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B8B86" w14:textId="77777777" w:rsidR="00C3230A" w:rsidRDefault="00C3230A" w:rsidP="00C3230A">
      <w:pPr>
        <w:jc w:val="center"/>
        <w:rPr>
          <w:rFonts w:ascii="Arial" w:hAnsi="Arial" w:cs="Arial"/>
          <w:sz w:val="22"/>
        </w:rPr>
      </w:pPr>
      <w:r>
        <w:rPr>
          <w:rFonts w:ascii="Arial" w:hAnsi="Arial" w:cs="Arial"/>
          <w:sz w:val="22"/>
        </w:rPr>
        <w:t>MAINE DEPARTMENT OF LABOR</w:t>
      </w:r>
    </w:p>
    <w:p w14:paraId="5D1486FE" w14:textId="77777777" w:rsidR="00C3230A" w:rsidRDefault="00C3230A" w:rsidP="00C3230A">
      <w:pPr>
        <w:jc w:val="center"/>
        <w:rPr>
          <w:rFonts w:ascii="Arial" w:hAnsi="Arial" w:cs="Arial"/>
          <w:sz w:val="22"/>
        </w:rPr>
      </w:pPr>
      <w:r>
        <w:rPr>
          <w:rFonts w:ascii="Arial" w:hAnsi="Arial" w:cs="Arial"/>
          <w:sz w:val="22"/>
        </w:rPr>
        <w:t>Bureau of Unemployment Compensation</w:t>
      </w:r>
    </w:p>
    <w:p w14:paraId="778BAD17" w14:textId="77777777" w:rsidR="00C3230A" w:rsidRDefault="00C3230A" w:rsidP="00C3230A">
      <w:pPr>
        <w:jc w:val="center"/>
        <w:rPr>
          <w:rFonts w:ascii="Arial" w:hAnsi="Arial" w:cs="Arial"/>
          <w:sz w:val="22"/>
        </w:rPr>
      </w:pPr>
    </w:p>
    <w:p w14:paraId="447C3DFF" w14:textId="77777777" w:rsidR="00C3230A" w:rsidRDefault="00C3230A" w:rsidP="00C3230A">
      <w:pPr>
        <w:jc w:val="center"/>
        <w:rPr>
          <w:rFonts w:ascii="Arial" w:hAnsi="Arial" w:cs="Arial"/>
          <w:sz w:val="22"/>
        </w:rPr>
      </w:pPr>
      <w:r>
        <w:rPr>
          <w:rFonts w:ascii="Arial" w:hAnsi="Arial" w:cs="Arial"/>
          <w:b/>
          <w:sz w:val="22"/>
        </w:rPr>
        <w:t>EXPLANATION OF LOCALIZATION OF WORK PROVISION</w:t>
      </w:r>
    </w:p>
    <w:p w14:paraId="122254B0" w14:textId="1366EE9B" w:rsidR="00C3230A" w:rsidRDefault="00C3230A" w:rsidP="00C3230A">
      <w:pPr>
        <w:jc w:val="center"/>
        <w:rPr>
          <w:rFonts w:ascii="Arial" w:hAnsi="Arial" w:cs="Arial"/>
          <w:sz w:val="22"/>
        </w:rPr>
      </w:pPr>
      <w:r>
        <w:rPr>
          <w:rFonts w:ascii="Arial" w:hAnsi="Arial" w:cs="Arial"/>
          <w:sz w:val="22"/>
        </w:rPr>
        <w:t>Title 26, Section 1043,</w:t>
      </w:r>
      <w:proofErr w:type="gramStart"/>
      <w:r>
        <w:rPr>
          <w:rFonts w:ascii="Arial" w:hAnsi="Arial" w:cs="Arial"/>
          <w:sz w:val="22"/>
        </w:rPr>
        <w:t>11,A</w:t>
      </w:r>
      <w:proofErr w:type="gramEnd"/>
      <w:r>
        <w:rPr>
          <w:rFonts w:ascii="Arial" w:hAnsi="Arial" w:cs="Arial"/>
          <w:sz w:val="22"/>
        </w:rPr>
        <w:t xml:space="preserve"> of the Maine Employment Security Law</w:t>
      </w:r>
    </w:p>
    <w:p w14:paraId="4A178CA0" w14:textId="77777777" w:rsidR="00C3230A" w:rsidRDefault="00C3230A" w:rsidP="00C3230A">
      <w:pPr>
        <w:jc w:val="both"/>
        <w:rPr>
          <w:rFonts w:ascii="Arial" w:hAnsi="Arial" w:cs="Arial"/>
          <w:sz w:val="22"/>
        </w:rPr>
      </w:pPr>
    </w:p>
    <w:p w14:paraId="047AA1CE" w14:textId="77777777" w:rsidR="00C3230A" w:rsidRDefault="00C3230A" w:rsidP="00C3230A">
      <w:pPr>
        <w:jc w:val="both"/>
        <w:rPr>
          <w:rFonts w:ascii="Arial" w:hAnsi="Arial" w:cs="Arial"/>
          <w:sz w:val="22"/>
        </w:rPr>
      </w:pPr>
      <w:r>
        <w:rPr>
          <w:rFonts w:ascii="Arial" w:hAnsi="Arial" w:cs="Arial"/>
          <w:sz w:val="22"/>
        </w:rPr>
        <w:t xml:space="preserve">When an employee performs service in </w:t>
      </w:r>
      <w:smartTag w:uri="urn:schemas-microsoft-com:office:smarttags" w:element="State">
        <w:smartTag w:uri="urn:schemas-microsoft-com:office:smarttags" w:element="place">
          <w:r>
            <w:rPr>
              <w:rFonts w:ascii="Arial" w:hAnsi="Arial" w:cs="Arial"/>
              <w:sz w:val="22"/>
            </w:rPr>
            <w:t>Maine</w:t>
          </w:r>
        </w:smartTag>
      </w:smartTag>
      <w:r>
        <w:rPr>
          <w:rFonts w:ascii="Arial" w:hAnsi="Arial" w:cs="Arial"/>
          <w:sz w:val="22"/>
        </w:rPr>
        <w:t xml:space="preserve"> and in some other State, the question of whether that employee is covered by the Maine Law is determined by one of four tests.  These tests have the objective of avoiding duplicate reporting of wages to States when an employee performs service in more </w:t>
      </w:r>
      <w:proofErr w:type="spellStart"/>
      <w:r>
        <w:rPr>
          <w:rFonts w:ascii="Arial" w:hAnsi="Arial" w:cs="Arial"/>
          <w:sz w:val="22"/>
        </w:rPr>
        <w:t>that</w:t>
      </w:r>
      <w:proofErr w:type="spellEnd"/>
      <w:r>
        <w:rPr>
          <w:rFonts w:ascii="Arial" w:hAnsi="Arial" w:cs="Arial"/>
          <w:sz w:val="22"/>
        </w:rPr>
        <w:t xml:space="preserve"> one State for a single employer.</w:t>
      </w:r>
    </w:p>
    <w:p w14:paraId="6F9E20D8" w14:textId="77777777" w:rsidR="00C3230A" w:rsidRDefault="00C3230A" w:rsidP="00C3230A">
      <w:pPr>
        <w:jc w:val="both"/>
        <w:rPr>
          <w:rFonts w:ascii="Arial" w:hAnsi="Arial" w:cs="Arial"/>
          <w:sz w:val="22"/>
        </w:rPr>
      </w:pPr>
    </w:p>
    <w:p w14:paraId="205EE379" w14:textId="77777777" w:rsidR="00C3230A" w:rsidRDefault="00C3230A" w:rsidP="00C3230A">
      <w:pPr>
        <w:jc w:val="both"/>
        <w:rPr>
          <w:rFonts w:ascii="Arial" w:hAnsi="Arial" w:cs="Arial"/>
          <w:sz w:val="22"/>
        </w:rPr>
      </w:pPr>
      <w:r>
        <w:rPr>
          <w:rFonts w:ascii="Arial" w:hAnsi="Arial" w:cs="Arial"/>
          <w:sz w:val="22"/>
        </w:rPr>
        <w:t xml:space="preserve">Starting with 1, if you answer yes, do not continue the test. The work would be subject to Maine Employment Security Law. </w:t>
      </w:r>
    </w:p>
    <w:p w14:paraId="73496D19" w14:textId="77777777" w:rsidR="00C3230A" w:rsidRDefault="00C3230A" w:rsidP="00C3230A">
      <w:pPr>
        <w:jc w:val="both"/>
        <w:rPr>
          <w:rFonts w:ascii="Arial" w:hAnsi="Arial" w:cs="Arial"/>
          <w:sz w:val="22"/>
        </w:rPr>
      </w:pPr>
    </w:p>
    <w:p w14:paraId="62EB579C" w14:textId="77777777" w:rsidR="00C3230A" w:rsidRDefault="00C3230A" w:rsidP="00C3230A">
      <w:pPr>
        <w:jc w:val="both"/>
        <w:rPr>
          <w:rFonts w:ascii="Arial" w:hAnsi="Arial" w:cs="Arial"/>
          <w:sz w:val="22"/>
        </w:rPr>
      </w:pPr>
      <w:r>
        <w:rPr>
          <w:rFonts w:ascii="Arial" w:hAnsi="Arial" w:cs="Arial"/>
          <w:sz w:val="22"/>
        </w:rPr>
        <w:t xml:space="preserve">The tests are applied in the following order </w:t>
      </w:r>
      <w:r>
        <w:rPr>
          <w:rFonts w:ascii="Arial" w:hAnsi="Arial" w:cs="Arial"/>
          <w:b/>
          <w:i/>
          <w:sz w:val="22"/>
          <w:u w:val="single"/>
        </w:rPr>
        <w:t>to each employee</w:t>
      </w:r>
      <w:r>
        <w:rPr>
          <w:rFonts w:ascii="Arial" w:hAnsi="Arial" w:cs="Arial"/>
          <w:sz w:val="22"/>
        </w:rPr>
        <w:t xml:space="preserve"> and not to the employer.</w:t>
      </w:r>
    </w:p>
    <w:p w14:paraId="798CDB81" w14:textId="77777777" w:rsidR="00C3230A" w:rsidRDefault="00C3230A" w:rsidP="00C3230A">
      <w:pPr>
        <w:jc w:val="both"/>
        <w:rPr>
          <w:rFonts w:ascii="Arial" w:hAnsi="Arial" w:cs="Arial"/>
          <w:sz w:val="22"/>
        </w:rPr>
      </w:pPr>
    </w:p>
    <w:p w14:paraId="2BCDC9EB" w14:textId="77777777" w:rsidR="00C3230A" w:rsidRDefault="00C3230A" w:rsidP="00C3230A">
      <w:pPr>
        <w:tabs>
          <w:tab w:val="left" w:pos="360"/>
        </w:tabs>
        <w:jc w:val="both"/>
        <w:rPr>
          <w:rFonts w:ascii="Arial" w:hAnsi="Arial" w:cs="Arial"/>
          <w:sz w:val="22"/>
        </w:rPr>
      </w:pPr>
      <w:r>
        <w:rPr>
          <w:rFonts w:ascii="Arial" w:hAnsi="Arial" w:cs="Arial"/>
          <w:sz w:val="22"/>
        </w:rPr>
        <w:t>1.</w:t>
      </w:r>
      <w:r>
        <w:rPr>
          <w:rFonts w:ascii="Arial" w:hAnsi="Arial" w:cs="Arial"/>
          <w:sz w:val="22"/>
        </w:rPr>
        <w:tab/>
      </w:r>
      <w:r>
        <w:rPr>
          <w:rFonts w:ascii="Arial" w:hAnsi="Arial" w:cs="Arial"/>
          <w:b/>
          <w:sz w:val="22"/>
          <w:u w:val="single"/>
        </w:rPr>
        <w:t>Place Where Work Is Localized</w:t>
      </w:r>
    </w:p>
    <w:p w14:paraId="10C7FF23" w14:textId="77777777" w:rsidR="00C3230A" w:rsidRDefault="00C3230A" w:rsidP="00C3230A">
      <w:pPr>
        <w:tabs>
          <w:tab w:val="left" w:pos="360"/>
        </w:tabs>
        <w:jc w:val="both"/>
        <w:rPr>
          <w:rFonts w:ascii="Arial" w:hAnsi="Arial" w:cs="Arial"/>
          <w:sz w:val="22"/>
        </w:rPr>
      </w:pPr>
    </w:p>
    <w:p w14:paraId="63938F1F" w14:textId="77777777" w:rsidR="00C3230A" w:rsidRDefault="00C3230A" w:rsidP="00C3230A">
      <w:pPr>
        <w:tabs>
          <w:tab w:val="left" w:pos="360"/>
        </w:tabs>
        <w:ind w:left="360"/>
        <w:jc w:val="both"/>
        <w:rPr>
          <w:rFonts w:ascii="Arial" w:hAnsi="Arial" w:cs="Arial"/>
          <w:sz w:val="22"/>
        </w:rPr>
      </w:pPr>
      <w:r>
        <w:rPr>
          <w:rFonts w:ascii="Arial" w:hAnsi="Arial" w:cs="Arial"/>
          <w:sz w:val="22"/>
        </w:rPr>
        <w:t xml:space="preserve">If the service of the individual is performed entirely within Maine, it would be subject to the Maine Law. This includes teleworkers, working in Maine for an out of state employer. </w:t>
      </w:r>
      <w:r w:rsidRPr="000B716E">
        <w:rPr>
          <w:rFonts w:ascii="Arial" w:hAnsi="Arial" w:cs="Arial"/>
          <w:sz w:val="22"/>
        </w:rPr>
        <w:t>If the out of state employer is FUTA liable, they are subject to Maine UI tax on the first day they employ a worker in Maine.</w:t>
      </w:r>
    </w:p>
    <w:p w14:paraId="2EE674F3" w14:textId="77777777" w:rsidR="00C3230A" w:rsidRDefault="00C3230A" w:rsidP="00C3230A">
      <w:pPr>
        <w:tabs>
          <w:tab w:val="left" w:pos="360"/>
        </w:tabs>
        <w:ind w:left="360"/>
        <w:jc w:val="both"/>
        <w:rPr>
          <w:rFonts w:ascii="Arial" w:hAnsi="Arial" w:cs="Arial"/>
          <w:sz w:val="22"/>
        </w:rPr>
      </w:pPr>
    </w:p>
    <w:p w14:paraId="5A215C34" w14:textId="77777777" w:rsidR="00C3230A" w:rsidRDefault="00C3230A" w:rsidP="00C3230A">
      <w:pPr>
        <w:tabs>
          <w:tab w:val="left" w:pos="360"/>
        </w:tabs>
        <w:ind w:left="360"/>
        <w:jc w:val="both"/>
        <w:rPr>
          <w:rFonts w:ascii="Arial" w:hAnsi="Arial" w:cs="Arial"/>
          <w:sz w:val="22"/>
        </w:rPr>
      </w:pPr>
      <w:r>
        <w:rPr>
          <w:rFonts w:ascii="Arial" w:hAnsi="Arial" w:cs="Arial"/>
          <w:sz w:val="22"/>
        </w:rPr>
        <w:t>If the service is performed both within and outside Maine and the service performed outside Maine is incidental to the individual’s service performed within Maine, it would be subject to the Maine Law.  The word “incidental” is interpreted to mean temporary in nature or consisting of isolated transactions.</w:t>
      </w:r>
    </w:p>
    <w:p w14:paraId="4CDB0D22" w14:textId="77777777" w:rsidR="00C3230A" w:rsidRDefault="00C3230A" w:rsidP="00C3230A">
      <w:pPr>
        <w:tabs>
          <w:tab w:val="left" w:pos="360"/>
        </w:tabs>
        <w:ind w:left="360"/>
        <w:jc w:val="both"/>
        <w:rPr>
          <w:rFonts w:ascii="Arial" w:hAnsi="Arial" w:cs="Arial"/>
          <w:sz w:val="22"/>
        </w:rPr>
      </w:pPr>
    </w:p>
    <w:p w14:paraId="0A93ADD1" w14:textId="77777777" w:rsidR="00C3230A" w:rsidRDefault="00C3230A" w:rsidP="00C3230A">
      <w:pPr>
        <w:tabs>
          <w:tab w:val="left" w:pos="360"/>
        </w:tabs>
        <w:jc w:val="both"/>
        <w:rPr>
          <w:rFonts w:ascii="Arial" w:hAnsi="Arial" w:cs="Arial"/>
          <w:sz w:val="22"/>
        </w:rPr>
      </w:pPr>
      <w:r>
        <w:rPr>
          <w:rFonts w:ascii="Arial" w:hAnsi="Arial" w:cs="Arial"/>
          <w:sz w:val="22"/>
        </w:rPr>
        <w:t>2.</w:t>
      </w:r>
      <w:r>
        <w:rPr>
          <w:rFonts w:ascii="Arial" w:hAnsi="Arial" w:cs="Arial"/>
          <w:sz w:val="22"/>
        </w:rPr>
        <w:tab/>
      </w:r>
      <w:r>
        <w:rPr>
          <w:rFonts w:ascii="Arial" w:hAnsi="Arial" w:cs="Arial"/>
          <w:b/>
          <w:sz w:val="22"/>
          <w:u w:val="single"/>
        </w:rPr>
        <w:t>Base of Operations</w:t>
      </w:r>
    </w:p>
    <w:p w14:paraId="5E7FE3F2" w14:textId="77777777" w:rsidR="00C3230A" w:rsidRDefault="00C3230A" w:rsidP="00C3230A">
      <w:pPr>
        <w:tabs>
          <w:tab w:val="left" w:pos="360"/>
        </w:tabs>
        <w:jc w:val="both"/>
        <w:rPr>
          <w:rFonts w:ascii="Arial" w:hAnsi="Arial" w:cs="Arial"/>
          <w:sz w:val="22"/>
        </w:rPr>
      </w:pPr>
    </w:p>
    <w:p w14:paraId="6B589D84" w14:textId="77777777" w:rsidR="00C3230A" w:rsidRDefault="00C3230A" w:rsidP="00C3230A">
      <w:pPr>
        <w:tabs>
          <w:tab w:val="left" w:pos="360"/>
        </w:tabs>
        <w:ind w:left="360"/>
        <w:jc w:val="both"/>
        <w:rPr>
          <w:rFonts w:ascii="Arial" w:hAnsi="Arial" w:cs="Arial"/>
          <w:sz w:val="22"/>
        </w:rPr>
      </w:pPr>
      <w:r>
        <w:rPr>
          <w:rFonts w:ascii="Arial" w:hAnsi="Arial" w:cs="Arial"/>
          <w:sz w:val="22"/>
        </w:rPr>
        <w:t xml:space="preserve">If the individual performs some service in Maine and </w:t>
      </w:r>
      <w:r w:rsidRPr="000F2E10">
        <w:rPr>
          <w:rFonts w:ascii="Arial" w:hAnsi="Arial" w:cs="Arial"/>
          <w:bCs/>
          <w:iCs/>
          <w:sz w:val="22"/>
        </w:rPr>
        <w:t>the</w:t>
      </w:r>
      <w:r w:rsidRPr="000F2E10">
        <w:rPr>
          <w:rFonts w:ascii="Arial" w:hAnsi="Arial" w:cs="Arial"/>
          <w:b/>
          <w:i/>
          <w:sz w:val="22"/>
        </w:rPr>
        <w:t xml:space="preserve"> </w:t>
      </w:r>
      <w:r>
        <w:rPr>
          <w:rFonts w:ascii="Arial" w:hAnsi="Arial" w:cs="Arial"/>
          <w:sz w:val="22"/>
        </w:rPr>
        <w:t>base of operation is in Maine, the service would be subject to the Maine Law.  “Base of operations” means the place from which the employee starts work, returns to receive instructions or communications, to replenish stocks of material, repair equipment, etc.  It may be a business office, a residence of the worker or may be specified in the contract of employment.</w:t>
      </w:r>
    </w:p>
    <w:p w14:paraId="419FD2A7" w14:textId="77777777" w:rsidR="00C3230A" w:rsidRDefault="00C3230A" w:rsidP="00C3230A">
      <w:pPr>
        <w:tabs>
          <w:tab w:val="left" w:pos="360"/>
        </w:tabs>
        <w:ind w:left="360"/>
        <w:jc w:val="both"/>
        <w:rPr>
          <w:rFonts w:ascii="Arial" w:hAnsi="Arial" w:cs="Arial"/>
          <w:sz w:val="22"/>
        </w:rPr>
      </w:pPr>
    </w:p>
    <w:p w14:paraId="2B613AB1" w14:textId="77777777" w:rsidR="00C3230A" w:rsidRDefault="00C3230A" w:rsidP="00C3230A">
      <w:pPr>
        <w:tabs>
          <w:tab w:val="left" w:pos="360"/>
        </w:tabs>
        <w:jc w:val="both"/>
        <w:rPr>
          <w:rFonts w:ascii="Arial" w:hAnsi="Arial" w:cs="Arial"/>
          <w:sz w:val="22"/>
        </w:rPr>
      </w:pPr>
      <w:r>
        <w:rPr>
          <w:rFonts w:ascii="Arial" w:hAnsi="Arial" w:cs="Arial"/>
          <w:sz w:val="22"/>
        </w:rPr>
        <w:t>3.</w:t>
      </w:r>
      <w:r>
        <w:rPr>
          <w:rFonts w:ascii="Arial" w:hAnsi="Arial" w:cs="Arial"/>
          <w:sz w:val="22"/>
        </w:rPr>
        <w:tab/>
      </w:r>
      <w:r>
        <w:rPr>
          <w:rFonts w:ascii="Arial" w:hAnsi="Arial" w:cs="Arial"/>
          <w:b/>
          <w:sz w:val="22"/>
          <w:u w:val="single"/>
        </w:rPr>
        <w:t xml:space="preserve">Place from Which </w:t>
      </w:r>
      <w:proofErr w:type="gramStart"/>
      <w:r>
        <w:rPr>
          <w:rFonts w:ascii="Arial" w:hAnsi="Arial" w:cs="Arial"/>
          <w:b/>
          <w:sz w:val="22"/>
          <w:u w:val="single"/>
        </w:rPr>
        <w:t>The</w:t>
      </w:r>
      <w:proofErr w:type="gramEnd"/>
      <w:r>
        <w:rPr>
          <w:rFonts w:ascii="Arial" w:hAnsi="Arial" w:cs="Arial"/>
          <w:b/>
          <w:sz w:val="22"/>
          <w:u w:val="single"/>
        </w:rPr>
        <w:t xml:space="preserve"> Service Is Directed Or Controlled</w:t>
      </w:r>
    </w:p>
    <w:p w14:paraId="4C1572F7" w14:textId="77777777" w:rsidR="00C3230A" w:rsidRDefault="00C3230A" w:rsidP="00C3230A">
      <w:pPr>
        <w:tabs>
          <w:tab w:val="left" w:pos="360"/>
        </w:tabs>
        <w:jc w:val="both"/>
        <w:rPr>
          <w:rFonts w:ascii="Arial" w:hAnsi="Arial" w:cs="Arial"/>
          <w:sz w:val="22"/>
        </w:rPr>
      </w:pPr>
    </w:p>
    <w:p w14:paraId="6DE83F53" w14:textId="77777777" w:rsidR="00C3230A" w:rsidRDefault="00C3230A" w:rsidP="00C3230A">
      <w:pPr>
        <w:tabs>
          <w:tab w:val="left" w:pos="360"/>
        </w:tabs>
        <w:ind w:left="360"/>
        <w:jc w:val="both"/>
        <w:rPr>
          <w:rFonts w:ascii="Arial" w:hAnsi="Arial" w:cs="Arial"/>
          <w:sz w:val="22"/>
        </w:rPr>
      </w:pPr>
      <w:r>
        <w:rPr>
          <w:rFonts w:ascii="Arial" w:hAnsi="Arial" w:cs="Arial"/>
          <w:sz w:val="22"/>
        </w:rPr>
        <w:t xml:space="preserve">If the individual has no base of </w:t>
      </w:r>
      <w:proofErr w:type="gramStart"/>
      <w:r>
        <w:rPr>
          <w:rFonts w:ascii="Arial" w:hAnsi="Arial" w:cs="Arial"/>
          <w:sz w:val="22"/>
        </w:rPr>
        <w:t>operations, or</w:t>
      </w:r>
      <w:proofErr w:type="gramEnd"/>
      <w:r>
        <w:rPr>
          <w:rFonts w:ascii="Arial" w:hAnsi="Arial" w:cs="Arial"/>
          <w:sz w:val="22"/>
        </w:rPr>
        <w:t xml:space="preserve"> performs no service in the State where base of operations is located, if some service is performed in Maine and if the service is directed or controlled from Maine the service would be subject to the Maine Law.</w:t>
      </w:r>
    </w:p>
    <w:p w14:paraId="01D24BF1" w14:textId="77777777" w:rsidR="00C3230A" w:rsidRDefault="00C3230A" w:rsidP="00C3230A">
      <w:pPr>
        <w:tabs>
          <w:tab w:val="left" w:pos="360"/>
        </w:tabs>
        <w:ind w:left="360"/>
        <w:jc w:val="both"/>
        <w:rPr>
          <w:rFonts w:ascii="Arial" w:hAnsi="Arial" w:cs="Arial"/>
          <w:sz w:val="22"/>
        </w:rPr>
      </w:pPr>
    </w:p>
    <w:p w14:paraId="7BB80888" w14:textId="77777777" w:rsidR="00C3230A" w:rsidRDefault="00C3230A" w:rsidP="00C3230A">
      <w:pPr>
        <w:tabs>
          <w:tab w:val="left" w:pos="360"/>
        </w:tabs>
        <w:ind w:left="360"/>
        <w:jc w:val="both"/>
        <w:rPr>
          <w:rFonts w:ascii="Arial" w:hAnsi="Arial" w:cs="Arial"/>
          <w:sz w:val="22"/>
        </w:rPr>
      </w:pPr>
      <w:r>
        <w:rPr>
          <w:rFonts w:ascii="Arial" w:hAnsi="Arial" w:cs="Arial"/>
          <w:sz w:val="22"/>
        </w:rPr>
        <w:t>The place from which the individual’s service is directed or controlled is the place at which the basic authority exists and from which general control emanates rather than the place at which a manager or foreman directly supervises the performance of service under general instructions from the place of basic authority.</w:t>
      </w:r>
    </w:p>
    <w:p w14:paraId="5E2C3B26" w14:textId="77777777" w:rsidR="00C3230A" w:rsidRDefault="00C3230A" w:rsidP="00C3230A">
      <w:pPr>
        <w:tabs>
          <w:tab w:val="left" w:pos="360"/>
        </w:tabs>
        <w:ind w:left="360"/>
        <w:jc w:val="both"/>
        <w:rPr>
          <w:rFonts w:ascii="Arial" w:hAnsi="Arial" w:cs="Arial"/>
          <w:sz w:val="22"/>
        </w:rPr>
      </w:pPr>
    </w:p>
    <w:p w14:paraId="61E60761" w14:textId="77777777" w:rsidR="00C3230A" w:rsidRDefault="00C3230A" w:rsidP="00C3230A">
      <w:pPr>
        <w:tabs>
          <w:tab w:val="left" w:pos="360"/>
        </w:tabs>
        <w:jc w:val="both"/>
        <w:rPr>
          <w:rFonts w:ascii="Arial" w:hAnsi="Arial" w:cs="Arial"/>
          <w:sz w:val="22"/>
        </w:rPr>
      </w:pPr>
      <w:r>
        <w:rPr>
          <w:rFonts w:ascii="Arial" w:hAnsi="Arial" w:cs="Arial"/>
          <w:sz w:val="22"/>
        </w:rPr>
        <w:t>4.</w:t>
      </w:r>
      <w:r>
        <w:rPr>
          <w:rFonts w:ascii="Arial" w:hAnsi="Arial" w:cs="Arial"/>
          <w:sz w:val="22"/>
        </w:rPr>
        <w:tab/>
      </w:r>
      <w:r>
        <w:rPr>
          <w:rFonts w:ascii="Arial" w:hAnsi="Arial" w:cs="Arial"/>
          <w:b/>
          <w:sz w:val="22"/>
          <w:u w:val="single"/>
        </w:rPr>
        <w:t>Place of Residence</w:t>
      </w:r>
    </w:p>
    <w:p w14:paraId="50B607A1" w14:textId="77777777" w:rsidR="00C3230A" w:rsidRDefault="00C3230A" w:rsidP="00C3230A">
      <w:pPr>
        <w:tabs>
          <w:tab w:val="left" w:pos="360"/>
        </w:tabs>
        <w:jc w:val="both"/>
        <w:rPr>
          <w:rFonts w:ascii="Arial" w:hAnsi="Arial" w:cs="Arial"/>
          <w:sz w:val="22"/>
        </w:rPr>
      </w:pPr>
    </w:p>
    <w:p w14:paraId="1FECA46C" w14:textId="6EDC78E9" w:rsidR="00252418" w:rsidRPr="00C3230A" w:rsidRDefault="00C3230A" w:rsidP="00C3230A">
      <w:pPr>
        <w:tabs>
          <w:tab w:val="left" w:pos="360"/>
        </w:tabs>
        <w:ind w:left="360"/>
        <w:jc w:val="both"/>
        <w:rPr>
          <w:rFonts w:ascii="Arial" w:hAnsi="Arial" w:cs="Arial"/>
          <w:sz w:val="22"/>
        </w:rPr>
      </w:pPr>
      <w:r>
        <w:rPr>
          <w:rFonts w:ascii="Arial" w:hAnsi="Arial" w:cs="Arial"/>
          <w:sz w:val="22"/>
        </w:rPr>
        <w:t>If none of the first three tests apply, and the individual performs some service in and the residence is in Maine, the service would be subject to the Maine Law.</w:t>
      </w:r>
    </w:p>
    <w:sectPr w:rsidR="00252418" w:rsidRPr="00C323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781D" w14:textId="77777777" w:rsidR="00C3230A" w:rsidRDefault="00C3230A" w:rsidP="00C3230A">
      <w:r>
        <w:separator/>
      </w:r>
    </w:p>
  </w:endnote>
  <w:endnote w:type="continuationSeparator" w:id="0">
    <w:p w14:paraId="0D865317" w14:textId="77777777" w:rsidR="00C3230A" w:rsidRDefault="00C3230A" w:rsidP="00C3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F366" w14:textId="77777777" w:rsidR="00C3230A" w:rsidRDefault="00C32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7868" w14:textId="53002E27" w:rsidR="00C3230A" w:rsidRPr="003F5D74" w:rsidRDefault="00C3230A">
    <w:pPr>
      <w:pStyle w:val="Footer"/>
      <w:rPr>
        <w:color w:val="7F7F7F" w:themeColor="text1" w:themeTint="80"/>
      </w:rPr>
    </w:pPr>
    <w:r w:rsidRPr="003F5D74">
      <w:rPr>
        <w:color w:val="7F7F7F" w:themeColor="text1" w:themeTint="80"/>
      </w:rPr>
      <w:t>Me. I-36 (rev. 01/2022)</w:t>
    </w:r>
  </w:p>
  <w:p w14:paraId="0FEE40A0" w14:textId="77777777" w:rsidR="00C3230A" w:rsidRDefault="00C32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CCC6" w14:textId="77777777" w:rsidR="00C3230A" w:rsidRDefault="00C32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DEBA" w14:textId="77777777" w:rsidR="00C3230A" w:rsidRDefault="00C3230A" w:rsidP="00C3230A">
      <w:r>
        <w:separator/>
      </w:r>
    </w:p>
  </w:footnote>
  <w:footnote w:type="continuationSeparator" w:id="0">
    <w:p w14:paraId="193C3E9C" w14:textId="77777777" w:rsidR="00C3230A" w:rsidRDefault="00C3230A" w:rsidP="00C32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38FB" w14:textId="77777777" w:rsidR="00C3230A" w:rsidRDefault="00C32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95CA" w14:textId="77777777" w:rsidR="00C3230A" w:rsidRDefault="00C32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C06E" w14:textId="77777777" w:rsidR="00C3230A" w:rsidRDefault="00C32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0A"/>
    <w:rsid w:val="00252418"/>
    <w:rsid w:val="00325A07"/>
    <w:rsid w:val="003F5D74"/>
    <w:rsid w:val="00463428"/>
    <w:rsid w:val="00947225"/>
    <w:rsid w:val="00C3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53D3A4C"/>
  <w15:chartTrackingRefBased/>
  <w15:docId w15:val="{BB91861B-7360-41B5-AFB2-4FEA84A3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30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30A"/>
    <w:pPr>
      <w:tabs>
        <w:tab w:val="center" w:pos="4680"/>
        <w:tab w:val="right" w:pos="9360"/>
      </w:tabs>
    </w:pPr>
  </w:style>
  <w:style w:type="character" w:customStyle="1" w:styleId="HeaderChar">
    <w:name w:val="Header Char"/>
    <w:basedOn w:val="DefaultParagraphFont"/>
    <w:link w:val="Header"/>
    <w:uiPriority w:val="99"/>
    <w:rsid w:val="00C3230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230A"/>
    <w:pPr>
      <w:tabs>
        <w:tab w:val="center" w:pos="4680"/>
        <w:tab w:val="right" w:pos="9360"/>
      </w:tabs>
    </w:pPr>
  </w:style>
  <w:style w:type="character" w:customStyle="1" w:styleId="FooterChar">
    <w:name w:val="Footer Char"/>
    <w:basedOn w:val="DefaultParagraphFont"/>
    <w:link w:val="Footer"/>
    <w:uiPriority w:val="99"/>
    <w:rsid w:val="00C3230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 Mitchell</dc:creator>
  <cp:keywords/>
  <dc:description/>
  <cp:lastModifiedBy>Kip Mitchell</cp:lastModifiedBy>
  <cp:revision>2</cp:revision>
  <dcterms:created xsi:type="dcterms:W3CDTF">2022-10-11T15:23:00Z</dcterms:created>
  <dcterms:modified xsi:type="dcterms:W3CDTF">2022-10-11T15:30:00Z</dcterms:modified>
</cp:coreProperties>
</file>