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DC" w:rsidRDefault="00836ED4">
      <w:pPr>
        <w:pStyle w:val="DefaultText"/>
        <w:jc w:val="center"/>
        <w:rPr>
          <w:rStyle w:val="InitialStyle"/>
          <w:b/>
          <w:sz w:val="20"/>
        </w:rPr>
      </w:pPr>
      <w:bookmarkStart w:id="0" w:name="_GoBack"/>
      <w:bookmarkEnd w:id="0"/>
      <w:r>
        <w:rPr>
          <w:rFonts w:ascii="CG Times ( 1)" w:hAnsi="CG Times ( 1)"/>
          <w:b/>
          <w:noProof/>
          <w:sz w:val="20"/>
        </w:rPr>
        <w:drawing>
          <wp:anchor distT="0" distB="0" distL="114300" distR="114300" simplePos="0" relativeHeight="251656704" behindDoc="0" locked="0" layoutInCell="1" allowOverlap="1">
            <wp:simplePos x="0" y="0"/>
            <wp:positionH relativeFrom="column">
              <wp:posOffset>280035</wp:posOffset>
            </wp:positionH>
            <wp:positionV relativeFrom="paragraph">
              <wp:posOffset>2540</wp:posOffset>
            </wp:positionV>
            <wp:extent cx="619125" cy="685800"/>
            <wp:effectExtent l="0" t="0" r="9525" b="0"/>
            <wp:wrapNone/>
            <wp:docPr id="3" name="Picture 2" descr="\\Auathena\common\Graphics\me_seal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athena\common\Graphics\me_seal2.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G Times ( 1)" w:hAnsi="CG Times ( 1)"/>
          <w:b/>
          <w:noProof/>
        </w:rPr>
        <mc:AlternateContent>
          <mc:Choice Requires="wps">
            <w:drawing>
              <wp:anchor distT="0" distB="0" distL="114300" distR="114300" simplePos="0" relativeHeight="251658752" behindDoc="0" locked="0" layoutInCell="1" allowOverlap="1">
                <wp:simplePos x="0" y="0"/>
                <wp:positionH relativeFrom="column">
                  <wp:posOffset>4737735</wp:posOffset>
                </wp:positionH>
                <wp:positionV relativeFrom="paragraph">
                  <wp:posOffset>116840</wp:posOffset>
                </wp:positionV>
                <wp:extent cx="1737360" cy="9512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95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CDC" w:rsidRDefault="00C5322F">
                            <w:pPr>
                              <w:jc w:val="center"/>
                              <w:rPr>
                                <w:b/>
                                <w:sz w:val="16"/>
                              </w:rPr>
                            </w:pPr>
                            <w:r>
                              <w:rPr>
                                <w:b/>
                                <w:sz w:val="16"/>
                              </w:rPr>
                              <w:t>JENNIFER J. DUDDY, ESQ.</w:t>
                            </w:r>
                          </w:p>
                          <w:p w:rsidR="00C03CDC" w:rsidRDefault="00C03CDC">
                            <w:pPr>
                              <w:jc w:val="center"/>
                              <w:rPr>
                                <w:sz w:val="12"/>
                              </w:rPr>
                            </w:pPr>
                            <w:r>
                              <w:rPr>
                                <w:sz w:val="12"/>
                              </w:rPr>
                              <w:t>CHAIRMAN</w:t>
                            </w:r>
                          </w:p>
                          <w:p w:rsidR="00C03CDC" w:rsidRDefault="00C03CDC">
                            <w:pPr>
                              <w:jc w:val="center"/>
                              <w:rPr>
                                <w:sz w:val="16"/>
                              </w:rPr>
                            </w:pPr>
                          </w:p>
                          <w:p w:rsidR="00635A54" w:rsidRDefault="00D13F10" w:rsidP="00635A54">
                            <w:pPr>
                              <w:jc w:val="center"/>
                              <w:rPr>
                                <w:b/>
                                <w:bCs/>
                                <w:sz w:val="16"/>
                              </w:rPr>
                            </w:pPr>
                            <w:r>
                              <w:rPr>
                                <w:b/>
                                <w:bCs/>
                                <w:sz w:val="16"/>
                              </w:rPr>
                              <w:t>JEAN A. ROY</w:t>
                            </w:r>
                          </w:p>
                          <w:p w:rsidR="00635A54" w:rsidRDefault="00635A54" w:rsidP="00635A54">
                            <w:pPr>
                              <w:jc w:val="center"/>
                              <w:rPr>
                                <w:color w:val="333333"/>
                                <w:sz w:val="12"/>
                              </w:rPr>
                            </w:pPr>
                            <w:r>
                              <w:rPr>
                                <w:color w:val="333333"/>
                                <w:sz w:val="12"/>
                              </w:rPr>
                              <w:t>LABOR REPRESENTATIVE</w:t>
                            </w:r>
                          </w:p>
                          <w:p w:rsidR="00635A54" w:rsidRDefault="00635A54">
                            <w:pPr>
                              <w:jc w:val="center"/>
                              <w:rPr>
                                <w:sz w:val="16"/>
                              </w:rPr>
                            </w:pPr>
                          </w:p>
                          <w:p w:rsidR="00C03CDC" w:rsidRDefault="00D13F10">
                            <w:pPr>
                              <w:jc w:val="center"/>
                              <w:rPr>
                                <w:b/>
                                <w:sz w:val="16"/>
                              </w:rPr>
                            </w:pPr>
                            <w:r>
                              <w:rPr>
                                <w:b/>
                                <w:sz w:val="16"/>
                              </w:rPr>
                              <w:t>JOSEPH J. KLAUS</w:t>
                            </w:r>
                          </w:p>
                          <w:p w:rsidR="00C03CDC" w:rsidRDefault="00C03CDC">
                            <w:pPr>
                              <w:jc w:val="center"/>
                              <w:rPr>
                                <w:sz w:val="16"/>
                              </w:rPr>
                            </w:pPr>
                            <w:r>
                              <w:rPr>
                                <w:sz w:val="12"/>
                              </w:rPr>
                              <w:t>EMPLOYER REPRESENTATIVE</w:t>
                            </w:r>
                            <w:r>
                              <w:rPr>
                                <w:sz w:val="16"/>
                              </w:rPr>
                              <w:t xml:space="preserve"> </w:t>
                            </w:r>
                          </w:p>
                          <w:p w:rsidR="00C03CDC" w:rsidRDefault="00C03CDC">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3.05pt;margin-top:9.2pt;width:136.8pt;height:7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gQ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" stroked="f">
                <v:textbox>
                  <w:txbxContent>
                    <w:p w:rsidR="00C03CDC" w:rsidRDefault="00C5322F">
                      <w:pPr>
                        <w:jc w:val="center"/>
                        <w:rPr>
                          <w:b/>
                          <w:sz w:val="16"/>
                        </w:rPr>
                      </w:pPr>
                      <w:r>
                        <w:rPr>
                          <w:b/>
                          <w:sz w:val="16"/>
                        </w:rPr>
                        <w:t>JENNIFER J. DUDDY, ESQ.</w:t>
                      </w:r>
                    </w:p>
                    <w:p w:rsidR="00C03CDC" w:rsidRDefault="00C03CDC">
                      <w:pPr>
                        <w:jc w:val="center"/>
                        <w:rPr>
                          <w:sz w:val="12"/>
                        </w:rPr>
                      </w:pPr>
                      <w:r>
                        <w:rPr>
                          <w:sz w:val="12"/>
                        </w:rPr>
                        <w:t>CHAIRMAN</w:t>
                      </w:r>
                    </w:p>
                    <w:p w:rsidR="00C03CDC" w:rsidRDefault="00C03CDC">
                      <w:pPr>
                        <w:jc w:val="center"/>
                        <w:rPr>
                          <w:sz w:val="16"/>
                        </w:rPr>
                      </w:pPr>
                    </w:p>
                    <w:p w:rsidR="00635A54" w:rsidRDefault="00D13F10" w:rsidP="00635A54">
                      <w:pPr>
                        <w:jc w:val="center"/>
                        <w:rPr>
                          <w:b/>
                          <w:bCs/>
                          <w:sz w:val="16"/>
                        </w:rPr>
                      </w:pPr>
                      <w:r>
                        <w:rPr>
                          <w:b/>
                          <w:bCs/>
                          <w:sz w:val="16"/>
                        </w:rPr>
                        <w:t>JEAN A. ROY</w:t>
                      </w:r>
                    </w:p>
                    <w:p w:rsidR="00635A54" w:rsidRDefault="00635A54" w:rsidP="00635A54">
                      <w:pPr>
                        <w:jc w:val="center"/>
                        <w:rPr>
                          <w:color w:val="333333"/>
                          <w:sz w:val="12"/>
                        </w:rPr>
                      </w:pPr>
                      <w:r>
                        <w:rPr>
                          <w:color w:val="333333"/>
                          <w:sz w:val="12"/>
                        </w:rPr>
                        <w:t>LABOR REPRESENTATIVE</w:t>
                      </w:r>
                    </w:p>
                    <w:p w:rsidR="00635A54" w:rsidRDefault="00635A54">
                      <w:pPr>
                        <w:jc w:val="center"/>
                        <w:rPr>
                          <w:sz w:val="16"/>
                        </w:rPr>
                      </w:pPr>
                    </w:p>
                    <w:p w:rsidR="00C03CDC" w:rsidRDefault="00D13F10">
                      <w:pPr>
                        <w:jc w:val="center"/>
                        <w:rPr>
                          <w:b/>
                          <w:sz w:val="16"/>
                        </w:rPr>
                      </w:pPr>
                      <w:r>
                        <w:rPr>
                          <w:b/>
                          <w:sz w:val="16"/>
                        </w:rPr>
                        <w:t>JOSEPH J. KLAUS</w:t>
                      </w:r>
                    </w:p>
                    <w:p w:rsidR="00C03CDC" w:rsidRDefault="00C03CDC">
                      <w:pPr>
                        <w:jc w:val="center"/>
                        <w:rPr>
                          <w:sz w:val="16"/>
                        </w:rPr>
                      </w:pPr>
                      <w:r>
                        <w:rPr>
                          <w:sz w:val="12"/>
                        </w:rPr>
                        <w:t>EMPLOYER REPRESENTATIVE</w:t>
                      </w:r>
                      <w:r>
                        <w:rPr>
                          <w:sz w:val="16"/>
                        </w:rPr>
                        <w:t xml:space="preserve"> </w:t>
                      </w:r>
                    </w:p>
                    <w:p w:rsidR="00C03CDC" w:rsidRDefault="00C03CDC">
                      <w:pPr>
                        <w:jc w:val="center"/>
                        <w:rPr>
                          <w:sz w:val="16"/>
                        </w:rPr>
                      </w:pPr>
                    </w:p>
                  </w:txbxContent>
                </v:textbox>
              </v:shape>
            </w:pict>
          </mc:Fallback>
        </mc:AlternateContent>
      </w:r>
      <w:r w:rsidR="00C03CDC">
        <w:rPr>
          <w:rStyle w:val="InitialStyle"/>
          <w:b/>
          <w:sz w:val="20"/>
        </w:rPr>
        <w:t xml:space="preserve">STATE OF </w:t>
      </w:r>
      <w:smartTag w:uri="urn:schemas-microsoft-com:office:smarttags" w:element="State">
        <w:smartTag w:uri="urn:schemas-microsoft-com:office:smarttags" w:element="place">
          <w:r w:rsidR="00C03CDC">
            <w:rPr>
              <w:rStyle w:val="InitialStyle"/>
              <w:b/>
              <w:sz w:val="20"/>
            </w:rPr>
            <w:t>MAINE</w:t>
          </w:r>
        </w:smartTag>
      </w:smartTag>
    </w:p>
    <w:p w:rsidR="00C03CDC" w:rsidRDefault="00C03CDC">
      <w:pPr>
        <w:pStyle w:val="DefaultText"/>
        <w:jc w:val="center"/>
        <w:rPr>
          <w:rStyle w:val="InitialStyle"/>
          <w:b/>
          <w:sz w:val="20"/>
        </w:rPr>
      </w:pPr>
      <w:r>
        <w:rPr>
          <w:rStyle w:val="InitialStyle"/>
          <w:b/>
        </w:rPr>
        <w:t>U</w:t>
      </w:r>
      <w:r>
        <w:rPr>
          <w:rStyle w:val="InitialStyle"/>
          <w:b/>
          <w:sz w:val="20"/>
        </w:rPr>
        <w:t xml:space="preserve">NEMPLOYMENT </w:t>
      </w:r>
      <w:r>
        <w:rPr>
          <w:rStyle w:val="InitialStyle"/>
          <w:b/>
        </w:rPr>
        <w:t>I</w:t>
      </w:r>
      <w:r>
        <w:rPr>
          <w:rStyle w:val="InitialStyle"/>
          <w:b/>
          <w:sz w:val="20"/>
        </w:rPr>
        <w:t xml:space="preserve">NSURANCE </w:t>
      </w:r>
      <w:r>
        <w:rPr>
          <w:rStyle w:val="InitialStyle"/>
          <w:b/>
        </w:rPr>
        <w:t>C</w:t>
      </w:r>
      <w:r>
        <w:rPr>
          <w:rStyle w:val="InitialStyle"/>
          <w:b/>
          <w:sz w:val="20"/>
        </w:rPr>
        <w:t>OMMISSION</w:t>
      </w:r>
    </w:p>
    <w:p w:rsidR="00C03CDC" w:rsidRDefault="00DD0C54">
      <w:pPr>
        <w:pStyle w:val="DefaultText"/>
        <w:jc w:val="center"/>
        <w:rPr>
          <w:rStyle w:val="InitialStyle"/>
          <w:sz w:val="20"/>
        </w:rPr>
      </w:pPr>
      <w:r>
        <w:rPr>
          <w:rStyle w:val="InitialStyle"/>
          <w:sz w:val="20"/>
        </w:rPr>
        <w:t>57 STATE HOUSE STATION</w:t>
      </w:r>
    </w:p>
    <w:p w:rsidR="00C03CDC" w:rsidRDefault="00C03CDC">
      <w:pPr>
        <w:pStyle w:val="DefaultText"/>
        <w:jc w:val="center"/>
        <w:rPr>
          <w:rStyle w:val="InitialStyle"/>
          <w:sz w:val="20"/>
        </w:rPr>
      </w:pPr>
      <w:smartTag w:uri="urn:schemas-microsoft-com:office:smarttags" w:element="place">
        <w:smartTag w:uri="urn:schemas-microsoft-com:office:smarttags" w:element="City">
          <w:r>
            <w:rPr>
              <w:rStyle w:val="InitialStyle"/>
              <w:sz w:val="20"/>
            </w:rPr>
            <w:t>AUGUSTA</w:t>
          </w:r>
        </w:smartTag>
        <w:r>
          <w:rPr>
            <w:rStyle w:val="InitialStyle"/>
            <w:sz w:val="20"/>
          </w:rPr>
          <w:t xml:space="preserve">, </w:t>
        </w:r>
        <w:smartTag w:uri="urn:schemas-microsoft-com:office:smarttags" w:element="State">
          <w:r>
            <w:rPr>
              <w:rStyle w:val="InitialStyle"/>
              <w:sz w:val="20"/>
            </w:rPr>
            <w:t>MAINE</w:t>
          </w:r>
        </w:smartTag>
      </w:smartTag>
    </w:p>
    <w:p w:rsidR="00C03CDC" w:rsidRDefault="00C03CDC">
      <w:pPr>
        <w:pStyle w:val="DefaultText"/>
        <w:jc w:val="center"/>
        <w:rPr>
          <w:rStyle w:val="InitialStyle"/>
          <w:sz w:val="20"/>
        </w:rPr>
      </w:pPr>
      <w:r>
        <w:rPr>
          <w:rStyle w:val="InitialStyle"/>
          <w:sz w:val="20"/>
        </w:rPr>
        <w:t>04333-0057</w:t>
      </w:r>
    </w:p>
    <w:p w:rsidR="00C03CDC" w:rsidRDefault="00836ED4" w:rsidP="00C5322F">
      <w:pPr>
        <w:pStyle w:val="DefaultText"/>
        <w:jc w:val="center"/>
        <w:rPr>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13335</wp:posOffset>
                </wp:positionV>
                <wp:extent cx="1371600" cy="3536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3695"/>
                        </a:xfrm>
                        <a:prstGeom prst="rect">
                          <a:avLst/>
                        </a:prstGeom>
                        <a:solidFill>
                          <a:srgbClr val="FFFFFF"/>
                        </a:solidFill>
                        <a:ln>
                          <a:noFill/>
                        </a:ln>
                        <a:extLst>
                          <a:ext uri="{91240B29-F687-4F45-9708-019B960494DF}">
                            <a14:hiddenLine xmlns:a14="http://schemas.microsoft.com/office/drawing/2010/main" w="0">
                              <a:solidFill>
                                <a:srgbClr val="000000"/>
                              </a:solidFill>
                              <a:prstDash val="dashDot"/>
                              <a:miter lim="800000"/>
                              <a:headEnd/>
                              <a:tailEnd/>
                            </a14:hiddenLine>
                          </a:ext>
                        </a:extLst>
                      </wps:spPr>
                      <wps:txbx>
                        <w:txbxContent>
                          <w:p w:rsidR="00C03CDC" w:rsidRPr="00D5233A" w:rsidRDefault="00D5233A">
                            <w:pPr>
                              <w:jc w:val="center"/>
                              <w:rPr>
                                <w:b/>
                                <w:sz w:val="16"/>
                              </w:rPr>
                            </w:pPr>
                            <w:r w:rsidRPr="00D5233A">
                              <w:rPr>
                                <w:b/>
                                <w:sz w:val="16"/>
                              </w:rPr>
                              <w:t>PAUL R. LEPAGE</w:t>
                            </w:r>
                          </w:p>
                          <w:p w:rsidR="00C03CDC" w:rsidRDefault="00C03CDC">
                            <w:pPr>
                              <w:jc w:val="center"/>
                              <w:rPr>
                                <w:sz w:val="12"/>
                              </w:rPr>
                            </w:pPr>
                            <w:r>
                              <w:rPr>
                                <w:sz w:val="12"/>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5pt;width:10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" stroked="f" strokeweight="0">
                <v:stroke dashstyle="dashDot"/>
                <v:textbox>
                  <w:txbxContent>
                    <w:p w:rsidR="00C03CDC" w:rsidRPr="00D5233A" w:rsidRDefault="00D5233A">
                      <w:pPr>
                        <w:jc w:val="center"/>
                        <w:rPr>
                          <w:b/>
                          <w:sz w:val="16"/>
                        </w:rPr>
                      </w:pPr>
                      <w:r w:rsidRPr="00D5233A">
                        <w:rPr>
                          <w:b/>
                          <w:sz w:val="16"/>
                        </w:rPr>
                        <w:t>PAUL R. LEPAGE</w:t>
                      </w:r>
                    </w:p>
                    <w:p w:rsidR="00C03CDC" w:rsidRDefault="00C03CDC">
                      <w:pPr>
                        <w:jc w:val="center"/>
                        <w:rPr>
                          <w:sz w:val="12"/>
                        </w:rPr>
                      </w:pPr>
                      <w:r>
                        <w:rPr>
                          <w:sz w:val="12"/>
                        </w:rPr>
                        <w:t>GOVERNOR</w:t>
                      </w:r>
                    </w:p>
                  </w:txbxContent>
                </v:textbox>
              </v:shape>
            </w:pict>
          </mc:Fallback>
        </mc:AlternateContent>
      </w:r>
    </w:p>
    <w:p w:rsidR="00C5322F" w:rsidRDefault="00C5322F" w:rsidP="00C5322F">
      <w:pPr>
        <w:pStyle w:val="DefaultText"/>
        <w:jc w:val="center"/>
        <w:rPr>
          <w:sz w:val="20"/>
        </w:rPr>
      </w:pPr>
    </w:p>
    <w:p w:rsidR="00C5322F" w:rsidRPr="0055683B" w:rsidRDefault="00C5322F" w:rsidP="00C5322F">
      <w:pPr>
        <w:pStyle w:val="DefaultText"/>
        <w:jc w:val="center"/>
        <w:rPr>
          <w:sz w:val="20"/>
        </w:rPr>
      </w:pPr>
    </w:p>
    <w:p w:rsidR="00C03CDC" w:rsidRPr="00C5322F" w:rsidRDefault="00C03CDC" w:rsidP="00C5322F">
      <w:pPr>
        <w:jc w:val="center"/>
        <w:rPr>
          <w:rFonts w:ascii="Arial" w:hAnsi="Arial" w:cs="Arial"/>
          <w:b/>
          <w:sz w:val="22"/>
          <w:szCs w:val="22"/>
        </w:rPr>
      </w:pPr>
      <w:r w:rsidRPr="00C5322F">
        <w:rPr>
          <w:rFonts w:ascii="Arial" w:hAnsi="Arial" w:cs="Arial"/>
          <w:b/>
          <w:sz w:val="22"/>
          <w:szCs w:val="22"/>
        </w:rPr>
        <w:t>OVERPAYMENT WAIVER INFORMATION</w:t>
      </w:r>
    </w:p>
    <w:p w:rsidR="00C03CDC" w:rsidRDefault="00C03CDC">
      <w:pPr>
        <w:jc w:val="both"/>
        <w:rPr>
          <w:rFonts w:ascii="Arial" w:hAnsi="Arial" w:cs="Arial"/>
          <w:sz w:val="21"/>
          <w:szCs w:val="21"/>
        </w:rPr>
      </w:pPr>
    </w:p>
    <w:p w:rsidR="00C32BD9" w:rsidRPr="0055683B" w:rsidRDefault="00C32BD9">
      <w:pPr>
        <w:jc w:val="both"/>
        <w:rPr>
          <w:rFonts w:ascii="Arial" w:hAnsi="Arial" w:cs="Arial"/>
          <w:sz w:val="21"/>
          <w:szCs w:val="21"/>
        </w:rPr>
      </w:pPr>
    </w:p>
    <w:p w:rsidR="00C03CDC" w:rsidRPr="0055683B" w:rsidRDefault="00C03CDC">
      <w:pPr>
        <w:spacing w:after="120"/>
        <w:ind w:firstLine="720"/>
        <w:jc w:val="both"/>
        <w:rPr>
          <w:rFonts w:ascii="Arial" w:hAnsi="Arial" w:cs="Arial"/>
          <w:sz w:val="21"/>
          <w:szCs w:val="21"/>
        </w:rPr>
      </w:pPr>
      <w:r w:rsidRPr="0055683B">
        <w:rPr>
          <w:rFonts w:ascii="Arial" w:hAnsi="Arial" w:cs="Arial"/>
          <w:sz w:val="21"/>
          <w:szCs w:val="21"/>
        </w:rPr>
        <w:t xml:space="preserve">You are entitled to request a waiver of your overpayment.  If you wish to request a waiver, you must contact the Unemployment Insurance Commission at the above address </w:t>
      </w:r>
      <w:r w:rsidRPr="0055683B">
        <w:rPr>
          <w:rFonts w:ascii="Arial" w:hAnsi="Arial" w:cs="Arial"/>
          <w:sz w:val="21"/>
          <w:szCs w:val="21"/>
          <w:u w:val="single"/>
        </w:rPr>
        <w:t>in writing</w:t>
      </w:r>
      <w:r w:rsidRPr="0055683B">
        <w:rPr>
          <w:rFonts w:ascii="Arial" w:hAnsi="Arial" w:cs="Arial"/>
          <w:sz w:val="21"/>
          <w:szCs w:val="21"/>
        </w:rPr>
        <w:t xml:space="preserve">.  </w:t>
      </w:r>
      <w:r w:rsidRPr="0055683B">
        <w:rPr>
          <w:rFonts w:ascii="Arial" w:hAnsi="Arial" w:cs="Arial"/>
          <w:sz w:val="21"/>
          <w:szCs w:val="21"/>
          <w:u w:val="single"/>
        </w:rPr>
        <w:t>Please do not call the Commission to request a waiver</w:t>
      </w:r>
      <w:r w:rsidRPr="0055683B">
        <w:rPr>
          <w:rFonts w:ascii="Arial" w:hAnsi="Arial" w:cs="Arial"/>
          <w:sz w:val="21"/>
          <w:szCs w:val="21"/>
        </w:rPr>
        <w:t>.  You cannot request a waiver until the decision establishing the overpayment becomes final.  A decision becomes final when all appeals have been exhausted or when all appeal rights have expired.</w:t>
      </w:r>
    </w:p>
    <w:p w:rsidR="00C03CDC" w:rsidRPr="0055683B" w:rsidRDefault="00C03CDC">
      <w:pPr>
        <w:spacing w:after="120"/>
        <w:ind w:firstLine="720"/>
        <w:jc w:val="both"/>
        <w:rPr>
          <w:rFonts w:ascii="Arial" w:hAnsi="Arial" w:cs="Arial"/>
          <w:sz w:val="21"/>
          <w:szCs w:val="21"/>
        </w:rPr>
      </w:pPr>
      <w:r w:rsidRPr="0055683B">
        <w:rPr>
          <w:rFonts w:ascii="Arial" w:hAnsi="Arial" w:cs="Arial"/>
          <w:sz w:val="21"/>
          <w:szCs w:val="21"/>
        </w:rPr>
        <w:t xml:space="preserve">Your letter to the Commission should include all the reasons why you are unable to repay the overpayment.  The Commission will send you a form to fill out describing your financial situation.  </w:t>
      </w:r>
      <w:r w:rsidR="00A407EE" w:rsidRPr="00A407EE">
        <w:rPr>
          <w:rFonts w:ascii="Arial" w:hAnsi="Arial" w:cs="Arial"/>
          <w:b/>
          <w:sz w:val="21"/>
          <w:szCs w:val="21"/>
        </w:rPr>
        <w:t>If you do not fill out this form, the Commission will deny your request.</w:t>
      </w:r>
      <w:r w:rsidR="00A407EE">
        <w:rPr>
          <w:rFonts w:ascii="Arial" w:hAnsi="Arial" w:cs="Arial"/>
          <w:sz w:val="21"/>
          <w:szCs w:val="21"/>
        </w:rPr>
        <w:t xml:space="preserve">  </w:t>
      </w:r>
      <w:r w:rsidRPr="0055683B">
        <w:rPr>
          <w:rFonts w:ascii="Arial" w:hAnsi="Arial" w:cs="Arial"/>
          <w:sz w:val="21"/>
          <w:szCs w:val="21"/>
        </w:rPr>
        <w:t xml:space="preserve">You can request a hearing from the Commission about your waiver request.  </w:t>
      </w:r>
      <w:r w:rsidRPr="0055683B">
        <w:rPr>
          <w:rFonts w:ascii="Arial" w:hAnsi="Arial" w:cs="Arial"/>
          <w:sz w:val="21"/>
          <w:szCs w:val="21"/>
          <w:u w:val="single"/>
        </w:rPr>
        <w:t>Please note: The Commission is not required to grant you a hearing.</w:t>
      </w:r>
      <w:r w:rsidRPr="0055683B">
        <w:rPr>
          <w:rFonts w:ascii="Arial" w:hAnsi="Arial" w:cs="Arial"/>
          <w:sz w:val="21"/>
          <w:szCs w:val="21"/>
        </w:rPr>
        <w:t xml:space="preserve">  If you do not request a hearing or if you are not granted a hearing, the Commission will make a decision based on the information in your file.</w:t>
      </w:r>
    </w:p>
    <w:p w:rsidR="0055683B" w:rsidRPr="0055683B" w:rsidRDefault="0055683B" w:rsidP="0055683B">
      <w:pPr>
        <w:jc w:val="both"/>
        <w:rPr>
          <w:rFonts w:ascii="Arial" w:hAnsi="Arial" w:cs="Arial"/>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96"/>
      </w:tblGrid>
      <w:tr w:rsidR="0055683B" w:rsidRPr="00321D61" w:rsidTr="00321D61">
        <w:tc>
          <w:tcPr>
            <w:tcW w:w="11016" w:type="dxa"/>
            <w:shd w:val="clear" w:color="auto" w:fill="auto"/>
          </w:tcPr>
          <w:p w:rsidR="0055683B" w:rsidRPr="00321D61" w:rsidRDefault="0055683B" w:rsidP="00321D61">
            <w:pPr>
              <w:spacing w:before="80" w:after="80"/>
              <w:jc w:val="both"/>
              <w:rPr>
                <w:rFonts w:ascii="Arial" w:hAnsi="Arial" w:cs="Arial"/>
                <w:sz w:val="21"/>
                <w:szCs w:val="21"/>
              </w:rPr>
            </w:pPr>
            <w:r w:rsidRPr="00321D61">
              <w:rPr>
                <w:rFonts w:ascii="Arial" w:hAnsi="Arial" w:cs="Arial"/>
                <w:b/>
                <w:i/>
                <w:sz w:val="21"/>
                <w:szCs w:val="21"/>
                <w:u w:val="single"/>
              </w:rPr>
              <w:t>NOTE</w:t>
            </w:r>
            <w:r w:rsidRPr="00321D61">
              <w:rPr>
                <w:rFonts w:ascii="Arial" w:hAnsi="Arial" w:cs="Arial"/>
                <w:sz w:val="21"/>
                <w:szCs w:val="21"/>
              </w:rPr>
              <w:t>:  If you have more than one overpayment amount, your request for waiver should include each overpayment amount and the date of the decision that established that overpayment.</w:t>
            </w:r>
          </w:p>
        </w:tc>
      </w:tr>
    </w:tbl>
    <w:p w:rsidR="0055683B" w:rsidRPr="0055683B" w:rsidRDefault="0055683B" w:rsidP="0055683B">
      <w:pPr>
        <w:jc w:val="both"/>
        <w:rPr>
          <w:rFonts w:ascii="Arial" w:hAnsi="Arial" w:cs="Arial"/>
          <w:sz w:val="21"/>
          <w:szCs w:val="21"/>
        </w:rPr>
      </w:pPr>
    </w:p>
    <w:p w:rsidR="00C03CDC" w:rsidRPr="0055683B" w:rsidRDefault="00C03CDC">
      <w:pPr>
        <w:spacing w:after="120"/>
        <w:ind w:firstLine="720"/>
        <w:jc w:val="both"/>
        <w:rPr>
          <w:rFonts w:ascii="Arial" w:hAnsi="Arial" w:cs="Arial"/>
          <w:sz w:val="21"/>
          <w:szCs w:val="21"/>
        </w:rPr>
      </w:pPr>
      <w:r w:rsidRPr="0055683B">
        <w:rPr>
          <w:rFonts w:ascii="Arial" w:hAnsi="Arial" w:cs="Arial"/>
          <w:sz w:val="21"/>
          <w:szCs w:val="21"/>
        </w:rPr>
        <w:t xml:space="preserve">The Commission may grant or deny a waiver for the full amount of the overpayment.  The Commission may also waive a portion of the overpayment, or require you to repay all or part of the overpayment by deducting up to 50% from any future unemployment checks until the debt is fully repaid. The Commission will grant a waiver if you are without fault in the creation of the overpayment </w:t>
      </w:r>
      <w:r w:rsidRPr="0055683B">
        <w:rPr>
          <w:rFonts w:ascii="Arial" w:hAnsi="Arial" w:cs="Arial"/>
          <w:sz w:val="21"/>
          <w:szCs w:val="21"/>
          <w:u w:val="single"/>
        </w:rPr>
        <w:t>and</w:t>
      </w:r>
      <w:r w:rsidRPr="0055683B">
        <w:rPr>
          <w:rFonts w:ascii="Arial" w:hAnsi="Arial" w:cs="Arial"/>
          <w:sz w:val="21"/>
          <w:szCs w:val="21"/>
        </w:rPr>
        <w:t xml:space="preserve"> recovery of the overpayment would defeat the purpose of unemployment benefits or recovery of the overpayment would be against equity and good conscience.  </w:t>
      </w:r>
      <w:r w:rsidRPr="0055683B">
        <w:rPr>
          <w:rFonts w:ascii="Arial" w:hAnsi="Arial" w:cs="Arial"/>
          <w:sz w:val="21"/>
          <w:szCs w:val="21"/>
          <w:u w:val="single"/>
        </w:rPr>
        <w:t>Please note: If the overpayment was the result of fraud, you cannot be granted a waiver, and 100% of any future benefits will be deducted until the overpayment is repaid in full.</w:t>
      </w:r>
    </w:p>
    <w:p w:rsidR="00C03CDC" w:rsidRPr="0055683B" w:rsidRDefault="00C03CDC">
      <w:pPr>
        <w:spacing w:after="120"/>
        <w:ind w:firstLine="720"/>
        <w:jc w:val="both"/>
        <w:rPr>
          <w:rFonts w:ascii="Arial" w:hAnsi="Arial" w:cs="Arial"/>
          <w:sz w:val="21"/>
          <w:szCs w:val="21"/>
        </w:rPr>
      </w:pPr>
      <w:r w:rsidRPr="0055683B">
        <w:rPr>
          <w:rFonts w:ascii="Arial" w:hAnsi="Arial" w:cs="Arial"/>
          <w:sz w:val="21"/>
          <w:szCs w:val="21"/>
        </w:rPr>
        <w:t>If the Commission does not grant you a waiver, or if the Commission does not allow you to repay the overpayment through a deduction out of future unemployment benefits, you will have to repay the entire amount of the overpayment.  You can pay the amount in full or make payment arrangemen</w:t>
      </w:r>
      <w:r w:rsidR="00C5322F">
        <w:rPr>
          <w:rFonts w:ascii="Arial" w:hAnsi="Arial" w:cs="Arial"/>
          <w:sz w:val="21"/>
          <w:szCs w:val="21"/>
        </w:rPr>
        <w:t xml:space="preserve">ts with the Department of Labor by calling (207) 621-5100 or by mail at 47D State House Station, </w:t>
      </w:r>
      <w:smartTag w:uri="urn:schemas-microsoft-com:office:smarttags" w:element="place">
        <w:smartTag w:uri="urn:schemas-microsoft-com:office:smarttags" w:element="City">
          <w:r w:rsidR="00C5322F">
            <w:rPr>
              <w:rFonts w:ascii="Arial" w:hAnsi="Arial" w:cs="Arial"/>
              <w:sz w:val="21"/>
              <w:szCs w:val="21"/>
            </w:rPr>
            <w:t>Augusta</w:t>
          </w:r>
        </w:smartTag>
        <w:r w:rsidR="00C5322F">
          <w:rPr>
            <w:rFonts w:ascii="Arial" w:hAnsi="Arial" w:cs="Arial"/>
            <w:sz w:val="21"/>
            <w:szCs w:val="21"/>
          </w:rPr>
          <w:t xml:space="preserve">, </w:t>
        </w:r>
        <w:smartTag w:uri="urn:schemas-microsoft-com:office:smarttags" w:element="State">
          <w:r w:rsidR="00C5322F">
            <w:rPr>
              <w:rFonts w:ascii="Arial" w:hAnsi="Arial" w:cs="Arial"/>
              <w:sz w:val="21"/>
              <w:szCs w:val="21"/>
            </w:rPr>
            <w:t>ME</w:t>
          </w:r>
        </w:smartTag>
        <w:r w:rsidR="00C5322F">
          <w:rPr>
            <w:rFonts w:ascii="Arial" w:hAnsi="Arial" w:cs="Arial"/>
            <w:sz w:val="21"/>
            <w:szCs w:val="21"/>
          </w:rPr>
          <w:t xml:space="preserve"> </w:t>
        </w:r>
        <w:smartTag w:uri="urn:schemas-microsoft-com:office:smarttags" w:element="PostalCode">
          <w:r w:rsidR="00C5322F">
            <w:rPr>
              <w:rFonts w:ascii="Arial" w:hAnsi="Arial" w:cs="Arial"/>
              <w:sz w:val="21"/>
              <w:szCs w:val="21"/>
            </w:rPr>
            <w:t>04333-0047</w:t>
          </w:r>
        </w:smartTag>
      </w:smartTag>
      <w:r w:rsidR="00C5322F">
        <w:rPr>
          <w:rFonts w:ascii="Arial" w:hAnsi="Arial" w:cs="Arial"/>
          <w:sz w:val="21"/>
          <w:szCs w:val="21"/>
        </w:rPr>
        <w:t>.</w:t>
      </w:r>
      <w:r w:rsidRPr="0055683B">
        <w:rPr>
          <w:rFonts w:ascii="Arial" w:hAnsi="Arial" w:cs="Arial"/>
          <w:sz w:val="21"/>
          <w:szCs w:val="21"/>
        </w:rPr>
        <w:t xml:space="preserve">  You will be charged interest on the unpaid balance of your overpayment at 1% per month, starting one year after the overpayment is established.  If the overpayment arose because of fraud, you will be charged 1% interest on any unpaid amount on the first of the month immediately following establishment of the overpayment.  If you do not repay the overpayment or make payment arrangements, the Department of Labor can issue a civil warrant to collect the debt.  In addition, your state income tax refund and lottery winnings can be taken by the Department of Labor to repay the debt.</w:t>
      </w:r>
    </w:p>
    <w:p w:rsidR="00C03CDC" w:rsidRPr="0055683B" w:rsidRDefault="00C03CDC" w:rsidP="00A407EE">
      <w:pPr>
        <w:tabs>
          <w:tab w:val="left" w:pos="2880"/>
        </w:tabs>
        <w:ind w:firstLine="720"/>
        <w:jc w:val="both"/>
        <w:rPr>
          <w:rFonts w:ascii="Arial" w:hAnsi="Arial" w:cs="Arial"/>
          <w:sz w:val="21"/>
          <w:szCs w:val="21"/>
        </w:rPr>
      </w:pPr>
      <w:r w:rsidRPr="0055683B">
        <w:rPr>
          <w:rFonts w:ascii="Arial" w:hAnsi="Arial" w:cs="Arial"/>
          <w:sz w:val="21"/>
          <w:szCs w:val="21"/>
        </w:rPr>
        <w:t>For a full exp</w:t>
      </w:r>
      <w:r w:rsidR="00A407EE">
        <w:rPr>
          <w:rFonts w:ascii="Arial" w:hAnsi="Arial" w:cs="Arial"/>
          <w:sz w:val="21"/>
          <w:szCs w:val="21"/>
        </w:rPr>
        <w:t>lanation of the waiver statute</w:t>
      </w:r>
      <w:r w:rsidRPr="0055683B">
        <w:rPr>
          <w:rFonts w:ascii="Arial" w:hAnsi="Arial" w:cs="Arial"/>
          <w:sz w:val="21"/>
          <w:szCs w:val="21"/>
        </w:rPr>
        <w:t>, please consult Title 26 M.R.S.A. §1051.  This Law may be amended in the future to provide for different collection methods.  Section 1051 can be viewed at the following website &gt; &gt;</w:t>
      </w:r>
      <w:hyperlink r:id="rId10" w:history="1">
        <w:r w:rsidR="00A407EE" w:rsidRPr="00D36AE4">
          <w:rPr>
            <w:rStyle w:val="Hyperlink"/>
            <w:rFonts w:ascii="Arial" w:hAnsi="Arial" w:cs="Arial"/>
            <w:sz w:val="21"/>
            <w:szCs w:val="21"/>
          </w:rPr>
          <w:t>http://www.mainelegislature.org/legis/statutes/26/title26ch13sec0.html</w:t>
        </w:r>
      </w:hyperlink>
    </w:p>
    <w:p w:rsidR="00C03CDC" w:rsidRPr="0055683B" w:rsidRDefault="00C03CDC">
      <w:pPr>
        <w:pBdr>
          <w:bottom w:val="single" w:sz="6" w:space="1" w:color="auto"/>
        </w:pBdr>
        <w:jc w:val="both"/>
        <w:rPr>
          <w:rFonts w:ascii="Arial" w:hAnsi="Arial" w:cs="Arial"/>
          <w:sz w:val="21"/>
          <w:szCs w:val="21"/>
        </w:rPr>
      </w:pPr>
    </w:p>
    <w:p w:rsidR="00C03CDC" w:rsidRPr="0055683B" w:rsidRDefault="00C03CDC">
      <w:pPr>
        <w:rPr>
          <w:rFonts w:ascii="Arial" w:hAnsi="Arial" w:cs="Arial"/>
          <w:sz w:val="21"/>
          <w:szCs w:val="21"/>
        </w:rPr>
      </w:pPr>
    </w:p>
    <w:p w:rsidR="00C03CDC" w:rsidRPr="0055683B" w:rsidRDefault="00C03CDC">
      <w:pPr>
        <w:pStyle w:val="DefaultText"/>
        <w:jc w:val="both"/>
        <w:rPr>
          <w:rStyle w:val="InitialStyle"/>
          <w:rFonts w:ascii="Arial" w:hAnsi="Arial" w:cs="Arial"/>
          <w:bCs/>
          <w:sz w:val="21"/>
          <w:szCs w:val="21"/>
        </w:rPr>
      </w:pPr>
    </w:p>
    <w:sectPr w:rsidR="00C03CDC" w:rsidRPr="0055683B">
      <w:footerReference w:type="default" r:id="rId11"/>
      <w:footerReference w:type="first" r:id="rId12"/>
      <w:pgSz w:w="12240" w:h="15840" w:code="1"/>
      <w:pgMar w:top="720" w:right="1080" w:bottom="864" w:left="1080" w:header="129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AF9" w:rsidRDefault="00CB0AF9">
      <w:r>
        <w:separator/>
      </w:r>
    </w:p>
  </w:endnote>
  <w:endnote w:type="continuationSeparator" w:id="0">
    <w:p w:rsidR="00CB0AF9" w:rsidRDefault="00CB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harter BT">
    <w:altName w:val="Times New Roman"/>
    <w:charset w:val="00"/>
    <w:family w:val="auto"/>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G Times ( 1)">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DC" w:rsidRDefault="00C03CDC">
    <w:pPr>
      <w:pStyle w:val="Footer"/>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CDC" w:rsidRPr="0055683B" w:rsidRDefault="00C03CDC">
    <w:pPr>
      <w:pStyle w:val="Footer"/>
      <w:tabs>
        <w:tab w:val="clear" w:pos="4320"/>
        <w:tab w:val="clear" w:pos="8640"/>
        <w:tab w:val="center" w:pos="5040"/>
        <w:tab w:val="right" w:pos="9900"/>
      </w:tabs>
      <w:rPr>
        <w:rFonts w:ascii="Arial" w:hAnsi="Arial" w:cs="Arial"/>
        <w:b/>
        <w:bCs/>
      </w:rPr>
    </w:pPr>
    <w:r w:rsidRPr="0055683B">
      <w:rPr>
        <w:rFonts w:ascii="Arial" w:hAnsi="Arial" w:cs="Arial"/>
        <w:b/>
        <w:bCs/>
      </w:rPr>
      <w:t>PHONE:  (207) 623-6786</w:t>
    </w:r>
    <w:r w:rsidRPr="0055683B">
      <w:rPr>
        <w:rFonts w:ascii="Arial" w:hAnsi="Arial" w:cs="Arial"/>
        <w:b/>
        <w:bCs/>
      </w:rPr>
      <w:tab/>
      <w:t>TTY</w:t>
    </w:r>
    <w:r w:rsidR="00C5322F">
      <w:rPr>
        <w:rFonts w:ascii="Arial" w:hAnsi="Arial" w:cs="Arial"/>
        <w:b/>
        <w:bCs/>
      </w:rPr>
      <w:t xml:space="preserve"> Users Call </w:t>
    </w:r>
    <w:smartTag w:uri="urn:schemas-microsoft-com:office:smarttags" w:element="State">
      <w:smartTag w:uri="urn:schemas-microsoft-com:office:smarttags" w:element="place">
        <w:r w:rsidR="00C5322F">
          <w:rPr>
            <w:rFonts w:ascii="Arial" w:hAnsi="Arial" w:cs="Arial"/>
            <w:b/>
            <w:bCs/>
          </w:rPr>
          <w:t>Maine</w:t>
        </w:r>
      </w:smartTag>
    </w:smartTag>
    <w:r w:rsidR="00C5322F">
      <w:rPr>
        <w:rFonts w:ascii="Arial" w:hAnsi="Arial" w:cs="Arial"/>
        <w:b/>
        <w:bCs/>
      </w:rPr>
      <w:t xml:space="preserve"> Relay 711</w:t>
    </w:r>
    <w:r w:rsidRPr="0055683B">
      <w:rPr>
        <w:rFonts w:ascii="Arial" w:hAnsi="Arial" w:cs="Arial"/>
        <w:b/>
        <w:bCs/>
      </w:rPr>
      <w:tab/>
      <w:t>FAX:  (207) 287-4554</w:t>
    </w:r>
  </w:p>
  <w:p w:rsidR="00C03CDC" w:rsidRPr="0055683B" w:rsidRDefault="00C03CDC">
    <w:pPr>
      <w:pStyle w:val="Footer"/>
      <w:rPr>
        <w:rFonts w:ascii="Arial" w:hAnsi="Arial" w:cs="Arial"/>
      </w:rPr>
    </w:pPr>
  </w:p>
  <w:p w:rsidR="00C03CDC" w:rsidRPr="0055683B" w:rsidRDefault="00C03CDC">
    <w:pPr>
      <w:pStyle w:val="Footer"/>
      <w:tabs>
        <w:tab w:val="clear" w:pos="8640"/>
        <w:tab w:val="right" w:pos="9900"/>
      </w:tabs>
      <w:rPr>
        <w:rFonts w:ascii="Arial" w:hAnsi="Arial" w:cs="Arial"/>
        <w:b/>
        <w:bCs/>
      </w:rPr>
    </w:pPr>
    <w:r w:rsidRPr="0055683B">
      <w:rPr>
        <w:rFonts w:ascii="Arial" w:hAnsi="Arial" w:cs="Arial"/>
      </w:rPr>
      <w:t xml:space="preserve">Me. UIC-1 (rev. </w:t>
    </w:r>
    <w:r w:rsidR="00EE26DC">
      <w:rPr>
        <w:rFonts w:ascii="Arial" w:hAnsi="Arial" w:cs="Arial"/>
      </w:rPr>
      <w:t>0</w:t>
    </w:r>
    <w:r w:rsidR="00D13F10">
      <w:rPr>
        <w:rFonts w:ascii="Arial" w:hAnsi="Arial" w:cs="Arial"/>
      </w:rPr>
      <w:t>8</w:t>
    </w:r>
    <w:r w:rsidR="00C5322F">
      <w:rPr>
        <w:rFonts w:ascii="Arial" w:hAnsi="Arial" w:cs="Arial"/>
      </w:rPr>
      <w:t>/201</w:t>
    </w:r>
    <w:r w:rsidR="00D13F10">
      <w:rPr>
        <w:rFonts w:ascii="Arial" w:hAnsi="Arial" w:cs="Arial"/>
      </w:rPr>
      <w:t>6</w:t>
    </w:r>
    <w:r w:rsidRPr="0055683B">
      <w:rPr>
        <w:rFonts w:ascii="Arial" w:hAnsi="Arial" w:cs="Arial"/>
      </w:rPr>
      <w:t>)</w:t>
    </w:r>
    <w:r w:rsidRPr="0055683B">
      <w:rPr>
        <w:rFonts w:ascii="Arial" w:hAnsi="Arial" w:cs="Arial"/>
      </w:rPr>
      <w:tab/>
    </w:r>
    <w:r w:rsidRPr="0055683B">
      <w:rPr>
        <w:rFonts w:ascii="Arial" w:hAnsi="Arial" w:cs="Arial"/>
      </w:rPr>
      <w:tab/>
    </w:r>
    <w:r w:rsidRPr="0055683B">
      <w:rPr>
        <w:rFonts w:ascii="Arial" w:hAnsi="Arial" w:cs="Arial"/>
        <w:b/>
        <w:bCs/>
      </w:rPr>
      <w:t xml:space="preserve">Maine Department of Labor Web Site:  </w:t>
    </w:r>
    <w:hyperlink r:id="rId1" w:history="1">
      <w:r w:rsidRPr="0055683B">
        <w:rPr>
          <w:rStyle w:val="Hyperlink"/>
          <w:rFonts w:ascii="Arial" w:hAnsi="Arial" w:cs="Arial"/>
          <w:b/>
          <w:bCs/>
        </w:rPr>
        <w:t>www.Maine.gov/labor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AF9" w:rsidRDefault="00CB0AF9">
      <w:r>
        <w:separator/>
      </w:r>
    </w:p>
  </w:footnote>
  <w:footnote w:type="continuationSeparator" w:id="0">
    <w:p w:rsidR="00CB0AF9" w:rsidRDefault="00CB0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A300D"/>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54"/>
    <w:rsid w:val="0009513A"/>
    <w:rsid w:val="000B14A1"/>
    <w:rsid w:val="000D1708"/>
    <w:rsid w:val="001A5FC3"/>
    <w:rsid w:val="002059E8"/>
    <w:rsid w:val="00284729"/>
    <w:rsid w:val="002E52A3"/>
    <w:rsid w:val="00321D61"/>
    <w:rsid w:val="003B620B"/>
    <w:rsid w:val="003C70E4"/>
    <w:rsid w:val="00411F22"/>
    <w:rsid w:val="004D4CA4"/>
    <w:rsid w:val="0055683B"/>
    <w:rsid w:val="00635A54"/>
    <w:rsid w:val="00666A40"/>
    <w:rsid w:val="007148DA"/>
    <w:rsid w:val="007C7571"/>
    <w:rsid w:val="00802642"/>
    <w:rsid w:val="00836ED4"/>
    <w:rsid w:val="00840CE0"/>
    <w:rsid w:val="008A32D6"/>
    <w:rsid w:val="008A3E0B"/>
    <w:rsid w:val="008D25F0"/>
    <w:rsid w:val="00A407EE"/>
    <w:rsid w:val="00AD13D8"/>
    <w:rsid w:val="00AF073F"/>
    <w:rsid w:val="00C03CDC"/>
    <w:rsid w:val="00C32BD9"/>
    <w:rsid w:val="00C370A4"/>
    <w:rsid w:val="00C5322F"/>
    <w:rsid w:val="00CB0AF9"/>
    <w:rsid w:val="00D01AA7"/>
    <w:rsid w:val="00D13F10"/>
    <w:rsid w:val="00D5233A"/>
    <w:rsid w:val="00DD0C54"/>
    <w:rsid w:val="00E5722D"/>
    <w:rsid w:val="00E80406"/>
    <w:rsid w:val="00EE26DC"/>
    <w:rsid w:val="00FB5CFB"/>
    <w:rsid w:val="00FC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autoSpaceDE w:val="0"/>
      <w:autoSpaceDN w:val="0"/>
      <w:adjustRightInd w:val="0"/>
      <w:jc w:val="center"/>
      <w:outlineLvl w:val="0"/>
    </w:pPr>
    <w:rPr>
      <w:b/>
      <w:bCs/>
      <w:sz w:val="22"/>
      <w:szCs w:val="22"/>
      <w:u w:val="single"/>
    </w:rPr>
  </w:style>
  <w:style w:type="paragraph" w:styleId="Heading2">
    <w:name w:val="heading 2"/>
    <w:basedOn w:val="Normal"/>
    <w:next w:val="Normal"/>
    <w:qFormat/>
    <w:pPr>
      <w:keepNext/>
      <w:widowControl w:val="0"/>
      <w:autoSpaceDE w:val="0"/>
      <w:autoSpaceDN w:val="0"/>
      <w:adjustRightInd w:val="0"/>
      <w:outlineLvl w:val="1"/>
    </w:pPr>
    <w:rPr>
      <w:rFonts w:ascii="Charter BT" w:hAnsi="Charter BT"/>
      <w:b/>
      <w:bCs/>
      <w:sz w:val="28"/>
      <w:szCs w:val="24"/>
    </w:rPr>
  </w:style>
  <w:style w:type="paragraph" w:styleId="Heading3">
    <w:name w:val="heading 3"/>
    <w:basedOn w:val="Normal"/>
    <w:next w:val="Normal"/>
    <w:qFormat/>
    <w:pPr>
      <w:keepNext/>
      <w:widowControl w:val="0"/>
      <w:autoSpaceDE w:val="0"/>
      <w:autoSpaceDN w:val="0"/>
      <w:adjustRightInd w:val="0"/>
      <w:outlineLvl w:val="2"/>
    </w:pPr>
    <w:rPr>
      <w:rFonts w:ascii="Charter BT" w:hAnsi="Charter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55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autoSpaceDE w:val="0"/>
      <w:autoSpaceDN w:val="0"/>
      <w:adjustRightInd w:val="0"/>
      <w:jc w:val="center"/>
      <w:outlineLvl w:val="0"/>
    </w:pPr>
    <w:rPr>
      <w:b/>
      <w:bCs/>
      <w:sz w:val="22"/>
      <w:szCs w:val="22"/>
      <w:u w:val="single"/>
    </w:rPr>
  </w:style>
  <w:style w:type="paragraph" w:styleId="Heading2">
    <w:name w:val="heading 2"/>
    <w:basedOn w:val="Normal"/>
    <w:next w:val="Normal"/>
    <w:qFormat/>
    <w:pPr>
      <w:keepNext/>
      <w:widowControl w:val="0"/>
      <w:autoSpaceDE w:val="0"/>
      <w:autoSpaceDN w:val="0"/>
      <w:adjustRightInd w:val="0"/>
      <w:outlineLvl w:val="1"/>
    </w:pPr>
    <w:rPr>
      <w:rFonts w:ascii="Charter BT" w:hAnsi="Charter BT"/>
      <w:b/>
      <w:bCs/>
      <w:sz w:val="28"/>
      <w:szCs w:val="24"/>
    </w:rPr>
  </w:style>
  <w:style w:type="paragraph" w:styleId="Heading3">
    <w:name w:val="heading 3"/>
    <w:basedOn w:val="Normal"/>
    <w:next w:val="Normal"/>
    <w:qFormat/>
    <w:pPr>
      <w:keepNext/>
      <w:widowControl w:val="0"/>
      <w:autoSpaceDE w:val="0"/>
      <w:autoSpaceDN w:val="0"/>
      <w:adjustRightInd w:val="0"/>
      <w:outlineLvl w:val="2"/>
    </w:pPr>
    <w:rPr>
      <w:rFonts w:ascii="Charter BT" w:hAnsi="Charter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55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inelegislature.org/legis/statutes/26/title26ch13sec0.html" TargetMode="External"/><Relationship Id="rId4" Type="http://schemas.openxmlformats.org/officeDocument/2006/relationships/settings" Target="settings.xml"/><Relationship Id="rId9" Type="http://schemas.openxmlformats.org/officeDocument/2006/relationships/image" Target="file:///\\Auathena\common\Graphics\me_seal2.bm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gov/la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STATE OF MAINE</vt:lpstr>
    </vt:vector>
  </TitlesOfParts>
  <Company>Maine Unemployment Insurance Commission</Company>
  <LinksUpToDate>false</LinksUpToDate>
  <CharactersWithSpaces>3402</CharactersWithSpaces>
  <SharedDoc>false</SharedDoc>
  <HLinks>
    <vt:vector size="18" baseType="variant">
      <vt:variant>
        <vt:i4>2424933</vt:i4>
      </vt:variant>
      <vt:variant>
        <vt:i4>0</vt:i4>
      </vt:variant>
      <vt:variant>
        <vt:i4>0</vt:i4>
      </vt:variant>
      <vt:variant>
        <vt:i4>5</vt:i4>
      </vt:variant>
      <vt:variant>
        <vt:lpwstr>http://www.mainelegislature.org/legis/statutes/26/title26ch13sec0.html</vt:lpwstr>
      </vt:variant>
      <vt:variant>
        <vt:lpwstr/>
      </vt:variant>
      <vt:variant>
        <vt:i4>2555967</vt:i4>
      </vt:variant>
      <vt:variant>
        <vt:i4>0</vt:i4>
      </vt:variant>
      <vt:variant>
        <vt:i4>0</vt:i4>
      </vt:variant>
      <vt:variant>
        <vt:i4>5</vt:i4>
      </vt:variant>
      <vt:variant>
        <vt:lpwstr>http://www.maine.gov/labor</vt:lpwstr>
      </vt:variant>
      <vt:variant>
        <vt:lpwstr/>
      </vt:variant>
      <vt:variant>
        <vt:i4>262172</vt:i4>
      </vt:variant>
      <vt:variant>
        <vt:i4>-1</vt:i4>
      </vt:variant>
      <vt:variant>
        <vt:i4>1026</vt:i4>
      </vt:variant>
      <vt:variant>
        <vt:i4>1</vt:i4>
      </vt:variant>
      <vt:variant>
        <vt:lpwstr>\\Auathena\common\Graphics\me_seal2.bmp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James A. Hilly</dc:creator>
  <cp:lastModifiedBy>Curran, Nancy L.</cp:lastModifiedBy>
  <cp:revision>2</cp:revision>
  <cp:lastPrinted>2009-06-16T16:48:00Z</cp:lastPrinted>
  <dcterms:created xsi:type="dcterms:W3CDTF">2016-08-25T19:31:00Z</dcterms:created>
  <dcterms:modified xsi:type="dcterms:W3CDTF">2016-08-25T19:31:00Z</dcterms:modified>
</cp:coreProperties>
</file>