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5D12" w:rsidRDefault="00B365C1" w:rsidP="00E8516D">
      <w:r>
        <w:rPr>
          <w:noProof/>
        </w:rPr>
        <mc:AlternateContent>
          <mc:Choice Requires="wps">
            <w:drawing>
              <wp:anchor distT="0" distB="0" distL="114300" distR="114300" simplePos="0" relativeHeight="251659264" behindDoc="0" locked="0" layoutInCell="1" allowOverlap="1" wp14:anchorId="5950ED0D" wp14:editId="10A2F96C">
                <wp:simplePos x="0" y="0"/>
                <wp:positionH relativeFrom="column">
                  <wp:align>center</wp:align>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365C1" w:rsidRPr="00B365C1" w:rsidRDefault="00B365C1" w:rsidP="00B365C1">
                            <w:pPr>
                              <w:jc w:val="center"/>
                              <w:rPr>
                                <w:b/>
                                <w:color w:val="3333FF"/>
                              </w:rPr>
                            </w:pPr>
                            <w:r w:rsidRPr="00B365C1">
                              <w:rPr>
                                <w:b/>
                                <w:color w:val="3333FF"/>
                              </w:rPr>
                              <w:t>Workforce Development System</w:t>
                            </w:r>
                          </w:p>
                          <w:p w:rsidR="00B365C1" w:rsidRPr="00B365C1" w:rsidRDefault="00E8516D" w:rsidP="00B365C1">
                            <w:pPr>
                              <w:jc w:val="center"/>
                              <w:rPr>
                                <w:b/>
                                <w:color w:val="3333FF"/>
                              </w:rPr>
                            </w:pPr>
                            <w:r>
                              <w:rPr>
                                <w:b/>
                                <w:color w:val="3333FF"/>
                              </w:rPr>
                              <w:t xml:space="preserve">POLICY </w:t>
                            </w:r>
                            <w:r w:rsidR="00B365C1" w:rsidRPr="00B365C1">
                              <w:rPr>
                                <w:b/>
                                <w:color w:val="3333FF"/>
                              </w:rPr>
                              <w:t>&amp; PROCEDURE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B365C1" w:rsidRPr="00B365C1" w:rsidRDefault="00B365C1" w:rsidP="00B365C1">
                      <w:pPr>
                        <w:jc w:val="center"/>
                        <w:rPr>
                          <w:b/>
                          <w:color w:val="3333FF"/>
                        </w:rPr>
                      </w:pPr>
                      <w:r w:rsidRPr="00B365C1">
                        <w:rPr>
                          <w:b/>
                          <w:color w:val="3333FF"/>
                        </w:rPr>
                        <w:t>Workforce Development System</w:t>
                      </w:r>
                    </w:p>
                    <w:p w:rsidR="00B365C1" w:rsidRPr="00B365C1" w:rsidRDefault="00E8516D" w:rsidP="00B365C1">
                      <w:pPr>
                        <w:jc w:val="center"/>
                        <w:rPr>
                          <w:b/>
                          <w:color w:val="3333FF"/>
                        </w:rPr>
                      </w:pPr>
                      <w:r>
                        <w:rPr>
                          <w:b/>
                          <w:color w:val="3333FF"/>
                        </w:rPr>
                        <w:t xml:space="preserve">POLICY </w:t>
                      </w:r>
                      <w:r w:rsidR="00B365C1" w:rsidRPr="00B365C1">
                        <w:rPr>
                          <w:b/>
                          <w:color w:val="3333FF"/>
                        </w:rPr>
                        <w:t>&amp; PROCEDURE</w:t>
                      </w:r>
                    </w:p>
                  </w:txbxContent>
                </v:textbox>
              </v:shape>
            </w:pict>
          </mc:Fallback>
        </mc:AlternateContent>
      </w:r>
      <w:r w:rsidR="00D45D12">
        <w:tab/>
      </w:r>
      <w:r w:rsidR="001562E5">
        <w:rPr>
          <w:noProof/>
          <w:color w:val="0000FF"/>
        </w:rPr>
        <w:drawing>
          <wp:inline distT="0" distB="0" distL="0" distR="0" wp14:anchorId="574754B6" wp14:editId="6689B7F6">
            <wp:extent cx="723900" cy="817581"/>
            <wp:effectExtent l="0" t="0" r="0" b="1905"/>
            <wp:docPr id="2" name="Picture 2"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7581"/>
                    </a:xfrm>
                    <a:prstGeom prst="rect">
                      <a:avLst/>
                    </a:prstGeom>
                    <a:noFill/>
                    <a:ln>
                      <a:noFill/>
                    </a:ln>
                  </pic:spPr>
                </pic:pic>
              </a:graphicData>
            </a:graphic>
          </wp:inline>
        </w:drawing>
      </w:r>
      <w:r w:rsidR="00D45D12">
        <w:tab/>
      </w:r>
      <w:r w:rsidR="00D45D12">
        <w:tab/>
      </w:r>
      <w:r w:rsidR="00D45D12">
        <w:tab/>
      </w:r>
      <w:r w:rsidR="00D45D12">
        <w:tab/>
      </w:r>
      <w:r w:rsidR="00D45D12">
        <w:tab/>
      </w:r>
      <w:r w:rsidR="00D45D12">
        <w:tab/>
      </w:r>
      <w:r w:rsidR="00D45D12">
        <w:tab/>
      </w:r>
      <w:r w:rsidR="00D45D12">
        <w:tab/>
      </w:r>
      <w:r w:rsidR="00D45D12">
        <w:tab/>
      </w:r>
      <w:r w:rsidR="003F15CD">
        <w:rPr>
          <w:noProof/>
        </w:rPr>
        <w:drawing>
          <wp:inline distT="0" distB="0" distL="0" distR="0" wp14:anchorId="4C633D25" wp14:editId="162D9A0C">
            <wp:extent cx="7715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agency_logo.jpg"/>
                    <pic:cNvPicPr/>
                  </pic:nvPicPr>
                  <pic:blipFill>
                    <a:blip r:embed="rId9">
                      <a:extLst>
                        <a:ext uri="{28A0092B-C50C-407E-A947-70E740481C1C}">
                          <a14:useLocalDpi xmlns:a14="http://schemas.microsoft.com/office/drawing/2010/main" val="0"/>
                        </a:ext>
                      </a:extLst>
                    </a:blip>
                    <a:stretch>
                      <a:fillRect/>
                    </a:stretch>
                  </pic:blipFill>
                  <pic:spPr>
                    <a:xfrm>
                      <a:off x="0" y="0"/>
                      <a:ext cx="773850" cy="630544"/>
                    </a:xfrm>
                    <a:prstGeom prst="rect">
                      <a:avLst/>
                    </a:prstGeom>
                  </pic:spPr>
                </pic:pic>
              </a:graphicData>
            </a:graphic>
          </wp:inline>
        </w:drawing>
      </w:r>
      <w:r w:rsidR="00D45D12">
        <w:tab/>
      </w:r>
      <w:r w:rsidR="00D45D12">
        <w:tab/>
      </w:r>
    </w:p>
    <w:tbl>
      <w:tblPr>
        <w:tblStyle w:val="TableGrid"/>
        <w:tblW w:w="0" w:type="auto"/>
        <w:jc w:val="center"/>
        <w:tblLook w:val="04A0" w:firstRow="1" w:lastRow="0" w:firstColumn="1" w:lastColumn="0" w:noHBand="0" w:noVBand="1"/>
      </w:tblPr>
      <w:tblGrid>
        <w:gridCol w:w="5418"/>
        <w:gridCol w:w="4158"/>
      </w:tblGrid>
      <w:tr w:rsidR="00B365C1" w:rsidTr="00FF2CC3">
        <w:trPr>
          <w:jc w:val="center"/>
        </w:trPr>
        <w:tc>
          <w:tcPr>
            <w:tcW w:w="5418" w:type="dxa"/>
          </w:tcPr>
          <w:p w:rsidR="00765A8A" w:rsidRPr="000B23FE" w:rsidRDefault="000B23FE" w:rsidP="00765A8A">
            <w:pPr>
              <w:rPr>
                <w:b/>
              </w:rPr>
            </w:pPr>
            <w:r w:rsidRPr="000B23FE">
              <w:rPr>
                <w:color w:val="3333FF"/>
              </w:rPr>
              <w:t xml:space="preserve">Subject: </w:t>
            </w:r>
            <w:r w:rsidR="00FF2CC3">
              <w:rPr>
                <w:color w:val="3333FF"/>
              </w:rPr>
              <w:t xml:space="preserve"> </w:t>
            </w:r>
            <w:r w:rsidRPr="000B23FE">
              <w:rPr>
                <w:color w:val="3333FF"/>
              </w:rPr>
              <w:t xml:space="preserve"> </w:t>
            </w:r>
            <w:r w:rsidR="00090750">
              <w:rPr>
                <w:b/>
              </w:rPr>
              <w:t>Date of Exit</w:t>
            </w:r>
            <w:r w:rsidR="00611FA9">
              <w:rPr>
                <w:b/>
              </w:rPr>
              <w:t xml:space="preserve"> – Data Element Validation</w:t>
            </w:r>
          </w:p>
        </w:tc>
        <w:tc>
          <w:tcPr>
            <w:tcW w:w="4158" w:type="dxa"/>
          </w:tcPr>
          <w:p w:rsidR="000B23FE" w:rsidRPr="000B23FE" w:rsidRDefault="000B23FE" w:rsidP="00611FA9">
            <w:pPr>
              <w:rPr>
                <w:b/>
              </w:rPr>
            </w:pPr>
            <w:r w:rsidRPr="000B23FE">
              <w:rPr>
                <w:color w:val="3333FF"/>
              </w:rPr>
              <w:t>Policy #:</w:t>
            </w:r>
            <w:r w:rsidRPr="000B23FE">
              <w:rPr>
                <w:b/>
                <w:color w:val="3333FF"/>
              </w:rPr>
              <w:t xml:space="preserve"> </w:t>
            </w:r>
            <w:r w:rsidR="00611FA9">
              <w:rPr>
                <w:b/>
              </w:rPr>
              <w:t xml:space="preserve"> </w:t>
            </w:r>
            <w:r w:rsidR="00FF2CC3">
              <w:rPr>
                <w:b/>
              </w:rPr>
              <w:t xml:space="preserve">         </w:t>
            </w:r>
            <w:r w:rsidR="00611FA9">
              <w:rPr>
                <w:b/>
              </w:rPr>
              <w:t xml:space="preserve"> </w:t>
            </w:r>
            <w:r w:rsidR="00E03682">
              <w:rPr>
                <w:b/>
              </w:rPr>
              <w:t>PY</w:t>
            </w:r>
            <w:r w:rsidRPr="00E03682">
              <w:rPr>
                <w:b/>
              </w:rPr>
              <w:t>13</w:t>
            </w:r>
            <w:r>
              <w:rPr>
                <w:b/>
              </w:rPr>
              <w:t>-</w:t>
            </w:r>
            <w:r w:rsidR="00765A8A">
              <w:rPr>
                <w:b/>
              </w:rPr>
              <w:t>08</w:t>
            </w:r>
          </w:p>
        </w:tc>
      </w:tr>
      <w:tr w:rsidR="00B365C1" w:rsidTr="00611FA9">
        <w:trPr>
          <w:trHeight w:val="575"/>
          <w:jc w:val="center"/>
        </w:trPr>
        <w:tc>
          <w:tcPr>
            <w:tcW w:w="5418" w:type="dxa"/>
          </w:tcPr>
          <w:p w:rsidR="000B23FE" w:rsidRDefault="00B365C1" w:rsidP="00AD10A8">
            <w:pPr>
              <w:rPr>
                <w:b/>
              </w:rPr>
            </w:pPr>
            <w:r w:rsidRPr="000B23FE">
              <w:rPr>
                <w:color w:val="3333FF"/>
              </w:rPr>
              <w:t>To:</w:t>
            </w:r>
            <w:r w:rsidR="00AD10A8">
              <w:rPr>
                <w:color w:val="3333FF"/>
              </w:rPr>
              <w:t xml:space="preserve">  </w:t>
            </w:r>
            <w:r w:rsidR="000B23FE" w:rsidRPr="000B23FE">
              <w:rPr>
                <w:b/>
              </w:rPr>
              <w:t>Local Board Directors</w:t>
            </w:r>
          </w:p>
          <w:p w:rsidR="000B23FE" w:rsidRPr="00E8516D" w:rsidRDefault="00AF2665" w:rsidP="00E8516D">
            <w:pPr>
              <w:pStyle w:val="ListParagraph"/>
              <w:ind w:left="360"/>
              <w:rPr>
                <w:b/>
              </w:rPr>
            </w:pPr>
            <w:r>
              <w:rPr>
                <w:b/>
              </w:rPr>
              <w:t>WIA Service Providers</w:t>
            </w:r>
          </w:p>
        </w:tc>
        <w:tc>
          <w:tcPr>
            <w:tcW w:w="4158" w:type="dxa"/>
          </w:tcPr>
          <w:p w:rsidR="000B23FE" w:rsidRPr="000B23FE" w:rsidRDefault="00B365C1">
            <w:pPr>
              <w:rPr>
                <w:b/>
              </w:rPr>
            </w:pPr>
            <w:r w:rsidRPr="000B23FE">
              <w:rPr>
                <w:color w:val="3333FF"/>
              </w:rPr>
              <w:t>From:</w:t>
            </w:r>
            <w:r w:rsidR="000B23FE">
              <w:t xml:space="preserve">  </w:t>
            </w:r>
            <w:r w:rsidR="000B23FE" w:rsidRPr="000B23FE">
              <w:rPr>
                <w:b/>
              </w:rPr>
              <w:t>Pete Pare, Director</w:t>
            </w:r>
          </w:p>
          <w:p w:rsidR="000B23FE" w:rsidRDefault="000B23FE">
            <w:r w:rsidRPr="000B23FE">
              <w:rPr>
                <w:b/>
              </w:rPr>
              <w:t xml:space="preserve">             Bureau of Employment Services</w:t>
            </w:r>
          </w:p>
        </w:tc>
      </w:tr>
      <w:tr w:rsidR="00B365C1" w:rsidTr="00611FA9">
        <w:trPr>
          <w:trHeight w:val="350"/>
          <w:jc w:val="center"/>
        </w:trPr>
        <w:tc>
          <w:tcPr>
            <w:tcW w:w="5418" w:type="dxa"/>
          </w:tcPr>
          <w:p w:rsidR="000B23FE" w:rsidRPr="000B23FE" w:rsidRDefault="007605EA" w:rsidP="00D3428F">
            <w:pPr>
              <w:rPr>
                <w:b/>
              </w:rPr>
            </w:pPr>
            <w:r>
              <w:rPr>
                <w:color w:val="3333FF"/>
              </w:rPr>
              <w:t>Issuance Date</w:t>
            </w:r>
            <w:r w:rsidR="000B23FE">
              <w:rPr>
                <w:color w:val="3333FF"/>
              </w:rPr>
              <w:t>:</w:t>
            </w:r>
            <w:r w:rsidR="000B23FE" w:rsidRPr="000B23FE">
              <w:rPr>
                <w:color w:val="3333FF"/>
              </w:rPr>
              <w:t xml:space="preserve"> </w:t>
            </w:r>
            <w:r w:rsidR="000B23FE">
              <w:rPr>
                <w:b/>
              </w:rPr>
              <w:t xml:space="preserve"> </w:t>
            </w:r>
            <w:r w:rsidR="000B23FE" w:rsidRPr="000B23FE">
              <w:rPr>
                <w:b/>
              </w:rPr>
              <w:t xml:space="preserve"> </w:t>
            </w:r>
            <w:r w:rsidR="00D3428F">
              <w:rPr>
                <w:b/>
              </w:rPr>
              <w:t>6</w:t>
            </w:r>
            <w:r w:rsidR="00090750">
              <w:rPr>
                <w:b/>
              </w:rPr>
              <w:t>-</w:t>
            </w:r>
            <w:r w:rsidR="00D3428F">
              <w:rPr>
                <w:b/>
              </w:rPr>
              <w:t>24</w:t>
            </w:r>
            <w:r w:rsidR="00090750">
              <w:rPr>
                <w:b/>
              </w:rPr>
              <w:t>-14</w:t>
            </w:r>
          </w:p>
        </w:tc>
        <w:tc>
          <w:tcPr>
            <w:tcW w:w="4158" w:type="dxa"/>
          </w:tcPr>
          <w:p w:rsidR="00B365C1" w:rsidRDefault="007605EA" w:rsidP="007605EA">
            <w:r>
              <w:rPr>
                <w:color w:val="3333FF"/>
              </w:rPr>
              <w:t>Expiration Date</w:t>
            </w:r>
            <w:r w:rsidR="000B23FE">
              <w:rPr>
                <w:color w:val="3333FF"/>
              </w:rPr>
              <w:t>:</w:t>
            </w:r>
            <w:r w:rsidR="000B23FE" w:rsidRPr="000B23FE">
              <w:rPr>
                <w:color w:val="3333FF"/>
              </w:rPr>
              <w:t xml:space="preserve"> </w:t>
            </w:r>
            <w:r w:rsidR="000B23FE">
              <w:rPr>
                <w:color w:val="3333FF"/>
              </w:rPr>
              <w:t xml:space="preserve"> </w:t>
            </w:r>
            <w:r w:rsidR="000B23FE" w:rsidRPr="000B23FE">
              <w:rPr>
                <w:b/>
              </w:rPr>
              <w:t>Continuing</w:t>
            </w:r>
            <w:r w:rsidR="000B23FE">
              <w:rPr>
                <w:b/>
              </w:rPr>
              <w:t xml:space="preserve">  </w:t>
            </w:r>
          </w:p>
        </w:tc>
      </w:tr>
      <w:tr w:rsidR="007605EA" w:rsidTr="00765A8A">
        <w:trPr>
          <w:jc w:val="center"/>
        </w:trPr>
        <w:tc>
          <w:tcPr>
            <w:tcW w:w="5418" w:type="dxa"/>
          </w:tcPr>
          <w:p w:rsidR="007605EA" w:rsidRDefault="007605EA" w:rsidP="00D3428F">
            <w:pPr>
              <w:rPr>
                <w:color w:val="3333FF"/>
              </w:rPr>
            </w:pPr>
            <w:r>
              <w:rPr>
                <w:color w:val="3333FF"/>
              </w:rPr>
              <w:t>Revi</w:t>
            </w:r>
            <w:r w:rsidR="00A75897">
              <w:rPr>
                <w:color w:val="3333FF"/>
              </w:rPr>
              <w:t xml:space="preserve">ew </w:t>
            </w:r>
            <w:r>
              <w:rPr>
                <w:color w:val="3333FF"/>
              </w:rPr>
              <w:t>Date</w:t>
            </w:r>
            <w:r w:rsidRPr="00E8516D">
              <w:rPr>
                <w:b/>
              </w:rPr>
              <w:t>:</w:t>
            </w:r>
            <w:r w:rsidR="00E8516D">
              <w:rPr>
                <w:b/>
              </w:rPr>
              <w:t xml:space="preserve">     </w:t>
            </w:r>
            <w:r w:rsidR="00D3428F">
              <w:rPr>
                <w:b/>
              </w:rPr>
              <w:t>6</w:t>
            </w:r>
            <w:r w:rsidR="00090750">
              <w:rPr>
                <w:b/>
              </w:rPr>
              <w:t>-2</w:t>
            </w:r>
            <w:r w:rsidR="00D3428F">
              <w:rPr>
                <w:b/>
              </w:rPr>
              <w:t>4-15</w:t>
            </w:r>
          </w:p>
        </w:tc>
        <w:tc>
          <w:tcPr>
            <w:tcW w:w="4158" w:type="dxa"/>
          </w:tcPr>
          <w:p w:rsidR="007605EA" w:rsidRDefault="007605EA" w:rsidP="000B23FE">
            <w:pPr>
              <w:rPr>
                <w:color w:val="3333FF"/>
              </w:rPr>
            </w:pPr>
            <w:r>
              <w:rPr>
                <w:color w:val="3333FF"/>
              </w:rPr>
              <w:t xml:space="preserve">Rescission Date: </w:t>
            </w:r>
            <w:r w:rsidR="00E8516D">
              <w:rPr>
                <w:color w:val="3333FF"/>
              </w:rPr>
              <w:t xml:space="preserve"> </w:t>
            </w:r>
            <w:r w:rsidR="00E8516D" w:rsidRPr="00E8516D">
              <w:rPr>
                <w:b/>
              </w:rPr>
              <w:t>N/A</w:t>
            </w:r>
          </w:p>
        </w:tc>
      </w:tr>
      <w:tr w:rsidR="007605EA" w:rsidTr="00765A8A">
        <w:trPr>
          <w:jc w:val="center"/>
        </w:trPr>
        <w:tc>
          <w:tcPr>
            <w:tcW w:w="9576" w:type="dxa"/>
            <w:gridSpan w:val="2"/>
          </w:tcPr>
          <w:p w:rsidR="00611FA9" w:rsidRDefault="007605EA" w:rsidP="00611FA9">
            <w:pPr>
              <w:rPr>
                <w:color w:val="3333FF"/>
              </w:rPr>
            </w:pPr>
            <w:r>
              <w:rPr>
                <w:color w:val="3333FF"/>
              </w:rPr>
              <w:t xml:space="preserve">References: </w:t>
            </w:r>
          </w:p>
          <w:p w:rsidR="007605EA" w:rsidRDefault="00765A8A" w:rsidP="00611FA9">
            <w:pPr>
              <w:pStyle w:val="ListParagraph"/>
              <w:numPr>
                <w:ilvl w:val="0"/>
                <w:numId w:val="2"/>
              </w:numPr>
            </w:pPr>
            <w:r>
              <w:t>WIA Section 136</w:t>
            </w:r>
          </w:p>
          <w:p w:rsidR="00765A8A" w:rsidRDefault="00765A8A" w:rsidP="007605EA">
            <w:pPr>
              <w:pStyle w:val="ListParagraph"/>
              <w:numPr>
                <w:ilvl w:val="0"/>
                <w:numId w:val="2"/>
              </w:numPr>
            </w:pPr>
            <w:r>
              <w:t>20 CFR 667.300 (e)(2)</w:t>
            </w:r>
          </w:p>
          <w:p w:rsidR="00765A8A" w:rsidRDefault="00765A8A" w:rsidP="007605EA">
            <w:pPr>
              <w:pStyle w:val="ListParagraph"/>
              <w:numPr>
                <w:ilvl w:val="0"/>
                <w:numId w:val="2"/>
              </w:numPr>
            </w:pPr>
            <w:r>
              <w:t>TEGL 17-05</w:t>
            </w:r>
          </w:p>
          <w:p w:rsidR="00765A8A" w:rsidRPr="00627D82" w:rsidRDefault="00765A8A" w:rsidP="00765A8A">
            <w:pPr>
              <w:pStyle w:val="ListParagraph"/>
              <w:numPr>
                <w:ilvl w:val="0"/>
                <w:numId w:val="2"/>
              </w:numPr>
            </w:pPr>
            <w:r>
              <w:t>TEGL 28-11 Change I</w:t>
            </w:r>
          </w:p>
        </w:tc>
      </w:tr>
    </w:tbl>
    <w:p w:rsidR="00B365C1" w:rsidRDefault="000B23FE">
      <w:r>
        <w:tab/>
      </w:r>
    </w:p>
    <w:p w:rsidR="00733120" w:rsidRPr="002558DD" w:rsidRDefault="00733120" w:rsidP="00733120">
      <w:pPr>
        <w:ind w:left="1800" w:hanging="1800"/>
        <w:rPr>
          <w:rFonts w:cstheme="minorHAnsi"/>
          <w:sz w:val="24"/>
          <w:szCs w:val="24"/>
        </w:rPr>
      </w:pPr>
      <w:r w:rsidRPr="002558DD">
        <w:rPr>
          <w:rFonts w:cstheme="minorHAnsi"/>
          <w:b/>
          <w:sz w:val="24"/>
          <w:szCs w:val="24"/>
        </w:rPr>
        <w:t>Background</w:t>
      </w:r>
      <w:r w:rsidRPr="002558DD">
        <w:rPr>
          <w:rFonts w:cstheme="minorHAnsi"/>
          <w:sz w:val="24"/>
          <w:szCs w:val="24"/>
        </w:rPr>
        <w:t>:</w:t>
      </w:r>
    </w:p>
    <w:p w:rsidR="005C5EF8" w:rsidRDefault="00733120" w:rsidP="00765A8A">
      <w:pPr>
        <w:jc w:val="both"/>
        <w:rPr>
          <w:sz w:val="24"/>
          <w:szCs w:val="24"/>
        </w:rPr>
      </w:pPr>
      <w:r w:rsidRPr="002558DD">
        <w:rPr>
          <w:sz w:val="24"/>
          <w:szCs w:val="24"/>
        </w:rPr>
        <w:t>Th</w:t>
      </w:r>
      <w:r w:rsidR="00FF2CC3">
        <w:rPr>
          <w:sz w:val="24"/>
          <w:szCs w:val="24"/>
        </w:rPr>
        <w:t>e Workforce Investment Act</w:t>
      </w:r>
      <w:r w:rsidRPr="002558DD">
        <w:rPr>
          <w:sz w:val="24"/>
          <w:szCs w:val="24"/>
        </w:rPr>
        <w:t xml:space="preserve"> </w:t>
      </w:r>
      <w:r w:rsidR="00765A8A">
        <w:rPr>
          <w:sz w:val="24"/>
          <w:szCs w:val="24"/>
        </w:rPr>
        <w:t>require</w:t>
      </w:r>
      <w:r w:rsidR="00FF2CC3">
        <w:rPr>
          <w:sz w:val="24"/>
          <w:szCs w:val="24"/>
        </w:rPr>
        <w:t>s</w:t>
      </w:r>
      <w:r w:rsidR="00765A8A">
        <w:rPr>
          <w:sz w:val="24"/>
          <w:szCs w:val="24"/>
        </w:rPr>
        <w:t xml:space="preserve"> that states accurately report participant performance </w:t>
      </w:r>
      <w:r w:rsidR="002B5B68">
        <w:rPr>
          <w:sz w:val="24"/>
          <w:szCs w:val="24"/>
        </w:rPr>
        <w:t xml:space="preserve">data.  In order to assure that quarterly and annual performance reports are accurate, the </w:t>
      </w:r>
      <w:r w:rsidR="00FE674E">
        <w:rPr>
          <w:sz w:val="24"/>
          <w:szCs w:val="24"/>
        </w:rPr>
        <w:t>S</w:t>
      </w:r>
      <w:r w:rsidR="002B5B68">
        <w:rPr>
          <w:sz w:val="24"/>
          <w:szCs w:val="24"/>
        </w:rPr>
        <w:t>tate is required to conduct Data Element Validation</w:t>
      </w:r>
      <w:r w:rsidR="00FE674E">
        <w:rPr>
          <w:sz w:val="24"/>
          <w:szCs w:val="24"/>
        </w:rPr>
        <w:t xml:space="preserve"> (DEV) on participant</w:t>
      </w:r>
      <w:r w:rsidR="002E29E3">
        <w:rPr>
          <w:sz w:val="24"/>
          <w:szCs w:val="24"/>
        </w:rPr>
        <w:t xml:space="preserve"> files.</w:t>
      </w:r>
      <w:r w:rsidR="002B5B68">
        <w:rPr>
          <w:sz w:val="24"/>
          <w:szCs w:val="24"/>
        </w:rPr>
        <w:t xml:space="preserve"> </w:t>
      </w:r>
      <w:r w:rsidR="00793736">
        <w:rPr>
          <w:sz w:val="24"/>
          <w:szCs w:val="24"/>
        </w:rPr>
        <w:t>In a recent r</w:t>
      </w:r>
      <w:r w:rsidR="002B5B68">
        <w:rPr>
          <w:sz w:val="24"/>
          <w:szCs w:val="24"/>
        </w:rPr>
        <w:t>eview of over 1100 files</w:t>
      </w:r>
      <w:r w:rsidR="00090750">
        <w:rPr>
          <w:sz w:val="24"/>
          <w:szCs w:val="24"/>
        </w:rPr>
        <w:t>,</w:t>
      </w:r>
      <w:r w:rsidR="002B5B68">
        <w:rPr>
          <w:sz w:val="24"/>
          <w:szCs w:val="24"/>
        </w:rPr>
        <w:t xml:space="preserve"> the rate of error for “</w:t>
      </w:r>
      <w:r w:rsidR="002B5B68" w:rsidRPr="00793736">
        <w:rPr>
          <w:b/>
          <w:sz w:val="24"/>
          <w:szCs w:val="24"/>
        </w:rPr>
        <w:t>Date</w:t>
      </w:r>
      <w:r w:rsidR="00793736" w:rsidRPr="00793736">
        <w:rPr>
          <w:b/>
          <w:sz w:val="24"/>
          <w:szCs w:val="24"/>
        </w:rPr>
        <w:t>-</w:t>
      </w:r>
      <w:r w:rsidR="002B5B68" w:rsidRPr="00793736">
        <w:rPr>
          <w:b/>
          <w:sz w:val="24"/>
          <w:szCs w:val="24"/>
        </w:rPr>
        <w:t>o</w:t>
      </w:r>
      <w:r w:rsidR="00793736" w:rsidRPr="00793736">
        <w:rPr>
          <w:b/>
          <w:sz w:val="24"/>
          <w:szCs w:val="24"/>
        </w:rPr>
        <w:t>f-</w:t>
      </w:r>
      <w:r w:rsidR="002B5B68" w:rsidRPr="00793736">
        <w:rPr>
          <w:b/>
          <w:sz w:val="24"/>
          <w:szCs w:val="24"/>
        </w:rPr>
        <w:t>Exit</w:t>
      </w:r>
      <w:r w:rsidR="00B517E1">
        <w:rPr>
          <w:sz w:val="24"/>
          <w:szCs w:val="24"/>
        </w:rPr>
        <w:t>” exceeded 83% in some local</w:t>
      </w:r>
      <w:r w:rsidR="002B5B68">
        <w:rPr>
          <w:sz w:val="24"/>
          <w:szCs w:val="24"/>
        </w:rPr>
        <w:t xml:space="preserve"> areas</w:t>
      </w:r>
      <w:r w:rsidR="00793736">
        <w:rPr>
          <w:sz w:val="24"/>
          <w:szCs w:val="24"/>
        </w:rPr>
        <w:t xml:space="preserve">. </w:t>
      </w:r>
      <w:r w:rsidR="005C5EF8">
        <w:rPr>
          <w:sz w:val="24"/>
          <w:szCs w:val="24"/>
        </w:rPr>
        <w:t xml:space="preserve"> </w:t>
      </w:r>
      <w:r w:rsidR="00AD10A8">
        <w:rPr>
          <w:sz w:val="24"/>
          <w:szCs w:val="24"/>
        </w:rPr>
        <w:t xml:space="preserve">Error rates </w:t>
      </w:r>
      <w:r w:rsidR="00FF2CC3">
        <w:rPr>
          <w:sz w:val="24"/>
          <w:szCs w:val="24"/>
        </w:rPr>
        <w:t>above 5% are insupportable. H</w:t>
      </w:r>
      <w:r w:rsidR="005C5EF8">
        <w:rPr>
          <w:sz w:val="24"/>
          <w:szCs w:val="24"/>
        </w:rPr>
        <w:t xml:space="preserve">igh error-rates </w:t>
      </w:r>
      <w:r w:rsidR="004F49CE">
        <w:rPr>
          <w:sz w:val="24"/>
          <w:szCs w:val="24"/>
        </w:rPr>
        <w:t xml:space="preserve">are </w:t>
      </w:r>
      <w:r w:rsidR="00611FA9">
        <w:rPr>
          <w:sz w:val="24"/>
          <w:szCs w:val="24"/>
        </w:rPr>
        <w:t>incurred due to</w:t>
      </w:r>
      <w:r w:rsidR="00AD10A8">
        <w:rPr>
          <w:sz w:val="24"/>
          <w:szCs w:val="24"/>
        </w:rPr>
        <w:t xml:space="preserve"> </w:t>
      </w:r>
      <w:r w:rsidR="00FF2CC3">
        <w:rPr>
          <w:sz w:val="24"/>
          <w:szCs w:val="24"/>
        </w:rPr>
        <w:t xml:space="preserve">both </w:t>
      </w:r>
      <w:r w:rsidR="004F49CE">
        <w:rPr>
          <w:sz w:val="24"/>
          <w:szCs w:val="24"/>
        </w:rPr>
        <w:t>deficiencies in</w:t>
      </w:r>
      <w:r w:rsidR="005C5EF8">
        <w:rPr>
          <w:sz w:val="24"/>
          <w:szCs w:val="24"/>
        </w:rPr>
        <w:t xml:space="preserve"> OSOS </w:t>
      </w:r>
      <w:r w:rsidR="005C5EF8" w:rsidRPr="00AD10A8">
        <w:rPr>
          <w:i/>
          <w:sz w:val="24"/>
          <w:szCs w:val="24"/>
        </w:rPr>
        <w:t xml:space="preserve">and </w:t>
      </w:r>
      <w:r w:rsidR="00090750">
        <w:rPr>
          <w:sz w:val="24"/>
          <w:szCs w:val="24"/>
        </w:rPr>
        <w:t>case management practices.</w:t>
      </w:r>
    </w:p>
    <w:p w:rsidR="005C5EF8" w:rsidRDefault="005C5EF8" w:rsidP="00765A8A">
      <w:pPr>
        <w:jc w:val="both"/>
        <w:rPr>
          <w:sz w:val="24"/>
          <w:szCs w:val="24"/>
        </w:rPr>
      </w:pPr>
    </w:p>
    <w:p w:rsidR="005C5EF8" w:rsidRDefault="000B1685" w:rsidP="005C5EF8">
      <w:pPr>
        <w:jc w:val="both"/>
        <w:rPr>
          <w:sz w:val="24"/>
          <w:szCs w:val="24"/>
        </w:rPr>
      </w:pPr>
      <w:r>
        <w:rPr>
          <w:sz w:val="24"/>
          <w:szCs w:val="24"/>
        </w:rPr>
        <w:t xml:space="preserve">Because the </w:t>
      </w:r>
      <w:r w:rsidRPr="00FF2CC3">
        <w:rPr>
          <w:sz w:val="24"/>
          <w:szCs w:val="24"/>
        </w:rPr>
        <w:t>majority of Common Performance Measures are based on</w:t>
      </w:r>
      <w:r w:rsidR="00FF2CC3" w:rsidRPr="00FF2CC3">
        <w:rPr>
          <w:sz w:val="24"/>
          <w:szCs w:val="24"/>
        </w:rPr>
        <w:t xml:space="preserve"> Date-of-Exit</w:t>
      </w:r>
      <w:r w:rsidRPr="00FF2CC3">
        <w:rPr>
          <w:sz w:val="24"/>
          <w:szCs w:val="24"/>
        </w:rPr>
        <w:t>, i</w:t>
      </w:r>
      <w:r w:rsidR="00793736" w:rsidRPr="00FF2CC3">
        <w:rPr>
          <w:sz w:val="24"/>
          <w:szCs w:val="24"/>
        </w:rPr>
        <w:t>t is critical that t</w:t>
      </w:r>
      <w:r w:rsidR="00AD10A8" w:rsidRPr="00FF2CC3">
        <w:rPr>
          <w:sz w:val="24"/>
          <w:szCs w:val="24"/>
        </w:rPr>
        <w:t>he Date-of-Exit</w:t>
      </w:r>
      <w:r w:rsidR="00793736" w:rsidRPr="00FF2CC3">
        <w:rPr>
          <w:sz w:val="24"/>
          <w:szCs w:val="24"/>
        </w:rPr>
        <w:t xml:space="preserve"> element be documented correctly</w:t>
      </w:r>
      <w:r w:rsidR="00B517E1">
        <w:rPr>
          <w:sz w:val="24"/>
          <w:szCs w:val="24"/>
        </w:rPr>
        <w:t xml:space="preserve"> and monitored closely.</w:t>
      </w:r>
      <w:r w:rsidRPr="00FF2CC3">
        <w:rPr>
          <w:sz w:val="24"/>
          <w:szCs w:val="24"/>
        </w:rPr>
        <w:t xml:space="preserve">  </w:t>
      </w:r>
      <w:r w:rsidR="00AD10A8" w:rsidRPr="00FF2CC3">
        <w:rPr>
          <w:sz w:val="24"/>
          <w:szCs w:val="24"/>
        </w:rPr>
        <w:t>When</w:t>
      </w:r>
      <w:r w:rsidR="002E29E3" w:rsidRPr="00FF2CC3">
        <w:rPr>
          <w:sz w:val="24"/>
          <w:szCs w:val="24"/>
        </w:rPr>
        <w:t xml:space="preserve"> the validity of </w:t>
      </w:r>
      <w:r w:rsidR="001412D2" w:rsidRPr="00FF2CC3">
        <w:rPr>
          <w:sz w:val="24"/>
          <w:szCs w:val="24"/>
        </w:rPr>
        <w:t>a report is</w:t>
      </w:r>
      <w:r w:rsidR="002E29E3" w:rsidRPr="00FF2CC3">
        <w:rPr>
          <w:sz w:val="24"/>
          <w:szCs w:val="24"/>
        </w:rPr>
        <w:t xml:space="preserve"> called into question</w:t>
      </w:r>
      <w:r w:rsidR="00AD10A8" w:rsidRPr="00FF2CC3">
        <w:rPr>
          <w:sz w:val="24"/>
          <w:szCs w:val="24"/>
        </w:rPr>
        <w:t xml:space="preserve">, States can </w:t>
      </w:r>
      <w:r w:rsidR="00FF2CC3">
        <w:rPr>
          <w:sz w:val="24"/>
          <w:szCs w:val="24"/>
        </w:rPr>
        <w:t xml:space="preserve">be sanctioned </w:t>
      </w:r>
      <w:r w:rsidR="00611FA9" w:rsidRPr="00FF2CC3">
        <w:rPr>
          <w:sz w:val="24"/>
          <w:szCs w:val="24"/>
        </w:rPr>
        <w:t xml:space="preserve">which can </w:t>
      </w:r>
      <w:r w:rsidRPr="00FF2CC3">
        <w:rPr>
          <w:sz w:val="24"/>
          <w:szCs w:val="24"/>
        </w:rPr>
        <w:t xml:space="preserve">result in </w:t>
      </w:r>
      <w:r w:rsidR="001412D2" w:rsidRPr="00FF2CC3">
        <w:rPr>
          <w:sz w:val="24"/>
          <w:szCs w:val="24"/>
        </w:rPr>
        <w:t>a reduction</w:t>
      </w:r>
      <w:r w:rsidRPr="00FF2CC3">
        <w:rPr>
          <w:sz w:val="24"/>
          <w:szCs w:val="24"/>
        </w:rPr>
        <w:t xml:space="preserve"> of</w:t>
      </w:r>
      <w:r w:rsidR="001412D2" w:rsidRPr="00FF2CC3">
        <w:rPr>
          <w:sz w:val="24"/>
          <w:szCs w:val="24"/>
        </w:rPr>
        <w:t xml:space="preserve"> </w:t>
      </w:r>
      <w:r w:rsidRPr="00FF2CC3">
        <w:rPr>
          <w:sz w:val="24"/>
          <w:szCs w:val="24"/>
        </w:rPr>
        <w:t xml:space="preserve">regular </w:t>
      </w:r>
      <w:r w:rsidR="001412D2" w:rsidRPr="00FF2CC3">
        <w:rPr>
          <w:sz w:val="24"/>
          <w:szCs w:val="24"/>
        </w:rPr>
        <w:t>formula</w:t>
      </w:r>
      <w:r w:rsidR="001412D2">
        <w:rPr>
          <w:sz w:val="24"/>
          <w:szCs w:val="24"/>
        </w:rPr>
        <w:t xml:space="preserve"> f</w:t>
      </w:r>
      <w:r w:rsidR="00B517E1">
        <w:rPr>
          <w:sz w:val="24"/>
          <w:szCs w:val="24"/>
        </w:rPr>
        <w:t xml:space="preserve">unds or </w:t>
      </w:r>
      <w:r w:rsidR="00FF2CC3">
        <w:rPr>
          <w:sz w:val="24"/>
          <w:szCs w:val="24"/>
        </w:rPr>
        <w:t>deni</w:t>
      </w:r>
      <w:r w:rsidR="00B517E1">
        <w:rPr>
          <w:sz w:val="24"/>
          <w:szCs w:val="24"/>
        </w:rPr>
        <w:t>al of</w:t>
      </w:r>
      <w:r w:rsidR="00FF2CC3">
        <w:rPr>
          <w:sz w:val="24"/>
          <w:szCs w:val="24"/>
        </w:rPr>
        <w:t xml:space="preserve"> incentive funds.</w:t>
      </w:r>
    </w:p>
    <w:p w:rsidR="00AD10A8" w:rsidRDefault="00AD10A8" w:rsidP="00765A8A">
      <w:pPr>
        <w:jc w:val="both"/>
        <w:rPr>
          <w:b/>
          <w:sz w:val="24"/>
          <w:szCs w:val="24"/>
        </w:rPr>
      </w:pPr>
    </w:p>
    <w:p w:rsidR="001412D2" w:rsidRPr="001412D2" w:rsidRDefault="00090750" w:rsidP="00765A8A">
      <w:pPr>
        <w:jc w:val="both"/>
        <w:rPr>
          <w:b/>
          <w:sz w:val="24"/>
          <w:szCs w:val="24"/>
        </w:rPr>
      </w:pPr>
      <w:r>
        <w:rPr>
          <w:b/>
          <w:sz w:val="24"/>
          <w:szCs w:val="24"/>
        </w:rPr>
        <w:t>Policy:</w:t>
      </w:r>
    </w:p>
    <w:p w:rsidR="00AD10A8" w:rsidRDefault="00090750" w:rsidP="00765A8A">
      <w:pPr>
        <w:jc w:val="both"/>
        <w:rPr>
          <w:sz w:val="24"/>
          <w:szCs w:val="24"/>
        </w:rPr>
      </w:pPr>
      <w:r>
        <w:rPr>
          <w:sz w:val="24"/>
          <w:szCs w:val="24"/>
        </w:rPr>
        <w:t>BES, LWIBs and Service Providers</w:t>
      </w:r>
      <w:r w:rsidR="000B64FB">
        <w:rPr>
          <w:sz w:val="24"/>
          <w:szCs w:val="24"/>
        </w:rPr>
        <w:t xml:space="preserve"> will </w:t>
      </w:r>
      <w:r>
        <w:rPr>
          <w:sz w:val="24"/>
          <w:szCs w:val="24"/>
        </w:rPr>
        <w:t xml:space="preserve">implement the following action steps to </w:t>
      </w:r>
      <w:r w:rsidR="00FF2CC3">
        <w:rPr>
          <w:sz w:val="24"/>
          <w:szCs w:val="24"/>
        </w:rPr>
        <w:t xml:space="preserve">address and </w:t>
      </w:r>
      <w:r>
        <w:rPr>
          <w:sz w:val="24"/>
          <w:szCs w:val="24"/>
        </w:rPr>
        <w:t xml:space="preserve">reduce the high </w:t>
      </w:r>
      <w:r w:rsidRPr="00FF2CC3">
        <w:rPr>
          <w:sz w:val="24"/>
          <w:szCs w:val="24"/>
        </w:rPr>
        <w:t>Date-of-Exit validation</w:t>
      </w:r>
      <w:r>
        <w:rPr>
          <w:sz w:val="24"/>
          <w:szCs w:val="24"/>
        </w:rPr>
        <w:t xml:space="preserve"> error</w:t>
      </w:r>
      <w:r w:rsidR="000B64FB">
        <w:rPr>
          <w:sz w:val="24"/>
          <w:szCs w:val="24"/>
        </w:rPr>
        <w:t>-</w:t>
      </w:r>
      <w:r>
        <w:rPr>
          <w:sz w:val="24"/>
          <w:szCs w:val="24"/>
        </w:rPr>
        <w:t xml:space="preserve">rate to </w:t>
      </w:r>
      <w:r w:rsidRPr="00FF2CC3">
        <w:rPr>
          <w:sz w:val="24"/>
          <w:szCs w:val="24"/>
        </w:rPr>
        <w:t>below</w:t>
      </w:r>
      <w:r w:rsidR="00BD7568" w:rsidRPr="00FF2CC3">
        <w:rPr>
          <w:sz w:val="24"/>
          <w:szCs w:val="24"/>
        </w:rPr>
        <w:t xml:space="preserve"> </w:t>
      </w:r>
      <w:r w:rsidR="00AD10A8" w:rsidRPr="00FF2CC3">
        <w:rPr>
          <w:sz w:val="24"/>
          <w:szCs w:val="24"/>
        </w:rPr>
        <w:t>5</w:t>
      </w:r>
      <w:r w:rsidR="00BD7568" w:rsidRPr="00FF2CC3">
        <w:rPr>
          <w:sz w:val="24"/>
          <w:szCs w:val="24"/>
        </w:rPr>
        <w:t>%.</w:t>
      </w:r>
      <w:r w:rsidR="00BD7568">
        <w:rPr>
          <w:sz w:val="24"/>
          <w:szCs w:val="24"/>
        </w:rPr>
        <w:t xml:space="preserve">  </w:t>
      </w:r>
    </w:p>
    <w:p w:rsidR="00093676" w:rsidRDefault="00093676" w:rsidP="00093676">
      <w:pPr>
        <w:jc w:val="both"/>
        <w:rPr>
          <w:sz w:val="24"/>
          <w:szCs w:val="24"/>
        </w:rPr>
      </w:pPr>
    </w:p>
    <w:p w:rsidR="00BD7568" w:rsidRPr="00093676" w:rsidRDefault="00BD7568" w:rsidP="00093676">
      <w:pPr>
        <w:jc w:val="both"/>
        <w:rPr>
          <w:b/>
          <w:sz w:val="24"/>
          <w:szCs w:val="24"/>
        </w:rPr>
      </w:pPr>
      <w:r w:rsidRPr="00093676">
        <w:rPr>
          <w:b/>
          <w:sz w:val="24"/>
          <w:szCs w:val="24"/>
        </w:rPr>
        <w:t>DEV Error-Rate Report</w:t>
      </w:r>
    </w:p>
    <w:p w:rsidR="00C542AB" w:rsidRDefault="005C5EF8" w:rsidP="000B64FB">
      <w:pPr>
        <w:pStyle w:val="ListParagraph"/>
        <w:numPr>
          <w:ilvl w:val="0"/>
          <w:numId w:val="13"/>
        </w:numPr>
        <w:jc w:val="both"/>
        <w:rPr>
          <w:sz w:val="24"/>
          <w:szCs w:val="24"/>
        </w:rPr>
      </w:pPr>
      <w:r w:rsidRPr="00C542AB">
        <w:rPr>
          <w:b/>
          <w:sz w:val="24"/>
          <w:szCs w:val="24"/>
        </w:rPr>
        <w:t>BES will</w:t>
      </w:r>
      <w:r w:rsidRPr="00AD10A8">
        <w:rPr>
          <w:sz w:val="24"/>
          <w:szCs w:val="24"/>
        </w:rPr>
        <w:t xml:space="preserve"> provide </w:t>
      </w:r>
      <w:r w:rsidR="00807077" w:rsidRPr="00AD10A8">
        <w:rPr>
          <w:sz w:val="24"/>
          <w:szCs w:val="24"/>
        </w:rPr>
        <w:t xml:space="preserve">each </w:t>
      </w:r>
      <w:r w:rsidRPr="00AD10A8">
        <w:rPr>
          <w:sz w:val="24"/>
          <w:szCs w:val="24"/>
        </w:rPr>
        <w:t>Local Area</w:t>
      </w:r>
      <w:r w:rsidR="000B1685">
        <w:rPr>
          <w:sz w:val="24"/>
          <w:szCs w:val="24"/>
        </w:rPr>
        <w:t xml:space="preserve"> with a</w:t>
      </w:r>
      <w:r w:rsidRPr="00AD10A8">
        <w:rPr>
          <w:sz w:val="24"/>
          <w:szCs w:val="24"/>
        </w:rPr>
        <w:t xml:space="preserve"> </w:t>
      </w:r>
      <w:r w:rsidR="00090750" w:rsidRPr="00FF2CC3">
        <w:rPr>
          <w:sz w:val="24"/>
          <w:szCs w:val="24"/>
          <w:u w:val="single"/>
        </w:rPr>
        <w:t>Data Validation Error</w:t>
      </w:r>
      <w:r w:rsidRPr="00FF2CC3">
        <w:rPr>
          <w:sz w:val="24"/>
          <w:szCs w:val="24"/>
          <w:u w:val="single"/>
        </w:rPr>
        <w:t xml:space="preserve"> Report</w:t>
      </w:r>
      <w:r w:rsidR="00090750">
        <w:rPr>
          <w:sz w:val="24"/>
          <w:szCs w:val="24"/>
        </w:rPr>
        <w:t xml:space="preserve"> at the close of each </w:t>
      </w:r>
      <w:r w:rsidRPr="00AD10A8">
        <w:rPr>
          <w:sz w:val="24"/>
          <w:szCs w:val="24"/>
        </w:rPr>
        <w:t>ann</w:t>
      </w:r>
      <w:r w:rsidR="00BD7568" w:rsidRPr="00AD10A8">
        <w:rPr>
          <w:sz w:val="24"/>
          <w:szCs w:val="24"/>
        </w:rPr>
        <w:t xml:space="preserve">ual </w:t>
      </w:r>
      <w:r w:rsidR="00090750">
        <w:rPr>
          <w:sz w:val="24"/>
          <w:szCs w:val="24"/>
        </w:rPr>
        <w:t xml:space="preserve">data validation </w:t>
      </w:r>
      <w:r w:rsidR="00BD7568" w:rsidRPr="00AD10A8">
        <w:rPr>
          <w:sz w:val="24"/>
          <w:szCs w:val="24"/>
        </w:rPr>
        <w:t>r</w:t>
      </w:r>
      <w:r w:rsidRPr="00AD10A8">
        <w:rPr>
          <w:sz w:val="24"/>
          <w:szCs w:val="24"/>
        </w:rPr>
        <w:t>eview</w:t>
      </w:r>
      <w:r w:rsidR="00BD7568" w:rsidRPr="00AD10A8">
        <w:rPr>
          <w:sz w:val="24"/>
          <w:szCs w:val="24"/>
        </w:rPr>
        <w:t xml:space="preserve"> period</w:t>
      </w:r>
      <w:r w:rsidRPr="00AD10A8">
        <w:rPr>
          <w:sz w:val="24"/>
          <w:szCs w:val="24"/>
        </w:rPr>
        <w:t xml:space="preserve">.  The </w:t>
      </w:r>
      <w:r w:rsidR="00090750">
        <w:rPr>
          <w:sz w:val="24"/>
          <w:szCs w:val="24"/>
        </w:rPr>
        <w:t>r</w:t>
      </w:r>
      <w:r w:rsidRPr="00AD10A8">
        <w:rPr>
          <w:sz w:val="24"/>
          <w:szCs w:val="24"/>
        </w:rPr>
        <w:t xml:space="preserve">eport will </w:t>
      </w:r>
      <w:r w:rsidR="00090750">
        <w:rPr>
          <w:sz w:val="24"/>
          <w:szCs w:val="24"/>
        </w:rPr>
        <w:t>delineate</w:t>
      </w:r>
      <w:r w:rsidR="000B1685">
        <w:rPr>
          <w:sz w:val="24"/>
          <w:szCs w:val="24"/>
        </w:rPr>
        <w:t xml:space="preserve"> </w:t>
      </w:r>
      <w:r w:rsidRPr="00AD10A8">
        <w:rPr>
          <w:sz w:val="24"/>
          <w:szCs w:val="24"/>
        </w:rPr>
        <w:t>DEV result</w:t>
      </w:r>
      <w:r w:rsidR="00090750">
        <w:rPr>
          <w:sz w:val="24"/>
          <w:szCs w:val="24"/>
        </w:rPr>
        <w:t>s for all files reviewed for the</w:t>
      </w:r>
      <w:r w:rsidRPr="00AD10A8">
        <w:rPr>
          <w:sz w:val="24"/>
          <w:szCs w:val="24"/>
        </w:rPr>
        <w:t xml:space="preserve"> Local Area and will show error-rate percentages for each </w:t>
      </w:r>
      <w:r w:rsidR="00C542AB">
        <w:rPr>
          <w:sz w:val="24"/>
          <w:szCs w:val="24"/>
        </w:rPr>
        <w:t>d</w:t>
      </w:r>
      <w:r w:rsidRPr="00AD10A8">
        <w:rPr>
          <w:sz w:val="24"/>
          <w:szCs w:val="24"/>
        </w:rPr>
        <w:t xml:space="preserve">ata </w:t>
      </w:r>
      <w:r w:rsidR="00C542AB">
        <w:rPr>
          <w:sz w:val="24"/>
          <w:szCs w:val="24"/>
        </w:rPr>
        <w:t>e</w:t>
      </w:r>
      <w:r w:rsidRPr="00AD10A8">
        <w:rPr>
          <w:sz w:val="24"/>
          <w:szCs w:val="24"/>
        </w:rPr>
        <w:t>lement</w:t>
      </w:r>
      <w:r w:rsidR="00B517E1">
        <w:rPr>
          <w:sz w:val="24"/>
          <w:szCs w:val="24"/>
        </w:rPr>
        <w:t xml:space="preserve"> for each case manager</w:t>
      </w:r>
      <w:r w:rsidRPr="00AD10A8">
        <w:rPr>
          <w:sz w:val="24"/>
          <w:szCs w:val="24"/>
        </w:rPr>
        <w:t xml:space="preserve">.   </w:t>
      </w:r>
    </w:p>
    <w:p w:rsidR="005B23DC" w:rsidRPr="000B64FB" w:rsidRDefault="005B23DC" w:rsidP="005B23DC">
      <w:pPr>
        <w:pStyle w:val="ListParagraph"/>
        <w:ind w:left="360"/>
        <w:jc w:val="both"/>
        <w:rPr>
          <w:sz w:val="24"/>
          <w:szCs w:val="24"/>
        </w:rPr>
      </w:pPr>
    </w:p>
    <w:p w:rsidR="00BD7568" w:rsidRDefault="005C5EF8" w:rsidP="000B1685">
      <w:pPr>
        <w:pStyle w:val="ListParagraph"/>
        <w:numPr>
          <w:ilvl w:val="0"/>
          <w:numId w:val="13"/>
        </w:numPr>
        <w:jc w:val="both"/>
        <w:rPr>
          <w:sz w:val="24"/>
          <w:szCs w:val="24"/>
        </w:rPr>
      </w:pPr>
      <w:r w:rsidRPr="00C542AB">
        <w:rPr>
          <w:b/>
          <w:sz w:val="24"/>
          <w:szCs w:val="24"/>
        </w:rPr>
        <w:t xml:space="preserve">Local Areas </w:t>
      </w:r>
      <w:r w:rsidR="00093676" w:rsidRPr="00C542AB">
        <w:rPr>
          <w:b/>
          <w:sz w:val="24"/>
          <w:szCs w:val="24"/>
        </w:rPr>
        <w:t>will</w:t>
      </w:r>
      <w:r w:rsidR="00093676" w:rsidRPr="00AD10A8">
        <w:rPr>
          <w:sz w:val="24"/>
          <w:szCs w:val="24"/>
        </w:rPr>
        <w:t xml:space="preserve"> </w:t>
      </w:r>
      <w:r w:rsidR="00E062C7" w:rsidRPr="00AD10A8">
        <w:rPr>
          <w:sz w:val="24"/>
          <w:szCs w:val="24"/>
        </w:rPr>
        <w:t xml:space="preserve">have 90 days to ensure that </w:t>
      </w:r>
      <w:r w:rsidR="00BD7568" w:rsidRPr="00AD10A8">
        <w:rPr>
          <w:sz w:val="24"/>
          <w:szCs w:val="24"/>
        </w:rPr>
        <w:t>service providers</w:t>
      </w:r>
      <w:r w:rsidR="00C542AB">
        <w:rPr>
          <w:sz w:val="24"/>
          <w:szCs w:val="24"/>
        </w:rPr>
        <w:t xml:space="preserve"> have</w:t>
      </w:r>
      <w:r w:rsidR="00BD7568" w:rsidRPr="00AD10A8">
        <w:rPr>
          <w:sz w:val="24"/>
          <w:szCs w:val="24"/>
        </w:rPr>
        <w:t xml:space="preserve"> review</w:t>
      </w:r>
      <w:r w:rsidR="00C542AB">
        <w:rPr>
          <w:sz w:val="24"/>
          <w:szCs w:val="24"/>
        </w:rPr>
        <w:t>ed da</w:t>
      </w:r>
      <w:r w:rsidR="00611FA9">
        <w:rPr>
          <w:sz w:val="24"/>
          <w:szCs w:val="24"/>
        </w:rPr>
        <w:t>ta</w:t>
      </w:r>
      <w:r w:rsidR="00C542AB">
        <w:rPr>
          <w:sz w:val="24"/>
          <w:szCs w:val="24"/>
        </w:rPr>
        <w:t xml:space="preserve"> element</w:t>
      </w:r>
      <w:r w:rsidR="00BD7568" w:rsidRPr="00AD10A8">
        <w:rPr>
          <w:sz w:val="24"/>
          <w:szCs w:val="24"/>
        </w:rPr>
        <w:t xml:space="preserve"> file errors with each respective case manager</w:t>
      </w:r>
      <w:r w:rsidR="00E062C7" w:rsidRPr="00AD10A8">
        <w:rPr>
          <w:sz w:val="24"/>
          <w:szCs w:val="24"/>
        </w:rPr>
        <w:t xml:space="preserve"> and </w:t>
      </w:r>
      <w:r w:rsidR="00BD7568" w:rsidRPr="00AD10A8">
        <w:rPr>
          <w:sz w:val="24"/>
          <w:szCs w:val="24"/>
        </w:rPr>
        <w:t xml:space="preserve">that </w:t>
      </w:r>
      <w:r w:rsidR="00E062C7" w:rsidRPr="00AD10A8">
        <w:rPr>
          <w:sz w:val="24"/>
          <w:szCs w:val="24"/>
        </w:rPr>
        <w:t xml:space="preserve">each case manager </w:t>
      </w:r>
      <w:r w:rsidR="00BD7568" w:rsidRPr="00AD10A8">
        <w:rPr>
          <w:sz w:val="24"/>
          <w:szCs w:val="24"/>
        </w:rPr>
        <w:t>clearly understand</w:t>
      </w:r>
      <w:r w:rsidR="00E062C7" w:rsidRPr="00AD10A8">
        <w:rPr>
          <w:sz w:val="24"/>
          <w:szCs w:val="24"/>
        </w:rPr>
        <w:t>s</w:t>
      </w:r>
      <w:r w:rsidR="000B1685">
        <w:rPr>
          <w:sz w:val="24"/>
          <w:szCs w:val="24"/>
        </w:rPr>
        <w:t>:</w:t>
      </w:r>
      <w:r w:rsidR="00AD10A8" w:rsidRPr="00AD10A8">
        <w:rPr>
          <w:sz w:val="24"/>
          <w:szCs w:val="24"/>
        </w:rPr>
        <w:t xml:space="preserve"> 1) w</w:t>
      </w:r>
      <w:r w:rsidR="00BD7568" w:rsidRPr="00AD10A8">
        <w:rPr>
          <w:sz w:val="24"/>
          <w:szCs w:val="24"/>
        </w:rPr>
        <w:t xml:space="preserve">hy the element </w:t>
      </w:r>
      <w:r w:rsidR="00E062C7" w:rsidRPr="00AD10A8">
        <w:rPr>
          <w:sz w:val="24"/>
          <w:szCs w:val="24"/>
        </w:rPr>
        <w:t>failed</w:t>
      </w:r>
      <w:r w:rsidR="000B1685">
        <w:rPr>
          <w:sz w:val="24"/>
          <w:szCs w:val="24"/>
        </w:rPr>
        <w:t>,</w:t>
      </w:r>
      <w:r w:rsidR="00AD10A8" w:rsidRPr="00AD10A8">
        <w:rPr>
          <w:sz w:val="24"/>
          <w:szCs w:val="24"/>
        </w:rPr>
        <w:t xml:space="preserve"> and 2)</w:t>
      </w:r>
      <w:r w:rsidR="00AD10A8">
        <w:rPr>
          <w:sz w:val="24"/>
          <w:szCs w:val="24"/>
        </w:rPr>
        <w:t xml:space="preserve"> t</w:t>
      </w:r>
      <w:r w:rsidR="00E062C7" w:rsidRPr="00AD10A8">
        <w:rPr>
          <w:sz w:val="24"/>
          <w:szCs w:val="24"/>
        </w:rPr>
        <w:t xml:space="preserve">he </w:t>
      </w:r>
      <w:r w:rsidR="00BD7568" w:rsidRPr="00AD10A8">
        <w:rPr>
          <w:sz w:val="24"/>
          <w:szCs w:val="24"/>
        </w:rPr>
        <w:t xml:space="preserve">correct source </w:t>
      </w:r>
      <w:r w:rsidR="00AD10A8" w:rsidRPr="00AD10A8">
        <w:rPr>
          <w:sz w:val="24"/>
          <w:szCs w:val="24"/>
        </w:rPr>
        <w:t>documents or</w:t>
      </w:r>
      <w:r w:rsidR="00E062C7" w:rsidRPr="00AD10A8">
        <w:rPr>
          <w:sz w:val="24"/>
          <w:szCs w:val="24"/>
        </w:rPr>
        <w:t xml:space="preserve"> </w:t>
      </w:r>
      <w:r w:rsidR="00BD7568" w:rsidRPr="00AD10A8">
        <w:rPr>
          <w:sz w:val="24"/>
          <w:szCs w:val="24"/>
        </w:rPr>
        <w:t xml:space="preserve">data entry </w:t>
      </w:r>
      <w:r w:rsidR="00E062C7" w:rsidRPr="00AD10A8">
        <w:rPr>
          <w:sz w:val="24"/>
          <w:szCs w:val="24"/>
        </w:rPr>
        <w:t>steps required</w:t>
      </w:r>
      <w:r w:rsidR="00AD10A8">
        <w:rPr>
          <w:sz w:val="24"/>
          <w:szCs w:val="24"/>
        </w:rPr>
        <w:t xml:space="preserve"> for the element to pass.</w:t>
      </w:r>
    </w:p>
    <w:p w:rsidR="005B23DC" w:rsidRPr="005B23DC" w:rsidRDefault="005B23DC" w:rsidP="005B23DC">
      <w:pPr>
        <w:jc w:val="both"/>
        <w:rPr>
          <w:sz w:val="24"/>
          <w:szCs w:val="24"/>
        </w:rPr>
      </w:pPr>
    </w:p>
    <w:p w:rsidR="006B516A" w:rsidRPr="006B516A" w:rsidRDefault="00BD7568" w:rsidP="006B516A">
      <w:pPr>
        <w:pStyle w:val="ListParagraph"/>
        <w:numPr>
          <w:ilvl w:val="0"/>
          <w:numId w:val="13"/>
        </w:numPr>
        <w:jc w:val="both"/>
        <w:rPr>
          <w:b/>
          <w:sz w:val="24"/>
          <w:szCs w:val="24"/>
        </w:rPr>
      </w:pPr>
      <w:r w:rsidRPr="00C542AB">
        <w:rPr>
          <w:b/>
          <w:sz w:val="24"/>
          <w:szCs w:val="24"/>
        </w:rPr>
        <w:lastRenderedPageBreak/>
        <w:t xml:space="preserve">Local Areas </w:t>
      </w:r>
      <w:r w:rsidR="00093676" w:rsidRPr="00C542AB">
        <w:rPr>
          <w:b/>
          <w:sz w:val="24"/>
          <w:szCs w:val="24"/>
        </w:rPr>
        <w:t>will</w:t>
      </w:r>
      <w:r w:rsidR="00093676" w:rsidRPr="000B1685">
        <w:rPr>
          <w:sz w:val="24"/>
          <w:szCs w:val="24"/>
        </w:rPr>
        <w:t xml:space="preserve"> </w:t>
      </w:r>
      <w:r w:rsidRPr="000B1685">
        <w:rPr>
          <w:sz w:val="24"/>
          <w:szCs w:val="24"/>
        </w:rPr>
        <w:t>provide a</w:t>
      </w:r>
      <w:r w:rsidR="00E062C7" w:rsidRPr="000B1685">
        <w:rPr>
          <w:sz w:val="24"/>
          <w:szCs w:val="24"/>
        </w:rPr>
        <w:t xml:space="preserve"> follow-</w:t>
      </w:r>
      <w:r w:rsidR="000B1685" w:rsidRPr="000B1685">
        <w:rPr>
          <w:sz w:val="24"/>
          <w:szCs w:val="24"/>
        </w:rPr>
        <w:t xml:space="preserve">up </w:t>
      </w:r>
      <w:r w:rsidR="000B1685">
        <w:rPr>
          <w:sz w:val="24"/>
          <w:szCs w:val="24"/>
        </w:rPr>
        <w:t>letter</w:t>
      </w:r>
      <w:r w:rsidR="000B1685" w:rsidRPr="000B1685">
        <w:rPr>
          <w:sz w:val="24"/>
          <w:szCs w:val="24"/>
        </w:rPr>
        <w:t xml:space="preserve"> </w:t>
      </w:r>
      <w:r w:rsidR="006B516A">
        <w:rPr>
          <w:sz w:val="24"/>
          <w:szCs w:val="24"/>
        </w:rPr>
        <w:t>to BES within 90 days of receipt</w:t>
      </w:r>
      <w:r w:rsidR="00556753">
        <w:rPr>
          <w:sz w:val="24"/>
          <w:szCs w:val="24"/>
        </w:rPr>
        <w:t xml:space="preserve"> of the </w:t>
      </w:r>
      <w:r w:rsidR="00611FA9">
        <w:rPr>
          <w:sz w:val="24"/>
          <w:szCs w:val="24"/>
        </w:rPr>
        <w:t>Data Validation Error</w:t>
      </w:r>
      <w:r w:rsidR="00556753">
        <w:rPr>
          <w:sz w:val="24"/>
          <w:szCs w:val="24"/>
        </w:rPr>
        <w:t xml:space="preserve"> Report </w:t>
      </w:r>
      <w:r w:rsidR="00611FA9">
        <w:rPr>
          <w:sz w:val="24"/>
          <w:szCs w:val="24"/>
        </w:rPr>
        <w:t>providing assurance that the above requirement has been</w:t>
      </w:r>
      <w:r w:rsidR="00AD10A8" w:rsidRPr="000B1685">
        <w:rPr>
          <w:sz w:val="24"/>
          <w:szCs w:val="24"/>
        </w:rPr>
        <w:t xml:space="preserve"> </w:t>
      </w:r>
      <w:r w:rsidR="000B1685">
        <w:rPr>
          <w:sz w:val="24"/>
          <w:szCs w:val="24"/>
        </w:rPr>
        <w:t xml:space="preserve">implemented and </w:t>
      </w:r>
      <w:r w:rsidR="00611FA9">
        <w:rPr>
          <w:sz w:val="24"/>
          <w:szCs w:val="24"/>
        </w:rPr>
        <w:t xml:space="preserve">informing BES of </w:t>
      </w:r>
      <w:r w:rsidR="00C542AB">
        <w:rPr>
          <w:sz w:val="24"/>
          <w:szCs w:val="24"/>
        </w:rPr>
        <w:t xml:space="preserve">any concerns, issues or outcomes discovered as a result of this exercise. </w:t>
      </w:r>
    </w:p>
    <w:p w:rsidR="000B64FB" w:rsidRPr="000B64FB" w:rsidRDefault="000B64FB" w:rsidP="000B64FB">
      <w:pPr>
        <w:jc w:val="both"/>
        <w:rPr>
          <w:b/>
          <w:sz w:val="24"/>
          <w:szCs w:val="24"/>
        </w:rPr>
      </w:pPr>
    </w:p>
    <w:p w:rsidR="000B64FB" w:rsidRPr="009D0AC9" w:rsidRDefault="000B64FB" w:rsidP="000B64FB">
      <w:pPr>
        <w:jc w:val="both"/>
        <w:rPr>
          <w:i/>
          <w:sz w:val="24"/>
          <w:szCs w:val="24"/>
        </w:rPr>
      </w:pPr>
      <w:r>
        <w:rPr>
          <w:b/>
          <w:sz w:val="24"/>
          <w:szCs w:val="24"/>
        </w:rPr>
        <w:t>2014 OSOS Changes: (</w:t>
      </w:r>
      <w:r>
        <w:rPr>
          <w:i/>
          <w:sz w:val="24"/>
          <w:szCs w:val="24"/>
        </w:rPr>
        <w:t xml:space="preserve">The changes identified are </w:t>
      </w:r>
      <w:r w:rsidR="00B517E1">
        <w:rPr>
          <w:i/>
          <w:sz w:val="24"/>
          <w:szCs w:val="24"/>
        </w:rPr>
        <w:t>expected to be in place by July,</w:t>
      </w:r>
      <w:r>
        <w:rPr>
          <w:i/>
          <w:sz w:val="24"/>
          <w:szCs w:val="24"/>
        </w:rPr>
        <w:t xml:space="preserve"> 2014)</w:t>
      </w:r>
    </w:p>
    <w:p w:rsidR="000B64FB" w:rsidRDefault="000B64FB" w:rsidP="000B64FB">
      <w:pPr>
        <w:pStyle w:val="ListParagraph"/>
        <w:numPr>
          <w:ilvl w:val="0"/>
          <w:numId w:val="15"/>
        </w:numPr>
        <w:jc w:val="both"/>
        <w:rPr>
          <w:sz w:val="24"/>
          <w:szCs w:val="24"/>
        </w:rPr>
      </w:pPr>
      <w:r w:rsidRPr="000B64FB">
        <w:rPr>
          <w:b/>
          <w:sz w:val="24"/>
          <w:szCs w:val="24"/>
        </w:rPr>
        <w:t>OIT will</w:t>
      </w:r>
      <w:r>
        <w:rPr>
          <w:sz w:val="24"/>
          <w:szCs w:val="24"/>
        </w:rPr>
        <w:t xml:space="preserve"> reprogram OSOS</w:t>
      </w:r>
      <w:r w:rsidRPr="00424E88">
        <w:rPr>
          <w:sz w:val="24"/>
          <w:szCs w:val="24"/>
        </w:rPr>
        <w:t xml:space="preserve"> to </w:t>
      </w:r>
      <w:r>
        <w:rPr>
          <w:sz w:val="24"/>
          <w:szCs w:val="24"/>
        </w:rPr>
        <w:t>provide a specific field for documentation of type and date of service.  OSOS will automatically exit any participant who has not received a documented service in 90 days.</w:t>
      </w:r>
      <w:r w:rsidRPr="00424E88">
        <w:rPr>
          <w:sz w:val="24"/>
          <w:szCs w:val="24"/>
        </w:rPr>
        <w:t xml:space="preserve"> </w:t>
      </w:r>
      <w:r>
        <w:rPr>
          <w:sz w:val="24"/>
          <w:szCs w:val="24"/>
        </w:rPr>
        <w:t xml:space="preserve">  Any participant that has not received a service in 90 days will be exited as of the</w:t>
      </w:r>
      <w:r w:rsidRPr="00424E88">
        <w:rPr>
          <w:sz w:val="24"/>
          <w:szCs w:val="24"/>
        </w:rPr>
        <w:t xml:space="preserve"> date of last </w:t>
      </w:r>
      <w:r>
        <w:rPr>
          <w:sz w:val="24"/>
          <w:szCs w:val="24"/>
        </w:rPr>
        <w:t xml:space="preserve">documented </w:t>
      </w:r>
      <w:r w:rsidRPr="00424E88">
        <w:rPr>
          <w:sz w:val="24"/>
          <w:szCs w:val="24"/>
        </w:rPr>
        <w:t xml:space="preserve">service.  </w:t>
      </w:r>
    </w:p>
    <w:p w:rsidR="005B23DC" w:rsidRPr="005B23DC" w:rsidRDefault="005B23DC" w:rsidP="005B23DC">
      <w:pPr>
        <w:jc w:val="both"/>
        <w:rPr>
          <w:sz w:val="24"/>
          <w:szCs w:val="24"/>
        </w:rPr>
      </w:pPr>
    </w:p>
    <w:p w:rsidR="000B64FB" w:rsidRDefault="000B64FB" w:rsidP="000B64FB">
      <w:pPr>
        <w:pStyle w:val="ListParagraph"/>
        <w:numPr>
          <w:ilvl w:val="0"/>
          <w:numId w:val="15"/>
        </w:numPr>
        <w:jc w:val="both"/>
        <w:rPr>
          <w:sz w:val="24"/>
          <w:szCs w:val="24"/>
        </w:rPr>
      </w:pPr>
      <w:r w:rsidRPr="000B64FB">
        <w:rPr>
          <w:b/>
          <w:sz w:val="24"/>
          <w:szCs w:val="24"/>
        </w:rPr>
        <w:t>OIT will</w:t>
      </w:r>
      <w:r>
        <w:rPr>
          <w:sz w:val="24"/>
          <w:szCs w:val="24"/>
        </w:rPr>
        <w:t xml:space="preserve"> reprogram OSOS to provide a specific field for documentation of type and duration of Training Services, to include selection of provider from ETPL list, </w:t>
      </w:r>
      <w:r w:rsidR="00B517E1">
        <w:rPr>
          <w:sz w:val="24"/>
          <w:szCs w:val="24"/>
        </w:rPr>
        <w:t xml:space="preserve">enrollment and service </w:t>
      </w:r>
      <w:r>
        <w:rPr>
          <w:sz w:val="24"/>
          <w:szCs w:val="24"/>
        </w:rPr>
        <w:t xml:space="preserve">start and end dates, training </w:t>
      </w:r>
      <w:r w:rsidR="00B517E1">
        <w:rPr>
          <w:sz w:val="24"/>
          <w:szCs w:val="24"/>
        </w:rPr>
        <w:t>provider information</w:t>
      </w:r>
      <w:r>
        <w:rPr>
          <w:sz w:val="24"/>
          <w:szCs w:val="24"/>
        </w:rPr>
        <w:t xml:space="preserve"> an</w:t>
      </w:r>
      <w:r w:rsidR="00B517E1">
        <w:rPr>
          <w:sz w:val="24"/>
          <w:szCs w:val="24"/>
        </w:rPr>
        <w:t xml:space="preserve">d training program title and training start and end dates.  </w:t>
      </w:r>
    </w:p>
    <w:p w:rsidR="005B23DC" w:rsidRPr="005B23DC" w:rsidRDefault="005B23DC" w:rsidP="005B23DC">
      <w:pPr>
        <w:jc w:val="both"/>
        <w:rPr>
          <w:sz w:val="24"/>
          <w:szCs w:val="24"/>
        </w:rPr>
      </w:pPr>
    </w:p>
    <w:p w:rsidR="000B64FB" w:rsidRDefault="000B64FB" w:rsidP="000B64FB">
      <w:pPr>
        <w:pStyle w:val="ListParagraph"/>
        <w:numPr>
          <w:ilvl w:val="0"/>
          <w:numId w:val="15"/>
        </w:numPr>
        <w:jc w:val="both"/>
        <w:rPr>
          <w:sz w:val="24"/>
          <w:szCs w:val="24"/>
        </w:rPr>
      </w:pPr>
      <w:r w:rsidRPr="00D925D9">
        <w:rPr>
          <w:b/>
          <w:sz w:val="24"/>
          <w:szCs w:val="24"/>
        </w:rPr>
        <w:t>OIT will</w:t>
      </w:r>
      <w:r>
        <w:rPr>
          <w:sz w:val="24"/>
          <w:szCs w:val="24"/>
        </w:rPr>
        <w:t xml:space="preserve"> issue a warning to case managers when a participant on their case load list has gon</w:t>
      </w:r>
      <w:r w:rsidR="00B517E1">
        <w:rPr>
          <w:sz w:val="24"/>
          <w:szCs w:val="24"/>
        </w:rPr>
        <w:t>e without a documented service for more than</w:t>
      </w:r>
      <w:r>
        <w:rPr>
          <w:sz w:val="24"/>
          <w:szCs w:val="24"/>
        </w:rPr>
        <w:t xml:space="preserve"> 75 days.  </w:t>
      </w:r>
    </w:p>
    <w:p w:rsidR="000B64FB" w:rsidRPr="006B516A" w:rsidRDefault="000B64FB" w:rsidP="000B64FB">
      <w:pPr>
        <w:pStyle w:val="ListParagraph"/>
        <w:ind w:left="0"/>
        <w:jc w:val="both"/>
        <w:rPr>
          <w:b/>
          <w:sz w:val="24"/>
          <w:szCs w:val="24"/>
        </w:rPr>
      </w:pPr>
    </w:p>
    <w:p w:rsidR="00807077" w:rsidRPr="006B516A" w:rsidRDefault="000B1685" w:rsidP="006B516A">
      <w:pPr>
        <w:jc w:val="both"/>
        <w:rPr>
          <w:b/>
          <w:sz w:val="24"/>
          <w:szCs w:val="24"/>
        </w:rPr>
      </w:pPr>
      <w:r w:rsidRPr="006B516A">
        <w:rPr>
          <w:b/>
          <w:sz w:val="24"/>
          <w:szCs w:val="24"/>
        </w:rPr>
        <w:t>Technical Assistance/Staff Training:</w:t>
      </w:r>
    </w:p>
    <w:p w:rsidR="005B23DC" w:rsidRDefault="00807077" w:rsidP="005B23DC">
      <w:pPr>
        <w:pStyle w:val="ListParagraph"/>
        <w:numPr>
          <w:ilvl w:val="0"/>
          <w:numId w:val="14"/>
        </w:numPr>
        <w:jc w:val="both"/>
        <w:rPr>
          <w:sz w:val="24"/>
          <w:szCs w:val="24"/>
        </w:rPr>
      </w:pPr>
      <w:r w:rsidRPr="00611FA9">
        <w:rPr>
          <w:b/>
          <w:sz w:val="24"/>
          <w:szCs w:val="24"/>
        </w:rPr>
        <w:t>BES will</w:t>
      </w:r>
      <w:r w:rsidRPr="00611FA9">
        <w:rPr>
          <w:sz w:val="24"/>
          <w:szCs w:val="24"/>
        </w:rPr>
        <w:t xml:space="preserve"> p</w:t>
      </w:r>
      <w:r w:rsidR="00C542AB" w:rsidRPr="00611FA9">
        <w:rPr>
          <w:sz w:val="24"/>
          <w:szCs w:val="24"/>
        </w:rPr>
        <w:t>rovide Data Element Validation (DEV) t</w:t>
      </w:r>
      <w:r w:rsidRPr="00611FA9">
        <w:rPr>
          <w:sz w:val="24"/>
          <w:szCs w:val="24"/>
        </w:rPr>
        <w:t xml:space="preserve">raining to </w:t>
      </w:r>
      <w:r w:rsidR="004E0545">
        <w:rPr>
          <w:sz w:val="24"/>
          <w:szCs w:val="24"/>
        </w:rPr>
        <w:t>LWIB</w:t>
      </w:r>
      <w:r w:rsidR="00B517E1">
        <w:rPr>
          <w:sz w:val="24"/>
          <w:szCs w:val="24"/>
        </w:rPr>
        <w:t>s and Local Area s</w:t>
      </w:r>
      <w:r w:rsidRPr="00611FA9">
        <w:rPr>
          <w:sz w:val="24"/>
          <w:szCs w:val="24"/>
        </w:rPr>
        <w:t xml:space="preserve">ervice provider staff at the close of each DEV annual review period.  The training </w:t>
      </w:r>
      <w:r w:rsidR="00611FA9" w:rsidRPr="00611FA9">
        <w:rPr>
          <w:sz w:val="24"/>
          <w:szCs w:val="24"/>
        </w:rPr>
        <w:t>will provide an overview of DEV purpose, process and requirements.  Staff will receive: an updated DEV Manual,</w:t>
      </w:r>
      <w:r w:rsidR="00093676" w:rsidRPr="00611FA9">
        <w:rPr>
          <w:sz w:val="24"/>
          <w:szCs w:val="24"/>
        </w:rPr>
        <w:t xml:space="preserve"> </w:t>
      </w:r>
      <w:r w:rsidR="00611FA9" w:rsidRPr="00611FA9">
        <w:rPr>
          <w:sz w:val="24"/>
          <w:szCs w:val="24"/>
        </w:rPr>
        <w:t xml:space="preserve">feedback on </w:t>
      </w:r>
      <w:r w:rsidR="00C542AB" w:rsidRPr="00611FA9">
        <w:rPr>
          <w:sz w:val="24"/>
          <w:szCs w:val="24"/>
        </w:rPr>
        <w:t xml:space="preserve">common errors </w:t>
      </w:r>
      <w:r w:rsidR="00B517E1">
        <w:rPr>
          <w:sz w:val="24"/>
          <w:szCs w:val="24"/>
        </w:rPr>
        <w:t>for their area</w:t>
      </w:r>
      <w:r w:rsidR="004F49CE" w:rsidRPr="00611FA9">
        <w:rPr>
          <w:sz w:val="24"/>
          <w:szCs w:val="24"/>
        </w:rPr>
        <w:t xml:space="preserve">, a review of acceptable source documentation </w:t>
      </w:r>
      <w:r w:rsidRPr="00611FA9">
        <w:rPr>
          <w:sz w:val="24"/>
          <w:szCs w:val="24"/>
        </w:rPr>
        <w:t xml:space="preserve">and an opportunity </w:t>
      </w:r>
      <w:r w:rsidR="00E062C7" w:rsidRPr="00611FA9">
        <w:rPr>
          <w:sz w:val="24"/>
          <w:szCs w:val="24"/>
        </w:rPr>
        <w:t>for case managers</w:t>
      </w:r>
      <w:r w:rsidR="00C542AB" w:rsidRPr="00611FA9">
        <w:rPr>
          <w:sz w:val="24"/>
          <w:szCs w:val="24"/>
        </w:rPr>
        <w:t xml:space="preserve"> to better understand</w:t>
      </w:r>
      <w:r w:rsidRPr="00611FA9">
        <w:rPr>
          <w:sz w:val="24"/>
          <w:szCs w:val="24"/>
        </w:rPr>
        <w:t xml:space="preserve"> common errors identified in their own case files.</w:t>
      </w:r>
      <w:r w:rsidR="00611FA9" w:rsidRPr="00611FA9">
        <w:rPr>
          <w:sz w:val="24"/>
          <w:szCs w:val="24"/>
        </w:rPr>
        <w:t xml:space="preserve"> </w:t>
      </w:r>
    </w:p>
    <w:p w:rsidR="005B23DC" w:rsidRPr="005B23DC" w:rsidRDefault="005B23DC" w:rsidP="005B23DC">
      <w:pPr>
        <w:jc w:val="both"/>
        <w:rPr>
          <w:sz w:val="24"/>
          <w:szCs w:val="24"/>
        </w:rPr>
      </w:pPr>
    </w:p>
    <w:p w:rsidR="000B64FB" w:rsidRDefault="000B64FB" w:rsidP="000B64FB">
      <w:pPr>
        <w:pStyle w:val="ListParagraph"/>
        <w:numPr>
          <w:ilvl w:val="0"/>
          <w:numId w:val="14"/>
        </w:numPr>
        <w:jc w:val="both"/>
        <w:rPr>
          <w:sz w:val="24"/>
          <w:szCs w:val="24"/>
        </w:rPr>
      </w:pPr>
      <w:r w:rsidRPr="000B64FB">
        <w:rPr>
          <w:b/>
          <w:sz w:val="24"/>
          <w:szCs w:val="24"/>
        </w:rPr>
        <w:t>BES will</w:t>
      </w:r>
      <w:r w:rsidR="00B517E1">
        <w:rPr>
          <w:sz w:val="24"/>
          <w:szCs w:val="24"/>
        </w:rPr>
        <w:t xml:space="preserve"> provide training, in July</w:t>
      </w:r>
      <w:r>
        <w:rPr>
          <w:sz w:val="24"/>
          <w:szCs w:val="24"/>
        </w:rPr>
        <w:t>,</w:t>
      </w:r>
      <w:r w:rsidR="00C542AB" w:rsidRPr="00611FA9">
        <w:rPr>
          <w:sz w:val="24"/>
          <w:szCs w:val="24"/>
        </w:rPr>
        <w:t xml:space="preserve"> 2014, </w:t>
      </w:r>
      <w:r w:rsidR="00B517E1">
        <w:rPr>
          <w:sz w:val="24"/>
          <w:szCs w:val="24"/>
        </w:rPr>
        <w:t>regarding</w:t>
      </w:r>
      <w:r w:rsidR="00C542AB" w:rsidRPr="00611FA9">
        <w:rPr>
          <w:sz w:val="24"/>
          <w:szCs w:val="24"/>
        </w:rPr>
        <w:t xml:space="preserve"> changes </w:t>
      </w:r>
      <w:r>
        <w:rPr>
          <w:sz w:val="24"/>
          <w:szCs w:val="24"/>
        </w:rPr>
        <w:t xml:space="preserve">in </w:t>
      </w:r>
      <w:r w:rsidR="00C542AB" w:rsidRPr="00611FA9">
        <w:rPr>
          <w:sz w:val="24"/>
          <w:szCs w:val="24"/>
        </w:rPr>
        <w:t>the OSOS system</w:t>
      </w:r>
      <w:r w:rsidR="00611FA9" w:rsidRPr="00611FA9">
        <w:rPr>
          <w:sz w:val="24"/>
          <w:szCs w:val="24"/>
        </w:rPr>
        <w:t xml:space="preserve"> </w:t>
      </w:r>
      <w:r w:rsidR="00424E88" w:rsidRPr="00611FA9">
        <w:rPr>
          <w:sz w:val="24"/>
          <w:szCs w:val="24"/>
        </w:rPr>
        <w:t>that</w:t>
      </w:r>
      <w:r>
        <w:rPr>
          <w:sz w:val="24"/>
          <w:szCs w:val="24"/>
        </w:rPr>
        <w:t xml:space="preserve"> will ensure</w:t>
      </w:r>
      <w:r w:rsidR="00424E88" w:rsidRPr="00611FA9">
        <w:rPr>
          <w:sz w:val="24"/>
          <w:szCs w:val="24"/>
        </w:rPr>
        <w:t xml:space="preserve"> participants are </w:t>
      </w:r>
      <w:r w:rsidR="00C542AB" w:rsidRPr="00611FA9">
        <w:rPr>
          <w:sz w:val="24"/>
          <w:szCs w:val="24"/>
        </w:rPr>
        <w:t>auto-</w:t>
      </w:r>
      <w:r w:rsidR="00424E88" w:rsidRPr="00611FA9">
        <w:rPr>
          <w:sz w:val="24"/>
          <w:szCs w:val="24"/>
        </w:rPr>
        <w:t xml:space="preserve">exited </w:t>
      </w:r>
      <w:r w:rsidR="00C542AB" w:rsidRPr="00611FA9">
        <w:rPr>
          <w:sz w:val="24"/>
          <w:szCs w:val="24"/>
        </w:rPr>
        <w:t xml:space="preserve">as of the last date of service.  </w:t>
      </w:r>
      <w:r w:rsidR="00611FA9" w:rsidRPr="00FF2CC3">
        <w:rPr>
          <w:sz w:val="24"/>
          <w:szCs w:val="24"/>
          <w:u w:val="single"/>
        </w:rPr>
        <w:t xml:space="preserve">A </w:t>
      </w:r>
      <w:r w:rsidR="00FF2CC3" w:rsidRPr="00FF2CC3">
        <w:rPr>
          <w:rFonts w:cstheme="minorHAnsi"/>
          <w:sz w:val="24"/>
          <w:szCs w:val="24"/>
          <w:u w:val="single"/>
        </w:rPr>
        <w:t>guide on Date-of-Exit</w:t>
      </w:r>
      <w:r w:rsidR="00FF2CC3">
        <w:rPr>
          <w:rFonts w:cstheme="minorHAnsi"/>
          <w:sz w:val="24"/>
          <w:szCs w:val="24"/>
        </w:rPr>
        <w:t xml:space="preserve"> </w:t>
      </w:r>
      <w:r w:rsidR="00611FA9">
        <w:rPr>
          <w:sz w:val="24"/>
          <w:szCs w:val="24"/>
        </w:rPr>
        <w:t>reviewing the requirements surrounding date-of-exit is included with this policy as (</w:t>
      </w:r>
      <w:r w:rsidR="00611FA9" w:rsidRPr="00611FA9">
        <w:rPr>
          <w:i/>
          <w:sz w:val="24"/>
          <w:szCs w:val="24"/>
        </w:rPr>
        <w:t>Attachment A</w:t>
      </w:r>
      <w:r w:rsidR="00611FA9">
        <w:rPr>
          <w:sz w:val="24"/>
          <w:szCs w:val="24"/>
        </w:rPr>
        <w:t>).</w:t>
      </w:r>
      <w:r>
        <w:rPr>
          <w:sz w:val="24"/>
          <w:szCs w:val="24"/>
        </w:rPr>
        <w:t xml:space="preserve">  </w:t>
      </w:r>
    </w:p>
    <w:p w:rsidR="005B23DC" w:rsidRDefault="00424E88" w:rsidP="005B23DC">
      <w:pPr>
        <w:pStyle w:val="ListParagraph"/>
        <w:ind w:left="360"/>
        <w:jc w:val="both"/>
        <w:rPr>
          <w:sz w:val="24"/>
          <w:szCs w:val="24"/>
        </w:rPr>
      </w:pPr>
      <w:r w:rsidRPr="000B64FB">
        <w:rPr>
          <w:sz w:val="24"/>
          <w:szCs w:val="24"/>
        </w:rPr>
        <w:t xml:space="preserve">The training will review </w:t>
      </w:r>
      <w:r w:rsidR="009D0AC9" w:rsidRPr="000B64FB">
        <w:rPr>
          <w:sz w:val="24"/>
          <w:szCs w:val="24"/>
        </w:rPr>
        <w:t>proper documentation and dat</w:t>
      </w:r>
      <w:r w:rsidR="0014401C" w:rsidRPr="000B64FB">
        <w:rPr>
          <w:sz w:val="24"/>
          <w:szCs w:val="24"/>
        </w:rPr>
        <w:t>a</w:t>
      </w:r>
      <w:r w:rsidR="009D0AC9" w:rsidRPr="000B64FB">
        <w:rPr>
          <w:sz w:val="24"/>
          <w:szCs w:val="24"/>
        </w:rPr>
        <w:t xml:space="preserve"> entry of: </w:t>
      </w:r>
      <w:r w:rsidR="00C542AB" w:rsidRPr="000B64FB">
        <w:rPr>
          <w:sz w:val="24"/>
          <w:szCs w:val="24"/>
        </w:rPr>
        <w:t>service provision and requirements related to Date-</w:t>
      </w:r>
      <w:r w:rsidRPr="000B64FB">
        <w:rPr>
          <w:sz w:val="24"/>
          <w:szCs w:val="24"/>
        </w:rPr>
        <w:t>of</w:t>
      </w:r>
      <w:r w:rsidR="00C542AB" w:rsidRPr="000B64FB">
        <w:rPr>
          <w:sz w:val="24"/>
          <w:szCs w:val="24"/>
        </w:rPr>
        <w:t>-</w:t>
      </w:r>
      <w:r w:rsidRPr="000B64FB">
        <w:rPr>
          <w:sz w:val="24"/>
          <w:szCs w:val="24"/>
        </w:rPr>
        <w:t xml:space="preserve">Exit, Global Exclusion, Gap-in-Service, </w:t>
      </w:r>
      <w:r w:rsidR="00C542AB" w:rsidRPr="000B64FB">
        <w:rPr>
          <w:sz w:val="24"/>
          <w:szCs w:val="24"/>
        </w:rPr>
        <w:t>and Training</w:t>
      </w:r>
      <w:r w:rsidR="009D0AC9" w:rsidRPr="000B64FB">
        <w:rPr>
          <w:sz w:val="24"/>
          <w:szCs w:val="24"/>
        </w:rPr>
        <w:t xml:space="preserve"> Activity and will clarify the</w:t>
      </w:r>
      <w:r w:rsidRPr="000B64FB">
        <w:rPr>
          <w:sz w:val="24"/>
          <w:szCs w:val="24"/>
        </w:rPr>
        <w:t xml:space="preserve"> difference between a “service” and an “administrative </w:t>
      </w:r>
      <w:r w:rsidR="009D0AC9" w:rsidRPr="000B64FB">
        <w:rPr>
          <w:sz w:val="24"/>
          <w:szCs w:val="24"/>
        </w:rPr>
        <w:t xml:space="preserve">or case management </w:t>
      </w:r>
      <w:r w:rsidRPr="000B64FB">
        <w:rPr>
          <w:sz w:val="24"/>
          <w:szCs w:val="24"/>
        </w:rPr>
        <w:t xml:space="preserve">action.” </w:t>
      </w:r>
    </w:p>
    <w:p w:rsidR="005B23DC" w:rsidRPr="00B517E1" w:rsidRDefault="005B23DC" w:rsidP="00B517E1">
      <w:pPr>
        <w:jc w:val="both"/>
        <w:rPr>
          <w:sz w:val="24"/>
          <w:szCs w:val="24"/>
        </w:rPr>
      </w:pPr>
    </w:p>
    <w:p w:rsidR="005B23DC" w:rsidRPr="00807077" w:rsidRDefault="005B23DC" w:rsidP="00807077">
      <w:pPr>
        <w:jc w:val="both"/>
        <w:rPr>
          <w:sz w:val="24"/>
          <w:szCs w:val="24"/>
        </w:rPr>
      </w:pPr>
    </w:p>
    <w:p w:rsidR="00807077" w:rsidRPr="00093676" w:rsidRDefault="00E062C7" w:rsidP="00093676">
      <w:pPr>
        <w:jc w:val="both"/>
        <w:rPr>
          <w:sz w:val="24"/>
          <w:szCs w:val="24"/>
        </w:rPr>
      </w:pPr>
      <w:r>
        <w:rPr>
          <w:b/>
          <w:sz w:val="24"/>
          <w:szCs w:val="24"/>
        </w:rPr>
        <w:t xml:space="preserve">Additional </w:t>
      </w:r>
      <w:r w:rsidR="00807077" w:rsidRPr="00093676">
        <w:rPr>
          <w:b/>
          <w:sz w:val="24"/>
          <w:szCs w:val="24"/>
        </w:rPr>
        <w:t>Monitoring Requirements</w:t>
      </w:r>
      <w:r w:rsidR="00807077" w:rsidRPr="00093676">
        <w:rPr>
          <w:sz w:val="24"/>
          <w:szCs w:val="24"/>
        </w:rPr>
        <w:t>:</w:t>
      </w:r>
    </w:p>
    <w:p w:rsidR="00C542AB" w:rsidRDefault="00093676" w:rsidP="00807077">
      <w:pPr>
        <w:pStyle w:val="ListParagraph"/>
        <w:numPr>
          <w:ilvl w:val="0"/>
          <w:numId w:val="12"/>
        </w:numPr>
        <w:jc w:val="both"/>
        <w:rPr>
          <w:sz w:val="24"/>
          <w:szCs w:val="24"/>
        </w:rPr>
      </w:pPr>
      <w:r w:rsidRPr="00C542AB">
        <w:rPr>
          <w:b/>
          <w:sz w:val="24"/>
          <w:szCs w:val="24"/>
        </w:rPr>
        <w:t>Local Areas will</w:t>
      </w:r>
      <w:r w:rsidR="004E0545">
        <w:rPr>
          <w:sz w:val="24"/>
          <w:szCs w:val="24"/>
        </w:rPr>
        <w:t xml:space="preserve"> conduct Service and Exit-Date</w:t>
      </w:r>
      <w:r w:rsidR="00807077" w:rsidRPr="00093676">
        <w:rPr>
          <w:sz w:val="24"/>
          <w:szCs w:val="24"/>
        </w:rPr>
        <w:t xml:space="preserve"> review</w:t>
      </w:r>
      <w:r w:rsidR="004E0545">
        <w:rPr>
          <w:sz w:val="24"/>
          <w:szCs w:val="24"/>
        </w:rPr>
        <w:t>s</w:t>
      </w:r>
      <w:r w:rsidR="00807077" w:rsidRPr="00093676">
        <w:rPr>
          <w:sz w:val="24"/>
          <w:szCs w:val="24"/>
        </w:rPr>
        <w:t xml:space="preserve"> on </w:t>
      </w:r>
      <w:r w:rsidR="009D0AC9">
        <w:rPr>
          <w:sz w:val="24"/>
          <w:szCs w:val="24"/>
        </w:rPr>
        <w:t xml:space="preserve">each </w:t>
      </w:r>
      <w:r w:rsidR="00807077" w:rsidRPr="00093676">
        <w:rPr>
          <w:sz w:val="24"/>
          <w:szCs w:val="24"/>
        </w:rPr>
        <w:t>participant fi</w:t>
      </w:r>
      <w:r w:rsidR="00D925D9">
        <w:rPr>
          <w:sz w:val="24"/>
          <w:szCs w:val="24"/>
        </w:rPr>
        <w:t xml:space="preserve">le reviewed as part of regular </w:t>
      </w:r>
      <w:r w:rsidR="00464A03">
        <w:rPr>
          <w:sz w:val="24"/>
          <w:szCs w:val="24"/>
        </w:rPr>
        <w:t xml:space="preserve">Annual </w:t>
      </w:r>
      <w:r w:rsidR="00D925D9">
        <w:rPr>
          <w:sz w:val="24"/>
          <w:szCs w:val="24"/>
        </w:rPr>
        <w:t>S</w:t>
      </w:r>
      <w:r w:rsidR="00807077" w:rsidRPr="00093676">
        <w:rPr>
          <w:sz w:val="24"/>
          <w:szCs w:val="24"/>
        </w:rPr>
        <w:t xml:space="preserve">ubrecipient </w:t>
      </w:r>
      <w:r w:rsidR="00D925D9">
        <w:rPr>
          <w:sz w:val="24"/>
          <w:szCs w:val="24"/>
        </w:rPr>
        <w:t>P</w:t>
      </w:r>
      <w:r w:rsidR="008C739C">
        <w:rPr>
          <w:sz w:val="24"/>
          <w:szCs w:val="24"/>
        </w:rPr>
        <w:t xml:space="preserve">rogram </w:t>
      </w:r>
      <w:r w:rsidR="00D925D9">
        <w:rPr>
          <w:sz w:val="24"/>
          <w:szCs w:val="24"/>
        </w:rPr>
        <w:t>M</w:t>
      </w:r>
      <w:r w:rsidR="00807077" w:rsidRPr="00093676">
        <w:rPr>
          <w:sz w:val="24"/>
          <w:szCs w:val="24"/>
        </w:rPr>
        <w:t>onitoring</w:t>
      </w:r>
      <w:r w:rsidR="00C542AB">
        <w:rPr>
          <w:sz w:val="24"/>
          <w:szCs w:val="24"/>
        </w:rPr>
        <w:t xml:space="preserve"> using the new </w:t>
      </w:r>
      <w:r w:rsidR="00DF79A1">
        <w:rPr>
          <w:sz w:val="24"/>
          <w:szCs w:val="24"/>
          <w:u w:val="single"/>
        </w:rPr>
        <w:t>Participant File Review Checklist</w:t>
      </w:r>
      <w:r w:rsidR="00DF79A1">
        <w:rPr>
          <w:sz w:val="24"/>
          <w:szCs w:val="24"/>
        </w:rPr>
        <w:t xml:space="preserve"> </w:t>
      </w:r>
      <w:r w:rsidR="00DF79A1" w:rsidRPr="00DF79A1">
        <w:rPr>
          <w:sz w:val="24"/>
          <w:szCs w:val="24"/>
        </w:rPr>
        <w:t xml:space="preserve">which will </w:t>
      </w:r>
      <w:r w:rsidR="00DF79A1">
        <w:rPr>
          <w:sz w:val="24"/>
          <w:szCs w:val="24"/>
        </w:rPr>
        <w:t xml:space="preserve">be used in conjunction with </w:t>
      </w:r>
      <w:r w:rsidR="00DF79A1" w:rsidRPr="00DF79A1">
        <w:rPr>
          <w:sz w:val="24"/>
          <w:szCs w:val="24"/>
        </w:rPr>
        <w:t>the regular file review monitoring form</w:t>
      </w:r>
      <w:r w:rsidR="00DF79A1">
        <w:rPr>
          <w:sz w:val="24"/>
          <w:szCs w:val="24"/>
        </w:rPr>
        <w:t xml:space="preserve">.  </w:t>
      </w:r>
      <w:r w:rsidR="00F5519A">
        <w:rPr>
          <w:sz w:val="24"/>
          <w:szCs w:val="24"/>
        </w:rPr>
        <w:t xml:space="preserve">Findings </w:t>
      </w:r>
      <w:r w:rsidR="00DF79A1">
        <w:rPr>
          <w:sz w:val="24"/>
          <w:szCs w:val="24"/>
        </w:rPr>
        <w:t>must be shared with service provider staff and corrective action steps implemented to address the findings</w:t>
      </w:r>
      <w:r w:rsidR="00F5519A">
        <w:rPr>
          <w:sz w:val="24"/>
          <w:szCs w:val="24"/>
        </w:rPr>
        <w:t xml:space="preserve">. </w:t>
      </w:r>
    </w:p>
    <w:p w:rsidR="005B23DC" w:rsidRPr="005B23DC" w:rsidRDefault="005B23DC" w:rsidP="005B23DC">
      <w:pPr>
        <w:jc w:val="both"/>
        <w:rPr>
          <w:sz w:val="24"/>
          <w:szCs w:val="24"/>
        </w:rPr>
      </w:pPr>
    </w:p>
    <w:p w:rsidR="00F5519A" w:rsidRDefault="00E062C7" w:rsidP="00F5519A">
      <w:pPr>
        <w:pStyle w:val="ListParagraph"/>
        <w:numPr>
          <w:ilvl w:val="0"/>
          <w:numId w:val="12"/>
        </w:numPr>
        <w:jc w:val="both"/>
        <w:rPr>
          <w:sz w:val="24"/>
          <w:szCs w:val="24"/>
        </w:rPr>
      </w:pPr>
      <w:r w:rsidRPr="00DF79A1">
        <w:rPr>
          <w:b/>
          <w:sz w:val="24"/>
          <w:szCs w:val="24"/>
        </w:rPr>
        <w:lastRenderedPageBreak/>
        <w:t>BES will</w:t>
      </w:r>
      <w:r w:rsidRPr="00DF79A1">
        <w:rPr>
          <w:sz w:val="24"/>
          <w:szCs w:val="24"/>
        </w:rPr>
        <w:t xml:space="preserve"> </w:t>
      </w:r>
      <w:r w:rsidR="004E0545" w:rsidRPr="00DF79A1">
        <w:rPr>
          <w:sz w:val="24"/>
          <w:szCs w:val="24"/>
        </w:rPr>
        <w:t xml:space="preserve">conduct Service and Exit-Date </w:t>
      </w:r>
      <w:r w:rsidR="009D0AC9" w:rsidRPr="00DF79A1">
        <w:rPr>
          <w:sz w:val="24"/>
          <w:szCs w:val="24"/>
        </w:rPr>
        <w:t>review</w:t>
      </w:r>
      <w:r w:rsidR="004E0545" w:rsidRPr="00DF79A1">
        <w:rPr>
          <w:sz w:val="24"/>
          <w:szCs w:val="24"/>
        </w:rPr>
        <w:t>s</w:t>
      </w:r>
      <w:r w:rsidR="009D0AC9" w:rsidRPr="00DF79A1">
        <w:rPr>
          <w:sz w:val="24"/>
          <w:szCs w:val="24"/>
        </w:rPr>
        <w:t xml:space="preserve"> on each </w:t>
      </w:r>
      <w:r w:rsidR="00093676" w:rsidRPr="00DF79A1">
        <w:rPr>
          <w:sz w:val="24"/>
          <w:szCs w:val="24"/>
        </w:rPr>
        <w:t>par</w:t>
      </w:r>
      <w:r w:rsidR="009D0AC9" w:rsidRPr="00DF79A1">
        <w:rPr>
          <w:sz w:val="24"/>
          <w:szCs w:val="24"/>
        </w:rPr>
        <w:t xml:space="preserve">ticipant file reviewed as part of regular </w:t>
      </w:r>
      <w:r w:rsidR="00464A03" w:rsidRPr="00DF79A1">
        <w:rPr>
          <w:sz w:val="24"/>
          <w:szCs w:val="24"/>
        </w:rPr>
        <w:t xml:space="preserve">Annual </w:t>
      </w:r>
      <w:r w:rsidR="00093676" w:rsidRPr="00DF79A1">
        <w:rPr>
          <w:sz w:val="24"/>
          <w:szCs w:val="24"/>
        </w:rPr>
        <w:t xml:space="preserve">Local Area </w:t>
      </w:r>
      <w:r w:rsidR="009D0AC9" w:rsidRPr="00DF79A1">
        <w:rPr>
          <w:sz w:val="24"/>
          <w:szCs w:val="24"/>
        </w:rPr>
        <w:t xml:space="preserve">Program </w:t>
      </w:r>
      <w:r w:rsidR="00DF79A1" w:rsidRPr="00DF79A1">
        <w:rPr>
          <w:sz w:val="24"/>
          <w:szCs w:val="24"/>
        </w:rPr>
        <w:t>Monitoring using the new Participant File Review Checklist in conjunction with the regular file monitoring too.</w:t>
      </w:r>
      <w:r w:rsidR="00093676" w:rsidRPr="00DF79A1">
        <w:rPr>
          <w:sz w:val="24"/>
          <w:szCs w:val="24"/>
        </w:rPr>
        <w:t xml:space="preserve"> </w:t>
      </w:r>
      <w:r w:rsidR="00F5519A" w:rsidRPr="00DF79A1">
        <w:rPr>
          <w:sz w:val="24"/>
          <w:szCs w:val="24"/>
        </w:rPr>
        <w:t xml:space="preserve"> Findings will be shared with Service Provider staff </w:t>
      </w:r>
      <w:r w:rsidR="00DF79A1">
        <w:rPr>
          <w:sz w:val="24"/>
          <w:szCs w:val="24"/>
        </w:rPr>
        <w:t>and corrective action steps implemented to address the findings.</w:t>
      </w:r>
    </w:p>
    <w:p w:rsidR="00DF79A1" w:rsidRPr="00DF79A1" w:rsidRDefault="00DF79A1" w:rsidP="00DF79A1">
      <w:pPr>
        <w:jc w:val="both"/>
        <w:rPr>
          <w:sz w:val="24"/>
          <w:szCs w:val="24"/>
        </w:rPr>
      </w:pPr>
    </w:p>
    <w:p w:rsidR="00093676" w:rsidRDefault="00093676" w:rsidP="00807077">
      <w:pPr>
        <w:pStyle w:val="ListParagraph"/>
        <w:numPr>
          <w:ilvl w:val="0"/>
          <w:numId w:val="12"/>
        </w:numPr>
        <w:jc w:val="both"/>
        <w:rPr>
          <w:sz w:val="24"/>
          <w:szCs w:val="24"/>
        </w:rPr>
      </w:pPr>
      <w:r w:rsidRPr="00D925D9">
        <w:rPr>
          <w:b/>
          <w:sz w:val="24"/>
          <w:szCs w:val="24"/>
        </w:rPr>
        <w:t>BES will</w:t>
      </w:r>
      <w:r>
        <w:rPr>
          <w:sz w:val="24"/>
          <w:szCs w:val="24"/>
        </w:rPr>
        <w:t xml:space="preserve"> conduct </w:t>
      </w:r>
      <w:r w:rsidR="00464A03">
        <w:rPr>
          <w:sz w:val="24"/>
          <w:szCs w:val="24"/>
        </w:rPr>
        <w:t xml:space="preserve">annual </w:t>
      </w:r>
      <w:r w:rsidR="00E062C7">
        <w:rPr>
          <w:sz w:val="24"/>
          <w:szCs w:val="24"/>
        </w:rPr>
        <w:t>random sample DEV reviews</w:t>
      </w:r>
      <w:r>
        <w:rPr>
          <w:sz w:val="24"/>
          <w:szCs w:val="24"/>
        </w:rPr>
        <w:t xml:space="preserve"> of </w:t>
      </w:r>
      <w:r w:rsidR="00E062C7">
        <w:rPr>
          <w:sz w:val="24"/>
          <w:szCs w:val="24"/>
        </w:rPr>
        <w:t xml:space="preserve">Local Area </w:t>
      </w:r>
      <w:r w:rsidR="004E0545">
        <w:rPr>
          <w:sz w:val="24"/>
          <w:szCs w:val="24"/>
        </w:rPr>
        <w:t xml:space="preserve">files </w:t>
      </w:r>
      <w:r w:rsidR="00F5519A">
        <w:rPr>
          <w:sz w:val="24"/>
          <w:szCs w:val="24"/>
        </w:rPr>
        <w:t>from each CareerCenter</w:t>
      </w:r>
      <w:r w:rsidR="00464A03">
        <w:rPr>
          <w:sz w:val="24"/>
          <w:szCs w:val="24"/>
        </w:rPr>
        <w:t xml:space="preserve">. Findings will be shared with Local Areas and provider staff. </w:t>
      </w:r>
    </w:p>
    <w:p w:rsidR="00F5519A" w:rsidRDefault="00F5519A" w:rsidP="00F5519A">
      <w:pPr>
        <w:pStyle w:val="ListParagraph"/>
        <w:ind w:left="360"/>
        <w:jc w:val="both"/>
        <w:rPr>
          <w:sz w:val="24"/>
          <w:szCs w:val="24"/>
        </w:rPr>
      </w:pPr>
    </w:p>
    <w:p w:rsidR="00093676" w:rsidRDefault="00093676" w:rsidP="00093676">
      <w:pPr>
        <w:jc w:val="both"/>
        <w:rPr>
          <w:sz w:val="24"/>
          <w:szCs w:val="24"/>
        </w:rPr>
      </w:pPr>
    </w:p>
    <w:p w:rsidR="004F49CE" w:rsidRDefault="004F49CE" w:rsidP="000C38A5">
      <w:pPr>
        <w:jc w:val="both"/>
        <w:rPr>
          <w:rFonts w:cstheme="minorHAnsi"/>
          <w:sz w:val="24"/>
          <w:szCs w:val="24"/>
        </w:rPr>
      </w:pPr>
      <w:r>
        <w:rPr>
          <w:rFonts w:cstheme="minorHAnsi"/>
          <w:sz w:val="24"/>
          <w:szCs w:val="24"/>
        </w:rPr>
        <w:t>This poli</w:t>
      </w:r>
      <w:r w:rsidR="00F5519A">
        <w:rPr>
          <w:rFonts w:cstheme="minorHAnsi"/>
          <w:sz w:val="24"/>
          <w:szCs w:val="24"/>
        </w:rPr>
        <w:t xml:space="preserve">cy will be reviewed annually. </w:t>
      </w:r>
    </w:p>
    <w:p w:rsidR="00F70F3C" w:rsidRDefault="00F70F3C" w:rsidP="000C38A5">
      <w:pPr>
        <w:jc w:val="both"/>
        <w:rPr>
          <w:rFonts w:cstheme="minorHAnsi"/>
          <w:sz w:val="24"/>
          <w:szCs w:val="24"/>
        </w:rPr>
      </w:pPr>
    </w:p>
    <w:p w:rsidR="004F49CE" w:rsidRDefault="00D925D9" w:rsidP="000C38A5">
      <w:pPr>
        <w:jc w:val="both"/>
        <w:rPr>
          <w:rFonts w:cstheme="minorHAnsi"/>
          <w:sz w:val="24"/>
          <w:szCs w:val="24"/>
        </w:rPr>
      </w:pPr>
      <w:r>
        <w:rPr>
          <w:rFonts w:cstheme="minorHAnsi"/>
          <w:sz w:val="24"/>
          <w:szCs w:val="24"/>
        </w:rPr>
        <w:t xml:space="preserve">Attachment A: </w:t>
      </w:r>
      <w:r w:rsidR="00454AA7" w:rsidRPr="00D925D9">
        <w:rPr>
          <w:rFonts w:cstheme="minorHAnsi"/>
          <w:b/>
          <w:sz w:val="24"/>
          <w:szCs w:val="24"/>
        </w:rPr>
        <w:t xml:space="preserve">A </w:t>
      </w:r>
      <w:r w:rsidR="00F70F3C" w:rsidRPr="00D925D9">
        <w:rPr>
          <w:rFonts w:cstheme="minorHAnsi"/>
          <w:b/>
          <w:sz w:val="24"/>
          <w:szCs w:val="24"/>
        </w:rPr>
        <w:t>guide on Date-of-Exit</w:t>
      </w:r>
      <w:r w:rsidR="00F70F3C">
        <w:rPr>
          <w:rFonts w:cstheme="minorHAnsi"/>
          <w:sz w:val="24"/>
          <w:szCs w:val="24"/>
        </w:rPr>
        <w:t xml:space="preserve"> </w:t>
      </w:r>
    </w:p>
    <w:p w:rsidR="005B23DC" w:rsidRDefault="005B23DC" w:rsidP="000C38A5">
      <w:pPr>
        <w:jc w:val="both"/>
        <w:rPr>
          <w:rFonts w:cstheme="minorHAnsi"/>
          <w:sz w:val="24"/>
          <w:szCs w:val="24"/>
        </w:rPr>
      </w:pPr>
    </w:p>
    <w:p w:rsidR="00D925D9" w:rsidRPr="00DF79A1" w:rsidRDefault="00DF79A1" w:rsidP="000C38A5">
      <w:pPr>
        <w:jc w:val="both"/>
        <w:rPr>
          <w:rFonts w:cstheme="minorHAnsi"/>
          <w:i/>
          <w:sz w:val="24"/>
          <w:szCs w:val="24"/>
        </w:rPr>
      </w:pPr>
      <w:r>
        <w:rPr>
          <w:rFonts w:cstheme="minorHAnsi"/>
          <w:sz w:val="24"/>
          <w:szCs w:val="24"/>
        </w:rPr>
        <w:t xml:space="preserve">Attachment B: </w:t>
      </w:r>
      <w:r w:rsidR="00D925D9" w:rsidRPr="00D925D9">
        <w:rPr>
          <w:b/>
          <w:sz w:val="24"/>
          <w:szCs w:val="24"/>
        </w:rPr>
        <w:t xml:space="preserve">Participant File </w:t>
      </w:r>
      <w:r>
        <w:rPr>
          <w:b/>
          <w:sz w:val="24"/>
          <w:szCs w:val="24"/>
        </w:rPr>
        <w:t xml:space="preserve">Review Checklist </w:t>
      </w:r>
      <w:r w:rsidRPr="00DF79A1">
        <w:rPr>
          <w:i/>
          <w:sz w:val="24"/>
          <w:szCs w:val="24"/>
        </w:rPr>
        <w:t>(Addendum to regular file review tool)</w:t>
      </w:r>
    </w:p>
    <w:p w:rsidR="00D925D9" w:rsidRPr="00DF79A1" w:rsidRDefault="00D925D9" w:rsidP="000C38A5">
      <w:pPr>
        <w:jc w:val="both"/>
        <w:rPr>
          <w:rFonts w:cstheme="minorHAnsi"/>
          <w:i/>
          <w:sz w:val="24"/>
          <w:szCs w:val="24"/>
        </w:rPr>
      </w:pPr>
    </w:p>
    <w:p w:rsidR="00D925D9" w:rsidRDefault="00D925D9" w:rsidP="000C38A5">
      <w:pPr>
        <w:jc w:val="both"/>
        <w:rPr>
          <w:rFonts w:cstheme="minorHAnsi"/>
          <w:sz w:val="24"/>
          <w:szCs w:val="24"/>
        </w:rPr>
      </w:pPr>
    </w:p>
    <w:p w:rsidR="000C38A5" w:rsidRPr="00733120" w:rsidRDefault="000C38A5" w:rsidP="000C38A5">
      <w:pPr>
        <w:jc w:val="both"/>
        <w:rPr>
          <w:rFonts w:cstheme="minorHAnsi"/>
          <w:sz w:val="24"/>
          <w:szCs w:val="24"/>
        </w:rPr>
      </w:pPr>
      <w:r w:rsidRPr="00733120">
        <w:rPr>
          <w:rFonts w:cstheme="minorHAnsi"/>
          <w:sz w:val="24"/>
          <w:szCs w:val="24"/>
        </w:rPr>
        <w:t xml:space="preserve">Inquiries can be directed to: </w:t>
      </w:r>
    </w:p>
    <w:p w:rsidR="000C38A5" w:rsidRPr="00733120" w:rsidRDefault="000C38A5" w:rsidP="000C38A5">
      <w:pPr>
        <w:jc w:val="both"/>
        <w:rPr>
          <w:rFonts w:cstheme="minorHAnsi"/>
          <w:sz w:val="24"/>
          <w:szCs w:val="24"/>
        </w:rPr>
      </w:pPr>
    </w:p>
    <w:p w:rsidR="000C38A5" w:rsidRPr="00733120" w:rsidRDefault="000C38A5" w:rsidP="000C38A5">
      <w:pPr>
        <w:jc w:val="both"/>
        <w:rPr>
          <w:rFonts w:cstheme="minorHAnsi"/>
          <w:sz w:val="24"/>
          <w:szCs w:val="24"/>
        </w:rPr>
      </w:pPr>
      <w:r w:rsidRPr="00733120">
        <w:rPr>
          <w:rFonts w:cstheme="minorHAnsi"/>
          <w:sz w:val="24"/>
          <w:szCs w:val="24"/>
        </w:rPr>
        <w:t>Ginny Carroll, Division Director</w:t>
      </w:r>
    </w:p>
    <w:p w:rsidR="000C38A5" w:rsidRPr="00733120" w:rsidRDefault="000C38A5" w:rsidP="000C38A5">
      <w:pPr>
        <w:jc w:val="both"/>
        <w:rPr>
          <w:rFonts w:cstheme="minorHAnsi"/>
          <w:sz w:val="24"/>
          <w:szCs w:val="24"/>
        </w:rPr>
      </w:pPr>
      <w:r w:rsidRPr="00733120">
        <w:rPr>
          <w:rFonts w:cstheme="minorHAnsi"/>
          <w:sz w:val="24"/>
          <w:szCs w:val="24"/>
        </w:rPr>
        <w:t>MDOL, BES, SHS 55, Augusta, ME 04333</w:t>
      </w:r>
    </w:p>
    <w:p w:rsidR="000C38A5" w:rsidRPr="00733120" w:rsidRDefault="000C38A5" w:rsidP="000C38A5">
      <w:pPr>
        <w:jc w:val="both"/>
        <w:rPr>
          <w:rFonts w:cstheme="minorHAnsi"/>
          <w:sz w:val="24"/>
          <w:szCs w:val="24"/>
        </w:rPr>
      </w:pPr>
      <w:r w:rsidRPr="00733120">
        <w:rPr>
          <w:rFonts w:cstheme="minorHAnsi"/>
          <w:sz w:val="24"/>
          <w:szCs w:val="24"/>
        </w:rPr>
        <w:t>(207) 623-7974</w:t>
      </w:r>
    </w:p>
    <w:p w:rsidR="00D3274C" w:rsidRPr="00733120" w:rsidRDefault="00D3274C" w:rsidP="000C38A5">
      <w:pPr>
        <w:jc w:val="both"/>
        <w:rPr>
          <w:rFonts w:cstheme="minorHAnsi"/>
          <w:sz w:val="24"/>
          <w:szCs w:val="24"/>
        </w:rPr>
      </w:pPr>
      <w:r w:rsidRPr="00733120">
        <w:rPr>
          <w:rFonts w:cstheme="minorHAnsi"/>
          <w:sz w:val="24"/>
          <w:szCs w:val="24"/>
        </w:rPr>
        <w:t xml:space="preserve">TTY </w:t>
      </w:r>
      <w:r w:rsidR="00F70F3C">
        <w:rPr>
          <w:rFonts w:cstheme="minorHAnsi"/>
          <w:sz w:val="24"/>
          <w:szCs w:val="24"/>
        </w:rPr>
        <w:t>U</w:t>
      </w:r>
      <w:r w:rsidRPr="00733120">
        <w:rPr>
          <w:rFonts w:cstheme="minorHAnsi"/>
          <w:sz w:val="24"/>
          <w:szCs w:val="24"/>
        </w:rPr>
        <w:t>sers call Maine Relay 711</w:t>
      </w:r>
    </w:p>
    <w:p w:rsidR="007B5B5A" w:rsidRDefault="003B198A" w:rsidP="00F9001C">
      <w:pPr>
        <w:jc w:val="both"/>
        <w:rPr>
          <w:rStyle w:val="Hyperlink"/>
          <w:rFonts w:cstheme="minorHAnsi"/>
          <w:sz w:val="24"/>
          <w:szCs w:val="24"/>
        </w:rPr>
      </w:pPr>
      <w:hyperlink r:id="rId10" w:history="1">
        <w:r w:rsidR="000C38A5" w:rsidRPr="00733120">
          <w:rPr>
            <w:rStyle w:val="Hyperlink"/>
            <w:rFonts w:cstheme="minorHAnsi"/>
            <w:sz w:val="24"/>
            <w:szCs w:val="24"/>
          </w:rPr>
          <w:t>Virginia.A.Carroll@maine.gov</w:t>
        </w:r>
      </w:hyperlink>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464A03" w:rsidRDefault="00464A03"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F9001C">
      <w:pPr>
        <w:jc w:val="both"/>
        <w:rPr>
          <w:rStyle w:val="Hyperlink"/>
          <w:rFonts w:cstheme="minorHAnsi"/>
          <w:sz w:val="24"/>
          <w:szCs w:val="24"/>
        </w:rPr>
      </w:pPr>
    </w:p>
    <w:p w:rsidR="005B23DC" w:rsidRDefault="005B23DC" w:rsidP="005B23DC">
      <w:pPr>
        <w:tabs>
          <w:tab w:val="left" w:pos="1680"/>
        </w:tabs>
        <w:jc w:val="both"/>
        <w:rPr>
          <w:rStyle w:val="Hyperlink"/>
          <w:rFonts w:cstheme="minorHAnsi"/>
          <w:sz w:val="24"/>
          <w:szCs w:val="24"/>
        </w:rPr>
      </w:pPr>
    </w:p>
    <w:p w:rsidR="005B23DC" w:rsidRDefault="005B23DC" w:rsidP="005B23DC">
      <w:pPr>
        <w:tabs>
          <w:tab w:val="left" w:pos="1680"/>
        </w:tabs>
        <w:jc w:val="both"/>
        <w:rPr>
          <w:rFonts w:ascii="Arial Narrow" w:hAnsi="Arial Narrow" w:cstheme="minorHAnsi"/>
          <w:b/>
          <w:sz w:val="24"/>
          <w:szCs w:val="24"/>
        </w:rPr>
      </w:pPr>
    </w:p>
    <w:p w:rsidR="005B23DC" w:rsidRPr="009F2C50" w:rsidRDefault="005B23DC" w:rsidP="005B23D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 xml:space="preserve">Attachment-A </w:t>
      </w:r>
      <w:r>
        <w:rPr>
          <w:rFonts w:ascii="Arial Narrow" w:hAnsi="Arial Narrow" w:cstheme="minorHAnsi"/>
          <w:b/>
          <w:sz w:val="24"/>
          <w:szCs w:val="24"/>
        </w:rPr>
        <w:t xml:space="preserve">                                         </w:t>
      </w:r>
      <w:r w:rsidRPr="009F2C50">
        <w:rPr>
          <w:rFonts w:ascii="Arial Narrow" w:hAnsi="Arial Narrow" w:cstheme="minorHAnsi"/>
          <w:b/>
          <w:sz w:val="24"/>
          <w:szCs w:val="24"/>
        </w:rPr>
        <w:t>DATE OF EXIT</w:t>
      </w:r>
      <w:r>
        <w:rPr>
          <w:rFonts w:ascii="Arial Narrow" w:hAnsi="Arial Narrow" w:cstheme="minorHAnsi"/>
          <w:b/>
          <w:sz w:val="24"/>
          <w:szCs w:val="24"/>
        </w:rPr>
        <w:t xml:space="preserve">                     </w:t>
      </w:r>
      <w:r w:rsidRPr="009F2C50">
        <w:rPr>
          <w:rFonts w:ascii="Arial Narrow" w:hAnsi="Arial Narrow" w:cstheme="minorHAnsi"/>
          <w:b/>
          <w:sz w:val="24"/>
          <w:szCs w:val="24"/>
        </w:rPr>
        <w:t>Data Element Validation Guide</w:t>
      </w:r>
    </w:p>
    <w:p w:rsidR="005B23DC" w:rsidRPr="009F2C50" w:rsidRDefault="005B23DC" w:rsidP="005B23DC">
      <w:pPr>
        <w:tabs>
          <w:tab w:val="left" w:pos="1680"/>
        </w:tabs>
        <w:jc w:val="both"/>
        <w:rPr>
          <w:rFonts w:ascii="Arial Narrow" w:hAnsi="Arial Narrow" w:cstheme="minorHAnsi"/>
          <w:b/>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Some basic information on Date-of-Exit is outlined below; however, for a more in depth review, please read TEGL 17-05, which can be found at: </w:t>
      </w:r>
      <w:hyperlink r:id="rId11" w:history="1">
        <w:r w:rsidRPr="009F2C50">
          <w:rPr>
            <w:rStyle w:val="Hyperlink"/>
            <w:rFonts w:ascii="Arial Narrow" w:hAnsi="Arial Narrow" w:cstheme="minorHAnsi"/>
            <w:sz w:val="24"/>
            <w:szCs w:val="24"/>
          </w:rPr>
          <w:t>http://wdr.doleta.gov/directives/</w:t>
        </w:r>
      </w:hyperlink>
      <w:r w:rsidRPr="009F2C50">
        <w:rPr>
          <w:rFonts w:ascii="Arial Narrow" w:hAnsi="Arial Narrow" w:cstheme="minorHAnsi"/>
          <w:sz w:val="24"/>
          <w:szCs w:val="24"/>
        </w:rPr>
        <w:t xml:space="preserve"> </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What constitutes a WIA Service?</w:t>
      </w:r>
    </w:p>
    <w:p w:rsidR="005B23DC" w:rsidRPr="005B23DC" w:rsidRDefault="005B23DC" w:rsidP="005B23DC">
      <w:pPr>
        <w:pStyle w:val="ListParagraph"/>
        <w:numPr>
          <w:ilvl w:val="0"/>
          <w:numId w:val="25"/>
        </w:numPr>
        <w:tabs>
          <w:tab w:val="left" w:pos="1680"/>
        </w:tabs>
        <w:jc w:val="both"/>
        <w:rPr>
          <w:rFonts w:ascii="Arial Narrow" w:hAnsi="Arial Narrow" w:cstheme="minorHAnsi"/>
          <w:sz w:val="24"/>
          <w:szCs w:val="24"/>
        </w:rPr>
      </w:pPr>
      <w:r w:rsidRPr="005B23DC">
        <w:rPr>
          <w:rFonts w:ascii="Arial Narrow" w:hAnsi="Arial Narrow" w:cstheme="minorHAnsi"/>
          <w:sz w:val="24"/>
          <w:szCs w:val="24"/>
        </w:rPr>
        <w:t xml:space="preserve">A service is something that goes beyond provision of basic information that can be self-accessed by the participant and that goes beyond information gathering.   </w:t>
      </w:r>
    </w:p>
    <w:p w:rsidR="005B23DC" w:rsidRPr="005B23DC" w:rsidRDefault="005B23DC" w:rsidP="005B23DC">
      <w:pPr>
        <w:pStyle w:val="ListParagraph"/>
        <w:numPr>
          <w:ilvl w:val="0"/>
          <w:numId w:val="25"/>
        </w:numPr>
        <w:tabs>
          <w:tab w:val="left" w:pos="1680"/>
        </w:tabs>
        <w:jc w:val="both"/>
        <w:rPr>
          <w:rFonts w:ascii="Arial Narrow" w:hAnsi="Arial Narrow" w:cstheme="minorHAnsi"/>
          <w:b/>
          <w:sz w:val="24"/>
          <w:szCs w:val="24"/>
        </w:rPr>
      </w:pPr>
      <w:r w:rsidRPr="005B23DC">
        <w:rPr>
          <w:rFonts w:ascii="Arial Narrow" w:hAnsi="Arial Narrow" w:cstheme="minorHAnsi"/>
          <w:sz w:val="24"/>
          <w:szCs w:val="24"/>
        </w:rPr>
        <w:t xml:space="preserve">A service is a staff-assisted session that imparts something that is </w:t>
      </w:r>
      <w:r w:rsidRPr="005B23DC">
        <w:rPr>
          <w:rFonts w:ascii="Arial Narrow" w:hAnsi="Arial Narrow" w:cstheme="minorHAnsi"/>
          <w:b/>
          <w:sz w:val="24"/>
          <w:szCs w:val="24"/>
        </w:rPr>
        <w:t xml:space="preserve">value-added </w:t>
      </w:r>
      <w:r w:rsidRPr="005B23DC">
        <w:rPr>
          <w:rFonts w:ascii="Arial Narrow" w:hAnsi="Arial Narrow" w:cstheme="minorHAnsi"/>
          <w:sz w:val="24"/>
          <w:szCs w:val="24"/>
        </w:rPr>
        <w:t xml:space="preserve">for the participant.  </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 xml:space="preserve">While it is very important to document information about participant status or outcomes; </w:t>
      </w:r>
      <w:r w:rsidRPr="009F2C50">
        <w:rPr>
          <w:rFonts w:ascii="Arial Narrow" w:hAnsi="Arial Narrow" w:cstheme="minorHAnsi"/>
          <w:b/>
          <w:sz w:val="24"/>
          <w:szCs w:val="24"/>
        </w:rPr>
        <w:t>it is critically important to document a service. WHY???</w:t>
      </w:r>
      <w:r w:rsidRPr="009F2C50">
        <w:rPr>
          <w:rFonts w:ascii="Arial Narrow" w:hAnsi="Arial Narrow" w:cstheme="minorHAnsi"/>
          <w:sz w:val="24"/>
          <w:szCs w:val="24"/>
        </w:rPr>
        <w:t xml:space="preserve"> …Because:</w:t>
      </w:r>
    </w:p>
    <w:p w:rsidR="005B23DC" w:rsidRPr="009F2C50" w:rsidRDefault="005B23DC" w:rsidP="005B23DC">
      <w:pPr>
        <w:pStyle w:val="ListParagraph"/>
        <w:numPr>
          <w:ilvl w:val="0"/>
          <w:numId w:val="16"/>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 xml:space="preserve">ETA requires that participants who don’t receive a service within 90 days be exited. </w:t>
      </w:r>
    </w:p>
    <w:p w:rsidR="005B23DC" w:rsidRPr="009F2C50" w:rsidRDefault="005B23DC" w:rsidP="005B23DC">
      <w:pPr>
        <w:pStyle w:val="ListParagraph"/>
        <w:numPr>
          <w:ilvl w:val="0"/>
          <w:numId w:val="16"/>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All but one of the common performance measures is directly tied to participant exit-date.</w:t>
      </w:r>
    </w:p>
    <w:p w:rsidR="005B23DC" w:rsidRPr="009F2C50" w:rsidRDefault="005B23DC" w:rsidP="005B23DC">
      <w:pPr>
        <w:pStyle w:val="ListParagraph"/>
        <w:numPr>
          <w:ilvl w:val="0"/>
          <w:numId w:val="16"/>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States’ Performance Reports are based on participant exit-date.</w:t>
      </w:r>
    </w:p>
    <w:p w:rsidR="005B23DC" w:rsidRPr="009F2C50" w:rsidRDefault="005B23DC" w:rsidP="005B23DC">
      <w:pPr>
        <w:pStyle w:val="ListParagraph"/>
        <w:numPr>
          <w:ilvl w:val="0"/>
          <w:numId w:val="16"/>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If date-of-exit is not valid, the performance report is not valid.</w:t>
      </w:r>
    </w:p>
    <w:p w:rsidR="005B23DC" w:rsidRPr="009F2C50" w:rsidRDefault="005B23DC" w:rsidP="005B23DC">
      <w:pPr>
        <w:pStyle w:val="ListParagraph"/>
        <w:numPr>
          <w:ilvl w:val="0"/>
          <w:numId w:val="16"/>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If the performance report is not valid, States can be sanctioned.</w:t>
      </w:r>
    </w:p>
    <w:p w:rsidR="005B23DC" w:rsidRPr="009F2C50" w:rsidRDefault="005B23DC" w:rsidP="005B23DC">
      <w:pPr>
        <w:pStyle w:val="ListParagraph"/>
        <w:numPr>
          <w:ilvl w:val="0"/>
          <w:numId w:val="16"/>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 xml:space="preserve">Sanctions may make States’ ineligible for incentive funds, required to pay back incentive funds, or result in up to a 5% reduction in regular formula funds. </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In Maine we use the Status Screen to enroll clients into activities. Activities alone are not services. </w:t>
      </w: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The Status Screen is used for reporting and tracking of activities.  In addition to entry of status, case managers must document that </w:t>
      </w:r>
      <w:r w:rsidRPr="009F2C50">
        <w:rPr>
          <w:rFonts w:ascii="Arial Narrow" w:hAnsi="Arial Narrow" w:cstheme="minorHAnsi"/>
          <w:b/>
          <w:sz w:val="24"/>
          <w:szCs w:val="24"/>
        </w:rPr>
        <w:t>services are being provided</w:t>
      </w:r>
      <w:r>
        <w:rPr>
          <w:rFonts w:ascii="Arial Narrow" w:hAnsi="Arial Narrow" w:cstheme="minorHAnsi"/>
          <w:sz w:val="24"/>
          <w:szCs w:val="24"/>
        </w:rPr>
        <w:t xml:space="preserve">, they will do this in the Participant </w:t>
      </w:r>
      <w:r>
        <w:rPr>
          <w:rFonts w:ascii="Arial Narrow" w:hAnsi="Arial Narrow" w:cstheme="minorHAnsi"/>
          <w:sz w:val="24"/>
          <w:szCs w:val="24"/>
        </w:rPr>
        <w:br/>
        <w:t>Service Log Screen.</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For example:</w:t>
      </w:r>
    </w:p>
    <w:p w:rsidR="005B23DC" w:rsidRPr="009F2C50" w:rsidRDefault="005B23DC" w:rsidP="005B23DC">
      <w:pPr>
        <w:pStyle w:val="ListParagraph"/>
        <w:numPr>
          <w:ilvl w:val="0"/>
          <w:numId w:val="18"/>
        </w:numPr>
        <w:tabs>
          <w:tab w:val="left" w:pos="1680"/>
        </w:tabs>
        <w:jc w:val="both"/>
        <w:rPr>
          <w:rFonts w:ascii="Arial Narrow" w:hAnsi="Arial Narrow" w:cstheme="minorHAnsi"/>
          <w:sz w:val="24"/>
          <w:szCs w:val="24"/>
        </w:rPr>
      </w:pPr>
      <w:r w:rsidRPr="009F2C50">
        <w:rPr>
          <w:rFonts w:ascii="Arial Narrow" w:hAnsi="Arial Narrow" w:cstheme="minorHAnsi"/>
          <w:b/>
          <w:sz w:val="24"/>
          <w:szCs w:val="24"/>
        </w:rPr>
        <w:t>CM</w:t>
      </w:r>
      <w:r w:rsidRPr="009F2C50">
        <w:rPr>
          <w:rFonts w:ascii="Arial Narrow" w:hAnsi="Arial Narrow" w:cstheme="minorHAnsi"/>
          <w:sz w:val="24"/>
          <w:szCs w:val="24"/>
        </w:rPr>
        <w:t xml:space="preserve"> in the status screen implies that a participant is receiving case management services. However, case management activity alone does not constitute a service.  In most instances, case managers are actually gathering information (i.e. performing a function). Calling a participant to find out if s/he is working is </w:t>
      </w:r>
      <w:r w:rsidRPr="009F2C50">
        <w:rPr>
          <w:rFonts w:ascii="Arial Narrow" w:hAnsi="Arial Narrow" w:cstheme="minorHAnsi"/>
          <w:b/>
          <w:sz w:val="24"/>
          <w:szCs w:val="24"/>
        </w:rPr>
        <w:t>not</w:t>
      </w:r>
      <w:r w:rsidRPr="009F2C50">
        <w:rPr>
          <w:rFonts w:ascii="Arial Narrow" w:hAnsi="Arial Narrow" w:cstheme="minorHAnsi"/>
          <w:sz w:val="24"/>
          <w:szCs w:val="24"/>
        </w:rPr>
        <w:t xml:space="preserve"> a service; it is an administrative function necessary for tracking and reporting, but has little value to the participant. A case management service would be </w:t>
      </w:r>
      <w:r w:rsidRPr="009F2C50">
        <w:rPr>
          <w:rFonts w:ascii="Arial Narrow" w:hAnsi="Arial Narrow" w:cstheme="minorHAnsi"/>
          <w:b/>
          <w:sz w:val="24"/>
          <w:szCs w:val="24"/>
        </w:rPr>
        <w:t xml:space="preserve">assisting </w:t>
      </w:r>
      <w:r w:rsidRPr="009F2C50">
        <w:rPr>
          <w:rFonts w:ascii="Arial Narrow" w:hAnsi="Arial Narrow" w:cstheme="minorHAnsi"/>
          <w:sz w:val="24"/>
          <w:szCs w:val="24"/>
        </w:rPr>
        <w:t xml:space="preserve">a participant in determining how much money they will need while in training or </w:t>
      </w:r>
      <w:r w:rsidRPr="009F2C50">
        <w:rPr>
          <w:rFonts w:ascii="Arial Narrow" w:hAnsi="Arial Narrow" w:cstheme="minorHAnsi"/>
          <w:b/>
          <w:sz w:val="24"/>
          <w:szCs w:val="24"/>
        </w:rPr>
        <w:t>helping</w:t>
      </w:r>
      <w:r w:rsidRPr="009F2C50">
        <w:rPr>
          <w:rFonts w:ascii="Arial Narrow" w:hAnsi="Arial Narrow" w:cstheme="minorHAnsi"/>
          <w:sz w:val="24"/>
          <w:szCs w:val="24"/>
        </w:rPr>
        <w:t xml:space="preserve"> a client decide which method of occupational training would be best suited to their learning style.</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pStyle w:val="ListParagraph"/>
        <w:numPr>
          <w:ilvl w:val="0"/>
          <w:numId w:val="17"/>
        </w:numPr>
        <w:tabs>
          <w:tab w:val="left" w:pos="1680"/>
        </w:tabs>
        <w:jc w:val="both"/>
        <w:rPr>
          <w:rFonts w:ascii="Arial Narrow" w:hAnsi="Arial Narrow" w:cstheme="minorHAnsi"/>
          <w:sz w:val="24"/>
          <w:szCs w:val="24"/>
        </w:rPr>
      </w:pPr>
      <w:r w:rsidRPr="009F2C50">
        <w:rPr>
          <w:rFonts w:ascii="Arial Narrow" w:hAnsi="Arial Narrow" w:cstheme="minorHAnsi"/>
          <w:b/>
          <w:sz w:val="24"/>
          <w:szCs w:val="24"/>
        </w:rPr>
        <w:t>JS</w:t>
      </w:r>
      <w:r w:rsidRPr="009F2C50">
        <w:rPr>
          <w:rFonts w:ascii="Arial Narrow" w:hAnsi="Arial Narrow" w:cstheme="minorHAnsi"/>
          <w:sz w:val="24"/>
          <w:szCs w:val="24"/>
        </w:rPr>
        <w:t xml:space="preserve"> in the status screen implies that a participant is receiving services related to Job Search. Case managers must document the actual services that are being provided while an individual is enrolled in this category.  For example documenting in the Participant Service Log that you </w:t>
      </w:r>
      <w:r w:rsidRPr="009F2C50">
        <w:rPr>
          <w:rFonts w:ascii="Arial Narrow" w:hAnsi="Arial Narrow" w:cstheme="minorHAnsi"/>
          <w:b/>
          <w:sz w:val="24"/>
          <w:szCs w:val="24"/>
        </w:rPr>
        <w:t>conducted a mock interview</w:t>
      </w:r>
      <w:r w:rsidRPr="009F2C50">
        <w:rPr>
          <w:rFonts w:ascii="Arial Narrow" w:hAnsi="Arial Narrow" w:cstheme="minorHAnsi"/>
          <w:sz w:val="24"/>
          <w:szCs w:val="24"/>
        </w:rPr>
        <w:t xml:space="preserve"> with the participant or </w:t>
      </w:r>
      <w:r w:rsidRPr="009F2C50">
        <w:rPr>
          <w:rFonts w:ascii="Arial Narrow" w:hAnsi="Arial Narrow" w:cstheme="minorHAnsi"/>
          <w:b/>
          <w:sz w:val="24"/>
          <w:szCs w:val="24"/>
        </w:rPr>
        <w:t>taught them how to use CWRI tools</w:t>
      </w:r>
      <w:r w:rsidRPr="009F2C50">
        <w:rPr>
          <w:rFonts w:ascii="Arial Narrow" w:hAnsi="Arial Narrow" w:cstheme="minorHAnsi"/>
          <w:sz w:val="24"/>
          <w:szCs w:val="24"/>
        </w:rPr>
        <w:t xml:space="preserve">.  </w:t>
      </w:r>
    </w:p>
    <w:p w:rsidR="005B23DC" w:rsidRPr="009F2C50" w:rsidRDefault="005B23DC" w:rsidP="005B23DC">
      <w:pPr>
        <w:pStyle w:val="ListParagraph"/>
        <w:tabs>
          <w:tab w:val="left" w:pos="1680"/>
        </w:tabs>
        <w:ind w:left="360"/>
        <w:jc w:val="both"/>
        <w:rPr>
          <w:rFonts w:ascii="Arial Narrow" w:hAnsi="Arial Narrow" w:cstheme="minorHAnsi"/>
          <w:sz w:val="24"/>
          <w:szCs w:val="24"/>
        </w:rPr>
      </w:pPr>
    </w:p>
    <w:p w:rsidR="005B23DC" w:rsidRPr="009F2C50" w:rsidRDefault="005B23DC" w:rsidP="005B23DC">
      <w:pPr>
        <w:pStyle w:val="ListParagraph"/>
        <w:numPr>
          <w:ilvl w:val="0"/>
          <w:numId w:val="17"/>
        </w:numPr>
        <w:tabs>
          <w:tab w:val="left" w:pos="1680"/>
        </w:tabs>
        <w:jc w:val="both"/>
        <w:rPr>
          <w:rFonts w:ascii="Arial Narrow" w:hAnsi="Arial Narrow" w:cstheme="minorHAnsi"/>
          <w:sz w:val="24"/>
          <w:szCs w:val="24"/>
        </w:rPr>
      </w:pPr>
      <w:r w:rsidRPr="009F2C50">
        <w:rPr>
          <w:rFonts w:ascii="Arial Narrow" w:hAnsi="Arial Narrow" w:cstheme="minorHAnsi"/>
          <w:b/>
          <w:sz w:val="24"/>
          <w:szCs w:val="24"/>
        </w:rPr>
        <w:t xml:space="preserve">GT/TA </w:t>
      </w:r>
      <w:r w:rsidRPr="009F2C50">
        <w:rPr>
          <w:rFonts w:ascii="Arial Narrow" w:hAnsi="Arial Narrow" w:cstheme="minorHAnsi"/>
          <w:sz w:val="24"/>
          <w:szCs w:val="24"/>
        </w:rPr>
        <w:t xml:space="preserve">in the status screen implies that a participant (youth/adult) is receiving training services. For accurate reporting, additional information is required, including: </w:t>
      </w:r>
    </w:p>
    <w:p w:rsidR="005B23DC" w:rsidRPr="009F2C50" w:rsidRDefault="005B23DC" w:rsidP="005B23DC">
      <w:pPr>
        <w:pStyle w:val="ListParagraph"/>
        <w:numPr>
          <w:ilvl w:val="1"/>
          <w:numId w:val="17"/>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The Start and End Date of the training</w:t>
      </w:r>
    </w:p>
    <w:p w:rsidR="005B23DC" w:rsidRPr="009F2C50" w:rsidRDefault="005B23DC" w:rsidP="005B23DC">
      <w:pPr>
        <w:pStyle w:val="ListParagraph"/>
        <w:numPr>
          <w:ilvl w:val="1"/>
          <w:numId w:val="17"/>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The type of training</w:t>
      </w:r>
    </w:p>
    <w:p w:rsidR="005B23DC" w:rsidRPr="009F2C50" w:rsidRDefault="005B23DC" w:rsidP="005B23DC">
      <w:pPr>
        <w:pStyle w:val="ListParagraph"/>
        <w:numPr>
          <w:ilvl w:val="1"/>
          <w:numId w:val="17"/>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The name of the training vendor, school or employer providing the training</w:t>
      </w:r>
    </w:p>
    <w:p w:rsidR="005B23DC" w:rsidRPr="009F2C50" w:rsidRDefault="005B23DC" w:rsidP="005B23DC">
      <w:pPr>
        <w:pStyle w:val="ListParagraph"/>
        <w:numPr>
          <w:ilvl w:val="1"/>
          <w:numId w:val="17"/>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The cost of the training </w:t>
      </w:r>
    </w:p>
    <w:p w:rsidR="005B23DC" w:rsidRPr="009F2C50" w:rsidRDefault="005B23DC" w:rsidP="005B23DC">
      <w:pPr>
        <w:pStyle w:val="ListParagraph"/>
        <w:numPr>
          <w:ilvl w:val="1"/>
          <w:numId w:val="17"/>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The credential expected to be earned upon successful completion of the training</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b/>
          <w:sz w:val="24"/>
          <w:szCs w:val="24"/>
        </w:rPr>
        <w:t xml:space="preserve">Participant Service Log: </w:t>
      </w:r>
      <w:r w:rsidRPr="009F2C50">
        <w:rPr>
          <w:rFonts w:ascii="Arial Narrow" w:hAnsi="Arial Narrow" w:cstheme="minorHAnsi"/>
          <w:sz w:val="24"/>
          <w:szCs w:val="24"/>
        </w:rPr>
        <w:t>OSOS is being changed to auto-exit participants when they have not had a documented service in over 90 days. Case Managers will be required to document all services in the Participant Service Log Screen.  Case managers will identify whether the service being documented is a WIA core, intensive, or training service and will also be required to list the specific service in the comment box, if that service is not already contained in the drop-down box.</w:t>
      </w:r>
    </w:p>
    <w:p w:rsidR="005B23DC" w:rsidRPr="009F2C50" w:rsidRDefault="005B23DC" w:rsidP="005B23DC">
      <w:pPr>
        <w:tabs>
          <w:tab w:val="left" w:pos="1680"/>
        </w:tabs>
        <w:jc w:val="both"/>
        <w:rPr>
          <w:rFonts w:ascii="Arial Narrow" w:hAnsi="Arial Narrow" w:cstheme="minorHAnsi"/>
          <w:b/>
          <w:sz w:val="24"/>
          <w:szCs w:val="24"/>
        </w:rPr>
      </w:pPr>
    </w:p>
    <w:p w:rsidR="005B23DC" w:rsidRPr="009F2C50" w:rsidRDefault="005B23DC" w:rsidP="005B23D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Data Alignment Accuracy</w:t>
      </w: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For a data element to be accurate, dates in the MIS system must align.  For example, if the Status screen shows a training end date of October 3, 2013 (</w:t>
      </w:r>
      <w:r w:rsidRPr="009F2C50">
        <w:rPr>
          <w:rFonts w:ascii="Arial Narrow" w:hAnsi="Arial Narrow" w:cstheme="minorHAnsi"/>
          <w:i/>
          <w:sz w:val="24"/>
          <w:szCs w:val="24"/>
        </w:rPr>
        <w:t>originally entered as an estimated end-date</w:t>
      </w:r>
      <w:r w:rsidRPr="009F2C50">
        <w:rPr>
          <w:rFonts w:ascii="Arial Narrow" w:hAnsi="Arial Narrow" w:cstheme="minorHAnsi"/>
          <w:sz w:val="24"/>
          <w:szCs w:val="24"/>
        </w:rPr>
        <w:t xml:space="preserve">) but a case note states that the participant completed training on October 30, 2013 and then a paper certificate in the file shows they completed the training on September 28, 2013 then the </w:t>
      </w:r>
      <w:r w:rsidRPr="009F2C50">
        <w:rPr>
          <w:rFonts w:ascii="Arial Narrow" w:hAnsi="Arial Narrow" w:cstheme="minorHAnsi"/>
          <w:sz w:val="24"/>
          <w:szCs w:val="24"/>
          <w:u w:val="single"/>
        </w:rPr>
        <w:t>training end-date</w:t>
      </w:r>
      <w:r w:rsidRPr="009F2C50">
        <w:rPr>
          <w:rFonts w:ascii="Arial Narrow" w:hAnsi="Arial Narrow" w:cstheme="minorHAnsi"/>
          <w:sz w:val="24"/>
          <w:szCs w:val="24"/>
        </w:rPr>
        <w:t xml:space="preserve"> element </w:t>
      </w:r>
      <w:r w:rsidRPr="009F2C50">
        <w:rPr>
          <w:rFonts w:ascii="Arial Narrow" w:hAnsi="Arial Narrow" w:cstheme="minorHAnsi"/>
          <w:b/>
          <w:color w:val="FF0000"/>
          <w:sz w:val="24"/>
          <w:szCs w:val="24"/>
        </w:rPr>
        <w:t>fails.</w:t>
      </w:r>
      <w:r w:rsidRPr="009F2C50">
        <w:rPr>
          <w:rFonts w:ascii="Arial Narrow" w:hAnsi="Arial Narrow" w:cstheme="minorHAnsi"/>
          <w:color w:val="FF0000"/>
          <w:sz w:val="24"/>
          <w:szCs w:val="24"/>
        </w:rPr>
        <w:t xml:space="preserve">  </w:t>
      </w:r>
      <w:r w:rsidRPr="009F2C50">
        <w:rPr>
          <w:rFonts w:ascii="Arial Narrow" w:hAnsi="Arial Narrow" w:cstheme="minorHAnsi"/>
          <w:sz w:val="24"/>
          <w:szCs w:val="24"/>
        </w:rPr>
        <w:t>All dates must align for an element to pass validation.</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Source Documentation</w:t>
      </w: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Specific source documents must be used to validate data.  The level of documentation required becomes more stringent with each level of service.  A registration or application alone may suffice as documentation for provision of a </w:t>
      </w:r>
      <w:r w:rsidRPr="009F2C50">
        <w:rPr>
          <w:rFonts w:ascii="Arial Narrow" w:hAnsi="Arial Narrow" w:cstheme="minorHAnsi"/>
          <w:b/>
          <w:sz w:val="24"/>
          <w:szCs w:val="24"/>
        </w:rPr>
        <w:t>core service</w:t>
      </w:r>
      <w:r w:rsidRPr="009F2C50">
        <w:rPr>
          <w:rFonts w:ascii="Arial Narrow" w:hAnsi="Arial Narrow" w:cstheme="minorHAnsi"/>
          <w:sz w:val="24"/>
          <w:szCs w:val="24"/>
        </w:rPr>
        <w:t xml:space="preserve">, but once a participant is provided </w:t>
      </w:r>
      <w:r w:rsidRPr="009F2C50">
        <w:rPr>
          <w:rFonts w:ascii="Arial Narrow" w:hAnsi="Arial Narrow" w:cstheme="minorHAnsi"/>
          <w:b/>
          <w:sz w:val="24"/>
          <w:szCs w:val="24"/>
        </w:rPr>
        <w:t>intensive or training services</w:t>
      </w:r>
      <w:r w:rsidRPr="009F2C50">
        <w:rPr>
          <w:rFonts w:ascii="Arial Narrow" w:hAnsi="Arial Narrow" w:cstheme="minorHAnsi"/>
          <w:sz w:val="24"/>
          <w:szCs w:val="24"/>
        </w:rPr>
        <w:t xml:space="preserve"> a higher level of documentation is required, such as pay stubs for earnings, or public assistance records for low income.</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Date-of-Exit</w:t>
      </w: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Many staff members </w:t>
      </w:r>
      <w:r w:rsidRPr="009F2C50">
        <w:rPr>
          <w:rFonts w:ascii="Arial Narrow" w:hAnsi="Arial Narrow" w:cstheme="minorHAnsi"/>
          <w:b/>
          <w:sz w:val="24"/>
          <w:szCs w:val="24"/>
        </w:rPr>
        <w:t>incorrectly</w:t>
      </w:r>
      <w:r w:rsidRPr="009F2C50">
        <w:rPr>
          <w:rFonts w:ascii="Arial Narrow" w:hAnsi="Arial Narrow" w:cstheme="minorHAnsi"/>
          <w:sz w:val="24"/>
          <w:szCs w:val="24"/>
        </w:rPr>
        <w:t xml:space="preserve"> exit a participant from the program because they have achieved an outcome, such as got a job.</w:t>
      </w:r>
    </w:p>
    <w:p w:rsidR="005B23DC" w:rsidRPr="009F2C50" w:rsidRDefault="005B23DC" w:rsidP="005B23DC">
      <w:pPr>
        <w:tabs>
          <w:tab w:val="left" w:pos="1680"/>
        </w:tabs>
        <w:jc w:val="center"/>
        <w:rPr>
          <w:rFonts w:ascii="Arial Narrow" w:hAnsi="Arial Narrow" w:cstheme="minorHAnsi"/>
          <w:sz w:val="24"/>
          <w:szCs w:val="24"/>
        </w:rPr>
      </w:pPr>
      <w:r w:rsidRPr="009F2C50">
        <w:rPr>
          <w:rFonts w:ascii="Arial Narrow" w:hAnsi="Arial Narrow" w:cstheme="minorHAnsi"/>
          <w:b/>
          <w:color w:val="CC00FF"/>
          <w:sz w:val="24"/>
          <w:szCs w:val="24"/>
        </w:rPr>
        <w:t>!!!! PARADIGM SHIFT!!!</w:t>
      </w:r>
      <w:r w:rsidRPr="009F2C50">
        <w:rPr>
          <w:rFonts w:ascii="Arial Narrow" w:hAnsi="Arial Narrow" w:cstheme="minorHAnsi"/>
          <w:sz w:val="24"/>
          <w:szCs w:val="24"/>
        </w:rPr>
        <w:t xml:space="preserve"> Participants must exit when they are no longer receiving a service.</w:t>
      </w:r>
    </w:p>
    <w:p w:rsidR="005B23DC" w:rsidRPr="009F2C50" w:rsidRDefault="005B23DC" w:rsidP="005B23D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Auto-Exit</w:t>
      </w:r>
    </w:p>
    <w:p w:rsidR="005B23DC" w:rsidRPr="009F2C50" w:rsidRDefault="005B23DC" w:rsidP="005B23DC">
      <w:pPr>
        <w:tabs>
          <w:tab w:val="left" w:pos="1680"/>
        </w:tabs>
        <w:jc w:val="both"/>
        <w:rPr>
          <w:rFonts w:ascii="Arial Narrow" w:hAnsi="Arial Narrow" w:cstheme="minorHAnsi"/>
          <w:sz w:val="24"/>
          <w:szCs w:val="24"/>
          <w:u w:val="single"/>
        </w:rPr>
      </w:pPr>
      <w:r>
        <w:rPr>
          <w:rFonts w:ascii="Arial Narrow" w:hAnsi="Arial Narrow" w:cstheme="minorHAnsi"/>
          <w:sz w:val="24"/>
          <w:szCs w:val="24"/>
          <w:u w:val="single"/>
        </w:rPr>
        <w:t>Starting in July</w:t>
      </w:r>
      <w:r w:rsidRPr="009F2C50">
        <w:rPr>
          <w:rFonts w:ascii="Arial Narrow" w:hAnsi="Arial Narrow" w:cstheme="minorHAnsi"/>
          <w:sz w:val="24"/>
          <w:szCs w:val="24"/>
          <w:u w:val="single"/>
        </w:rPr>
        <w:t>, 2014 all participants who have not received a documented service in 90 days, as documented in the Participant Service Log Screen, will be auto exited from the program.</w:t>
      </w:r>
    </w:p>
    <w:p w:rsidR="005B23DC" w:rsidRPr="009F2C50" w:rsidRDefault="005B23DC" w:rsidP="005B23DC">
      <w:pPr>
        <w:tabs>
          <w:tab w:val="left" w:pos="1680"/>
        </w:tabs>
        <w:jc w:val="both"/>
        <w:rPr>
          <w:rFonts w:ascii="Arial Narrow" w:hAnsi="Arial Narrow" w:cstheme="minorHAnsi"/>
          <w:b/>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b/>
          <w:sz w:val="24"/>
          <w:szCs w:val="24"/>
        </w:rPr>
        <w:t>Date-of-Exit</w:t>
      </w:r>
      <w:r w:rsidRPr="009F2C50">
        <w:rPr>
          <w:rFonts w:ascii="Arial Narrow" w:hAnsi="Arial Narrow" w:cstheme="minorHAnsi"/>
          <w:sz w:val="24"/>
          <w:szCs w:val="24"/>
        </w:rPr>
        <w:t xml:space="preserve"> is applied retroactively to the last day the participant received a documented service funded by the program, </w:t>
      </w:r>
      <w:r w:rsidRPr="009F2C50">
        <w:rPr>
          <w:rFonts w:ascii="Arial Narrow" w:hAnsi="Arial Narrow" w:cstheme="minorHAnsi"/>
          <w:b/>
          <w:i/>
          <w:sz w:val="24"/>
          <w:szCs w:val="24"/>
        </w:rPr>
        <w:t>UNLESS</w:t>
      </w:r>
      <w:r w:rsidRPr="009F2C50">
        <w:rPr>
          <w:rFonts w:ascii="Arial Narrow" w:hAnsi="Arial Narrow" w:cstheme="minorHAnsi"/>
          <w:sz w:val="24"/>
          <w:szCs w:val="24"/>
        </w:rPr>
        <w:t>:</w:t>
      </w:r>
    </w:p>
    <w:p w:rsidR="005B23DC" w:rsidRPr="009F2C50" w:rsidRDefault="005B23DC" w:rsidP="005B23DC">
      <w:pPr>
        <w:pStyle w:val="ListParagraph"/>
        <w:numPr>
          <w:ilvl w:val="0"/>
          <w:numId w:val="19"/>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the participant is scheduled for a </w:t>
      </w:r>
      <w:r w:rsidRPr="009F2C50">
        <w:rPr>
          <w:rFonts w:ascii="Arial Narrow" w:hAnsi="Arial Narrow" w:cstheme="minorHAnsi"/>
          <w:b/>
          <w:sz w:val="24"/>
          <w:szCs w:val="24"/>
        </w:rPr>
        <w:t>Future Service</w:t>
      </w:r>
      <w:r w:rsidRPr="009F2C50">
        <w:rPr>
          <w:rFonts w:ascii="Arial Narrow" w:hAnsi="Arial Narrow" w:cstheme="minorHAnsi"/>
          <w:sz w:val="24"/>
          <w:szCs w:val="24"/>
        </w:rPr>
        <w:t>, or</w:t>
      </w:r>
    </w:p>
    <w:p w:rsidR="005B23DC" w:rsidRPr="009F2C50" w:rsidRDefault="005B23DC" w:rsidP="005B23DC">
      <w:pPr>
        <w:pStyle w:val="ListParagraph"/>
        <w:numPr>
          <w:ilvl w:val="0"/>
          <w:numId w:val="19"/>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the participant has a documented </w:t>
      </w:r>
      <w:r w:rsidRPr="009F2C50">
        <w:rPr>
          <w:rFonts w:ascii="Arial Narrow" w:hAnsi="Arial Narrow" w:cstheme="minorHAnsi"/>
          <w:b/>
          <w:sz w:val="24"/>
          <w:szCs w:val="24"/>
        </w:rPr>
        <w:t>Gap in Service</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b/>
          <w:sz w:val="24"/>
          <w:szCs w:val="24"/>
        </w:rPr>
        <w:t>Gap in Service</w:t>
      </w:r>
      <w:r w:rsidRPr="009F2C50">
        <w:rPr>
          <w:rFonts w:ascii="Arial Narrow" w:hAnsi="Arial Narrow" w:cstheme="minorHAnsi"/>
          <w:sz w:val="24"/>
          <w:szCs w:val="24"/>
        </w:rPr>
        <w:t xml:space="preserve">:  A participant should not be exited if there is a documented requirement for a gap in service of greater than 90 days </w:t>
      </w:r>
      <w:r w:rsidRPr="009F2C50">
        <w:rPr>
          <w:rFonts w:ascii="Arial Narrow" w:hAnsi="Arial Narrow" w:cstheme="minorHAnsi"/>
          <w:sz w:val="24"/>
          <w:szCs w:val="24"/>
          <w:u w:val="single"/>
        </w:rPr>
        <w:t>but not more than</w:t>
      </w:r>
      <w:r w:rsidRPr="009F2C50">
        <w:rPr>
          <w:rFonts w:ascii="Arial Narrow" w:hAnsi="Arial Narrow" w:cstheme="minorHAnsi"/>
          <w:sz w:val="24"/>
          <w:szCs w:val="24"/>
        </w:rPr>
        <w:t xml:space="preserve"> 180 days.  </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A </w:t>
      </w:r>
      <w:r w:rsidRPr="009F2C50">
        <w:rPr>
          <w:rFonts w:ascii="Arial Narrow" w:hAnsi="Arial Narrow" w:cstheme="minorHAnsi"/>
          <w:b/>
          <w:sz w:val="24"/>
          <w:szCs w:val="24"/>
        </w:rPr>
        <w:t>Gap in Service</w:t>
      </w:r>
      <w:r w:rsidRPr="009F2C50">
        <w:rPr>
          <w:rFonts w:ascii="Arial Narrow" w:hAnsi="Arial Narrow" w:cstheme="minorHAnsi"/>
          <w:sz w:val="24"/>
          <w:szCs w:val="24"/>
        </w:rPr>
        <w:t xml:space="preserve"> can only be permitted under the following circumstances: </w:t>
      </w:r>
    </w:p>
    <w:p w:rsidR="005B23DC" w:rsidRPr="009F2C50" w:rsidRDefault="005B23DC" w:rsidP="005B23DC">
      <w:pPr>
        <w:pStyle w:val="ListParagraph"/>
        <w:numPr>
          <w:ilvl w:val="0"/>
          <w:numId w:val="20"/>
        </w:numPr>
        <w:tabs>
          <w:tab w:val="left" w:pos="1680"/>
        </w:tabs>
        <w:jc w:val="both"/>
        <w:rPr>
          <w:rFonts w:ascii="Arial Narrow" w:hAnsi="Arial Narrow" w:cstheme="minorHAnsi"/>
          <w:b/>
          <w:sz w:val="24"/>
          <w:szCs w:val="24"/>
        </w:rPr>
      </w:pPr>
      <w:r w:rsidRPr="009F2C50">
        <w:rPr>
          <w:rFonts w:ascii="Arial Narrow" w:hAnsi="Arial Narrow" w:cstheme="minorHAnsi"/>
          <w:sz w:val="24"/>
          <w:szCs w:val="24"/>
        </w:rPr>
        <w:t xml:space="preserve">There is a delay of more than 90 days before the start of training, </w:t>
      </w:r>
      <w:r w:rsidRPr="009F2C50">
        <w:rPr>
          <w:rFonts w:ascii="Arial Narrow" w:hAnsi="Arial Narrow" w:cstheme="minorHAnsi"/>
          <w:b/>
          <w:i/>
          <w:sz w:val="24"/>
          <w:szCs w:val="24"/>
        </w:rPr>
        <w:t>or</w:t>
      </w:r>
    </w:p>
    <w:p w:rsidR="005B23DC" w:rsidRPr="009F2C50" w:rsidRDefault="005B23DC" w:rsidP="005B23DC">
      <w:pPr>
        <w:pStyle w:val="ListParagraph"/>
        <w:numPr>
          <w:ilvl w:val="0"/>
          <w:numId w:val="20"/>
        </w:numPr>
        <w:tabs>
          <w:tab w:val="left" w:pos="1680"/>
        </w:tabs>
        <w:jc w:val="both"/>
        <w:rPr>
          <w:rFonts w:ascii="Arial Narrow" w:hAnsi="Arial Narrow" w:cstheme="minorHAnsi"/>
          <w:b/>
          <w:sz w:val="24"/>
          <w:szCs w:val="24"/>
        </w:rPr>
      </w:pPr>
      <w:r w:rsidRPr="009F2C50">
        <w:rPr>
          <w:rFonts w:ascii="Arial Narrow" w:hAnsi="Arial Narrow" w:cstheme="minorHAnsi"/>
          <w:sz w:val="24"/>
          <w:szCs w:val="24"/>
        </w:rPr>
        <w:t xml:space="preserve">There are health or medical conditions or a requirement to care for a family member with a health or medical condition that will temporarily affect the participant’s ability to be actively involved in the program, </w:t>
      </w:r>
      <w:r w:rsidRPr="009F2C50">
        <w:rPr>
          <w:rFonts w:ascii="Arial Narrow" w:hAnsi="Arial Narrow" w:cstheme="minorHAnsi"/>
          <w:b/>
          <w:i/>
          <w:sz w:val="24"/>
          <w:szCs w:val="24"/>
        </w:rPr>
        <w:t>or</w:t>
      </w:r>
    </w:p>
    <w:p w:rsidR="005B23DC" w:rsidRPr="009F2C50" w:rsidRDefault="005B23DC" w:rsidP="005B23DC">
      <w:pPr>
        <w:pStyle w:val="ListParagraph"/>
        <w:numPr>
          <w:ilvl w:val="0"/>
          <w:numId w:val="20"/>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A temporary move from the area prevents the individual from participating in services (such as performance of duties in the National Guard), </w:t>
      </w:r>
      <w:r w:rsidRPr="009F2C50">
        <w:rPr>
          <w:rFonts w:ascii="Arial Narrow" w:hAnsi="Arial Narrow" w:cstheme="minorHAnsi"/>
          <w:b/>
          <w:i/>
          <w:sz w:val="24"/>
          <w:szCs w:val="24"/>
        </w:rPr>
        <w:t>and</w:t>
      </w:r>
    </w:p>
    <w:p w:rsidR="005B23DC" w:rsidRPr="009F2C50" w:rsidRDefault="005B23DC" w:rsidP="005B23DC">
      <w:pPr>
        <w:pStyle w:val="ListParagraph"/>
        <w:numPr>
          <w:ilvl w:val="0"/>
          <w:numId w:val="20"/>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The reasons for the Gap in Service and the participant’s intent to complete the program are fully documented.</w:t>
      </w:r>
    </w:p>
    <w:p w:rsidR="005B23DC" w:rsidRPr="009F2C50" w:rsidRDefault="005B23DC" w:rsidP="005B23DC">
      <w:pPr>
        <w:tabs>
          <w:tab w:val="left" w:pos="1680"/>
        </w:tabs>
        <w:ind w:left="360"/>
        <w:jc w:val="both"/>
        <w:rPr>
          <w:rFonts w:ascii="Arial Narrow" w:hAnsi="Arial Narrow" w:cstheme="minorHAnsi"/>
          <w:sz w:val="24"/>
          <w:szCs w:val="24"/>
        </w:rPr>
      </w:pPr>
    </w:p>
    <w:p w:rsidR="005B23DC" w:rsidRPr="009F2C50" w:rsidRDefault="005B23DC" w:rsidP="005B23DC">
      <w:pPr>
        <w:tabs>
          <w:tab w:val="left" w:pos="1680"/>
        </w:tabs>
        <w:ind w:left="360"/>
        <w:jc w:val="both"/>
        <w:rPr>
          <w:rFonts w:ascii="Arial Narrow" w:hAnsi="Arial Narrow" w:cstheme="minorHAnsi"/>
          <w:i/>
          <w:sz w:val="24"/>
          <w:szCs w:val="24"/>
        </w:rPr>
      </w:pPr>
      <w:r w:rsidRPr="009F2C50">
        <w:rPr>
          <w:rFonts w:ascii="Arial Narrow" w:hAnsi="Arial Narrow" w:cstheme="minorHAnsi"/>
          <w:i/>
          <w:sz w:val="24"/>
          <w:szCs w:val="24"/>
        </w:rPr>
        <w:t>A Gap in Services should not extend beyond 180 days; however, in some exceptional circumstances a gap in services of more than 180 days may be warranted, case managers must carefully document the exceptional circumstances in such instances.</w:t>
      </w:r>
    </w:p>
    <w:p w:rsidR="005B23DC" w:rsidRPr="009F2C50" w:rsidRDefault="005B23DC" w:rsidP="005B23DC">
      <w:pPr>
        <w:tabs>
          <w:tab w:val="left" w:pos="1680"/>
        </w:tabs>
        <w:ind w:left="360"/>
        <w:jc w:val="both"/>
        <w:rPr>
          <w:rFonts w:ascii="Arial Narrow" w:hAnsi="Arial Narrow" w:cstheme="minorHAnsi"/>
          <w:b/>
          <w:sz w:val="24"/>
          <w:szCs w:val="24"/>
        </w:rPr>
      </w:pPr>
    </w:p>
    <w:p w:rsidR="005B23DC" w:rsidRPr="009F2C50" w:rsidRDefault="005B23DC" w:rsidP="005B23DC">
      <w:pPr>
        <w:tabs>
          <w:tab w:val="left" w:pos="1680"/>
        </w:tabs>
        <w:ind w:left="360"/>
        <w:jc w:val="both"/>
        <w:rPr>
          <w:rFonts w:ascii="Arial Narrow" w:hAnsi="Arial Narrow" w:cstheme="minorHAnsi"/>
          <w:sz w:val="24"/>
          <w:szCs w:val="24"/>
        </w:rPr>
      </w:pPr>
      <w:r w:rsidRPr="009F2C50">
        <w:rPr>
          <w:rFonts w:ascii="Arial Narrow" w:hAnsi="Arial Narrow" w:cstheme="minorHAnsi"/>
          <w:b/>
          <w:sz w:val="24"/>
          <w:szCs w:val="24"/>
        </w:rPr>
        <w:t xml:space="preserve">Hard-Exit: </w:t>
      </w:r>
      <w:r w:rsidRPr="009F2C50">
        <w:rPr>
          <w:rFonts w:ascii="Arial Narrow" w:hAnsi="Arial Narrow" w:cstheme="minorHAnsi"/>
          <w:sz w:val="24"/>
          <w:szCs w:val="24"/>
        </w:rPr>
        <w:t xml:space="preserve">The only instance in which a hard exit </w:t>
      </w:r>
      <w:r w:rsidRPr="009F2C50">
        <w:rPr>
          <w:rFonts w:ascii="Arial Narrow" w:hAnsi="Arial Narrow" w:cstheme="minorHAnsi"/>
          <w:i/>
          <w:sz w:val="24"/>
          <w:szCs w:val="24"/>
        </w:rPr>
        <w:t>(i.e. not an auto-exit</w:t>
      </w:r>
      <w:r w:rsidRPr="009F2C50">
        <w:rPr>
          <w:rFonts w:ascii="Arial Narrow" w:hAnsi="Arial Narrow" w:cstheme="minorHAnsi"/>
          <w:sz w:val="24"/>
          <w:szCs w:val="24"/>
        </w:rPr>
        <w:t>) can occur is when a program has ended (NSAI, ARRA, NEG), or when a participant meets the requirements for a Global Exclusion.</w:t>
      </w:r>
    </w:p>
    <w:p w:rsidR="005B23DC" w:rsidRPr="009F2C50" w:rsidRDefault="005B23DC" w:rsidP="005B23DC">
      <w:pPr>
        <w:tabs>
          <w:tab w:val="left" w:pos="1680"/>
        </w:tabs>
        <w:ind w:left="360"/>
        <w:jc w:val="both"/>
        <w:rPr>
          <w:rFonts w:ascii="Arial Narrow" w:hAnsi="Arial Narrow" w:cstheme="minorHAnsi"/>
          <w:sz w:val="24"/>
          <w:szCs w:val="24"/>
        </w:rPr>
      </w:pPr>
    </w:p>
    <w:p w:rsidR="005B23DC" w:rsidRPr="009F2C50" w:rsidRDefault="005B23DC" w:rsidP="005B23DC">
      <w:pPr>
        <w:tabs>
          <w:tab w:val="left" w:pos="1680"/>
        </w:tabs>
        <w:ind w:left="360"/>
        <w:jc w:val="both"/>
        <w:rPr>
          <w:rFonts w:ascii="Arial Narrow" w:hAnsi="Arial Narrow" w:cstheme="minorHAnsi"/>
          <w:sz w:val="24"/>
          <w:szCs w:val="24"/>
        </w:rPr>
      </w:pPr>
      <w:r w:rsidRPr="009F2C50">
        <w:rPr>
          <w:rFonts w:ascii="Arial Narrow" w:hAnsi="Arial Narrow" w:cstheme="minorHAnsi"/>
          <w:b/>
          <w:sz w:val="24"/>
          <w:szCs w:val="24"/>
        </w:rPr>
        <w:t xml:space="preserve">Global Exclusions: </w:t>
      </w:r>
      <w:r w:rsidRPr="009F2C50">
        <w:rPr>
          <w:rFonts w:ascii="Arial Narrow" w:hAnsi="Arial Narrow" w:cstheme="minorHAnsi"/>
          <w:sz w:val="24"/>
          <w:szCs w:val="24"/>
        </w:rPr>
        <w:t>Are exclusions from the common performance measures for exits that are beyond the control of the participant or the program and that are expected to last for an undetermined period beyond 90 days.</w:t>
      </w:r>
    </w:p>
    <w:p w:rsidR="005B23DC" w:rsidRPr="009F2C50" w:rsidRDefault="005B23DC" w:rsidP="005B23DC">
      <w:pPr>
        <w:tabs>
          <w:tab w:val="left" w:pos="1680"/>
        </w:tabs>
        <w:ind w:left="360"/>
        <w:jc w:val="both"/>
        <w:rPr>
          <w:rFonts w:ascii="Arial Narrow" w:hAnsi="Arial Narrow" w:cstheme="minorHAnsi"/>
          <w:sz w:val="24"/>
          <w:szCs w:val="24"/>
        </w:rPr>
      </w:pPr>
    </w:p>
    <w:p w:rsidR="005B23DC" w:rsidRPr="009F2C50" w:rsidRDefault="005B23DC" w:rsidP="005B23DC">
      <w:pPr>
        <w:tabs>
          <w:tab w:val="left" w:pos="1680"/>
        </w:tabs>
        <w:ind w:left="360"/>
        <w:jc w:val="both"/>
        <w:rPr>
          <w:rFonts w:ascii="Arial Narrow" w:hAnsi="Arial Narrow" w:cstheme="minorHAnsi"/>
          <w:b/>
          <w:sz w:val="24"/>
          <w:szCs w:val="24"/>
        </w:rPr>
      </w:pPr>
      <w:r w:rsidRPr="009F2C50">
        <w:rPr>
          <w:rFonts w:ascii="Arial Narrow" w:hAnsi="Arial Narrow" w:cstheme="minorHAnsi"/>
          <w:sz w:val="24"/>
          <w:szCs w:val="24"/>
        </w:rPr>
        <w:t>A participant affected by any of the following, either at time of exit or during the three quarter measurement period following exit, may be excluded from common measures provided the reasons are</w:t>
      </w:r>
      <w:r w:rsidRPr="009F2C50">
        <w:rPr>
          <w:rFonts w:ascii="Arial Narrow" w:hAnsi="Arial Narrow" w:cstheme="minorHAnsi"/>
          <w:b/>
          <w:sz w:val="24"/>
          <w:szCs w:val="24"/>
        </w:rPr>
        <w:t xml:space="preserve"> </w:t>
      </w:r>
      <w:r w:rsidRPr="009F2C50">
        <w:rPr>
          <w:rFonts w:ascii="Arial Narrow" w:hAnsi="Arial Narrow" w:cstheme="minorHAnsi"/>
          <w:b/>
          <w:sz w:val="24"/>
          <w:szCs w:val="24"/>
          <w:u w:val="single"/>
        </w:rPr>
        <w:t>properly documented</w:t>
      </w:r>
      <w:r w:rsidRPr="009F2C50">
        <w:rPr>
          <w:rFonts w:ascii="Arial Narrow" w:hAnsi="Arial Narrow" w:cstheme="minorHAnsi"/>
          <w:b/>
          <w:sz w:val="24"/>
          <w:szCs w:val="24"/>
        </w:rPr>
        <w:t>.</w:t>
      </w:r>
    </w:p>
    <w:p w:rsidR="005B23DC" w:rsidRPr="009F2C50" w:rsidRDefault="005B23DC" w:rsidP="005B23DC">
      <w:pPr>
        <w:tabs>
          <w:tab w:val="left" w:pos="1680"/>
        </w:tabs>
        <w:ind w:left="360"/>
        <w:jc w:val="both"/>
        <w:rPr>
          <w:rFonts w:ascii="Arial Narrow" w:hAnsi="Arial Narrow" w:cstheme="minorHAnsi"/>
          <w:b/>
          <w:sz w:val="24"/>
          <w:szCs w:val="24"/>
        </w:rPr>
      </w:pPr>
    </w:p>
    <w:p w:rsidR="005B23DC" w:rsidRPr="009F2C50" w:rsidRDefault="005B23DC" w:rsidP="005B23DC">
      <w:pPr>
        <w:pStyle w:val="ListParagraph"/>
        <w:numPr>
          <w:ilvl w:val="0"/>
          <w:numId w:val="21"/>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Institutionalization</w:t>
      </w:r>
      <w:r w:rsidRPr="009F2C50">
        <w:rPr>
          <w:rFonts w:ascii="Arial Narrow" w:hAnsi="Arial Narrow" w:cstheme="minorHAnsi"/>
          <w:sz w:val="24"/>
          <w:szCs w:val="24"/>
        </w:rPr>
        <w:t xml:space="preserve">  or residing in an institution or facility providing 24 hour support, such as a prison or a hospital, and is expected to remain there for 90 days or longer</w:t>
      </w:r>
    </w:p>
    <w:p w:rsidR="005B23DC" w:rsidRPr="009F2C50" w:rsidRDefault="005B23DC" w:rsidP="005B23DC">
      <w:pPr>
        <w:pStyle w:val="ListParagraph"/>
        <w:tabs>
          <w:tab w:val="left" w:pos="1680"/>
        </w:tabs>
        <w:jc w:val="both"/>
        <w:rPr>
          <w:rFonts w:ascii="Arial Narrow" w:hAnsi="Arial Narrow" w:cstheme="minorHAnsi"/>
          <w:b/>
          <w:sz w:val="24"/>
          <w:szCs w:val="24"/>
        </w:rPr>
      </w:pPr>
    </w:p>
    <w:p w:rsidR="005B23DC" w:rsidRPr="009F2C50" w:rsidRDefault="005B23DC" w:rsidP="005B23DC">
      <w:pPr>
        <w:pStyle w:val="ListParagraph"/>
        <w:numPr>
          <w:ilvl w:val="0"/>
          <w:numId w:val="21"/>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 xml:space="preserve">Health/Medical or Family Health/Medical Care </w:t>
      </w:r>
      <w:r w:rsidRPr="009F2C50">
        <w:rPr>
          <w:rFonts w:ascii="Arial Narrow" w:hAnsi="Arial Narrow" w:cstheme="minorHAnsi"/>
          <w:sz w:val="24"/>
          <w:szCs w:val="24"/>
        </w:rPr>
        <w:t xml:space="preserve">receiving medical treatment, or providing care for a family member with a health/medical condition, that precludes entry into unsubsidized employment or continuation in the program. </w:t>
      </w:r>
      <w:r w:rsidRPr="009F2C50">
        <w:rPr>
          <w:rFonts w:ascii="Arial Narrow" w:hAnsi="Arial Narrow" w:cstheme="minorHAnsi"/>
          <w:i/>
          <w:sz w:val="24"/>
          <w:szCs w:val="24"/>
        </w:rPr>
        <w:t>Does not include temporary conditions expected to last less than 90 days</w:t>
      </w:r>
    </w:p>
    <w:p w:rsidR="005B23DC" w:rsidRPr="009F2C50" w:rsidRDefault="005B23DC" w:rsidP="005B23DC">
      <w:pPr>
        <w:pStyle w:val="ListParagraph"/>
        <w:rPr>
          <w:rFonts w:ascii="Arial Narrow" w:hAnsi="Arial Narrow" w:cstheme="minorHAnsi"/>
          <w:b/>
          <w:sz w:val="24"/>
          <w:szCs w:val="24"/>
        </w:rPr>
      </w:pPr>
    </w:p>
    <w:p w:rsidR="005B23DC" w:rsidRPr="009F2C50" w:rsidRDefault="005B23DC" w:rsidP="005B23DC">
      <w:pPr>
        <w:pStyle w:val="ListParagraph"/>
        <w:numPr>
          <w:ilvl w:val="0"/>
          <w:numId w:val="21"/>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Participant is Deceased</w:t>
      </w:r>
    </w:p>
    <w:p w:rsidR="005B23DC" w:rsidRPr="009F2C50" w:rsidRDefault="005B23DC" w:rsidP="005B23DC">
      <w:pPr>
        <w:pStyle w:val="ListParagraph"/>
        <w:rPr>
          <w:rFonts w:ascii="Arial Narrow" w:hAnsi="Arial Narrow" w:cstheme="minorHAnsi"/>
          <w:b/>
          <w:sz w:val="24"/>
          <w:szCs w:val="24"/>
        </w:rPr>
      </w:pPr>
    </w:p>
    <w:p w:rsidR="005B23DC" w:rsidRPr="009F2C50" w:rsidRDefault="005B23DC" w:rsidP="005B23DC">
      <w:pPr>
        <w:pStyle w:val="ListParagraph"/>
        <w:numPr>
          <w:ilvl w:val="0"/>
          <w:numId w:val="21"/>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Called to Active Duty</w:t>
      </w:r>
      <w:r w:rsidRPr="009F2C50">
        <w:rPr>
          <w:rFonts w:ascii="Arial Narrow" w:hAnsi="Arial Narrow" w:cstheme="minorHAnsi"/>
          <w:sz w:val="24"/>
          <w:szCs w:val="24"/>
        </w:rPr>
        <w:t xml:space="preserve"> a member of the National Guard or Reserves and is called to active duty for 90 days or longer</w:t>
      </w:r>
    </w:p>
    <w:p w:rsidR="005B23DC" w:rsidRPr="009F2C50" w:rsidRDefault="005B23DC" w:rsidP="005B23DC">
      <w:pPr>
        <w:pStyle w:val="ListParagraph"/>
        <w:rPr>
          <w:rFonts w:ascii="Arial Narrow" w:hAnsi="Arial Narrow" w:cstheme="minorHAnsi"/>
          <w:b/>
          <w:sz w:val="24"/>
          <w:szCs w:val="24"/>
        </w:rPr>
      </w:pPr>
    </w:p>
    <w:p w:rsidR="005B23DC" w:rsidRPr="009F2C50" w:rsidRDefault="005B23DC" w:rsidP="005B23DC">
      <w:pPr>
        <w:pStyle w:val="ListParagraph"/>
        <w:numPr>
          <w:ilvl w:val="0"/>
          <w:numId w:val="21"/>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Relocated to a Mandated Program</w:t>
      </w:r>
      <w:r w:rsidRPr="009F2C50">
        <w:rPr>
          <w:rFonts w:ascii="Arial Narrow" w:hAnsi="Arial Narrow" w:cstheme="minorHAnsi"/>
          <w:sz w:val="24"/>
          <w:szCs w:val="24"/>
        </w:rPr>
        <w:t xml:space="preserve"> Applies to youth only but does not include Job Corps. Applies to youth in foster care or other mandated residential or non-residential program that the participant must move from the area to participate in</w:t>
      </w:r>
    </w:p>
    <w:p w:rsidR="005B23DC" w:rsidRPr="009F2C50" w:rsidRDefault="005B23DC" w:rsidP="005B23DC">
      <w:pPr>
        <w:pStyle w:val="ListParagraph"/>
        <w:rPr>
          <w:rFonts w:ascii="Arial Narrow" w:hAnsi="Arial Narrow" w:cstheme="minorHAnsi"/>
          <w:b/>
          <w:sz w:val="24"/>
          <w:szCs w:val="24"/>
        </w:rPr>
      </w:pPr>
    </w:p>
    <w:p w:rsidR="005B23DC" w:rsidRPr="009F2C50" w:rsidRDefault="005B23DC" w:rsidP="005B23DC">
      <w:pPr>
        <w:pStyle w:val="ListParagraph"/>
        <w:numPr>
          <w:ilvl w:val="0"/>
          <w:numId w:val="21"/>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Invalid or Missing Social Security Number</w:t>
      </w:r>
      <w:r w:rsidRPr="009F2C50">
        <w:rPr>
          <w:rFonts w:ascii="Arial Narrow" w:hAnsi="Arial Narrow" w:cstheme="minorHAnsi"/>
          <w:sz w:val="24"/>
          <w:szCs w:val="24"/>
        </w:rPr>
        <w:t xml:space="preserve"> because measures require staff to match personally identifiable client records with wage and other administrative data in order to obtain outcome information, staff may exclude from all measures those participants who will not voluntarily disclose a valid social security number.</w:t>
      </w:r>
    </w:p>
    <w:p w:rsidR="005B23DC" w:rsidRPr="009F2C50" w:rsidRDefault="005B23DC" w:rsidP="005B23DC">
      <w:pPr>
        <w:tabs>
          <w:tab w:val="left" w:pos="1680"/>
        </w:tabs>
        <w:jc w:val="both"/>
        <w:rPr>
          <w:rFonts w:ascii="Arial Narrow" w:hAnsi="Arial Narrow" w:cstheme="minorHAnsi"/>
          <w:i/>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b/>
          <w:sz w:val="24"/>
          <w:szCs w:val="24"/>
        </w:rPr>
        <w:t>Follow-Up</w:t>
      </w:r>
      <w:r w:rsidRPr="009F2C50">
        <w:rPr>
          <w:rFonts w:ascii="Arial Narrow" w:hAnsi="Arial Narrow" w:cstheme="minorHAnsi"/>
          <w:sz w:val="24"/>
          <w:szCs w:val="24"/>
        </w:rPr>
        <w:t xml:space="preserve"> activities are designed to ensure job retention, wage gains and career progress, but do not count as a service that would extend the program participation period.</w:t>
      </w:r>
    </w:p>
    <w:p w:rsidR="005B23DC" w:rsidRPr="009F2C50" w:rsidRDefault="005B23DC" w:rsidP="005B23DC">
      <w:pPr>
        <w:tabs>
          <w:tab w:val="left" w:pos="1680"/>
        </w:tabs>
        <w:jc w:val="both"/>
        <w:rPr>
          <w:rFonts w:ascii="Arial Narrow" w:hAnsi="Arial Narrow" w:cstheme="minorHAnsi"/>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Follow up activities may include: </w:t>
      </w:r>
    </w:p>
    <w:p w:rsidR="005B23DC" w:rsidRPr="009F2C50" w:rsidRDefault="005B23DC" w:rsidP="005B23DC">
      <w:pPr>
        <w:pStyle w:val="ListParagraph"/>
        <w:numPr>
          <w:ilvl w:val="0"/>
          <w:numId w:val="23"/>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Additional career planning / counseling;</w:t>
      </w:r>
    </w:p>
    <w:p w:rsidR="005B23DC" w:rsidRPr="009F2C50" w:rsidRDefault="005B23DC" w:rsidP="005B23DC">
      <w:pPr>
        <w:pStyle w:val="ListParagraph"/>
        <w:numPr>
          <w:ilvl w:val="0"/>
          <w:numId w:val="22"/>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Contact with the participant’s employer (including assisting with work-related problems);</w:t>
      </w:r>
    </w:p>
    <w:p w:rsidR="005B23DC" w:rsidRPr="009F2C50" w:rsidRDefault="005B23DC" w:rsidP="005B23DC">
      <w:pPr>
        <w:pStyle w:val="ListParagraph"/>
        <w:numPr>
          <w:ilvl w:val="0"/>
          <w:numId w:val="22"/>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Referral to peer support groups;</w:t>
      </w:r>
    </w:p>
    <w:p w:rsidR="005B23DC" w:rsidRPr="009F2C50" w:rsidRDefault="005B23DC" w:rsidP="005B23DC">
      <w:pPr>
        <w:pStyle w:val="ListParagraph"/>
        <w:numPr>
          <w:ilvl w:val="0"/>
          <w:numId w:val="22"/>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Provision of information about educational opportunities;</w:t>
      </w:r>
    </w:p>
    <w:p w:rsidR="005B23DC" w:rsidRPr="009F2C50" w:rsidRDefault="005B23DC" w:rsidP="005B23DC">
      <w:pPr>
        <w:pStyle w:val="ListParagraph"/>
        <w:numPr>
          <w:ilvl w:val="0"/>
          <w:numId w:val="22"/>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Informational mailings and/or referrals to supportive services in the community</w:t>
      </w:r>
    </w:p>
    <w:p w:rsidR="005B23DC" w:rsidRPr="009F2C50" w:rsidRDefault="005B23DC" w:rsidP="005B23DC">
      <w:pPr>
        <w:pStyle w:val="ListParagraph"/>
        <w:tabs>
          <w:tab w:val="left" w:pos="1680"/>
        </w:tabs>
        <w:ind w:left="360"/>
        <w:jc w:val="both"/>
        <w:rPr>
          <w:rFonts w:ascii="Arial Narrow" w:hAnsi="Arial Narrow" w:cstheme="minorHAnsi"/>
          <w:sz w:val="24"/>
          <w:szCs w:val="24"/>
        </w:rPr>
      </w:pPr>
    </w:p>
    <w:p w:rsidR="005B23DC" w:rsidRPr="009F2C50" w:rsidRDefault="005B23DC" w:rsidP="005B23DC">
      <w:pPr>
        <w:pStyle w:val="ListParagraph"/>
        <w:tabs>
          <w:tab w:val="left" w:pos="1680"/>
        </w:tabs>
        <w:ind w:left="0"/>
        <w:jc w:val="both"/>
        <w:rPr>
          <w:rFonts w:ascii="Arial Narrow" w:hAnsi="Arial Narrow" w:cstheme="minorHAnsi"/>
          <w:b/>
          <w:sz w:val="24"/>
          <w:szCs w:val="24"/>
        </w:rPr>
      </w:pPr>
      <w:r w:rsidRPr="009F2C50">
        <w:rPr>
          <w:rFonts w:ascii="Arial Narrow" w:hAnsi="Arial Narrow" w:cstheme="minorHAnsi"/>
          <w:b/>
          <w:sz w:val="24"/>
          <w:szCs w:val="24"/>
        </w:rPr>
        <w:t xml:space="preserve">Other Activities that </w:t>
      </w:r>
      <w:r w:rsidRPr="009F2C50">
        <w:rPr>
          <w:rFonts w:ascii="Arial Narrow" w:hAnsi="Arial Narrow" w:cstheme="minorHAnsi"/>
          <w:b/>
          <w:sz w:val="24"/>
          <w:szCs w:val="24"/>
          <w:u w:val="single"/>
        </w:rPr>
        <w:t>do not extend</w:t>
      </w:r>
      <w:r w:rsidRPr="009F2C50">
        <w:rPr>
          <w:rFonts w:ascii="Arial Narrow" w:hAnsi="Arial Narrow" w:cstheme="minorHAnsi"/>
          <w:b/>
          <w:sz w:val="24"/>
          <w:szCs w:val="24"/>
        </w:rPr>
        <w:t xml:space="preserve"> the participation period: </w:t>
      </w:r>
    </w:p>
    <w:p w:rsidR="005B23DC" w:rsidRPr="009F2C50" w:rsidRDefault="005B23DC" w:rsidP="005B23DC">
      <w:pPr>
        <w:pStyle w:val="ListParagraph"/>
        <w:numPr>
          <w:ilvl w:val="0"/>
          <w:numId w:val="24"/>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Determination of eligibility to participate in another community program;</w:t>
      </w:r>
    </w:p>
    <w:p w:rsidR="005B23DC" w:rsidRPr="009F2C50" w:rsidRDefault="005B23DC" w:rsidP="005B23DC">
      <w:pPr>
        <w:pStyle w:val="ListParagraph"/>
        <w:numPr>
          <w:ilvl w:val="0"/>
          <w:numId w:val="24"/>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Case management services;</w:t>
      </w:r>
    </w:p>
    <w:p w:rsidR="005B23DC" w:rsidRPr="009F2C50" w:rsidRDefault="005B23DC" w:rsidP="005B23DC">
      <w:pPr>
        <w:pStyle w:val="ListParagraph"/>
        <w:numPr>
          <w:ilvl w:val="0"/>
          <w:numId w:val="24"/>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Other required case-load management activities that involve contact with the exited-participant or his/her employer to gain information regarding employment status, educational progress or need for additional services; and</w:t>
      </w:r>
    </w:p>
    <w:p w:rsidR="005B23DC" w:rsidRPr="009F2C50" w:rsidRDefault="005B23DC" w:rsidP="005B23DC">
      <w:pPr>
        <w:pStyle w:val="ListParagraph"/>
        <w:numPr>
          <w:ilvl w:val="0"/>
          <w:numId w:val="24"/>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Income maintenance or support payments such as UI benefits, TANF, or Food Stamps.  </w:t>
      </w:r>
    </w:p>
    <w:p w:rsidR="005B23DC" w:rsidRPr="009F2C50" w:rsidRDefault="005B23DC" w:rsidP="005B23DC">
      <w:pPr>
        <w:tabs>
          <w:tab w:val="left" w:pos="1680"/>
        </w:tabs>
        <w:jc w:val="both"/>
        <w:rPr>
          <w:rFonts w:ascii="Arial Narrow" w:hAnsi="Arial Narrow" w:cstheme="minorHAnsi"/>
          <w:i/>
          <w:sz w:val="24"/>
          <w:szCs w:val="24"/>
        </w:rPr>
      </w:pPr>
    </w:p>
    <w:p w:rsidR="005B23DC" w:rsidRPr="009F2C50" w:rsidRDefault="005B23DC" w:rsidP="005B23DC">
      <w:pPr>
        <w:tabs>
          <w:tab w:val="left" w:pos="1680"/>
        </w:tabs>
        <w:jc w:val="both"/>
        <w:rPr>
          <w:rFonts w:ascii="Arial Narrow" w:hAnsi="Arial Narrow" w:cstheme="minorHAnsi"/>
          <w:i/>
          <w:sz w:val="24"/>
          <w:szCs w:val="24"/>
        </w:rPr>
      </w:pPr>
      <w:r w:rsidRPr="009F2C50">
        <w:rPr>
          <w:rFonts w:ascii="Arial Narrow" w:hAnsi="Arial Narrow" w:cstheme="minorHAnsi"/>
          <w:i/>
          <w:sz w:val="24"/>
          <w:szCs w:val="24"/>
        </w:rPr>
        <w:t>NOTE: this excludes trade readjustment allowances or needs based payments funded through TAA,WIA, or NEGs which are elements of a training program that do delay program exit because such payments are tied to continuous participation in skills training.</w:t>
      </w:r>
    </w:p>
    <w:p w:rsidR="005B23DC" w:rsidRPr="009F2C50" w:rsidRDefault="005B23DC" w:rsidP="005B23DC">
      <w:pPr>
        <w:tabs>
          <w:tab w:val="left" w:pos="1680"/>
        </w:tabs>
        <w:jc w:val="both"/>
        <w:rPr>
          <w:rFonts w:ascii="Arial Narrow" w:hAnsi="Arial Narrow" w:cstheme="minorHAnsi"/>
          <w:i/>
          <w:sz w:val="24"/>
          <w:szCs w:val="24"/>
        </w:rPr>
      </w:pPr>
    </w:p>
    <w:p w:rsidR="005B23DC" w:rsidRPr="009F2C50" w:rsidRDefault="005B23DC" w:rsidP="005B23DC">
      <w:pPr>
        <w:tabs>
          <w:tab w:val="left" w:pos="1680"/>
        </w:tabs>
        <w:jc w:val="both"/>
        <w:rPr>
          <w:rFonts w:ascii="Arial Narrow" w:hAnsi="Arial Narrow" w:cstheme="minorHAnsi"/>
          <w:sz w:val="24"/>
          <w:szCs w:val="24"/>
        </w:rPr>
      </w:pPr>
      <w:r w:rsidRPr="009F2C50">
        <w:rPr>
          <w:rFonts w:ascii="Arial Narrow" w:hAnsi="Arial Narrow" w:cstheme="minorHAnsi"/>
          <w:i/>
          <w:sz w:val="24"/>
          <w:szCs w:val="24"/>
        </w:rPr>
        <w:t>Although follow-up activities don’t extend the program participation period they are important and may have a direct positive impact on the employment retention and earnings of participants entering employment.</w:t>
      </w:r>
    </w:p>
    <w:p w:rsidR="005B23DC" w:rsidRPr="009F2C50" w:rsidRDefault="005B23DC" w:rsidP="005B23DC">
      <w:pPr>
        <w:pStyle w:val="ListParagraph"/>
        <w:tabs>
          <w:tab w:val="left" w:pos="1680"/>
        </w:tabs>
        <w:ind w:left="0"/>
        <w:jc w:val="both"/>
        <w:rPr>
          <w:rFonts w:ascii="Arial Narrow" w:hAnsi="Arial Narrow" w:cstheme="minorHAnsi"/>
          <w:b/>
          <w:sz w:val="24"/>
          <w:szCs w:val="24"/>
        </w:rPr>
      </w:pPr>
    </w:p>
    <w:p w:rsidR="005B23DC" w:rsidRPr="009F2C50" w:rsidRDefault="005B23DC" w:rsidP="005B23DC">
      <w:pPr>
        <w:pStyle w:val="ListParagraph"/>
        <w:tabs>
          <w:tab w:val="left" w:pos="1680"/>
        </w:tabs>
        <w:ind w:left="0"/>
        <w:jc w:val="both"/>
        <w:rPr>
          <w:rFonts w:ascii="Arial Narrow" w:hAnsi="Arial Narrow" w:cstheme="minorHAnsi"/>
          <w:b/>
          <w:sz w:val="24"/>
          <w:szCs w:val="24"/>
        </w:rPr>
      </w:pPr>
      <w:r w:rsidRPr="009F2C50">
        <w:rPr>
          <w:rFonts w:ascii="Arial Narrow" w:hAnsi="Arial Narrow" w:cstheme="minorHAnsi"/>
          <w:b/>
          <w:sz w:val="24"/>
          <w:szCs w:val="24"/>
        </w:rPr>
        <w:t xml:space="preserve">Activity in the Maine Job Bank (such as a job referral) does extend program participation, because such activity is considered and recorded as a service. </w:t>
      </w:r>
    </w:p>
    <w:p w:rsidR="005B23DC" w:rsidRPr="001C3E90" w:rsidRDefault="005B23DC" w:rsidP="00F9001C">
      <w:pPr>
        <w:jc w:val="both"/>
        <w:rPr>
          <w:rFonts w:cstheme="minorHAnsi"/>
          <w:sz w:val="24"/>
          <w:szCs w:val="24"/>
        </w:rPr>
      </w:pPr>
    </w:p>
    <w:sectPr w:rsidR="005B23DC" w:rsidRPr="001C3E90" w:rsidSect="00807077">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62" w:rsidRDefault="00602662" w:rsidP="000C38A5">
      <w:r>
        <w:separator/>
      </w:r>
    </w:p>
  </w:endnote>
  <w:endnote w:type="continuationSeparator" w:id="0">
    <w:p w:rsidR="00602662" w:rsidRDefault="00602662" w:rsidP="000C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6" w:rsidRDefault="00486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62063"/>
      <w:docPartObj>
        <w:docPartGallery w:val="Page Numbers (Bottom of Page)"/>
        <w:docPartUnique/>
      </w:docPartObj>
    </w:sdtPr>
    <w:sdtEndPr>
      <w:rPr>
        <w:noProof/>
      </w:rPr>
    </w:sdtEndPr>
    <w:sdtContent>
      <w:p w:rsidR="005D700B" w:rsidRDefault="005D700B">
        <w:pPr>
          <w:pStyle w:val="Footer"/>
          <w:jc w:val="center"/>
        </w:pPr>
        <w:r>
          <w:fldChar w:fldCharType="begin"/>
        </w:r>
        <w:r>
          <w:instrText xml:space="preserve"> PAGE   \* MERGEFORMAT </w:instrText>
        </w:r>
        <w:r>
          <w:fldChar w:fldCharType="separate"/>
        </w:r>
        <w:r w:rsidR="003B198A">
          <w:rPr>
            <w:noProof/>
          </w:rPr>
          <w:t>1</w:t>
        </w:r>
        <w:r>
          <w:rPr>
            <w:noProof/>
          </w:rPr>
          <w:fldChar w:fldCharType="end"/>
        </w:r>
      </w:p>
    </w:sdtContent>
  </w:sdt>
  <w:p w:rsidR="005D700B" w:rsidRDefault="005D700B" w:rsidP="005D700B">
    <w:pPr>
      <w:tabs>
        <w:tab w:val="center" w:pos="5040"/>
        <w:tab w:val="right" w:pos="10080"/>
      </w:tabs>
      <w:spacing w:line="240" w:lineRule="atLeast"/>
      <w:jc w:val="center"/>
      <w:rPr>
        <w:rFonts w:ascii="Goudy" w:hAnsi="Goudy"/>
        <w:color w:val="0000FF"/>
        <w:spacing w:val="26"/>
        <w:kern w:val="28"/>
        <w:sz w:val="12"/>
      </w:rPr>
    </w:pPr>
    <w:r>
      <w:rPr>
        <w:rFonts w:ascii="Goudy" w:hAnsi="Goudy"/>
        <w:color w:val="0000FF"/>
        <w:spacing w:val="26"/>
        <w:kern w:val="28"/>
        <w:sz w:val="12"/>
      </w:rPr>
      <w:t xml:space="preserve">The Maine Department of Labor provides equal opportunity in employment and programs. </w:t>
    </w:r>
  </w:p>
  <w:p w:rsidR="005D700B" w:rsidRDefault="005D700B" w:rsidP="005D700B">
    <w:pPr>
      <w:tabs>
        <w:tab w:val="center" w:pos="5040"/>
        <w:tab w:val="right" w:pos="10080"/>
      </w:tabs>
      <w:spacing w:after="120" w:line="240" w:lineRule="atLeast"/>
      <w:jc w:val="center"/>
      <w:rPr>
        <w:rFonts w:ascii="Goudy" w:hAnsi="Goudy"/>
        <w:color w:val="0000FF"/>
        <w:spacing w:val="26"/>
        <w:kern w:val="28"/>
        <w:sz w:val="16"/>
      </w:rPr>
    </w:pPr>
    <w:r>
      <w:rPr>
        <w:rFonts w:ascii="Goudy" w:hAnsi="Goudy"/>
        <w:color w:val="0000FF"/>
        <w:spacing w:val="26"/>
        <w:kern w:val="28"/>
        <w:sz w:val="12"/>
      </w:rPr>
      <w:t>Auxiliary aids and services are available</w:t>
    </w:r>
    <w:r w:rsidRPr="00AD36B4">
      <w:rPr>
        <w:rFonts w:ascii="Goudy" w:hAnsi="Goudy"/>
        <w:color w:val="0000FF"/>
        <w:spacing w:val="26"/>
        <w:kern w:val="28"/>
        <w:sz w:val="12"/>
      </w:rPr>
      <w:t xml:space="preserve"> </w:t>
    </w:r>
    <w:r>
      <w:rPr>
        <w:rFonts w:ascii="Goudy" w:hAnsi="Goudy"/>
        <w:color w:val="0000FF"/>
        <w:spacing w:val="26"/>
        <w:kern w:val="28"/>
        <w:sz w:val="12"/>
      </w:rPr>
      <w:t xml:space="preserve">upon request to individuals with disabilities. </w:t>
    </w:r>
  </w:p>
  <w:p w:rsidR="000C38A5" w:rsidRPr="005D700B" w:rsidRDefault="000C38A5" w:rsidP="005D700B">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6" w:rsidRDefault="00486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62" w:rsidRDefault="00602662" w:rsidP="000C38A5">
      <w:r>
        <w:separator/>
      </w:r>
    </w:p>
  </w:footnote>
  <w:footnote w:type="continuationSeparator" w:id="0">
    <w:p w:rsidR="00602662" w:rsidRDefault="00602662" w:rsidP="000C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6" w:rsidRDefault="00486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E5" w:rsidRPr="005D700B" w:rsidRDefault="00807077">
    <w:pPr>
      <w:pStyle w:val="Header"/>
      <w:rPr>
        <w:i/>
        <w:sz w:val="18"/>
        <w:szCs w:val="18"/>
      </w:rPr>
    </w:pPr>
    <w:r>
      <w:rPr>
        <w:i/>
        <w:sz w:val="18"/>
        <w:szCs w:val="18"/>
      </w:rPr>
      <w:t xml:space="preserve">Policy PY13-08 </w:t>
    </w:r>
    <w:r w:rsidR="00B76892">
      <w:rPr>
        <w:i/>
        <w:sz w:val="18"/>
        <w:szCs w:val="18"/>
      </w:rPr>
      <w:t xml:space="preserve">Date-of-Exit Data Element Validation                                                                                                              </w:t>
    </w:r>
    <w:r w:rsidR="004869B6">
      <w:rPr>
        <w:i/>
        <w:sz w:val="18"/>
        <w:szCs w:val="18"/>
      </w:rPr>
      <w:t>June 24</w:t>
    </w:r>
    <w:r w:rsidR="000C799D">
      <w:rPr>
        <w:i/>
        <w:sz w:val="18"/>
        <w:szCs w:val="18"/>
      </w:rPr>
      <w: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6" w:rsidRDefault="00486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Shruti" w:hAnsi="Shruti" w:cs="Times New Roman"/>
        <w:b/>
        <w:sz w:val="23"/>
        <w:szCs w:val="23"/>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lowerLetter"/>
      <w:pStyle w:val="Level6"/>
      <w:lvlText w:val="(%6)"/>
      <w:lvlJc w:val="left"/>
      <w:pPr>
        <w:tabs>
          <w:tab w:val="num" w:pos="4320"/>
        </w:tabs>
        <w:ind w:left="4320" w:hanging="720"/>
      </w:pPr>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6727CD6"/>
    <w:multiLevelType w:val="hybridMultilevel"/>
    <w:tmpl w:val="79D08D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20806"/>
    <w:multiLevelType w:val="hybridMultilevel"/>
    <w:tmpl w:val="DED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34165"/>
    <w:multiLevelType w:val="hybridMultilevel"/>
    <w:tmpl w:val="37CE5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1A5797"/>
    <w:multiLevelType w:val="hybridMultilevel"/>
    <w:tmpl w:val="21D2C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94FDA"/>
    <w:multiLevelType w:val="hybridMultilevel"/>
    <w:tmpl w:val="451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D73C0"/>
    <w:multiLevelType w:val="hybridMultilevel"/>
    <w:tmpl w:val="D4069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2373F6"/>
    <w:multiLevelType w:val="hybridMultilevel"/>
    <w:tmpl w:val="F134D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CD53F0"/>
    <w:multiLevelType w:val="hybridMultilevel"/>
    <w:tmpl w:val="A686C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0596"/>
    <w:multiLevelType w:val="hybridMultilevel"/>
    <w:tmpl w:val="DE16AC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40702C"/>
    <w:multiLevelType w:val="hybridMultilevel"/>
    <w:tmpl w:val="05782D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C91E95"/>
    <w:multiLevelType w:val="singleLevel"/>
    <w:tmpl w:val="07D284B8"/>
    <w:lvl w:ilvl="0">
      <w:start w:val="1"/>
      <w:numFmt w:val="lowerLetter"/>
      <w:lvlText w:val="%1)"/>
      <w:lvlJc w:val="left"/>
      <w:pPr>
        <w:tabs>
          <w:tab w:val="num" w:pos="2550"/>
        </w:tabs>
        <w:ind w:left="2550" w:hanging="360"/>
      </w:pPr>
      <w:rPr>
        <w:rFonts w:hint="default"/>
      </w:rPr>
    </w:lvl>
  </w:abstractNum>
  <w:abstractNum w:abstractNumId="12">
    <w:nsid w:val="2A8F7611"/>
    <w:multiLevelType w:val="hybridMultilevel"/>
    <w:tmpl w:val="28B2B110"/>
    <w:lvl w:ilvl="0" w:tplc="E3106940">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41646E"/>
    <w:multiLevelType w:val="hybridMultilevel"/>
    <w:tmpl w:val="5296B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7B7B04"/>
    <w:multiLevelType w:val="hybridMultilevel"/>
    <w:tmpl w:val="902A0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717C4"/>
    <w:multiLevelType w:val="hybridMultilevel"/>
    <w:tmpl w:val="226009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91A5D"/>
    <w:multiLevelType w:val="hybridMultilevel"/>
    <w:tmpl w:val="18806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625FD9"/>
    <w:multiLevelType w:val="hybridMultilevel"/>
    <w:tmpl w:val="A47C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D17F1"/>
    <w:multiLevelType w:val="hybridMultilevel"/>
    <w:tmpl w:val="3DC89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AA3A68"/>
    <w:multiLevelType w:val="hybridMultilevel"/>
    <w:tmpl w:val="DA58DE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F02450"/>
    <w:multiLevelType w:val="hybridMultilevel"/>
    <w:tmpl w:val="B06A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253B65"/>
    <w:multiLevelType w:val="hybridMultilevel"/>
    <w:tmpl w:val="9A46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01AA8"/>
    <w:multiLevelType w:val="hybridMultilevel"/>
    <w:tmpl w:val="713454CA"/>
    <w:lvl w:ilvl="0" w:tplc="E7C86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23C1A"/>
    <w:multiLevelType w:val="hybridMultilevel"/>
    <w:tmpl w:val="E0524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F9146C"/>
    <w:multiLevelType w:val="hybridMultilevel"/>
    <w:tmpl w:val="511051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7"/>
  </w:num>
  <w:num w:numId="6">
    <w:abstractNumId w:val="12"/>
  </w:num>
  <w:num w:numId="7">
    <w:abstractNumId w:val="11"/>
  </w:num>
  <w:num w:numId="8">
    <w:abstractNumId w:val="22"/>
  </w:num>
  <w:num w:numId="9">
    <w:abstractNumId w:val="1"/>
  </w:num>
  <w:num w:numId="10">
    <w:abstractNumId w:val="24"/>
  </w:num>
  <w:num w:numId="11">
    <w:abstractNumId w:val="9"/>
  </w:num>
  <w:num w:numId="12">
    <w:abstractNumId w:val="15"/>
  </w:num>
  <w:num w:numId="13">
    <w:abstractNumId w:val="18"/>
  </w:num>
  <w:num w:numId="14">
    <w:abstractNumId w:val="20"/>
  </w:num>
  <w:num w:numId="15">
    <w:abstractNumId w:val="16"/>
  </w:num>
  <w:num w:numId="16">
    <w:abstractNumId w:val="19"/>
  </w:num>
  <w:num w:numId="17">
    <w:abstractNumId w:val="6"/>
  </w:num>
  <w:num w:numId="18">
    <w:abstractNumId w:val="4"/>
  </w:num>
  <w:num w:numId="19">
    <w:abstractNumId w:val="8"/>
  </w:num>
  <w:num w:numId="20">
    <w:abstractNumId w:val="17"/>
  </w:num>
  <w:num w:numId="21">
    <w:abstractNumId w:val="21"/>
  </w:num>
  <w:num w:numId="22">
    <w:abstractNumId w:val="2"/>
  </w:num>
  <w:num w:numId="23">
    <w:abstractNumId w:val="5"/>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12"/>
    <w:rsid w:val="00047555"/>
    <w:rsid w:val="00083A97"/>
    <w:rsid w:val="00090750"/>
    <w:rsid w:val="00093676"/>
    <w:rsid w:val="000B1685"/>
    <w:rsid w:val="000B23FE"/>
    <w:rsid w:val="000B64FB"/>
    <w:rsid w:val="000C38A5"/>
    <w:rsid w:val="000C5BEE"/>
    <w:rsid w:val="000C799D"/>
    <w:rsid w:val="000D55D1"/>
    <w:rsid w:val="000F1F03"/>
    <w:rsid w:val="000F3313"/>
    <w:rsid w:val="000F3D21"/>
    <w:rsid w:val="00106254"/>
    <w:rsid w:val="001412D2"/>
    <w:rsid w:val="0014401C"/>
    <w:rsid w:val="00146760"/>
    <w:rsid w:val="001508E0"/>
    <w:rsid w:val="001562E5"/>
    <w:rsid w:val="00160C91"/>
    <w:rsid w:val="001751BA"/>
    <w:rsid w:val="001760F5"/>
    <w:rsid w:val="0019388F"/>
    <w:rsid w:val="001E5350"/>
    <w:rsid w:val="0024118C"/>
    <w:rsid w:val="002558DD"/>
    <w:rsid w:val="002B5B68"/>
    <w:rsid w:val="002E29E3"/>
    <w:rsid w:val="0039094C"/>
    <w:rsid w:val="003B198A"/>
    <w:rsid w:val="003E3CB7"/>
    <w:rsid w:val="003F15CD"/>
    <w:rsid w:val="00424E88"/>
    <w:rsid w:val="00454265"/>
    <w:rsid w:val="00454AA7"/>
    <w:rsid w:val="00464A03"/>
    <w:rsid w:val="00474D18"/>
    <w:rsid w:val="004869B6"/>
    <w:rsid w:val="00495F57"/>
    <w:rsid w:val="004B1793"/>
    <w:rsid w:val="004D3BAC"/>
    <w:rsid w:val="004E0545"/>
    <w:rsid w:val="004F3FE7"/>
    <w:rsid w:val="004F49CE"/>
    <w:rsid w:val="00556753"/>
    <w:rsid w:val="00594C8D"/>
    <w:rsid w:val="005A5EC1"/>
    <w:rsid w:val="005B23DC"/>
    <w:rsid w:val="005B26D9"/>
    <w:rsid w:val="005C5EF8"/>
    <w:rsid w:val="005D700B"/>
    <w:rsid w:val="005E2329"/>
    <w:rsid w:val="00602662"/>
    <w:rsid w:val="00611FA9"/>
    <w:rsid w:val="00627D82"/>
    <w:rsid w:val="00635E07"/>
    <w:rsid w:val="00651469"/>
    <w:rsid w:val="00652502"/>
    <w:rsid w:val="00656975"/>
    <w:rsid w:val="00666C34"/>
    <w:rsid w:val="006727FE"/>
    <w:rsid w:val="00674964"/>
    <w:rsid w:val="0068324B"/>
    <w:rsid w:val="006B516A"/>
    <w:rsid w:val="006D551E"/>
    <w:rsid w:val="00707E07"/>
    <w:rsid w:val="00733120"/>
    <w:rsid w:val="007605EA"/>
    <w:rsid w:val="00765A8A"/>
    <w:rsid w:val="007932F9"/>
    <w:rsid w:val="00793736"/>
    <w:rsid w:val="007B5B5A"/>
    <w:rsid w:val="007B66D4"/>
    <w:rsid w:val="007F577E"/>
    <w:rsid w:val="00802F71"/>
    <w:rsid w:val="0080329B"/>
    <w:rsid w:val="00807077"/>
    <w:rsid w:val="00822C47"/>
    <w:rsid w:val="0088422B"/>
    <w:rsid w:val="008866AD"/>
    <w:rsid w:val="008C739C"/>
    <w:rsid w:val="00915C69"/>
    <w:rsid w:val="0099677A"/>
    <w:rsid w:val="009D0AC9"/>
    <w:rsid w:val="009F3F72"/>
    <w:rsid w:val="00A06998"/>
    <w:rsid w:val="00A2477F"/>
    <w:rsid w:val="00A71400"/>
    <w:rsid w:val="00A73F73"/>
    <w:rsid w:val="00A75897"/>
    <w:rsid w:val="00A849AB"/>
    <w:rsid w:val="00AD10A8"/>
    <w:rsid w:val="00AD224F"/>
    <w:rsid w:val="00AD5DAC"/>
    <w:rsid w:val="00AE7164"/>
    <w:rsid w:val="00AF2665"/>
    <w:rsid w:val="00AF7F1F"/>
    <w:rsid w:val="00B279AC"/>
    <w:rsid w:val="00B365C1"/>
    <w:rsid w:val="00B41683"/>
    <w:rsid w:val="00B517E1"/>
    <w:rsid w:val="00B7283F"/>
    <w:rsid w:val="00B76892"/>
    <w:rsid w:val="00B77DBA"/>
    <w:rsid w:val="00BD7568"/>
    <w:rsid w:val="00C34A40"/>
    <w:rsid w:val="00C542AB"/>
    <w:rsid w:val="00CA4F1F"/>
    <w:rsid w:val="00CB42B2"/>
    <w:rsid w:val="00CF7A56"/>
    <w:rsid w:val="00D04A64"/>
    <w:rsid w:val="00D07176"/>
    <w:rsid w:val="00D3274C"/>
    <w:rsid w:val="00D3428F"/>
    <w:rsid w:val="00D45D12"/>
    <w:rsid w:val="00D925D9"/>
    <w:rsid w:val="00DD08E6"/>
    <w:rsid w:val="00DF79A1"/>
    <w:rsid w:val="00E03682"/>
    <w:rsid w:val="00E062C7"/>
    <w:rsid w:val="00E06372"/>
    <w:rsid w:val="00E17467"/>
    <w:rsid w:val="00E45A80"/>
    <w:rsid w:val="00E666E0"/>
    <w:rsid w:val="00E8516D"/>
    <w:rsid w:val="00EC06F7"/>
    <w:rsid w:val="00EE6329"/>
    <w:rsid w:val="00F076C0"/>
    <w:rsid w:val="00F26BC9"/>
    <w:rsid w:val="00F5519A"/>
    <w:rsid w:val="00F576AA"/>
    <w:rsid w:val="00F70F3C"/>
    <w:rsid w:val="00F9001C"/>
    <w:rsid w:val="00FA0B39"/>
    <w:rsid w:val="00FB4269"/>
    <w:rsid w:val="00FE674E"/>
    <w:rsid w:val="00FF2CC3"/>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29"/>
  </w:style>
  <w:style w:type="paragraph" w:styleId="Heading1">
    <w:name w:val="heading 1"/>
    <w:basedOn w:val="Normal"/>
    <w:next w:val="Normal"/>
    <w:link w:val="Heading1Char"/>
    <w:qFormat/>
    <w:rsid w:val="005E2329"/>
    <w:pPr>
      <w:keepNext/>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29"/>
    <w:rPr>
      <w:rFonts w:ascii="Arial" w:eastAsia="Times New Roman" w:hAnsi="Arial" w:cs="Times New Roman"/>
      <w:b/>
      <w:bCs/>
      <w:sz w:val="24"/>
      <w:szCs w:val="24"/>
    </w:rPr>
  </w:style>
  <w:style w:type="paragraph" w:styleId="NoSpacing">
    <w:name w:val="No Spacing"/>
    <w:uiPriority w:val="1"/>
    <w:qFormat/>
    <w:rsid w:val="005E2329"/>
  </w:style>
  <w:style w:type="paragraph" w:styleId="ListParagraph">
    <w:name w:val="List Paragraph"/>
    <w:basedOn w:val="Normal"/>
    <w:uiPriority w:val="34"/>
    <w:qFormat/>
    <w:rsid w:val="005E2329"/>
    <w:pPr>
      <w:ind w:left="720"/>
      <w:contextualSpacing/>
    </w:pPr>
  </w:style>
  <w:style w:type="table" w:styleId="TableGrid">
    <w:name w:val="Table Grid"/>
    <w:basedOn w:val="TableNormal"/>
    <w:uiPriority w:val="59"/>
    <w:rsid w:val="00D4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D12"/>
    <w:rPr>
      <w:rFonts w:ascii="Tahoma" w:hAnsi="Tahoma" w:cs="Tahoma"/>
      <w:sz w:val="16"/>
      <w:szCs w:val="16"/>
    </w:rPr>
  </w:style>
  <w:style w:type="character" w:customStyle="1" w:styleId="BalloonTextChar">
    <w:name w:val="Balloon Text Char"/>
    <w:basedOn w:val="DefaultParagraphFont"/>
    <w:link w:val="BalloonText"/>
    <w:uiPriority w:val="99"/>
    <w:semiHidden/>
    <w:rsid w:val="00D45D12"/>
    <w:rPr>
      <w:rFonts w:ascii="Tahoma" w:hAnsi="Tahoma" w:cs="Tahoma"/>
      <w:sz w:val="16"/>
      <w:szCs w:val="16"/>
    </w:rPr>
  </w:style>
  <w:style w:type="paragraph" w:styleId="BodyTextIndent">
    <w:name w:val="Body Text Indent"/>
    <w:basedOn w:val="Normal"/>
    <w:link w:val="BodyTextIndentChar"/>
    <w:rsid w:val="007605EA"/>
    <w:pPr>
      <w:widowControl w:val="0"/>
      <w:autoSpaceDE w:val="0"/>
      <w:autoSpaceDN w:val="0"/>
      <w:adjustRightInd w:val="0"/>
      <w:ind w:left="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605EA"/>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605EA"/>
    <w:pPr>
      <w:spacing w:after="120" w:line="480" w:lineRule="auto"/>
      <w:ind w:left="360"/>
    </w:pPr>
  </w:style>
  <w:style w:type="character" w:customStyle="1" w:styleId="BodyTextIndent2Char">
    <w:name w:val="Body Text Indent 2 Char"/>
    <w:basedOn w:val="DefaultParagraphFont"/>
    <w:link w:val="BodyTextIndent2"/>
    <w:uiPriority w:val="99"/>
    <w:semiHidden/>
    <w:rsid w:val="007605EA"/>
  </w:style>
  <w:style w:type="paragraph" w:customStyle="1" w:styleId="Level1">
    <w:name w:val="Level 1"/>
    <w:basedOn w:val="Normal"/>
    <w:rsid w:val="007605EA"/>
    <w:pPr>
      <w:widowControl w:val="0"/>
      <w:numPr>
        <w:numId w:val="3"/>
      </w:numPr>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7605EA"/>
    <w:pPr>
      <w:widowControl w:val="0"/>
      <w:numPr>
        <w:ilvl w:val="1"/>
        <w:numId w:val="3"/>
      </w:numPr>
      <w:autoSpaceDE w:val="0"/>
      <w:autoSpaceDN w:val="0"/>
      <w:adjustRightInd w:val="0"/>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7605EA"/>
    <w:pPr>
      <w:widowControl w:val="0"/>
      <w:numPr>
        <w:ilvl w:val="2"/>
        <w:numId w:val="3"/>
      </w:numPr>
      <w:autoSpaceDE w:val="0"/>
      <w:autoSpaceDN w:val="0"/>
      <w:adjustRightInd w:val="0"/>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7605EA"/>
    <w:pPr>
      <w:widowControl w:val="0"/>
      <w:numPr>
        <w:ilvl w:val="3"/>
        <w:numId w:val="3"/>
      </w:numPr>
      <w:autoSpaceDE w:val="0"/>
      <w:autoSpaceDN w:val="0"/>
      <w:adjustRightInd w:val="0"/>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7605EA"/>
    <w:pPr>
      <w:widowControl w:val="0"/>
      <w:numPr>
        <w:ilvl w:val="4"/>
        <w:numId w:val="3"/>
      </w:numPr>
      <w:autoSpaceDE w:val="0"/>
      <w:autoSpaceDN w:val="0"/>
      <w:adjustRightInd w:val="0"/>
      <w:ind w:left="3600" w:hanging="720"/>
      <w:outlineLvl w:val="4"/>
    </w:pPr>
    <w:rPr>
      <w:rFonts w:ascii="Times New Roman" w:eastAsia="Times New Roman" w:hAnsi="Times New Roman" w:cs="Times New Roman"/>
      <w:sz w:val="20"/>
      <w:szCs w:val="24"/>
    </w:rPr>
  </w:style>
  <w:style w:type="paragraph" w:customStyle="1" w:styleId="Level6">
    <w:name w:val="Level 6"/>
    <w:basedOn w:val="Normal"/>
    <w:rsid w:val="007605EA"/>
    <w:pPr>
      <w:widowControl w:val="0"/>
      <w:numPr>
        <w:ilvl w:val="5"/>
        <w:numId w:val="3"/>
      </w:numPr>
      <w:autoSpaceDE w:val="0"/>
      <w:autoSpaceDN w:val="0"/>
      <w:adjustRightInd w:val="0"/>
      <w:ind w:left="4320" w:hanging="720"/>
      <w:outlineLvl w:val="5"/>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0C38A5"/>
    <w:rPr>
      <w:color w:val="0000FF" w:themeColor="hyperlink"/>
      <w:u w:val="single"/>
    </w:rPr>
  </w:style>
  <w:style w:type="paragraph" w:styleId="Header">
    <w:name w:val="header"/>
    <w:basedOn w:val="Normal"/>
    <w:link w:val="HeaderChar"/>
    <w:uiPriority w:val="99"/>
    <w:unhideWhenUsed/>
    <w:rsid w:val="000C38A5"/>
    <w:pPr>
      <w:tabs>
        <w:tab w:val="center" w:pos="4680"/>
        <w:tab w:val="right" w:pos="9360"/>
      </w:tabs>
    </w:pPr>
  </w:style>
  <w:style w:type="character" w:customStyle="1" w:styleId="HeaderChar">
    <w:name w:val="Header Char"/>
    <w:basedOn w:val="DefaultParagraphFont"/>
    <w:link w:val="Header"/>
    <w:uiPriority w:val="99"/>
    <w:rsid w:val="000C38A5"/>
  </w:style>
  <w:style w:type="paragraph" w:styleId="Footer">
    <w:name w:val="footer"/>
    <w:basedOn w:val="Normal"/>
    <w:link w:val="FooterChar"/>
    <w:uiPriority w:val="99"/>
    <w:unhideWhenUsed/>
    <w:rsid w:val="000C38A5"/>
    <w:pPr>
      <w:tabs>
        <w:tab w:val="center" w:pos="4680"/>
        <w:tab w:val="right" w:pos="9360"/>
      </w:tabs>
    </w:pPr>
  </w:style>
  <w:style w:type="character" w:customStyle="1" w:styleId="FooterChar">
    <w:name w:val="Footer Char"/>
    <w:basedOn w:val="DefaultParagraphFont"/>
    <w:link w:val="Footer"/>
    <w:uiPriority w:val="99"/>
    <w:rsid w:val="000C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29"/>
  </w:style>
  <w:style w:type="paragraph" w:styleId="Heading1">
    <w:name w:val="heading 1"/>
    <w:basedOn w:val="Normal"/>
    <w:next w:val="Normal"/>
    <w:link w:val="Heading1Char"/>
    <w:qFormat/>
    <w:rsid w:val="005E2329"/>
    <w:pPr>
      <w:keepNext/>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29"/>
    <w:rPr>
      <w:rFonts w:ascii="Arial" w:eastAsia="Times New Roman" w:hAnsi="Arial" w:cs="Times New Roman"/>
      <w:b/>
      <w:bCs/>
      <w:sz w:val="24"/>
      <w:szCs w:val="24"/>
    </w:rPr>
  </w:style>
  <w:style w:type="paragraph" w:styleId="NoSpacing">
    <w:name w:val="No Spacing"/>
    <w:uiPriority w:val="1"/>
    <w:qFormat/>
    <w:rsid w:val="005E2329"/>
  </w:style>
  <w:style w:type="paragraph" w:styleId="ListParagraph">
    <w:name w:val="List Paragraph"/>
    <w:basedOn w:val="Normal"/>
    <w:uiPriority w:val="34"/>
    <w:qFormat/>
    <w:rsid w:val="005E2329"/>
    <w:pPr>
      <w:ind w:left="720"/>
      <w:contextualSpacing/>
    </w:pPr>
  </w:style>
  <w:style w:type="table" w:styleId="TableGrid">
    <w:name w:val="Table Grid"/>
    <w:basedOn w:val="TableNormal"/>
    <w:uiPriority w:val="59"/>
    <w:rsid w:val="00D4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D12"/>
    <w:rPr>
      <w:rFonts w:ascii="Tahoma" w:hAnsi="Tahoma" w:cs="Tahoma"/>
      <w:sz w:val="16"/>
      <w:szCs w:val="16"/>
    </w:rPr>
  </w:style>
  <w:style w:type="character" w:customStyle="1" w:styleId="BalloonTextChar">
    <w:name w:val="Balloon Text Char"/>
    <w:basedOn w:val="DefaultParagraphFont"/>
    <w:link w:val="BalloonText"/>
    <w:uiPriority w:val="99"/>
    <w:semiHidden/>
    <w:rsid w:val="00D45D12"/>
    <w:rPr>
      <w:rFonts w:ascii="Tahoma" w:hAnsi="Tahoma" w:cs="Tahoma"/>
      <w:sz w:val="16"/>
      <w:szCs w:val="16"/>
    </w:rPr>
  </w:style>
  <w:style w:type="paragraph" w:styleId="BodyTextIndent">
    <w:name w:val="Body Text Indent"/>
    <w:basedOn w:val="Normal"/>
    <w:link w:val="BodyTextIndentChar"/>
    <w:rsid w:val="007605EA"/>
    <w:pPr>
      <w:widowControl w:val="0"/>
      <w:autoSpaceDE w:val="0"/>
      <w:autoSpaceDN w:val="0"/>
      <w:adjustRightInd w:val="0"/>
      <w:ind w:left="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605EA"/>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605EA"/>
    <w:pPr>
      <w:spacing w:after="120" w:line="480" w:lineRule="auto"/>
      <w:ind w:left="360"/>
    </w:pPr>
  </w:style>
  <w:style w:type="character" w:customStyle="1" w:styleId="BodyTextIndent2Char">
    <w:name w:val="Body Text Indent 2 Char"/>
    <w:basedOn w:val="DefaultParagraphFont"/>
    <w:link w:val="BodyTextIndent2"/>
    <w:uiPriority w:val="99"/>
    <w:semiHidden/>
    <w:rsid w:val="007605EA"/>
  </w:style>
  <w:style w:type="paragraph" w:customStyle="1" w:styleId="Level1">
    <w:name w:val="Level 1"/>
    <w:basedOn w:val="Normal"/>
    <w:rsid w:val="007605EA"/>
    <w:pPr>
      <w:widowControl w:val="0"/>
      <w:numPr>
        <w:numId w:val="3"/>
      </w:numPr>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7605EA"/>
    <w:pPr>
      <w:widowControl w:val="0"/>
      <w:numPr>
        <w:ilvl w:val="1"/>
        <w:numId w:val="3"/>
      </w:numPr>
      <w:autoSpaceDE w:val="0"/>
      <w:autoSpaceDN w:val="0"/>
      <w:adjustRightInd w:val="0"/>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7605EA"/>
    <w:pPr>
      <w:widowControl w:val="0"/>
      <w:numPr>
        <w:ilvl w:val="2"/>
        <w:numId w:val="3"/>
      </w:numPr>
      <w:autoSpaceDE w:val="0"/>
      <w:autoSpaceDN w:val="0"/>
      <w:adjustRightInd w:val="0"/>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7605EA"/>
    <w:pPr>
      <w:widowControl w:val="0"/>
      <w:numPr>
        <w:ilvl w:val="3"/>
        <w:numId w:val="3"/>
      </w:numPr>
      <w:autoSpaceDE w:val="0"/>
      <w:autoSpaceDN w:val="0"/>
      <w:adjustRightInd w:val="0"/>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7605EA"/>
    <w:pPr>
      <w:widowControl w:val="0"/>
      <w:numPr>
        <w:ilvl w:val="4"/>
        <w:numId w:val="3"/>
      </w:numPr>
      <w:autoSpaceDE w:val="0"/>
      <w:autoSpaceDN w:val="0"/>
      <w:adjustRightInd w:val="0"/>
      <w:ind w:left="3600" w:hanging="720"/>
      <w:outlineLvl w:val="4"/>
    </w:pPr>
    <w:rPr>
      <w:rFonts w:ascii="Times New Roman" w:eastAsia="Times New Roman" w:hAnsi="Times New Roman" w:cs="Times New Roman"/>
      <w:sz w:val="20"/>
      <w:szCs w:val="24"/>
    </w:rPr>
  </w:style>
  <w:style w:type="paragraph" w:customStyle="1" w:styleId="Level6">
    <w:name w:val="Level 6"/>
    <w:basedOn w:val="Normal"/>
    <w:rsid w:val="007605EA"/>
    <w:pPr>
      <w:widowControl w:val="0"/>
      <w:numPr>
        <w:ilvl w:val="5"/>
        <w:numId w:val="3"/>
      </w:numPr>
      <w:autoSpaceDE w:val="0"/>
      <w:autoSpaceDN w:val="0"/>
      <w:adjustRightInd w:val="0"/>
      <w:ind w:left="4320" w:hanging="720"/>
      <w:outlineLvl w:val="5"/>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0C38A5"/>
    <w:rPr>
      <w:color w:val="0000FF" w:themeColor="hyperlink"/>
      <w:u w:val="single"/>
    </w:rPr>
  </w:style>
  <w:style w:type="paragraph" w:styleId="Header">
    <w:name w:val="header"/>
    <w:basedOn w:val="Normal"/>
    <w:link w:val="HeaderChar"/>
    <w:uiPriority w:val="99"/>
    <w:unhideWhenUsed/>
    <w:rsid w:val="000C38A5"/>
    <w:pPr>
      <w:tabs>
        <w:tab w:val="center" w:pos="4680"/>
        <w:tab w:val="right" w:pos="9360"/>
      </w:tabs>
    </w:pPr>
  </w:style>
  <w:style w:type="character" w:customStyle="1" w:styleId="HeaderChar">
    <w:name w:val="Header Char"/>
    <w:basedOn w:val="DefaultParagraphFont"/>
    <w:link w:val="Header"/>
    <w:uiPriority w:val="99"/>
    <w:rsid w:val="000C38A5"/>
  </w:style>
  <w:style w:type="paragraph" w:styleId="Footer">
    <w:name w:val="footer"/>
    <w:basedOn w:val="Normal"/>
    <w:link w:val="FooterChar"/>
    <w:uiPriority w:val="99"/>
    <w:unhideWhenUsed/>
    <w:rsid w:val="000C38A5"/>
    <w:pPr>
      <w:tabs>
        <w:tab w:val="center" w:pos="4680"/>
        <w:tab w:val="right" w:pos="9360"/>
      </w:tabs>
    </w:pPr>
  </w:style>
  <w:style w:type="character" w:customStyle="1" w:styleId="FooterChar">
    <w:name w:val="Footer Char"/>
    <w:basedOn w:val="DefaultParagraphFont"/>
    <w:link w:val="Footer"/>
    <w:uiPriority w:val="99"/>
    <w:rsid w:val="000C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dr.doleta.gov/directiv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rginia.A.Carroll@main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Virginia A.</dc:creator>
  <cp:lastModifiedBy>Carroll, Virginia A.</cp:lastModifiedBy>
  <cp:revision>2</cp:revision>
  <cp:lastPrinted>2016-04-14T21:38:00Z</cp:lastPrinted>
  <dcterms:created xsi:type="dcterms:W3CDTF">2017-04-11T19:13:00Z</dcterms:created>
  <dcterms:modified xsi:type="dcterms:W3CDTF">2017-04-11T19:13:00Z</dcterms:modified>
</cp:coreProperties>
</file>