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2E4E" w14:textId="4F5869E3" w:rsidR="009B0936" w:rsidRPr="00DD5187" w:rsidRDefault="009B0936" w:rsidP="00DD5187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D51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Maine Waiver </w:t>
      </w:r>
      <w:r w:rsidR="00336CC9" w:rsidRPr="00DD5187">
        <w:rPr>
          <w:rFonts w:asciiTheme="minorHAnsi" w:hAnsiTheme="minorHAnsi" w:cstheme="minorHAnsi"/>
          <w:b/>
          <w:bCs/>
          <w:color w:val="auto"/>
          <w:sz w:val="28"/>
          <w:szCs w:val="28"/>
        </w:rPr>
        <w:t>Request</w:t>
      </w:r>
    </w:p>
    <w:p w14:paraId="23BB0638" w14:textId="592F4BC7" w:rsidR="009B0936" w:rsidRDefault="009B0936" w:rsidP="00DD5187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D51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Waiver </w:t>
      </w:r>
      <w:r w:rsidR="00CA2FB5" w:rsidRPr="00DD5187">
        <w:rPr>
          <w:rFonts w:asciiTheme="minorHAnsi" w:hAnsiTheme="minorHAnsi" w:cstheme="minorHAnsi"/>
          <w:b/>
          <w:bCs/>
          <w:color w:val="auto"/>
          <w:sz w:val="28"/>
          <w:szCs w:val="28"/>
        </w:rPr>
        <w:t>of</w:t>
      </w:r>
      <w:r w:rsidRPr="00DD51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State and Local Youth Spending Flexibility</w:t>
      </w:r>
      <w:r w:rsidR="00E713BE" w:rsidRPr="00DD51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for Program Years 2024 &amp; 2025</w:t>
      </w:r>
    </w:p>
    <w:p w14:paraId="053CFFF1" w14:textId="77777777" w:rsidR="005647FA" w:rsidRPr="005647FA" w:rsidRDefault="005647FA" w:rsidP="005647FA"/>
    <w:p w14:paraId="728CAEB4" w14:textId="44CC5A8C" w:rsidR="009B0936" w:rsidRPr="00DD5187" w:rsidRDefault="009B0936" w:rsidP="00DD5187">
      <w:pPr>
        <w:pStyle w:val="Heading2"/>
        <w:numPr>
          <w:ilvl w:val="0"/>
          <w:numId w:val="1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D5187">
        <w:rPr>
          <w:rFonts w:asciiTheme="minorHAnsi" w:hAnsiTheme="minorHAnsi" w:cstheme="minorHAnsi"/>
          <w:b/>
          <w:bCs/>
          <w:color w:val="auto"/>
          <w:sz w:val="24"/>
          <w:szCs w:val="24"/>
        </w:rPr>
        <w:t>The statutory and/or regulatory requirements the State would like to waive</w:t>
      </w:r>
      <w:r w:rsidR="004026D2" w:rsidRPr="00DD518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DD518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B03DFE5" w14:textId="3C0959AB" w:rsidR="007662C5" w:rsidRDefault="009B0936" w:rsidP="007662C5">
      <w:pPr>
        <w:rPr>
          <w:sz w:val="24"/>
          <w:szCs w:val="24"/>
        </w:rPr>
      </w:pPr>
      <w:r w:rsidRPr="00F8469C">
        <w:rPr>
          <w:sz w:val="24"/>
          <w:szCs w:val="24"/>
        </w:rPr>
        <w:t xml:space="preserve">The State of Maine </w:t>
      </w:r>
      <w:r w:rsidR="000D2399">
        <w:rPr>
          <w:sz w:val="24"/>
          <w:szCs w:val="24"/>
        </w:rPr>
        <w:t>r</w:t>
      </w:r>
      <w:r w:rsidRPr="00F8469C">
        <w:rPr>
          <w:sz w:val="24"/>
          <w:szCs w:val="24"/>
        </w:rPr>
        <w:t>equest</w:t>
      </w:r>
      <w:r w:rsidR="000D2399">
        <w:rPr>
          <w:sz w:val="24"/>
          <w:szCs w:val="24"/>
        </w:rPr>
        <w:t>s</w:t>
      </w:r>
      <w:r w:rsidR="000625D5" w:rsidRPr="00F8469C">
        <w:rPr>
          <w:sz w:val="24"/>
          <w:szCs w:val="24"/>
        </w:rPr>
        <w:t xml:space="preserve"> a</w:t>
      </w:r>
      <w:r w:rsidRPr="00F8469C">
        <w:rPr>
          <w:sz w:val="24"/>
          <w:szCs w:val="24"/>
        </w:rPr>
        <w:t xml:space="preserve"> waiver of Section 129(a)(4)(A) and 20 CFR 681.410 which </w:t>
      </w:r>
      <w:r w:rsidR="00702CD2" w:rsidRPr="00F8469C">
        <w:rPr>
          <w:sz w:val="24"/>
          <w:szCs w:val="24"/>
        </w:rPr>
        <w:t>require</w:t>
      </w:r>
      <w:r w:rsidRPr="00F8469C">
        <w:rPr>
          <w:sz w:val="24"/>
          <w:szCs w:val="24"/>
        </w:rPr>
        <w:t xml:space="preserve"> state and local areas </w:t>
      </w:r>
      <w:r w:rsidR="00434317" w:rsidRPr="00F8469C">
        <w:rPr>
          <w:sz w:val="24"/>
          <w:szCs w:val="24"/>
        </w:rPr>
        <w:t xml:space="preserve">to </w:t>
      </w:r>
      <w:r w:rsidRPr="00F8469C">
        <w:rPr>
          <w:sz w:val="24"/>
          <w:szCs w:val="24"/>
        </w:rPr>
        <w:t>spend not less than 75 percent of youth funds to provide career and training services to out-of-school youth</w:t>
      </w:r>
      <w:r w:rsidR="00135D91" w:rsidRPr="00F8469C">
        <w:rPr>
          <w:sz w:val="24"/>
          <w:szCs w:val="24"/>
        </w:rPr>
        <w:t>.</w:t>
      </w:r>
      <w:r w:rsidR="00905350" w:rsidRPr="00F8469C">
        <w:rPr>
          <w:sz w:val="24"/>
          <w:szCs w:val="24"/>
        </w:rPr>
        <w:t xml:space="preserve"> </w:t>
      </w:r>
      <w:r w:rsidR="00135D91" w:rsidRPr="00F8469C">
        <w:rPr>
          <w:sz w:val="24"/>
          <w:szCs w:val="24"/>
        </w:rPr>
        <w:t xml:space="preserve">Maine </w:t>
      </w:r>
      <w:r w:rsidR="000E62B9">
        <w:rPr>
          <w:sz w:val="24"/>
          <w:szCs w:val="24"/>
        </w:rPr>
        <w:t>requests that</w:t>
      </w:r>
      <w:r w:rsidR="00135D91" w:rsidRPr="00F8469C">
        <w:rPr>
          <w:sz w:val="24"/>
          <w:szCs w:val="24"/>
        </w:rPr>
        <w:t xml:space="preserve"> the waiver be approved for </w:t>
      </w:r>
      <w:r w:rsidR="0034241A" w:rsidRPr="00F8469C">
        <w:rPr>
          <w:sz w:val="24"/>
          <w:szCs w:val="24"/>
        </w:rPr>
        <w:t xml:space="preserve">two consecutive </w:t>
      </w:r>
      <w:r w:rsidR="00135D91" w:rsidRPr="00F8469C">
        <w:rPr>
          <w:sz w:val="24"/>
          <w:szCs w:val="24"/>
        </w:rPr>
        <w:t>program years</w:t>
      </w:r>
      <w:r w:rsidR="00D36E2A">
        <w:rPr>
          <w:sz w:val="24"/>
          <w:szCs w:val="24"/>
        </w:rPr>
        <w:t xml:space="preserve"> PY</w:t>
      </w:r>
      <w:r w:rsidR="00135D91" w:rsidRPr="00F8469C">
        <w:rPr>
          <w:sz w:val="24"/>
          <w:szCs w:val="24"/>
        </w:rPr>
        <w:t xml:space="preserve">2024 and </w:t>
      </w:r>
      <w:r w:rsidR="00D36E2A">
        <w:rPr>
          <w:sz w:val="24"/>
          <w:szCs w:val="24"/>
        </w:rPr>
        <w:t>PY</w:t>
      </w:r>
      <w:r w:rsidR="00135D91" w:rsidRPr="00F8469C">
        <w:rPr>
          <w:sz w:val="24"/>
          <w:szCs w:val="24"/>
        </w:rPr>
        <w:t>2025</w:t>
      </w:r>
      <w:r w:rsidR="00CC7CBB">
        <w:rPr>
          <w:sz w:val="24"/>
          <w:szCs w:val="24"/>
        </w:rPr>
        <w:t xml:space="preserve"> </w:t>
      </w:r>
      <w:r w:rsidR="009B6897">
        <w:rPr>
          <w:sz w:val="24"/>
          <w:szCs w:val="24"/>
        </w:rPr>
        <w:t xml:space="preserve">to </w:t>
      </w:r>
      <w:r w:rsidR="004C142F">
        <w:rPr>
          <w:sz w:val="24"/>
          <w:szCs w:val="24"/>
        </w:rPr>
        <w:t xml:space="preserve">allow local areas to expend </w:t>
      </w:r>
      <w:r w:rsidR="00CC7CBB">
        <w:rPr>
          <w:sz w:val="24"/>
          <w:szCs w:val="24"/>
        </w:rPr>
        <w:t xml:space="preserve">50% on in-school-youth and 50% on out-of-school youth. </w:t>
      </w:r>
      <w:r w:rsidRPr="00F8469C">
        <w:rPr>
          <w:sz w:val="24"/>
          <w:szCs w:val="24"/>
        </w:rPr>
        <w:t xml:space="preserve">This request is being made under the Secretary’s authority at WIOA Section 189(i)(3)(B) to waive certain requirements of WIOA Title I. </w:t>
      </w:r>
    </w:p>
    <w:p w14:paraId="3B10399A" w14:textId="6C277F20" w:rsidR="009B0936" w:rsidRPr="00301371" w:rsidRDefault="009B0936" w:rsidP="00301371">
      <w:pPr>
        <w:pStyle w:val="Heading2"/>
        <w:numPr>
          <w:ilvl w:val="0"/>
          <w:numId w:val="1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01371">
        <w:rPr>
          <w:rFonts w:asciiTheme="minorHAnsi" w:hAnsiTheme="minorHAnsi" w:cstheme="minorHAnsi"/>
          <w:b/>
          <w:bCs/>
          <w:color w:val="auto"/>
          <w:sz w:val="24"/>
          <w:szCs w:val="24"/>
        </w:rPr>
        <w:t>Actions the State has undertaken to remove State or local barriers</w:t>
      </w:r>
      <w:r w:rsidR="004026D2" w:rsidRPr="00301371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30137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482D316A" w14:textId="58B63B3C" w:rsidR="007D27E7" w:rsidRDefault="0031073B" w:rsidP="007D27E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91801">
        <w:rPr>
          <w:sz w:val="24"/>
          <w:szCs w:val="24"/>
        </w:rPr>
        <w:t>State</w:t>
      </w:r>
      <w:r w:rsidR="00784CF0">
        <w:rPr>
          <w:sz w:val="24"/>
          <w:szCs w:val="24"/>
        </w:rPr>
        <w:t xml:space="preserve"> works closely with the local areas to </w:t>
      </w:r>
      <w:r w:rsidR="00497728">
        <w:rPr>
          <w:sz w:val="24"/>
          <w:szCs w:val="24"/>
        </w:rPr>
        <w:t>identify an</w:t>
      </w:r>
      <w:r w:rsidR="00076A88">
        <w:rPr>
          <w:sz w:val="24"/>
          <w:szCs w:val="24"/>
        </w:rPr>
        <w:t>d</w:t>
      </w:r>
      <w:r w:rsidR="00497728">
        <w:rPr>
          <w:sz w:val="24"/>
          <w:szCs w:val="24"/>
        </w:rPr>
        <w:t xml:space="preserve"> address barriers to serving youth</w:t>
      </w:r>
      <w:r w:rsidR="00391801">
        <w:rPr>
          <w:sz w:val="24"/>
          <w:szCs w:val="24"/>
        </w:rPr>
        <w:t xml:space="preserve"> </w:t>
      </w:r>
      <w:r w:rsidR="00D63403">
        <w:rPr>
          <w:sz w:val="24"/>
          <w:szCs w:val="24"/>
        </w:rPr>
        <w:t xml:space="preserve">and </w:t>
      </w:r>
      <w:r w:rsidR="00391801">
        <w:rPr>
          <w:sz w:val="24"/>
          <w:szCs w:val="24"/>
        </w:rPr>
        <w:t>i</w:t>
      </w:r>
      <w:r w:rsidR="00A06630">
        <w:rPr>
          <w:sz w:val="24"/>
          <w:szCs w:val="24"/>
        </w:rPr>
        <w:t>mplement</w:t>
      </w:r>
      <w:r w:rsidR="00BA3A65">
        <w:rPr>
          <w:sz w:val="24"/>
          <w:szCs w:val="24"/>
        </w:rPr>
        <w:t xml:space="preserve"> </w:t>
      </w:r>
      <w:r w:rsidR="005C7DC0">
        <w:rPr>
          <w:sz w:val="24"/>
          <w:szCs w:val="24"/>
        </w:rPr>
        <w:t>steps to</w:t>
      </w:r>
      <w:r w:rsidR="00A61CCC">
        <w:rPr>
          <w:sz w:val="24"/>
          <w:szCs w:val="24"/>
        </w:rPr>
        <w:t xml:space="preserve"> ensure eligible youth have access to </w:t>
      </w:r>
      <w:r w:rsidR="005C7DC0">
        <w:rPr>
          <w:sz w:val="24"/>
          <w:szCs w:val="24"/>
        </w:rPr>
        <w:t xml:space="preserve">WIOA </w:t>
      </w:r>
      <w:r w:rsidR="00A61CCC">
        <w:rPr>
          <w:sz w:val="24"/>
          <w:szCs w:val="24"/>
        </w:rPr>
        <w:t xml:space="preserve">services, such as </w:t>
      </w:r>
      <w:r w:rsidR="00EB18DC">
        <w:rPr>
          <w:sz w:val="24"/>
          <w:szCs w:val="24"/>
        </w:rPr>
        <w:t>outreach</w:t>
      </w:r>
      <w:r w:rsidR="00FA7552">
        <w:rPr>
          <w:sz w:val="24"/>
          <w:szCs w:val="24"/>
        </w:rPr>
        <w:t xml:space="preserve"> campaigns </w:t>
      </w:r>
      <w:r w:rsidR="00BC2062">
        <w:rPr>
          <w:sz w:val="24"/>
          <w:szCs w:val="24"/>
        </w:rPr>
        <w:t xml:space="preserve">directed </w:t>
      </w:r>
      <w:r w:rsidR="00582273">
        <w:rPr>
          <w:sz w:val="24"/>
          <w:szCs w:val="24"/>
        </w:rPr>
        <w:t>at</w:t>
      </w:r>
      <w:r w:rsidR="00FC2733">
        <w:rPr>
          <w:sz w:val="24"/>
          <w:szCs w:val="24"/>
        </w:rPr>
        <w:t xml:space="preserve"> </w:t>
      </w:r>
      <w:r w:rsidR="006450AA">
        <w:rPr>
          <w:sz w:val="24"/>
          <w:szCs w:val="24"/>
        </w:rPr>
        <w:t>disconnected youth</w:t>
      </w:r>
      <w:r w:rsidR="00EB18DC">
        <w:rPr>
          <w:sz w:val="24"/>
          <w:szCs w:val="24"/>
        </w:rPr>
        <w:t xml:space="preserve">. </w:t>
      </w:r>
      <w:r w:rsidR="008E6E21">
        <w:rPr>
          <w:sz w:val="24"/>
          <w:szCs w:val="24"/>
        </w:rPr>
        <w:t xml:space="preserve">WIOA staff </w:t>
      </w:r>
      <w:r w:rsidR="00E06E8F">
        <w:rPr>
          <w:sz w:val="24"/>
          <w:szCs w:val="24"/>
        </w:rPr>
        <w:t>recruit</w:t>
      </w:r>
      <w:r w:rsidR="00CC582C">
        <w:rPr>
          <w:sz w:val="24"/>
          <w:szCs w:val="24"/>
        </w:rPr>
        <w:t xml:space="preserve"> </w:t>
      </w:r>
      <w:r w:rsidR="00FC2733">
        <w:rPr>
          <w:sz w:val="24"/>
          <w:szCs w:val="24"/>
        </w:rPr>
        <w:t xml:space="preserve">youth </w:t>
      </w:r>
      <w:r w:rsidR="00E06E8F">
        <w:rPr>
          <w:sz w:val="24"/>
          <w:szCs w:val="24"/>
        </w:rPr>
        <w:t>at</w:t>
      </w:r>
      <w:r w:rsidR="002C7E5D">
        <w:rPr>
          <w:sz w:val="24"/>
          <w:szCs w:val="24"/>
        </w:rPr>
        <w:t xml:space="preserve"> </w:t>
      </w:r>
      <w:r w:rsidR="00B74DBA">
        <w:rPr>
          <w:sz w:val="24"/>
          <w:szCs w:val="24"/>
        </w:rPr>
        <w:t xml:space="preserve">high schools, </w:t>
      </w:r>
      <w:r w:rsidR="002C7E5D">
        <w:rPr>
          <w:sz w:val="24"/>
          <w:szCs w:val="24"/>
        </w:rPr>
        <w:t>youth centers</w:t>
      </w:r>
      <w:r w:rsidR="00B74DBA">
        <w:rPr>
          <w:sz w:val="24"/>
          <w:szCs w:val="24"/>
        </w:rPr>
        <w:t xml:space="preserve">, </w:t>
      </w:r>
      <w:r w:rsidR="00CF3A06">
        <w:rPr>
          <w:sz w:val="24"/>
          <w:szCs w:val="24"/>
        </w:rPr>
        <w:t xml:space="preserve">and </w:t>
      </w:r>
      <w:r w:rsidR="00FC2733">
        <w:rPr>
          <w:sz w:val="24"/>
          <w:szCs w:val="24"/>
        </w:rPr>
        <w:t xml:space="preserve">other </w:t>
      </w:r>
      <w:r w:rsidR="00E06E8F">
        <w:rPr>
          <w:sz w:val="24"/>
          <w:szCs w:val="24"/>
        </w:rPr>
        <w:t>agenc</w:t>
      </w:r>
      <w:r w:rsidR="00A57B54">
        <w:rPr>
          <w:sz w:val="24"/>
          <w:szCs w:val="24"/>
        </w:rPr>
        <w:t xml:space="preserve">ies </w:t>
      </w:r>
      <w:r w:rsidR="00FC2733">
        <w:rPr>
          <w:sz w:val="24"/>
          <w:szCs w:val="24"/>
        </w:rPr>
        <w:t>that serve youth and their families</w:t>
      </w:r>
      <w:r w:rsidR="00D63403">
        <w:rPr>
          <w:sz w:val="24"/>
          <w:szCs w:val="24"/>
        </w:rPr>
        <w:t>.</w:t>
      </w:r>
      <w:r w:rsidR="005862D6">
        <w:rPr>
          <w:sz w:val="24"/>
          <w:szCs w:val="24"/>
        </w:rPr>
        <w:t xml:space="preserve"> </w:t>
      </w:r>
      <w:r w:rsidR="00E60DEC">
        <w:rPr>
          <w:sz w:val="24"/>
          <w:szCs w:val="24"/>
        </w:rPr>
        <w:t>T</w:t>
      </w:r>
      <w:r w:rsidR="00C628F8">
        <w:rPr>
          <w:sz w:val="24"/>
          <w:szCs w:val="24"/>
        </w:rPr>
        <w:t>he</w:t>
      </w:r>
      <w:r w:rsidR="00CF3A06">
        <w:rPr>
          <w:sz w:val="24"/>
          <w:szCs w:val="24"/>
        </w:rPr>
        <w:t xml:space="preserve"> previous </w:t>
      </w:r>
      <w:r w:rsidR="00E60DEC">
        <w:rPr>
          <w:sz w:val="24"/>
          <w:szCs w:val="24"/>
        </w:rPr>
        <w:t xml:space="preserve">waiver </w:t>
      </w:r>
      <w:r w:rsidR="00E06E8F">
        <w:rPr>
          <w:sz w:val="24"/>
          <w:szCs w:val="24"/>
        </w:rPr>
        <w:t xml:space="preserve">was instrumental in </w:t>
      </w:r>
      <w:r w:rsidR="00E60DEC" w:rsidRPr="00F8469C">
        <w:rPr>
          <w:sz w:val="24"/>
          <w:szCs w:val="24"/>
        </w:rPr>
        <w:t>expand</w:t>
      </w:r>
      <w:r w:rsidR="00E06E8F">
        <w:rPr>
          <w:sz w:val="24"/>
          <w:szCs w:val="24"/>
        </w:rPr>
        <w:t>ing</w:t>
      </w:r>
      <w:r w:rsidR="00E60DEC">
        <w:rPr>
          <w:sz w:val="24"/>
          <w:szCs w:val="24"/>
        </w:rPr>
        <w:t xml:space="preserve"> </w:t>
      </w:r>
      <w:r w:rsidR="00E60DEC" w:rsidRPr="00F8469C">
        <w:rPr>
          <w:sz w:val="24"/>
          <w:szCs w:val="24"/>
        </w:rPr>
        <w:t>partnerships with Maine high schools</w:t>
      </w:r>
      <w:r w:rsidR="00E60DEC">
        <w:rPr>
          <w:sz w:val="24"/>
          <w:szCs w:val="24"/>
        </w:rPr>
        <w:t xml:space="preserve"> and </w:t>
      </w:r>
      <w:r w:rsidR="00D63403">
        <w:rPr>
          <w:sz w:val="24"/>
          <w:szCs w:val="24"/>
        </w:rPr>
        <w:t xml:space="preserve">community </w:t>
      </w:r>
      <w:r w:rsidR="00E60DEC">
        <w:rPr>
          <w:sz w:val="24"/>
          <w:szCs w:val="24"/>
        </w:rPr>
        <w:t>organizations serving marginalized youth</w:t>
      </w:r>
      <w:r w:rsidR="00660535">
        <w:rPr>
          <w:sz w:val="24"/>
          <w:szCs w:val="24"/>
        </w:rPr>
        <w:t xml:space="preserve"> </w:t>
      </w:r>
      <w:r w:rsidR="0072343C">
        <w:rPr>
          <w:sz w:val="24"/>
          <w:szCs w:val="24"/>
        </w:rPr>
        <w:t>to actively</w:t>
      </w:r>
      <w:r w:rsidR="00D63403">
        <w:rPr>
          <w:sz w:val="24"/>
          <w:szCs w:val="24"/>
        </w:rPr>
        <w:t xml:space="preserve"> </w:t>
      </w:r>
      <w:r w:rsidR="00660535">
        <w:rPr>
          <w:sz w:val="24"/>
          <w:szCs w:val="24"/>
        </w:rPr>
        <w:t xml:space="preserve">connect </w:t>
      </w:r>
      <w:r w:rsidR="00B953C8">
        <w:rPr>
          <w:sz w:val="24"/>
          <w:szCs w:val="24"/>
        </w:rPr>
        <w:t xml:space="preserve">eligible </w:t>
      </w:r>
      <w:r w:rsidR="00DC050B">
        <w:rPr>
          <w:sz w:val="24"/>
          <w:szCs w:val="24"/>
        </w:rPr>
        <w:t xml:space="preserve">high school students to </w:t>
      </w:r>
      <w:r w:rsidR="00660535">
        <w:rPr>
          <w:sz w:val="24"/>
          <w:szCs w:val="24"/>
        </w:rPr>
        <w:t>paid work experience</w:t>
      </w:r>
      <w:r w:rsidR="007D27E7">
        <w:rPr>
          <w:sz w:val="24"/>
          <w:szCs w:val="24"/>
        </w:rPr>
        <w:t xml:space="preserve"> and </w:t>
      </w:r>
      <w:r w:rsidR="00660535">
        <w:rPr>
          <w:sz w:val="24"/>
          <w:szCs w:val="24"/>
        </w:rPr>
        <w:t xml:space="preserve">pre- and </w:t>
      </w:r>
      <w:r w:rsidR="00E60DEC" w:rsidRPr="00F8469C">
        <w:rPr>
          <w:sz w:val="24"/>
          <w:szCs w:val="24"/>
        </w:rPr>
        <w:t xml:space="preserve">registered apprenticeship </w:t>
      </w:r>
      <w:r w:rsidR="00B953C8">
        <w:rPr>
          <w:sz w:val="24"/>
          <w:szCs w:val="24"/>
        </w:rPr>
        <w:t>program</w:t>
      </w:r>
      <w:r w:rsidR="007D27E7">
        <w:rPr>
          <w:sz w:val="24"/>
          <w:szCs w:val="24"/>
        </w:rPr>
        <w:t>s.</w:t>
      </w:r>
      <w:r w:rsidR="00E60DEC" w:rsidRPr="00F8469C">
        <w:rPr>
          <w:sz w:val="24"/>
          <w:szCs w:val="24"/>
        </w:rPr>
        <w:t xml:space="preserve"> </w:t>
      </w:r>
    </w:p>
    <w:p w14:paraId="099F6E26" w14:textId="77777777" w:rsidR="006F1B79" w:rsidRDefault="006F1B79" w:rsidP="006F1B79">
      <w:pPr>
        <w:pStyle w:val="ListParagraph"/>
        <w:ind w:left="0"/>
        <w:rPr>
          <w:sz w:val="24"/>
          <w:szCs w:val="24"/>
        </w:rPr>
      </w:pPr>
    </w:p>
    <w:p w14:paraId="569960EE" w14:textId="17598FB0" w:rsidR="00125347" w:rsidRDefault="00CE1780" w:rsidP="0012534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</w:t>
      </w:r>
      <w:r w:rsidR="0072343C">
        <w:rPr>
          <w:sz w:val="24"/>
          <w:szCs w:val="24"/>
        </w:rPr>
        <w:t xml:space="preserve">aiver </w:t>
      </w:r>
      <w:r w:rsidR="006F1B79">
        <w:rPr>
          <w:sz w:val="24"/>
          <w:szCs w:val="24"/>
        </w:rPr>
        <w:t xml:space="preserve">approval for PY24 </w:t>
      </w:r>
      <w:r w:rsidR="0072343C">
        <w:rPr>
          <w:sz w:val="24"/>
          <w:szCs w:val="24"/>
        </w:rPr>
        <w:t xml:space="preserve">and PY25 </w:t>
      </w:r>
      <w:r w:rsidR="006F1B79">
        <w:rPr>
          <w:sz w:val="24"/>
          <w:szCs w:val="24"/>
        </w:rPr>
        <w:t xml:space="preserve">will be critical to </w:t>
      </w:r>
      <w:r w:rsidR="00044F4A">
        <w:rPr>
          <w:sz w:val="24"/>
          <w:szCs w:val="24"/>
        </w:rPr>
        <w:t xml:space="preserve">their ability to </w:t>
      </w:r>
      <w:r w:rsidR="006F1B79">
        <w:rPr>
          <w:sz w:val="24"/>
          <w:szCs w:val="24"/>
        </w:rPr>
        <w:t>continu</w:t>
      </w:r>
      <w:r w:rsidR="004C6919">
        <w:rPr>
          <w:sz w:val="24"/>
          <w:szCs w:val="24"/>
        </w:rPr>
        <w:t>e</w:t>
      </w:r>
      <w:r w:rsidR="006F1B79">
        <w:rPr>
          <w:sz w:val="24"/>
          <w:szCs w:val="24"/>
        </w:rPr>
        <w:t xml:space="preserve"> </w:t>
      </w:r>
      <w:r w:rsidR="00044F4A">
        <w:rPr>
          <w:sz w:val="24"/>
          <w:szCs w:val="24"/>
        </w:rPr>
        <w:t xml:space="preserve">to support the </w:t>
      </w:r>
      <w:r w:rsidR="002B6822">
        <w:rPr>
          <w:sz w:val="24"/>
          <w:szCs w:val="24"/>
        </w:rPr>
        <w:t xml:space="preserve">goals </w:t>
      </w:r>
      <w:r w:rsidR="00044F4A">
        <w:rPr>
          <w:sz w:val="24"/>
          <w:szCs w:val="24"/>
        </w:rPr>
        <w:t>outlined below</w:t>
      </w:r>
      <w:r w:rsidR="0072343C">
        <w:rPr>
          <w:sz w:val="24"/>
          <w:szCs w:val="24"/>
        </w:rPr>
        <w:t xml:space="preserve"> and </w:t>
      </w:r>
      <w:r w:rsidR="008568A4">
        <w:rPr>
          <w:sz w:val="24"/>
          <w:szCs w:val="24"/>
        </w:rPr>
        <w:t xml:space="preserve">give service providers </w:t>
      </w:r>
      <w:r>
        <w:rPr>
          <w:sz w:val="24"/>
          <w:szCs w:val="24"/>
        </w:rPr>
        <w:t xml:space="preserve">a </w:t>
      </w:r>
      <w:r w:rsidR="00936B59">
        <w:rPr>
          <w:sz w:val="24"/>
          <w:szCs w:val="24"/>
        </w:rPr>
        <w:t xml:space="preserve">greater level of comfort </w:t>
      </w:r>
      <w:r>
        <w:rPr>
          <w:sz w:val="24"/>
          <w:szCs w:val="24"/>
        </w:rPr>
        <w:t xml:space="preserve">in developing </w:t>
      </w:r>
      <w:r w:rsidR="00494C3F">
        <w:rPr>
          <w:sz w:val="24"/>
          <w:szCs w:val="24"/>
        </w:rPr>
        <w:t>and budgeting</w:t>
      </w:r>
      <w:r w:rsidR="00775161">
        <w:rPr>
          <w:sz w:val="24"/>
          <w:szCs w:val="24"/>
        </w:rPr>
        <w:t xml:space="preserve"> in-school youth service implementation plans. A two year </w:t>
      </w:r>
      <w:r w:rsidR="00756298">
        <w:rPr>
          <w:sz w:val="24"/>
          <w:szCs w:val="24"/>
        </w:rPr>
        <w:t>a</w:t>
      </w:r>
      <w:r w:rsidR="00775161">
        <w:rPr>
          <w:sz w:val="24"/>
          <w:szCs w:val="24"/>
        </w:rPr>
        <w:t xml:space="preserve">pproval will also provide additional time to </w:t>
      </w:r>
      <w:r w:rsidR="00334169">
        <w:rPr>
          <w:sz w:val="24"/>
          <w:szCs w:val="24"/>
        </w:rPr>
        <w:t xml:space="preserve">realize </w:t>
      </w:r>
      <w:r w:rsidR="00125347">
        <w:rPr>
          <w:sz w:val="24"/>
          <w:szCs w:val="24"/>
        </w:rPr>
        <w:t>positive</w:t>
      </w:r>
      <w:r w:rsidR="00775161">
        <w:rPr>
          <w:sz w:val="24"/>
          <w:szCs w:val="24"/>
        </w:rPr>
        <w:t xml:space="preserve"> outcomes of high school youth </w:t>
      </w:r>
      <w:r w:rsidR="00125347">
        <w:rPr>
          <w:sz w:val="24"/>
          <w:szCs w:val="24"/>
        </w:rPr>
        <w:t xml:space="preserve">being served. </w:t>
      </w:r>
    </w:p>
    <w:p w14:paraId="09045681" w14:textId="77777777" w:rsidR="00125347" w:rsidRDefault="00125347" w:rsidP="00125347">
      <w:pPr>
        <w:pStyle w:val="ListParagraph"/>
        <w:ind w:left="0"/>
        <w:rPr>
          <w:sz w:val="24"/>
          <w:szCs w:val="24"/>
        </w:rPr>
      </w:pPr>
    </w:p>
    <w:p w14:paraId="545769E0" w14:textId="459C87D3" w:rsidR="0070411F" w:rsidRPr="00125347" w:rsidRDefault="001C7488" w:rsidP="00756298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01371">
        <w:rPr>
          <w:rFonts w:cstheme="minorHAnsi"/>
          <w:b/>
          <w:bCs/>
          <w:sz w:val="24"/>
          <w:szCs w:val="24"/>
        </w:rPr>
        <w:t>Description of State</w:t>
      </w:r>
      <w:r w:rsidR="00087A59" w:rsidRPr="00301371">
        <w:rPr>
          <w:rFonts w:cstheme="minorHAnsi"/>
          <w:b/>
          <w:bCs/>
          <w:sz w:val="24"/>
          <w:szCs w:val="24"/>
        </w:rPr>
        <w:t xml:space="preserve"> Strategic Goals</w:t>
      </w:r>
      <w:r w:rsidR="002B59A1" w:rsidRPr="00301371">
        <w:rPr>
          <w:rFonts w:cstheme="minorHAnsi"/>
          <w:b/>
          <w:bCs/>
          <w:sz w:val="24"/>
          <w:szCs w:val="24"/>
        </w:rPr>
        <w:t>:</w:t>
      </w:r>
      <w:r w:rsidR="00DA5BAA" w:rsidRPr="00301371">
        <w:rPr>
          <w:rFonts w:cstheme="minorHAnsi"/>
          <w:b/>
          <w:bCs/>
          <w:sz w:val="24"/>
          <w:szCs w:val="24"/>
        </w:rPr>
        <w:t xml:space="preserve"> </w:t>
      </w:r>
    </w:p>
    <w:p w14:paraId="700D60F0" w14:textId="2EF909C3" w:rsidR="00072939" w:rsidRDefault="00727314" w:rsidP="003A2FC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Because Maine has an aging workforce and very low population growth, </w:t>
      </w:r>
      <w:r w:rsidR="000559C9">
        <w:rPr>
          <w:sz w:val="24"/>
          <w:szCs w:val="24"/>
        </w:rPr>
        <w:t>M</w:t>
      </w:r>
      <w:r w:rsidR="008E6E21">
        <w:rPr>
          <w:sz w:val="24"/>
          <w:szCs w:val="24"/>
        </w:rPr>
        <w:t>aine</w:t>
      </w:r>
      <w:r w:rsidR="00E6265E">
        <w:rPr>
          <w:sz w:val="24"/>
          <w:szCs w:val="24"/>
        </w:rPr>
        <w:t>’s</w:t>
      </w:r>
      <w:r w:rsidR="00723342">
        <w:rPr>
          <w:sz w:val="24"/>
          <w:szCs w:val="24"/>
        </w:rPr>
        <w:t xml:space="preserve"> </w:t>
      </w:r>
      <w:r w:rsidR="00971B85">
        <w:rPr>
          <w:sz w:val="24"/>
          <w:szCs w:val="24"/>
        </w:rPr>
        <w:t xml:space="preserve">key strategic goal is to </w:t>
      </w:r>
      <w:r w:rsidR="00B76CED">
        <w:rPr>
          <w:sz w:val="24"/>
          <w:szCs w:val="24"/>
        </w:rPr>
        <w:t>increase labor force participation</w:t>
      </w:r>
      <w:r w:rsidR="00E677A7">
        <w:rPr>
          <w:sz w:val="24"/>
          <w:szCs w:val="24"/>
        </w:rPr>
        <w:t>. The state is working with employer</w:t>
      </w:r>
      <w:r w:rsidR="00140C79">
        <w:rPr>
          <w:sz w:val="24"/>
          <w:szCs w:val="24"/>
        </w:rPr>
        <w:t>s</w:t>
      </w:r>
      <w:r w:rsidR="00E677A7">
        <w:rPr>
          <w:sz w:val="24"/>
          <w:szCs w:val="24"/>
        </w:rPr>
        <w:t xml:space="preserve"> to connect </w:t>
      </w:r>
      <w:r w:rsidR="008B3D6C">
        <w:rPr>
          <w:sz w:val="24"/>
          <w:szCs w:val="24"/>
        </w:rPr>
        <w:t xml:space="preserve">them </w:t>
      </w:r>
      <w:r w:rsidR="00E677A7">
        <w:rPr>
          <w:sz w:val="24"/>
          <w:szCs w:val="24"/>
        </w:rPr>
        <w:t>to untapped labor pools</w:t>
      </w:r>
      <w:r w:rsidR="00DF1008">
        <w:rPr>
          <w:sz w:val="24"/>
          <w:szCs w:val="24"/>
        </w:rPr>
        <w:t xml:space="preserve">; </w:t>
      </w:r>
      <w:r w:rsidR="00140C79">
        <w:rPr>
          <w:sz w:val="24"/>
          <w:szCs w:val="24"/>
        </w:rPr>
        <w:t xml:space="preserve">this waiver will support engagement of </w:t>
      </w:r>
      <w:r w:rsidR="00051C21">
        <w:rPr>
          <w:sz w:val="24"/>
          <w:szCs w:val="24"/>
        </w:rPr>
        <w:t xml:space="preserve">working age youth, </w:t>
      </w:r>
      <w:r w:rsidR="002E6C7E">
        <w:rPr>
          <w:sz w:val="24"/>
          <w:szCs w:val="24"/>
        </w:rPr>
        <w:t>both in and out of school</w:t>
      </w:r>
      <w:r w:rsidR="004E0D00">
        <w:rPr>
          <w:sz w:val="24"/>
          <w:szCs w:val="24"/>
        </w:rPr>
        <w:t>.</w:t>
      </w:r>
    </w:p>
    <w:p w14:paraId="37B40E52" w14:textId="77777777" w:rsidR="00072939" w:rsidRDefault="00072939" w:rsidP="003A2FCC">
      <w:pPr>
        <w:pStyle w:val="ListParagraph"/>
        <w:ind w:left="0"/>
        <w:rPr>
          <w:sz w:val="24"/>
          <w:szCs w:val="24"/>
        </w:rPr>
      </w:pPr>
    </w:p>
    <w:p w14:paraId="35FF761C" w14:textId="111F1C37" w:rsidR="006220CA" w:rsidRDefault="004E0D00" w:rsidP="003A2FC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key goal of the </w:t>
      </w:r>
      <w:r w:rsidR="003A2FCC">
        <w:rPr>
          <w:sz w:val="24"/>
          <w:szCs w:val="24"/>
        </w:rPr>
        <w:t xml:space="preserve">Maine </w:t>
      </w:r>
      <w:r w:rsidR="003A2FCC" w:rsidRPr="000A63C3">
        <w:rPr>
          <w:sz w:val="24"/>
          <w:szCs w:val="24"/>
        </w:rPr>
        <w:t>Children’s Cabinet</w:t>
      </w:r>
      <w:r>
        <w:rPr>
          <w:sz w:val="24"/>
          <w:szCs w:val="24"/>
        </w:rPr>
        <w:t xml:space="preserve"> is</w:t>
      </w:r>
      <w:r w:rsidR="005B27DE">
        <w:rPr>
          <w:sz w:val="24"/>
          <w:szCs w:val="24"/>
        </w:rPr>
        <w:t xml:space="preserve"> </w:t>
      </w:r>
      <w:r w:rsidR="00074E43">
        <w:rPr>
          <w:sz w:val="24"/>
          <w:szCs w:val="24"/>
        </w:rPr>
        <w:t xml:space="preserve">for </w:t>
      </w:r>
      <w:r w:rsidR="00932796">
        <w:rPr>
          <w:sz w:val="24"/>
          <w:szCs w:val="24"/>
        </w:rPr>
        <w:t xml:space="preserve">all Maine </w:t>
      </w:r>
      <w:r w:rsidR="00D964F9">
        <w:rPr>
          <w:sz w:val="24"/>
          <w:szCs w:val="24"/>
        </w:rPr>
        <w:t xml:space="preserve">youth </w:t>
      </w:r>
      <w:r w:rsidR="00074E43">
        <w:rPr>
          <w:sz w:val="24"/>
          <w:szCs w:val="24"/>
        </w:rPr>
        <w:t>to e</w:t>
      </w:r>
      <w:r w:rsidR="00D964F9">
        <w:rPr>
          <w:sz w:val="24"/>
          <w:szCs w:val="24"/>
        </w:rPr>
        <w:t>nter adulthood healthy and connected to the workforce and/or education</w:t>
      </w:r>
      <w:r w:rsidR="00482F0F">
        <w:rPr>
          <w:sz w:val="24"/>
          <w:szCs w:val="24"/>
        </w:rPr>
        <w:t>. T</w:t>
      </w:r>
      <w:r>
        <w:rPr>
          <w:sz w:val="24"/>
          <w:szCs w:val="24"/>
        </w:rPr>
        <w:t>o support this goal, t</w:t>
      </w:r>
      <w:r w:rsidR="00482F0F">
        <w:rPr>
          <w:sz w:val="24"/>
          <w:szCs w:val="24"/>
        </w:rPr>
        <w:t>he Cabinet</w:t>
      </w:r>
      <w:r w:rsidR="00F74176">
        <w:rPr>
          <w:sz w:val="24"/>
          <w:szCs w:val="24"/>
        </w:rPr>
        <w:t xml:space="preserve"> launched the </w:t>
      </w:r>
      <w:r w:rsidR="00482F0F">
        <w:rPr>
          <w:sz w:val="24"/>
          <w:szCs w:val="24"/>
        </w:rPr>
        <w:t>“</w:t>
      </w:r>
      <w:r w:rsidR="004F092E">
        <w:rPr>
          <w:sz w:val="24"/>
          <w:szCs w:val="24"/>
        </w:rPr>
        <w:t xml:space="preserve">Maine Career Exploration </w:t>
      </w:r>
      <w:r w:rsidR="00482F0F">
        <w:rPr>
          <w:sz w:val="24"/>
          <w:szCs w:val="24"/>
        </w:rPr>
        <w:t>P</w:t>
      </w:r>
      <w:r w:rsidR="00A07654">
        <w:rPr>
          <w:sz w:val="24"/>
          <w:szCs w:val="24"/>
        </w:rPr>
        <w:t>roject</w:t>
      </w:r>
      <w:r w:rsidR="00482F0F">
        <w:rPr>
          <w:sz w:val="24"/>
          <w:szCs w:val="24"/>
        </w:rPr>
        <w:t>”</w:t>
      </w:r>
      <w:r w:rsidR="00F74176">
        <w:rPr>
          <w:sz w:val="24"/>
          <w:szCs w:val="24"/>
        </w:rPr>
        <w:t xml:space="preserve"> in 2023</w:t>
      </w:r>
      <w:r>
        <w:rPr>
          <w:sz w:val="24"/>
          <w:szCs w:val="24"/>
        </w:rPr>
        <w:t>,</w:t>
      </w:r>
      <w:r w:rsidR="00482F0F">
        <w:rPr>
          <w:sz w:val="24"/>
          <w:szCs w:val="24"/>
        </w:rPr>
        <w:t xml:space="preserve"> a</w:t>
      </w:r>
      <w:r w:rsidR="00783497">
        <w:rPr>
          <w:sz w:val="24"/>
          <w:szCs w:val="24"/>
        </w:rPr>
        <w:t xml:space="preserve"> </w:t>
      </w:r>
      <w:r w:rsidR="0092365E">
        <w:rPr>
          <w:sz w:val="24"/>
          <w:szCs w:val="24"/>
        </w:rPr>
        <w:t>collaboration between high</w:t>
      </w:r>
      <w:r w:rsidR="00A07654">
        <w:rPr>
          <w:sz w:val="24"/>
          <w:szCs w:val="24"/>
        </w:rPr>
        <w:t xml:space="preserve"> schools, WIOA youth providers, vocational rehabilitation</w:t>
      </w:r>
      <w:r w:rsidR="007978FD">
        <w:rPr>
          <w:sz w:val="24"/>
          <w:szCs w:val="24"/>
        </w:rPr>
        <w:t>, and Jobs for Maine’s Graduates</w:t>
      </w:r>
      <w:r w:rsidR="00482F0F">
        <w:rPr>
          <w:sz w:val="24"/>
          <w:szCs w:val="24"/>
        </w:rPr>
        <w:t xml:space="preserve"> focused on </w:t>
      </w:r>
      <w:r w:rsidR="0092365E">
        <w:rPr>
          <w:sz w:val="24"/>
          <w:szCs w:val="24"/>
        </w:rPr>
        <w:t>engag</w:t>
      </w:r>
      <w:r w:rsidR="00482F0F">
        <w:rPr>
          <w:sz w:val="24"/>
          <w:szCs w:val="24"/>
        </w:rPr>
        <w:t>ing</w:t>
      </w:r>
      <w:r w:rsidR="00726B7A">
        <w:rPr>
          <w:sz w:val="24"/>
          <w:szCs w:val="24"/>
        </w:rPr>
        <w:t xml:space="preserve"> high school youth </w:t>
      </w:r>
      <w:r w:rsidR="0092365E">
        <w:rPr>
          <w:sz w:val="24"/>
          <w:szCs w:val="24"/>
        </w:rPr>
        <w:t xml:space="preserve">in </w:t>
      </w:r>
      <w:r w:rsidR="005D3F0E">
        <w:rPr>
          <w:sz w:val="24"/>
          <w:szCs w:val="24"/>
        </w:rPr>
        <w:t xml:space="preserve">career exploration </w:t>
      </w:r>
      <w:r w:rsidR="0006559B">
        <w:rPr>
          <w:sz w:val="24"/>
          <w:szCs w:val="24"/>
        </w:rPr>
        <w:t xml:space="preserve">and </w:t>
      </w:r>
      <w:r w:rsidR="00C60B95">
        <w:rPr>
          <w:sz w:val="24"/>
          <w:szCs w:val="24"/>
        </w:rPr>
        <w:t>experiential learning opportunities</w:t>
      </w:r>
      <w:r w:rsidR="00783497">
        <w:rPr>
          <w:sz w:val="24"/>
          <w:szCs w:val="24"/>
        </w:rPr>
        <w:t>.</w:t>
      </w:r>
      <w:r w:rsidR="00C60B95">
        <w:rPr>
          <w:sz w:val="24"/>
          <w:szCs w:val="24"/>
        </w:rPr>
        <w:t xml:space="preserve"> </w:t>
      </w:r>
      <w:r w:rsidR="00783497">
        <w:rPr>
          <w:sz w:val="24"/>
          <w:szCs w:val="24"/>
        </w:rPr>
        <w:t xml:space="preserve">The project </w:t>
      </w:r>
      <w:r w:rsidR="00A362FB">
        <w:rPr>
          <w:sz w:val="24"/>
          <w:szCs w:val="24"/>
        </w:rPr>
        <w:t>helped Maine high schools to implement</w:t>
      </w:r>
      <w:r w:rsidR="0040603E">
        <w:rPr>
          <w:sz w:val="24"/>
          <w:szCs w:val="24"/>
        </w:rPr>
        <w:t xml:space="preserve"> </w:t>
      </w:r>
      <w:r w:rsidR="003A2FCC">
        <w:rPr>
          <w:sz w:val="24"/>
          <w:szCs w:val="24"/>
        </w:rPr>
        <w:t>Extended Learning Opportunities (ELOs)</w:t>
      </w:r>
      <w:r w:rsidR="004B0485">
        <w:rPr>
          <w:sz w:val="24"/>
          <w:szCs w:val="24"/>
        </w:rPr>
        <w:t>.</w:t>
      </w:r>
      <w:r w:rsidR="00783497">
        <w:rPr>
          <w:sz w:val="24"/>
          <w:szCs w:val="24"/>
        </w:rPr>
        <w:t xml:space="preserve"> ELOs</w:t>
      </w:r>
      <w:r w:rsidR="00A72739">
        <w:rPr>
          <w:sz w:val="24"/>
          <w:szCs w:val="24"/>
        </w:rPr>
        <w:t xml:space="preserve"> </w:t>
      </w:r>
      <w:r w:rsidR="003903F2">
        <w:rPr>
          <w:sz w:val="24"/>
          <w:szCs w:val="24"/>
        </w:rPr>
        <w:t xml:space="preserve">involve </w:t>
      </w:r>
      <w:r w:rsidR="0074603A">
        <w:rPr>
          <w:sz w:val="24"/>
          <w:szCs w:val="24"/>
        </w:rPr>
        <w:t xml:space="preserve">students </w:t>
      </w:r>
      <w:r w:rsidR="003903F2">
        <w:rPr>
          <w:sz w:val="24"/>
          <w:szCs w:val="24"/>
        </w:rPr>
        <w:t>in</w:t>
      </w:r>
      <w:r w:rsidR="00FC7923">
        <w:rPr>
          <w:sz w:val="24"/>
          <w:szCs w:val="24"/>
        </w:rPr>
        <w:t xml:space="preserve"> </w:t>
      </w:r>
      <w:r w:rsidR="008921BA">
        <w:rPr>
          <w:sz w:val="24"/>
          <w:szCs w:val="24"/>
        </w:rPr>
        <w:t>career exploration activities</w:t>
      </w:r>
      <w:r w:rsidR="000551F0">
        <w:rPr>
          <w:sz w:val="24"/>
          <w:szCs w:val="24"/>
        </w:rPr>
        <w:t>,</w:t>
      </w:r>
      <w:r w:rsidR="0074603A">
        <w:rPr>
          <w:sz w:val="24"/>
          <w:szCs w:val="24"/>
        </w:rPr>
        <w:t xml:space="preserve"> work experience</w:t>
      </w:r>
      <w:r w:rsidR="001B4332">
        <w:rPr>
          <w:sz w:val="24"/>
          <w:szCs w:val="24"/>
        </w:rPr>
        <w:t xml:space="preserve"> and internships</w:t>
      </w:r>
      <w:r w:rsidR="000551F0">
        <w:rPr>
          <w:sz w:val="24"/>
          <w:szCs w:val="24"/>
        </w:rPr>
        <w:t xml:space="preserve">, </w:t>
      </w:r>
      <w:r w:rsidR="00FC7923">
        <w:rPr>
          <w:sz w:val="24"/>
          <w:szCs w:val="24"/>
        </w:rPr>
        <w:t>c</w:t>
      </w:r>
      <w:r w:rsidR="001B4332">
        <w:rPr>
          <w:sz w:val="24"/>
          <w:szCs w:val="24"/>
        </w:rPr>
        <w:t xml:space="preserve">ompany tours </w:t>
      </w:r>
      <w:r w:rsidR="00E23834">
        <w:rPr>
          <w:sz w:val="24"/>
          <w:szCs w:val="24"/>
        </w:rPr>
        <w:t>and job shadowing</w:t>
      </w:r>
      <w:r w:rsidR="00E2395A">
        <w:rPr>
          <w:sz w:val="24"/>
          <w:szCs w:val="24"/>
        </w:rPr>
        <w:t xml:space="preserve"> </w:t>
      </w:r>
      <w:r w:rsidR="00FC7923">
        <w:rPr>
          <w:sz w:val="24"/>
          <w:szCs w:val="24"/>
        </w:rPr>
        <w:t>activities that</w:t>
      </w:r>
      <w:r w:rsidR="00A72739">
        <w:rPr>
          <w:sz w:val="24"/>
          <w:szCs w:val="24"/>
        </w:rPr>
        <w:t xml:space="preserve"> upon successful completion</w:t>
      </w:r>
      <w:r w:rsidR="009414FA">
        <w:rPr>
          <w:sz w:val="24"/>
          <w:szCs w:val="24"/>
        </w:rPr>
        <w:t xml:space="preserve"> result in high school credit toward graduation</w:t>
      </w:r>
      <w:r w:rsidR="00A72739">
        <w:rPr>
          <w:sz w:val="24"/>
          <w:szCs w:val="24"/>
        </w:rPr>
        <w:t xml:space="preserve">. </w:t>
      </w:r>
      <w:r w:rsidR="00E2395A">
        <w:rPr>
          <w:sz w:val="24"/>
          <w:szCs w:val="24"/>
        </w:rPr>
        <w:t xml:space="preserve"> </w:t>
      </w:r>
      <w:r w:rsidR="003D3461">
        <w:rPr>
          <w:sz w:val="24"/>
          <w:szCs w:val="24"/>
        </w:rPr>
        <w:t>S</w:t>
      </w:r>
      <w:r w:rsidR="007A571C">
        <w:rPr>
          <w:sz w:val="24"/>
          <w:szCs w:val="24"/>
        </w:rPr>
        <w:t xml:space="preserve">everal </w:t>
      </w:r>
      <w:r w:rsidR="004B0485">
        <w:rPr>
          <w:sz w:val="24"/>
          <w:szCs w:val="24"/>
        </w:rPr>
        <w:t>high</w:t>
      </w:r>
      <w:r w:rsidR="00AB0CA6">
        <w:rPr>
          <w:sz w:val="24"/>
          <w:szCs w:val="24"/>
        </w:rPr>
        <w:t xml:space="preserve"> risk</w:t>
      </w:r>
      <w:r w:rsidR="003A2FCC">
        <w:rPr>
          <w:sz w:val="24"/>
          <w:szCs w:val="24"/>
        </w:rPr>
        <w:t xml:space="preserve"> students </w:t>
      </w:r>
      <w:r w:rsidR="008C6AB7">
        <w:rPr>
          <w:sz w:val="24"/>
          <w:szCs w:val="24"/>
        </w:rPr>
        <w:t xml:space="preserve">participating in the project </w:t>
      </w:r>
      <w:r w:rsidR="00A2497D">
        <w:rPr>
          <w:sz w:val="24"/>
          <w:szCs w:val="24"/>
        </w:rPr>
        <w:t>remain</w:t>
      </w:r>
      <w:r w:rsidR="008C6AB7">
        <w:rPr>
          <w:sz w:val="24"/>
          <w:szCs w:val="24"/>
        </w:rPr>
        <w:t>ed</w:t>
      </w:r>
      <w:r w:rsidR="00A2497D">
        <w:rPr>
          <w:sz w:val="24"/>
          <w:szCs w:val="24"/>
        </w:rPr>
        <w:t xml:space="preserve"> </w:t>
      </w:r>
      <w:r w:rsidR="003A2FCC">
        <w:rPr>
          <w:sz w:val="24"/>
          <w:szCs w:val="24"/>
        </w:rPr>
        <w:t>engaged in high school through to graduation.</w:t>
      </w:r>
      <w:r w:rsidR="003A2FCC" w:rsidRPr="00D943DE">
        <w:rPr>
          <w:sz w:val="24"/>
          <w:szCs w:val="24"/>
        </w:rPr>
        <w:t xml:space="preserve"> </w:t>
      </w:r>
      <w:r w:rsidR="00E04E6A">
        <w:rPr>
          <w:sz w:val="24"/>
          <w:szCs w:val="24"/>
        </w:rPr>
        <w:t xml:space="preserve"> </w:t>
      </w:r>
      <w:r w:rsidR="00014ACD">
        <w:rPr>
          <w:sz w:val="24"/>
          <w:szCs w:val="24"/>
        </w:rPr>
        <w:t>Approval of this</w:t>
      </w:r>
      <w:r w:rsidR="00E04E6A">
        <w:rPr>
          <w:sz w:val="24"/>
          <w:szCs w:val="24"/>
        </w:rPr>
        <w:t xml:space="preserve"> waiver will </w:t>
      </w:r>
      <w:r w:rsidR="005B6E5F">
        <w:rPr>
          <w:sz w:val="24"/>
          <w:szCs w:val="24"/>
        </w:rPr>
        <w:t>support continued collaboration with Maine high schools</w:t>
      </w:r>
      <w:r w:rsidR="005C5EC7">
        <w:rPr>
          <w:sz w:val="24"/>
          <w:szCs w:val="24"/>
        </w:rPr>
        <w:t xml:space="preserve"> for this purpose.</w:t>
      </w:r>
    </w:p>
    <w:p w14:paraId="180E5BD7" w14:textId="77777777" w:rsidR="00865898" w:rsidRDefault="00865898" w:rsidP="003A2FCC">
      <w:pPr>
        <w:pStyle w:val="ListParagraph"/>
        <w:ind w:left="0"/>
        <w:rPr>
          <w:sz w:val="24"/>
          <w:szCs w:val="24"/>
        </w:rPr>
      </w:pPr>
    </w:p>
    <w:p w14:paraId="0D143CC5" w14:textId="6A18CD39" w:rsidR="00D65396" w:rsidRDefault="007279EF" w:rsidP="003A2FC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4C036C">
        <w:rPr>
          <w:sz w:val="24"/>
          <w:szCs w:val="24"/>
        </w:rPr>
        <w:t>nother critical</w:t>
      </w:r>
      <w:r>
        <w:rPr>
          <w:sz w:val="24"/>
          <w:szCs w:val="24"/>
        </w:rPr>
        <w:t xml:space="preserve"> goal is to</w:t>
      </w:r>
      <w:r w:rsidR="007A571C">
        <w:rPr>
          <w:sz w:val="24"/>
          <w:szCs w:val="24"/>
        </w:rPr>
        <w:t xml:space="preserve"> </w:t>
      </w:r>
      <w:r w:rsidR="00AB0CA6">
        <w:rPr>
          <w:sz w:val="24"/>
          <w:szCs w:val="24"/>
        </w:rPr>
        <w:t xml:space="preserve">ensure </w:t>
      </w:r>
      <w:r w:rsidR="00D15FE4">
        <w:rPr>
          <w:sz w:val="24"/>
          <w:szCs w:val="24"/>
        </w:rPr>
        <w:t>the</w:t>
      </w:r>
      <w:r w:rsidR="000E2B0B">
        <w:rPr>
          <w:sz w:val="24"/>
          <w:szCs w:val="24"/>
        </w:rPr>
        <w:t xml:space="preserve"> young labor force has access to </w:t>
      </w:r>
      <w:r w:rsidR="00ED164A">
        <w:rPr>
          <w:sz w:val="24"/>
          <w:szCs w:val="24"/>
        </w:rPr>
        <w:t>work-based learning opportunities like registered apprenticeship. The Maine Apprenticeship Program</w:t>
      </w:r>
      <w:r w:rsidR="008C7AED">
        <w:rPr>
          <w:sz w:val="24"/>
          <w:szCs w:val="24"/>
        </w:rPr>
        <w:t xml:space="preserve"> </w:t>
      </w:r>
      <w:r w:rsidR="003A2FCC" w:rsidRPr="00D943DE">
        <w:rPr>
          <w:sz w:val="24"/>
          <w:szCs w:val="24"/>
        </w:rPr>
        <w:t>launched numerous certified pre-apprenticeship programs</w:t>
      </w:r>
      <w:r w:rsidR="00DE35D3">
        <w:rPr>
          <w:sz w:val="24"/>
          <w:szCs w:val="24"/>
        </w:rPr>
        <w:t xml:space="preserve"> </w:t>
      </w:r>
      <w:r w:rsidR="00310A78">
        <w:rPr>
          <w:sz w:val="24"/>
          <w:szCs w:val="24"/>
        </w:rPr>
        <w:t xml:space="preserve">in partnership with </w:t>
      </w:r>
      <w:r w:rsidR="000E2B0B">
        <w:rPr>
          <w:sz w:val="24"/>
          <w:szCs w:val="24"/>
        </w:rPr>
        <w:t>Maine</w:t>
      </w:r>
      <w:r w:rsidR="00DE35D3">
        <w:rPr>
          <w:sz w:val="24"/>
          <w:szCs w:val="24"/>
        </w:rPr>
        <w:t xml:space="preserve"> high schools</w:t>
      </w:r>
      <w:r w:rsidR="001719AC">
        <w:rPr>
          <w:sz w:val="24"/>
          <w:szCs w:val="24"/>
        </w:rPr>
        <w:t xml:space="preserve">, the </w:t>
      </w:r>
      <w:r w:rsidR="003A2FCC" w:rsidRPr="00D943DE">
        <w:rPr>
          <w:sz w:val="24"/>
          <w:szCs w:val="24"/>
        </w:rPr>
        <w:t xml:space="preserve">Associated General Contractors of </w:t>
      </w:r>
      <w:r w:rsidR="003A2FCC" w:rsidRPr="00D943DE">
        <w:rPr>
          <w:sz w:val="24"/>
          <w:szCs w:val="24"/>
        </w:rPr>
        <w:lastRenderedPageBreak/>
        <w:t>Maine</w:t>
      </w:r>
      <w:r>
        <w:rPr>
          <w:sz w:val="24"/>
          <w:szCs w:val="24"/>
        </w:rPr>
        <w:t xml:space="preserve">, </w:t>
      </w:r>
      <w:r w:rsidR="003A2FCC">
        <w:rPr>
          <w:sz w:val="24"/>
          <w:szCs w:val="24"/>
        </w:rPr>
        <w:t>the AFL-CIO</w:t>
      </w:r>
      <w:r w:rsidR="00310A78">
        <w:rPr>
          <w:sz w:val="24"/>
          <w:szCs w:val="24"/>
        </w:rPr>
        <w:t xml:space="preserve"> </w:t>
      </w:r>
      <w:r w:rsidR="00C61AF3">
        <w:rPr>
          <w:sz w:val="24"/>
          <w:szCs w:val="24"/>
        </w:rPr>
        <w:t>and other sponsors o</w:t>
      </w:r>
      <w:r w:rsidR="007A571C">
        <w:rPr>
          <w:sz w:val="24"/>
          <w:szCs w:val="24"/>
        </w:rPr>
        <w:t>f</w:t>
      </w:r>
      <w:r w:rsidR="00C61AF3">
        <w:rPr>
          <w:sz w:val="24"/>
          <w:szCs w:val="24"/>
        </w:rPr>
        <w:t xml:space="preserve"> registered apprenticeship</w:t>
      </w:r>
      <w:r>
        <w:rPr>
          <w:sz w:val="24"/>
          <w:szCs w:val="24"/>
        </w:rPr>
        <w:t xml:space="preserve">. </w:t>
      </w:r>
      <w:r w:rsidR="00DE35D3">
        <w:rPr>
          <w:sz w:val="24"/>
          <w:szCs w:val="24"/>
        </w:rPr>
        <w:t xml:space="preserve">Last year </w:t>
      </w:r>
      <w:r w:rsidR="003A2FCC">
        <w:rPr>
          <w:sz w:val="24"/>
          <w:szCs w:val="24"/>
        </w:rPr>
        <w:t xml:space="preserve">70 WIOA in-school-youth participated in a </w:t>
      </w:r>
      <w:r w:rsidR="008C7AED">
        <w:rPr>
          <w:sz w:val="24"/>
          <w:szCs w:val="24"/>
        </w:rPr>
        <w:t>pre-apprenticeship program</w:t>
      </w:r>
      <w:r w:rsidR="003A2FCC">
        <w:rPr>
          <w:sz w:val="24"/>
          <w:szCs w:val="24"/>
        </w:rPr>
        <w:t xml:space="preserve"> that prepared them to enter </w:t>
      </w:r>
      <w:r w:rsidR="00880DD8">
        <w:rPr>
          <w:sz w:val="24"/>
          <w:szCs w:val="24"/>
        </w:rPr>
        <w:t>registered apprenticeship or</w:t>
      </w:r>
      <w:r w:rsidR="0000441D">
        <w:rPr>
          <w:sz w:val="24"/>
          <w:szCs w:val="24"/>
        </w:rPr>
        <w:t xml:space="preserve"> </w:t>
      </w:r>
      <w:r w:rsidR="003A2FCC">
        <w:rPr>
          <w:sz w:val="24"/>
          <w:szCs w:val="24"/>
        </w:rPr>
        <w:t xml:space="preserve">employment in the construction </w:t>
      </w:r>
      <w:r w:rsidR="00865898">
        <w:rPr>
          <w:sz w:val="24"/>
          <w:szCs w:val="24"/>
        </w:rPr>
        <w:t xml:space="preserve">and building </w:t>
      </w:r>
      <w:r w:rsidR="003A2FCC">
        <w:rPr>
          <w:sz w:val="24"/>
          <w:szCs w:val="24"/>
        </w:rPr>
        <w:t>trades</w:t>
      </w:r>
      <w:r w:rsidR="00880DD8">
        <w:rPr>
          <w:sz w:val="24"/>
          <w:szCs w:val="24"/>
        </w:rPr>
        <w:t>.</w:t>
      </w:r>
      <w:r w:rsidR="009A1346">
        <w:rPr>
          <w:sz w:val="24"/>
          <w:szCs w:val="24"/>
        </w:rPr>
        <w:t xml:space="preserve"> T</w:t>
      </w:r>
      <w:r w:rsidR="00303F95">
        <w:rPr>
          <w:sz w:val="24"/>
          <w:szCs w:val="24"/>
        </w:rPr>
        <w:t>his s</w:t>
      </w:r>
      <w:r w:rsidR="008030D9">
        <w:rPr>
          <w:sz w:val="24"/>
          <w:szCs w:val="24"/>
        </w:rPr>
        <w:t xml:space="preserve">ummer </w:t>
      </w:r>
      <w:r w:rsidR="0000441D">
        <w:rPr>
          <w:sz w:val="24"/>
          <w:szCs w:val="24"/>
        </w:rPr>
        <w:t xml:space="preserve">25 Maine high schools </w:t>
      </w:r>
      <w:r w:rsidR="009A1346">
        <w:rPr>
          <w:sz w:val="24"/>
          <w:szCs w:val="24"/>
        </w:rPr>
        <w:t xml:space="preserve">will </w:t>
      </w:r>
      <w:r w:rsidR="000B6972">
        <w:rPr>
          <w:sz w:val="24"/>
          <w:szCs w:val="24"/>
        </w:rPr>
        <w:t>offer another</w:t>
      </w:r>
      <w:r w:rsidR="00223B78">
        <w:rPr>
          <w:sz w:val="24"/>
          <w:szCs w:val="24"/>
        </w:rPr>
        <w:t xml:space="preserve"> round of </w:t>
      </w:r>
      <w:r w:rsidR="00DD6CBE">
        <w:rPr>
          <w:sz w:val="24"/>
          <w:szCs w:val="24"/>
        </w:rPr>
        <w:t>pre-apprenticeshi</w:t>
      </w:r>
      <w:r w:rsidR="00223B78">
        <w:rPr>
          <w:sz w:val="24"/>
          <w:szCs w:val="24"/>
        </w:rPr>
        <w:t>p</w:t>
      </w:r>
      <w:r w:rsidR="007A571C">
        <w:rPr>
          <w:sz w:val="24"/>
          <w:szCs w:val="24"/>
        </w:rPr>
        <w:t>s</w:t>
      </w:r>
      <w:r w:rsidR="000E4D04">
        <w:rPr>
          <w:sz w:val="24"/>
          <w:szCs w:val="24"/>
        </w:rPr>
        <w:t xml:space="preserve"> in partnership with </w:t>
      </w:r>
      <w:r w:rsidR="009A1346">
        <w:rPr>
          <w:sz w:val="24"/>
          <w:szCs w:val="24"/>
        </w:rPr>
        <w:t>apprenticeship</w:t>
      </w:r>
      <w:r w:rsidR="000E4D04">
        <w:rPr>
          <w:sz w:val="24"/>
          <w:szCs w:val="24"/>
        </w:rPr>
        <w:t xml:space="preserve"> sponsor</w:t>
      </w:r>
      <w:r w:rsidR="00ED6EEC">
        <w:rPr>
          <w:sz w:val="24"/>
          <w:szCs w:val="24"/>
        </w:rPr>
        <w:t>s.</w:t>
      </w:r>
    </w:p>
    <w:p w14:paraId="77B6B941" w14:textId="16FDB274" w:rsidR="0033090B" w:rsidRPr="00301371" w:rsidRDefault="0033090B" w:rsidP="00301371">
      <w:pPr>
        <w:ind w:left="720"/>
        <w:rPr>
          <w:b/>
          <w:bCs/>
          <w:i/>
          <w:iCs/>
          <w:sz w:val="24"/>
          <w:szCs w:val="24"/>
        </w:rPr>
      </w:pPr>
      <w:r w:rsidRPr="00301371">
        <w:rPr>
          <w:b/>
          <w:bCs/>
          <w:i/>
          <w:iCs/>
          <w:sz w:val="24"/>
          <w:szCs w:val="24"/>
        </w:rPr>
        <w:t>Maine Priorities That Will Be Supported by This Waiver:</w:t>
      </w:r>
    </w:p>
    <w:p w14:paraId="37EDE10F" w14:textId="4929A0B6" w:rsidR="0033090B" w:rsidRPr="00301371" w:rsidRDefault="00A07AED" w:rsidP="0033090B">
      <w:pPr>
        <w:pStyle w:val="ListParagraph"/>
        <w:numPr>
          <w:ilvl w:val="0"/>
          <w:numId w:val="10"/>
        </w:numPr>
        <w:ind w:left="720"/>
        <w:rPr>
          <w:sz w:val="24"/>
          <w:szCs w:val="24"/>
        </w:rPr>
      </w:pPr>
      <w:r w:rsidRPr="00301371">
        <w:rPr>
          <w:b/>
          <w:bCs/>
          <w:sz w:val="24"/>
          <w:szCs w:val="24"/>
        </w:rPr>
        <w:t>Increase Maine’s labor force by engaging youth in career exploration and paid work experience</w:t>
      </w:r>
    </w:p>
    <w:p w14:paraId="3BDFCC66" w14:textId="6AD9810D" w:rsidR="0033090B" w:rsidRPr="00301371" w:rsidRDefault="0033090B" w:rsidP="0033090B">
      <w:pPr>
        <w:pStyle w:val="ListParagraph"/>
        <w:numPr>
          <w:ilvl w:val="0"/>
          <w:numId w:val="10"/>
        </w:numPr>
        <w:ind w:left="720"/>
        <w:rPr>
          <w:sz w:val="24"/>
          <w:szCs w:val="24"/>
        </w:rPr>
      </w:pPr>
      <w:r w:rsidRPr="00301371">
        <w:rPr>
          <w:b/>
          <w:bCs/>
          <w:sz w:val="24"/>
          <w:szCs w:val="24"/>
        </w:rPr>
        <w:t>Increase success</w:t>
      </w:r>
      <w:r w:rsidR="00B4711B" w:rsidRPr="00301371">
        <w:rPr>
          <w:b/>
          <w:bCs/>
          <w:sz w:val="24"/>
          <w:szCs w:val="24"/>
        </w:rPr>
        <w:t>ful</w:t>
      </w:r>
      <w:r w:rsidRPr="00301371">
        <w:rPr>
          <w:b/>
          <w:bCs/>
          <w:sz w:val="24"/>
          <w:szCs w:val="24"/>
        </w:rPr>
        <w:t xml:space="preserve"> entry into employment, registered apprenticeship, or </w:t>
      </w:r>
      <w:r w:rsidR="000625D5" w:rsidRPr="00301371">
        <w:rPr>
          <w:b/>
          <w:bCs/>
          <w:sz w:val="24"/>
          <w:szCs w:val="24"/>
        </w:rPr>
        <w:t>post-secondary</w:t>
      </w:r>
      <w:r w:rsidRPr="00301371">
        <w:rPr>
          <w:b/>
          <w:bCs/>
          <w:sz w:val="24"/>
          <w:szCs w:val="24"/>
        </w:rPr>
        <w:t xml:space="preserve"> education</w:t>
      </w:r>
    </w:p>
    <w:p w14:paraId="10AFD569" w14:textId="56FB0BE3" w:rsidR="0033090B" w:rsidRPr="00301371" w:rsidRDefault="0033090B" w:rsidP="0033090B">
      <w:pPr>
        <w:pStyle w:val="ListParagraph"/>
        <w:numPr>
          <w:ilvl w:val="0"/>
          <w:numId w:val="10"/>
        </w:numPr>
        <w:ind w:left="720"/>
        <w:rPr>
          <w:sz w:val="24"/>
          <w:szCs w:val="24"/>
        </w:rPr>
      </w:pPr>
      <w:r w:rsidRPr="00301371">
        <w:rPr>
          <w:b/>
          <w:bCs/>
          <w:sz w:val="24"/>
          <w:szCs w:val="24"/>
        </w:rPr>
        <w:t>Increase</w:t>
      </w:r>
      <w:r w:rsidR="00B4711B" w:rsidRPr="00301371">
        <w:rPr>
          <w:b/>
          <w:bCs/>
          <w:sz w:val="24"/>
          <w:szCs w:val="24"/>
        </w:rPr>
        <w:t xml:space="preserve"> </w:t>
      </w:r>
      <w:r w:rsidRPr="00301371">
        <w:rPr>
          <w:b/>
          <w:bCs/>
          <w:sz w:val="24"/>
          <w:szCs w:val="24"/>
        </w:rPr>
        <w:t>the overall number of WIOA youth served per program year</w:t>
      </w:r>
    </w:p>
    <w:p w14:paraId="449AE048" w14:textId="3538CCA1" w:rsidR="0033090B" w:rsidRPr="00301371" w:rsidRDefault="0033090B" w:rsidP="0033090B">
      <w:pPr>
        <w:pStyle w:val="ListParagraph"/>
        <w:numPr>
          <w:ilvl w:val="0"/>
          <w:numId w:val="10"/>
        </w:numPr>
        <w:ind w:left="720"/>
        <w:rPr>
          <w:sz w:val="24"/>
          <w:szCs w:val="24"/>
        </w:rPr>
      </w:pPr>
      <w:r w:rsidRPr="00301371">
        <w:rPr>
          <w:b/>
          <w:bCs/>
          <w:sz w:val="24"/>
          <w:szCs w:val="24"/>
        </w:rPr>
        <w:t>Increase Maine High Schools</w:t>
      </w:r>
      <w:r w:rsidR="00DD6785" w:rsidRPr="00301371">
        <w:rPr>
          <w:b/>
          <w:bCs/>
          <w:sz w:val="24"/>
          <w:szCs w:val="24"/>
        </w:rPr>
        <w:t>’</w:t>
      </w:r>
      <w:r w:rsidRPr="00301371">
        <w:rPr>
          <w:b/>
          <w:bCs/>
          <w:sz w:val="24"/>
          <w:szCs w:val="24"/>
        </w:rPr>
        <w:t xml:space="preserve"> awareness o</w:t>
      </w:r>
      <w:r w:rsidR="00DD6785" w:rsidRPr="00301371">
        <w:rPr>
          <w:b/>
          <w:bCs/>
          <w:sz w:val="24"/>
          <w:szCs w:val="24"/>
        </w:rPr>
        <w:t>f WIOA</w:t>
      </w:r>
      <w:r w:rsidRPr="00301371">
        <w:rPr>
          <w:b/>
          <w:bCs/>
          <w:sz w:val="24"/>
          <w:szCs w:val="24"/>
        </w:rPr>
        <w:t xml:space="preserve"> services available to eligible students</w:t>
      </w:r>
    </w:p>
    <w:p w14:paraId="005772C1" w14:textId="536271F7" w:rsidR="00005D14" w:rsidRPr="00301371" w:rsidRDefault="00C83543" w:rsidP="00005D14">
      <w:pPr>
        <w:pStyle w:val="ListParagraph"/>
        <w:numPr>
          <w:ilvl w:val="0"/>
          <w:numId w:val="10"/>
        </w:numPr>
        <w:ind w:left="720"/>
        <w:rPr>
          <w:sz w:val="24"/>
          <w:szCs w:val="24"/>
        </w:rPr>
      </w:pPr>
      <w:r w:rsidRPr="00301371">
        <w:rPr>
          <w:b/>
          <w:bCs/>
          <w:sz w:val="24"/>
          <w:szCs w:val="24"/>
        </w:rPr>
        <w:t xml:space="preserve">Decrease the number of disconnected </w:t>
      </w:r>
      <w:r w:rsidR="00BA210B" w:rsidRPr="00301371">
        <w:rPr>
          <w:b/>
          <w:bCs/>
          <w:sz w:val="24"/>
          <w:szCs w:val="24"/>
        </w:rPr>
        <w:t>youths</w:t>
      </w:r>
      <w:r w:rsidRPr="00301371">
        <w:rPr>
          <w:b/>
          <w:bCs/>
          <w:sz w:val="24"/>
          <w:szCs w:val="24"/>
        </w:rPr>
        <w:t xml:space="preserve"> </w:t>
      </w:r>
      <w:r w:rsidR="00C233D2" w:rsidRPr="00301371">
        <w:rPr>
          <w:b/>
          <w:bCs/>
          <w:sz w:val="24"/>
          <w:szCs w:val="24"/>
        </w:rPr>
        <w:t xml:space="preserve">by </w:t>
      </w:r>
      <w:r w:rsidR="00B9715F" w:rsidRPr="00301371">
        <w:rPr>
          <w:b/>
          <w:bCs/>
          <w:sz w:val="24"/>
          <w:szCs w:val="24"/>
        </w:rPr>
        <w:t xml:space="preserve">connecting youth with </w:t>
      </w:r>
      <w:r w:rsidR="00A657DD" w:rsidRPr="00301371">
        <w:rPr>
          <w:b/>
          <w:bCs/>
          <w:sz w:val="24"/>
          <w:szCs w:val="24"/>
        </w:rPr>
        <w:t>paid</w:t>
      </w:r>
      <w:r w:rsidR="00B9715F" w:rsidRPr="00301371">
        <w:rPr>
          <w:b/>
          <w:bCs/>
          <w:sz w:val="24"/>
          <w:szCs w:val="24"/>
        </w:rPr>
        <w:t xml:space="preserve"> work experience, pre-apprenticeship, and extended learning opportunities before they drop out or </w:t>
      </w:r>
      <w:r w:rsidR="00ED6EEC" w:rsidRPr="00301371">
        <w:rPr>
          <w:b/>
          <w:bCs/>
          <w:sz w:val="24"/>
          <w:szCs w:val="24"/>
        </w:rPr>
        <w:t>leave school</w:t>
      </w:r>
      <w:r w:rsidR="00510C3B" w:rsidRPr="00301371">
        <w:rPr>
          <w:b/>
          <w:bCs/>
          <w:sz w:val="24"/>
          <w:szCs w:val="24"/>
        </w:rPr>
        <w:t>.</w:t>
      </w:r>
    </w:p>
    <w:p w14:paraId="08E523D9" w14:textId="53E6CB4E" w:rsidR="00CE141C" w:rsidRPr="00301371" w:rsidRDefault="0033090B" w:rsidP="00CE141C">
      <w:pPr>
        <w:pStyle w:val="ListParagraph"/>
        <w:numPr>
          <w:ilvl w:val="0"/>
          <w:numId w:val="10"/>
        </w:numPr>
        <w:ind w:left="720"/>
        <w:rPr>
          <w:sz w:val="24"/>
          <w:szCs w:val="24"/>
        </w:rPr>
      </w:pPr>
      <w:r w:rsidRPr="00301371">
        <w:rPr>
          <w:b/>
          <w:bCs/>
          <w:sz w:val="24"/>
          <w:szCs w:val="24"/>
        </w:rPr>
        <w:t>Increase involvement of Maine employers</w:t>
      </w:r>
      <w:r w:rsidR="00B9715F" w:rsidRPr="00301371">
        <w:rPr>
          <w:b/>
          <w:bCs/>
          <w:sz w:val="24"/>
          <w:szCs w:val="24"/>
        </w:rPr>
        <w:t xml:space="preserve">, apprenticeship sponsors, schools, and </w:t>
      </w:r>
      <w:r w:rsidRPr="00301371">
        <w:rPr>
          <w:b/>
          <w:bCs/>
          <w:sz w:val="24"/>
          <w:szCs w:val="24"/>
        </w:rPr>
        <w:t xml:space="preserve">workforce system partners </w:t>
      </w:r>
      <w:r w:rsidR="006C151B" w:rsidRPr="00301371">
        <w:rPr>
          <w:b/>
          <w:bCs/>
          <w:sz w:val="24"/>
          <w:szCs w:val="24"/>
        </w:rPr>
        <w:t xml:space="preserve">in </w:t>
      </w:r>
      <w:r w:rsidR="00DA341F" w:rsidRPr="00301371">
        <w:rPr>
          <w:b/>
          <w:bCs/>
          <w:sz w:val="24"/>
          <w:szCs w:val="24"/>
        </w:rPr>
        <w:t xml:space="preserve">activities that ensure high school youth </w:t>
      </w:r>
      <w:r w:rsidRPr="00301371">
        <w:rPr>
          <w:b/>
          <w:bCs/>
          <w:sz w:val="24"/>
          <w:szCs w:val="24"/>
        </w:rPr>
        <w:t>successful</w:t>
      </w:r>
      <w:r w:rsidR="009B2A2B" w:rsidRPr="00301371">
        <w:rPr>
          <w:b/>
          <w:bCs/>
          <w:sz w:val="24"/>
          <w:szCs w:val="24"/>
        </w:rPr>
        <w:t xml:space="preserve">ly </w:t>
      </w:r>
      <w:r w:rsidRPr="00301371">
        <w:rPr>
          <w:b/>
          <w:bCs/>
          <w:sz w:val="24"/>
          <w:szCs w:val="24"/>
        </w:rPr>
        <w:t xml:space="preserve">transition to employment </w:t>
      </w:r>
      <w:r w:rsidR="009B2A2B" w:rsidRPr="00301371">
        <w:rPr>
          <w:b/>
          <w:bCs/>
          <w:sz w:val="24"/>
          <w:szCs w:val="24"/>
        </w:rPr>
        <w:t>and/</w:t>
      </w:r>
      <w:r w:rsidRPr="00301371">
        <w:rPr>
          <w:b/>
          <w:bCs/>
          <w:sz w:val="24"/>
          <w:szCs w:val="24"/>
        </w:rPr>
        <w:t xml:space="preserve">or </w:t>
      </w:r>
      <w:r w:rsidR="000819F7" w:rsidRPr="00301371">
        <w:rPr>
          <w:b/>
          <w:bCs/>
          <w:sz w:val="24"/>
          <w:szCs w:val="24"/>
        </w:rPr>
        <w:t>advanced training.</w:t>
      </w:r>
    </w:p>
    <w:p w14:paraId="29D5E45A" w14:textId="77777777" w:rsidR="00CE141C" w:rsidRDefault="00CE141C" w:rsidP="00CE141C">
      <w:pPr>
        <w:pStyle w:val="ListParagraph"/>
        <w:rPr>
          <w:b/>
          <w:bCs/>
        </w:rPr>
      </w:pPr>
    </w:p>
    <w:p w14:paraId="0D38B0A3" w14:textId="1D0DD522" w:rsidR="00414503" w:rsidRPr="008E405D" w:rsidRDefault="00414503" w:rsidP="008E405D">
      <w:pPr>
        <w:pStyle w:val="Heading2"/>
        <w:numPr>
          <w:ilvl w:val="0"/>
          <w:numId w:val="1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E405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How This Waiver Complements USDOL Priorities </w:t>
      </w:r>
    </w:p>
    <w:p w14:paraId="0EC37BF1" w14:textId="3997A815" w:rsidR="00387267" w:rsidRPr="003621E0" w:rsidRDefault="00A577EF" w:rsidP="00BA7E6E">
      <w:pPr>
        <w:spacing w:after="0"/>
        <w:rPr>
          <w:sz w:val="24"/>
          <w:szCs w:val="24"/>
        </w:rPr>
      </w:pPr>
      <w:r w:rsidRPr="003621E0">
        <w:rPr>
          <w:sz w:val="24"/>
          <w:szCs w:val="24"/>
        </w:rPr>
        <w:t xml:space="preserve">Approval of this </w:t>
      </w:r>
      <w:r w:rsidR="009646A5" w:rsidRPr="003621E0">
        <w:rPr>
          <w:sz w:val="24"/>
          <w:szCs w:val="24"/>
        </w:rPr>
        <w:t>waiver will</w:t>
      </w:r>
      <w:r w:rsidR="006F32E1" w:rsidRPr="003621E0">
        <w:rPr>
          <w:sz w:val="24"/>
          <w:szCs w:val="24"/>
        </w:rPr>
        <w:t xml:space="preserve"> </w:t>
      </w:r>
      <w:r w:rsidR="009261C4" w:rsidRPr="003621E0">
        <w:rPr>
          <w:sz w:val="24"/>
          <w:szCs w:val="24"/>
        </w:rPr>
        <w:t>help meet the following USDOL priorities:</w:t>
      </w:r>
    </w:p>
    <w:p w14:paraId="32A3002B" w14:textId="203D6D2E" w:rsidR="003C6EDF" w:rsidRPr="003621E0" w:rsidRDefault="009261C4" w:rsidP="00336CC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3621E0">
        <w:rPr>
          <w:sz w:val="24"/>
          <w:szCs w:val="24"/>
        </w:rPr>
        <w:t>I</w:t>
      </w:r>
      <w:r w:rsidR="009646A5" w:rsidRPr="003621E0">
        <w:rPr>
          <w:sz w:val="24"/>
          <w:szCs w:val="24"/>
        </w:rPr>
        <w:t>ncrease</w:t>
      </w:r>
      <w:r w:rsidR="00716C4B" w:rsidRPr="003621E0">
        <w:rPr>
          <w:sz w:val="24"/>
          <w:szCs w:val="24"/>
        </w:rPr>
        <w:t>d</w:t>
      </w:r>
      <w:r w:rsidR="009646A5" w:rsidRPr="003621E0">
        <w:rPr>
          <w:sz w:val="24"/>
          <w:szCs w:val="24"/>
        </w:rPr>
        <w:t xml:space="preserve"> labor force participation </w:t>
      </w:r>
      <w:r w:rsidR="00A577EF" w:rsidRPr="003621E0">
        <w:rPr>
          <w:sz w:val="24"/>
          <w:szCs w:val="24"/>
        </w:rPr>
        <w:t>and enhance</w:t>
      </w:r>
      <w:r w:rsidR="00B53E92" w:rsidRPr="003621E0">
        <w:rPr>
          <w:sz w:val="24"/>
          <w:szCs w:val="24"/>
        </w:rPr>
        <w:t xml:space="preserve">d </w:t>
      </w:r>
      <w:r w:rsidR="003C6EDF" w:rsidRPr="003621E0">
        <w:rPr>
          <w:sz w:val="24"/>
          <w:szCs w:val="24"/>
        </w:rPr>
        <w:t>worker productivity</w:t>
      </w:r>
    </w:p>
    <w:p w14:paraId="31704608" w14:textId="6DAE0F8E" w:rsidR="00716C4B" w:rsidRPr="003621E0" w:rsidRDefault="007E3E8D" w:rsidP="0069642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621E0">
        <w:rPr>
          <w:sz w:val="24"/>
          <w:szCs w:val="24"/>
        </w:rPr>
        <w:t>Increas</w:t>
      </w:r>
      <w:r w:rsidR="00B53E92" w:rsidRPr="003621E0">
        <w:rPr>
          <w:sz w:val="24"/>
          <w:szCs w:val="24"/>
        </w:rPr>
        <w:t xml:space="preserve">e </w:t>
      </w:r>
      <w:r w:rsidR="009261C4" w:rsidRPr="003621E0">
        <w:rPr>
          <w:sz w:val="24"/>
          <w:szCs w:val="24"/>
        </w:rPr>
        <w:t xml:space="preserve">in </w:t>
      </w:r>
      <w:r w:rsidR="00B53E92" w:rsidRPr="003621E0">
        <w:rPr>
          <w:sz w:val="24"/>
          <w:szCs w:val="24"/>
        </w:rPr>
        <w:t xml:space="preserve">the number of paid </w:t>
      </w:r>
      <w:r w:rsidR="00A31026" w:rsidRPr="003621E0">
        <w:rPr>
          <w:sz w:val="24"/>
          <w:szCs w:val="24"/>
        </w:rPr>
        <w:t xml:space="preserve">work experience opportunities for in-school </w:t>
      </w:r>
      <w:r w:rsidR="009261C4" w:rsidRPr="003621E0">
        <w:rPr>
          <w:sz w:val="24"/>
          <w:szCs w:val="24"/>
        </w:rPr>
        <w:t>youth</w:t>
      </w:r>
    </w:p>
    <w:p w14:paraId="721D775C" w14:textId="4ACE0BE8" w:rsidR="00716C4B" w:rsidRPr="003621E0" w:rsidRDefault="009261C4" w:rsidP="00716C4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621E0">
        <w:rPr>
          <w:sz w:val="24"/>
          <w:szCs w:val="24"/>
        </w:rPr>
        <w:t>Increase</w:t>
      </w:r>
      <w:r w:rsidR="008B065B" w:rsidRPr="003621E0">
        <w:rPr>
          <w:sz w:val="24"/>
          <w:szCs w:val="24"/>
        </w:rPr>
        <w:t>d</w:t>
      </w:r>
      <w:r w:rsidR="00A31026" w:rsidRPr="003621E0">
        <w:rPr>
          <w:sz w:val="24"/>
          <w:szCs w:val="24"/>
        </w:rPr>
        <w:t xml:space="preserve"> access to pre</w:t>
      </w:r>
      <w:r w:rsidR="006F32E1" w:rsidRPr="003621E0">
        <w:rPr>
          <w:sz w:val="24"/>
          <w:szCs w:val="24"/>
        </w:rPr>
        <w:t xml:space="preserve">- and </w:t>
      </w:r>
      <w:r w:rsidR="008B065B" w:rsidRPr="003621E0">
        <w:rPr>
          <w:sz w:val="24"/>
          <w:szCs w:val="24"/>
        </w:rPr>
        <w:t>registered a</w:t>
      </w:r>
      <w:r w:rsidR="006F32E1" w:rsidRPr="003621E0">
        <w:rPr>
          <w:sz w:val="24"/>
          <w:szCs w:val="24"/>
        </w:rPr>
        <w:t>pprenticeship opportunities</w:t>
      </w:r>
      <w:r w:rsidR="0004620B" w:rsidRPr="003621E0">
        <w:rPr>
          <w:sz w:val="24"/>
          <w:szCs w:val="24"/>
        </w:rPr>
        <w:t xml:space="preserve"> for young workers</w:t>
      </w:r>
    </w:p>
    <w:p w14:paraId="18222E02" w14:textId="6EF93F16" w:rsidR="00B53E92" w:rsidRPr="003621E0" w:rsidRDefault="00773342" w:rsidP="0020168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621E0">
        <w:rPr>
          <w:sz w:val="24"/>
          <w:szCs w:val="24"/>
        </w:rPr>
        <w:t>Improved response to employer workforce needs</w:t>
      </w:r>
    </w:p>
    <w:p w14:paraId="7E6F8616" w14:textId="77777777" w:rsidR="00B639DB" w:rsidRDefault="00B639DB" w:rsidP="00B639DB">
      <w:pPr>
        <w:pStyle w:val="ListParagraph"/>
      </w:pPr>
    </w:p>
    <w:p w14:paraId="7D65F871" w14:textId="18E16EEE" w:rsidR="00872921" w:rsidRPr="004B3EA2" w:rsidRDefault="0014768E" w:rsidP="00301371">
      <w:pPr>
        <w:pStyle w:val="ListParagraph"/>
        <w:numPr>
          <w:ilvl w:val="0"/>
          <w:numId w:val="19"/>
        </w:numPr>
      </w:pPr>
      <w:r w:rsidRPr="008E405D">
        <w:rPr>
          <w:rStyle w:val="Heading2Char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Quantifiable Projected Quantifiable Outcomes Resulting from </w:t>
      </w:r>
      <w:r w:rsidR="00872921" w:rsidRPr="008E405D">
        <w:rPr>
          <w:rStyle w:val="Heading2Char"/>
          <w:rFonts w:asciiTheme="minorHAnsi" w:hAnsiTheme="minorHAnsi" w:cstheme="minorHAnsi"/>
          <w:b/>
          <w:bCs/>
          <w:color w:val="auto"/>
          <w:sz w:val="24"/>
          <w:szCs w:val="24"/>
        </w:rPr>
        <w:t>implementation of this waiver</w:t>
      </w:r>
      <w:r w:rsidR="00872921" w:rsidRPr="00B53E92">
        <w:rPr>
          <w:rFonts w:cstheme="minorHAnsi"/>
          <w:b/>
          <w:bCs/>
          <w:sz w:val="24"/>
          <w:szCs w:val="24"/>
        </w:rPr>
        <w:t>:</w:t>
      </w:r>
    </w:p>
    <w:p w14:paraId="24D793EB" w14:textId="4C872CF3" w:rsidR="004B3EA2" w:rsidRPr="00CE141C" w:rsidRDefault="00DD2FE3" w:rsidP="00195CFE">
      <w:pPr>
        <w:pStyle w:val="ListParagraph"/>
        <w:spacing w:after="0"/>
        <w:ind w:left="0"/>
      </w:pPr>
      <w:r>
        <w:t xml:space="preserve">Projected quantifiable </w:t>
      </w:r>
      <w:r w:rsidR="004B3EA2">
        <w:t>outcomes</w:t>
      </w:r>
      <w:r w:rsidR="000F2AA1">
        <w:t xml:space="preserve"> of this waiver</w:t>
      </w:r>
      <w:r w:rsidR="004B3EA2">
        <w:t xml:space="preserve"> </w:t>
      </w:r>
      <w:r w:rsidR="004B3EA2" w:rsidRPr="00DD2FE3">
        <w:t xml:space="preserve">include </w:t>
      </w:r>
      <w:r w:rsidR="00B42743" w:rsidRPr="00DD2FE3">
        <w:t>increased labor force participation of working age youth,</w:t>
      </w:r>
      <w:r w:rsidR="00356D48" w:rsidRPr="00DD2FE3">
        <w:t xml:space="preserve"> an </w:t>
      </w:r>
      <w:r w:rsidR="007742C4">
        <w:t>i</w:t>
      </w:r>
      <w:r w:rsidR="004B3EA2" w:rsidRPr="00DD2FE3">
        <w:t>ncrease</w:t>
      </w:r>
      <w:r w:rsidR="00356D48" w:rsidRPr="00DD2FE3">
        <w:t xml:space="preserve"> in the number of in-school youth participating in a paid work experience</w:t>
      </w:r>
      <w:r w:rsidR="007742C4">
        <w:t xml:space="preserve"> or pre-apprenticeship program</w:t>
      </w:r>
      <w:r w:rsidR="00356D48" w:rsidRPr="00DD2FE3">
        <w:t>,</w:t>
      </w:r>
      <w:r w:rsidR="00166080">
        <w:t xml:space="preserve"> increase in number of in-school youth going on to</w:t>
      </w:r>
      <w:r w:rsidR="009C6A50">
        <w:t xml:space="preserve"> unsubsidized employment and higher education.</w:t>
      </w:r>
      <w:r w:rsidR="004B2CCE">
        <w:t xml:space="preserve"> </w:t>
      </w:r>
      <w:r w:rsidR="0059548D">
        <w:t>Other expected outcomes are a</w:t>
      </w:r>
      <w:r w:rsidR="004B2CCE">
        <w:t>n increase in the overall number of WIOA youth serve</w:t>
      </w:r>
      <w:r w:rsidR="0059548D">
        <w:t xml:space="preserve">d, </w:t>
      </w:r>
      <w:r w:rsidR="004B2CCE">
        <w:t xml:space="preserve">a decrease in the number of </w:t>
      </w:r>
      <w:r w:rsidR="00195CFE">
        <w:t>youths</w:t>
      </w:r>
      <w:r w:rsidR="004B2CCE">
        <w:t xml:space="preserve"> disconnecting after high school</w:t>
      </w:r>
      <w:r w:rsidR="00195CFE">
        <w:t>, increased</w:t>
      </w:r>
      <w:r w:rsidR="004B3EA2" w:rsidRPr="00DD2FE3">
        <w:t xml:space="preserve"> involvement of Maine employers, </w:t>
      </w:r>
      <w:r w:rsidR="007742C4">
        <w:t xml:space="preserve">registered </w:t>
      </w:r>
      <w:r w:rsidR="004B3EA2" w:rsidRPr="00DD2FE3">
        <w:t>apprenticeship sponsors, schools, and workforce system partners in activities that ensure high school youth successfully transition to employment</w:t>
      </w:r>
      <w:r w:rsidR="006E0C76">
        <w:rPr>
          <w:b/>
          <w:bCs/>
        </w:rPr>
        <w:t>.</w:t>
      </w:r>
    </w:p>
    <w:p w14:paraId="6F3A4309" w14:textId="77777777" w:rsidR="001C4FA7" w:rsidRDefault="001C4FA7" w:rsidP="001C4FA7">
      <w:pPr>
        <w:pStyle w:val="ListParagraph"/>
        <w:spacing w:after="0"/>
      </w:pPr>
    </w:p>
    <w:p w14:paraId="29AFA2D6" w14:textId="5FA8F134" w:rsidR="004657F4" w:rsidRDefault="004657F4" w:rsidP="008E405D">
      <w:pPr>
        <w:pStyle w:val="ListParagraph"/>
        <w:spacing w:after="0"/>
      </w:pPr>
      <w:r w:rsidRPr="004657F4">
        <w:rPr>
          <w:b/>
          <w:bCs/>
        </w:rPr>
        <w:t>Outcomes of the PY23 waiver</w:t>
      </w:r>
      <w:r>
        <w:t>:</w:t>
      </w:r>
    </w:p>
    <w:p w14:paraId="64D71AE6" w14:textId="79B6502D" w:rsidR="007E3292" w:rsidRDefault="009A5E00" w:rsidP="001C4FA7">
      <w:pPr>
        <w:pStyle w:val="ListParagraph"/>
        <w:spacing w:after="0"/>
        <w:ind w:left="0"/>
      </w:pPr>
      <w:r>
        <w:t xml:space="preserve">The </w:t>
      </w:r>
      <w:r w:rsidR="005B69B7">
        <w:t xml:space="preserve">previous </w:t>
      </w:r>
      <w:r>
        <w:t xml:space="preserve">waiver </w:t>
      </w:r>
      <w:r w:rsidR="00BC4B33">
        <w:t>promoted an</w:t>
      </w:r>
      <w:r>
        <w:t xml:space="preserve"> increase </w:t>
      </w:r>
      <w:r w:rsidR="009A04E6">
        <w:t xml:space="preserve">in the </w:t>
      </w:r>
      <w:r w:rsidR="001C4FA7">
        <w:t xml:space="preserve">overall </w:t>
      </w:r>
      <w:r w:rsidR="00BC4B33">
        <w:t xml:space="preserve">number </w:t>
      </w:r>
      <w:r w:rsidR="00F870BD">
        <w:t>served</w:t>
      </w:r>
      <w:r w:rsidR="00BB288B">
        <w:t xml:space="preserve">, from </w:t>
      </w:r>
      <w:r w:rsidR="00BB288B" w:rsidRPr="00EA723E">
        <w:rPr>
          <w:b/>
          <w:bCs/>
        </w:rPr>
        <w:t xml:space="preserve">367 </w:t>
      </w:r>
      <w:r w:rsidR="00BB288B">
        <w:t>in</w:t>
      </w:r>
      <w:r w:rsidR="007E3292">
        <w:t xml:space="preserve"> </w:t>
      </w:r>
      <w:r w:rsidR="00B97676">
        <w:t xml:space="preserve">PY22 </w:t>
      </w:r>
      <w:r w:rsidR="00B97676" w:rsidRPr="00EA723E">
        <w:rPr>
          <w:b/>
          <w:bCs/>
        </w:rPr>
        <w:t>to</w:t>
      </w:r>
      <w:r w:rsidR="00B97676">
        <w:t xml:space="preserve"> </w:t>
      </w:r>
      <w:r w:rsidR="00D97F01">
        <w:rPr>
          <w:b/>
          <w:bCs/>
        </w:rPr>
        <w:t>507</w:t>
      </w:r>
      <w:r w:rsidR="00EA723E">
        <w:t xml:space="preserve"> so far</w:t>
      </w:r>
      <w:r w:rsidR="00BB288B">
        <w:t xml:space="preserve"> in </w:t>
      </w:r>
      <w:r w:rsidR="00B97676">
        <w:t>PY24.</w:t>
      </w:r>
      <w:r w:rsidR="001C4FA7">
        <w:t xml:space="preserve"> </w:t>
      </w:r>
    </w:p>
    <w:p w14:paraId="7F76D95A" w14:textId="23FC442E" w:rsidR="00B639DB" w:rsidRDefault="00F050FB" w:rsidP="007E3292">
      <w:pPr>
        <w:pStyle w:val="ListParagraph"/>
        <w:spacing w:after="0"/>
        <w:ind w:left="0"/>
      </w:pPr>
      <w:r>
        <w:t>Last year o</w:t>
      </w:r>
      <w:r w:rsidR="002460F0">
        <w:t xml:space="preserve">ver </w:t>
      </w:r>
      <w:r w:rsidR="002460F0" w:rsidRPr="007345B7">
        <w:rPr>
          <w:b/>
          <w:bCs/>
        </w:rPr>
        <w:t>177</w:t>
      </w:r>
      <w:r w:rsidR="002460F0">
        <w:t xml:space="preserve"> in-school youth participated in paid work experiences</w:t>
      </w:r>
      <w:r w:rsidR="007E3292">
        <w:t xml:space="preserve"> and </w:t>
      </w:r>
      <w:r w:rsidR="002460F0" w:rsidRPr="00B639DB">
        <w:rPr>
          <w:b/>
          <w:bCs/>
        </w:rPr>
        <w:t xml:space="preserve">70 </w:t>
      </w:r>
      <w:r w:rsidR="002460F0">
        <w:t>completed a pre-apprenticeship program.</w:t>
      </w:r>
    </w:p>
    <w:p w14:paraId="76FE0B5C" w14:textId="236B5798" w:rsidR="00E8146A" w:rsidRDefault="0015177C" w:rsidP="00336CC9">
      <w:pPr>
        <w:pStyle w:val="ListParagraph"/>
        <w:spacing w:after="0"/>
        <w:ind w:left="0"/>
        <w:jc w:val="center"/>
      </w:pPr>
      <w:r>
        <w:t>O</w:t>
      </w:r>
      <w:r w:rsidR="00BC5D45">
        <w:t>utcomes of</w:t>
      </w:r>
      <w:r w:rsidR="00E62FCA">
        <w:t xml:space="preserve"> high school </w:t>
      </w:r>
      <w:r w:rsidR="00BC5D45">
        <w:t xml:space="preserve">age youth enrolled </w:t>
      </w:r>
      <w:r w:rsidR="00B27D3E">
        <w:t xml:space="preserve">under this waiver </w:t>
      </w:r>
      <w:r w:rsidR="00BC5D45">
        <w:t>exceeded most negotiated levels: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730"/>
        <w:gridCol w:w="764"/>
        <w:gridCol w:w="770"/>
        <w:gridCol w:w="764"/>
        <w:gridCol w:w="770"/>
        <w:gridCol w:w="829"/>
        <w:gridCol w:w="831"/>
        <w:gridCol w:w="764"/>
        <w:gridCol w:w="770"/>
        <w:gridCol w:w="764"/>
        <w:gridCol w:w="770"/>
      </w:tblGrid>
      <w:tr w:rsidR="00B7450F" w14:paraId="59F1B7AF" w14:textId="034214C0" w:rsidTr="00336CC9">
        <w:trPr>
          <w:jc w:val="center"/>
        </w:trPr>
        <w:tc>
          <w:tcPr>
            <w:tcW w:w="0" w:type="auto"/>
            <w:shd w:val="clear" w:color="auto" w:fill="DEEAF6" w:themeFill="accent5" w:themeFillTint="33"/>
          </w:tcPr>
          <w:p w14:paraId="02C5CBBD" w14:textId="3E356676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PY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925C19C" w14:textId="46986F6B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AGE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8818778" w14:textId="4AD72CE9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EQ2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C36D27F" w14:textId="7DB63C1C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EQ2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E362C0D" w14:textId="6D1FCC6B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EQ4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F44C75D" w14:textId="08CDF069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EQ4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CA1100E" w14:textId="0AD306EE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EQ2$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22B643" w14:textId="0CC1E308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EQ2$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63B6D7C5" w14:textId="336288B6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CRED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8809095" w14:textId="6E36F160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CRED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737932B" w14:textId="657B2689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MSG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A15E051" w14:textId="6F575484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MSG</w:t>
            </w:r>
          </w:p>
        </w:tc>
      </w:tr>
      <w:tr w:rsidR="00B7450F" w14:paraId="2C878DAC" w14:textId="68F57555" w:rsidTr="00F050FB">
        <w:trPr>
          <w:jc w:val="center"/>
        </w:trPr>
        <w:tc>
          <w:tcPr>
            <w:tcW w:w="0" w:type="auto"/>
          </w:tcPr>
          <w:p w14:paraId="2920A32C" w14:textId="77777777" w:rsidR="00B7450F" w:rsidRDefault="00B7450F" w:rsidP="00B27D3E"/>
        </w:tc>
        <w:tc>
          <w:tcPr>
            <w:tcW w:w="0" w:type="auto"/>
          </w:tcPr>
          <w:p w14:paraId="6420865B" w14:textId="77777777" w:rsidR="00B7450F" w:rsidRDefault="00B7450F" w:rsidP="00B27D3E"/>
        </w:tc>
        <w:tc>
          <w:tcPr>
            <w:tcW w:w="0" w:type="auto"/>
            <w:shd w:val="clear" w:color="auto" w:fill="D5DCE4" w:themeFill="text2" w:themeFillTint="33"/>
          </w:tcPr>
          <w:p w14:paraId="4ECF33D0" w14:textId="53FA3B68" w:rsidR="00B7450F" w:rsidRDefault="00B7450F" w:rsidP="00B27D3E">
            <w:r>
              <w:t>Neg.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7E039BD5" w14:textId="2470D4D2" w:rsidR="00B7450F" w:rsidRPr="0069466E" w:rsidRDefault="00B7450F" w:rsidP="00B27D3E">
            <w:pPr>
              <w:rPr>
                <w:b/>
                <w:bCs/>
              </w:rPr>
            </w:pPr>
            <w:r w:rsidRPr="0069466E">
              <w:rPr>
                <w:b/>
                <w:bCs/>
              </w:rPr>
              <w:t>Act.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6B7E4272" w14:textId="3E23C672" w:rsidR="00B7450F" w:rsidRDefault="005D4DCB" w:rsidP="00B27D3E">
            <w:r>
              <w:t>Neg.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65C80A38" w14:textId="2DA4E285" w:rsidR="00B7450F" w:rsidRPr="0069466E" w:rsidRDefault="005D4DCB" w:rsidP="00B27D3E">
            <w:pPr>
              <w:rPr>
                <w:b/>
                <w:bCs/>
              </w:rPr>
            </w:pPr>
            <w:r w:rsidRPr="0069466E">
              <w:rPr>
                <w:b/>
                <w:bCs/>
              </w:rPr>
              <w:t>Act.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463CFB75" w14:textId="7D80EB30" w:rsidR="00B7450F" w:rsidRDefault="005D4DCB" w:rsidP="00B27D3E">
            <w:r>
              <w:t>Neg.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2BA321FC" w14:textId="2992E41B" w:rsidR="00B7450F" w:rsidRPr="0069466E" w:rsidRDefault="005D4DCB" w:rsidP="00B27D3E">
            <w:pPr>
              <w:rPr>
                <w:b/>
                <w:bCs/>
              </w:rPr>
            </w:pPr>
            <w:r w:rsidRPr="0069466E">
              <w:rPr>
                <w:b/>
                <w:bCs/>
              </w:rPr>
              <w:t>Act.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2C5B8DCD" w14:textId="55CB803B" w:rsidR="00B7450F" w:rsidRDefault="005D4DCB" w:rsidP="00B27D3E">
            <w:r>
              <w:t>Neg.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4F5BAF5D" w14:textId="0345A6D8" w:rsidR="00B7450F" w:rsidRPr="0069466E" w:rsidRDefault="005D4DCB" w:rsidP="00B27D3E">
            <w:pPr>
              <w:rPr>
                <w:b/>
                <w:bCs/>
              </w:rPr>
            </w:pPr>
            <w:r w:rsidRPr="0069466E">
              <w:rPr>
                <w:b/>
                <w:bCs/>
              </w:rPr>
              <w:t>Act.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0B635DFA" w14:textId="7B033192" w:rsidR="00B7450F" w:rsidRDefault="005D4DCB" w:rsidP="00B27D3E">
            <w:r>
              <w:t>Neg.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7E18F577" w14:textId="221E6771" w:rsidR="00B7450F" w:rsidRPr="0069466E" w:rsidRDefault="005D4DCB" w:rsidP="00B27D3E">
            <w:pPr>
              <w:rPr>
                <w:b/>
                <w:bCs/>
              </w:rPr>
            </w:pPr>
            <w:r w:rsidRPr="0069466E">
              <w:rPr>
                <w:b/>
                <w:bCs/>
              </w:rPr>
              <w:t>Act.</w:t>
            </w:r>
          </w:p>
        </w:tc>
      </w:tr>
      <w:tr w:rsidR="00B7450F" w14:paraId="5E6327EA" w14:textId="4DAAE6DA" w:rsidTr="00336CC9">
        <w:trPr>
          <w:jc w:val="center"/>
        </w:trPr>
        <w:tc>
          <w:tcPr>
            <w:tcW w:w="0" w:type="auto"/>
          </w:tcPr>
          <w:p w14:paraId="6752D4FA" w14:textId="33784473" w:rsidR="00B7450F" w:rsidRPr="00E57254" w:rsidRDefault="00B7450F" w:rsidP="00B27D3E">
            <w:pPr>
              <w:rPr>
                <w:b/>
                <w:bCs/>
              </w:rPr>
            </w:pPr>
            <w:r w:rsidRPr="00E57254">
              <w:rPr>
                <w:b/>
                <w:bCs/>
              </w:rPr>
              <w:t>PY22</w:t>
            </w:r>
          </w:p>
        </w:tc>
        <w:tc>
          <w:tcPr>
            <w:tcW w:w="0" w:type="auto"/>
          </w:tcPr>
          <w:p w14:paraId="6FC15E53" w14:textId="187A0C20" w:rsidR="00B7450F" w:rsidRPr="00E57254" w:rsidRDefault="00B7450F" w:rsidP="00B27D3E">
            <w:pPr>
              <w:rPr>
                <w:b/>
                <w:bCs/>
              </w:rPr>
            </w:pPr>
            <w:r w:rsidRPr="00E57254">
              <w:rPr>
                <w:b/>
                <w:bCs/>
              </w:rPr>
              <w:t>14-18</w:t>
            </w:r>
          </w:p>
        </w:tc>
        <w:tc>
          <w:tcPr>
            <w:tcW w:w="0" w:type="auto"/>
          </w:tcPr>
          <w:p w14:paraId="684C7862" w14:textId="74716832" w:rsidR="00B7450F" w:rsidRDefault="00B7450F" w:rsidP="00B27D3E">
            <w:r>
              <w:t>67.6%</w:t>
            </w:r>
          </w:p>
        </w:tc>
        <w:tc>
          <w:tcPr>
            <w:tcW w:w="0" w:type="auto"/>
          </w:tcPr>
          <w:p w14:paraId="58B32689" w14:textId="33E1F6D9" w:rsidR="00B7450F" w:rsidRPr="00242808" w:rsidRDefault="00B7450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69.6%</w:t>
            </w:r>
          </w:p>
        </w:tc>
        <w:tc>
          <w:tcPr>
            <w:tcW w:w="0" w:type="auto"/>
          </w:tcPr>
          <w:p w14:paraId="6BDA34ED" w14:textId="191FBE6E" w:rsidR="00B7450F" w:rsidRDefault="00433A5F" w:rsidP="00B27D3E">
            <w:r>
              <w:t>70.5%</w:t>
            </w:r>
          </w:p>
        </w:tc>
        <w:tc>
          <w:tcPr>
            <w:tcW w:w="0" w:type="auto"/>
          </w:tcPr>
          <w:p w14:paraId="2D2D5C2A" w14:textId="0FD2DFB8" w:rsidR="00B7450F" w:rsidRPr="00242808" w:rsidRDefault="00433A5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72.5%</w:t>
            </w:r>
          </w:p>
        </w:tc>
        <w:tc>
          <w:tcPr>
            <w:tcW w:w="0" w:type="auto"/>
          </w:tcPr>
          <w:p w14:paraId="403578AC" w14:textId="1BFDDD04" w:rsidR="00B7450F" w:rsidRDefault="00242808" w:rsidP="00B27D3E">
            <w:r>
              <w:t>$4,000</w:t>
            </w:r>
          </w:p>
        </w:tc>
        <w:tc>
          <w:tcPr>
            <w:tcW w:w="0" w:type="auto"/>
          </w:tcPr>
          <w:p w14:paraId="30672684" w14:textId="00FB5757" w:rsidR="00B7450F" w:rsidRPr="00DB0C63" w:rsidRDefault="00DB0C63" w:rsidP="00B27D3E">
            <w:pPr>
              <w:rPr>
                <w:b/>
                <w:bCs/>
              </w:rPr>
            </w:pPr>
            <w:r w:rsidRPr="00DB0C63">
              <w:rPr>
                <w:b/>
                <w:bCs/>
              </w:rPr>
              <w:t>$3,840</w:t>
            </w:r>
          </w:p>
        </w:tc>
        <w:tc>
          <w:tcPr>
            <w:tcW w:w="0" w:type="auto"/>
          </w:tcPr>
          <w:p w14:paraId="003D7052" w14:textId="37B57242" w:rsidR="00B7450F" w:rsidRDefault="00DB0C63" w:rsidP="00B27D3E">
            <w:r>
              <w:t>56.5%</w:t>
            </w:r>
          </w:p>
        </w:tc>
        <w:tc>
          <w:tcPr>
            <w:tcW w:w="0" w:type="auto"/>
          </w:tcPr>
          <w:p w14:paraId="500AAF83" w14:textId="128FF793" w:rsidR="00B7450F" w:rsidRPr="0069466E" w:rsidRDefault="0069466E" w:rsidP="00B27D3E">
            <w:pPr>
              <w:rPr>
                <w:b/>
                <w:bCs/>
              </w:rPr>
            </w:pPr>
            <w:r w:rsidRPr="0069466E">
              <w:rPr>
                <w:b/>
                <w:bCs/>
              </w:rPr>
              <w:t>51.0%</w:t>
            </w:r>
          </w:p>
        </w:tc>
        <w:tc>
          <w:tcPr>
            <w:tcW w:w="0" w:type="auto"/>
          </w:tcPr>
          <w:p w14:paraId="44FC177F" w14:textId="3CB26947" w:rsidR="00B7450F" w:rsidRDefault="0069466E" w:rsidP="00B27D3E">
            <w:r>
              <w:t>50.0%</w:t>
            </w:r>
          </w:p>
        </w:tc>
        <w:tc>
          <w:tcPr>
            <w:tcW w:w="0" w:type="auto"/>
          </w:tcPr>
          <w:p w14:paraId="161E4260" w14:textId="6A6FAAE8" w:rsidR="00B7450F" w:rsidRPr="0069466E" w:rsidRDefault="00E57254" w:rsidP="00B27D3E">
            <w:pPr>
              <w:rPr>
                <w:b/>
                <w:bCs/>
              </w:rPr>
            </w:pPr>
            <w:r>
              <w:rPr>
                <w:b/>
                <w:bCs/>
              </w:rPr>
              <w:t>56.0%</w:t>
            </w:r>
          </w:p>
        </w:tc>
      </w:tr>
      <w:tr w:rsidR="00B7450F" w14:paraId="2C0558DC" w14:textId="54D0D1B6" w:rsidTr="00336CC9">
        <w:trPr>
          <w:jc w:val="center"/>
        </w:trPr>
        <w:tc>
          <w:tcPr>
            <w:tcW w:w="0" w:type="auto"/>
          </w:tcPr>
          <w:p w14:paraId="1CFF1626" w14:textId="010CD399" w:rsidR="00B7450F" w:rsidRPr="00E57254" w:rsidRDefault="00B7450F" w:rsidP="00B27D3E">
            <w:pPr>
              <w:rPr>
                <w:b/>
                <w:bCs/>
              </w:rPr>
            </w:pPr>
            <w:r w:rsidRPr="00E57254">
              <w:rPr>
                <w:b/>
                <w:bCs/>
              </w:rPr>
              <w:t>PY23</w:t>
            </w:r>
          </w:p>
        </w:tc>
        <w:tc>
          <w:tcPr>
            <w:tcW w:w="0" w:type="auto"/>
          </w:tcPr>
          <w:p w14:paraId="010176FE" w14:textId="6E9D5921" w:rsidR="00B7450F" w:rsidRPr="00E57254" w:rsidRDefault="00B7450F" w:rsidP="00B27D3E">
            <w:pPr>
              <w:rPr>
                <w:b/>
                <w:bCs/>
              </w:rPr>
            </w:pPr>
            <w:r w:rsidRPr="00E57254">
              <w:rPr>
                <w:b/>
                <w:bCs/>
              </w:rPr>
              <w:t>14-18</w:t>
            </w:r>
          </w:p>
        </w:tc>
        <w:tc>
          <w:tcPr>
            <w:tcW w:w="0" w:type="auto"/>
          </w:tcPr>
          <w:p w14:paraId="303E90D1" w14:textId="176FB06B" w:rsidR="00B7450F" w:rsidRDefault="00433A5F" w:rsidP="00B27D3E">
            <w:r>
              <w:t>68.0%</w:t>
            </w:r>
          </w:p>
        </w:tc>
        <w:tc>
          <w:tcPr>
            <w:tcW w:w="0" w:type="auto"/>
          </w:tcPr>
          <w:p w14:paraId="6B4671A6" w14:textId="6A4DB9EE" w:rsidR="00B7450F" w:rsidRPr="00242808" w:rsidRDefault="00433A5F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64.1%</w:t>
            </w:r>
          </w:p>
        </w:tc>
        <w:tc>
          <w:tcPr>
            <w:tcW w:w="0" w:type="auto"/>
          </w:tcPr>
          <w:p w14:paraId="0882DCD7" w14:textId="7D6DB844" w:rsidR="00B7450F" w:rsidRDefault="00433A5F" w:rsidP="00B27D3E">
            <w:r>
              <w:t>71.0%</w:t>
            </w:r>
          </w:p>
        </w:tc>
        <w:tc>
          <w:tcPr>
            <w:tcW w:w="0" w:type="auto"/>
          </w:tcPr>
          <w:p w14:paraId="1F5ED2CA" w14:textId="60E981A0" w:rsidR="00B7450F" w:rsidRPr="00242808" w:rsidRDefault="00242808" w:rsidP="00B27D3E">
            <w:pPr>
              <w:rPr>
                <w:b/>
                <w:bCs/>
              </w:rPr>
            </w:pPr>
            <w:r w:rsidRPr="00242808">
              <w:rPr>
                <w:b/>
                <w:bCs/>
              </w:rPr>
              <w:t>75.8%</w:t>
            </w:r>
          </w:p>
        </w:tc>
        <w:tc>
          <w:tcPr>
            <w:tcW w:w="0" w:type="auto"/>
          </w:tcPr>
          <w:p w14:paraId="13C94915" w14:textId="010F353D" w:rsidR="00B7450F" w:rsidRDefault="00DB0C63" w:rsidP="00B27D3E">
            <w:r>
              <w:t>$4,050</w:t>
            </w:r>
          </w:p>
        </w:tc>
        <w:tc>
          <w:tcPr>
            <w:tcW w:w="0" w:type="auto"/>
          </w:tcPr>
          <w:p w14:paraId="6A0A27C7" w14:textId="162FB500" w:rsidR="00B7450F" w:rsidRPr="00DB0C63" w:rsidRDefault="00DB0C63" w:rsidP="00B27D3E">
            <w:pPr>
              <w:rPr>
                <w:b/>
                <w:bCs/>
              </w:rPr>
            </w:pPr>
            <w:r w:rsidRPr="00DB0C63">
              <w:rPr>
                <w:b/>
                <w:bCs/>
              </w:rPr>
              <w:t>$5,314</w:t>
            </w:r>
          </w:p>
        </w:tc>
        <w:tc>
          <w:tcPr>
            <w:tcW w:w="0" w:type="auto"/>
          </w:tcPr>
          <w:p w14:paraId="22A4F661" w14:textId="62653C93" w:rsidR="00B7450F" w:rsidRDefault="00DB0C63" w:rsidP="00B27D3E">
            <w:r>
              <w:t>57.4%</w:t>
            </w:r>
          </w:p>
        </w:tc>
        <w:tc>
          <w:tcPr>
            <w:tcW w:w="0" w:type="auto"/>
          </w:tcPr>
          <w:p w14:paraId="2D8CAF19" w14:textId="7A9F1B5A" w:rsidR="00B7450F" w:rsidRPr="0069466E" w:rsidRDefault="0069466E" w:rsidP="00B27D3E">
            <w:pPr>
              <w:rPr>
                <w:b/>
                <w:bCs/>
              </w:rPr>
            </w:pPr>
            <w:r w:rsidRPr="0069466E">
              <w:rPr>
                <w:b/>
                <w:bCs/>
              </w:rPr>
              <w:t>57.8%</w:t>
            </w:r>
          </w:p>
        </w:tc>
        <w:tc>
          <w:tcPr>
            <w:tcW w:w="0" w:type="auto"/>
          </w:tcPr>
          <w:p w14:paraId="09260CFB" w14:textId="14C14AD7" w:rsidR="00B7450F" w:rsidRDefault="00E57254" w:rsidP="00B27D3E">
            <w:r>
              <w:t>51.0%</w:t>
            </w:r>
          </w:p>
        </w:tc>
        <w:tc>
          <w:tcPr>
            <w:tcW w:w="0" w:type="auto"/>
          </w:tcPr>
          <w:p w14:paraId="13CCA3D2" w14:textId="11EFDEE9" w:rsidR="00B7450F" w:rsidRPr="0069466E" w:rsidRDefault="00E57254" w:rsidP="00B27D3E">
            <w:pPr>
              <w:rPr>
                <w:b/>
                <w:bCs/>
              </w:rPr>
            </w:pPr>
            <w:r>
              <w:rPr>
                <w:b/>
                <w:bCs/>
              </w:rPr>
              <w:t>58.2%</w:t>
            </w:r>
          </w:p>
        </w:tc>
      </w:tr>
    </w:tbl>
    <w:p w14:paraId="662F1599" w14:textId="77777777" w:rsidR="008E405D" w:rsidRDefault="008E405D" w:rsidP="000C238E">
      <w:pPr>
        <w:spacing w:after="0"/>
        <w:rPr>
          <w:i/>
          <w:iCs/>
          <w:sz w:val="20"/>
          <w:szCs w:val="20"/>
        </w:rPr>
      </w:pPr>
    </w:p>
    <w:p w14:paraId="15016B7C" w14:textId="06A43FC5" w:rsidR="00AD46A4" w:rsidRDefault="000C238E" w:rsidP="000C238E">
      <w:pPr>
        <w:spacing w:after="0"/>
        <w:rPr>
          <w:sz w:val="20"/>
          <w:szCs w:val="20"/>
        </w:rPr>
      </w:pPr>
      <w:r w:rsidRPr="002460F0">
        <w:rPr>
          <w:i/>
          <w:iCs/>
          <w:sz w:val="20"/>
          <w:szCs w:val="20"/>
        </w:rPr>
        <w:t xml:space="preserve">KEY: </w:t>
      </w:r>
      <w:r w:rsidR="008A4F67" w:rsidRPr="002460F0">
        <w:rPr>
          <w:i/>
          <w:iCs/>
          <w:sz w:val="20"/>
          <w:szCs w:val="20"/>
        </w:rPr>
        <w:t>A</w:t>
      </w:r>
      <w:r w:rsidR="001A44CD" w:rsidRPr="002460F0">
        <w:rPr>
          <w:i/>
          <w:iCs/>
          <w:sz w:val="20"/>
          <w:szCs w:val="20"/>
        </w:rPr>
        <w:t>ct.</w:t>
      </w:r>
      <w:r w:rsidR="00BB54F5" w:rsidRPr="002460F0">
        <w:rPr>
          <w:i/>
          <w:iCs/>
          <w:sz w:val="20"/>
          <w:szCs w:val="20"/>
        </w:rPr>
        <w:t xml:space="preserve"> = </w:t>
      </w:r>
      <w:r w:rsidR="008A4F67" w:rsidRPr="002460F0">
        <w:rPr>
          <w:i/>
          <w:iCs/>
          <w:sz w:val="20"/>
          <w:szCs w:val="20"/>
        </w:rPr>
        <w:t>actual</w:t>
      </w:r>
      <w:r w:rsidR="00C43300" w:rsidRPr="002460F0">
        <w:rPr>
          <w:i/>
          <w:iCs/>
          <w:sz w:val="20"/>
          <w:szCs w:val="20"/>
        </w:rPr>
        <w:t xml:space="preserve"> rate</w:t>
      </w:r>
      <w:r w:rsidR="00F3451A" w:rsidRPr="002460F0">
        <w:rPr>
          <w:i/>
          <w:iCs/>
          <w:sz w:val="20"/>
          <w:szCs w:val="20"/>
        </w:rPr>
        <w:t xml:space="preserve">, </w:t>
      </w:r>
      <w:r w:rsidR="00CC3CB2" w:rsidRPr="002460F0">
        <w:rPr>
          <w:i/>
          <w:iCs/>
          <w:sz w:val="20"/>
          <w:szCs w:val="20"/>
        </w:rPr>
        <w:t>CRED = credential</w:t>
      </w:r>
      <w:r w:rsidR="00AD46A4" w:rsidRPr="002460F0">
        <w:rPr>
          <w:i/>
          <w:iCs/>
          <w:sz w:val="20"/>
          <w:szCs w:val="20"/>
        </w:rPr>
        <w:t xml:space="preserve"> attainment</w:t>
      </w:r>
      <w:r w:rsidR="00CC3CB2" w:rsidRPr="002460F0">
        <w:rPr>
          <w:i/>
          <w:iCs/>
          <w:sz w:val="20"/>
          <w:szCs w:val="20"/>
        </w:rPr>
        <w:t xml:space="preserve">, EQ2 = </w:t>
      </w:r>
      <w:r w:rsidR="00AD46A4" w:rsidRPr="002460F0">
        <w:rPr>
          <w:i/>
          <w:iCs/>
          <w:sz w:val="20"/>
          <w:szCs w:val="20"/>
        </w:rPr>
        <w:t>e</w:t>
      </w:r>
      <w:r w:rsidR="00CC3CB2" w:rsidRPr="002460F0">
        <w:rPr>
          <w:i/>
          <w:iCs/>
          <w:sz w:val="20"/>
          <w:szCs w:val="20"/>
        </w:rPr>
        <w:t>mployed second quarter after exit, EQ</w:t>
      </w:r>
      <w:r w:rsidR="00AD46A4" w:rsidRPr="002460F0">
        <w:rPr>
          <w:i/>
          <w:iCs/>
          <w:sz w:val="20"/>
          <w:szCs w:val="20"/>
        </w:rPr>
        <w:t>4</w:t>
      </w:r>
      <w:r w:rsidR="00CC3CB2" w:rsidRPr="002460F0">
        <w:rPr>
          <w:i/>
          <w:iCs/>
          <w:sz w:val="20"/>
          <w:szCs w:val="20"/>
        </w:rPr>
        <w:t xml:space="preserve"> = employed fourth quarter after exit, </w:t>
      </w:r>
      <w:r w:rsidR="00AD46A4" w:rsidRPr="002460F0">
        <w:rPr>
          <w:i/>
          <w:iCs/>
          <w:sz w:val="20"/>
          <w:szCs w:val="20"/>
        </w:rPr>
        <w:t>EQ</w:t>
      </w:r>
      <w:r w:rsidR="00F66A74" w:rsidRPr="002460F0">
        <w:rPr>
          <w:i/>
          <w:iCs/>
          <w:sz w:val="20"/>
          <w:szCs w:val="20"/>
        </w:rPr>
        <w:t>2</w:t>
      </w:r>
      <w:r w:rsidR="00AD46A4" w:rsidRPr="002460F0">
        <w:rPr>
          <w:i/>
          <w:iCs/>
          <w:sz w:val="20"/>
          <w:szCs w:val="20"/>
        </w:rPr>
        <w:t xml:space="preserve">$ = median earnings second quarter after exit, </w:t>
      </w:r>
      <w:r w:rsidR="00130641" w:rsidRPr="002460F0">
        <w:rPr>
          <w:i/>
          <w:iCs/>
          <w:sz w:val="20"/>
          <w:szCs w:val="20"/>
        </w:rPr>
        <w:t xml:space="preserve">MSG </w:t>
      </w:r>
      <w:r w:rsidR="00F20A10" w:rsidRPr="002460F0">
        <w:rPr>
          <w:i/>
          <w:iCs/>
          <w:sz w:val="20"/>
          <w:szCs w:val="20"/>
        </w:rPr>
        <w:t xml:space="preserve">= </w:t>
      </w:r>
      <w:r w:rsidR="00AD46A4" w:rsidRPr="002460F0">
        <w:rPr>
          <w:i/>
          <w:iCs/>
          <w:sz w:val="20"/>
          <w:szCs w:val="20"/>
        </w:rPr>
        <w:t>me</w:t>
      </w:r>
      <w:r w:rsidR="00130641" w:rsidRPr="002460F0">
        <w:rPr>
          <w:i/>
          <w:iCs/>
          <w:sz w:val="20"/>
          <w:szCs w:val="20"/>
        </w:rPr>
        <w:t xml:space="preserve">asurable </w:t>
      </w:r>
      <w:r w:rsidR="00AD46A4" w:rsidRPr="002460F0">
        <w:rPr>
          <w:i/>
          <w:iCs/>
          <w:sz w:val="20"/>
          <w:szCs w:val="20"/>
        </w:rPr>
        <w:t>s</w:t>
      </w:r>
      <w:r w:rsidR="00130641" w:rsidRPr="002460F0">
        <w:rPr>
          <w:i/>
          <w:iCs/>
          <w:sz w:val="20"/>
          <w:szCs w:val="20"/>
        </w:rPr>
        <w:t xml:space="preserve">kill </w:t>
      </w:r>
      <w:r w:rsidR="00AD46A4" w:rsidRPr="002460F0">
        <w:rPr>
          <w:i/>
          <w:iCs/>
          <w:sz w:val="20"/>
          <w:szCs w:val="20"/>
        </w:rPr>
        <w:t>g</w:t>
      </w:r>
      <w:r w:rsidR="00130641" w:rsidRPr="002460F0">
        <w:rPr>
          <w:i/>
          <w:iCs/>
          <w:sz w:val="20"/>
          <w:szCs w:val="20"/>
        </w:rPr>
        <w:t>ain</w:t>
      </w:r>
      <w:r w:rsidR="00F66A74" w:rsidRPr="002460F0">
        <w:rPr>
          <w:i/>
          <w:iCs/>
          <w:sz w:val="20"/>
          <w:szCs w:val="20"/>
        </w:rPr>
        <w:t>s</w:t>
      </w:r>
      <w:r w:rsidR="00AE63F2" w:rsidRPr="002460F0">
        <w:rPr>
          <w:i/>
          <w:iCs/>
          <w:sz w:val="20"/>
          <w:szCs w:val="20"/>
        </w:rPr>
        <w:t>, N</w:t>
      </w:r>
      <w:r w:rsidR="00BB54F5" w:rsidRPr="002460F0">
        <w:rPr>
          <w:i/>
          <w:iCs/>
          <w:sz w:val="20"/>
          <w:szCs w:val="20"/>
        </w:rPr>
        <w:t>eg.</w:t>
      </w:r>
      <w:r w:rsidR="00AE63F2" w:rsidRPr="002460F0">
        <w:rPr>
          <w:i/>
          <w:iCs/>
          <w:sz w:val="20"/>
          <w:szCs w:val="20"/>
        </w:rPr>
        <w:t xml:space="preserve"> = State negotiated </w:t>
      </w:r>
      <w:r w:rsidR="00F3451A" w:rsidRPr="002460F0">
        <w:rPr>
          <w:i/>
          <w:iCs/>
          <w:sz w:val="20"/>
          <w:szCs w:val="20"/>
        </w:rPr>
        <w:t>rate</w:t>
      </w:r>
      <w:r w:rsidR="00B639DB">
        <w:rPr>
          <w:i/>
          <w:iCs/>
          <w:sz w:val="20"/>
          <w:szCs w:val="20"/>
        </w:rPr>
        <w:t>.</w:t>
      </w:r>
    </w:p>
    <w:p w14:paraId="4016F005" w14:textId="77777777" w:rsidR="000B4045" w:rsidRPr="00C43300" w:rsidRDefault="000B4045" w:rsidP="00DB3E5E">
      <w:pPr>
        <w:spacing w:after="0"/>
        <w:rPr>
          <w:sz w:val="20"/>
          <w:szCs w:val="20"/>
        </w:rPr>
      </w:pPr>
    </w:p>
    <w:p w14:paraId="469CB1CD" w14:textId="1B9E7264" w:rsidR="00394A90" w:rsidRPr="008E405D" w:rsidRDefault="00394A90" w:rsidP="008E405D">
      <w:pPr>
        <w:pStyle w:val="Heading2"/>
        <w:numPr>
          <w:ilvl w:val="0"/>
          <w:numId w:val="1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E405D">
        <w:rPr>
          <w:rFonts w:asciiTheme="minorHAnsi" w:hAnsiTheme="minorHAnsi" w:cstheme="minorHAnsi"/>
          <w:b/>
          <w:bCs/>
          <w:color w:val="auto"/>
          <w:sz w:val="24"/>
          <w:szCs w:val="24"/>
        </w:rPr>
        <w:t>Individuals, groups, or populations benefiting, or otherwise impacted by the waiver</w:t>
      </w:r>
      <w:r w:rsidR="00C501A4" w:rsidRPr="008E405D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Pr="008E405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D21362E" w14:textId="751A7A68" w:rsidR="00E30890" w:rsidRDefault="00963AFC" w:rsidP="00896649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the CCM Commission on At-Risk and Disconnected Youth, a</w:t>
      </w:r>
      <w:r w:rsidR="001D533A" w:rsidRPr="001D533A">
        <w:rPr>
          <w:sz w:val="24"/>
          <w:szCs w:val="24"/>
        </w:rPr>
        <w:t xml:space="preserve">n estimated 119,000 young people in Maine, aged 14-26, </w:t>
      </w:r>
      <w:r w:rsidR="00544A34">
        <w:rPr>
          <w:sz w:val="24"/>
          <w:szCs w:val="24"/>
        </w:rPr>
        <w:t xml:space="preserve">have or </w:t>
      </w:r>
      <w:r w:rsidR="001D533A" w:rsidRPr="001D533A">
        <w:rPr>
          <w:sz w:val="24"/>
          <w:szCs w:val="24"/>
        </w:rPr>
        <w:t>are at-risk</w:t>
      </w:r>
      <w:r w:rsidR="0075169B">
        <w:rPr>
          <w:sz w:val="24"/>
          <w:szCs w:val="24"/>
        </w:rPr>
        <w:t xml:space="preserve"> of </w:t>
      </w:r>
      <w:r w:rsidR="00320A25">
        <w:rPr>
          <w:sz w:val="24"/>
          <w:szCs w:val="24"/>
        </w:rPr>
        <w:t>disconnection from school or work. This waiver wi</w:t>
      </w:r>
      <w:r w:rsidR="00C37A1C">
        <w:rPr>
          <w:sz w:val="24"/>
          <w:szCs w:val="24"/>
        </w:rPr>
        <w:t xml:space="preserve">ll </w:t>
      </w:r>
      <w:r w:rsidR="00896649">
        <w:rPr>
          <w:sz w:val="24"/>
          <w:szCs w:val="24"/>
        </w:rPr>
        <w:t xml:space="preserve">help </w:t>
      </w:r>
      <w:r w:rsidR="009A2906">
        <w:rPr>
          <w:sz w:val="24"/>
          <w:szCs w:val="24"/>
        </w:rPr>
        <w:t xml:space="preserve">high school </w:t>
      </w:r>
      <w:r w:rsidR="00896649">
        <w:rPr>
          <w:sz w:val="24"/>
          <w:szCs w:val="24"/>
        </w:rPr>
        <w:t>y</w:t>
      </w:r>
      <w:r w:rsidR="00544A34">
        <w:rPr>
          <w:sz w:val="24"/>
          <w:szCs w:val="24"/>
        </w:rPr>
        <w:t xml:space="preserve">outh </w:t>
      </w:r>
      <w:r w:rsidR="00BA7E6E">
        <w:rPr>
          <w:sz w:val="24"/>
          <w:szCs w:val="24"/>
        </w:rPr>
        <w:t xml:space="preserve">realize their aspirations by </w:t>
      </w:r>
      <w:r w:rsidR="009A2906">
        <w:rPr>
          <w:sz w:val="24"/>
          <w:szCs w:val="24"/>
        </w:rPr>
        <w:t xml:space="preserve">ensuring they are </w:t>
      </w:r>
      <w:r w:rsidR="00BA7E6E">
        <w:rPr>
          <w:sz w:val="24"/>
          <w:szCs w:val="24"/>
        </w:rPr>
        <w:t>connect</w:t>
      </w:r>
      <w:r w:rsidR="009A2906">
        <w:rPr>
          <w:sz w:val="24"/>
          <w:szCs w:val="24"/>
        </w:rPr>
        <w:t>ed</w:t>
      </w:r>
      <w:r w:rsidR="00544A34">
        <w:rPr>
          <w:sz w:val="24"/>
          <w:szCs w:val="24"/>
        </w:rPr>
        <w:t xml:space="preserve"> resources</w:t>
      </w:r>
      <w:r w:rsidR="009A2906">
        <w:rPr>
          <w:sz w:val="24"/>
          <w:szCs w:val="24"/>
        </w:rPr>
        <w:t xml:space="preserve"> and opportunities</w:t>
      </w:r>
      <w:r w:rsidR="00065DA8">
        <w:rPr>
          <w:sz w:val="24"/>
          <w:szCs w:val="24"/>
        </w:rPr>
        <w:t xml:space="preserve"> </w:t>
      </w:r>
      <w:r w:rsidR="00544A34">
        <w:rPr>
          <w:sz w:val="24"/>
          <w:szCs w:val="24"/>
        </w:rPr>
        <w:t>before they leave school</w:t>
      </w:r>
      <w:r w:rsidR="0045457D">
        <w:rPr>
          <w:sz w:val="24"/>
          <w:szCs w:val="24"/>
        </w:rPr>
        <w:t xml:space="preserve">. </w:t>
      </w:r>
      <w:r w:rsidR="00D66E5E">
        <w:rPr>
          <w:sz w:val="24"/>
          <w:szCs w:val="24"/>
        </w:rPr>
        <w:t>The waiver will allow us to continue to serve y</w:t>
      </w:r>
      <w:r w:rsidR="0045457D">
        <w:rPr>
          <w:sz w:val="24"/>
          <w:szCs w:val="24"/>
        </w:rPr>
        <w:t xml:space="preserve">outh with barriers </w:t>
      </w:r>
      <w:r w:rsidR="00D66E5E">
        <w:rPr>
          <w:sz w:val="24"/>
          <w:szCs w:val="24"/>
        </w:rPr>
        <w:t xml:space="preserve">to </w:t>
      </w:r>
      <w:r w:rsidR="000D15A1">
        <w:rPr>
          <w:sz w:val="24"/>
          <w:szCs w:val="24"/>
        </w:rPr>
        <w:t>employment,</w:t>
      </w:r>
      <w:r w:rsidR="00AD27B7">
        <w:rPr>
          <w:sz w:val="24"/>
          <w:szCs w:val="24"/>
        </w:rPr>
        <w:t xml:space="preserve"> including</w:t>
      </w:r>
      <w:r w:rsidR="00E61DA9">
        <w:rPr>
          <w:sz w:val="24"/>
          <w:szCs w:val="24"/>
        </w:rPr>
        <w:t xml:space="preserve"> youth from low income families, youth with disabilities </w:t>
      </w:r>
      <w:r w:rsidR="00E61DA9" w:rsidRPr="00E30890">
        <w:rPr>
          <w:i/>
          <w:iCs/>
          <w:sz w:val="24"/>
          <w:szCs w:val="24"/>
        </w:rPr>
        <w:t>(</w:t>
      </w:r>
      <w:r w:rsidR="00664004" w:rsidRPr="00E30890">
        <w:rPr>
          <w:i/>
          <w:iCs/>
          <w:sz w:val="24"/>
          <w:szCs w:val="24"/>
        </w:rPr>
        <w:t>70% of WIOA youth served in PY24</w:t>
      </w:r>
      <w:r w:rsidR="00E30890">
        <w:rPr>
          <w:i/>
          <w:iCs/>
          <w:sz w:val="24"/>
          <w:szCs w:val="24"/>
        </w:rPr>
        <w:t xml:space="preserve"> identified as an individual with </w:t>
      </w:r>
      <w:r w:rsidR="00664004" w:rsidRPr="00E30890">
        <w:rPr>
          <w:i/>
          <w:iCs/>
          <w:sz w:val="24"/>
          <w:szCs w:val="24"/>
        </w:rPr>
        <w:t>a disability</w:t>
      </w:r>
      <w:r w:rsidR="00664004">
        <w:rPr>
          <w:sz w:val="24"/>
          <w:szCs w:val="24"/>
        </w:rPr>
        <w:t>),</w:t>
      </w:r>
      <w:r w:rsidR="000D52FA">
        <w:rPr>
          <w:sz w:val="24"/>
          <w:szCs w:val="24"/>
        </w:rPr>
        <w:t xml:space="preserve"> </w:t>
      </w:r>
      <w:r w:rsidR="00D03843">
        <w:rPr>
          <w:sz w:val="24"/>
          <w:szCs w:val="24"/>
        </w:rPr>
        <w:t xml:space="preserve">homeless youth, </w:t>
      </w:r>
      <w:r w:rsidR="00483A28">
        <w:rPr>
          <w:sz w:val="24"/>
          <w:szCs w:val="24"/>
        </w:rPr>
        <w:t>youth with skill deficiencies,</w:t>
      </w:r>
      <w:r w:rsidR="000D52FA">
        <w:rPr>
          <w:sz w:val="24"/>
          <w:szCs w:val="24"/>
        </w:rPr>
        <w:t xml:space="preserve"> </w:t>
      </w:r>
      <w:r w:rsidR="00715944">
        <w:rPr>
          <w:sz w:val="24"/>
          <w:szCs w:val="24"/>
        </w:rPr>
        <w:t xml:space="preserve">justice involved youth, single parents, </w:t>
      </w:r>
      <w:r w:rsidR="000D15A1">
        <w:rPr>
          <w:sz w:val="24"/>
          <w:szCs w:val="24"/>
        </w:rPr>
        <w:t xml:space="preserve">and </w:t>
      </w:r>
      <w:r w:rsidR="00D03843">
        <w:rPr>
          <w:sz w:val="24"/>
          <w:szCs w:val="24"/>
        </w:rPr>
        <w:t>former foster youth</w:t>
      </w:r>
      <w:r w:rsidR="000D15A1">
        <w:rPr>
          <w:sz w:val="24"/>
          <w:szCs w:val="24"/>
        </w:rPr>
        <w:t xml:space="preserve">. </w:t>
      </w:r>
    </w:p>
    <w:p w14:paraId="158CF3D4" w14:textId="77777777" w:rsidR="00896649" w:rsidRDefault="00896649" w:rsidP="00896649">
      <w:pPr>
        <w:spacing w:after="0"/>
        <w:rPr>
          <w:sz w:val="24"/>
          <w:szCs w:val="24"/>
        </w:rPr>
      </w:pPr>
    </w:p>
    <w:p w14:paraId="7391C3BC" w14:textId="00C3BF17" w:rsidR="000D15A1" w:rsidRDefault="00521508" w:rsidP="00702CD2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606AA">
        <w:rPr>
          <w:sz w:val="24"/>
          <w:szCs w:val="24"/>
        </w:rPr>
        <w:t xml:space="preserve">mployers </w:t>
      </w:r>
      <w:r>
        <w:rPr>
          <w:sz w:val="24"/>
          <w:szCs w:val="24"/>
        </w:rPr>
        <w:t>offering</w:t>
      </w:r>
      <w:r w:rsidR="006606AA">
        <w:rPr>
          <w:sz w:val="24"/>
          <w:szCs w:val="24"/>
        </w:rPr>
        <w:t xml:space="preserve"> pre-and registered apprenticeship</w:t>
      </w:r>
      <w:r>
        <w:rPr>
          <w:sz w:val="24"/>
          <w:szCs w:val="24"/>
        </w:rPr>
        <w:t>s, on-the-job training, p</w:t>
      </w:r>
      <w:r w:rsidR="006606AA">
        <w:rPr>
          <w:sz w:val="24"/>
          <w:szCs w:val="24"/>
        </w:rPr>
        <w:t>aid work experience</w:t>
      </w:r>
      <w:r>
        <w:rPr>
          <w:sz w:val="24"/>
          <w:szCs w:val="24"/>
        </w:rPr>
        <w:t xml:space="preserve">, internships, and job shadows </w:t>
      </w:r>
      <w:r w:rsidR="007F54E7">
        <w:rPr>
          <w:sz w:val="24"/>
          <w:szCs w:val="24"/>
        </w:rPr>
        <w:t xml:space="preserve">will benefit from expanded access to </w:t>
      </w:r>
      <w:r w:rsidR="00E30890">
        <w:rPr>
          <w:sz w:val="24"/>
          <w:szCs w:val="24"/>
        </w:rPr>
        <w:t xml:space="preserve">young </w:t>
      </w:r>
      <w:r w:rsidR="007F54E7">
        <w:rPr>
          <w:sz w:val="24"/>
          <w:szCs w:val="24"/>
        </w:rPr>
        <w:t>workers who may not otherwise connect to the</w:t>
      </w:r>
      <w:r w:rsidR="00C53268">
        <w:rPr>
          <w:sz w:val="24"/>
          <w:szCs w:val="24"/>
        </w:rPr>
        <w:t xml:space="preserve"> employment opportunities they offer. </w:t>
      </w:r>
      <w:r w:rsidR="007F54E7">
        <w:rPr>
          <w:sz w:val="24"/>
          <w:szCs w:val="24"/>
        </w:rPr>
        <w:t xml:space="preserve"> </w:t>
      </w:r>
      <w:r w:rsidR="006606AA">
        <w:rPr>
          <w:sz w:val="24"/>
          <w:szCs w:val="24"/>
        </w:rPr>
        <w:t xml:space="preserve"> </w:t>
      </w:r>
    </w:p>
    <w:p w14:paraId="76D1920C" w14:textId="17EF4DD1" w:rsidR="00394A90" w:rsidRPr="00896649" w:rsidRDefault="00394A90" w:rsidP="00896649">
      <w:pPr>
        <w:pStyle w:val="Heading2"/>
        <w:numPr>
          <w:ilvl w:val="0"/>
          <w:numId w:val="1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664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How the state plans to monitor waiver implementation, including collection of measurable waiver outcome </w:t>
      </w:r>
      <w:r w:rsidR="00C501A4" w:rsidRPr="00896649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information.</w:t>
      </w:r>
    </w:p>
    <w:p w14:paraId="6A3D8047" w14:textId="11F66399" w:rsidR="00754601" w:rsidRPr="000C238E" w:rsidRDefault="00FF5C03" w:rsidP="00525C8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Youth program statistics are reviewed on a quarterly basis</w:t>
      </w:r>
      <w:r w:rsidR="00BC2BE1">
        <w:rPr>
          <w:sz w:val="24"/>
          <w:szCs w:val="24"/>
        </w:rPr>
        <w:t xml:space="preserve">, to ensure planned enrollment numbers and negotiated performance measures are being </w:t>
      </w:r>
      <w:r w:rsidR="0034163C">
        <w:rPr>
          <w:sz w:val="24"/>
          <w:szCs w:val="24"/>
        </w:rPr>
        <w:t>met or</w:t>
      </w:r>
      <w:r w:rsidR="00823B05">
        <w:rPr>
          <w:sz w:val="24"/>
          <w:szCs w:val="24"/>
        </w:rPr>
        <w:t xml:space="preserve"> </w:t>
      </w:r>
      <w:r w:rsidR="002C7D3E">
        <w:rPr>
          <w:sz w:val="24"/>
          <w:szCs w:val="24"/>
        </w:rPr>
        <w:t xml:space="preserve">are </w:t>
      </w:r>
      <w:r w:rsidR="00823B05">
        <w:rPr>
          <w:sz w:val="24"/>
          <w:szCs w:val="24"/>
        </w:rPr>
        <w:t>on track to be</w:t>
      </w:r>
      <w:r w:rsidR="002C7D3E">
        <w:rPr>
          <w:sz w:val="24"/>
          <w:szCs w:val="24"/>
        </w:rPr>
        <w:t xml:space="preserve">ing </w:t>
      </w:r>
      <w:r w:rsidR="00823B05">
        <w:rPr>
          <w:sz w:val="24"/>
          <w:szCs w:val="24"/>
        </w:rPr>
        <w:t xml:space="preserve">met. Similarly, quarterly financial reports are reviewed to </w:t>
      </w:r>
      <w:r w:rsidR="006E1953">
        <w:rPr>
          <w:sz w:val="24"/>
          <w:szCs w:val="24"/>
        </w:rPr>
        <w:t xml:space="preserve">ensure spending thresholds are met and spending caps </w:t>
      </w:r>
      <w:r w:rsidR="000839AC">
        <w:rPr>
          <w:sz w:val="24"/>
          <w:szCs w:val="24"/>
        </w:rPr>
        <w:t xml:space="preserve">are </w:t>
      </w:r>
      <w:r w:rsidR="006E1953">
        <w:rPr>
          <w:sz w:val="24"/>
          <w:szCs w:val="24"/>
        </w:rPr>
        <w:t xml:space="preserve">not exceeded. </w:t>
      </w:r>
      <w:r w:rsidR="00A851E2">
        <w:rPr>
          <w:sz w:val="24"/>
          <w:szCs w:val="24"/>
        </w:rPr>
        <w:t>L</w:t>
      </w:r>
      <w:r w:rsidR="0046141D">
        <w:rPr>
          <w:sz w:val="24"/>
          <w:szCs w:val="24"/>
        </w:rPr>
        <w:t xml:space="preserve">ocal areas provide quarterly narrative reports </w:t>
      </w:r>
      <w:r w:rsidR="0034163C">
        <w:rPr>
          <w:sz w:val="24"/>
          <w:szCs w:val="24"/>
        </w:rPr>
        <w:t xml:space="preserve">that discuss </w:t>
      </w:r>
      <w:r w:rsidR="00A851E2">
        <w:rPr>
          <w:sz w:val="24"/>
          <w:szCs w:val="24"/>
        </w:rPr>
        <w:t>how they are</w:t>
      </w:r>
      <w:r w:rsidR="000839AC">
        <w:rPr>
          <w:sz w:val="24"/>
          <w:szCs w:val="24"/>
        </w:rPr>
        <w:t xml:space="preserve"> meeting enrollment and performance </w:t>
      </w:r>
      <w:r w:rsidR="00A851E2">
        <w:rPr>
          <w:sz w:val="24"/>
          <w:szCs w:val="24"/>
        </w:rPr>
        <w:t>goals</w:t>
      </w:r>
      <w:r w:rsidR="000839AC">
        <w:rPr>
          <w:sz w:val="24"/>
          <w:szCs w:val="24"/>
        </w:rPr>
        <w:t xml:space="preserve">. The reports also discuss best practices, new partnerships and approaches, and </w:t>
      </w:r>
      <w:r w:rsidR="00895F4C">
        <w:rPr>
          <w:sz w:val="24"/>
          <w:szCs w:val="24"/>
        </w:rPr>
        <w:t xml:space="preserve">identify issues that may require technical assistance. Maine DOL meets </w:t>
      </w:r>
      <w:r w:rsidR="00E91AB4">
        <w:rPr>
          <w:sz w:val="24"/>
          <w:szCs w:val="24"/>
        </w:rPr>
        <w:t xml:space="preserve">monthly with WIOA board staff and service provider staff to discuss </w:t>
      </w:r>
      <w:r w:rsidR="00727A41">
        <w:rPr>
          <w:sz w:val="24"/>
          <w:szCs w:val="24"/>
        </w:rPr>
        <w:t xml:space="preserve">progress, </w:t>
      </w:r>
      <w:r w:rsidR="00E91AB4">
        <w:rPr>
          <w:sz w:val="24"/>
          <w:szCs w:val="24"/>
        </w:rPr>
        <w:t>best practices and challenges</w:t>
      </w:r>
      <w:r w:rsidR="00727A41">
        <w:rPr>
          <w:sz w:val="24"/>
          <w:szCs w:val="24"/>
        </w:rPr>
        <w:t xml:space="preserve"> and offer technical assistance as necessary. </w:t>
      </w:r>
    </w:p>
    <w:sectPr w:rsidR="00754601" w:rsidRPr="000C238E" w:rsidSect="00B639DB">
      <w:footerReference w:type="default" r:id="rId7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D551" w14:textId="77777777" w:rsidR="00055A59" w:rsidRDefault="00055A59" w:rsidP="00CA2FB5">
      <w:pPr>
        <w:spacing w:after="0" w:line="240" w:lineRule="auto"/>
      </w:pPr>
      <w:r>
        <w:separator/>
      </w:r>
    </w:p>
  </w:endnote>
  <w:endnote w:type="continuationSeparator" w:id="0">
    <w:p w14:paraId="1E5233C2" w14:textId="77777777" w:rsidR="00055A59" w:rsidRDefault="00055A59" w:rsidP="00CA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631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76BBC" w14:textId="48BAA116" w:rsidR="00CA2FB5" w:rsidRDefault="00CA2F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6F41D" w14:textId="77777777" w:rsidR="00CA2FB5" w:rsidRDefault="00CA2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55A9" w14:textId="77777777" w:rsidR="00055A59" w:rsidRDefault="00055A59" w:rsidP="00CA2FB5">
      <w:pPr>
        <w:spacing w:after="0" w:line="240" w:lineRule="auto"/>
      </w:pPr>
      <w:r>
        <w:separator/>
      </w:r>
    </w:p>
  </w:footnote>
  <w:footnote w:type="continuationSeparator" w:id="0">
    <w:p w14:paraId="628C6F5A" w14:textId="77777777" w:rsidR="00055A59" w:rsidRDefault="00055A59" w:rsidP="00CA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7EA"/>
    <w:multiLevelType w:val="hybridMultilevel"/>
    <w:tmpl w:val="0F2C4C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717E"/>
    <w:multiLevelType w:val="hybridMultilevel"/>
    <w:tmpl w:val="879AB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540"/>
    <w:multiLevelType w:val="hybridMultilevel"/>
    <w:tmpl w:val="1160EF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40F"/>
    <w:multiLevelType w:val="hybridMultilevel"/>
    <w:tmpl w:val="F1644BF8"/>
    <w:lvl w:ilvl="0" w:tplc="71ECC7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4E3E"/>
    <w:multiLevelType w:val="hybridMultilevel"/>
    <w:tmpl w:val="94F055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618"/>
    <w:multiLevelType w:val="hybridMultilevel"/>
    <w:tmpl w:val="EA02DFF0"/>
    <w:lvl w:ilvl="0" w:tplc="DE201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50A0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E0E7C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58A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10BC8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D6003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FCFB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367D3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5CC97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50D45"/>
    <w:multiLevelType w:val="hybridMultilevel"/>
    <w:tmpl w:val="23FAABE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85AEA"/>
    <w:multiLevelType w:val="hybridMultilevel"/>
    <w:tmpl w:val="D4147C1E"/>
    <w:lvl w:ilvl="0" w:tplc="E92E331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67FC"/>
    <w:multiLevelType w:val="hybridMultilevel"/>
    <w:tmpl w:val="296673CE"/>
    <w:lvl w:ilvl="0" w:tplc="1994C0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F75F3"/>
    <w:multiLevelType w:val="hybridMultilevel"/>
    <w:tmpl w:val="76F64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63579"/>
    <w:multiLevelType w:val="hybridMultilevel"/>
    <w:tmpl w:val="3E7A1B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937DB"/>
    <w:multiLevelType w:val="multilevel"/>
    <w:tmpl w:val="F53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660D1"/>
    <w:multiLevelType w:val="hybridMultilevel"/>
    <w:tmpl w:val="7662F4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660F8"/>
    <w:multiLevelType w:val="hybridMultilevel"/>
    <w:tmpl w:val="6CCEA39E"/>
    <w:lvl w:ilvl="0" w:tplc="82904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4115"/>
    <w:multiLevelType w:val="hybridMultilevel"/>
    <w:tmpl w:val="2DD00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7081"/>
    <w:multiLevelType w:val="hybridMultilevel"/>
    <w:tmpl w:val="C3B69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631C6"/>
    <w:multiLevelType w:val="hybridMultilevel"/>
    <w:tmpl w:val="0846B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943892"/>
    <w:multiLevelType w:val="hybridMultilevel"/>
    <w:tmpl w:val="EA8A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7A07"/>
    <w:multiLevelType w:val="hybridMultilevel"/>
    <w:tmpl w:val="B52AA57A"/>
    <w:lvl w:ilvl="0" w:tplc="A6988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6823">
    <w:abstractNumId w:val="10"/>
  </w:num>
  <w:num w:numId="2" w16cid:durableId="1371413572">
    <w:abstractNumId w:val="11"/>
  </w:num>
  <w:num w:numId="3" w16cid:durableId="730540464">
    <w:abstractNumId w:val="0"/>
  </w:num>
  <w:num w:numId="4" w16cid:durableId="1454591957">
    <w:abstractNumId w:val="16"/>
  </w:num>
  <w:num w:numId="5" w16cid:durableId="984089545">
    <w:abstractNumId w:val="8"/>
  </w:num>
  <w:num w:numId="6" w16cid:durableId="1882091736">
    <w:abstractNumId w:val="15"/>
  </w:num>
  <w:num w:numId="7" w16cid:durableId="310640744">
    <w:abstractNumId w:val="9"/>
  </w:num>
  <w:num w:numId="8" w16cid:durableId="1494108121">
    <w:abstractNumId w:val="1"/>
  </w:num>
  <w:num w:numId="9" w16cid:durableId="1399477976">
    <w:abstractNumId w:val="7"/>
  </w:num>
  <w:num w:numId="10" w16cid:durableId="693966276">
    <w:abstractNumId w:val="12"/>
  </w:num>
  <w:num w:numId="11" w16cid:durableId="759836876">
    <w:abstractNumId w:val="17"/>
  </w:num>
  <w:num w:numId="12" w16cid:durableId="1544252183">
    <w:abstractNumId w:val="6"/>
  </w:num>
  <w:num w:numId="13" w16cid:durableId="202988637">
    <w:abstractNumId w:val="18"/>
  </w:num>
  <w:num w:numId="14" w16cid:durableId="1274555821">
    <w:abstractNumId w:val="2"/>
  </w:num>
  <w:num w:numId="15" w16cid:durableId="955256702">
    <w:abstractNumId w:val="5"/>
  </w:num>
  <w:num w:numId="16" w16cid:durableId="152335285">
    <w:abstractNumId w:val="3"/>
  </w:num>
  <w:num w:numId="17" w16cid:durableId="1493721269">
    <w:abstractNumId w:val="4"/>
  </w:num>
  <w:num w:numId="18" w16cid:durableId="912274336">
    <w:abstractNumId w:val="14"/>
  </w:num>
  <w:num w:numId="19" w16cid:durableId="108359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36"/>
    <w:rsid w:val="00000A36"/>
    <w:rsid w:val="00000E0F"/>
    <w:rsid w:val="00000FED"/>
    <w:rsid w:val="00001E3B"/>
    <w:rsid w:val="000038B1"/>
    <w:rsid w:val="0000441D"/>
    <w:rsid w:val="00005D14"/>
    <w:rsid w:val="00010C9E"/>
    <w:rsid w:val="000132C1"/>
    <w:rsid w:val="00014ACD"/>
    <w:rsid w:val="00020DD0"/>
    <w:rsid w:val="00022511"/>
    <w:rsid w:val="000228C7"/>
    <w:rsid w:val="000238DE"/>
    <w:rsid w:val="00023C65"/>
    <w:rsid w:val="00024AB7"/>
    <w:rsid w:val="0002668B"/>
    <w:rsid w:val="00026949"/>
    <w:rsid w:val="00027A11"/>
    <w:rsid w:val="00030E17"/>
    <w:rsid w:val="00034E6D"/>
    <w:rsid w:val="000372EC"/>
    <w:rsid w:val="00040A70"/>
    <w:rsid w:val="000427A0"/>
    <w:rsid w:val="00044F4A"/>
    <w:rsid w:val="0004534C"/>
    <w:rsid w:val="0004620B"/>
    <w:rsid w:val="000464F6"/>
    <w:rsid w:val="000469D3"/>
    <w:rsid w:val="00051C21"/>
    <w:rsid w:val="000551F0"/>
    <w:rsid w:val="000559C9"/>
    <w:rsid w:val="00055A59"/>
    <w:rsid w:val="00056AB7"/>
    <w:rsid w:val="000625D5"/>
    <w:rsid w:val="00063CEE"/>
    <w:rsid w:val="00064072"/>
    <w:rsid w:val="000647F7"/>
    <w:rsid w:val="00064919"/>
    <w:rsid w:val="0006559B"/>
    <w:rsid w:val="0006599C"/>
    <w:rsid w:val="00065DA8"/>
    <w:rsid w:val="000710A9"/>
    <w:rsid w:val="00072939"/>
    <w:rsid w:val="00074E43"/>
    <w:rsid w:val="00076A88"/>
    <w:rsid w:val="00081055"/>
    <w:rsid w:val="000819F7"/>
    <w:rsid w:val="000839AC"/>
    <w:rsid w:val="00086E5A"/>
    <w:rsid w:val="00087278"/>
    <w:rsid w:val="00087A59"/>
    <w:rsid w:val="000932A9"/>
    <w:rsid w:val="000942B6"/>
    <w:rsid w:val="0009474D"/>
    <w:rsid w:val="00094B20"/>
    <w:rsid w:val="000A63C3"/>
    <w:rsid w:val="000B0782"/>
    <w:rsid w:val="000B13C4"/>
    <w:rsid w:val="000B2D5D"/>
    <w:rsid w:val="000B4045"/>
    <w:rsid w:val="000B6972"/>
    <w:rsid w:val="000C0F6A"/>
    <w:rsid w:val="000C238E"/>
    <w:rsid w:val="000C4991"/>
    <w:rsid w:val="000C5056"/>
    <w:rsid w:val="000C677E"/>
    <w:rsid w:val="000D15A1"/>
    <w:rsid w:val="000D2399"/>
    <w:rsid w:val="000D5010"/>
    <w:rsid w:val="000D52FA"/>
    <w:rsid w:val="000D6D99"/>
    <w:rsid w:val="000D7516"/>
    <w:rsid w:val="000D7979"/>
    <w:rsid w:val="000E02A4"/>
    <w:rsid w:val="000E22A6"/>
    <w:rsid w:val="000E2A10"/>
    <w:rsid w:val="000E2B0B"/>
    <w:rsid w:val="000E4D04"/>
    <w:rsid w:val="000E6145"/>
    <w:rsid w:val="000E62B9"/>
    <w:rsid w:val="000F2AA1"/>
    <w:rsid w:val="000F7189"/>
    <w:rsid w:val="001027D1"/>
    <w:rsid w:val="0010379E"/>
    <w:rsid w:val="00106EDA"/>
    <w:rsid w:val="00111641"/>
    <w:rsid w:val="00112104"/>
    <w:rsid w:val="00121477"/>
    <w:rsid w:val="001220F7"/>
    <w:rsid w:val="0012240F"/>
    <w:rsid w:val="00125347"/>
    <w:rsid w:val="00127353"/>
    <w:rsid w:val="00127FCF"/>
    <w:rsid w:val="00130641"/>
    <w:rsid w:val="00135D91"/>
    <w:rsid w:val="00135F3E"/>
    <w:rsid w:val="00135FD2"/>
    <w:rsid w:val="00140308"/>
    <w:rsid w:val="00140C79"/>
    <w:rsid w:val="00144053"/>
    <w:rsid w:val="0014586D"/>
    <w:rsid w:val="00145F8A"/>
    <w:rsid w:val="0014768E"/>
    <w:rsid w:val="0015078D"/>
    <w:rsid w:val="00150ADC"/>
    <w:rsid w:val="00151068"/>
    <w:rsid w:val="0015177C"/>
    <w:rsid w:val="0015252A"/>
    <w:rsid w:val="00152A12"/>
    <w:rsid w:val="0015343D"/>
    <w:rsid w:val="00153A6E"/>
    <w:rsid w:val="0015422A"/>
    <w:rsid w:val="00154BDA"/>
    <w:rsid w:val="00154C22"/>
    <w:rsid w:val="0015712F"/>
    <w:rsid w:val="00166080"/>
    <w:rsid w:val="00171412"/>
    <w:rsid w:val="0017147F"/>
    <w:rsid w:val="001719AC"/>
    <w:rsid w:val="00174057"/>
    <w:rsid w:val="00176A9B"/>
    <w:rsid w:val="001809DA"/>
    <w:rsid w:val="00181611"/>
    <w:rsid w:val="00184A3F"/>
    <w:rsid w:val="00185ADE"/>
    <w:rsid w:val="00186958"/>
    <w:rsid w:val="00192A34"/>
    <w:rsid w:val="00193AA4"/>
    <w:rsid w:val="00195CFE"/>
    <w:rsid w:val="001A44CD"/>
    <w:rsid w:val="001A4A60"/>
    <w:rsid w:val="001B0DE3"/>
    <w:rsid w:val="001B104A"/>
    <w:rsid w:val="001B2157"/>
    <w:rsid w:val="001B4332"/>
    <w:rsid w:val="001C34E1"/>
    <w:rsid w:val="001C36C5"/>
    <w:rsid w:val="001C458D"/>
    <w:rsid w:val="001C4FA7"/>
    <w:rsid w:val="001C7488"/>
    <w:rsid w:val="001D262D"/>
    <w:rsid w:val="001D533A"/>
    <w:rsid w:val="001D6A31"/>
    <w:rsid w:val="001D754E"/>
    <w:rsid w:val="001D7627"/>
    <w:rsid w:val="001E2AE3"/>
    <w:rsid w:val="001E2E26"/>
    <w:rsid w:val="001E3B5D"/>
    <w:rsid w:val="001E3FDD"/>
    <w:rsid w:val="001E5E40"/>
    <w:rsid w:val="001F2576"/>
    <w:rsid w:val="001F5BBF"/>
    <w:rsid w:val="001F6638"/>
    <w:rsid w:val="001F66F7"/>
    <w:rsid w:val="00202765"/>
    <w:rsid w:val="00207E2E"/>
    <w:rsid w:val="00211C78"/>
    <w:rsid w:val="00221734"/>
    <w:rsid w:val="00222351"/>
    <w:rsid w:val="00223B78"/>
    <w:rsid w:val="002305E5"/>
    <w:rsid w:val="0023079E"/>
    <w:rsid w:val="00231553"/>
    <w:rsid w:val="00236249"/>
    <w:rsid w:val="0023661D"/>
    <w:rsid w:val="00242016"/>
    <w:rsid w:val="00242808"/>
    <w:rsid w:val="002428D3"/>
    <w:rsid w:val="002460DD"/>
    <w:rsid w:val="002460F0"/>
    <w:rsid w:val="00246619"/>
    <w:rsid w:val="00253C66"/>
    <w:rsid w:val="002545BC"/>
    <w:rsid w:val="00254E06"/>
    <w:rsid w:val="0025637B"/>
    <w:rsid w:val="0026167D"/>
    <w:rsid w:val="002638D3"/>
    <w:rsid w:val="00275B3F"/>
    <w:rsid w:val="002774C6"/>
    <w:rsid w:val="002802AF"/>
    <w:rsid w:val="00280A46"/>
    <w:rsid w:val="00287C0F"/>
    <w:rsid w:val="00287D95"/>
    <w:rsid w:val="002927CE"/>
    <w:rsid w:val="00292A06"/>
    <w:rsid w:val="002938B4"/>
    <w:rsid w:val="00294960"/>
    <w:rsid w:val="0029496C"/>
    <w:rsid w:val="00296F3A"/>
    <w:rsid w:val="00297F22"/>
    <w:rsid w:val="002A14E3"/>
    <w:rsid w:val="002A28D8"/>
    <w:rsid w:val="002A53D6"/>
    <w:rsid w:val="002B21E9"/>
    <w:rsid w:val="002B3612"/>
    <w:rsid w:val="002B37F2"/>
    <w:rsid w:val="002B506F"/>
    <w:rsid w:val="002B5731"/>
    <w:rsid w:val="002B59A1"/>
    <w:rsid w:val="002B6822"/>
    <w:rsid w:val="002C2EDA"/>
    <w:rsid w:val="002C5956"/>
    <w:rsid w:val="002C7D3E"/>
    <w:rsid w:val="002C7E5D"/>
    <w:rsid w:val="002D2CEE"/>
    <w:rsid w:val="002D4B93"/>
    <w:rsid w:val="002E6C7E"/>
    <w:rsid w:val="002E7768"/>
    <w:rsid w:val="002E7CFA"/>
    <w:rsid w:val="002E7D65"/>
    <w:rsid w:val="002F1FD7"/>
    <w:rsid w:val="002F288E"/>
    <w:rsid w:val="00300530"/>
    <w:rsid w:val="00301039"/>
    <w:rsid w:val="00301371"/>
    <w:rsid w:val="00301CB7"/>
    <w:rsid w:val="00303357"/>
    <w:rsid w:val="00303F95"/>
    <w:rsid w:val="00304DAE"/>
    <w:rsid w:val="00307E77"/>
    <w:rsid w:val="0031073B"/>
    <w:rsid w:val="00310A78"/>
    <w:rsid w:val="00310A90"/>
    <w:rsid w:val="003118B2"/>
    <w:rsid w:val="00311C79"/>
    <w:rsid w:val="00312087"/>
    <w:rsid w:val="00312485"/>
    <w:rsid w:val="003155BF"/>
    <w:rsid w:val="003159F6"/>
    <w:rsid w:val="003163B2"/>
    <w:rsid w:val="00320A25"/>
    <w:rsid w:val="00320E57"/>
    <w:rsid w:val="0032358B"/>
    <w:rsid w:val="00324CAA"/>
    <w:rsid w:val="00326569"/>
    <w:rsid w:val="0033090B"/>
    <w:rsid w:val="00334169"/>
    <w:rsid w:val="00334C56"/>
    <w:rsid w:val="00336CC9"/>
    <w:rsid w:val="00340D27"/>
    <w:rsid w:val="0034163C"/>
    <w:rsid w:val="003418DD"/>
    <w:rsid w:val="0034241A"/>
    <w:rsid w:val="00346670"/>
    <w:rsid w:val="0035188A"/>
    <w:rsid w:val="003528BC"/>
    <w:rsid w:val="003528D2"/>
    <w:rsid w:val="00355AF3"/>
    <w:rsid w:val="00356D48"/>
    <w:rsid w:val="00360590"/>
    <w:rsid w:val="003621E0"/>
    <w:rsid w:val="00362D0D"/>
    <w:rsid w:val="00363DE9"/>
    <w:rsid w:val="00363FB4"/>
    <w:rsid w:val="003654CA"/>
    <w:rsid w:val="003834C3"/>
    <w:rsid w:val="00384473"/>
    <w:rsid w:val="00384F10"/>
    <w:rsid w:val="003863EC"/>
    <w:rsid w:val="00387267"/>
    <w:rsid w:val="0038742B"/>
    <w:rsid w:val="003903F2"/>
    <w:rsid w:val="00390610"/>
    <w:rsid w:val="00390D04"/>
    <w:rsid w:val="00391801"/>
    <w:rsid w:val="00394A90"/>
    <w:rsid w:val="00394DD5"/>
    <w:rsid w:val="003954ED"/>
    <w:rsid w:val="003A1673"/>
    <w:rsid w:val="003A26A7"/>
    <w:rsid w:val="003A2FCC"/>
    <w:rsid w:val="003A68A5"/>
    <w:rsid w:val="003A7030"/>
    <w:rsid w:val="003B0833"/>
    <w:rsid w:val="003B10B8"/>
    <w:rsid w:val="003B169F"/>
    <w:rsid w:val="003B515C"/>
    <w:rsid w:val="003B5809"/>
    <w:rsid w:val="003C0690"/>
    <w:rsid w:val="003C1928"/>
    <w:rsid w:val="003C1FEC"/>
    <w:rsid w:val="003C6E2B"/>
    <w:rsid w:val="003C6EDF"/>
    <w:rsid w:val="003D2213"/>
    <w:rsid w:val="003D3461"/>
    <w:rsid w:val="003D34E4"/>
    <w:rsid w:val="003D6CE7"/>
    <w:rsid w:val="003D74A9"/>
    <w:rsid w:val="003E6EB7"/>
    <w:rsid w:val="003E7139"/>
    <w:rsid w:val="003F02F5"/>
    <w:rsid w:val="003F185D"/>
    <w:rsid w:val="003F2D38"/>
    <w:rsid w:val="003F3D28"/>
    <w:rsid w:val="003F44A6"/>
    <w:rsid w:val="003F5630"/>
    <w:rsid w:val="003F6F81"/>
    <w:rsid w:val="004023CF"/>
    <w:rsid w:val="004026D2"/>
    <w:rsid w:val="00403D8D"/>
    <w:rsid w:val="0040475B"/>
    <w:rsid w:val="0040512F"/>
    <w:rsid w:val="004057B2"/>
    <w:rsid w:val="0040603E"/>
    <w:rsid w:val="00406944"/>
    <w:rsid w:val="00413644"/>
    <w:rsid w:val="00413C39"/>
    <w:rsid w:val="00414503"/>
    <w:rsid w:val="00414E21"/>
    <w:rsid w:val="0041591E"/>
    <w:rsid w:val="00417DD6"/>
    <w:rsid w:val="00421618"/>
    <w:rsid w:val="004221C5"/>
    <w:rsid w:val="00426E5B"/>
    <w:rsid w:val="00432C3A"/>
    <w:rsid w:val="00433A46"/>
    <w:rsid w:val="00433A5F"/>
    <w:rsid w:val="00434317"/>
    <w:rsid w:val="0043741E"/>
    <w:rsid w:val="004403BE"/>
    <w:rsid w:val="00446AB7"/>
    <w:rsid w:val="00446C80"/>
    <w:rsid w:val="004528B3"/>
    <w:rsid w:val="0045457D"/>
    <w:rsid w:val="004568FB"/>
    <w:rsid w:val="0046141D"/>
    <w:rsid w:val="00462C1A"/>
    <w:rsid w:val="0046425C"/>
    <w:rsid w:val="00464E26"/>
    <w:rsid w:val="004657F4"/>
    <w:rsid w:val="00471D33"/>
    <w:rsid w:val="004760E7"/>
    <w:rsid w:val="0048075C"/>
    <w:rsid w:val="00480D8A"/>
    <w:rsid w:val="00482711"/>
    <w:rsid w:val="00482F0F"/>
    <w:rsid w:val="00483A28"/>
    <w:rsid w:val="00483AC8"/>
    <w:rsid w:val="00487955"/>
    <w:rsid w:val="004910DA"/>
    <w:rsid w:val="00494C3F"/>
    <w:rsid w:val="00495DC0"/>
    <w:rsid w:val="00496D94"/>
    <w:rsid w:val="00497728"/>
    <w:rsid w:val="004A7578"/>
    <w:rsid w:val="004B0485"/>
    <w:rsid w:val="004B1B9D"/>
    <w:rsid w:val="004B2C61"/>
    <w:rsid w:val="004B2CCE"/>
    <w:rsid w:val="004B3EA2"/>
    <w:rsid w:val="004C036C"/>
    <w:rsid w:val="004C0806"/>
    <w:rsid w:val="004C142F"/>
    <w:rsid w:val="004C1851"/>
    <w:rsid w:val="004C6919"/>
    <w:rsid w:val="004D03B9"/>
    <w:rsid w:val="004D1FF6"/>
    <w:rsid w:val="004D5A2F"/>
    <w:rsid w:val="004E0D00"/>
    <w:rsid w:val="004E2911"/>
    <w:rsid w:val="004E7D3D"/>
    <w:rsid w:val="004F092E"/>
    <w:rsid w:val="004F39D9"/>
    <w:rsid w:val="00503759"/>
    <w:rsid w:val="0050708D"/>
    <w:rsid w:val="00507D12"/>
    <w:rsid w:val="00510C3B"/>
    <w:rsid w:val="0051126A"/>
    <w:rsid w:val="0051293A"/>
    <w:rsid w:val="00515705"/>
    <w:rsid w:val="00521508"/>
    <w:rsid w:val="00522523"/>
    <w:rsid w:val="0052293C"/>
    <w:rsid w:val="00523565"/>
    <w:rsid w:val="00525C80"/>
    <w:rsid w:val="0052624A"/>
    <w:rsid w:val="0053086B"/>
    <w:rsid w:val="00531DE6"/>
    <w:rsid w:val="00535CB7"/>
    <w:rsid w:val="00536405"/>
    <w:rsid w:val="005406BD"/>
    <w:rsid w:val="00544A34"/>
    <w:rsid w:val="0055176B"/>
    <w:rsid w:val="00553A60"/>
    <w:rsid w:val="00553C3F"/>
    <w:rsid w:val="005551D0"/>
    <w:rsid w:val="005574C8"/>
    <w:rsid w:val="00557527"/>
    <w:rsid w:val="00557D60"/>
    <w:rsid w:val="005636DF"/>
    <w:rsid w:val="005647FA"/>
    <w:rsid w:val="00566CA0"/>
    <w:rsid w:val="00571E4A"/>
    <w:rsid w:val="005747BD"/>
    <w:rsid w:val="0057678C"/>
    <w:rsid w:val="00582273"/>
    <w:rsid w:val="00584EBD"/>
    <w:rsid w:val="005862D6"/>
    <w:rsid w:val="00587D15"/>
    <w:rsid w:val="0059021A"/>
    <w:rsid w:val="005903C9"/>
    <w:rsid w:val="005904B2"/>
    <w:rsid w:val="00591784"/>
    <w:rsid w:val="005918B8"/>
    <w:rsid w:val="005919F0"/>
    <w:rsid w:val="00595438"/>
    <w:rsid w:val="0059548D"/>
    <w:rsid w:val="00597C1A"/>
    <w:rsid w:val="005A0214"/>
    <w:rsid w:val="005A30F8"/>
    <w:rsid w:val="005A3C6E"/>
    <w:rsid w:val="005A4883"/>
    <w:rsid w:val="005B1C39"/>
    <w:rsid w:val="005B27DE"/>
    <w:rsid w:val="005B4BBE"/>
    <w:rsid w:val="005B57DE"/>
    <w:rsid w:val="005B69B7"/>
    <w:rsid w:val="005B6E5F"/>
    <w:rsid w:val="005C2982"/>
    <w:rsid w:val="005C2F15"/>
    <w:rsid w:val="005C3BEB"/>
    <w:rsid w:val="005C5EC7"/>
    <w:rsid w:val="005C7BD9"/>
    <w:rsid w:val="005C7DC0"/>
    <w:rsid w:val="005D0370"/>
    <w:rsid w:val="005D1A1F"/>
    <w:rsid w:val="005D3F0E"/>
    <w:rsid w:val="005D4DCB"/>
    <w:rsid w:val="005D7423"/>
    <w:rsid w:val="005E0C1D"/>
    <w:rsid w:val="005E3471"/>
    <w:rsid w:val="005F3F79"/>
    <w:rsid w:val="005F4D27"/>
    <w:rsid w:val="005F5143"/>
    <w:rsid w:val="005F626B"/>
    <w:rsid w:val="005F7954"/>
    <w:rsid w:val="0060264B"/>
    <w:rsid w:val="00602702"/>
    <w:rsid w:val="006041F9"/>
    <w:rsid w:val="006042A9"/>
    <w:rsid w:val="00604B1E"/>
    <w:rsid w:val="006113C0"/>
    <w:rsid w:val="00613543"/>
    <w:rsid w:val="006220CA"/>
    <w:rsid w:val="00622D2F"/>
    <w:rsid w:val="006279E2"/>
    <w:rsid w:val="00632042"/>
    <w:rsid w:val="006323FE"/>
    <w:rsid w:val="006339AB"/>
    <w:rsid w:val="00633E4A"/>
    <w:rsid w:val="00634018"/>
    <w:rsid w:val="00634E4E"/>
    <w:rsid w:val="006450AA"/>
    <w:rsid w:val="00645900"/>
    <w:rsid w:val="0064796C"/>
    <w:rsid w:val="00651836"/>
    <w:rsid w:val="00654C81"/>
    <w:rsid w:val="00655642"/>
    <w:rsid w:val="00657FEA"/>
    <w:rsid w:val="00660535"/>
    <w:rsid w:val="006606AA"/>
    <w:rsid w:val="00660DEC"/>
    <w:rsid w:val="00664004"/>
    <w:rsid w:val="00665142"/>
    <w:rsid w:val="00665AC4"/>
    <w:rsid w:val="00665D9E"/>
    <w:rsid w:val="00667E0A"/>
    <w:rsid w:val="00671679"/>
    <w:rsid w:val="00676E19"/>
    <w:rsid w:val="00680947"/>
    <w:rsid w:val="00683A78"/>
    <w:rsid w:val="0068748F"/>
    <w:rsid w:val="0069466E"/>
    <w:rsid w:val="0069472D"/>
    <w:rsid w:val="00697808"/>
    <w:rsid w:val="006A03A2"/>
    <w:rsid w:val="006A7E4D"/>
    <w:rsid w:val="006B0F8D"/>
    <w:rsid w:val="006B11F9"/>
    <w:rsid w:val="006B245E"/>
    <w:rsid w:val="006B2BFA"/>
    <w:rsid w:val="006B6791"/>
    <w:rsid w:val="006B6B3C"/>
    <w:rsid w:val="006C0D1F"/>
    <w:rsid w:val="006C151B"/>
    <w:rsid w:val="006C1618"/>
    <w:rsid w:val="006C5662"/>
    <w:rsid w:val="006C6A3D"/>
    <w:rsid w:val="006D037E"/>
    <w:rsid w:val="006D214D"/>
    <w:rsid w:val="006D3314"/>
    <w:rsid w:val="006D401B"/>
    <w:rsid w:val="006D78FF"/>
    <w:rsid w:val="006E0C76"/>
    <w:rsid w:val="006E0D3A"/>
    <w:rsid w:val="006E1953"/>
    <w:rsid w:val="006E6569"/>
    <w:rsid w:val="006F1323"/>
    <w:rsid w:val="006F188B"/>
    <w:rsid w:val="006F1B79"/>
    <w:rsid w:val="006F235E"/>
    <w:rsid w:val="006F25A0"/>
    <w:rsid w:val="006F32E1"/>
    <w:rsid w:val="006F411A"/>
    <w:rsid w:val="006F459C"/>
    <w:rsid w:val="006F4642"/>
    <w:rsid w:val="006F4DDB"/>
    <w:rsid w:val="006F6065"/>
    <w:rsid w:val="006F6F18"/>
    <w:rsid w:val="006F7EF1"/>
    <w:rsid w:val="00701ED8"/>
    <w:rsid w:val="00702CD2"/>
    <w:rsid w:val="0070411F"/>
    <w:rsid w:val="00705837"/>
    <w:rsid w:val="0070583E"/>
    <w:rsid w:val="00711688"/>
    <w:rsid w:val="00712B37"/>
    <w:rsid w:val="00714D03"/>
    <w:rsid w:val="00714FF9"/>
    <w:rsid w:val="0071569C"/>
    <w:rsid w:val="00715944"/>
    <w:rsid w:val="00715A63"/>
    <w:rsid w:val="00716C4B"/>
    <w:rsid w:val="007213F7"/>
    <w:rsid w:val="00723342"/>
    <w:rsid w:val="0072343C"/>
    <w:rsid w:val="00726B7A"/>
    <w:rsid w:val="00727314"/>
    <w:rsid w:val="007279EF"/>
    <w:rsid w:val="00727A41"/>
    <w:rsid w:val="007345B7"/>
    <w:rsid w:val="007350F2"/>
    <w:rsid w:val="00735D87"/>
    <w:rsid w:val="007366D6"/>
    <w:rsid w:val="007376A6"/>
    <w:rsid w:val="0073789A"/>
    <w:rsid w:val="00743C72"/>
    <w:rsid w:val="007446B1"/>
    <w:rsid w:val="00744F09"/>
    <w:rsid w:val="0074530D"/>
    <w:rsid w:val="007457E7"/>
    <w:rsid w:val="0074603A"/>
    <w:rsid w:val="0075169B"/>
    <w:rsid w:val="00752194"/>
    <w:rsid w:val="00754601"/>
    <w:rsid w:val="00756298"/>
    <w:rsid w:val="0075764C"/>
    <w:rsid w:val="0076112F"/>
    <w:rsid w:val="007616C3"/>
    <w:rsid w:val="00762199"/>
    <w:rsid w:val="007655FA"/>
    <w:rsid w:val="00765989"/>
    <w:rsid w:val="007662C5"/>
    <w:rsid w:val="00767798"/>
    <w:rsid w:val="00770472"/>
    <w:rsid w:val="00770944"/>
    <w:rsid w:val="00772ACA"/>
    <w:rsid w:val="00772B0C"/>
    <w:rsid w:val="00773342"/>
    <w:rsid w:val="007742C4"/>
    <w:rsid w:val="00775161"/>
    <w:rsid w:val="00777DD4"/>
    <w:rsid w:val="00783497"/>
    <w:rsid w:val="007840B8"/>
    <w:rsid w:val="00784CF0"/>
    <w:rsid w:val="007861D3"/>
    <w:rsid w:val="00787DD4"/>
    <w:rsid w:val="00790750"/>
    <w:rsid w:val="0079312F"/>
    <w:rsid w:val="0079370A"/>
    <w:rsid w:val="007945FD"/>
    <w:rsid w:val="007947E0"/>
    <w:rsid w:val="0079518E"/>
    <w:rsid w:val="00795B07"/>
    <w:rsid w:val="00796D41"/>
    <w:rsid w:val="007978FD"/>
    <w:rsid w:val="00797B5B"/>
    <w:rsid w:val="007A414F"/>
    <w:rsid w:val="007A42E1"/>
    <w:rsid w:val="007A571C"/>
    <w:rsid w:val="007C5671"/>
    <w:rsid w:val="007C6092"/>
    <w:rsid w:val="007C666A"/>
    <w:rsid w:val="007C6F6A"/>
    <w:rsid w:val="007D27E7"/>
    <w:rsid w:val="007D297A"/>
    <w:rsid w:val="007D37D0"/>
    <w:rsid w:val="007D69A9"/>
    <w:rsid w:val="007E3292"/>
    <w:rsid w:val="007E3E8D"/>
    <w:rsid w:val="007E3ED0"/>
    <w:rsid w:val="007E4639"/>
    <w:rsid w:val="007E7F56"/>
    <w:rsid w:val="007F087A"/>
    <w:rsid w:val="007F20DE"/>
    <w:rsid w:val="007F28BD"/>
    <w:rsid w:val="007F54E7"/>
    <w:rsid w:val="007F5FCB"/>
    <w:rsid w:val="00802362"/>
    <w:rsid w:val="008030D9"/>
    <w:rsid w:val="0080694F"/>
    <w:rsid w:val="00810271"/>
    <w:rsid w:val="008139A1"/>
    <w:rsid w:val="00822170"/>
    <w:rsid w:val="00823B05"/>
    <w:rsid w:val="00824E5C"/>
    <w:rsid w:val="0082579A"/>
    <w:rsid w:val="008277B2"/>
    <w:rsid w:val="00834133"/>
    <w:rsid w:val="00835A9F"/>
    <w:rsid w:val="00836E51"/>
    <w:rsid w:val="00837429"/>
    <w:rsid w:val="0084160E"/>
    <w:rsid w:val="00843923"/>
    <w:rsid w:val="00855C5A"/>
    <w:rsid w:val="008568A4"/>
    <w:rsid w:val="00857571"/>
    <w:rsid w:val="00863989"/>
    <w:rsid w:val="00865898"/>
    <w:rsid w:val="008664A3"/>
    <w:rsid w:val="00866CC6"/>
    <w:rsid w:val="00867D4C"/>
    <w:rsid w:val="00872921"/>
    <w:rsid w:val="00873DA7"/>
    <w:rsid w:val="00874E91"/>
    <w:rsid w:val="00880DD8"/>
    <w:rsid w:val="00882F81"/>
    <w:rsid w:val="0088573B"/>
    <w:rsid w:val="00885C8E"/>
    <w:rsid w:val="008867BD"/>
    <w:rsid w:val="00890473"/>
    <w:rsid w:val="008921BA"/>
    <w:rsid w:val="00893EEF"/>
    <w:rsid w:val="00895693"/>
    <w:rsid w:val="00895F4C"/>
    <w:rsid w:val="008962FE"/>
    <w:rsid w:val="00896649"/>
    <w:rsid w:val="008A1095"/>
    <w:rsid w:val="008A2F69"/>
    <w:rsid w:val="008A49E3"/>
    <w:rsid w:val="008A4F67"/>
    <w:rsid w:val="008A50AE"/>
    <w:rsid w:val="008A710D"/>
    <w:rsid w:val="008A722F"/>
    <w:rsid w:val="008A7242"/>
    <w:rsid w:val="008B065B"/>
    <w:rsid w:val="008B203A"/>
    <w:rsid w:val="008B3D6C"/>
    <w:rsid w:val="008B4E6C"/>
    <w:rsid w:val="008B5AB8"/>
    <w:rsid w:val="008B6680"/>
    <w:rsid w:val="008C3857"/>
    <w:rsid w:val="008C4E1B"/>
    <w:rsid w:val="008C6AB7"/>
    <w:rsid w:val="008C712F"/>
    <w:rsid w:val="008C7ADF"/>
    <w:rsid w:val="008C7AED"/>
    <w:rsid w:val="008D4582"/>
    <w:rsid w:val="008D4B1C"/>
    <w:rsid w:val="008D4D6D"/>
    <w:rsid w:val="008D4DD6"/>
    <w:rsid w:val="008D5CC5"/>
    <w:rsid w:val="008D748D"/>
    <w:rsid w:val="008E091F"/>
    <w:rsid w:val="008E1658"/>
    <w:rsid w:val="008E1F01"/>
    <w:rsid w:val="008E2B34"/>
    <w:rsid w:val="008E2F51"/>
    <w:rsid w:val="008E3F8A"/>
    <w:rsid w:val="008E405D"/>
    <w:rsid w:val="008E555E"/>
    <w:rsid w:val="008E6E21"/>
    <w:rsid w:val="008E7493"/>
    <w:rsid w:val="008F1678"/>
    <w:rsid w:val="008F2798"/>
    <w:rsid w:val="008F2D6B"/>
    <w:rsid w:val="008F569D"/>
    <w:rsid w:val="008F64C2"/>
    <w:rsid w:val="008F6B94"/>
    <w:rsid w:val="008F79FD"/>
    <w:rsid w:val="00901F34"/>
    <w:rsid w:val="00905350"/>
    <w:rsid w:val="00905686"/>
    <w:rsid w:val="00910FE9"/>
    <w:rsid w:val="009165DC"/>
    <w:rsid w:val="00916897"/>
    <w:rsid w:val="00920037"/>
    <w:rsid w:val="00920DEC"/>
    <w:rsid w:val="00922FE4"/>
    <w:rsid w:val="0092365E"/>
    <w:rsid w:val="00923976"/>
    <w:rsid w:val="009261C4"/>
    <w:rsid w:val="00930B7A"/>
    <w:rsid w:val="009314F5"/>
    <w:rsid w:val="009316A0"/>
    <w:rsid w:val="00932796"/>
    <w:rsid w:val="00933E1D"/>
    <w:rsid w:val="00934F8D"/>
    <w:rsid w:val="00935220"/>
    <w:rsid w:val="00936B59"/>
    <w:rsid w:val="009414FA"/>
    <w:rsid w:val="00943FCF"/>
    <w:rsid w:val="00947E5A"/>
    <w:rsid w:val="009500F8"/>
    <w:rsid w:val="00950820"/>
    <w:rsid w:val="0095390E"/>
    <w:rsid w:val="00954A83"/>
    <w:rsid w:val="00957811"/>
    <w:rsid w:val="00957966"/>
    <w:rsid w:val="00957F7F"/>
    <w:rsid w:val="00960055"/>
    <w:rsid w:val="009613CF"/>
    <w:rsid w:val="00961AA9"/>
    <w:rsid w:val="0096303A"/>
    <w:rsid w:val="009632D0"/>
    <w:rsid w:val="00963465"/>
    <w:rsid w:val="00963AFC"/>
    <w:rsid w:val="009646A5"/>
    <w:rsid w:val="00966111"/>
    <w:rsid w:val="009717CC"/>
    <w:rsid w:val="00971B85"/>
    <w:rsid w:val="00974F30"/>
    <w:rsid w:val="0097524E"/>
    <w:rsid w:val="009776F5"/>
    <w:rsid w:val="00985330"/>
    <w:rsid w:val="00991674"/>
    <w:rsid w:val="00992066"/>
    <w:rsid w:val="009939D6"/>
    <w:rsid w:val="0099649C"/>
    <w:rsid w:val="0099798C"/>
    <w:rsid w:val="009A04E6"/>
    <w:rsid w:val="009A1346"/>
    <w:rsid w:val="009A2906"/>
    <w:rsid w:val="009A5E00"/>
    <w:rsid w:val="009A64DC"/>
    <w:rsid w:val="009A6BE9"/>
    <w:rsid w:val="009A7311"/>
    <w:rsid w:val="009A77F8"/>
    <w:rsid w:val="009A7F43"/>
    <w:rsid w:val="009B0936"/>
    <w:rsid w:val="009B2A2B"/>
    <w:rsid w:val="009B60D4"/>
    <w:rsid w:val="009B6897"/>
    <w:rsid w:val="009C060E"/>
    <w:rsid w:val="009C28A9"/>
    <w:rsid w:val="009C2C76"/>
    <w:rsid w:val="009C6A50"/>
    <w:rsid w:val="009C7B24"/>
    <w:rsid w:val="009D1CE7"/>
    <w:rsid w:val="009D6822"/>
    <w:rsid w:val="009E0125"/>
    <w:rsid w:val="009E02DC"/>
    <w:rsid w:val="009E1E84"/>
    <w:rsid w:val="009E4DEB"/>
    <w:rsid w:val="009E7F60"/>
    <w:rsid w:val="009F401E"/>
    <w:rsid w:val="00A0040D"/>
    <w:rsid w:val="00A02A4F"/>
    <w:rsid w:val="00A0469E"/>
    <w:rsid w:val="00A05F12"/>
    <w:rsid w:val="00A06630"/>
    <w:rsid w:val="00A07121"/>
    <w:rsid w:val="00A07654"/>
    <w:rsid w:val="00A07AED"/>
    <w:rsid w:val="00A12790"/>
    <w:rsid w:val="00A1450F"/>
    <w:rsid w:val="00A2497D"/>
    <w:rsid w:val="00A27320"/>
    <w:rsid w:val="00A30DE2"/>
    <w:rsid w:val="00A31026"/>
    <w:rsid w:val="00A31291"/>
    <w:rsid w:val="00A326BC"/>
    <w:rsid w:val="00A32765"/>
    <w:rsid w:val="00A346EA"/>
    <w:rsid w:val="00A34DFE"/>
    <w:rsid w:val="00A357FB"/>
    <w:rsid w:val="00A362FB"/>
    <w:rsid w:val="00A36FD5"/>
    <w:rsid w:val="00A41FA5"/>
    <w:rsid w:val="00A503C8"/>
    <w:rsid w:val="00A507F1"/>
    <w:rsid w:val="00A5286D"/>
    <w:rsid w:val="00A561F4"/>
    <w:rsid w:val="00A57106"/>
    <w:rsid w:val="00A577EF"/>
    <w:rsid w:val="00A57B54"/>
    <w:rsid w:val="00A6009A"/>
    <w:rsid w:val="00A60F39"/>
    <w:rsid w:val="00A61CCC"/>
    <w:rsid w:val="00A61E47"/>
    <w:rsid w:val="00A62270"/>
    <w:rsid w:val="00A657DD"/>
    <w:rsid w:val="00A66913"/>
    <w:rsid w:val="00A66A7A"/>
    <w:rsid w:val="00A7193A"/>
    <w:rsid w:val="00A72739"/>
    <w:rsid w:val="00A7721D"/>
    <w:rsid w:val="00A80523"/>
    <w:rsid w:val="00A80B7E"/>
    <w:rsid w:val="00A81B8D"/>
    <w:rsid w:val="00A83D4B"/>
    <w:rsid w:val="00A851E2"/>
    <w:rsid w:val="00A87457"/>
    <w:rsid w:val="00A9083D"/>
    <w:rsid w:val="00A96EA6"/>
    <w:rsid w:val="00A96F61"/>
    <w:rsid w:val="00AA109E"/>
    <w:rsid w:val="00AA3AEC"/>
    <w:rsid w:val="00AA3D1E"/>
    <w:rsid w:val="00AB0CA6"/>
    <w:rsid w:val="00AB123E"/>
    <w:rsid w:val="00AB287F"/>
    <w:rsid w:val="00AB70EC"/>
    <w:rsid w:val="00AC1045"/>
    <w:rsid w:val="00AC1C60"/>
    <w:rsid w:val="00AC3136"/>
    <w:rsid w:val="00AC33D9"/>
    <w:rsid w:val="00AC60B8"/>
    <w:rsid w:val="00AC624F"/>
    <w:rsid w:val="00AC6466"/>
    <w:rsid w:val="00AC6910"/>
    <w:rsid w:val="00AC6B18"/>
    <w:rsid w:val="00AD27B7"/>
    <w:rsid w:val="00AD2D4B"/>
    <w:rsid w:val="00AD46A4"/>
    <w:rsid w:val="00AD4C8D"/>
    <w:rsid w:val="00AD5F75"/>
    <w:rsid w:val="00AE0AD0"/>
    <w:rsid w:val="00AE1CA4"/>
    <w:rsid w:val="00AE63F2"/>
    <w:rsid w:val="00AE7273"/>
    <w:rsid w:val="00AF047D"/>
    <w:rsid w:val="00AF184C"/>
    <w:rsid w:val="00B02165"/>
    <w:rsid w:val="00B039E7"/>
    <w:rsid w:val="00B03B27"/>
    <w:rsid w:val="00B05507"/>
    <w:rsid w:val="00B10A4E"/>
    <w:rsid w:val="00B11B14"/>
    <w:rsid w:val="00B12208"/>
    <w:rsid w:val="00B16865"/>
    <w:rsid w:val="00B16EAC"/>
    <w:rsid w:val="00B256E2"/>
    <w:rsid w:val="00B26DB6"/>
    <w:rsid w:val="00B26ED0"/>
    <w:rsid w:val="00B27D3E"/>
    <w:rsid w:val="00B27F7D"/>
    <w:rsid w:val="00B32C35"/>
    <w:rsid w:val="00B3566F"/>
    <w:rsid w:val="00B40380"/>
    <w:rsid w:val="00B42743"/>
    <w:rsid w:val="00B43B38"/>
    <w:rsid w:val="00B44778"/>
    <w:rsid w:val="00B452E9"/>
    <w:rsid w:val="00B4711B"/>
    <w:rsid w:val="00B476A7"/>
    <w:rsid w:val="00B515ED"/>
    <w:rsid w:val="00B53545"/>
    <w:rsid w:val="00B53E92"/>
    <w:rsid w:val="00B5416E"/>
    <w:rsid w:val="00B54BE5"/>
    <w:rsid w:val="00B57118"/>
    <w:rsid w:val="00B6260C"/>
    <w:rsid w:val="00B62727"/>
    <w:rsid w:val="00B62A31"/>
    <w:rsid w:val="00B639DB"/>
    <w:rsid w:val="00B67B2A"/>
    <w:rsid w:val="00B7450F"/>
    <w:rsid w:val="00B74DBA"/>
    <w:rsid w:val="00B75035"/>
    <w:rsid w:val="00B75877"/>
    <w:rsid w:val="00B75CFC"/>
    <w:rsid w:val="00B76CED"/>
    <w:rsid w:val="00B80EC3"/>
    <w:rsid w:val="00B82BEF"/>
    <w:rsid w:val="00B82E61"/>
    <w:rsid w:val="00B84745"/>
    <w:rsid w:val="00B937D2"/>
    <w:rsid w:val="00B953C8"/>
    <w:rsid w:val="00B95BDC"/>
    <w:rsid w:val="00B9715F"/>
    <w:rsid w:val="00B97676"/>
    <w:rsid w:val="00BA0E29"/>
    <w:rsid w:val="00BA16B2"/>
    <w:rsid w:val="00BA210B"/>
    <w:rsid w:val="00BA31EF"/>
    <w:rsid w:val="00BA3A65"/>
    <w:rsid w:val="00BA3BDF"/>
    <w:rsid w:val="00BA6381"/>
    <w:rsid w:val="00BA706F"/>
    <w:rsid w:val="00BA77C3"/>
    <w:rsid w:val="00BA7E6E"/>
    <w:rsid w:val="00BB0639"/>
    <w:rsid w:val="00BB288B"/>
    <w:rsid w:val="00BB310F"/>
    <w:rsid w:val="00BB39CA"/>
    <w:rsid w:val="00BB3D27"/>
    <w:rsid w:val="00BB47AC"/>
    <w:rsid w:val="00BB4D3B"/>
    <w:rsid w:val="00BB54F5"/>
    <w:rsid w:val="00BC2062"/>
    <w:rsid w:val="00BC2BE1"/>
    <w:rsid w:val="00BC4B33"/>
    <w:rsid w:val="00BC5D28"/>
    <w:rsid w:val="00BC5D45"/>
    <w:rsid w:val="00BD02A9"/>
    <w:rsid w:val="00BD1D32"/>
    <w:rsid w:val="00BD2859"/>
    <w:rsid w:val="00BD3233"/>
    <w:rsid w:val="00BD624B"/>
    <w:rsid w:val="00BD72E3"/>
    <w:rsid w:val="00BE3728"/>
    <w:rsid w:val="00BE58F4"/>
    <w:rsid w:val="00BF03B8"/>
    <w:rsid w:val="00BF1BB5"/>
    <w:rsid w:val="00BF3446"/>
    <w:rsid w:val="00BF555F"/>
    <w:rsid w:val="00C00028"/>
    <w:rsid w:val="00C00FB7"/>
    <w:rsid w:val="00C01D3E"/>
    <w:rsid w:val="00C03E97"/>
    <w:rsid w:val="00C04309"/>
    <w:rsid w:val="00C052CD"/>
    <w:rsid w:val="00C07CB7"/>
    <w:rsid w:val="00C1632D"/>
    <w:rsid w:val="00C16880"/>
    <w:rsid w:val="00C1722D"/>
    <w:rsid w:val="00C225F3"/>
    <w:rsid w:val="00C22E98"/>
    <w:rsid w:val="00C233D2"/>
    <w:rsid w:val="00C25084"/>
    <w:rsid w:val="00C30ABD"/>
    <w:rsid w:val="00C32790"/>
    <w:rsid w:val="00C34F7D"/>
    <w:rsid w:val="00C35B07"/>
    <w:rsid w:val="00C37A1C"/>
    <w:rsid w:val="00C37D49"/>
    <w:rsid w:val="00C43300"/>
    <w:rsid w:val="00C45084"/>
    <w:rsid w:val="00C501A4"/>
    <w:rsid w:val="00C52DFC"/>
    <w:rsid w:val="00C53268"/>
    <w:rsid w:val="00C54EB2"/>
    <w:rsid w:val="00C60B95"/>
    <w:rsid w:val="00C612D7"/>
    <w:rsid w:val="00C61A04"/>
    <w:rsid w:val="00C61AF3"/>
    <w:rsid w:val="00C62457"/>
    <w:rsid w:val="00C624B9"/>
    <w:rsid w:val="00C628F8"/>
    <w:rsid w:val="00C70076"/>
    <w:rsid w:val="00C72598"/>
    <w:rsid w:val="00C80854"/>
    <w:rsid w:val="00C80ACB"/>
    <w:rsid w:val="00C83543"/>
    <w:rsid w:val="00C860DC"/>
    <w:rsid w:val="00C871E7"/>
    <w:rsid w:val="00C92946"/>
    <w:rsid w:val="00C94238"/>
    <w:rsid w:val="00C94E17"/>
    <w:rsid w:val="00CA05DF"/>
    <w:rsid w:val="00CA23D4"/>
    <w:rsid w:val="00CA2FB5"/>
    <w:rsid w:val="00CA3085"/>
    <w:rsid w:val="00CA5F26"/>
    <w:rsid w:val="00CB4847"/>
    <w:rsid w:val="00CB5AEF"/>
    <w:rsid w:val="00CC3CB2"/>
    <w:rsid w:val="00CC4B3B"/>
    <w:rsid w:val="00CC582C"/>
    <w:rsid w:val="00CC7CBB"/>
    <w:rsid w:val="00CD1407"/>
    <w:rsid w:val="00CD2720"/>
    <w:rsid w:val="00CD2C0E"/>
    <w:rsid w:val="00CD4466"/>
    <w:rsid w:val="00CD7414"/>
    <w:rsid w:val="00CD7436"/>
    <w:rsid w:val="00CE1224"/>
    <w:rsid w:val="00CE141C"/>
    <w:rsid w:val="00CE1780"/>
    <w:rsid w:val="00CE25F9"/>
    <w:rsid w:val="00CE5616"/>
    <w:rsid w:val="00CF1C43"/>
    <w:rsid w:val="00CF1D79"/>
    <w:rsid w:val="00CF2D7C"/>
    <w:rsid w:val="00CF3A06"/>
    <w:rsid w:val="00CF4437"/>
    <w:rsid w:val="00CF4763"/>
    <w:rsid w:val="00CF52AC"/>
    <w:rsid w:val="00CF6EB2"/>
    <w:rsid w:val="00D01426"/>
    <w:rsid w:val="00D02405"/>
    <w:rsid w:val="00D02F8F"/>
    <w:rsid w:val="00D03348"/>
    <w:rsid w:val="00D03843"/>
    <w:rsid w:val="00D06BDD"/>
    <w:rsid w:val="00D07C51"/>
    <w:rsid w:val="00D114AC"/>
    <w:rsid w:val="00D15FE4"/>
    <w:rsid w:val="00D239D1"/>
    <w:rsid w:val="00D316E4"/>
    <w:rsid w:val="00D32171"/>
    <w:rsid w:val="00D333D8"/>
    <w:rsid w:val="00D33626"/>
    <w:rsid w:val="00D352F7"/>
    <w:rsid w:val="00D36947"/>
    <w:rsid w:val="00D36BB8"/>
    <w:rsid w:val="00D36E2A"/>
    <w:rsid w:val="00D43768"/>
    <w:rsid w:val="00D43FA3"/>
    <w:rsid w:val="00D46D8B"/>
    <w:rsid w:val="00D47246"/>
    <w:rsid w:val="00D601FF"/>
    <w:rsid w:val="00D61691"/>
    <w:rsid w:val="00D631EB"/>
    <w:rsid w:val="00D63403"/>
    <w:rsid w:val="00D65396"/>
    <w:rsid w:val="00D66E5E"/>
    <w:rsid w:val="00D67F00"/>
    <w:rsid w:val="00D720BB"/>
    <w:rsid w:val="00D73FEB"/>
    <w:rsid w:val="00D757C0"/>
    <w:rsid w:val="00D836A3"/>
    <w:rsid w:val="00D83EB3"/>
    <w:rsid w:val="00D87BF8"/>
    <w:rsid w:val="00D87F87"/>
    <w:rsid w:val="00D914C6"/>
    <w:rsid w:val="00D93EA2"/>
    <w:rsid w:val="00D943DE"/>
    <w:rsid w:val="00D94574"/>
    <w:rsid w:val="00D954D7"/>
    <w:rsid w:val="00D964F9"/>
    <w:rsid w:val="00D97F01"/>
    <w:rsid w:val="00DA0F82"/>
    <w:rsid w:val="00DA14F4"/>
    <w:rsid w:val="00DA1572"/>
    <w:rsid w:val="00DA18E6"/>
    <w:rsid w:val="00DA1BB7"/>
    <w:rsid w:val="00DA341F"/>
    <w:rsid w:val="00DA5BAA"/>
    <w:rsid w:val="00DB0C63"/>
    <w:rsid w:val="00DB3776"/>
    <w:rsid w:val="00DB3E5E"/>
    <w:rsid w:val="00DB4DD2"/>
    <w:rsid w:val="00DB63C0"/>
    <w:rsid w:val="00DC050B"/>
    <w:rsid w:val="00DC050C"/>
    <w:rsid w:val="00DC23B9"/>
    <w:rsid w:val="00DC335F"/>
    <w:rsid w:val="00DC4A76"/>
    <w:rsid w:val="00DC7F73"/>
    <w:rsid w:val="00DD00B9"/>
    <w:rsid w:val="00DD1F9B"/>
    <w:rsid w:val="00DD280D"/>
    <w:rsid w:val="00DD2FE3"/>
    <w:rsid w:val="00DD4363"/>
    <w:rsid w:val="00DD4A64"/>
    <w:rsid w:val="00DD5187"/>
    <w:rsid w:val="00DD6785"/>
    <w:rsid w:val="00DD6858"/>
    <w:rsid w:val="00DD6CBE"/>
    <w:rsid w:val="00DD735E"/>
    <w:rsid w:val="00DE35D3"/>
    <w:rsid w:val="00DE4BC0"/>
    <w:rsid w:val="00DE7E05"/>
    <w:rsid w:val="00DE7E77"/>
    <w:rsid w:val="00DF1008"/>
    <w:rsid w:val="00DF24C5"/>
    <w:rsid w:val="00DF61B2"/>
    <w:rsid w:val="00E01FD9"/>
    <w:rsid w:val="00E02925"/>
    <w:rsid w:val="00E044C1"/>
    <w:rsid w:val="00E04E6A"/>
    <w:rsid w:val="00E06420"/>
    <w:rsid w:val="00E06B16"/>
    <w:rsid w:val="00E06E8F"/>
    <w:rsid w:val="00E07443"/>
    <w:rsid w:val="00E10237"/>
    <w:rsid w:val="00E11272"/>
    <w:rsid w:val="00E1280A"/>
    <w:rsid w:val="00E13B8A"/>
    <w:rsid w:val="00E150CF"/>
    <w:rsid w:val="00E157B9"/>
    <w:rsid w:val="00E203A4"/>
    <w:rsid w:val="00E20F2D"/>
    <w:rsid w:val="00E219FC"/>
    <w:rsid w:val="00E233C4"/>
    <w:rsid w:val="00E23834"/>
    <w:rsid w:val="00E2395A"/>
    <w:rsid w:val="00E24070"/>
    <w:rsid w:val="00E24C8A"/>
    <w:rsid w:val="00E24E13"/>
    <w:rsid w:val="00E30890"/>
    <w:rsid w:val="00E37EFA"/>
    <w:rsid w:val="00E416C9"/>
    <w:rsid w:val="00E419B3"/>
    <w:rsid w:val="00E43C87"/>
    <w:rsid w:val="00E50D09"/>
    <w:rsid w:val="00E51092"/>
    <w:rsid w:val="00E532A2"/>
    <w:rsid w:val="00E535A6"/>
    <w:rsid w:val="00E54813"/>
    <w:rsid w:val="00E56205"/>
    <w:rsid w:val="00E57254"/>
    <w:rsid w:val="00E60DEC"/>
    <w:rsid w:val="00E61DA9"/>
    <w:rsid w:val="00E6265E"/>
    <w:rsid w:val="00E62FCA"/>
    <w:rsid w:val="00E6388F"/>
    <w:rsid w:val="00E65FD4"/>
    <w:rsid w:val="00E677A7"/>
    <w:rsid w:val="00E70780"/>
    <w:rsid w:val="00E713BE"/>
    <w:rsid w:val="00E7302A"/>
    <w:rsid w:val="00E75173"/>
    <w:rsid w:val="00E75C0E"/>
    <w:rsid w:val="00E8146A"/>
    <w:rsid w:val="00E8210F"/>
    <w:rsid w:val="00E91AB4"/>
    <w:rsid w:val="00E92665"/>
    <w:rsid w:val="00E92DFB"/>
    <w:rsid w:val="00E92FE6"/>
    <w:rsid w:val="00E96479"/>
    <w:rsid w:val="00E97E85"/>
    <w:rsid w:val="00EA1619"/>
    <w:rsid w:val="00EA4E1F"/>
    <w:rsid w:val="00EA62AA"/>
    <w:rsid w:val="00EA723E"/>
    <w:rsid w:val="00EB0192"/>
    <w:rsid w:val="00EB06D6"/>
    <w:rsid w:val="00EB18DC"/>
    <w:rsid w:val="00EB3BB8"/>
    <w:rsid w:val="00EB5D26"/>
    <w:rsid w:val="00EB64CE"/>
    <w:rsid w:val="00EC06ED"/>
    <w:rsid w:val="00EC0AA1"/>
    <w:rsid w:val="00EC17A7"/>
    <w:rsid w:val="00EC4CC8"/>
    <w:rsid w:val="00ED164A"/>
    <w:rsid w:val="00ED493A"/>
    <w:rsid w:val="00ED54C1"/>
    <w:rsid w:val="00ED5573"/>
    <w:rsid w:val="00ED6EEC"/>
    <w:rsid w:val="00ED7C1D"/>
    <w:rsid w:val="00EE0108"/>
    <w:rsid w:val="00EE16DC"/>
    <w:rsid w:val="00EE2018"/>
    <w:rsid w:val="00EE3A75"/>
    <w:rsid w:val="00EE4B35"/>
    <w:rsid w:val="00EE70E0"/>
    <w:rsid w:val="00EE7562"/>
    <w:rsid w:val="00EF12B0"/>
    <w:rsid w:val="00EF1B48"/>
    <w:rsid w:val="00EF6F89"/>
    <w:rsid w:val="00EF704E"/>
    <w:rsid w:val="00F0007F"/>
    <w:rsid w:val="00F00EB9"/>
    <w:rsid w:val="00F015A1"/>
    <w:rsid w:val="00F0222D"/>
    <w:rsid w:val="00F03027"/>
    <w:rsid w:val="00F03878"/>
    <w:rsid w:val="00F050FB"/>
    <w:rsid w:val="00F065D3"/>
    <w:rsid w:val="00F13094"/>
    <w:rsid w:val="00F13154"/>
    <w:rsid w:val="00F147B8"/>
    <w:rsid w:val="00F1544C"/>
    <w:rsid w:val="00F155AE"/>
    <w:rsid w:val="00F167F5"/>
    <w:rsid w:val="00F20A10"/>
    <w:rsid w:val="00F2286D"/>
    <w:rsid w:val="00F242AB"/>
    <w:rsid w:val="00F271C9"/>
    <w:rsid w:val="00F315E5"/>
    <w:rsid w:val="00F3451A"/>
    <w:rsid w:val="00F411AF"/>
    <w:rsid w:val="00F41C9F"/>
    <w:rsid w:val="00F44997"/>
    <w:rsid w:val="00F47585"/>
    <w:rsid w:val="00F54C63"/>
    <w:rsid w:val="00F60F02"/>
    <w:rsid w:val="00F610A6"/>
    <w:rsid w:val="00F6235E"/>
    <w:rsid w:val="00F62CAC"/>
    <w:rsid w:val="00F6391E"/>
    <w:rsid w:val="00F66A74"/>
    <w:rsid w:val="00F70307"/>
    <w:rsid w:val="00F73482"/>
    <w:rsid w:val="00F74176"/>
    <w:rsid w:val="00F74641"/>
    <w:rsid w:val="00F835BE"/>
    <w:rsid w:val="00F83C75"/>
    <w:rsid w:val="00F8469C"/>
    <w:rsid w:val="00F84C76"/>
    <w:rsid w:val="00F8522C"/>
    <w:rsid w:val="00F85629"/>
    <w:rsid w:val="00F857F3"/>
    <w:rsid w:val="00F870BD"/>
    <w:rsid w:val="00F93B9B"/>
    <w:rsid w:val="00F94A57"/>
    <w:rsid w:val="00F94C2C"/>
    <w:rsid w:val="00F968A6"/>
    <w:rsid w:val="00FA12EF"/>
    <w:rsid w:val="00FA24AF"/>
    <w:rsid w:val="00FA5751"/>
    <w:rsid w:val="00FA6E39"/>
    <w:rsid w:val="00FA749B"/>
    <w:rsid w:val="00FA7552"/>
    <w:rsid w:val="00FB26DB"/>
    <w:rsid w:val="00FB61A5"/>
    <w:rsid w:val="00FC0FD7"/>
    <w:rsid w:val="00FC2733"/>
    <w:rsid w:val="00FC27FD"/>
    <w:rsid w:val="00FC2AAF"/>
    <w:rsid w:val="00FC2C0A"/>
    <w:rsid w:val="00FC4882"/>
    <w:rsid w:val="00FC6C11"/>
    <w:rsid w:val="00FC730E"/>
    <w:rsid w:val="00FC7923"/>
    <w:rsid w:val="00FD1E25"/>
    <w:rsid w:val="00FD3849"/>
    <w:rsid w:val="00FD3892"/>
    <w:rsid w:val="00FE62B0"/>
    <w:rsid w:val="00FF2331"/>
    <w:rsid w:val="00FF558E"/>
    <w:rsid w:val="00FF56CA"/>
    <w:rsid w:val="00FF5835"/>
    <w:rsid w:val="00FF5C0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6026"/>
  <w15:chartTrackingRefBased/>
  <w15:docId w15:val="{3161DAA6-5E60-4586-8A35-E402D9C4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48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4883"/>
    <w:rPr>
      <w:color w:val="0000FF"/>
      <w:u w:val="single"/>
    </w:rPr>
  </w:style>
  <w:style w:type="table" w:styleId="TableGrid">
    <w:name w:val="Table Grid"/>
    <w:basedOn w:val="TableNormal"/>
    <w:uiPriority w:val="39"/>
    <w:rsid w:val="0097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B5"/>
  </w:style>
  <w:style w:type="paragraph" w:styleId="Footer">
    <w:name w:val="footer"/>
    <w:basedOn w:val="Normal"/>
    <w:link w:val="FooterChar"/>
    <w:uiPriority w:val="99"/>
    <w:unhideWhenUsed/>
    <w:rsid w:val="00CA2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B5"/>
  </w:style>
  <w:style w:type="character" w:customStyle="1" w:styleId="ListParagraphChar">
    <w:name w:val="List Paragraph Char"/>
    <w:link w:val="ListParagraph"/>
    <w:uiPriority w:val="34"/>
    <w:locked/>
    <w:rsid w:val="00C94238"/>
  </w:style>
  <w:style w:type="character" w:customStyle="1" w:styleId="Heading1Char">
    <w:name w:val="Heading 1 Char"/>
    <w:basedOn w:val="DefaultParagraphFont"/>
    <w:link w:val="Heading1"/>
    <w:uiPriority w:val="9"/>
    <w:rsid w:val="00525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D5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33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51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1260</Words>
  <Characters>7183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Virginia A.</dc:creator>
  <cp:keywords/>
  <dc:description/>
  <cp:lastModifiedBy>Mitchell, Kip</cp:lastModifiedBy>
  <cp:revision>2</cp:revision>
  <cp:lastPrinted>2025-04-30T15:15:00Z</cp:lastPrinted>
  <dcterms:created xsi:type="dcterms:W3CDTF">2025-07-23T17:15:00Z</dcterms:created>
  <dcterms:modified xsi:type="dcterms:W3CDTF">2025-07-23T17:15:00Z</dcterms:modified>
</cp:coreProperties>
</file>