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1A170" w14:textId="77777777" w:rsidR="00DC2700" w:rsidRDefault="00DC2700" w:rsidP="00B66AEC"/>
    <w:p w14:paraId="393B022D" w14:textId="77777777" w:rsidR="00721E75" w:rsidRDefault="00721E75" w:rsidP="00721E75"/>
    <w:p w14:paraId="57DD98CF" w14:textId="1063225C" w:rsidR="002A0210" w:rsidRDefault="00721E75" w:rsidP="00721E75">
      <w:pPr>
        <w:tabs>
          <w:tab w:val="left" w:pos="1185"/>
        </w:tabs>
        <w:rPr>
          <w:rFonts w:asciiTheme="minorHAnsi" w:hAnsiTheme="minorHAnsi" w:cstheme="minorHAnsi"/>
          <w:color w:val="0000FF"/>
        </w:rPr>
      </w:pPr>
      <w:r w:rsidRPr="00DF4D3C">
        <w:rPr>
          <w:rFonts w:asciiTheme="minorHAnsi" w:hAnsiTheme="minorHAnsi" w:cstheme="minorHAnsi"/>
          <w:color w:val="0000FF"/>
        </w:rPr>
        <w:t>Policy</w:t>
      </w:r>
      <w:r w:rsidR="00BC6123" w:rsidRPr="00DF4D3C">
        <w:rPr>
          <w:rFonts w:asciiTheme="minorHAnsi" w:hAnsiTheme="minorHAnsi" w:cstheme="minorHAnsi"/>
          <w:color w:val="0000FF"/>
        </w:rPr>
        <w:t xml:space="preserve"> Subject:</w:t>
      </w:r>
      <w:r w:rsidRPr="00DF4D3C">
        <w:rPr>
          <w:rFonts w:asciiTheme="minorHAnsi" w:hAnsiTheme="minorHAnsi" w:cstheme="minorHAnsi"/>
          <w:color w:val="0000FF"/>
        </w:rPr>
        <w:tab/>
      </w:r>
      <w:r w:rsidR="002A0210" w:rsidRPr="002A0210">
        <w:rPr>
          <w:rFonts w:asciiTheme="minorHAnsi" w:hAnsiTheme="minorHAnsi" w:cstheme="minorHAnsi"/>
          <w:b/>
        </w:rPr>
        <w:t>L</w:t>
      </w:r>
      <w:r w:rsidR="002A0210" w:rsidRPr="002A0210">
        <w:rPr>
          <w:rFonts w:asciiTheme="minorHAnsi" w:hAnsiTheme="minorHAnsi" w:cstheme="minorHAnsi"/>
          <w:bCs/>
        </w:rPr>
        <w:t xml:space="preserve">ocal Chambers of Commerce, local economic development </w:t>
      </w:r>
      <w:r w:rsidR="00B10ADC">
        <w:rPr>
          <w:rFonts w:asciiTheme="minorHAnsi" w:hAnsiTheme="minorHAnsi" w:cstheme="minorHAnsi"/>
          <w:bCs/>
        </w:rPr>
        <w:tab/>
      </w:r>
      <w:r w:rsidR="002A7868" w:rsidRPr="00B8034F">
        <w:rPr>
          <w:rFonts w:asciiTheme="minorHAnsi" w:hAnsiTheme="minorHAnsi" w:cstheme="minorHAnsi"/>
          <w:color w:val="4472C4" w:themeColor="accent1"/>
        </w:rPr>
        <w:t>Policy</w:t>
      </w:r>
      <w:r w:rsidR="002A7868" w:rsidRPr="00DF4D3C">
        <w:rPr>
          <w:rFonts w:asciiTheme="minorHAnsi" w:hAnsiTheme="minorHAnsi" w:cstheme="minorHAnsi"/>
          <w:color w:val="0000FF"/>
        </w:rPr>
        <w:t xml:space="preserve"> </w:t>
      </w:r>
      <w:r w:rsidR="002A0210" w:rsidRPr="00DF4D3C">
        <w:rPr>
          <w:rFonts w:asciiTheme="minorHAnsi" w:hAnsiTheme="minorHAnsi" w:cstheme="minorHAnsi"/>
          <w:color w:val="0000FF"/>
        </w:rPr>
        <w:t>#:</w:t>
      </w:r>
      <w:r w:rsidR="002A0210" w:rsidRPr="00DF4D3C">
        <w:rPr>
          <w:rFonts w:asciiTheme="minorHAnsi" w:hAnsiTheme="minorHAnsi" w:cstheme="minorHAnsi"/>
          <w:b/>
          <w:bCs/>
        </w:rPr>
        <w:t>PY</w:t>
      </w:r>
      <w:r w:rsidR="002A0210">
        <w:rPr>
          <w:rFonts w:asciiTheme="minorHAnsi" w:hAnsiTheme="minorHAnsi" w:cstheme="minorHAnsi"/>
          <w:b/>
          <w:bCs/>
        </w:rPr>
        <w:t>23-02</w:t>
      </w:r>
      <w:r w:rsidR="00B10ADC">
        <w:rPr>
          <w:rFonts w:asciiTheme="minorHAnsi" w:hAnsiTheme="minorHAnsi" w:cstheme="minorHAnsi"/>
          <w:b/>
          <w:bCs/>
        </w:rPr>
        <w:t xml:space="preserve">   </w:t>
      </w:r>
      <w:r w:rsidR="00B10ADC" w:rsidRPr="002A0210">
        <w:rPr>
          <w:rFonts w:asciiTheme="minorHAnsi" w:hAnsiTheme="minorHAnsi" w:cstheme="minorHAnsi"/>
          <w:bCs/>
        </w:rPr>
        <w:t xml:space="preserve">districts, </w:t>
      </w:r>
      <w:r w:rsidR="002A0210" w:rsidRPr="002A0210">
        <w:rPr>
          <w:rFonts w:asciiTheme="minorHAnsi" w:hAnsiTheme="minorHAnsi" w:cstheme="minorHAnsi"/>
          <w:bCs/>
        </w:rPr>
        <w:t>industry partnerships, and entities that represent industry sectors</w:t>
      </w:r>
      <w:r w:rsidRPr="002A0210">
        <w:rPr>
          <w:rFonts w:asciiTheme="minorHAnsi" w:hAnsiTheme="minorHAnsi" w:cstheme="minorHAnsi"/>
        </w:rPr>
        <w:tab/>
      </w:r>
      <w:r w:rsidR="00B10ADC" w:rsidRPr="00DF4D3C">
        <w:rPr>
          <w:rFonts w:asciiTheme="minorHAnsi" w:hAnsiTheme="minorHAnsi" w:cstheme="minorHAnsi"/>
          <w:color w:val="0000FF"/>
        </w:rPr>
        <w:t xml:space="preserve">Status: </w:t>
      </w:r>
      <w:r w:rsidR="00B10ADC">
        <w:rPr>
          <w:rFonts w:asciiTheme="minorHAnsi" w:hAnsiTheme="minorHAnsi" w:cstheme="minorHAnsi"/>
          <w:b/>
          <w:bCs/>
        </w:rPr>
        <w:t>ACTIVE</w:t>
      </w:r>
      <w:r w:rsidRPr="00DF4D3C">
        <w:rPr>
          <w:rFonts w:asciiTheme="minorHAnsi" w:hAnsiTheme="minorHAnsi" w:cstheme="minorHAnsi"/>
          <w:color w:val="0000FF"/>
        </w:rPr>
        <w:tab/>
      </w:r>
      <w:r w:rsidRPr="00DF4D3C">
        <w:rPr>
          <w:rFonts w:asciiTheme="minorHAnsi" w:hAnsiTheme="minorHAnsi" w:cstheme="minorHAnsi"/>
          <w:color w:val="0000FF"/>
        </w:rPr>
        <w:tab/>
      </w:r>
    </w:p>
    <w:p w14:paraId="3A4CFCD4" w14:textId="7313FDEE" w:rsidR="00BC6123" w:rsidRPr="002A0210" w:rsidRDefault="00DF4D3C" w:rsidP="00721E75">
      <w:pPr>
        <w:tabs>
          <w:tab w:val="left" w:pos="1185"/>
        </w:tabs>
        <w:rPr>
          <w:rFonts w:asciiTheme="minorHAnsi" w:hAnsiTheme="minorHAnsi" w:cstheme="minorHAnsi"/>
          <w:color w:val="0000FF"/>
        </w:rPr>
      </w:pPr>
      <w:r w:rsidRPr="00DF4D3C">
        <w:rPr>
          <w:rFonts w:asciiTheme="minorHAnsi" w:hAnsiTheme="minorHAnsi" w:cstheme="minorHAnsi"/>
          <w:color w:val="0000FF"/>
        </w:rPr>
        <w:t xml:space="preserve">Issued: </w:t>
      </w:r>
      <w:r w:rsidR="002A0210" w:rsidRPr="002A0210">
        <w:rPr>
          <w:rFonts w:asciiTheme="minorHAnsi" w:hAnsiTheme="minorHAnsi" w:cstheme="minorHAnsi"/>
        </w:rPr>
        <w:t>June 14, 2024</w:t>
      </w:r>
      <w:r w:rsidR="002A0210" w:rsidRPr="002A0210">
        <w:rPr>
          <w:rFonts w:asciiTheme="minorHAnsi" w:hAnsiTheme="minorHAnsi" w:cstheme="minorHAnsi"/>
        </w:rPr>
        <w:tab/>
      </w:r>
      <w:r w:rsidRPr="00DF4D3C">
        <w:rPr>
          <w:rFonts w:asciiTheme="minorHAnsi" w:hAnsiTheme="minorHAnsi" w:cstheme="minorHAnsi"/>
          <w:color w:val="0000FF"/>
        </w:rPr>
        <w:tab/>
      </w:r>
      <w:r w:rsidRPr="00DF4D3C">
        <w:rPr>
          <w:rFonts w:asciiTheme="minorHAnsi" w:hAnsiTheme="minorHAnsi" w:cstheme="minorHAnsi"/>
          <w:color w:val="0000FF"/>
        </w:rPr>
        <w:tab/>
      </w:r>
      <w:r w:rsidRPr="00DF4D3C">
        <w:rPr>
          <w:rFonts w:asciiTheme="minorHAnsi" w:hAnsiTheme="minorHAnsi" w:cstheme="minorHAnsi"/>
          <w:color w:val="0000FF"/>
        </w:rPr>
        <w:tab/>
      </w:r>
      <w:r w:rsidRPr="00DF4D3C">
        <w:rPr>
          <w:rFonts w:asciiTheme="minorHAnsi" w:hAnsiTheme="minorHAnsi" w:cstheme="minorHAnsi"/>
          <w:color w:val="0000FF"/>
        </w:rPr>
        <w:tab/>
      </w:r>
      <w:r w:rsidRPr="00DF4D3C">
        <w:rPr>
          <w:rFonts w:asciiTheme="minorHAnsi" w:hAnsiTheme="minorHAnsi" w:cstheme="minorHAnsi"/>
          <w:color w:val="0000FF"/>
        </w:rPr>
        <w:tab/>
      </w:r>
      <w:r w:rsidRPr="00DF4D3C">
        <w:rPr>
          <w:rFonts w:asciiTheme="minorHAnsi" w:hAnsiTheme="minorHAnsi" w:cstheme="minorHAnsi"/>
          <w:color w:val="0000FF"/>
        </w:rPr>
        <w:tab/>
      </w:r>
      <w:r w:rsidRPr="00DF4D3C">
        <w:rPr>
          <w:rFonts w:asciiTheme="minorHAnsi" w:hAnsiTheme="minorHAnsi" w:cstheme="minorHAnsi"/>
          <w:color w:val="0000FF"/>
        </w:rPr>
        <w:tab/>
      </w:r>
      <w:r w:rsidRPr="00DF4D3C">
        <w:rPr>
          <w:rFonts w:asciiTheme="minorHAnsi" w:hAnsiTheme="minorHAnsi" w:cstheme="minorHAnsi"/>
          <w:color w:val="0000FF"/>
        </w:rPr>
        <w:tab/>
      </w:r>
    </w:p>
    <w:p w14:paraId="32B145DB" w14:textId="77777777" w:rsidR="002A0210" w:rsidRPr="002A0210" w:rsidRDefault="00DF4D3C" w:rsidP="00721E75">
      <w:pPr>
        <w:tabs>
          <w:tab w:val="left" w:pos="1185"/>
        </w:tabs>
        <w:rPr>
          <w:rFonts w:asciiTheme="minorHAnsi" w:hAnsiTheme="minorHAnsi" w:cstheme="minorHAnsi"/>
        </w:rPr>
      </w:pPr>
      <w:r>
        <w:rPr>
          <w:rFonts w:asciiTheme="minorHAnsi" w:hAnsiTheme="minorHAnsi" w:cstheme="minorHAnsi"/>
          <w:color w:val="0000FF"/>
        </w:rPr>
        <w:t>To:</w:t>
      </w:r>
      <w:r w:rsidR="002A0210">
        <w:rPr>
          <w:rFonts w:asciiTheme="minorHAnsi" w:hAnsiTheme="minorHAnsi" w:cstheme="minorHAnsi"/>
          <w:color w:val="0000FF"/>
        </w:rPr>
        <w:t xml:space="preserve"> </w:t>
      </w:r>
      <w:r w:rsidR="002A0210" w:rsidRPr="002A0210">
        <w:rPr>
          <w:rFonts w:asciiTheme="minorHAnsi" w:hAnsiTheme="minorHAnsi" w:cstheme="minorHAnsi"/>
        </w:rPr>
        <w:t>Bureau of Employment Services, Maine Department of Labor</w:t>
      </w:r>
    </w:p>
    <w:p w14:paraId="0A2B8D98" w14:textId="7854F479" w:rsidR="00DF4D3C" w:rsidRDefault="002A0210" w:rsidP="00721E75">
      <w:pPr>
        <w:tabs>
          <w:tab w:val="left" w:pos="1185"/>
        </w:tabs>
        <w:rPr>
          <w:rFonts w:asciiTheme="minorHAnsi" w:hAnsiTheme="minorHAnsi" w:cstheme="minorHAnsi"/>
          <w:color w:val="0000FF"/>
        </w:rPr>
      </w:pPr>
      <w:r w:rsidRPr="002A0210">
        <w:rPr>
          <w:rFonts w:asciiTheme="minorHAnsi" w:hAnsiTheme="minorHAnsi" w:cstheme="minorHAnsi"/>
        </w:rPr>
        <w:t xml:space="preserve">       Local Workforce Development Boards</w:t>
      </w:r>
      <w:r w:rsidR="00DF4D3C" w:rsidRPr="002A0210">
        <w:rPr>
          <w:rFonts w:asciiTheme="minorHAnsi" w:hAnsiTheme="minorHAnsi" w:cstheme="minorHAnsi"/>
        </w:rPr>
        <w:tab/>
      </w:r>
      <w:r w:rsidR="00DF4D3C">
        <w:rPr>
          <w:rFonts w:asciiTheme="minorHAnsi" w:hAnsiTheme="minorHAnsi" w:cstheme="minorHAnsi"/>
          <w:color w:val="0000FF"/>
        </w:rPr>
        <w:tab/>
      </w:r>
      <w:r w:rsidR="00DF4D3C">
        <w:rPr>
          <w:rFonts w:asciiTheme="minorHAnsi" w:hAnsiTheme="minorHAnsi" w:cstheme="minorHAnsi"/>
          <w:color w:val="0000FF"/>
        </w:rPr>
        <w:tab/>
      </w:r>
      <w:r w:rsidR="00DF4D3C">
        <w:rPr>
          <w:rFonts w:asciiTheme="minorHAnsi" w:hAnsiTheme="minorHAnsi" w:cstheme="minorHAnsi"/>
          <w:color w:val="0000FF"/>
        </w:rPr>
        <w:tab/>
      </w:r>
      <w:r w:rsidR="00DF4D3C">
        <w:rPr>
          <w:rFonts w:asciiTheme="minorHAnsi" w:hAnsiTheme="minorHAnsi" w:cstheme="minorHAnsi"/>
          <w:color w:val="0000FF"/>
        </w:rPr>
        <w:tab/>
      </w:r>
      <w:r w:rsidR="00DF4D3C">
        <w:rPr>
          <w:rFonts w:asciiTheme="minorHAnsi" w:hAnsiTheme="minorHAnsi" w:cstheme="minorHAnsi"/>
          <w:color w:val="0000FF"/>
        </w:rPr>
        <w:tab/>
      </w:r>
      <w:r w:rsidR="00DF4D3C">
        <w:rPr>
          <w:rFonts w:asciiTheme="minorHAnsi" w:hAnsiTheme="minorHAnsi" w:cstheme="minorHAnsi"/>
          <w:color w:val="0000FF"/>
        </w:rPr>
        <w:tab/>
      </w:r>
      <w:r w:rsidR="00DF4D3C">
        <w:rPr>
          <w:rFonts w:asciiTheme="minorHAnsi" w:hAnsiTheme="minorHAnsi" w:cstheme="minorHAnsi"/>
          <w:color w:val="0000FF"/>
        </w:rPr>
        <w:tab/>
      </w:r>
      <w:r w:rsidR="00DF4D3C">
        <w:rPr>
          <w:rFonts w:asciiTheme="minorHAnsi" w:hAnsiTheme="minorHAnsi" w:cstheme="minorHAnsi"/>
          <w:color w:val="0000FF"/>
        </w:rPr>
        <w:tab/>
      </w:r>
    </w:p>
    <w:p w14:paraId="0253AE97" w14:textId="2CD44C8B" w:rsidR="00E34E33" w:rsidRDefault="00E34E33" w:rsidP="00721E75">
      <w:pPr>
        <w:tabs>
          <w:tab w:val="left" w:pos="1185"/>
        </w:tabs>
        <w:rPr>
          <w:rFonts w:asciiTheme="minorHAnsi" w:hAnsiTheme="minorHAnsi" w:cstheme="minorHAnsi"/>
          <w:color w:val="0000FF"/>
        </w:rPr>
      </w:pPr>
      <w:r>
        <w:rPr>
          <w:rFonts w:asciiTheme="minorHAnsi" w:hAnsiTheme="minorHAnsi" w:cstheme="minorHAnsi"/>
          <w:color w:val="0000FF"/>
        </w:rPr>
        <w:t xml:space="preserve">From: </w:t>
      </w:r>
      <w:r w:rsidR="002A0210" w:rsidRPr="002A0210">
        <w:rPr>
          <w:rFonts w:asciiTheme="minorHAnsi" w:hAnsiTheme="minorHAnsi" w:cstheme="minorHAnsi"/>
        </w:rPr>
        <w:t>Christopher Quint, Director, State Workforce Board</w:t>
      </w:r>
      <w:r w:rsidRPr="002A0210">
        <w:rPr>
          <w:rFonts w:asciiTheme="minorHAnsi" w:hAnsiTheme="minorHAnsi" w:cstheme="minorHAnsi"/>
        </w:rPr>
        <w:tab/>
      </w:r>
      <w:r>
        <w:rPr>
          <w:rFonts w:asciiTheme="minorHAnsi" w:hAnsiTheme="minorHAnsi" w:cstheme="minorHAnsi"/>
          <w:color w:val="0000FF"/>
        </w:rPr>
        <w:tab/>
      </w:r>
      <w:r>
        <w:rPr>
          <w:rFonts w:asciiTheme="minorHAnsi" w:hAnsiTheme="minorHAnsi" w:cstheme="minorHAnsi"/>
          <w:color w:val="0000FF"/>
        </w:rPr>
        <w:tab/>
      </w:r>
      <w:r>
        <w:rPr>
          <w:rFonts w:asciiTheme="minorHAnsi" w:hAnsiTheme="minorHAnsi" w:cstheme="minorHAnsi"/>
          <w:color w:val="0000FF"/>
        </w:rPr>
        <w:tab/>
      </w:r>
      <w:r>
        <w:rPr>
          <w:rFonts w:asciiTheme="minorHAnsi" w:hAnsiTheme="minorHAnsi" w:cstheme="minorHAnsi"/>
          <w:color w:val="0000FF"/>
        </w:rPr>
        <w:tab/>
      </w:r>
      <w:r>
        <w:rPr>
          <w:rFonts w:asciiTheme="minorHAnsi" w:hAnsiTheme="minorHAnsi" w:cstheme="minorHAnsi"/>
          <w:color w:val="0000FF"/>
        </w:rPr>
        <w:tab/>
      </w:r>
      <w:r>
        <w:rPr>
          <w:rFonts w:asciiTheme="minorHAnsi" w:hAnsiTheme="minorHAnsi" w:cstheme="minorHAnsi"/>
          <w:color w:val="0000FF"/>
        </w:rPr>
        <w:tab/>
      </w:r>
    </w:p>
    <w:p w14:paraId="412ED176" w14:textId="4E7F2AF0" w:rsidR="00E34E33" w:rsidRPr="002A0210" w:rsidRDefault="00E34E33" w:rsidP="002A0210">
      <w:pPr>
        <w:tabs>
          <w:tab w:val="left" w:pos="1185"/>
        </w:tabs>
        <w:rPr>
          <w:rFonts w:cstheme="minorHAnsi"/>
          <w:color w:val="0000FF"/>
        </w:rPr>
      </w:pPr>
      <w:r>
        <w:rPr>
          <w:rFonts w:asciiTheme="minorHAnsi" w:hAnsiTheme="minorHAnsi" w:cstheme="minorHAnsi"/>
          <w:color w:val="0000FF"/>
        </w:rPr>
        <w:t>Authority/References</w:t>
      </w:r>
      <w:r w:rsidR="002A0210">
        <w:rPr>
          <w:rFonts w:asciiTheme="minorHAnsi" w:hAnsiTheme="minorHAnsi" w:cstheme="minorHAnsi"/>
          <w:color w:val="0000FF"/>
        </w:rPr>
        <w:t xml:space="preserve">: </w:t>
      </w:r>
      <w:r w:rsidR="002A0210" w:rsidRPr="002A0210">
        <w:rPr>
          <w:rFonts w:cstheme="minorHAnsi"/>
        </w:rPr>
        <w:t>20 CFR 678.420</w:t>
      </w:r>
      <w:r w:rsidR="002A0210" w:rsidRPr="002A0210">
        <w:rPr>
          <w:rFonts w:cstheme="minorHAnsi"/>
        </w:rPr>
        <w:t xml:space="preserve">, </w:t>
      </w:r>
      <w:r w:rsidR="002A0210" w:rsidRPr="002A0210">
        <w:rPr>
          <w:rFonts w:asciiTheme="minorHAnsi" w:hAnsiTheme="minorHAnsi" w:cstheme="minorHAnsi"/>
        </w:rPr>
        <w:t>20 CFR 679.320</w:t>
      </w:r>
    </w:p>
    <w:p w14:paraId="3A83F738" w14:textId="79FFB711" w:rsidR="00E34E33" w:rsidRPr="002A0210" w:rsidRDefault="002A0210" w:rsidP="00721E75">
      <w:pPr>
        <w:tabs>
          <w:tab w:val="left" w:pos="1185"/>
        </w:tabs>
        <w:rPr>
          <w:rFonts w:asciiTheme="minorHAnsi" w:hAnsiTheme="minorHAnsi" w:cstheme="minorHAnsi"/>
          <w:color w:val="4472C4" w:themeColor="accent1"/>
        </w:rPr>
      </w:pPr>
      <w:r w:rsidRPr="002A0210">
        <w:rPr>
          <w:rFonts w:asciiTheme="minorHAnsi" w:hAnsiTheme="minorHAnsi" w:cstheme="minorHAnsi"/>
          <w:color w:val="4472C4" w:themeColor="accent1"/>
        </w:rPr>
        <w:t>Key</w:t>
      </w:r>
      <w:r>
        <w:rPr>
          <w:rFonts w:asciiTheme="minorHAnsi" w:hAnsiTheme="minorHAnsi" w:cstheme="minorHAnsi"/>
          <w:color w:val="4472C4" w:themeColor="accent1"/>
        </w:rPr>
        <w:t xml:space="preserve">: </w:t>
      </w:r>
      <w:r w:rsidR="00735D99" w:rsidRPr="00735D99">
        <w:rPr>
          <w:rFonts w:asciiTheme="minorHAnsi" w:hAnsiTheme="minorHAnsi" w:cstheme="minorHAnsi"/>
          <w:b/>
        </w:rPr>
        <w:t>CEO</w:t>
      </w:r>
      <w:r w:rsidR="00735D99" w:rsidRPr="00735D99">
        <w:rPr>
          <w:rFonts w:asciiTheme="minorHAnsi" w:hAnsiTheme="minorHAnsi" w:cstheme="minorHAnsi"/>
        </w:rPr>
        <w:t xml:space="preserve"> = Chief Elected Official, </w:t>
      </w:r>
      <w:r w:rsidR="00735D99" w:rsidRPr="00735D99">
        <w:rPr>
          <w:rFonts w:asciiTheme="minorHAnsi" w:hAnsiTheme="minorHAnsi" w:cstheme="minorHAnsi"/>
          <w:b/>
        </w:rPr>
        <w:t>LWDB</w:t>
      </w:r>
      <w:r w:rsidR="00735D99" w:rsidRPr="00735D99">
        <w:rPr>
          <w:rFonts w:asciiTheme="minorHAnsi" w:hAnsiTheme="minorHAnsi" w:cstheme="minorHAnsi"/>
        </w:rPr>
        <w:t xml:space="preserve"> = Local Board; </w:t>
      </w:r>
      <w:r w:rsidR="00735D99" w:rsidRPr="00735D99">
        <w:rPr>
          <w:rFonts w:asciiTheme="minorHAnsi" w:hAnsiTheme="minorHAnsi" w:cstheme="minorHAnsi"/>
          <w:b/>
        </w:rPr>
        <w:t>PM</w:t>
      </w:r>
      <w:r w:rsidR="00735D99" w:rsidRPr="00735D99">
        <w:rPr>
          <w:rFonts w:asciiTheme="minorHAnsi" w:hAnsiTheme="minorHAnsi" w:cstheme="minorHAnsi"/>
        </w:rPr>
        <w:t xml:space="preserve"> = Program Memorandum; </w:t>
      </w:r>
      <w:r w:rsidR="00735D99" w:rsidRPr="00735D99">
        <w:rPr>
          <w:rFonts w:asciiTheme="minorHAnsi" w:hAnsiTheme="minorHAnsi" w:cstheme="minorHAnsi"/>
          <w:b/>
        </w:rPr>
        <w:t>RP</w:t>
      </w:r>
      <w:r w:rsidR="00735D99" w:rsidRPr="00735D99">
        <w:rPr>
          <w:rFonts w:asciiTheme="minorHAnsi" w:hAnsiTheme="minorHAnsi" w:cstheme="minorHAnsi"/>
        </w:rPr>
        <w:t xml:space="preserve"> = Required Partner; </w:t>
      </w:r>
      <w:r w:rsidR="00735D99" w:rsidRPr="00735D99">
        <w:rPr>
          <w:rFonts w:asciiTheme="minorHAnsi" w:hAnsiTheme="minorHAnsi" w:cstheme="minorHAnsi"/>
          <w:b/>
          <w:bCs/>
        </w:rPr>
        <w:t xml:space="preserve">SWB </w:t>
      </w:r>
      <w:r w:rsidR="00735D99" w:rsidRPr="00735D99">
        <w:rPr>
          <w:rFonts w:asciiTheme="minorHAnsi" w:hAnsiTheme="minorHAnsi" w:cstheme="minorHAnsi"/>
        </w:rPr>
        <w:t>= State Workforce Board</w:t>
      </w:r>
    </w:p>
    <w:p w14:paraId="2164A8E9" w14:textId="77777777" w:rsidR="002A0210" w:rsidRPr="00E34E33" w:rsidRDefault="002A0210" w:rsidP="00721E75">
      <w:pPr>
        <w:tabs>
          <w:tab w:val="left" w:pos="1185"/>
        </w:tabs>
        <w:rPr>
          <w:rFonts w:asciiTheme="minorHAnsi" w:hAnsiTheme="minorHAnsi" w:cstheme="minorHAnsi"/>
        </w:rPr>
      </w:pPr>
    </w:p>
    <w:p w14:paraId="41AC6999" w14:textId="082D656E" w:rsidR="00E34E33" w:rsidRDefault="00E34E33" w:rsidP="00721E75">
      <w:pPr>
        <w:tabs>
          <w:tab w:val="left" w:pos="1185"/>
        </w:tabs>
        <w:rPr>
          <w:rFonts w:asciiTheme="minorHAnsi" w:hAnsiTheme="minorHAnsi" w:cstheme="minorHAnsi"/>
          <w:b/>
          <w:bCs/>
        </w:rPr>
      </w:pPr>
      <w:r w:rsidRPr="00E34E33">
        <w:rPr>
          <w:rFonts w:asciiTheme="minorHAnsi" w:hAnsiTheme="minorHAnsi" w:cstheme="minorHAnsi"/>
          <w:b/>
          <w:bCs/>
        </w:rPr>
        <w:t xml:space="preserve">Purpose: </w:t>
      </w:r>
    </w:p>
    <w:p w14:paraId="33648003" w14:textId="77777777" w:rsidR="00735D99" w:rsidRPr="00735D99" w:rsidRDefault="00735D99" w:rsidP="00735D99">
      <w:pPr>
        <w:tabs>
          <w:tab w:val="left" w:pos="1185"/>
        </w:tabs>
        <w:rPr>
          <w:rFonts w:asciiTheme="minorHAnsi" w:hAnsiTheme="minorHAnsi" w:cstheme="minorHAnsi"/>
        </w:rPr>
      </w:pPr>
      <w:r w:rsidRPr="00735D99">
        <w:rPr>
          <w:rFonts w:asciiTheme="minorHAnsi" w:hAnsiTheme="minorHAnsi" w:cstheme="minorHAnsi"/>
        </w:rPr>
        <w:t>This policy rescinds and replaces a previous policy, PY 12-04 “Chambers of Commerce as required partner in local workforce areas”, which required Chambers of Commerce as a required partner on Local Workforce Development Boards. The new policy encourages Local Workforce Development Boards (LWDB’s) to confer with local Chambers of Commerce, local economic development districts, industry partnerships, and entities that represent industry sectors, such as trade associations.,  Chambers of Commerce are unable to fill required business member seats on LWDB’s because they do not meet the requirements under 20 CFR 679.320 which states a majority of the members must be representatives of business in the local area that provide employment opportunities in high-demand industry sectors or occupations.</w:t>
      </w:r>
    </w:p>
    <w:p w14:paraId="318FCCEE" w14:textId="77777777" w:rsidR="00735D99" w:rsidRPr="00735D99" w:rsidRDefault="00735D99" w:rsidP="00735D99">
      <w:pPr>
        <w:tabs>
          <w:tab w:val="left" w:pos="1185"/>
        </w:tabs>
        <w:rPr>
          <w:rFonts w:asciiTheme="minorHAnsi" w:hAnsiTheme="minorHAnsi" w:cstheme="minorHAnsi"/>
          <w:b/>
          <w:bCs/>
        </w:rPr>
      </w:pPr>
    </w:p>
    <w:p w14:paraId="74B59821" w14:textId="77777777" w:rsidR="00735D99" w:rsidRPr="00735D99" w:rsidRDefault="00735D99" w:rsidP="00735D99">
      <w:pPr>
        <w:tabs>
          <w:tab w:val="left" w:pos="1185"/>
        </w:tabs>
        <w:rPr>
          <w:rFonts w:asciiTheme="minorHAnsi" w:hAnsiTheme="minorHAnsi" w:cstheme="minorHAnsi"/>
          <w:b/>
          <w:bCs/>
        </w:rPr>
      </w:pPr>
      <w:r w:rsidRPr="00735D99">
        <w:rPr>
          <w:rFonts w:asciiTheme="minorHAnsi" w:hAnsiTheme="minorHAnsi" w:cstheme="minorHAnsi"/>
          <w:b/>
          <w:bCs/>
        </w:rPr>
        <w:t>Background</w:t>
      </w:r>
    </w:p>
    <w:p w14:paraId="759A29BD" w14:textId="77777777" w:rsidR="00735D99" w:rsidRPr="00735D99" w:rsidRDefault="00735D99" w:rsidP="00735D99">
      <w:pPr>
        <w:tabs>
          <w:tab w:val="left" w:pos="1185"/>
        </w:tabs>
        <w:rPr>
          <w:rFonts w:asciiTheme="minorHAnsi" w:hAnsiTheme="minorHAnsi" w:cstheme="minorHAnsi"/>
        </w:rPr>
      </w:pPr>
      <w:r w:rsidRPr="00735D99">
        <w:rPr>
          <w:rFonts w:asciiTheme="minorHAnsi" w:hAnsiTheme="minorHAnsi" w:cstheme="minorHAnsi"/>
        </w:rPr>
        <w:t>To increase collaboration and foster stronger partnerships between workforce development activities and economic development activities, this policy encourages LWDB’s to form relationships and confer with their local Chambers of Commerce, local economic development districts, industry partnerships, and entities that represent industry sectors, such as trade associations.</w:t>
      </w:r>
    </w:p>
    <w:p w14:paraId="36402C53" w14:textId="77777777" w:rsidR="00735D99" w:rsidRPr="00735D99" w:rsidRDefault="00735D99" w:rsidP="00735D99">
      <w:pPr>
        <w:tabs>
          <w:tab w:val="left" w:pos="1185"/>
        </w:tabs>
        <w:rPr>
          <w:rFonts w:asciiTheme="minorHAnsi" w:hAnsiTheme="minorHAnsi" w:cstheme="minorHAnsi"/>
        </w:rPr>
      </w:pPr>
    </w:p>
    <w:p w14:paraId="56F13EF2" w14:textId="77777777" w:rsidR="00735D99" w:rsidRPr="00735D99" w:rsidRDefault="00735D99" w:rsidP="00735D99">
      <w:pPr>
        <w:tabs>
          <w:tab w:val="left" w:pos="1185"/>
        </w:tabs>
        <w:rPr>
          <w:rFonts w:asciiTheme="minorHAnsi" w:hAnsiTheme="minorHAnsi" w:cstheme="minorHAnsi"/>
        </w:rPr>
      </w:pPr>
      <w:r w:rsidRPr="00735D99">
        <w:rPr>
          <w:rFonts w:asciiTheme="minorHAnsi" w:hAnsiTheme="minorHAnsi" w:cstheme="minorHAnsi"/>
        </w:rPr>
        <w:t xml:space="preserve">The State Workforce Board (SWB) has recognized Maine’s local Chambers of Commerce, local economic development districts, industry partnerships, and entities that represent industry sectors as vital resources for business input into the workforce development system.  The above entities can convene local businesses and facilitate discussions that provide input to LWDB’s workforce needs in the local or regional business community.  </w:t>
      </w:r>
    </w:p>
    <w:p w14:paraId="0008BF1B" w14:textId="77777777" w:rsidR="00735D99" w:rsidRPr="00735D99" w:rsidRDefault="00735D99" w:rsidP="00735D99">
      <w:pPr>
        <w:tabs>
          <w:tab w:val="left" w:pos="1185"/>
        </w:tabs>
        <w:rPr>
          <w:rFonts w:asciiTheme="minorHAnsi" w:hAnsiTheme="minorHAnsi" w:cstheme="minorHAnsi"/>
        </w:rPr>
      </w:pPr>
    </w:p>
    <w:p w14:paraId="6A982594" w14:textId="77777777" w:rsidR="00735D99" w:rsidRPr="00735D99" w:rsidRDefault="00735D99" w:rsidP="00735D99">
      <w:pPr>
        <w:tabs>
          <w:tab w:val="left" w:pos="1185"/>
        </w:tabs>
        <w:rPr>
          <w:rFonts w:asciiTheme="minorHAnsi" w:hAnsiTheme="minorHAnsi" w:cstheme="minorHAnsi"/>
        </w:rPr>
      </w:pPr>
      <w:r w:rsidRPr="00735D99">
        <w:rPr>
          <w:rFonts w:asciiTheme="minorHAnsi" w:hAnsiTheme="minorHAnsi" w:cstheme="minorHAnsi"/>
        </w:rPr>
        <w:t>Although individual employers who are members of the above entities can serve as members of LWDB’s, this policy seeks to recognize and encourage a specific relationship that provides deliberate business input to inform local workforce and economic development activities, programs, and services.</w:t>
      </w:r>
    </w:p>
    <w:p w14:paraId="69E69680" w14:textId="77777777" w:rsidR="00735D99" w:rsidRPr="00735D99" w:rsidRDefault="00735D99" w:rsidP="00735D99">
      <w:pPr>
        <w:tabs>
          <w:tab w:val="left" w:pos="1185"/>
        </w:tabs>
        <w:rPr>
          <w:rFonts w:asciiTheme="minorHAnsi" w:hAnsiTheme="minorHAnsi" w:cstheme="minorHAnsi"/>
        </w:rPr>
      </w:pPr>
    </w:p>
    <w:p w14:paraId="4E289E04" w14:textId="77777777" w:rsidR="00735D99" w:rsidRPr="00735D99" w:rsidRDefault="00735D99" w:rsidP="00735D99">
      <w:pPr>
        <w:tabs>
          <w:tab w:val="left" w:pos="1185"/>
        </w:tabs>
        <w:rPr>
          <w:rFonts w:asciiTheme="minorHAnsi" w:hAnsiTheme="minorHAnsi" w:cstheme="minorHAnsi"/>
        </w:rPr>
      </w:pPr>
      <w:r w:rsidRPr="00735D99">
        <w:rPr>
          <w:rFonts w:asciiTheme="minorHAnsi" w:hAnsiTheme="minorHAnsi" w:cstheme="minorHAnsi"/>
        </w:rPr>
        <w:lastRenderedPageBreak/>
        <w:t>A deliberate relationship among LWDB’s and their local Chambers of Commerce, local economic development districts, industry partnerships, and entities that represent industry sectors</w:t>
      </w:r>
      <w:r w:rsidRPr="00735D99" w:rsidDel="0042164F">
        <w:rPr>
          <w:rFonts w:asciiTheme="minorHAnsi" w:hAnsiTheme="minorHAnsi" w:cstheme="minorHAnsi"/>
        </w:rPr>
        <w:t xml:space="preserve"> </w:t>
      </w:r>
      <w:r w:rsidRPr="00735D99">
        <w:rPr>
          <w:rFonts w:asciiTheme="minorHAnsi" w:hAnsiTheme="minorHAnsi" w:cstheme="minorHAnsi"/>
        </w:rPr>
        <w:t xml:space="preserve">will help provide additional information to both the LWDB’s and the SWB in addressing employment and training needs, with the goal of leveraging and maximizing workforce and economic development resources. </w:t>
      </w:r>
    </w:p>
    <w:p w14:paraId="0742E06A" w14:textId="77777777" w:rsidR="00735D99" w:rsidRPr="00735D99" w:rsidRDefault="00735D99" w:rsidP="00735D99">
      <w:pPr>
        <w:tabs>
          <w:tab w:val="left" w:pos="1185"/>
        </w:tabs>
        <w:rPr>
          <w:rFonts w:asciiTheme="minorHAnsi" w:hAnsiTheme="minorHAnsi" w:cstheme="minorHAnsi"/>
          <w:b/>
          <w:bCs/>
        </w:rPr>
      </w:pPr>
    </w:p>
    <w:p w14:paraId="2BA7F7A2" w14:textId="77777777" w:rsidR="00735D99" w:rsidRPr="00735D99" w:rsidRDefault="00735D99" w:rsidP="00735D99">
      <w:pPr>
        <w:tabs>
          <w:tab w:val="left" w:pos="1185"/>
        </w:tabs>
        <w:rPr>
          <w:rFonts w:asciiTheme="minorHAnsi" w:hAnsiTheme="minorHAnsi" w:cstheme="minorHAnsi"/>
          <w:b/>
          <w:bCs/>
        </w:rPr>
      </w:pPr>
      <w:r w:rsidRPr="00735D99">
        <w:rPr>
          <w:rFonts w:asciiTheme="minorHAnsi" w:hAnsiTheme="minorHAnsi" w:cstheme="minorHAnsi"/>
          <w:b/>
          <w:bCs/>
        </w:rPr>
        <w:t>Policy</w:t>
      </w:r>
    </w:p>
    <w:p w14:paraId="65D3D35F" w14:textId="77777777" w:rsidR="00735D99" w:rsidRPr="00735D99" w:rsidRDefault="00735D99" w:rsidP="00735D99">
      <w:pPr>
        <w:tabs>
          <w:tab w:val="left" w:pos="1185"/>
        </w:tabs>
        <w:rPr>
          <w:rFonts w:asciiTheme="minorHAnsi" w:hAnsiTheme="minorHAnsi" w:cstheme="minorHAnsi"/>
        </w:rPr>
      </w:pPr>
      <w:r w:rsidRPr="00735D99">
        <w:rPr>
          <w:rFonts w:asciiTheme="minorHAnsi" w:hAnsiTheme="minorHAnsi" w:cstheme="minorHAnsi"/>
        </w:rPr>
        <w:t xml:space="preserve">Local Workforce Development Boards are encouraged to confer, where appropriate, with local Chambers of Commerce, local economic development districts, industry partnerships, and entities that represent industry sectors within their areas to establish and maintain programs, services, and activities. These partnerships aim to establish and maintain programs, services and activities that engage employers in workforce development planning and connect them to workforce development services. Specifically, partnerships are to increase awareness of, and connection to, Maine’s </w:t>
      </w:r>
      <w:proofErr w:type="spellStart"/>
      <w:r w:rsidRPr="00735D99">
        <w:rPr>
          <w:rFonts w:asciiTheme="minorHAnsi" w:hAnsiTheme="minorHAnsi" w:cstheme="minorHAnsi"/>
        </w:rPr>
        <w:t>CareerCenters</w:t>
      </w:r>
      <w:proofErr w:type="spellEnd"/>
      <w:r w:rsidRPr="00735D99">
        <w:rPr>
          <w:rFonts w:asciiTheme="minorHAnsi" w:hAnsiTheme="minorHAnsi" w:cstheme="minorHAnsi"/>
        </w:rPr>
        <w:t xml:space="preserve"> with the intended outcome of increasing effective, business-led workforce and economic development activities. These activities include, but are not limited to, employment of individuals in high wage and high growth occupations and industry, and business-responsive job training programs.   </w:t>
      </w:r>
    </w:p>
    <w:p w14:paraId="0A60D555" w14:textId="77777777" w:rsidR="00735D99" w:rsidRPr="00735D99" w:rsidRDefault="00735D99" w:rsidP="00735D99">
      <w:pPr>
        <w:tabs>
          <w:tab w:val="left" w:pos="1185"/>
        </w:tabs>
        <w:rPr>
          <w:rFonts w:asciiTheme="minorHAnsi" w:hAnsiTheme="minorHAnsi" w:cstheme="minorHAnsi"/>
          <w:b/>
          <w:bCs/>
        </w:rPr>
      </w:pPr>
    </w:p>
    <w:p w14:paraId="3FE4CDFC" w14:textId="77777777" w:rsidR="00735D99" w:rsidRPr="00735D99" w:rsidRDefault="00735D99" w:rsidP="00735D99">
      <w:pPr>
        <w:tabs>
          <w:tab w:val="left" w:pos="1185"/>
        </w:tabs>
        <w:rPr>
          <w:rFonts w:asciiTheme="minorHAnsi" w:hAnsiTheme="minorHAnsi" w:cstheme="minorHAnsi"/>
          <w:b/>
          <w:bCs/>
        </w:rPr>
      </w:pPr>
      <w:r w:rsidRPr="00735D99">
        <w:rPr>
          <w:rFonts w:asciiTheme="minorHAnsi" w:hAnsiTheme="minorHAnsi" w:cstheme="minorHAnsi"/>
          <w:b/>
          <w:bCs/>
        </w:rPr>
        <w:t xml:space="preserve">Guidance </w:t>
      </w:r>
    </w:p>
    <w:p w14:paraId="47BF078D" w14:textId="77777777" w:rsidR="00735D99" w:rsidRPr="00735D99" w:rsidRDefault="00735D99" w:rsidP="00735D99">
      <w:pPr>
        <w:tabs>
          <w:tab w:val="left" w:pos="1185"/>
        </w:tabs>
        <w:rPr>
          <w:rFonts w:asciiTheme="minorHAnsi" w:hAnsiTheme="minorHAnsi" w:cstheme="minorHAnsi"/>
        </w:rPr>
      </w:pPr>
      <w:r w:rsidRPr="00735D99">
        <w:rPr>
          <w:rFonts w:asciiTheme="minorHAnsi" w:hAnsiTheme="minorHAnsi" w:cstheme="minorHAnsi"/>
        </w:rPr>
        <w:t>LWDB’s and local Chambers of Commerce, local economic development districts, industry partnerships, and entities that represent industry sectors are encouraged to be creative, innovative, experimental, and flexible. Below are some suggested activities for Chamber-LB activities:</w:t>
      </w:r>
    </w:p>
    <w:p w14:paraId="06917F3F" w14:textId="77777777" w:rsidR="00735D99" w:rsidRPr="00735D99" w:rsidRDefault="00735D99" w:rsidP="00735D99">
      <w:pPr>
        <w:tabs>
          <w:tab w:val="left" w:pos="1185"/>
        </w:tabs>
        <w:rPr>
          <w:rFonts w:asciiTheme="minorHAnsi" w:hAnsiTheme="minorHAnsi" w:cstheme="minorHAnsi"/>
          <w:b/>
          <w:bCs/>
        </w:rPr>
      </w:pPr>
    </w:p>
    <w:p w14:paraId="16CB5141" w14:textId="77777777" w:rsidR="00735D99" w:rsidRPr="00735D99" w:rsidRDefault="00735D99" w:rsidP="00735D99">
      <w:pPr>
        <w:tabs>
          <w:tab w:val="left" w:pos="1185"/>
        </w:tabs>
        <w:rPr>
          <w:rFonts w:asciiTheme="minorHAnsi" w:hAnsiTheme="minorHAnsi" w:cstheme="minorHAnsi"/>
          <w:b/>
          <w:bCs/>
        </w:rPr>
      </w:pPr>
      <w:r w:rsidRPr="00735D99">
        <w:rPr>
          <w:rFonts w:asciiTheme="minorHAnsi" w:hAnsiTheme="minorHAnsi" w:cstheme="minorHAnsi"/>
          <w:b/>
          <w:bCs/>
        </w:rPr>
        <w:t>Local Chambers, Local Economic Development Districts, Industry Partnerships, and entities that represent industry sectors could:</w:t>
      </w:r>
    </w:p>
    <w:p w14:paraId="10F8FB64" w14:textId="77777777" w:rsidR="00735D99" w:rsidRPr="00735D99" w:rsidRDefault="00735D99" w:rsidP="00735D99">
      <w:pPr>
        <w:numPr>
          <w:ilvl w:val="0"/>
          <w:numId w:val="14"/>
        </w:numPr>
        <w:tabs>
          <w:tab w:val="left" w:pos="1185"/>
        </w:tabs>
        <w:rPr>
          <w:rFonts w:asciiTheme="minorHAnsi" w:hAnsiTheme="minorHAnsi" w:cstheme="minorHAnsi"/>
        </w:rPr>
      </w:pPr>
      <w:r w:rsidRPr="00735D99">
        <w:rPr>
          <w:rFonts w:asciiTheme="minorHAnsi" w:hAnsiTheme="minorHAnsi" w:cstheme="minorHAnsi"/>
        </w:rPr>
        <w:t>Provide a monthly column on employment issues/services in their newsletters.</w:t>
      </w:r>
    </w:p>
    <w:p w14:paraId="3AD0D776" w14:textId="77777777" w:rsidR="00735D99" w:rsidRPr="00735D99" w:rsidRDefault="00735D99" w:rsidP="00735D99">
      <w:pPr>
        <w:numPr>
          <w:ilvl w:val="0"/>
          <w:numId w:val="14"/>
        </w:numPr>
        <w:tabs>
          <w:tab w:val="left" w:pos="1185"/>
        </w:tabs>
        <w:rPr>
          <w:rFonts w:asciiTheme="minorHAnsi" w:hAnsiTheme="minorHAnsi" w:cstheme="minorHAnsi"/>
        </w:rPr>
      </w:pPr>
      <w:r w:rsidRPr="00735D99">
        <w:rPr>
          <w:rFonts w:asciiTheme="minorHAnsi" w:hAnsiTheme="minorHAnsi" w:cstheme="minorHAnsi"/>
        </w:rPr>
        <w:t>Encourage members to list job vacancies with Maine Job Bank.</w:t>
      </w:r>
    </w:p>
    <w:p w14:paraId="78E6A32E" w14:textId="77777777" w:rsidR="00735D99" w:rsidRPr="00735D99" w:rsidRDefault="00735D99" w:rsidP="00735D99">
      <w:pPr>
        <w:numPr>
          <w:ilvl w:val="0"/>
          <w:numId w:val="14"/>
        </w:numPr>
        <w:tabs>
          <w:tab w:val="left" w:pos="1185"/>
        </w:tabs>
        <w:rPr>
          <w:rFonts w:asciiTheme="minorHAnsi" w:hAnsiTheme="minorHAnsi" w:cstheme="minorHAnsi"/>
        </w:rPr>
      </w:pPr>
      <w:r w:rsidRPr="00735D99">
        <w:rPr>
          <w:rFonts w:asciiTheme="minorHAnsi" w:hAnsiTheme="minorHAnsi" w:cstheme="minorHAnsi"/>
        </w:rPr>
        <w:t xml:space="preserve">Hold their meetings at </w:t>
      </w:r>
      <w:proofErr w:type="spellStart"/>
      <w:r w:rsidRPr="00735D99">
        <w:rPr>
          <w:rFonts w:asciiTheme="minorHAnsi" w:hAnsiTheme="minorHAnsi" w:cstheme="minorHAnsi"/>
        </w:rPr>
        <w:t>CareerCenters</w:t>
      </w:r>
      <w:proofErr w:type="spellEnd"/>
      <w:r w:rsidRPr="00735D99">
        <w:rPr>
          <w:rFonts w:asciiTheme="minorHAnsi" w:hAnsiTheme="minorHAnsi" w:cstheme="minorHAnsi"/>
        </w:rPr>
        <w:t>.</w:t>
      </w:r>
    </w:p>
    <w:p w14:paraId="430F0955" w14:textId="77777777" w:rsidR="00735D99" w:rsidRPr="00735D99" w:rsidRDefault="00735D99" w:rsidP="00735D99">
      <w:pPr>
        <w:numPr>
          <w:ilvl w:val="0"/>
          <w:numId w:val="14"/>
        </w:numPr>
        <w:tabs>
          <w:tab w:val="left" w:pos="1185"/>
        </w:tabs>
        <w:rPr>
          <w:rFonts w:asciiTheme="minorHAnsi" w:hAnsiTheme="minorHAnsi" w:cstheme="minorHAnsi"/>
        </w:rPr>
      </w:pPr>
      <w:r w:rsidRPr="00735D99">
        <w:rPr>
          <w:rFonts w:asciiTheme="minorHAnsi" w:hAnsiTheme="minorHAnsi" w:cstheme="minorHAnsi"/>
        </w:rPr>
        <w:t>Co-host/co-sponsor events (job fairs, conferences, targeted events for specific industries or specific job seeking populations, business awards, roundtables, workshops, etc.).</w:t>
      </w:r>
    </w:p>
    <w:p w14:paraId="32E5D1D4" w14:textId="77777777" w:rsidR="00735D99" w:rsidRPr="00735D99" w:rsidRDefault="00735D99" w:rsidP="00735D99">
      <w:pPr>
        <w:numPr>
          <w:ilvl w:val="0"/>
          <w:numId w:val="14"/>
        </w:numPr>
        <w:tabs>
          <w:tab w:val="left" w:pos="1185"/>
        </w:tabs>
        <w:rPr>
          <w:rFonts w:asciiTheme="minorHAnsi" w:hAnsiTheme="minorHAnsi" w:cstheme="minorHAnsi"/>
        </w:rPr>
      </w:pPr>
      <w:r w:rsidRPr="00735D99">
        <w:rPr>
          <w:rFonts w:asciiTheme="minorHAnsi" w:hAnsiTheme="minorHAnsi" w:cstheme="minorHAnsi"/>
        </w:rPr>
        <w:t xml:space="preserve">Invite LWDB and/or </w:t>
      </w:r>
      <w:proofErr w:type="spellStart"/>
      <w:r w:rsidRPr="00735D99">
        <w:rPr>
          <w:rFonts w:asciiTheme="minorHAnsi" w:hAnsiTheme="minorHAnsi" w:cstheme="minorHAnsi"/>
        </w:rPr>
        <w:t>CareerCenter</w:t>
      </w:r>
      <w:proofErr w:type="spellEnd"/>
      <w:r w:rsidRPr="00735D99">
        <w:rPr>
          <w:rFonts w:asciiTheme="minorHAnsi" w:hAnsiTheme="minorHAnsi" w:cstheme="minorHAnsi"/>
        </w:rPr>
        <w:t xml:space="preserve"> personnel to speak at Chamber meetings and events.</w:t>
      </w:r>
    </w:p>
    <w:p w14:paraId="35AF8496" w14:textId="77777777" w:rsidR="00735D99" w:rsidRPr="00735D99" w:rsidRDefault="00735D99" w:rsidP="00735D99">
      <w:pPr>
        <w:numPr>
          <w:ilvl w:val="0"/>
          <w:numId w:val="14"/>
        </w:numPr>
        <w:tabs>
          <w:tab w:val="left" w:pos="1185"/>
        </w:tabs>
        <w:rPr>
          <w:rFonts w:asciiTheme="minorHAnsi" w:hAnsiTheme="minorHAnsi" w:cstheme="minorHAnsi"/>
        </w:rPr>
      </w:pPr>
      <w:r w:rsidRPr="00735D99">
        <w:rPr>
          <w:rFonts w:asciiTheme="minorHAnsi" w:hAnsiTheme="minorHAnsi" w:cstheme="minorHAnsi"/>
        </w:rPr>
        <w:t xml:space="preserve">Co-brand certain products or activities to leverage LWDB’s, </w:t>
      </w:r>
      <w:proofErr w:type="spellStart"/>
      <w:r w:rsidRPr="00735D99">
        <w:rPr>
          <w:rFonts w:asciiTheme="minorHAnsi" w:hAnsiTheme="minorHAnsi" w:cstheme="minorHAnsi"/>
        </w:rPr>
        <w:t>CareerCenter’s</w:t>
      </w:r>
      <w:proofErr w:type="spellEnd"/>
      <w:r w:rsidRPr="00735D99">
        <w:rPr>
          <w:rFonts w:asciiTheme="minorHAnsi" w:hAnsiTheme="minorHAnsi" w:cstheme="minorHAnsi"/>
        </w:rPr>
        <w:t>, and local Chambers of Commerce, local economic development districts, industry partnerships, and entities that represent industry sectors reputation and public image (workshops, outreach materials, etc.).</w:t>
      </w:r>
    </w:p>
    <w:p w14:paraId="297E4EC7" w14:textId="77777777" w:rsidR="00735D99" w:rsidRPr="00735D99" w:rsidRDefault="00735D99" w:rsidP="00735D99">
      <w:pPr>
        <w:numPr>
          <w:ilvl w:val="0"/>
          <w:numId w:val="14"/>
        </w:numPr>
        <w:tabs>
          <w:tab w:val="left" w:pos="1185"/>
        </w:tabs>
        <w:rPr>
          <w:rFonts w:asciiTheme="minorHAnsi" w:hAnsiTheme="minorHAnsi" w:cstheme="minorHAnsi"/>
        </w:rPr>
      </w:pPr>
      <w:r w:rsidRPr="00735D99">
        <w:rPr>
          <w:rFonts w:asciiTheme="minorHAnsi" w:hAnsiTheme="minorHAnsi" w:cstheme="minorHAnsi"/>
        </w:rPr>
        <w:t xml:space="preserve">Provide website links to local Chambers of Commerce, local economic development districts, industry partnerships, and entities that represent industry sectors on websites of LWDB’s and the </w:t>
      </w:r>
      <w:proofErr w:type="spellStart"/>
      <w:r w:rsidRPr="00735D99">
        <w:rPr>
          <w:rFonts w:asciiTheme="minorHAnsi" w:hAnsiTheme="minorHAnsi" w:cstheme="minorHAnsi"/>
        </w:rPr>
        <w:t>CareerCenter</w:t>
      </w:r>
      <w:proofErr w:type="spellEnd"/>
      <w:r w:rsidRPr="00735D99">
        <w:rPr>
          <w:rFonts w:asciiTheme="minorHAnsi" w:hAnsiTheme="minorHAnsi" w:cstheme="minorHAnsi"/>
        </w:rPr>
        <w:t xml:space="preserve"> website. </w:t>
      </w:r>
    </w:p>
    <w:p w14:paraId="6DA0EB6D" w14:textId="77777777" w:rsidR="00735D99" w:rsidRPr="00735D99" w:rsidRDefault="00735D99" w:rsidP="00735D99">
      <w:pPr>
        <w:numPr>
          <w:ilvl w:val="0"/>
          <w:numId w:val="14"/>
        </w:numPr>
        <w:tabs>
          <w:tab w:val="left" w:pos="1185"/>
        </w:tabs>
        <w:rPr>
          <w:rFonts w:asciiTheme="minorHAnsi" w:hAnsiTheme="minorHAnsi" w:cstheme="minorHAnsi"/>
        </w:rPr>
      </w:pPr>
      <w:r w:rsidRPr="00735D99">
        <w:rPr>
          <w:rFonts w:asciiTheme="minorHAnsi" w:hAnsiTheme="minorHAnsi" w:cstheme="minorHAnsi"/>
        </w:rPr>
        <w:t>Co-author op-eds.</w:t>
      </w:r>
    </w:p>
    <w:p w14:paraId="5174AB35" w14:textId="77777777" w:rsidR="00735D99" w:rsidRPr="00735D99" w:rsidRDefault="00735D99" w:rsidP="00735D99">
      <w:pPr>
        <w:numPr>
          <w:ilvl w:val="0"/>
          <w:numId w:val="14"/>
        </w:numPr>
        <w:tabs>
          <w:tab w:val="left" w:pos="1185"/>
        </w:tabs>
        <w:rPr>
          <w:rFonts w:asciiTheme="minorHAnsi" w:hAnsiTheme="minorHAnsi" w:cstheme="minorHAnsi"/>
        </w:rPr>
      </w:pPr>
      <w:r w:rsidRPr="00735D99">
        <w:rPr>
          <w:rFonts w:asciiTheme="minorHAnsi" w:hAnsiTheme="minorHAnsi" w:cstheme="minorHAnsi"/>
        </w:rPr>
        <w:t xml:space="preserve">Share mailing lists with </w:t>
      </w:r>
      <w:proofErr w:type="spellStart"/>
      <w:r w:rsidRPr="00735D99">
        <w:rPr>
          <w:rFonts w:asciiTheme="minorHAnsi" w:hAnsiTheme="minorHAnsi" w:cstheme="minorHAnsi"/>
        </w:rPr>
        <w:t>CareerCenters</w:t>
      </w:r>
      <w:proofErr w:type="spellEnd"/>
      <w:r w:rsidRPr="00735D99">
        <w:rPr>
          <w:rFonts w:asciiTheme="minorHAnsi" w:hAnsiTheme="minorHAnsi" w:cstheme="minorHAnsi"/>
        </w:rPr>
        <w:t>.</w:t>
      </w:r>
    </w:p>
    <w:p w14:paraId="03D8FEC7" w14:textId="77777777" w:rsidR="00735D99" w:rsidRPr="00735D99" w:rsidRDefault="00735D99" w:rsidP="00735D99">
      <w:pPr>
        <w:numPr>
          <w:ilvl w:val="0"/>
          <w:numId w:val="14"/>
        </w:numPr>
        <w:tabs>
          <w:tab w:val="left" w:pos="1185"/>
        </w:tabs>
        <w:rPr>
          <w:rFonts w:asciiTheme="minorHAnsi" w:hAnsiTheme="minorHAnsi" w:cstheme="minorHAnsi"/>
        </w:rPr>
      </w:pPr>
      <w:r w:rsidRPr="00735D99">
        <w:rPr>
          <w:rFonts w:asciiTheme="minorHAnsi" w:hAnsiTheme="minorHAnsi" w:cstheme="minorHAnsi"/>
        </w:rPr>
        <w:t>Co-support job training programs.</w:t>
      </w:r>
    </w:p>
    <w:p w14:paraId="36B2C8B3" w14:textId="77777777" w:rsidR="00735D99" w:rsidRPr="00735D99" w:rsidRDefault="00735D99" w:rsidP="00735D99">
      <w:pPr>
        <w:numPr>
          <w:ilvl w:val="0"/>
          <w:numId w:val="14"/>
        </w:numPr>
        <w:tabs>
          <w:tab w:val="left" w:pos="1185"/>
        </w:tabs>
        <w:rPr>
          <w:rFonts w:asciiTheme="minorHAnsi" w:hAnsiTheme="minorHAnsi" w:cstheme="minorHAnsi"/>
        </w:rPr>
      </w:pPr>
      <w:r w:rsidRPr="00735D99">
        <w:rPr>
          <w:rFonts w:asciiTheme="minorHAnsi" w:hAnsiTheme="minorHAnsi" w:cstheme="minorHAnsi"/>
        </w:rPr>
        <w:t xml:space="preserve">Provide incentives to members who work with </w:t>
      </w:r>
      <w:proofErr w:type="spellStart"/>
      <w:r w:rsidRPr="00735D99">
        <w:rPr>
          <w:rFonts w:asciiTheme="minorHAnsi" w:hAnsiTheme="minorHAnsi" w:cstheme="minorHAnsi"/>
        </w:rPr>
        <w:t>CareerCenters</w:t>
      </w:r>
      <w:proofErr w:type="spellEnd"/>
      <w:r w:rsidRPr="00735D99">
        <w:rPr>
          <w:rFonts w:asciiTheme="minorHAnsi" w:hAnsiTheme="minorHAnsi" w:cstheme="minorHAnsi"/>
        </w:rPr>
        <w:t xml:space="preserve">, list job vacancies with Job Bank, etc. </w:t>
      </w:r>
    </w:p>
    <w:p w14:paraId="03CA3B8B" w14:textId="77777777" w:rsidR="00735D99" w:rsidRPr="00735D99" w:rsidRDefault="00735D99" w:rsidP="00735D99">
      <w:pPr>
        <w:numPr>
          <w:ilvl w:val="0"/>
          <w:numId w:val="14"/>
        </w:numPr>
        <w:tabs>
          <w:tab w:val="left" w:pos="1185"/>
        </w:tabs>
        <w:rPr>
          <w:rFonts w:asciiTheme="minorHAnsi" w:hAnsiTheme="minorHAnsi" w:cstheme="minorHAnsi"/>
        </w:rPr>
      </w:pPr>
      <w:r w:rsidRPr="00735D99">
        <w:rPr>
          <w:rFonts w:asciiTheme="minorHAnsi" w:hAnsiTheme="minorHAnsi" w:cstheme="minorHAnsi"/>
        </w:rPr>
        <w:t xml:space="preserve">Connect businesses with business services at </w:t>
      </w:r>
      <w:proofErr w:type="spellStart"/>
      <w:r w:rsidRPr="00735D99">
        <w:rPr>
          <w:rFonts w:asciiTheme="minorHAnsi" w:hAnsiTheme="minorHAnsi" w:cstheme="minorHAnsi"/>
        </w:rPr>
        <w:t>CareerCenters</w:t>
      </w:r>
      <w:proofErr w:type="spellEnd"/>
      <w:r w:rsidRPr="00735D99">
        <w:rPr>
          <w:rFonts w:asciiTheme="minorHAnsi" w:hAnsiTheme="minorHAnsi" w:cstheme="minorHAnsi"/>
        </w:rPr>
        <w:t>.</w:t>
      </w:r>
    </w:p>
    <w:p w14:paraId="005B0609" w14:textId="77777777" w:rsidR="00735D99" w:rsidRPr="00735D99" w:rsidRDefault="00735D99" w:rsidP="00735D99">
      <w:pPr>
        <w:numPr>
          <w:ilvl w:val="0"/>
          <w:numId w:val="14"/>
        </w:numPr>
        <w:tabs>
          <w:tab w:val="left" w:pos="1185"/>
        </w:tabs>
        <w:rPr>
          <w:rFonts w:asciiTheme="minorHAnsi" w:hAnsiTheme="minorHAnsi" w:cstheme="minorHAnsi"/>
        </w:rPr>
      </w:pPr>
      <w:r w:rsidRPr="00735D99">
        <w:rPr>
          <w:rFonts w:asciiTheme="minorHAnsi" w:hAnsiTheme="minorHAnsi" w:cstheme="minorHAnsi"/>
        </w:rPr>
        <w:t>Assist workforce development partners with grant proposals.</w:t>
      </w:r>
    </w:p>
    <w:p w14:paraId="3F034622" w14:textId="77777777" w:rsidR="00735D99" w:rsidRPr="00735D99" w:rsidRDefault="00735D99" w:rsidP="00735D99">
      <w:pPr>
        <w:numPr>
          <w:ilvl w:val="0"/>
          <w:numId w:val="14"/>
        </w:numPr>
        <w:tabs>
          <w:tab w:val="left" w:pos="1185"/>
        </w:tabs>
        <w:rPr>
          <w:rFonts w:asciiTheme="minorHAnsi" w:hAnsiTheme="minorHAnsi" w:cstheme="minorHAnsi"/>
        </w:rPr>
      </w:pPr>
      <w:r w:rsidRPr="00735D99">
        <w:rPr>
          <w:rFonts w:asciiTheme="minorHAnsi" w:hAnsiTheme="minorHAnsi" w:cstheme="minorHAnsi"/>
        </w:rPr>
        <w:t>Partner on special projects to increase presence of older workers, people with disabilities, veterans, women, youth, and minority individuals in their members’ workforces.</w:t>
      </w:r>
    </w:p>
    <w:p w14:paraId="7BA66F66" w14:textId="77777777" w:rsidR="00735D99" w:rsidRPr="00735D99" w:rsidRDefault="00735D99" w:rsidP="00735D99">
      <w:pPr>
        <w:tabs>
          <w:tab w:val="left" w:pos="1185"/>
        </w:tabs>
        <w:rPr>
          <w:rFonts w:asciiTheme="minorHAnsi" w:hAnsiTheme="minorHAnsi" w:cstheme="minorHAnsi"/>
          <w:b/>
          <w:bCs/>
        </w:rPr>
      </w:pPr>
    </w:p>
    <w:p w14:paraId="3B0C9D9B" w14:textId="77777777" w:rsidR="00735D99" w:rsidRPr="00735D99" w:rsidRDefault="00735D99" w:rsidP="00735D99">
      <w:pPr>
        <w:tabs>
          <w:tab w:val="left" w:pos="1185"/>
        </w:tabs>
        <w:rPr>
          <w:rFonts w:asciiTheme="minorHAnsi" w:hAnsiTheme="minorHAnsi" w:cstheme="minorHAnsi"/>
          <w:b/>
          <w:bCs/>
        </w:rPr>
      </w:pPr>
      <w:r w:rsidRPr="00735D99">
        <w:rPr>
          <w:rFonts w:asciiTheme="minorHAnsi" w:hAnsiTheme="minorHAnsi" w:cstheme="minorHAnsi"/>
          <w:b/>
          <w:bCs/>
        </w:rPr>
        <w:lastRenderedPageBreak/>
        <w:t xml:space="preserve">LWDB’s and </w:t>
      </w:r>
      <w:proofErr w:type="spellStart"/>
      <w:r w:rsidRPr="00735D99">
        <w:rPr>
          <w:rFonts w:asciiTheme="minorHAnsi" w:hAnsiTheme="minorHAnsi" w:cstheme="minorHAnsi"/>
          <w:b/>
          <w:bCs/>
        </w:rPr>
        <w:t>CareerCenters</w:t>
      </w:r>
      <w:proofErr w:type="spellEnd"/>
      <w:r w:rsidRPr="00735D99">
        <w:rPr>
          <w:rFonts w:asciiTheme="minorHAnsi" w:hAnsiTheme="minorHAnsi" w:cstheme="minorHAnsi"/>
          <w:b/>
          <w:bCs/>
        </w:rPr>
        <w:t xml:space="preserve"> could:</w:t>
      </w:r>
    </w:p>
    <w:p w14:paraId="6E071F65" w14:textId="77777777" w:rsidR="00735D99" w:rsidRPr="00735D99" w:rsidRDefault="00735D99" w:rsidP="00735D99">
      <w:pPr>
        <w:numPr>
          <w:ilvl w:val="0"/>
          <w:numId w:val="14"/>
        </w:numPr>
        <w:tabs>
          <w:tab w:val="left" w:pos="1185"/>
        </w:tabs>
        <w:rPr>
          <w:rFonts w:asciiTheme="minorHAnsi" w:hAnsiTheme="minorHAnsi" w:cstheme="minorHAnsi"/>
        </w:rPr>
      </w:pPr>
      <w:r w:rsidRPr="00735D99">
        <w:rPr>
          <w:rFonts w:asciiTheme="minorHAnsi" w:hAnsiTheme="minorHAnsi" w:cstheme="minorHAnsi"/>
        </w:rPr>
        <w:t xml:space="preserve">Host special programs for businesses that help increase local Chambers of Commerce, local economic development districts, industry partnerships, and entities that represent industry sectors membership while promoting </w:t>
      </w:r>
      <w:proofErr w:type="spellStart"/>
      <w:r w:rsidRPr="00735D99">
        <w:rPr>
          <w:rFonts w:asciiTheme="minorHAnsi" w:hAnsiTheme="minorHAnsi" w:cstheme="minorHAnsi"/>
        </w:rPr>
        <w:t>CareerCenter</w:t>
      </w:r>
      <w:proofErr w:type="spellEnd"/>
      <w:r w:rsidRPr="00735D99">
        <w:rPr>
          <w:rFonts w:asciiTheme="minorHAnsi" w:hAnsiTheme="minorHAnsi" w:cstheme="minorHAnsi"/>
        </w:rPr>
        <w:t xml:space="preserve"> services.</w:t>
      </w:r>
    </w:p>
    <w:p w14:paraId="224C4899" w14:textId="77777777" w:rsidR="00735D99" w:rsidRPr="00735D99" w:rsidRDefault="00735D99" w:rsidP="00735D99">
      <w:pPr>
        <w:numPr>
          <w:ilvl w:val="0"/>
          <w:numId w:val="14"/>
        </w:numPr>
        <w:tabs>
          <w:tab w:val="left" w:pos="1185"/>
        </w:tabs>
        <w:rPr>
          <w:rFonts w:asciiTheme="minorHAnsi" w:hAnsiTheme="minorHAnsi" w:cstheme="minorHAnsi"/>
        </w:rPr>
      </w:pPr>
      <w:r w:rsidRPr="00735D99">
        <w:rPr>
          <w:rFonts w:asciiTheme="minorHAnsi" w:hAnsiTheme="minorHAnsi" w:cstheme="minorHAnsi"/>
        </w:rPr>
        <w:t xml:space="preserve">Provide website links to </w:t>
      </w:r>
      <w:proofErr w:type="spellStart"/>
      <w:r w:rsidRPr="00735D99">
        <w:rPr>
          <w:rFonts w:asciiTheme="minorHAnsi" w:hAnsiTheme="minorHAnsi" w:cstheme="minorHAnsi"/>
        </w:rPr>
        <w:t>CareerCenters</w:t>
      </w:r>
      <w:proofErr w:type="spellEnd"/>
      <w:r w:rsidRPr="00735D99">
        <w:rPr>
          <w:rFonts w:asciiTheme="minorHAnsi" w:hAnsiTheme="minorHAnsi" w:cstheme="minorHAnsi"/>
        </w:rPr>
        <w:t xml:space="preserve">, LWDB’s, other workforce development entities on websites of local Chambers of Commerce, local economic development districts, industry partnerships, and entities that represent industry sectors. </w:t>
      </w:r>
    </w:p>
    <w:p w14:paraId="6389E66E" w14:textId="77777777" w:rsidR="00735D99" w:rsidRPr="00735D99" w:rsidRDefault="00735D99" w:rsidP="00735D99">
      <w:pPr>
        <w:numPr>
          <w:ilvl w:val="0"/>
          <w:numId w:val="14"/>
        </w:numPr>
        <w:tabs>
          <w:tab w:val="left" w:pos="1185"/>
        </w:tabs>
        <w:rPr>
          <w:rFonts w:asciiTheme="minorHAnsi" w:hAnsiTheme="minorHAnsi" w:cstheme="minorHAnsi"/>
        </w:rPr>
      </w:pPr>
      <w:r w:rsidRPr="00735D99">
        <w:rPr>
          <w:rFonts w:asciiTheme="minorHAnsi" w:hAnsiTheme="minorHAnsi" w:cstheme="minorHAnsi"/>
        </w:rPr>
        <w:t>Use the local Chambers of Commerce and local economic development districts as a mechanism to identify local industry partnerships and develop programs to meet local industry partnership needs.</w:t>
      </w:r>
    </w:p>
    <w:p w14:paraId="3C59E36D" w14:textId="77777777" w:rsidR="00735D99" w:rsidRPr="00735D99" w:rsidRDefault="00735D99" w:rsidP="00735D99">
      <w:pPr>
        <w:numPr>
          <w:ilvl w:val="0"/>
          <w:numId w:val="13"/>
        </w:numPr>
        <w:tabs>
          <w:tab w:val="left" w:pos="1185"/>
        </w:tabs>
        <w:rPr>
          <w:rFonts w:asciiTheme="minorHAnsi" w:hAnsiTheme="minorHAnsi" w:cstheme="minorHAnsi"/>
        </w:rPr>
      </w:pPr>
      <w:r w:rsidRPr="00735D99">
        <w:rPr>
          <w:rFonts w:asciiTheme="minorHAnsi" w:hAnsiTheme="minorHAnsi" w:cstheme="minorHAnsi"/>
        </w:rPr>
        <w:t>Use their connection to Chambers to perform outreach to businesses.</w:t>
      </w:r>
    </w:p>
    <w:p w14:paraId="5F76A1CA" w14:textId="77777777" w:rsidR="00735D99" w:rsidRPr="00735D99" w:rsidRDefault="00735D99" w:rsidP="00735D99">
      <w:pPr>
        <w:numPr>
          <w:ilvl w:val="0"/>
          <w:numId w:val="13"/>
        </w:numPr>
        <w:tabs>
          <w:tab w:val="left" w:pos="1185"/>
        </w:tabs>
        <w:rPr>
          <w:rFonts w:asciiTheme="minorHAnsi" w:hAnsiTheme="minorHAnsi" w:cstheme="minorHAnsi"/>
        </w:rPr>
      </w:pPr>
      <w:r w:rsidRPr="00735D99">
        <w:rPr>
          <w:rFonts w:asciiTheme="minorHAnsi" w:hAnsiTheme="minorHAnsi" w:cstheme="minorHAnsi"/>
        </w:rPr>
        <w:t xml:space="preserve">Offer technical assistance programs to local Chambers of Commerce, local economic development districts, industry partnerships, and entities that represent industry sectors members on: OJTs, Apprenticeship, CSSP, foreign labor needs, </w:t>
      </w:r>
      <w:proofErr w:type="spellStart"/>
      <w:proofErr w:type="gramStart"/>
      <w:r w:rsidRPr="00735D99">
        <w:rPr>
          <w:rFonts w:asciiTheme="minorHAnsi" w:hAnsiTheme="minorHAnsi" w:cstheme="minorHAnsi"/>
        </w:rPr>
        <w:t>SafetyWorks</w:t>
      </w:r>
      <w:proofErr w:type="spellEnd"/>
      <w:r w:rsidRPr="00735D99">
        <w:rPr>
          <w:rFonts w:asciiTheme="minorHAnsi" w:hAnsiTheme="minorHAnsi" w:cstheme="minorHAnsi"/>
        </w:rPr>
        <w:t>!,</w:t>
      </w:r>
      <w:proofErr w:type="gramEnd"/>
      <w:r w:rsidRPr="00735D99">
        <w:rPr>
          <w:rFonts w:asciiTheme="minorHAnsi" w:hAnsiTheme="minorHAnsi" w:cstheme="minorHAnsi"/>
        </w:rPr>
        <w:t xml:space="preserve"> labor market information, posting job vacancies with the Job Bank, wage and hour law, child labor law, other labor law updates and reviews.</w:t>
      </w:r>
    </w:p>
    <w:p w14:paraId="6529B060" w14:textId="77777777" w:rsidR="00735D99" w:rsidRPr="00735D99" w:rsidRDefault="00735D99" w:rsidP="00735D99">
      <w:pPr>
        <w:numPr>
          <w:ilvl w:val="0"/>
          <w:numId w:val="13"/>
        </w:numPr>
        <w:tabs>
          <w:tab w:val="left" w:pos="1185"/>
        </w:tabs>
        <w:rPr>
          <w:rFonts w:asciiTheme="minorHAnsi" w:hAnsiTheme="minorHAnsi" w:cstheme="minorHAnsi"/>
        </w:rPr>
      </w:pPr>
      <w:r w:rsidRPr="00735D99">
        <w:rPr>
          <w:rFonts w:asciiTheme="minorHAnsi" w:hAnsiTheme="minorHAnsi" w:cstheme="minorHAnsi"/>
        </w:rPr>
        <w:t>Help businesses identify training providers for their workforces.</w:t>
      </w:r>
    </w:p>
    <w:p w14:paraId="0B604598" w14:textId="77777777" w:rsidR="00735D99" w:rsidRPr="00735D99" w:rsidRDefault="00735D99" w:rsidP="00735D99">
      <w:pPr>
        <w:numPr>
          <w:ilvl w:val="0"/>
          <w:numId w:val="13"/>
        </w:numPr>
        <w:tabs>
          <w:tab w:val="left" w:pos="1185"/>
        </w:tabs>
        <w:rPr>
          <w:rFonts w:asciiTheme="minorHAnsi" w:hAnsiTheme="minorHAnsi" w:cstheme="minorHAnsi"/>
        </w:rPr>
      </w:pPr>
      <w:r w:rsidRPr="00735D99">
        <w:rPr>
          <w:rFonts w:asciiTheme="minorHAnsi" w:hAnsiTheme="minorHAnsi" w:cstheme="minorHAnsi"/>
        </w:rPr>
        <w:t>Offer to write columns and articles for Chamber publications.</w:t>
      </w:r>
    </w:p>
    <w:p w14:paraId="075A8F38" w14:textId="77777777" w:rsidR="00735D99" w:rsidRPr="00735D99" w:rsidRDefault="00735D99" w:rsidP="00735D99">
      <w:pPr>
        <w:numPr>
          <w:ilvl w:val="0"/>
          <w:numId w:val="13"/>
        </w:numPr>
        <w:tabs>
          <w:tab w:val="left" w:pos="1185"/>
        </w:tabs>
        <w:rPr>
          <w:rFonts w:asciiTheme="minorHAnsi" w:hAnsiTheme="minorHAnsi" w:cstheme="minorHAnsi"/>
        </w:rPr>
      </w:pPr>
      <w:r w:rsidRPr="00735D99">
        <w:rPr>
          <w:rFonts w:asciiTheme="minorHAnsi" w:hAnsiTheme="minorHAnsi" w:cstheme="minorHAnsi"/>
        </w:rPr>
        <w:t>Co-host/co-sponsor events (job fairs, conferences, targeted events for specific industries or specific job seeking populations, business awards, roundtables, workshops, etc.).</w:t>
      </w:r>
    </w:p>
    <w:p w14:paraId="38351742" w14:textId="77777777" w:rsidR="00735D99" w:rsidRPr="00735D99" w:rsidRDefault="00735D99" w:rsidP="00735D99">
      <w:pPr>
        <w:numPr>
          <w:ilvl w:val="0"/>
          <w:numId w:val="13"/>
        </w:numPr>
        <w:tabs>
          <w:tab w:val="left" w:pos="1185"/>
        </w:tabs>
        <w:rPr>
          <w:rFonts w:asciiTheme="minorHAnsi" w:hAnsiTheme="minorHAnsi" w:cstheme="minorHAnsi"/>
        </w:rPr>
      </w:pPr>
      <w:r w:rsidRPr="00735D99">
        <w:rPr>
          <w:rFonts w:asciiTheme="minorHAnsi" w:hAnsiTheme="minorHAnsi" w:cstheme="minorHAnsi"/>
        </w:rPr>
        <w:t>Invite local Chambers of Commerce, local economic development districts, industry partnerships, and entities that represent industry sectors members to business-targeted/business only programs, events.</w:t>
      </w:r>
    </w:p>
    <w:p w14:paraId="67CA167E" w14:textId="77777777" w:rsidR="00735D99" w:rsidRPr="00735D99" w:rsidRDefault="00735D99" w:rsidP="00735D99">
      <w:pPr>
        <w:numPr>
          <w:ilvl w:val="0"/>
          <w:numId w:val="13"/>
        </w:numPr>
        <w:tabs>
          <w:tab w:val="left" w:pos="1185"/>
        </w:tabs>
        <w:rPr>
          <w:rFonts w:asciiTheme="minorHAnsi" w:hAnsiTheme="minorHAnsi" w:cstheme="minorHAnsi"/>
        </w:rPr>
      </w:pPr>
      <w:r w:rsidRPr="00735D99">
        <w:rPr>
          <w:rFonts w:asciiTheme="minorHAnsi" w:hAnsiTheme="minorHAnsi" w:cstheme="minorHAnsi"/>
        </w:rPr>
        <w:t>Establish a business-oriented award and collaborate with local Chambers of Commerce, local economic development districts, industry partnerships, and entities that represent industry sectors on this.</w:t>
      </w:r>
    </w:p>
    <w:p w14:paraId="4ECDBF9B" w14:textId="77777777" w:rsidR="00735D99" w:rsidRPr="00735D99" w:rsidRDefault="00735D99" w:rsidP="00735D99">
      <w:pPr>
        <w:numPr>
          <w:ilvl w:val="0"/>
          <w:numId w:val="13"/>
        </w:numPr>
        <w:tabs>
          <w:tab w:val="left" w:pos="1185"/>
        </w:tabs>
        <w:rPr>
          <w:rFonts w:asciiTheme="minorHAnsi" w:hAnsiTheme="minorHAnsi" w:cstheme="minorHAnsi"/>
        </w:rPr>
      </w:pPr>
      <w:r w:rsidRPr="00735D99">
        <w:rPr>
          <w:rFonts w:asciiTheme="minorHAnsi" w:hAnsiTheme="minorHAnsi" w:cstheme="minorHAnsi"/>
        </w:rPr>
        <w:t>Partner on special projects to increase presence of older workers, people with disabilities, veterans, women, youth, and minority individuals in their members’ workforces.</w:t>
      </w:r>
    </w:p>
    <w:p w14:paraId="463C835C" w14:textId="77777777" w:rsidR="00735D99" w:rsidRPr="00735D99" w:rsidRDefault="00735D99" w:rsidP="00735D99">
      <w:pPr>
        <w:numPr>
          <w:ilvl w:val="0"/>
          <w:numId w:val="13"/>
        </w:numPr>
        <w:tabs>
          <w:tab w:val="left" w:pos="1185"/>
        </w:tabs>
        <w:rPr>
          <w:rFonts w:asciiTheme="minorHAnsi" w:hAnsiTheme="minorHAnsi" w:cstheme="minorHAnsi"/>
        </w:rPr>
      </w:pPr>
      <w:r w:rsidRPr="00735D99">
        <w:rPr>
          <w:rFonts w:asciiTheme="minorHAnsi" w:hAnsiTheme="minorHAnsi" w:cstheme="minorHAnsi"/>
        </w:rPr>
        <w:t>Facilitate connections among local Chambers of Commerce, local economic development districts, industry partnerships, and entities that represent industry sectors to programs and services that serve job seekers and workers, especially local community-based organizations and service providers.</w:t>
      </w:r>
    </w:p>
    <w:p w14:paraId="1A884966" w14:textId="77777777" w:rsidR="00735D99" w:rsidRPr="00735D99" w:rsidRDefault="00735D99" w:rsidP="00735D99">
      <w:pPr>
        <w:numPr>
          <w:ilvl w:val="0"/>
          <w:numId w:val="13"/>
        </w:numPr>
        <w:tabs>
          <w:tab w:val="left" w:pos="1185"/>
        </w:tabs>
        <w:rPr>
          <w:rFonts w:asciiTheme="minorHAnsi" w:hAnsiTheme="minorHAnsi" w:cstheme="minorHAnsi"/>
        </w:rPr>
      </w:pPr>
      <w:r w:rsidRPr="00735D99">
        <w:rPr>
          <w:rFonts w:asciiTheme="minorHAnsi" w:hAnsiTheme="minorHAnsi" w:cstheme="minorHAnsi"/>
        </w:rPr>
        <w:t>Membership in local Chambers of Commerce, local economic development districts, industry partnerships, and entities that represent industry sectors.</w:t>
      </w:r>
    </w:p>
    <w:p w14:paraId="797493E2" w14:textId="77777777" w:rsidR="00735D99" w:rsidRPr="00735D99" w:rsidRDefault="00735D99" w:rsidP="00735D99">
      <w:pPr>
        <w:tabs>
          <w:tab w:val="left" w:pos="1185"/>
        </w:tabs>
        <w:rPr>
          <w:rFonts w:asciiTheme="minorHAnsi" w:hAnsiTheme="minorHAnsi" w:cstheme="minorHAnsi"/>
          <w:b/>
          <w:bCs/>
        </w:rPr>
      </w:pPr>
    </w:p>
    <w:p w14:paraId="085A5066" w14:textId="77777777" w:rsidR="00735D99" w:rsidRPr="00735D99" w:rsidRDefault="00735D99" w:rsidP="00735D99">
      <w:pPr>
        <w:tabs>
          <w:tab w:val="left" w:pos="1185"/>
        </w:tabs>
        <w:rPr>
          <w:rFonts w:asciiTheme="minorHAnsi" w:hAnsiTheme="minorHAnsi" w:cstheme="minorHAnsi"/>
          <w:b/>
          <w:bCs/>
        </w:rPr>
      </w:pPr>
      <w:r w:rsidRPr="00735D99">
        <w:rPr>
          <w:rFonts w:asciiTheme="minorHAnsi" w:hAnsiTheme="minorHAnsi" w:cstheme="minorHAnsi"/>
          <w:b/>
          <w:bCs/>
        </w:rPr>
        <w:t>Direct Inquiries To:</w:t>
      </w:r>
    </w:p>
    <w:p w14:paraId="0BCAFFF2" w14:textId="77777777" w:rsidR="00735D99" w:rsidRPr="00735D99" w:rsidRDefault="00735D99" w:rsidP="00735D99">
      <w:pPr>
        <w:tabs>
          <w:tab w:val="left" w:pos="1185"/>
        </w:tabs>
        <w:rPr>
          <w:rFonts w:asciiTheme="minorHAnsi" w:hAnsiTheme="minorHAnsi" w:cstheme="minorHAnsi"/>
        </w:rPr>
      </w:pPr>
      <w:r w:rsidRPr="00735D99">
        <w:rPr>
          <w:rFonts w:asciiTheme="minorHAnsi" w:hAnsiTheme="minorHAnsi" w:cstheme="minorHAnsi"/>
        </w:rPr>
        <w:t>Maine State Workforce Board</w:t>
      </w:r>
    </w:p>
    <w:p w14:paraId="05C9A4CF" w14:textId="77777777" w:rsidR="00735D99" w:rsidRPr="00735D99" w:rsidRDefault="00735D99" w:rsidP="00735D99">
      <w:pPr>
        <w:tabs>
          <w:tab w:val="left" w:pos="1185"/>
        </w:tabs>
        <w:rPr>
          <w:rFonts w:asciiTheme="minorHAnsi" w:hAnsiTheme="minorHAnsi" w:cstheme="minorHAnsi"/>
        </w:rPr>
      </w:pPr>
      <w:r w:rsidRPr="00735D99">
        <w:rPr>
          <w:rFonts w:asciiTheme="minorHAnsi" w:hAnsiTheme="minorHAnsi" w:cstheme="minorHAnsi"/>
        </w:rPr>
        <w:t>120 State House Station</w:t>
      </w:r>
    </w:p>
    <w:p w14:paraId="23C44E07" w14:textId="77777777" w:rsidR="00735D99" w:rsidRPr="00735D99" w:rsidRDefault="00735D99" w:rsidP="00735D99">
      <w:pPr>
        <w:tabs>
          <w:tab w:val="left" w:pos="1185"/>
        </w:tabs>
        <w:rPr>
          <w:rFonts w:asciiTheme="minorHAnsi" w:hAnsiTheme="minorHAnsi" w:cstheme="minorHAnsi"/>
        </w:rPr>
      </w:pPr>
      <w:r w:rsidRPr="00735D99">
        <w:rPr>
          <w:rFonts w:asciiTheme="minorHAnsi" w:hAnsiTheme="minorHAnsi" w:cstheme="minorHAnsi"/>
        </w:rPr>
        <w:t>45 Commerce Drive</w:t>
      </w:r>
    </w:p>
    <w:p w14:paraId="3CF21831" w14:textId="77777777" w:rsidR="00735D99" w:rsidRPr="00735D99" w:rsidRDefault="00735D99" w:rsidP="00735D99">
      <w:pPr>
        <w:tabs>
          <w:tab w:val="left" w:pos="1185"/>
        </w:tabs>
        <w:rPr>
          <w:rFonts w:asciiTheme="minorHAnsi" w:hAnsiTheme="minorHAnsi" w:cstheme="minorHAnsi"/>
        </w:rPr>
      </w:pPr>
      <w:r w:rsidRPr="00735D99">
        <w:rPr>
          <w:rFonts w:asciiTheme="minorHAnsi" w:hAnsiTheme="minorHAnsi" w:cstheme="minorHAnsi"/>
        </w:rPr>
        <w:t>Augusta Maine, 04333</w:t>
      </w:r>
    </w:p>
    <w:p w14:paraId="2E96EBBD" w14:textId="77777777" w:rsidR="00735D99" w:rsidRPr="00735D99" w:rsidRDefault="00735D99" w:rsidP="00735D99">
      <w:pPr>
        <w:tabs>
          <w:tab w:val="left" w:pos="1185"/>
        </w:tabs>
        <w:rPr>
          <w:rFonts w:asciiTheme="minorHAnsi" w:hAnsiTheme="minorHAnsi" w:cstheme="minorHAnsi"/>
        </w:rPr>
      </w:pPr>
      <w:hyperlink r:id="rId7" w:history="1">
        <w:r w:rsidRPr="00735D99">
          <w:rPr>
            <w:rStyle w:val="Hyperlink"/>
            <w:rFonts w:asciiTheme="minorHAnsi" w:hAnsiTheme="minorHAnsi" w:cstheme="minorHAnsi"/>
          </w:rPr>
          <w:t>swb.dol@maine.gov</w:t>
        </w:r>
      </w:hyperlink>
    </w:p>
    <w:p w14:paraId="6EDE86A0" w14:textId="77777777" w:rsidR="00735D99" w:rsidRPr="00735D99" w:rsidRDefault="00735D99" w:rsidP="00735D99">
      <w:pPr>
        <w:tabs>
          <w:tab w:val="left" w:pos="1185"/>
        </w:tabs>
        <w:rPr>
          <w:rFonts w:asciiTheme="minorHAnsi" w:hAnsiTheme="minorHAnsi" w:cstheme="minorHAnsi"/>
          <w:b/>
          <w:bCs/>
        </w:rPr>
      </w:pPr>
      <w:r w:rsidRPr="00735D99">
        <w:rPr>
          <w:rFonts w:asciiTheme="minorHAnsi" w:hAnsiTheme="minorHAnsi" w:cstheme="minorHAnsi"/>
          <w:b/>
          <w:bCs/>
        </w:rPr>
        <w:t xml:space="preserve">Effective Date: </w:t>
      </w:r>
    </w:p>
    <w:p w14:paraId="69DFA793" w14:textId="77777777" w:rsidR="00735D99" w:rsidRPr="00735D99" w:rsidRDefault="00735D99" w:rsidP="00735D99">
      <w:pPr>
        <w:tabs>
          <w:tab w:val="left" w:pos="1185"/>
        </w:tabs>
        <w:rPr>
          <w:rFonts w:asciiTheme="minorHAnsi" w:hAnsiTheme="minorHAnsi" w:cstheme="minorHAnsi"/>
        </w:rPr>
      </w:pPr>
      <w:r w:rsidRPr="00735D99">
        <w:rPr>
          <w:rFonts w:asciiTheme="minorHAnsi" w:hAnsiTheme="minorHAnsi" w:cstheme="minorHAnsi"/>
        </w:rPr>
        <w:t>June 14, 32024</w:t>
      </w:r>
    </w:p>
    <w:p w14:paraId="442CB18E" w14:textId="77777777" w:rsidR="00735D99" w:rsidRPr="00735D99" w:rsidRDefault="00735D99" w:rsidP="00735D99">
      <w:pPr>
        <w:tabs>
          <w:tab w:val="left" w:pos="1185"/>
        </w:tabs>
        <w:rPr>
          <w:rFonts w:asciiTheme="minorHAnsi" w:hAnsiTheme="minorHAnsi" w:cstheme="minorHAnsi"/>
          <w:b/>
          <w:bCs/>
        </w:rPr>
      </w:pPr>
    </w:p>
    <w:p w14:paraId="466EA852" w14:textId="77777777" w:rsidR="00735D99" w:rsidRPr="00E34E33" w:rsidRDefault="00735D99" w:rsidP="00721E75">
      <w:pPr>
        <w:tabs>
          <w:tab w:val="left" w:pos="1185"/>
        </w:tabs>
        <w:rPr>
          <w:rFonts w:asciiTheme="minorHAnsi" w:hAnsiTheme="minorHAnsi" w:cstheme="minorHAnsi"/>
          <w:b/>
          <w:bCs/>
        </w:rPr>
      </w:pPr>
    </w:p>
    <w:sectPr w:rsidR="00735D99" w:rsidRPr="00E34E33" w:rsidSect="00721E75">
      <w:headerReference w:type="even" r:id="rId8"/>
      <w:headerReference w:type="default" r:id="rId9"/>
      <w:footerReference w:type="even" r:id="rId10"/>
      <w:footerReference w:type="default" r:id="rId11"/>
      <w:headerReference w:type="first" r:id="rId12"/>
      <w:footerReference w:type="first" r:id="rId13"/>
      <w:pgSz w:w="12240" w:h="15840"/>
      <w:pgMar w:top="432" w:right="720" w:bottom="432"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8D869" w14:textId="77777777" w:rsidR="00054380" w:rsidRDefault="00054380" w:rsidP="006710BE">
      <w:r>
        <w:separator/>
      </w:r>
    </w:p>
  </w:endnote>
  <w:endnote w:type="continuationSeparator" w:id="0">
    <w:p w14:paraId="40E5A486" w14:textId="77777777" w:rsidR="00054380" w:rsidRDefault="00054380" w:rsidP="0067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AB195" w14:textId="77777777" w:rsidR="00CB41FD" w:rsidRDefault="00CB41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E964B" w14:textId="77777777" w:rsidR="002D5B8D" w:rsidRPr="009C0B61" w:rsidRDefault="009C0B61" w:rsidP="009C0B61">
    <w:pPr>
      <w:pStyle w:val="Footer"/>
      <w:jc w:val="right"/>
      <w:rPr>
        <w:rFonts w:cstheme="minorHAnsi"/>
        <w:sz w:val="16"/>
        <w:szCs w:val="16"/>
      </w:rPr>
    </w:pPr>
    <w:r w:rsidRPr="009C0B61">
      <w:rPr>
        <w:rFonts w:eastAsiaTheme="majorEastAsia" w:cstheme="minorHAnsi"/>
        <w:sz w:val="16"/>
        <w:szCs w:val="16"/>
      </w:rPr>
      <w:t xml:space="preserve">pg. </w:t>
    </w:r>
    <w:r w:rsidRPr="009C0B61">
      <w:rPr>
        <w:rFonts w:eastAsiaTheme="minorEastAsia" w:cstheme="minorHAnsi"/>
        <w:sz w:val="16"/>
        <w:szCs w:val="16"/>
      </w:rPr>
      <w:fldChar w:fldCharType="begin"/>
    </w:r>
    <w:r w:rsidRPr="009C0B61">
      <w:rPr>
        <w:rFonts w:cstheme="minorHAnsi"/>
        <w:sz w:val="16"/>
        <w:szCs w:val="16"/>
      </w:rPr>
      <w:instrText xml:space="preserve"> PAGE    \* MERGEFORMAT </w:instrText>
    </w:r>
    <w:r w:rsidRPr="009C0B61">
      <w:rPr>
        <w:rFonts w:eastAsiaTheme="minorEastAsia" w:cstheme="minorHAnsi"/>
        <w:sz w:val="16"/>
        <w:szCs w:val="16"/>
      </w:rPr>
      <w:fldChar w:fldCharType="separate"/>
    </w:r>
    <w:r w:rsidR="00494FEB" w:rsidRPr="00494FEB">
      <w:rPr>
        <w:rFonts w:eastAsiaTheme="majorEastAsia" w:cstheme="minorHAnsi"/>
        <w:noProof/>
        <w:sz w:val="16"/>
        <w:szCs w:val="16"/>
      </w:rPr>
      <w:t>3</w:t>
    </w:r>
    <w:r w:rsidRPr="009C0B61">
      <w:rPr>
        <w:rFonts w:eastAsiaTheme="majorEastAsia" w:cstheme="minorHAnsi"/>
        <w:noProof/>
        <w:sz w:val="16"/>
        <w:szCs w:val="16"/>
      </w:rPr>
      <w:fldChar w:fldCharType="end"/>
    </w:r>
    <w:r w:rsidR="002D5B8D" w:rsidRPr="009C0B61">
      <w:rPr>
        <w:rFonts w:cstheme="minorHAnsi"/>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66798" w14:textId="656A157F" w:rsidR="009C0B61" w:rsidRDefault="009C0B61" w:rsidP="009C0B61">
    <w:pPr>
      <w:tabs>
        <w:tab w:val="center" w:pos="5040"/>
        <w:tab w:val="right" w:pos="10080"/>
      </w:tabs>
      <w:spacing w:line="240" w:lineRule="atLeast"/>
      <w:rPr>
        <w:rFonts w:ascii="Goudy" w:hAnsi="Goudy"/>
        <w:color w:val="0000FF"/>
        <w:spacing w:val="26"/>
        <w:kern w:val="28"/>
        <w:sz w:val="12"/>
      </w:rPr>
    </w:pPr>
    <w:r>
      <w:rPr>
        <w:rFonts w:ascii="Goudy" w:hAnsi="Goudy"/>
        <w:color w:val="0000FF"/>
        <w:spacing w:val="26"/>
        <w:kern w:val="28"/>
        <w:sz w:val="12"/>
      </w:rPr>
      <w:t xml:space="preserve">PHONE: (207) 623-7900                                  </w:t>
    </w:r>
    <w:r>
      <w:rPr>
        <w:rFonts w:ascii="Goudy" w:hAnsi="Goudy"/>
        <w:color w:val="0000FF"/>
        <w:spacing w:val="26"/>
        <w:kern w:val="28"/>
        <w:sz w:val="12"/>
      </w:rPr>
      <w:tab/>
      <w:t>TTY users call Maine Relay 711                                FAX: (207) 287-5292</w:t>
    </w:r>
  </w:p>
  <w:p w14:paraId="6A00F893" w14:textId="77777777" w:rsidR="009C0B61" w:rsidRDefault="009C0B61" w:rsidP="009C0B61">
    <w:pPr>
      <w:tabs>
        <w:tab w:val="center" w:pos="5040"/>
        <w:tab w:val="right" w:pos="10080"/>
      </w:tabs>
      <w:spacing w:line="240" w:lineRule="atLeast"/>
      <w:jc w:val="center"/>
      <w:rPr>
        <w:rFonts w:ascii="Goudy" w:hAnsi="Goudy"/>
        <w:color w:val="0000FF"/>
        <w:spacing w:val="26"/>
        <w:kern w:val="28"/>
        <w:sz w:val="12"/>
      </w:rPr>
    </w:pPr>
    <w:r>
      <w:rPr>
        <w:rFonts w:ascii="Goudy" w:hAnsi="Goudy"/>
        <w:color w:val="0000FF"/>
        <w:spacing w:val="26"/>
        <w:kern w:val="28"/>
        <w:sz w:val="12"/>
      </w:rPr>
      <w:t xml:space="preserve">The Maine Department of Labor provides equal opportunity in employment and programs. </w:t>
    </w:r>
  </w:p>
  <w:p w14:paraId="424D0EBF" w14:textId="77777777" w:rsidR="009C0B61" w:rsidRPr="009C0B61" w:rsidRDefault="009C0B61" w:rsidP="009C0B61">
    <w:pPr>
      <w:tabs>
        <w:tab w:val="center" w:pos="5040"/>
        <w:tab w:val="right" w:pos="10080"/>
      </w:tabs>
      <w:spacing w:line="240" w:lineRule="atLeast"/>
      <w:jc w:val="center"/>
      <w:rPr>
        <w:rFonts w:ascii="Goudy" w:hAnsi="Goudy"/>
        <w:color w:val="0000FF"/>
        <w:spacing w:val="26"/>
        <w:kern w:val="28"/>
        <w:sz w:val="16"/>
      </w:rPr>
    </w:pPr>
    <w:r>
      <w:rPr>
        <w:rFonts w:ascii="Goudy" w:hAnsi="Goudy"/>
        <w:color w:val="0000FF"/>
        <w:spacing w:val="26"/>
        <w:kern w:val="28"/>
        <w:sz w:val="12"/>
      </w:rPr>
      <w:t>Auxiliary aids and services are available</w:t>
    </w:r>
    <w:r w:rsidRPr="00AD36B4">
      <w:rPr>
        <w:rFonts w:ascii="Goudy" w:hAnsi="Goudy"/>
        <w:color w:val="0000FF"/>
        <w:spacing w:val="26"/>
        <w:kern w:val="28"/>
        <w:sz w:val="12"/>
      </w:rPr>
      <w:t xml:space="preserve"> </w:t>
    </w:r>
    <w:r>
      <w:rPr>
        <w:rFonts w:ascii="Goudy" w:hAnsi="Goudy"/>
        <w:color w:val="0000FF"/>
        <w:spacing w:val="26"/>
        <w:kern w:val="28"/>
        <w:sz w:val="12"/>
      </w:rPr>
      <w:t xml:space="preserve">upon request to individuals with disabilities.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1D7B8" w14:textId="77777777" w:rsidR="00054380" w:rsidRDefault="00054380" w:rsidP="006710BE">
      <w:r>
        <w:separator/>
      </w:r>
    </w:p>
  </w:footnote>
  <w:footnote w:type="continuationSeparator" w:id="0">
    <w:p w14:paraId="70F72D10" w14:textId="77777777" w:rsidR="00054380" w:rsidRDefault="00054380" w:rsidP="00671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3BADA" w14:textId="77777777" w:rsidR="00CB41FD" w:rsidRDefault="00CB4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34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890"/>
    </w:tblGrid>
    <w:tr w:rsidR="009C0B61" w:rsidRPr="007315BE" w14:paraId="77BA468C" w14:textId="77777777" w:rsidTr="009C0B61">
      <w:trPr>
        <w:jc w:val="center"/>
      </w:trPr>
      <w:tc>
        <w:tcPr>
          <w:tcW w:w="1530" w:type="dxa"/>
          <w:vAlign w:val="bottom"/>
        </w:tcPr>
        <w:p w14:paraId="1D99377B" w14:textId="77777777" w:rsidR="009C0B61" w:rsidRPr="007315BE" w:rsidRDefault="009C0B61" w:rsidP="009C0B61">
          <w:pPr>
            <w:pStyle w:val="Header"/>
            <w:rPr>
              <w:rFonts w:cstheme="minorHAnsi"/>
            </w:rPr>
          </w:pPr>
        </w:p>
      </w:tc>
      <w:tc>
        <w:tcPr>
          <w:tcW w:w="1890" w:type="dxa"/>
          <w:vAlign w:val="bottom"/>
        </w:tcPr>
        <w:p w14:paraId="19F2191E" w14:textId="77777777" w:rsidR="009C0B61" w:rsidRPr="007315BE" w:rsidRDefault="009C0B61" w:rsidP="006710BE">
          <w:pPr>
            <w:spacing w:line="360" w:lineRule="auto"/>
            <w:jc w:val="center"/>
            <w:rPr>
              <w:rFonts w:cstheme="minorHAnsi"/>
            </w:rPr>
          </w:pPr>
        </w:p>
      </w:tc>
    </w:tr>
    <w:tr w:rsidR="009C0B61" w:rsidRPr="007315BE" w14:paraId="646F0E1D" w14:textId="77777777" w:rsidTr="009C0B61">
      <w:trPr>
        <w:jc w:val="center"/>
      </w:trPr>
      <w:tc>
        <w:tcPr>
          <w:tcW w:w="1530" w:type="dxa"/>
        </w:tcPr>
        <w:p w14:paraId="403160F8" w14:textId="77777777" w:rsidR="009C0B61" w:rsidRPr="007315BE" w:rsidRDefault="009C0B61" w:rsidP="006710BE">
          <w:pPr>
            <w:pStyle w:val="Header"/>
            <w:jc w:val="center"/>
            <w:rPr>
              <w:rFonts w:cstheme="minorHAnsi"/>
              <w:noProof/>
              <w:color w:val="0000FF"/>
            </w:rPr>
          </w:pPr>
        </w:p>
      </w:tc>
      <w:tc>
        <w:tcPr>
          <w:tcW w:w="1890" w:type="dxa"/>
        </w:tcPr>
        <w:p w14:paraId="4161EA87" w14:textId="77777777" w:rsidR="009C0B61" w:rsidRPr="007315BE" w:rsidRDefault="009C0B61" w:rsidP="006710BE">
          <w:pPr>
            <w:pStyle w:val="BodyText"/>
            <w:spacing w:line="360" w:lineRule="auto"/>
            <w:jc w:val="center"/>
            <w:rPr>
              <w:rFonts w:asciiTheme="minorHAnsi" w:hAnsiTheme="minorHAnsi" w:cstheme="minorHAnsi"/>
              <w:color w:val="0000FF"/>
              <w:sz w:val="16"/>
              <w:szCs w:val="16"/>
            </w:rPr>
          </w:pPr>
        </w:p>
      </w:tc>
    </w:tr>
  </w:tbl>
  <w:p w14:paraId="137D5CE8" w14:textId="77777777" w:rsidR="006710BE" w:rsidRPr="007315BE" w:rsidRDefault="006710BE">
    <w:pPr>
      <w:pStyle w:val="Header"/>
      <w:rPr>
        <w:rFonts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1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6745"/>
      <w:gridCol w:w="1890"/>
    </w:tblGrid>
    <w:tr w:rsidR="009C0B61" w:rsidRPr="007315BE" w14:paraId="4A6841D3" w14:textId="77777777" w:rsidTr="00A7678D">
      <w:trPr>
        <w:jc w:val="center"/>
      </w:trPr>
      <w:tc>
        <w:tcPr>
          <w:tcW w:w="1530" w:type="dxa"/>
          <w:vAlign w:val="bottom"/>
        </w:tcPr>
        <w:p w14:paraId="45E1882D" w14:textId="77777777" w:rsidR="009C0B61" w:rsidRPr="007315BE" w:rsidRDefault="009C0B61" w:rsidP="009C0B61">
          <w:pPr>
            <w:pStyle w:val="Header"/>
            <w:jc w:val="center"/>
            <w:rPr>
              <w:rFonts w:cstheme="minorHAnsi"/>
            </w:rPr>
          </w:pPr>
          <w:r w:rsidRPr="007315BE">
            <w:rPr>
              <w:rFonts w:cstheme="minorHAnsi"/>
              <w:noProof/>
              <w:color w:val="0000FF"/>
            </w:rPr>
            <w:drawing>
              <wp:inline distT="0" distB="0" distL="0" distR="0" wp14:anchorId="4D0E7401" wp14:editId="292A09A8">
                <wp:extent cx="533400" cy="647700"/>
                <wp:effectExtent l="0" t="0" r="0" b="0"/>
                <wp:docPr id="429113305" name="Picture 429113305" descr="statesea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p>
      </w:tc>
      <w:tc>
        <w:tcPr>
          <w:tcW w:w="6745" w:type="dxa"/>
          <w:vAlign w:val="bottom"/>
        </w:tcPr>
        <w:p w14:paraId="7832123E" w14:textId="77777777" w:rsidR="009C0B61" w:rsidRPr="007315BE" w:rsidRDefault="009C0B61" w:rsidP="009C0B61">
          <w:pPr>
            <w:spacing w:line="240" w:lineRule="atLeast"/>
            <w:jc w:val="center"/>
            <w:rPr>
              <w:rFonts w:cstheme="minorHAnsi"/>
              <w:color w:val="0000FF"/>
              <w:spacing w:val="26"/>
              <w:kern w:val="28"/>
              <w:sz w:val="18"/>
              <w:szCs w:val="18"/>
            </w:rPr>
          </w:pPr>
          <w:r w:rsidRPr="007315BE">
            <w:rPr>
              <w:rFonts w:cstheme="minorHAnsi"/>
              <w:color w:val="0000FF"/>
              <w:spacing w:val="26"/>
              <w:kern w:val="28"/>
              <w:sz w:val="18"/>
              <w:szCs w:val="18"/>
            </w:rPr>
            <w:t>STATE OF MAINE</w:t>
          </w:r>
        </w:p>
        <w:p w14:paraId="33F2C3F1" w14:textId="77777777" w:rsidR="009C0B61" w:rsidRDefault="009C0B61" w:rsidP="009C0B61">
          <w:pPr>
            <w:spacing w:line="240" w:lineRule="atLeast"/>
            <w:jc w:val="center"/>
            <w:rPr>
              <w:rFonts w:cstheme="minorHAnsi"/>
              <w:color w:val="0000FF"/>
              <w:spacing w:val="26"/>
              <w:kern w:val="28"/>
              <w:sz w:val="16"/>
              <w:szCs w:val="16"/>
            </w:rPr>
          </w:pPr>
          <w:r w:rsidRPr="007315BE">
            <w:rPr>
              <w:rFonts w:cstheme="minorHAnsi"/>
              <w:color w:val="0000FF"/>
              <w:spacing w:val="26"/>
              <w:kern w:val="28"/>
              <w:sz w:val="16"/>
              <w:szCs w:val="16"/>
            </w:rPr>
            <w:t>DEPARTMENT OF LABOR</w:t>
          </w:r>
        </w:p>
        <w:p w14:paraId="2799818F" w14:textId="664B3A91" w:rsidR="00CB41FD" w:rsidRPr="007315BE" w:rsidRDefault="00CB41FD" w:rsidP="009C0B61">
          <w:pPr>
            <w:spacing w:line="240" w:lineRule="atLeast"/>
            <w:jc w:val="center"/>
            <w:rPr>
              <w:rFonts w:cstheme="minorHAnsi"/>
              <w:color w:val="0000FF"/>
              <w:spacing w:val="26"/>
              <w:kern w:val="28"/>
              <w:sz w:val="16"/>
              <w:szCs w:val="16"/>
            </w:rPr>
          </w:pPr>
          <w:r>
            <w:rPr>
              <w:rFonts w:cstheme="minorHAnsi"/>
              <w:color w:val="0000FF"/>
              <w:spacing w:val="26"/>
              <w:kern w:val="28"/>
              <w:sz w:val="16"/>
              <w:szCs w:val="16"/>
            </w:rPr>
            <w:t>BUREAU OF EMPLOYMENT SERVICES</w:t>
          </w:r>
        </w:p>
        <w:p w14:paraId="0353D24A" w14:textId="77777777" w:rsidR="009C0B61" w:rsidRPr="007315BE" w:rsidRDefault="009C0B61" w:rsidP="009C0B61">
          <w:pPr>
            <w:spacing w:line="240" w:lineRule="atLeast"/>
            <w:jc w:val="center"/>
            <w:rPr>
              <w:rFonts w:cstheme="minorHAnsi"/>
              <w:color w:val="0000FF"/>
              <w:spacing w:val="26"/>
              <w:kern w:val="28"/>
              <w:sz w:val="16"/>
              <w:szCs w:val="16"/>
            </w:rPr>
          </w:pPr>
          <w:r w:rsidRPr="007315BE">
            <w:rPr>
              <w:rFonts w:cstheme="minorHAnsi"/>
              <w:color w:val="0000FF"/>
              <w:spacing w:val="26"/>
              <w:kern w:val="28"/>
              <w:sz w:val="16"/>
              <w:szCs w:val="16"/>
            </w:rPr>
            <w:t>54 STATE HOUSE STATION</w:t>
          </w:r>
        </w:p>
        <w:p w14:paraId="41B71D46" w14:textId="77777777" w:rsidR="009C0B61" w:rsidRPr="007315BE" w:rsidRDefault="009C0B61" w:rsidP="009C0B61">
          <w:pPr>
            <w:spacing w:line="240" w:lineRule="atLeast"/>
            <w:jc w:val="center"/>
            <w:rPr>
              <w:rFonts w:cstheme="minorHAnsi"/>
              <w:color w:val="0000FF"/>
              <w:spacing w:val="26"/>
              <w:kern w:val="28"/>
              <w:sz w:val="18"/>
              <w:szCs w:val="18"/>
            </w:rPr>
          </w:pPr>
          <w:r w:rsidRPr="007315BE">
            <w:rPr>
              <w:rFonts w:cstheme="minorHAnsi"/>
              <w:noProof/>
              <w:color w:val="0000FF"/>
              <w:spacing w:val="26"/>
              <w:kern w:val="28"/>
              <w:sz w:val="16"/>
              <w:szCs w:val="16"/>
            </w:rPr>
            <w:t>AUGUSTA, MAINE  04333-0054</w:t>
          </w:r>
        </w:p>
        <w:p w14:paraId="28EAEFB5" w14:textId="77777777" w:rsidR="009C0B61" w:rsidRPr="007315BE" w:rsidRDefault="009C0B61" w:rsidP="009C0B61">
          <w:pPr>
            <w:pStyle w:val="Header"/>
            <w:rPr>
              <w:rFonts w:cstheme="minorHAnsi"/>
            </w:rPr>
          </w:pPr>
        </w:p>
      </w:tc>
      <w:tc>
        <w:tcPr>
          <w:tcW w:w="1890" w:type="dxa"/>
          <w:vAlign w:val="bottom"/>
        </w:tcPr>
        <w:p w14:paraId="57FAC519" w14:textId="77777777" w:rsidR="009C0B61" w:rsidRPr="007315BE" w:rsidRDefault="009C0B61" w:rsidP="009C0B61">
          <w:pPr>
            <w:spacing w:line="360" w:lineRule="auto"/>
            <w:jc w:val="center"/>
            <w:rPr>
              <w:rFonts w:cstheme="minorHAnsi"/>
            </w:rPr>
          </w:pPr>
        </w:p>
      </w:tc>
    </w:tr>
    <w:tr w:rsidR="009C0B61" w:rsidRPr="00C44DB0" w14:paraId="265B72B9" w14:textId="77777777" w:rsidTr="007030E4">
      <w:trPr>
        <w:trHeight w:val="486"/>
        <w:jc w:val="center"/>
      </w:trPr>
      <w:tc>
        <w:tcPr>
          <w:tcW w:w="1530" w:type="dxa"/>
        </w:tcPr>
        <w:p w14:paraId="1CB20B27" w14:textId="77777777" w:rsidR="009C0B61" w:rsidRPr="007315BE" w:rsidRDefault="009C0B61" w:rsidP="007030E4">
          <w:pPr>
            <w:spacing w:line="276" w:lineRule="auto"/>
            <w:jc w:val="center"/>
            <w:rPr>
              <w:rFonts w:cstheme="minorHAnsi"/>
              <w:color w:val="0000FF"/>
              <w:sz w:val="16"/>
              <w:szCs w:val="16"/>
            </w:rPr>
          </w:pPr>
          <w:r w:rsidRPr="007315BE">
            <w:rPr>
              <w:rFonts w:cstheme="minorHAnsi"/>
              <w:color w:val="0000FF"/>
              <w:sz w:val="20"/>
            </w:rPr>
            <w:t>J</w:t>
          </w:r>
          <w:r w:rsidRPr="007315BE">
            <w:rPr>
              <w:rFonts w:cstheme="minorHAnsi"/>
              <w:color w:val="0000FF"/>
              <w:sz w:val="16"/>
              <w:szCs w:val="16"/>
            </w:rPr>
            <w:t xml:space="preserve">ANET </w:t>
          </w:r>
          <w:r w:rsidRPr="007315BE">
            <w:rPr>
              <w:rFonts w:cstheme="minorHAnsi"/>
              <w:color w:val="0000FF"/>
              <w:sz w:val="20"/>
            </w:rPr>
            <w:t>T</w:t>
          </w:r>
          <w:r w:rsidRPr="007315BE">
            <w:rPr>
              <w:rFonts w:cstheme="minorHAnsi"/>
              <w:color w:val="0000FF"/>
              <w:sz w:val="16"/>
              <w:szCs w:val="16"/>
            </w:rPr>
            <w:t xml:space="preserve">. </w:t>
          </w:r>
          <w:r w:rsidRPr="007315BE">
            <w:rPr>
              <w:rFonts w:cstheme="minorHAnsi"/>
              <w:color w:val="0000FF"/>
              <w:sz w:val="20"/>
            </w:rPr>
            <w:t>M</w:t>
          </w:r>
          <w:r w:rsidRPr="007315BE">
            <w:rPr>
              <w:rFonts w:cstheme="minorHAnsi"/>
              <w:color w:val="0000FF"/>
              <w:sz w:val="16"/>
              <w:szCs w:val="16"/>
            </w:rPr>
            <w:t>ILLS</w:t>
          </w:r>
        </w:p>
        <w:p w14:paraId="64925DE4" w14:textId="1B333262" w:rsidR="009C0B61" w:rsidRPr="007030E4" w:rsidRDefault="009C0B61" w:rsidP="007030E4">
          <w:pPr>
            <w:spacing w:line="276" w:lineRule="auto"/>
            <w:jc w:val="center"/>
            <w:rPr>
              <w:rFonts w:cstheme="minorHAnsi"/>
              <w:color w:val="0000FF"/>
              <w:sz w:val="16"/>
              <w:szCs w:val="16"/>
            </w:rPr>
          </w:pPr>
          <w:r w:rsidRPr="007315BE">
            <w:rPr>
              <w:rFonts w:cstheme="minorHAnsi"/>
              <w:color w:val="0000FF"/>
              <w:sz w:val="16"/>
              <w:szCs w:val="16"/>
            </w:rPr>
            <w:t>GOVERNOR</w:t>
          </w:r>
        </w:p>
      </w:tc>
      <w:tc>
        <w:tcPr>
          <w:tcW w:w="6745" w:type="dxa"/>
        </w:tcPr>
        <w:p w14:paraId="5E28DB27" w14:textId="77777777" w:rsidR="009C0B61" w:rsidRPr="007315BE" w:rsidRDefault="009C0B61" w:rsidP="009C0B61">
          <w:pPr>
            <w:spacing w:line="240" w:lineRule="atLeast"/>
            <w:jc w:val="center"/>
            <w:rPr>
              <w:rFonts w:cstheme="minorHAnsi"/>
              <w:color w:val="0000FF"/>
              <w:spacing w:val="26"/>
              <w:kern w:val="28"/>
              <w:sz w:val="18"/>
              <w:szCs w:val="18"/>
            </w:rPr>
          </w:pPr>
        </w:p>
      </w:tc>
      <w:tc>
        <w:tcPr>
          <w:tcW w:w="1890" w:type="dxa"/>
        </w:tcPr>
        <w:p w14:paraId="606C5383" w14:textId="77777777" w:rsidR="009C0B61" w:rsidRPr="00C44DB0" w:rsidRDefault="009C0B61" w:rsidP="007030E4">
          <w:pPr>
            <w:pStyle w:val="BodyText"/>
            <w:spacing w:line="276" w:lineRule="auto"/>
            <w:jc w:val="center"/>
            <w:rPr>
              <w:rFonts w:ascii="Times New Roman" w:hAnsi="Times New Roman"/>
              <w:color w:val="0000FF"/>
              <w:sz w:val="16"/>
              <w:szCs w:val="16"/>
            </w:rPr>
          </w:pPr>
          <w:r w:rsidRPr="00C44DB0">
            <w:rPr>
              <w:rFonts w:ascii="Times New Roman" w:hAnsi="Times New Roman"/>
              <w:color w:val="0000FF"/>
              <w:sz w:val="20"/>
            </w:rPr>
            <w:t>L</w:t>
          </w:r>
          <w:r w:rsidRPr="00C44DB0">
            <w:rPr>
              <w:rFonts w:ascii="Times New Roman" w:hAnsi="Times New Roman"/>
              <w:color w:val="0000FF"/>
              <w:sz w:val="16"/>
              <w:szCs w:val="16"/>
            </w:rPr>
            <w:t xml:space="preserve">AURA </w:t>
          </w:r>
          <w:r w:rsidRPr="00C44DB0">
            <w:rPr>
              <w:rFonts w:ascii="Times New Roman" w:hAnsi="Times New Roman"/>
              <w:color w:val="0000FF"/>
              <w:sz w:val="20"/>
            </w:rPr>
            <w:t>A</w:t>
          </w:r>
          <w:r w:rsidRPr="00C44DB0">
            <w:rPr>
              <w:rFonts w:ascii="Times New Roman" w:hAnsi="Times New Roman"/>
              <w:color w:val="0000FF"/>
              <w:sz w:val="16"/>
              <w:szCs w:val="16"/>
            </w:rPr>
            <w:t xml:space="preserve">. </w:t>
          </w:r>
          <w:r w:rsidRPr="00C44DB0">
            <w:rPr>
              <w:rFonts w:ascii="Times New Roman" w:hAnsi="Times New Roman"/>
              <w:color w:val="0000FF"/>
              <w:sz w:val="20"/>
            </w:rPr>
            <w:t>F</w:t>
          </w:r>
          <w:r w:rsidRPr="00C44DB0">
            <w:rPr>
              <w:rFonts w:ascii="Times New Roman" w:hAnsi="Times New Roman"/>
              <w:color w:val="0000FF"/>
              <w:sz w:val="16"/>
              <w:szCs w:val="16"/>
            </w:rPr>
            <w:t>ORTMAN</w:t>
          </w:r>
        </w:p>
        <w:p w14:paraId="67403C70" w14:textId="16209001" w:rsidR="009C0B61" w:rsidRPr="00C44DB0" w:rsidRDefault="009C0B61" w:rsidP="007030E4">
          <w:pPr>
            <w:spacing w:line="276" w:lineRule="auto"/>
            <w:jc w:val="center"/>
            <w:rPr>
              <w:color w:val="0000FF"/>
              <w:sz w:val="16"/>
              <w:szCs w:val="16"/>
            </w:rPr>
          </w:pPr>
          <w:r w:rsidRPr="00C44DB0">
            <w:rPr>
              <w:color w:val="0000FF"/>
              <w:sz w:val="16"/>
              <w:szCs w:val="16"/>
            </w:rPr>
            <w:t xml:space="preserve"> COMMISSIONER</w:t>
          </w:r>
        </w:p>
      </w:tc>
    </w:tr>
  </w:tbl>
  <w:p w14:paraId="1D4CFB7A" w14:textId="77777777" w:rsidR="009C0B61" w:rsidRDefault="009C0B61" w:rsidP="00703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91053"/>
    <w:multiLevelType w:val="multilevel"/>
    <w:tmpl w:val="E634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434B7C"/>
    <w:multiLevelType w:val="hybridMultilevel"/>
    <w:tmpl w:val="10169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D4445"/>
    <w:multiLevelType w:val="hybridMultilevel"/>
    <w:tmpl w:val="95E4B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E365D3"/>
    <w:multiLevelType w:val="hybridMultilevel"/>
    <w:tmpl w:val="C1849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5C0DC9"/>
    <w:multiLevelType w:val="hybridMultilevel"/>
    <w:tmpl w:val="535EBD88"/>
    <w:lvl w:ilvl="0" w:tplc="40B0F25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0D2E41"/>
    <w:multiLevelType w:val="hybridMultilevel"/>
    <w:tmpl w:val="5BA41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F08CA"/>
    <w:multiLevelType w:val="hybridMultilevel"/>
    <w:tmpl w:val="CFD6C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F64FA"/>
    <w:multiLevelType w:val="hybridMultilevel"/>
    <w:tmpl w:val="CC3C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071AD"/>
    <w:multiLevelType w:val="hybridMultilevel"/>
    <w:tmpl w:val="A108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4B1277"/>
    <w:multiLevelType w:val="hybridMultilevel"/>
    <w:tmpl w:val="2BFC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1F6CBA"/>
    <w:multiLevelType w:val="multilevel"/>
    <w:tmpl w:val="EA0C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1B5AB2"/>
    <w:multiLevelType w:val="hybridMultilevel"/>
    <w:tmpl w:val="4D644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E102A9"/>
    <w:multiLevelType w:val="hybridMultilevel"/>
    <w:tmpl w:val="6AE8D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4A567D"/>
    <w:multiLevelType w:val="hybridMultilevel"/>
    <w:tmpl w:val="6EC03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1982084">
    <w:abstractNumId w:val="12"/>
  </w:num>
  <w:num w:numId="2" w16cid:durableId="2089838750">
    <w:abstractNumId w:val="2"/>
  </w:num>
  <w:num w:numId="3" w16cid:durableId="1512144760">
    <w:abstractNumId w:val="8"/>
  </w:num>
  <w:num w:numId="4" w16cid:durableId="337805303">
    <w:abstractNumId w:val="6"/>
  </w:num>
  <w:num w:numId="5" w16cid:durableId="1047603813">
    <w:abstractNumId w:val="1"/>
  </w:num>
  <w:num w:numId="6" w16cid:durableId="1091126074">
    <w:abstractNumId w:val="13"/>
  </w:num>
  <w:num w:numId="7" w16cid:durableId="1180659289">
    <w:abstractNumId w:val="5"/>
  </w:num>
  <w:num w:numId="8" w16cid:durableId="464979023">
    <w:abstractNumId w:val="7"/>
  </w:num>
  <w:num w:numId="9" w16cid:durableId="679895665">
    <w:abstractNumId w:val="11"/>
  </w:num>
  <w:num w:numId="10" w16cid:durableId="1296522795">
    <w:abstractNumId w:val="0"/>
  </w:num>
  <w:num w:numId="11" w16cid:durableId="1660965682">
    <w:abstractNumId w:val="10"/>
  </w:num>
  <w:num w:numId="12" w16cid:durableId="1764719571">
    <w:abstractNumId w:val="4"/>
  </w:num>
  <w:num w:numId="13" w16cid:durableId="1650402761">
    <w:abstractNumId w:val="3"/>
  </w:num>
  <w:num w:numId="14" w16cid:durableId="13916128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0BE"/>
    <w:rsid w:val="00000C71"/>
    <w:rsid w:val="00006C5D"/>
    <w:rsid w:val="00012515"/>
    <w:rsid w:val="000136B2"/>
    <w:rsid w:val="00017A6F"/>
    <w:rsid w:val="000259EB"/>
    <w:rsid w:val="00030025"/>
    <w:rsid w:val="00053D8F"/>
    <w:rsid w:val="00054380"/>
    <w:rsid w:val="000631BE"/>
    <w:rsid w:val="0007130F"/>
    <w:rsid w:val="00081282"/>
    <w:rsid w:val="0008523F"/>
    <w:rsid w:val="000B01DA"/>
    <w:rsid w:val="000B4D1A"/>
    <w:rsid w:val="000F09CC"/>
    <w:rsid w:val="00103DCB"/>
    <w:rsid w:val="00144182"/>
    <w:rsid w:val="00154A26"/>
    <w:rsid w:val="001C33F8"/>
    <w:rsid w:val="001E4BC8"/>
    <w:rsid w:val="001F05BA"/>
    <w:rsid w:val="00212D3B"/>
    <w:rsid w:val="00223F94"/>
    <w:rsid w:val="0025266C"/>
    <w:rsid w:val="002727F1"/>
    <w:rsid w:val="00276CBE"/>
    <w:rsid w:val="002A0138"/>
    <w:rsid w:val="002A0210"/>
    <w:rsid w:val="002A2E0B"/>
    <w:rsid w:val="002A7868"/>
    <w:rsid w:val="002D5B8D"/>
    <w:rsid w:val="00337FFC"/>
    <w:rsid w:val="00346C4B"/>
    <w:rsid w:val="0035120A"/>
    <w:rsid w:val="003D7C80"/>
    <w:rsid w:val="003F347E"/>
    <w:rsid w:val="004064DA"/>
    <w:rsid w:val="00412380"/>
    <w:rsid w:val="00450429"/>
    <w:rsid w:val="00480DDE"/>
    <w:rsid w:val="00494FEB"/>
    <w:rsid w:val="004A54F9"/>
    <w:rsid w:val="004B1105"/>
    <w:rsid w:val="004C16F0"/>
    <w:rsid w:val="004D29B4"/>
    <w:rsid w:val="005319E4"/>
    <w:rsid w:val="005768DC"/>
    <w:rsid w:val="005C5F37"/>
    <w:rsid w:val="005E519F"/>
    <w:rsid w:val="00636191"/>
    <w:rsid w:val="0066398D"/>
    <w:rsid w:val="006710BE"/>
    <w:rsid w:val="006850BF"/>
    <w:rsid w:val="00696382"/>
    <w:rsid w:val="006F3BEB"/>
    <w:rsid w:val="007030E4"/>
    <w:rsid w:val="00705913"/>
    <w:rsid w:val="00707A9A"/>
    <w:rsid w:val="00707D08"/>
    <w:rsid w:val="00721E75"/>
    <w:rsid w:val="007315BE"/>
    <w:rsid w:val="00735D99"/>
    <w:rsid w:val="00795B74"/>
    <w:rsid w:val="007A2805"/>
    <w:rsid w:val="007A3394"/>
    <w:rsid w:val="007A4EB1"/>
    <w:rsid w:val="007A6F56"/>
    <w:rsid w:val="007D020B"/>
    <w:rsid w:val="008C3422"/>
    <w:rsid w:val="008D76D5"/>
    <w:rsid w:val="008F15BD"/>
    <w:rsid w:val="0092208A"/>
    <w:rsid w:val="00926460"/>
    <w:rsid w:val="009643CA"/>
    <w:rsid w:val="009C0780"/>
    <w:rsid w:val="009C0B61"/>
    <w:rsid w:val="009D3DFE"/>
    <w:rsid w:val="00A43AAA"/>
    <w:rsid w:val="00A45678"/>
    <w:rsid w:val="00A513E7"/>
    <w:rsid w:val="00AA662E"/>
    <w:rsid w:val="00AC179A"/>
    <w:rsid w:val="00AC3981"/>
    <w:rsid w:val="00B10ADC"/>
    <w:rsid w:val="00B66AEC"/>
    <w:rsid w:val="00B741FF"/>
    <w:rsid w:val="00B775DA"/>
    <w:rsid w:val="00B8034F"/>
    <w:rsid w:val="00B9431D"/>
    <w:rsid w:val="00BC6123"/>
    <w:rsid w:val="00BE689D"/>
    <w:rsid w:val="00C159F3"/>
    <w:rsid w:val="00C44DB0"/>
    <w:rsid w:val="00C543D8"/>
    <w:rsid w:val="00CB41FD"/>
    <w:rsid w:val="00D12F41"/>
    <w:rsid w:val="00D24B92"/>
    <w:rsid w:val="00D46F64"/>
    <w:rsid w:val="00D911AC"/>
    <w:rsid w:val="00DC2700"/>
    <w:rsid w:val="00DF4D3C"/>
    <w:rsid w:val="00E00B60"/>
    <w:rsid w:val="00E34E33"/>
    <w:rsid w:val="00E46A1B"/>
    <w:rsid w:val="00E50658"/>
    <w:rsid w:val="00E72290"/>
    <w:rsid w:val="00E76914"/>
    <w:rsid w:val="00ED1355"/>
    <w:rsid w:val="00F2348A"/>
    <w:rsid w:val="00F6278D"/>
    <w:rsid w:val="00F93BE1"/>
    <w:rsid w:val="00FA7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32BA2"/>
  <w15:chartTrackingRefBased/>
  <w15:docId w15:val="{7A7E7487-44DB-42FF-8668-2490C98A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8D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0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710BE"/>
  </w:style>
  <w:style w:type="paragraph" w:styleId="Footer">
    <w:name w:val="footer"/>
    <w:basedOn w:val="Normal"/>
    <w:link w:val="FooterChar"/>
    <w:uiPriority w:val="99"/>
    <w:unhideWhenUsed/>
    <w:rsid w:val="006710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710BE"/>
  </w:style>
  <w:style w:type="table" w:styleId="TableGrid">
    <w:name w:val="Table Grid"/>
    <w:basedOn w:val="TableNormal"/>
    <w:uiPriority w:val="39"/>
    <w:rsid w:val="00671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710BE"/>
    <w:rPr>
      <w:rFonts w:ascii="Helvetica" w:hAnsi="Helvetica"/>
      <w:sz w:val="14"/>
    </w:rPr>
  </w:style>
  <w:style w:type="character" w:customStyle="1" w:styleId="BodyTextChar">
    <w:name w:val="Body Text Char"/>
    <w:basedOn w:val="DefaultParagraphFont"/>
    <w:link w:val="BodyText"/>
    <w:rsid w:val="006710BE"/>
    <w:rPr>
      <w:rFonts w:ascii="Helvetica" w:eastAsia="Times New Roman" w:hAnsi="Helvetica" w:cs="Times New Roman"/>
      <w:sz w:val="14"/>
      <w:szCs w:val="20"/>
    </w:rPr>
  </w:style>
  <w:style w:type="paragraph" w:styleId="BalloonText">
    <w:name w:val="Balloon Text"/>
    <w:basedOn w:val="Normal"/>
    <w:link w:val="BalloonTextChar"/>
    <w:uiPriority w:val="99"/>
    <w:semiHidden/>
    <w:unhideWhenUsed/>
    <w:rsid w:val="008D76D5"/>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8D76D5"/>
    <w:rPr>
      <w:rFonts w:ascii="Segoe UI" w:hAnsi="Segoe UI" w:cs="Segoe UI"/>
      <w:sz w:val="18"/>
      <w:szCs w:val="18"/>
    </w:rPr>
  </w:style>
  <w:style w:type="paragraph" w:styleId="ListParagraph">
    <w:name w:val="List Paragraph"/>
    <w:basedOn w:val="Normal"/>
    <w:uiPriority w:val="34"/>
    <w:qFormat/>
    <w:rsid w:val="009C0B61"/>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4B1105"/>
    <w:rPr>
      <w:color w:val="0563C1" w:themeColor="hyperlink"/>
      <w:u w:val="single"/>
    </w:rPr>
  </w:style>
  <w:style w:type="character" w:styleId="UnresolvedMention">
    <w:name w:val="Unresolved Mention"/>
    <w:basedOn w:val="DefaultParagraphFont"/>
    <w:uiPriority w:val="99"/>
    <w:semiHidden/>
    <w:unhideWhenUsed/>
    <w:rsid w:val="004B1105"/>
    <w:rPr>
      <w:color w:val="808080"/>
      <w:shd w:val="clear" w:color="auto" w:fill="E6E6E6"/>
    </w:rPr>
  </w:style>
  <w:style w:type="character" w:styleId="FollowedHyperlink">
    <w:name w:val="FollowedHyperlink"/>
    <w:basedOn w:val="DefaultParagraphFont"/>
    <w:uiPriority w:val="99"/>
    <w:semiHidden/>
    <w:unhideWhenUsed/>
    <w:rsid w:val="00450429"/>
    <w:rPr>
      <w:color w:val="954F72" w:themeColor="followedHyperlink"/>
      <w:u w:val="single"/>
    </w:rPr>
  </w:style>
  <w:style w:type="paragraph" w:customStyle="1" w:styleId="paragraph">
    <w:name w:val="paragraph"/>
    <w:basedOn w:val="Normal"/>
    <w:rsid w:val="00276CBE"/>
    <w:pPr>
      <w:spacing w:before="100" w:beforeAutospacing="1" w:after="100" w:afterAutospacing="1"/>
    </w:pPr>
    <w:rPr>
      <w:szCs w:val="24"/>
    </w:rPr>
  </w:style>
  <w:style w:type="character" w:customStyle="1" w:styleId="normaltextrun">
    <w:name w:val="normaltextrun"/>
    <w:basedOn w:val="DefaultParagraphFont"/>
    <w:rsid w:val="00276CBE"/>
  </w:style>
  <w:style w:type="character" w:customStyle="1" w:styleId="eop">
    <w:name w:val="eop"/>
    <w:basedOn w:val="DefaultParagraphFont"/>
    <w:rsid w:val="00276CBE"/>
  </w:style>
  <w:style w:type="character" w:customStyle="1" w:styleId="scxw122872225">
    <w:name w:val="scxw122872225"/>
    <w:basedOn w:val="DefaultParagraphFont"/>
    <w:rsid w:val="00276CBE"/>
  </w:style>
  <w:style w:type="character" w:customStyle="1" w:styleId="contextualspellingandgrammarerror">
    <w:name w:val="contextualspellingandgrammarerror"/>
    <w:basedOn w:val="DefaultParagraphFont"/>
    <w:rsid w:val="00276CBE"/>
  </w:style>
  <w:style w:type="character" w:customStyle="1" w:styleId="spellingerror">
    <w:name w:val="spellingerror"/>
    <w:basedOn w:val="DefaultParagraphFont"/>
    <w:rsid w:val="00276CBE"/>
  </w:style>
  <w:style w:type="paragraph" w:styleId="FootnoteText">
    <w:name w:val="footnote text"/>
    <w:basedOn w:val="Normal"/>
    <w:link w:val="FootnoteTextChar"/>
    <w:uiPriority w:val="99"/>
    <w:semiHidden/>
    <w:unhideWhenUsed/>
    <w:rsid w:val="00705913"/>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705913"/>
    <w:rPr>
      <w:sz w:val="20"/>
      <w:szCs w:val="20"/>
    </w:rPr>
  </w:style>
  <w:style w:type="character" w:styleId="FootnoteReference">
    <w:name w:val="footnote reference"/>
    <w:basedOn w:val="DefaultParagraphFont"/>
    <w:uiPriority w:val="99"/>
    <w:semiHidden/>
    <w:unhideWhenUsed/>
    <w:rsid w:val="00705913"/>
    <w:rPr>
      <w:vertAlign w:val="superscript"/>
    </w:rPr>
  </w:style>
  <w:style w:type="paragraph" w:styleId="NormalWeb">
    <w:name w:val="Normal (Web)"/>
    <w:basedOn w:val="Normal"/>
    <w:uiPriority w:val="99"/>
    <w:unhideWhenUsed/>
    <w:rsid w:val="00030025"/>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914513">
      <w:bodyDiv w:val="1"/>
      <w:marLeft w:val="0"/>
      <w:marRight w:val="0"/>
      <w:marTop w:val="0"/>
      <w:marBottom w:val="0"/>
      <w:divBdr>
        <w:top w:val="none" w:sz="0" w:space="0" w:color="auto"/>
        <w:left w:val="none" w:sz="0" w:space="0" w:color="auto"/>
        <w:bottom w:val="none" w:sz="0" w:space="0" w:color="auto"/>
        <w:right w:val="none" w:sz="0" w:space="0" w:color="auto"/>
      </w:divBdr>
      <w:divsChild>
        <w:div w:id="415322429">
          <w:marLeft w:val="0"/>
          <w:marRight w:val="0"/>
          <w:marTop w:val="0"/>
          <w:marBottom w:val="0"/>
          <w:divBdr>
            <w:top w:val="none" w:sz="0" w:space="0" w:color="auto"/>
            <w:left w:val="none" w:sz="0" w:space="0" w:color="auto"/>
            <w:bottom w:val="none" w:sz="0" w:space="0" w:color="auto"/>
            <w:right w:val="none" w:sz="0" w:space="0" w:color="auto"/>
          </w:divBdr>
        </w:div>
        <w:div w:id="1016343226">
          <w:marLeft w:val="0"/>
          <w:marRight w:val="0"/>
          <w:marTop w:val="0"/>
          <w:marBottom w:val="0"/>
          <w:divBdr>
            <w:top w:val="none" w:sz="0" w:space="0" w:color="auto"/>
            <w:left w:val="none" w:sz="0" w:space="0" w:color="auto"/>
            <w:bottom w:val="none" w:sz="0" w:space="0" w:color="auto"/>
            <w:right w:val="none" w:sz="0" w:space="0" w:color="auto"/>
          </w:divBdr>
        </w:div>
        <w:div w:id="828325112">
          <w:marLeft w:val="0"/>
          <w:marRight w:val="0"/>
          <w:marTop w:val="0"/>
          <w:marBottom w:val="0"/>
          <w:divBdr>
            <w:top w:val="none" w:sz="0" w:space="0" w:color="auto"/>
            <w:left w:val="none" w:sz="0" w:space="0" w:color="auto"/>
            <w:bottom w:val="none" w:sz="0" w:space="0" w:color="auto"/>
            <w:right w:val="none" w:sz="0" w:space="0" w:color="auto"/>
          </w:divBdr>
        </w:div>
        <w:div w:id="372120127">
          <w:marLeft w:val="0"/>
          <w:marRight w:val="0"/>
          <w:marTop w:val="0"/>
          <w:marBottom w:val="0"/>
          <w:divBdr>
            <w:top w:val="none" w:sz="0" w:space="0" w:color="auto"/>
            <w:left w:val="none" w:sz="0" w:space="0" w:color="auto"/>
            <w:bottom w:val="none" w:sz="0" w:space="0" w:color="auto"/>
            <w:right w:val="none" w:sz="0" w:space="0" w:color="auto"/>
          </w:divBdr>
        </w:div>
        <w:div w:id="2127849678">
          <w:marLeft w:val="0"/>
          <w:marRight w:val="0"/>
          <w:marTop w:val="0"/>
          <w:marBottom w:val="0"/>
          <w:divBdr>
            <w:top w:val="none" w:sz="0" w:space="0" w:color="auto"/>
            <w:left w:val="none" w:sz="0" w:space="0" w:color="auto"/>
            <w:bottom w:val="none" w:sz="0" w:space="0" w:color="auto"/>
            <w:right w:val="none" w:sz="0" w:space="0" w:color="auto"/>
          </w:divBdr>
        </w:div>
        <w:div w:id="1319846497">
          <w:marLeft w:val="0"/>
          <w:marRight w:val="0"/>
          <w:marTop w:val="0"/>
          <w:marBottom w:val="0"/>
          <w:divBdr>
            <w:top w:val="none" w:sz="0" w:space="0" w:color="auto"/>
            <w:left w:val="none" w:sz="0" w:space="0" w:color="auto"/>
            <w:bottom w:val="none" w:sz="0" w:space="0" w:color="auto"/>
            <w:right w:val="none" w:sz="0" w:space="0" w:color="auto"/>
          </w:divBdr>
        </w:div>
        <w:div w:id="471024981">
          <w:marLeft w:val="0"/>
          <w:marRight w:val="0"/>
          <w:marTop w:val="0"/>
          <w:marBottom w:val="0"/>
          <w:divBdr>
            <w:top w:val="none" w:sz="0" w:space="0" w:color="auto"/>
            <w:left w:val="none" w:sz="0" w:space="0" w:color="auto"/>
            <w:bottom w:val="none" w:sz="0" w:space="0" w:color="auto"/>
            <w:right w:val="none" w:sz="0" w:space="0" w:color="auto"/>
          </w:divBdr>
        </w:div>
        <w:div w:id="1966617997">
          <w:marLeft w:val="0"/>
          <w:marRight w:val="0"/>
          <w:marTop w:val="0"/>
          <w:marBottom w:val="0"/>
          <w:divBdr>
            <w:top w:val="none" w:sz="0" w:space="0" w:color="auto"/>
            <w:left w:val="none" w:sz="0" w:space="0" w:color="auto"/>
            <w:bottom w:val="none" w:sz="0" w:space="0" w:color="auto"/>
            <w:right w:val="none" w:sz="0" w:space="0" w:color="auto"/>
          </w:divBdr>
        </w:div>
        <w:div w:id="1934363739">
          <w:marLeft w:val="0"/>
          <w:marRight w:val="0"/>
          <w:marTop w:val="0"/>
          <w:marBottom w:val="0"/>
          <w:divBdr>
            <w:top w:val="none" w:sz="0" w:space="0" w:color="auto"/>
            <w:left w:val="none" w:sz="0" w:space="0" w:color="auto"/>
            <w:bottom w:val="none" w:sz="0" w:space="0" w:color="auto"/>
            <w:right w:val="none" w:sz="0" w:space="0" w:color="auto"/>
          </w:divBdr>
        </w:div>
        <w:div w:id="196240975">
          <w:marLeft w:val="0"/>
          <w:marRight w:val="0"/>
          <w:marTop w:val="0"/>
          <w:marBottom w:val="0"/>
          <w:divBdr>
            <w:top w:val="none" w:sz="0" w:space="0" w:color="auto"/>
            <w:left w:val="none" w:sz="0" w:space="0" w:color="auto"/>
            <w:bottom w:val="none" w:sz="0" w:space="0" w:color="auto"/>
            <w:right w:val="none" w:sz="0" w:space="0" w:color="auto"/>
          </w:divBdr>
        </w:div>
        <w:div w:id="391005734">
          <w:marLeft w:val="0"/>
          <w:marRight w:val="0"/>
          <w:marTop w:val="0"/>
          <w:marBottom w:val="0"/>
          <w:divBdr>
            <w:top w:val="none" w:sz="0" w:space="0" w:color="auto"/>
            <w:left w:val="none" w:sz="0" w:space="0" w:color="auto"/>
            <w:bottom w:val="none" w:sz="0" w:space="0" w:color="auto"/>
            <w:right w:val="none" w:sz="0" w:space="0" w:color="auto"/>
          </w:divBdr>
        </w:div>
        <w:div w:id="782846361">
          <w:marLeft w:val="0"/>
          <w:marRight w:val="0"/>
          <w:marTop w:val="0"/>
          <w:marBottom w:val="0"/>
          <w:divBdr>
            <w:top w:val="none" w:sz="0" w:space="0" w:color="auto"/>
            <w:left w:val="none" w:sz="0" w:space="0" w:color="auto"/>
            <w:bottom w:val="none" w:sz="0" w:space="0" w:color="auto"/>
            <w:right w:val="none" w:sz="0" w:space="0" w:color="auto"/>
          </w:divBdr>
        </w:div>
        <w:div w:id="549651612">
          <w:marLeft w:val="0"/>
          <w:marRight w:val="0"/>
          <w:marTop w:val="0"/>
          <w:marBottom w:val="0"/>
          <w:divBdr>
            <w:top w:val="none" w:sz="0" w:space="0" w:color="auto"/>
            <w:left w:val="none" w:sz="0" w:space="0" w:color="auto"/>
            <w:bottom w:val="none" w:sz="0" w:space="0" w:color="auto"/>
            <w:right w:val="none" w:sz="0" w:space="0" w:color="auto"/>
          </w:divBdr>
        </w:div>
        <w:div w:id="1495753915">
          <w:marLeft w:val="0"/>
          <w:marRight w:val="0"/>
          <w:marTop w:val="0"/>
          <w:marBottom w:val="0"/>
          <w:divBdr>
            <w:top w:val="none" w:sz="0" w:space="0" w:color="auto"/>
            <w:left w:val="none" w:sz="0" w:space="0" w:color="auto"/>
            <w:bottom w:val="none" w:sz="0" w:space="0" w:color="auto"/>
            <w:right w:val="none" w:sz="0" w:space="0" w:color="auto"/>
          </w:divBdr>
        </w:div>
        <w:div w:id="221256923">
          <w:marLeft w:val="0"/>
          <w:marRight w:val="0"/>
          <w:marTop w:val="0"/>
          <w:marBottom w:val="0"/>
          <w:divBdr>
            <w:top w:val="none" w:sz="0" w:space="0" w:color="auto"/>
            <w:left w:val="none" w:sz="0" w:space="0" w:color="auto"/>
            <w:bottom w:val="none" w:sz="0" w:space="0" w:color="auto"/>
            <w:right w:val="none" w:sz="0" w:space="0" w:color="auto"/>
          </w:divBdr>
        </w:div>
        <w:div w:id="119806289">
          <w:marLeft w:val="0"/>
          <w:marRight w:val="0"/>
          <w:marTop w:val="0"/>
          <w:marBottom w:val="0"/>
          <w:divBdr>
            <w:top w:val="none" w:sz="0" w:space="0" w:color="auto"/>
            <w:left w:val="none" w:sz="0" w:space="0" w:color="auto"/>
            <w:bottom w:val="none" w:sz="0" w:space="0" w:color="auto"/>
            <w:right w:val="none" w:sz="0" w:space="0" w:color="auto"/>
          </w:divBdr>
        </w:div>
        <w:div w:id="978730327">
          <w:marLeft w:val="0"/>
          <w:marRight w:val="0"/>
          <w:marTop w:val="0"/>
          <w:marBottom w:val="0"/>
          <w:divBdr>
            <w:top w:val="none" w:sz="0" w:space="0" w:color="auto"/>
            <w:left w:val="none" w:sz="0" w:space="0" w:color="auto"/>
            <w:bottom w:val="none" w:sz="0" w:space="0" w:color="auto"/>
            <w:right w:val="none" w:sz="0" w:space="0" w:color="auto"/>
          </w:divBdr>
          <w:divsChild>
            <w:div w:id="1159540120">
              <w:marLeft w:val="0"/>
              <w:marRight w:val="0"/>
              <w:marTop w:val="0"/>
              <w:marBottom w:val="0"/>
              <w:divBdr>
                <w:top w:val="none" w:sz="0" w:space="0" w:color="auto"/>
                <w:left w:val="none" w:sz="0" w:space="0" w:color="auto"/>
                <w:bottom w:val="none" w:sz="0" w:space="0" w:color="auto"/>
                <w:right w:val="none" w:sz="0" w:space="0" w:color="auto"/>
              </w:divBdr>
            </w:div>
            <w:div w:id="996104485">
              <w:marLeft w:val="0"/>
              <w:marRight w:val="0"/>
              <w:marTop w:val="0"/>
              <w:marBottom w:val="0"/>
              <w:divBdr>
                <w:top w:val="none" w:sz="0" w:space="0" w:color="auto"/>
                <w:left w:val="none" w:sz="0" w:space="0" w:color="auto"/>
                <w:bottom w:val="none" w:sz="0" w:space="0" w:color="auto"/>
                <w:right w:val="none" w:sz="0" w:space="0" w:color="auto"/>
              </w:divBdr>
            </w:div>
            <w:div w:id="182401719">
              <w:marLeft w:val="0"/>
              <w:marRight w:val="0"/>
              <w:marTop w:val="0"/>
              <w:marBottom w:val="0"/>
              <w:divBdr>
                <w:top w:val="none" w:sz="0" w:space="0" w:color="auto"/>
                <w:left w:val="none" w:sz="0" w:space="0" w:color="auto"/>
                <w:bottom w:val="none" w:sz="0" w:space="0" w:color="auto"/>
                <w:right w:val="none" w:sz="0" w:space="0" w:color="auto"/>
              </w:divBdr>
            </w:div>
            <w:div w:id="117527913">
              <w:marLeft w:val="0"/>
              <w:marRight w:val="0"/>
              <w:marTop w:val="0"/>
              <w:marBottom w:val="0"/>
              <w:divBdr>
                <w:top w:val="none" w:sz="0" w:space="0" w:color="auto"/>
                <w:left w:val="none" w:sz="0" w:space="0" w:color="auto"/>
                <w:bottom w:val="none" w:sz="0" w:space="0" w:color="auto"/>
                <w:right w:val="none" w:sz="0" w:space="0" w:color="auto"/>
              </w:divBdr>
            </w:div>
          </w:divsChild>
        </w:div>
        <w:div w:id="248926359">
          <w:marLeft w:val="0"/>
          <w:marRight w:val="0"/>
          <w:marTop w:val="0"/>
          <w:marBottom w:val="0"/>
          <w:divBdr>
            <w:top w:val="none" w:sz="0" w:space="0" w:color="auto"/>
            <w:left w:val="none" w:sz="0" w:space="0" w:color="auto"/>
            <w:bottom w:val="none" w:sz="0" w:space="0" w:color="auto"/>
            <w:right w:val="none" w:sz="0" w:space="0" w:color="auto"/>
          </w:divBdr>
          <w:divsChild>
            <w:div w:id="569191200">
              <w:marLeft w:val="0"/>
              <w:marRight w:val="0"/>
              <w:marTop w:val="0"/>
              <w:marBottom w:val="0"/>
              <w:divBdr>
                <w:top w:val="none" w:sz="0" w:space="0" w:color="auto"/>
                <w:left w:val="none" w:sz="0" w:space="0" w:color="auto"/>
                <w:bottom w:val="none" w:sz="0" w:space="0" w:color="auto"/>
                <w:right w:val="none" w:sz="0" w:space="0" w:color="auto"/>
              </w:divBdr>
            </w:div>
          </w:divsChild>
        </w:div>
        <w:div w:id="1455637284">
          <w:marLeft w:val="0"/>
          <w:marRight w:val="0"/>
          <w:marTop w:val="0"/>
          <w:marBottom w:val="0"/>
          <w:divBdr>
            <w:top w:val="none" w:sz="0" w:space="0" w:color="auto"/>
            <w:left w:val="none" w:sz="0" w:space="0" w:color="auto"/>
            <w:bottom w:val="none" w:sz="0" w:space="0" w:color="auto"/>
            <w:right w:val="none" w:sz="0" w:space="0" w:color="auto"/>
          </w:divBdr>
        </w:div>
        <w:div w:id="1690840008">
          <w:marLeft w:val="0"/>
          <w:marRight w:val="0"/>
          <w:marTop w:val="0"/>
          <w:marBottom w:val="0"/>
          <w:divBdr>
            <w:top w:val="none" w:sz="0" w:space="0" w:color="auto"/>
            <w:left w:val="none" w:sz="0" w:space="0" w:color="auto"/>
            <w:bottom w:val="none" w:sz="0" w:space="0" w:color="auto"/>
            <w:right w:val="none" w:sz="0" w:space="0" w:color="auto"/>
          </w:divBdr>
        </w:div>
        <w:div w:id="494534764">
          <w:marLeft w:val="0"/>
          <w:marRight w:val="0"/>
          <w:marTop w:val="0"/>
          <w:marBottom w:val="0"/>
          <w:divBdr>
            <w:top w:val="none" w:sz="0" w:space="0" w:color="auto"/>
            <w:left w:val="none" w:sz="0" w:space="0" w:color="auto"/>
            <w:bottom w:val="none" w:sz="0" w:space="0" w:color="auto"/>
            <w:right w:val="none" w:sz="0" w:space="0" w:color="auto"/>
          </w:divBdr>
        </w:div>
        <w:div w:id="921522995">
          <w:marLeft w:val="0"/>
          <w:marRight w:val="0"/>
          <w:marTop w:val="0"/>
          <w:marBottom w:val="0"/>
          <w:divBdr>
            <w:top w:val="none" w:sz="0" w:space="0" w:color="auto"/>
            <w:left w:val="none" w:sz="0" w:space="0" w:color="auto"/>
            <w:bottom w:val="none" w:sz="0" w:space="0" w:color="auto"/>
            <w:right w:val="none" w:sz="0" w:space="0" w:color="auto"/>
          </w:divBdr>
        </w:div>
        <w:div w:id="1980644366">
          <w:marLeft w:val="0"/>
          <w:marRight w:val="0"/>
          <w:marTop w:val="0"/>
          <w:marBottom w:val="0"/>
          <w:divBdr>
            <w:top w:val="none" w:sz="0" w:space="0" w:color="auto"/>
            <w:left w:val="none" w:sz="0" w:space="0" w:color="auto"/>
            <w:bottom w:val="none" w:sz="0" w:space="0" w:color="auto"/>
            <w:right w:val="none" w:sz="0" w:space="0" w:color="auto"/>
          </w:divBdr>
        </w:div>
        <w:div w:id="1962177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wb.dol@main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Kimberly A</dc:creator>
  <cp:keywords/>
  <dc:description/>
  <cp:lastModifiedBy>Gingras, Isaac H</cp:lastModifiedBy>
  <cp:revision>5</cp:revision>
  <cp:lastPrinted>2022-06-27T14:00:00Z</cp:lastPrinted>
  <dcterms:created xsi:type="dcterms:W3CDTF">2024-08-12T15:47:00Z</dcterms:created>
  <dcterms:modified xsi:type="dcterms:W3CDTF">2024-08-12T15:49:00Z</dcterms:modified>
</cp:coreProperties>
</file>