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1DFE" w14:textId="58D28142" w:rsidR="005D6CAB" w:rsidRDefault="005D6CAB">
      <w:pPr>
        <w:pStyle w:val="NoSpacing"/>
        <w:spacing w:before="480"/>
        <w:jc w:val="center"/>
        <w:rPr>
          <w:color w:val="4472C4" w:themeColor="accent1"/>
        </w:rPr>
      </w:pPr>
    </w:p>
    <w:p w14:paraId="663C19B1" w14:textId="4817DF79" w:rsidR="00752182" w:rsidRPr="006D0A2C" w:rsidRDefault="00E16A9C" w:rsidP="00E16A9C">
      <w:pPr>
        <w:pStyle w:val="TOCHeading"/>
        <w:jc w:val="center"/>
        <w:rPr>
          <w:rFonts w:ascii="Cambria" w:eastAsiaTheme="minorHAnsi" w:hAnsi="Cambria" w:cstheme="minorBidi"/>
          <w:b/>
          <w:bCs/>
          <w:color w:val="002060"/>
          <w:sz w:val="72"/>
          <w:szCs w:val="72"/>
          <w:shd w:val="clear" w:color="auto" w:fill="E6E6E6"/>
        </w:rPr>
      </w:pPr>
      <w:r w:rsidRPr="006D0A2C">
        <w:rPr>
          <w:rFonts w:ascii="Cambria" w:eastAsiaTheme="minorHAnsi" w:hAnsi="Cambria" w:cstheme="minorBidi"/>
          <w:b/>
          <w:bCs/>
          <w:color w:val="002060"/>
          <w:sz w:val="72"/>
          <w:szCs w:val="72"/>
          <w:shd w:val="clear" w:color="auto" w:fill="E6E6E6"/>
        </w:rPr>
        <w:t>MAINE ANNUAL REPORT</w:t>
      </w:r>
    </w:p>
    <w:p w14:paraId="56E4EFCF" w14:textId="3B24446C" w:rsidR="00E16A9C" w:rsidRDefault="00E16A9C" w:rsidP="00E16A9C">
      <w:pPr>
        <w:jc w:val="center"/>
        <w:rPr>
          <w:rFonts w:cstheme="minorHAnsi"/>
          <w:sz w:val="48"/>
          <w:szCs w:val="48"/>
        </w:rPr>
      </w:pPr>
      <w:r w:rsidRPr="00E16A9C">
        <w:rPr>
          <w:rFonts w:cstheme="minorHAnsi"/>
          <w:sz w:val="48"/>
          <w:szCs w:val="48"/>
        </w:rPr>
        <w:t>WIOA Program Year 2021</w:t>
      </w:r>
    </w:p>
    <w:p w14:paraId="7961A76A" w14:textId="326098F3" w:rsidR="00E16A9C" w:rsidRDefault="00E16A9C" w:rsidP="00E16A9C">
      <w:pPr>
        <w:jc w:val="center"/>
        <w:rPr>
          <w:rFonts w:cstheme="minorHAnsi"/>
          <w:sz w:val="48"/>
          <w:szCs w:val="48"/>
        </w:rPr>
      </w:pPr>
    </w:p>
    <w:p w14:paraId="3ED87D77" w14:textId="5284653B" w:rsidR="00E16A9C" w:rsidRPr="00E16A9C" w:rsidRDefault="00E16A9C" w:rsidP="00E16A9C">
      <w:pPr>
        <w:jc w:val="center"/>
        <w:rPr>
          <w:rFonts w:cstheme="minorHAnsi"/>
          <w:sz w:val="48"/>
          <w:szCs w:val="48"/>
        </w:rPr>
      </w:pPr>
      <w:r>
        <w:rPr>
          <w:rFonts w:cstheme="minorHAnsi"/>
          <w:noProof/>
          <w:sz w:val="48"/>
          <w:szCs w:val="48"/>
        </w:rPr>
        <w:drawing>
          <wp:inline distT="0" distB="0" distL="0" distR="0" wp14:anchorId="3C2C7AED" wp14:editId="481FD2BE">
            <wp:extent cx="6400800" cy="4800600"/>
            <wp:effectExtent l="0" t="0" r="0" b="0"/>
            <wp:docPr id="1" name="Picture 1" descr="Photograph of Portland Headlight, a famous Maine Lighthou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otograph of Portland Headlight, a famous Maine Lighthouse&#10;"/>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400800" cy="4800600"/>
                    </a:xfrm>
                    <a:prstGeom prst="rect">
                      <a:avLst/>
                    </a:prstGeom>
                  </pic:spPr>
                </pic:pic>
              </a:graphicData>
            </a:graphic>
          </wp:inline>
        </w:drawing>
      </w:r>
    </w:p>
    <w:p w14:paraId="4E4CC437" w14:textId="77777777" w:rsidR="004D091A" w:rsidRDefault="004D091A" w:rsidP="004D091A"/>
    <w:p w14:paraId="75E90C94" w14:textId="2C68E91D" w:rsidR="004D091A" w:rsidRPr="00113CE1" w:rsidRDefault="00113CE1" w:rsidP="00113CE1">
      <w:pPr>
        <w:jc w:val="center"/>
        <w:rPr>
          <w:sz w:val="32"/>
          <w:szCs w:val="32"/>
        </w:rPr>
      </w:pPr>
      <w:r w:rsidRPr="00113CE1">
        <w:rPr>
          <w:sz w:val="32"/>
          <w:szCs w:val="32"/>
        </w:rPr>
        <w:t>Submitted by the Maine Department of Labor</w:t>
      </w:r>
    </w:p>
    <w:p w14:paraId="4FC3BCED" w14:textId="10255E51" w:rsidR="00113CE1" w:rsidRPr="00113CE1" w:rsidRDefault="00113CE1" w:rsidP="00113CE1">
      <w:pPr>
        <w:jc w:val="center"/>
        <w:rPr>
          <w:sz w:val="32"/>
          <w:szCs w:val="32"/>
        </w:rPr>
      </w:pPr>
      <w:r w:rsidRPr="00113CE1">
        <w:rPr>
          <w:sz w:val="32"/>
          <w:szCs w:val="32"/>
        </w:rPr>
        <w:t>December 1, 2022</w:t>
      </w:r>
    </w:p>
    <w:p w14:paraId="457DC0D7" w14:textId="77777777" w:rsidR="004D091A" w:rsidRDefault="004D091A" w:rsidP="004D091A"/>
    <w:p w14:paraId="528C1755" w14:textId="291925D4" w:rsidR="004D091A" w:rsidRDefault="004D091A"/>
    <w:sdt>
      <w:sdtPr>
        <w:rPr>
          <w:rFonts w:asciiTheme="minorHAnsi" w:eastAsiaTheme="minorHAnsi" w:hAnsiTheme="minorHAnsi" w:cstheme="minorBidi"/>
          <w:color w:val="auto"/>
          <w:sz w:val="22"/>
          <w:szCs w:val="22"/>
          <w:shd w:val="clear" w:color="auto" w:fill="E6E6E6"/>
        </w:rPr>
        <w:id w:val="-10762588"/>
        <w:docPartObj>
          <w:docPartGallery w:val="Table of Contents"/>
          <w:docPartUnique/>
        </w:docPartObj>
      </w:sdtPr>
      <w:sdtEndPr>
        <w:rPr>
          <w:b/>
        </w:rPr>
      </w:sdtEndPr>
      <w:sdtContent>
        <w:p w14:paraId="33867B9D" w14:textId="342E5C85" w:rsidR="00F93508" w:rsidRPr="005D6CAB" w:rsidRDefault="00023927" w:rsidP="00F93508">
          <w:pPr>
            <w:pStyle w:val="TOCHeading"/>
            <w:rPr>
              <w:b/>
              <w:bCs/>
            </w:rPr>
          </w:pPr>
          <w:r w:rsidRPr="00023927">
            <w:rPr>
              <w:b/>
              <w:bCs/>
            </w:rPr>
            <w:t>Contents</w:t>
          </w:r>
        </w:p>
        <w:p w14:paraId="22A056EF" w14:textId="5E028651" w:rsidR="00CE1BBF" w:rsidRDefault="00023927">
          <w:pPr>
            <w:pStyle w:val="TOC1"/>
            <w:tabs>
              <w:tab w:val="right" w:leader="dot" w:pos="10070"/>
            </w:tabs>
            <w:rPr>
              <w:rFonts w:eastAsiaTheme="minorEastAsia"/>
              <w:noProof/>
            </w:rPr>
          </w:pPr>
          <w:r w:rsidRPr="3FCDCB12">
            <w:rPr>
              <w:color w:val="2B579A"/>
              <w:shd w:val="clear" w:color="auto" w:fill="E6E6E6"/>
            </w:rPr>
            <w:fldChar w:fldCharType="begin"/>
          </w:r>
          <w:r>
            <w:instrText xml:space="preserve"> TOC \o "1-3" \h \z \u </w:instrText>
          </w:r>
          <w:r w:rsidRPr="3FCDCB12">
            <w:rPr>
              <w:color w:val="2B579A"/>
              <w:shd w:val="clear" w:color="auto" w:fill="E6E6E6"/>
            </w:rPr>
            <w:fldChar w:fldCharType="separate"/>
          </w:r>
          <w:hyperlink w:anchor="_Toc120806755" w:history="1">
            <w:r w:rsidR="00CE1BBF" w:rsidRPr="00C22BAB">
              <w:rPr>
                <w:rStyle w:val="Hyperlink"/>
                <w:b/>
                <w:bCs/>
                <w:noProof/>
              </w:rPr>
              <w:t>INTRODUCTION</w:t>
            </w:r>
            <w:r w:rsidR="00CE1BBF">
              <w:rPr>
                <w:noProof/>
                <w:webHidden/>
              </w:rPr>
              <w:tab/>
            </w:r>
            <w:r w:rsidR="00CE1BBF">
              <w:rPr>
                <w:noProof/>
                <w:webHidden/>
              </w:rPr>
              <w:fldChar w:fldCharType="begin"/>
            </w:r>
            <w:r w:rsidR="00CE1BBF">
              <w:rPr>
                <w:noProof/>
                <w:webHidden/>
              </w:rPr>
              <w:instrText xml:space="preserve"> PAGEREF _Toc120806755 \h </w:instrText>
            </w:r>
            <w:r w:rsidR="00CE1BBF">
              <w:rPr>
                <w:noProof/>
                <w:webHidden/>
              </w:rPr>
            </w:r>
            <w:r w:rsidR="00CE1BBF">
              <w:rPr>
                <w:noProof/>
                <w:webHidden/>
              </w:rPr>
              <w:fldChar w:fldCharType="separate"/>
            </w:r>
            <w:r w:rsidR="00CE1BBF">
              <w:rPr>
                <w:noProof/>
                <w:webHidden/>
              </w:rPr>
              <w:t>2</w:t>
            </w:r>
            <w:r w:rsidR="00CE1BBF">
              <w:rPr>
                <w:noProof/>
                <w:webHidden/>
              </w:rPr>
              <w:fldChar w:fldCharType="end"/>
            </w:r>
          </w:hyperlink>
        </w:p>
        <w:p w14:paraId="7C33D30B" w14:textId="377BE80A" w:rsidR="00CE1BBF" w:rsidRDefault="006C5748">
          <w:pPr>
            <w:pStyle w:val="TOC1"/>
            <w:tabs>
              <w:tab w:val="right" w:leader="dot" w:pos="10070"/>
            </w:tabs>
            <w:rPr>
              <w:rFonts w:eastAsiaTheme="minorEastAsia"/>
              <w:noProof/>
            </w:rPr>
          </w:pPr>
          <w:hyperlink w:anchor="_Toc120806756" w:history="1">
            <w:r w:rsidR="00CE1BBF" w:rsidRPr="00C22BAB">
              <w:rPr>
                <w:rStyle w:val="Hyperlink"/>
                <w:rFonts w:cstheme="minorHAnsi"/>
                <w:b/>
                <w:bCs/>
                <w:noProof/>
              </w:rPr>
              <w:t>PROGRESS ON ACHIEVING STATE PLAN STRATEGIC GOALS</w:t>
            </w:r>
            <w:r w:rsidR="00CE1BBF">
              <w:rPr>
                <w:noProof/>
                <w:webHidden/>
              </w:rPr>
              <w:tab/>
            </w:r>
            <w:r w:rsidR="00CE1BBF">
              <w:rPr>
                <w:noProof/>
                <w:webHidden/>
              </w:rPr>
              <w:fldChar w:fldCharType="begin"/>
            </w:r>
            <w:r w:rsidR="00CE1BBF">
              <w:rPr>
                <w:noProof/>
                <w:webHidden/>
              </w:rPr>
              <w:instrText xml:space="preserve"> PAGEREF _Toc120806756 \h </w:instrText>
            </w:r>
            <w:r w:rsidR="00CE1BBF">
              <w:rPr>
                <w:noProof/>
                <w:webHidden/>
              </w:rPr>
            </w:r>
            <w:r w:rsidR="00CE1BBF">
              <w:rPr>
                <w:noProof/>
                <w:webHidden/>
              </w:rPr>
              <w:fldChar w:fldCharType="separate"/>
            </w:r>
            <w:r w:rsidR="00CE1BBF">
              <w:rPr>
                <w:noProof/>
                <w:webHidden/>
              </w:rPr>
              <w:t>2</w:t>
            </w:r>
            <w:r w:rsidR="00CE1BBF">
              <w:rPr>
                <w:noProof/>
                <w:webHidden/>
              </w:rPr>
              <w:fldChar w:fldCharType="end"/>
            </w:r>
          </w:hyperlink>
        </w:p>
        <w:p w14:paraId="6B3448BD" w14:textId="00991F54" w:rsidR="00CE1BBF" w:rsidRDefault="006C5748">
          <w:pPr>
            <w:pStyle w:val="TOC1"/>
            <w:tabs>
              <w:tab w:val="right" w:leader="dot" w:pos="10070"/>
            </w:tabs>
            <w:rPr>
              <w:rFonts w:eastAsiaTheme="minorEastAsia"/>
              <w:noProof/>
            </w:rPr>
          </w:pPr>
          <w:hyperlink w:anchor="_Toc120806757" w:history="1">
            <w:r w:rsidR="00CE1BBF" w:rsidRPr="00C22BAB">
              <w:rPr>
                <w:rStyle w:val="Hyperlink"/>
                <w:rFonts w:cstheme="minorHAnsi"/>
                <w:b/>
                <w:bCs/>
                <w:noProof/>
              </w:rPr>
              <w:t>SECTOR and CAREER PATHWAYS</w:t>
            </w:r>
            <w:r w:rsidR="00CE1BBF">
              <w:rPr>
                <w:noProof/>
                <w:webHidden/>
              </w:rPr>
              <w:tab/>
            </w:r>
            <w:r w:rsidR="00CE1BBF">
              <w:rPr>
                <w:noProof/>
                <w:webHidden/>
              </w:rPr>
              <w:fldChar w:fldCharType="begin"/>
            </w:r>
            <w:r w:rsidR="00CE1BBF">
              <w:rPr>
                <w:noProof/>
                <w:webHidden/>
              </w:rPr>
              <w:instrText xml:space="preserve"> PAGEREF _Toc120806757 \h </w:instrText>
            </w:r>
            <w:r w:rsidR="00CE1BBF">
              <w:rPr>
                <w:noProof/>
                <w:webHidden/>
              </w:rPr>
            </w:r>
            <w:r w:rsidR="00CE1BBF">
              <w:rPr>
                <w:noProof/>
                <w:webHidden/>
              </w:rPr>
              <w:fldChar w:fldCharType="separate"/>
            </w:r>
            <w:r w:rsidR="00CE1BBF">
              <w:rPr>
                <w:noProof/>
                <w:webHidden/>
              </w:rPr>
              <w:t>4</w:t>
            </w:r>
            <w:r w:rsidR="00CE1BBF">
              <w:rPr>
                <w:noProof/>
                <w:webHidden/>
              </w:rPr>
              <w:fldChar w:fldCharType="end"/>
            </w:r>
          </w:hyperlink>
        </w:p>
        <w:p w14:paraId="4FD766EE" w14:textId="6245452B" w:rsidR="00CE1BBF" w:rsidRDefault="006C5748">
          <w:pPr>
            <w:pStyle w:val="TOC1"/>
            <w:tabs>
              <w:tab w:val="right" w:leader="dot" w:pos="10070"/>
            </w:tabs>
            <w:rPr>
              <w:rFonts w:eastAsiaTheme="minorEastAsia"/>
              <w:noProof/>
            </w:rPr>
          </w:pPr>
          <w:hyperlink w:anchor="_Toc120806758" w:history="1">
            <w:r w:rsidR="00CE1BBF" w:rsidRPr="00C22BAB">
              <w:rPr>
                <w:rStyle w:val="Hyperlink"/>
                <w:rFonts w:cstheme="minorHAnsi"/>
                <w:b/>
                <w:bCs/>
                <w:noProof/>
              </w:rPr>
              <w:t>WORKFORCE CHALLENGES</w:t>
            </w:r>
            <w:r w:rsidR="00CE1BBF">
              <w:rPr>
                <w:noProof/>
                <w:webHidden/>
              </w:rPr>
              <w:tab/>
            </w:r>
            <w:r w:rsidR="00CE1BBF">
              <w:rPr>
                <w:noProof/>
                <w:webHidden/>
              </w:rPr>
              <w:fldChar w:fldCharType="begin"/>
            </w:r>
            <w:r w:rsidR="00CE1BBF">
              <w:rPr>
                <w:noProof/>
                <w:webHidden/>
              </w:rPr>
              <w:instrText xml:space="preserve"> PAGEREF _Toc120806758 \h </w:instrText>
            </w:r>
            <w:r w:rsidR="00CE1BBF">
              <w:rPr>
                <w:noProof/>
                <w:webHidden/>
              </w:rPr>
            </w:r>
            <w:r w:rsidR="00CE1BBF">
              <w:rPr>
                <w:noProof/>
                <w:webHidden/>
              </w:rPr>
              <w:fldChar w:fldCharType="separate"/>
            </w:r>
            <w:r w:rsidR="00CE1BBF">
              <w:rPr>
                <w:noProof/>
                <w:webHidden/>
              </w:rPr>
              <w:t>5</w:t>
            </w:r>
            <w:r w:rsidR="00CE1BBF">
              <w:rPr>
                <w:noProof/>
                <w:webHidden/>
              </w:rPr>
              <w:fldChar w:fldCharType="end"/>
            </w:r>
          </w:hyperlink>
        </w:p>
        <w:p w14:paraId="1594A46F" w14:textId="4559F047" w:rsidR="00CE1BBF" w:rsidRDefault="006C5748">
          <w:pPr>
            <w:pStyle w:val="TOC1"/>
            <w:tabs>
              <w:tab w:val="right" w:leader="dot" w:pos="10070"/>
            </w:tabs>
            <w:rPr>
              <w:rFonts w:eastAsiaTheme="minorEastAsia"/>
              <w:noProof/>
            </w:rPr>
          </w:pPr>
          <w:hyperlink w:anchor="_Toc120806759" w:history="1">
            <w:r w:rsidR="00CE1BBF" w:rsidRPr="00C22BAB">
              <w:rPr>
                <w:rStyle w:val="Hyperlink"/>
                <w:rFonts w:cstheme="minorHAnsi"/>
                <w:b/>
                <w:bCs/>
                <w:noProof/>
              </w:rPr>
              <w:t>PERFORMANCE and ACCOUNTABILITY</w:t>
            </w:r>
            <w:r w:rsidR="00CE1BBF">
              <w:rPr>
                <w:noProof/>
                <w:webHidden/>
              </w:rPr>
              <w:tab/>
            </w:r>
            <w:r w:rsidR="00CE1BBF">
              <w:rPr>
                <w:noProof/>
                <w:webHidden/>
              </w:rPr>
              <w:fldChar w:fldCharType="begin"/>
            </w:r>
            <w:r w:rsidR="00CE1BBF">
              <w:rPr>
                <w:noProof/>
                <w:webHidden/>
              </w:rPr>
              <w:instrText xml:space="preserve"> PAGEREF _Toc120806759 \h </w:instrText>
            </w:r>
            <w:r w:rsidR="00CE1BBF">
              <w:rPr>
                <w:noProof/>
                <w:webHidden/>
              </w:rPr>
            </w:r>
            <w:r w:rsidR="00CE1BBF">
              <w:rPr>
                <w:noProof/>
                <w:webHidden/>
              </w:rPr>
              <w:fldChar w:fldCharType="separate"/>
            </w:r>
            <w:r w:rsidR="00CE1BBF">
              <w:rPr>
                <w:noProof/>
                <w:webHidden/>
              </w:rPr>
              <w:t>5</w:t>
            </w:r>
            <w:r w:rsidR="00CE1BBF">
              <w:rPr>
                <w:noProof/>
                <w:webHidden/>
              </w:rPr>
              <w:fldChar w:fldCharType="end"/>
            </w:r>
          </w:hyperlink>
        </w:p>
        <w:p w14:paraId="0275065A" w14:textId="1608F455" w:rsidR="00CE1BBF" w:rsidRDefault="006C5748">
          <w:pPr>
            <w:pStyle w:val="TOC2"/>
            <w:tabs>
              <w:tab w:val="right" w:leader="dot" w:pos="10070"/>
            </w:tabs>
            <w:rPr>
              <w:rFonts w:eastAsiaTheme="minorEastAsia"/>
              <w:noProof/>
            </w:rPr>
          </w:pPr>
          <w:hyperlink w:anchor="_Toc120806760" w:history="1">
            <w:r w:rsidR="00CE1BBF" w:rsidRPr="00C22BAB">
              <w:rPr>
                <w:rStyle w:val="Hyperlink"/>
                <w:b/>
                <w:bCs/>
                <w:noProof/>
              </w:rPr>
              <w:t>Performance Goals and Outcomes</w:t>
            </w:r>
            <w:r w:rsidR="00CE1BBF">
              <w:rPr>
                <w:noProof/>
                <w:webHidden/>
              </w:rPr>
              <w:tab/>
            </w:r>
            <w:r w:rsidR="00CE1BBF">
              <w:rPr>
                <w:noProof/>
                <w:webHidden/>
              </w:rPr>
              <w:fldChar w:fldCharType="begin"/>
            </w:r>
            <w:r w:rsidR="00CE1BBF">
              <w:rPr>
                <w:noProof/>
                <w:webHidden/>
              </w:rPr>
              <w:instrText xml:space="preserve"> PAGEREF _Toc120806760 \h </w:instrText>
            </w:r>
            <w:r w:rsidR="00CE1BBF">
              <w:rPr>
                <w:noProof/>
                <w:webHidden/>
              </w:rPr>
            </w:r>
            <w:r w:rsidR="00CE1BBF">
              <w:rPr>
                <w:noProof/>
                <w:webHidden/>
              </w:rPr>
              <w:fldChar w:fldCharType="separate"/>
            </w:r>
            <w:r w:rsidR="00CE1BBF">
              <w:rPr>
                <w:noProof/>
                <w:webHidden/>
              </w:rPr>
              <w:t>5</w:t>
            </w:r>
            <w:r w:rsidR="00CE1BBF">
              <w:rPr>
                <w:noProof/>
                <w:webHidden/>
              </w:rPr>
              <w:fldChar w:fldCharType="end"/>
            </w:r>
          </w:hyperlink>
        </w:p>
        <w:p w14:paraId="5E815DDF" w14:textId="2B53D777" w:rsidR="00CE1BBF" w:rsidRDefault="006C5748">
          <w:pPr>
            <w:pStyle w:val="TOC2"/>
            <w:tabs>
              <w:tab w:val="right" w:leader="dot" w:pos="10070"/>
            </w:tabs>
            <w:rPr>
              <w:rFonts w:eastAsiaTheme="minorEastAsia"/>
              <w:noProof/>
            </w:rPr>
          </w:pPr>
          <w:hyperlink w:anchor="_Toc120806761" w:history="1">
            <w:r w:rsidR="00CE1BBF" w:rsidRPr="00C22BAB">
              <w:rPr>
                <w:rStyle w:val="Hyperlink"/>
                <w:b/>
                <w:bCs/>
                <w:noProof/>
              </w:rPr>
              <w:t>Common Exit</w:t>
            </w:r>
            <w:r w:rsidR="00CE1BBF">
              <w:rPr>
                <w:noProof/>
                <w:webHidden/>
              </w:rPr>
              <w:tab/>
            </w:r>
            <w:r w:rsidR="00CE1BBF">
              <w:rPr>
                <w:noProof/>
                <w:webHidden/>
              </w:rPr>
              <w:fldChar w:fldCharType="begin"/>
            </w:r>
            <w:r w:rsidR="00CE1BBF">
              <w:rPr>
                <w:noProof/>
                <w:webHidden/>
              </w:rPr>
              <w:instrText xml:space="preserve"> PAGEREF _Toc120806761 \h </w:instrText>
            </w:r>
            <w:r w:rsidR="00CE1BBF">
              <w:rPr>
                <w:noProof/>
                <w:webHidden/>
              </w:rPr>
            </w:r>
            <w:r w:rsidR="00CE1BBF">
              <w:rPr>
                <w:noProof/>
                <w:webHidden/>
              </w:rPr>
              <w:fldChar w:fldCharType="separate"/>
            </w:r>
            <w:r w:rsidR="00CE1BBF">
              <w:rPr>
                <w:noProof/>
                <w:webHidden/>
              </w:rPr>
              <w:t>8</w:t>
            </w:r>
            <w:r w:rsidR="00CE1BBF">
              <w:rPr>
                <w:noProof/>
                <w:webHidden/>
              </w:rPr>
              <w:fldChar w:fldCharType="end"/>
            </w:r>
          </w:hyperlink>
        </w:p>
        <w:p w14:paraId="23FB102E" w14:textId="0EC3915D" w:rsidR="00CE1BBF" w:rsidRDefault="006C5748">
          <w:pPr>
            <w:pStyle w:val="TOC2"/>
            <w:tabs>
              <w:tab w:val="right" w:leader="dot" w:pos="10070"/>
            </w:tabs>
            <w:rPr>
              <w:rFonts w:eastAsiaTheme="minorEastAsia"/>
              <w:noProof/>
            </w:rPr>
          </w:pPr>
          <w:hyperlink w:anchor="_Toc120806762" w:history="1">
            <w:r w:rsidR="00CE1BBF" w:rsidRPr="00C22BAB">
              <w:rPr>
                <w:rStyle w:val="Hyperlink"/>
                <w:b/>
                <w:bCs/>
                <w:noProof/>
              </w:rPr>
              <w:t>Data Element Validation</w:t>
            </w:r>
            <w:r w:rsidR="00CE1BBF">
              <w:rPr>
                <w:noProof/>
                <w:webHidden/>
              </w:rPr>
              <w:tab/>
            </w:r>
            <w:r w:rsidR="00CE1BBF">
              <w:rPr>
                <w:noProof/>
                <w:webHidden/>
              </w:rPr>
              <w:fldChar w:fldCharType="begin"/>
            </w:r>
            <w:r w:rsidR="00CE1BBF">
              <w:rPr>
                <w:noProof/>
                <w:webHidden/>
              </w:rPr>
              <w:instrText xml:space="preserve"> PAGEREF _Toc120806762 \h </w:instrText>
            </w:r>
            <w:r w:rsidR="00CE1BBF">
              <w:rPr>
                <w:noProof/>
                <w:webHidden/>
              </w:rPr>
            </w:r>
            <w:r w:rsidR="00CE1BBF">
              <w:rPr>
                <w:noProof/>
                <w:webHidden/>
              </w:rPr>
              <w:fldChar w:fldCharType="separate"/>
            </w:r>
            <w:r w:rsidR="00CE1BBF">
              <w:rPr>
                <w:noProof/>
                <w:webHidden/>
              </w:rPr>
              <w:t>8</w:t>
            </w:r>
            <w:r w:rsidR="00CE1BBF">
              <w:rPr>
                <w:noProof/>
                <w:webHidden/>
              </w:rPr>
              <w:fldChar w:fldCharType="end"/>
            </w:r>
          </w:hyperlink>
        </w:p>
        <w:p w14:paraId="71A868DC" w14:textId="7FDA2883" w:rsidR="00CE1BBF" w:rsidRDefault="006C5748">
          <w:pPr>
            <w:pStyle w:val="TOC2"/>
            <w:tabs>
              <w:tab w:val="right" w:leader="dot" w:pos="10070"/>
            </w:tabs>
            <w:rPr>
              <w:rFonts w:eastAsiaTheme="minorEastAsia"/>
              <w:noProof/>
            </w:rPr>
          </w:pPr>
          <w:hyperlink w:anchor="_Toc120806763" w:history="1">
            <w:r w:rsidR="00CE1BBF" w:rsidRPr="00C22BAB">
              <w:rPr>
                <w:rStyle w:val="Hyperlink"/>
                <w:b/>
                <w:bCs/>
                <w:noProof/>
              </w:rPr>
              <w:t>Effectiveness Serving Employers</w:t>
            </w:r>
            <w:r w:rsidR="00CE1BBF">
              <w:rPr>
                <w:noProof/>
                <w:webHidden/>
              </w:rPr>
              <w:tab/>
            </w:r>
            <w:r w:rsidR="00CE1BBF">
              <w:rPr>
                <w:noProof/>
                <w:webHidden/>
              </w:rPr>
              <w:fldChar w:fldCharType="begin"/>
            </w:r>
            <w:r w:rsidR="00CE1BBF">
              <w:rPr>
                <w:noProof/>
                <w:webHidden/>
              </w:rPr>
              <w:instrText xml:space="preserve"> PAGEREF _Toc120806763 \h </w:instrText>
            </w:r>
            <w:r w:rsidR="00CE1BBF">
              <w:rPr>
                <w:noProof/>
                <w:webHidden/>
              </w:rPr>
            </w:r>
            <w:r w:rsidR="00CE1BBF">
              <w:rPr>
                <w:noProof/>
                <w:webHidden/>
              </w:rPr>
              <w:fldChar w:fldCharType="separate"/>
            </w:r>
            <w:r w:rsidR="00CE1BBF">
              <w:rPr>
                <w:noProof/>
                <w:webHidden/>
              </w:rPr>
              <w:t>8</w:t>
            </w:r>
            <w:r w:rsidR="00CE1BBF">
              <w:rPr>
                <w:noProof/>
                <w:webHidden/>
              </w:rPr>
              <w:fldChar w:fldCharType="end"/>
            </w:r>
          </w:hyperlink>
        </w:p>
        <w:p w14:paraId="64CBA9F2" w14:textId="23A83A9F" w:rsidR="00CE1BBF" w:rsidRDefault="006C5748">
          <w:pPr>
            <w:pStyle w:val="TOC2"/>
            <w:tabs>
              <w:tab w:val="right" w:leader="dot" w:pos="10070"/>
            </w:tabs>
            <w:rPr>
              <w:rFonts w:eastAsiaTheme="minorEastAsia"/>
              <w:noProof/>
            </w:rPr>
          </w:pPr>
          <w:hyperlink w:anchor="_Toc120806764" w:history="1">
            <w:r w:rsidR="00CE1BBF" w:rsidRPr="00C22BAB">
              <w:rPr>
                <w:rStyle w:val="Hyperlink"/>
                <w:b/>
                <w:bCs/>
                <w:noProof/>
              </w:rPr>
              <w:t>Program Evaluation</w:t>
            </w:r>
            <w:r w:rsidR="00CE1BBF">
              <w:rPr>
                <w:noProof/>
                <w:webHidden/>
              </w:rPr>
              <w:tab/>
            </w:r>
            <w:r w:rsidR="00CE1BBF">
              <w:rPr>
                <w:noProof/>
                <w:webHidden/>
              </w:rPr>
              <w:fldChar w:fldCharType="begin"/>
            </w:r>
            <w:r w:rsidR="00CE1BBF">
              <w:rPr>
                <w:noProof/>
                <w:webHidden/>
              </w:rPr>
              <w:instrText xml:space="preserve"> PAGEREF _Toc120806764 \h </w:instrText>
            </w:r>
            <w:r w:rsidR="00CE1BBF">
              <w:rPr>
                <w:noProof/>
                <w:webHidden/>
              </w:rPr>
            </w:r>
            <w:r w:rsidR="00CE1BBF">
              <w:rPr>
                <w:noProof/>
                <w:webHidden/>
              </w:rPr>
              <w:fldChar w:fldCharType="separate"/>
            </w:r>
            <w:r w:rsidR="00CE1BBF">
              <w:rPr>
                <w:noProof/>
                <w:webHidden/>
              </w:rPr>
              <w:t>9</w:t>
            </w:r>
            <w:r w:rsidR="00CE1BBF">
              <w:rPr>
                <w:noProof/>
                <w:webHidden/>
              </w:rPr>
              <w:fldChar w:fldCharType="end"/>
            </w:r>
          </w:hyperlink>
        </w:p>
        <w:p w14:paraId="744383A6" w14:textId="6E60B06F" w:rsidR="00CE1BBF" w:rsidRDefault="006C5748">
          <w:pPr>
            <w:pStyle w:val="TOC2"/>
            <w:tabs>
              <w:tab w:val="right" w:leader="dot" w:pos="10070"/>
            </w:tabs>
            <w:rPr>
              <w:rFonts w:eastAsiaTheme="minorEastAsia"/>
              <w:noProof/>
            </w:rPr>
          </w:pPr>
          <w:hyperlink w:anchor="_Toc120806765" w:history="1">
            <w:r w:rsidR="00CE1BBF" w:rsidRPr="00C22BAB">
              <w:rPr>
                <w:rStyle w:val="Hyperlink"/>
                <w:b/>
                <w:bCs/>
                <w:noProof/>
              </w:rPr>
              <w:t>Customer Satisfaction</w:t>
            </w:r>
            <w:r w:rsidR="00CE1BBF">
              <w:rPr>
                <w:noProof/>
                <w:webHidden/>
              </w:rPr>
              <w:tab/>
            </w:r>
            <w:r w:rsidR="00CE1BBF">
              <w:rPr>
                <w:noProof/>
                <w:webHidden/>
              </w:rPr>
              <w:fldChar w:fldCharType="begin"/>
            </w:r>
            <w:r w:rsidR="00CE1BBF">
              <w:rPr>
                <w:noProof/>
                <w:webHidden/>
              </w:rPr>
              <w:instrText xml:space="preserve"> PAGEREF _Toc120806765 \h </w:instrText>
            </w:r>
            <w:r w:rsidR="00CE1BBF">
              <w:rPr>
                <w:noProof/>
                <w:webHidden/>
              </w:rPr>
            </w:r>
            <w:r w:rsidR="00CE1BBF">
              <w:rPr>
                <w:noProof/>
                <w:webHidden/>
              </w:rPr>
              <w:fldChar w:fldCharType="separate"/>
            </w:r>
            <w:r w:rsidR="00CE1BBF">
              <w:rPr>
                <w:noProof/>
                <w:webHidden/>
              </w:rPr>
              <w:t>10</w:t>
            </w:r>
            <w:r w:rsidR="00CE1BBF">
              <w:rPr>
                <w:noProof/>
                <w:webHidden/>
              </w:rPr>
              <w:fldChar w:fldCharType="end"/>
            </w:r>
          </w:hyperlink>
        </w:p>
        <w:p w14:paraId="5D1E763B" w14:textId="2281AB7A" w:rsidR="00CE1BBF" w:rsidRDefault="006C5748">
          <w:pPr>
            <w:pStyle w:val="TOC1"/>
            <w:tabs>
              <w:tab w:val="right" w:leader="dot" w:pos="10070"/>
            </w:tabs>
            <w:rPr>
              <w:rFonts w:eastAsiaTheme="minorEastAsia"/>
              <w:noProof/>
            </w:rPr>
          </w:pPr>
          <w:hyperlink w:anchor="_Toc120806766" w:history="1">
            <w:r w:rsidR="00CE1BBF" w:rsidRPr="00C22BAB">
              <w:rPr>
                <w:rStyle w:val="Hyperlink"/>
                <w:rFonts w:cstheme="minorHAnsi"/>
                <w:b/>
                <w:bCs/>
                <w:noProof/>
              </w:rPr>
              <w:t>BEST PRACTICES</w:t>
            </w:r>
            <w:r w:rsidR="00CE1BBF">
              <w:rPr>
                <w:noProof/>
                <w:webHidden/>
              </w:rPr>
              <w:tab/>
            </w:r>
            <w:r w:rsidR="00CE1BBF">
              <w:rPr>
                <w:noProof/>
                <w:webHidden/>
              </w:rPr>
              <w:fldChar w:fldCharType="begin"/>
            </w:r>
            <w:r w:rsidR="00CE1BBF">
              <w:rPr>
                <w:noProof/>
                <w:webHidden/>
              </w:rPr>
              <w:instrText xml:space="preserve"> PAGEREF _Toc120806766 \h </w:instrText>
            </w:r>
            <w:r w:rsidR="00CE1BBF">
              <w:rPr>
                <w:noProof/>
                <w:webHidden/>
              </w:rPr>
            </w:r>
            <w:r w:rsidR="00CE1BBF">
              <w:rPr>
                <w:noProof/>
                <w:webHidden/>
              </w:rPr>
              <w:fldChar w:fldCharType="separate"/>
            </w:r>
            <w:r w:rsidR="00CE1BBF">
              <w:rPr>
                <w:noProof/>
                <w:webHidden/>
              </w:rPr>
              <w:t>12</w:t>
            </w:r>
            <w:r w:rsidR="00CE1BBF">
              <w:rPr>
                <w:noProof/>
                <w:webHidden/>
              </w:rPr>
              <w:fldChar w:fldCharType="end"/>
            </w:r>
          </w:hyperlink>
        </w:p>
        <w:p w14:paraId="74AAAA3E" w14:textId="409E83C0" w:rsidR="00CE1BBF" w:rsidRDefault="006C5748">
          <w:pPr>
            <w:pStyle w:val="TOC2"/>
            <w:tabs>
              <w:tab w:val="right" w:leader="dot" w:pos="10070"/>
            </w:tabs>
            <w:rPr>
              <w:rFonts w:eastAsiaTheme="minorEastAsia"/>
              <w:noProof/>
            </w:rPr>
          </w:pPr>
          <w:hyperlink w:anchor="_Toc120806767" w:history="1">
            <w:r w:rsidR="00CE1BBF" w:rsidRPr="00C22BAB">
              <w:rPr>
                <w:rStyle w:val="Hyperlink"/>
                <w:b/>
                <w:bCs/>
                <w:noProof/>
              </w:rPr>
              <w:t>Employment Services</w:t>
            </w:r>
            <w:r w:rsidR="00CE1BBF">
              <w:rPr>
                <w:noProof/>
                <w:webHidden/>
              </w:rPr>
              <w:tab/>
            </w:r>
            <w:r w:rsidR="00CE1BBF">
              <w:rPr>
                <w:noProof/>
                <w:webHidden/>
              </w:rPr>
              <w:fldChar w:fldCharType="begin"/>
            </w:r>
            <w:r w:rsidR="00CE1BBF">
              <w:rPr>
                <w:noProof/>
                <w:webHidden/>
              </w:rPr>
              <w:instrText xml:space="preserve"> PAGEREF _Toc120806767 \h </w:instrText>
            </w:r>
            <w:r w:rsidR="00CE1BBF">
              <w:rPr>
                <w:noProof/>
                <w:webHidden/>
              </w:rPr>
            </w:r>
            <w:r w:rsidR="00CE1BBF">
              <w:rPr>
                <w:noProof/>
                <w:webHidden/>
              </w:rPr>
              <w:fldChar w:fldCharType="separate"/>
            </w:r>
            <w:r w:rsidR="00CE1BBF">
              <w:rPr>
                <w:noProof/>
                <w:webHidden/>
              </w:rPr>
              <w:t>12</w:t>
            </w:r>
            <w:r w:rsidR="00CE1BBF">
              <w:rPr>
                <w:noProof/>
                <w:webHidden/>
              </w:rPr>
              <w:fldChar w:fldCharType="end"/>
            </w:r>
          </w:hyperlink>
        </w:p>
        <w:p w14:paraId="5252138B" w14:textId="13C2D157" w:rsidR="00CE1BBF" w:rsidRDefault="006C5748">
          <w:pPr>
            <w:pStyle w:val="TOC2"/>
            <w:tabs>
              <w:tab w:val="right" w:leader="dot" w:pos="10070"/>
            </w:tabs>
            <w:rPr>
              <w:rFonts w:eastAsiaTheme="minorEastAsia"/>
              <w:noProof/>
            </w:rPr>
          </w:pPr>
          <w:hyperlink w:anchor="_Toc120806768" w:history="1">
            <w:r w:rsidR="00CE1BBF" w:rsidRPr="00C22BAB">
              <w:rPr>
                <w:rStyle w:val="Hyperlink"/>
                <w:b/>
                <w:bCs/>
                <w:noProof/>
              </w:rPr>
              <w:t>Title IB Programs Adult, Dislocated Worker, and Youth</w:t>
            </w:r>
            <w:r w:rsidR="00CE1BBF">
              <w:rPr>
                <w:noProof/>
                <w:webHidden/>
              </w:rPr>
              <w:tab/>
            </w:r>
            <w:r w:rsidR="00CE1BBF">
              <w:rPr>
                <w:noProof/>
                <w:webHidden/>
              </w:rPr>
              <w:fldChar w:fldCharType="begin"/>
            </w:r>
            <w:r w:rsidR="00CE1BBF">
              <w:rPr>
                <w:noProof/>
                <w:webHidden/>
              </w:rPr>
              <w:instrText xml:space="preserve"> PAGEREF _Toc120806768 \h </w:instrText>
            </w:r>
            <w:r w:rsidR="00CE1BBF">
              <w:rPr>
                <w:noProof/>
                <w:webHidden/>
              </w:rPr>
            </w:r>
            <w:r w:rsidR="00CE1BBF">
              <w:rPr>
                <w:noProof/>
                <w:webHidden/>
              </w:rPr>
              <w:fldChar w:fldCharType="separate"/>
            </w:r>
            <w:r w:rsidR="00CE1BBF">
              <w:rPr>
                <w:noProof/>
                <w:webHidden/>
              </w:rPr>
              <w:t>14</w:t>
            </w:r>
            <w:r w:rsidR="00CE1BBF">
              <w:rPr>
                <w:noProof/>
                <w:webHidden/>
              </w:rPr>
              <w:fldChar w:fldCharType="end"/>
            </w:r>
          </w:hyperlink>
        </w:p>
        <w:p w14:paraId="31C4A1A0" w14:textId="49B92BFD" w:rsidR="00CE1BBF" w:rsidRDefault="006C5748">
          <w:pPr>
            <w:pStyle w:val="TOC1"/>
            <w:tabs>
              <w:tab w:val="right" w:leader="dot" w:pos="10070"/>
            </w:tabs>
            <w:rPr>
              <w:rFonts w:eastAsiaTheme="minorEastAsia"/>
              <w:noProof/>
            </w:rPr>
          </w:pPr>
          <w:hyperlink w:anchor="_Toc120806769" w:history="1">
            <w:r w:rsidR="00CE1BBF" w:rsidRPr="00C22BAB">
              <w:rPr>
                <w:rStyle w:val="Hyperlink"/>
                <w:rFonts w:cstheme="minorHAnsi"/>
                <w:b/>
                <w:bCs/>
                <w:noProof/>
              </w:rPr>
              <w:t>RAPID RESPONSE and STATE SET-ASIDE</w:t>
            </w:r>
            <w:r w:rsidR="00CE1BBF">
              <w:rPr>
                <w:noProof/>
                <w:webHidden/>
              </w:rPr>
              <w:tab/>
            </w:r>
            <w:r w:rsidR="00CE1BBF">
              <w:rPr>
                <w:noProof/>
                <w:webHidden/>
              </w:rPr>
              <w:fldChar w:fldCharType="begin"/>
            </w:r>
            <w:r w:rsidR="00CE1BBF">
              <w:rPr>
                <w:noProof/>
                <w:webHidden/>
              </w:rPr>
              <w:instrText xml:space="preserve"> PAGEREF _Toc120806769 \h </w:instrText>
            </w:r>
            <w:r w:rsidR="00CE1BBF">
              <w:rPr>
                <w:noProof/>
                <w:webHidden/>
              </w:rPr>
            </w:r>
            <w:r w:rsidR="00CE1BBF">
              <w:rPr>
                <w:noProof/>
                <w:webHidden/>
              </w:rPr>
              <w:fldChar w:fldCharType="separate"/>
            </w:r>
            <w:r w:rsidR="00CE1BBF">
              <w:rPr>
                <w:noProof/>
                <w:webHidden/>
              </w:rPr>
              <w:t>15</w:t>
            </w:r>
            <w:r w:rsidR="00CE1BBF">
              <w:rPr>
                <w:noProof/>
                <w:webHidden/>
              </w:rPr>
              <w:fldChar w:fldCharType="end"/>
            </w:r>
          </w:hyperlink>
        </w:p>
        <w:p w14:paraId="5F7940B4" w14:textId="1B9C6F01" w:rsidR="00CE1BBF" w:rsidRDefault="006C5748">
          <w:pPr>
            <w:pStyle w:val="TOC2"/>
            <w:tabs>
              <w:tab w:val="right" w:leader="dot" w:pos="10070"/>
            </w:tabs>
            <w:rPr>
              <w:rFonts w:eastAsiaTheme="minorEastAsia"/>
              <w:noProof/>
            </w:rPr>
          </w:pPr>
          <w:hyperlink w:anchor="_Toc120806770" w:history="1">
            <w:r w:rsidR="00CE1BBF" w:rsidRPr="00C22BAB">
              <w:rPr>
                <w:rStyle w:val="Hyperlink"/>
                <w:b/>
                <w:bCs/>
                <w:noProof/>
              </w:rPr>
              <w:t>Rapid Response and Layoff Aversion Activities</w:t>
            </w:r>
            <w:r w:rsidR="00CE1BBF">
              <w:rPr>
                <w:noProof/>
                <w:webHidden/>
              </w:rPr>
              <w:tab/>
            </w:r>
            <w:r w:rsidR="00CE1BBF">
              <w:rPr>
                <w:noProof/>
                <w:webHidden/>
              </w:rPr>
              <w:fldChar w:fldCharType="begin"/>
            </w:r>
            <w:r w:rsidR="00CE1BBF">
              <w:rPr>
                <w:noProof/>
                <w:webHidden/>
              </w:rPr>
              <w:instrText xml:space="preserve"> PAGEREF _Toc120806770 \h </w:instrText>
            </w:r>
            <w:r w:rsidR="00CE1BBF">
              <w:rPr>
                <w:noProof/>
                <w:webHidden/>
              </w:rPr>
            </w:r>
            <w:r w:rsidR="00CE1BBF">
              <w:rPr>
                <w:noProof/>
                <w:webHidden/>
              </w:rPr>
              <w:fldChar w:fldCharType="separate"/>
            </w:r>
            <w:r w:rsidR="00CE1BBF">
              <w:rPr>
                <w:noProof/>
                <w:webHidden/>
              </w:rPr>
              <w:t>15</w:t>
            </w:r>
            <w:r w:rsidR="00CE1BBF">
              <w:rPr>
                <w:noProof/>
                <w:webHidden/>
              </w:rPr>
              <w:fldChar w:fldCharType="end"/>
            </w:r>
          </w:hyperlink>
        </w:p>
        <w:p w14:paraId="49B42177" w14:textId="4CC5F98E" w:rsidR="00CE1BBF" w:rsidRDefault="006C5748">
          <w:pPr>
            <w:pStyle w:val="TOC2"/>
            <w:tabs>
              <w:tab w:val="right" w:leader="dot" w:pos="10070"/>
            </w:tabs>
            <w:rPr>
              <w:rFonts w:eastAsiaTheme="minorEastAsia"/>
              <w:noProof/>
            </w:rPr>
          </w:pPr>
          <w:hyperlink w:anchor="_Toc120806771" w:history="1">
            <w:r w:rsidR="00CE1BBF" w:rsidRPr="00C22BAB">
              <w:rPr>
                <w:rStyle w:val="Hyperlink"/>
                <w:b/>
                <w:bCs/>
                <w:noProof/>
              </w:rPr>
              <w:t>Use of Title IB State Set-Aside Funding</w:t>
            </w:r>
            <w:r w:rsidR="00CE1BBF">
              <w:rPr>
                <w:noProof/>
                <w:webHidden/>
              </w:rPr>
              <w:tab/>
            </w:r>
            <w:r w:rsidR="00CE1BBF">
              <w:rPr>
                <w:noProof/>
                <w:webHidden/>
              </w:rPr>
              <w:fldChar w:fldCharType="begin"/>
            </w:r>
            <w:r w:rsidR="00CE1BBF">
              <w:rPr>
                <w:noProof/>
                <w:webHidden/>
              </w:rPr>
              <w:instrText xml:space="preserve"> PAGEREF _Toc120806771 \h </w:instrText>
            </w:r>
            <w:r w:rsidR="00CE1BBF">
              <w:rPr>
                <w:noProof/>
                <w:webHidden/>
              </w:rPr>
            </w:r>
            <w:r w:rsidR="00CE1BBF">
              <w:rPr>
                <w:noProof/>
                <w:webHidden/>
              </w:rPr>
              <w:fldChar w:fldCharType="separate"/>
            </w:r>
            <w:r w:rsidR="00CE1BBF">
              <w:rPr>
                <w:noProof/>
                <w:webHidden/>
              </w:rPr>
              <w:t>16</w:t>
            </w:r>
            <w:r w:rsidR="00CE1BBF">
              <w:rPr>
                <w:noProof/>
                <w:webHidden/>
              </w:rPr>
              <w:fldChar w:fldCharType="end"/>
            </w:r>
          </w:hyperlink>
        </w:p>
        <w:p w14:paraId="1E74B789" w14:textId="45CA3EF8" w:rsidR="00CE1BBF" w:rsidRDefault="006C5748">
          <w:pPr>
            <w:pStyle w:val="TOC2"/>
            <w:tabs>
              <w:tab w:val="right" w:leader="dot" w:pos="10070"/>
            </w:tabs>
            <w:rPr>
              <w:rFonts w:eastAsiaTheme="minorEastAsia"/>
              <w:noProof/>
            </w:rPr>
          </w:pPr>
          <w:hyperlink w:anchor="_Toc120806772" w:history="1">
            <w:r w:rsidR="00CE1BBF" w:rsidRPr="00C22BAB">
              <w:rPr>
                <w:rStyle w:val="Hyperlink"/>
                <w:b/>
                <w:bCs/>
                <w:noProof/>
              </w:rPr>
              <w:t>Use of Wagner-Peyser Set-Aside Funding</w:t>
            </w:r>
            <w:r w:rsidR="00CE1BBF">
              <w:rPr>
                <w:noProof/>
                <w:webHidden/>
              </w:rPr>
              <w:tab/>
            </w:r>
            <w:r w:rsidR="00CE1BBF">
              <w:rPr>
                <w:noProof/>
                <w:webHidden/>
              </w:rPr>
              <w:fldChar w:fldCharType="begin"/>
            </w:r>
            <w:r w:rsidR="00CE1BBF">
              <w:rPr>
                <w:noProof/>
                <w:webHidden/>
              </w:rPr>
              <w:instrText xml:space="preserve"> PAGEREF _Toc120806772 \h </w:instrText>
            </w:r>
            <w:r w:rsidR="00CE1BBF">
              <w:rPr>
                <w:noProof/>
                <w:webHidden/>
              </w:rPr>
            </w:r>
            <w:r w:rsidR="00CE1BBF">
              <w:rPr>
                <w:noProof/>
                <w:webHidden/>
              </w:rPr>
              <w:fldChar w:fldCharType="separate"/>
            </w:r>
            <w:r w:rsidR="00CE1BBF">
              <w:rPr>
                <w:noProof/>
                <w:webHidden/>
              </w:rPr>
              <w:t>16</w:t>
            </w:r>
            <w:r w:rsidR="00CE1BBF">
              <w:rPr>
                <w:noProof/>
                <w:webHidden/>
              </w:rPr>
              <w:fldChar w:fldCharType="end"/>
            </w:r>
          </w:hyperlink>
        </w:p>
        <w:p w14:paraId="7EB1CC6C" w14:textId="3934B5DA" w:rsidR="00CE1BBF" w:rsidRDefault="006C5748">
          <w:pPr>
            <w:pStyle w:val="TOC1"/>
            <w:tabs>
              <w:tab w:val="right" w:leader="dot" w:pos="10070"/>
            </w:tabs>
            <w:rPr>
              <w:rFonts w:eastAsiaTheme="minorEastAsia"/>
              <w:noProof/>
            </w:rPr>
          </w:pPr>
          <w:hyperlink w:anchor="_Toc120806773" w:history="1">
            <w:r w:rsidR="00CE1BBF" w:rsidRPr="00C22BAB">
              <w:rPr>
                <w:rStyle w:val="Hyperlink"/>
                <w:rFonts w:cstheme="minorHAnsi"/>
                <w:b/>
                <w:bCs/>
                <w:noProof/>
              </w:rPr>
              <w:t>DIVERSITY, EQUITY, INCLUSION, and ACCESSIBILITY</w:t>
            </w:r>
            <w:r w:rsidR="00CE1BBF">
              <w:rPr>
                <w:noProof/>
                <w:webHidden/>
              </w:rPr>
              <w:tab/>
            </w:r>
            <w:r w:rsidR="00CE1BBF">
              <w:rPr>
                <w:noProof/>
                <w:webHidden/>
              </w:rPr>
              <w:fldChar w:fldCharType="begin"/>
            </w:r>
            <w:r w:rsidR="00CE1BBF">
              <w:rPr>
                <w:noProof/>
                <w:webHidden/>
              </w:rPr>
              <w:instrText xml:space="preserve"> PAGEREF _Toc120806773 \h </w:instrText>
            </w:r>
            <w:r w:rsidR="00CE1BBF">
              <w:rPr>
                <w:noProof/>
                <w:webHidden/>
              </w:rPr>
            </w:r>
            <w:r w:rsidR="00CE1BBF">
              <w:rPr>
                <w:noProof/>
                <w:webHidden/>
              </w:rPr>
              <w:fldChar w:fldCharType="separate"/>
            </w:r>
            <w:r w:rsidR="00CE1BBF">
              <w:rPr>
                <w:noProof/>
                <w:webHidden/>
              </w:rPr>
              <w:t>16</w:t>
            </w:r>
            <w:r w:rsidR="00CE1BBF">
              <w:rPr>
                <w:noProof/>
                <w:webHidden/>
              </w:rPr>
              <w:fldChar w:fldCharType="end"/>
            </w:r>
          </w:hyperlink>
        </w:p>
        <w:p w14:paraId="05FC3A48" w14:textId="3094C093" w:rsidR="00CE1BBF" w:rsidRDefault="006C5748">
          <w:pPr>
            <w:pStyle w:val="TOC1"/>
            <w:tabs>
              <w:tab w:val="right" w:leader="dot" w:pos="10070"/>
            </w:tabs>
            <w:rPr>
              <w:rFonts w:eastAsiaTheme="minorEastAsia"/>
              <w:noProof/>
            </w:rPr>
          </w:pPr>
          <w:hyperlink w:anchor="_Toc120806774" w:history="1">
            <w:r w:rsidR="00CE1BBF" w:rsidRPr="00C22BAB">
              <w:rPr>
                <w:rStyle w:val="Hyperlink"/>
                <w:rFonts w:cstheme="minorHAnsi"/>
                <w:b/>
                <w:bCs/>
                <w:noProof/>
              </w:rPr>
              <w:t>WAIVERS</w:t>
            </w:r>
            <w:r w:rsidR="00CE1BBF">
              <w:rPr>
                <w:noProof/>
                <w:webHidden/>
              </w:rPr>
              <w:tab/>
            </w:r>
            <w:r w:rsidR="00CE1BBF">
              <w:rPr>
                <w:noProof/>
                <w:webHidden/>
              </w:rPr>
              <w:fldChar w:fldCharType="begin"/>
            </w:r>
            <w:r w:rsidR="00CE1BBF">
              <w:rPr>
                <w:noProof/>
                <w:webHidden/>
              </w:rPr>
              <w:instrText xml:space="preserve"> PAGEREF _Toc120806774 \h </w:instrText>
            </w:r>
            <w:r w:rsidR="00CE1BBF">
              <w:rPr>
                <w:noProof/>
                <w:webHidden/>
              </w:rPr>
            </w:r>
            <w:r w:rsidR="00CE1BBF">
              <w:rPr>
                <w:noProof/>
                <w:webHidden/>
              </w:rPr>
              <w:fldChar w:fldCharType="separate"/>
            </w:r>
            <w:r w:rsidR="00CE1BBF">
              <w:rPr>
                <w:noProof/>
                <w:webHidden/>
              </w:rPr>
              <w:t>17</w:t>
            </w:r>
            <w:r w:rsidR="00CE1BBF">
              <w:rPr>
                <w:noProof/>
                <w:webHidden/>
              </w:rPr>
              <w:fldChar w:fldCharType="end"/>
            </w:r>
          </w:hyperlink>
        </w:p>
        <w:p w14:paraId="38549720" w14:textId="6AC93855" w:rsidR="00CE1BBF" w:rsidRDefault="006C5748">
          <w:pPr>
            <w:pStyle w:val="TOC1"/>
            <w:tabs>
              <w:tab w:val="right" w:leader="dot" w:pos="10070"/>
            </w:tabs>
            <w:rPr>
              <w:rFonts w:eastAsiaTheme="minorEastAsia"/>
              <w:noProof/>
            </w:rPr>
          </w:pPr>
          <w:hyperlink w:anchor="_Toc120806775" w:history="1">
            <w:r w:rsidR="00CE1BBF" w:rsidRPr="00C22BAB">
              <w:rPr>
                <w:rStyle w:val="Hyperlink"/>
                <w:rFonts w:cstheme="minorHAnsi"/>
                <w:b/>
                <w:bCs/>
                <w:noProof/>
              </w:rPr>
              <w:t>NATIONAL DISLOCATED WORKER GRANTS</w:t>
            </w:r>
            <w:r w:rsidR="00CE1BBF">
              <w:rPr>
                <w:noProof/>
                <w:webHidden/>
              </w:rPr>
              <w:tab/>
            </w:r>
            <w:r w:rsidR="00CE1BBF">
              <w:rPr>
                <w:noProof/>
                <w:webHidden/>
              </w:rPr>
              <w:fldChar w:fldCharType="begin"/>
            </w:r>
            <w:r w:rsidR="00CE1BBF">
              <w:rPr>
                <w:noProof/>
                <w:webHidden/>
              </w:rPr>
              <w:instrText xml:space="preserve"> PAGEREF _Toc120806775 \h </w:instrText>
            </w:r>
            <w:r w:rsidR="00CE1BBF">
              <w:rPr>
                <w:noProof/>
                <w:webHidden/>
              </w:rPr>
            </w:r>
            <w:r w:rsidR="00CE1BBF">
              <w:rPr>
                <w:noProof/>
                <w:webHidden/>
              </w:rPr>
              <w:fldChar w:fldCharType="separate"/>
            </w:r>
            <w:r w:rsidR="00CE1BBF">
              <w:rPr>
                <w:noProof/>
                <w:webHidden/>
              </w:rPr>
              <w:t>18</w:t>
            </w:r>
            <w:r w:rsidR="00CE1BBF">
              <w:rPr>
                <w:noProof/>
                <w:webHidden/>
              </w:rPr>
              <w:fldChar w:fldCharType="end"/>
            </w:r>
          </w:hyperlink>
        </w:p>
        <w:p w14:paraId="20367E98" w14:textId="2371E05C" w:rsidR="00CE1BBF" w:rsidRDefault="006C5748">
          <w:pPr>
            <w:pStyle w:val="TOC2"/>
            <w:tabs>
              <w:tab w:val="right" w:leader="dot" w:pos="10070"/>
            </w:tabs>
            <w:rPr>
              <w:rFonts w:eastAsiaTheme="minorEastAsia"/>
              <w:noProof/>
            </w:rPr>
          </w:pPr>
          <w:hyperlink w:anchor="_Toc120806776" w:history="1">
            <w:r w:rsidR="00CE1BBF" w:rsidRPr="00C22BAB">
              <w:rPr>
                <w:rStyle w:val="Hyperlink"/>
                <w:b/>
                <w:bCs/>
                <w:noProof/>
              </w:rPr>
              <w:t>COVID Dislocated Worker Grant</w:t>
            </w:r>
            <w:r w:rsidR="00CE1BBF">
              <w:rPr>
                <w:noProof/>
                <w:webHidden/>
              </w:rPr>
              <w:tab/>
            </w:r>
            <w:r w:rsidR="00CE1BBF">
              <w:rPr>
                <w:noProof/>
                <w:webHidden/>
              </w:rPr>
              <w:fldChar w:fldCharType="begin"/>
            </w:r>
            <w:r w:rsidR="00CE1BBF">
              <w:rPr>
                <w:noProof/>
                <w:webHidden/>
              </w:rPr>
              <w:instrText xml:space="preserve"> PAGEREF _Toc120806776 \h </w:instrText>
            </w:r>
            <w:r w:rsidR="00CE1BBF">
              <w:rPr>
                <w:noProof/>
                <w:webHidden/>
              </w:rPr>
            </w:r>
            <w:r w:rsidR="00CE1BBF">
              <w:rPr>
                <w:noProof/>
                <w:webHidden/>
              </w:rPr>
              <w:fldChar w:fldCharType="separate"/>
            </w:r>
            <w:r w:rsidR="00CE1BBF">
              <w:rPr>
                <w:noProof/>
                <w:webHidden/>
              </w:rPr>
              <w:t>18</w:t>
            </w:r>
            <w:r w:rsidR="00CE1BBF">
              <w:rPr>
                <w:noProof/>
                <w:webHidden/>
              </w:rPr>
              <w:fldChar w:fldCharType="end"/>
            </w:r>
          </w:hyperlink>
        </w:p>
        <w:p w14:paraId="65A34A22" w14:textId="0C12ED2F" w:rsidR="00CE1BBF" w:rsidRDefault="006C5748">
          <w:pPr>
            <w:pStyle w:val="TOC2"/>
            <w:tabs>
              <w:tab w:val="right" w:leader="dot" w:pos="10070"/>
            </w:tabs>
            <w:rPr>
              <w:rFonts w:eastAsiaTheme="minorEastAsia"/>
              <w:noProof/>
            </w:rPr>
          </w:pPr>
          <w:hyperlink w:anchor="_Toc120806777" w:history="1">
            <w:r w:rsidR="00CE1BBF" w:rsidRPr="00C22BAB">
              <w:rPr>
                <w:rStyle w:val="Hyperlink"/>
                <w:b/>
                <w:bCs/>
                <w:noProof/>
              </w:rPr>
              <w:t>OPIOID Dislocated Worker Grant</w:t>
            </w:r>
            <w:r w:rsidR="00CE1BBF">
              <w:rPr>
                <w:noProof/>
                <w:webHidden/>
              </w:rPr>
              <w:tab/>
            </w:r>
            <w:r w:rsidR="00CE1BBF">
              <w:rPr>
                <w:noProof/>
                <w:webHidden/>
              </w:rPr>
              <w:fldChar w:fldCharType="begin"/>
            </w:r>
            <w:r w:rsidR="00CE1BBF">
              <w:rPr>
                <w:noProof/>
                <w:webHidden/>
              </w:rPr>
              <w:instrText xml:space="preserve"> PAGEREF _Toc120806777 \h </w:instrText>
            </w:r>
            <w:r w:rsidR="00CE1BBF">
              <w:rPr>
                <w:noProof/>
                <w:webHidden/>
              </w:rPr>
            </w:r>
            <w:r w:rsidR="00CE1BBF">
              <w:rPr>
                <w:noProof/>
                <w:webHidden/>
              </w:rPr>
              <w:fldChar w:fldCharType="separate"/>
            </w:r>
            <w:r w:rsidR="00CE1BBF">
              <w:rPr>
                <w:noProof/>
                <w:webHidden/>
              </w:rPr>
              <w:t>18</w:t>
            </w:r>
            <w:r w:rsidR="00CE1BBF">
              <w:rPr>
                <w:noProof/>
                <w:webHidden/>
              </w:rPr>
              <w:fldChar w:fldCharType="end"/>
            </w:r>
          </w:hyperlink>
        </w:p>
        <w:p w14:paraId="445FEE0A" w14:textId="6E190C48" w:rsidR="00CE1BBF" w:rsidRDefault="006C5748">
          <w:pPr>
            <w:pStyle w:val="TOC2"/>
            <w:tabs>
              <w:tab w:val="right" w:leader="dot" w:pos="10070"/>
            </w:tabs>
            <w:rPr>
              <w:rFonts w:eastAsiaTheme="minorEastAsia"/>
              <w:noProof/>
            </w:rPr>
          </w:pPr>
          <w:hyperlink w:anchor="_Toc120806778" w:history="1">
            <w:r w:rsidR="00CE1BBF" w:rsidRPr="00C22BAB">
              <w:rPr>
                <w:rStyle w:val="Hyperlink"/>
                <w:b/>
                <w:bCs/>
                <w:noProof/>
              </w:rPr>
              <w:t>CAREER Dislocated Worker Grant</w:t>
            </w:r>
            <w:r w:rsidR="00CE1BBF">
              <w:rPr>
                <w:noProof/>
                <w:webHidden/>
              </w:rPr>
              <w:tab/>
            </w:r>
            <w:r w:rsidR="00CE1BBF">
              <w:rPr>
                <w:noProof/>
                <w:webHidden/>
              </w:rPr>
              <w:fldChar w:fldCharType="begin"/>
            </w:r>
            <w:r w:rsidR="00CE1BBF">
              <w:rPr>
                <w:noProof/>
                <w:webHidden/>
              </w:rPr>
              <w:instrText xml:space="preserve"> PAGEREF _Toc120806778 \h </w:instrText>
            </w:r>
            <w:r w:rsidR="00CE1BBF">
              <w:rPr>
                <w:noProof/>
                <w:webHidden/>
              </w:rPr>
            </w:r>
            <w:r w:rsidR="00CE1BBF">
              <w:rPr>
                <w:noProof/>
                <w:webHidden/>
              </w:rPr>
              <w:fldChar w:fldCharType="separate"/>
            </w:r>
            <w:r w:rsidR="00CE1BBF">
              <w:rPr>
                <w:noProof/>
                <w:webHidden/>
              </w:rPr>
              <w:t>20</w:t>
            </w:r>
            <w:r w:rsidR="00CE1BBF">
              <w:rPr>
                <w:noProof/>
                <w:webHidden/>
              </w:rPr>
              <w:fldChar w:fldCharType="end"/>
            </w:r>
          </w:hyperlink>
        </w:p>
        <w:p w14:paraId="57BCE08F" w14:textId="2F3BE0DB" w:rsidR="00023927" w:rsidRDefault="00023927">
          <w:r w:rsidRPr="3FCDCB12">
            <w:rPr>
              <w:b/>
              <w:color w:val="2B579A"/>
            </w:rPr>
            <w:fldChar w:fldCharType="end"/>
          </w:r>
        </w:p>
      </w:sdtContent>
    </w:sdt>
    <w:p w14:paraId="28151FF5" w14:textId="4D77D39E" w:rsidR="00130524" w:rsidRDefault="00130524" w:rsidP="00130524"/>
    <w:p w14:paraId="08FE3788" w14:textId="3F53BB26" w:rsidR="00130524" w:rsidRDefault="00130524" w:rsidP="00130524"/>
    <w:p w14:paraId="0A3F8596" w14:textId="41F48ABB" w:rsidR="00332EC7" w:rsidRDefault="00332EC7" w:rsidP="00130524"/>
    <w:p w14:paraId="5D7B0D76" w14:textId="71A03427" w:rsidR="00332EC7" w:rsidRDefault="00332EC7" w:rsidP="00130524"/>
    <w:p w14:paraId="29FDB434" w14:textId="77777777" w:rsidR="00332EC7" w:rsidRDefault="00332EC7" w:rsidP="00130524"/>
    <w:p w14:paraId="253AA8E9" w14:textId="77777777" w:rsidR="00332EC7" w:rsidRDefault="00332EC7" w:rsidP="00130524"/>
    <w:p w14:paraId="55B09C81" w14:textId="7BAD3F94" w:rsidR="006D75D7" w:rsidRDefault="328DAB24" w:rsidP="370E629B">
      <w:pPr>
        <w:pStyle w:val="Heading1"/>
        <w:spacing w:line="240" w:lineRule="auto"/>
        <w:rPr>
          <w:rFonts w:asciiTheme="minorHAnsi" w:hAnsiTheme="minorHAnsi" w:cstheme="minorBidi"/>
          <w:b/>
          <w:bCs/>
          <w:color w:val="auto"/>
          <w:sz w:val="28"/>
          <w:szCs w:val="28"/>
        </w:rPr>
      </w:pPr>
      <w:bookmarkStart w:id="0" w:name="_Toc120806755"/>
      <w:r w:rsidRPr="370E629B">
        <w:rPr>
          <w:rFonts w:asciiTheme="minorHAnsi" w:hAnsiTheme="minorHAnsi" w:cstheme="minorBidi"/>
          <w:b/>
          <w:bCs/>
          <w:color w:val="auto"/>
          <w:sz w:val="28"/>
          <w:szCs w:val="28"/>
        </w:rPr>
        <w:lastRenderedPageBreak/>
        <w:t>INTRODUCTION</w:t>
      </w:r>
      <w:bookmarkEnd w:id="0"/>
    </w:p>
    <w:p w14:paraId="6BB19AF1" w14:textId="69C6BD23" w:rsidR="3123317C" w:rsidRDefault="3123317C" w:rsidP="6FFA9184">
      <w:pPr>
        <w:rPr>
          <w:sz w:val="24"/>
          <w:szCs w:val="24"/>
        </w:rPr>
      </w:pPr>
      <w:r w:rsidRPr="6FFA9184">
        <w:rPr>
          <w:sz w:val="24"/>
          <w:szCs w:val="24"/>
        </w:rPr>
        <w:t xml:space="preserve">In </w:t>
      </w:r>
      <w:r w:rsidR="34C9ECF4" w:rsidRPr="6FFA9184">
        <w:rPr>
          <w:sz w:val="24"/>
          <w:szCs w:val="24"/>
        </w:rPr>
        <w:t>our</w:t>
      </w:r>
      <w:r w:rsidR="63F9A8DA" w:rsidRPr="6FFA9184">
        <w:rPr>
          <w:sz w:val="24"/>
          <w:szCs w:val="24"/>
        </w:rPr>
        <w:t xml:space="preserve"> </w:t>
      </w:r>
      <w:r w:rsidRPr="6FFA9184">
        <w:rPr>
          <w:sz w:val="24"/>
          <w:szCs w:val="24"/>
        </w:rPr>
        <w:t>10</w:t>
      </w:r>
      <w:r w:rsidR="2325351F" w:rsidRPr="6FFA9184">
        <w:rPr>
          <w:sz w:val="24"/>
          <w:szCs w:val="24"/>
        </w:rPr>
        <w:t>-</w:t>
      </w:r>
      <w:r w:rsidRPr="6FFA9184">
        <w:rPr>
          <w:sz w:val="24"/>
          <w:szCs w:val="24"/>
        </w:rPr>
        <w:t xml:space="preserve">year </w:t>
      </w:r>
      <w:hyperlink r:id="rId11">
        <w:r w:rsidRPr="6FFA9184">
          <w:rPr>
            <w:rStyle w:val="Hyperlink"/>
            <w:sz w:val="24"/>
            <w:szCs w:val="24"/>
          </w:rPr>
          <w:t xml:space="preserve">Economic Development </w:t>
        </w:r>
        <w:r w:rsidR="1075A415" w:rsidRPr="6FFA9184">
          <w:rPr>
            <w:rStyle w:val="Hyperlink"/>
            <w:sz w:val="24"/>
            <w:szCs w:val="24"/>
          </w:rPr>
          <w:t>Strategy</w:t>
        </w:r>
      </w:hyperlink>
      <w:r w:rsidRPr="6FFA9184">
        <w:rPr>
          <w:sz w:val="24"/>
          <w:szCs w:val="24"/>
        </w:rPr>
        <w:t>, Maine</w:t>
      </w:r>
      <w:r w:rsidR="762EAD11" w:rsidRPr="6FFA9184">
        <w:rPr>
          <w:sz w:val="24"/>
          <w:szCs w:val="24"/>
        </w:rPr>
        <w:t xml:space="preserve"> </w:t>
      </w:r>
      <w:r w:rsidR="7697E5F1" w:rsidRPr="6FFA9184">
        <w:rPr>
          <w:sz w:val="24"/>
          <w:szCs w:val="24"/>
        </w:rPr>
        <w:t>presents a</w:t>
      </w:r>
      <w:r w:rsidRPr="6FFA9184">
        <w:rPr>
          <w:sz w:val="24"/>
          <w:szCs w:val="24"/>
        </w:rPr>
        <w:t xml:space="preserve"> </w:t>
      </w:r>
      <w:r w:rsidR="642D719F" w:rsidRPr="6FFA9184">
        <w:rPr>
          <w:sz w:val="24"/>
          <w:szCs w:val="24"/>
        </w:rPr>
        <w:t>dynamic</w:t>
      </w:r>
      <w:r w:rsidR="019E6650" w:rsidRPr="6FFA9184">
        <w:rPr>
          <w:sz w:val="24"/>
          <w:szCs w:val="24"/>
        </w:rPr>
        <w:t>,</w:t>
      </w:r>
      <w:r w:rsidR="642D719F" w:rsidRPr="6FFA9184">
        <w:rPr>
          <w:sz w:val="24"/>
          <w:szCs w:val="24"/>
        </w:rPr>
        <w:t xml:space="preserve"> nonpartisan roadmap designed to foster collaboration among public, private, nonprofit and education sectors for the purpose of creating a diverse and sustainable economy</w:t>
      </w:r>
      <w:r w:rsidR="51B5169E" w:rsidRPr="6FFA9184">
        <w:rPr>
          <w:sz w:val="24"/>
          <w:szCs w:val="24"/>
        </w:rPr>
        <w:t xml:space="preserve">.  </w:t>
      </w:r>
      <w:r w:rsidR="50392AD2" w:rsidRPr="6FFA9184">
        <w:rPr>
          <w:sz w:val="24"/>
          <w:szCs w:val="24"/>
        </w:rPr>
        <w:t>The strategy’s vision is twofold- that b</w:t>
      </w:r>
      <w:r w:rsidR="50392AD2" w:rsidRPr="6FFA9184">
        <w:rPr>
          <w:rFonts w:ascii="Calibri" w:eastAsia="Calibri" w:hAnsi="Calibri" w:cs="Calibri"/>
          <w:sz w:val="24"/>
          <w:szCs w:val="24"/>
        </w:rPr>
        <w:t>y 2030, Maine will be an international leader with a vibrant, sustainable, environmentally</w:t>
      </w:r>
      <w:r w:rsidR="1A1CEACB" w:rsidRPr="6FFA9184">
        <w:rPr>
          <w:rFonts w:ascii="Calibri" w:eastAsia="Calibri" w:hAnsi="Calibri" w:cs="Calibri"/>
          <w:sz w:val="24"/>
          <w:szCs w:val="24"/>
        </w:rPr>
        <w:t xml:space="preserve"> </w:t>
      </w:r>
      <w:r w:rsidR="50392AD2" w:rsidRPr="6FFA9184">
        <w:rPr>
          <w:rFonts w:ascii="Calibri" w:eastAsia="Calibri" w:hAnsi="Calibri" w:cs="Calibri"/>
          <w:sz w:val="24"/>
          <w:szCs w:val="24"/>
        </w:rPr>
        <w:t xml:space="preserve">responsible economy; and that </w:t>
      </w:r>
      <w:r w:rsidR="05711074" w:rsidRPr="6FFA9184">
        <w:rPr>
          <w:rFonts w:ascii="Calibri" w:eastAsia="Calibri" w:hAnsi="Calibri" w:cs="Calibri"/>
          <w:sz w:val="24"/>
          <w:szCs w:val="24"/>
        </w:rPr>
        <w:t>across</w:t>
      </w:r>
      <w:r w:rsidR="50392AD2" w:rsidRPr="6FFA9184">
        <w:rPr>
          <w:rFonts w:ascii="Calibri" w:eastAsia="Calibri" w:hAnsi="Calibri" w:cs="Calibri"/>
          <w:sz w:val="24"/>
          <w:szCs w:val="24"/>
        </w:rPr>
        <w:t xml:space="preserve"> the state, the people of Maine will have access to an unmatched quality of life and good-paying jobs. </w:t>
      </w:r>
      <w:r w:rsidR="79513667" w:rsidRPr="6FFA9184">
        <w:rPr>
          <w:sz w:val="24"/>
          <w:szCs w:val="24"/>
        </w:rPr>
        <w:t>The State Workforce Board embraced the challenge</w:t>
      </w:r>
      <w:r w:rsidR="79D56889" w:rsidRPr="6FFA9184">
        <w:rPr>
          <w:sz w:val="24"/>
          <w:szCs w:val="24"/>
        </w:rPr>
        <w:t>, setting</w:t>
      </w:r>
      <w:r w:rsidR="79513667" w:rsidRPr="6FFA9184">
        <w:rPr>
          <w:sz w:val="24"/>
          <w:szCs w:val="24"/>
        </w:rPr>
        <w:t xml:space="preserve"> goals</w:t>
      </w:r>
      <w:r w:rsidR="5EA4343E" w:rsidRPr="6FFA9184">
        <w:rPr>
          <w:sz w:val="24"/>
          <w:szCs w:val="24"/>
        </w:rPr>
        <w:t xml:space="preserve"> and establishing </w:t>
      </w:r>
      <w:r w:rsidR="4A3FA17D" w:rsidRPr="6FFA9184">
        <w:rPr>
          <w:sz w:val="24"/>
          <w:szCs w:val="24"/>
        </w:rPr>
        <w:t>committees</w:t>
      </w:r>
      <w:r w:rsidR="79513667" w:rsidRPr="6FFA9184">
        <w:rPr>
          <w:sz w:val="24"/>
          <w:szCs w:val="24"/>
        </w:rPr>
        <w:t xml:space="preserve"> </w:t>
      </w:r>
      <w:r w:rsidR="239188D8" w:rsidRPr="6FFA9184">
        <w:rPr>
          <w:sz w:val="24"/>
          <w:szCs w:val="24"/>
        </w:rPr>
        <w:t>that driv</w:t>
      </w:r>
      <w:r w:rsidR="35108D1D" w:rsidRPr="6FFA9184">
        <w:rPr>
          <w:sz w:val="24"/>
          <w:szCs w:val="24"/>
        </w:rPr>
        <w:t>e</w:t>
      </w:r>
      <w:r w:rsidR="5BE6CE43" w:rsidRPr="6FFA9184">
        <w:rPr>
          <w:sz w:val="24"/>
          <w:szCs w:val="24"/>
        </w:rPr>
        <w:t xml:space="preserve"> the</w:t>
      </w:r>
      <w:r w:rsidR="2BF01E3B" w:rsidRPr="6FFA9184">
        <w:rPr>
          <w:sz w:val="24"/>
          <w:szCs w:val="24"/>
        </w:rPr>
        <w:t xml:space="preserve"> </w:t>
      </w:r>
      <w:r w:rsidR="239188D8" w:rsidRPr="6FFA9184">
        <w:rPr>
          <w:sz w:val="24"/>
          <w:szCs w:val="24"/>
        </w:rPr>
        <w:t>system to</w:t>
      </w:r>
      <w:r w:rsidR="79E1AA6B" w:rsidRPr="6FFA9184">
        <w:rPr>
          <w:sz w:val="24"/>
          <w:szCs w:val="24"/>
        </w:rPr>
        <w:t xml:space="preserve"> meet </w:t>
      </w:r>
      <w:r w:rsidR="4CF63600" w:rsidRPr="6FFA9184">
        <w:rPr>
          <w:sz w:val="24"/>
          <w:szCs w:val="24"/>
        </w:rPr>
        <w:t xml:space="preserve">workforce growth and attraction </w:t>
      </w:r>
      <w:r w:rsidR="239188D8" w:rsidRPr="6FFA9184">
        <w:rPr>
          <w:sz w:val="24"/>
          <w:szCs w:val="24"/>
        </w:rPr>
        <w:t xml:space="preserve">goals set </w:t>
      </w:r>
      <w:r w:rsidR="4E7D1771" w:rsidRPr="6FFA9184">
        <w:rPr>
          <w:sz w:val="24"/>
          <w:szCs w:val="24"/>
        </w:rPr>
        <w:t>forth in the Economic Development St</w:t>
      </w:r>
      <w:r w:rsidR="4C0F899A" w:rsidRPr="6FFA9184">
        <w:rPr>
          <w:sz w:val="24"/>
          <w:szCs w:val="24"/>
        </w:rPr>
        <w:t>r</w:t>
      </w:r>
      <w:r w:rsidR="4E7D1771" w:rsidRPr="6FFA9184">
        <w:rPr>
          <w:sz w:val="24"/>
          <w:szCs w:val="24"/>
        </w:rPr>
        <w:t>ategy</w:t>
      </w:r>
      <w:r w:rsidR="43DFA598" w:rsidRPr="6FFA9184">
        <w:rPr>
          <w:sz w:val="24"/>
          <w:szCs w:val="24"/>
        </w:rPr>
        <w:t>.</w:t>
      </w:r>
    </w:p>
    <w:p w14:paraId="4069B75D" w14:textId="4146D1D2" w:rsidR="31C10F81" w:rsidRDefault="51FB38E8" w:rsidP="370E629B">
      <w:pPr>
        <w:rPr>
          <w:rFonts w:ascii="Calibri" w:eastAsia="Calibri" w:hAnsi="Calibri" w:cs="Calibri"/>
          <w:i/>
          <w:iCs/>
        </w:rPr>
      </w:pPr>
      <w:r w:rsidRPr="370E629B">
        <w:rPr>
          <w:sz w:val="24"/>
          <w:szCs w:val="24"/>
        </w:rPr>
        <w:t xml:space="preserve">In 2021, the </w:t>
      </w:r>
      <w:hyperlink r:id="rId12">
        <w:r w:rsidRPr="370E629B">
          <w:rPr>
            <w:rStyle w:val="Hyperlink"/>
            <w:sz w:val="24"/>
            <w:szCs w:val="24"/>
          </w:rPr>
          <w:t>Maine Jobs and Recovery Plan</w:t>
        </w:r>
      </w:hyperlink>
      <w:r w:rsidRPr="370E629B">
        <w:rPr>
          <w:sz w:val="24"/>
          <w:szCs w:val="24"/>
        </w:rPr>
        <w:t xml:space="preserve"> guided the investment of nearly $1 billion</w:t>
      </w:r>
      <w:r w:rsidR="3EB5DB68" w:rsidRPr="370E629B">
        <w:rPr>
          <w:sz w:val="24"/>
          <w:szCs w:val="24"/>
        </w:rPr>
        <w:t xml:space="preserve"> of funding through the federal American Rescue Plan Act</w:t>
      </w:r>
      <w:r w:rsidRPr="370E629B">
        <w:rPr>
          <w:sz w:val="24"/>
          <w:szCs w:val="24"/>
        </w:rPr>
        <w:t xml:space="preserve"> to </w:t>
      </w:r>
      <w:r w:rsidR="1CD98F32" w:rsidRPr="370E629B">
        <w:rPr>
          <w:sz w:val="24"/>
          <w:szCs w:val="24"/>
        </w:rPr>
        <w:t>help Maine people, businesses, and communities recover from the COVID-19 pandemic.  More than $300 million of th</w:t>
      </w:r>
      <w:r w:rsidR="378DB809" w:rsidRPr="370E629B">
        <w:rPr>
          <w:sz w:val="24"/>
          <w:szCs w:val="24"/>
        </w:rPr>
        <w:t>e funds are strategically focused on planned workforce investments that ensure the workforce system is connect</w:t>
      </w:r>
      <w:r w:rsidR="3C48B2C0" w:rsidRPr="370E629B">
        <w:rPr>
          <w:sz w:val="24"/>
          <w:szCs w:val="24"/>
        </w:rPr>
        <w:t>ed to and effectively serving the individuals, families, communities, and businesses most affected by the pandemic</w:t>
      </w:r>
      <w:r w:rsidR="1211FA30" w:rsidRPr="370E629B">
        <w:rPr>
          <w:sz w:val="24"/>
          <w:szCs w:val="24"/>
        </w:rPr>
        <w:t xml:space="preserve">. </w:t>
      </w:r>
      <w:r w:rsidR="1B0F1158" w:rsidRPr="00332EC7">
        <w:rPr>
          <w:rFonts w:eastAsia="Calibri" w:cstheme="minorHAnsi"/>
          <w:sz w:val="24"/>
          <w:szCs w:val="24"/>
        </w:rPr>
        <w:t xml:space="preserve">WIOA partners moved beyond planning to actionable steps through the </w:t>
      </w:r>
      <w:r w:rsidR="5F6368CF" w:rsidRPr="00332EC7">
        <w:rPr>
          <w:rFonts w:eastAsia="Calibri" w:cstheme="minorHAnsi"/>
          <w:sz w:val="24"/>
          <w:szCs w:val="24"/>
        </w:rPr>
        <w:t xml:space="preserve">strategies and work identified in the </w:t>
      </w:r>
      <w:r w:rsidR="1B0F1158" w:rsidRPr="00332EC7">
        <w:rPr>
          <w:rFonts w:eastAsia="Calibri" w:cstheme="minorHAnsi"/>
          <w:sz w:val="24"/>
          <w:szCs w:val="24"/>
        </w:rPr>
        <w:t>State Plan</w:t>
      </w:r>
      <w:r w:rsidR="4760CFE7" w:rsidRPr="00332EC7">
        <w:rPr>
          <w:rFonts w:eastAsia="Calibri" w:cstheme="minorHAnsi"/>
          <w:sz w:val="24"/>
          <w:szCs w:val="24"/>
        </w:rPr>
        <w:t>.</w:t>
      </w:r>
    </w:p>
    <w:p w14:paraId="2F44D34A" w14:textId="30FACA78" w:rsidR="31C10F81" w:rsidRDefault="1B0F1158" w:rsidP="370E629B">
      <w:pPr>
        <w:rPr>
          <w:rFonts w:ascii="Calibri" w:eastAsia="Calibri" w:hAnsi="Calibri" w:cs="Calibri"/>
          <w:sz w:val="24"/>
          <w:szCs w:val="24"/>
        </w:rPr>
      </w:pPr>
      <w:r w:rsidRPr="005B48B4">
        <w:rPr>
          <w:rFonts w:ascii="Calibri" w:eastAsia="Calibri" w:hAnsi="Calibri" w:cs="Calibri"/>
          <w:sz w:val="24"/>
          <w:szCs w:val="24"/>
        </w:rPr>
        <w:t>This report show</w:t>
      </w:r>
      <w:r w:rsidR="00004B90">
        <w:rPr>
          <w:rFonts w:ascii="Calibri" w:eastAsia="Calibri" w:hAnsi="Calibri" w:cs="Calibri"/>
          <w:sz w:val="24"/>
          <w:szCs w:val="24"/>
        </w:rPr>
        <w:t>-</w:t>
      </w:r>
      <w:r w:rsidRPr="005B48B4">
        <w:rPr>
          <w:rFonts w:ascii="Calibri" w:eastAsia="Calibri" w:hAnsi="Calibri" w:cs="Calibri"/>
          <w:sz w:val="24"/>
          <w:szCs w:val="24"/>
        </w:rPr>
        <w:t xml:space="preserve">cases the intersection of comprehensive plans and collaborative strategies to achieve the shared goals, and outcomes of the WIOA State Plan through the State Workforce Board, Local Area Workforce boards, and </w:t>
      </w:r>
      <w:r w:rsidR="20927D6F" w:rsidRPr="005B48B4">
        <w:rPr>
          <w:rFonts w:ascii="Calibri" w:eastAsia="Calibri" w:hAnsi="Calibri" w:cs="Calibri"/>
          <w:sz w:val="24"/>
          <w:szCs w:val="24"/>
        </w:rPr>
        <w:t>the services and programs under WIOA</w:t>
      </w:r>
      <w:r w:rsidRPr="005B48B4">
        <w:rPr>
          <w:rFonts w:ascii="Calibri" w:eastAsia="Calibri" w:hAnsi="Calibri" w:cs="Calibri"/>
          <w:sz w:val="24"/>
          <w:szCs w:val="24"/>
        </w:rPr>
        <w:t xml:space="preserve">. The annual outcomes demonstrate advancements in the use of data-driven program evaluation methods and quality assurance. </w:t>
      </w:r>
      <w:r w:rsidR="1A802C47" w:rsidRPr="005B48B4">
        <w:rPr>
          <w:rFonts w:ascii="Calibri" w:eastAsia="Calibri" w:hAnsi="Calibri" w:cs="Calibri"/>
          <w:sz w:val="24"/>
          <w:szCs w:val="24"/>
        </w:rPr>
        <w:t xml:space="preserve">Maine’s </w:t>
      </w:r>
      <w:r w:rsidRPr="005B48B4">
        <w:rPr>
          <w:rFonts w:ascii="Calibri" w:eastAsia="Calibri" w:hAnsi="Calibri" w:cs="Calibri"/>
          <w:sz w:val="24"/>
          <w:szCs w:val="24"/>
        </w:rPr>
        <w:t>commitment to shared goals has given rise to notable best practices, including enhancing virtual service options and outreach strategies for underserved populations</w:t>
      </w:r>
      <w:r w:rsidR="18A2EB83" w:rsidRPr="370E629B">
        <w:rPr>
          <w:rFonts w:ascii="Calibri" w:eastAsia="Calibri" w:hAnsi="Calibri" w:cs="Calibri"/>
          <w:sz w:val="24"/>
          <w:szCs w:val="24"/>
        </w:rPr>
        <w:t xml:space="preserve"> and employers representing targeted sectors</w:t>
      </w:r>
      <w:r w:rsidRPr="005B48B4">
        <w:rPr>
          <w:rFonts w:ascii="Calibri" w:eastAsia="Calibri" w:hAnsi="Calibri" w:cs="Calibri"/>
          <w:sz w:val="24"/>
          <w:szCs w:val="24"/>
        </w:rPr>
        <w:t xml:space="preserve">. </w:t>
      </w:r>
    </w:p>
    <w:p w14:paraId="2DA3616F" w14:textId="371CE342" w:rsidR="584BF744" w:rsidRPr="00757D16" w:rsidRDefault="1B0F1158" w:rsidP="584BF744">
      <w:pPr>
        <w:rPr>
          <w:rFonts w:ascii="Calibri" w:eastAsia="Calibri" w:hAnsi="Calibri" w:cs="Calibri"/>
          <w:sz w:val="24"/>
          <w:szCs w:val="24"/>
        </w:rPr>
      </w:pPr>
      <w:r w:rsidRPr="005B48B4">
        <w:rPr>
          <w:rFonts w:ascii="Calibri" w:eastAsia="Calibri" w:hAnsi="Calibri" w:cs="Calibri"/>
          <w:sz w:val="24"/>
          <w:szCs w:val="24"/>
        </w:rPr>
        <w:t xml:space="preserve">The State of Maine has spearheaded additional efforts to enhance inclusivity including the creation of a Diversity, Equity, Inclusion, and Accessibility effort with participation from senior leadership, waivers to extend benefits to additional youth, successful completion of the COVID Dislocated Worker Grant and expansion of supports for people impacted by the opioid crisis. As </w:t>
      </w:r>
      <w:r w:rsidR="00BB05EB">
        <w:rPr>
          <w:rFonts w:ascii="Calibri" w:eastAsia="Calibri" w:hAnsi="Calibri" w:cs="Calibri"/>
          <w:sz w:val="24"/>
          <w:szCs w:val="24"/>
        </w:rPr>
        <w:t xml:space="preserve">the </w:t>
      </w:r>
      <w:r w:rsidRPr="005B48B4">
        <w:rPr>
          <w:rFonts w:ascii="Calibri" w:eastAsia="Calibri" w:hAnsi="Calibri" w:cs="Calibri"/>
          <w:sz w:val="24"/>
          <w:szCs w:val="24"/>
        </w:rPr>
        <w:t>M</w:t>
      </w:r>
      <w:r w:rsidR="00BB05EB">
        <w:rPr>
          <w:rFonts w:ascii="Calibri" w:eastAsia="Calibri" w:hAnsi="Calibri" w:cs="Calibri"/>
          <w:sz w:val="24"/>
          <w:szCs w:val="24"/>
        </w:rPr>
        <w:t xml:space="preserve">aine </w:t>
      </w:r>
      <w:r w:rsidRPr="005B48B4">
        <w:rPr>
          <w:rFonts w:ascii="Calibri" w:eastAsia="Calibri" w:hAnsi="Calibri" w:cs="Calibri"/>
          <w:sz w:val="24"/>
          <w:szCs w:val="24"/>
        </w:rPr>
        <w:t>D</w:t>
      </w:r>
      <w:r w:rsidR="00BB05EB">
        <w:rPr>
          <w:rFonts w:ascii="Calibri" w:eastAsia="Calibri" w:hAnsi="Calibri" w:cs="Calibri"/>
          <w:sz w:val="24"/>
          <w:szCs w:val="24"/>
        </w:rPr>
        <w:t>epartment of Labor</w:t>
      </w:r>
      <w:r w:rsidRPr="005B48B4">
        <w:rPr>
          <w:rFonts w:ascii="Calibri" w:eastAsia="Calibri" w:hAnsi="Calibri" w:cs="Calibri"/>
          <w:sz w:val="24"/>
          <w:szCs w:val="24"/>
        </w:rPr>
        <w:t xml:space="preserve"> continues to expand access for job seekers and employers, in the new year we are looking forward to kicking off the Career Dislocated Worker Grant through a Virtual American Job Center. </w:t>
      </w:r>
      <w:r w:rsidR="00757D16">
        <w:rPr>
          <w:rFonts w:ascii="Calibri" w:eastAsia="Calibri" w:hAnsi="Calibri" w:cs="Calibri"/>
          <w:sz w:val="24"/>
          <w:szCs w:val="24"/>
        </w:rPr>
        <w:br/>
      </w:r>
    </w:p>
    <w:p w14:paraId="0BFF6F41" w14:textId="082F7D36" w:rsidR="00FE7B5F" w:rsidRDefault="00FE7B5F" w:rsidP="00C309D7">
      <w:pPr>
        <w:pStyle w:val="Heading1"/>
        <w:spacing w:line="240" w:lineRule="auto"/>
        <w:rPr>
          <w:rFonts w:asciiTheme="minorHAnsi" w:hAnsiTheme="minorHAnsi" w:cstheme="minorHAnsi"/>
          <w:b/>
          <w:bCs/>
          <w:color w:val="auto"/>
          <w:sz w:val="28"/>
          <w:szCs w:val="28"/>
        </w:rPr>
      </w:pPr>
      <w:bookmarkStart w:id="1" w:name="_Toc120806756"/>
      <w:r>
        <w:rPr>
          <w:rFonts w:asciiTheme="minorHAnsi" w:hAnsiTheme="minorHAnsi" w:cstheme="minorHAnsi"/>
          <w:b/>
          <w:bCs/>
          <w:color w:val="auto"/>
          <w:sz w:val="28"/>
          <w:szCs w:val="28"/>
        </w:rPr>
        <w:t xml:space="preserve">PROGRESS ON </w:t>
      </w:r>
      <w:r w:rsidR="00664E9A">
        <w:rPr>
          <w:rFonts w:asciiTheme="minorHAnsi" w:hAnsiTheme="minorHAnsi" w:cstheme="minorHAnsi"/>
          <w:b/>
          <w:bCs/>
          <w:color w:val="auto"/>
          <w:sz w:val="28"/>
          <w:szCs w:val="28"/>
        </w:rPr>
        <w:t xml:space="preserve">ACHIEVING </w:t>
      </w:r>
      <w:r>
        <w:rPr>
          <w:rFonts w:asciiTheme="minorHAnsi" w:hAnsiTheme="minorHAnsi" w:cstheme="minorHAnsi"/>
          <w:b/>
          <w:bCs/>
          <w:color w:val="auto"/>
          <w:sz w:val="28"/>
          <w:szCs w:val="28"/>
        </w:rPr>
        <w:t xml:space="preserve">STATE PLAN </w:t>
      </w:r>
      <w:r w:rsidR="00664E9A">
        <w:rPr>
          <w:rFonts w:asciiTheme="minorHAnsi" w:hAnsiTheme="minorHAnsi" w:cstheme="minorHAnsi"/>
          <w:b/>
          <w:bCs/>
          <w:color w:val="auto"/>
          <w:sz w:val="28"/>
          <w:szCs w:val="28"/>
        </w:rPr>
        <w:t xml:space="preserve">STRATEGIC </w:t>
      </w:r>
      <w:r>
        <w:rPr>
          <w:rFonts w:asciiTheme="minorHAnsi" w:hAnsiTheme="minorHAnsi" w:cstheme="minorHAnsi"/>
          <w:b/>
          <w:bCs/>
          <w:color w:val="auto"/>
          <w:sz w:val="28"/>
          <w:szCs w:val="28"/>
        </w:rPr>
        <w:t>GOALS</w:t>
      </w:r>
      <w:bookmarkEnd w:id="1"/>
    </w:p>
    <w:p w14:paraId="05A2A8D0" w14:textId="1119B21E" w:rsidR="00664E9A" w:rsidRPr="005E4689" w:rsidRDefault="00664E9A" w:rsidP="00C309D7">
      <w:pPr>
        <w:spacing w:after="0" w:line="240" w:lineRule="auto"/>
        <w:rPr>
          <w:sz w:val="24"/>
          <w:szCs w:val="24"/>
        </w:rPr>
      </w:pPr>
      <w:r w:rsidRPr="005E4689">
        <w:rPr>
          <w:sz w:val="24"/>
          <w:szCs w:val="24"/>
        </w:rPr>
        <w:t xml:space="preserve">The </w:t>
      </w:r>
      <w:r>
        <w:rPr>
          <w:sz w:val="24"/>
          <w:szCs w:val="24"/>
        </w:rPr>
        <w:t xml:space="preserve">purpose of the </w:t>
      </w:r>
      <w:r w:rsidRPr="005E4689">
        <w:rPr>
          <w:sz w:val="24"/>
          <w:szCs w:val="24"/>
        </w:rPr>
        <w:t>State Workforce Board (SWB) is to ensure that Maine’s workforce development system helps Maine people and businesses compete successfully in the global economy by convening state, regional</w:t>
      </w:r>
      <w:r>
        <w:rPr>
          <w:sz w:val="24"/>
          <w:szCs w:val="24"/>
        </w:rPr>
        <w:t>,</w:t>
      </w:r>
      <w:r w:rsidRPr="005E4689">
        <w:rPr>
          <w:sz w:val="24"/>
          <w:szCs w:val="24"/>
        </w:rPr>
        <w:t xml:space="preserve"> and local workforce system partners to: </w:t>
      </w:r>
    </w:p>
    <w:p w14:paraId="4C32E9CF" w14:textId="77777777" w:rsidR="00664E9A" w:rsidRPr="005E4689" w:rsidRDefault="60003AFD" w:rsidP="6FFA9184">
      <w:pPr>
        <w:pStyle w:val="ListParagraph"/>
        <w:numPr>
          <w:ilvl w:val="0"/>
          <w:numId w:val="6"/>
        </w:numPr>
        <w:rPr>
          <w:sz w:val="24"/>
          <w:szCs w:val="24"/>
        </w:rPr>
      </w:pPr>
      <w:r w:rsidRPr="6FFA9184">
        <w:rPr>
          <w:sz w:val="24"/>
          <w:szCs w:val="24"/>
        </w:rPr>
        <w:t>enhance the capacity and performance of Maine’s workforce development system, </w:t>
      </w:r>
    </w:p>
    <w:p w14:paraId="58409785" w14:textId="77777777" w:rsidR="00664E9A" w:rsidRPr="005E4689" w:rsidRDefault="60003AFD" w:rsidP="6FFA9184">
      <w:pPr>
        <w:pStyle w:val="ListParagraph"/>
        <w:numPr>
          <w:ilvl w:val="0"/>
          <w:numId w:val="6"/>
        </w:numPr>
        <w:rPr>
          <w:sz w:val="24"/>
          <w:szCs w:val="24"/>
        </w:rPr>
      </w:pPr>
      <w:r w:rsidRPr="6FFA9184">
        <w:rPr>
          <w:sz w:val="24"/>
          <w:szCs w:val="24"/>
        </w:rPr>
        <w:t>align and improve the outcomes and effectiveness of workforce programs and investments, </w:t>
      </w:r>
    </w:p>
    <w:p w14:paraId="4101A3AE" w14:textId="77777777" w:rsidR="00664E9A" w:rsidRPr="005E4689" w:rsidRDefault="60003AFD" w:rsidP="6FFA9184">
      <w:pPr>
        <w:pStyle w:val="ListParagraph"/>
        <w:numPr>
          <w:ilvl w:val="0"/>
          <w:numId w:val="6"/>
        </w:numPr>
        <w:rPr>
          <w:sz w:val="24"/>
          <w:szCs w:val="24"/>
        </w:rPr>
      </w:pPr>
      <w:r w:rsidRPr="6FFA9184">
        <w:rPr>
          <w:sz w:val="24"/>
          <w:szCs w:val="24"/>
        </w:rPr>
        <w:t>promote economic growth, and  </w:t>
      </w:r>
    </w:p>
    <w:p w14:paraId="76F1264B" w14:textId="07BD0058" w:rsidR="00664E9A" w:rsidRPr="005E4689" w:rsidRDefault="60003AFD" w:rsidP="6FFA9184">
      <w:pPr>
        <w:pStyle w:val="ListParagraph"/>
        <w:numPr>
          <w:ilvl w:val="0"/>
          <w:numId w:val="6"/>
        </w:numPr>
        <w:rPr>
          <w:sz w:val="24"/>
          <w:szCs w:val="24"/>
        </w:rPr>
      </w:pPr>
      <w:r w:rsidRPr="6FFA9184">
        <w:rPr>
          <w:sz w:val="24"/>
          <w:szCs w:val="24"/>
        </w:rPr>
        <w:t>engage businesses, workers, education providers, economic development</w:t>
      </w:r>
      <w:r w:rsidR="236FB07A" w:rsidRPr="6FFA9184">
        <w:rPr>
          <w:sz w:val="24"/>
          <w:szCs w:val="24"/>
        </w:rPr>
        <w:t xml:space="preserve"> professionals</w:t>
      </w:r>
      <w:r w:rsidRPr="6FFA9184">
        <w:rPr>
          <w:sz w:val="24"/>
          <w:szCs w:val="24"/>
        </w:rPr>
        <w:t>, labor representatives and other stakeholders to achieve Maine’s strategic and operational workforce vision and goals. </w:t>
      </w:r>
    </w:p>
    <w:p w14:paraId="2E4AC360" w14:textId="4EF5CB4F" w:rsidR="6FFA9184" w:rsidRDefault="6FFA9184" w:rsidP="6FFA9184">
      <w:pPr>
        <w:spacing w:after="0" w:line="240" w:lineRule="auto"/>
        <w:rPr>
          <w:sz w:val="24"/>
          <w:szCs w:val="24"/>
        </w:rPr>
      </w:pPr>
    </w:p>
    <w:p w14:paraId="38EA0B29" w14:textId="77777777" w:rsidR="00757D16" w:rsidRDefault="00757D16" w:rsidP="00C309D7">
      <w:pPr>
        <w:spacing w:after="0" w:line="240" w:lineRule="auto"/>
        <w:rPr>
          <w:sz w:val="24"/>
          <w:szCs w:val="24"/>
        </w:rPr>
      </w:pPr>
    </w:p>
    <w:p w14:paraId="53BADCCD" w14:textId="31021B9C" w:rsidR="00664E9A" w:rsidRPr="005E4689" w:rsidRDefault="60003AFD" w:rsidP="00C309D7">
      <w:pPr>
        <w:spacing w:after="0" w:line="240" w:lineRule="auto"/>
        <w:rPr>
          <w:sz w:val="24"/>
          <w:szCs w:val="24"/>
        </w:rPr>
      </w:pPr>
      <w:r w:rsidRPr="6FFA9184">
        <w:rPr>
          <w:sz w:val="24"/>
          <w:szCs w:val="24"/>
        </w:rPr>
        <w:lastRenderedPageBreak/>
        <w:t>The SWB’s vision for Maine’s workforce system</w:t>
      </w:r>
      <w:r w:rsidR="230114D4" w:rsidRPr="6FFA9184">
        <w:rPr>
          <w:sz w:val="24"/>
          <w:szCs w:val="24"/>
        </w:rPr>
        <w:t xml:space="preserve"> states</w:t>
      </w:r>
      <w:r w:rsidRPr="6FFA9184">
        <w:rPr>
          <w:sz w:val="24"/>
          <w:szCs w:val="24"/>
        </w:rPr>
        <w:t>: </w:t>
      </w:r>
    </w:p>
    <w:p w14:paraId="7347960D" w14:textId="36FB8C57" w:rsidR="60003AFD" w:rsidRDefault="60003AFD" w:rsidP="6FFA9184">
      <w:pPr>
        <w:spacing w:after="0" w:line="240" w:lineRule="auto"/>
        <w:ind w:left="720"/>
        <w:rPr>
          <w:sz w:val="24"/>
          <w:szCs w:val="24"/>
        </w:rPr>
      </w:pPr>
      <w:r w:rsidRPr="6FFA9184">
        <w:rPr>
          <w:i/>
          <w:iCs/>
          <w:sz w:val="24"/>
          <w:szCs w:val="24"/>
        </w:rPr>
        <w:t>Maine’s residents and businesses will have economic opportunity and contribute to the growth of Maine through a responsive, networked and coordinated workforce development system across public and private sectors. The system will integrate all stakeholders into a seamless continuum resulting in increased educational and employment attainment for residents with a focus on careers, not just jobs, and support Maine’s business sectors with skilled and qualified workers.</w:t>
      </w:r>
      <w:r w:rsidRPr="6FFA9184">
        <w:rPr>
          <w:sz w:val="24"/>
          <w:szCs w:val="24"/>
        </w:rPr>
        <w:t> </w:t>
      </w:r>
    </w:p>
    <w:p w14:paraId="7065D552" w14:textId="77777777" w:rsidR="00757D16" w:rsidRDefault="00757D16" w:rsidP="00C309D7">
      <w:pPr>
        <w:spacing w:line="240" w:lineRule="auto"/>
        <w:rPr>
          <w:sz w:val="24"/>
          <w:szCs w:val="24"/>
        </w:rPr>
      </w:pPr>
    </w:p>
    <w:p w14:paraId="47AD3561" w14:textId="05BAF56C" w:rsidR="00664E9A" w:rsidRPr="005E4689" w:rsidRDefault="60003AFD" w:rsidP="00C309D7">
      <w:pPr>
        <w:spacing w:line="240" w:lineRule="auto"/>
        <w:rPr>
          <w:sz w:val="24"/>
          <w:szCs w:val="24"/>
        </w:rPr>
      </w:pPr>
      <w:r w:rsidRPr="6FFA9184">
        <w:rPr>
          <w:sz w:val="24"/>
          <w:szCs w:val="24"/>
        </w:rPr>
        <w:t>To achieve that vision, the SWB has three primary goals, which will target the state’s workforce resources to achieve th</w:t>
      </w:r>
      <w:r w:rsidR="37E9D9B7" w:rsidRPr="6FFA9184">
        <w:rPr>
          <w:sz w:val="24"/>
          <w:szCs w:val="24"/>
        </w:rPr>
        <w:t>re</w:t>
      </w:r>
      <w:r w:rsidRPr="6FFA9184">
        <w:rPr>
          <w:sz w:val="24"/>
          <w:szCs w:val="24"/>
        </w:rPr>
        <w:t>e goals outlined in the 10-year economic development plan:  </w:t>
      </w:r>
    </w:p>
    <w:p w14:paraId="4060B648" w14:textId="77777777" w:rsidR="00664E9A" w:rsidRDefault="60003AFD" w:rsidP="00C309D7">
      <w:pPr>
        <w:pStyle w:val="ListParagraph"/>
        <w:numPr>
          <w:ilvl w:val="0"/>
          <w:numId w:val="15"/>
        </w:numPr>
        <w:rPr>
          <w:sz w:val="24"/>
          <w:szCs w:val="24"/>
        </w:rPr>
      </w:pPr>
      <w:r w:rsidRPr="6FFA9184">
        <w:rPr>
          <w:sz w:val="24"/>
          <w:szCs w:val="24"/>
        </w:rPr>
        <w:t>Maine’s untapped labor pool, those with significant barriers to employment, will find jobs and advance into high-demand occupations of their choice through public investment in training, education and supports. </w:t>
      </w:r>
    </w:p>
    <w:p w14:paraId="0CA0E78A" w14:textId="769C6496" w:rsidR="00664E9A" w:rsidRDefault="60003AFD" w:rsidP="00C309D7">
      <w:pPr>
        <w:pStyle w:val="ListParagraph"/>
        <w:numPr>
          <w:ilvl w:val="0"/>
          <w:numId w:val="15"/>
        </w:numPr>
        <w:rPr>
          <w:sz w:val="24"/>
          <w:szCs w:val="24"/>
        </w:rPr>
      </w:pPr>
      <w:r w:rsidRPr="6FFA9184">
        <w:rPr>
          <w:sz w:val="24"/>
          <w:szCs w:val="24"/>
        </w:rPr>
        <w:t>Current and future workers will be equipped to meet industry talent needs, with the goal that 60% of Maine’s workforce will hold a credential of value by 2025. </w:t>
      </w:r>
    </w:p>
    <w:p w14:paraId="6D2E692A" w14:textId="7779899B" w:rsidR="00664E9A" w:rsidRPr="00664E9A" w:rsidRDefault="60003AFD" w:rsidP="00C309D7">
      <w:pPr>
        <w:pStyle w:val="ListParagraph"/>
        <w:numPr>
          <w:ilvl w:val="0"/>
          <w:numId w:val="15"/>
        </w:numPr>
        <w:rPr>
          <w:sz w:val="24"/>
          <w:szCs w:val="24"/>
        </w:rPr>
      </w:pPr>
      <w:r w:rsidRPr="6FFA9184">
        <w:rPr>
          <w:sz w:val="24"/>
          <w:szCs w:val="24"/>
        </w:rPr>
        <w:t>Maine will create a connected, aligned and demand-driven workforce system across public and private partners that fosters the growth of the state’s economy while supporting equitable, safe, and productive employment opportunities for all residents. </w:t>
      </w:r>
    </w:p>
    <w:p w14:paraId="4E9A256E" w14:textId="23200E3B" w:rsidR="6FFA9184" w:rsidRDefault="6FFA9184" w:rsidP="6FFA9184">
      <w:pPr>
        <w:spacing w:after="0" w:line="240" w:lineRule="auto"/>
        <w:rPr>
          <w:sz w:val="24"/>
          <w:szCs w:val="24"/>
        </w:rPr>
      </w:pPr>
    </w:p>
    <w:p w14:paraId="1E559D5D" w14:textId="58356138" w:rsidR="00664E9A" w:rsidRPr="005E4689" w:rsidRDefault="00664E9A" w:rsidP="00C309D7">
      <w:pPr>
        <w:spacing w:after="0" w:line="240" w:lineRule="auto"/>
        <w:rPr>
          <w:sz w:val="24"/>
          <w:szCs w:val="24"/>
        </w:rPr>
      </w:pPr>
      <w:r w:rsidRPr="005E4689">
        <w:rPr>
          <w:sz w:val="24"/>
          <w:szCs w:val="24"/>
        </w:rPr>
        <w:t xml:space="preserve">During the past year, the State Workforce Board has established new committees including the Worker Employment, Education, and Training Committee, the Industry Leadership Committee, and the Workforce System Coordination Committee. The committees are intended to align with the state’s workforce and economic development goals to support a thriving Maine economy for workers and businesses alike. The new </w:t>
      </w:r>
      <w:r>
        <w:rPr>
          <w:sz w:val="24"/>
          <w:szCs w:val="24"/>
        </w:rPr>
        <w:t>C</w:t>
      </w:r>
      <w:r w:rsidRPr="005E4689">
        <w:rPr>
          <w:sz w:val="24"/>
          <w:szCs w:val="24"/>
        </w:rPr>
        <w:t>ommittees are aligned with the state’s priorities and will support alignment and coordination of programs and opportunities across the different agencies and stakeholders that comprise the state’s workforce system, with the goal of supporting the state’s economic growth through greater economic mobility for workers and a trained workforce for employers</w:t>
      </w:r>
      <w:r w:rsidR="002A65D7" w:rsidRPr="005E4689">
        <w:rPr>
          <w:sz w:val="24"/>
          <w:szCs w:val="24"/>
        </w:rPr>
        <w:t xml:space="preserve">. </w:t>
      </w:r>
    </w:p>
    <w:p w14:paraId="5582B939" w14:textId="77777777" w:rsidR="00664E9A" w:rsidRPr="005E4689" w:rsidRDefault="00664E9A" w:rsidP="00C309D7">
      <w:pPr>
        <w:spacing w:after="0" w:line="240" w:lineRule="auto"/>
        <w:rPr>
          <w:sz w:val="24"/>
          <w:szCs w:val="24"/>
        </w:rPr>
      </w:pPr>
    </w:p>
    <w:p w14:paraId="1308A1A4" w14:textId="77777777" w:rsidR="00664E9A" w:rsidRPr="005E4689" w:rsidRDefault="00664E9A" w:rsidP="00C309D7">
      <w:pPr>
        <w:spacing w:after="0" w:line="240" w:lineRule="auto"/>
        <w:rPr>
          <w:sz w:val="24"/>
          <w:szCs w:val="24"/>
        </w:rPr>
      </w:pPr>
      <w:r w:rsidRPr="005E4689">
        <w:rPr>
          <w:sz w:val="24"/>
          <w:szCs w:val="24"/>
        </w:rPr>
        <w:t>The Worker Employment, Education, and Training Committee is working to align workforce training and education programs, with a focus on in-demand occupations for priority populations, to ensure workers have the resources needed to increase their skills and education and to access employment.</w:t>
      </w:r>
    </w:p>
    <w:p w14:paraId="4D2DD390" w14:textId="77777777" w:rsidR="00664E9A" w:rsidRPr="005E4689" w:rsidRDefault="00664E9A" w:rsidP="00C309D7">
      <w:pPr>
        <w:spacing w:after="0" w:line="240" w:lineRule="auto"/>
        <w:rPr>
          <w:sz w:val="24"/>
          <w:szCs w:val="24"/>
        </w:rPr>
      </w:pPr>
    </w:p>
    <w:p w14:paraId="721A23FC" w14:textId="77777777" w:rsidR="00664E9A" w:rsidRPr="005E4689" w:rsidRDefault="00664E9A" w:rsidP="00C309D7">
      <w:pPr>
        <w:spacing w:after="0" w:line="240" w:lineRule="auto"/>
        <w:rPr>
          <w:sz w:val="24"/>
          <w:szCs w:val="24"/>
        </w:rPr>
      </w:pPr>
      <w:r w:rsidRPr="005E4689">
        <w:rPr>
          <w:sz w:val="24"/>
          <w:szCs w:val="24"/>
        </w:rPr>
        <w:t>The Industry Leadership Committee is working to engage employers, regional business groups and industry associations to ensure alignment of education and training services with employer demand, focusing on priority industry sectors.</w:t>
      </w:r>
    </w:p>
    <w:p w14:paraId="6FE3713B" w14:textId="77777777" w:rsidR="00664E9A" w:rsidRPr="005E4689" w:rsidRDefault="00664E9A" w:rsidP="00C309D7">
      <w:pPr>
        <w:spacing w:after="0" w:line="240" w:lineRule="auto"/>
        <w:rPr>
          <w:sz w:val="24"/>
          <w:szCs w:val="24"/>
        </w:rPr>
      </w:pPr>
    </w:p>
    <w:p w14:paraId="037BD9DA" w14:textId="6E9C7F21" w:rsidR="00664E9A" w:rsidRPr="005E4689" w:rsidRDefault="00664E9A" w:rsidP="00C309D7">
      <w:pPr>
        <w:spacing w:after="0" w:line="240" w:lineRule="auto"/>
        <w:rPr>
          <w:sz w:val="24"/>
          <w:szCs w:val="24"/>
        </w:rPr>
      </w:pPr>
      <w:r w:rsidRPr="005E4689">
        <w:rPr>
          <w:sz w:val="24"/>
          <w:szCs w:val="24"/>
        </w:rPr>
        <w:t>The Workforce System Coordination Committee is working to create a workforce system that is accessible, data and demand-driven, and accountable to Maine workers and businesses by pursuing initiatives that improve customer navigation, training programs, data</w:t>
      </w:r>
      <w:r w:rsidR="4CBC219B" w:rsidRPr="5F821EA0">
        <w:rPr>
          <w:sz w:val="24"/>
          <w:szCs w:val="24"/>
        </w:rPr>
        <w:t xml:space="preserve"> </w:t>
      </w:r>
      <w:r w:rsidRPr="005E4689">
        <w:rPr>
          <w:sz w:val="24"/>
          <w:szCs w:val="24"/>
        </w:rPr>
        <w:t>sharing, evaluation, accountability, and data</w:t>
      </w:r>
      <w:r w:rsidR="7A1BA685" w:rsidRPr="5F821EA0">
        <w:rPr>
          <w:sz w:val="24"/>
          <w:szCs w:val="24"/>
        </w:rPr>
        <w:t>-</w:t>
      </w:r>
      <w:r w:rsidRPr="005E4689">
        <w:rPr>
          <w:sz w:val="24"/>
          <w:szCs w:val="24"/>
        </w:rPr>
        <w:t>driven decision-making.</w:t>
      </w:r>
    </w:p>
    <w:p w14:paraId="41612596" w14:textId="77777777" w:rsidR="00664E9A" w:rsidRPr="005E4689" w:rsidRDefault="00664E9A" w:rsidP="00C309D7">
      <w:pPr>
        <w:spacing w:after="0" w:line="240" w:lineRule="auto"/>
        <w:rPr>
          <w:sz w:val="24"/>
          <w:szCs w:val="24"/>
        </w:rPr>
      </w:pPr>
    </w:p>
    <w:p w14:paraId="2B05AA98" w14:textId="77777777" w:rsidR="00C12C08" w:rsidRDefault="00664E9A" w:rsidP="00C309D7">
      <w:pPr>
        <w:spacing w:after="0" w:line="240" w:lineRule="auto"/>
        <w:rPr>
          <w:sz w:val="24"/>
          <w:szCs w:val="24"/>
        </w:rPr>
      </w:pPr>
      <w:r w:rsidRPr="005E4689">
        <w:rPr>
          <w:sz w:val="24"/>
          <w:szCs w:val="24"/>
        </w:rPr>
        <w:t xml:space="preserve">Outside of the Committees’ work, the Department of Labor and its partners have been carefully </w:t>
      </w:r>
      <w:r>
        <w:rPr>
          <w:sz w:val="24"/>
          <w:szCs w:val="24"/>
        </w:rPr>
        <w:t>implementing</w:t>
      </w:r>
      <w:r w:rsidRPr="005E4689">
        <w:rPr>
          <w:sz w:val="24"/>
          <w:szCs w:val="24"/>
        </w:rPr>
        <w:t xml:space="preserve"> projects utilizing funding from the American Rescue Plan Act.</w:t>
      </w:r>
      <w:r w:rsidR="00E35174">
        <w:rPr>
          <w:sz w:val="24"/>
          <w:szCs w:val="24"/>
        </w:rPr>
        <w:t xml:space="preserve"> </w:t>
      </w:r>
      <w:r w:rsidRPr="005E4689">
        <w:rPr>
          <w:sz w:val="24"/>
          <w:szCs w:val="24"/>
        </w:rPr>
        <w:t xml:space="preserve">Efforts to increase the talent pool have included the hiring and deployment of outreach workers within communities to connect individuals with jobs, training, and resources. Part of this work is focused on building new partnerships with community partners and industry associations to meet individuals where they are at. </w:t>
      </w:r>
      <w:r w:rsidRPr="005E4689">
        <w:rPr>
          <w:sz w:val="24"/>
          <w:szCs w:val="24"/>
        </w:rPr>
        <w:lastRenderedPageBreak/>
        <w:t>Five peer workforce navigators have been hired within five community-based organizations with the goal of connecting 3,000 individuals to jobs and resources.</w:t>
      </w:r>
    </w:p>
    <w:p w14:paraId="0CD54862" w14:textId="77777777" w:rsidR="00C12C08" w:rsidRDefault="00C12C08" w:rsidP="00C309D7">
      <w:pPr>
        <w:spacing w:after="0" w:line="240" w:lineRule="auto"/>
        <w:rPr>
          <w:sz w:val="24"/>
          <w:szCs w:val="24"/>
        </w:rPr>
      </w:pPr>
    </w:p>
    <w:p w14:paraId="29DB88C0" w14:textId="28E7A90D" w:rsidR="00664E9A" w:rsidRPr="005E4689" w:rsidRDefault="60003AFD" w:rsidP="00C309D7">
      <w:pPr>
        <w:spacing w:after="0" w:line="240" w:lineRule="auto"/>
        <w:rPr>
          <w:sz w:val="24"/>
          <w:szCs w:val="24"/>
        </w:rPr>
      </w:pPr>
      <w:r w:rsidRPr="6FFA9184">
        <w:rPr>
          <w:sz w:val="24"/>
          <w:szCs w:val="24"/>
        </w:rPr>
        <w:t xml:space="preserve">There are several ongoing projects that are centered around increasing credentials of value. An apprenticeship grant was released selecting 14 grantees to create 3,000 apprenticeships and pre-apprenticeships in the trades, healthcare, clean energy, hospitality, and manufacturing. Healthcare </w:t>
      </w:r>
      <w:r w:rsidR="17F04EEB" w:rsidRPr="6FFA9184">
        <w:rPr>
          <w:sz w:val="24"/>
          <w:szCs w:val="24"/>
        </w:rPr>
        <w:t xml:space="preserve">career </w:t>
      </w:r>
      <w:r w:rsidRPr="6FFA9184">
        <w:rPr>
          <w:sz w:val="24"/>
          <w:szCs w:val="24"/>
        </w:rPr>
        <w:t>navigators were hired in Lewiston and Bangor areas to provide personalized guidance to individuals seeking</w:t>
      </w:r>
      <w:r w:rsidR="6538C511" w:rsidRPr="6FFA9184">
        <w:rPr>
          <w:sz w:val="24"/>
          <w:szCs w:val="24"/>
        </w:rPr>
        <w:t xml:space="preserve"> first time jobs or next steps in</w:t>
      </w:r>
      <w:r w:rsidRPr="6FFA9184">
        <w:rPr>
          <w:sz w:val="24"/>
          <w:szCs w:val="24"/>
        </w:rPr>
        <w:t xml:space="preserve"> healthcare</w:t>
      </w:r>
      <w:r w:rsidR="1E56E54F" w:rsidRPr="6FFA9184">
        <w:rPr>
          <w:sz w:val="24"/>
          <w:szCs w:val="24"/>
        </w:rPr>
        <w:t xml:space="preserve"> career</w:t>
      </w:r>
      <w:r w:rsidRPr="6FFA9184">
        <w:rPr>
          <w:sz w:val="24"/>
          <w:szCs w:val="24"/>
        </w:rPr>
        <w:t xml:space="preserve">s – connecting individuals to training, jobs and resources. </w:t>
      </w:r>
    </w:p>
    <w:p w14:paraId="6619F8D3" w14:textId="5B516EF3" w:rsidR="00664E9A" w:rsidRPr="005E4689" w:rsidRDefault="00664E9A" w:rsidP="6FFA9184">
      <w:pPr>
        <w:spacing w:line="240" w:lineRule="auto"/>
        <w:rPr>
          <w:sz w:val="24"/>
          <w:szCs w:val="24"/>
        </w:rPr>
      </w:pPr>
      <w:r>
        <w:br/>
      </w:r>
      <w:proofErr w:type="gramStart"/>
      <w:r w:rsidR="60003AFD" w:rsidRPr="6FFA9184">
        <w:rPr>
          <w:sz w:val="24"/>
          <w:szCs w:val="24"/>
        </w:rPr>
        <w:t>In an effort to</w:t>
      </w:r>
      <w:proofErr w:type="gramEnd"/>
      <w:r w:rsidR="60003AFD" w:rsidRPr="6FFA9184">
        <w:rPr>
          <w:sz w:val="24"/>
          <w:szCs w:val="24"/>
        </w:rPr>
        <w:t xml:space="preserve"> increase average wages, work has been done to support the creation of a Maine Industry Partnership grant program, which will help build out career pathways in industries most impacted by Covid-19. There are several pending initiatives that highlight a focus on connecting workers to jobs with the intent of helping them work in in-demand, high-wage positions and clarifying career paths.</w:t>
      </w:r>
    </w:p>
    <w:p w14:paraId="0D6BB702" w14:textId="0DB5A79F" w:rsidR="00664E9A" w:rsidRPr="005E4689" w:rsidRDefault="00664E9A" w:rsidP="00C309D7">
      <w:pPr>
        <w:spacing w:line="240" w:lineRule="auto"/>
        <w:rPr>
          <w:sz w:val="24"/>
          <w:szCs w:val="24"/>
        </w:rPr>
      </w:pPr>
      <w:r w:rsidRPr="005E4689">
        <w:rPr>
          <w:sz w:val="24"/>
          <w:szCs w:val="24"/>
        </w:rPr>
        <w:t xml:space="preserve">During the past year, the State Workforce Board (SWB) worked to establish a new and unified brand for the workforce system in Maine. Staff have begun to rollout the </w:t>
      </w:r>
      <w:proofErr w:type="spellStart"/>
      <w:r w:rsidRPr="00664E9A">
        <w:rPr>
          <w:b/>
          <w:bCs/>
          <w:sz w:val="24"/>
          <w:szCs w:val="24"/>
        </w:rPr>
        <w:t>WorkSource</w:t>
      </w:r>
      <w:proofErr w:type="spellEnd"/>
      <w:r w:rsidRPr="00664E9A">
        <w:rPr>
          <w:b/>
          <w:bCs/>
          <w:sz w:val="24"/>
          <w:szCs w:val="24"/>
        </w:rPr>
        <w:t xml:space="preserve"> Maine</w:t>
      </w:r>
      <w:r w:rsidRPr="005E4689">
        <w:rPr>
          <w:sz w:val="24"/>
          <w:szCs w:val="24"/>
        </w:rPr>
        <w:t xml:space="preserve"> brand in SWB documents and materials. The work was the result of funding from the NGA</w:t>
      </w:r>
      <w:r>
        <w:rPr>
          <w:sz w:val="24"/>
          <w:szCs w:val="24"/>
        </w:rPr>
        <w:t>-</w:t>
      </w:r>
      <w:r w:rsidRPr="005E4689">
        <w:rPr>
          <w:sz w:val="24"/>
          <w:szCs w:val="24"/>
        </w:rPr>
        <w:t xml:space="preserve">WIN Initiative. To accomplish this, working groups of state and community partners </w:t>
      </w:r>
      <w:r>
        <w:rPr>
          <w:sz w:val="24"/>
          <w:szCs w:val="24"/>
        </w:rPr>
        <w:t>were engaged for input</w:t>
      </w:r>
      <w:r w:rsidRPr="005E4689">
        <w:rPr>
          <w:sz w:val="24"/>
          <w:szCs w:val="24"/>
        </w:rPr>
        <w:t xml:space="preserve">, before contracting with a local marketing company to develop a new marketing plan and a local marketing pilot. The brand changes have been presented to the full SWB as well as its subcommittees. </w:t>
      </w:r>
    </w:p>
    <w:p w14:paraId="785880F8" w14:textId="2825C1A8" w:rsidR="00664E9A" w:rsidRPr="005E4689" w:rsidRDefault="005C26FD" w:rsidP="00C309D7">
      <w:pPr>
        <w:spacing w:line="240" w:lineRule="auto"/>
        <w:rPr>
          <w:sz w:val="24"/>
          <w:szCs w:val="24"/>
        </w:rPr>
      </w:pPr>
      <w:r>
        <w:rPr>
          <w:sz w:val="24"/>
          <w:szCs w:val="24"/>
        </w:rPr>
        <w:t>The</w:t>
      </w:r>
      <w:r w:rsidR="00664E9A" w:rsidRPr="005E4689">
        <w:rPr>
          <w:sz w:val="24"/>
          <w:szCs w:val="24"/>
        </w:rPr>
        <w:t xml:space="preserve"> SWB will be releasing an RFP soliciting competitive, responsive proposals from experienced and financially sound organizations to host, build and/or integrate a multi-agency education, training, and career planning platform. This multi-agency project will consolidate existing tools, resources, and templates to help Maine workers and employers know </w:t>
      </w:r>
      <w:r>
        <w:rPr>
          <w:sz w:val="24"/>
          <w:szCs w:val="24"/>
        </w:rPr>
        <w:t xml:space="preserve">about </w:t>
      </w:r>
      <w:r w:rsidR="00664E9A" w:rsidRPr="005E4689">
        <w:rPr>
          <w:sz w:val="24"/>
          <w:szCs w:val="24"/>
        </w:rPr>
        <w:t xml:space="preserve">the workforce resources available to them and how to access them. We envision an online platform – </w:t>
      </w:r>
      <w:hyperlink r:id="rId13" w:history="1">
        <w:r w:rsidR="00664E9A" w:rsidRPr="005E4689">
          <w:rPr>
            <w:rStyle w:val="Hyperlink"/>
            <w:sz w:val="24"/>
            <w:szCs w:val="24"/>
          </w:rPr>
          <w:t>www.MyWorkSourceMaine.com</w:t>
        </w:r>
      </w:hyperlink>
      <w:r w:rsidR="00664E9A" w:rsidRPr="005E4689">
        <w:rPr>
          <w:sz w:val="24"/>
          <w:szCs w:val="24"/>
        </w:rPr>
        <w:t xml:space="preserve"> - where users can plan for, and navigate through, education, training, and career planning resources. </w:t>
      </w:r>
    </w:p>
    <w:p w14:paraId="7658A19A" w14:textId="4B831808" w:rsidR="00664E9A" w:rsidRPr="005E4689" w:rsidRDefault="00664E9A" w:rsidP="00C309D7">
      <w:pPr>
        <w:spacing w:line="240" w:lineRule="auto"/>
        <w:rPr>
          <w:sz w:val="24"/>
          <w:szCs w:val="24"/>
        </w:rPr>
      </w:pPr>
      <w:r w:rsidRPr="005E4689">
        <w:rPr>
          <w:sz w:val="24"/>
          <w:szCs w:val="24"/>
        </w:rPr>
        <w:t>Our vision is to deliver a sustainable, modern, and personalized web-based service that organizes education, training, and career planning information into a centralized platform. We will enable students, families, job seekers, employers, and other stakeholders to explore and navigate relevant education and training resources, career/job pathway options, and Maine employer resources. We will use career pathways, web-based services, and data integration to holistically support stakeholders in their journey to meaningful employment in valued careers through lifelong education and training.</w:t>
      </w:r>
    </w:p>
    <w:p w14:paraId="413C865C" w14:textId="653CC06A" w:rsidR="00664E9A" w:rsidRPr="005E4689" w:rsidRDefault="00664E9A" w:rsidP="00C309D7">
      <w:pPr>
        <w:spacing w:line="240" w:lineRule="auto"/>
        <w:rPr>
          <w:sz w:val="24"/>
          <w:szCs w:val="24"/>
        </w:rPr>
      </w:pPr>
      <w:r w:rsidRPr="005E4689">
        <w:rPr>
          <w:sz w:val="24"/>
          <w:szCs w:val="24"/>
        </w:rPr>
        <w:t xml:space="preserve">To ensure individuals and businesses most affected by COVID-19 </w:t>
      </w:r>
      <w:proofErr w:type="gramStart"/>
      <w:r w:rsidRPr="005E4689">
        <w:rPr>
          <w:sz w:val="24"/>
          <w:szCs w:val="24"/>
        </w:rPr>
        <w:t>are able to</w:t>
      </w:r>
      <w:proofErr w:type="gramEnd"/>
      <w:r w:rsidRPr="005E4689">
        <w:rPr>
          <w:sz w:val="24"/>
          <w:szCs w:val="24"/>
        </w:rPr>
        <w:t xml:space="preserve"> connect to much-needed social supports, training programs, and job opportunities - and help employers connect more easily with jobseekers - funding will be used to develop a centralized online career portal, focused on the workforce system. Maine’s career portal, </w:t>
      </w:r>
      <w:hyperlink r:id="rId14" w:history="1">
        <w:r w:rsidRPr="005E4689">
          <w:rPr>
            <w:rStyle w:val="Hyperlink"/>
            <w:sz w:val="24"/>
            <w:szCs w:val="24"/>
          </w:rPr>
          <w:t>www.MyWorkSourceMaine.com</w:t>
        </w:r>
      </w:hyperlink>
      <w:r w:rsidRPr="005E4689">
        <w:rPr>
          <w:sz w:val="24"/>
          <w:szCs w:val="24"/>
        </w:rPr>
        <w:t xml:space="preserve">, will include </w:t>
      </w:r>
      <w:r w:rsidR="005C26FD">
        <w:rPr>
          <w:sz w:val="24"/>
          <w:szCs w:val="24"/>
        </w:rPr>
        <w:t xml:space="preserve">links to </w:t>
      </w:r>
      <w:r w:rsidRPr="005E4689">
        <w:rPr>
          <w:sz w:val="24"/>
          <w:szCs w:val="24"/>
        </w:rPr>
        <w:t xml:space="preserve">career exploration, training, employment, and support services, and will brand and market Maine’s workforce system in a transparent and easily accessible way. </w:t>
      </w:r>
    </w:p>
    <w:p w14:paraId="5BFC61B7" w14:textId="0FA01E22" w:rsidR="00FE7B5F" w:rsidRDefault="00FE7B5F" w:rsidP="00C309D7">
      <w:pPr>
        <w:pStyle w:val="Heading1"/>
        <w:spacing w:line="240" w:lineRule="auto"/>
        <w:rPr>
          <w:rFonts w:asciiTheme="minorHAnsi" w:hAnsiTheme="minorHAnsi" w:cstheme="minorHAnsi"/>
          <w:b/>
          <w:bCs/>
          <w:color w:val="auto"/>
          <w:sz w:val="28"/>
          <w:szCs w:val="28"/>
        </w:rPr>
      </w:pPr>
      <w:bookmarkStart w:id="2" w:name="_Toc120806757"/>
      <w:r w:rsidRPr="00FE7B5F">
        <w:rPr>
          <w:rFonts w:asciiTheme="minorHAnsi" w:hAnsiTheme="minorHAnsi" w:cstheme="minorHAnsi"/>
          <w:b/>
          <w:bCs/>
          <w:color w:val="auto"/>
          <w:sz w:val="28"/>
          <w:szCs w:val="28"/>
        </w:rPr>
        <w:t>SECTOR and CAREER PATHWAYS</w:t>
      </w:r>
      <w:bookmarkEnd w:id="2"/>
    </w:p>
    <w:p w14:paraId="7032F43D" w14:textId="16A152FC" w:rsidR="005C26FD" w:rsidRPr="005E4689" w:rsidRDefault="005C26FD" w:rsidP="00C309D7">
      <w:pPr>
        <w:spacing w:line="240" w:lineRule="auto"/>
        <w:rPr>
          <w:sz w:val="24"/>
          <w:szCs w:val="24"/>
        </w:rPr>
      </w:pPr>
      <w:r w:rsidRPr="005E4689">
        <w:rPr>
          <w:sz w:val="24"/>
          <w:szCs w:val="24"/>
        </w:rPr>
        <w:t>The Maine State Workforce Board announced the Maine Industry Partnerships for Workforce Development</w:t>
      </w:r>
      <w:r w:rsidR="5456DD7D" w:rsidRPr="5F821EA0">
        <w:rPr>
          <w:sz w:val="24"/>
          <w:szCs w:val="24"/>
        </w:rPr>
        <w:t xml:space="preserve"> in May of 2022</w:t>
      </w:r>
      <w:r w:rsidR="00BF028A" w:rsidRPr="5F821EA0">
        <w:rPr>
          <w:sz w:val="24"/>
          <w:szCs w:val="24"/>
        </w:rPr>
        <w:t xml:space="preserve">. </w:t>
      </w:r>
      <w:r w:rsidR="2496B96B" w:rsidRPr="5F821EA0">
        <w:rPr>
          <w:sz w:val="24"/>
          <w:szCs w:val="24"/>
        </w:rPr>
        <w:t>This</w:t>
      </w:r>
      <w:r w:rsidRPr="005E4689">
        <w:rPr>
          <w:sz w:val="24"/>
          <w:szCs w:val="24"/>
        </w:rPr>
        <w:t xml:space="preserve"> $3.7 million initiative</w:t>
      </w:r>
      <w:r w:rsidR="4E74793B" w:rsidRPr="5F821EA0">
        <w:rPr>
          <w:sz w:val="24"/>
          <w:szCs w:val="24"/>
        </w:rPr>
        <w:t>,</w:t>
      </w:r>
      <w:r>
        <w:rPr>
          <w:sz w:val="24"/>
          <w:szCs w:val="24"/>
        </w:rPr>
        <w:t xml:space="preserve"> funded through the</w:t>
      </w:r>
      <w:r w:rsidRPr="005E4689">
        <w:rPr>
          <w:sz w:val="24"/>
          <w:szCs w:val="24"/>
        </w:rPr>
        <w:t xml:space="preserve"> Maine Jobs &amp; Recovery Plan</w:t>
      </w:r>
      <w:r w:rsidR="79FCFEB6" w:rsidRPr="5F821EA0">
        <w:rPr>
          <w:sz w:val="24"/>
          <w:szCs w:val="24"/>
        </w:rPr>
        <w:t>,</w:t>
      </w:r>
      <w:r w:rsidRPr="5F821EA0">
        <w:rPr>
          <w:sz w:val="24"/>
          <w:szCs w:val="24"/>
        </w:rPr>
        <w:t xml:space="preserve"> </w:t>
      </w:r>
      <w:r w:rsidR="27158087" w:rsidRPr="5F821EA0">
        <w:rPr>
          <w:sz w:val="24"/>
          <w:szCs w:val="24"/>
        </w:rPr>
        <w:t>will</w:t>
      </w:r>
      <w:r w:rsidRPr="005E4689">
        <w:rPr>
          <w:sz w:val="24"/>
          <w:szCs w:val="24"/>
        </w:rPr>
        <w:t xml:space="preserve"> help Maine businesses recruit and retain employees</w:t>
      </w:r>
      <w:r w:rsidRPr="5F821EA0">
        <w:rPr>
          <w:sz w:val="24"/>
          <w:szCs w:val="24"/>
        </w:rPr>
        <w:t xml:space="preserve">. </w:t>
      </w:r>
      <w:r w:rsidRPr="005E4689">
        <w:rPr>
          <w:sz w:val="24"/>
          <w:szCs w:val="24"/>
        </w:rPr>
        <w:t xml:space="preserve">The program is the Governor's latest </w:t>
      </w:r>
      <w:r w:rsidRPr="005E4689">
        <w:rPr>
          <w:sz w:val="24"/>
          <w:szCs w:val="24"/>
        </w:rPr>
        <w:lastRenderedPageBreak/>
        <w:t>step to help Maine tackle its workforce shortage, which remains one of the largest problems to long-term economic growth.</w:t>
      </w:r>
    </w:p>
    <w:p w14:paraId="6DD0BE52" w14:textId="21F6BA19" w:rsidR="005C26FD" w:rsidRPr="005E4689" w:rsidRDefault="005C26FD" w:rsidP="00C309D7">
      <w:pPr>
        <w:spacing w:line="240" w:lineRule="auto"/>
        <w:rPr>
          <w:sz w:val="24"/>
          <w:szCs w:val="24"/>
        </w:rPr>
      </w:pPr>
      <w:r w:rsidRPr="005E4689">
        <w:rPr>
          <w:sz w:val="24"/>
          <w:szCs w:val="24"/>
        </w:rPr>
        <w:t>Through the program, the Maine Department of Labor will adopt a sector-strategies approach to workforce development</w:t>
      </w:r>
      <w:r w:rsidR="78309989" w:rsidRPr="5F821EA0">
        <w:rPr>
          <w:sz w:val="24"/>
          <w:szCs w:val="24"/>
        </w:rPr>
        <w:t>. They will</w:t>
      </w:r>
      <w:r w:rsidRPr="5F821EA0">
        <w:rPr>
          <w:sz w:val="24"/>
          <w:szCs w:val="24"/>
        </w:rPr>
        <w:t xml:space="preserve"> partner</w:t>
      </w:r>
      <w:r w:rsidRPr="005E4689">
        <w:rPr>
          <w:sz w:val="24"/>
          <w:szCs w:val="24"/>
        </w:rPr>
        <w:t xml:space="preserve"> with businesses in certain sectors to identify their most important workforce needs</w:t>
      </w:r>
      <w:r w:rsidR="63CC06C8" w:rsidRPr="5F821EA0">
        <w:rPr>
          <w:sz w:val="24"/>
          <w:szCs w:val="24"/>
        </w:rPr>
        <w:t>,</w:t>
      </w:r>
      <w:r w:rsidRPr="005E4689">
        <w:rPr>
          <w:sz w:val="24"/>
          <w:szCs w:val="24"/>
        </w:rPr>
        <w:t xml:space="preserve"> including the talents and skills they need in prospective employees</w:t>
      </w:r>
      <w:r w:rsidR="58073E44" w:rsidRPr="5F821EA0">
        <w:rPr>
          <w:sz w:val="24"/>
          <w:szCs w:val="24"/>
        </w:rPr>
        <w:t>. They will</w:t>
      </w:r>
      <w:r w:rsidRPr="005E4689">
        <w:rPr>
          <w:sz w:val="24"/>
          <w:szCs w:val="24"/>
        </w:rPr>
        <w:t xml:space="preserve"> then </w:t>
      </w:r>
      <w:r w:rsidRPr="5F821EA0">
        <w:rPr>
          <w:sz w:val="24"/>
          <w:szCs w:val="24"/>
        </w:rPr>
        <w:t>work</w:t>
      </w:r>
      <w:r w:rsidRPr="005E4689">
        <w:rPr>
          <w:sz w:val="24"/>
          <w:szCs w:val="24"/>
        </w:rPr>
        <w:t xml:space="preserve"> with training and educational organizations to develop skilled workers who can meet those needs. The program aims to create a pipeline of workers through structured career pathways within sectors that can continually provide businesses with employees and Maine people with good-paying job opportunities.</w:t>
      </w:r>
    </w:p>
    <w:p w14:paraId="7C223ADC" w14:textId="33B9D775" w:rsidR="005C26FD" w:rsidRPr="005E4689" w:rsidRDefault="005C26FD" w:rsidP="00C309D7">
      <w:pPr>
        <w:spacing w:line="240" w:lineRule="auto"/>
        <w:rPr>
          <w:sz w:val="24"/>
          <w:szCs w:val="24"/>
        </w:rPr>
      </w:pPr>
      <w:r w:rsidRPr="005E4689">
        <w:rPr>
          <w:sz w:val="24"/>
          <w:szCs w:val="24"/>
        </w:rPr>
        <w:t xml:space="preserve">Grants from the partnership program will focus on addressing specific training needs of each targeted industry sector, focusing on putting businesses at the center of a coordinated workforce and economic development system that responds to </w:t>
      </w:r>
      <w:r w:rsidRPr="5F821EA0">
        <w:rPr>
          <w:sz w:val="24"/>
          <w:szCs w:val="24"/>
        </w:rPr>
        <w:t>business</w:t>
      </w:r>
      <w:r w:rsidR="6A1228E1" w:rsidRPr="5F821EA0">
        <w:rPr>
          <w:sz w:val="24"/>
          <w:szCs w:val="24"/>
        </w:rPr>
        <w:t>-</w:t>
      </w:r>
      <w:r w:rsidRPr="005E4689">
        <w:rPr>
          <w:sz w:val="24"/>
          <w:szCs w:val="24"/>
        </w:rPr>
        <w:t>defined opportunities and priorities. Grant funding is being awarded to create industry partnerships within forestry, health care, hospitality, and retail sectors.</w:t>
      </w:r>
    </w:p>
    <w:p w14:paraId="4838F97D" w14:textId="1948593F" w:rsidR="005C26FD" w:rsidRPr="005E4689" w:rsidRDefault="005C26FD" w:rsidP="00C309D7">
      <w:pPr>
        <w:spacing w:line="240" w:lineRule="auto"/>
        <w:rPr>
          <w:sz w:val="24"/>
          <w:szCs w:val="24"/>
        </w:rPr>
      </w:pPr>
      <w:r w:rsidRPr="005E4689">
        <w:rPr>
          <w:sz w:val="24"/>
          <w:szCs w:val="24"/>
        </w:rPr>
        <w:t xml:space="preserve">This work will </w:t>
      </w:r>
      <w:r w:rsidRPr="5F821EA0">
        <w:rPr>
          <w:sz w:val="24"/>
          <w:szCs w:val="24"/>
        </w:rPr>
        <w:t>compl</w:t>
      </w:r>
      <w:r w:rsidR="6209DB64" w:rsidRPr="5F821EA0">
        <w:rPr>
          <w:sz w:val="24"/>
          <w:szCs w:val="24"/>
        </w:rPr>
        <w:t>e</w:t>
      </w:r>
      <w:r w:rsidRPr="5F821EA0">
        <w:rPr>
          <w:sz w:val="24"/>
          <w:szCs w:val="24"/>
        </w:rPr>
        <w:t>ment</w:t>
      </w:r>
      <w:r w:rsidRPr="005E4689">
        <w:rPr>
          <w:sz w:val="24"/>
          <w:szCs w:val="24"/>
        </w:rPr>
        <w:t xml:space="preserve"> another major project of the State Workforce Board. With support from a technical assistance grant from the National Governor’s Association (NGA), the SWB </w:t>
      </w:r>
      <w:r w:rsidR="5ECF73A5" w:rsidRPr="5F821EA0">
        <w:rPr>
          <w:sz w:val="24"/>
          <w:szCs w:val="24"/>
        </w:rPr>
        <w:t>and</w:t>
      </w:r>
      <w:r w:rsidRPr="005E4689">
        <w:rPr>
          <w:sz w:val="24"/>
          <w:szCs w:val="24"/>
        </w:rPr>
        <w:t xml:space="preserve"> workforce system partners </w:t>
      </w:r>
      <w:r w:rsidR="36C3CEB5" w:rsidRPr="5F821EA0">
        <w:rPr>
          <w:sz w:val="24"/>
          <w:szCs w:val="24"/>
        </w:rPr>
        <w:t>will</w:t>
      </w:r>
      <w:r w:rsidRPr="5F821EA0">
        <w:rPr>
          <w:sz w:val="24"/>
          <w:szCs w:val="24"/>
        </w:rPr>
        <w:t xml:space="preserve"> </w:t>
      </w:r>
      <w:r w:rsidRPr="005E4689">
        <w:rPr>
          <w:sz w:val="24"/>
          <w:szCs w:val="24"/>
        </w:rPr>
        <w:t xml:space="preserve">develop the </w:t>
      </w:r>
      <w:hyperlink r:id="rId15">
        <w:r w:rsidRPr="5F821EA0">
          <w:rPr>
            <w:rStyle w:val="Hyperlink"/>
            <w:sz w:val="24"/>
            <w:szCs w:val="24"/>
          </w:rPr>
          <w:t>www.WorkSourceMaine.com</w:t>
        </w:r>
      </w:hyperlink>
      <w:r w:rsidRPr="005E4689">
        <w:rPr>
          <w:sz w:val="24"/>
          <w:szCs w:val="24"/>
        </w:rPr>
        <w:t xml:space="preserve"> portal </w:t>
      </w:r>
      <w:r w:rsidR="0E69C958" w:rsidRPr="5F821EA0">
        <w:rPr>
          <w:sz w:val="24"/>
          <w:szCs w:val="24"/>
        </w:rPr>
        <w:t>to</w:t>
      </w:r>
      <w:r w:rsidRPr="005E4689">
        <w:rPr>
          <w:sz w:val="24"/>
          <w:szCs w:val="24"/>
        </w:rPr>
        <w:t xml:space="preserve"> align public workforce programs into a seamless continuum of programs and supports, with a focus on career pathways for in-demand occupations. The emphasis on career pathways will be highlighted by a dedicated Career Pathway tool on the portal. A user’s Career Pathway may include career exploration, job planning, work-based learning opportunities, living assistance, postsecondary pathway selection, academic planning and more based on user characteristics, needs and profile.</w:t>
      </w:r>
    </w:p>
    <w:p w14:paraId="7B670A59" w14:textId="32BA7692" w:rsidR="005C26FD" w:rsidRDefault="005C26FD" w:rsidP="00C309D7">
      <w:pPr>
        <w:pStyle w:val="Heading1"/>
        <w:spacing w:line="240" w:lineRule="auto"/>
        <w:rPr>
          <w:rFonts w:asciiTheme="minorHAnsi" w:hAnsiTheme="minorHAnsi" w:cstheme="minorHAnsi"/>
          <w:b/>
          <w:bCs/>
          <w:color w:val="auto"/>
          <w:sz w:val="28"/>
          <w:szCs w:val="28"/>
        </w:rPr>
      </w:pPr>
      <w:bookmarkStart w:id="3" w:name="_Toc120806758"/>
      <w:r>
        <w:rPr>
          <w:rFonts w:asciiTheme="minorHAnsi" w:hAnsiTheme="minorHAnsi" w:cstheme="minorHAnsi"/>
          <w:b/>
          <w:bCs/>
          <w:color w:val="auto"/>
          <w:sz w:val="28"/>
          <w:szCs w:val="28"/>
        </w:rPr>
        <w:t>WORKFORCE</w:t>
      </w:r>
      <w:r w:rsidRPr="00FE7B5F">
        <w:rPr>
          <w:rFonts w:asciiTheme="minorHAnsi" w:hAnsiTheme="minorHAnsi" w:cstheme="minorHAnsi"/>
          <w:b/>
          <w:bCs/>
          <w:color w:val="auto"/>
          <w:sz w:val="28"/>
          <w:szCs w:val="28"/>
        </w:rPr>
        <w:t xml:space="preserve"> CHALLENGES</w:t>
      </w:r>
      <w:bookmarkEnd w:id="3"/>
    </w:p>
    <w:p w14:paraId="34E0BA79" w14:textId="27CB9FC0" w:rsidR="007E6DB3" w:rsidRPr="00E874A1" w:rsidRDefault="19C4027F" w:rsidP="00E874A1">
      <w:pPr>
        <w:rPr>
          <w:sz w:val="24"/>
          <w:szCs w:val="24"/>
        </w:rPr>
      </w:pPr>
      <w:r w:rsidRPr="6FFA9184">
        <w:rPr>
          <w:sz w:val="24"/>
          <w:szCs w:val="24"/>
        </w:rPr>
        <w:t>To access the</w:t>
      </w:r>
      <w:r w:rsidR="548C6673" w:rsidRPr="6FFA9184">
        <w:rPr>
          <w:sz w:val="24"/>
          <w:szCs w:val="24"/>
        </w:rPr>
        <w:t xml:space="preserve"> Center for Workforce Research and Information (CWRI) published </w:t>
      </w:r>
      <w:r w:rsidR="334C8770" w:rsidRPr="6FFA9184">
        <w:rPr>
          <w:sz w:val="24"/>
          <w:szCs w:val="24"/>
        </w:rPr>
        <w:t xml:space="preserve"> report titled “A Year of Recovery From the Pandemic</w:t>
      </w:r>
      <w:r w:rsidRPr="6FFA9184">
        <w:rPr>
          <w:sz w:val="24"/>
          <w:szCs w:val="24"/>
        </w:rPr>
        <w:t xml:space="preserve">” </w:t>
      </w:r>
      <w:r w:rsidR="26A938C7" w:rsidRPr="6FFA9184">
        <w:rPr>
          <w:sz w:val="24"/>
          <w:szCs w:val="24"/>
        </w:rPr>
        <w:t xml:space="preserve">Maine’s annual workforce report for 2021 </w:t>
      </w:r>
      <w:r w:rsidRPr="6FFA9184">
        <w:rPr>
          <w:sz w:val="24"/>
          <w:szCs w:val="24"/>
        </w:rPr>
        <w:t xml:space="preserve">click on this link </w:t>
      </w:r>
      <w:hyperlink r:id="rId16">
        <w:r w:rsidRPr="6FFA9184">
          <w:rPr>
            <w:rStyle w:val="Hyperlink"/>
            <w:sz w:val="24"/>
            <w:szCs w:val="24"/>
          </w:rPr>
          <w:t>https://www.maine.gov/labor/cwri/publications/pdf/Maine2022AnnualWorkforceReport.pdf</w:t>
        </w:r>
      </w:hyperlink>
    </w:p>
    <w:p w14:paraId="1DF4E216" w14:textId="7FA4AC1F" w:rsidR="00D411FC" w:rsidRDefault="00FE7B5F" w:rsidP="000E085D">
      <w:pPr>
        <w:pStyle w:val="Heading1"/>
        <w:spacing w:line="240" w:lineRule="auto"/>
        <w:rPr>
          <w:rFonts w:asciiTheme="minorHAnsi" w:hAnsiTheme="minorHAnsi" w:cstheme="minorHAnsi"/>
          <w:b/>
          <w:bCs/>
          <w:color w:val="auto"/>
          <w:sz w:val="28"/>
          <w:szCs w:val="28"/>
        </w:rPr>
      </w:pPr>
      <w:bookmarkStart w:id="4" w:name="_Toc120806759"/>
      <w:r w:rsidRPr="00FE7B5F">
        <w:rPr>
          <w:rFonts w:asciiTheme="minorHAnsi" w:hAnsiTheme="minorHAnsi" w:cstheme="minorHAnsi"/>
          <w:b/>
          <w:bCs/>
          <w:color w:val="auto"/>
          <w:sz w:val="28"/>
          <w:szCs w:val="28"/>
        </w:rPr>
        <w:t xml:space="preserve">PERFORMANCE </w:t>
      </w:r>
      <w:r w:rsidR="008129B9">
        <w:rPr>
          <w:rFonts w:asciiTheme="minorHAnsi" w:hAnsiTheme="minorHAnsi" w:cstheme="minorHAnsi"/>
          <w:b/>
          <w:bCs/>
          <w:color w:val="auto"/>
          <w:sz w:val="28"/>
          <w:szCs w:val="28"/>
        </w:rPr>
        <w:t>and ACCOUNTABILITY</w:t>
      </w:r>
      <w:bookmarkEnd w:id="4"/>
    </w:p>
    <w:p w14:paraId="0BA919DD" w14:textId="4D9666DC" w:rsidR="008129B9" w:rsidRPr="009C0791" w:rsidRDefault="008129B9" w:rsidP="00C309D7">
      <w:pPr>
        <w:pStyle w:val="Heading2"/>
        <w:spacing w:before="0" w:line="240" w:lineRule="auto"/>
        <w:rPr>
          <w:b/>
          <w:bCs/>
          <w:color w:val="0070C0"/>
        </w:rPr>
      </w:pPr>
      <w:bookmarkStart w:id="5" w:name="_Toc120806760"/>
      <w:r w:rsidRPr="009C0791">
        <w:rPr>
          <w:b/>
          <w:bCs/>
          <w:color w:val="0070C0"/>
        </w:rPr>
        <w:t>Performance Goals and Outcomes</w:t>
      </w:r>
      <w:bookmarkEnd w:id="5"/>
    </w:p>
    <w:p w14:paraId="1CC7561E" w14:textId="03E5E1B1" w:rsidR="00527167" w:rsidRDefault="22097DDC" w:rsidP="6FFA9184">
      <w:pPr>
        <w:spacing w:after="0" w:line="240" w:lineRule="auto"/>
        <w:rPr>
          <w:rFonts w:eastAsia="Calibri"/>
          <w:sz w:val="24"/>
          <w:szCs w:val="24"/>
        </w:rPr>
      </w:pPr>
      <w:r w:rsidRPr="6FFA9184">
        <w:rPr>
          <w:sz w:val="24"/>
          <w:szCs w:val="24"/>
        </w:rPr>
        <w:t xml:space="preserve">Maine does not have </w:t>
      </w:r>
      <w:r w:rsidR="3A310739" w:rsidRPr="6FFA9184">
        <w:rPr>
          <w:sz w:val="24"/>
          <w:szCs w:val="24"/>
        </w:rPr>
        <w:t>s</w:t>
      </w:r>
      <w:r w:rsidRPr="6FFA9184">
        <w:rPr>
          <w:sz w:val="24"/>
          <w:szCs w:val="24"/>
        </w:rPr>
        <w:t>tate-</w:t>
      </w:r>
      <w:r w:rsidR="6ACAAFC7" w:rsidRPr="6FFA9184">
        <w:rPr>
          <w:sz w:val="24"/>
          <w:szCs w:val="24"/>
        </w:rPr>
        <w:t>s</w:t>
      </w:r>
      <w:r w:rsidRPr="6FFA9184">
        <w:rPr>
          <w:sz w:val="24"/>
          <w:szCs w:val="24"/>
        </w:rPr>
        <w:t>pecific performance goals.</w:t>
      </w:r>
      <w:r w:rsidRPr="6FFA9184">
        <w:rPr>
          <w:color w:val="0000FF"/>
        </w:rPr>
        <w:t xml:space="preserve"> </w:t>
      </w:r>
      <w:r w:rsidR="43A2B1B9" w:rsidRPr="6FFA9184">
        <w:rPr>
          <w:sz w:val="24"/>
          <w:szCs w:val="24"/>
        </w:rPr>
        <w:t xml:space="preserve">Several issues affected performance outcomes during the program year. </w:t>
      </w:r>
      <w:r w:rsidRPr="6FFA9184">
        <w:rPr>
          <w:sz w:val="24"/>
          <w:szCs w:val="24"/>
        </w:rPr>
        <w:t xml:space="preserve">High staff turnover at the service provider level </w:t>
      </w:r>
      <w:r w:rsidR="1CC0F482" w:rsidRPr="6FFA9184">
        <w:rPr>
          <w:sz w:val="24"/>
          <w:szCs w:val="24"/>
        </w:rPr>
        <w:t>presents new staff with a steep</w:t>
      </w:r>
      <w:r w:rsidR="5548244E" w:rsidRPr="6FFA9184">
        <w:rPr>
          <w:sz w:val="24"/>
          <w:szCs w:val="24"/>
        </w:rPr>
        <w:t xml:space="preserve"> learning curve </w:t>
      </w:r>
      <w:r w:rsidR="1CC0F482" w:rsidRPr="6FFA9184">
        <w:rPr>
          <w:sz w:val="24"/>
          <w:szCs w:val="24"/>
        </w:rPr>
        <w:t xml:space="preserve">on how to properly enter </w:t>
      </w:r>
      <w:r w:rsidR="678C2A41" w:rsidRPr="6FFA9184">
        <w:rPr>
          <w:sz w:val="24"/>
          <w:szCs w:val="24"/>
        </w:rPr>
        <w:t xml:space="preserve">outcome data. </w:t>
      </w:r>
      <w:r w:rsidRPr="6FFA9184">
        <w:rPr>
          <w:sz w:val="24"/>
          <w:szCs w:val="24"/>
        </w:rPr>
        <w:t>T</w:t>
      </w:r>
      <w:r w:rsidR="678C2A41" w:rsidRPr="6FFA9184">
        <w:rPr>
          <w:sz w:val="24"/>
          <w:szCs w:val="24"/>
        </w:rPr>
        <w:t>o address t</w:t>
      </w:r>
      <w:r w:rsidRPr="6FFA9184">
        <w:rPr>
          <w:sz w:val="24"/>
          <w:szCs w:val="24"/>
        </w:rPr>
        <w:t>his</w:t>
      </w:r>
      <w:r w:rsidR="4A3921AC" w:rsidRPr="6FFA9184">
        <w:rPr>
          <w:sz w:val="24"/>
          <w:szCs w:val="24"/>
        </w:rPr>
        <w:t>,</w:t>
      </w:r>
      <w:r w:rsidRPr="6FFA9184">
        <w:rPr>
          <w:sz w:val="24"/>
          <w:szCs w:val="24"/>
        </w:rPr>
        <w:t xml:space="preserve"> </w:t>
      </w:r>
      <w:r w:rsidR="6B24A558" w:rsidRPr="6FFA9184">
        <w:rPr>
          <w:sz w:val="24"/>
          <w:szCs w:val="24"/>
        </w:rPr>
        <w:t xml:space="preserve">the service </w:t>
      </w:r>
      <w:r w:rsidR="3CE32768" w:rsidRPr="6FFA9184">
        <w:rPr>
          <w:sz w:val="24"/>
          <w:szCs w:val="24"/>
        </w:rPr>
        <w:t>providers</w:t>
      </w:r>
      <w:r w:rsidR="6B24A558" w:rsidRPr="6FFA9184">
        <w:rPr>
          <w:sz w:val="24"/>
          <w:szCs w:val="24"/>
        </w:rPr>
        <w:t xml:space="preserve"> </w:t>
      </w:r>
      <w:r w:rsidR="678C2A41" w:rsidRPr="6FFA9184">
        <w:rPr>
          <w:sz w:val="24"/>
          <w:szCs w:val="24"/>
        </w:rPr>
        <w:t>employ</w:t>
      </w:r>
      <w:r w:rsidR="6B24A558" w:rsidRPr="6FFA9184">
        <w:rPr>
          <w:sz w:val="24"/>
          <w:szCs w:val="24"/>
        </w:rPr>
        <w:t xml:space="preserve"> </w:t>
      </w:r>
      <w:r w:rsidRPr="6FFA9184">
        <w:rPr>
          <w:sz w:val="24"/>
          <w:szCs w:val="24"/>
        </w:rPr>
        <w:t xml:space="preserve">Quality Assurance Specialists </w:t>
      </w:r>
      <w:r w:rsidR="6B24A558" w:rsidRPr="6FFA9184">
        <w:rPr>
          <w:sz w:val="24"/>
          <w:szCs w:val="24"/>
        </w:rPr>
        <w:t>who</w:t>
      </w:r>
      <w:r w:rsidRPr="6FFA9184">
        <w:rPr>
          <w:sz w:val="24"/>
          <w:szCs w:val="24"/>
        </w:rPr>
        <w:t xml:space="preserve"> use a series of participant activity reports to </w:t>
      </w:r>
      <w:r w:rsidR="3A2C297C" w:rsidRPr="6FFA9184">
        <w:rPr>
          <w:sz w:val="24"/>
          <w:szCs w:val="24"/>
        </w:rPr>
        <w:t xml:space="preserve">identify outcomes that should be in the numerator and </w:t>
      </w:r>
      <w:r w:rsidRPr="6FFA9184">
        <w:rPr>
          <w:sz w:val="24"/>
          <w:szCs w:val="24"/>
        </w:rPr>
        <w:t xml:space="preserve">ensure </w:t>
      </w:r>
      <w:r w:rsidR="678C2A41" w:rsidRPr="6FFA9184">
        <w:rPr>
          <w:sz w:val="24"/>
          <w:szCs w:val="24"/>
        </w:rPr>
        <w:t>they get</w:t>
      </w:r>
      <w:r w:rsidRPr="6FFA9184">
        <w:rPr>
          <w:sz w:val="24"/>
          <w:szCs w:val="24"/>
        </w:rPr>
        <w:t xml:space="preserve"> entered properly. Another factor </w:t>
      </w:r>
      <w:r w:rsidR="3A2C297C" w:rsidRPr="6FFA9184">
        <w:rPr>
          <w:sz w:val="24"/>
          <w:szCs w:val="24"/>
        </w:rPr>
        <w:t xml:space="preserve">affecting outcomes is </w:t>
      </w:r>
      <w:r w:rsidR="5EBC6AFF" w:rsidRPr="6FFA9184">
        <w:rPr>
          <w:sz w:val="24"/>
          <w:szCs w:val="24"/>
        </w:rPr>
        <w:t>un</w:t>
      </w:r>
      <w:r w:rsidRPr="6FFA9184">
        <w:rPr>
          <w:sz w:val="24"/>
          <w:szCs w:val="24"/>
        </w:rPr>
        <w:t xml:space="preserve">successful completion of </w:t>
      </w:r>
      <w:r w:rsidR="5EBC6AFF" w:rsidRPr="6FFA9184">
        <w:rPr>
          <w:sz w:val="24"/>
          <w:szCs w:val="24"/>
        </w:rPr>
        <w:t>training</w:t>
      </w:r>
      <w:r w:rsidR="02737C24" w:rsidRPr="6FFA9184">
        <w:rPr>
          <w:sz w:val="24"/>
          <w:szCs w:val="24"/>
        </w:rPr>
        <w:t>.</w:t>
      </w:r>
      <w:r w:rsidR="5EBC6AFF" w:rsidRPr="6FFA9184">
        <w:rPr>
          <w:sz w:val="24"/>
          <w:szCs w:val="24"/>
        </w:rPr>
        <w:t xml:space="preserve"> </w:t>
      </w:r>
      <w:r w:rsidR="477DF523" w:rsidRPr="6FFA9184">
        <w:rPr>
          <w:sz w:val="24"/>
          <w:szCs w:val="24"/>
        </w:rPr>
        <w:t>T</w:t>
      </w:r>
      <w:r w:rsidRPr="6FFA9184">
        <w:rPr>
          <w:sz w:val="24"/>
          <w:szCs w:val="24"/>
        </w:rPr>
        <w:t>he spike in inflation and lack of available labor force result</w:t>
      </w:r>
      <w:r w:rsidR="5EBC6AFF" w:rsidRPr="6FFA9184">
        <w:rPr>
          <w:sz w:val="24"/>
          <w:szCs w:val="24"/>
        </w:rPr>
        <w:t>ed</w:t>
      </w:r>
      <w:r w:rsidRPr="6FFA9184">
        <w:rPr>
          <w:sz w:val="24"/>
          <w:szCs w:val="24"/>
        </w:rPr>
        <w:t xml:space="preserve"> in unusually high wages</w:t>
      </w:r>
      <w:r w:rsidR="322D5EAB" w:rsidRPr="6FFA9184">
        <w:rPr>
          <w:sz w:val="24"/>
          <w:szCs w:val="24"/>
        </w:rPr>
        <w:t>;</w:t>
      </w:r>
      <w:r w:rsidR="678C2A41" w:rsidRPr="6FFA9184">
        <w:rPr>
          <w:sz w:val="24"/>
          <w:szCs w:val="24"/>
        </w:rPr>
        <w:t xml:space="preserve"> </w:t>
      </w:r>
      <w:r w:rsidR="3DFCC726" w:rsidRPr="6FFA9184">
        <w:rPr>
          <w:sz w:val="24"/>
          <w:szCs w:val="24"/>
        </w:rPr>
        <w:t>j</w:t>
      </w:r>
      <w:r w:rsidRPr="6FFA9184">
        <w:rPr>
          <w:sz w:val="24"/>
          <w:szCs w:val="24"/>
        </w:rPr>
        <w:t xml:space="preserve">obs that used to pay minimum wage, now pay </w:t>
      </w:r>
      <w:r w:rsidR="12E85CC9" w:rsidRPr="6FFA9184">
        <w:rPr>
          <w:sz w:val="24"/>
          <w:szCs w:val="24"/>
        </w:rPr>
        <w:t>significantly more than M</w:t>
      </w:r>
      <w:r w:rsidRPr="6FFA9184">
        <w:rPr>
          <w:sz w:val="24"/>
          <w:szCs w:val="24"/>
        </w:rPr>
        <w:t>aine</w:t>
      </w:r>
      <w:r w:rsidR="5094112F" w:rsidRPr="6FFA9184">
        <w:rPr>
          <w:sz w:val="24"/>
          <w:szCs w:val="24"/>
        </w:rPr>
        <w:t>’s</w:t>
      </w:r>
      <w:r w:rsidRPr="6FFA9184">
        <w:rPr>
          <w:sz w:val="24"/>
          <w:szCs w:val="24"/>
        </w:rPr>
        <w:t xml:space="preserve"> minimum wage </w:t>
      </w:r>
      <w:r w:rsidR="6A76833E" w:rsidRPr="6FFA9184">
        <w:rPr>
          <w:sz w:val="24"/>
          <w:szCs w:val="24"/>
        </w:rPr>
        <w:t>of</w:t>
      </w:r>
      <w:r w:rsidRPr="6FFA9184">
        <w:rPr>
          <w:sz w:val="24"/>
          <w:szCs w:val="24"/>
        </w:rPr>
        <w:t xml:space="preserve"> $12.75/</w:t>
      </w:r>
      <w:proofErr w:type="gramStart"/>
      <w:r w:rsidR="00434D3D" w:rsidRPr="6FFA9184">
        <w:rPr>
          <w:sz w:val="24"/>
          <w:szCs w:val="24"/>
        </w:rPr>
        <w:t>hour</w:t>
      </w:r>
      <w:proofErr w:type="gramEnd"/>
      <w:r w:rsidR="00434D3D" w:rsidRPr="6FFA9184">
        <w:rPr>
          <w:sz w:val="24"/>
          <w:szCs w:val="24"/>
        </w:rPr>
        <w:t xml:space="preserve"> and</w:t>
      </w:r>
      <w:r w:rsidRPr="6FFA9184">
        <w:rPr>
          <w:sz w:val="24"/>
          <w:szCs w:val="24"/>
        </w:rPr>
        <w:t xml:space="preserve"> offer </w:t>
      </w:r>
      <w:r w:rsidR="678C2A41" w:rsidRPr="6FFA9184">
        <w:rPr>
          <w:sz w:val="24"/>
          <w:szCs w:val="24"/>
        </w:rPr>
        <w:t xml:space="preserve">significant </w:t>
      </w:r>
      <w:r w:rsidRPr="6FFA9184">
        <w:rPr>
          <w:sz w:val="24"/>
          <w:szCs w:val="24"/>
        </w:rPr>
        <w:t>sign-on bonuses</w:t>
      </w:r>
      <w:r w:rsidR="1B1B1393" w:rsidRPr="6FFA9184">
        <w:rPr>
          <w:sz w:val="24"/>
          <w:szCs w:val="24"/>
        </w:rPr>
        <w:t>.</w:t>
      </w:r>
      <w:r w:rsidR="678C2A41" w:rsidRPr="6FFA9184">
        <w:rPr>
          <w:sz w:val="24"/>
          <w:szCs w:val="24"/>
        </w:rPr>
        <w:t xml:space="preserve"> </w:t>
      </w:r>
    </w:p>
    <w:p w14:paraId="0E5EB03E" w14:textId="42A6C3D8" w:rsidR="00527167" w:rsidRDefault="00527167" w:rsidP="6FFA9184">
      <w:pPr>
        <w:spacing w:after="0" w:line="240" w:lineRule="auto"/>
        <w:rPr>
          <w:sz w:val="24"/>
          <w:szCs w:val="24"/>
        </w:rPr>
      </w:pPr>
    </w:p>
    <w:p w14:paraId="7737B65D" w14:textId="6CA6B143" w:rsidR="00527167" w:rsidRDefault="60EF617D" w:rsidP="00C309D7">
      <w:pPr>
        <w:spacing w:after="0" w:line="240" w:lineRule="auto"/>
        <w:rPr>
          <w:rFonts w:eastAsia="Calibri"/>
          <w:sz w:val="24"/>
          <w:szCs w:val="24"/>
        </w:rPr>
      </w:pPr>
      <w:r w:rsidRPr="6FFA9184">
        <w:rPr>
          <w:sz w:val="24"/>
          <w:szCs w:val="24"/>
        </w:rPr>
        <w:t>T</w:t>
      </w:r>
      <w:r w:rsidR="22A425FE" w:rsidRPr="6FFA9184">
        <w:rPr>
          <w:sz w:val="24"/>
          <w:szCs w:val="24"/>
        </w:rPr>
        <w:t xml:space="preserve">his trend </w:t>
      </w:r>
      <w:r w:rsidR="22097DDC" w:rsidRPr="6FFA9184">
        <w:rPr>
          <w:sz w:val="24"/>
          <w:szCs w:val="24"/>
        </w:rPr>
        <w:t>entice</w:t>
      </w:r>
      <w:r w:rsidR="1339A90D" w:rsidRPr="6FFA9184">
        <w:rPr>
          <w:sz w:val="24"/>
          <w:szCs w:val="24"/>
        </w:rPr>
        <w:t>s</w:t>
      </w:r>
      <w:r w:rsidR="22097DDC" w:rsidRPr="6FFA9184">
        <w:rPr>
          <w:sz w:val="24"/>
          <w:szCs w:val="24"/>
        </w:rPr>
        <w:t xml:space="preserve"> participants to quit training programs to go directly to work</w:t>
      </w:r>
      <w:r w:rsidR="22A425FE" w:rsidRPr="6FFA9184">
        <w:rPr>
          <w:sz w:val="24"/>
          <w:szCs w:val="24"/>
        </w:rPr>
        <w:t xml:space="preserve"> </w:t>
      </w:r>
      <w:r w:rsidR="11B547F0" w:rsidRPr="6FFA9184">
        <w:rPr>
          <w:sz w:val="24"/>
          <w:szCs w:val="24"/>
        </w:rPr>
        <w:t xml:space="preserve">which </w:t>
      </w:r>
      <w:r w:rsidR="2014FB37" w:rsidRPr="6FFA9184">
        <w:rPr>
          <w:sz w:val="24"/>
          <w:szCs w:val="24"/>
        </w:rPr>
        <w:t xml:space="preserve">negatively </w:t>
      </w:r>
      <w:r w:rsidR="22A425FE" w:rsidRPr="6FFA9184">
        <w:rPr>
          <w:sz w:val="24"/>
          <w:szCs w:val="24"/>
        </w:rPr>
        <w:t>affect</w:t>
      </w:r>
      <w:r w:rsidR="15E35F30" w:rsidRPr="6FFA9184">
        <w:rPr>
          <w:sz w:val="24"/>
          <w:szCs w:val="24"/>
        </w:rPr>
        <w:t>s</w:t>
      </w:r>
      <w:r w:rsidR="22A425FE" w:rsidRPr="6FFA9184">
        <w:rPr>
          <w:sz w:val="24"/>
          <w:szCs w:val="24"/>
        </w:rPr>
        <w:t xml:space="preserve"> </w:t>
      </w:r>
      <w:r w:rsidR="505A1201" w:rsidRPr="6FFA9184">
        <w:rPr>
          <w:sz w:val="24"/>
          <w:szCs w:val="24"/>
        </w:rPr>
        <w:t>measurable</w:t>
      </w:r>
      <w:r w:rsidR="22A425FE" w:rsidRPr="6FFA9184">
        <w:rPr>
          <w:sz w:val="24"/>
          <w:szCs w:val="24"/>
        </w:rPr>
        <w:t xml:space="preserve"> skill gains </w:t>
      </w:r>
      <w:r w:rsidR="2014FB37" w:rsidRPr="6FFA9184">
        <w:rPr>
          <w:sz w:val="24"/>
          <w:szCs w:val="24"/>
        </w:rPr>
        <w:t xml:space="preserve">and </w:t>
      </w:r>
      <w:r w:rsidR="22A425FE" w:rsidRPr="6FFA9184">
        <w:rPr>
          <w:sz w:val="24"/>
          <w:szCs w:val="24"/>
        </w:rPr>
        <w:t>credential attainment.</w:t>
      </w:r>
      <w:r w:rsidR="28B54EE0" w:rsidRPr="6FFA9184">
        <w:rPr>
          <w:sz w:val="24"/>
          <w:szCs w:val="24"/>
        </w:rPr>
        <w:t xml:space="preserve"> </w:t>
      </w:r>
      <w:r w:rsidR="45C9A885" w:rsidRPr="6FFA9184">
        <w:rPr>
          <w:rFonts w:eastAsia="Calibri"/>
          <w:sz w:val="24"/>
          <w:szCs w:val="24"/>
        </w:rPr>
        <w:t>T</w:t>
      </w:r>
      <w:r w:rsidR="22097DDC" w:rsidRPr="6FFA9184">
        <w:rPr>
          <w:rFonts w:eastAsia="Calibri"/>
          <w:sz w:val="24"/>
          <w:szCs w:val="24"/>
        </w:rPr>
        <w:t xml:space="preserve">he </w:t>
      </w:r>
      <w:r w:rsidR="28B54EE0" w:rsidRPr="6FFA9184">
        <w:rPr>
          <w:rFonts w:eastAsia="Calibri"/>
          <w:sz w:val="24"/>
          <w:szCs w:val="24"/>
        </w:rPr>
        <w:t>COVID</w:t>
      </w:r>
      <w:r w:rsidR="22097DDC" w:rsidRPr="6FFA9184">
        <w:rPr>
          <w:rFonts w:eastAsia="Calibri"/>
          <w:sz w:val="24"/>
          <w:szCs w:val="24"/>
        </w:rPr>
        <w:t xml:space="preserve"> pandemic </w:t>
      </w:r>
      <w:r w:rsidR="45C9A885" w:rsidRPr="6FFA9184">
        <w:rPr>
          <w:rFonts w:eastAsia="Calibri"/>
          <w:sz w:val="24"/>
          <w:szCs w:val="24"/>
        </w:rPr>
        <w:t>continues to negative</w:t>
      </w:r>
      <w:r w:rsidR="2D3DE970" w:rsidRPr="6FFA9184">
        <w:rPr>
          <w:rFonts w:eastAsia="Calibri"/>
          <w:sz w:val="24"/>
          <w:szCs w:val="24"/>
        </w:rPr>
        <w:t>ly</w:t>
      </w:r>
      <w:r w:rsidR="45C9A885" w:rsidRPr="6FFA9184">
        <w:rPr>
          <w:rFonts w:eastAsia="Calibri"/>
          <w:sz w:val="24"/>
          <w:szCs w:val="24"/>
        </w:rPr>
        <w:t xml:space="preserve"> impact participants</w:t>
      </w:r>
      <w:r w:rsidR="004F2869" w:rsidRPr="6FFA9184">
        <w:rPr>
          <w:rFonts w:eastAsia="Calibri"/>
          <w:sz w:val="24"/>
          <w:szCs w:val="24"/>
        </w:rPr>
        <w:t xml:space="preserve">. </w:t>
      </w:r>
      <w:r w:rsidR="679F07D3" w:rsidRPr="6FFA9184">
        <w:rPr>
          <w:rFonts w:eastAsia="Calibri"/>
          <w:sz w:val="24"/>
          <w:szCs w:val="24"/>
        </w:rPr>
        <w:t>They</w:t>
      </w:r>
      <w:r w:rsidR="45C9A885" w:rsidRPr="6FFA9184">
        <w:rPr>
          <w:rFonts w:eastAsia="Calibri"/>
          <w:sz w:val="24"/>
          <w:szCs w:val="24"/>
        </w:rPr>
        <w:t xml:space="preserve"> </w:t>
      </w:r>
      <w:r w:rsidR="6734D192" w:rsidRPr="6FFA9184">
        <w:rPr>
          <w:rFonts w:eastAsia="Calibri"/>
          <w:sz w:val="24"/>
          <w:szCs w:val="24"/>
        </w:rPr>
        <w:t xml:space="preserve">increasingly </w:t>
      </w:r>
      <w:r w:rsidR="6F8ED5C9" w:rsidRPr="6FFA9184">
        <w:rPr>
          <w:rFonts w:eastAsia="Calibri"/>
          <w:sz w:val="24"/>
          <w:szCs w:val="24"/>
        </w:rPr>
        <w:t>report</w:t>
      </w:r>
      <w:r w:rsidR="45C9A885" w:rsidRPr="6FFA9184">
        <w:rPr>
          <w:rFonts w:eastAsia="Calibri"/>
          <w:sz w:val="24"/>
          <w:szCs w:val="24"/>
        </w:rPr>
        <w:t xml:space="preserve"> that they are </w:t>
      </w:r>
      <w:r w:rsidR="22097DDC" w:rsidRPr="6FFA9184">
        <w:rPr>
          <w:rFonts w:eastAsia="Calibri"/>
          <w:sz w:val="24"/>
          <w:szCs w:val="24"/>
        </w:rPr>
        <w:t>isolated, stressed, overwhelmed, fac</w:t>
      </w:r>
      <w:r w:rsidR="41CD45DC" w:rsidRPr="6FFA9184">
        <w:rPr>
          <w:rFonts w:eastAsia="Calibri"/>
          <w:sz w:val="24"/>
          <w:szCs w:val="24"/>
        </w:rPr>
        <w:t>e</w:t>
      </w:r>
      <w:r w:rsidR="22097DDC" w:rsidRPr="6FFA9184">
        <w:rPr>
          <w:rFonts w:eastAsia="Calibri"/>
          <w:sz w:val="24"/>
          <w:szCs w:val="24"/>
        </w:rPr>
        <w:t xml:space="preserve"> uncertain futures, </w:t>
      </w:r>
      <w:r w:rsidR="21FB7D60" w:rsidRPr="6FFA9184">
        <w:rPr>
          <w:rFonts w:eastAsia="Calibri"/>
          <w:sz w:val="24"/>
          <w:szCs w:val="24"/>
        </w:rPr>
        <w:t xml:space="preserve">and </w:t>
      </w:r>
      <w:r w:rsidR="6734D192" w:rsidRPr="6FFA9184">
        <w:rPr>
          <w:rFonts w:eastAsia="Calibri"/>
          <w:sz w:val="24"/>
          <w:szCs w:val="24"/>
        </w:rPr>
        <w:t>experienc</w:t>
      </w:r>
      <w:r w:rsidR="08FDA4F4" w:rsidRPr="6FFA9184">
        <w:rPr>
          <w:rFonts w:eastAsia="Calibri"/>
          <w:sz w:val="24"/>
          <w:szCs w:val="24"/>
        </w:rPr>
        <w:t>e</w:t>
      </w:r>
      <w:r w:rsidR="22097DDC" w:rsidRPr="6FFA9184">
        <w:rPr>
          <w:rFonts w:eastAsia="Calibri"/>
          <w:sz w:val="24"/>
          <w:szCs w:val="24"/>
        </w:rPr>
        <w:t xml:space="preserve"> increased rates of physical and mental health challenges. These </w:t>
      </w:r>
      <w:r w:rsidR="795F9A0C" w:rsidRPr="6FFA9184">
        <w:rPr>
          <w:rFonts w:eastAsia="Calibri"/>
          <w:sz w:val="24"/>
          <w:szCs w:val="24"/>
        </w:rPr>
        <w:t xml:space="preserve">effects </w:t>
      </w:r>
      <w:r w:rsidR="22097DDC" w:rsidRPr="6FFA9184">
        <w:rPr>
          <w:rFonts w:eastAsia="Calibri"/>
          <w:sz w:val="24"/>
          <w:szCs w:val="24"/>
        </w:rPr>
        <w:t>are compounded for the primary population served</w:t>
      </w:r>
      <w:r w:rsidR="0C27B97E" w:rsidRPr="6FFA9184">
        <w:rPr>
          <w:rFonts w:eastAsia="Calibri"/>
          <w:sz w:val="24"/>
          <w:szCs w:val="24"/>
        </w:rPr>
        <w:t xml:space="preserve">, </w:t>
      </w:r>
      <w:r w:rsidR="22097DDC" w:rsidRPr="6FFA9184">
        <w:rPr>
          <w:rFonts w:eastAsia="Calibri"/>
          <w:sz w:val="24"/>
          <w:szCs w:val="24"/>
        </w:rPr>
        <w:t xml:space="preserve">low-income </w:t>
      </w:r>
      <w:r w:rsidR="4D2285E4" w:rsidRPr="6FFA9184">
        <w:rPr>
          <w:rFonts w:eastAsia="Calibri"/>
          <w:sz w:val="24"/>
          <w:szCs w:val="24"/>
        </w:rPr>
        <w:t>individuals</w:t>
      </w:r>
      <w:r w:rsidR="22097DDC" w:rsidRPr="6FFA9184">
        <w:rPr>
          <w:rFonts w:eastAsia="Calibri"/>
          <w:sz w:val="24"/>
          <w:szCs w:val="24"/>
        </w:rPr>
        <w:t xml:space="preserve"> who already face systemic </w:t>
      </w:r>
      <w:r w:rsidR="22097DDC" w:rsidRPr="6FFA9184">
        <w:rPr>
          <w:rFonts w:eastAsia="Calibri"/>
          <w:sz w:val="24"/>
          <w:szCs w:val="24"/>
        </w:rPr>
        <w:lastRenderedPageBreak/>
        <w:t>inequities</w:t>
      </w:r>
      <w:r w:rsidR="770BEE45" w:rsidRPr="6FFA9184">
        <w:rPr>
          <w:rFonts w:eastAsia="Calibri"/>
          <w:sz w:val="24"/>
          <w:szCs w:val="24"/>
        </w:rPr>
        <w:t>.</w:t>
      </w:r>
      <w:r w:rsidR="22097DDC" w:rsidRPr="6FFA9184">
        <w:rPr>
          <w:rFonts w:eastAsia="Calibri"/>
          <w:sz w:val="24"/>
          <w:szCs w:val="24"/>
        </w:rPr>
        <w:t xml:space="preserve"> </w:t>
      </w:r>
      <w:r w:rsidR="6FDC2E2B" w:rsidRPr="6FFA9184">
        <w:rPr>
          <w:rFonts w:eastAsia="Calibri"/>
          <w:sz w:val="24"/>
          <w:szCs w:val="24"/>
        </w:rPr>
        <w:t>S</w:t>
      </w:r>
      <w:r w:rsidR="22097DDC" w:rsidRPr="6FFA9184">
        <w:rPr>
          <w:rFonts w:eastAsia="Calibri"/>
          <w:sz w:val="24"/>
          <w:szCs w:val="24"/>
        </w:rPr>
        <w:t xml:space="preserve">taff are </w:t>
      </w:r>
      <w:r w:rsidR="62C70B55" w:rsidRPr="6FFA9184">
        <w:rPr>
          <w:rFonts w:eastAsia="Calibri"/>
          <w:sz w:val="24"/>
          <w:szCs w:val="24"/>
        </w:rPr>
        <w:t>witnessing</w:t>
      </w:r>
      <w:r w:rsidR="22097DDC" w:rsidRPr="6FFA9184">
        <w:rPr>
          <w:rFonts w:eastAsia="Calibri"/>
          <w:sz w:val="24"/>
          <w:szCs w:val="24"/>
        </w:rPr>
        <w:t xml:space="preserve"> the impact of personal stability challenges and how </w:t>
      </w:r>
      <w:r w:rsidR="4DB1D36B" w:rsidRPr="6FFA9184">
        <w:rPr>
          <w:rFonts w:eastAsia="Calibri"/>
          <w:sz w:val="24"/>
          <w:szCs w:val="24"/>
        </w:rPr>
        <w:t>they</w:t>
      </w:r>
      <w:r w:rsidR="22097DDC" w:rsidRPr="6FFA9184">
        <w:rPr>
          <w:rFonts w:eastAsia="Calibri"/>
          <w:sz w:val="24"/>
          <w:szCs w:val="24"/>
        </w:rPr>
        <w:t xml:space="preserve"> disrupt </w:t>
      </w:r>
      <w:r w:rsidR="2EE6DA62" w:rsidRPr="6FFA9184">
        <w:rPr>
          <w:rFonts w:eastAsia="Calibri"/>
          <w:sz w:val="24"/>
          <w:szCs w:val="24"/>
        </w:rPr>
        <w:t>clients</w:t>
      </w:r>
      <w:r w:rsidR="48147AAD" w:rsidRPr="6FFA9184">
        <w:rPr>
          <w:rFonts w:eastAsia="Calibri"/>
          <w:sz w:val="24"/>
          <w:szCs w:val="24"/>
        </w:rPr>
        <w:t>’</w:t>
      </w:r>
      <w:r w:rsidR="22097DDC" w:rsidRPr="6FFA9184">
        <w:rPr>
          <w:rFonts w:eastAsia="Calibri"/>
          <w:sz w:val="24"/>
          <w:szCs w:val="24"/>
        </w:rPr>
        <w:t xml:space="preserve"> ability to persist in training. </w:t>
      </w:r>
    </w:p>
    <w:p w14:paraId="6F17AF75" w14:textId="77777777" w:rsidR="00D411FC" w:rsidRPr="00514702" w:rsidRDefault="00D411FC" w:rsidP="00C309D7">
      <w:pPr>
        <w:spacing w:after="0" w:line="240" w:lineRule="auto"/>
        <w:rPr>
          <w:rFonts w:eastAsia="Calibri" w:cstheme="minorHAnsi"/>
          <w:sz w:val="24"/>
          <w:szCs w:val="24"/>
        </w:rPr>
      </w:pPr>
    </w:p>
    <w:p w14:paraId="5F0D3662" w14:textId="46E6FDC2" w:rsidR="00043A3E" w:rsidRDefault="00043A3E" w:rsidP="00C309D7">
      <w:pPr>
        <w:spacing w:after="0" w:line="240" w:lineRule="auto"/>
        <w:rPr>
          <w:rFonts w:cstheme="minorHAnsi"/>
          <w:b/>
          <w:bCs/>
          <w:sz w:val="24"/>
          <w:szCs w:val="24"/>
        </w:rPr>
      </w:pPr>
      <w:r w:rsidRPr="00514702">
        <w:rPr>
          <w:rFonts w:cstheme="minorHAnsi"/>
          <w:b/>
          <w:bCs/>
          <w:sz w:val="24"/>
          <w:szCs w:val="24"/>
        </w:rPr>
        <w:t>Unadjusted</w:t>
      </w:r>
      <w:r w:rsidR="00AA50E2">
        <w:rPr>
          <w:rFonts w:cstheme="minorHAnsi"/>
          <w:b/>
          <w:bCs/>
          <w:sz w:val="24"/>
          <w:szCs w:val="24"/>
        </w:rPr>
        <w:t xml:space="preserve"> - N</w:t>
      </w:r>
      <w:r w:rsidRPr="00514702">
        <w:rPr>
          <w:rFonts w:cstheme="minorHAnsi"/>
          <w:b/>
          <w:bCs/>
          <w:sz w:val="24"/>
          <w:szCs w:val="24"/>
        </w:rPr>
        <w:t>egotiated versus actual performance levels for program year 2021</w:t>
      </w:r>
    </w:p>
    <w:p w14:paraId="26A1E3B4" w14:textId="77777777" w:rsidR="00004B90" w:rsidRPr="00514702" w:rsidRDefault="00004B90" w:rsidP="00C309D7">
      <w:pPr>
        <w:spacing w:after="0" w:line="240" w:lineRule="auto"/>
        <w:rPr>
          <w:rFonts w:cstheme="minorHAnsi"/>
          <w:b/>
          <w:bCs/>
          <w:sz w:val="24"/>
          <w:szCs w:val="24"/>
        </w:rPr>
      </w:pPr>
    </w:p>
    <w:p w14:paraId="4AADDCF5" w14:textId="60F8AE67" w:rsidR="00C37A2E" w:rsidRPr="00D76A4C" w:rsidRDefault="00C37A2E" w:rsidP="00004B90">
      <w:pPr>
        <w:pStyle w:val="Caption"/>
        <w:keepNext/>
        <w:spacing w:after="0"/>
        <w:rPr>
          <w:sz w:val="16"/>
          <w:szCs w:val="16"/>
        </w:rPr>
      </w:pPr>
      <w:r>
        <w:t xml:space="preserve">Table </w:t>
      </w:r>
      <w:fldSimple w:instr=" SEQ Table \* ARABIC ">
        <w:r w:rsidR="00F335FE">
          <w:rPr>
            <w:noProof/>
          </w:rPr>
          <w:t>1</w:t>
        </w:r>
      </w:fldSimple>
      <w:r w:rsidR="00382034">
        <w:t xml:space="preserve"> </w:t>
      </w:r>
      <w:r w:rsidR="00495744">
        <w:t xml:space="preserve">State </w:t>
      </w:r>
      <w:r w:rsidR="00382034">
        <w:t>u</w:t>
      </w:r>
      <w:r w:rsidR="00495744">
        <w:t xml:space="preserve">nadjusted </w:t>
      </w:r>
      <w:r w:rsidR="005F60B4">
        <w:t>n</w:t>
      </w:r>
      <w:r>
        <w:t xml:space="preserve">egotiated versus </w:t>
      </w:r>
      <w:r w:rsidR="00CD38D2">
        <w:t>a</w:t>
      </w:r>
      <w:r>
        <w:t>ctual outcome measures</w:t>
      </w:r>
      <w:r w:rsidR="008678DC">
        <w:t xml:space="preserve"> for program year 2021</w:t>
      </w:r>
    </w:p>
    <w:tbl>
      <w:tblPr>
        <w:tblStyle w:val="TableGrid"/>
        <w:tblW w:w="0" w:type="auto"/>
        <w:tblLook w:val="04A0" w:firstRow="1" w:lastRow="0" w:firstColumn="1" w:lastColumn="0" w:noHBand="0" w:noVBand="1"/>
      </w:tblPr>
      <w:tblGrid>
        <w:gridCol w:w="3138"/>
        <w:gridCol w:w="834"/>
        <w:gridCol w:w="875"/>
        <w:gridCol w:w="829"/>
        <w:gridCol w:w="875"/>
        <w:gridCol w:w="871"/>
        <w:gridCol w:w="875"/>
        <w:gridCol w:w="829"/>
        <w:gridCol w:w="875"/>
      </w:tblGrid>
      <w:tr w:rsidR="00184DB8" w:rsidRPr="00034F40" w14:paraId="063FFDB2" w14:textId="77777777" w:rsidTr="005B48B4">
        <w:trPr>
          <w:cantSplit/>
          <w:tblHeader/>
        </w:trPr>
        <w:tc>
          <w:tcPr>
            <w:tcW w:w="0" w:type="auto"/>
          </w:tcPr>
          <w:p w14:paraId="7441F6E9" w14:textId="77777777" w:rsidR="00184DB8" w:rsidRPr="00034F40" w:rsidRDefault="00184DB8" w:rsidP="00C309D7">
            <w:pPr>
              <w:rPr>
                <w:rFonts w:cstheme="minorHAnsi"/>
                <w:b/>
                <w:bCs/>
              </w:rPr>
            </w:pPr>
            <w:r w:rsidRPr="00034F40">
              <w:rPr>
                <w:rFonts w:cstheme="minorHAnsi"/>
                <w:b/>
                <w:bCs/>
              </w:rPr>
              <w:t>MEASURE</w:t>
            </w:r>
          </w:p>
        </w:tc>
        <w:tc>
          <w:tcPr>
            <w:tcW w:w="0" w:type="auto"/>
          </w:tcPr>
          <w:p w14:paraId="21AA2F00" w14:textId="77777777" w:rsidR="00184DB8" w:rsidRPr="00034F40" w:rsidRDefault="00184DB8" w:rsidP="00C309D7">
            <w:pPr>
              <w:jc w:val="center"/>
              <w:rPr>
                <w:rFonts w:cstheme="minorHAnsi"/>
                <w:b/>
                <w:bCs/>
              </w:rPr>
            </w:pPr>
            <w:r w:rsidRPr="00034F40">
              <w:rPr>
                <w:rFonts w:cstheme="minorHAnsi"/>
                <w:b/>
                <w:bCs/>
              </w:rPr>
              <w:t>ADULT</w:t>
            </w:r>
          </w:p>
          <w:p w14:paraId="18D9CB46" w14:textId="77777777" w:rsidR="00184DB8" w:rsidRPr="00034F40" w:rsidRDefault="00184DB8" w:rsidP="00C309D7">
            <w:pPr>
              <w:jc w:val="center"/>
              <w:rPr>
                <w:rFonts w:cstheme="minorHAnsi"/>
              </w:rPr>
            </w:pPr>
            <w:r w:rsidRPr="00034F40">
              <w:rPr>
                <w:rFonts w:cstheme="minorHAnsi"/>
              </w:rPr>
              <w:t>Neg.</w:t>
            </w:r>
          </w:p>
        </w:tc>
        <w:tc>
          <w:tcPr>
            <w:tcW w:w="0" w:type="auto"/>
          </w:tcPr>
          <w:p w14:paraId="7657FFB6" w14:textId="77777777" w:rsidR="00184DB8" w:rsidRPr="00034F40" w:rsidRDefault="00184DB8" w:rsidP="00C309D7">
            <w:pPr>
              <w:jc w:val="center"/>
              <w:rPr>
                <w:rFonts w:cstheme="minorHAnsi"/>
                <w:b/>
                <w:bCs/>
              </w:rPr>
            </w:pPr>
            <w:r w:rsidRPr="00034F40">
              <w:rPr>
                <w:rFonts w:cstheme="minorHAnsi"/>
                <w:b/>
                <w:bCs/>
              </w:rPr>
              <w:t>ADULT</w:t>
            </w:r>
          </w:p>
          <w:p w14:paraId="28F9EDAB" w14:textId="77777777" w:rsidR="00184DB8" w:rsidRPr="00034F40" w:rsidRDefault="00184DB8" w:rsidP="00C309D7">
            <w:pPr>
              <w:jc w:val="center"/>
              <w:rPr>
                <w:rFonts w:cstheme="minorHAnsi"/>
              </w:rPr>
            </w:pPr>
            <w:r w:rsidRPr="00034F40">
              <w:rPr>
                <w:rFonts w:cstheme="minorHAnsi"/>
              </w:rPr>
              <w:t>Act.</w:t>
            </w:r>
          </w:p>
        </w:tc>
        <w:tc>
          <w:tcPr>
            <w:tcW w:w="0" w:type="auto"/>
          </w:tcPr>
          <w:p w14:paraId="171F790A" w14:textId="77777777" w:rsidR="00184DB8" w:rsidRPr="00034F40" w:rsidRDefault="00184DB8" w:rsidP="00C309D7">
            <w:pPr>
              <w:jc w:val="center"/>
              <w:rPr>
                <w:rFonts w:cstheme="minorHAnsi"/>
                <w:b/>
                <w:bCs/>
              </w:rPr>
            </w:pPr>
            <w:r w:rsidRPr="00034F40">
              <w:rPr>
                <w:rFonts w:cstheme="minorHAnsi"/>
                <w:b/>
                <w:bCs/>
              </w:rPr>
              <w:t>DW</w:t>
            </w:r>
          </w:p>
          <w:p w14:paraId="2D7325CA" w14:textId="77777777" w:rsidR="00184DB8" w:rsidRPr="00034F40" w:rsidRDefault="00184DB8" w:rsidP="00C309D7">
            <w:pPr>
              <w:jc w:val="center"/>
              <w:rPr>
                <w:rFonts w:cstheme="minorHAnsi"/>
              </w:rPr>
            </w:pPr>
            <w:r w:rsidRPr="00034F40">
              <w:rPr>
                <w:rFonts w:cstheme="minorHAnsi"/>
              </w:rPr>
              <w:t>Neg.</w:t>
            </w:r>
          </w:p>
        </w:tc>
        <w:tc>
          <w:tcPr>
            <w:tcW w:w="0" w:type="auto"/>
          </w:tcPr>
          <w:p w14:paraId="357D6FDB" w14:textId="77777777" w:rsidR="00184DB8" w:rsidRPr="00034F40" w:rsidRDefault="00184DB8" w:rsidP="00C309D7">
            <w:pPr>
              <w:jc w:val="center"/>
              <w:rPr>
                <w:rFonts w:cstheme="minorHAnsi"/>
                <w:b/>
                <w:bCs/>
              </w:rPr>
            </w:pPr>
            <w:r w:rsidRPr="00034F40">
              <w:rPr>
                <w:rFonts w:cstheme="minorHAnsi"/>
                <w:b/>
                <w:bCs/>
              </w:rPr>
              <w:t>DW</w:t>
            </w:r>
          </w:p>
          <w:p w14:paraId="2838E440" w14:textId="77777777" w:rsidR="00184DB8" w:rsidRPr="00034F40" w:rsidRDefault="00184DB8" w:rsidP="00C309D7">
            <w:pPr>
              <w:jc w:val="center"/>
              <w:rPr>
                <w:rFonts w:cstheme="minorHAnsi"/>
              </w:rPr>
            </w:pPr>
            <w:r w:rsidRPr="00034F40">
              <w:rPr>
                <w:rFonts w:cstheme="minorHAnsi"/>
              </w:rPr>
              <w:t>Act.</w:t>
            </w:r>
          </w:p>
        </w:tc>
        <w:tc>
          <w:tcPr>
            <w:tcW w:w="0" w:type="auto"/>
          </w:tcPr>
          <w:p w14:paraId="0E3584A0" w14:textId="77777777" w:rsidR="004951F8" w:rsidRDefault="50726E0B" w:rsidP="00C309D7">
            <w:pPr>
              <w:jc w:val="center"/>
              <w:rPr>
                <w:b/>
                <w:bCs/>
              </w:rPr>
            </w:pPr>
            <w:r w:rsidRPr="5F821EA0">
              <w:rPr>
                <w:b/>
                <w:bCs/>
              </w:rPr>
              <w:t>YOUTH</w:t>
            </w:r>
          </w:p>
          <w:p w14:paraId="74813D1E" w14:textId="11F56522" w:rsidR="00184DB8" w:rsidRPr="00034F40" w:rsidRDefault="50726E0B" w:rsidP="00C309D7">
            <w:pPr>
              <w:jc w:val="center"/>
            </w:pPr>
            <w:r w:rsidRPr="5F821EA0">
              <w:t>Neg.</w:t>
            </w:r>
          </w:p>
        </w:tc>
        <w:tc>
          <w:tcPr>
            <w:tcW w:w="0" w:type="auto"/>
          </w:tcPr>
          <w:p w14:paraId="0DC317F6" w14:textId="77777777" w:rsidR="004951F8" w:rsidRDefault="50726E0B" w:rsidP="00C309D7">
            <w:pPr>
              <w:jc w:val="center"/>
              <w:rPr>
                <w:b/>
                <w:bCs/>
              </w:rPr>
            </w:pPr>
            <w:r w:rsidRPr="5F821EA0">
              <w:rPr>
                <w:b/>
                <w:bCs/>
              </w:rPr>
              <w:t>YOUTH</w:t>
            </w:r>
          </w:p>
          <w:p w14:paraId="6BB16E44" w14:textId="362D953D" w:rsidR="00184DB8" w:rsidRPr="00034F40" w:rsidRDefault="50726E0B" w:rsidP="00C309D7">
            <w:pPr>
              <w:jc w:val="center"/>
              <w:rPr>
                <w:b/>
              </w:rPr>
            </w:pPr>
            <w:r w:rsidRPr="5F821EA0">
              <w:t>Act</w:t>
            </w:r>
            <w:r w:rsidR="0807137C" w:rsidRPr="5F821EA0">
              <w:t>.</w:t>
            </w:r>
          </w:p>
        </w:tc>
        <w:tc>
          <w:tcPr>
            <w:tcW w:w="0" w:type="auto"/>
          </w:tcPr>
          <w:p w14:paraId="10E00AF6" w14:textId="77777777" w:rsidR="00184DB8" w:rsidRPr="00034F40" w:rsidRDefault="00184DB8" w:rsidP="00C309D7">
            <w:pPr>
              <w:jc w:val="center"/>
              <w:rPr>
                <w:b/>
              </w:rPr>
            </w:pPr>
            <w:r w:rsidRPr="5F821EA0">
              <w:rPr>
                <w:b/>
              </w:rPr>
              <w:t>WP</w:t>
            </w:r>
          </w:p>
          <w:p w14:paraId="7E113457" w14:textId="77777777" w:rsidR="00184DB8" w:rsidRPr="00034F40" w:rsidRDefault="00184DB8" w:rsidP="00C309D7">
            <w:pPr>
              <w:jc w:val="center"/>
              <w:rPr>
                <w:rFonts w:cstheme="minorHAnsi"/>
              </w:rPr>
            </w:pPr>
            <w:r w:rsidRPr="00034F40">
              <w:rPr>
                <w:rFonts w:cstheme="minorHAnsi"/>
              </w:rPr>
              <w:t>Neg.</w:t>
            </w:r>
          </w:p>
        </w:tc>
        <w:tc>
          <w:tcPr>
            <w:tcW w:w="0" w:type="auto"/>
          </w:tcPr>
          <w:p w14:paraId="7511D78D" w14:textId="77777777" w:rsidR="00184DB8" w:rsidRPr="00034F40" w:rsidRDefault="00184DB8" w:rsidP="00C309D7">
            <w:pPr>
              <w:jc w:val="center"/>
              <w:rPr>
                <w:b/>
              </w:rPr>
            </w:pPr>
            <w:r w:rsidRPr="5F821EA0">
              <w:rPr>
                <w:b/>
              </w:rPr>
              <w:t>WP</w:t>
            </w:r>
          </w:p>
          <w:p w14:paraId="4887366E" w14:textId="77777777" w:rsidR="00184DB8" w:rsidRPr="00034F40" w:rsidRDefault="00184DB8" w:rsidP="00C309D7">
            <w:pPr>
              <w:jc w:val="center"/>
              <w:rPr>
                <w:rFonts w:cstheme="minorHAnsi"/>
              </w:rPr>
            </w:pPr>
            <w:r w:rsidRPr="00034F40">
              <w:rPr>
                <w:rFonts w:cstheme="minorHAnsi"/>
              </w:rPr>
              <w:t>Act</w:t>
            </w:r>
          </w:p>
        </w:tc>
      </w:tr>
      <w:tr w:rsidR="00184DB8" w:rsidRPr="00034F40" w14:paraId="31BD7478" w14:textId="77777777" w:rsidTr="005B48B4">
        <w:trPr>
          <w:cantSplit/>
        </w:trPr>
        <w:tc>
          <w:tcPr>
            <w:tcW w:w="0" w:type="auto"/>
          </w:tcPr>
          <w:p w14:paraId="5FF44012" w14:textId="244554C2" w:rsidR="00184DB8" w:rsidRPr="00034F40" w:rsidRDefault="00184DB8" w:rsidP="5F821EA0">
            <w:pPr>
              <w:spacing w:line="259" w:lineRule="auto"/>
            </w:pPr>
            <w:r w:rsidRPr="5F821EA0">
              <w:t>Employed 2</w:t>
            </w:r>
            <w:r w:rsidRPr="5F821EA0">
              <w:rPr>
                <w:vertAlign w:val="superscript"/>
              </w:rPr>
              <w:t>nd</w:t>
            </w:r>
            <w:r w:rsidRPr="5F821EA0">
              <w:t xml:space="preserve"> Q</w:t>
            </w:r>
            <w:r w:rsidR="00ED2857">
              <w:t>uarter</w:t>
            </w:r>
            <w:r w:rsidRPr="5F821EA0">
              <w:t xml:space="preserve"> after Exit*</w:t>
            </w:r>
          </w:p>
        </w:tc>
        <w:tc>
          <w:tcPr>
            <w:tcW w:w="0" w:type="auto"/>
          </w:tcPr>
          <w:p w14:paraId="384AEB66" w14:textId="77777777" w:rsidR="00184DB8" w:rsidRPr="00034F40" w:rsidRDefault="00184DB8" w:rsidP="00C309D7">
            <w:pPr>
              <w:jc w:val="right"/>
              <w:rPr>
                <w:rFonts w:cstheme="minorHAnsi"/>
              </w:rPr>
            </w:pPr>
            <w:r w:rsidRPr="00034F40">
              <w:rPr>
                <w:rFonts w:cstheme="minorHAnsi"/>
              </w:rPr>
              <w:t>73.0%</w:t>
            </w:r>
          </w:p>
        </w:tc>
        <w:tc>
          <w:tcPr>
            <w:tcW w:w="0" w:type="auto"/>
          </w:tcPr>
          <w:p w14:paraId="2D35815F" w14:textId="77777777" w:rsidR="00184DB8" w:rsidRPr="00034F40" w:rsidRDefault="00184DB8" w:rsidP="00C309D7">
            <w:pPr>
              <w:jc w:val="right"/>
              <w:rPr>
                <w:rFonts w:cstheme="minorHAnsi"/>
              </w:rPr>
            </w:pPr>
            <w:r w:rsidRPr="00034F40">
              <w:rPr>
                <w:rFonts w:cstheme="minorHAnsi"/>
              </w:rPr>
              <w:t>65.45%</w:t>
            </w:r>
          </w:p>
        </w:tc>
        <w:tc>
          <w:tcPr>
            <w:tcW w:w="0" w:type="auto"/>
          </w:tcPr>
          <w:p w14:paraId="78B0E0C4" w14:textId="77777777" w:rsidR="00184DB8" w:rsidRPr="00034F40" w:rsidRDefault="00184DB8" w:rsidP="00C309D7">
            <w:pPr>
              <w:jc w:val="right"/>
              <w:rPr>
                <w:rFonts w:cstheme="minorHAnsi"/>
              </w:rPr>
            </w:pPr>
            <w:r w:rsidRPr="00034F40">
              <w:rPr>
                <w:rFonts w:cstheme="minorHAnsi"/>
              </w:rPr>
              <w:t>79.5%</w:t>
            </w:r>
          </w:p>
        </w:tc>
        <w:tc>
          <w:tcPr>
            <w:tcW w:w="0" w:type="auto"/>
          </w:tcPr>
          <w:p w14:paraId="34ABB571" w14:textId="77777777" w:rsidR="00184DB8" w:rsidRPr="00034F40" w:rsidRDefault="00184DB8" w:rsidP="00C309D7">
            <w:pPr>
              <w:jc w:val="right"/>
              <w:rPr>
                <w:rFonts w:cstheme="minorHAnsi"/>
              </w:rPr>
            </w:pPr>
            <w:r w:rsidRPr="00034F40">
              <w:rPr>
                <w:rFonts w:cstheme="minorHAnsi"/>
              </w:rPr>
              <w:t>73.4%</w:t>
            </w:r>
          </w:p>
        </w:tc>
        <w:tc>
          <w:tcPr>
            <w:tcW w:w="0" w:type="auto"/>
          </w:tcPr>
          <w:p w14:paraId="3A5C7BCE" w14:textId="77777777" w:rsidR="00184DB8" w:rsidRPr="00034F40" w:rsidRDefault="00184DB8" w:rsidP="00C309D7">
            <w:pPr>
              <w:jc w:val="right"/>
              <w:rPr>
                <w:rFonts w:cstheme="minorHAnsi"/>
              </w:rPr>
            </w:pPr>
            <w:r w:rsidRPr="00034F40">
              <w:rPr>
                <w:rFonts w:cstheme="minorHAnsi"/>
              </w:rPr>
              <w:t>69.0%</w:t>
            </w:r>
          </w:p>
        </w:tc>
        <w:tc>
          <w:tcPr>
            <w:tcW w:w="0" w:type="auto"/>
          </w:tcPr>
          <w:p w14:paraId="090659D1" w14:textId="77777777" w:rsidR="00184DB8" w:rsidRPr="00034F40" w:rsidRDefault="00184DB8" w:rsidP="00C309D7">
            <w:pPr>
              <w:jc w:val="right"/>
              <w:rPr>
                <w:rFonts w:cstheme="minorHAnsi"/>
              </w:rPr>
            </w:pPr>
            <w:r w:rsidRPr="00034F40">
              <w:rPr>
                <w:rFonts w:cstheme="minorHAnsi"/>
              </w:rPr>
              <w:t>68.07%</w:t>
            </w:r>
          </w:p>
        </w:tc>
        <w:tc>
          <w:tcPr>
            <w:tcW w:w="0" w:type="auto"/>
          </w:tcPr>
          <w:p w14:paraId="53B06172" w14:textId="77777777" w:rsidR="00184DB8" w:rsidRPr="00034F40" w:rsidRDefault="00184DB8" w:rsidP="00C309D7">
            <w:pPr>
              <w:jc w:val="right"/>
              <w:rPr>
                <w:rFonts w:cstheme="minorHAnsi"/>
              </w:rPr>
            </w:pPr>
            <w:r w:rsidRPr="00034F40">
              <w:rPr>
                <w:rFonts w:cstheme="minorHAnsi"/>
              </w:rPr>
              <w:t>68.0%</w:t>
            </w:r>
          </w:p>
        </w:tc>
        <w:tc>
          <w:tcPr>
            <w:tcW w:w="0" w:type="auto"/>
          </w:tcPr>
          <w:p w14:paraId="309726EF" w14:textId="77777777" w:rsidR="00184DB8" w:rsidRPr="00034F40" w:rsidRDefault="00184DB8" w:rsidP="00C309D7">
            <w:pPr>
              <w:jc w:val="right"/>
              <w:rPr>
                <w:rFonts w:cstheme="minorHAnsi"/>
              </w:rPr>
            </w:pPr>
            <w:r w:rsidRPr="00034F40">
              <w:rPr>
                <w:rFonts w:cstheme="minorHAnsi"/>
              </w:rPr>
              <w:t>51.62%</w:t>
            </w:r>
          </w:p>
        </w:tc>
      </w:tr>
      <w:tr w:rsidR="00184DB8" w:rsidRPr="00034F40" w14:paraId="3497AE38" w14:textId="77777777" w:rsidTr="005B48B4">
        <w:trPr>
          <w:cantSplit/>
        </w:trPr>
        <w:tc>
          <w:tcPr>
            <w:tcW w:w="0" w:type="auto"/>
          </w:tcPr>
          <w:p w14:paraId="4C29EAAC" w14:textId="40BD31C7" w:rsidR="00184DB8" w:rsidRPr="00034F40" w:rsidRDefault="00184DB8" w:rsidP="00C309D7">
            <w:pPr>
              <w:rPr>
                <w:rFonts w:cstheme="minorHAnsi"/>
              </w:rPr>
            </w:pPr>
            <w:r w:rsidRPr="00034F40">
              <w:rPr>
                <w:rFonts w:cstheme="minorHAnsi"/>
              </w:rPr>
              <w:t>Employed 4</w:t>
            </w:r>
            <w:r w:rsidRPr="00034F40">
              <w:rPr>
                <w:rFonts w:cstheme="minorHAnsi"/>
                <w:vertAlign w:val="superscript"/>
              </w:rPr>
              <w:t>th</w:t>
            </w:r>
            <w:r w:rsidRPr="00034F40">
              <w:rPr>
                <w:rFonts w:cstheme="minorHAnsi"/>
              </w:rPr>
              <w:t xml:space="preserve"> Q</w:t>
            </w:r>
            <w:r w:rsidR="00ED2857">
              <w:rPr>
                <w:rFonts w:cstheme="minorHAnsi"/>
              </w:rPr>
              <w:t>uarter</w:t>
            </w:r>
            <w:r w:rsidRPr="00034F40">
              <w:rPr>
                <w:rFonts w:cstheme="minorHAnsi"/>
              </w:rPr>
              <w:t xml:space="preserve"> after Exit*</w:t>
            </w:r>
          </w:p>
        </w:tc>
        <w:tc>
          <w:tcPr>
            <w:tcW w:w="0" w:type="auto"/>
          </w:tcPr>
          <w:p w14:paraId="7F1CA278" w14:textId="77777777" w:rsidR="00184DB8" w:rsidRPr="00034F40" w:rsidRDefault="00184DB8" w:rsidP="00C309D7">
            <w:pPr>
              <w:jc w:val="right"/>
              <w:rPr>
                <w:rFonts w:cstheme="minorHAnsi"/>
              </w:rPr>
            </w:pPr>
            <w:r w:rsidRPr="00034F40">
              <w:rPr>
                <w:rFonts w:cstheme="minorHAnsi"/>
              </w:rPr>
              <w:t>71.5%</w:t>
            </w:r>
          </w:p>
        </w:tc>
        <w:tc>
          <w:tcPr>
            <w:tcW w:w="0" w:type="auto"/>
          </w:tcPr>
          <w:p w14:paraId="0891DB92" w14:textId="77777777" w:rsidR="00184DB8" w:rsidRPr="00034F40" w:rsidRDefault="00184DB8" w:rsidP="00C309D7">
            <w:pPr>
              <w:jc w:val="right"/>
              <w:rPr>
                <w:rFonts w:cstheme="minorHAnsi"/>
              </w:rPr>
            </w:pPr>
            <w:r w:rsidRPr="00034F40">
              <w:rPr>
                <w:rFonts w:cstheme="minorHAnsi"/>
              </w:rPr>
              <w:t>67.01%</w:t>
            </w:r>
          </w:p>
        </w:tc>
        <w:tc>
          <w:tcPr>
            <w:tcW w:w="0" w:type="auto"/>
          </w:tcPr>
          <w:p w14:paraId="5EA11AD2" w14:textId="77777777" w:rsidR="00184DB8" w:rsidRPr="00034F40" w:rsidRDefault="00184DB8" w:rsidP="00C309D7">
            <w:pPr>
              <w:jc w:val="right"/>
              <w:rPr>
                <w:rFonts w:cstheme="minorHAnsi"/>
              </w:rPr>
            </w:pPr>
            <w:r w:rsidRPr="00034F40">
              <w:rPr>
                <w:rFonts w:cstheme="minorHAnsi"/>
              </w:rPr>
              <w:t>77.0%</w:t>
            </w:r>
          </w:p>
        </w:tc>
        <w:tc>
          <w:tcPr>
            <w:tcW w:w="0" w:type="auto"/>
          </w:tcPr>
          <w:p w14:paraId="658EDFA0" w14:textId="77777777" w:rsidR="00184DB8" w:rsidRPr="00034F40" w:rsidRDefault="00184DB8" w:rsidP="00C309D7">
            <w:pPr>
              <w:jc w:val="right"/>
              <w:rPr>
                <w:rFonts w:cstheme="minorHAnsi"/>
              </w:rPr>
            </w:pPr>
            <w:r w:rsidRPr="00034F40">
              <w:rPr>
                <w:rFonts w:cstheme="minorHAnsi"/>
              </w:rPr>
              <w:t>80.31%</w:t>
            </w:r>
          </w:p>
        </w:tc>
        <w:tc>
          <w:tcPr>
            <w:tcW w:w="0" w:type="auto"/>
          </w:tcPr>
          <w:p w14:paraId="3525E833" w14:textId="77777777" w:rsidR="00184DB8" w:rsidRPr="00034F40" w:rsidRDefault="00184DB8" w:rsidP="00C309D7">
            <w:pPr>
              <w:jc w:val="right"/>
              <w:rPr>
                <w:rFonts w:cstheme="minorHAnsi"/>
              </w:rPr>
            </w:pPr>
            <w:r w:rsidRPr="00034F40">
              <w:rPr>
                <w:rFonts w:cstheme="minorHAnsi"/>
              </w:rPr>
              <w:t>71.0%</w:t>
            </w:r>
          </w:p>
        </w:tc>
        <w:tc>
          <w:tcPr>
            <w:tcW w:w="0" w:type="auto"/>
          </w:tcPr>
          <w:p w14:paraId="0A49B5A9" w14:textId="77777777" w:rsidR="00184DB8" w:rsidRPr="00034F40" w:rsidRDefault="00184DB8" w:rsidP="00C309D7">
            <w:pPr>
              <w:jc w:val="right"/>
              <w:rPr>
                <w:rFonts w:cstheme="minorHAnsi"/>
              </w:rPr>
            </w:pPr>
            <w:r w:rsidRPr="00034F40">
              <w:rPr>
                <w:rFonts w:cstheme="minorHAnsi"/>
              </w:rPr>
              <w:t>69.68%</w:t>
            </w:r>
          </w:p>
        </w:tc>
        <w:tc>
          <w:tcPr>
            <w:tcW w:w="0" w:type="auto"/>
          </w:tcPr>
          <w:p w14:paraId="48CAD2A9" w14:textId="77777777" w:rsidR="00184DB8" w:rsidRPr="00034F40" w:rsidRDefault="00184DB8" w:rsidP="00C309D7">
            <w:pPr>
              <w:jc w:val="right"/>
              <w:rPr>
                <w:rFonts w:cstheme="minorHAnsi"/>
              </w:rPr>
            </w:pPr>
            <w:r w:rsidRPr="00034F40">
              <w:rPr>
                <w:rFonts w:cstheme="minorHAnsi"/>
              </w:rPr>
              <w:t>66.0%</w:t>
            </w:r>
          </w:p>
        </w:tc>
        <w:tc>
          <w:tcPr>
            <w:tcW w:w="0" w:type="auto"/>
          </w:tcPr>
          <w:p w14:paraId="28007510" w14:textId="77777777" w:rsidR="00184DB8" w:rsidRPr="00034F40" w:rsidRDefault="00184DB8" w:rsidP="00C309D7">
            <w:pPr>
              <w:jc w:val="right"/>
              <w:rPr>
                <w:rFonts w:cstheme="minorHAnsi"/>
              </w:rPr>
            </w:pPr>
            <w:r w:rsidRPr="00034F40">
              <w:rPr>
                <w:rFonts w:cstheme="minorHAnsi"/>
              </w:rPr>
              <w:t>52.97%</w:t>
            </w:r>
          </w:p>
        </w:tc>
      </w:tr>
      <w:tr w:rsidR="00184DB8" w:rsidRPr="00034F40" w14:paraId="70200079" w14:textId="77777777" w:rsidTr="005B48B4">
        <w:trPr>
          <w:cantSplit/>
        </w:trPr>
        <w:tc>
          <w:tcPr>
            <w:tcW w:w="0" w:type="auto"/>
          </w:tcPr>
          <w:p w14:paraId="186C73FD" w14:textId="77777777" w:rsidR="00ED2857" w:rsidRDefault="00184DB8" w:rsidP="00C309D7">
            <w:pPr>
              <w:rPr>
                <w:rFonts w:cstheme="minorHAnsi"/>
              </w:rPr>
            </w:pPr>
            <w:r w:rsidRPr="00034F40">
              <w:rPr>
                <w:rFonts w:cstheme="minorHAnsi"/>
              </w:rPr>
              <w:t xml:space="preserve">Median </w:t>
            </w:r>
            <w:r w:rsidR="00ED2857">
              <w:rPr>
                <w:rFonts w:cstheme="minorHAnsi"/>
              </w:rPr>
              <w:t>Earnings</w:t>
            </w:r>
            <w:r w:rsidRPr="00034F40">
              <w:rPr>
                <w:rFonts w:cstheme="minorHAnsi"/>
              </w:rPr>
              <w:t xml:space="preserve"> </w:t>
            </w:r>
          </w:p>
          <w:p w14:paraId="3A037828" w14:textId="5C0073EF" w:rsidR="00184DB8" w:rsidRPr="00034F40" w:rsidRDefault="00184DB8" w:rsidP="00C309D7">
            <w:pPr>
              <w:rPr>
                <w:rFonts w:cstheme="minorHAnsi"/>
              </w:rPr>
            </w:pPr>
            <w:r w:rsidRPr="00034F40">
              <w:rPr>
                <w:rFonts w:cstheme="minorHAnsi"/>
              </w:rPr>
              <w:t>2</w:t>
            </w:r>
            <w:r w:rsidRPr="00034F40">
              <w:rPr>
                <w:rFonts w:cstheme="minorHAnsi"/>
                <w:vertAlign w:val="superscript"/>
              </w:rPr>
              <w:t>nd</w:t>
            </w:r>
            <w:r w:rsidRPr="00034F40">
              <w:rPr>
                <w:rFonts w:cstheme="minorHAnsi"/>
              </w:rPr>
              <w:t xml:space="preserve"> Q</w:t>
            </w:r>
            <w:r w:rsidR="00ED2857">
              <w:rPr>
                <w:rFonts w:cstheme="minorHAnsi"/>
              </w:rPr>
              <w:t>uarter</w:t>
            </w:r>
            <w:r w:rsidRPr="00034F40">
              <w:rPr>
                <w:rFonts w:cstheme="minorHAnsi"/>
              </w:rPr>
              <w:t xml:space="preserve"> after Exit</w:t>
            </w:r>
          </w:p>
        </w:tc>
        <w:tc>
          <w:tcPr>
            <w:tcW w:w="0" w:type="auto"/>
          </w:tcPr>
          <w:p w14:paraId="322559E5" w14:textId="77777777" w:rsidR="00184DB8" w:rsidRPr="00034F40" w:rsidRDefault="00184DB8" w:rsidP="00C309D7">
            <w:pPr>
              <w:jc w:val="right"/>
              <w:rPr>
                <w:rFonts w:cstheme="minorHAnsi"/>
              </w:rPr>
            </w:pPr>
            <w:r w:rsidRPr="00034F40">
              <w:rPr>
                <w:rFonts w:cstheme="minorHAnsi"/>
              </w:rPr>
              <w:t>$5,203</w:t>
            </w:r>
          </w:p>
        </w:tc>
        <w:tc>
          <w:tcPr>
            <w:tcW w:w="0" w:type="auto"/>
          </w:tcPr>
          <w:p w14:paraId="5DF664FB" w14:textId="77777777" w:rsidR="00184DB8" w:rsidRPr="00034F40" w:rsidRDefault="00184DB8" w:rsidP="00C309D7">
            <w:pPr>
              <w:jc w:val="right"/>
              <w:rPr>
                <w:rFonts w:cstheme="minorHAnsi"/>
              </w:rPr>
            </w:pPr>
            <w:r w:rsidRPr="00034F40">
              <w:rPr>
                <w:rFonts w:cstheme="minorHAnsi"/>
              </w:rPr>
              <w:t>$6,707</w:t>
            </w:r>
          </w:p>
        </w:tc>
        <w:tc>
          <w:tcPr>
            <w:tcW w:w="0" w:type="auto"/>
          </w:tcPr>
          <w:p w14:paraId="508CD344" w14:textId="77777777" w:rsidR="00184DB8" w:rsidRPr="00034F40" w:rsidRDefault="00184DB8" w:rsidP="00C309D7">
            <w:pPr>
              <w:jc w:val="right"/>
              <w:rPr>
                <w:rFonts w:cstheme="minorHAnsi"/>
              </w:rPr>
            </w:pPr>
            <w:r w:rsidRPr="00034F40">
              <w:rPr>
                <w:rFonts w:cstheme="minorHAnsi"/>
              </w:rPr>
              <w:t>$6,800</w:t>
            </w:r>
          </w:p>
        </w:tc>
        <w:tc>
          <w:tcPr>
            <w:tcW w:w="0" w:type="auto"/>
          </w:tcPr>
          <w:p w14:paraId="4591A8A0" w14:textId="77777777" w:rsidR="00184DB8" w:rsidRPr="00034F40" w:rsidRDefault="00184DB8" w:rsidP="00C309D7">
            <w:pPr>
              <w:jc w:val="right"/>
              <w:rPr>
                <w:rFonts w:cstheme="minorHAnsi"/>
              </w:rPr>
            </w:pPr>
            <w:r w:rsidRPr="00034F40">
              <w:rPr>
                <w:rFonts w:cstheme="minorHAnsi"/>
              </w:rPr>
              <w:t>$8,681</w:t>
            </w:r>
          </w:p>
        </w:tc>
        <w:tc>
          <w:tcPr>
            <w:tcW w:w="0" w:type="auto"/>
          </w:tcPr>
          <w:p w14:paraId="7FFEE28E" w14:textId="77777777" w:rsidR="00184DB8" w:rsidRPr="00034F40" w:rsidRDefault="00184DB8" w:rsidP="00C309D7">
            <w:pPr>
              <w:jc w:val="right"/>
              <w:rPr>
                <w:rFonts w:cstheme="minorHAnsi"/>
              </w:rPr>
            </w:pPr>
            <w:r w:rsidRPr="00034F40">
              <w:rPr>
                <w:rFonts w:cstheme="minorHAnsi"/>
              </w:rPr>
              <w:t>$3,869</w:t>
            </w:r>
          </w:p>
        </w:tc>
        <w:tc>
          <w:tcPr>
            <w:tcW w:w="0" w:type="auto"/>
          </w:tcPr>
          <w:p w14:paraId="70465905" w14:textId="77777777" w:rsidR="00184DB8" w:rsidRPr="00034F40" w:rsidRDefault="00184DB8" w:rsidP="00C309D7">
            <w:pPr>
              <w:jc w:val="right"/>
              <w:rPr>
                <w:rFonts w:cstheme="minorHAnsi"/>
              </w:rPr>
            </w:pPr>
            <w:r w:rsidRPr="00034F40">
              <w:rPr>
                <w:rFonts w:cstheme="minorHAnsi"/>
              </w:rPr>
              <w:t>$4,026</w:t>
            </w:r>
          </w:p>
        </w:tc>
        <w:tc>
          <w:tcPr>
            <w:tcW w:w="0" w:type="auto"/>
          </w:tcPr>
          <w:p w14:paraId="55D20356" w14:textId="77777777" w:rsidR="00184DB8" w:rsidRPr="00034F40" w:rsidRDefault="00184DB8" w:rsidP="00C309D7">
            <w:pPr>
              <w:jc w:val="right"/>
              <w:rPr>
                <w:rFonts w:cstheme="minorHAnsi"/>
              </w:rPr>
            </w:pPr>
            <w:r w:rsidRPr="00034F40">
              <w:rPr>
                <w:rFonts w:cstheme="minorHAnsi"/>
              </w:rPr>
              <w:t>$5,600</w:t>
            </w:r>
          </w:p>
        </w:tc>
        <w:tc>
          <w:tcPr>
            <w:tcW w:w="0" w:type="auto"/>
          </w:tcPr>
          <w:p w14:paraId="74D6D115" w14:textId="77777777" w:rsidR="00184DB8" w:rsidRPr="00034F40" w:rsidRDefault="00184DB8" w:rsidP="00C309D7">
            <w:pPr>
              <w:jc w:val="right"/>
              <w:rPr>
                <w:rFonts w:cstheme="minorHAnsi"/>
              </w:rPr>
            </w:pPr>
            <w:r w:rsidRPr="00034F40">
              <w:rPr>
                <w:rFonts w:cstheme="minorHAnsi"/>
              </w:rPr>
              <w:t>$6,243</w:t>
            </w:r>
          </w:p>
        </w:tc>
      </w:tr>
      <w:tr w:rsidR="00184DB8" w:rsidRPr="00034F40" w14:paraId="75A05739" w14:textId="77777777" w:rsidTr="005B48B4">
        <w:trPr>
          <w:cantSplit/>
        </w:trPr>
        <w:tc>
          <w:tcPr>
            <w:tcW w:w="0" w:type="auto"/>
          </w:tcPr>
          <w:p w14:paraId="16BF06E3" w14:textId="77777777" w:rsidR="00184DB8" w:rsidRPr="00034F40" w:rsidRDefault="00184DB8" w:rsidP="00C309D7">
            <w:pPr>
              <w:rPr>
                <w:rFonts w:cstheme="minorHAnsi"/>
              </w:rPr>
            </w:pPr>
            <w:r w:rsidRPr="00034F40">
              <w:rPr>
                <w:rFonts w:cstheme="minorHAnsi"/>
              </w:rPr>
              <w:t>Credential Attainment</w:t>
            </w:r>
          </w:p>
        </w:tc>
        <w:tc>
          <w:tcPr>
            <w:tcW w:w="0" w:type="auto"/>
          </w:tcPr>
          <w:p w14:paraId="3977FFB7" w14:textId="77777777" w:rsidR="00184DB8" w:rsidRPr="00034F40" w:rsidRDefault="00184DB8" w:rsidP="00C309D7">
            <w:pPr>
              <w:jc w:val="right"/>
              <w:rPr>
                <w:rFonts w:cstheme="minorHAnsi"/>
              </w:rPr>
            </w:pPr>
            <w:r w:rsidRPr="00034F40">
              <w:rPr>
                <w:rFonts w:cstheme="minorHAnsi"/>
              </w:rPr>
              <w:t>63.0%</w:t>
            </w:r>
          </w:p>
        </w:tc>
        <w:tc>
          <w:tcPr>
            <w:tcW w:w="0" w:type="auto"/>
          </w:tcPr>
          <w:p w14:paraId="4B99F3BC" w14:textId="77777777" w:rsidR="00184DB8" w:rsidRPr="00034F40" w:rsidRDefault="00184DB8" w:rsidP="00C309D7">
            <w:pPr>
              <w:jc w:val="right"/>
              <w:rPr>
                <w:rFonts w:cstheme="minorHAnsi"/>
              </w:rPr>
            </w:pPr>
            <w:r w:rsidRPr="00034F40">
              <w:rPr>
                <w:rFonts w:cstheme="minorHAnsi"/>
              </w:rPr>
              <w:t>67.11%</w:t>
            </w:r>
          </w:p>
        </w:tc>
        <w:tc>
          <w:tcPr>
            <w:tcW w:w="0" w:type="auto"/>
          </w:tcPr>
          <w:p w14:paraId="6C284E7B" w14:textId="77777777" w:rsidR="00184DB8" w:rsidRPr="00034F40" w:rsidRDefault="00184DB8" w:rsidP="00C309D7">
            <w:pPr>
              <w:jc w:val="right"/>
              <w:rPr>
                <w:rFonts w:cstheme="minorHAnsi"/>
              </w:rPr>
            </w:pPr>
            <w:r w:rsidRPr="00034F40">
              <w:rPr>
                <w:rFonts w:cstheme="minorHAnsi"/>
              </w:rPr>
              <w:t>65.0%</w:t>
            </w:r>
          </w:p>
        </w:tc>
        <w:tc>
          <w:tcPr>
            <w:tcW w:w="0" w:type="auto"/>
          </w:tcPr>
          <w:p w14:paraId="6157C70F" w14:textId="77777777" w:rsidR="00184DB8" w:rsidRPr="00034F40" w:rsidRDefault="00184DB8" w:rsidP="00C309D7">
            <w:pPr>
              <w:jc w:val="right"/>
              <w:rPr>
                <w:rFonts w:cstheme="minorHAnsi"/>
              </w:rPr>
            </w:pPr>
            <w:r w:rsidRPr="00034F40">
              <w:rPr>
                <w:rFonts w:cstheme="minorHAnsi"/>
              </w:rPr>
              <w:t>61.04%</w:t>
            </w:r>
          </w:p>
        </w:tc>
        <w:tc>
          <w:tcPr>
            <w:tcW w:w="0" w:type="auto"/>
          </w:tcPr>
          <w:p w14:paraId="7F7C6662" w14:textId="77777777" w:rsidR="00184DB8" w:rsidRPr="00034F40" w:rsidRDefault="00184DB8" w:rsidP="00C309D7">
            <w:pPr>
              <w:jc w:val="right"/>
              <w:rPr>
                <w:rFonts w:cstheme="minorHAnsi"/>
              </w:rPr>
            </w:pPr>
            <w:r w:rsidRPr="00034F40">
              <w:rPr>
                <w:rFonts w:cstheme="minorHAnsi"/>
              </w:rPr>
              <w:t>57.0%</w:t>
            </w:r>
          </w:p>
        </w:tc>
        <w:tc>
          <w:tcPr>
            <w:tcW w:w="0" w:type="auto"/>
          </w:tcPr>
          <w:p w14:paraId="6270B8EF" w14:textId="77777777" w:rsidR="00184DB8" w:rsidRPr="00034F40" w:rsidRDefault="00184DB8" w:rsidP="00C309D7">
            <w:pPr>
              <w:jc w:val="right"/>
              <w:rPr>
                <w:rFonts w:cstheme="minorHAnsi"/>
              </w:rPr>
            </w:pPr>
            <w:r w:rsidRPr="00034F40">
              <w:rPr>
                <w:rFonts w:cstheme="minorHAnsi"/>
              </w:rPr>
              <w:t>54.76%</w:t>
            </w:r>
          </w:p>
        </w:tc>
        <w:tc>
          <w:tcPr>
            <w:tcW w:w="0" w:type="auto"/>
          </w:tcPr>
          <w:p w14:paraId="19738211" w14:textId="77777777" w:rsidR="00184DB8" w:rsidRPr="00034F40" w:rsidRDefault="00184DB8" w:rsidP="00C309D7">
            <w:pPr>
              <w:jc w:val="center"/>
              <w:rPr>
                <w:rFonts w:cstheme="minorHAnsi"/>
              </w:rPr>
            </w:pPr>
            <w:r w:rsidRPr="00034F40">
              <w:rPr>
                <w:rFonts w:cstheme="minorHAnsi"/>
              </w:rPr>
              <w:t>N/A</w:t>
            </w:r>
          </w:p>
        </w:tc>
        <w:tc>
          <w:tcPr>
            <w:tcW w:w="0" w:type="auto"/>
          </w:tcPr>
          <w:p w14:paraId="7F518676" w14:textId="77777777" w:rsidR="00184DB8" w:rsidRPr="00034F40" w:rsidRDefault="00184DB8" w:rsidP="00C309D7">
            <w:pPr>
              <w:jc w:val="center"/>
              <w:rPr>
                <w:rFonts w:cstheme="minorHAnsi"/>
              </w:rPr>
            </w:pPr>
            <w:r w:rsidRPr="00034F40">
              <w:rPr>
                <w:rFonts w:cstheme="minorHAnsi"/>
              </w:rPr>
              <w:t>N/A</w:t>
            </w:r>
          </w:p>
        </w:tc>
      </w:tr>
      <w:tr w:rsidR="00184DB8" w:rsidRPr="00034F40" w14:paraId="28D3A3AF" w14:textId="77777777" w:rsidTr="005B48B4">
        <w:trPr>
          <w:cantSplit/>
          <w:trHeight w:val="332"/>
        </w:trPr>
        <w:tc>
          <w:tcPr>
            <w:tcW w:w="0" w:type="auto"/>
          </w:tcPr>
          <w:p w14:paraId="233F1760" w14:textId="77777777" w:rsidR="00184DB8" w:rsidRPr="00034F40" w:rsidRDefault="00184DB8">
            <w:pPr>
              <w:rPr>
                <w:rFonts w:cstheme="minorHAnsi"/>
              </w:rPr>
            </w:pPr>
            <w:r w:rsidRPr="00034F40">
              <w:rPr>
                <w:rFonts w:cstheme="minorHAnsi"/>
              </w:rPr>
              <w:t>Measurable Skill Gain</w:t>
            </w:r>
          </w:p>
        </w:tc>
        <w:tc>
          <w:tcPr>
            <w:tcW w:w="0" w:type="auto"/>
          </w:tcPr>
          <w:p w14:paraId="4670867B" w14:textId="77777777" w:rsidR="00184DB8" w:rsidRPr="00034F40" w:rsidRDefault="00184DB8">
            <w:pPr>
              <w:jc w:val="right"/>
              <w:rPr>
                <w:rFonts w:cstheme="minorHAnsi"/>
              </w:rPr>
            </w:pPr>
            <w:r w:rsidRPr="00034F40">
              <w:rPr>
                <w:rFonts w:cstheme="minorHAnsi"/>
              </w:rPr>
              <w:t>55.0%</w:t>
            </w:r>
          </w:p>
        </w:tc>
        <w:tc>
          <w:tcPr>
            <w:tcW w:w="0" w:type="auto"/>
          </w:tcPr>
          <w:p w14:paraId="65E3F6E5" w14:textId="77777777" w:rsidR="00184DB8" w:rsidRPr="00034F40" w:rsidRDefault="00184DB8">
            <w:pPr>
              <w:jc w:val="right"/>
              <w:rPr>
                <w:rFonts w:cstheme="minorHAnsi"/>
              </w:rPr>
            </w:pPr>
            <w:r w:rsidRPr="00034F40">
              <w:rPr>
                <w:rFonts w:cstheme="minorHAnsi"/>
              </w:rPr>
              <w:t>54.95%</w:t>
            </w:r>
          </w:p>
        </w:tc>
        <w:tc>
          <w:tcPr>
            <w:tcW w:w="0" w:type="auto"/>
          </w:tcPr>
          <w:p w14:paraId="7583A3B4" w14:textId="77777777" w:rsidR="00184DB8" w:rsidRPr="00034F40" w:rsidRDefault="00184DB8">
            <w:pPr>
              <w:jc w:val="right"/>
              <w:rPr>
                <w:rFonts w:cstheme="minorHAnsi"/>
              </w:rPr>
            </w:pPr>
            <w:r w:rsidRPr="00034F40">
              <w:rPr>
                <w:rFonts w:cstheme="minorHAnsi"/>
              </w:rPr>
              <w:t>55.0%</w:t>
            </w:r>
          </w:p>
        </w:tc>
        <w:tc>
          <w:tcPr>
            <w:tcW w:w="0" w:type="auto"/>
          </w:tcPr>
          <w:p w14:paraId="562C1B89" w14:textId="77777777" w:rsidR="00184DB8" w:rsidRPr="00034F40" w:rsidRDefault="00184DB8">
            <w:pPr>
              <w:jc w:val="right"/>
              <w:rPr>
                <w:rFonts w:cstheme="minorHAnsi"/>
              </w:rPr>
            </w:pPr>
            <w:r w:rsidRPr="00034F40">
              <w:rPr>
                <w:rFonts w:cstheme="minorHAnsi"/>
              </w:rPr>
              <w:t>61.84%</w:t>
            </w:r>
          </w:p>
        </w:tc>
        <w:tc>
          <w:tcPr>
            <w:tcW w:w="0" w:type="auto"/>
          </w:tcPr>
          <w:p w14:paraId="75294D61" w14:textId="77777777" w:rsidR="00184DB8" w:rsidRPr="00034F40" w:rsidRDefault="00184DB8">
            <w:pPr>
              <w:jc w:val="right"/>
              <w:rPr>
                <w:rFonts w:cstheme="minorHAnsi"/>
              </w:rPr>
            </w:pPr>
            <w:r w:rsidRPr="00034F40">
              <w:rPr>
                <w:rFonts w:cstheme="minorHAnsi"/>
              </w:rPr>
              <w:t>40.0%</w:t>
            </w:r>
          </w:p>
        </w:tc>
        <w:tc>
          <w:tcPr>
            <w:tcW w:w="0" w:type="auto"/>
          </w:tcPr>
          <w:p w14:paraId="4C8A70AF" w14:textId="77777777" w:rsidR="00184DB8" w:rsidRPr="00034F40" w:rsidRDefault="00184DB8">
            <w:pPr>
              <w:jc w:val="right"/>
              <w:rPr>
                <w:rFonts w:cstheme="minorHAnsi"/>
              </w:rPr>
            </w:pPr>
            <w:r w:rsidRPr="00034F40">
              <w:rPr>
                <w:rFonts w:cstheme="minorHAnsi"/>
              </w:rPr>
              <w:t>52.94%</w:t>
            </w:r>
          </w:p>
        </w:tc>
        <w:tc>
          <w:tcPr>
            <w:tcW w:w="0" w:type="auto"/>
          </w:tcPr>
          <w:p w14:paraId="7611B985" w14:textId="77777777" w:rsidR="00184DB8" w:rsidRPr="00034F40" w:rsidRDefault="00184DB8">
            <w:pPr>
              <w:jc w:val="center"/>
              <w:rPr>
                <w:rFonts w:cstheme="minorHAnsi"/>
              </w:rPr>
            </w:pPr>
            <w:r w:rsidRPr="00034F40">
              <w:rPr>
                <w:rFonts w:cstheme="minorHAnsi"/>
              </w:rPr>
              <w:t>N/A</w:t>
            </w:r>
          </w:p>
        </w:tc>
        <w:tc>
          <w:tcPr>
            <w:tcW w:w="0" w:type="auto"/>
          </w:tcPr>
          <w:p w14:paraId="21071C41" w14:textId="77777777" w:rsidR="00184DB8" w:rsidRPr="00034F40" w:rsidRDefault="00184DB8">
            <w:pPr>
              <w:jc w:val="center"/>
              <w:rPr>
                <w:rFonts w:cstheme="minorHAnsi"/>
              </w:rPr>
            </w:pPr>
            <w:r w:rsidRPr="00034F40">
              <w:rPr>
                <w:rFonts w:cstheme="minorHAnsi"/>
              </w:rPr>
              <w:t>N/A</w:t>
            </w:r>
          </w:p>
        </w:tc>
      </w:tr>
    </w:tbl>
    <w:p w14:paraId="32BCA8B2" w14:textId="2003ADC5" w:rsidR="00D411FC" w:rsidRDefault="00500064" w:rsidP="00C309D7">
      <w:pPr>
        <w:spacing w:after="0" w:line="240" w:lineRule="auto"/>
        <w:rPr>
          <w:rFonts w:cstheme="minorHAnsi"/>
          <w:sz w:val="20"/>
          <w:szCs w:val="20"/>
        </w:rPr>
      </w:pPr>
      <w:r>
        <w:rPr>
          <w:rFonts w:cstheme="minorHAnsi"/>
          <w:b/>
          <w:bCs/>
          <w:sz w:val="16"/>
          <w:szCs w:val="16"/>
        </w:rPr>
        <w:t xml:space="preserve">     </w:t>
      </w:r>
      <w:r w:rsidR="002C152E" w:rsidRPr="005B48B4">
        <w:rPr>
          <w:rFonts w:cstheme="minorHAnsi"/>
          <w:b/>
          <w:bCs/>
          <w:sz w:val="20"/>
          <w:szCs w:val="20"/>
        </w:rPr>
        <w:t xml:space="preserve">Table </w:t>
      </w:r>
      <w:r w:rsidRPr="00ED2857">
        <w:rPr>
          <w:rFonts w:cstheme="minorHAnsi"/>
          <w:b/>
          <w:bCs/>
          <w:sz w:val="20"/>
          <w:szCs w:val="20"/>
        </w:rPr>
        <w:t>Key:</w:t>
      </w:r>
      <w:r w:rsidRPr="00ED2857">
        <w:rPr>
          <w:rFonts w:cstheme="minorHAnsi"/>
          <w:sz w:val="20"/>
          <w:szCs w:val="20"/>
        </w:rPr>
        <w:t xml:space="preserve"> Act. = Actual, DW = Dislocated Worker, Neg. = Negotiated, * = includes youth placement into postsecondary.</w:t>
      </w:r>
    </w:p>
    <w:p w14:paraId="203D8589" w14:textId="5E8B1A7A" w:rsidR="008678DC" w:rsidRDefault="008678DC" w:rsidP="00C309D7">
      <w:pPr>
        <w:spacing w:after="0" w:line="240" w:lineRule="auto"/>
        <w:rPr>
          <w:rFonts w:cstheme="minorHAnsi"/>
          <w:sz w:val="20"/>
          <w:szCs w:val="20"/>
        </w:rPr>
      </w:pPr>
    </w:p>
    <w:p w14:paraId="4E2EE528" w14:textId="77777777" w:rsidR="00FD49CE" w:rsidRPr="008B5329" w:rsidRDefault="00FD49CE" w:rsidP="00C309D7">
      <w:pPr>
        <w:spacing w:after="0" w:line="240" w:lineRule="auto"/>
        <w:rPr>
          <w:rFonts w:cstheme="minorHAnsi"/>
          <w:sz w:val="24"/>
          <w:szCs w:val="24"/>
        </w:rPr>
      </w:pPr>
    </w:p>
    <w:p w14:paraId="6519B1D7" w14:textId="19EFCA84" w:rsidR="00DE04D2" w:rsidRDefault="00DE04D2" w:rsidP="00004B90">
      <w:pPr>
        <w:pStyle w:val="Caption"/>
        <w:keepNext/>
        <w:spacing w:after="0"/>
      </w:pPr>
      <w:r>
        <w:t xml:space="preserve">Table </w:t>
      </w:r>
      <w:fldSimple w:instr=" SEQ Table \* ARABIC ">
        <w:r w:rsidR="00F335FE">
          <w:rPr>
            <w:noProof/>
          </w:rPr>
          <w:t>2</w:t>
        </w:r>
      </w:fldSimple>
      <w:r>
        <w:t xml:space="preserve"> Total number and demographics of Adult, DW= Di</w:t>
      </w:r>
      <w:r w:rsidR="008B753C">
        <w:t>slocated</w:t>
      </w:r>
      <w:r>
        <w:t xml:space="preserve"> Worker, Youth, and WP Wagner-Peyser Program</w:t>
      </w:r>
      <w:r w:rsidR="008B753C">
        <w:t xml:space="preserve"> Participants</w:t>
      </w:r>
    </w:p>
    <w:tbl>
      <w:tblPr>
        <w:tblStyle w:val="TableGrid"/>
        <w:tblW w:w="0" w:type="auto"/>
        <w:tblInd w:w="841" w:type="dxa"/>
        <w:tblLook w:val="04A0" w:firstRow="1" w:lastRow="0" w:firstColumn="1" w:lastColumn="0" w:noHBand="0" w:noVBand="1"/>
      </w:tblPr>
      <w:tblGrid>
        <w:gridCol w:w="3687"/>
        <w:gridCol w:w="1080"/>
        <w:gridCol w:w="1080"/>
        <w:gridCol w:w="1080"/>
        <w:gridCol w:w="1260"/>
      </w:tblGrid>
      <w:tr w:rsidR="00956006" w:rsidRPr="00AA50E2" w14:paraId="2055F9C7" w14:textId="77777777" w:rsidTr="005B48B4">
        <w:trPr>
          <w:cantSplit/>
          <w:trHeight w:val="350"/>
          <w:tblHeader/>
        </w:trPr>
        <w:tc>
          <w:tcPr>
            <w:tcW w:w="3687" w:type="dxa"/>
          </w:tcPr>
          <w:p w14:paraId="3DD93665" w14:textId="77777777" w:rsidR="00D273D2" w:rsidRPr="00AA50E2" w:rsidRDefault="00D273D2" w:rsidP="00C309D7">
            <w:pPr>
              <w:rPr>
                <w:rFonts w:cstheme="minorHAnsi"/>
                <w:b/>
                <w:sz w:val="20"/>
                <w:szCs w:val="20"/>
              </w:rPr>
            </w:pPr>
            <w:r w:rsidRPr="00AA50E2">
              <w:rPr>
                <w:rFonts w:cstheme="minorHAnsi"/>
                <w:b/>
                <w:sz w:val="20"/>
                <w:szCs w:val="20"/>
              </w:rPr>
              <w:t>Demographics</w:t>
            </w:r>
          </w:p>
        </w:tc>
        <w:tc>
          <w:tcPr>
            <w:tcW w:w="1080" w:type="dxa"/>
          </w:tcPr>
          <w:p w14:paraId="4EE70A11" w14:textId="1C840785" w:rsidR="00D273D2" w:rsidRPr="00AA50E2" w:rsidRDefault="00D273D2" w:rsidP="00C309D7">
            <w:pPr>
              <w:jc w:val="center"/>
              <w:rPr>
                <w:rFonts w:cstheme="minorHAnsi"/>
                <w:b/>
                <w:sz w:val="20"/>
                <w:szCs w:val="20"/>
              </w:rPr>
            </w:pPr>
            <w:r w:rsidRPr="00AA50E2">
              <w:rPr>
                <w:rFonts w:cstheme="minorHAnsi"/>
                <w:b/>
                <w:sz w:val="20"/>
                <w:szCs w:val="20"/>
              </w:rPr>
              <w:t>Adult</w:t>
            </w:r>
          </w:p>
        </w:tc>
        <w:tc>
          <w:tcPr>
            <w:tcW w:w="1080" w:type="dxa"/>
          </w:tcPr>
          <w:p w14:paraId="32E8E644" w14:textId="07486557" w:rsidR="00D273D2" w:rsidRPr="00AA50E2" w:rsidRDefault="00D273D2" w:rsidP="00C309D7">
            <w:pPr>
              <w:jc w:val="center"/>
              <w:rPr>
                <w:rFonts w:cstheme="minorHAnsi"/>
                <w:b/>
                <w:sz w:val="20"/>
                <w:szCs w:val="20"/>
              </w:rPr>
            </w:pPr>
            <w:r w:rsidRPr="00AA50E2">
              <w:rPr>
                <w:rFonts w:cstheme="minorHAnsi"/>
                <w:b/>
                <w:sz w:val="20"/>
                <w:szCs w:val="20"/>
              </w:rPr>
              <w:t>DW</w:t>
            </w:r>
          </w:p>
        </w:tc>
        <w:tc>
          <w:tcPr>
            <w:tcW w:w="1080" w:type="dxa"/>
          </w:tcPr>
          <w:p w14:paraId="620025AB" w14:textId="21C0FA32" w:rsidR="00D273D2" w:rsidRPr="00AA50E2" w:rsidRDefault="00D273D2" w:rsidP="00C309D7">
            <w:pPr>
              <w:jc w:val="center"/>
              <w:rPr>
                <w:rFonts w:cstheme="minorHAnsi"/>
                <w:b/>
                <w:sz w:val="20"/>
                <w:szCs w:val="20"/>
              </w:rPr>
            </w:pPr>
            <w:r w:rsidRPr="00AA50E2">
              <w:rPr>
                <w:rFonts w:cstheme="minorHAnsi"/>
                <w:b/>
                <w:sz w:val="20"/>
                <w:szCs w:val="20"/>
              </w:rPr>
              <w:t>Youth</w:t>
            </w:r>
          </w:p>
        </w:tc>
        <w:tc>
          <w:tcPr>
            <w:tcW w:w="1260" w:type="dxa"/>
          </w:tcPr>
          <w:p w14:paraId="57D1A28E" w14:textId="24AC5CFF" w:rsidR="00D273D2" w:rsidRPr="00AA50E2" w:rsidRDefault="00D273D2" w:rsidP="00C309D7">
            <w:pPr>
              <w:jc w:val="center"/>
              <w:rPr>
                <w:rFonts w:cstheme="minorHAnsi"/>
                <w:b/>
                <w:sz w:val="20"/>
                <w:szCs w:val="20"/>
              </w:rPr>
            </w:pPr>
            <w:r w:rsidRPr="00AA50E2">
              <w:rPr>
                <w:rFonts w:cstheme="minorHAnsi"/>
                <w:b/>
                <w:sz w:val="20"/>
                <w:szCs w:val="20"/>
              </w:rPr>
              <w:t>WP</w:t>
            </w:r>
          </w:p>
        </w:tc>
      </w:tr>
      <w:tr w:rsidR="00956006" w:rsidRPr="00AA50E2" w14:paraId="74E67645" w14:textId="77777777" w:rsidTr="005B48B4">
        <w:trPr>
          <w:cantSplit/>
          <w:trHeight w:val="284"/>
        </w:trPr>
        <w:tc>
          <w:tcPr>
            <w:tcW w:w="3687" w:type="dxa"/>
          </w:tcPr>
          <w:p w14:paraId="1D5C191E" w14:textId="0893FCC8" w:rsidR="00D273D2" w:rsidRPr="00AA50E2" w:rsidRDefault="00AA50E2" w:rsidP="00C309D7">
            <w:pPr>
              <w:rPr>
                <w:rFonts w:cstheme="minorHAnsi"/>
                <w:b/>
                <w:bCs/>
                <w:sz w:val="20"/>
                <w:szCs w:val="20"/>
              </w:rPr>
            </w:pPr>
            <w:r>
              <w:rPr>
                <w:rFonts w:cstheme="minorHAnsi"/>
                <w:b/>
                <w:bCs/>
                <w:sz w:val="20"/>
                <w:szCs w:val="20"/>
              </w:rPr>
              <w:t>Total</w:t>
            </w:r>
            <w:r w:rsidR="00D273D2" w:rsidRPr="00AA50E2">
              <w:rPr>
                <w:rFonts w:cstheme="minorHAnsi"/>
                <w:b/>
                <w:bCs/>
                <w:sz w:val="20"/>
                <w:szCs w:val="20"/>
              </w:rPr>
              <w:t xml:space="preserve"> Served</w:t>
            </w:r>
          </w:p>
        </w:tc>
        <w:tc>
          <w:tcPr>
            <w:tcW w:w="1080" w:type="dxa"/>
          </w:tcPr>
          <w:p w14:paraId="713C54DC" w14:textId="77777777" w:rsidR="00D273D2" w:rsidRPr="00AA50E2" w:rsidRDefault="00D273D2" w:rsidP="00C309D7">
            <w:pPr>
              <w:jc w:val="center"/>
              <w:rPr>
                <w:rFonts w:cstheme="minorHAnsi"/>
                <w:b/>
                <w:bCs/>
                <w:sz w:val="20"/>
                <w:szCs w:val="20"/>
              </w:rPr>
            </w:pPr>
            <w:r w:rsidRPr="00AA50E2">
              <w:rPr>
                <w:rFonts w:cstheme="minorHAnsi"/>
                <w:b/>
                <w:bCs/>
                <w:sz w:val="20"/>
                <w:szCs w:val="20"/>
              </w:rPr>
              <w:t>706</w:t>
            </w:r>
          </w:p>
        </w:tc>
        <w:tc>
          <w:tcPr>
            <w:tcW w:w="1080" w:type="dxa"/>
          </w:tcPr>
          <w:p w14:paraId="32906845" w14:textId="77777777" w:rsidR="00D273D2" w:rsidRPr="00AA50E2" w:rsidRDefault="00D273D2" w:rsidP="00C309D7">
            <w:pPr>
              <w:jc w:val="center"/>
              <w:rPr>
                <w:rFonts w:cstheme="minorHAnsi"/>
                <w:b/>
                <w:bCs/>
                <w:sz w:val="20"/>
                <w:szCs w:val="20"/>
              </w:rPr>
            </w:pPr>
            <w:r w:rsidRPr="00AA50E2">
              <w:rPr>
                <w:rFonts w:cstheme="minorHAnsi"/>
                <w:b/>
                <w:bCs/>
                <w:sz w:val="20"/>
                <w:szCs w:val="20"/>
              </w:rPr>
              <w:t>223</w:t>
            </w:r>
          </w:p>
        </w:tc>
        <w:tc>
          <w:tcPr>
            <w:tcW w:w="1080" w:type="dxa"/>
          </w:tcPr>
          <w:p w14:paraId="68FCEBB7" w14:textId="77777777" w:rsidR="00D273D2" w:rsidRPr="00AA50E2" w:rsidRDefault="00D273D2" w:rsidP="00C309D7">
            <w:pPr>
              <w:jc w:val="center"/>
              <w:rPr>
                <w:rFonts w:cstheme="minorHAnsi"/>
                <w:b/>
                <w:bCs/>
                <w:sz w:val="20"/>
                <w:szCs w:val="20"/>
              </w:rPr>
            </w:pPr>
            <w:r w:rsidRPr="00AA50E2">
              <w:rPr>
                <w:rFonts w:cstheme="minorHAnsi"/>
                <w:b/>
                <w:bCs/>
                <w:sz w:val="20"/>
                <w:szCs w:val="20"/>
              </w:rPr>
              <w:t>344</w:t>
            </w:r>
          </w:p>
        </w:tc>
        <w:tc>
          <w:tcPr>
            <w:tcW w:w="1260" w:type="dxa"/>
          </w:tcPr>
          <w:p w14:paraId="49EBC4B7" w14:textId="77777777" w:rsidR="00D273D2" w:rsidRPr="00AA50E2" w:rsidRDefault="00D273D2" w:rsidP="00C309D7">
            <w:pPr>
              <w:jc w:val="center"/>
              <w:rPr>
                <w:rFonts w:cstheme="minorHAnsi"/>
                <w:b/>
                <w:bCs/>
                <w:sz w:val="20"/>
                <w:szCs w:val="20"/>
              </w:rPr>
            </w:pPr>
            <w:r w:rsidRPr="00AA50E2">
              <w:rPr>
                <w:rFonts w:cstheme="minorHAnsi"/>
                <w:b/>
                <w:bCs/>
                <w:sz w:val="20"/>
                <w:szCs w:val="20"/>
              </w:rPr>
              <w:t>5402</w:t>
            </w:r>
          </w:p>
        </w:tc>
      </w:tr>
      <w:tr w:rsidR="00956006" w:rsidRPr="00AA50E2" w14:paraId="47F111EA" w14:textId="77777777" w:rsidTr="005B48B4">
        <w:trPr>
          <w:cantSplit/>
          <w:trHeight w:val="284"/>
        </w:trPr>
        <w:tc>
          <w:tcPr>
            <w:tcW w:w="3687" w:type="dxa"/>
          </w:tcPr>
          <w:p w14:paraId="48543472" w14:textId="77777777" w:rsidR="00D273D2" w:rsidRPr="00AA50E2" w:rsidRDefault="00D273D2" w:rsidP="00C309D7">
            <w:pPr>
              <w:rPr>
                <w:rFonts w:cstheme="minorHAnsi"/>
                <w:sz w:val="20"/>
                <w:szCs w:val="20"/>
              </w:rPr>
            </w:pPr>
            <w:r w:rsidRPr="00AA50E2">
              <w:rPr>
                <w:rFonts w:cstheme="minorHAnsi"/>
                <w:sz w:val="20"/>
                <w:szCs w:val="20"/>
              </w:rPr>
              <w:t>Female</w:t>
            </w:r>
          </w:p>
        </w:tc>
        <w:tc>
          <w:tcPr>
            <w:tcW w:w="1080" w:type="dxa"/>
          </w:tcPr>
          <w:p w14:paraId="616CCB29" w14:textId="77777777" w:rsidR="00D273D2" w:rsidRPr="00AA50E2" w:rsidRDefault="00D273D2" w:rsidP="00C309D7">
            <w:pPr>
              <w:jc w:val="center"/>
              <w:rPr>
                <w:rFonts w:cstheme="minorHAnsi"/>
                <w:sz w:val="20"/>
                <w:szCs w:val="20"/>
              </w:rPr>
            </w:pPr>
            <w:r w:rsidRPr="00AA50E2">
              <w:rPr>
                <w:rFonts w:cstheme="minorHAnsi"/>
                <w:sz w:val="20"/>
                <w:szCs w:val="20"/>
              </w:rPr>
              <w:t>59.3%</w:t>
            </w:r>
          </w:p>
        </w:tc>
        <w:tc>
          <w:tcPr>
            <w:tcW w:w="1080" w:type="dxa"/>
          </w:tcPr>
          <w:p w14:paraId="25BAC441" w14:textId="77777777" w:rsidR="00D273D2" w:rsidRPr="00AA50E2" w:rsidRDefault="00D273D2" w:rsidP="00C309D7">
            <w:pPr>
              <w:jc w:val="center"/>
              <w:rPr>
                <w:rFonts w:cstheme="minorHAnsi"/>
                <w:sz w:val="20"/>
                <w:szCs w:val="20"/>
              </w:rPr>
            </w:pPr>
            <w:r w:rsidRPr="00AA50E2">
              <w:rPr>
                <w:rFonts w:cstheme="minorHAnsi"/>
                <w:sz w:val="20"/>
                <w:szCs w:val="20"/>
              </w:rPr>
              <w:t>57.4%</w:t>
            </w:r>
          </w:p>
        </w:tc>
        <w:tc>
          <w:tcPr>
            <w:tcW w:w="1080" w:type="dxa"/>
          </w:tcPr>
          <w:p w14:paraId="0907BBB9" w14:textId="77777777" w:rsidR="00D273D2" w:rsidRPr="00AA50E2" w:rsidRDefault="00D273D2" w:rsidP="00C309D7">
            <w:pPr>
              <w:jc w:val="center"/>
              <w:rPr>
                <w:rFonts w:cstheme="minorHAnsi"/>
                <w:sz w:val="20"/>
                <w:szCs w:val="20"/>
              </w:rPr>
            </w:pPr>
            <w:r w:rsidRPr="00AA50E2">
              <w:rPr>
                <w:rFonts w:cstheme="minorHAnsi"/>
                <w:sz w:val="20"/>
                <w:szCs w:val="20"/>
              </w:rPr>
              <w:t>58%</w:t>
            </w:r>
          </w:p>
        </w:tc>
        <w:tc>
          <w:tcPr>
            <w:tcW w:w="1260" w:type="dxa"/>
          </w:tcPr>
          <w:p w14:paraId="08B94DF9" w14:textId="77777777" w:rsidR="00D273D2" w:rsidRPr="00AA50E2" w:rsidRDefault="00D273D2" w:rsidP="00C309D7">
            <w:pPr>
              <w:jc w:val="center"/>
              <w:rPr>
                <w:rFonts w:cstheme="minorHAnsi"/>
                <w:sz w:val="20"/>
                <w:szCs w:val="20"/>
              </w:rPr>
            </w:pPr>
            <w:r w:rsidRPr="00AA50E2">
              <w:rPr>
                <w:rFonts w:cstheme="minorHAnsi"/>
                <w:sz w:val="20"/>
                <w:szCs w:val="20"/>
              </w:rPr>
              <w:t>49.3%</w:t>
            </w:r>
          </w:p>
        </w:tc>
      </w:tr>
      <w:tr w:rsidR="00956006" w:rsidRPr="00AA50E2" w14:paraId="7ABB16D5" w14:textId="77777777" w:rsidTr="005B48B4">
        <w:trPr>
          <w:cantSplit/>
          <w:trHeight w:val="294"/>
        </w:trPr>
        <w:tc>
          <w:tcPr>
            <w:tcW w:w="3687" w:type="dxa"/>
          </w:tcPr>
          <w:p w14:paraId="06490A4A" w14:textId="77777777" w:rsidR="00D273D2" w:rsidRPr="00AA50E2" w:rsidRDefault="00D273D2" w:rsidP="00C309D7">
            <w:pPr>
              <w:rPr>
                <w:rFonts w:cstheme="minorHAnsi"/>
                <w:sz w:val="20"/>
                <w:szCs w:val="20"/>
              </w:rPr>
            </w:pPr>
            <w:r w:rsidRPr="00AA50E2">
              <w:rPr>
                <w:rFonts w:cstheme="minorHAnsi"/>
                <w:sz w:val="20"/>
                <w:szCs w:val="20"/>
              </w:rPr>
              <w:t>Aged &lt;16</w:t>
            </w:r>
          </w:p>
        </w:tc>
        <w:tc>
          <w:tcPr>
            <w:tcW w:w="1080" w:type="dxa"/>
            <w:shd w:val="clear" w:color="auto" w:fill="auto"/>
          </w:tcPr>
          <w:p w14:paraId="3B1C68EA" w14:textId="77777777" w:rsidR="00D273D2" w:rsidRPr="00AA50E2" w:rsidRDefault="00D273D2" w:rsidP="00C309D7">
            <w:pPr>
              <w:jc w:val="center"/>
              <w:rPr>
                <w:rFonts w:cstheme="minorHAnsi"/>
                <w:sz w:val="20"/>
                <w:szCs w:val="20"/>
              </w:rPr>
            </w:pPr>
            <w:r w:rsidRPr="00AA50E2">
              <w:rPr>
                <w:rFonts w:cstheme="minorHAnsi"/>
                <w:sz w:val="20"/>
                <w:szCs w:val="20"/>
              </w:rPr>
              <w:t>0%</w:t>
            </w:r>
          </w:p>
        </w:tc>
        <w:tc>
          <w:tcPr>
            <w:tcW w:w="1080" w:type="dxa"/>
            <w:shd w:val="clear" w:color="auto" w:fill="auto"/>
          </w:tcPr>
          <w:p w14:paraId="4BF19D0B" w14:textId="77777777" w:rsidR="00D273D2" w:rsidRPr="00AA50E2" w:rsidRDefault="00D273D2" w:rsidP="00C309D7">
            <w:pPr>
              <w:jc w:val="center"/>
              <w:rPr>
                <w:rFonts w:cstheme="minorHAnsi"/>
                <w:sz w:val="20"/>
                <w:szCs w:val="20"/>
              </w:rPr>
            </w:pPr>
            <w:r w:rsidRPr="00AA50E2">
              <w:rPr>
                <w:rFonts w:cstheme="minorHAnsi"/>
                <w:sz w:val="20"/>
                <w:szCs w:val="20"/>
              </w:rPr>
              <w:t>0%</w:t>
            </w:r>
          </w:p>
        </w:tc>
        <w:tc>
          <w:tcPr>
            <w:tcW w:w="1080" w:type="dxa"/>
          </w:tcPr>
          <w:p w14:paraId="0F228624" w14:textId="13104335" w:rsidR="00D273D2" w:rsidRPr="00AA50E2" w:rsidRDefault="00E35C3E" w:rsidP="00C309D7">
            <w:pPr>
              <w:jc w:val="center"/>
              <w:rPr>
                <w:rFonts w:cstheme="minorHAnsi"/>
                <w:sz w:val="20"/>
                <w:szCs w:val="20"/>
              </w:rPr>
            </w:pPr>
            <w:r>
              <w:rPr>
                <w:rFonts w:cstheme="minorHAnsi"/>
                <w:sz w:val="20"/>
                <w:szCs w:val="20"/>
              </w:rPr>
              <w:t>0</w:t>
            </w:r>
            <w:r w:rsidR="00D273D2" w:rsidRPr="00AA50E2">
              <w:rPr>
                <w:rFonts w:cstheme="minorHAnsi"/>
                <w:sz w:val="20"/>
                <w:szCs w:val="20"/>
              </w:rPr>
              <w:t>.9%</w:t>
            </w:r>
          </w:p>
        </w:tc>
        <w:tc>
          <w:tcPr>
            <w:tcW w:w="1260" w:type="dxa"/>
            <w:shd w:val="clear" w:color="auto" w:fill="auto"/>
          </w:tcPr>
          <w:p w14:paraId="3A80D012" w14:textId="77777777" w:rsidR="00D273D2" w:rsidRPr="00AA50E2" w:rsidRDefault="00D273D2" w:rsidP="00C309D7">
            <w:pPr>
              <w:jc w:val="center"/>
              <w:rPr>
                <w:rFonts w:cstheme="minorHAnsi"/>
                <w:sz w:val="20"/>
                <w:szCs w:val="20"/>
              </w:rPr>
            </w:pPr>
            <w:r w:rsidRPr="00AA50E2">
              <w:rPr>
                <w:rFonts w:cstheme="minorHAnsi"/>
                <w:sz w:val="20"/>
                <w:szCs w:val="20"/>
              </w:rPr>
              <w:t>0%</w:t>
            </w:r>
          </w:p>
        </w:tc>
      </w:tr>
      <w:tr w:rsidR="00956006" w:rsidRPr="00AA50E2" w14:paraId="28D9627E" w14:textId="77777777" w:rsidTr="005B48B4">
        <w:trPr>
          <w:cantSplit/>
          <w:trHeight w:val="294"/>
        </w:trPr>
        <w:tc>
          <w:tcPr>
            <w:tcW w:w="3687" w:type="dxa"/>
          </w:tcPr>
          <w:p w14:paraId="7667D07A" w14:textId="77777777" w:rsidR="00D273D2" w:rsidRPr="00AA50E2" w:rsidRDefault="00D273D2" w:rsidP="00C309D7">
            <w:pPr>
              <w:rPr>
                <w:rFonts w:cstheme="minorHAnsi"/>
                <w:sz w:val="20"/>
                <w:szCs w:val="20"/>
              </w:rPr>
            </w:pPr>
            <w:r w:rsidRPr="00AA50E2">
              <w:rPr>
                <w:rFonts w:cstheme="minorHAnsi"/>
                <w:sz w:val="20"/>
                <w:szCs w:val="20"/>
              </w:rPr>
              <w:t>Aged 16-18</w:t>
            </w:r>
          </w:p>
        </w:tc>
        <w:tc>
          <w:tcPr>
            <w:tcW w:w="1080" w:type="dxa"/>
            <w:shd w:val="clear" w:color="auto" w:fill="auto"/>
          </w:tcPr>
          <w:p w14:paraId="07B5D621" w14:textId="4E5574EE" w:rsidR="00D273D2" w:rsidRPr="00AA50E2" w:rsidRDefault="00D273D2" w:rsidP="00C309D7">
            <w:pPr>
              <w:jc w:val="center"/>
              <w:rPr>
                <w:rFonts w:cstheme="minorHAnsi"/>
                <w:sz w:val="20"/>
                <w:szCs w:val="20"/>
              </w:rPr>
            </w:pPr>
            <w:r w:rsidRPr="00AA50E2">
              <w:rPr>
                <w:rFonts w:cstheme="minorHAnsi"/>
                <w:sz w:val="20"/>
                <w:szCs w:val="20"/>
              </w:rPr>
              <w:t>2</w:t>
            </w:r>
            <w:r w:rsidR="002C152E">
              <w:rPr>
                <w:rFonts w:cstheme="minorHAnsi"/>
                <w:sz w:val="20"/>
                <w:szCs w:val="20"/>
              </w:rPr>
              <w:t>.0</w:t>
            </w:r>
            <w:r w:rsidRPr="00AA50E2">
              <w:rPr>
                <w:rFonts w:cstheme="minorHAnsi"/>
                <w:sz w:val="20"/>
                <w:szCs w:val="20"/>
              </w:rPr>
              <w:t>%</w:t>
            </w:r>
          </w:p>
        </w:tc>
        <w:tc>
          <w:tcPr>
            <w:tcW w:w="1080" w:type="dxa"/>
            <w:shd w:val="clear" w:color="auto" w:fill="auto"/>
          </w:tcPr>
          <w:p w14:paraId="65E46290" w14:textId="77777777" w:rsidR="00D273D2" w:rsidRPr="00AA50E2" w:rsidRDefault="00D273D2" w:rsidP="00C309D7">
            <w:pPr>
              <w:jc w:val="center"/>
              <w:rPr>
                <w:rFonts w:cstheme="minorHAnsi"/>
                <w:sz w:val="20"/>
                <w:szCs w:val="20"/>
              </w:rPr>
            </w:pPr>
            <w:r w:rsidRPr="00AA50E2">
              <w:rPr>
                <w:rFonts w:cstheme="minorHAnsi"/>
                <w:sz w:val="20"/>
                <w:szCs w:val="20"/>
              </w:rPr>
              <w:t>0%</w:t>
            </w:r>
          </w:p>
        </w:tc>
        <w:tc>
          <w:tcPr>
            <w:tcW w:w="1080" w:type="dxa"/>
          </w:tcPr>
          <w:p w14:paraId="05A61F75" w14:textId="77DA4B00" w:rsidR="00D273D2" w:rsidRPr="00AA50E2" w:rsidRDefault="00D273D2" w:rsidP="00C309D7">
            <w:pPr>
              <w:jc w:val="center"/>
              <w:rPr>
                <w:rFonts w:cstheme="minorHAnsi"/>
                <w:sz w:val="20"/>
                <w:szCs w:val="20"/>
              </w:rPr>
            </w:pPr>
            <w:r w:rsidRPr="00AA50E2">
              <w:rPr>
                <w:rFonts w:cstheme="minorHAnsi"/>
                <w:sz w:val="20"/>
                <w:szCs w:val="20"/>
              </w:rPr>
              <w:t>47</w:t>
            </w:r>
            <w:r w:rsidR="00E35C3E">
              <w:rPr>
                <w:rFonts w:cstheme="minorHAnsi"/>
                <w:sz w:val="20"/>
                <w:szCs w:val="20"/>
              </w:rPr>
              <w:t>.0</w:t>
            </w:r>
            <w:r w:rsidRPr="00AA50E2">
              <w:rPr>
                <w:rFonts w:cstheme="minorHAnsi"/>
                <w:sz w:val="20"/>
                <w:szCs w:val="20"/>
              </w:rPr>
              <w:t>%</w:t>
            </w:r>
          </w:p>
        </w:tc>
        <w:tc>
          <w:tcPr>
            <w:tcW w:w="1260" w:type="dxa"/>
          </w:tcPr>
          <w:p w14:paraId="5111899E" w14:textId="0C7C316B" w:rsidR="00D273D2" w:rsidRPr="00AA50E2" w:rsidRDefault="00E35C3E" w:rsidP="00C309D7">
            <w:pPr>
              <w:jc w:val="center"/>
              <w:rPr>
                <w:rFonts w:cstheme="minorHAnsi"/>
                <w:sz w:val="20"/>
                <w:szCs w:val="20"/>
              </w:rPr>
            </w:pPr>
            <w:r>
              <w:rPr>
                <w:rFonts w:cstheme="minorHAnsi"/>
                <w:sz w:val="20"/>
                <w:szCs w:val="20"/>
              </w:rPr>
              <w:t>0</w:t>
            </w:r>
            <w:r w:rsidR="00D273D2" w:rsidRPr="00AA50E2">
              <w:rPr>
                <w:rFonts w:cstheme="minorHAnsi"/>
                <w:sz w:val="20"/>
                <w:szCs w:val="20"/>
              </w:rPr>
              <w:t>.3%</w:t>
            </w:r>
          </w:p>
        </w:tc>
      </w:tr>
      <w:tr w:rsidR="00956006" w:rsidRPr="00AA50E2" w14:paraId="39C0F827" w14:textId="77777777" w:rsidTr="005B48B4">
        <w:trPr>
          <w:cantSplit/>
          <w:trHeight w:val="294"/>
        </w:trPr>
        <w:tc>
          <w:tcPr>
            <w:tcW w:w="3687" w:type="dxa"/>
          </w:tcPr>
          <w:p w14:paraId="36A44B6C" w14:textId="77777777" w:rsidR="00D273D2" w:rsidRPr="00AA50E2" w:rsidRDefault="00D273D2" w:rsidP="00C309D7">
            <w:pPr>
              <w:rPr>
                <w:rFonts w:cstheme="minorHAnsi"/>
                <w:sz w:val="20"/>
                <w:szCs w:val="20"/>
              </w:rPr>
            </w:pPr>
            <w:r w:rsidRPr="00AA50E2">
              <w:rPr>
                <w:rFonts w:cstheme="minorHAnsi"/>
                <w:sz w:val="20"/>
                <w:szCs w:val="20"/>
              </w:rPr>
              <w:t>Aged 19-24</w:t>
            </w:r>
          </w:p>
        </w:tc>
        <w:tc>
          <w:tcPr>
            <w:tcW w:w="1080" w:type="dxa"/>
          </w:tcPr>
          <w:p w14:paraId="57EE4B4B" w14:textId="77777777" w:rsidR="00D273D2" w:rsidRPr="00AA50E2" w:rsidRDefault="00D273D2" w:rsidP="00C309D7">
            <w:pPr>
              <w:jc w:val="center"/>
              <w:rPr>
                <w:rFonts w:cstheme="minorHAnsi"/>
                <w:sz w:val="20"/>
                <w:szCs w:val="20"/>
              </w:rPr>
            </w:pPr>
            <w:r w:rsidRPr="00AA50E2">
              <w:rPr>
                <w:rFonts w:cstheme="minorHAnsi"/>
                <w:sz w:val="20"/>
                <w:szCs w:val="20"/>
              </w:rPr>
              <w:t>7.4%</w:t>
            </w:r>
          </w:p>
        </w:tc>
        <w:tc>
          <w:tcPr>
            <w:tcW w:w="1080" w:type="dxa"/>
          </w:tcPr>
          <w:p w14:paraId="6BCB6D03" w14:textId="77777777" w:rsidR="00D273D2" w:rsidRPr="00AA50E2" w:rsidRDefault="00D273D2" w:rsidP="00C309D7">
            <w:pPr>
              <w:jc w:val="center"/>
              <w:rPr>
                <w:rFonts w:cstheme="minorHAnsi"/>
                <w:sz w:val="20"/>
                <w:szCs w:val="20"/>
              </w:rPr>
            </w:pPr>
            <w:r w:rsidRPr="00AA50E2">
              <w:rPr>
                <w:rFonts w:cstheme="minorHAnsi"/>
                <w:sz w:val="20"/>
                <w:szCs w:val="20"/>
              </w:rPr>
              <w:t>2.2%</w:t>
            </w:r>
          </w:p>
        </w:tc>
        <w:tc>
          <w:tcPr>
            <w:tcW w:w="1080" w:type="dxa"/>
          </w:tcPr>
          <w:p w14:paraId="7621F416" w14:textId="77777777" w:rsidR="00D273D2" w:rsidRPr="00AA50E2" w:rsidRDefault="00D273D2" w:rsidP="00C309D7">
            <w:pPr>
              <w:jc w:val="center"/>
              <w:rPr>
                <w:rFonts w:cstheme="minorHAnsi"/>
                <w:sz w:val="20"/>
                <w:szCs w:val="20"/>
              </w:rPr>
            </w:pPr>
            <w:r w:rsidRPr="00AA50E2">
              <w:rPr>
                <w:rFonts w:cstheme="minorHAnsi"/>
                <w:sz w:val="20"/>
                <w:szCs w:val="20"/>
              </w:rPr>
              <w:t>53%</w:t>
            </w:r>
          </w:p>
        </w:tc>
        <w:tc>
          <w:tcPr>
            <w:tcW w:w="1260" w:type="dxa"/>
          </w:tcPr>
          <w:p w14:paraId="0F9DF4B2" w14:textId="77777777" w:rsidR="00D273D2" w:rsidRPr="00AA50E2" w:rsidRDefault="00D273D2" w:rsidP="00C309D7">
            <w:pPr>
              <w:jc w:val="center"/>
              <w:rPr>
                <w:rFonts w:cstheme="minorHAnsi"/>
                <w:sz w:val="20"/>
                <w:szCs w:val="20"/>
              </w:rPr>
            </w:pPr>
            <w:r w:rsidRPr="00AA50E2">
              <w:rPr>
                <w:rFonts w:cstheme="minorHAnsi"/>
                <w:sz w:val="20"/>
                <w:szCs w:val="20"/>
              </w:rPr>
              <w:t>4.6%</w:t>
            </w:r>
          </w:p>
        </w:tc>
      </w:tr>
      <w:tr w:rsidR="00956006" w:rsidRPr="00AA50E2" w14:paraId="0CC5970D" w14:textId="77777777" w:rsidTr="005B48B4">
        <w:trPr>
          <w:cantSplit/>
          <w:trHeight w:val="284"/>
        </w:trPr>
        <w:tc>
          <w:tcPr>
            <w:tcW w:w="3687" w:type="dxa"/>
          </w:tcPr>
          <w:p w14:paraId="3AFCBF71" w14:textId="77777777" w:rsidR="00D273D2" w:rsidRPr="00AA50E2" w:rsidRDefault="00D273D2" w:rsidP="00C309D7">
            <w:pPr>
              <w:rPr>
                <w:rFonts w:cstheme="minorHAnsi"/>
                <w:sz w:val="20"/>
                <w:szCs w:val="20"/>
              </w:rPr>
            </w:pPr>
            <w:r w:rsidRPr="00AA50E2">
              <w:rPr>
                <w:rFonts w:cstheme="minorHAnsi"/>
                <w:sz w:val="20"/>
                <w:szCs w:val="20"/>
              </w:rPr>
              <w:t>Aged 25-44</w:t>
            </w:r>
          </w:p>
        </w:tc>
        <w:tc>
          <w:tcPr>
            <w:tcW w:w="1080" w:type="dxa"/>
            <w:tcBorders>
              <w:bottom w:val="single" w:sz="4" w:space="0" w:color="auto"/>
            </w:tcBorders>
            <w:shd w:val="clear" w:color="auto" w:fill="auto"/>
          </w:tcPr>
          <w:p w14:paraId="0D4932A3" w14:textId="6F635875" w:rsidR="00D273D2" w:rsidRPr="00AA50E2" w:rsidRDefault="00D273D2" w:rsidP="00C309D7">
            <w:pPr>
              <w:jc w:val="center"/>
              <w:rPr>
                <w:rFonts w:cstheme="minorHAnsi"/>
                <w:sz w:val="20"/>
                <w:szCs w:val="20"/>
              </w:rPr>
            </w:pPr>
            <w:r w:rsidRPr="00AA50E2">
              <w:rPr>
                <w:rFonts w:cstheme="minorHAnsi"/>
                <w:sz w:val="20"/>
                <w:szCs w:val="20"/>
              </w:rPr>
              <w:t>68</w:t>
            </w:r>
            <w:r w:rsidR="00E35C3E">
              <w:rPr>
                <w:rFonts w:cstheme="minorHAnsi"/>
                <w:sz w:val="20"/>
                <w:szCs w:val="20"/>
              </w:rPr>
              <w:t>.0</w:t>
            </w:r>
            <w:r w:rsidRPr="00AA50E2">
              <w:rPr>
                <w:rFonts w:cstheme="minorHAnsi"/>
                <w:sz w:val="20"/>
                <w:szCs w:val="20"/>
              </w:rPr>
              <w:t>%</w:t>
            </w:r>
          </w:p>
        </w:tc>
        <w:tc>
          <w:tcPr>
            <w:tcW w:w="1080" w:type="dxa"/>
            <w:tcBorders>
              <w:bottom w:val="single" w:sz="4" w:space="0" w:color="auto"/>
            </w:tcBorders>
            <w:shd w:val="clear" w:color="auto" w:fill="auto"/>
          </w:tcPr>
          <w:p w14:paraId="4C284FDC" w14:textId="473E54B1" w:rsidR="00D273D2" w:rsidRPr="00AA50E2" w:rsidRDefault="00D273D2" w:rsidP="00C309D7">
            <w:pPr>
              <w:jc w:val="center"/>
              <w:rPr>
                <w:rFonts w:cstheme="minorHAnsi"/>
                <w:sz w:val="20"/>
                <w:szCs w:val="20"/>
              </w:rPr>
            </w:pPr>
            <w:r w:rsidRPr="00AA50E2">
              <w:rPr>
                <w:rFonts w:cstheme="minorHAnsi"/>
                <w:sz w:val="20"/>
                <w:szCs w:val="20"/>
              </w:rPr>
              <w:t>45</w:t>
            </w:r>
            <w:r w:rsidR="00E35C3E">
              <w:rPr>
                <w:rFonts w:cstheme="minorHAnsi"/>
                <w:sz w:val="20"/>
                <w:szCs w:val="20"/>
              </w:rPr>
              <w:t>.0</w:t>
            </w:r>
            <w:r w:rsidRPr="00AA50E2">
              <w:rPr>
                <w:rFonts w:cstheme="minorHAnsi"/>
                <w:sz w:val="20"/>
                <w:szCs w:val="20"/>
              </w:rPr>
              <w:t>%</w:t>
            </w:r>
          </w:p>
        </w:tc>
        <w:tc>
          <w:tcPr>
            <w:tcW w:w="1080" w:type="dxa"/>
            <w:tcBorders>
              <w:bottom w:val="single" w:sz="4" w:space="0" w:color="auto"/>
            </w:tcBorders>
            <w:shd w:val="clear" w:color="auto" w:fill="auto"/>
          </w:tcPr>
          <w:p w14:paraId="418C910D" w14:textId="77777777" w:rsidR="00D273D2" w:rsidRPr="00AA50E2" w:rsidRDefault="00D273D2" w:rsidP="00C309D7">
            <w:pPr>
              <w:jc w:val="center"/>
              <w:rPr>
                <w:rFonts w:cstheme="minorHAnsi"/>
                <w:sz w:val="20"/>
                <w:szCs w:val="20"/>
              </w:rPr>
            </w:pPr>
            <w:r w:rsidRPr="00AA50E2">
              <w:rPr>
                <w:rFonts w:cstheme="minorHAnsi"/>
                <w:sz w:val="20"/>
                <w:szCs w:val="20"/>
              </w:rPr>
              <w:t>0%</w:t>
            </w:r>
          </w:p>
        </w:tc>
        <w:tc>
          <w:tcPr>
            <w:tcW w:w="1260" w:type="dxa"/>
            <w:tcBorders>
              <w:bottom w:val="single" w:sz="4" w:space="0" w:color="auto"/>
            </w:tcBorders>
          </w:tcPr>
          <w:p w14:paraId="48A5694D" w14:textId="77777777" w:rsidR="00D273D2" w:rsidRPr="00AA50E2" w:rsidRDefault="00D273D2" w:rsidP="00C309D7">
            <w:pPr>
              <w:jc w:val="center"/>
              <w:rPr>
                <w:rFonts w:cstheme="minorHAnsi"/>
                <w:sz w:val="20"/>
                <w:szCs w:val="20"/>
              </w:rPr>
            </w:pPr>
            <w:r w:rsidRPr="00AA50E2">
              <w:rPr>
                <w:rFonts w:cstheme="minorHAnsi"/>
                <w:sz w:val="20"/>
                <w:szCs w:val="20"/>
              </w:rPr>
              <w:t>34.5%</w:t>
            </w:r>
          </w:p>
        </w:tc>
      </w:tr>
      <w:tr w:rsidR="00956006" w:rsidRPr="00AA50E2" w14:paraId="17BD01E8" w14:textId="77777777" w:rsidTr="005B48B4">
        <w:trPr>
          <w:cantSplit/>
          <w:trHeight w:val="284"/>
        </w:trPr>
        <w:tc>
          <w:tcPr>
            <w:tcW w:w="3687" w:type="dxa"/>
          </w:tcPr>
          <w:p w14:paraId="13408CAA" w14:textId="77777777" w:rsidR="00D273D2" w:rsidRPr="00AA50E2" w:rsidRDefault="00D273D2" w:rsidP="00C309D7">
            <w:pPr>
              <w:rPr>
                <w:rFonts w:cstheme="minorHAnsi"/>
                <w:sz w:val="20"/>
                <w:szCs w:val="20"/>
              </w:rPr>
            </w:pPr>
            <w:r w:rsidRPr="00AA50E2">
              <w:rPr>
                <w:rFonts w:cstheme="minorHAnsi"/>
                <w:sz w:val="20"/>
                <w:szCs w:val="20"/>
              </w:rPr>
              <w:t>Aged 45-54</w:t>
            </w:r>
          </w:p>
        </w:tc>
        <w:tc>
          <w:tcPr>
            <w:tcW w:w="1080" w:type="dxa"/>
            <w:tcBorders>
              <w:bottom w:val="single" w:sz="4" w:space="0" w:color="auto"/>
            </w:tcBorders>
            <w:shd w:val="clear" w:color="auto" w:fill="auto"/>
          </w:tcPr>
          <w:p w14:paraId="2E611F6A" w14:textId="77777777" w:rsidR="00D273D2" w:rsidRPr="00AA50E2" w:rsidRDefault="00D273D2" w:rsidP="00C309D7">
            <w:pPr>
              <w:jc w:val="center"/>
              <w:rPr>
                <w:rFonts w:cstheme="minorHAnsi"/>
                <w:sz w:val="20"/>
                <w:szCs w:val="20"/>
              </w:rPr>
            </w:pPr>
            <w:r w:rsidRPr="00AA50E2">
              <w:rPr>
                <w:rFonts w:cstheme="minorHAnsi"/>
                <w:sz w:val="20"/>
                <w:szCs w:val="20"/>
              </w:rPr>
              <w:t>12.6%</w:t>
            </w:r>
          </w:p>
        </w:tc>
        <w:tc>
          <w:tcPr>
            <w:tcW w:w="1080" w:type="dxa"/>
            <w:tcBorders>
              <w:bottom w:val="single" w:sz="4" w:space="0" w:color="auto"/>
            </w:tcBorders>
            <w:shd w:val="clear" w:color="auto" w:fill="auto"/>
          </w:tcPr>
          <w:p w14:paraId="5EFEEE30" w14:textId="77777777" w:rsidR="00D273D2" w:rsidRPr="00AA50E2" w:rsidRDefault="00D273D2" w:rsidP="00C309D7">
            <w:pPr>
              <w:jc w:val="center"/>
              <w:rPr>
                <w:rFonts w:cstheme="minorHAnsi"/>
                <w:sz w:val="20"/>
                <w:szCs w:val="20"/>
              </w:rPr>
            </w:pPr>
            <w:r w:rsidRPr="00AA50E2">
              <w:rPr>
                <w:rFonts w:cstheme="minorHAnsi"/>
                <w:sz w:val="20"/>
                <w:szCs w:val="20"/>
              </w:rPr>
              <w:t>26.5%</w:t>
            </w:r>
          </w:p>
        </w:tc>
        <w:tc>
          <w:tcPr>
            <w:tcW w:w="1080" w:type="dxa"/>
            <w:tcBorders>
              <w:bottom w:val="single" w:sz="4" w:space="0" w:color="auto"/>
            </w:tcBorders>
            <w:shd w:val="clear" w:color="auto" w:fill="auto"/>
          </w:tcPr>
          <w:p w14:paraId="7504889E" w14:textId="77777777" w:rsidR="00D273D2" w:rsidRPr="00AA50E2" w:rsidRDefault="00D273D2" w:rsidP="00C309D7">
            <w:pPr>
              <w:jc w:val="center"/>
              <w:rPr>
                <w:rFonts w:cstheme="minorHAnsi"/>
                <w:sz w:val="20"/>
                <w:szCs w:val="20"/>
              </w:rPr>
            </w:pPr>
            <w:r w:rsidRPr="00AA50E2">
              <w:rPr>
                <w:rFonts w:cstheme="minorHAnsi"/>
                <w:sz w:val="20"/>
                <w:szCs w:val="20"/>
              </w:rPr>
              <w:t>0%</w:t>
            </w:r>
          </w:p>
        </w:tc>
        <w:tc>
          <w:tcPr>
            <w:tcW w:w="1260" w:type="dxa"/>
            <w:tcBorders>
              <w:bottom w:val="single" w:sz="4" w:space="0" w:color="auto"/>
            </w:tcBorders>
          </w:tcPr>
          <w:p w14:paraId="49FA05CA" w14:textId="77777777" w:rsidR="00D273D2" w:rsidRPr="00AA50E2" w:rsidRDefault="00D273D2" w:rsidP="00C309D7">
            <w:pPr>
              <w:jc w:val="center"/>
              <w:rPr>
                <w:rFonts w:cstheme="minorHAnsi"/>
                <w:sz w:val="20"/>
                <w:szCs w:val="20"/>
              </w:rPr>
            </w:pPr>
            <w:r w:rsidRPr="00AA50E2">
              <w:rPr>
                <w:rFonts w:cstheme="minorHAnsi"/>
                <w:sz w:val="20"/>
                <w:szCs w:val="20"/>
              </w:rPr>
              <w:t>22.2%</w:t>
            </w:r>
          </w:p>
        </w:tc>
      </w:tr>
      <w:tr w:rsidR="00956006" w:rsidRPr="00AA50E2" w14:paraId="3132F244" w14:textId="77777777" w:rsidTr="005B48B4">
        <w:trPr>
          <w:cantSplit/>
          <w:trHeight w:val="284"/>
        </w:trPr>
        <w:tc>
          <w:tcPr>
            <w:tcW w:w="3687" w:type="dxa"/>
            <w:tcBorders>
              <w:right w:val="single" w:sz="4" w:space="0" w:color="auto"/>
            </w:tcBorders>
          </w:tcPr>
          <w:p w14:paraId="48FEEDDC" w14:textId="77777777" w:rsidR="00D273D2" w:rsidRPr="00AA50E2" w:rsidRDefault="00D273D2" w:rsidP="00C309D7">
            <w:pPr>
              <w:rPr>
                <w:rFonts w:cstheme="minorHAnsi"/>
                <w:sz w:val="20"/>
                <w:szCs w:val="20"/>
              </w:rPr>
            </w:pPr>
            <w:r w:rsidRPr="00AA50E2">
              <w:rPr>
                <w:rFonts w:cstheme="minorHAnsi"/>
                <w:sz w:val="20"/>
                <w:szCs w:val="20"/>
              </w:rPr>
              <w:t>Aged 55-59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F7DCD2" w14:textId="77777777" w:rsidR="00D273D2" w:rsidRPr="00AA50E2" w:rsidRDefault="00D273D2" w:rsidP="00C309D7">
            <w:pPr>
              <w:jc w:val="center"/>
              <w:rPr>
                <w:rFonts w:cstheme="minorHAnsi"/>
                <w:sz w:val="20"/>
                <w:szCs w:val="20"/>
              </w:rPr>
            </w:pPr>
            <w:r w:rsidRPr="00AA50E2">
              <w:rPr>
                <w:rFonts w:cstheme="minorHAnsi"/>
                <w:sz w:val="20"/>
                <w:szCs w:val="20"/>
              </w:rPr>
              <w:t>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DDF6492" w14:textId="77777777" w:rsidR="00D273D2" w:rsidRPr="00AA50E2" w:rsidRDefault="00D273D2" w:rsidP="00C309D7">
            <w:pPr>
              <w:jc w:val="center"/>
              <w:rPr>
                <w:rFonts w:cstheme="minorHAnsi"/>
                <w:sz w:val="20"/>
                <w:szCs w:val="20"/>
              </w:rPr>
            </w:pPr>
            <w:r w:rsidRPr="00AA50E2">
              <w:rPr>
                <w:rFonts w:cstheme="minorHAnsi"/>
                <w:sz w:val="20"/>
                <w:szCs w:val="20"/>
              </w:rPr>
              <w:t>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E21E751" w14:textId="77777777" w:rsidR="00D273D2" w:rsidRPr="00AA50E2" w:rsidRDefault="00D273D2" w:rsidP="00C309D7">
            <w:pPr>
              <w:jc w:val="center"/>
              <w:rPr>
                <w:rFonts w:cstheme="minorHAnsi"/>
                <w:sz w:val="20"/>
                <w:szCs w:val="20"/>
              </w:rPr>
            </w:pPr>
            <w:r w:rsidRPr="00AA50E2">
              <w:rPr>
                <w:rFonts w:cstheme="minorHAnsi"/>
                <w:sz w:val="20"/>
                <w:szCs w:val="20"/>
              </w:rPr>
              <w:t>0%</w:t>
            </w:r>
          </w:p>
        </w:tc>
        <w:tc>
          <w:tcPr>
            <w:tcW w:w="1260" w:type="dxa"/>
            <w:tcBorders>
              <w:top w:val="single" w:sz="4" w:space="0" w:color="auto"/>
              <w:left w:val="single" w:sz="4" w:space="0" w:color="auto"/>
              <w:bottom w:val="single" w:sz="4" w:space="0" w:color="auto"/>
              <w:right w:val="single" w:sz="4" w:space="0" w:color="auto"/>
            </w:tcBorders>
          </w:tcPr>
          <w:p w14:paraId="15B3E3B2" w14:textId="77777777" w:rsidR="00D273D2" w:rsidRPr="00AA50E2" w:rsidRDefault="00D273D2" w:rsidP="00C309D7">
            <w:pPr>
              <w:jc w:val="center"/>
              <w:rPr>
                <w:rFonts w:cstheme="minorHAnsi"/>
                <w:sz w:val="20"/>
                <w:szCs w:val="20"/>
              </w:rPr>
            </w:pPr>
            <w:r w:rsidRPr="00AA50E2">
              <w:rPr>
                <w:rFonts w:cstheme="minorHAnsi"/>
                <w:sz w:val="20"/>
                <w:szCs w:val="20"/>
              </w:rPr>
              <w:t>14.1%</w:t>
            </w:r>
          </w:p>
        </w:tc>
      </w:tr>
      <w:tr w:rsidR="00956006" w:rsidRPr="00AA50E2" w14:paraId="49A302AD" w14:textId="77777777" w:rsidTr="005B48B4">
        <w:trPr>
          <w:cantSplit/>
          <w:trHeight w:val="305"/>
        </w:trPr>
        <w:tc>
          <w:tcPr>
            <w:tcW w:w="3687" w:type="dxa"/>
            <w:tcBorders>
              <w:right w:val="single" w:sz="4" w:space="0" w:color="auto"/>
            </w:tcBorders>
          </w:tcPr>
          <w:p w14:paraId="0A84E2F0" w14:textId="77777777" w:rsidR="00D273D2" w:rsidRPr="00AA50E2" w:rsidRDefault="00D273D2" w:rsidP="00C309D7">
            <w:pPr>
              <w:rPr>
                <w:rFonts w:cstheme="minorHAnsi"/>
                <w:sz w:val="20"/>
                <w:szCs w:val="20"/>
              </w:rPr>
            </w:pPr>
            <w:r w:rsidRPr="00AA50E2">
              <w:rPr>
                <w:rFonts w:cstheme="minorHAnsi"/>
                <w:sz w:val="20"/>
                <w:szCs w:val="20"/>
              </w:rPr>
              <w:t>Aged 60+</w:t>
            </w:r>
          </w:p>
        </w:tc>
        <w:tc>
          <w:tcPr>
            <w:tcW w:w="1080" w:type="dxa"/>
            <w:tcBorders>
              <w:top w:val="single" w:sz="4" w:space="0" w:color="auto"/>
              <w:left w:val="single" w:sz="4" w:space="0" w:color="auto"/>
              <w:bottom w:val="single" w:sz="4" w:space="0" w:color="auto"/>
              <w:right w:val="single" w:sz="4" w:space="0" w:color="auto"/>
            </w:tcBorders>
          </w:tcPr>
          <w:p w14:paraId="2702C890" w14:textId="77777777" w:rsidR="00D273D2" w:rsidRPr="00AA50E2" w:rsidRDefault="00D273D2" w:rsidP="00C309D7">
            <w:pPr>
              <w:jc w:val="center"/>
              <w:rPr>
                <w:rFonts w:cstheme="minorHAnsi"/>
                <w:sz w:val="20"/>
                <w:szCs w:val="20"/>
              </w:rPr>
            </w:pPr>
            <w:r w:rsidRPr="00AA50E2">
              <w:rPr>
                <w:rFonts w:cstheme="minorHAnsi"/>
                <w:sz w:val="20"/>
                <w:szCs w:val="20"/>
              </w:rPr>
              <w:t>3.3%</w:t>
            </w:r>
          </w:p>
        </w:tc>
        <w:tc>
          <w:tcPr>
            <w:tcW w:w="1080" w:type="dxa"/>
            <w:tcBorders>
              <w:top w:val="single" w:sz="4" w:space="0" w:color="auto"/>
              <w:left w:val="single" w:sz="4" w:space="0" w:color="auto"/>
              <w:bottom w:val="single" w:sz="4" w:space="0" w:color="auto"/>
              <w:right w:val="single" w:sz="4" w:space="0" w:color="auto"/>
            </w:tcBorders>
          </w:tcPr>
          <w:p w14:paraId="30D4F8B5" w14:textId="77777777" w:rsidR="00D273D2" w:rsidRPr="00AA50E2" w:rsidRDefault="00D273D2" w:rsidP="00C309D7">
            <w:pPr>
              <w:jc w:val="center"/>
              <w:rPr>
                <w:rFonts w:cstheme="minorHAnsi"/>
                <w:sz w:val="20"/>
                <w:szCs w:val="20"/>
              </w:rPr>
            </w:pPr>
            <w:r w:rsidRPr="00AA50E2">
              <w:rPr>
                <w:rFonts w:cstheme="minorHAnsi"/>
                <w:sz w:val="20"/>
                <w:szCs w:val="20"/>
              </w:rPr>
              <w:t>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555FAA9" w14:textId="77777777" w:rsidR="00D273D2" w:rsidRPr="00AA50E2" w:rsidRDefault="00D273D2" w:rsidP="00C309D7">
            <w:pPr>
              <w:jc w:val="center"/>
              <w:rPr>
                <w:rFonts w:cstheme="minorHAnsi"/>
                <w:sz w:val="20"/>
                <w:szCs w:val="20"/>
              </w:rPr>
            </w:pPr>
            <w:r w:rsidRPr="00AA50E2">
              <w:rPr>
                <w:rFonts w:cstheme="minorHAnsi"/>
                <w:sz w:val="20"/>
                <w:szCs w:val="20"/>
              </w:rPr>
              <w:t>0%</w:t>
            </w:r>
          </w:p>
        </w:tc>
        <w:tc>
          <w:tcPr>
            <w:tcW w:w="1260" w:type="dxa"/>
            <w:tcBorders>
              <w:top w:val="single" w:sz="4" w:space="0" w:color="auto"/>
              <w:left w:val="single" w:sz="4" w:space="0" w:color="auto"/>
              <w:bottom w:val="single" w:sz="4" w:space="0" w:color="auto"/>
              <w:right w:val="single" w:sz="4" w:space="0" w:color="auto"/>
            </w:tcBorders>
          </w:tcPr>
          <w:p w14:paraId="7E7E2D76" w14:textId="77777777" w:rsidR="00D273D2" w:rsidRPr="00AA50E2" w:rsidRDefault="00D273D2" w:rsidP="00C309D7">
            <w:pPr>
              <w:jc w:val="center"/>
              <w:rPr>
                <w:rFonts w:cstheme="minorHAnsi"/>
                <w:sz w:val="20"/>
                <w:szCs w:val="20"/>
              </w:rPr>
            </w:pPr>
            <w:r w:rsidRPr="00AA50E2">
              <w:rPr>
                <w:rFonts w:cstheme="minorHAnsi"/>
                <w:sz w:val="20"/>
                <w:szCs w:val="20"/>
              </w:rPr>
              <w:t>24.3%</w:t>
            </w:r>
          </w:p>
        </w:tc>
      </w:tr>
      <w:tr w:rsidR="00956006" w:rsidRPr="00AA50E2" w14:paraId="0737A9CB" w14:textId="77777777" w:rsidTr="005B48B4">
        <w:trPr>
          <w:cantSplit/>
          <w:trHeight w:val="326"/>
        </w:trPr>
        <w:tc>
          <w:tcPr>
            <w:tcW w:w="3687" w:type="dxa"/>
          </w:tcPr>
          <w:p w14:paraId="0DAA759A" w14:textId="77777777" w:rsidR="00D273D2" w:rsidRPr="00AA50E2" w:rsidRDefault="00D273D2" w:rsidP="00C309D7">
            <w:pPr>
              <w:rPr>
                <w:rFonts w:cstheme="minorHAnsi"/>
                <w:sz w:val="20"/>
                <w:szCs w:val="20"/>
              </w:rPr>
            </w:pPr>
            <w:r w:rsidRPr="00AA50E2">
              <w:rPr>
                <w:rFonts w:cstheme="minorHAnsi"/>
                <w:sz w:val="20"/>
                <w:szCs w:val="20"/>
              </w:rPr>
              <w:t>Caucasian</w:t>
            </w:r>
          </w:p>
        </w:tc>
        <w:tc>
          <w:tcPr>
            <w:tcW w:w="1080" w:type="dxa"/>
            <w:tcBorders>
              <w:top w:val="single" w:sz="4" w:space="0" w:color="auto"/>
            </w:tcBorders>
          </w:tcPr>
          <w:p w14:paraId="5F6E44BF" w14:textId="77777777" w:rsidR="00D273D2" w:rsidRPr="00AA50E2" w:rsidRDefault="00D273D2" w:rsidP="00C309D7">
            <w:pPr>
              <w:jc w:val="center"/>
              <w:rPr>
                <w:rFonts w:cstheme="minorHAnsi"/>
                <w:sz w:val="20"/>
                <w:szCs w:val="20"/>
              </w:rPr>
            </w:pPr>
            <w:r w:rsidRPr="00AA50E2">
              <w:rPr>
                <w:rFonts w:cstheme="minorHAnsi"/>
                <w:sz w:val="20"/>
                <w:szCs w:val="20"/>
              </w:rPr>
              <w:t>76.5%</w:t>
            </w:r>
          </w:p>
        </w:tc>
        <w:tc>
          <w:tcPr>
            <w:tcW w:w="1080" w:type="dxa"/>
            <w:tcBorders>
              <w:top w:val="single" w:sz="4" w:space="0" w:color="auto"/>
            </w:tcBorders>
          </w:tcPr>
          <w:p w14:paraId="24504F3F" w14:textId="4056DA12" w:rsidR="00D273D2" w:rsidRPr="00AA50E2" w:rsidRDefault="00D273D2" w:rsidP="00C309D7">
            <w:pPr>
              <w:jc w:val="center"/>
              <w:rPr>
                <w:rFonts w:cstheme="minorHAnsi"/>
                <w:sz w:val="20"/>
                <w:szCs w:val="20"/>
              </w:rPr>
            </w:pPr>
            <w:r w:rsidRPr="00AA50E2">
              <w:rPr>
                <w:rFonts w:cstheme="minorHAnsi"/>
                <w:sz w:val="20"/>
                <w:szCs w:val="20"/>
              </w:rPr>
              <w:t>89</w:t>
            </w:r>
            <w:r w:rsidR="00E35C3E">
              <w:rPr>
                <w:rFonts w:cstheme="minorHAnsi"/>
                <w:sz w:val="20"/>
                <w:szCs w:val="20"/>
              </w:rPr>
              <w:t>.0</w:t>
            </w:r>
            <w:r w:rsidRPr="00AA50E2">
              <w:rPr>
                <w:rFonts w:cstheme="minorHAnsi"/>
                <w:sz w:val="20"/>
                <w:szCs w:val="20"/>
              </w:rPr>
              <w:t>%</w:t>
            </w:r>
          </w:p>
        </w:tc>
        <w:tc>
          <w:tcPr>
            <w:tcW w:w="1080" w:type="dxa"/>
            <w:tcBorders>
              <w:top w:val="single" w:sz="4" w:space="0" w:color="auto"/>
            </w:tcBorders>
          </w:tcPr>
          <w:p w14:paraId="37FCE107" w14:textId="77777777" w:rsidR="00D273D2" w:rsidRPr="00AA50E2" w:rsidRDefault="00D273D2" w:rsidP="00C309D7">
            <w:pPr>
              <w:jc w:val="center"/>
              <w:rPr>
                <w:rFonts w:cstheme="minorHAnsi"/>
                <w:sz w:val="20"/>
                <w:szCs w:val="20"/>
              </w:rPr>
            </w:pPr>
            <w:r w:rsidRPr="00AA50E2">
              <w:rPr>
                <w:rFonts w:cstheme="minorHAnsi"/>
                <w:sz w:val="20"/>
                <w:szCs w:val="20"/>
              </w:rPr>
              <w:t>81%</w:t>
            </w:r>
          </w:p>
        </w:tc>
        <w:tc>
          <w:tcPr>
            <w:tcW w:w="1260" w:type="dxa"/>
            <w:tcBorders>
              <w:top w:val="single" w:sz="4" w:space="0" w:color="auto"/>
            </w:tcBorders>
          </w:tcPr>
          <w:p w14:paraId="7B51ABC5" w14:textId="77777777" w:rsidR="00D273D2" w:rsidRPr="00AA50E2" w:rsidRDefault="00D273D2" w:rsidP="00C309D7">
            <w:pPr>
              <w:jc w:val="center"/>
              <w:rPr>
                <w:rFonts w:cstheme="minorHAnsi"/>
                <w:sz w:val="20"/>
                <w:szCs w:val="20"/>
              </w:rPr>
            </w:pPr>
            <w:r w:rsidRPr="00AA50E2">
              <w:rPr>
                <w:rFonts w:cstheme="minorHAnsi"/>
                <w:sz w:val="20"/>
                <w:szCs w:val="20"/>
              </w:rPr>
              <w:t>87.2%</w:t>
            </w:r>
          </w:p>
        </w:tc>
      </w:tr>
      <w:tr w:rsidR="00956006" w:rsidRPr="00AA50E2" w14:paraId="7A4EA00C" w14:textId="77777777" w:rsidTr="005B48B4">
        <w:trPr>
          <w:cantSplit/>
          <w:trHeight w:val="326"/>
        </w:trPr>
        <w:tc>
          <w:tcPr>
            <w:tcW w:w="3687" w:type="dxa"/>
          </w:tcPr>
          <w:p w14:paraId="7D7982B8" w14:textId="77777777" w:rsidR="00D273D2" w:rsidRPr="00AA50E2" w:rsidRDefault="00D273D2" w:rsidP="00C309D7">
            <w:pPr>
              <w:rPr>
                <w:rFonts w:cstheme="minorHAnsi"/>
                <w:sz w:val="20"/>
                <w:szCs w:val="20"/>
              </w:rPr>
            </w:pPr>
            <w:r w:rsidRPr="00AA50E2">
              <w:rPr>
                <w:rFonts w:cstheme="minorHAnsi"/>
                <w:sz w:val="20"/>
                <w:szCs w:val="20"/>
              </w:rPr>
              <w:t>Black/African American</w:t>
            </w:r>
          </w:p>
        </w:tc>
        <w:tc>
          <w:tcPr>
            <w:tcW w:w="1080" w:type="dxa"/>
          </w:tcPr>
          <w:p w14:paraId="3998D2F7" w14:textId="77777777" w:rsidR="00D273D2" w:rsidRPr="00AA50E2" w:rsidRDefault="00D273D2" w:rsidP="00C309D7">
            <w:pPr>
              <w:jc w:val="center"/>
              <w:rPr>
                <w:rFonts w:cstheme="minorHAnsi"/>
                <w:sz w:val="20"/>
                <w:szCs w:val="20"/>
              </w:rPr>
            </w:pPr>
            <w:r w:rsidRPr="00AA50E2">
              <w:rPr>
                <w:rFonts w:cstheme="minorHAnsi"/>
                <w:sz w:val="20"/>
                <w:szCs w:val="20"/>
              </w:rPr>
              <w:t>14.9%</w:t>
            </w:r>
          </w:p>
        </w:tc>
        <w:tc>
          <w:tcPr>
            <w:tcW w:w="1080" w:type="dxa"/>
          </w:tcPr>
          <w:p w14:paraId="36E22CF7" w14:textId="77777777" w:rsidR="00D273D2" w:rsidRPr="00AA50E2" w:rsidRDefault="00D273D2" w:rsidP="00C309D7">
            <w:pPr>
              <w:jc w:val="center"/>
              <w:rPr>
                <w:rFonts w:cstheme="minorHAnsi"/>
                <w:sz w:val="20"/>
                <w:szCs w:val="20"/>
              </w:rPr>
            </w:pPr>
            <w:r w:rsidRPr="00AA50E2">
              <w:rPr>
                <w:rFonts w:cstheme="minorHAnsi"/>
                <w:sz w:val="20"/>
                <w:szCs w:val="20"/>
              </w:rPr>
              <w:t>3.1%</w:t>
            </w:r>
          </w:p>
        </w:tc>
        <w:tc>
          <w:tcPr>
            <w:tcW w:w="1080" w:type="dxa"/>
          </w:tcPr>
          <w:p w14:paraId="1DE3D467" w14:textId="77777777" w:rsidR="00D273D2" w:rsidRPr="00AA50E2" w:rsidRDefault="00D273D2" w:rsidP="00C309D7">
            <w:pPr>
              <w:jc w:val="center"/>
              <w:rPr>
                <w:rFonts w:cstheme="minorHAnsi"/>
                <w:sz w:val="20"/>
                <w:szCs w:val="20"/>
              </w:rPr>
            </w:pPr>
            <w:r w:rsidRPr="00AA50E2">
              <w:rPr>
                <w:rFonts w:cstheme="minorHAnsi"/>
                <w:sz w:val="20"/>
                <w:szCs w:val="20"/>
              </w:rPr>
              <w:t>13.4%</w:t>
            </w:r>
          </w:p>
        </w:tc>
        <w:tc>
          <w:tcPr>
            <w:tcW w:w="1260" w:type="dxa"/>
          </w:tcPr>
          <w:p w14:paraId="485830A2" w14:textId="77777777" w:rsidR="00D273D2" w:rsidRPr="00AA50E2" w:rsidRDefault="00D273D2" w:rsidP="00C309D7">
            <w:pPr>
              <w:jc w:val="center"/>
              <w:rPr>
                <w:rFonts w:cstheme="minorHAnsi"/>
                <w:sz w:val="20"/>
                <w:szCs w:val="20"/>
              </w:rPr>
            </w:pPr>
            <w:r w:rsidRPr="00AA50E2">
              <w:rPr>
                <w:rFonts w:cstheme="minorHAnsi"/>
                <w:sz w:val="20"/>
                <w:szCs w:val="20"/>
              </w:rPr>
              <w:t>4.4%</w:t>
            </w:r>
          </w:p>
        </w:tc>
      </w:tr>
      <w:tr w:rsidR="00956006" w:rsidRPr="00AA50E2" w14:paraId="4142B090" w14:textId="77777777" w:rsidTr="005B48B4">
        <w:trPr>
          <w:cantSplit/>
          <w:trHeight w:val="326"/>
        </w:trPr>
        <w:tc>
          <w:tcPr>
            <w:tcW w:w="3687" w:type="dxa"/>
          </w:tcPr>
          <w:p w14:paraId="355EED76" w14:textId="77777777" w:rsidR="00D273D2" w:rsidRPr="00AA50E2" w:rsidRDefault="00D273D2" w:rsidP="00C309D7">
            <w:pPr>
              <w:rPr>
                <w:rFonts w:cstheme="minorHAnsi"/>
                <w:sz w:val="20"/>
                <w:szCs w:val="20"/>
              </w:rPr>
            </w:pPr>
            <w:r w:rsidRPr="00AA50E2">
              <w:rPr>
                <w:rFonts w:cstheme="minorHAnsi"/>
                <w:sz w:val="20"/>
                <w:szCs w:val="20"/>
              </w:rPr>
              <w:t>Native American</w:t>
            </w:r>
          </w:p>
        </w:tc>
        <w:tc>
          <w:tcPr>
            <w:tcW w:w="1080" w:type="dxa"/>
          </w:tcPr>
          <w:p w14:paraId="15C8A083" w14:textId="77777777" w:rsidR="00D273D2" w:rsidRPr="00AA50E2" w:rsidRDefault="00D273D2" w:rsidP="00C309D7">
            <w:pPr>
              <w:jc w:val="center"/>
              <w:rPr>
                <w:rFonts w:cstheme="minorHAnsi"/>
                <w:sz w:val="20"/>
                <w:szCs w:val="20"/>
              </w:rPr>
            </w:pPr>
            <w:r w:rsidRPr="00AA50E2">
              <w:rPr>
                <w:rFonts w:cstheme="minorHAnsi"/>
                <w:sz w:val="20"/>
                <w:szCs w:val="20"/>
              </w:rPr>
              <w:t>2.5%</w:t>
            </w:r>
          </w:p>
        </w:tc>
        <w:tc>
          <w:tcPr>
            <w:tcW w:w="1080" w:type="dxa"/>
          </w:tcPr>
          <w:p w14:paraId="4CC2707F" w14:textId="77777777" w:rsidR="00D273D2" w:rsidRPr="00AA50E2" w:rsidRDefault="00D273D2" w:rsidP="00C309D7">
            <w:pPr>
              <w:jc w:val="center"/>
              <w:rPr>
                <w:rFonts w:cstheme="minorHAnsi"/>
                <w:sz w:val="20"/>
                <w:szCs w:val="20"/>
              </w:rPr>
            </w:pPr>
            <w:r w:rsidRPr="00AA50E2">
              <w:rPr>
                <w:rFonts w:cstheme="minorHAnsi"/>
                <w:sz w:val="20"/>
                <w:szCs w:val="20"/>
              </w:rPr>
              <w:t>1.8%</w:t>
            </w:r>
          </w:p>
        </w:tc>
        <w:tc>
          <w:tcPr>
            <w:tcW w:w="1080" w:type="dxa"/>
          </w:tcPr>
          <w:p w14:paraId="5A6286BC" w14:textId="5BEE32BE" w:rsidR="00D273D2" w:rsidRPr="00AA50E2" w:rsidRDefault="00D273D2" w:rsidP="00C309D7">
            <w:pPr>
              <w:jc w:val="center"/>
              <w:rPr>
                <w:rFonts w:cstheme="minorHAnsi"/>
                <w:sz w:val="20"/>
                <w:szCs w:val="20"/>
              </w:rPr>
            </w:pPr>
            <w:r w:rsidRPr="00AA50E2">
              <w:rPr>
                <w:rFonts w:cstheme="minorHAnsi"/>
                <w:sz w:val="20"/>
                <w:szCs w:val="20"/>
              </w:rPr>
              <w:t>2</w:t>
            </w:r>
            <w:r w:rsidR="00D5073D" w:rsidRPr="00AA50E2">
              <w:rPr>
                <w:rFonts w:cstheme="minorHAnsi"/>
                <w:sz w:val="20"/>
                <w:szCs w:val="20"/>
              </w:rPr>
              <w:t>.0</w:t>
            </w:r>
            <w:r w:rsidRPr="00AA50E2">
              <w:rPr>
                <w:rFonts w:cstheme="minorHAnsi"/>
                <w:sz w:val="20"/>
                <w:szCs w:val="20"/>
              </w:rPr>
              <w:t>%</w:t>
            </w:r>
          </w:p>
        </w:tc>
        <w:tc>
          <w:tcPr>
            <w:tcW w:w="1260" w:type="dxa"/>
          </w:tcPr>
          <w:p w14:paraId="10D7C8E5" w14:textId="77777777" w:rsidR="00D273D2" w:rsidRPr="00AA50E2" w:rsidRDefault="00D273D2" w:rsidP="00C309D7">
            <w:pPr>
              <w:jc w:val="center"/>
              <w:rPr>
                <w:rFonts w:cstheme="minorHAnsi"/>
                <w:sz w:val="20"/>
                <w:szCs w:val="20"/>
              </w:rPr>
            </w:pPr>
            <w:r w:rsidRPr="00AA50E2">
              <w:rPr>
                <w:rFonts w:cstheme="minorHAnsi"/>
                <w:sz w:val="20"/>
                <w:szCs w:val="20"/>
              </w:rPr>
              <w:t>1.4%</w:t>
            </w:r>
          </w:p>
        </w:tc>
      </w:tr>
      <w:tr w:rsidR="00956006" w:rsidRPr="00AA50E2" w14:paraId="30AEDCFA" w14:textId="77777777" w:rsidTr="005B48B4">
        <w:trPr>
          <w:cantSplit/>
          <w:trHeight w:val="326"/>
        </w:trPr>
        <w:tc>
          <w:tcPr>
            <w:tcW w:w="3687" w:type="dxa"/>
          </w:tcPr>
          <w:p w14:paraId="367C6712" w14:textId="77777777" w:rsidR="00D273D2" w:rsidRPr="00AA50E2" w:rsidRDefault="00D273D2" w:rsidP="00C309D7">
            <w:pPr>
              <w:rPr>
                <w:rFonts w:cstheme="minorHAnsi"/>
                <w:sz w:val="20"/>
                <w:szCs w:val="20"/>
              </w:rPr>
            </w:pPr>
            <w:r w:rsidRPr="00AA50E2">
              <w:rPr>
                <w:rFonts w:cstheme="minorHAnsi"/>
                <w:sz w:val="20"/>
                <w:szCs w:val="20"/>
              </w:rPr>
              <w:t>Hispanic/Latino</w:t>
            </w:r>
          </w:p>
        </w:tc>
        <w:tc>
          <w:tcPr>
            <w:tcW w:w="1080" w:type="dxa"/>
          </w:tcPr>
          <w:p w14:paraId="5D8AE073" w14:textId="77777777" w:rsidR="00D273D2" w:rsidRPr="00AA50E2" w:rsidRDefault="00D273D2" w:rsidP="00C309D7">
            <w:pPr>
              <w:jc w:val="center"/>
              <w:rPr>
                <w:rFonts w:cstheme="minorHAnsi"/>
                <w:sz w:val="20"/>
                <w:szCs w:val="20"/>
              </w:rPr>
            </w:pPr>
            <w:r w:rsidRPr="00AA50E2">
              <w:rPr>
                <w:rFonts w:cstheme="minorHAnsi"/>
                <w:sz w:val="20"/>
                <w:szCs w:val="20"/>
              </w:rPr>
              <w:t>2.5%</w:t>
            </w:r>
          </w:p>
        </w:tc>
        <w:tc>
          <w:tcPr>
            <w:tcW w:w="1080" w:type="dxa"/>
          </w:tcPr>
          <w:p w14:paraId="33D17D7C" w14:textId="77777777" w:rsidR="00D273D2" w:rsidRPr="00AA50E2" w:rsidRDefault="00D273D2" w:rsidP="00C309D7">
            <w:pPr>
              <w:jc w:val="center"/>
              <w:rPr>
                <w:rFonts w:cstheme="minorHAnsi"/>
                <w:sz w:val="20"/>
                <w:szCs w:val="20"/>
              </w:rPr>
            </w:pPr>
            <w:r w:rsidRPr="00AA50E2">
              <w:rPr>
                <w:rFonts w:cstheme="minorHAnsi"/>
                <w:sz w:val="20"/>
                <w:szCs w:val="20"/>
              </w:rPr>
              <w:t>3.6%</w:t>
            </w:r>
          </w:p>
        </w:tc>
        <w:tc>
          <w:tcPr>
            <w:tcW w:w="1080" w:type="dxa"/>
          </w:tcPr>
          <w:p w14:paraId="06C7D27F" w14:textId="77777777" w:rsidR="00D273D2" w:rsidRPr="00AA50E2" w:rsidRDefault="00D273D2" w:rsidP="00C309D7">
            <w:pPr>
              <w:jc w:val="center"/>
              <w:rPr>
                <w:rFonts w:cstheme="minorHAnsi"/>
                <w:sz w:val="20"/>
                <w:szCs w:val="20"/>
              </w:rPr>
            </w:pPr>
            <w:r w:rsidRPr="00AA50E2">
              <w:rPr>
                <w:rFonts w:cstheme="minorHAnsi"/>
                <w:sz w:val="20"/>
                <w:szCs w:val="20"/>
              </w:rPr>
              <w:t>5.5%</w:t>
            </w:r>
          </w:p>
        </w:tc>
        <w:tc>
          <w:tcPr>
            <w:tcW w:w="1260" w:type="dxa"/>
          </w:tcPr>
          <w:p w14:paraId="3AE2FA73" w14:textId="7556F8E8" w:rsidR="00D273D2" w:rsidRPr="00AA50E2" w:rsidRDefault="00D273D2" w:rsidP="00C309D7">
            <w:pPr>
              <w:jc w:val="center"/>
              <w:rPr>
                <w:rFonts w:cstheme="minorHAnsi"/>
                <w:sz w:val="20"/>
                <w:szCs w:val="20"/>
              </w:rPr>
            </w:pPr>
            <w:r w:rsidRPr="00AA50E2">
              <w:rPr>
                <w:rFonts w:cstheme="minorHAnsi"/>
                <w:sz w:val="20"/>
                <w:szCs w:val="20"/>
              </w:rPr>
              <w:t>1</w:t>
            </w:r>
            <w:r w:rsidR="00D5073D" w:rsidRPr="00AA50E2">
              <w:rPr>
                <w:rFonts w:cstheme="minorHAnsi"/>
                <w:sz w:val="20"/>
                <w:szCs w:val="20"/>
              </w:rPr>
              <w:t>.0</w:t>
            </w:r>
            <w:r w:rsidRPr="00AA50E2">
              <w:rPr>
                <w:rFonts w:cstheme="minorHAnsi"/>
                <w:sz w:val="20"/>
                <w:szCs w:val="20"/>
              </w:rPr>
              <w:t>%</w:t>
            </w:r>
          </w:p>
        </w:tc>
      </w:tr>
      <w:tr w:rsidR="00956006" w:rsidRPr="00AA50E2" w14:paraId="00AB70BF" w14:textId="77777777" w:rsidTr="005B48B4">
        <w:trPr>
          <w:cantSplit/>
          <w:trHeight w:val="326"/>
        </w:trPr>
        <w:tc>
          <w:tcPr>
            <w:tcW w:w="3687" w:type="dxa"/>
          </w:tcPr>
          <w:p w14:paraId="3F603C6F" w14:textId="77777777" w:rsidR="00D273D2" w:rsidRPr="00AA50E2" w:rsidRDefault="00D273D2" w:rsidP="00C309D7">
            <w:pPr>
              <w:rPr>
                <w:rFonts w:cstheme="minorHAnsi"/>
                <w:sz w:val="20"/>
                <w:szCs w:val="20"/>
              </w:rPr>
            </w:pPr>
            <w:r w:rsidRPr="00AA50E2">
              <w:rPr>
                <w:rFonts w:cstheme="minorHAnsi"/>
                <w:sz w:val="20"/>
                <w:szCs w:val="20"/>
              </w:rPr>
              <w:t>Asian</w:t>
            </w:r>
          </w:p>
        </w:tc>
        <w:tc>
          <w:tcPr>
            <w:tcW w:w="1080" w:type="dxa"/>
          </w:tcPr>
          <w:p w14:paraId="69FB5174" w14:textId="77777777" w:rsidR="00D273D2" w:rsidRPr="00AA50E2" w:rsidRDefault="00D273D2" w:rsidP="00C309D7">
            <w:pPr>
              <w:jc w:val="center"/>
              <w:rPr>
                <w:rFonts w:cstheme="minorHAnsi"/>
                <w:sz w:val="20"/>
                <w:szCs w:val="20"/>
              </w:rPr>
            </w:pPr>
            <w:r w:rsidRPr="00AA50E2">
              <w:rPr>
                <w:rFonts w:cstheme="minorHAnsi"/>
                <w:sz w:val="20"/>
                <w:szCs w:val="20"/>
              </w:rPr>
              <w:t>1.6%</w:t>
            </w:r>
          </w:p>
        </w:tc>
        <w:tc>
          <w:tcPr>
            <w:tcW w:w="1080" w:type="dxa"/>
          </w:tcPr>
          <w:p w14:paraId="6970B4E4" w14:textId="5EF8B71C" w:rsidR="00D273D2" w:rsidRPr="00AA50E2" w:rsidRDefault="00E35C3E" w:rsidP="00C309D7">
            <w:pPr>
              <w:jc w:val="center"/>
              <w:rPr>
                <w:rFonts w:cstheme="minorHAnsi"/>
                <w:sz w:val="20"/>
                <w:szCs w:val="20"/>
              </w:rPr>
            </w:pPr>
            <w:r>
              <w:rPr>
                <w:rFonts w:cstheme="minorHAnsi"/>
                <w:sz w:val="20"/>
                <w:szCs w:val="20"/>
              </w:rPr>
              <w:t>0</w:t>
            </w:r>
            <w:r w:rsidR="00D273D2" w:rsidRPr="00AA50E2">
              <w:rPr>
                <w:rFonts w:cstheme="minorHAnsi"/>
                <w:sz w:val="20"/>
                <w:szCs w:val="20"/>
              </w:rPr>
              <w:t>.9%</w:t>
            </w:r>
          </w:p>
        </w:tc>
        <w:tc>
          <w:tcPr>
            <w:tcW w:w="1080" w:type="dxa"/>
          </w:tcPr>
          <w:p w14:paraId="23D8824B" w14:textId="77777777" w:rsidR="00D273D2" w:rsidRPr="00AA50E2" w:rsidRDefault="00D273D2" w:rsidP="00C309D7">
            <w:pPr>
              <w:jc w:val="center"/>
              <w:rPr>
                <w:rFonts w:cstheme="minorHAnsi"/>
                <w:sz w:val="20"/>
                <w:szCs w:val="20"/>
              </w:rPr>
            </w:pPr>
            <w:r w:rsidRPr="00AA50E2">
              <w:rPr>
                <w:rFonts w:cstheme="minorHAnsi"/>
                <w:sz w:val="20"/>
                <w:szCs w:val="20"/>
              </w:rPr>
              <w:t>2.6%</w:t>
            </w:r>
          </w:p>
        </w:tc>
        <w:tc>
          <w:tcPr>
            <w:tcW w:w="1260" w:type="dxa"/>
          </w:tcPr>
          <w:p w14:paraId="440B4D90" w14:textId="77777777" w:rsidR="00D273D2" w:rsidRPr="00AA50E2" w:rsidRDefault="00D273D2" w:rsidP="00C309D7">
            <w:pPr>
              <w:jc w:val="center"/>
              <w:rPr>
                <w:rFonts w:cstheme="minorHAnsi"/>
                <w:sz w:val="20"/>
                <w:szCs w:val="20"/>
              </w:rPr>
            </w:pPr>
            <w:r w:rsidRPr="00AA50E2">
              <w:rPr>
                <w:rFonts w:cstheme="minorHAnsi"/>
                <w:sz w:val="20"/>
                <w:szCs w:val="20"/>
              </w:rPr>
              <w:t>1.1%</w:t>
            </w:r>
          </w:p>
        </w:tc>
      </w:tr>
      <w:tr w:rsidR="00956006" w:rsidRPr="00AA50E2" w14:paraId="2E9ECDD9" w14:textId="77777777" w:rsidTr="005B48B4">
        <w:trPr>
          <w:cantSplit/>
          <w:trHeight w:val="326"/>
        </w:trPr>
        <w:tc>
          <w:tcPr>
            <w:tcW w:w="3687" w:type="dxa"/>
          </w:tcPr>
          <w:p w14:paraId="4C110449" w14:textId="77777777" w:rsidR="00D273D2" w:rsidRPr="00AA50E2" w:rsidRDefault="00D273D2" w:rsidP="00C309D7">
            <w:pPr>
              <w:rPr>
                <w:rFonts w:cstheme="minorHAnsi"/>
                <w:sz w:val="20"/>
                <w:szCs w:val="20"/>
              </w:rPr>
            </w:pPr>
            <w:r w:rsidRPr="00AA50E2">
              <w:rPr>
                <w:rFonts w:cstheme="minorHAnsi"/>
                <w:sz w:val="20"/>
                <w:szCs w:val="20"/>
              </w:rPr>
              <w:t>Low Income</w:t>
            </w:r>
          </w:p>
        </w:tc>
        <w:tc>
          <w:tcPr>
            <w:tcW w:w="1080" w:type="dxa"/>
          </w:tcPr>
          <w:p w14:paraId="43DE4780" w14:textId="77777777" w:rsidR="00D273D2" w:rsidRPr="00AA50E2" w:rsidRDefault="00D273D2" w:rsidP="00C309D7">
            <w:pPr>
              <w:jc w:val="center"/>
              <w:rPr>
                <w:rFonts w:cstheme="minorHAnsi"/>
                <w:sz w:val="20"/>
                <w:szCs w:val="20"/>
              </w:rPr>
            </w:pPr>
            <w:r w:rsidRPr="00AA50E2">
              <w:rPr>
                <w:rFonts w:cstheme="minorHAnsi"/>
                <w:sz w:val="20"/>
                <w:szCs w:val="20"/>
              </w:rPr>
              <w:t>82.6%</w:t>
            </w:r>
          </w:p>
        </w:tc>
        <w:tc>
          <w:tcPr>
            <w:tcW w:w="1080" w:type="dxa"/>
          </w:tcPr>
          <w:p w14:paraId="4169DCC8" w14:textId="326084A4" w:rsidR="00D273D2" w:rsidRPr="00AA50E2" w:rsidRDefault="00D273D2" w:rsidP="00C309D7">
            <w:pPr>
              <w:jc w:val="center"/>
              <w:rPr>
                <w:rFonts w:cstheme="minorHAnsi"/>
                <w:sz w:val="20"/>
                <w:szCs w:val="20"/>
              </w:rPr>
            </w:pPr>
            <w:r w:rsidRPr="00AA50E2">
              <w:rPr>
                <w:rFonts w:cstheme="minorHAnsi"/>
                <w:sz w:val="20"/>
                <w:szCs w:val="20"/>
              </w:rPr>
              <w:t>46</w:t>
            </w:r>
            <w:r w:rsidR="00E35C3E">
              <w:rPr>
                <w:rFonts w:cstheme="minorHAnsi"/>
                <w:sz w:val="20"/>
                <w:szCs w:val="20"/>
              </w:rPr>
              <w:t>.0</w:t>
            </w:r>
            <w:r w:rsidRPr="00AA50E2">
              <w:rPr>
                <w:rFonts w:cstheme="minorHAnsi"/>
                <w:sz w:val="20"/>
                <w:szCs w:val="20"/>
              </w:rPr>
              <w:t>%</w:t>
            </w:r>
          </w:p>
        </w:tc>
        <w:tc>
          <w:tcPr>
            <w:tcW w:w="1080" w:type="dxa"/>
          </w:tcPr>
          <w:p w14:paraId="1547B1FC" w14:textId="4FAF2819" w:rsidR="00D273D2" w:rsidRPr="00AA50E2" w:rsidRDefault="00D273D2" w:rsidP="00C309D7">
            <w:pPr>
              <w:jc w:val="center"/>
              <w:rPr>
                <w:rFonts w:cstheme="minorHAnsi"/>
                <w:sz w:val="20"/>
                <w:szCs w:val="20"/>
              </w:rPr>
            </w:pPr>
            <w:r w:rsidRPr="00AA50E2">
              <w:rPr>
                <w:rFonts w:cstheme="minorHAnsi"/>
                <w:sz w:val="20"/>
                <w:szCs w:val="20"/>
              </w:rPr>
              <w:t>93</w:t>
            </w:r>
            <w:r w:rsidR="00E35C3E">
              <w:rPr>
                <w:rFonts w:cstheme="minorHAnsi"/>
                <w:sz w:val="20"/>
                <w:szCs w:val="20"/>
              </w:rPr>
              <w:t>.0</w:t>
            </w:r>
            <w:r w:rsidRPr="00AA50E2">
              <w:rPr>
                <w:rFonts w:cstheme="minorHAnsi"/>
                <w:sz w:val="20"/>
                <w:szCs w:val="20"/>
              </w:rPr>
              <w:t>%</w:t>
            </w:r>
          </w:p>
        </w:tc>
        <w:tc>
          <w:tcPr>
            <w:tcW w:w="1260" w:type="dxa"/>
          </w:tcPr>
          <w:p w14:paraId="7A83D567" w14:textId="77777777" w:rsidR="00D273D2" w:rsidRPr="00AA50E2" w:rsidRDefault="00D273D2" w:rsidP="00C309D7">
            <w:pPr>
              <w:jc w:val="center"/>
              <w:rPr>
                <w:rFonts w:cstheme="minorHAnsi"/>
                <w:sz w:val="20"/>
                <w:szCs w:val="20"/>
              </w:rPr>
            </w:pPr>
            <w:r w:rsidRPr="00AA50E2">
              <w:rPr>
                <w:rFonts w:cstheme="minorHAnsi"/>
                <w:sz w:val="20"/>
                <w:szCs w:val="20"/>
              </w:rPr>
              <w:t>40.5%</w:t>
            </w:r>
          </w:p>
        </w:tc>
      </w:tr>
      <w:tr w:rsidR="00956006" w:rsidRPr="00AA50E2" w14:paraId="23B0D052" w14:textId="77777777" w:rsidTr="005B48B4">
        <w:trPr>
          <w:cantSplit/>
          <w:trHeight w:val="326"/>
        </w:trPr>
        <w:tc>
          <w:tcPr>
            <w:tcW w:w="3687" w:type="dxa"/>
          </w:tcPr>
          <w:p w14:paraId="1D4BDA5F" w14:textId="77777777" w:rsidR="00D273D2" w:rsidRPr="00AA50E2" w:rsidRDefault="00D273D2" w:rsidP="00C309D7">
            <w:pPr>
              <w:rPr>
                <w:rFonts w:cstheme="minorHAnsi"/>
                <w:sz w:val="20"/>
                <w:szCs w:val="20"/>
              </w:rPr>
            </w:pPr>
            <w:r w:rsidRPr="00AA50E2">
              <w:rPr>
                <w:rFonts w:cstheme="minorHAnsi"/>
                <w:sz w:val="20"/>
                <w:szCs w:val="20"/>
              </w:rPr>
              <w:t>English Language Learners</w:t>
            </w:r>
          </w:p>
        </w:tc>
        <w:tc>
          <w:tcPr>
            <w:tcW w:w="1080" w:type="dxa"/>
          </w:tcPr>
          <w:p w14:paraId="02052E81" w14:textId="5D0D962A" w:rsidR="00D273D2" w:rsidRPr="00AA50E2" w:rsidRDefault="00D273D2" w:rsidP="00C309D7">
            <w:pPr>
              <w:jc w:val="center"/>
              <w:rPr>
                <w:rFonts w:cstheme="minorHAnsi"/>
                <w:sz w:val="20"/>
                <w:szCs w:val="20"/>
              </w:rPr>
            </w:pPr>
            <w:r w:rsidRPr="00AA50E2">
              <w:rPr>
                <w:rFonts w:cstheme="minorHAnsi"/>
                <w:sz w:val="20"/>
                <w:szCs w:val="20"/>
              </w:rPr>
              <w:t>30</w:t>
            </w:r>
            <w:r w:rsidR="002C152E">
              <w:rPr>
                <w:rFonts w:cstheme="minorHAnsi"/>
                <w:sz w:val="20"/>
                <w:szCs w:val="20"/>
              </w:rPr>
              <w:t>.0</w:t>
            </w:r>
            <w:r w:rsidRPr="00AA50E2">
              <w:rPr>
                <w:rFonts w:cstheme="minorHAnsi"/>
                <w:sz w:val="20"/>
                <w:szCs w:val="20"/>
              </w:rPr>
              <w:t>%</w:t>
            </w:r>
          </w:p>
        </w:tc>
        <w:tc>
          <w:tcPr>
            <w:tcW w:w="1080" w:type="dxa"/>
          </w:tcPr>
          <w:p w14:paraId="1BD5C2FD" w14:textId="77777777" w:rsidR="00D273D2" w:rsidRPr="00AA50E2" w:rsidRDefault="00D273D2" w:rsidP="00C309D7">
            <w:pPr>
              <w:jc w:val="center"/>
              <w:rPr>
                <w:rFonts w:cstheme="minorHAnsi"/>
                <w:sz w:val="20"/>
                <w:szCs w:val="20"/>
              </w:rPr>
            </w:pPr>
            <w:r w:rsidRPr="00AA50E2">
              <w:rPr>
                <w:rFonts w:cstheme="minorHAnsi"/>
                <w:sz w:val="20"/>
                <w:szCs w:val="20"/>
              </w:rPr>
              <w:t>11.2%</w:t>
            </w:r>
          </w:p>
        </w:tc>
        <w:tc>
          <w:tcPr>
            <w:tcW w:w="1080" w:type="dxa"/>
          </w:tcPr>
          <w:p w14:paraId="72A61942" w14:textId="77777777" w:rsidR="00D273D2" w:rsidRPr="00AA50E2" w:rsidRDefault="00D273D2" w:rsidP="00C309D7">
            <w:pPr>
              <w:jc w:val="center"/>
              <w:rPr>
                <w:rFonts w:cstheme="minorHAnsi"/>
                <w:sz w:val="20"/>
                <w:szCs w:val="20"/>
              </w:rPr>
            </w:pPr>
            <w:r w:rsidRPr="00AA50E2">
              <w:rPr>
                <w:rFonts w:cstheme="minorHAnsi"/>
                <w:sz w:val="20"/>
                <w:szCs w:val="20"/>
              </w:rPr>
              <w:t>47.4%</w:t>
            </w:r>
          </w:p>
        </w:tc>
        <w:tc>
          <w:tcPr>
            <w:tcW w:w="1260" w:type="dxa"/>
          </w:tcPr>
          <w:p w14:paraId="6923F668" w14:textId="77777777" w:rsidR="00D273D2" w:rsidRPr="00AA50E2" w:rsidRDefault="00D273D2" w:rsidP="00C309D7">
            <w:pPr>
              <w:jc w:val="center"/>
              <w:rPr>
                <w:rFonts w:cstheme="minorHAnsi"/>
                <w:sz w:val="20"/>
                <w:szCs w:val="20"/>
              </w:rPr>
            </w:pPr>
            <w:r w:rsidRPr="00AA50E2">
              <w:rPr>
                <w:rFonts w:cstheme="minorHAnsi"/>
                <w:sz w:val="20"/>
                <w:szCs w:val="20"/>
              </w:rPr>
              <w:t>3.2%</w:t>
            </w:r>
          </w:p>
        </w:tc>
      </w:tr>
      <w:tr w:rsidR="00956006" w:rsidRPr="00AA50E2" w14:paraId="25AE5256" w14:textId="77777777" w:rsidTr="005B48B4">
        <w:trPr>
          <w:cantSplit/>
          <w:trHeight w:val="326"/>
        </w:trPr>
        <w:tc>
          <w:tcPr>
            <w:tcW w:w="3687" w:type="dxa"/>
          </w:tcPr>
          <w:p w14:paraId="513499C7" w14:textId="77777777" w:rsidR="00D273D2" w:rsidRPr="00AA50E2" w:rsidRDefault="00D273D2" w:rsidP="00C309D7">
            <w:pPr>
              <w:rPr>
                <w:rFonts w:cstheme="minorHAnsi"/>
                <w:sz w:val="20"/>
                <w:szCs w:val="20"/>
              </w:rPr>
            </w:pPr>
            <w:r w:rsidRPr="00AA50E2">
              <w:rPr>
                <w:rFonts w:cstheme="minorHAnsi"/>
                <w:sz w:val="20"/>
                <w:szCs w:val="20"/>
              </w:rPr>
              <w:t>Single Parents</w:t>
            </w:r>
          </w:p>
        </w:tc>
        <w:tc>
          <w:tcPr>
            <w:tcW w:w="1080" w:type="dxa"/>
          </w:tcPr>
          <w:p w14:paraId="69FC45C6" w14:textId="2B246D14" w:rsidR="00D273D2" w:rsidRPr="00AA50E2" w:rsidRDefault="00D273D2" w:rsidP="00C309D7">
            <w:pPr>
              <w:jc w:val="center"/>
              <w:rPr>
                <w:rFonts w:cstheme="minorHAnsi"/>
                <w:sz w:val="20"/>
                <w:szCs w:val="20"/>
              </w:rPr>
            </w:pPr>
            <w:r w:rsidRPr="00AA50E2">
              <w:rPr>
                <w:rFonts w:cstheme="minorHAnsi"/>
                <w:sz w:val="20"/>
                <w:szCs w:val="20"/>
              </w:rPr>
              <w:t>24</w:t>
            </w:r>
            <w:r w:rsidR="002C152E">
              <w:rPr>
                <w:rFonts w:cstheme="minorHAnsi"/>
                <w:sz w:val="20"/>
                <w:szCs w:val="20"/>
              </w:rPr>
              <w:t>.0</w:t>
            </w:r>
            <w:r w:rsidRPr="00AA50E2">
              <w:rPr>
                <w:rFonts w:cstheme="minorHAnsi"/>
                <w:sz w:val="20"/>
                <w:szCs w:val="20"/>
              </w:rPr>
              <w:t>%</w:t>
            </w:r>
          </w:p>
        </w:tc>
        <w:tc>
          <w:tcPr>
            <w:tcW w:w="1080" w:type="dxa"/>
          </w:tcPr>
          <w:p w14:paraId="0E0DBF02" w14:textId="77777777" w:rsidR="00D273D2" w:rsidRPr="00AA50E2" w:rsidRDefault="00D273D2" w:rsidP="00C309D7">
            <w:pPr>
              <w:jc w:val="center"/>
              <w:rPr>
                <w:rFonts w:cstheme="minorHAnsi"/>
                <w:sz w:val="20"/>
                <w:szCs w:val="20"/>
              </w:rPr>
            </w:pPr>
            <w:r w:rsidRPr="00AA50E2">
              <w:rPr>
                <w:rFonts w:cstheme="minorHAnsi"/>
                <w:sz w:val="20"/>
                <w:szCs w:val="20"/>
              </w:rPr>
              <w:t>18.8%</w:t>
            </w:r>
          </w:p>
        </w:tc>
        <w:tc>
          <w:tcPr>
            <w:tcW w:w="1080" w:type="dxa"/>
          </w:tcPr>
          <w:p w14:paraId="40656FCA" w14:textId="77777777" w:rsidR="00D273D2" w:rsidRPr="00AA50E2" w:rsidRDefault="00D273D2" w:rsidP="00C309D7">
            <w:pPr>
              <w:jc w:val="center"/>
              <w:rPr>
                <w:rFonts w:cstheme="minorHAnsi"/>
                <w:sz w:val="20"/>
                <w:szCs w:val="20"/>
              </w:rPr>
            </w:pPr>
            <w:r w:rsidRPr="00AA50E2">
              <w:rPr>
                <w:rFonts w:cstheme="minorHAnsi"/>
                <w:sz w:val="20"/>
                <w:szCs w:val="20"/>
              </w:rPr>
              <w:t>10.5%</w:t>
            </w:r>
          </w:p>
        </w:tc>
        <w:tc>
          <w:tcPr>
            <w:tcW w:w="1260" w:type="dxa"/>
          </w:tcPr>
          <w:p w14:paraId="0E7E7DD7" w14:textId="77777777" w:rsidR="00D273D2" w:rsidRPr="00AA50E2" w:rsidRDefault="00D273D2" w:rsidP="00C309D7">
            <w:pPr>
              <w:jc w:val="center"/>
              <w:rPr>
                <w:rFonts w:cstheme="minorHAnsi"/>
                <w:sz w:val="20"/>
                <w:szCs w:val="20"/>
              </w:rPr>
            </w:pPr>
            <w:r w:rsidRPr="00AA50E2">
              <w:rPr>
                <w:rFonts w:cstheme="minorHAnsi"/>
                <w:sz w:val="20"/>
                <w:szCs w:val="20"/>
              </w:rPr>
              <w:t>2.1%</w:t>
            </w:r>
          </w:p>
        </w:tc>
      </w:tr>
      <w:tr w:rsidR="00956006" w:rsidRPr="00AA50E2" w14:paraId="3F8CD62A" w14:textId="77777777" w:rsidTr="005B48B4">
        <w:trPr>
          <w:cantSplit/>
          <w:trHeight w:val="326"/>
        </w:trPr>
        <w:tc>
          <w:tcPr>
            <w:tcW w:w="3687" w:type="dxa"/>
          </w:tcPr>
          <w:p w14:paraId="2B996DAF" w14:textId="77777777" w:rsidR="00D273D2" w:rsidRPr="00AA50E2" w:rsidRDefault="00D273D2" w:rsidP="00C309D7">
            <w:pPr>
              <w:rPr>
                <w:rFonts w:cstheme="minorHAnsi"/>
                <w:sz w:val="20"/>
                <w:szCs w:val="20"/>
              </w:rPr>
            </w:pPr>
            <w:r w:rsidRPr="00AA50E2">
              <w:rPr>
                <w:rFonts w:cstheme="minorHAnsi"/>
                <w:sz w:val="20"/>
                <w:szCs w:val="20"/>
              </w:rPr>
              <w:t>Individuals with Disabilities</w:t>
            </w:r>
          </w:p>
        </w:tc>
        <w:tc>
          <w:tcPr>
            <w:tcW w:w="1080" w:type="dxa"/>
          </w:tcPr>
          <w:p w14:paraId="38118E25" w14:textId="77777777" w:rsidR="00D273D2" w:rsidRPr="00AA50E2" w:rsidRDefault="00D273D2" w:rsidP="00C309D7">
            <w:pPr>
              <w:jc w:val="center"/>
              <w:rPr>
                <w:rFonts w:cstheme="minorHAnsi"/>
                <w:sz w:val="20"/>
                <w:szCs w:val="20"/>
              </w:rPr>
            </w:pPr>
            <w:r w:rsidRPr="00AA50E2">
              <w:rPr>
                <w:rFonts w:cstheme="minorHAnsi"/>
                <w:sz w:val="20"/>
                <w:szCs w:val="20"/>
              </w:rPr>
              <w:t>16.1%</w:t>
            </w:r>
          </w:p>
        </w:tc>
        <w:tc>
          <w:tcPr>
            <w:tcW w:w="1080" w:type="dxa"/>
          </w:tcPr>
          <w:p w14:paraId="1486E46E" w14:textId="77777777" w:rsidR="00D273D2" w:rsidRPr="00AA50E2" w:rsidRDefault="00D273D2" w:rsidP="00C309D7">
            <w:pPr>
              <w:jc w:val="center"/>
              <w:rPr>
                <w:rFonts w:cstheme="minorHAnsi"/>
                <w:sz w:val="20"/>
                <w:szCs w:val="20"/>
              </w:rPr>
            </w:pPr>
            <w:r w:rsidRPr="00AA50E2">
              <w:rPr>
                <w:rFonts w:cstheme="minorHAnsi"/>
                <w:sz w:val="20"/>
                <w:szCs w:val="20"/>
              </w:rPr>
              <w:t>11.2%</w:t>
            </w:r>
          </w:p>
        </w:tc>
        <w:tc>
          <w:tcPr>
            <w:tcW w:w="1080" w:type="dxa"/>
          </w:tcPr>
          <w:p w14:paraId="15F61246" w14:textId="1E54A0BD" w:rsidR="00D273D2" w:rsidRPr="00AA50E2" w:rsidRDefault="00D273D2" w:rsidP="00C309D7">
            <w:pPr>
              <w:jc w:val="center"/>
              <w:rPr>
                <w:rFonts w:cstheme="minorHAnsi"/>
                <w:sz w:val="20"/>
                <w:szCs w:val="20"/>
              </w:rPr>
            </w:pPr>
            <w:r w:rsidRPr="00AA50E2">
              <w:rPr>
                <w:rFonts w:cstheme="minorHAnsi"/>
                <w:sz w:val="20"/>
                <w:szCs w:val="20"/>
              </w:rPr>
              <w:t>50</w:t>
            </w:r>
            <w:r w:rsidR="00E35C3E">
              <w:rPr>
                <w:rFonts w:cstheme="minorHAnsi"/>
                <w:sz w:val="20"/>
                <w:szCs w:val="20"/>
              </w:rPr>
              <w:t>.0</w:t>
            </w:r>
            <w:r w:rsidRPr="00AA50E2">
              <w:rPr>
                <w:rFonts w:cstheme="minorHAnsi"/>
                <w:sz w:val="20"/>
                <w:szCs w:val="20"/>
              </w:rPr>
              <w:t>%</w:t>
            </w:r>
          </w:p>
        </w:tc>
        <w:tc>
          <w:tcPr>
            <w:tcW w:w="1260" w:type="dxa"/>
          </w:tcPr>
          <w:p w14:paraId="1C27D7C1" w14:textId="77777777" w:rsidR="00D273D2" w:rsidRPr="00AA50E2" w:rsidRDefault="00D273D2" w:rsidP="00C309D7">
            <w:pPr>
              <w:jc w:val="center"/>
              <w:rPr>
                <w:rFonts w:cstheme="minorHAnsi"/>
                <w:sz w:val="20"/>
                <w:szCs w:val="20"/>
              </w:rPr>
            </w:pPr>
            <w:r w:rsidRPr="00AA50E2">
              <w:rPr>
                <w:rFonts w:cstheme="minorHAnsi"/>
                <w:sz w:val="20"/>
                <w:szCs w:val="20"/>
              </w:rPr>
              <w:t>8.7%</w:t>
            </w:r>
          </w:p>
        </w:tc>
      </w:tr>
      <w:tr w:rsidR="00956006" w:rsidRPr="00AA50E2" w14:paraId="6A7329FB" w14:textId="77777777" w:rsidTr="005B48B4">
        <w:trPr>
          <w:cantSplit/>
          <w:trHeight w:val="326"/>
        </w:trPr>
        <w:tc>
          <w:tcPr>
            <w:tcW w:w="3687" w:type="dxa"/>
          </w:tcPr>
          <w:p w14:paraId="1900D4F0" w14:textId="77777777" w:rsidR="00D273D2" w:rsidRPr="00AA50E2" w:rsidRDefault="00D273D2" w:rsidP="00C309D7">
            <w:pPr>
              <w:rPr>
                <w:rFonts w:cstheme="minorHAnsi"/>
                <w:sz w:val="20"/>
                <w:szCs w:val="20"/>
              </w:rPr>
            </w:pPr>
            <w:r w:rsidRPr="00AA50E2">
              <w:rPr>
                <w:rFonts w:cstheme="minorHAnsi"/>
                <w:sz w:val="20"/>
                <w:szCs w:val="20"/>
              </w:rPr>
              <w:t>Ex-Offenders</w:t>
            </w:r>
          </w:p>
        </w:tc>
        <w:tc>
          <w:tcPr>
            <w:tcW w:w="1080" w:type="dxa"/>
          </w:tcPr>
          <w:p w14:paraId="4FF5C032" w14:textId="069D1370" w:rsidR="00D273D2" w:rsidRPr="00AA50E2" w:rsidRDefault="00D273D2" w:rsidP="00C309D7">
            <w:pPr>
              <w:jc w:val="center"/>
              <w:rPr>
                <w:rFonts w:cstheme="minorHAnsi"/>
                <w:sz w:val="20"/>
                <w:szCs w:val="20"/>
              </w:rPr>
            </w:pPr>
            <w:r w:rsidRPr="00AA50E2">
              <w:rPr>
                <w:rFonts w:cstheme="minorHAnsi"/>
                <w:sz w:val="20"/>
                <w:szCs w:val="20"/>
              </w:rPr>
              <w:t>25</w:t>
            </w:r>
            <w:r w:rsidR="002C152E">
              <w:rPr>
                <w:rFonts w:cstheme="minorHAnsi"/>
                <w:sz w:val="20"/>
                <w:szCs w:val="20"/>
              </w:rPr>
              <w:t>.0</w:t>
            </w:r>
            <w:r w:rsidRPr="00AA50E2">
              <w:rPr>
                <w:rFonts w:cstheme="minorHAnsi"/>
                <w:sz w:val="20"/>
                <w:szCs w:val="20"/>
              </w:rPr>
              <w:t>%</w:t>
            </w:r>
          </w:p>
        </w:tc>
        <w:tc>
          <w:tcPr>
            <w:tcW w:w="1080" w:type="dxa"/>
          </w:tcPr>
          <w:p w14:paraId="21DB232B" w14:textId="3CA2450A" w:rsidR="00D273D2" w:rsidRPr="00AA50E2" w:rsidRDefault="00D273D2" w:rsidP="00C309D7">
            <w:pPr>
              <w:jc w:val="center"/>
              <w:rPr>
                <w:rFonts w:cstheme="minorHAnsi"/>
                <w:sz w:val="20"/>
                <w:szCs w:val="20"/>
              </w:rPr>
            </w:pPr>
            <w:r w:rsidRPr="00AA50E2">
              <w:rPr>
                <w:rFonts w:cstheme="minorHAnsi"/>
                <w:sz w:val="20"/>
                <w:szCs w:val="20"/>
              </w:rPr>
              <w:t>17</w:t>
            </w:r>
            <w:r w:rsidR="00E35C3E">
              <w:rPr>
                <w:rFonts w:cstheme="minorHAnsi"/>
                <w:sz w:val="20"/>
                <w:szCs w:val="20"/>
              </w:rPr>
              <w:t>.0</w:t>
            </w:r>
            <w:r w:rsidRPr="00AA50E2">
              <w:rPr>
                <w:rFonts w:cstheme="minorHAnsi"/>
                <w:sz w:val="20"/>
                <w:szCs w:val="20"/>
              </w:rPr>
              <w:t>%</w:t>
            </w:r>
          </w:p>
        </w:tc>
        <w:tc>
          <w:tcPr>
            <w:tcW w:w="1080" w:type="dxa"/>
          </w:tcPr>
          <w:p w14:paraId="6EE0FCC3" w14:textId="77777777" w:rsidR="00D273D2" w:rsidRPr="00AA50E2" w:rsidRDefault="00D273D2" w:rsidP="00C309D7">
            <w:pPr>
              <w:jc w:val="center"/>
              <w:rPr>
                <w:rFonts w:cstheme="minorHAnsi"/>
                <w:sz w:val="20"/>
                <w:szCs w:val="20"/>
              </w:rPr>
            </w:pPr>
            <w:r w:rsidRPr="00AA50E2">
              <w:rPr>
                <w:rFonts w:cstheme="minorHAnsi"/>
                <w:sz w:val="20"/>
                <w:szCs w:val="20"/>
              </w:rPr>
              <w:t>8.1%</w:t>
            </w:r>
          </w:p>
        </w:tc>
        <w:tc>
          <w:tcPr>
            <w:tcW w:w="1260" w:type="dxa"/>
          </w:tcPr>
          <w:p w14:paraId="484DC45E" w14:textId="77777777" w:rsidR="00D273D2" w:rsidRPr="00AA50E2" w:rsidRDefault="00D273D2" w:rsidP="00C309D7">
            <w:pPr>
              <w:jc w:val="center"/>
              <w:rPr>
                <w:rFonts w:cstheme="minorHAnsi"/>
                <w:sz w:val="20"/>
                <w:szCs w:val="20"/>
              </w:rPr>
            </w:pPr>
            <w:r w:rsidRPr="00AA50E2">
              <w:rPr>
                <w:rFonts w:cstheme="minorHAnsi"/>
                <w:sz w:val="20"/>
                <w:szCs w:val="20"/>
              </w:rPr>
              <w:t>1.4%</w:t>
            </w:r>
          </w:p>
        </w:tc>
      </w:tr>
      <w:tr w:rsidR="00956006" w:rsidRPr="00AA50E2" w14:paraId="633F082E" w14:textId="77777777" w:rsidTr="005B48B4">
        <w:trPr>
          <w:cantSplit/>
          <w:trHeight w:val="326"/>
        </w:trPr>
        <w:tc>
          <w:tcPr>
            <w:tcW w:w="3687" w:type="dxa"/>
          </w:tcPr>
          <w:p w14:paraId="5F1E683C" w14:textId="77777777" w:rsidR="00D273D2" w:rsidRPr="00AA50E2" w:rsidRDefault="00D273D2" w:rsidP="00C309D7">
            <w:pPr>
              <w:rPr>
                <w:rFonts w:cstheme="minorHAnsi"/>
                <w:sz w:val="20"/>
                <w:szCs w:val="20"/>
              </w:rPr>
            </w:pPr>
            <w:r w:rsidRPr="00AA50E2">
              <w:rPr>
                <w:rFonts w:cstheme="minorHAnsi"/>
                <w:sz w:val="20"/>
                <w:szCs w:val="20"/>
              </w:rPr>
              <w:t>Long Term Unemployed</w:t>
            </w:r>
          </w:p>
        </w:tc>
        <w:tc>
          <w:tcPr>
            <w:tcW w:w="1080" w:type="dxa"/>
          </w:tcPr>
          <w:p w14:paraId="2C91AEC6" w14:textId="0F3C5DA9" w:rsidR="00D273D2" w:rsidRPr="00AA50E2" w:rsidRDefault="00D273D2" w:rsidP="00C309D7">
            <w:pPr>
              <w:jc w:val="center"/>
              <w:rPr>
                <w:rFonts w:cstheme="minorHAnsi"/>
                <w:sz w:val="20"/>
                <w:szCs w:val="20"/>
              </w:rPr>
            </w:pPr>
            <w:r w:rsidRPr="00AA50E2">
              <w:rPr>
                <w:rFonts w:cstheme="minorHAnsi"/>
                <w:sz w:val="20"/>
                <w:szCs w:val="20"/>
              </w:rPr>
              <w:t>42</w:t>
            </w:r>
            <w:r w:rsidR="002C152E">
              <w:rPr>
                <w:rFonts w:cstheme="minorHAnsi"/>
                <w:sz w:val="20"/>
                <w:szCs w:val="20"/>
              </w:rPr>
              <w:t>.0</w:t>
            </w:r>
            <w:r w:rsidRPr="00AA50E2">
              <w:rPr>
                <w:rFonts w:cstheme="minorHAnsi"/>
                <w:sz w:val="20"/>
                <w:szCs w:val="20"/>
              </w:rPr>
              <w:t>%</w:t>
            </w:r>
          </w:p>
        </w:tc>
        <w:tc>
          <w:tcPr>
            <w:tcW w:w="1080" w:type="dxa"/>
          </w:tcPr>
          <w:p w14:paraId="6BEAA7C3" w14:textId="77777777" w:rsidR="00D273D2" w:rsidRPr="00AA50E2" w:rsidRDefault="00D273D2" w:rsidP="00C309D7">
            <w:pPr>
              <w:jc w:val="center"/>
              <w:rPr>
                <w:rFonts w:cstheme="minorHAnsi"/>
                <w:sz w:val="20"/>
                <w:szCs w:val="20"/>
              </w:rPr>
            </w:pPr>
            <w:r w:rsidRPr="00AA50E2">
              <w:rPr>
                <w:rFonts w:cstheme="minorHAnsi"/>
                <w:sz w:val="20"/>
                <w:szCs w:val="20"/>
              </w:rPr>
              <w:t>35.4%</w:t>
            </w:r>
          </w:p>
        </w:tc>
        <w:tc>
          <w:tcPr>
            <w:tcW w:w="1080" w:type="dxa"/>
          </w:tcPr>
          <w:p w14:paraId="2432C8C5" w14:textId="77777777" w:rsidR="00D273D2" w:rsidRPr="00AA50E2" w:rsidRDefault="00D273D2" w:rsidP="00C309D7">
            <w:pPr>
              <w:jc w:val="center"/>
              <w:rPr>
                <w:rFonts w:cstheme="minorHAnsi"/>
                <w:sz w:val="20"/>
                <w:szCs w:val="20"/>
              </w:rPr>
            </w:pPr>
            <w:r w:rsidRPr="00AA50E2">
              <w:rPr>
                <w:rFonts w:cstheme="minorHAnsi"/>
                <w:sz w:val="20"/>
                <w:szCs w:val="20"/>
              </w:rPr>
              <w:t>43%</w:t>
            </w:r>
          </w:p>
        </w:tc>
        <w:tc>
          <w:tcPr>
            <w:tcW w:w="1260" w:type="dxa"/>
          </w:tcPr>
          <w:p w14:paraId="4B4CFAD1" w14:textId="77777777" w:rsidR="00D273D2" w:rsidRPr="00AA50E2" w:rsidRDefault="00D273D2" w:rsidP="00C309D7">
            <w:pPr>
              <w:jc w:val="center"/>
              <w:rPr>
                <w:rFonts w:cstheme="minorHAnsi"/>
                <w:sz w:val="20"/>
                <w:szCs w:val="20"/>
              </w:rPr>
            </w:pPr>
            <w:r w:rsidRPr="00AA50E2">
              <w:rPr>
                <w:rFonts w:cstheme="minorHAnsi"/>
                <w:sz w:val="20"/>
                <w:szCs w:val="20"/>
              </w:rPr>
              <w:t>9.2%</w:t>
            </w:r>
          </w:p>
        </w:tc>
      </w:tr>
      <w:tr w:rsidR="00956006" w:rsidRPr="00AA50E2" w14:paraId="664165DB" w14:textId="77777777" w:rsidTr="005B48B4">
        <w:trPr>
          <w:cantSplit/>
          <w:trHeight w:val="326"/>
        </w:trPr>
        <w:tc>
          <w:tcPr>
            <w:tcW w:w="3687" w:type="dxa"/>
          </w:tcPr>
          <w:p w14:paraId="0429A7E7" w14:textId="77777777" w:rsidR="00D273D2" w:rsidRPr="00AA50E2" w:rsidRDefault="00D273D2" w:rsidP="00C309D7">
            <w:pPr>
              <w:rPr>
                <w:rFonts w:cstheme="minorHAnsi"/>
                <w:sz w:val="20"/>
                <w:szCs w:val="20"/>
              </w:rPr>
            </w:pPr>
            <w:r w:rsidRPr="00AA50E2">
              <w:rPr>
                <w:rFonts w:cstheme="minorHAnsi"/>
                <w:sz w:val="20"/>
                <w:szCs w:val="20"/>
              </w:rPr>
              <w:t>Homeless Individuals/Runaway Youth</w:t>
            </w:r>
          </w:p>
        </w:tc>
        <w:tc>
          <w:tcPr>
            <w:tcW w:w="1080" w:type="dxa"/>
            <w:shd w:val="clear" w:color="auto" w:fill="auto"/>
          </w:tcPr>
          <w:p w14:paraId="4D1AFE91" w14:textId="77777777" w:rsidR="00D273D2" w:rsidRPr="00AA50E2" w:rsidRDefault="00D273D2" w:rsidP="00C309D7">
            <w:pPr>
              <w:jc w:val="center"/>
              <w:rPr>
                <w:rFonts w:cstheme="minorHAnsi"/>
                <w:sz w:val="20"/>
                <w:szCs w:val="20"/>
              </w:rPr>
            </w:pPr>
            <w:r w:rsidRPr="00AA50E2">
              <w:rPr>
                <w:rFonts w:cstheme="minorHAnsi"/>
                <w:sz w:val="20"/>
                <w:szCs w:val="20"/>
              </w:rPr>
              <w:t>5.5%</w:t>
            </w:r>
          </w:p>
        </w:tc>
        <w:tc>
          <w:tcPr>
            <w:tcW w:w="1080" w:type="dxa"/>
            <w:shd w:val="clear" w:color="auto" w:fill="auto"/>
          </w:tcPr>
          <w:p w14:paraId="1FA4DC9D" w14:textId="77777777" w:rsidR="00D273D2" w:rsidRPr="00AA50E2" w:rsidRDefault="00D273D2" w:rsidP="00C309D7">
            <w:pPr>
              <w:jc w:val="center"/>
              <w:rPr>
                <w:rFonts w:cstheme="minorHAnsi"/>
                <w:sz w:val="20"/>
                <w:szCs w:val="20"/>
              </w:rPr>
            </w:pPr>
            <w:r w:rsidRPr="00AA50E2">
              <w:rPr>
                <w:rFonts w:cstheme="minorHAnsi"/>
                <w:sz w:val="20"/>
                <w:szCs w:val="20"/>
              </w:rPr>
              <w:t>1.8%</w:t>
            </w:r>
          </w:p>
        </w:tc>
        <w:tc>
          <w:tcPr>
            <w:tcW w:w="1080" w:type="dxa"/>
          </w:tcPr>
          <w:p w14:paraId="12B04802" w14:textId="77777777" w:rsidR="00D273D2" w:rsidRPr="00AA50E2" w:rsidRDefault="00D273D2" w:rsidP="00C309D7">
            <w:pPr>
              <w:jc w:val="center"/>
              <w:rPr>
                <w:rFonts w:cstheme="minorHAnsi"/>
                <w:sz w:val="20"/>
                <w:szCs w:val="20"/>
              </w:rPr>
            </w:pPr>
            <w:r w:rsidRPr="00AA50E2">
              <w:rPr>
                <w:rFonts w:cstheme="minorHAnsi"/>
                <w:sz w:val="20"/>
                <w:szCs w:val="20"/>
              </w:rPr>
              <w:t>12.2%</w:t>
            </w:r>
          </w:p>
        </w:tc>
        <w:tc>
          <w:tcPr>
            <w:tcW w:w="1260" w:type="dxa"/>
            <w:shd w:val="clear" w:color="auto" w:fill="auto"/>
          </w:tcPr>
          <w:p w14:paraId="0FC72775" w14:textId="77777777" w:rsidR="00D273D2" w:rsidRPr="00AA50E2" w:rsidRDefault="00D273D2" w:rsidP="00C309D7">
            <w:pPr>
              <w:jc w:val="center"/>
              <w:rPr>
                <w:rFonts w:cstheme="minorHAnsi"/>
                <w:sz w:val="20"/>
                <w:szCs w:val="20"/>
              </w:rPr>
            </w:pPr>
            <w:r w:rsidRPr="00AA50E2">
              <w:rPr>
                <w:rFonts w:cstheme="minorHAnsi"/>
                <w:sz w:val="20"/>
                <w:szCs w:val="20"/>
              </w:rPr>
              <w:t>1.9%</w:t>
            </w:r>
          </w:p>
        </w:tc>
      </w:tr>
      <w:tr w:rsidR="00956006" w:rsidRPr="00AA50E2" w14:paraId="20AA64EC" w14:textId="77777777" w:rsidTr="005B48B4">
        <w:trPr>
          <w:cantSplit/>
          <w:trHeight w:val="326"/>
        </w:trPr>
        <w:tc>
          <w:tcPr>
            <w:tcW w:w="3687" w:type="dxa"/>
          </w:tcPr>
          <w:p w14:paraId="75ED5ECB" w14:textId="56922980" w:rsidR="00D273D2" w:rsidRPr="00AA50E2" w:rsidRDefault="00D273D2" w:rsidP="00C309D7">
            <w:pPr>
              <w:rPr>
                <w:rFonts w:cstheme="minorHAnsi"/>
                <w:sz w:val="20"/>
                <w:szCs w:val="20"/>
              </w:rPr>
            </w:pPr>
            <w:r w:rsidRPr="00AA50E2">
              <w:rPr>
                <w:rFonts w:cstheme="minorHAnsi"/>
                <w:sz w:val="20"/>
                <w:szCs w:val="20"/>
              </w:rPr>
              <w:t xml:space="preserve">Foster Youth </w:t>
            </w:r>
          </w:p>
        </w:tc>
        <w:tc>
          <w:tcPr>
            <w:tcW w:w="1080" w:type="dxa"/>
            <w:shd w:val="clear" w:color="auto" w:fill="auto"/>
          </w:tcPr>
          <w:p w14:paraId="2E5A8297" w14:textId="03D9AEBB" w:rsidR="00D273D2" w:rsidRPr="00AA50E2" w:rsidRDefault="002C152E" w:rsidP="00C309D7">
            <w:pPr>
              <w:jc w:val="center"/>
              <w:rPr>
                <w:rFonts w:cstheme="minorHAnsi"/>
                <w:sz w:val="20"/>
                <w:szCs w:val="20"/>
              </w:rPr>
            </w:pPr>
            <w:r>
              <w:rPr>
                <w:rFonts w:cstheme="minorHAnsi"/>
                <w:sz w:val="20"/>
                <w:szCs w:val="20"/>
              </w:rPr>
              <w:t>0</w:t>
            </w:r>
            <w:r w:rsidR="00D273D2" w:rsidRPr="00AA50E2">
              <w:rPr>
                <w:rFonts w:cstheme="minorHAnsi"/>
                <w:sz w:val="20"/>
                <w:szCs w:val="20"/>
              </w:rPr>
              <w:t>.14%</w:t>
            </w:r>
          </w:p>
        </w:tc>
        <w:tc>
          <w:tcPr>
            <w:tcW w:w="1080" w:type="dxa"/>
            <w:shd w:val="clear" w:color="auto" w:fill="auto"/>
          </w:tcPr>
          <w:p w14:paraId="6150A39C" w14:textId="77777777" w:rsidR="00D273D2" w:rsidRPr="00AA50E2" w:rsidRDefault="00D273D2" w:rsidP="00C309D7">
            <w:pPr>
              <w:jc w:val="center"/>
              <w:rPr>
                <w:rFonts w:cstheme="minorHAnsi"/>
                <w:sz w:val="20"/>
                <w:szCs w:val="20"/>
              </w:rPr>
            </w:pPr>
            <w:r w:rsidRPr="00AA50E2">
              <w:rPr>
                <w:rFonts w:cstheme="minorHAnsi"/>
                <w:sz w:val="20"/>
                <w:szCs w:val="20"/>
              </w:rPr>
              <w:t>0%</w:t>
            </w:r>
          </w:p>
        </w:tc>
        <w:tc>
          <w:tcPr>
            <w:tcW w:w="1080" w:type="dxa"/>
          </w:tcPr>
          <w:p w14:paraId="6DA17FD2" w14:textId="77777777" w:rsidR="00D273D2" w:rsidRPr="00AA50E2" w:rsidRDefault="00D273D2" w:rsidP="00C309D7">
            <w:pPr>
              <w:jc w:val="center"/>
              <w:rPr>
                <w:rFonts w:cstheme="minorHAnsi"/>
                <w:sz w:val="20"/>
                <w:szCs w:val="20"/>
              </w:rPr>
            </w:pPr>
            <w:r w:rsidRPr="00AA50E2">
              <w:rPr>
                <w:rFonts w:cstheme="minorHAnsi"/>
                <w:sz w:val="20"/>
                <w:szCs w:val="20"/>
              </w:rPr>
              <w:t>4.1%</w:t>
            </w:r>
          </w:p>
        </w:tc>
        <w:tc>
          <w:tcPr>
            <w:tcW w:w="1260" w:type="dxa"/>
            <w:shd w:val="clear" w:color="auto" w:fill="auto"/>
          </w:tcPr>
          <w:p w14:paraId="67B1878F" w14:textId="77777777" w:rsidR="00D273D2" w:rsidRPr="00AA50E2" w:rsidRDefault="00D273D2" w:rsidP="00C309D7">
            <w:pPr>
              <w:jc w:val="center"/>
              <w:rPr>
                <w:rFonts w:cstheme="minorHAnsi"/>
                <w:sz w:val="20"/>
                <w:szCs w:val="20"/>
              </w:rPr>
            </w:pPr>
            <w:r w:rsidRPr="00AA50E2">
              <w:rPr>
                <w:rFonts w:cstheme="minorHAnsi"/>
                <w:sz w:val="20"/>
                <w:szCs w:val="20"/>
              </w:rPr>
              <w:t>0%</w:t>
            </w:r>
          </w:p>
        </w:tc>
      </w:tr>
    </w:tbl>
    <w:p w14:paraId="138A9658" w14:textId="77777777" w:rsidR="005712C5" w:rsidRDefault="005712C5" w:rsidP="00C309D7">
      <w:pPr>
        <w:spacing w:after="0" w:line="240" w:lineRule="auto"/>
        <w:rPr>
          <w:rFonts w:cstheme="minorHAnsi"/>
          <w:sz w:val="24"/>
          <w:szCs w:val="24"/>
        </w:rPr>
      </w:pPr>
    </w:p>
    <w:p w14:paraId="4AB884A2" w14:textId="46B6785F" w:rsidR="003F46EB" w:rsidRDefault="003F46EB" w:rsidP="00C309D7">
      <w:pPr>
        <w:spacing w:after="0" w:line="240" w:lineRule="auto"/>
        <w:rPr>
          <w:rFonts w:cstheme="minorHAnsi"/>
          <w:sz w:val="24"/>
          <w:szCs w:val="24"/>
        </w:rPr>
      </w:pPr>
      <w:r>
        <w:rPr>
          <w:rFonts w:cstheme="minorHAnsi"/>
          <w:sz w:val="24"/>
          <w:szCs w:val="24"/>
        </w:rPr>
        <w:t>In addition to the above,</w:t>
      </w:r>
      <w:r w:rsidRPr="008B5329">
        <w:rPr>
          <w:rFonts w:cstheme="minorHAnsi"/>
          <w:sz w:val="24"/>
          <w:szCs w:val="24"/>
        </w:rPr>
        <w:t xml:space="preserve"> 46,711 </w:t>
      </w:r>
      <w:r>
        <w:rPr>
          <w:rFonts w:cstheme="minorHAnsi"/>
          <w:sz w:val="24"/>
          <w:szCs w:val="24"/>
        </w:rPr>
        <w:t>individuals accessed labor exchange through self-service.</w:t>
      </w:r>
    </w:p>
    <w:p w14:paraId="30709D9C" w14:textId="77777777" w:rsidR="00495744" w:rsidRDefault="00495744" w:rsidP="00C309D7">
      <w:pPr>
        <w:spacing w:after="0" w:line="240" w:lineRule="auto"/>
        <w:rPr>
          <w:rFonts w:cstheme="minorHAnsi"/>
          <w:sz w:val="24"/>
          <w:szCs w:val="24"/>
        </w:rPr>
      </w:pPr>
    </w:p>
    <w:p w14:paraId="28202D73" w14:textId="403761A0" w:rsidR="00495744" w:rsidRDefault="00495744" w:rsidP="00113CE1">
      <w:pPr>
        <w:pStyle w:val="Caption"/>
        <w:keepNext/>
        <w:spacing w:after="0"/>
        <w:jc w:val="center"/>
      </w:pPr>
      <w:r>
        <w:lastRenderedPageBreak/>
        <w:t xml:space="preserve">Table </w:t>
      </w:r>
      <w:fldSimple w:instr=" SEQ Table \* ARABIC ">
        <w:r w:rsidR="00F335FE">
          <w:rPr>
            <w:noProof/>
          </w:rPr>
          <w:t>3</w:t>
        </w:r>
      </w:fldSimple>
      <w:r>
        <w:t xml:space="preserve"> Northeastern Workforce Board Negotiated and Actual Measures for Program Years 2020 and 2021</w:t>
      </w:r>
    </w:p>
    <w:tbl>
      <w:tblPr>
        <w:tblStyle w:val="TableGrid"/>
        <w:tblW w:w="8726" w:type="dxa"/>
        <w:jc w:val="center"/>
        <w:tblLook w:val="04A0" w:firstRow="1" w:lastRow="0" w:firstColumn="1" w:lastColumn="0" w:noHBand="0" w:noVBand="1"/>
      </w:tblPr>
      <w:tblGrid>
        <w:gridCol w:w="3860"/>
        <w:gridCol w:w="1562"/>
        <w:gridCol w:w="1026"/>
        <w:gridCol w:w="1229"/>
        <w:gridCol w:w="1049"/>
      </w:tblGrid>
      <w:tr w:rsidR="002406C5" w:rsidRPr="00553625" w14:paraId="499B6A8C" w14:textId="77777777" w:rsidTr="00113CE1">
        <w:trPr>
          <w:trHeight w:val="279"/>
          <w:jc w:val="center"/>
        </w:trPr>
        <w:tc>
          <w:tcPr>
            <w:tcW w:w="3860" w:type="dxa"/>
            <w:hideMark/>
          </w:tcPr>
          <w:p w14:paraId="1C7B54D7" w14:textId="77777777" w:rsidR="002406C5" w:rsidRPr="00553625" w:rsidRDefault="002406C5" w:rsidP="00C309D7">
            <w:pPr>
              <w:rPr>
                <w:rFonts w:eastAsia="Calibri" w:cstheme="minorHAnsi"/>
                <w:b/>
                <w:bCs/>
                <w:sz w:val="24"/>
                <w:szCs w:val="24"/>
              </w:rPr>
            </w:pPr>
            <w:r w:rsidRPr="00553625">
              <w:rPr>
                <w:rFonts w:eastAsia="Calibri" w:cstheme="minorHAnsi"/>
                <w:b/>
                <w:bCs/>
                <w:sz w:val="24"/>
                <w:szCs w:val="24"/>
              </w:rPr>
              <w:t>Northeastern WDB</w:t>
            </w:r>
          </w:p>
        </w:tc>
        <w:tc>
          <w:tcPr>
            <w:tcW w:w="1562" w:type="dxa"/>
            <w:hideMark/>
          </w:tcPr>
          <w:p w14:paraId="42726E9B" w14:textId="77777777" w:rsidR="002406C5" w:rsidRPr="00B872CC" w:rsidRDefault="002406C5" w:rsidP="00C309D7">
            <w:pPr>
              <w:jc w:val="center"/>
              <w:rPr>
                <w:rFonts w:eastAsia="Calibri" w:cstheme="minorHAnsi"/>
                <w:b/>
                <w:bCs/>
                <w:sz w:val="20"/>
                <w:szCs w:val="20"/>
              </w:rPr>
            </w:pPr>
            <w:r w:rsidRPr="00B872CC">
              <w:rPr>
                <w:rFonts w:eastAsia="Calibri" w:cstheme="minorHAnsi"/>
                <w:b/>
                <w:bCs/>
                <w:sz w:val="20"/>
                <w:szCs w:val="20"/>
              </w:rPr>
              <w:t>PY 2020 Negotiated</w:t>
            </w:r>
          </w:p>
        </w:tc>
        <w:tc>
          <w:tcPr>
            <w:tcW w:w="1026" w:type="dxa"/>
          </w:tcPr>
          <w:p w14:paraId="3B0A1A7C" w14:textId="77777777" w:rsidR="002406C5" w:rsidRPr="00B872CC" w:rsidRDefault="002406C5" w:rsidP="00C309D7">
            <w:pPr>
              <w:jc w:val="center"/>
              <w:rPr>
                <w:rFonts w:eastAsia="Calibri" w:cstheme="minorHAnsi"/>
                <w:b/>
                <w:bCs/>
                <w:sz w:val="20"/>
                <w:szCs w:val="20"/>
              </w:rPr>
            </w:pPr>
            <w:r w:rsidRPr="00B872CC">
              <w:rPr>
                <w:rFonts w:eastAsia="Calibri" w:cstheme="minorHAnsi"/>
                <w:b/>
                <w:bCs/>
                <w:sz w:val="20"/>
                <w:szCs w:val="20"/>
              </w:rPr>
              <w:t>PY20 Actual</w:t>
            </w:r>
          </w:p>
        </w:tc>
        <w:tc>
          <w:tcPr>
            <w:tcW w:w="1229" w:type="dxa"/>
          </w:tcPr>
          <w:p w14:paraId="0DA6C949" w14:textId="77777777" w:rsidR="002406C5" w:rsidRPr="00553625" w:rsidRDefault="002406C5" w:rsidP="00C309D7">
            <w:pPr>
              <w:jc w:val="center"/>
              <w:rPr>
                <w:rFonts w:eastAsia="Calibri" w:cstheme="minorHAnsi"/>
                <w:b/>
                <w:bCs/>
                <w:sz w:val="20"/>
                <w:szCs w:val="20"/>
              </w:rPr>
            </w:pPr>
            <w:r w:rsidRPr="00553625">
              <w:rPr>
                <w:rFonts w:eastAsia="Calibri" w:cstheme="minorHAnsi"/>
                <w:b/>
                <w:bCs/>
                <w:sz w:val="20"/>
                <w:szCs w:val="20"/>
              </w:rPr>
              <w:t>PY 2021 Negotiated</w:t>
            </w:r>
          </w:p>
        </w:tc>
        <w:tc>
          <w:tcPr>
            <w:tcW w:w="1049" w:type="dxa"/>
          </w:tcPr>
          <w:p w14:paraId="4EC28ED5" w14:textId="77777777" w:rsidR="00881341" w:rsidRDefault="002406C5" w:rsidP="00C309D7">
            <w:pPr>
              <w:jc w:val="center"/>
              <w:rPr>
                <w:rFonts w:eastAsia="Calibri" w:cstheme="minorHAnsi"/>
                <w:b/>
                <w:bCs/>
                <w:sz w:val="20"/>
                <w:szCs w:val="20"/>
              </w:rPr>
            </w:pPr>
            <w:r w:rsidRPr="00553625">
              <w:rPr>
                <w:rFonts w:eastAsia="Calibri" w:cstheme="minorHAnsi"/>
                <w:b/>
                <w:bCs/>
                <w:sz w:val="20"/>
                <w:szCs w:val="20"/>
              </w:rPr>
              <w:t xml:space="preserve">PY21 </w:t>
            </w:r>
          </w:p>
          <w:p w14:paraId="5284BEE0" w14:textId="44676CB7" w:rsidR="002406C5" w:rsidRPr="00553625" w:rsidRDefault="002406C5" w:rsidP="00C309D7">
            <w:pPr>
              <w:jc w:val="center"/>
              <w:rPr>
                <w:rFonts w:eastAsia="Calibri" w:cstheme="minorHAnsi"/>
                <w:b/>
                <w:bCs/>
                <w:sz w:val="20"/>
                <w:szCs w:val="20"/>
              </w:rPr>
            </w:pPr>
            <w:r w:rsidRPr="00553625">
              <w:rPr>
                <w:rFonts w:eastAsia="Calibri" w:cstheme="minorHAnsi"/>
                <w:b/>
                <w:bCs/>
                <w:sz w:val="20"/>
                <w:szCs w:val="20"/>
              </w:rPr>
              <w:t>Actual</w:t>
            </w:r>
          </w:p>
        </w:tc>
      </w:tr>
      <w:tr w:rsidR="00F527BC" w:rsidRPr="00553625" w14:paraId="2307CBB8" w14:textId="77777777" w:rsidTr="00113CE1">
        <w:trPr>
          <w:trHeight w:val="279"/>
          <w:jc w:val="center"/>
        </w:trPr>
        <w:tc>
          <w:tcPr>
            <w:tcW w:w="3860" w:type="dxa"/>
          </w:tcPr>
          <w:p w14:paraId="1D1C893C" w14:textId="35CB9A99" w:rsidR="00F527BC" w:rsidRPr="00F527BC" w:rsidRDefault="00F527BC" w:rsidP="00C309D7">
            <w:pPr>
              <w:rPr>
                <w:rFonts w:eastAsia="Calibri" w:cstheme="minorHAnsi"/>
                <w:b/>
                <w:bCs/>
                <w:sz w:val="20"/>
                <w:szCs w:val="20"/>
              </w:rPr>
            </w:pPr>
            <w:r w:rsidRPr="00F527BC">
              <w:rPr>
                <w:rFonts w:eastAsia="Calibri" w:cstheme="minorHAnsi"/>
                <w:b/>
                <w:bCs/>
                <w:sz w:val="20"/>
                <w:szCs w:val="20"/>
              </w:rPr>
              <w:t>Adult Program</w:t>
            </w:r>
          </w:p>
        </w:tc>
        <w:tc>
          <w:tcPr>
            <w:tcW w:w="1562" w:type="dxa"/>
          </w:tcPr>
          <w:p w14:paraId="6AC9816F" w14:textId="77777777" w:rsidR="00F527BC" w:rsidRPr="00553625" w:rsidRDefault="00F527BC" w:rsidP="00C309D7">
            <w:pPr>
              <w:jc w:val="center"/>
              <w:rPr>
                <w:rFonts w:eastAsia="Calibri" w:cstheme="minorHAnsi"/>
                <w:sz w:val="20"/>
                <w:szCs w:val="20"/>
              </w:rPr>
            </w:pPr>
          </w:p>
        </w:tc>
        <w:tc>
          <w:tcPr>
            <w:tcW w:w="1026" w:type="dxa"/>
          </w:tcPr>
          <w:p w14:paraId="4F7779D5" w14:textId="77777777" w:rsidR="00F527BC" w:rsidRPr="00553625" w:rsidRDefault="00F527BC" w:rsidP="00C309D7">
            <w:pPr>
              <w:jc w:val="center"/>
              <w:rPr>
                <w:rFonts w:eastAsia="Calibri" w:cstheme="minorHAnsi"/>
                <w:sz w:val="20"/>
                <w:szCs w:val="20"/>
              </w:rPr>
            </w:pPr>
          </w:p>
        </w:tc>
        <w:tc>
          <w:tcPr>
            <w:tcW w:w="1229" w:type="dxa"/>
          </w:tcPr>
          <w:p w14:paraId="3589B99F" w14:textId="77777777" w:rsidR="00F527BC" w:rsidRPr="00553625" w:rsidRDefault="00F527BC" w:rsidP="00C309D7">
            <w:pPr>
              <w:jc w:val="center"/>
              <w:rPr>
                <w:rFonts w:eastAsia="Calibri" w:cstheme="minorHAnsi"/>
                <w:sz w:val="20"/>
                <w:szCs w:val="20"/>
              </w:rPr>
            </w:pPr>
          </w:p>
        </w:tc>
        <w:tc>
          <w:tcPr>
            <w:tcW w:w="1049" w:type="dxa"/>
          </w:tcPr>
          <w:p w14:paraId="7FA2C90C" w14:textId="77777777" w:rsidR="00F527BC" w:rsidRPr="00553625" w:rsidRDefault="00F527BC" w:rsidP="00C309D7">
            <w:pPr>
              <w:jc w:val="center"/>
              <w:rPr>
                <w:rFonts w:eastAsia="Calibri" w:cstheme="minorHAnsi"/>
                <w:sz w:val="20"/>
                <w:szCs w:val="20"/>
              </w:rPr>
            </w:pPr>
          </w:p>
        </w:tc>
      </w:tr>
      <w:tr w:rsidR="002406C5" w:rsidRPr="00553625" w14:paraId="73BF1C69" w14:textId="77777777" w:rsidTr="00113CE1">
        <w:trPr>
          <w:trHeight w:val="279"/>
          <w:jc w:val="center"/>
        </w:trPr>
        <w:tc>
          <w:tcPr>
            <w:tcW w:w="3860" w:type="dxa"/>
            <w:hideMark/>
          </w:tcPr>
          <w:p w14:paraId="757687A0" w14:textId="77777777" w:rsidR="002406C5" w:rsidRPr="00553625" w:rsidRDefault="002406C5" w:rsidP="00C309D7">
            <w:pPr>
              <w:rPr>
                <w:rFonts w:eastAsia="Calibri" w:cstheme="minorHAnsi"/>
                <w:sz w:val="20"/>
                <w:szCs w:val="20"/>
              </w:rPr>
            </w:pPr>
            <w:r w:rsidRPr="00553625">
              <w:rPr>
                <w:rFonts w:eastAsia="Calibri" w:cstheme="minorHAnsi"/>
                <w:sz w:val="20"/>
                <w:szCs w:val="20"/>
              </w:rPr>
              <w:t>Employment 2</w:t>
            </w:r>
            <w:r w:rsidRPr="00553625">
              <w:rPr>
                <w:rFonts w:eastAsia="Calibri" w:cstheme="minorHAnsi"/>
                <w:sz w:val="20"/>
                <w:szCs w:val="20"/>
                <w:vertAlign w:val="superscript"/>
              </w:rPr>
              <w:t>nd</w:t>
            </w:r>
            <w:r w:rsidRPr="00553625">
              <w:rPr>
                <w:rFonts w:eastAsia="Calibri" w:cstheme="minorHAnsi"/>
                <w:sz w:val="20"/>
                <w:szCs w:val="20"/>
              </w:rPr>
              <w:t xml:space="preserve"> Qtr. after exit</w:t>
            </w:r>
          </w:p>
        </w:tc>
        <w:tc>
          <w:tcPr>
            <w:tcW w:w="1562" w:type="dxa"/>
          </w:tcPr>
          <w:p w14:paraId="5F3DFDC2"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71.5%</w:t>
            </w:r>
          </w:p>
        </w:tc>
        <w:tc>
          <w:tcPr>
            <w:tcW w:w="1026" w:type="dxa"/>
          </w:tcPr>
          <w:p w14:paraId="683CE666"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64.1%</w:t>
            </w:r>
          </w:p>
        </w:tc>
        <w:tc>
          <w:tcPr>
            <w:tcW w:w="1229" w:type="dxa"/>
          </w:tcPr>
          <w:p w14:paraId="035FB89E"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73.0%</w:t>
            </w:r>
          </w:p>
        </w:tc>
        <w:tc>
          <w:tcPr>
            <w:tcW w:w="1049" w:type="dxa"/>
          </w:tcPr>
          <w:p w14:paraId="0A3A258C"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64.62%</w:t>
            </w:r>
          </w:p>
        </w:tc>
      </w:tr>
      <w:tr w:rsidR="002406C5" w:rsidRPr="00553625" w14:paraId="591888FD" w14:textId="77777777" w:rsidTr="00113CE1">
        <w:trPr>
          <w:trHeight w:val="265"/>
          <w:jc w:val="center"/>
        </w:trPr>
        <w:tc>
          <w:tcPr>
            <w:tcW w:w="3860" w:type="dxa"/>
            <w:hideMark/>
          </w:tcPr>
          <w:p w14:paraId="05B1DCF6" w14:textId="77777777" w:rsidR="002406C5" w:rsidRPr="00553625" w:rsidRDefault="002406C5" w:rsidP="00C309D7">
            <w:pPr>
              <w:rPr>
                <w:rFonts w:eastAsia="Calibri" w:cstheme="minorHAnsi"/>
                <w:sz w:val="20"/>
                <w:szCs w:val="20"/>
              </w:rPr>
            </w:pPr>
            <w:r w:rsidRPr="00553625">
              <w:rPr>
                <w:rFonts w:eastAsia="Calibri" w:cstheme="minorHAnsi"/>
                <w:sz w:val="20"/>
                <w:szCs w:val="20"/>
              </w:rPr>
              <w:t>Employment 4</w:t>
            </w:r>
            <w:r w:rsidRPr="00553625">
              <w:rPr>
                <w:rFonts w:eastAsia="Calibri" w:cstheme="minorHAnsi"/>
                <w:sz w:val="20"/>
                <w:szCs w:val="20"/>
                <w:vertAlign w:val="superscript"/>
              </w:rPr>
              <w:t>th</w:t>
            </w:r>
            <w:r w:rsidRPr="00553625">
              <w:rPr>
                <w:rFonts w:eastAsia="Calibri" w:cstheme="minorHAnsi"/>
                <w:sz w:val="20"/>
                <w:szCs w:val="20"/>
              </w:rPr>
              <w:t xml:space="preserve"> Qtr. after exit</w:t>
            </w:r>
          </w:p>
        </w:tc>
        <w:tc>
          <w:tcPr>
            <w:tcW w:w="1562" w:type="dxa"/>
          </w:tcPr>
          <w:p w14:paraId="137683BD"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71.0%</w:t>
            </w:r>
          </w:p>
        </w:tc>
        <w:tc>
          <w:tcPr>
            <w:tcW w:w="1026" w:type="dxa"/>
          </w:tcPr>
          <w:p w14:paraId="44A8B03E"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62.9%</w:t>
            </w:r>
          </w:p>
        </w:tc>
        <w:tc>
          <w:tcPr>
            <w:tcW w:w="1229" w:type="dxa"/>
          </w:tcPr>
          <w:p w14:paraId="167E1869"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71.5%</w:t>
            </w:r>
          </w:p>
        </w:tc>
        <w:tc>
          <w:tcPr>
            <w:tcW w:w="1049" w:type="dxa"/>
          </w:tcPr>
          <w:p w14:paraId="7E7B3E78"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65.94%</w:t>
            </w:r>
          </w:p>
        </w:tc>
      </w:tr>
      <w:tr w:rsidR="002406C5" w:rsidRPr="00553625" w14:paraId="37D7C6FA" w14:textId="77777777" w:rsidTr="00113CE1">
        <w:trPr>
          <w:trHeight w:val="279"/>
          <w:jc w:val="center"/>
        </w:trPr>
        <w:tc>
          <w:tcPr>
            <w:tcW w:w="3860" w:type="dxa"/>
            <w:hideMark/>
          </w:tcPr>
          <w:p w14:paraId="1D4C3471" w14:textId="77777777" w:rsidR="002406C5" w:rsidRPr="00553625" w:rsidRDefault="002406C5" w:rsidP="00C309D7">
            <w:pPr>
              <w:rPr>
                <w:rFonts w:eastAsia="Calibri" w:cstheme="minorHAnsi"/>
                <w:sz w:val="20"/>
                <w:szCs w:val="20"/>
              </w:rPr>
            </w:pPr>
            <w:r w:rsidRPr="00553625">
              <w:rPr>
                <w:rFonts w:eastAsia="Calibri" w:cstheme="minorHAnsi"/>
                <w:sz w:val="20"/>
                <w:szCs w:val="20"/>
              </w:rPr>
              <w:t>Median Earnings 2</w:t>
            </w:r>
            <w:r w:rsidRPr="00553625">
              <w:rPr>
                <w:rFonts w:eastAsia="Calibri" w:cstheme="minorHAnsi"/>
                <w:sz w:val="20"/>
                <w:szCs w:val="20"/>
                <w:vertAlign w:val="superscript"/>
              </w:rPr>
              <w:t>nd</w:t>
            </w:r>
            <w:r w:rsidRPr="00553625">
              <w:rPr>
                <w:rFonts w:eastAsia="Calibri" w:cstheme="minorHAnsi"/>
                <w:sz w:val="20"/>
                <w:szCs w:val="20"/>
              </w:rPr>
              <w:t xml:space="preserve"> Qtr. after exit</w:t>
            </w:r>
          </w:p>
        </w:tc>
        <w:tc>
          <w:tcPr>
            <w:tcW w:w="1562" w:type="dxa"/>
          </w:tcPr>
          <w:p w14:paraId="0F84A76C"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$4,700.00</w:t>
            </w:r>
          </w:p>
        </w:tc>
        <w:tc>
          <w:tcPr>
            <w:tcW w:w="1026" w:type="dxa"/>
          </w:tcPr>
          <w:p w14:paraId="6F17A1F0"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$5,777.00</w:t>
            </w:r>
          </w:p>
        </w:tc>
        <w:tc>
          <w:tcPr>
            <w:tcW w:w="1229" w:type="dxa"/>
          </w:tcPr>
          <w:p w14:paraId="78AC6DDE"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$4,800.00</w:t>
            </w:r>
          </w:p>
        </w:tc>
        <w:tc>
          <w:tcPr>
            <w:tcW w:w="1049" w:type="dxa"/>
          </w:tcPr>
          <w:p w14:paraId="09FFDD41"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$6,290.23</w:t>
            </w:r>
          </w:p>
        </w:tc>
      </w:tr>
      <w:tr w:rsidR="002406C5" w:rsidRPr="00553625" w14:paraId="1E474F57" w14:textId="77777777" w:rsidTr="00113CE1">
        <w:trPr>
          <w:trHeight w:val="279"/>
          <w:jc w:val="center"/>
        </w:trPr>
        <w:tc>
          <w:tcPr>
            <w:tcW w:w="3860" w:type="dxa"/>
            <w:hideMark/>
          </w:tcPr>
          <w:p w14:paraId="6BF93FC8" w14:textId="77777777" w:rsidR="002406C5" w:rsidRPr="00553625" w:rsidRDefault="002406C5" w:rsidP="00C309D7">
            <w:pPr>
              <w:rPr>
                <w:rFonts w:eastAsia="Calibri" w:cstheme="minorHAnsi"/>
                <w:sz w:val="20"/>
                <w:szCs w:val="20"/>
              </w:rPr>
            </w:pPr>
            <w:r w:rsidRPr="00553625">
              <w:rPr>
                <w:rFonts w:eastAsia="Calibri" w:cstheme="minorHAnsi"/>
                <w:sz w:val="20"/>
                <w:szCs w:val="20"/>
              </w:rPr>
              <w:t>Credential Attainment Rate</w:t>
            </w:r>
          </w:p>
        </w:tc>
        <w:tc>
          <w:tcPr>
            <w:tcW w:w="1562" w:type="dxa"/>
          </w:tcPr>
          <w:p w14:paraId="5410C920"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65.0%</w:t>
            </w:r>
          </w:p>
        </w:tc>
        <w:tc>
          <w:tcPr>
            <w:tcW w:w="1026" w:type="dxa"/>
          </w:tcPr>
          <w:p w14:paraId="2300B901"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69.9%</w:t>
            </w:r>
          </w:p>
        </w:tc>
        <w:tc>
          <w:tcPr>
            <w:tcW w:w="1229" w:type="dxa"/>
          </w:tcPr>
          <w:p w14:paraId="6DC60FD0"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65.0%</w:t>
            </w:r>
          </w:p>
        </w:tc>
        <w:tc>
          <w:tcPr>
            <w:tcW w:w="1049" w:type="dxa"/>
          </w:tcPr>
          <w:p w14:paraId="62597E18"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68.63%</w:t>
            </w:r>
          </w:p>
        </w:tc>
      </w:tr>
      <w:tr w:rsidR="002406C5" w:rsidRPr="00553625" w14:paraId="7DAAED29" w14:textId="77777777" w:rsidTr="00113CE1">
        <w:trPr>
          <w:trHeight w:val="279"/>
          <w:jc w:val="center"/>
        </w:trPr>
        <w:tc>
          <w:tcPr>
            <w:tcW w:w="3860" w:type="dxa"/>
          </w:tcPr>
          <w:p w14:paraId="30BB704F" w14:textId="77777777" w:rsidR="002406C5" w:rsidRPr="00553625" w:rsidRDefault="002406C5" w:rsidP="00C309D7">
            <w:pPr>
              <w:rPr>
                <w:rFonts w:eastAsia="Calibri" w:cstheme="minorHAnsi"/>
                <w:sz w:val="20"/>
                <w:szCs w:val="20"/>
              </w:rPr>
            </w:pPr>
            <w:r w:rsidRPr="00553625">
              <w:rPr>
                <w:rFonts w:eastAsia="Calibri" w:cstheme="minorHAnsi"/>
                <w:sz w:val="20"/>
                <w:szCs w:val="20"/>
              </w:rPr>
              <w:t>Measurable Skills Gain</w:t>
            </w:r>
          </w:p>
        </w:tc>
        <w:tc>
          <w:tcPr>
            <w:tcW w:w="1562" w:type="dxa"/>
          </w:tcPr>
          <w:p w14:paraId="21D046EA"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50.0%</w:t>
            </w:r>
          </w:p>
        </w:tc>
        <w:tc>
          <w:tcPr>
            <w:tcW w:w="1026" w:type="dxa"/>
          </w:tcPr>
          <w:p w14:paraId="4E3D4C09"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47.4%</w:t>
            </w:r>
          </w:p>
        </w:tc>
        <w:tc>
          <w:tcPr>
            <w:tcW w:w="1229" w:type="dxa"/>
          </w:tcPr>
          <w:p w14:paraId="209AC49F"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55.0%</w:t>
            </w:r>
          </w:p>
        </w:tc>
        <w:tc>
          <w:tcPr>
            <w:tcW w:w="1049" w:type="dxa"/>
          </w:tcPr>
          <w:p w14:paraId="6C75C8F2"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48.48%</w:t>
            </w:r>
          </w:p>
        </w:tc>
      </w:tr>
      <w:tr w:rsidR="00F527BC" w:rsidRPr="00553625" w14:paraId="4FEA5898" w14:textId="77777777" w:rsidTr="00113CE1">
        <w:trPr>
          <w:trHeight w:val="279"/>
          <w:jc w:val="center"/>
        </w:trPr>
        <w:tc>
          <w:tcPr>
            <w:tcW w:w="3860" w:type="dxa"/>
          </w:tcPr>
          <w:p w14:paraId="3367EA13" w14:textId="45B7E1B9" w:rsidR="00F527BC" w:rsidRPr="00F527BC" w:rsidRDefault="00F527BC" w:rsidP="00C309D7">
            <w:pPr>
              <w:rPr>
                <w:rFonts w:eastAsia="Calibri" w:cstheme="minorHAnsi"/>
                <w:b/>
                <w:bCs/>
                <w:sz w:val="20"/>
                <w:szCs w:val="20"/>
              </w:rPr>
            </w:pPr>
            <w:r w:rsidRPr="00F527BC">
              <w:rPr>
                <w:rFonts w:eastAsia="Calibri" w:cstheme="minorHAnsi"/>
                <w:b/>
                <w:bCs/>
                <w:sz w:val="20"/>
                <w:szCs w:val="20"/>
              </w:rPr>
              <w:t>Dislocated Worker Program</w:t>
            </w:r>
          </w:p>
        </w:tc>
        <w:tc>
          <w:tcPr>
            <w:tcW w:w="1562" w:type="dxa"/>
          </w:tcPr>
          <w:p w14:paraId="348BB2B8" w14:textId="77777777" w:rsidR="00F527BC" w:rsidRPr="00553625" w:rsidRDefault="00F527BC" w:rsidP="00C309D7">
            <w:pPr>
              <w:jc w:val="center"/>
              <w:rPr>
                <w:rFonts w:eastAsia="Calibri" w:cstheme="minorHAnsi"/>
                <w:sz w:val="20"/>
                <w:szCs w:val="20"/>
              </w:rPr>
            </w:pPr>
          </w:p>
        </w:tc>
        <w:tc>
          <w:tcPr>
            <w:tcW w:w="1026" w:type="dxa"/>
          </w:tcPr>
          <w:p w14:paraId="6E54122F" w14:textId="77777777" w:rsidR="00F527BC" w:rsidRPr="00553625" w:rsidRDefault="00F527BC" w:rsidP="00C309D7">
            <w:pPr>
              <w:jc w:val="center"/>
              <w:rPr>
                <w:rFonts w:eastAsia="Calibri" w:cstheme="minorHAnsi"/>
                <w:sz w:val="20"/>
                <w:szCs w:val="20"/>
              </w:rPr>
            </w:pPr>
          </w:p>
        </w:tc>
        <w:tc>
          <w:tcPr>
            <w:tcW w:w="1229" w:type="dxa"/>
          </w:tcPr>
          <w:p w14:paraId="2A4A9102" w14:textId="77777777" w:rsidR="00F527BC" w:rsidRPr="00553625" w:rsidRDefault="00F527BC" w:rsidP="00C309D7">
            <w:pPr>
              <w:jc w:val="center"/>
              <w:rPr>
                <w:rFonts w:eastAsia="Calibri" w:cstheme="minorHAnsi"/>
                <w:sz w:val="20"/>
                <w:szCs w:val="20"/>
              </w:rPr>
            </w:pPr>
          </w:p>
        </w:tc>
        <w:tc>
          <w:tcPr>
            <w:tcW w:w="1049" w:type="dxa"/>
          </w:tcPr>
          <w:p w14:paraId="09A9BDFD" w14:textId="77777777" w:rsidR="00F527BC" w:rsidRPr="00553625" w:rsidRDefault="00F527BC" w:rsidP="00C309D7">
            <w:pPr>
              <w:jc w:val="center"/>
              <w:rPr>
                <w:rFonts w:eastAsia="Calibri" w:cstheme="minorHAnsi"/>
                <w:sz w:val="20"/>
                <w:szCs w:val="20"/>
              </w:rPr>
            </w:pPr>
          </w:p>
        </w:tc>
      </w:tr>
      <w:tr w:rsidR="002406C5" w:rsidRPr="00553625" w14:paraId="04B5E1D2" w14:textId="77777777" w:rsidTr="00113CE1">
        <w:trPr>
          <w:trHeight w:val="279"/>
          <w:jc w:val="center"/>
        </w:trPr>
        <w:tc>
          <w:tcPr>
            <w:tcW w:w="3860" w:type="dxa"/>
            <w:hideMark/>
          </w:tcPr>
          <w:p w14:paraId="742AF4C9" w14:textId="77777777" w:rsidR="002406C5" w:rsidRPr="00553625" w:rsidRDefault="002406C5" w:rsidP="00C309D7">
            <w:pPr>
              <w:rPr>
                <w:rFonts w:eastAsia="Calibri" w:cstheme="minorHAnsi"/>
                <w:sz w:val="20"/>
                <w:szCs w:val="20"/>
              </w:rPr>
            </w:pPr>
            <w:r w:rsidRPr="00553625">
              <w:rPr>
                <w:rFonts w:eastAsia="Calibri" w:cstheme="minorHAnsi"/>
                <w:sz w:val="20"/>
                <w:szCs w:val="20"/>
              </w:rPr>
              <w:t>Employment 2</w:t>
            </w:r>
            <w:r w:rsidRPr="00553625">
              <w:rPr>
                <w:rFonts w:eastAsia="Calibri" w:cstheme="minorHAnsi"/>
                <w:sz w:val="20"/>
                <w:szCs w:val="20"/>
                <w:vertAlign w:val="superscript"/>
              </w:rPr>
              <w:t>nd</w:t>
            </w:r>
            <w:r w:rsidRPr="00553625">
              <w:rPr>
                <w:rFonts w:eastAsia="Calibri" w:cstheme="minorHAnsi"/>
                <w:sz w:val="20"/>
                <w:szCs w:val="20"/>
              </w:rPr>
              <w:t xml:space="preserve"> Qtr. after exit</w:t>
            </w:r>
          </w:p>
        </w:tc>
        <w:tc>
          <w:tcPr>
            <w:tcW w:w="1562" w:type="dxa"/>
          </w:tcPr>
          <w:p w14:paraId="2EFDA673"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80.0%</w:t>
            </w:r>
          </w:p>
        </w:tc>
        <w:tc>
          <w:tcPr>
            <w:tcW w:w="1026" w:type="dxa"/>
          </w:tcPr>
          <w:p w14:paraId="53E7651D"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72.5%</w:t>
            </w:r>
          </w:p>
        </w:tc>
        <w:tc>
          <w:tcPr>
            <w:tcW w:w="1229" w:type="dxa"/>
          </w:tcPr>
          <w:p w14:paraId="6F1EF37B"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81.0%</w:t>
            </w:r>
          </w:p>
        </w:tc>
        <w:tc>
          <w:tcPr>
            <w:tcW w:w="1049" w:type="dxa"/>
          </w:tcPr>
          <w:p w14:paraId="116FAFBF"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69.09%</w:t>
            </w:r>
          </w:p>
        </w:tc>
      </w:tr>
      <w:tr w:rsidR="002406C5" w:rsidRPr="00553625" w14:paraId="7DCA827C" w14:textId="77777777" w:rsidTr="00113CE1">
        <w:trPr>
          <w:trHeight w:val="279"/>
          <w:jc w:val="center"/>
        </w:trPr>
        <w:tc>
          <w:tcPr>
            <w:tcW w:w="3860" w:type="dxa"/>
            <w:hideMark/>
          </w:tcPr>
          <w:p w14:paraId="50A4E7F1" w14:textId="77777777" w:rsidR="002406C5" w:rsidRPr="00553625" w:rsidRDefault="002406C5" w:rsidP="00C309D7">
            <w:pPr>
              <w:rPr>
                <w:rFonts w:eastAsia="Calibri" w:cstheme="minorHAnsi"/>
                <w:sz w:val="20"/>
                <w:szCs w:val="20"/>
              </w:rPr>
            </w:pPr>
            <w:r w:rsidRPr="00553625">
              <w:rPr>
                <w:rFonts w:eastAsia="Calibri" w:cstheme="minorHAnsi"/>
                <w:sz w:val="20"/>
                <w:szCs w:val="20"/>
              </w:rPr>
              <w:t>Employment 4</w:t>
            </w:r>
            <w:r w:rsidRPr="00553625">
              <w:rPr>
                <w:rFonts w:eastAsia="Calibri" w:cstheme="minorHAnsi"/>
                <w:sz w:val="20"/>
                <w:szCs w:val="20"/>
                <w:vertAlign w:val="superscript"/>
              </w:rPr>
              <w:t>th</w:t>
            </w:r>
            <w:r w:rsidRPr="00553625">
              <w:rPr>
                <w:rFonts w:eastAsia="Calibri" w:cstheme="minorHAnsi"/>
                <w:sz w:val="20"/>
                <w:szCs w:val="20"/>
              </w:rPr>
              <w:t xml:space="preserve"> Qtr. after exit</w:t>
            </w:r>
          </w:p>
        </w:tc>
        <w:tc>
          <w:tcPr>
            <w:tcW w:w="1562" w:type="dxa"/>
          </w:tcPr>
          <w:p w14:paraId="6162DA4C"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82.0%</w:t>
            </w:r>
          </w:p>
        </w:tc>
        <w:tc>
          <w:tcPr>
            <w:tcW w:w="1026" w:type="dxa"/>
          </w:tcPr>
          <w:p w14:paraId="285D75F8"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74.3%</w:t>
            </w:r>
          </w:p>
        </w:tc>
        <w:tc>
          <w:tcPr>
            <w:tcW w:w="1229" w:type="dxa"/>
          </w:tcPr>
          <w:p w14:paraId="24837533"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83.0%</w:t>
            </w:r>
          </w:p>
        </w:tc>
        <w:tc>
          <w:tcPr>
            <w:tcW w:w="1049" w:type="dxa"/>
          </w:tcPr>
          <w:p w14:paraId="6233F1A7"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72.97%</w:t>
            </w:r>
          </w:p>
        </w:tc>
      </w:tr>
      <w:tr w:rsidR="002406C5" w:rsidRPr="00553625" w14:paraId="160F33EF" w14:textId="77777777" w:rsidTr="00113CE1">
        <w:trPr>
          <w:trHeight w:val="279"/>
          <w:jc w:val="center"/>
        </w:trPr>
        <w:tc>
          <w:tcPr>
            <w:tcW w:w="3860" w:type="dxa"/>
            <w:hideMark/>
          </w:tcPr>
          <w:p w14:paraId="5CFCC1B0" w14:textId="77777777" w:rsidR="002406C5" w:rsidRPr="00553625" w:rsidRDefault="002406C5" w:rsidP="00C309D7">
            <w:pPr>
              <w:rPr>
                <w:rFonts w:eastAsia="Calibri" w:cstheme="minorHAnsi"/>
                <w:sz w:val="20"/>
                <w:szCs w:val="20"/>
              </w:rPr>
            </w:pPr>
            <w:r w:rsidRPr="00553625">
              <w:rPr>
                <w:rFonts w:eastAsia="Calibri" w:cstheme="minorHAnsi"/>
                <w:sz w:val="20"/>
                <w:szCs w:val="20"/>
              </w:rPr>
              <w:t>Median Earnings 2</w:t>
            </w:r>
            <w:r w:rsidRPr="00553625">
              <w:rPr>
                <w:rFonts w:eastAsia="Calibri" w:cstheme="minorHAnsi"/>
                <w:sz w:val="20"/>
                <w:szCs w:val="20"/>
                <w:vertAlign w:val="superscript"/>
              </w:rPr>
              <w:t>nd</w:t>
            </w:r>
            <w:r w:rsidRPr="00553625">
              <w:rPr>
                <w:rFonts w:eastAsia="Calibri" w:cstheme="minorHAnsi"/>
                <w:sz w:val="20"/>
                <w:szCs w:val="20"/>
              </w:rPr>
              <w:t xml:space="preserve"> Qtr. after exit</w:t>
            </w:r>
          </w:p>
        </w:tc>
        <w:tc>
          <w:tcPr>
            <w:tcW w:w="1562" w:type="dxa"/>
          </w:tcPr>
          <w:p w14:paraId="679F537A"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$6,665.00</w:t>
            </w:r>
          </w:p>
        </w:tc>
        <w:tc>
          <w:tcPr>
            <w:tcW w:w="1026" w:type="dxa"/>
          </w:tcPr>
          <w:p w14:paraId="665267A7"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$7,269.00</w:t>
            </w:r>
          </w:p>
        </w:tc>
        <w:tc>
          <w:tcPr>
            <w:tcW w:w="1229" w:type="dxa"/>
          </w:tcPr>
          <w:p w14:paraId="025F66EF"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$6,745.00</w:t>
            </w:r>
          </w:p>
        </w:tc>
        <w:tc>
          <w:tcPr>
            <w:tcW w:w="1049" w:type="dxa"/>
          </w:tcPr>
          <w:p w14:paraId="20FC9C91"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$7,281.09</w:t>
            </w:r>
          </w:p>
        </w:tc>
      </w:tr>
      <w:tr w:rsidR="002406C5" w:rsidRPr="00553625" w14:paraId="7953B776" w14:textId="77777777" w:rsidTr="00113CE1">
        <w:trPr>
          <w:trHeight w:val="279"/>
          <w:jc w:val="center"/>
        </w:trPr>
        <w:tc>
          <w:tcPr>
            <w:tcW w:w="3860" w:type="dxa"/>
            <w:hideMark/>
          </w:tcPr>
          <w:p w14:paraId="6048065A" w14:textId="77777777" w:rsidR="002406C5" w:rsidRPr="00553625" w:rsidRDefault="002406C5" w:rsidP="00C309D7">
            <w:pPr>
              <w:rPr>
                <w:rFonts w:eastAsia="Calibri" w:cstheme="minorHAnsi"/>
                <w:sz w:val="20"/>
                <w:szCs w:val="20"/>
              </w:rPr>
            </w:pPr>
            <w:r w:rsidRPr="00553625">
              <w:rPr>
                <w:rFonts w:eastAsia="Calibri" w:cstheme="minorHAnsi"/>
                <w:sz w:val="20"/>
                <w:szCs w:val="20"/>
              </w:rPr>
              <w:t>Credential Attainment Rate</w:t>
            </w:r>
          </w:p>
        </w:tc>
        <w:tc>
          <w:tcPr>
            <w:tcW w:w="1562" w:type="dxa"/>
          </w:tcPr>
          <w:p w14:paraId="4628A32E"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80.0%</w:t>
            </w:r>
          </w:p>
        </w:tc>
        <w:tc>
          <w:tcPr>
            <w:tcW w:w="1026" w:type="dxa"/>
          </w:tcPr>
          <w:p w14:paraId="2008F88D"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75.0%</w:t>
            </w:r>
          </w:p>
        </w:tc>
        <w:tc>
          <w:tcPr>
            <w:tcW w:w="1229" w:type="dxa"/>
          </w:tcPr>
          <w:p w14:paraId="1333EEB9"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81.0%</w:t>
            </w:r>
          </w:p>
        </w:tc>
        <w:tc>
          <w:tcPr>
            <w:tcW w:w="1049" w:type="dxa"/>
          </w:tcPr>
          <w:p w14:paraId="4A59FD35"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51.85%</w:t>
            </w:r>
          </w:p>
        </w:tc>
      </w:tr>
      <w:tr w:rsidR="002406C5" w:rsidRPr="00553625" w14:paraId="6111BCE8" w14:textId="77777777" w:rsidTr="00113CE1">
        <w:trPr>
          <w:trHeight w:val="279"/>
          <w:jc w:val="center"/>
        </w:trPr>
        <w:tc>
          <w:tcPr>
            <w:tcW w:w="3860" w:type="dxa"/>
          </w:tcPr>
          <w:p w14:paraId="1BB22893" w14:textId="77777777" w:rsidR="002406C5" w:rsidRPr="00553625" w:rsidRDefault="002406C5" w:rsidP="00C309D7">
            <w:pPr>
              <w:rPr>
                <w:rFonts w:eastAsia="Calibri" w:cstheme="minorHAnsi"/>
                <w:sz w:val="20"/>
                <w:szCs w:val="20"/>
              </w:rPr>
            </w:pPr>
            <w:r w:rsidRPr="00553625">
              <w:rPr>
                <w:rFonts w:eastAsia="Calibri" w:cstheme="minorHAnsi"/>
                <w:sz w:val="20"/>
                <w:szCs w:val="20"/>
              </w:rPr>
              <w:t>Measurable Skills Gain</w:t>
            </w:r>
          </w:p>
        </w:tc>
        <w:tc>
          <w:tcPr>
            <w:tcW w:w="1562" w:type="dxa"/>
          </w:tcPr>
          <w:p w14:paraId="1CCB48E0"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50.0%</w:t>
            </w:r>
          </w:p>
        </w:tc>
        <w:tc>
          <w:tcPr>
            <w:tcW w:w="1026" w:type="dxa"/>
          </w:tcPr>
          <w:p w14:paraId="3DB77911"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35.1%</w:t>
            </w:r>
          </w:p>
        </w:tc>
        <w:tc>
          <w:tcPr>
            <w:tcW w:w="1229" w:type="dxa"/>
          </w:tcPr>
          <w:p w14:paraId="42AC43CA"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55.0%</w:t>
            </w:r>
          </w:p>
        </w:tc>
        <w:tc>
          <w:tcPr>
            <w:tcW w:w="1049" w:type="dxa"/>
          </w:tcPr>
          <w:p w14:paraId="65B16237"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57.14%</w:t>
            </w:r>
          </w:p>
        </w:tc>
      </w:tr>
      <w:tr w:rsidR="00F527BC" w:rsidRPr="00553625" w14:paraId="10627338" w14:textId="77777777" w:rsidTr="00113CE1">
        <w:trPr>
          <w:trHeight w:val="279"/>
          <w:jc w:val="center"/>
        </w:trPr>
        <w:tc>
          <w:tcPr>
            <w:tcW w:w="3860" w:type="dxa"/>
          </w:tcPr>
          <w:p w14:paraId="2BBF7779" w14:textId="2C8F3A2A" w:rsidR="00F527BC" w:rsidRPr="00F527BC" w:rsidRDefault="00F527BC" w:rsidP="00C309D7">
            <w:pPr>
              <w:rPr>
                <w:rFonts w:eastAsia="Calibri" w:cstheme="minorHAnsi"/>
                <w:b/>
                <w:bCs/>
                <w:sz w:val="20"/>
                <w:szCs w:val="20"/>
              </w:rPr>
            </w:pPr>
            <w:r w:rsidRPr="00F527BC">
              <w:rPr>
                <w:rFonts w:eastAsia="Calibri" w:cstheme="minorHAnsi"/>
                <w:b/>
                <w:bCs/>
                <w:sz w:val="20"/>
                <w:szCs w:val="20"/>
              </w:rPr>
              <w:t>Youth Program</w:t>
            </w:r>
          </w:p>
        </w:tc>
        <w:tc>
          <w:tcPr>
            <w:tcW w:w="1562" w:type="dxa"/>
          </w:tcPr>
          <w:p w14:paraId="6B571826" w14:textId="77777777" w:rsidR="00F527BC" w:rsidRPr="00553625" w:rsidRDefault="00F527BC" w:rsidP="00C309D7">
            <w:pPr>
              <w:jc w:val="center"/>
              <w:rPr>
                <w:rFonts w:eastAsia="Calibri" w:cstheme="minorHAnsi"/>
                <w:sz w:val="20"/>
                <w:szCs w:val="20"/>
              </w:rPr>
            </w:pPr>
          </w:p>
        </w:tc>
        <w:tc>
          <w:tcPr>
            <w:tcW w:w="1026" w:type="dxa"/>
          </w:tcPr>
          <w:p w14:paraId="074656AE" w14:textId="77777777" w:rsidR="00F527BC" w:rsidRPr="00553625" w:rsidRDefault="00F527BC" w:rsidP="00C309D7">
            <w:pPr>
              <w:jc w:val="center"/>
              <w:rPr>
                <w:rFonts w:eastAsia="Calibri" w:cstheme="minorHAnsi"/>
                <w:sz w:val="20"/>
                <w:szCs w:val="20"/>
              </w:rPr>
            </w:pPr>
          </w:p>
        </w:tc>
        <w:tc>
          <w:tcPr>
            <w:tcW w:w="1229" w:type="dxa"/>
          </w:tcPr>
          <w:p w14:paraId="307801D7" w14:textId="77777777" w:rsidR="00F527BC" w:rsidRPr="00553625" w:rsidRDefault="00F527BC" w:rsidP="00C309D7">
            <w:pPr>
              <w:jc w:val="center"/>
              <w:rPr>
                <w:rFonts w:eastAsia="Calibri" w:cstheme="minorHAnsi"/>
                <w:sz w:val="20"/>
                <w:szCs w:val="20"/>
              </w:rPr>
            </w:pPr>
          </w:p>
        </w:tc>
        <w:tc>
          <w:tcPr>
            <w:tcW w:w="1049" w:type="dxa"/>
          </w:tcPr>
          <w:p w14:paraId="06EB6A87" w14:textId="77777777" w:rsidR="00F527BC" w:rsidRPr="00553625" w:rsidRDefault="00F527BC" w:rsidP="00C309D7">
            <w:pPr>
              <w:jc w:val="center"/>
              <w:rPr>
                <w:rFonts w:eastAsia="Calibri" w:cstheme="minorHAnsi"/>
                <w:sz w:val="20"/>
                <w:szCs w:val="20"/>
              </w:rPr>
            </w:pPr>
          </w:p>
        </w:tc>
      </w:tr>
      <w:tr w:rsidR="002406C5" w:rsidRPr="00553625" w14:paraId="7902EED0" w14:textId="77777777" w:rsidTr="00113CE1">
        <w:trPr>
          <w:trHeight w:val="279"/>
          <w:jc w:val="center"/>
        </w:trPr>
        <w:tc>
          <w:tcPr>
            <w:tcW w:w="3860" w:type="dxa"/>
            <w:hideMark/>
          </w:tcPr>
          <w:p w14:paraId="5EA622B6" w14:textId="77777777" w:rsidR="002406C5" w:rsidRPr="00553625" w:rsidRDefault="002406C5" w:rsidP="00C309D7">
            <w:pPr>
              <w:rPr>
                <w:rFonts w:eastAsia="Calibri" w:cstheme="minorHAnsi"/>
                <w:sz w:val="20"/>
                <w:szCs w:val="20"/>
              </w:rPr>
            </w:pPr>
            <w:r w:rsidRPr="00553625">
              <w:rPr>
                <w:rFonts w:eastAsia="Calibri" w:cstheme="minorHAnsi"/>
                <w:sz w:val="20"/>
                <w:szCs w:val="20"/>
              </w:rPr>
              <w:t>Employment or Education 2</w:t>
            </w:r>
            <w:r w:rsidRPr="00553625">
              <w:rPr>
                <w:rFonts w:eastAsia="Calibri" w:cstheme="minorHAnsi"/>
                <w:sz w:val="20"/>
                <w:szCs w:val="20"/>
                <w:vertAlign w:val="superscript"/>
              </w:rPr>
              <w:t>nd</w:t>
            </w:r>
            <w:r w:rsidRPr="00553625">
              <w:rPr>
                <w:rFonts w:eastAsia="Calibri" w:cstheme="minorHAnsi"/>
                <w:sz w:val="20"/>
                <w:szCs w:val="20"/>
              </w:rPr>
              <w:t xml:space="preserve"> Qtr. after exit</w:t>
            </w:r>
          </w:p>
        </w:tc>
        <w:tc>
          <w:tcPr>
            <w:tcW w:w="1562" w:type="dxa"/>
          </w:tcPr>
          <w:p w14:paraId="268E8742"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64.0%</w:t>
            </w:r>
          </w:p>
        </w:tc>
        <w:tc>
          <w:tcPr>
            <w:tcW w:w="1026" w:type="dxa"/>
          </w:tcPr>
          <w:p w14:paraId="44E7B6C2"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67.0%</w:t>
            </w:r>
          </w:p>
        </w:tc>
        <w:tc>
          <w:tcPr>
            <w:tcW w:w="1229" w:type="dxa"/>
          </w:tcPr>
          <w:p w14:paraId="085B0AC5"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65.0%</w:t>
            </w:r>
          </w:p>
        </w:tc>
        <w:tc>
          <w:tcPr>
            <w:tcW w:w="1049" w:type="dxa"/>
          </w:tcPr>
          <w:p w14:paraId="27B8D653"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70.19%</w:t>
            </w:r>
          </w:p>
        </w:tc>
      </w:tr>
      <w:tr w:rsidR="002406C5" w:rsidRPr="00553625" w14:paraId="6CADF429" w14:textId="77777777" w:rsidTr="00113CE1">
        <w:trPr>
          <w:trHeight w:val="279"/>
          <w:jc w:val="center"/>
        </w:trPr>
        <w:tc>
          <w:tcPr>
            <w:tcW w:w="3860" w:type="dxa"/>
            <w:hideMark/>
          </w:tcPr>
          <w:p w14:paraId="00909867" w14:textId="77777777" w:rsidR="002406C5" w:rsidRPr="00553625" w:rsidRDefault="002406C5" w:rsidP="00C309D7">
            <w:pPr>
              <w:rPr>
                <w:rFonts w:eastAsia="Calibri" w:cstheme="minorHAnsi"/>
                <w:sz w:val="20"/>
                <w:szCs w:val="20"/>
              </w:rPr>
            </w:pPr>
            <w:r w:rsidRPr="00553625">
              <w:rPr>
                <w:rFonts w:eastAsia="Calibri" w:cstheme="minorHAnsi"/>
                <w:sz w:val="20"/>
                <w:szCs w:val="20"/>
              </w:rPr>
              <w:t>Employment or Education 4</w:t>
            </w:r>
            <w:r w:rsidRPr="00553625">
              <w:rPr>
                <w:rFonts w:eastAsia="Calibri" w:cstheme="minorHAnsi"/>
                <w:sz w:val="20"/>
                <w:szCs w:val="20"/>
                <w:vertAlign w:val="superscript"/>
              </w:rPr>
              <w:t>th</w:t>
            </w:r>
            <w:r w:rsidRPr="00553625">
              <w:rPr>
                <w:rFonts w:eastAsia="Calibri" w:cstheme="minorHAnsi"/>
                <w:sz w:val="20"/>
                <w:szCs w:val="20"/>
              </w:rPr>
              <w:t xml:space="preserve"> Qtr. after exit</w:t>
            </w:r>
          </w:p>
        </w:tc>
        <w:tc>
          <w:tcPr>
            <w:tcW w:w="1562" w:type="dxa"/>
          </w:tcPr>
          <w:p w14:paraId="46335E31"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70.0%</w:t>
            </w:r>
          </w:p>
        </w:tc>
        <w:tc>
          <w:tcPr>
            <w:tcW w:w="1026" w:type="dxa"/>
          </w:tcPr>
          <w:p w14:paraId="3BB14F2D"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71.6%</w:t>
            </w:r>
          </w:p>
        </w:tc>
        <w:tc>
          <w:tcPr>
            <w:tcW w:w="1229" w:type="dxa"/>
          </w:tcPr>
          <w:p w14:paraId="1C373A55"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71.0%</w:t>
            </w:r>
          </w:p>
        </w:tc>
        <w:tc>
          <w:tcPr>
            <w:tcW w:w="1049" w:type="dxa"/>
          </w:tcPr>
          <w:p w14:paraId="0DC57F36"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69.7%</w:t>
            </w:r>
          </w:p>
        </w:tc>
      </w:tr>
      <w:tr w:rsidR="002406C5" w:rsidRPr="00553625" w14:paraId="64EC6C78" w14:textId="77777777" w:rsidTr="00113CE1">
        <w:trPr>
          <w:trHeight w:val="279"/>
          <w:jc w:val="center"/>
        </w:trPr>
        <w:tc>
          <w:tcPr>
            <w:tcW w:w="3860" w:type="dxa"/>
          </w:tcPr>
          <w:p w14:paraId="687CB5EA" w14:textId="77777777" w:rsidR="002406C5" w:rsidRPr="00553625" w:rsidRDefault="002406C5" w:rsidP="00C309D7">
            <w:pPr>
              <w:rPr>
                <w:rFonts w:eastAsia="Calibri" w:cstheme="minorHAnsi"/>
                <w:sz w:val="20"/>
                <w:szCs w:val="20"/>
              </w:rPr>
            </w:pPr>
            <w:r w:rsidRPr="00553625">
              <w:rPr>
                <w:rFonts w:eastAsia="Calibri" w:cstheme="minorHAnsi"/>
                <w:sz w:val="20"/>
                <w:szCs w:val="20"/>
              </w:rPr>
              <w:t>Median Earnings 2</w:t>
            </w:r>
            <w:r w:rsidRPr="00553625">
              <w:rPr>
                <w:rFonts w:eastAsia="Calibri" w:cstheme="minorHAnsi"/>
                <w:sz w:val="20"/>
                <w:szCs w:val="20"/>
                <w:vertAlign w:val="superscript"/>
              </w:rPr>
              <w:t>nd</w:t>
            </w:r>
            <w:r w:rsidRPr="00553625">
              <w:rPr>
                <w:rFonts w:eastAsia="Calibri" w:cstheme="minorHAnsi"/>
                <w:sz w:val="20"/>
                <w:szCs w:val="20"/>
              </w:rPr>
              <w:t xml:space="preserve"> Qtr. After exit</w:t>
            </w:r>
          </w:p>
        </w:tc>
        <w:tc>
          <w:tcPr>
            <w:tcW w:w="1562" w:type="dxa"/>
          </w:tcPr>
          <w:p w14:paraId="135BB6F0"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$3,800.00</w:t>
            </w:r>
          </w:p>
        </w:tc>
        <w:tc>
          <w:tcPr>
            <w:tcW w:w="1026" w:type="dxa"/>
          </w:tcPr>
          <w:p w14:paraId="4085E25D"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$3,033.00</w:t>
            </w:r>
          </w:p>
        </w:tc>
        <w:tc>
          <w:tcPr>
            <w:tcW w:w="1229" w:type="dxa"/>
          </w:tcPr>
          <w:p w14:paraId="6B49E712"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$3,900.00</w:t>
            </w:r>
          </w:p>
        </w:tc>
        <w:tc>
          <w:tcPr>
            <w:tcW w:w="1049" w:type="dxa"/>
          </w:tcPr>
          <w:p w14:paraId="0D327CDA"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$3,991.89</w:t>
            </w:r>
          </w:p>
        </w:tc>
      </w:tr>
      <w:tr w:rsidR="002406C5" w:rsidRPr="00553625" w14:paraId="22E336C0" w14:textId="77777777" w:rsidTr="00113CE1">
        <w:trPr>
          <w:trHeight w:val="279"/>
          <w:jc w:val="center"/>
        </w:trPr>
        <w:tc>
          <w:tcPr>
            <w:tcW w:w="3860" w:type="dxa"/>
            <w:hideMark/>
          </w:tcPr>
          <w:p w14:paraId="5D0A170D" w14:textId="77777777" w:rsidR="002406C5" w:rsidRPr="00553625" w:rsidRDefault="002406C5" w:rsidP="00C309D7">
            <w:pPr>
              <w:rPr>
                <w:rFonts w:eastAsia="Calibri" w:cstheme="minorHAnsi"/>
                <w:sz w:val="20"/>
                <w:szCs w:val="20"/>
              </w:rPr>
            </w:pPr>
            <w:r w:rsidRPr="00553625">
              <w:rPr>
                <w:rFonts w:eastAsia="Calibri" w:cstheme="minorHAnsi"/>
                <w:sz w:val="20"/>
                <w:szCs w:val="20"/>
              </w:rPr>
              <w:t>Credential Attainment Rate</w:t>
            </w:r>
          </w:p>
        </w:tc>
        <w:tc>
          <w:tcPr>
            <w:tcW w:w="1562" w:type="dxa"/>
          </w:tcPr>
          <w:p w14:paraId="6723374B"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60.0%</w:t>
            </w:r>
          </w:p>
        </w:tc>
        <w:tc>
          <w:tcPr>
            <w:tcW w:w="1026" w:type="dxa"/>
          </w:tcPr>
          <w:p w14:paraId="4D0D35D3"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56.4%</w:t>
            </w:r>
          </w:p>
        </w:tc>
        <w:tc>
          <w:tcPr>
            <w:tcW w:w="1229" w:type="dxa"/>
          </w:tcPr>
          <w:p w14:paraId="0ED6C9FB"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61.0%</w:t>
            </w:r>
          </w:p>
        </w:tc>
        <w:tc>
          <w:tcPr>
            <w:tcW w:w="1049" w:type="dxa"/>
          </w:tcPr>
          <w:p w14:paraId="610F4BFE"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56.41%</w:t>
            </w:r>
          </w:p>
        </w:tc>
      </w:tr>
      <w:tr w:rsidR="002406C5" w:rsidRPr="00553625" w14:paraId="5CAC349F" w14:textId="77777777" w:rsidTr="00113CE1">
        <w:trPr>
          <w:trHeight w:val="279"/>
          <w:jc w:val="center"/>
        </w:trPr>
        <w:tc>
          <w:tcPr>
            <w:tcW w:w="3860" w:type="dxa"/>
          </w:tcPr>
          <w:p w14:paraId="01B837AC" w14:textId="77777777" w:rsidR="002406C5" w:rsidRPr="00553625" w:rsidRDefault="002406C5" w:rsidP="00C309D7">
            <w:pPr>
              <w:rPr>
                <w:rFonts w:eastAsia="Calibri" w:cstheme="minorHAnsi"/>
                <w:sz w:val="20"/>
                <w:szCs w:val="20"/>
              </w:rPr>
            </w:pPr>
            <w:r w:rsidRPr="00553625">
              <w:rPr>
                <w:rFonts w:eastAsia="Calibri" w:cstheme="minorHAnsi"/>
                <w:sz w:val="20"/>
                <w:szCs w:val="20"/>
              </w:rPr>
              <w:t>Measurable Skills Gain</w:t>
            </w:r>
          </w:p>
        </w:tc>
        <w:tc>
          <w:tcPr>
            <w:tcW w:w="1562" w:type="dxa"/>
          </w:tcPr>
          <w:p w14:paraId="133C85BF"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35.0%</w:t>
            </w:r>
          </w:p>
        </w:tc>
        <w:tc>
          <w:tcPr>
            <w:tcW w:w="1026" w:type="dxa"/>
          </w:tcPr>
          <w:p w14:paraId="13E3B613"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41.8%</w:t>
            </w:r>
          </w:p>
        </w:tc>
        <w:tc>
          <w:tcPr>
            <w:tcW w:w="1229" w:type="dxa"/>
          </w:tcPr>
          <w:p w14:paraId="21CCBE89"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40.0%</w:t>
            </w:r>
          </w:p>
        </w:tc>
        <w:tc>
          <w:tcPr>
            <w:tcW w:w="1049" w:type="dxa"/>
          </w:tcPr>
          <w:p w14:paraId="46B65A1F" w14:textId="77777777" w:rsidR="002406C5" w:rsidRPr="00553625" w:rsidRDefault="002406C5" w:rsidP="00C309D7">
            <w:pPr>
              <w:jc w:val="center"/>
              <w:rPr>
                <w:rFonts w:eastAsia="Calibri" w:cstheme="minorHAnsi"/>
                <w:sz w:val="20"/>
                <w:szCs w:val="20"/>
              </w:rPr>
            </w:pPr>
            <w:r w:rsidRPr="00553625">
              <w:rPr>
                <w:rFonts w:eastAsia="Calibri" w:cstheme="minorHAnsi"/>
                <w:sz w:val="20"/>
                <w:szCs w:val="20"/>
              </w:rPr>
              <w:t>44.74</w:t>
            </w:r>
          </w:p>
        </w:tc>
      </w:tr>
    </w:tbl>
    <w:p w14:paraId="35C332A9" w14:textId="19BBA69C" w:rsidR="002406C5" w:rsidRDefault="002406C5" w:rsidP="00C309D7">
      <w:pPr>
        <w:spacing w:line="240" w:lineRule="auto"/>
      </w:pPr>
    </w:p>
    <w:p w14:paraId="4EF35FC0" w14:textId="77777777" w:rsidR="00F527BC" w:rsidRDefault="00F527BC" w:rsidP="00C309D7">
      <w:pPr>
        <w:spacing w:line="240" w:lineRule="auto"/>
      </w:pPr>
    </w:p>
    <w:p w14:paraId="474E1623" w14:textId="39777834" w:rsidR="007277BF" w:rsidRDefault="007277BF" w:rsidP="00113CE1">
      <w:pPr>
        <w:pStyle w:val="Caption"/>
        <w:keepNext/>
        <w:spacing w:after="0"/>
        <w:jc w:val="center"/>
      </w:pPr>
      <w:r>
        <w:t xml:space="preserve">Table </w:t>
      </w:r>
      <w:fldSimple w:instr=" SEQ Table \* ARABIC ">
        <w:r w:rsidR="00F335FE">
          <w:rPr>
            <w:noProof/>
          </w:rPr>
          <w:t>4</w:t>
        </w:r>
      </w:fldSimple>
      <w:r>
        <w:t xml:space="preserve"> Central Western Maine Workforce Board Negotiated and Actual Measures for Program Years 2020 and 2021</w:t>
      </w:r>
    </w:p>
    <w:tbl>
      <w:tblPr>
        <w:tblStyle w:val="TableGrid"/>
        <w:tblW w:w="9350" w:type="dxa"/>
        <w:jc w:val="center"/>
        <w:tblLayout w:type="fixed"/>
        <w:tblLook w:val="04A0" w:firstRow="1" w:lastRow="0" w:firstColumn="1" w:lastColumn="0" w:noHBand="0" w:noVBand="1"/>
      </w:tblPr>
      <w:tblGrid>
        <w:gridCol w:w="3955"/>
        <w:gridCol w:w="1530"/>
        <w:gridCol w:w="1170"/>
        <w:gridCol w:w="1440"/>
        <w:gridCol w:w="1255"/>
      </w:tblGrid>
      <w:tr w:rsidR="000E39BB" w:rsidRPr="00AB1DCB" w14:paraId="2CB3E84F" w14:textId="77777777" w:rsidTr="00113CE1">
        <w:trPr>
          <w:trHeight w:val="273"/>
          <w:jc w:val="center"/>
        </w:trPr>
        <w:tc>
          <w:tcPr>
            <w:tcW w:w="3955" w:type="dxa"/>
            <w:hideMark/>
          </w:tcPr>
          <w:p w14:paraId="2E042141" w14:textId="77777777" w:rsidR="000E39BB" w:rsidRPr="00AB1DCB" w:rsidRDefault="000E39BB" w:rsidP="00C309D7">
            <w:pPr>
              <w:rPr>
                <w:rFonts w:eastAsia="Calibri" w:cstheme="minorHAnsi"/>
                <w:b/>
                <w:bCs/>
                <w:sz w:val="24"/>
                <w:szCs w:val="24"/>
              </w:rPr>
            </w:pPr>
            <w:r w:rsidRPr="00AB1DCB">
              <w:rPr>
                <w:rFonts w:eastAsia="Calibri" w:cstheme="minorHAnsi"/>
                <w:b/>
                <w:bCs/>
                <w:sz w:val="24"/>
                <w:szCs w:val="24"/>
              </w:rPr>
              <w:t>Central Western Maine WDB</w:t>
            </w:r>
          </w:p>
        </w:tc>
        <w:tc>
          <w:tcPr>
            <w:tcW w:w="1530" w:type="dxa"/>
            <w:hideMark/>
          </w:tcPr>
          <w:p w14:paraId="6F7C8F94" w14:textId="77777777" w:rsidR="000E39BB" w:rsidRPr="00AB1DCB" w:rsidRDefault="000E39BB" w:rsidP="00C309D7">
            <w:pPr>
              <w:jc w:val="center"/>
              <w:rPr>
                <w:rFonts w:eastAsia="Calibri" w:cstheme="minorHAnsi"/>
                <w:b/>
                <w:bCs/>
                <w:sz w:val="20"/>
                <w:szCs w:val="20"/>
              </w:rPr>
            </w:pPr>
            <w:r w:rsidRPr="00AB1DCB">
              <w:rPr>
                <w:rFonts w:eastAsia="Calibri" w:cstheme="minorHAnsi"/>
                <w:b/>
                <w:bCs/>
                <w:sz w:val="20"/>
                <w:szCs w:val="20"/>
              </w:rPr>
              <w:t xml:space="preserve">PY 2020 Negotiated </w:t>
            </w:r>
          </w:p>
        </w:tc>
        <w:tc>
          <w:tcPr>
            <w:tcW w:w="1170" w:type="dxa"/>
            <w:hideMark/>
          </w:tcPr>
          <w:p w14:paraId="654B57F1" w14:textId="77777777" w:rsidR="00F24EF2" w:rsidRDefault="000E39BB" w:rsidP="00C309D7">
            <w:pPr>
              <w:jc w:val="center"/>
              <w:rPr>
                <w:rFonts w:eastAsia="Calibri" w:cstheme="minorHAnsi"/>
                <w:b/>
                <w:bCs/>
                <w:sz w:val="20"/>
                <w:szCs w:val="20"/>
              </w:rPr>
            </w:pPr>
            <w:r w:rsidRPr="00AB1DCB">
              <w:rPr>
                <w:rFonts w:eastAsia="Calibri" w:cstheme="minorHAnsi"/>
                <w:b/>
                <w:bCs/>
                <w:sz w:val="20"/>
                <w:szCs w:val="20"/>
              </w:rPr>
              <w:t xml:space="preserve">PY20 </w:t>
            </w:r>
          </w:p>
          <w:p w14:paraId="189D2039" w14:textId="40891083" w:rsidR="000E39BB" w:rsidRPr="00AB1DCB" w:rsidRDefault="000E39BB" w:rsidP="00C309D7">
            <w:pPr>
              <w:jc w:val="center"/>
              <w:rPr>
                <w:rFonts w:eastAsia="Calibri" w:cstheme="minorHAnsi"/>
                <w:b/>
                <w:bCs/>
                <w:sz w:val="20"/>
                <w:szCs w:val="20"/>
              </w:rPr>
            </w:pPr>
            <w:r w:rsidRPr="00AB1DCB">
              <w:rPr>
                <w:rFonts w:eastAsia="Calibri" w:cstheme="minorHAnsi"/>
                <w:b/>
                <w:bCs/>
                <w:sz w:val="20"/>
                <w:szCs w:val="20"/>
              </w:rPr>
              <w:t>Actual</w:t>
            </w:r>
          </w:p>
        </w:tc>
        <w:tc>
          <w:tcPr>
            <w:tcW w:w="1440" w:type="dxa"/>
          </w:tcPr>
          <w:p w14:paraId="5EE9DD22" w14:textId="77777777" w:rsidR="000E39BB" w:rsidRPr="00AB1DCB" w:rsidRDefault="000E39BB" w:rsidP="00C309D7">
            <w:pPr>
              <w:jc w:val="center"/>
              <w:rPr>
                <w:rFonts w:eastAsia="Calibri" w:cstheme="minorHAnsi"/>
                <w:b/>
                <w:bCs/>
                <w:sz w:val="20"/>
                <w:szCs w:val="20"/>
              </w:rPr>
            </w:pPr>
            <w:r w:rsidRPr="00AB1DCB">
              <w:rPr>
                <w:rFonts w:eastAsia="Calibri" w:cstheme="minorHAnsi"/>
                <w:b/>
                <w:bCs/>
                <w:sz w:val="20"/>
                <w:szCs w:val="20"/>
              </w:rPr>
              <w:t>PY 2021 Negotiated</w:t>
            </w:r>
          </w:p>
        </w:tc>
        <w:tc>
          <w:tcPr>
            <w:tcW w:w="1255" w:type="dxa"/>
          </w:tcPr>
          <w:p w14:paraId="685A01A6" w14:textId="77777777" w:rsidR="00F527BC" w:rsidRDefault="000E39BB" w:rsidP="00C309D7">
            <w:pPr>
              <w:jc w:val="center"/>
              <w:rPr>
                <w:rFonts w:eastAsia="Calibri" w:cstheme="minorHAnsi"/>
                <w:b/>
                <w:bCs/>
                <w:sz w:val="20"/>
                <w:szCs w:val="20"/>
              </w:rPr>
            </w:pPr>
            <w:r w:rsidRPr="00AB1DCB">
              <w:rPr>
                <w:rFonts w:eastAsia="Calibri" w:cstheme="minorHAnsi"/>
                <w:b/>
                <w:bCs/>
                <w:sz w:val="20"/>
                <w:szCs w:val="20"/>
              </w:rPr>
              <w:t xml:space="preserve">PY21 </w:t>
            </w:r>
          </w:p>
          <w:p w14:paraId="4CD5448E" w14:textId="28D0ABC2" w:rsidR="000E39BB" w:rsidRPr="00AB1DCB" w:rsidRDefault="000E39BB" w:rsidP="00C309D7">
            <w:pPr>
              <w:jc w:val="center"/>
              <w:rPr>
                <w:rFonts w:eastAsia="Calibri" w:cstheme="minorHAnsi"/>
                <w:b/>
                <w:bCs/>
                <w:sz w:val="20"/>
                <w:szCs w:val="20"/>
              </w:rPr>
            </w:pPr>
            <w:r w:rsidRPr="00AB1DCB">
              <w:rPr>
                <w:rFonts w:eastAsia="Calibri" w:cstheme="minorHAnsi"/>
                <w:b/>
                <w:bCs/>
                <w:sz w:val="20"/>
                <w:szCs w:val="20"/>
              </w:rPr>
              <w:t>Actual</w:t>
            </w:r>
          </w:p>
        </w:tc>
      </w:tr>
      <w:tr w:rsidR="00F527BC" w:rsidRPr="00AB1DCB" w14:paraId="00532B6C" w14:textId="77777777" w:rsidTr="00113CE1">
        <w:trPr>
          <w:trHeight w:val="273"/>
          <w:jc w:val="center"/>
        </w:trPr>
        <w:tc>
          <w:tcPr>
            <w:tcW w:w="3955" w:type="dxa"/>
          </w:tcPr>
          <w:p w14:paraId="6D701F3A" w14:textId="75C88A47" w:rsidR="00F527BC" w:rsidRPr="00F527BC" w:rsidRDefault="00F527BC" w:rsidP="00C309D7">
            <w:pPr>
              <w:rPr>
                <w:rFonts w:eastAsia="Calibri" w:cstheme="minorHAnsi"/>
                <w:b/>
                <w:bCs/>
                <w:sz w:val="20"/>
                <w:szCs w:val="20"/>
              </w:rPr>
            </w:pPr>
            <w:r w:rsidRPr="00F527BC">
              <w:rPr>
                <w:rFonts w:eastAsia="Calibri" w:cstheme="minorHAnsi"/>
                <w:b/>
                <w:bCs/>
                <w:sz w:val="20"/>
                <w:szCs w:val="20"/>
              </w:rPr>
              <w:t>Adult Program</w:t>
            </w:r>
          </w:p>
        </w:tc>
        <w:tc>
          <w:tcPr>
            <w:tcW w:w="1530" w:type="dxa"/>
          </w:tcPr>
          <w:p w14:paraId="016AF6F9" w14:textId="77777777" w:rsidR="00F527BC" w:rsidRPr="00AB1DCB" w:rsidRDefault="00F527BC" w:rsidP="00C309D7">
            <w:pPr>
              <w:jc w:val="right"/>
              <w:rPr>
                <w:rFonts w:eastAsia="Calibri" w:cstheme="minorHAnsi"/>
                <w:sz w:val="20"/>
                <w:szCs w:val="20"/>
              </w:rPr>
            </w:pPr>
          </w:p>
        </w:tc>
        <w:tc>
          <w:tcPr>
            <w:tcW w:w="1170" w:type="dxa"/>
          </w:tcPr>
          <w:p w14:paraId="7F916E84" w14:textId="77777777" w:rsidR="00F527BC" w:rsidRPr="00AB1DCB" w:rsidRDefault="00F527BC" w:rsidP="00C309D7">
            <w:pPr>
              <w:jc w:val="right"/>
              <w:rPr>
                <w:rFonts w:eastAsia="Calibri" w:cstheme="minorHAnsi"/>
                <w:sz w:val="20"/>
                <w:szCs w:val="20"/>
              </w:rPr>
            </w:pPr>
          </w:p>
        </w:tc>
        <w:tc>
          <w:tcPr>
            <w:tcW w:w="1440" w:type="dxa"/>
          </w:tcPr>
          <w:p w14:paraId="0949C9C6" w14:textId="77777777" w:rsidR="00F527BC" w:rsidRPr="00AB1DCB" w:rsidRDefault="00F527BC" w:rsidP="00C309D7">
            <w:pPr>
              <w:jc w:val="center"/>
              <w:rPr>
                <w:rFonts w:eastAsia="Calibri" w:cstheme="minorHAnsi"/>
                <w:sz w:val="20"/>
                <w:szCs w:val="20"/>
              </w:rPr>
            </w:pPr>
          </w:p>
        </w:tc>
        <w:tc>
          <w:tcPr>
            <w:tcW w:w="1255" w:type="dxa"/>
          </w:tcPr>
          <w:p w14:paraId="6ECE6DB2" w14:textId="77777777" w:rsidR="00F527BC" w:rsidRPr="00AB1DCB" w:rsidRDefault="00F527BC" w:rsidP="00C309D7">
            <w:pPr>
              <w:jc w:val="center"/>
              <w:rPr>
                <w:rFonts w:eastAsia="Calibri" w:cstheme="minorHAnsi"/>
                <w:sz w:val="20"/>
                <w:szCs w:val="20"/>
              </w:rPr>
            </w:pPr>
          </w:p>
        </w:tc>
      </w:tr>
      <w:tr w:rsidR="000E39BB" w:rsidRPr="00AB1DCB" w14:paraId="2BDB7B3B" w14:textId="77777777" w:rsidTr="00113CE1">
        <w:trPr>
          <w:trHeight w:val="273"/>
          <w:jc w:val="center"/>
        </w:trPr>
        <w:tc>
          <w:tcPr>
            <w:tcW w:w="3955" w:type="dxa"/>
            <w:hideMark/>
          </w:tcPr>
          <w:p w14:paraId="786381D3" w14:textId="77777777" w:rsidR="000E39BB" w:rsidRPr="00AB1DCB" w:rsidRDefault="000E39BB" w:rsidP="00C309D7">
            <w:pPr>
              <w:rPr>
                <w:rFonts w:eastAsia="Calibri" w:cstheme="minorHAnsi"/>
                <w:sz w:val="20"/>
                <w:szCs w:val="20"/>
              </w:rPr>
            </w:pPr>
            <w:r w:rsidRPr="00AB1DCB">
              <w:rPr>
                <w:rFonts w:eastAsia="Calibri" w:cstheme="minorHAnsi"/>
                <w:sz w:val="20"/>
                <w:szCs w:val="20"/>
              </w:rPr>
              <w:t>Employment 2</w:t>
            </w:r>
            <w:r w:rsidRPr="00AB1DCB">
              <w:rPr>
                <w:rFonts w:eastAsia="Calibri" w:cstheme="minorHAnsi"/>
                <w:sz w:val="20"/>
                <w:szCs w:val="20"/>
                <w:vertAlign w:val="superscript"/>
              </w:rPr>
              <w:t>nd</w:t>
            </w:r>
            <w:r w:rsidRPr="00AB1DCB">
              <w:rPr>
                <w:rFonts w:eastAsia="Calibri" w:cstheme="minorHAnsi"/>
                <w:sz w:val="20"/>
                <w:szCs w:val="20"/>
              </w:rPr>
              <w:t xml:space="preserve"> Qtr. after exit</w:t>
            </w:r>
          </w:p>
        </w:tc>
        <w:tc>
          <w:tcPr>
            <w:tcW w:w="1530" w:type="dxa"/>
          </w:tcPr>
          <w:p w14:paraId="1C7868AD"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72.0%</w:t>
            </w:r>
          </w:p>
        </w:tc>
        <w:tc>
          <w:tcPr>
            <w:tcW w:w="1170" w:type="dxa"/>
          </w:tcPr>
          <w:p w14:paraId="52547369"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73.6%</w:t>
            </w:r>
          </w:p>
        </w:tc>
        <w:tc>
          <w:tcPr>
            <w:tcW w:w="1440" w:type="dxa"/>
          </w:tcPr>
          <w:p w14:paraId="0CDC76B0"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73.0%</w:t>
            </w:r>
          </w:p>
        </w:tc>
        <w:tc>
          <w:tcPr>
            <w:tcW w:w="1255" w:type="dxa"/>
          </w:tcPr>
          <w:p w14:paraId="00C1F4DD"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58.54%</w:t>
            </w:r>
          </w:p>
        </w:tc>
      </w:tr>
      <w:tr w:rsidR="000E39BB" w:rsidRPr="00AB1DCB" w14:paraId="1FBE1BA7" w14:textId="77777777" w:rsidTr="00113CE1">
        <w:trPr>
          <w:trHeight w:val="259"/>
          <w:jc w:val="center"/>
        </w:trPr>
        <w:tc>
          <w:tcPr>
            <w:tcW w:w="3955" w:type="dxa"/>
            <w:hideMark/>
          </w:tcPr>
          <w:p w14:paraId="1E136213" w14:textId="77777777" w:rsidR="000E39BB" w:rsidRPr="00AB1DCB" w:rsidRDefault="000E39BB" w:rsidP="00C309D7">
            <w:pPr>
              <w:rPr>
                <w:rFonts w:eastAsia="Calibri" w:cstheme="minorHAnsi"/>
                <w:sz w:val="20"/>
                <w:szCs w:val="20"/>
              </w:rPr>
            </w:pPr>
            <w:r w:rsidRPr="00AB1DCB">
              <w:rPr>
                <w:rFonts w:eastAsia="Calibri" w:cstheme="minorHAnsi"/>
                <w:sz w:val="20"/>
                <w:szCs w:val="20"/>
              </w:rPr>
              <w:t>Employment 4</w:t>
            </w:r>
            <w:r w:rsidRPr="00AB1DCB">
              <w:rPr>
                <w:rFonts w:eastAsia="Calibri" w:cstheme="minorHAnsi"/>
                <w:sz w:val="20"/>
                <w:szCs w:val="20"/>
                <w:vertAlign w:val="superscript"/>
              </w:rPr>
              <w:t>th</w:t>
            </w:r>
            <w:r w:rsidRPr="00AB1DCB">
              <w:rPr>
                <w:rFonts w:eastAsia="Calibri" w:cstheme="minorHAnsi"/>
                <w:sz w:val="20"/>
                <w:szCs w:val="20"/>
              </w:rPr>
              <w:t xml:space="preserve"> Qtr. after exit</w:t>
            </w:r>
          </w:p>
        </w:tc>
        <w:tc>
          <w:tcPr>
            <w:tcW w:w="1530" w:type="dxa"/>
          </w:tcPr>
          <w:p w14:paraId="68A6377F"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71.0%</w:t>
            </w:r>
          </w:p>
        </w:tc>
        <w:tc>
          <w:tcPr>
            <w:tcW w:w="1170" w:type="dxa"/>
          </w:tcPr>
          <w:p w14:paraId="4BABFB5C"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79.7%</w:t>
            </w:r>
          </w:p>
        </w:tc>
        <w:tc>
          <w:tcPr>
            <w:tcW w:w="1440" w:type="dxa"/>
          </w:tcPr>
          <w:p w14:paraId="1FD6D017"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71.5%</w:t>
            </w:r>
          </w:p>
        </w:tc>
        <w:tc>
          <w:tcPr>
            <w:tcW w:w="1255" w:type="dxa"/>
          </w:tcPr>
          <w:p w14:paraId="0EF9C9C4"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64.0%</w:t>
            </w:r>
          </w:p>
        </w:tc>
      </w:tr>
      <w:tr w:rsidR="000E39BB" w:rsidRPr="00AB1DCB" w14:paraId="1798EA52" w14:textId="77777777" w:rsidTr="00113CE1">
        <w:trPr>
          <w:trHeight w:val="273"/>
          <w:jc w:val="center"/>
        </w:trPr>
        <w:tc>
          <w:tcPr>
            <w:tcW w:w="3955" w:type="dxa"/>
            <w:hideMark/>
          </w:tcPr>
          <w:p w14:paraId="5B379907" w14:textId="77777777" w:rsidR="000E39BB" w:rsidRPr="00AB1DCB" w:rsidRDefault="000E39BB" w:rsidP="00C309D7">
            <w:pPr>
              <w:rPr>
                <w:rFonts w:eastAsia="Calibri" w:cstheme="minorHAnsi"/>
                <w:sz w:val="20"/>
                <w:szCs w:val="20"/>
              </w:rPr>
            </w:pPr>
            <w:r w:rsidRPr="00AB1DCB">
              <w:rPr>
                <w:rFonts w:eastAsia="Calibri" w:cstheme="minorHAnsi"/>
                <w:sz w:val="20"/>
                <w:szCs w:val="20"/>
              </w:rPr>
              <w:t>Median Earnings 2</w:t>
            </w:r>
            <w:r w:rsidRPr="00AB1DCB">
              <w:rPr>
                <w:rFonts w:eastAsia="Calibri" w:cstheme="minorHAnsi"/>
                <w:sz w:val="20"/>
                <w:szCs w:val="20"/>
                <w:vertAlign w:val="superscript"/>
              </w:rPr>
              <w:t>nd</w:t>
            </w:r>
            <w:r w:rsidRPr="00AB1DCB">
              <w:rPr>
                <w:rFonts w:eastAsia="Calibri" w:cstheme="minorHAnsi"/>
                <w:sz w:val="20"/>
                <w:szCs w:val="20"/>
              </w:rPr>
              <w:t xml:space="preserve"> Qtr. after exit</w:t>
            </w:r>
          </w:p>
        </w:tc>
        <w:tc>
          <w:tcPr>
            <w:tcW w:w="1530" w:type="dxa"/>
          </w:tcPr>
          <w:p w14:paraId="7EF686B1"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$5,200.00</w:t>
            </w:r>
          </w:p>
        </w:tc>
        <w:tc>
          <w:tcPr>
            <w:tcW w:w="1170" w:type="dxa"/>
          </w:tcPr>
          <w:p w14:paraId="529A3CBF"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$6,303.00</w:t>
            </w:r>
          </w:p>
        </w:tc>
        <w:tc>
          <w:tcPr>
            <w:tcW w:w="1440" w:type="dxa"/>
          </w:tcPr>
          <w:p w14:paraId="02193C63"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$5,300.00</w:t>
            </w:r>
          </w:p>
        </w:tc>
        <w:tc>
          <w:tcPr>
            <w:tcW w:w="1255" w:type="dxa"/>
          </w:tcPr>
          <w:p w14:paraId="1D2E6301"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$5,255.78</w:t>
            </w:r>
          </w:p>
        </w:tc>
      </w:tr>
      <w:tr w:rsidR="000E39BB" w:rsidRPr="00AB1DCB" w14:paraId="41528E09" w14:textId="77777777" w:rsidTr="00113CE1">
        <w:trPr>
          <w:trHeight w:val="273"/>
          <w:jc w:val="center"/>
        </w:trPr>
        <w:tc>
          <w:tcPr>
            <w:tcW w:w="3955" w:type="dxa"/>
            <w:hideMark/>
          </w:tcPr>
          <w:p w14:paraId="606204CF" w14:textId="77777777" w:rsidR="000E39BB" w:rsidRPr="00AB1DCB" w:rsidRDefault="000E39BB" w:rsidP="00C309D7">
            <w:pPr>
              <w:rPr>
                <w:rFonts w:eastAsia="Calibri" w:cstheme="minorHAnsi"/>
                <w:sz w:val="20"/>
                <w:szCs w:val="20"/>
              </w:rPr>
            </w:pPr>
            <w:r w:rsidRPr="00AB1DCB">
              <w:rPr>
                <w:rFonts w:eastAsia="Calibri" w:cstheme="minorHAnsi"/>
                <w:sz w:val="20"/>
                <w:szCs w:val="20"/>
              </w:rPr>
              <w:t>Credential Attainment Rate</w:t>
            </w:r>
          </w:p>
        </w:tc>
        <w:tc>
          <w:tcPr>
            <w:tcW w:w="1530" w:type="dxa"/>
          </w:tcPr>
          <w:p w14:paraId="2B5F5BCE"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63.0%</w:t>
            </w:r>
          </w:p>
        </w:tc>
        <w:tc>
          <w:tcPr>
            <w:tcW w:w="1170" w:type="dxa"/>
          </w:tcPr>
          <w:p w14:paraId="0451C92D"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75.7%</w:t>
            </w:r>
          </w:p>
        </w:tc>
        <w:tc>
          <w:tcPr>
            <w:tcW w:w="1440" w:type="dxa"/>
          </w:tcPr>
          <w:p w14:paraId="509F86EF"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64.0%</w:t>
            </w:r>
          </w:p>
        </w:tc>
        <w:tc>
          <w:tcPr>
            <w:tcW w:w="1255" w:type="dxa"/>
          </w:tcPr>
          <w:p w14:paraId="13085286"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50.75%</w:t>
            </w:r>
          </w:p>
        </w:tc>
      </w:tr>
      <w:tr w:rsidR="000E39BB" w:rsidRPr="00AB1DCB" w14:paraId="00F685A9" w14:textId="77777777" w:rsidTr="00113CE1">
        <w:trPr>
          <w:trHeight w:val="273"/>
          <w:jc w:val="center"/>
        </w:trPr>
        <w:tc>
          <w:tcPr>
            <w:tcW w:w="3955" w:type="dxa"/>
          </w:tcPr>
          <w:p w14:paraId="171FC152" w14:textId="77777777" w:rsidR="000E39BB" w:rsidRPr="00AB1DCB" w:rsidRDefault="000E39BB" w:rsidP="00C309D7">
            <w:pPr>
              <w:rPr>
                <w:rFonts w:eastAsia="Calibri" w:cstheme="minorHAnsi"/>
                <w:sz w:val="20"/>
                <w:szCs w:val="20"/>
              </w:rPr>
            </w:pPr>
            <w:r w:rsidRPr="00AB1DCB">
              <w:rPr>
                <w:rFonts w:eastAsia="Calibri" w:cstheme="minorHAnsi"/>
                <w:sz w:val="20"/>
                <w:szCs w:val="20"/>
              </w:rPr>
              <w:t>Measurable Skills Gain</w:t>
            </w:r>
          </w:p>
        </w:tc>
        <w:tc>
          <w:tcPr>
            <w:tcW w:w="1530" w:type="dxa"/>
          </w:tcPr>
          <w:p w14:paraId="3848164B"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50.0%</w:t>
            </w:r>
          </w:p>
        </w:tc>
        <w:tc>
          <w:tcPr>
            <w:tcW w:w="1170" w:type="dxa"/>
          </w:tcPr>
          <w:p w14:paraId="408C1B3B"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45.1%</w:t>
            </w:r>
          </w:p>
        </w:tc>
        <w:tc>
          <w:tcPr>
            <w:tcW w:w="1440" w:type="dxa"/>
          </w:tcPr>
          <w:p w14:paraId="59FD740F"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55.0%</w:t>
            </w:r>
          </w:p>
        </w:tc>
        <w:tc>
          <w:tcPr>
            <w:tcW w:w="1255" w:type="dxa"/>
          </w:tcPr>
          <w:p w14:paraId="6B5A442E"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60.75%</w:t>
            </w:r>
          </w:p>
        </w:tc>
      </w:tr>
      <w:tr w:rsidR="00F527BC" w:rsidRPr="00AB1DCB" w14:paraId="1808FF06" w14:textId="77777777" w:rsidTr="00113CE1">
        <w:trPr>
          <w:trHeight w:val="273"/>
          <w:jc w:val="center"/>
        </w:trPr>
        <w:tc>
          <w:tcPr>
            <w:tcW w:w="3955" w:type="dxa"/>
          </w:tcPr>
          <w:p w14:paraId="5BB7BEDA" w14:textId="54AF6BE8" w:rsidR="00F527BC" w:rsidRPr="00F527BC" w:rsidRDefault="00F527BC" w:rsidP="00C309D7">
            <w:pPr>
              <w:rPr>
                <w:rFonts w:eastAsia="Calibri" w:cstheme="minorHAnsi"/>
                <w:b/>
                <w:bCs/>
                <w:sz w:val="20"/>
                <w:szCs w:val="20"/>
              </w:rPr>
            </w:pPr>
            <w:r w:rsidRPr="00F527BC">
              <w:rPr>
                <w:rFonts w:eastAsia="Calibri" w:cstheme="minorHAnsi"/>
                <w:b/>
                <w:bCs/>
                <w:sz w:val="20"/>
                <w:szCs w:val="20"/>
              </w:rPr>
              <w:t>Dislocated Worker Program</w:t>
            </w:r>
          </w:p>
        </w:tc>
        <w:tc>
          <w:tcPr>
            <w:tcW w:w="1530" w:type="dxa"/>
          </w:tcPr>
          <w:p w14:paraId="33219693" w14:textId="77777777" w:rsidR="00F527BC" w:rsidRPr="00AB1DCB" w:rsidRDefault="00F527BC" w:rsidP="00C309D7">
            <w:pPr>
              <w:jc w:val="right"/>
              <w:rPr>
                <w:rFonts w:eastAsia="Calibri" w:cstheme="minorHAnsi"/>
                <w:sz w:val="20"/>
                <w:szCs w:val="20"/>
              </w:rPr>
            </w:pPr>
          </w:p>
        </w:tc>
        <w:tc>
          <w:tcPr>
            <w:tcW w:w="1170" w:type="dxa"/>
          </w:tcPr>
          <w:p w14:paraId="2A9A5607" w14:textId="77777777" w:rsidR="00F527BC" w:rsidRPr="00AB1DCB" w:rsidRDefault="00F527BC" w:rsidP="00C309D7">
            <w:pPr>
              <w:jc w:val="right"/>
              <w:rPr>
                <w:rFonts w:eastAsia="Calibri" w:cstheme="minorHAnsi"/>
                <w:sz w:val="20"/>
                <w:szCs w:val="20"/>
              </w:rPr>
            </w:pPr>
          </w:p>
        </w:tc>
        <w:tc>
          <w:tcPr>
            <w:tcW w:w="1440" w:type="dxa"/>
          </w:tcPr>
          <w:p w14:paraId="7DE30F19" w14:textId="77777777" w:rsidR="00F527BC" w:rsidRPr="00AB1DCB" w:rsidRDefault="00F527BC" w:rsidP="00C309D7">
            <w:pPr>
              <w:jc w:val="center"/>
              <w:rPr>
                <w:rFonts w:eastAsia="Calibri" w:cstheme="minorHAnsi"/>
                <w:sz w:val="20"/>
                <w:szCs w:val="20"/>
              </w:rPr>
            </w:pPr>
          </w:p>
        </w:tc>
        <w:tc>
          <w:tcPr>
            <w:tcW w:w="1255" w:type="dxa"/>
          </w:tcPr>
          <w:p w14:paraId="0AC73A01" w14:textId="77777777" w:rsidR="00F527BC" w:rsidRPr="00AB1DCB" w:rsidRDefault="00F527BC" w:rsidP="00C309D7">
            <w:pPr>
              <w:jc w:val="center"/>
              <w:rPr>
                <w:rFonts w:eastAsia="Calibri" w:cstheme="minorHAnsi"/>
                <w:sz w:val="20"/>
                <w:szCs w:val="20"/>
              </w:rPr>
            </w:pPr>
          </w:p>
        </w:tc>
      </w:tr>
      <w:tr w:rsidR="000E39BB" w:rsidRPr="00AB1DCB" w14:paraId="23AE2592" w14:textId="77777777" w:rsidTr="00113CE1">
        <w:trPr>
          <w:trHeight w:val="273"/>
          <w:jc w:val="center"/>
        </w:trPr>
        <w:tc>
          <w:tcPr>
            <w:tcW w:w="3955" w:type="dxa"/>
            <w:hideMark/>
          </w:tcPr>
          <w:p w14:paraId="10436358" w14:textId="77777777" w:rsidR="000E39BB" w:rsidRPr="00AB1DCB" w:rsidRDefault="000E39BB" w:rsidP="00C309D7">
            <w:pPr>
              <w:rPr>
                <w:rFonts w:eastAsia="Calibri" w:cstheme="minorHAnsi"/>
                <w:sz w:val="20"/>
                <w:szCs w:val="20"/>
              </w:rPr>
            </w:pPr>
            <w:r w:rsidRPr="00AB1DCB">
              <w:rPr>
                <w:rFonts w:eastAsia="Calibri" w:cstheme="minorHAnsi"/>
                <w:sz w:val="20"/>
                <w:szCs w:val="20"/>
              </w:rPr>
              <w:t>Employment 2</w:t>
            </w:r>
            <w:r w:rsidRPr="00AB1DCB">
              <w:rPr>
                <w:rFonts w:eastAsia="Calibri" w:cstheme="minorHAnsi"/>
                <w:sz w:val="20"/>
                <w:szCs w:val="20"/>
                <w:vertAlign w:val="superscript"/>
              </w:rPr>
              <w:t>nd</w:t>
            </w:r>
            <w:r w:rsidRPr="00AB1DCB">
              <w:rPr>
                <w:rFonts w:eastAsia="Calibri" w:cstheme="minorHAnsi"/>
                <w:sz w:val="20"/>
                <w:szCs w:val="20"/>
              </w:rPr>
              <w:t xml:space="preserve"> Qtr. after exit</w:t>
            </w:r>
          </w:p>
        </w:tc>
        <w:tc>
          <w:tcPr>
            <w:tcW w:w="1530" w:type="dxa"/>
          </w:tcPr>
          <w:p w14:paraId="0446F277"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79.5%</w:t>
            </w:r>
          </w:p>
        </w:tc>
        <w:tc>
          <w:tcPr>
            <w:tcW w:w="1170" w:type="dxa"/>
          </w:tcPr>
          <w:p w14:paraId="30D05FA3"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62.5%</w:t>
            </w:r>
          </w:p>
        </w:tc>
        <w:tc>
          <w:tcPr>
            <w:tcW w:w="1440" w:type="dxa"/>
          </w:tcPr>
          <w:p w14:paraId="44F1CC57"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80.0%</w:t>
            </w:r>
          </w:p>
        </w:tc>
        <w:tc>
          <w:tcPr>
            <w:tcW w:w="1255" w:type="dxa"/>
          </w:tcPr>
          <w:p w14:paraId="0B38F8D1"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77.97%</w:t>
            </w:r>
          </w:p>
        </w:tc>
      </w:tr>
      <w:tr w:rsidR="000E39BB" w:rsidRPr="00AB1DCB" w14:paraId="68A9088B" w14:textId="77777777" w:rsidTr="00113CE1">
        <w:trPr>
          <w:trHeight w:val="273"/>
          <w:jc w:val="center"/>
        </w:trPr>
        <w:tc>
          <w:tcPr>
            <w:tcW w:w="3955" w:type="dxa"/>
            <w:hideMark/>
          </w:tcPr>
          <w:p w14:paraId="6AE41BFE" w14:textId="77777777" w:rsidR="000E39BB" w:rsidRPr="00AB1DCB" w:rsidRDefault="000E39BB" w:rsidP="00C309D7">
            <w:pPr>
              <w:rPr>
                <w:rFonts w:eastAsia="Calibri" w:cstheme="minorHAnsi"/>
                <w:sz w:val="20"/>
                <w:szCs w:val="20"/>
              </w:rPr>
            </w:pPr>
            <w:r w:rsidRPr="00AB1DCB">
              <w:rPr>
                <w:rFonts w:eastAsia="Calibri" w:cstheme="minorHAnsi"/>
                <w:sz w:val="20"/>
                <w:szCs w:val="20"/>
              </w:rPr>
              <w:t>Employment 4</w:t>
            </w:r>
            <w:r w:rsidRPr="00AB1DCB">
              <w:rPr>
                <w:rFonts w:eastAsia="Calibri" w:cstheme="minorHAnsi"/>
                <w:sz w:val="20"/>
                <w:szCs w:val="20"/>
                <w:vertAlign w:val="superscript"/>
              </w:rPr>
              <w:t>th</w:t>
            </w:r>
            <w:r w:rsidRPr="00AB1DCB">
              <w:rPr>
                <w:rFonts w:eastAsia="Calibri" w:cstheme="minorHAnsi"/>
                <w:sz w:val="20"/>
                <w:szCs w:val="20"/>
              </w:rPr>
              <w:t xml:space="preserve"> Qtr. after exit</w:t>
            </w:r>
          </w:p>
        </w:tc>
        <w:tc>
          <w:tcPr>
            <w:tcW w:w="1530" w:type="dxa"/>
          </w:tcPr>
          <w:p w14:paraId="4C12C3D4"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75.0%</w:t>
            </w:r>
          </w:p>
        </w:tc>
        <w:tc>
          <w:tcPr>
            <w:tcW w:w="1170" w:type="dxa"/>
          </w:tcPr>
          <w:p w14:paraId="06EF6CDE"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88.5%</w:t>
            </w:r>
          </w:p>
        </w:tc>
        <w:tc>
          <w:tcPr>
            <w:tcW w:w="1440" w:type="dxa"/>
          </w:tcPr>
          <w:p w14:paraId="2A3033C0"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76.0%</w:t>
            </w:r>
          </w:p>
        </w:tc>
        <w:tc>
          <w:tcPr>
            <w:tcW w:w="1255" w:type="dxa"/>
          </w:tcPr>
          <w:p w14:paraId="163E21F2"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75.0%</w:t>
            </w:r>
          </w:p>
        </w:tc>
      </w:tr>
      <w:tr w:rsidR="000E39BB" w:rsidRPr="00AB1DCB" w14:paraId="27A60F90" w14:textId="77777777" w:rsidTr="00113CE1">
        <w:trPr>
          <w:trHeight w:val="273"/>
          <w:jc w:val="center"/>
        </w:trPr>
        <w:tc>
          <w:tcPr>
            <w:tcW w:w="3955" w:type="dxa"/>
            <w:hideMark/>
          </w:tcPr>
          <w:p w14:paraId="37B9AF36" w14:textId="77777777" w:rsidR="000E39BB" w:rsidRPr="00AB1DCB" w:rsidRDefault="000E39BB" w:rsidP="00C309D7">
            <w:pPr>
              <w:rPr>
                <w:rFonts w:eastAsia="Calibri" w:cstheme="minorHAnsi"/>
                <w:sz w:val="20"/>
                <w:szCs w:val="20"/>
              </w:rPr>
            </w:pPr>
            <w:r w:rsidRPr="00AB1DCB">
              <w:rPr>
                <w:rFonts w:eastAsia="Calibri" w:cstheme="minorHAnsi"/>
                <w:sz w:val="20"/>
                <w:szCs w:val="20"/>
              </w:rPr>
              <w:t>Median Earnings 2</w:t>
            </w:r>
            <w:r w:rsidRPr="00AB1DCB">
              <w:rPr>
                <w:rFonts w:eastAsia="Calibri" w:cstheme="minorHAnsi"/>
                <w:sz w:val="20"/>
                <w:szCs w:val="20"/>
                <w:vertAlign w:val="superscript"/>
              </w:rPr>
              <w:t>nd</w:t>
            </w:r>
            <w:r w:rsidRPr="00AB1DCB">
              <w:rPr>
                <w:rFonts w:eastAsia="Calibri" w:cstheme="minorHAnsi"/>
                <w:sz w:val="20"/>
                <w:szCs w:val="20"/>
              </w:rPr>
              <w:t xml:space="preserve"> Qtr. after exit</w:t>
            </w:r>
          </w:p>
        </w:tc>
        <w:tc>
          <w:tcPr>
            <w:tcW w:w="1530" w:type="dxa"/>
          </w:tcPr>
          <w:p w14:paraId="698387FA"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$6,400.00</w:t>
            </w:r>
          </w:p>
        </w:tc>
        <w:tc>
          <w:tcPr>
            <w:tcW w:w="1170" w:type="dxa"/>
          </w:tcPr>
          <w:p w14:paraId="76046818"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$7,844.00</w:t>
            </w:r>
          </w:p>
        </w:tc>
        <w:tc>
          <w:tcPr>
            <w:tcW w:w="1440" w:type="dxa"/>
          </w:tcPr>
          <w:p w14:paraId="221A5E9A"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$6,500.00</w:t>
            </w:r>
          </w:p>
        </w:tc>
        <w:tc>
          <w:tcPr>
            <w:tcW w:w="1255" w:type="dxa"/>
          </w:tcPr>
          <w:p w14:paraId="68ABF36A"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$8,497.06</w:t>
            </w:r>
          </w:p>
        </w:tc>
      </w:tr>
      <w:tr w:rsidR="000E39BB" w:rsidRPr="00AB1DCB" w14:paraId="637B6F27" w14:textId="77777777" w:rsidTr="00113CE1">
        <w:trPr>
          <w:trHeight w:val="273"/>
          <w:jc w:val="center"/>
        </w:trPr>
        <w:tc>
          <w:tcPr>
            <w:tcW w:w="3955" w:type="dxa"/>
            <w:hideMark/>
          </w:tcPr>
          <w:p w14:paraId="28AFC9ED" w14:textId="77777777" w:rsidR="000E39BB" w:rsidRPr="00AB1DCB" w:rsidRDefault="000E39BB" w:rsidP="00C309D7">
            <w:pPr>
              <w:rPr>
                <w:rFonts w:eastAsia="Calibri" w:cstheme="minorHAnsi"/>
                <w:sz w:val="20"/>
                <w:szCs w:val="20"/>
              </w:rPr>
            </w:pPr>
            <w:r w:rsidRPr="00AB1DCB">
              <w:rPr>
                <w:rFonts w:eastAsia="Calibri" w:cstheme="minorHAnsi"/>
                <w:sz w:val="20"/>
                <w:szCs w:val="20"/>
              </w:rPr>
              <w:t>Credential Attainment Rate</w:t>
            </w:r>
          </w:p>
        </w:tc>
        <w:tc>
          <w:tcPr>
            <w:tcW w:w="1530" w:type="dxa"/>
          </w:tcPr>
          <w:p w14:paraId="7AE24EED"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64.5%</w:t>
            </w:r>
          </w:p>
        </w:tc>
        <w:tc>
          <w:tcPr>
            <w:tcW w:w="1170" w:type="dxa"/>
          </w:tcPr>
          <w:p w14:paraId="56FAE563"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78.9%</w:t>
            </w:r>
          </w:p>
        </w:tc>
        <w:tc>
          <w:tcPr>
            <w:tcW w:w="1440" w:type="dxa"/>
          </w:tcPr>
          <w:p w14:paraId="723EFA94"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65.0%</w:t>
            </w:r>
          </w:p>
        </w:tc>
        <w:tc>
          <w:tcPr>
            <w:tcW w:w="1255" w:type="dxa"/>
          </w:tcPr>
          <w:p w14:paraId="751FE404"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79.17%</w:t>
            </w:r>
          </w:p>
        </w:tc>
      </w:tr>
      <w:tr w:rsidR="000E39BB" w:rsidRPr="00AB1DCB" w14:paraId="6A4683A5" w14:textId="77777777" w:rsidTr="00113CE1">
        <w:trPr>
          <w:trHeight w:val="273"/>
          <w:jc w:val="center"/>
        </w:trPr>
        <w:tc>
          <w:tcPr>
            <w:tcW w:w="3955" w:type="dxa"/>
          </w:tcPr>
          <w:p w14:paraId="11641532" w14:textId="77777777" w:rsidR="000E39BB" w:rsidRPr="00AB1DCB" w:rsidRDefault="000E39BB" w:rsidP="00C309D7">
            <w:pPr>
              <w:rPr>
                <w:rFonts w:eastAsia="Calibri" w:cstheme="minorHAnsi"/>
                <w:sz w:val="20"/>
                <w:szCs w:val="20"/>
              </w:rPr>
            </w:pPr>
            <w:r w:rsidRPr="00AB1DCB">
              <w:rPr>
                <w:rFonts w:eastAsia="Calibri" w:cstheme="minorHAnsi"/>
                <w:sz w:val="20"/>
                <w:szCs w:val="20"/>
              </w:rPr>
              <w:t>Measurable Skills Gain</w:t>
            </w:r>
          </w:p>
        </w:tc>
        <w:tc>
          <w:tcPr>
            <w:tcW w:w="1530" w:type="dxa"/>
          </w:tcPr>
          <w:p w14:paraId="478DD377"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50.0%</w:t>
            </w:r>
          </w:p>
        </w:tc>
        <w:tc>
          <w:tcPr>
            <w:tcW w:w="1170" w:type="dxa"/>
          </w:tcPr>
          <w:p w14:paraId="26F64DD4"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54.7%</w:t>
            </w:r>
          </w:p>
        </w:tc>
        <w:tc>
          <w:tcPr>
            <w:tcW w:w="1440" w:type="dxa"/>
          </w:tcPr>
          <w:p w14:paraId="52149070"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55.0%</w:t>
            </w:r>
          </w:p>
        </w:tc>
        <w:tc>
          <w:tcPr>
            <w:tcW w:w="1255" w:type="dxa"/>
          </w:tcPr>
          <w:p w14:paraId="79F5EB08"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66.0%</w:t>
            </w:r>
          </w:p>
        </w:tc>
      </w:tr>
      <w:tr w:rsidR="00F527BC" w:rsidRPr="00AB1DCB" w14:paraId="6F28A40B" w14:textId="77777777" w:rsidTr="00113CE1">
        <w:trPr>
          <w:trHeight w:val="273"/>
          <w:jc w:val="center"/>
        </w:trPr>
        <w:tc>
          <w:tcPr>
            <w:tcW w:w="3955" w:type="dxa"/>
          </w:tcPr>
          <w:p w14:paraId="3F9BDAC5" w14:textId="6DBAF389" w:rsidR="00F527BC" w:rsidRPr="00F527BC" w:rsidRDefault="00F527BC" w:rsidP="00C309D7">
            <w:pPr>
              <w:rPr>
                <w:rFonts w:eastAsia="Calibri" w:cstheme="minorHAnsi"/>
                <w:b/>
                <w:bCs/>
                <w:sz w:val="20"/>
                <w:szCs w:val="20"/>
              </w:rPr>
            </w:pPr>
            <w:r w:rsidRPr="00F527BC">
              <w:rPr>
                <w:rFonts w:eastAsia="Calibri" w:cstheme="minorHAnsi"/>
                <w:b/>
                <w:bCs/>
                <w:sz w:val="20"/>
                <w:szCs w:val="20"/>
              </w:rPr>
              <w:t>Youth Program</w:t>
            </w:r>
          </w:p>
        </w:tc>
        <w:tc>
          <w:tcPr>
            <w:tcW w:w="1530" w:type="dxa"/>
          </w:tcPr>
          <w:p w14:paraId="59249081" w14:textId="77777777" w:rsidR="00F527BC" w:rsidRPr="00AB1DCB" w:rsidRDefault="00F527BC" w:rsidP="00C309D7">
            <w:pPr>
              <w:jc w:val="right"/>
              <w:rPr>
                <w:rFonts w:eastAsia="Calibri" w:cstheme="minorHAnsi"/>
                <w:sz w:val="20"/>
                <w:szCs w:val="20"/>
              </w:rPr>
            </w:pPr>
          </w:p>
        </w:tc>
        <w:tc>
          <w:tcPr>
            <w:tcW w:w="1170" w:type="dxa"/>
          </w:tcPr>
          <w:p w14:paraId="6AC89601" w14:textId="77777777" w:rsidR="00F527BC" w:rsidRPr="00AB1DCB" w:rsidRDefault="00F527BC" w:rsidP="00C309D7">
            <w:pPr>
              <w:jc w:val="right"/>
              <w:rPr>
                <w:rFonts w:eastAsia="Calibri" w:cstheme="minorHAnsi"/>
                <w:sz w:val="20"/>
                <w:szCs w:val="20"/>
              </w:rPr>
            </w:pPr>
          </w:p>
        </w:tc>
        <w:tc>
          <w:tcPr>
            <w:tcW w:w="1440" w:type="dxa"/>
          </w:tcPr>
          <w:p w14:paraId="2C2F88D8" w14:textId="77777777" w:rsidR="00F527BC" w:rsidRPr="00AB1DCB" w:rsidRDefault="00F527BC" w:rsidP="00C309D7">
            <w:pPr>
              <w:jc w:val="center"/>
              <w:rPr>
                <w:rFonts w:eastAsia="Calibri" w:cstheme="minorHAnsi"/>
                <w:sz w:val="20"/>
                <w:szCs w:val="20"/>
              </w:rPr>
            </w:pPr>
          </w:p>
        </w:tc>
        <w:tc>
          <w:tcPr>
            <w:tcW w:w="1255" w:type="dxa"/>
          </w:tcPr>
          <w:p w14:paraId="36A19046" w14:textId="77777777" w:rsidR="00F527BC" w:rsidRPr="00AB1DCB" w:rsidRDefault="00F527BC" w:rsidP="00C309D7">
            <w:pPr>
              <w:jc w:val="center"/>
              <w:rPr>
                <w:rFonts w:eastAsia="Calibri" w:cstheme="minorHAnsi"/>
                <w:sz w:val="20"/>
                <w:szCs w:val="20"/>
              </w:rPr>
            </w:pPr>
          </w:p>
        </w:tc>
      </w:tr>
      <w:tr w:rsidR="000E39BB" w:rsidRPr="00AB1DCB" w14:paraId="378C22A4" w14:textId="77777777" w:rsidTr="00113CE1">
        <w:trPr>
          <w:trHeight w:val="273"/>
          <w:jc w:val="center"/>
        </w:trPr>
        <w:tc>
          <w:tcPr>
            <w:tcW w:w="3955" w:type="dxa"/>
            <w:hideMark/>
          </w:tcPr>
          <w:p w14:paraId="28CC52CC" w14:textId="77777777" w:rsidR="000E39BB" w:rsidRPr="00AB1DCB" w:rsidRDefault="000E39BB" w:rsidP="00C309D7">
            <w:pPr>
              <w:rPr>
                <w:rFonts w:eastAsia="Calibri" w:cstheme="minorHAnsi"/>
                <w:sz w:val="20"/>
                <w:szCs w:val="20"/>
              </w:rPr>
            </w:pPr>
            <w:r w:rsidRPr="00AB1DCB">
              <w:rPr>
                <w:rFonts w:eastAsia="Calibri" w:cstheme="minorHAnsi"/>
                <w:sz w:val="20"/>
                <w:szCs w:val="20"/>
              </w:rPr>
              <w:t>Employment or Education 2</w:t>
            </w:r>
            <w:r w:rsidRPr="00AB1DCB">
              <w:rPr>
                <w:rFonts w:eastAsia="Calibri" w:cstheme="minorHAnsi"/>
                <w:sz w:val="20"/>
                <w:szCs w:val="20"/>
                <w:vertAlign w:val="superscript"/>
              </w:rPr>
              <w:t>nd</w:t>
            </w:r>
            <w:r w:rsidRPr="00AB1DCB">
              <w:rPr>
                <w:rFonts w:eastAsia="Calibri" w:cstheme="minorHAnsi"/>
                <w:sz w:val="20"/>
                <w:szCs w:val="20"/>
              </w:rPr>
              <w:t xml:space="preserve"> Qtr. after exit</w:t>
            </w:r>
          </w:p>
        </w:tc>
        <w:tc>
          <w:tcPr>
            <w:tcW w:w="1530" w:type="dxa"/>
          </w:tcPr>
          <w:p w14:paraId="41911DBF"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70.0%</w:t>
            </w:r>
          </w:p>
        </w:tc>
        <w:tc>
          <w:tcPr>
            <w:tcW w:w="1170" w:type="dxa"/>
          </w:tcPr>
          <w:p w14:paraId="772F06B8"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64.7%</w:t>
            </w:r>
          </w:p>
        </w:tc>
        <w:tc>
          <w:tcPr>
            <w:tcW w:w="1440" w:type="dxa"/>
          </w:tcPr>
          <w:p w14:paraId="6221B4FB"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71.0%</w:t>
            </w:r>
          </w:p>
        </w:tc>
        <w:tc>
          <w:tcPr>
            <w:tcW w:w="1255" w:type="dxa"/>
          </w:tcPr>
          <w:p w14:paraId="4228F001"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60.61%</w:t>
            </w:r>
          </w:p>
        </w:tc>
      </w:tr>
      <w:tr w:rsidR="000E39BB" w:rsidRPr="00AB1DCB" w14:paraId="634C8B41" w14:textId="77777777" w:rsidTr="00113CE1">
        <w:trPr>
          <w:trHeight w:val="273"/>
          <w:jc w:val="center"/>
        </w:trPr>
        <w:tc>
          <w:tcPr>
            <w:tcW w:w="3955" w:type="dxa"/>
            <w:hideMark/>
          </w:tcPr>
          <w:p w14:paraId="1619C3F9" w14:textId="77777777" w:rsidR="000E39BB" w:rsidRPr="00AB1DCB" w:rsidRDefault="000E39BB" w:rsidP="00C309D7">
            <w:pPr>
              <w:rPr>
                <w:rFonts w:eastAsia="Calibri" w:cstheme="minorHAnsi"/>
                <w:sz w:val="20"/>
                <w:szCs w:val="20"/>
              </w:rPr>
            </w:pPr>
            <w:r w:rsidRPr="00AB1DCB">
              <w:rPr>
                <w:rFonts w:eastAsia="Calibri" w:cstheme="minorHAnsi"/>
                <w:sz w:val="20"/>
                <w:szCs w:val="20"/>
              </w:rPr>
              <w:t>Employment or Education 4</w:t>
            </w:r>
            <w:r w:rsidRPr="00AB1DCB">
              <w:rPr>
                <w:rFonts w:eastAsia="Calibri" w:cstheme="minorHAnsi"/>
                <w:sz w:val="20"/>
                <w:szCs w:val="20"/>
                <w:vertAlign w:val="superscript"/>
              </w:rPr>
              <w:t>th</w:t>
            </w:r>
            <w:r w:rsidRPr="00AB1DCB">
              <w:rPr>
                <w:rFonts w:eastAsia="Calibri" w:cstheme="minorHAnsi"/>
                <w:sz w:val="20"/>
                <w:szCs w:val="20"/>
              </w:rPr>
              <w:t xml:space="preserve"> Qtr. after exit</w:t>
            </w:r>
          </w:p>
        </w:tc>
        <w:tc>
          <w:tcPr>
            <w:tcW w:w="1530" w:type="dxa"/>
          </w:tcPr>
          <w:p w14:paraId="757FEB7D"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72.0%</w:t>
            </w:r>
          </w:p>
        </w:tc>
        <w:tc>
          <w:tcPr>
            <w:tcW w:w="1170" w:type="dxa"/>
          </w:tcPr>
          <w:p w14:paraId="477A17EA"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73.2%</w:t>
            </w:r>
          </w:p>
        </w:tc>
        <w:tc>
          <w:tcPr>
            <w:tcW w:w="1440" w:type="dxa"/>
          </w:tcPr>
          <w:p w14:paraId="31F44F70"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73.0%</w:t>
            </w:r>
          </w:p>
        </w:tc>
        <w:tc>
          <w:tcPr>
            <w:tcW w:w="1255" w:type="dxa"/>
          </w:tcPr>
          <w:p w14:paraId="049856F4"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66.67%</w:t>
            </w:r>
          </w:p>
        </w:tc>
      </w:tr>
      <w:tr w:rsidR="000E39BB" w:rsidRPr="00AB1DCB" w14:paraId="33357C3C" w14:textId="77777777" w:rsidTr="00113CE1">
        <w:trPr>
          <w:trHeight w:val="273"/>
          <w:jc w:val="center"/>
        </w:trPr>
        <w:tc>
          <w:tcPr>
            <w:tcW w:w="3955" w:type="dxa"/>
          </w:tcPr>
          <w:p w14:paraId="0A873ACC" w14:textId="77777777" w:rsidR="000E39BB" w:rsidRPr="00AB1DCB" w:rsidRDefault="000E39BB" w:rsidP="00C309D7">
            <w:pPr>
              <w:rPr>
                <w:rFonts w:eastAsia="Calibri" w:cstheme="minorHAnsi"/>
                <w:sz w:val="20"/>
                <w:szCs w:val="20"/>
              </w:rPr>
            </w:pPr>
            <w:r w:rsidRPr="00AB1DCB">
              <w:rPr>
                <w:rFonts w:eastAsia="Calibri" w:cstheme="minorHAnsi"/>
                <w:sz w:val="20"/>
                <w:szCs w:val="20"/>
              </w:rPr>
              <w:t>Median Earnings 2</w:t>
            </w:r>
            <w:r w:rsidRPr="00AB1DCB">
              <w:rPr>
                <w:rFonts w:eastAsia="Calibri" w:cstheme="minorHAnsi"/>
                <w:sz w:val="20"/>
                <w:szCs w:val="20"/>
                <w:vertAlign w:val="superscript"/>
              </w:rPr>
              <w:t>nd</w:t>
            </w:r>
            <w:r w:rsidRPr="00AB1DCB">
              <w:rPr>
                <w:rFonts w:eastAsia="Calibri" w:cstheme="minorHAnsi"/>
                <w:sz w:val="20"/>
                <w:szCs w:val="20"/>
              </w:rPr>
              <w:t xml:space="preserve"> Qtr. after exit</w:t>
            </w:r>
          </w:p>
        </w:tc>
        <w:tc>
          <w:tcPr>
            <w:tcW w:w="1530" w:type="dxa"/>
          </w:tcPr>
          <w:p w14:paraId="00E75318"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$3,700.00</w:t>
            </w:r>
          </w:p>
        </w:tc>
        <w:tc>
          <w:tcPr>
            <w:tcW w:w="1170" w:type="dxa"/>
          </w:tcPr>
          <w:p w14:paraId="456B6EEC"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$2,931.00</w:t>
            </w:r>
          </w:p>
        </w:tc>
        <w:tc>
          <w:tcPr>
            <w:tcW w:w="1440" w:type="dxa"/>
          </w:tcPr>
          <w:p w14:paraId="458B3E35"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$3,800.00</w:t>
            </w:r>
          </w:p>
        </w:tc>
        <w:tc>
          <w:tcPr>
            <w:tcW w:w="1255" w:type="dxa"/>
          </w:tcPr>
          <w:p w14:paraId="09DE60D5"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$4,302.47</w:t>
            </w:r>
          </w:p>
        </w:tc>
      </w:tr>
      <w:tr w:rsidR="000E39BB" w:rsidRPr="00AB1DCB" w14:paraId="3B0F249D" w14:textId="77777777" w:rsidTr="00113CE1">
        <w:trPr>
          <w:trHeight w:val="273"/>
          <w:jc w:val="center"/>
        </w:trPr>
        <w:tc>
          <w:tcPr>
            <w:tcW w:w="3955" w:type="dxa"/>
            <w:hideMark/>
          </w:tcPr>
          <w:p w14:paraId="25EBCDC2" w14:textId="77777777" w:rsidR="000E39BB" w:rsidRPr="00AB1DCB" w:rsidRDefault="000E39BB" w:rsidP="00C309D7">
            <w:pPr>
              <w:rPr>
                <w:rFonts w:eastAsia="Calibri" w:cstheme="minorHAnsi"/>
                <w:sz w:val="20"/>
                <w:szCs w:val="20"/>
              </w:rPr>
            </w:pPr>
            <w:r w:rsidRPr="00AB1DCB">
              <w:rPr>
                <w:rFonts w:eastAsia="Calibri" w:cstheme="minorHAnsi"/>
                <w:sz w:val="20"/>
                <w:szCs w:val="20"/>
              </w:rPr>
              <w:t>Credential Attainment Rate</w:t>
            </w:r>
          </w:p>
        </w:tc>
        <w:tc>
          <w:tcPr>
            <w:tcW w:w="1530" w:type="dxa"/>
          </w:tcPr>
          <w:p w14:paraId="62415BA6"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54.0%</w:t>
            </w:r>
          </w:p>
        </w:tc>
        <w:tc>
          <w:tcPr>
            <w:tcW w:w="1170" w:type="dxa"/>
          </w:tcPr>
          <w:p w14:paraId="0065D6C9"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64.3%</w:t>
            </w:r>
          </w:p>
        </w:tc>
        <w:tc>
          <w:tcPr>
            <w:tcW w:w="1440" w:type="dxa"/>
          </w:tcPr>
          <w:p w14:paraId="5DED8A93"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55.0%</w:t>
            </w:r>
          </w:p>
        </w:tc>
        <w:tc>
          <w:tcPr>
            <w:tcW w:w="1255" w:type="dxa"/>
          </w:tcPr>
          <w:p w14:paraId="7CEA1406"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52.94%</w:t>
            </w:r>
          </w:p>
        </w:tc>
      </w:tr>
      <w:tr w:rsidR="000E39BB" w:rsidRPr="00AB1DCB" w14:paraId="6B3685BC" w14:textId="77777777" w:rsidTr="00113CE1">
        <w:trPr>
          <w:trHeight w:val="273"/>
          <w:jc w:val="center"/>
        </w:trPr>
        <w:tc>
          <w:tcPr>
            <w:tcW w:w="3955" w:type="dxa"/>
          </w:tcPr>
          <w:p w14:paraId="4EFC6D61" w14:textId="77777777" w:rsidR="000E39BB" w:rsidRPr="00AB1DCB" w:rsidRDefault="000E39BB" w:rsidP="00C309D7">
            <w:pPr>
              <w:rPr>
                <w:rFonts w:eastAsia="Calibri" w:cstheme="minorHAnsi"/>
                <w:sz w:val="20"/>
                <w:szCs w:val="20"/>
              </w:rPr>
            </w:pPr>
            <w:r w:rsidRPr="00AB1DCB">
              <w:rPr>
                <w:rFonts w:eastAsia="Calibri" w:cstheme="minorHAnsi"/>
                <w:sz w:val="20"/>
                <w:szCs w:val="20"/>
              </w:rPr>
              <w:t>Measurable Skills Gain</w:t>
            </w:r>
          </w:p>
        </w:tc>
        <w:tc>
          <w:tcPr>
            <w:tcW w:w="1530" w:type="dxa"/>
          </w:tcPr>
          <w:p w14:paraId="44FD13FB"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35.0%</w:t>
            </w:r>
          </w:p>
        </w:tc>
        <w:tc>
          <w:tcPr>
            <w:tcW w:w="1170" w:type="dxa"/>
          </w:tcPr>
          <w:p w14:paraId="3BF453AF" w14:textId="77777777" w:rsidR="000E39BB" w:rsidRPr="00AB1DCB" w:rsidRDefault="000E39BB" w:rsidP="00C309D7">
            <w:pPr>
              <w:jc w:val="right"/>
              <w:rPr>
                <w:rFonts w:eastAsia="Calibri" w:cstheme="minorHAnsi"/>
                <w:sz w:val="20"/>
                <w:szCs w:val="20"/>
              </w:rPr>
            </w:pPr>
            <w:r w:rsidRPr="00AB1DCB">
              <w:rPr>
                <w:rFonts w:eastAsia="Calibri" w:cstheme="minorHAnsi"/>
                <w:sz w:val="20"/>
                <w:szCs w:val="20"/>
              </w:rPr>
              <w:t>25.9%</w:t>
            </w:r>
          </w:p>
        </w:tc>
        <w:tc>
          <w:tcPr>
            <w:tcW w:w="1440" w:type="dxa"/>
          </w:tcPr>
          <w:p w14:paraId="273B2FB3"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40.0%</w:t>
            </w:r>
          </w:p>
        </w:tc>
        <w:tc>
          <w:tcPr>
            <w:tcW w:w="1255" w:type="dxa"/>
          </w:tcPr>
          <w:p w14:paraId="24A1B8AD" w14:textId="77777777" w:rsidR="000E39BB" w:rsidRPr="00AB1DCB" w:rsidRDefault="000E39BB" w:rsidP="00C309D7">
            <w:pPr>
              <w:jc w:val="center"/>
              <w:rPr>
                <w:rFonts w:eastAsia="Calibri" w:cstheme="minorHAnsi"/>
                <w:sz w:val="20"/>
                <w:szCs w:val="20"/>
              </w:rPr>
            </w:pPr>
            <w:r w:rsidRPr="00AB1DCB">
              <w:rPr>
                <w:rFonts w:eastAsia="Calibri" w:cstheme="minorHAnsi"/>
                <w:sz w:val="20"/>
                <w:szCs w:val="20"/>
              </w:rPr>
              <w:t>40.54%</w:t>
            </w:r>
          </w:p>
        </w:tc>
      </w:tr>
    </w:tbl>
    <w:p w14:paraId="0BE07D00" w14:textId="0C9EC1EE" w:rsidR="00881341" w:rsidRDefault="00881341" w:rsidP="00C309D7">
      <w:pPr>
        <w:spacing w:line="240" w:lineRule="auto"/>
      </w:pPr>
    </w:p>
    <w:p w14:paraId="41827F48" w14:textId="77777777" w:rsidR="00A06AC6" w:rsidRDefault="00A06AC6" w:rsidP="00C309D7">
      <w:pPr>
        <w:spacing w:line="240" w:lineRule="auto"/>
      </w:pPr>
    </w:p>
    <w:p w14:paraId="1414F825" w14:textId="1D06C154" w:rsidR="00665747" w:rsidRDefault="00665747" w:rsidP="00113CE1">
      <w:pPr>
        <w:pStyle w:val="Caption"/>
        <w:keepNext/>
        <w:spacing w:after="0"/>
        <w:jc w:val="center"/>
      </w:pPr>
      <w:r>
        <w:lastRenderedPageBreak/>
        <w:t xml:space="preserve">Table </w:t>
      </w:r>
      <w:fldSimple w:instr=" SEQ Table \* ARABIC ">
        <w:r w:rsidR="00F335FE">
          <w:rPr>
            <w:noProof/>
          </w:rPr>
          <w:t>5</w:t>
        </w:r>
      </w:fldSimple>
      <w:r w:rsidR="00B112FB">
        <w:t xml:space="preserve"> </w:t>
      </w:r>
      <w:r>
        <w:t>Coastal Counties Workforce Board Negotiated and Actual Measures for Program Years 2020 and 2021</w:t>
      </w:r>
    </w:p>
    <w:tbl>
      <w:tblPr>
        <w:tblStyle w:val="TableGrid"/>
        <w:tblW w:w="9340" w:type="dxa"/>
        <w:jc w:val="center"/>
        <w:tblLook w:val="04A0" w:firstRow="1" w:lastRow="0" w:firstColumn="1" w:lastColumn="0" w:noHBand="0" w:noVBand="1"/>
      </w:tblPr>
      <w:tblGrid>
        <w:gridCol w:w="4501"/>
        <w:gridCol w:w="1332"/>
        <w:gridCol w:w="1196"/>
        <w:gridCol w:w="1183"/>
        <w:gridCol w:w="1128"/>
      </w:tblGrid>
      <w:tr w:rsidR="00A06AC6" w:rsidRPr="00204CAC" w14:paraId="12D6435E" w14:textId="77777777" w:rsidTr="00113CE1">
        <w:trPr>
          <w:trHeight w:val="281"/>
          <w:jc w:val="center"/>
        </w:trPr>
        <w:tc>
          <w:tcPr>
            <w:tcW w:w="4501" w:type="dxa"/>
            <w:hideMark/>
          </w:tcPr>
          <w:p w14:paraId="7938E9E0" w14:textId="77777777" w:rsidR="00A06AC6" w:rsidRPr="00204CAC" w:rsidRDefault="00A06AC6" w:rsidP="00C309D7">
            <w:pPr>
              <w:rPr>
                <w:rFonts w:eastAsia="Calibri" w:cstheme="minorHAnsi"/>
                <w:b/>
                <w:bCs/>
                <w:sz w:val="24"/>
                <w:szCs w:val="24"/>
              </w:rPr>
            </w:pPr>
            <w:r w:rsidRPr="00204CAC">
              <w:rPr>
                <w:rFonts w:eastAsia="Calibri" w:cstheme="minorHAnsi"/>
                <w:b/>
                <w:bCs/>
                <w:sz w:val="24"/>
                <w:szCs w:val="24"/>
              </w:rPr>
              <w:t>Coastal Counties WDB</w:t>
            </w:r>
          </w:p>
        </w:tc>
        <w:tc>
          <w:tcPr>
            <w:tcW w:w="1332" w:type="dxa"/>
          </w:tcPr>
          <w:p w14:paraId="17713B86" w14:textId="77777777" w:rsidR="00A06AC6" w:rsidRPr="00204CAC" w:rsidRDefault="00A06AC6" w:rsidP="00C309D7">
            <w:pPr>
              <w:jc w:val="center"/>
              <w:rPr>
                <w:rFonts w:eastAsia="Calibri" w:cstheme="minorHAnsi"/>
                <w:b/>
                <w:bCs/>
                <w:sz w:val="20"/>
                <w:szCs w:val="20"/>
              </w:rPr>
            </w:pPr>
            <w:r w:rsidRPr="00204CAC">
              <w:rPr>
                <w:rFonts w:eastAsia="Calibri" w:cstheme="minorHAnsi"/>
                <w:b/>
                <w:bCs/>
                <w:sz w:val="20"/>
                <w:szCs w:val="20"/>
              </w:rPr>
              <w:t>PY 2020 Negotiated</w:t>
            </w:r>
          </w:p>
        </w:tc>
        <w:tc>
          <w:tcPr>
            <w:tcW w:w="1196" w:type="dxa"/>
          </w:tcPr>
          <w:p w14:paraId="6E0554F9" w14:textId="77777777" w:rsidR="00A06AC6" w:rsidRPr="00204CAC" w:rsidRDefault="00A06AC6" w:rsidP="00C309D7">
            <w:pPr>
              <w:jc w:val="center"/>
              <w:rPr>
                <w:rFonts w:eastAsia="Calibri" w:cstheme="minorHAnsi"/>
                <w:b/>
                <w:bCs/>
                <w:sz w:val="20"/>
                <w:szCs w:val="20"/>
              </w:rPr>
            </w:pPr>
            <w:r w:rsidRPr="00204CAC">
              <w:rPr>
                <w:rFonts w:eastAsia="Calibri" w:cstheme="minorHAnsi"/>
                <w:b/>
                <w:bCs/>
                <w:sz w:val="20"/>
                <w:szCs w:val="20"/>
              </w:rPr>
              <w:t>PY20 Actual</w:t>
            </w:r>
          </w:p>
        </w:tc>
        <w:tc>
          <w:tcPr>
            <w:tcW w:w="1183" w:type="dxa"/>
          </w:tcPr>
          <w:p w14:paraId="5D99D7BB" w14:textId="77777777" w:rsidR="00A06AC6" w:rsidRPr="00204CAC" w:rsidRDefault="00A06AC6" w:rsidP="00C309D7">
            <w:pPr>
              <w:jc w:val="center"/>
              <w:rPr>
                <w:rFonts w:eastAsia="Calibri" w:cstheme="minorHAnsi"/>
                <w:b/>
                <w:bCs/>
                <w:sz w:val="20"/>
                <w:szCs w:val="20"/>
              </w:rPr>
            </w:pPr>
            <w:r w:rsidRPr="00204CAC">
              <w:rPr>
                <w:rFonts w:eastAsia="Calibri" w:cstheme="minorHAnsi"/>
                <w:b/>
                <w:bCs/>
                <w:sz w:val="20"/>
                <w:szCs w:val="20"/>
              </w:rPr>
              <w:t>PY 2021 Negotiated</w:t>
            </w:r>
          </w:p>
        </w:tc>
        <w:tc>
          <w:tcPr>
            <w:tcW w:w="1128" w:type="dxa"/>
          </w:tcPr>
          <w:p w14:paraId="71F603C3" w14:textId="77777777" w:rsidR="00A06AC6" w:rsidRPr="00204CAC" w:rsidRDefault="00A06AC6" w:rsidP="00C309D7">
            <w:pPr>
              <w:jc w:val="center"/>
              <w:rPr>
                <w:rFonts w:eastAsia="Calibri" w:cstheme="minorHAnsi"/>
                <w:b/>
                <w:bCs/>
                <w:sz w:val="20"/>
                <w:szCs w:val="20"/>
              </w:rPr>
            </w:pPr>
            <w:r w:rsidRPr="00204CAC">
              <w:rPr>
                <w:rFonts w:eastAsia="Calibri" w:cstheme="minorHAnsi"/>
                <w:b/>
                <w:bCs/>
                <w:sz w:val="20"/>
                <w:szCs w:val="20"/>
              </w:rPr>
              <w:t>PY21</w:t>
            </w:r>
          </w:p>
          <w:p w14:paraId="05FB4016" w14:textId="77777777" w:rsidR="00A06AC6" w:rsidRPr="00204CAC" w:rsidRDefault="00A06AC6" w:rsidP="00C309D7">
            <w:pPr>
              <w:jc w:val="center"/>
              <w:rPr>
                <w:rFonts w:eastAsia="Calibri" w:cstheme="minorHAnsi"/>
                <w:b/>
                <w:bCs/>
                <w:sz w:val="20"/>
                <w:szCs w:val="20"/>
              </w:rPr>
            </w:pPr>
            <w:r w:rsidRPr="00204CAC">
              <w:rPr>
                <w:rFonts w:eastAsia="Calibri" w:cstheme="minorHAnsi"/>
                <w:b/>
                <w:bCs/>
                <w:sz w:val="20"/>
                <w:szCs w:val="20"/>
              </w:rPr>
              <w:t xml:space="preserve"> Actual</w:t>
            </w:r>
          </w:p>
        </w:tc>
      </w:tr>
      <w:tr w:rsidR="00F527BC" w:rsidRPr="00204CAC" w14:paraId="773C57D3" w14:textId="77777777" w:rsidTr="00113CE1">
        <w:trPr>
          <w:trHeight w:val="281"/>
          <w:jc w:val="center"/>
        </w:trPr>
        <w:tc>
          <w:tcPr>
            <w:tcW w:w="4501" w:type="dxa"/>
          </w:tcPr>
          <w:p w14:paraId="1D87B4AA" w14:textId="7F139525" w:rsidR="00F527BC" w:rsidRPr="00F527BC" w:rsidRDefault="00F527BC" w:rsidP="00C309D7">
            <w:pPr>
              <w:rPr>
                <w:rFonts w:eastAsia="Calibri" w:cstheme="minorHAnsi"/>
                <w:b/>
                <w:bCs/>
                <w:sz w:val="20"/>
                <w:szCs w:val="20"/>
              </w:rPr>
            </w:pPr>
            <w:r w:rsidRPr="00F527BC">
              <w:rPr>
                <w:rFonts w:eastAsia="Calibri" w:cstheme="minorHAnsi"/>
                <w:b/>
                <w:bCs/>
                <w:sz w:val="20"/>
                <w:szCs w:val="20"/>
              </w:rPr>
              <w:t>Adult Program</w:t>
            </w:r>
          </w:p>
        </w:tc>
        <w:tc>
          <w:tcPr>
            <w:tcW w:w="1332" w:type="dxa"/>
          </w:tcPr>
          <w:p w14:paraId="7A2AABE8" w14:textId="77777777" w:rsidR="00F527BC" w:rsidRPr="00204CAC" w:rsidRDefault="00F527BC" w:rsidP="00C309D7">
            <w:pPr>
              <w:jc w:val="right"/>
              <w:rPr>
                <w:rFonts w:eastAsia="Calibri" w:cstheme="minorHAnsi"/>
                <w:sz w:val="20"/>
                <w:szCs w:val="20"/>
              </w:rPr>
            </w:pPr>
          </w:p>
        </w:tc>
        <w:tc>
          <w:tcPr>
            <w:tcW w:w="1196" w:type="dxa"/>
          </w:tcPr>
          <w:p w14:paraId="5211CE6E" w14:textId="77777777" w:rsidR="00F527BC" w:rsidRPr="00204CAC" w:rsidRDefault="00F527BC" w:rsidP="00C309D7">
            <w:pPr>
              <w:jc w:val="right"/>
              <w:rPr>
                <w:rFonts w:eastAsia="Calibri" w:cstheme="minorHAnsi"/>
                <w:sz w:val="20"/>
                <w:szCs w:val="20"/>
              </w:rPr>
            </w:pPr>
          </w:p>
        </w:tc>
        <w:tc>
          <w:tcPr>
            <w:tcW w:w="1183" w:type="dxa"/>
          </w:tcPr>
          <w:p w14:paraId="10292236" w14:textId="77777777" w:rsidR="00F527BC" w:rsidRPr="00204CAC" w:rsidRDefault="00F527BC" w:rsidP="00C309D7">
            <w:pPr>
              <w:jc w:val="center"/>
              <w:rPr>
                <w:rFonts w:eastAsia="Calibri" w:cstheme="minorHAnsi"/>
                <w:sz w:val="20"/>
                <w:szCs w:val="20"/>
              </w:rPr>
            </w:pPr>
          </w:p>
        </w:tc>
        <w:tc>
          <w:tcPr>
            <w:tcW w:w="1128" w:type="dxa"/>
          </w:tcPr>
          <w:p w14:paraId="151239B3" w14:textId="77777777" w:rsidR="00F527BC" w:rsidRPr="00204CAC" w:rsidRDefault="00F527BC" w:rsidP="00C309D7">
            <w:pPr>
              <w:jc w:val="center"/>
              <w:rPr>
                <w:rFonts w:eastAsia="Calibri" w:cstheme="minorHAnsi"/>
                <w:sz w:val="20"/>
                <w:szCs w:val="20"/>
              </w:rPr>
            </w:pPr>
          </w:p>
        </w:tc>
      </w:tr>
      <w:tr w:rsidR="00A06AC6" w:rsidRPr="00204CAC" w14:paraId="747C5007" w14:textId="77777777" w:rsidTr="00113CE1">
        <w:trPr>
          <w:trHeight w:val="281"/>
          <w:jc w:val="center"/>
        </w:trPr>
        <w:tc>
          <w:tcPr>
            <w:tcW w:w="4501" w:type="dxa"/>
            <w:hideMark/>
          </w:tcPr>
          <w:p w14:paraId="315A837D" w14:textId="77777777" w:rsidR="00A06AC6" w:rsidRPr="00204CAC" w:rsidRDefault="00A06AC6" w:rsidP="00C309D7">
            <w:pPr>
              <w:rPr>
                <w:rFonts w:eastAsia="Calibri" w:cstheme="minorHAnsi"/>
                <w:sz w:val="20"/>
                <w:szCs w:val="20"/>
              </w:rPr>
            </w:pPr>
            <w:r w:rsidRPr="00204CAC">
              <w:rPr>
                <w:rFonts w:eastAsia="Calibri" w:cstheme="minorHAnsi"/>
                <w:sz w:val="20"/>
                <w:szCs w:val="20"/>
              </w:rPr>
              <w:t>Employment 2</w:t>
            </w:r>
            <w:r w:rsidRPr="00204CAC">
              <w:rPr>
                <w:rFonts w:eastAsia="Calibri" w:cstheme="minorHAnsi"/>
                <w:sz w:val="20"/>
                <w:szCs w:val="20"/>
                <w:vertAlign w:val="superscript"/>
              </w:rPr>
              <w:t>nd</w:t>
            </w:r>
            <w:r w:rsidRPr="00204CAC">
              <w:rPr>
                <w:rFonts w:eastAsia="Calibri" w:cstheme="minorHAnsi"/>
                <w:sz w:val="20"/>
                <w:szCs w:val="20"/>
              </w:rPr>
              <w:t xml:space="preserve"> Qtr. after exit</w:t>
            </w:r>
          </w:p>
        </w:tc>
        <w:tc>
          <w:tcPr>
            <w:tcW w:w="1332" w:type="dxa"/>
          </w:tcPr>
          <w:p w14:paraId="787326DA"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72.0%</w:t>
            </w:r>
          </w:p>
        </w:tc>
        <w:tc>
          <w:tcPr>
            <w:tcW w:w="1196" w:type="dxa"/>
          </w:tcPr>
          <w:p w14:paraId="74A66E3B"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68.2%</w:t>
            </w:r>
          </w:p>
        </w:tc>
        <w:tc>
          <w:tcPr>
            <w:tcW w:w="1183" w:type="dxa"/>
          </w:tcPr>
          <w:p w14:paraId="2FDFC326"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73.0%</w:t>
            </w:r>
          </w:p>
        </w:tc>
        <w:tc>
          <w:tcPr>
            <w:tcW w:w="1128" w:type="dxa"/>
          </w:tcPr>
          <w:p w14:paraId="364E4A11"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71.19%</w:t>
            </w:r>
          </w:p>
        </w:tc>
      </w:tr>
      <w:tr w:rsidR="00A06AC6" w:rsidRPr="00204CAC" w14:paraId="18DA7889" w14:textId="77777777" w:rsidTr="00113CE1">
        <w:trPr>
          <w:trHeight w:val="267"/>
          <w:jc w:val="center"/>
        </w:trPr>
        <w:tc>
          <w:tcPr>
            <w:tcW w:w="4501" w:type="dxa"/>
            <w:hideMark/>
          </w:tcPr>
          <w:p w14:paraId="60172549" w14:textId="77777777" w:rsidR="00A06AC6" w:rsidRPr="00204CAC" w:rsidRDefault="00A06AC6" w:rsidP="00C309D7">
            <w:pPr>
              <w:rPr>
                <w:rFonts w:eastAsia="Calibri" w:cstheme="minorHAnsi"/>
                <w:sz w:val="20"/>
                <w:szCs w:val="20"/>
              </w:rPr>
            </w:pPr>
            <w:r w:rsidRPr="00204CAC">
              <w:rPr>
                <w:rFonts w:eastAsia="Calibri" w:cstheme="minorHAnsi"/>
                <w:sz w:val="20"/>
                <w:szCs w:val="20"/>
              </w:rPr>
              <w:t>Employment 4</w:t>
            </w:r>
            <w:r w:rsidRPr="00204CAC">
              <w:rPr>
                <w:rFonts w:eastAsia="Calibri" w:cstheme="minorHAnsi"/>
                <w:sz w:val="20"/>
                <w:szCs w:val="20"/>
                <w:vertAlign w:val="superscript"/>
              </w:rPr>
              <w:t>th</w:t>
            </w:r>
            <w:r w:rsidRPr="00204CAC">
              <w:rPr>
                <w:rFonts w:eastAsia="Calibri" w:cstheme="minorHAnsi"/>
                <w:sz w:val="20"/>
                <w:szCs w:val="20"/>
              </w:rPr>
              <w:t xml:space="preserve"> Qtr. after exit</w:t>
            </w:r>
          </w:p>
        </w:tc>
        <w:tc>
          <w:tcPr>
            <w:tcW w:w="1332" w:type="dxa"/>
          </w:tcPr>
          <w:p w14:paraId="72FE4E63"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71.0%</w:t>
            </w:r>
          </w:p>
        </w:tc>
        <w:tc>
          <w:tcPr>
            <w:tcW w:w="1196" w:type="dxa"/>
          </w:tcPr>
          <w:p w14:paraId="2112293F"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67.0%</w:t>
            </w:r>
          </w:p>
        </w:tc>
        <w:tc>
          <w:tcPr>
            <w:tcW w:w="1183" w:type="dxa"/>
          </w:tcPr>
          <w:p w14:paraId="50C52456"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71.5%</w:t>
            </w:r>
          </w:p>
        </w:tc>
        <w:tc>
          <w:tcPr>
            <w:tcW w:w="1128" w:type="dxa"/>
          </w:tcPr>
          <w:p w14:paraId="360FD7E7"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71.6%</w:t>
            </w:r>
          </w:p>
        </w:tc>
      </w:tr>
      <w:tr w:rsidR="00A06AC6" w:rsidRPr="00204CAC" w14:paraId="40D44722" w14:textId="77777777" w:rsidTr="00113CE1">
        <w:trPr>
          <w:trHeight w:val="281"/>
          <w:jc w:val="center"/>
        </w:trPr>
        <w:tc>
          <w:tcPr>
            <w:tcW w:w="4501" w:type="dxa"/>
            <w:hideMark/>
          </w:tcPr>
          <w:p w14:paraId="104EDB6A" w14:textId="77777777" w:rsidR="00A06AC6" w:rsidRPr="00204CAC" w:rsidRDefault="00A06AC6" w:rsidP="00C309D7">
            <w:pPr>
              <w:rPr>
                <w:rFonts w:eastAsia="Calibri" w:cstheme="minorHAnsi"/>
                <w:sz w:val="20"/>
                <w:szCs w:val="20"/>
              </w:rPr>
            </w:pPr>
            <w:r w:rsidRPr="00204CAC">
              <w:rPr>
                <w:rFonts w:eastAsia="Calibri" w:cstheme="minorHAnsi"/>
                <w:sz w:val="20"/>
                <w:szCs w:val="20"/>
              </w:rPr>
              <w:t>Median Earnings 2</w:t>
            </w:r>
            <w:r w:rsidRPr="00204CAC">
              <w:rPr>
                <w:rFonts w:eastAsia="Calibri" w:cstheme="minorHAnsi"/>
                <w:sz w:val="20"/>
                <w:szCs w:val="20"/>
                <w:vertAlign w:val="superscript"/>
              </w:rPr>
              <w:t>nd</w:t>
            </w:r>
            <w:r w:rsidRPr="00204CAC">
              <w:rPr>
                <w:rFonts w:eastAsia="Calibri" w:cstheme="minorHAnsi"/>
                <w:sz w:val="20"/>
                <w:szCs w:val="20"/>
              </w:rPr>
              <w:t xml:space="preserve"> Qtr. after exit</w:t>
            </w:r>
          </w:p>
        </w:tc>
        <w:tc>
          <w:tcPr>
            <w:tcW w:w="1332" w:type="dxa"/>
          </w:tcPr>
          <w:p w14:paraId="3C443B76"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$5,200.00</w:t>
            </w:r>
          </w:p>
        </w:tc>
        <w:tc>
          <w:tcPr>
            <w:tcW w:w="1196" w:type="dxa"/>
          </w:tcPr>
          <w:p w14:paraId="20AA026C"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$6,656.00</w:t>
            </w:r>
          </w:p>
        </w:tc>
        <w:tc>
          <w:tcPr>
            <w:tcW w:w="1183" w:type="dxa"/>
          </w:tcPr>
          <w:p w14:paraId="352BB9EF"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$5,200.00</w:t>
            </w:r>
          </w:p>
        </w:tc>
        <w:tc>
          <w:tcPr>
            <w:tcW w:w="1128" w:type="dxa"/>
          </w:tcPr>
          <w:p w14:paraId="6988D15A"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$7,670.58</w:t>
            </w:r>
          </w:p>
        </w:tc>
      </w:tr>
      <w:tr w:rsidR="00A06AC6" w:rsidRPr="00204CAC" w14:paraId="4D7DF80A" w14:textId="77777777" w:rsidTr="00113CE1">
        <w:trPr>
          <w:trHeight w:val="281"/>
          <w:jc w:val="center"/>
        </w:trPr>
        <w:tc>
          <w:tcPr>
            <w:tcW w:w="4501" w:type="dxa"/>
            <w:hideMark/>
          </w:tcPr>
          <w:p w14:paraId="2AB9AA3C" w14:textId="77777777" w:rsidR="00A06AC6" w:rsidRPr="00204CAC" w:rsidRDefault="00A06AC6" w:rsidP="00C309D7">
            <w:pPr>
              <w:rPr>
                <w:rFonts w:eastAsia="Calibri" w:cstheme="minorHAnsi"/>
                <w:sz w:val="20"/>
                <w:szCs w:val="20"/>
              </w:rPr>
            </w:pPr>
            <w:r w:rsidRPr="00204CAC">
              <w:rPr>
                <w:rFonts w:eastAsia="Calibri" w:cstheme="minorHAnsi"/>
                <w:sz w:val="20"/>
                <w:szCs w:val="20"/>
              </w:rPr>
              <w:t>Credential Attainment Rate</w:t>
            </w:r>
          </w:p>
        </w:tc>
        <w:tc>
          <w:tcPr>
            <w:tcW w:w="1332" w:type="dxa"/>
          </w:tcPr>
          <w:p w14:paraId="2FC49332"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60.0%</w:t>
            </w:r>
          </w:p>
        </w:tc>
        <w:tc>
          <w:tcPr>
            <w:tcW w:w="1196" w:type="dxa"/>
          </w:tcPr>
          <w:p w14:paraId="234F9F03"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75.0%</w:t>
            </w:r>
          </w:p>
        </w:tc>
        <w:tc>
          <w:tcPr>
            <w:tcW w:w="1183" w:type="dxa"/>
          </w:tcPr>
          <w:p w14:paraId="4093F242"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60.0%</w:t>
            </w:r>
          </w:p>
        </w:tc>
        <w:tc>
          <w:tcPr>
            <w:tcW w:w="1128" w:type="dxa"/>
          </w:tcPr>
          <w:p w14:paraId="06C1A25A"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83.93%</w:t>
            </w:r>
          </w:p>
        </w:tc>
      </w:tr>
      <w:tr w:rsidR="00A06AC6" w:rsidRPr="00204CAC" w14:paraId="1636DB43" w14:textId="77777777" w:rsidTr="00113CE1">
        <w:trPr>
          <w:trHeight w:val="281"/>
          <w:jc w:val="center"/>
        </w:trPr>
        <w:tc>
          <w:tcPr>
            <w:tcW w:w="4501" w:type="dxa"/>
          </w:tcPr>
          <w:p w14:paraId="74A16AF3" w14:textId="77777777" w:rsidR="00A06AC6" w:rsidRPr="00204CAC" w:rsidRDefault="00A06AC6" w:rsidP="00C309D7">
            <w:pPr>
              <w:rPr>
                <w:rFonts w:eastAsia="Calibri" w:cstheme="minorHAnsi"/>
                <w:sz w:val="20"/>
                <w:szCs w:val="20"/>
              </w:rPr>
            </w:pPr>
            <w:r w:rsidRPr="00204CAC">
              <w:rPr>
                <w:rFonts w:eastAsia="Calibri" w:cstheme="minorHAnsi"/>
                <w:sz w:val="20"/>
                <w:szCs w:val="20"/>
              </w:rPr>
              <w:t>Measurable Skills Gain</w:t>
            </w:r>
          </w:p>
        </w:tc>
        <w:tc>
          <w:tcPr>
            <w:tcW w:w="1332" w:type="dxa"/>
          </w:tcPr>
          <w:p w14:paraId="6F90EBE1"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50.0%</w:t>
            </w:r>
          </w:p>
        </w:tc>
        <w:tc>
          <w:tcPr>
            <w:tcW w:w="1196" w:type="dxa"/>
          </w:tcPr>
          <w:p w14:paraId="25B5FD78"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52.7</w:t>
            </w:r>
          </w:p>
        </w:tc>
        <w:tc>
          <w:tcPr>
            <w:tcW w:w="1183" w:type="dxa"/>
          </w:tcPr>
          <w:p w14:paraId="51C99945"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55.0%</w:t>
            </w:r>
          </w:p>
        </w:tc>
        <w:tc>
          <w:tcPr>
            <w:tcW w:w="1128" w:type="dxa"/>
          </w:tcPr>
          <w:p w14:paraId="3E09BA24"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57.5%</w:t>
            </w:r>
          </w:p>
        </w:tc>
      </w:tr>
      <w:tr w:rsidR="00F527BC" w:rsidRPr="00204CAC" w14:paraId="03522CDC" w14:textId="77777777" w:rsidTr="00113CE1">
        <w:trPr>
          <w:trHeight w:val="281"/>
          <w:jc w:val="center"/>
        </w:trPr>
        <w:tc>
          <w:tcPr>
            <w:tcW w:w="4501" w:type="dxa"/>
          </w:tcPr>
          <w:p w14:paraId="7D8EEB3D" w14:textId="4B703C2C" w:rsidR="00F527BC" w:rsidRPr="00204CAC" w:rsidRDefault="00F527BC" w:rsidP="00C309D7">
            <w:pPr>
              <w:rPr>
                <w:rFonts w:eastAsia="Calibri" w:cstheme="minorHAnsi"/>
                <w:sz w:val="20"/>
                <w:szCs w:val="20"/>
              </w:rPr>
            </w:pPr>
            <w:r w:rsidRPr="00204CAC">
              <w:rPr>
                <w:rFonts w:eastAsia="Calibri" w:cstheme="minorHAnsi"/>
                <w:b/>
                <w:bCs/>
                <w:sz w:val="20"/>
                <w:szCs w:val="20"/>
              </w:rPr>
              <w:t>Dislocated Worker Program</w:t>
            </w:r>
          </w:p>
        </w:tc>
        <w:tc>
          <w:tcPr>
            <w:tcW w:w="1332" w:type="dxa"/>
          </w:tcPr>
          <w:p w14:paraId="6EE387DB" w14:textId="77777777" w:rsidR="00F527BC" w:rsidRPr="00204CAC" w:rsidRDefault="00F527BC" w:rsidP="00C309D7">
            <w:pPr>
              <w:jc w:val="right"/>
              <w:rPr>
                <w:rFonts w:eastAsia="Calibri" w:cstheme="minorHAnsi"/>
                <w:sz w:val="20"/>
                <w:szCs w:val="20"/>
              </w:rPr>
            </w:pPr>
          </w:p>
        </w:tc>
        <w:tc>
          <w:tcPr>
            <w:tcW w:w="1196" w:type="dxa"/>
          </w:tcPr>
          <w:p w14:paraId="29DFD0C6" w14:textId="77777777" w:rsidR="00F527BC" w:rsidRPr="00204CAC" w:rsidRDefault="00F527BC" w:rsidP="00C309D7">
            <w:pPr>
              <w:jc w:val="right"/>
              <w:rPr>
                <w:rFonts w:eastAsia="Calibri" w:cstheme="minorHAnsi"/>
                <w:sz w:val="20"/>
                <w:szCs w:val="20"/>
              </w:rPr>
            </w:pPr>
          </w:p>
        </w:tc>
        <w:tc>
          <w:tcPr>
            <w:tcW w:w="1183" w:type="dxa"/>
          </w:tcPr>
          <w:p w14:paraId="0A590B48" w14:textId="77777777" w:rsidR="00F527BC" w:rsidRPr="00204CAC" w:rsidRDefault="00F527BC" w:rsidP="00C309D7">
            <w:pPr>
              <w:jc w:val="center"/>
              <w:rPr>
                <w:rFonts w:eastAsia="Calibri" w:cstheme="minorHAnsi"/>
                <w:sz w:val="20"/>
                <w:szCs w:val="20"/>
              </w:rPr>
            </w:pPr>
          </w:p>
        </w:tc>
        <w:tc>
          <w:tcPr>
            <w:tcW w:w="1128" w:type="dxa"/>
          </w:tcPr>
          <w:p w14:paraId="15128A59" w14:textId="77777777" w:rsidR="00F527BC" w:rsidRPr="00204CAC" w:rsidRDefault="00F527BC" w:rsidP="00C309D7">
            <w:pPr>
              <w:jc w:val="center"/>
              <w:rPr>
                <w:rFonts w:eastAsia="Calibri" w:cstheme="minorHAnsi"/>
                <w:sz w:val="20"/>
                <w:szCs w:val="20"/>
              </w:rPr>
            </w:pPr>
          </w:p>
        </w:tc>
      </w:tr>
      <w:tr w:rsidR="00A06AC6" w:rsidRPr="00204CAC" w14:paraId="5F915051" w14:textId="77777777" w:rsidTr="00113CE1">
        <w:trPr>
          <w:trHeight w:val="281"/>
          <w:jc w:val="center"/>
        </w:trPr>
        <w:tc>
          <w:tcPr>
            <w:tcW w:w="4501" w:type="dxa"/>
            <w:hideMark/>
          </w:tcPr>
          <w:p w14:paraId="154B242D" w14:textId="77777777" w:rsidR="00A06AC6" w:rsidRPr="00204CAC" w:rsidRDefault="00A06AC6" w:rsidP="00C309D7">
            <w:pPr>
              <w:rPr>
                <w:rFonts w:eastAsia="Calibri" w:cstheme="minorHAnsi"/>
                <w:sz w:val="20"/>
                <w:szCs w:val="20"/>
              </w:rPr>
            </w:pPr>
            <w:r w:rsidRPr="00204CAC">
              <w:rPr>
                <w:rFonts w:eastAsia="Calibri" w:cstheme="minorHAnsi"/>
                <w:sz w:val="20"/>
                <w:szCs w:val="20"/>
              </w:rPr>
              <w:t>Employment 2</w:t>
            </w:r>
            <w:r w:rsidRPr="00204CAC">
              <w:rPr>
                <w:rFonts w:eastAsia="Calibri" w:cstheme="minorHAnsi"/>
                <w:sz w:val="20"/>
                <w:szCs w:val="20"/>
                <w:vertAlign w:val="superscript"/>
              </w:rPr>
              <w:t>nd</w:t>
            </w:r>
            <w:r w:rsidRPr="00204CAC">
              <w:rPr>
                <w:rFonts w:eastAsia="Calibri" w:cstheme="minorHAnsi"/>
                <w:sz w:val="20"/>
                <w:szCs w:val="20"/>
              </w:rPr>
              <w:t xml:space="preserve"> Qtr. after exit</w:t>
            </w:r>
          </w:p>
        </w:tc>
        <w:tc>
          <w:tcPr>
            <w:tcW w:w="1332" w:type="dxa"/>
          </w:tcPr>
          <w:p w14:paraId="7EB78479"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80.0%</w:t>
            </w:r>
          </w:p>
        </w:tc>
        <w:tc>
          <w:tcPr>
            <w:tcW w:w="1196" w:type="dxa"/>
          </w:tcPr>
          <w:p w14:paraId="616203A6"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88.3%</w:t>
            </w:r>
          </w:p>
        </w:tc>
        <w:tc>
          <w:tcPr>
            <w:tcW w:w="1183" w:type="dxa"/>
          </w:tcPr>
          <w:p w14:paraId="0832F483"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80.0%</w:t>
            </w:r>
          </w:p>
        </w:tc>
        <w:tc>
          <w:tcPr>
            <w:tcW w:w="1128" w:type="dxa"/>
          </w:tcPr>
          <w:p w14:paraId="25DB0D13"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73.03%</w:t>
            </w:r>
          </w:p>
        </w:tc>
      </w:tr>
      <w:tr w:rsidR="00A06AC6" w:rsidRPr="00204CAC" w14:paraId="129C3546" w14:textId="77777777" w:rsidTr="00113CE1">
        <w:trPr>
          <w:trHeight w:val="281"/>
          <w:jc w:val="center"/>
        </w:trPr>
        <w:tc>
          <w:tcPr>
            <w:tcW w:w="4501" w:type="dxa"/>
            <w:hideMark/>
          </w:tcPr>
          <w:p w14:paraId="64C31907" w14:textId="77777777" w:rsidR="00A06AC6" w:rsidRPr="00204CAC" w:rsidRDefault="00A06AC6" w:rsidP="00C309D7">
            <w:pPr>
              <w:rPr>
                <w:rFonts w:eastAsia="Calibri" w:cstheme="minorHAnsi"/>
                <w:sz w:val="20"/>
                <w:szCs w:val="20"/>
              </w:rPr>
            </w:pPr>
            <w:r w:rsidRPr="00204CAC">
              <w:rPr>
                <w:rFonts w:eastAsia="Calibri" w:cstheme="minorHAnsi"/>
                <w:sz w:val="20"/>
                <w:szCs w:val="20"/>
              </w:rPr>
              <w:t>Employment 4</w:t>
            </w:r>
            <w:r w:rsidRPr="00204CAC">
              <w:rPr>
                <w:rFonts w:eastAsia="Calibri" w:cstheme="minorHAnsi"/>
                <w:sz w:val="20"/>
                <w:szCs w:val="20"/>
                <w:vertAlign w:val="superscript"/>
              </w:rPr>
              <w:t>th</w:t>
            </w:r>
            <w:r w:rsidRPr="00204CAC">
              <w:rPr>
                <w:rFonts w:eastAsia="Calibri" w:cstheme="minorHAnsi"/>
                <w:sz w:val="20"/>
                <w:szCs w:val="20"/>
              </w:rPr>
              <w:t xml:space="preserve"> Qtr. after exit</w:t>
            </w:r>
          </w:p>
        </w:tc>
        <w:tc>
          <w:tcPr>
            <w:tcW w:w="1332" w:type="dxa"/>
          </w:tcPr>
          <w:p w14:paraId="2BA40713"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78.0%</w:t>
            </w:r>
          </w:p>
        </w:tc>
        <w:tc>
          <w:tcPr>
            <w:tcW w:w="1196" w:type="dxa"/>
          </w:tcPr>
          <w:p w14:paraId="4EB01C19"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75.6%</w:t>
            </w:r>
          </w:p>
        </w:tc>
        <w:tc>
          <w:tcPr>
            <w:tcW w:w="1183" w:type="dxa"/>
          </w:tcPr>
          <w:p w14:paraId="5532CDC3"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78.0%</w:t>
            </w:r>
          </w:p>
        </w:tc>
        <w:tc>
          <w:tcPr>
            <w:tcW w:w="1128" w:type="dxa"/>
          </w:tcPr>
          <w:p w14:paraId="190C9426"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87.10%</w:t>
            </w:r>
          </w:p>
        </w:tc>
      </w:tr>
      <w:tr w:rsidR="00A06AC6" w:rsidRPr="00204CAC" w14:paraId="1DFDA8FE" w14:textId="77777777" w:rsidTr="00113CE1">
        <w:trPr>
          <w:trHeight w:val="281"/>
          <w:jc w:val="center"/>
        </w:trPr>
        <w:tc>
          <w:tcPr>
            <w:tcW w:w="4501" w:type="dxa"/>
            <w:hideMark/>
          </w:tcPr>
          <w:p w14:paraId="0DB46C24" w14:textId="77777777" w:rsidR="00A06AC6" w:rsidRPr="00204CAC" w:rsidRDefault="00A06AC6" w:rsidP="00C309D7">
            <w:pPr>
              <w:rPr>
                <w:rFonts w:eastAsia="Calibri" w:cstheme="minorHAnsi"/>
                <w:sz w:val="20"/>
                <w:szCs w:val="20"/>
              </w:rPr>
            </w:pPr>
            <w:r w:rsidRPr="00204CAC">
              <w:rPr>
                <w:rFonts w:eastAsia="Calibri" w:cstheme="minorHAnsi"/>
                <w:sz w:val="20"/>
                <w:szCs w:val="20"/>
              </w:rPr>
              <w:t>Median Earnings 2</w:t>
            </w:r>
            <w:r w:rsidRPr="00204CAC">
              <w:rPr>
                <w:rFonts w:eastAsia="Calibri" w:cstheme="minorHAnsi"/>
                <w:sz w:val="20"/>
                <w:szCs w:val="20"/>
                <w:vertAlign w:val="superscript"/>
              </w:rPr>
              <w:t>nd</w:t>
            </w:r>
            <w:r w:rsidRPr="00204CAC">
              <w:rPr>
                <w:rFonts w:eastAsia="Calibri" w:cstheme="minorHAnsi"/>
                <w:sz w:val="20"/>
                <w:szCs w:val="20"/>
              </w:rPr>
              <w:t xml:space="preserve"> Qtr. after exit</w:t>
            </w:r>
          </w:p>
        </w:tc>
        <w:tc>
          <w:tcPr>
            <w:tcW w:w="1332" w:type="dxa"/>
          </w:tcPr>
          <w:p w14:paraId="5DA54CE9"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$6,700.00</w:t>
            </w:r>
          </w:p>
        </w:tc>
        <w:tc>
          <w:tcPr>
            <w:tcW w:w="1196" w:type="dxa"/>
          </w:tcPr>
          <w:p w14:paraId="29846A73"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$8,913.00</w:t>
            </w:r>
          </w:p>
        </w:tc>
        <w:tc>
          <w:tcPr>
            <w:tcW w:w="1183" w:type="dxa"/>
          </w:tcPr>
          <w:p w14:paraId="57F49584"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$6,700.00</w:t>
            </w:r>
          </w:p>
        </w:tc>
        <w:tc>
          <w:tcPr>
            <w:tcW w:w="1128" w:type="dxa"/>
          </w:tcPr>
          <w:p w14:paraId="5D18DDB1"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$10,276.75</w:t>
            </w:r>
          </w:p>
        </w:tc>
      </w:tr>
      <w:tr w:rsidR="00A06AC6" w:rsidRPr="00204CAC" w14:paraId="4C904C74" w14:textId="77777777" w:rsidTr="00113CE1">
        <w:trPr>
          <w:trHeight w:val="281"/>
          <w:jc w:val="center"/>
        </w:trPr>
        <w:tc>
          <w:tcPr>
            <w:tcW w:w="4501" w:type="dxa"/>
            <w:hideMark/>
          </w:tcPr>
          <w:p w14:paraId="2748DC03" w14:textId="77777777" w:rsidR="00A06AC6" w:rsidRPr="00204CAC" w:rsidRDefault="00A06AC6" w:rsidP="00C309D7">
            <w:pPr>
              <w:rPr>
                <w:rFonts w:eastAsia="Calibri" w:cstheme="minorHAnsi"/>
                <w:sz w:val="20"/>
                <w:szCs w:val="20"/>
              </w:rPr>
            </w:pPr>
            <w:r w:rsidRPr="00204CAC">
              <w:rPr>
                <w:rFonts w:eastAsia="Calibri" w:cstheme="minorHAnsi"/>
                <w:sz w:val="20"/>
                <w:szCs w:val="20"/>
              </w:rPr>
              <w:t>Credential Attainment Rate</w:t>
            </w:r>
          </w:p>
        </w:tc>
        <w:tc>
          <w:tcPr>
            <w:tcW w:w="1332" w:type="dxa"/>
          </w:tcPr>
          <w:p w14:paraId="312D1A5C"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57.0%</w:t>
            </w:r>
          </w:p>
        </w:tc>
        <w:tc>
          <w:tcPr>
            <w:tcW w:w="1196" w:type="dxa"/>
          </w:tcPr>
          <w:p w14:paraId="2A5908E6"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60.9%</w:t>
            </w:r>
          </w:p>
        </w:tc>
        <w:tc>
          <w:tcPr>
            <w:tcW w:w="1183" w:type="dxa"/>
          </w:tcPr>
          <w:p w14:paraId="34B7325A"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57.0%</w:t>
            </w:r>
          </w:p>
        </w:tc>
        <w:tc>
          <w:tcPr>
            <w:tcW w:w="1128" w:type="dxa"/>
          </w:tcPr>
          <w:p w14:paraId="73137584"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53.85%</w:t>
            </w:r>
          </w:p>
        </w:tc>
      </w:tr>
      <w:tr w:rsidR="00A06AC6" w:rsidRPr="00204CAC" w14:paraId="3319F6DB" w14:textId="77777777" w:rsidTr="00113CE1">
        <w:trPr>
          <w:trHeight w:val="281"/>
          <w:jc w:val="center"/>
        </w:trPr>
        <w:tc>
          <w:tcPr>
            <w:tcW w:w="4501" w:type="dxa"/>
          </w:tcPr>
          <w:p w14:paraId="56D1CF96" w14:textId="77777777" w:rsidR="00A06AC6" w:rsidRPr="00204CAC" w:rsidRDefault="00A06AC6" w:rsidP="00C309D7">
            <w:pPr>
              <w:rPr>
                <w:rFonts w:eastAsia="Calibri" w:cstheme="minorHAnsi"/>
                <w:sz w:val="20"/>
                <w:szCs w:val="20"/>
              </w:rPr>
            </w:pPr>
            <w:r w:rsidRPr="00204CAC">
              <w:rPr>
                <w:rFonts w:eastAsia="Calibri" w:cstheme="minorHAnsi"/>
                <w:sz w:val="20"/>
                <w:szCs w:val="20"/>
              </w:rPr>
              <w:t>Measurable Skills Gain</w:t>
            </w:r>
          </w:p>
        </w:tc>
        <w:tc>
          <w:tcPr>
            <w:tcW w:w="1332" w:type="dxa"/>
          </w:tcPr>
          <w:p w14:paraId="4A159857"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50.0%</w:t>
            </w:r>
          </w:p>
        </w:tc>
        <w:tc>
          <w:tcPr>
            <w:tcW w:w="1196" w:type="dxa"/>
          </w:tcPr>
          <w:p w14:paraId="39821C32"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52.1%</w:t>
            </w:r>
          </w:p>
        </w:tc>
        <w:tc>
          <w:tcPr>
            <w:tcW w:w="1183" w:type="dxa"/>
          </w:tcPr>
          <w:p w14:paraId="4F8074CB"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55.0%</w:t>
            </w:r>
          </w:p>
        </w:tc>
        <w:tc>
          <w:tcPr>
            <w:tcW w:w="1128" w:type="dxa"/>
          </w:tcPr>
          <w:p w14:paraId="0E0D664B"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63.04%</w:t>
            </w:r>
          </w:p>
        </w:tc>
      </w:tr>
      <w:tr w:rsidR="00F527BC" w:rsidRPr="00204CAC" w14:paraId="7C96811A" w14:textId="77777777" w:rsidTr="00113CE1">
        <w:trPr>
          <w:trHeight w:val="281"/>
          <w:jc w:val="center"/>
        </w:trPr>
        <w:tc>
          <w:tcPr>
            <w:tcW w:w="4501" w:type="dxa"/>
          </w:tcPr>
          <w:p w14:paraId="0A60FD51" w14:textId="4F121BFA" w:rsidR="00F527BC" w:rsidRPr="00204CAC" w:rsidRDefault="00F527BC" w:rsidP="00C309D7">
            <w:pPr>
              <w:rPr>
                <w:rFonts w:eastAsia="Calibri" w:cstheme="minorHAnsi"/>
                <w:sz w:val="20"/>
                <w:szCs w:val="20"/>
              </w:rPr>
            </w:pPr>
            <w:r w:rsidRPr="00204CAC">
              <w:rPr>
                <w:rFonts w:eastAsia="Calibri" w:cstheme="minorHAnsi"/>
                <w:b/>
                <w:bCs/>
                <w:sz w:val="20"/>
                <w:szCs w:val="20"/>
              </w:rPr>
              <w:t>Youth Program</w:t>
            </w:r>
          </w:p>
        </w:tc>
        <w:tc>
          <w:tcPr>
            <w:tcW w:w="1332" w:type="dxa"/>
          </w:tcPr>
          <w:p w14:paraId="45E2B5B6" w14:textId="77777777" w:rsidR="00F527BC" w:rsidRPr="00204CAC" w:rsidRDefault="00F527BC" w:rsidP="00C309D7">
            <w:pPr>
              <w:jc w:val="right"/>
              <w:rPr>
                <w:rFonts w:eastAsia="Calibri" w:cstheme="minorHAnsi"/>
                <w:sz w:val="20"/>
                <w:szCs w:val="20"/>
              </w:rPr>
            </w:pPr>
          </w:p>
        </w:tc>
        <w:tc>
          <w:tcPr>
            <w:tcW w:w="1196" w:type="dxa"/>
          </w:tcPr>
          <w:p w14:paraId="2561E42E" w14:textId="77777777" w:rsidR="00F527BC" w:rsidRPr="00204CAC" w:rsidRDefault="00F527BC" w:rsidP="00C309D7">
            <w:pPr>
              <w:jc w:val="right"/>
              <w:rPr>
                <w:rFonts w:eastAsia="Calibri" w:cstheme="minorHAnsi"/>
                <w:sz w:val="20"/>
                <w:szCs w:val="20"/>
              </w:rPr>
            </w:pPr>
          </w:p>
        </w:tc>
        <w:tc>
          <w:tcPr>
            <w:tcW w:w="1183" w:type="dxa"/>
          </w:tcPr>
          <w:p w14:paraId="377B831E" w14:textId="77777777" w:rsidR="00F527BC" w:rsidRPr="00204CAC" w:rsidRDefault="00F527BC" w:rsidP="00C309D7">
            <w:pPr>
              <w:jc w:val="center"/>
              <w:rPr>
                <w:rFonts w:eastAsia="Calibri" w:cstheme="minorHAnsi"/>
                <w:sz w:val="20"/>
                <w:szCs w:val="20"/>
              </w:rPr>
            </w:pPr>
          </w:p>
        </w:tc>
        <w:tc>
          <w:tcPr>
            <w:tcW w:w="1128" w:type="dxa"/>
          </w:tcPr>
          <w:p w14:paraId="1861D78A" w14:textId="77777777" w:rsidR="00F527BC" w:rsidRPr="00204CAC" w:rsidRDefault="00F527BC" w:rsidP="00C309D7">
            <w:pPr>
              <w:jc w:val="center"/>
              <w:rPr>
                <w:rFonts w:eastAsia="Calibri" w:cstheme="minorHAnsi"/>
                <w:sz w:val="20"/>
                <w:szCs w:val="20"/>
              </w:rPr>
            </w:pPr>
          </w:p>
        </w:tc>
      </w:tr>
      <w:tr w:rsidR="00A06AC6" w:rsidRPr="00204CAC" w14:paraId="7786CDFF" w14:textId="77777777" w:rsidTr="00113CE1">
        <w:trPr>
          <w:trHeight w:val="281"/>
          <w:jc w:val="center"/>
        </w:trPr>
        <w:tc>
          <w:tcPr>
            <w:tcW w:w="4501" w:type="dxa"/>
            <w:hideMark/>
          </w:tcPr>
          <w:p w14:paraId="68DDD7EC" w14:textId="77777777" w:rsidR="00A06AC6" w:rsidRPr="00204CAC" w:rsidRDefault="00A06AC6" w:rsidP="00C309D7">
            <w:pPr>
              <w:rPr>
                <w:rFonts w:eastAsia="Calibri" w:cstheme="minorHAnsi"/>
                <w:sz w:val="20"/>
                <w:szCs w:val="20"/>
              </w:rPr>
            </w:pPr>
            <w:r w:rsidRPr="00204CAC">
              <w:rPr>
                <w:rFonts w:eastAsia="Calibri" w:cstheme="minorHAnsi"/>
                <w:sz w:val="20"/>
                <w:szCs w:val="20"/>
              </w:rPr>
              <w:t>Employment or Education 2</w:t>
            </w:r>
            <w:r w:rsidRPr="00204CAC">
              <w:rPr>
                <w:rFonts w:eastAsia="Calibri" w:cstheme="minorHAnsi"/>
                <w:sz w:val="20"/>
                <w:szCs w:val="20"/>
                <w:vertAlign w:val="superscript"/>
              </w:rPr>
              <w:t>nd</w:t>
            </w:r>
            <w:r w:rsidRPr="00204CAC">
              <w:rPr>
                <w:rFonts w:eastAsia="Calibri" w:cstheme="minorHAnsi"/>
                <w:sz w:val="20"/>
                <w:szCs w:val="20"/>
              </w:rPr>
              <w:t xml:space="preserve"> Qtr. after exit</w:t>
            </w:r>
          </w:p>
        </w:tc>
        <w:tc>
          <w:tcPr>
            <w:tcW w:w="1332" w:type="dxa"/>
          </w:tcPr>
          <w:p w14:paraId="21B15CFE"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70.0%</w:t>
            </w:r>
          </w:p>
        </w:tc>
        <w:tc>
          <w:tcPr>
            <w:tcW w:w="1196" w:type="dxa"/>
          </w:tcPr>
          <w:p w14:paraId="2C493119"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66.0%</w:t>
            </w:r>
          </w:p>
        </w:tc>
        <w:tc>
          <w:tcPr>
            <w:tcW w:w="1183" w:type="dxa"/>
          </w:tcPr>
          <w:p w14:paraId="0EED6819"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70.0%</w:t>
            </w:r>
          </w:p>
        </w:tc>
        <w:tc>
          <w:tcPr>
            <w:tcW w:w="1128" w:type="dxa"/>
          </w:tcPr>
          <w:p w14:paraId="44BF3CA8"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68.32%</w:t>
            </w:r>
          </w:p>
        </w:tc>
      </w:tr>
      <w:tr w:rsidR="00A06AC6" w:rsidRPr="00204CAC" w14:paraId="6B8CBD38" w14:textId="77777777" w:rsidTr="00113CE1">
        <w:trPr>
          <w:trHeight w:val="281"/>
          <w:jc w:val="center"/>
        </w:trPr>
        <w:tc>
          <w:tcPr>
            <w:tcW w:w="4501" w:type="dxa"/>
            <w:hideMark/>
          </w:tcPr>
          <w:p w14:paraId="0999AF18" w14:textId="77777777" w:rsidR="00A06AC6" w:rsidRPr="00204CAC" w:rsidRDefault="00A06AC6" w:rsidP="00C309D7">
            <w:pPr>
              <w:rPr>
                <w:rFonts w:eastAsia="Calibri" w:cstheme="minorHAnsi"/>
                <w:sz w:val="20"/>
                <w:szCs w:val="20"/>
              </w:rPr>
            </w:pPr>
            <w:r w:rsidRPr="00204CAC">
              <w:rPr>
                <w:rFonts w:eastAsia="Calibri" w:cstheme="minorHAnsi"/>
                <w:sz w:val="20"/>
                <w:szCs w:val="20"/>
              </w:rPr>
              <w:t>Employment or Education 4</w:t>
            </w:r>
            <w:r w:rsidRPr="00204CAC">
              <w:rPr>
                <w:rFonts w:eastAsia="Calibri" w:cstheme="minorHAnsi"/>
                <w:sz w:val="20"/>
                <w:szCs w:val="20"/>
                <w:vertAlign w:val="superscript"/>
              </w:rPr>
              <w:t>th</w:t>
            </w:r>
            <w:r w:rsidRPr="00204CAC">
              <w:rPr>
                <w:rFonts w:eastAsia="Calibri" w:cstheme="minorHAnsi"/>
                <w:sz w:val="20"/>
                <w:szCs w:val="20"/>
              </w:rPr>
              <w:t xml:space="preserve"> Qtr. after exit</w:t>
            </w:r>
          </w:p>
        </w:tc>
        <w:tc>
          <w:tcPr>
            <w:tcW w:w="1332" w:type="dxa"/>
          </w:tcPr>
          <w:p w14:paraId="67DEDE25"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69.0%</w:t>
            </w:r>
          </w:p>
        </w:tc>
        <w:tc>
          <w:tcPr>
            <w:tcW w:w="1196" w:type="dxa"/>
          </w:tcPr>
          <w:p w14:paraId="6BFD14A5"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67.4%</w:t>
            </w:r>
          </w:p>
        </w:tc>
        <w:tc>
          <w:tcPr>
            <w:tcW w:w="1183" w:type="dxa"/>
          </w:tcPr>
          <w:p w14:paraId="670DEAA9"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69.0%</w:t>
            </w:r>
          </w:p>
        </w:tc>
        <w:tc>
          <w:tcPr>
            <w:tcW w:w="1128" w:type="dxa"/>
          </w:tcPr>
          <w:p w14:paraId="1BF044D1"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70.53%</w:t>
            </w:r>
          </w:p>
        </w:tc>
      </w:tr>
      <w:tr w:rsidR="00A06AC6" w:rsidRPr="00204CAC" w14:paraId="757AF28C" w14:textId="77777777" w:rsidTr="00113CE1">
        <w:trPr>
          <w:trHeight w:val="281"/>
          <w:jc w:val="center"/>
        </w:trPr>
        <w:tc>
          <w:tcPr>
            <w:tcW w:w="4501" w:type="dxa"/>
          </w:tcPr>
          <w:p w14:paraId="11440F7F" w14:textId="77777777" w:rsidR="00A06AC6" w:rsidRPr="00204CAC" w:rsidRDefault="00A06AC6" w:rsidP="00C309D7">
            <w:pPr>
              <w:rPr>
                <w:rFonts w:eastAsia="Calibri" w:cstheme="minorHAnsi"/>
                <w:sz w:val="20"/>
                <w:szCs w:val="20"/>
              </w:rPr>
            </w:pPr>
            <w:r w:rsidRPr="00204CAC">
              <w:rPr>
                <w:rFonts w:eastAsia="Calibri" w:cstheme="minorHAnsi"/>
                <w:sz w:val="20"/>
                <w:szCs w:val="20"/>
              </w:rPr>
              <w:t>Median Earnings 2</w:t>
            </w:r>
            <w:r w:rsidRPr="00204CAC">
              <w:rPr>
                <w:rFonts w:eastAsia="Calibri" w:cstheme="minorHAnsi"/>
                <w:sz w:val="20"/>
                <w:szCs w:val="20"/>
                <w:vertAlign w:val="superscript"/>
              </w:rPr>
              <w:t>nd</w:t>
            </w:r>
            <w:r w:rsidRPr="00204CAC">
              <w:rPr>
                <w:rFonts w:eastAsia="Calibri" w:cstheme="minorHAnsi"/>
                <w:sz w:val="20"/>
                <w:szCs w:val="20"/>
              </w:rPr>
              <w:t xml:space="preserve"> Qtr. after exit</w:t>
            </w:r>
          </w:p>
        </w:tc>
        <w:tc>
          <w:tcPr>
            <w:tcW w:w="1332" w:type="dxa"/>
          </w:tcPr>
          <w:p w14:paraId="7B13423E"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$3,800.00</w:t>
            </w:r>
          </w:p>
        </w:tc>
        <w:tc>
          <w:tcPr>
            <w:tcW w:w="1196" w:type="dxa"/>
          </w:tcPr>
          <w:p w14:paraId="2CE12CD3"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$5,043.00</w:t>
            </w:r>
          </w:p>
        </w:tc>
        <w:tc>
          <w:tcPr>
            <w:tcW w:w="1183" w:type="dxa"/>
          </w:tcPr>
          <w:p w14:paraId="55816E7F"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$3,900.00</w:t>
            </w:r>
          </w:p>
        </w:tc>
        <w:tc>
          <w:tcPr>
            <w:tcW w:w="1128" w:type="dxa"/>
          </w:tcPr>
          <w:p w14:paraId="6178E1CA"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$3,836.98</w:t>
            </w:r>
          </w:p>
        </w:tc>
      </w:tr>
      <w:tr w:rsidR="00A06AC6" w:rsidRPr="00204CAC" w14:paraId="138587D8" w14:textId="77777777" w:rsidTr="00113CE1">
        <w:trPr>
          <w:trHeight w:val="281"/>
          <w:jc w:val="center"/>
        </w:trPr>
        <w:tc>
          <w:tcPr>
            <w:tcW w:w="4501" w:type="dxa"/>
            <w:hideMark/>
          </w:tcPr>
          <w:p w14:paraId="08B7E1D8" w14:textId="77777777" w:rsidR="00A06AC6" w:rsidRPr="00204CAC" w:rsidRDefault="00A06AC6" w:rsidP="00C309D7">
            <w:pPr>
              <w:rPr>
                <w:rFonts w:eastAsia="Calibri" w:cstheme="minorHAnsi"/>
                <w:sz w:val="20"/>
                <w:szCs w:val="20"/>
              </w:rPr>
            </w:pPr>
            <w:r w:rsidRPr="00204CAC">
              <w:rPr>
                <w:rFonts w:eastAsia="Calibri" w:cstheme="minorHAnsi"/>
                <w:sz w:val="20"/>
                <w:szCs w:val="20"/>
              </w:rPr>
              <w:t>Credential Attainment Rate</w:t>
            </w:r>
          </w:p>
        </w:tc>
        <w:tc>
          <w:tcPr>
            <w:tcW w:w="1332" w:type="dxa"/>
          </w:tcPr>
          <w:p w14:paraId="115FCE0C"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59.0%</w:t>
            </w:r>
          </w:p>
        </w:tc>
        <w:tc>
          <w:tcPr>
            <w:tcW w:w="1196" w:type="dxa"/>
          </w:tcPr>
          <w:p w14:paraId="23706D24"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61.3%</w:t>
            </w:r>
          </w:p>
        </w:tc>
        <w:tc>
          <w:tcPr>
            <w:tcW w:w="1183" w:type="dxa"/>
          </w:tcPr>
          <w:p w14:paraId="2B17BC32"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59.0%</w:t>
            </w:r>
          </w:p>
        </w:tc>
        <w:tc>
          <w:tcPr>
            <w:tcW w:w="1128" w:type="dxa"/>
          </w:tcPr>
          <w:p w14:paraId="489B93E5"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54.29%</w:t>
            </w:r>
          </w:p>
        </w:tc>
      </w:tr>
      <w:tr w:rsidR="00A06AC6" w:rsidRPr="00204CAC" w14:paraId="75A6B605" w14:textId="77777777" w:rsidTr="00113CE1">
        <w:trPr>
          <w:trHeight w:val="281"/>
          <w:jc w:val="center"/>
        </w:trPr>
        <w:tc>
          <w:tcPr>
            <w:tcW w:w="4501" w:type="dxa"/>
          </w:tcPr>
          <w:p w14:paraId="04B9202C" w14:textId="77777777" w:rsidR="00A06AC6" w:rsidRPr="00204CAC" w:rsidRDefault="00A06AC6" w:rsidP="00C309D7">
            <w:pPr>
              <w:rPr>
                <w:rFonts w:eastAsia="Calibri" w:cstheme="minorHAnsi"/>
                <w:sz w:val="20"/>
                <w:szCs w:val="20"/>
              </w:rPr>
            </w:pPr>
            <w:r w:rsidRPr="00204CAC">
              <w:rPr>
                <w:rFonts w:eastAsia="Calibri" w:cstheme="minorHAnsi"/>
                <w:sz w:val="20"/>
                <w:szCs w:val="20"/>
              </w:rPr>
              <w:t>Measurable Skills Gain</w:t>
            </w:r>
          </w:p>
        </w:tc>
        <w:tc>
          <w:tcPr>
            <w:tcW w:w="1332" w:type="dxa"/>
          </w:tcPr>
          <w:p w14:paraId="4D13DC06"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36.0%</w:t>
            </w:r>
          </w:p>
        </w:tc>
        <w:tc>
          <w:tcPr>
            <w:tcW w:w="1196" w:type="dxa"/>
          </w:tcPr>
          <w:p w14:paraId="0DECBA2F" w14:textId="77777777" w:rsidR="00A06AC6" w:rsidRPr="00204CAC" w:rsidRDefault="00A06AC6" w:rsidP="00C309D7">
            <w:pPr>
              <w:jc w:val="right"/>
              <w:rPr>
                <w:rFonts w:eastAsia="Calibri" w:cstheme="minorHAnsi"/>
                <w:sz w:val="20"/>
                <w:szCs w:val="20"/>
              </w:rPr>
            </w:pPr>
            <w:r w:rsidRPr="00204CAC">
              <w:rPr>
                <w:rFonts w:eastAsia="Calibri" w:cstheme="minorHAnsi"/>
                <w:sz w:val="20"/>
                <w:szCs w:val="20"/>
              </w:rPr>
              <w:t>49.0%</w:t>
            </w:r>
          </w:p>
        </w:tc>
        <w:tc>
          <w:tcPr>
            <w:tcW w:w="1183" w:type="dxa"/>
          </w:tcPr>
          <w:p w14:paraId="4DAF550C"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40.0%</w:t>
            </w:r>
          </w:p>
        </w:tc>
        <w:tc>
          <w:tcPr>
            <w:tcW w:w="1128" w:type="dxa"/>
          </w:tcPr>
          <w:p w14:paraId="5A5E7B22" w14:textId="77777777" w:rsidR="00A06AC6" w:rsidRPr="00204CAC" w:rsidRDefault="00A06AC6" w:rsidP="00C309D7">
            <w:pPr>
              <w:jc w:val="center"/>
              <w:rPr>
                <w:rFonts w:eastAsia="Calibri" w:cstheme="minorHAnsi"/>
                <w:sz w:val="20"/>
                <w:szCs w:val="20"/>
              </w:rPr>
            </w:pPr>
            <w:r w:rsidRPr="00204CAC">
              <w:rPr>
                <w:rFonts w:eastAsia="Calibri" w:cstheme="minorHAnsi"/>
                <w:sz w:val="20"/>
                <w:szCs w:val="20"/>
              </w:rPr>
              <w:t>61.05%</w:t>
            </w:r>
          </w:p>
        </w:tc>
      </w:tr>
    </w:tbl>
    <w:p w14:paraId="2D7755A5" w14:textId="77777777" w:rsidR="004A6694" w:rsidRPr="005B48B4" w:rsidRDefault="004A6694" w:rsidP="005B48B4"/>
    <w:p w14:paraId="787F04CE" w14:textId="524468BD" w:rsidR="008D0819" w:rsidRPr="009C0791" w:rsidRDefault="008D0819" w:rsidP="00C309D7">
      <w:pPr>
        <w:pStyle w:val="Heading2"/>
        <w:spacing w:line="240" w:lineRule="auto"/>
        <w:rPr>
          <w:b/>
          <w:bCs/>
          <w:color w:val="0070C0"/>
        </w:rPr>
      </w:pPr>
      <w:bookmarkStart w:id="6" w:name="_Toc120806761"/>
      <w:r w:rsidRPr="009C0791">
        <w:rPr>
          <w:b/>
          <w:bCs/>
          <w:color w:val="0070C0"/>
        </w:rPr>
        <w:t>Common Exit</w:t>
      </w:r>
      <w:bookmarkEnd w:id="6"/>
    </w:p>
    <w:p w14:paraId="3BE8384A" w14:textId="61D92A89" w:rsidR="008D0819" w:rsidRDefault="008D0819" w:rsidP="00C309D7">
      <w:pPr>
        <w:spacing w:line="240" w:lineRule="auto"/>
        <w:rPr>
          <w:b/>
          <w:bCs/>
        </w:rPr>
      </w:pPr>
      <w:r w:rsidRPr="008D0819">
        <w:rPr>
          <w:sz w:val="24"/>
          <w:szCs w:val="24"/>
        </w:rPr>
        <w:t>The following programs fall under Maine’s policy on common exit</w:t>
      </w:r>
      <w:r w:rsidR="001F6609">
        <w:rPr>
          <w:sz w:val="24"/>
          <w:szCs w:val="24"/>
        </w:rPr>
        <w:t xml:space="preserve">: Title IB Adult, Dislocated Worker, and Youth programs, </w:t>
      </w:r>
      <w:r w:rsidR="00011A1D">
        <w:rPr>
          <w:sz w:val="24"/>
          <w:szCs w:val="24"/>
        </w:rPr>
        <w:t xml:space="preserve">Title ID National Dislocated Worker Grants, Title III </w:t>
      </w:r>
      <w:r w:rsidR="001F6609">
        <w:rPr>
          <w:sz w:val="24"/>
          <w:szCs w:val="24"/>
        </w:rPr>
        <w:t>Employment Services</w:t>
      </w:r>
      <w:r w:rsidR="00322ECA">
        <w:rPr>
          <w:sz w:val="24"/>
          <w:szCs w:val="24"/>
        </w:rPr>
        <w:t xml:space="preserve"> (Wagner-Peyser</w:t>
      </w:r>
      <w:r w:rsidR="001F15FC">
        <w:rPr>
          <w:sz w:val="24"/>
          <w:szCs w:val="24"/>
        </w:rPr>
        <w:t>), Jobs for Veterans State Grant, and Trade Adjustment Act</w:t>
      </w:r>
      <w:r w:rsidR="005330F2">
        <w:rPr>
          <w:sz w:val="24"/>
          <w:szCs w:val="24"/>
        </w:rPr>
        <w:t>.</w:t>
      </w:r>
    </w:p>
    <w:p w14:paraId="56C4469F" w14:textId="6341B3DE" w:rsidR="008D0819" w:rsidRPr="009C0791" w:rsidRDefault="008D0819" w:rsidP="00C309D7">
      <w:pPr>
        <w:pStyle w:val="Heading2"/>
        <w:spacing w:line="240" w:lineRule="auto"/>
        <w:rPr>
          <w:b/>
          <w:bCs/>
          <w:color w:val="0070C0"/>
        </w:rPr>
      </w:pPr>
      <w:bookmarkStart w:id="7" w:name="_Toc120806762"/>
      <w:r w:rsidRPr="009C0791">
        <w:rPr>
          <w:b/>
          <w:bCs/>
          <w:color w:val="0070C0"/>
        </w:rPr>
        <w:t>Data Element Validation</w:t>
      </w:r>
      <w:bookmarkEnd w:id="7"/>
      <w:r w:rsidRPr="009C0791">
        <w:rPr>
          <w:b/>
          <w:bCs/>
          <w:color w:val="0070C0"/>
        </w:rPr>
        <w:t xml:space="preserve"> </w:t>
      </w:r>
    </w:p>
    <w:p w14:paraId="6FC01771" w14:textId="3C035230" w:rsidR="00031929" w:rsidRDefault="002732AC" w:rsidP="008604B5">
      <w:pPr>
        <w:autoSpaceDE w:val="0"/>
        <w:autoSpaceDN w:val="0"/>
        <w:adjustRightInd w:val="0"/>
        <w:spacing w:after="0" w:line="240" w:lineRule="auto"/>
        <w:rPr>
          <w:sz w:val="16"/>
          <w:szCs w:val="16"/>
        </w:rPr>
      </w:pPr>
      <w:r w:rsidRPr="5F821EA0">
        <w:rPr>
          <w:sz w:val="24"/>
          <w:szCs w:val="24"/>
        </w:rPr>
        <w:t xml:space="preserve">Maine issued a new </w:t>
      </w:r>
      <w:r w:rsidR="008B6C7D" w:rsidRPr="5F821EA0">
        <w:rPr>
          <w:sz w:val="24"/>
          <w:szCs w:val="24"/>
        </w:rPr>
        <w:t xml:space="preserve">Data Element Validation (DEV) manual </w:t>
      </w:r>
      <w:r w:rsidRPr="5F821EA0">
        <w:rPr>
          <w:sz w:val="24"/>
          <w:szCs w:val="24"/>
        </w:rPr>
        <w:t>in 2019</w:t>
      </w:r>
      <w:r w:rsidR="00790E90" w:rsidRPr="5F821EA0">
        <w:rPr>
          <w:sz w:val="24"/>
          <w:szCs w:val="24"/>
        </w:rPr>
        <w:t xml:space="preserve"> outlining a </w:t>
      </w:r>
      <w:r w:rsidR="008B6C7D" w:rsidRPr="5F821EA0">
        <w:rPr>
          <w:sz w:val="24"/>
          <w:szCs w:val="24"/>
        </w:rPr>
        <w:t xml:space="preserve">process </w:t>
      </w:r>
      <w:r w:rsidR="00790E90" w:rsidRPr="5F821EA0">
        <w:rPr>
          <w:sz w:val="24"/>
          <w:szCs w:val="24"/>
        </w:rPr>
        <w:t xml:space="preserve">which </w:t>
      </w:r>
      <w:r w:rsidR="008B6C7D" w:rsidRPr="5F821EA0">
        <w:rPr>
          <w:sz w:val="24"/>
          <w:szCs w:val="24"/>
        </w:rPr>
        <w:t>requires service provider</w:t>
      </w:r>
      <w:r w:rsidR="00790E90" w:rsidRPr="5F821EA0">
        <w:rPr>
          <w:sz w:val="24"/>
          <w:szCs w:val="24"/>
        </w:rPr>
        <w:t xml:space="preserve"> quality assurance</w:t>
      </w:r>
      <w:r w:rsidR="008B6C7D" w:rsidRPr="5F821EA0">
        <w:rPr>
          <w:sz w:val="24"/>
          <w:szCs w:val="24"/>
        </w:rPr>
        <w:t xml:space="preserve"> managers to validate eligibility documentation at the time they approve each </w:t>
      </w:r>
      <w:r w:rsidR="007B7EB9" w:rsidRPr="5F821EA0">
        <w:rPr>
          <w:sz w:val="24"/>
          <w:szCs w:val="24"/>
        </w:rPr>
        <w:t>T</w:t>
      </w:r>
      <w:r w:rsidR="008B6C7D" w:rsidRPr="5F821EA0">
        <w:rPr>
          <w:sz w:val="24"/>
          <w:szCs w:val="24"/>
        </w:rPr>
        <w:t>itle IB enrollment. Additionally, each service provider conducts data element validation on a small sample of files each quarter and submits a report identifying validation failures and explaining how these will be addressed going forward. Local board directors and lead managers from each of the service provider agencies participated in an information session regarding the new process. Ongoing staff training include</w:t>
      </w:r>
      <w:r w:rsidR="00377F06" w:rsidRPr="5F821EA0">
        <w:rPr>
          <w:sz w:val="24"/>
          <w:szCs w:val="24"/>
        </w:rPr>
        <w:t>s</w:t>
      </w:r>
      <w:r w:rsidR="008B6C7D" w:rsidRPr="5F821EA0">
        <w:rPr>
          <w:sz w:val="24"/>
          <w:szCs w:val="24"/>
        </w:rPr>
        <w:t xml:space="preserve"> annual module on DEV requirements with a focus on areas that have failed during file validation. Bureau staff </w:t>
      </w:r>
      <w:r w:rsidR="00377F06" w:rsidRPr="5F821EA0">
        <w:rPr>
          <w:sz w:val="24"/>
          <w:szCs w:val="24"/>
        </w:rPr>
        <w:t xml:space="preserve">will </w:t>
      </w:r>
      <w:r w:rsidR="008B6C7D" w:rsidRPr="5F821EA0">
        <w:rPr>
          <w:sz w:val="24"/>
          <w:szCs w:val="24"/>
        </w:rPr>
        <w:t xml:space="preserve">update the manual </w:t>
      </w:r>
      <w:r w:rsidR="004E7664" w:rsidRPr="5F821EA0">
        <w:rPr>
          <w:sz w:val="24"/>
          <w:szCs w:val="24"/>
        </w:rPr>
        <w:t xml:space="preserve">in accordance with </w:t>
      </w:r>
      <w:r w:rsidR="008B6C7D" w:rsidRPr="5F821EA0">
        <w:rPr>
          <w:sz w:val="24"/>
          <w:szCs w:val="24"/>
        </w:rPr>
        <w:t>TEGL 23-19, Change 1</w:t>
      </w:r>
      <w:r w:rsidR="004E7664" w:rsidRPr="5F821EA0">
        <w:rPr>
          <w:sz w:val="24"/>
          <w:szCs w:val="24"/>
        </w:rPr>
        <w:t>.</w:t>
      </w:r>
      <w:r w:rsidR="004E2F47" w:rsidRPr="5F821EA0">
        <w:rPr>
          <w:sz w:val="24"/>
          <w:szCs w:val="24"/>
        </w:rPr>
        <w:t xml:space="preserve"> </w:t>
      </w:r>
      <w:r w:rsidR="008B6C7D" w:rsidRPr="5F821EA0">
        <w:rPr>
          <w:sz w:val="24"/>
          <w:szCs w:val="24"/>
        </w:rPr>
        <w:t>D</w:t>
      </w:r>
      <w:r w:rsidR="004E2F47" w:rsidRPr="5F821EA0">
        <w:rPr>
          <w:sz w:val="24"/>
          <w:szCs w:val="24"/>
        </w:rPr>
        <w:t xml:space="preserve">uring the </w:t>
      </w:r>
      <w:r w:rsidR="008B6C7D" w:rsidRPr="5F821EA0">
        <w:rPr>
          <w:sz w:val="24"/>
          <w:szCs w:val="24"/>
        </w:rPr>
        <w:t>COVID</w:t>
      </w:r>
      <w:r w:rsidR="004E2F47" w:rsidRPr="5F821EA0">
        <w:rPr>
          <w:sz w:val="24"/>
          <w:szCs w:val="24"/>
        </w:rPr>
        <w:t xml:space="preserve"> pandemic</w:t>
      </w:r>
      <w:r w:rsidR="008B6C7D" w:rsidRPr="5F821EA0">
        <w:rPr>
          <w:sz w:val="24"/>
          <w:szCs w:val="24"/>
        </w:rPr>
        <w:t xml:space="preserve"> Maine shifted to </w:t>
      </w:r>
      <w:r w:rsidR="001D6AC2" w:rsidRPr="5F821EA0">
        <w:rPr>
          <w:sz w:val="24"/>
          <w:szCs w:val="24"/>
        </w:rPr>
        <w:t xml:space="preserve">virtual remote services which </w:t>
      </w:r>
      <w:bookmarkStart w:id="8" w:name="_Int_OWZWRqFG"/>
      <w:proofErr w:type="gramStart"/>
      <w:r w:rsidR="008B6C7D" w:rsidRPr="5F821EA0">
        <w:rPr>
          <w:sz w:val="24"/>
          <w:szCs w:val="24"/>
        </w:rPr>
        <w:t>had an effect on</w:t>
      </w:r>
      <w:bookmarkEnd w:id="8"/>
      <w:proofErr w:type="gramEnd"/>
      <w:r w:rsidR="008B6C7D" w:rsidRPr="5F821EA0">
        <w:rPr>
          <w:sz w:val="24"/>
          <w:szCs w:val="24"/>
        </w:rPr>
        <w:t xml:space="preserve"> ability to collect documentation </w:t>
      </w:r>
      <w:r w:rsidR="0010455F" w:rsidRPr="5F821EA0">
        <w:rPr>
          <w:sz w:val="24"/>
          <w:szCs w:val="24"/>
        </w:rPr>
        <w:t>and relied heavily on</w:t>
      </w:r>
      <w:r w:rsidR="008B6C7D" w:rsidRPr="5F821EA0">
        <w:rPr>
          <w:sz w:val="24"/>
          <w:szCs w:val="24"/>
        </w:rPr>
        <w:t xml:space="preserve"> self-attestation. </w:t>
      </w:r>
    </w:p>
    <w:p w14:paraId="6674C77D" w14:textId="77777777" w:rsidR="00D925B5" w:rsidRPr="00D925B5" w:rsidRDefault="00D925B5" w:rsidP="008604B5">
      <w:pPr>
        <w:autoSpaceDE w:val="0"/>
        <w:autoSpaceDN w:val="0"/>
        <w:adjustRightInd w:val="0"/>
        <w:spacing w:after="0" w:line="240" w:lineRule="auto"/>
        <w:rPr>
          <w:sz w:val="16"/>
          <w:szCs w:val="16"/>
        </w:rPr>
      </w:pPr>
    </w:p>
    <w:p w14:paraId="42D63680" w14:textId="0E1D8B0B" w:rsidR="008D0819" w:rsidRPr="009C0791" w:rsidRDefault="008D0819" w:rsidP="00C309D7">
      <w:pPr>
        <w:pStyle w:val="Heading2"/>
        <w:spacing w:line="240" w:lineRule="auto"/>
        <w:rPr>
          <w:b/>
          <w:bCs/>
          <w:color w:val="0070C0"/>
        </w:rPr>
      </w:pPr>
      <w:bookmarkStart w:id="9" w:name="_Toc120806763"/>
      <w:r w:rsidRPr="009C0791">
        <w:rPr>
          <w:b/>
          <w:bCs/>
          <w:color w:val="0070C0"/>
        </w:rPr>
        <w:t>Effectiveness Serving Employers</w:t>
      </w:r>
      <w:bookmarkEnd w:id="9"/>
    </w:p>
    <w:p w14:paraId="375917E8" w14:textId="5782EC3D" w:rsidR="00031929" w:rsidRDefault="0036131A" w:rsidP="00CB1EC0">
      <w:pPr>
        <w:rPr>
          <w:sz w:val="24"/>
          <w:szCs w:val="24"/>
        </w:rPr>
      </w:pPr>
      <w:r>
        <w:rPr>
          <w:sz w:val="24"/>
          <w:szCs w:val="24"/>
        </w:rPr>
        <w:t xml:space="preserve">All four core partners utilize </w:t>
      </w:r>
      <w:r w:rsidR="002D133E">
        <w:rPr>
          <w:sz w:val="24"/>
          <w:szCs w:val="24"/>
        </w:rPr>
        <w:t xml:space="preserve">the </w:t>
      </w:r>
      <w:r>
        <w:rPr>
          <w:sz w:val="24"/>
          <w:szCs w:val="24"/>
        </w:rPr>
        <w:t>Maine JobLink</w:t>
      </w:r>
      <w:r w:rsidR="002D133E">
        <w:rPr>
          <w:sz w:val="24"/>
          <w:szCs w:val="24"/>
        </w:rPr>
        <w:t xml:space="preserve"> Employer Contact Tracking system to </w:t>
      </w:r>
      <w:r w:rsidR="002F5F2A">
        <w:rPr>
          <w:sz w:val="24"/>
          <w:szCs w:val="24"/>
        </w:rPr>
        <w:t xml:space="preserve">enter services provided to employers. Maine focused on the following two pilot </w:t>
      </w:r>
      <w:r w:rsidR="00FE1F2C">
        <w:rPr>
          <w:sz w:val="24"/>
          <w:szCs w:val="24"/>
        </w:rPr>
        <w:t>approaches a) employer penetration rate, and b) repeat customer rate. Although, Maine did not formally identify</w:t>
      </w:r>
      <w:r w:rsidR="00FE236A">
        <w:rPr>
          <w:sz w:val="24"/>
          <w:szCs w:val="24"/>
        </w:rPr>
        <w:t xml:space="preserve"> retention with the same employer as a formal approach, the Maine JobLink system tracks these outcomes as well. </w:t>
      </w:r>
      <w:r w:rsidR="00031929">
        <w:rPr>
          <w:sz w:val="24"/>
          <w:szCs w:val="24"/>
        </w:rPr>
        <w:t xml:space="preserve">During program year 2021 the following services were provided: </w:t>
      </w:r>
    </w:p>
    <w:tbl>
      <w:tblPr>
        <w:tblStyle w:val="TableGrid"/>
        <w:tblpPr w:leftFromText="180" w:rightFromText="180" w:vertAnchor="text" w:horzAnchor="margin" w:tblpXSpec="center" w:tblpY="355"/>
        <w:tblW w:w="0" w:type="auto"/>
        <w:tblLook w:val="04A0" w:firstRow="1" w:lastRow="0" w:firstColumn="1" w:lastColumn="0" w:noHBand="0" w:noVBand="1"/>
      </w:tblPr>
      <w:tblGrid>
        <w:gridCol w:w="5395"/>
        <w:gridCol w:w="2128"/>
      </w:tblGrid>
      <w:tr w:rsidR="00C03082" w:rsidRPr="00C03082" w14:paraId="21AF7F31" w14:textId="77777777" w:rsidTr="00113CE1">
        <w:trPr>
          <w:cantSplit/>
          <w:trHeight w:val="296"/>
          <w:tblHeader/>
        </w:trPr>
        <w:tc>
          <w:tcPr>
            <w:tcW w:w="5395" w:type="dxa"/>
          </w:tcPr>
          <w:p w14:paraId="7BEFCC36" w14:textId="77777777" w:rsidR="00C03082" w:rsidRPr="005B48B4" w:rsidRDefault="00C03082" w:rsidP="00C03082">
            <w:pPr>
              <w:rPr>
                <w:b/>
                <w:bCs/>
                <w:sz w:val="24"/>
                <w:szCs w:val="24"/>
              </w:rPr>
            </w:pPr>
            <w:r w:rsidRPr="005B48B4">
              <w:rPr>
                <w:b/>
                <w:bCs/>
                <w:sz w:val="24"/>
                <w:szCs w:val="24"/>
              </w:rPr>
              <w:lastRenderedPageBreak/>
              <w:t>Category of Employer Service Provided</w:t>
            </w:r>
          </w:p>
        </w:tc>
        <w:tc>
          <w:tcPr>
            <w:tcW w:w="2128" w:type="dxa"/>
          </w:tcPr>
          <w:p w14:paraId="397A3E29" w14:textId="77777777" w:rsidR="00C03082" w:rsidRPr="005B48B4" w:rsidRDefault="00C03082" w:rsidP="00C03082">
            <w:pPr>
              <w:rPr>
                <w:b/>
                <w:bCs/>
                <w:sz w:val="24"/>
                <w:szCs w:val="24"/>
              </w:rPr>
            </w:pPr>
            <w:r w:rsidRPr="005B48B4">
              <w:rPr>
                <w:b/>
                <w:bCs/>
                <w:sz w:val="24"/>
                <w:szCs w:val="24"/>
              </w:rPr>
              <w:t xml:space="preserve">#  Establishments </w:t>
            </w:r>
          </w:p>
        </w:tc>
      </w:tr>
      <w:tr w:rsidR="00C03082" w:rsidRPr="00C03082" w14:paraId="61328444" w14:textId="77777777" w:rsidTr="00113CE1">
        <w:trPr>
          <w:cantSplit/>
        </w:trPr>
        <w:tc>
          <w:tcPr>
            <w:tcW w:w="5395" w:type="dxa"/>
          </w:tcPr>
          <w:p w14:paraId="64AF3B89" w14:textId="77777777" w:rsidR="00C03082" w:rsidRPr="005B48B4" w:rsidRDefault="00C03082" w:rsidP="00C03082">
            <w:pPr>
              <w:rPr>
                <w:sz w:val="24"/>
                <w:szCs w:val="24"/>
              </w:rPr>
            </w:pPr>
            <w:r w:rsidRPr="005B48B4">
              <w:rPr>
                <w:sz w:val="24"/>
                <w:szCs w:val="24"/>
              </w:rPr>
              <w:t xml:space="preserve">Employer Information and Support Services </w:t>
            </w:r>
          </w:p>
        </w:tc>
        <w:tc>
          <w:tcPr>
            <w:tcW w:w="2128" w:type="dxa"/>
          </w:tcPr>
          <w:p w14:paraId="318BF493" w14:textId="77777777" w:rsidR="00C03082" w:rsidRPr="005B48B4" w:rsidRDefault="00C03082" w:rsidP="00C03082">
            <w:pPr>
              <w:jc w:val="center"/>
              <w:rPr>
                <w:sz w:val="24"/>
                <w:szCs w:val="24"/>
              </w:rPr>
            </w:pPr>
            <w:r w:rsidRPr="005B48B4">
              <w:rPr>
                <w:sz w:val="24"/>
                <w:szCs w:val="24"/>
              </w:rPr>
              <w:t>3,148</w:t>
            </w:r>
          </w:p>
        </w:tc>
      </w:tr>
      <w:tr w:rsidR="00C03082" w:rsidRPr="00C03082" w14:paraId="437C332D" w14:textId="77777777" w:rsidTr="00113CE1">
        <w:trPr>
          <w:cantSplit/>
        </w:trPr>
        <w:tc>
          <w:tcPr>
            <w:tcW w:w="5395" w:type="dxa"/>
          </w:tcPr>
          <w:p w14:paraId="6A090EE0" w14:textId="77777777" w:rsidR="00C03082" w:rsidRPr="005B48B4" w:rsidRDefault="00C03082" w:rsidP="00C03082">
            <w:pPr>
              <w:rPr>
                <w:sz w:val="24"/>
                <w:szCs w:val="24"/>
              </w:rPr>
            </w:pPr>
            <w:r w:rsidRPr="005B48B4">
              <w:rPr>
                <w:sz w:val="24"/>
                <w:szCs w:val="24"/>
              </w:rPr>
              <w:t>Workforce Recruitment Assistance</w:t>
            </w:r>
          </w:p>
        </w:tc>
        <w:tc>
          <w:tcPr>
            <w:tcW w:w="2128" w:type="dxa"/>
          </w:tcPr>
          <w:p w14:paraId="788C8FF9" w14:textId="77777777" w:rsidR="00C03082" w:rsidRPr="005B48B4" w:rsidRDefault="00C03082" w:rsidP="00C03082">
            <w:pPr>
              <w:jc w:val="center"/>
              <w:rPr>
                <w:sz w:val="24"/>
                <w:szCs w:val="24"/>
              </w:rPr>
            </w:pPr>
            <w:r w:rsidRPr="005B48B4">
              <w:rPr>
                <w:sz w:val="24"/>
                <w:szCs w:val="24"/>
              </w:rPr>
              <w:t>2,198</w:t>
            </w:r>
          </w:p>
        </w:tc>
      </w:tr>
      <w:tr w:rsidR="00C03082" w:rsidRPr="00C03082" w14:paraId="05731330" w14:textId="77777777" w:rsidTr="00113CE1">
        <w:trPr>
          <w:cantSplit/>
        </w:trPr>
        <w:tc>
          <w:tcPr>
            <w:tcW w:w="5395" w:type="dxa"/>
          </w:tcPr>
          <w:p w14:paraId="0EC41899" w14:textId="77777777" w:rsidR="00C03082" w:rsidRPr="005B48B4" w:rsidRDefault="00C03082" w:rsidP="00C03082">
            <w:pPr>
              <w:rPr>
                <w:sz w:val="24"/>
                <w:szCs w:val="24"/>
              </w:rPr>
            </w:pPr>
            <w:r w:rsidRPr="005B48B4">
              <w:rPr>
                <w:sz w:val="24"/>
                <w:szCs w:val="24"/>
              </w:rPr>
              <w:t>Engagement in Strategic Planning</w:t>
            </w:r>
          </w:p>
        </w:tc>
        <w:tc>
          <w:tcPr>
            <w:tcW w:w="2128" w:type="dxa"/>
          </w:tcPr>
          <w:p w14:paraId="13F0517E" w14:textId="77777777" w:rsidR="00C03082" w:rsidRPr="005B48B4" w:rsidRDefault="00C03082" w:rsidP="00C03082">
            <w:pPr>
              <w:jc w:val="center"/>
              <w:rPr>
                <w:sz w:val="24"/>
                <w:szCs w:val="24"/>
              </w:rPr>
            </w:pPr>
            <w:r w:rsidRPr="005B48B4">
              <w:rPr>
                <w:sz w:val="24"/>
                <w:szCs w:val="24"/>
              </w:rPr>
              <w:t>12</w:t>
            </w:r>
          </w:p>
        </w:tc>
      </w:tr>
      <w:tr w:rsidR="00C03082" w:rsidRPr="00C03082" w14:paraId="0F4D14AE" w14:textId="77777777" w:rsidTr="00113CE1">
        <w:trPr>
          <w:cantSplit/>
        </w:trPr>
        <w:tc>
          <w:tcPr>
            <w:tcW w:w="5395" w:type="dxa"/>
          </w:tcPr>
          <w:p w14:paraId="2AB3C5B2" w14:textId="77777777" w:rsidR="00C03082" w:rsidRPr="005B48B4" w:rsidRDefault="00C03082" w:rsidP="00C03082">
            <w:pPr>
              <w:rPr>
                <w:sz w:val="24"/>
                <w:szCs w:val="24"/>
              </w:rPr>
            </w:pPr>
            <w:r w:rsidRPr="005B48B4">
              <w:rPr>
                <w:sz w:val="24"/>
                <w:szCs w:val="24"/>
              </w:rPr>
              <w:t>Accessing Untapped Labor Pools</w:t>
            </w:r>
          </w:p>
        </w:tc>
        <w:tc>
          <w:tcPr>
            <w:tcW w:w="2128" w:type="dxa"/>
          </w:tcPr>
          <w:p w14:paraId="4DB40C6A" w14:textId="77777777" w:rsidR="00C03082" w:rsidRPr="005B48B4" w:rsidRDefault="00C03082" w:rsidP="00C03082">
            <w:pPr>
              <w:jc w:val="center"/>
              <w:rPr>
                <w:sz w:val="24"/>
                <w:szCs w:val="24"/>
              </w:rPr>
            </w:pPr>
            <w:r w:rsidRPr="005B48B4">
              <w:rPr>
                <w:sz w:val="24"/>
                <w:szCs w:val="24"/>
              </w:rPr>
              <w:t>216</w:t>
            </w:r>
          </w:p>
        </w:tc>
      </w:tr>
      <w:tr w:rsidR="00C03082" w:rsidRPr="00C03082" w14:paraId="7973E366" w14:textId="77777777" w:rsidTr="00113CE1">
        <w:trPr>
          <w:cantSplit/>
        </w:trPr>
        <w:tc>
          <w:tcPr>
            <w:tcW w:w="5395" w:type="dxa"/>
          </w:tcPr>
          <w:p w14:paraId="1B1F0658" w14:textId="77777777" w:rsidR="00C03082" w:rsidRPr="005B48B4" w:rsidRDefault="00C03082" w:rsidP="00C03082">
            <w:pPr>
              <w:rPr>
                <w:sz w:val="24"/>
                <w:szCs w:val="24"/>
              </w:rPr>
            </w:pPr>
            <w:r w:rsidRPr="005B48B4">
              <w:rPr>
                <w:sz w:val="24"/>
                <w:szCs w:val="24"/>
              </w:rPr>
              <w:t>Training Services</w:t>
            </w:r>
          </w:p>
        </w:tc>
        <w:tc>
          <w:tcPr>
            <w:tcW w:w="2128" w:type="dxa"/>
          </w:tcPr>
          <w:p w14:paraId="10431B1D" w14:textId="77777777" w:rsidR="00C03082" w:rsidRPr="005B48B4" w:rsidRDefault="00C03082" w:rsidP="00C03082">
            <w:pPr>
              <w:jc w:val="center"/>
              <w:rPr>
                <w:sz w:val="24"/>
                <w:szCs w:val="24"/>
              </w:rPr>
            </w:pPr>
            <w:r w:rsidRPr="005B48B4">
              <w:rPr>
                <w:sz w:val="24"/>
                <w:szCs w:val="24"/>
              </w:rPr>
              <w:t>133</w:t>
            </w:r>
          </w:p>
        </w:tc>
      </w:tr>
      <w:tr w:rsidR="00C03082" w:rsidRPr="00C03082" w14:paraId="516CB12F" w14:textId="77777777" w:rsidTr="00113CE1">
        <w:trPr>
          <w:cantSplit/>
        </w:trPr>
        <w:tc>
          <w:tcPr>
            <w:tcW w:w="5395" w:type="dxa"/>
          </w:tcPr>
          <w:p w14:paraId="6DE7C546" w14:textId="77777777" w:rsidR="00C03082" w:rsidRPr="005B48B4" w:rsidRDefault="00C03082" w:rsidP="00C03082">
            <w:pPr>
              <w:rPr>
                <w:sz w:val="24"/>
                <w:szCs w:val="24"/>
              </w:rPr>
            </w:pPr>
            <w:r w:rsidRPr="005B48B4">
              <w:rPr>
                <w:sz w:val="24"/>
                <w:szCs w:val="24"/>
              </w:rPr>
              <w:t>Incumbent Worker Training Services</w:t>
            </w:r>
          </w:p>
        </w:tc>
        <w:tc>
          <w:tcPr>
            <w:tcW w:w="2128" w:type="dxa"/>
          </w:tcPr>
          <w:p w14:paraId="6F880D21" w14:textId="77777777" w:rsidR="00C03082" w:rsidRPr="005B48B4" w:rsidRDefault="00C03082" w:rsidP="00C03082">
            <w:pPr>
              <w:jc w:val="center"/>
              <w:rPr>
                <w:sz w:val="24"/>
                <w:szCs w:val="24"/>
              </w:rPr>
            </w:pPr>
            <w:r w:rsidRPr="005B48B4">
              <w:rPr>
                <w:sz w:val="24"/>
                <w:szCs w:val="24"/>
              </w:rPr>
              <w:t>0</w:t>
            </w:r>
          </w:p>
        </w:tc>
      </w:tr>
      <w:tr w:rsidR="00C03082" w:rsidRPr="00C03082" w14:paraId="2E8D55AC" w14:textId="77777777" w:rsidTr="00113CE1">
        <w:trPr>
          <w:cantSplit/>
        </w:trPr>
        <w:tc>
          <w:tcPr>
            <w:tcW w:w="5395" w:type="dxa"/>
          </w:tcPr>
          <w:p w14:paraId="51D63E33" w14:textId="77777777" w:rsidR="00C03082" w:rsidRPr="005B48B4" w:rsidRDefault="00C03082" w:rsidP="00C03082">
            <w:pPr>
              <w:rPr>
                <w:sz w:val="24"/>
                <w:szCs w:val="24"/>
              </w:rPr>
            </w:pPr>
            <w:r w:rsidRPr="005B48B4">
              <w:rPr>
                <w:sz w:val="24"/>
                <w:szCs w:val="24"/>
              </w:rPr>
              <w:t>Rapid Response / Business Downsizing Assistance</w:t>
            </w:r>
          </w:p>
        </w:tc>
        <w:tc>
          <w:tcPr>
            <w:tcW w:w="2128" w:type="dxa"/>
          </w:tcPr>
          <w:p w14:paraId="231D1A79" w14:textId="77777777" w:rsidR="00C03082" w:rsidRPr="005B48B4" w:rsidRDefault="00C03082" w:rsidP="00C03082">
            <w:pPr>
              <w:jc w:val="center"/>
              <w:rPr>
                <w:sz w:val="24"/>
                <w:szCs w:val="24"/>
              </w:rPr>
            </w:pPr>
            <w:r w:rsidRPr="005B48B4">
              <w:rPr>
                <w:sz w:val="24"/>
                <w:szCs w:val="24"/>
              </w:rPr>
              <w:t>510</w:t>
            </w:r>
          </w:p>
        </w:tc>
      </w:tr>
      <w:tr w:rsidR="00C03082" w:rsidRPr="00C03082" w14:paraId="25DEDF5F" w14:textId="77777777" w:rsidTr="00113CE1">
        <w:trPr>
          <w:cantSplit/>
        </w:trPr>
        <w:tc>
          <w:tcPr>
            <w:tcW w:w="5395" w:type="dxa"/>
          </w:tcPr>
          <w:p w14:paraId="7F1C666C" w14:textId="77777777" w:rsidR="00C03082" w:rsidRPr="005B48B4" w:rsidRDefault="00C03082" w:rsidP="00C03082">
            <w:pPr>
              <w:rPr>
                <w:sz w:val="24"/>
                <w:szCs w:val="24"/>
              </w:rPr>
            </w:pPr>
            <w:r w:rsidRPr="005B48B4">
              <w:rPr>
                <w:sz w:val="24"/>
                <w:szCs w:val="24"/>
              </w:rPr>
              <w:t>Planning Layoff Response</w:t>
            </w:r>
          </w:p>
        </w:tc>
        <w:tc>
          <w:tcPr>
            <w:tcW w:w="2128" w:type="dxa"/>
          </w:tcPr>
          <w:p w14:paraId="7F922D40" w14:textId="77777777" w:rsidR="00C03082" w:rsidRPr="005B48B4" w:rsidRDefault="00C03082" w:rsidP="00C03082">
            <w:pPr>
              <w:jc w:val="center"/>
              <w:rPr>
                <w:sz w:val="24"/>
                <w:szCs w:val="24"/>
              </w:rPr>
            </w:pPr>
            <w:r w:rsidRPr="005B48B4">
              <w:rPr>
                <w:sz w:val="24"/>
                <w:szCs w:val="24"/>
              </w:rPr>
              <w:t>8</w:t>
            </w:r>
          </w:p>
        </w:tc>
      </w:tr>
    </w:tbl>
    <w:p w14:paraId="7C77750A" w14:textId="00F9B6A0" w:rsidR="004A6694" w:rsidRDefault="004A6694" w:rsidP="00113CE1">
      <w:pPr>
        <w:pStyle w:val="Caption"/>
        <w:keepNext/>
        <w:spacing w:after="0"/>
        <w:jc w:val="center"/>
      </w:pPr>
      <w:r>
        <w:t xml:space="preserve">Table </w:t>
      </w:r>
      <w:fldSimple w:instr=" SEQ Table \* ARABIC ">
        <w:r w:rsidR="00F335FE">
          <w:rPr>
            <w:noProof/>
          </w:rPr>
          <w:t>6</w:t>
        </w:r>
      </w:fldSimple>
      <w:r>
        <w:t xml:space="preserve"> Number of Employer Services by Type of Service</w:t>
      </w:r>
    </w:p>
    <w:p w14:paraId="54ADD5DF" w14:textId="77777777" w:rsidR="00146B7C" w:rsidRDefault="00146B7C" w:rsidP="00CB1EC0">
      <w:pPr>
        <w:rPr>
          <w:sz w:val="24"/>
          <w:szCs w:val="24"/>
        </w:rPr>
      </w:pPr>
    </w:p>
    <w:p w14:paraId="64057BD4" w14:textId="77777777" w:rsidR="004A6694" w:rsidRDefault="004A6694" w:rsidP="004A6694">
      <w:pPr>
        <w:pStyle w:val="Caption"/>
        <w:keepNext/>
      </w:pPr>
    </w:p>
    <w:p w14:paraId="5D4D89AD" w14:textId="77777777" w:rsidR="00C03082" w:rsidRDefault="004A6694" w:rsidP="004A6694">
      <w:pPr>
        <w:pStyle w:val="Caption"/>
        <w:keepNext/>
      </w:pPr>
      <w:r>
        <w:t xml:space="preserve"> </w:t>
      </w:r>
    </w:p>
    <w:p w14:paraId="7047D4E0" w14:textId="77777777" w:rsidR="00C03082" w:rsidRDefault="00C03082" w:rsidP="004A6694">
      <w:pPr>
        <w:pStyle w:val="Caption"/>
        <w:keepNext/>
      </w:pPr>
    </w:p>
    <w:p w14:paraId="3DCE366D" w14:textId="77777777" w:rsidR="00C03082" w:rsidRDefault="00C03082" w:rsidP="004A6694">
      <w:pPr>
        <w:pStyle w:val="Caption"/>
        <w:keepNext/>
      </w:pPr>
    </w:p>
    <w:p w14:paraId="56364D5A" w14:textId="77777777" w:rsidR="00C03082" w:rsidRDefault="00C03082" w:rsidP="004A6694">
      <w:pPr>
        <w:pStyle w:val="Caption"/>
        <w:keepNext/>
      </w:pPr>
    </w:p>
    <w:p w14:paraId="764F16C6" w14:textId="77777777" w:rsidR="00C03082" w:rsidRDefault="00C03082" w:rsidP="00265AA1">
      <w:pPr>
        <w:pStyle w:val="Caption"/>
        <w:keepNext/>
        <w:spacing w:after="0"/>
      </w:pPr>
    </w:p>
    <w:p w14:paraId="7475C0F6" w14:textId="77777777" w:rsidR="00265AA1" w:rsidRDefault="00265AA1" w:rsidP="005B48B4">
      <w:pPr>
        <w:pStyle w:val="Caption"/>
        <w:keepNext/>
      </w:pPr>
    </w:p>
    <w:p w14:paraId="78E47351" w14:textId="4C57D7A5" w:rsidR="00A4493E" w:rsidRPr="00A4493E" w:rsidRDefault="004A6694" w:rsidP="00113CE1">
      <w:pPr>
        <w:pStyle w:val="Caption"/>
        <w:keepNext/>
        <w:jc w:val="center"/>
        <w:rPr>
          <w:sz w:val="16"/>
          <w:szCs w:val="16"/>
        </w:rPr>
      </w:pPr>
      <w:r>
        <w:t xml:space="preserve">Table </w:t>
      </w:r>
      <w:fldSimple w:instr=" SEQ Table \* ARABIC ">
        <w:r w:rsidR="00F335FE">
          <w:rPr>
            <w:noProof/>
          </w:rPr>
          <w:t>7</w:t>
        </w:r>
      </w:fldSimple>
      <w:r>
        <w:t xml:space="preserve"> Percentage </w:t>
      </w:r>
      <w:r w:rsidR="00C6186E">
        <w:t>by Type</w:t>
      </w:r>
      <w:r>
        <w:t xml:space="preserve"> of Pilot Approach for Effectiveness Serving Employer Report</w:t>
      </w:r>
    </w:p>
    <w:tbl>
      <w:tblPr>
        <w:tblStyle w:val="TableGrid"/>
        <w:tblpPr w:leftFromText="180" w:rightFromText="180" w:vertAnchor="text" w:horzAnchor="margin" w:tblpXSpec="center" w:tblpY="-40"/>
        <w:tblW w:w="0" w:type="auto"/>
        <w:tblLook w:val="04A0" w:firstRow="1" w:lastRow="0" w:firstColumn="1" w:lastColumn="0" w:noHBand="0" w:noVBand="1"/>
      </w:tblPr>
      <w:tblGrid>
        <w:gridCol w:w="5395"/>
        <w:gridCol w:w="2160"/>
      </w:tblGrid>
      <w:tr w:rsidR="00C03082" w:rsidRPr="00C03082" w14:paraId="6ECDAF21" w14:textId="77777777" w:rsidTr="00113CE1">
        <w:tc>
          <w:tcPr>
            <w:tcW w:w="5395" w:type="dxa"/>
          </w:tcPr>
          <w:p w14:paraId="106DE8C7" w14:textId="77777777" w:rsidR="00C03082" w:rsidRPr="005B48B4" w:rsidRDefault="00C03082" w:rsidP="00C03082">
            <w:pPr>
              <w:rPr>
                <w:b/>
                <w:bCs/>
                <w:sz w:val="24"/>
                <w:szCs w:val="24"/>
              </w:rPr>
            </w:pPr>
            <w:r w:rsidRPr="005B48B4">
              <w:rPr>
                <w:b/>
                <w:bCs/>
                <w:sz w:val="24"/>
                <w:szCs w:val="24"/>
              </w:rPr>
              <w:t>Pilot Approach</w:t>
            </w:r>
          </w:p>
        </w:tc>
        <w:tc>
          <w:tcPr>
            <w:tcW w:w="2160" w:type="dxa"/>
          </w:tcPr>
          <w:p w14:paraId="6387E0F3" w14:textId="77777777" w:rsidR="00C03082" w:rsidRPr="005B48B4" w:rsidRDefault="00C03082" w:rsidP="00C03082">
            <w:pPr>
              <w:rPr>
                <w:b/>
                <w:bCs/>
                <w:sz w:val="24"/>
                <w:szCs w:val="24"/>
              </w:rPr>
            </w:pPr>
            <w:r w:rsidRPr="005B48B4">
              <w:rPr>
                <w:b/>
                <w:bCs/>
                <w:sz w:val="24"/>
                <w:szCs w:val="24"/>
              </w:rPr>
              <w:t>Rate</w:t>
            </w:r>
          </w:p>
        </w:tc>
      </w:tr>
      <w:tr w:rsidR="00C03082" w:rsidRPr="00C03082" w14:paraId="39F7CDDD" w14:textId="77777777" w:rsidTr="00113CE1">
        <w:tc>
          <w:tcPr>
            <w:tcW w:w="5395" w:type="dxa"/>
          </w:tcPr>
          <w:p w14:paraId="63C4718F" w14:textId="77777777" w:rsidR="00C03082" w:rsidRPr="005B48B4" w:rsidRDefault="00C03082" w:rsidP="00C03082">
            <w:pPr>
              <w:rPr>
                <w:sz w:val="24"/>
                <w:szCs w:val="24"/>
              </w:rPr>
            </w:pPr>
            <w:r w:rsidRPr="005B48B4">
              <w:rPr>
                <w:sz w:val="24"/>
                <w:szCs w:val="24"/>
              </w:rPr>
              <w:t>Retention with the same employer</w:t>
            </w:r>
          </w:p>
        </w:tc>
        <w:tc>
          <w:tcPr>
            <w:tcW w:w="2160" w:type="dxa"/>
          </w:tcPr>
          <w:p w14:paraId="02455C6F" w14:textId="77777777" w:rsidR="00C03082" w:rsidRPr="005B48B4" w:rsidRDefault="00C03082" w:rsidP="00C03082">
            <w:pPr>
              <w:jc w:val="center"/>
              <w:rPr>
                <w:sz w:val="24"/>
                <w:szCs w:val="24"/>
              </w:rPr>
            </w:pPr>
            <w:r w:rsidRPr="005B48B4">
              <w:rPr>
                <w:sz w:val="24"/>
                <w:szCs w:val="24"/>
              </w:rPr>
              <w:t>61.14%</w:t>
            </w:r>
          </w:p>
        </w:tc>
      </w:tr>
      <w:tr w:rsidR="00C03082" w:rsidRPr="00C03082" w14:paraId="75D4159E" w14:textId="77777777" w:rsidTr="00113CE1">
        <w:tc>
          <w:tcPr>
            <w:tcW w:w="5395" w:type="dxa"/>
          </w:tcPr>
          <w:p w14:paraId="72A17253" w14:textId="77777777" w:rsidR="00C03082" w:rsidRPr="005B48B4" w:rsidRDefault="00C03082" w:rsidP="00C03082">
            <w:pPr>
              <w:rPr>
                <w:sz w:val="24"/>
                <w:szCs w:val="24"/>
              </w:rPr>
            </w:pPr>
            <w:r w:rsidRPr="005B48B4">
              <w:rPr>
                <w:sz w:val="24"/>
                <w:szCs w:val="24"/>
              </w:rPr>
              <w:t>Employer Penetration Rate</w:t>
            </w:r>
          </w:p>
        </w:tc>
        <w:tc>
          <w:tcPr>
            <w:tcW w:w="2160" w:type="dxa"/>
          </w:tcPr>
          <w:p w14:paraId="36ABBF3B" w14:textId="77777777" w:rsidR="00C03082" w:rsidRPr="005B48B4" w:rsidRDefault="00C03082" w:rsidP="00C03082">
            <w:pPr>
              <w:jc w:val="center"/>
              <w:rPr>
                <w:sz w:val="24"/>
                <w:szCs w:val="24"/>
              </w:rPr>
            </w:pPr>
            <w:r w:rsidRPr="005B48B4">
              <w:rPr>
                <w:sz w:val="24"/>
                <w:szCs w:val="24"/>
              </w:rPr>
              <w:t>7.2%</w:t>
            </w:r>
          </w:p>
        </w:tc>
      </w:tr>
      <w:tr w:rsidR="00C03082" w:rsidRPr="00C03082" w14:paraId="0C37F49F" w14:textId="77777777" w:rsidTr="00113CE1">
        <w:tc>
          <w:tcPr>
            <w:tcW w:w="5395" w:type="dxa"/>
          </w:tcPr>
          <w:p w14:paraId="644E50C6" w14:textId="77777777" w:rsidR="00C03082" w:rsidRPr="005B48B4" w:rsidRDefault="00C03082" w:rsidP="00C03082">
            <w:pPr>
              <w:rPr>
                <w:sz w:val="24"/>
                <w:szCs w:val="24"/>
              </w:rPr>
            </w:pPr>
            <w:r w:rsidRPr="005B48B4">
              <w:rPr>
                <w:sz w:val="24"/>
                <w:szCs w:val="24"/>
              </w:rPr>
              <w:t>Repeat Business Customers</w:t>
            </w:r>
          </w:p>
        </w:tc>
        <w:tc>
          <w:tcPr>
            <w:tcW w:w="2160" w:type="dxa"/>
          </w:tcPr>
          <w:p w14:paraId="2B7D97DE" w14:textId="77777777" w:rsidR="00C03082" w:rsidRPr="005B48B4" w:rsidRDefault="00C03082" w:rsidP="00C03082">
            <w:pPr>
              <w:jc w:val="center"/>
              <w:rPr>
                <w:sz w:val="24"/>
                <w:szCs w:val="24"/>
              </w:rPr>
            </w:pPr>
            <w:r w:rsidRPr="005B48B4">
              <w:rPr>
                <w:sz w:val="24"/>
                <w:szCs w:val="24"/>
              </w:rPr>
              <w:t>38.0%</w:t>
            </w:r>
          </w:p>
        </w:tc>
      </w:tr>
    </w:tbl>
    <w:p w14:paraId="1E6BE729" w14:textId="4E012394" w:rsidR="00CB1EC0" w:rsidRDefault="00CB1EC0" w:rsidP="00CB1EC0">
      <w:pPr>
        <w:rPr>
          <w:sz w:val="24"/>
          <w:szCs w:val="24"/>
        </w:rPr>
      </w:pPr>
    </w:p>
    <w:p w14:paraId="6032DAF3" w14:textId="77777777" w:rsidR="0010455F" w:rsidRPr="00C309D7" w:rsidRDefault="0010455F" w:rsidP="00C309D7">
      <w:pPr>
        <w:spacing w:line="240" w:lineRule="auto"/>
        <w:rPr>
          <w:sz w:val="24"/>
          <w:szCs w:val="24"/>
        </w:rPr>
      </w:pPr>
    </w:p>
    <w:p w14:paraId="08AA56CF" w14:textId="77777777" w:rsidR="005C44B9" w:rsidRDefault="005C44B9" w:rsidP="00C309D7">
      <w:pPr>
        <w:pStyle w:val="Heading2"/>
        <w:spacing w:line="240" w:lineRule="auto"/>
        <w:rPr>
          <w:b/>
          <w:bCs/>
          <w:color w:val="0070C0"/>
        </w:rPr>
      </w:pPr>
    </w:p>
    <w:p w14:paraId="4181CEEA" w14:textId="77777777" w:rsidR="00C03082" w:rsidRDefault="00C03082" w:rsidP="00C309D7">
      <w:pPr>
        <w:pStyle w:val="Heading2"/>
        <w:spacing w:line="240" w:lineRule="auto"/>
        <w:rPr>
          <w:b/>
          <w:bCs/>
          <w:color w:val="0070C0"/>
        </w:rPr>
      </w:pPr>
    </w:p>
    <w:p w14:paraId="2EF5A631" w14:textId="327B5BE9" w:rsidR="008D0819" w:rsidRPr="009C0791" w:rsidRDefault="008D0819" w:rsidP="00C309D7">
      <w:pPr>
        <w:pStyle w:val="Heading2"/>
        <w:spacing w:line="240" w:lineRule="auto"/>
        <w:rPr>
          <w:b/>
          <w:bCs/>
          <w:color w:val="0070C0"/>
        </w:rPr>
      </w:pPr>
      <w:bookmarkStart w:id="10" w:name="_Toc120806764"/>
      <w:r w:rsidRPr="009C0791">
        <w:rPr>
          <w:b/>
          <w:bCs/>
          <w:color w:val="0070C0"/>
        </w:rPr>
        <w:t>Program Evaluation</w:t>
      </w:r>
      <w:bookmarkEnd w:id="10"/>
    </w:p>
    <w:p w14:paraId="6CAD43B4" w14:textId="7631F8F9" w:rsidR="00196454" w:rsidRPr="00693373" w:rsidRDefault="00C86B5A" w:rsidP="00196454">
      <w:pPr>
        <w:rPr>
          <w:color w:val="0000FF"/>
          <w:sz w:val="24"/>
          <w:szCs w:val="24"/>
        </w:rPr>
      </w:pPr>
      <w:r>
        <w:rPr>
          <w:sz w:val="24"/>
          <w:szCs w:val="24"/>
        </w:rPr>
        <w:t xml:space="preserve">The Center for Workforce Research and Information (CWRI) collaborated with the Maine Bureau of Employment Services (BES) on a study measuring the long-term earnings outcomes of Maine’s WIOA Adult participants who received training in entry-level healthcare occupations to identify if this investment launches them on a career pathway with opportunity for upward mobility over time. Using the Department of Labor Data Warehouse, established by </w:t>
      </w:r>
      <w:proofErr w:type="spellStart"/>
      <w:r>
        <w:rPr>
          <w:sz w:val="24"/>
          <w:szCs w:val="24"/>
        </w:rPr>
        <w:t>MaineEARNS</w:t>
      </w:r>
      <w:proofErr w:type="spellEnd"/>
      <w:r>
        <w:rPr>
          <w:sz w:val="24"/>
          <w:szCs w:val="24"/>
        </w:rPr>
        <w:t xml:space="preserve"> using the WDQI grant, CWRI was able to match Maine employment records to completer records using a similar </w:t>
      </w:r>
      <w:hyperlink r:id="rId17" w:history="1">
        <w:r w:rsidRPr="00693373">
          <w:rPr>
            <w:rStyle w:val="Hyperlink"/>
            <w:color w:val="0000FF"/>
            <w:sz w:val="24"/>
            <w:szCs w:val="24"/>
          </w:rPr>
          <w:t>methodology as its Post-Secondary Outcomes Report.</w:t>
        </w:r>
      </w:hyperlink>
      <w:r w:rsidRPr="00693373">
        <w:rPr>
          <w:color w:val="0000FF"/>
          <w:sz w:val="24"/>
          <w:szCs w:val="24"/>
        </w:rPr>
        <w:t xml:space="preserve"> </w:t>
      </w:r>
    </w:p>
    <w:p w14:paraId="59A19120" w14:textId="7F12BDCB" w:rsidR="00196454" w:rsidRPr="00196454" w:rsidRDefault="00C86B5A" w:rsidP="00196454">
      <w:pPr>
        <w:rPr>
          <w:sz w:val="24"/>
          <w:szCs w:val="24"/>
        </w:rPr>
      </w:pPr>
      <w:r>
        <w:rPr>
          <w:sz w:val="24"/>
          <w:szCs w:val="24"/>
        </w:rPr>
        <w:t>Researchers found</w:t>
      </w:r>
      <w:r w:rsidR="00196454">
        <w:rPr>
          <w:sz w:val="24"/>
          <w:szCs w:val="24"/>
        </w:rPr>
        <w:t xml:space="preserve"> that </w:t>
      </w:r>
      <w:r w:rsidR="00196454" w:rsidRPr="00196454">
        <w:rPr>
          <w:sz w:val="24"/>
          <w:szCs w:val="24"/>
        </w:rPr>
        <w:t xml:space="preserve">although </w:t>
      </w:r>
      <w:r w:rsidR="00196454" w:rsidRPr="5F821EA0">
        <w:rPr>
          <w:sz w:val="24"/>
          <w:szCs w:val="24"/>
        </w:rPr>
        <w:t>fulltime</w:t>
      </w:r>
      <w:r w:rsidR="00196454" w:rsidRPr="00196454">
        <w:rPr>
          <w:sz w:val="24"/>
          <w:szCs w:val="24"/>
        </w:rPr>
        <w:t xml:space="preserve"> earnings are below the median wage of all occupations in the state, wages and employment increased considerably </w:t>
      </w:r>
      <w:r w:rsidR="00196454">
        <w:rPr>
          <w:sz w:val="24"/>
          <w:szCs w:val="24"/>
        </w:rPr>
        <w:t>after</w:t>
      </w:r>
      <w:r w:rsidR="00196454" w:rsidRPr="00196454">
        <w:rPr>
          <w:sz w:val="24"/>
          <w:szCs w:val="24"/>
        </w:rPr>
        <w:t xml:space="preserve"> completion of a WIOA Adult Healthcare trainings. The large wage gain demonstrates completers are more attached to their employment, either working more regular or consistent hours or a higher rate than before the program. </w:t>
      </w:r>
    </w:p>
    <w:p w14:paraId="50DC70D4" w14:textId="4558D38B" w:rsidR="006E4E62" w:rsidRDefault="00196454" w:rsidP="006E4E62">
      <w:pPr>
        <w:rPr>
          <w:sz w:val="24"/>
          <w:szCs w:val="24"/>
        </w:rPr>
      </w:pPr>
      <w:r>
        <w:rPr>
          <w:sz w:val="24"/>
          <w:szCs w:val="24"/>
        </w:rPr>
        <w:t> </w:t>
      </w:r>
      <w:r w:rsidR="006E4E62">
        <w:rPr>
          <w:sz w:val="24"/>
          <w:szCs w:val="24"/>
        </w:rPr>
        <w:t xml:space="preserve">This partnership highlighted the value of the warehouse and wage outcome matching. Soon after this report, MDOL staff continued making progress toward establishing a larger connection with the Maine Job Link (MJL) and Maine Department of Labor Data Warehouse (MDOLDW). By the end of Program Year 2021, DOL had already begun building, testing, and deploying queries to extract program, service, participant, and financial data. Once this data transfer is complete, MDOL hopes to be able to obtain more informative data about their programs and outcomes of participants after completion. </w:t>
      </w:r>
    </w:p>
    <w:p w14:paraId="66FC8952" w14:textId="77777777" w:rsidR="006E4E62" w:rsidRDefault="006E4E62" w:rsidP="006E4E62">
      <w:pPr>
        <w:rPr>
          <w:color w:val="000000"/>
          <w:sz w:val="24"/>
          <w:szCs w:val="24"/>
        </w:rPr>
      </w:pPr>
      <w:r>
        <w:rPr>
          <w:sz w:val="24"/>
          <w:szCs w:val="24"/>
        </w:rPr>
        <w:t xml:space="preserve">In addition, CWRI developed </w:t>
      </w:r>
      <w:r>
        <w:rPr>
          <w:color w:val="000000"/>
          <w:sz w:val="24"/>
          <w:szCs w:val="24"/>
        </w:rPr>
        <w:t xml:space="preserve">a Local Area Statistical Adjustment Model (LSAM) used to set and evaluate five key performance measures for three Workforce Innovation and Opportunity Act (WIOA) Title 1b programs. This project supported BES in meeting mandated reporting requirements and advanced the use of data-driven program evaluation methods within MDOL. Creation and implementation of this model took place over many months and involved regular meetings with BES to understand program and reporting requirements. Using feedback from BES and guidance from U.S. DOL and other states, two ordinary least squares regression models specific to the state of Maine were </w:t>
      </w:r>
      <w:r>
        <w:rPr>
          <w:color w:val="000000"/>
          <w:sz w:val="24"/>
          <w:szCs w:val="24"/>
        </w:rPr>
        <w:lastRenderedPageBreak/>
        <w:t>developed using program participant data and local economic condition data. The models were selected after completing diagnostic checks and thorough performance assessment. Once finalized, the LSAM was used to evaluate past performance and predict outcome levels for upcoming program year for local workforce areas. CWRI also worked with BES to communicate with local workforce boards about the implementation and use of the LSAM. In future program years, CWRI will continue maintaining, updating, and advising on the use of the LSAM.</w:t>
      </w:r>
    </w:p>
    <w:p w14:paraId="054625E4" w14:textId="14098957" w:rsidR="003B1453" w:rsidRPr="009C0791" w:rsidRDefault="003B1453" w:rsidP="00C309D7">
      <w:pPr>
        <w:pStyle w:val="Heading2"/>
        <w:spacing w:line="240" w:lineRule="auto"/>
        <w:rPr>
          <w:b/>
          <w:bCs/>
          <w:color w:val="0070C0"/>
        </w:rPr>
      </w:pPr>
      <w:bookmarkStart w:id="11" w:name="_Toc120806765"/>
      <w:r w:rsidRPr="009C0791">
        <w:rPr>
          <w:b/>
          <w:bCs/>
          <w:color w:val="0070C0"/>
        </w:rPr>
        <w:t>Customer Satisfaction</w:t>
      </w:r>
      <w:bookmarkEnd w:id="11"/>
    </w:p>
    <w:p w14:paraId="4CE68321" w14:textId="599BEEA8" w:rsidR="007C3E19" w:rsidRPr="007C3E19" w:rsidRDefault="007C3E19" w:rsidP="007C3E19">
      <w:pPr>
        <w:rPr>
          <w:sz w:val="24"/>
          <w:szCs w:val="24"/>
        </w:rPr>
      </w:pPr>
      <w:r>
        <w:rPr>
          <w:sz w:val="24"/>
          <w:szCs w:val="24"/>
        </w:rPr>
        <w:t xml:space="preserve">Title </w:t>
      </w:r>
      <w:r w:rsidR="000D25CD">
        <w:rPr>
          <w:sz w:val="24"/>
          <w:szCs w:val="24"/>
        </w:rPr>
        <w:t>III</w:t>
      </w:r>
      <w:r>
        <w:rPr>
          <w:sz w:val="24"/>
          <w:szCs w:val="24"/>
        </w:rPr>
        <w:t xml:space="preserve"> and Title I</w:t>
      </w:r>
      <w:r w:rsidR="000D25CD">
        <w:rPr>
          <w:sz w:val="24"/>
          <w:szCs w:val="24"/>
        </w:rPr>
        <w:t xml:space="preserve">B </w:t>
      </w:r>
      <w:r>
        <w:rPr>
          <w:sz w:val="24"/>
          <w:szCs w:val="24"/>
        </w:rPr>
        <w:t>approaches to documenting customer satisfaction are as follows:</w:t>
      </w:r>
    </w:p>
    <w:p w14:paraId="75DA1DF9" w14:textId="07A38633" w:rsidR="004D6CB3" w:rsidRDefault="004D6CB3" w:rsidP="00C309D7">
      <w:pPr>
        <w:spacing w:after="0" w:line="240" w:lineRule="auto"/>
        <w:rPr>
          <w:b/>
          <w:bCs/>
          <w:sz w:val="24"/>
          <w:szCs w:val="24"/>
          <w:u w:val="single"/>
        </w:rPr>
      </w:pPr>
      <w:r>
        <w:rPr>
          <w:b/>
          <w:bCs/>
          <w:sz w:val="24"/>
          <w:szCs w:val="24"/>
          <w:u w:val="single"/>
        </w:rPr>
        <w:t>Employment Services</w:t>
      </w:r>
    </w:p>
    <w:p w14:paraId="22DD73EB" w14:textId="77777777" w:rsidR="004D6CB3" w:rsidRDefault="004D6CB3" w:rsidP="004D6CB3">
      <w:pPr>
        <w:spacing w:after="0" w:line="240" w:lineRule="auto"/>
        <w:rPr>
          <w:rFonts w:eastAsia="Calibri" w:cstheme="minorHAnsi"/>
          <w:sz w:val="24"/>
          <w:szCs w:val="24"/>
        </w:rPr>
      </w:pPr>
      <w:proofErr w:type="spellStart"/>
      <w:r w:rsidRPr="00670F5B">
        <w:rPr>
          <w:rFonts w:eastAsia="Calibri" w:cstheme="minorHAnsi"/>
          <w:sz w:val="24"/>
          <w:szCs w:val="24"/>
        </w:rPr>
        <w:t>CareerCenter</w:t>
      </w:r>
      <w:proofErr w:type="spellEnd"/>
      <w:r w:rsidRPr="00670F5B">
        <w:rPr>
          <w:rFonts w:eastAsia="Calibri" w:cstheme="minorHAnsi"/>
          <w:sz w:val="24"/>
          <w:szCs w:val="24"/>
        </w:rPr>
        <w:t xml:space="preserve"> consultants are encouraged to develop relationships with customers that extend beyond one visit or service point which sets the stage for follow-up contacts. Offering continued </w:t>
      </w:r>
      <w:proofErr w:type="spellStart"/>
      <w:r w:rsidRPr="00670F5B">
        <w:rPr>
          <w:rFonts w:eastAsia="Calibri" w:cstheme="minorHAnsi"/>
          <w:sz w:val="24"/>
          <w:szCs w:val="24"/>
        </w:rPr>
        <w:t>CareerCenter</w:t>
      </w:r>
      <w:proofErr w:type="spellEnd"/>
      <w:r w:rsidRPr="00670F5B">
        <w:rPr>
          <w:rFonts w:eastAsia="Calibri" w:cstheme="minorHAnsi"/>
          <w:sz w:val="24"/>
          <w:szCs w:val="24"/>
        </w:rPr>
        <w:t xml:space="preserve"> support throughout </w:t>
      </w:r>
      <w:r>
        <w:rPr>
          <w:rFonts w:eastAsia="Calibri" w:cstheme="minorHAnsi"/>
          <w:sz w:val="24"/>
          <w:szCs w:val="24"/>
        </w:rPr>
        <w:t>their service term</w:t>
      </w:r>
      <w:r w:rsidRPr="00670F5B">
        <w:rPr>
          <w:rFonts w:eastAsia="Calibri" w:cstheme="minorHAnsi"/>
          <w:sz w:val="24"/>
          <w:szCs w:val="24"/>
        </w:rPr>
        <w:t xml:space="preserve"> promotes informal feedback through which staff can gain insight on the effectiveness of services provided. </w:t>
      </w:r>
    </w:p>
    <w:p w14:paraId="24B4C2C8" w14:textId="77777777" w:rsidR="004D6CB3" w:rsidRDefault="004D6CB3" w:rsidP="004D6CB3">
      <w:pPr>
        <w:spacing w:after="0" w:line="240" w:lineRule="auto"/>
        <w:rPr>
          <w:rFonts w:eastAsia="Calibri" w:cstheme="minorHAnsi"/>
          <w:sz w:val="24"/>
          <w:szCs w:val="24"/>
        </w:rPr>
      </w:pPr>
    </w:p>
    <w:p w14:paraId="45A14647" w14:textId="77777777" w:rsidR="004D6CB3" w:rsidRPr="00670F5B" w:rsidRDefault="004D6CB3" w:rsidP="004D6CB3">
      <w:pPr>
        <w:spacing w:after="0" w:line="240" w:lineRule="auto"/>
        <w:rPr>
          <w:rFonts w:eastAsia="Calibri" w:cstheme="minorHAnsi"/>
          <w:b/>
          <w:bCs/>
          <w:sz w:val="24"/>
          <w:szCs w:val="24"/>
          <w:highlight w:val="yellow"/>
        </w:rPr>
      </w:pPr>
      <w:r w:rsidRPr="00E22063">
        <w:rPr>
          <w:rFonts w:eastAsia="Calibri" w:cstheme="minorHAnsi"/>
          <w:b/>
          <w:bCs/>
          <w:sz w:val="24"/>
          <w:szCs w:val="24"/>
        </w:rPr>
        <w:t xml:space="preserve">Metrics: </w:t>
      </w:r>
    </w:p>
    <w:p w14:paraId="275FF4B2" w14:textId="4A04B0AD" w:rsidR="004D6CB3" w:rsidRDefault="004D6CB3" w:rsidP="004D6CB3">
      <w:pPr>
        <w:spacing w:after="0" w:line="240" w:lineRule="auto"/>
        <w:rPr>
          <w:rFonts w:eastAsia="Calibri"/>
          <w:sz w:val="24"/>
          <w:szCs w:val="24"/>
        </w:rPr>
      </w:pPr>
      <w:r w:rsidRPr="5F821EA0">
        <w:rPr>
          <w:rFonts w:eastAsia="Calibri"/>
          <w:sz w:val="24"/>
          <w:szCs w:val="24"/>
        </w:rPr>
        <w:t xml:space="preserve">In addition to </w:t>
      </w:r>
      <w:proofErr w:type="spellStart"/>
      <w:r w:rsidRPr="5F821EA0">
        <w:rPr>
          <w:rFonts w:eastAsia="Calibri"/>
          <w:sz w:val="24"/>
          <w:szCs w:val="24"/>
        </w:rPr>
        <w:t>LiveChat</w:t>
      </w:r>
      <w:proofErr w:type="spellEnd"/>
      <w:r w:rsidRPr="5F821EA0">
        <w:rPr>
          <w:rFonts w:eastAsia="Calibri"/>
          <w:sz w:val="24"/>
          <w:szCs w:val="24"/>
        </w:rPr>
        <w:t xml:space="preserve"> customers and workshop attendees mentioned below</w:t>
      </w:r>
      <w:r w:rsidR="2EC81214" w:rsidRPr="5F821EA0">
        <w:rPr>
          <w:rFonts w:eastAsia="Calibri"/>
          <w:sz w:val="24"/>
          <w:szCs w:val="24"/>
        </w:rPr>
        <w:t>,</w:t>
      </w:r>
      <w:r w:rsidRPr="5F821EA0">
        <w:rPr>
          <w:rFonts w:eastAsia="Calibri"/>
          <w:sz w:val="24"/>
          <w:szCs w:val="24"/>
        </w:rPr>
        <w:t xml:space="preserve"> 134 hiring events were held </w:t>
      </w:r>
      <w:r w:rsidR="5ABD663B" w:rsidRPr="5F821EA0">
        <w:rPr>
          <w:rFonts w:eastAsia="Calibri"/>
          <w:sz w:val="24"/>
          <w:szCs w:val="24"/>
        </w:rPr>
        <w:t>at which</w:t>
      </w:r>
      <w:r w:rsidRPr="5F821EA0">
        <w:rPr>
          <w:rFonts w:eastAsia="Calibri"/>
          <w:sz w:val="24"/>
          <w:szCs w:val="24"/>
        </w:rPr>
        <w:t xml:space="preserve"> 1,105 employers and 3,283 jobseekers participat</w:t>
      </w:r>
      <w:r w:rsidR="71DDFBF1" w:rsidRPr="5F821EA0">
        <w:rPr>
          <w:rFonts w:eastAsia="Calibri"/>
          <w:sz w:val="24"/>
          <w:szCs w:val="24"/>
        </w:rPr>
        <w:t>ed</w:t>
      </w:r>
      <w:r w:rsidR="7652492D" w:rsidRPr="5F821EA0">
        <w:rPr>
          <w:rFonts w:eastAsia="Calibri"/>
          <w:sz w:val="24"/>
          <w:szCs w:val="24"/>
        </w:rPr>
        <w:t>,</w:t>
      </w:r>
      <w:r w:rsidRPr="5F821EA0">
        <w:rPr>
          <w:rFonts w:eastAsia="Calibri"/>
          <w:sz w:val="24"/>
          <w:szCs w:val="24"/>
        </w:rPr>
        <w:t xml:space="preserve"> and 2,694 customers accessed in-person services at one of Maine Department of Labor</w:t>
      </w:r>
      <w:r w:rsidR="437E063E" w:rsidRPr="5F821EA0">
        <w:rPr>
          <w:rFonts w:eastAsia="Calibri"/>
          <w:sz w:val="24"/>
          <w:szCs w:val="24"/>
        </w:rPr>
        <w:t>-</w:t>
      </w:r>
      <w:r w:rsidRPr="5F821EA0">
        <w:rPr>
          <w:rFonts w:eastAsia="Calibri"/>
          <w:sz w:val="24"/>
          <w:szCs w:val="24"/>
        </w:rPr>
        <w:t xml:space="preserve">staffed </w:t>
      </w:r>
      <w:proofErr w:type="spellStart"/>
      <w:r w:rsidRPr="5F821EA0">
        <w:rPr>
          <w:rFonts w:eastAsia="Calibri"/>
          <w:sz w:val="24"/>
          <w:szCs w:val="24"/>
        </w:rPr>
        <w:t>CareerCenter</w:t>
      </w:r>
      <w:proofErr w:type="spellEnd"/>
      <w:r w:rsidRPr="5F821EA0">
        <w:rPr>
          <w:rFonts w:eastAsia="Calibri"/>
          <w:sz w:val="24"/>
          <w:szCs w:val="24"/>
        </w:rPr>
        <w:t xml:space="preserve"> locations. Unfortunately, glitches in the customer satisfaction system went unnoticed during the period and customer service data is incomplete for job seekers and employers. Although the missing data does not allow us to calculate specific response rates, we do note that staff found that fewer responses were submitted formally, and the best feedback was obtained by conversations and personal contact during and after the engagements</w:t>
      </w:r>
      <w:r w:rsidR="00005E5B" w:rsidRPr="5F821EA0">
        <w:rPr>
          <w:rFonts w:eastAsia="Calibri"/>
          <w:sz w:val="24"/>
          <w:szCs w:val="24"/>
        </w:rPr>
        <w:t xml:space="preserve">. </w:t>
      </w:r>
      <w:r w:rsidRPr="5F821EA0">
        <w:rPr>
          <w:rFonts w:eastAsia="Calibri"/>
          <w:sz w:val="24"/>
          <w:szCs w:val="24"/>
        </w:rPr>
        <w:t>Data as well as anecdotal and informal customer feedback from major users of our recruitment services were used to modify and improve services based on needs. Of the captured data, we found the following job seeker and employer ratings:</w:t>
      </w:r>
    </w:p>
    <w:p w14:paraId="460A1B6E" w14:textId="0CCB33CA" w:rsidR="004D6CB3" w:rsidRDefault="004D6CB3" w:rsidP="004D6CB3">
      <w:pPr>
        <w:spacing w:after="0" w:line="240" w:lineRule="auto"/>
        <w:rPr>
          <w:rFonts w:eastAsia="Calibri" w:cstheme="minorHAnsi"/>
          <w:sz w:val="24"/>
          <w:szCs w:val="24"/>
        </w:rPr>
      </w:pPr>
    </w:p>
    <w:p w14:paraId="6A8E8447" w14:textId="5B481AC8" w:rsidR="004D6CB3" w:rsidRDefault="00BC55A0" w:rsidP="00BC55A0">
      <w:pPr>
        <w:spacing w:after="0" w:line="240" w:lineRule="auto"/>
        <w:jc w:val="center"/>
        <w:rPr>
          <w:rFonts w:eastAsia="Calibri" w:cstheme="minorHAnsi"/>
          <w:sz w:val="24"/>
          <w:szCs w:val="24"/>
        </w:rPr>
      </w:pPr>
      <w:r>
        <w:rPr>
          <w:rFonts w:eastAsia="Calibri" w:cstheme="minorHAnsi"/>
          <w:sz w:val="24"/>
          <w:szCs w:val="24"/>
        </w:rPr>
        <w:t>796 job seekers responded with the following ratings:</w:t>
      </w:r>
    </w:p>
    <w:p w14:paraId="2E84F7C7" w14:textId="77777777" w:rsidR="00E54D7A" w:rsidRDefault="00E54D7A" w:rsidP="00BC55A0">
      <w:pPr>
        <w:spacing w:after="0" w:line="240" w:lineRule="auto"/>
        <w:jc w:val="center"/>
        <w:rPr>
          <w:rFonts w:eastAsia="Calibri" w:cstheme="minorHAnsi"/>
          <w:sz w:val="24"/>
          <w:szCs w:val="24"/>
        </w:rPr>
      </w:pPr>
    </w:p>
    <w:p w14:paraId="074EC156" w14:textId="09EF7959" w:rsidR="00B826B4" w:rsidRDefault="00B826B4" w:rsidP="00265AA1">
      <w:pPr>
        <w:pStyle w:val="Caption"/>
        <w:keepNext/>
        <w:spacing w:after="0"/>
        <w:jc w:val="center"/>
      </w:pPr>
      <w:r>
        <w:t xml:space="preserve">Table </w:t>
      </w:r>
      <w:fldSimple w:instr=" SEQ Table \* ARABIC ">
        <w:r w:rsidR="00F335FE">
          <w:rPr>
            <w:noProof/>
          </w:rPr>
          <w:t>8</w:t>
        </w:r>
      </w:fldSimple>
      <w:r>
        <w:t xml:space="preserve"> Job Seeker Responses to Live Chat Customer Satisfaction Surveys</w:t>
      </w:r>
    </w:p>
    <w:tbl>
      <w:tblPr>
        <w:tblStyle w:val="TableGrid"/>
        <w:tblW w:w="0" w:type="auto"/>
        <w:jc w:val="center"/>
        <w:tblLook w:val="04A0" w:firstRow="1" w:lastRow="0" w:firstColumn="1" w:lastColumn="0" w:noHBand="0" w:noVBand="1"/>
      </w:tblPr>
      <w:tblGrid>
        <w:gridCol w:w="5807"/>
        <w:gridCol w:w="802"/>
      </w:tblGrid>
      <w:tr w:rsidR="00924A5A" w14:paraId="1FDA4045" w14:textId="77777777" w:rsidTr="00D76A4C">
        <w:trPr>
          <w:trHeight w:val="367"/>
          <w:jc w:val="center"/>
        </w:trPr>
        <w:tc>
          <w:tcPr>
            <w:tcW w:w="0" w:type="auto"/>
          </w:tcPr>
          <w:p w14:paraId="54FF7A98" w14:textId="16ED8FEF" w:rsidR="00924A5A" w:rsidRPr="005B48B4" w:rsidRDefault="00924A5A" w:rsidP="003E398F">
            <w:pPr>
              <w:rPr>
                <w:b/>
                <w:bCs/>
              </w:rPr>
            </w:pPr>
            <w:r w:rsidRPr="005B48B4">
              <w:rPr>
                <w:b/>
                <w:bCs/>
              </w:rPr>
              <w:t>Job Seeker Satisfaction</w:t>
            </w:r>
            <w:r w:rsidR="001A3234" w:rsidRPr="005B48B4">
              <w:rPr>
                <w:b/>
                <w:bCs/>
              </w:rPr>
              <w:t xml:space="preserve"> </w:t>
            </w:r>
            <w:r w:rsidR="003E7366" w:rsidRPr="005B48B4">
              <w:rPr>
                <w:b/>
                <w:bCs/>
              </w:rPr>
              <w:t xml:space="preserve">with Live Chat Services </w:t>
            </w:r>
            <w:r w:rsidR="00622062" w:rsidRPr="005B48B4">
              <w:rPr>
                <w:b/>
                <w:bCs/>
              </w:rPr>
              <w:t>Category</w:t>
            </w:r>
          </w:p>
        </w:tc>
        <w:tc>
          <w:tcPr>
            <w:tcW w:w="0" w:type="auto"/>
          </w:tcPr>
          <w:p w14:paraId="680EEE56" w14:textId="78D09DC9" w:rsidR="00924A5A" w:rsidRPr="005B48B4" w:rsidRDefault="00622062" w:rsidP="003E398F">
            <w:pPr>
              <w:rPr>
                <w:b/>
                <w:bCs/>
                <w:color w:val="000000"/>
              </w:rPr>
            </w:pPr>
            <w:r w:rsidRPr="005B48B4">
              <w:rPr>
                <w:b/>
                <w:bCs/>
                <w:color w:val="000000"/>
              </w:rPr>
              <w:t>Rating</w:t>
            </w:r>
          </w:p>
        </w:tc>
      </w:tr>
      <w:tr w:rsidR="00BC55A0" w14:paraId="5063EA1F" w14:textId="77777777" w:rsidTr="00D76A4C">
        <w:trPr>
          <w:jc w:val="center"/>
        </w:trPr>
        <w:tc>
          <w:tcPr>
            <w:tcW w:w="0" w:type="auto"/>
            <w:hideMark/>
          </w:tcPr>
          <w:p w14:paraId="54F37A59" w14:textId="77777777" w:rsidR="00BC55A0" w:rsidRDefault="00BC55A0" w:rsidP="003E398F">
            <w:r>
              <w:t>Staff were organized and courteous</w:t>
            </w:r>
          </w:p>
        </w:tc>
        <w:tc>
          <w:tcPr>
            <w:tcW w:w="0" w:type="auto"/>
            <w:hideMark/>
          </w:tcPr>
          <w:p w14:paraId="1BA97E6D" w14:textId="77777777" w:rsidR="00BC55A0" w:rsidRPr="000D0B5C" w:rsidRDefault="00BC55A0" w:rsidP="005B48B4">
            <w:pPr>
              <w:jc w:val="center"/>
            </w:pPr>
            <w:r w:rsidRPr="000D0B5C">
              <w:rPr>
                <w:color w:val="000000"/>
              </w:rPr>
              <w:t>4.85</w:t>
            </w:r>
          </w:p>
        </w:tc>
      </w:tr>
      <w:tr w:rsidR="00BC55A0" w14:paraId="192D382C" w14:textId="77777777" w:rsidTr="00D76A4C">
        <w:trPr>
          <w:jc w:val="center"/>
        </w:trPr>
        <w:tc>
          <w:tcPr>
            <w:tcW w:w="0" w:type="auto"/>
            <w:hideMark/>
          </w:tcPr>
          <w:p w14:paraId="24198EE4" w14:textId="77777777" w:rsidR="00BC55A0" w:rsidRDefault="00BC55A0" w:rsidP="003E398F">
            <w:r>
              <w:t>The hiring event was easy to access</w:t>
            </w:r>
          </w:p>
        </w:tc>
        <w:tc>
          <w:tcPr>
            <w:tcW w:w="0" w:type="auto"/>
            <w:hideMark/>
          </w:tcPr>
          <w:p w14:paraId="038B7C53" w14:textId="77777777" w:rsidR="00BC55A0" w:rsidRPr="000D0B5C" w:rsidRDefault="00BC55A0" w:rsidP="005B48B4">
            <w:pPr>
              <w:jc w:val="center"/>
            </w:pPr>
            <w:r w:rsidRPr="000D0B5C">
              <w:rPr>
                <w:color w:val="000000"/>
              </w:rPr>
              <w:t>4.85</w:t>
            </w:r>
          </w:p>
        </w:tc>
      </w:tr>
      <w:tr w:rsidR="00BC55A0" w14:paraId="66F3A8EF" w14:textId="77777777" w:rsidTr="00D76A4C">
        <w:trPr>
          <w:jc w:val="center"/>
        </w:trPr>
        <w:tc>
          <w:tcPr>
            <w:tcW w:w="0" w:type="auto"/>
            <w:hideMark/>
          </w:tcPr>
          <w:p w14:paraId="76D0B66A" w14:textId="77777777" w:rsidR="00BC55A0" w:rsidRDefault="00BC55A0" w:rsidP="003E398F">
            <w:r>
              <w:t xml:space="preserve">A good mix of employers and jobs were available </w:t>
            </w:r>
          </w:p>
        </w:tc>
        <w:tc>
          <w:tcPr>
            <w:tcW w:w="0" w:type="auto"/>
            <w:hideMark/>
          </w:tcPr>
          <w:p w14:paraId="5D9551A3" w14:textId="77777777" w:rsidR="00083B23" w:rsidRDefault="00BC55A0" w:rsidP="005B48B4">
            <w:pPr>
              <w:jc w:val="center"/>
              <w:rPr>
                <w:color w:val="000000"/>
              </w:rPr>
            </w:pPr>
            <w:r w:rsidRPr="000D0B5C">
              <w:rPr>
                <w:color w:val="000000"/>
              </w:rPr>
              <w:t>4.55</w:t>
            </w:r>
          </w:p>
          <w:p w14:paraId="3FF2F6D2" w14:textId="199282CE" w:rsidR="007548EC" w:rsidRPr="005B48B4" w:rsidRDefault="007548EC" w:rsidP="005B48B4">
            <w:pPr>
              <w:jc w:val="center"/>
              <w:rPr>
                <w:color w:val="000000"/>
              </w:rPr>
            </w:pPr>
          </w:p>
        </w:tc>
      </w:tr>
      <w:tr w:rsidR="00BC55A0" w14:paraId="351E60C8" w14:textId="77777777" w:rsidTr="00D76A4C">
        <w:trPr>
          <w:jc w:val="center"/>
        </w:trPr>
        <w:tc>
          <w:tcPr>
            <w:tcW w:w="0" w:type="auto"/>
            <w:hideMark/>
          </w:tcPr>
          <w:p w14:paraId="2CA4C014" w14:textId="77777777" w:rsidR="00BC55A0" w:rsidRDefault="00BC55A0" w:rsidP="003E398F">
            <w:r>
              <w:t>Facilitators provided adequate time for questions and answers</w:t>
            </w:r>
          </w:p>
        </w:tc>
        <w:tc>
          <w:tcPr>
            <w:tcW w:w="0" w:type="auto"/>
            <w:hideMark/>
          </w:tcPr>
          <w:p w14:paraId="47697E48" w14:textId="77777777" w:rsidR="00BC55A0" w:rsidRPr="000D0B5C" w:rsidRDefault="00BC55A0" w:rsidP="005B48B4">
            <w:pPr>
              <w:jc w:val="center"/>
            </w:pPr>
            <w:r w:rsidRPr="000D0B5C">
              <w:rPr>
                <w:color w:val="000000"/>
              </w:rPr>
              <w:t>4.84</w:t>
            </w:r>
          </w:p>
        </w:tc>
      </w:tr>
      <w:tr w:rsidR="00BC55A0" w14:paraId="5E16FCA4" w14:textId="77777777" w:rsidTr="00D76A4C">
        <w:trPr>
          <w:jc w:val="center"/>
        </w:trPr>
        <w:tc>
          <w:tcPr>
            <w:tcW w:w="0" w:type="auto"/>
            <w:hideMark/>
          </w:tcPr>
          <w:p w14:paraId="69739D37" w14:textId="77777777" w:rsidR="00BC55A0" w:rsidRDefault="00BC55A0" w:rsidP="003E398F">
            <w:r>
              <w:t>Recommend these hiring events to other job seekers</w:t>
            </w:r>
          </w:p>
        </w:tc>
        <w:tc>
          <w:tcPr>
            <w:tcW w:w="0" w:type="auto"/>
            <w:hideMark/>
          </w:tcPr>
          <w:p w14:paraId="1363288A" w14:textId="77777777" w:rsidR="00BC55A0" w:rsidRPr="000D0B5C" w:rsidRDefault="00BC55A0" w:rsidP="005B48B4">
            <w:pPr>
              <w:jc w:val="center"/>
            </w:pPr>
            <w:r w:rsidRPr="000D0B5C">
              <w:rPr>
                <w:color w:val="000000"/>
              </w:rPr>
              <w:t>4.55</w:t>
            </w:r>
          </w:p>
        </w:tc>
      </w:tr>
    </w:tbl>
    <w:p w14:paraId="4F7AC428" w14:textId="28090040" w:rsidR="004D6CB3" w:rsidRDefault="004D6CB3" w:rsidP="004D6CB3">
      <w:pPr>
        <w:spacing w:after="0" w:line="240" w:lineRule="auto"/>
        <w:rPr>
          <w:rFonts w:eastAsia="Calibri" w:cstheme="minorHAnsi"/>
          <w:sz w:val="24"/>
          <w:szCs w:val="24"/>
        </w:rPr>
      </w:pPr>
    </w:p>
    <w:p w14:paraId="7C5B665F" w14:textId="5347F78D" w:rsidR="00FC298A" w:rsidRDefault="00FC298A" w:rsidP="00FC298A">
      <w:pPr>
        <w:spacing w:after="0" w:line="240" w:lineRule="auto"/>
        <w:jc w:val="center"/>
        <w:rPr>
          <w:rFonts w:eastAsia="Calibri" w:cstheme="minorHAnsi"/>
          <w:sz w:val="16"/>
          <w:szCs w:val="16"/>
        </w:rPr>
      </w:pPr>
      <w:r>
        <w:rPr>
          <w:rFonts w:eastAsia="Calibri" w:cstheme="minorHAnsi"/>
          <w:sz w:val="24"/>
          <w:szCs w:val="24"/>
        </w:rPr>
        <w:t>44 employers whose responses were captured, offered the following ratings:</w:t>
      </w:r>
    </w:p>
    <w:p w14:paraId="0AF0C2F4" w14:textId="77777777" w:rsidR="00D76A4C" w:rsidRPr="00D76A4C" w:rsidRDefault="00D76A4C" w:rsidP="00FC298A">
      <w:pPr>
        <w:spacing w:after="0" w:line="240" w:lineRule="auto"/>
        <w:jc w:val="center"/>
        <w:rPr>
          <w:rFonts w:eastAsia="Calibri" w:cstheme="minorHAnsi"/>
          <w:sz w:val="16"/>
          <w:szCs w:val="16"/>
        </w:rPr>
      </w:pPr>
    </w:p>
    <w:p w14:paraId="25CAED3E" w14:textId="535BE240" w:rsidR="00E54D7A" w:rsidRDefault="00E54D7A" w:rsidP="00265AA1">
      <w:pPr>
        <w:pStyle w:val="Caption"/>
        <w:keepNext/>
        <w:spacing w:after="0"/>
        <w:jc w:val="center"/>
      </w:pPr>
      <w:r>
        <w:t xml:space="preserve">Table </w:t>
      </w:r>
      <w:fldSimple w:instr=" SEQ Table \* ARABIC ">
        <w:r w:rsidR="00F335FE">
          <w:rPr>
            <w:noProof/>
          </w:rPr>
          <w:t>9</w:t>
        </w:r>
      </w:fldSimple>
      <w:r>
        <w:t xml:space="preserve"> Employer Responses to Live Chat Customer Satisfaction Surveys</w:t>
      </w:r>
    </w:p>
    <w:tbl>
      <w:tblPr>
        <w:tblStyle w:val="TableGrid"/>
        <w:tblW w:w="0" w:type="auto"/>
        <w:jc w:val="center"/>
        <w:tblLayout w:type="fixed"/>
        <w:tblLook w:val="04A0" w:firstRow="1" w:lastRow="0" w:firstColumn="1" w:lastColumn="0" w:noHBand="0" w:noVBand="1"/>
      </w:tblPr>
      <w:tblGrid>
        <w:gridCol w:w="6315"/>
        <w:gridCol w:w="855"/>
      </w:tblGrid>
      <w:tr w:rsidR="00B826B4" w:rsidRPr="009F3848" w14:paraId="7EB3A43C" w14:textId="77777777" w:rsidTr="00265AA1">
        <w:trPr>
          <w:cantSplit/>
          <w:trHeight w:val="295"/>
          <w:tblHeader/>
          <w:jc w:val="center"/>
        </w:trPr>
        <w:tc>
          <w:tcPr>
            <w:tcW w:w="6315" w:type="dxa"/>
            <w:tcBorders>
              <w:top w:val="single" w:sz="8" w:space="0" w:color="auto"/>
              <w:left w:val="single" w:sz="8" w:space="0" w:color="auto"/>
              <w:bottom w:val="single" w:sz="8" w:space="0" w:color="auto"/>
              <w:right w:val="single" w:sz="8" w:space="0" w:color="auto"/>
            </w:tcBorders>
          </w:tcPr>
          <w:p w14:paraId="6A89730A" w14:textId="01367E90" w:rsidR="00B826B4" w:rsidRPr="005B48B4" w:rsidRDefault="00265AA1" w:rsidP="00752182">
            <w:pPr>
              <w:rPr>
                <w:rFonts w:cstheme="minorHAnsi"/>
                <w:b/>
                <w:bCs/>
                <w:sz w:val="24"/>
                <w:szCs w:val="24"/>
              </w:rPr>
            </w:pPr>
            <w:r w:rsidRPr="005B48B4">
              <w:rPr>
                <w:rFonts w:cstheme="minorHAnsi"/>
                <w:b/>
                <w:bCs/>
                <w:sz w:val="24"/>
                <w:szCs w:val="24"/>
              </w:rPr>
              <w:t>Employer Satisfaction</w:t>
            </w:r>
            <w:r w:rsidR="00B826B4" w:rsidRPr="005B48B4">
              <w:rPr>
                <w:rFonts w:cstheme="minorHAnsi"/>
                <w:b/>
                <w:bCs/>
                <w:sz w:val="24"/>
                <w:szCs w:val="24"/>
              </w:rPr>
              <w:t xml:space="preserve"> with Live Chat Services Category</w:t>
            </w: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360F2964" w14:textId="114CB66D" w:rsidR="00B826B4" w:rsidRPr="005B48B4" w:rsidRDefault="008C2455">
            <w:pPr>
              <w:rPr>
                <w:rFonts w:cstheme="minorHAnsi"/>
                <w:b/>
                <w:bCs/>
                <w:sz w:val="24"/>
                <w:szCs w:val="24"/>
              </w:rPr>
            </w:pPr>
            <w:r w:rsidRPr="005B48B4">
              <w:rPr>
                <w:rFonts w:cstheme="minorHAnsi"/>
                <w:b/>
                <w:bCs/>
                <w:sz w:val="24"/>
                <w:szCs w:val="24"/>
              </w:rPr>
              <w:t>Rating</w:t>
            </w:r>
          </w:p>
        </w:tc>
      </w:tr>
      <w:tr w:rsidR="00FC298A" w:rsidRPr="009F3848" w14:paraId="527DBD22" w14:textId="77777777" w:rsidTr="00265AA1">
        <w:trPr>
          <w:trHeight w:val="340"/>
          <w:jc w:val="center"/>
        </w:trPr>
        <w:tc>
          <w:tcPr>
            <w:tcW w:w="6315" w:type="dxa"/>
            <w:tcBorders>
              <w:top w:val="single" w:sz="8" w:space="0" w:color="auto"/>
              <w:left w:val="single" w:sz="8" w:space="0" w:color="auto"/>
              <w:bottom w:val="single" w:sz="8" w:space="0" w:color="auto"/>
              <w:right w:val="single" w:sz="8" w:space="0" w:color="auto"/>
            </w:tcBorders>
          </w:tcPr>
          <w:p w14:paraId="2235C478" w14:textId="77777777" w:rsidR="00FC298A" w:rsidRPr="00670F5B" w:rsidRDefault="00FC298A" w:rsidP="003E398F">
            <w:pPr>
              <w:rPr>
                <w:rFonts w:cstheme="minorHAnsi"/>
                <w:sz w:val="24"/>
                <w:szCs w:val="24"/>
              </w:rPr>
            </w:pPr>
            <w:r w:rsidRPr="009F3848">
              <w:rPr>
                <w:rFonts w:cstheme="minorHAnsi"/>
                <w:sz w:val="24"/>
                <w:szCs w:val="24"/>
              </w:rPr>
              <w:t>Staff were organized and courteous</w:t>
            </w: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03BF070A" w14:textId="10782E22" w:rsidR="00083B23" w:rsidRPr="009F3848" w:rsidRDefault="00FC298A" w:rsidP="00265AA1">
            <w:pPr>
              <w:jc w:val="center"/>
              <w:rPr>
                <w:rFonts w:cstheme="minorHAnsi"/>
                <w:sz w:val="24"/>
                <w:szCs w:val="24"/>
              </w:rPr>
            </w:pPr>
            <w:r w:rsidRPr="009F3848">
              <w:rPr>
                <w:rFonts w:cstheme="minorHAnsi"/>
                <w:sz w:val="24"/>
                <w:szCs w:val="24"/>
              </w:rPr>
              <w:t>4.82</w:t>
            </w:r>
          </w:p>
        </w:tc>
      </w:tr>
      <w:tr w:rsidR="00FC298A" w:rsidRPr="009F3848" w14:paraId="055BBF84" w14:textId="77777777" w:rsidTr="005B48B4">
        <w:trPr>
          <w:jc w:val="center"/>
        </w:trPr>
        <w:tc>
          <w:tcPr>
            <w:tcW w:w="6315" w:type="dxa"/>
            <w:tcBorders>
              <w:top w:val="single" w:sz="8" w:space="0" w:color="auto"/>
              <w:left w:val="single" w:sz="8" w:space="0" w:color="auto"/>
              <w:bottom w:val="single" w:sz="8" w:space="0" w:color="auto"/>
              <w:right w:val="single" w:sz="8" w:space="0" w:color="auto"/>
            </w:tcBorders>
          </w:tcPr>
          <w:p w14:paraId="3CCDAB87" w14:textId="77777777" w:rsidR="00FC298A" w:rsidRPr="00670F5B" w:rsidRDefault="00FC298A" w:rsidP="003E398F">
            <w:pPr>
              <w:rPr>
                <w:rFonts w:cstheme="minorHAnsi"/>
                <w:sz w:val="24"/>
                <w:szCs w:val="24"/>
              </w:rPr>
            </w:pPr>
            <w:r w:rsidRPr="009F3848">
              <w:rPr>
                <w:rFonts w:cstheme="minorHAnsi"/>
                <w:sz w:val="24"/>
                <w:szCs w:val="24"/>
              </w:rPr>
              <w:t>The hiring event was easy to access</w:t>
            </w: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393A1C48" w14:textId="42BFA35B" w:rsidR="00083B23" w:rsidRPr="009F3848" w:rsidRDefault="00FC298A" w:rsidP="00265AA1">
            <w:pPr>
              <w:jc w:val="center"/>
              <w:rPr>
                <w:rFonts w:cstheme="minorHAnsi"/>
                <w:sz w:val="24"/>
                <w:szCs w:val="24"/>
              </w:rPr>
            </w:pPr>
            <w:r w:rsidRPr="009F3848">
              <w:rPr>
                <w:rFonts w:cstheme="minorHAnsi"/>
                <w:sz w:val="24"/>
                <w:szCs w:val="24"/>
              </w:rPr>
              <w:t>4.73</w:t>
            </w:r>
          </w:p>
        </w:tc>
      </w:tr>
      <w:tr w:rsidR="00FC298A" w:rsidRPr="009F3848" w14:paraId="390F96F9" w14:textId="77777777" w:rsidTr="005B48B4">
        <w:trPr>
          <w:jc w:val="center"/>
        </w:trPr>
        <w:tc>
          <w:tcPr>
            <w:tcW w:w="6315" w:type="dxa"/>
            <w:tcBorders>
              <w:top w:val="single" w:sz="8" w:space="0" w:color="auto"/>
              <w:left w:val="single" w:sz="8" w:space="0" w:color="auto"/>
              <w:bottom w:val="single" w:sz="8" w:space="0" w:color="auto"/>
              <w:right w:val="single" w:sz="8" w:space="0" w:color="auto"/>
            </w:tcBorders>
          </w:tcPr>
          <w:p w14:paraId="2BCED7C3" w14:textId="77777777" w:rsidR="00FC298A" w:rsidRPr="00670F5B" w:rsidRDefault="00FC298A" w:rsidP="003E398F">
            <w:pPr>
              <w:rPr>
                <w:rFonts w:cstheme="minorHAnsi"/>
                <w:sz w:val="24"/>
                <w:szCs w:val="24"/>
              </w:rPr>
            </w:pPr>
            <w:r w:rsidRPr="009F3848">
              <w:rPr>
                <w:rFonts w:cstheme="minorHAnsi"/>
                <w:sz w:val="24"/>
                <w:szCs w:val="24"/>
              </w:rPr>
              <w:t xml:space="preserve">Facilitators provided adequate time for questions and answers </w:t>
            </w: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39381F25" w14:textId="7A41D372" w:rsidR="00083B23" w:rsidRPr="009F3848" w:rsidRDefault="00FC298A" w:rsidP="00265AA1">
            <w:pPr>
              <w:jc w:val="center"/>
              <w:rPr>
                <w:rFonts w:cstheme="minorHAnsi"/>
                <w:sz w:val="24"/>
                <w:szCs w:val="24"/>
              </w:rPr>
            </w:pPr>
            <w:r w:rsidRPr="009F3848">
              <w:rPr>
                <w:rFonts w:cstheme="minorHAnsi"/>
                <w:sz w:val="24"/>
                <w:szCs w:val="24"/>
              </w:rPr>
              <w:t>4.77</w:t>
            </w:r>
          </w:p>
        </w:tc>
      </w:tr>
      <w:tr w:rsidR="00FC298A" w:rsidRPr="009F3848" w14:paraId="486F662B" w14:textId="77777777" w:rsidTr="005B48B4">
        <w:trPr>
          <w:jc w:val="center"/>
        </w:trPr>
        <w:tc>
          <w:tcPr>
            <w:tcW w:w="6315" w:type="dxa"/>
            <w:tcBorders>
              <w:top w:val="single" w:sz="8" w:space="0" w:color="auto"/>
              <w:left w:val="single" w:sz="8" w:space="0" w:color="auto"/>
              <w:bottom w:val="single" w:sz="8" w:space="0" w:color="auto"/>
              <w:right w:val="single" w:sz="8" w:space="0" w:color="auto"/>
            </w:tcBorders>
          </w:tcPr>
          <w:p w14:paraId="261FA1B4" w14:textId="77777777" w:rsidR="00FC298A" w:rsidRPr="00670F5B" w:rsidRDefault="00FC298A" w:rsidP="003E398F">
            <w:pPr>
              <w:rPr>
                <w:rFonts w:cstheme="minorHAnsi"/>
                <w:sz w:val="24"/>
                <w:szCs w:val="24"/>
              </w:rPr>
            </w:pPr>
            <w:r w:rsidRPr="009F3848">
              <w:rPr>
                <w:rFonts w:cstheme="minorHAnsi"/>
                <w:sz w:val="24"/>
                <w:szCs w:val="24"/>
              </w:rPr>
              <w:t>The hiring event was easy to register for</w:t>
            </w: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268B48AA" w14:textId="42A162AC" w:rsidR="00083B23" w:rsidRPr="009F3848" w:rsidRDefault="00FC298A" w:rsidP="00265AA1">
            <w:pPr>
              <w:jc w:val="center"/>
              <w:rPr>
                <w:rFonts w:cstheme="minorHAnsi"/>
                <w:sz w:val="24"/>
                <w:szCs w:val="24"/>
              </w:rPr>
            </w:pPr>
            <w:r w:rsidRPr="009F3848">
              <w:rPr>
                <w:rFonts w:cstheme="minorHAnsi"/>
                <w:sz w:val="24"/>
                <w:szCs w:val="24"/>
              </w:rPr>
              <w:t>4.75</w:t>
            </w:r>
          </w:p>
        </w:tc>
      </w:tr>
      <w:tr w:rsidR="00FC298A" w:rsidRPr="009F3848" w14:paraId="34C393AC" w14:textId="77777777" w:rsidTr="00265AA1">
        <w:trPr>
          <w:trHeight w:val="241"/>
          <w:jc w:val="center"/>
        </w:trPr>
        <w:tc>
          <w:tcPr>
            <w:tcW w:w="6315" w:type="dxa"/>
            <w:tcBorders>
              <w:top w:val="single" w:sz="8" w:space="0" w:color="auto"/>
              <w:left w:val="single" w:sz="8" w:space="0" w:color="auto"/>
              <w:bottom w:val="single" w:sz="8" w:space="0" w:color="auto"/>
              <w:right w:val="single" w:sz="8" w:space="0" w:color="auto"/>
            </w:tcBorders>
          </w:tcPr>
          <w:p w14:paraId="74AF533D" w14:textId="77777777" w:rsidR="00FC298A" w:rsidRPr="00670F5B" w:rsidRDefault="00FC298A" w:rsidP="003E398F">
            <w:pPr>
              <w:rPr>
                <w:rFonts w:cstheme="minorHAnsi"/>
                <w:sz w:val="24"/>
                <w:szCs w:val="24"/>
              </w:rPr>
            </w:pPr>
            <w:r w:rsidRPr="009F3848">
              <w:rPr>
                <w:rFonts w:cstheme="minorHAnsi"/>
                <w:sz w:val="24"/>
                <w:szCs w:val="24"/>
              </w:rPr>
              <w:t>Recommend these hiring events to other employers</w:t>
            </w:r>
          </w:p>
        </w:tc>
        <w:tc>
          <w:tcPr>
            <w:tcW w:w="855" w:type="dxa"/>
            <w:tcBorders>
              <w:top w:val="single" w:sz="8" w:space="0" w:color="auto"/>
              <w:left w:val="single" w:sz="8" w:space="0" w:color="auto"/>
              <w:bottom w:val="single" w:sz="8" w:space="0" w:color="auto"/>
              <w:right w:val="single" w:sz="8" w:space="0" w:color="auto"/>
            </w:tcBorders>
            <w:shd w:val="clear" w:color="auto" w:fill="auto"/>
          </w:tcPr>
          <w:p w14:paraId="05194047" w14:textId="70C27529" w:rsidR="00FC298A" w:rsidRPr="009F3848" w:rsidRDefault="00FC298A" w:rsidP="00265AA1">
            <w:pPr>
              <w:jc w:val="center"/>
              <w:rPr>
                <w:rFonts w:cstheme="minorHAnsi"/>
                <w:sz w:val="24"/>
                <w:szCs w:val="24"/>
              </w:rPr>
            </w:pPr>
            <w:r w:rsidRPr="009F3848">
              <w:rPr>
                <w:rFonts w:cstheme="minorHAnsi"/>
                <w:sz w:val="24"/>
                <w:szCs w:val="24"/>
              </w:rPr>
              <w:t>4.64</w:t>
            </w:r>
          </w:p>
        </w:tc>
      </w:tr>
    </w:tbl>
    <w:p w14:paraId="4E624F81" w14:textId="3D343633" w:rsidR="00BC55A0" w:rsidRDefault="00BC55A0" w:rsidP="004D6CB3">
      <w:pPr>
        <w:spacing w:after="0" w:line="240" w:lineRule="auto"/>
        <w:rPr>
          <w:rFonts w:eastAsia="Calibri" w:cstheme="minorHAnsi"/>
          <w:sz w:val="24"/>
          <w:szCs w:val="24"/>
        </w:rPr>
      </w:pPr>
    </w:p>
    <w:p w14:paraId="106B1840" w14:textId="23A24ADB" w:rsidR="00E40D65" w:rsidRDefault="00E40D65" w:rsidP="00E40D65">
      <w:pPr>
        <w:spacing w:after="0" w:line="240" w:lineRule="auto"/>
        <w:rPr>
          <w:sz w:val="24"/>
          <w:szCs w:val="24"/>
        </w:rPr>
      </w:pPr>
      <w:proofErr w:type="spellStart"/>
      <w:r w:rsidRPr="5F821EA0">
        <w:rPr>
          <w:sz w:val="24"/>
          <w:szCs w:val="24"/>
        </w:rPr>
        <w:t>LiveChat</w:t>
      </w:r>
      <w:proofErr w:type="spellEnd"/>
      <w:r w:rsidRPr="5F821EA0">
        <w:rPr>
          <w:sz w:val="24"/>
          <w:szCs w:val="24"/>
        </w:rPr>
        <w:t xml:space="preserve"> customers were asked to rate the service on a scale of 1 (poor) to 5 (outstanding). Between 7/1/2021 to 6/30/2022, the </w:t>
      </w:r>
      <w:proofErr w:type="spellStart"/>
      <w:r w:rsidRPr="5F821EA0">
        <w:rPr>
          <w:sz w:val="24"/>
          <w:szCs w:val="24"/>
        </w:rPr>
        <w:t>LiveChat</w:t>
      </w:r>
      <w:proofErr w:type="spellEnd"/>
      <w:r w:rsidRPr="5F821EA0">
        <w:rPr>
          <w:sz w:val="24"/>
          <w:szCs w:val="24"/>
        </w:rPr>
        <w:t xml:space="preserve"> survey went to 1,273 chat users resulting in a 56% response rate from 712 users. The average rating for this period was 4.5 out of 5.0 and, the CareerCenters were recognized with </w:t>
      </w:r>
      <w:proofErr w:type="spellStart"/>
      <w:r w:rsidRPr="5F821EA0">
        <w:rPr>
          <w:sz w:val="24"/>
          <w:szCs w:val="24"/>
        </w:rPr>
        <w:t>LiveChat</w:t>
      </w:r>
      <w:proofErr w:type="spellEnd"/>
      <w:r w:rsidRPr="5F821EA0">
        <w:rPr>
          <w:sz w:val="24"/>
          <w:szCs w:val="24"/>
        </w:rPr>
        <w:t xml:space="preserve"> Outstanding Customer Service Award for all 12 months of this report period. </w:t>
      </w:r>
      <w:r w:rsidR="3BB4681D" w:rsidRPr="5F821EA0">
        <w:rPr>
          <w:sz w:val="24"/>
          <w:szCs w:val="24"/>
        </w:rPr>
        <w:t xml:space="preserve">Maine’s </w:t>
      </w:r>
      <w:proofErr w:type="spellStart"/>
      <w:r w:rsidRPr="5F821EA0">
        <w:rPr>
          <w:sz w:val="24"/>
          <w:szCs w:val="24"/>
        </w:rPr>
        <w:t>LiveChat</w:t>
      </w:r>
      <w:proofErr w:type="spellEnd"/>
      <w:r w:rsidR="7F10BDE2" w:rsidRPr="5F821EA0">
        <w:rPr>
          <w:sz w:val="24"/>
          <w:szCs w:val="24"/>
        </w:rPr>
        <w:t xml:space="preserve"> team</w:t>
      </w:r>
      <w:r w:rsidRPr="5F821EA0">
        <w:rPr>
          <w:sz w:val="24"/>
          <w:szCs w:val="24"/>
        </w:rPr>
        <w:t xml:space="preserve"> also received the yearly Best Customer Service Award for the year 2021.</w:t>
      </w:r>
    </w:p>
    <w:p w14:paraId="17185E00" w14:textId="77777777" w:rsidR="00575165" w:rsidRDefault="00575165" w:rsidP="00575165">
      <w:pPr>
        <w:spacing w:after="0" w:line="240" w:lineRule="auto"/>
        <w:rPr>
          <w:rFonts w:eastAsia="Calibri" w:cstheme="minorHAnsi"/>
          <w:sz w:val="24"/>
          <w:szCs w:val="24"/>
        </w:rPr>
      </w:pPr>
    </w:p>
    <w:p w14:paraId="1CDADB5A" w14:textId="28984B7C" w:rsidR="00575165" w:rsidRDefault="00575165" w:rsidP="00575165">
      <w:pPr>
        <w:spacing w:after="0" w:line="240" w:lineRule="auto"/>
        <w:rPr>
          <w:rFonts w:cstheme="minorHAnsi"/>
          <w:sz w:val="24"/>
          <w:szCs w:val="24"/>
        </w:rPr>
      </w:pPr>
      <w:r w:rsidRPr="00670F5B">
        <w:rPr>
          <w:rFonts w:eastAsia="Calibri" w:cstheme="minorHAnsi"/>
          <w:sz w:val="24"/>
          <w:szCs w:val="24"/>
        </w:rPr>
        <w:t xml:space="preserve">Customers attending virtual workshops were asked to rate workshop quality statements on a scale from 1 (highly disagree) to 5 (highly agree). </w:t>
      </w:r>
      <w:r w:rsidRPr="00A156E2">
        <w:rPr>
          <w:rFonts w:cstheme="minorHAnsi"/>
          <w:sz w:val="24"/>
          <w:szCs w:val="24"/>
        </w:rPr>
        <w:t xml:space="preserve">505 attendees received surveys </w:t>
      </w:r>
      <w:r>
        <w:rPr>
          <w:rFonts w:cstheme="minorHAnsi"/>
          <w:sz w:val="24"/>
          <w:szCs w:val="24"/>
        </w:rPr>
        <w:t xml:space="preserve">and </w:t>
      </w:r>
      <w:r w:rsidRPr="00A156E2">
        <w:rPr>
          <w:rFonts w:cstheme="minorHAnsi"/>
          <w:sz w:val="24"/>
          <w:szCs w:val="24"/>
        </w:rPr>
        <w:t>40% respon</w:t>
      </w:r>
      <w:r>
        <w:rPr>
          <w:rFonts w:cstheme="minorHAnsi"/>
          <w:sz w:val="24"/>
          <w:szCs w:val="24"/>
        </w:rPr>
        <w:t>ded</w:t>
      </w:r>
      <w:r w:rsidRPr="00A156E2">
        <w:rPr>
          <w:rFonts w:cstheme="minorHAnsi"/>
          <w:sz w:val="24"/>
          <w:szCs w:val="24"/>
        </w:rPr>
        <w:t>.</w:t>
      </w:r>
    </w:p>
    <w:p w14:paraId="759492E9" w14:textId="5FD4DDB1" w:rsidR="00575165" w:rsidRDefault="00575165" w:rsidP="00575165">
      <w:pPr>
        <w:spacing w:after="0" w:line="240" w:lineRule="auto"/>
        <w:rPr>
          <w:rFonts w:cstheme="minorHAnsi"/>
          <w:sz w:val="24"/>
          <w:szCs w:val="24"/>
        </w:rPr>
      </w:pPr>
    </w:p>
    <w:p w14:paraId="0449C29F" w14:textId="1875CEB2" w:rsidR="00575165" w:rsidRDefault="00575165" w:rsidP="00B12466">
      <w:pPr>
        <w:spacing w:after="0" w:line="240" w:lineRule="auto"/>
        <w:jc w:val="center"/>
        <w:rPr>
          <w:rFonts w:cstheme="minorHAnsi"/>
          <w:sz w:val="24"/>
          <w:szCs w:val="24"/>
        </w:rPr>
      </w:pPr>
      <w:r>
        <w:rPr>
          <w:rFonts w:cstheme="minorHAnsi"/>
          <w:sz w:val="24"/>
          <w:szCs w:val="24"/>
        </w:rPr>
        <w:t>204 workshop attendees responded with the following ratings:</w:t>
      </w:r>
      <w:r w:rsidR="002D0907">
        <w:rPr>
          <w:rFonts w:cstheme="minorHAnsi"/>
          <w:sz w:val="24"/>
          <w:szCs w:val="24"/>
        </w:rPr>
        <w:br/>
      </w:r>
    </w:p>
    <w:p w14:paraId="0BC276DD" w14:textId="4A3267D8" w:rsidR="00BE4648" w:rsidRDefault="00BE4648" w:rsidP="00134855">
      <w:pPr>
        <w:pStyle w:val="Caption"/>
        <w:keepNext/>
        <w:spacing w:after="0"/>
        <w:jc w:val="center"/>
      </w:pPr>
      <w:r>
        <w:t xml:space="preserve">Table </w:t>
      </w:r>
      <w:fldSimple w:instr=" SEQ Table \* ARABIC ">
        <w:r w:rsidR="00F335FE">
          <w:rPr>
            <w:noProof/>
          </w:rPr>
          <w:t>10</w:t>
        </w:r>
      </w:fldSimple>
      <w:r>
        <w:t xml:space="preserve"> Aspects of Workshops to be Rated and Ratings</w:t>
      </w:r>
    </w:p>
    <w:tbl>
      <w:tblPr>
        <w:tblStyle w:val="TableGrid"/>
        <w:tblW w:w="0" w:type="auto"/>
        <w:tblLook w:val="04A0" w:firstRow="1" w:lastRow="0" w:firstColumn="1" w:lastColumn="0" w:noHBand="0" w:noVBand="1"/>
      </w:tblPr>
      <w:tblGrid>
        <w:gridCol w:w="8580"/>
        <w:gridCol w:w="855"/>
      </w:tblGrid>
      <w:tr w:rsidR="005B6B83" w:rsidRPr="00A156E2" w14:paraId="46DA0090" w14:textId="77777777" w:rsidTr="00F24EF2">
        <w:tc>
          <w:tcPr>
            <w:tcW w:w="8580" w:type="dxa"/>
          </w:tcPr>
          <w:p w14:paraId="1A7D7BA7" w14:textId="4BE8285B" w:rsidR="005B6B83" w:rsidRPr="005B48B4" w:rsidRDefault="005B6B83" w:rsidP="005D6CAB">
            <w:pPr>
              <w:rPr>
                <w:rFonts w:cstheme="minorHAnsi"/>
                <w:b/>
                <w:bCs/>
                <w:sz w:val="24"/>
                <w:szCs w:val="24"/>
              </w:rPr>
            </w:pPr>
            <w:r w:rsidRPr="005B48B4">
              <w:rPr>
                <w:rFonts w:cstheme="minorHAnsi"/>
                <w:b/>
                <w:bCs/>
                <w:sz w:val="24"/>
                <w:szCs w:val="24"/>
              </w:rPr>
              <w:t xml:space="preserve">Aspects of </w:t>
            </w:r>
            <w:r w:rsidR="00867F0A" w:rsidRPr="005B48B4">
              <w:rPr>
                <w:rFonts w:cstheme="minorHAnsi"/>
                <w:b/>
                <w:bCs/>
                <w:sz w:val="24"/>
                <w:szCs w:val="24"/>
              </w:rPr>
              <w:t>Workshop</w:t>
            </w:r>
            <w:r w:rsidR="007C7207" w:rsidRPr="005B48B4">
              <w:rPr>
                <w:rFonts w:cstheme="minorHAnsi"/>
                <w:b/>
                <w:bCs/>
                <w:sz w:val="24"/>
                <w:szCs w:val="24"/>
              </w:rPr>
              <w:t>s Rated</w:t>
            </w:r>
            <w:r w:rsidR="00BE4648">
              <w:rPr>
                <w:rFonts w:cstheme="minorHAnsi"/>
                <w:b/>
                <w:bCs/>
                <w:sz w:val="24"/>
                <w:szCs w:val="24"/>
              </w:rPr>
              <w:t xml:space="preserve"> by Attendees</w:t>
            </w:r>
          </w:p>
        </w:tc>
        <w:tc>
          <w:tcPr>
            <w:tcW w:w="855" w:type="dxa"/>
          </w:tcPr>
          <w:p w14:paraId="5AFD6A0B" w14:textId="3EEBC00B" w:rsidR="005B6B83" w:rsidRPr="005B48B4" w:rsidRDefault="00BE4648" w:rsidP="00752182">
            <w:pPr>
              <w:jc w:val="right"/>
              <w:rPr>
                <w:rFonts w:cstheme="minorHAnsi"/>
                <w:b/>
                <w:bCs/>
                <w:color w:val="000000"/>
                <w:sz w:val="24"/>
                <w:szCs w:val="24"/>
              </w:rPr>
            </w:pPr>
            <w:r w:rsidRPr="005B48B4">
              <w:rPr>
                <w:rFonts w:cstheme="minorHAnsi"/>
                <w:b/>
                <w:bCs/>
                <w:color w:val="000000"/>
                <w:sz w:val="24"/>
                <w:szCs w:val="24"/>
              </w:rPr>
              <w:t>Rating</w:t>
            </w:r>
          </w:p>
        </w:tc>
      </w:tr>
      <w:tr w:rsidR="00B12466" w:rsidRPr="00A156E2" w14:paraId="3197FFA5" w14:textId="77777777" w:rsidTr="00F24EF2">
        <w:tc>
          <w:tcPr>
            <w:tcW w:w="8580" w:type="dxa"/>
            <w:hideMark/>
          </w:tcPr>
          <w:p w14:paraId="5C6A721D" w14:textId="77777777" w:rsidR="00B12466" w:rsidRPr="00A156E2" w:rsidRDefault="00B12466" w:rsidP="003E398F">
            <w:pPr>
              <w:rPr>
                <w:rFonts w:cstheme="minorHAnsi"/>
                <w:sz w:val="24"/>
                <w:szCs w:val="24"/>
              </w:rPr>
            </w:pPr>
            <w:r w:rsidRPr="00A156E2">
              <w:rPr>
                <w:rFonts w:cstheme="minorHAnsi"/>
                <w:sz w:val="24"/>
                <w:szCs w:val="24"/>
              </w:rPr>
              <w:t xml:space="preserve">The workshop objectives were clearly stated and met. </w:t>
            </w:r>
          </w:p>
        </w:tc>
        <w:tc>
          <w:tcPr>
            <w:tcW w:w="855" w:type="dxa"/>
            <w:hideMark/>
          </w:tcPr>
          <w:p w14:paraId="7AA89CE5" w14:textId="77777777" w:rsidR="00B12466" w:rsidRPr="00A156E2" w:rsidRDefault="00B12466" w:rsidP="005B48B4">
            <w:pPr>
              <w:jc w:val="center"/>
              <w:rPr>
                <w:rFonts w:cstheme="minorHAnsi"/>
                <w:sz w:val="24"/>
                <w:szCs w:val="24"/>
              </w:rPr>
            </w:pPr>
            <w:r w:rsidRPr="00A156E2">
              <w:rPr>
                <w:rFonts w:cstheme="minorHAnsi"/>
                <w:color w:val="000000"/>
                <w:sz w:val="24"/>
                <w:szCs w:val="24"/>
              </w:rPr>
              <w:t>4.71</w:t>
            </w:r>
          </w:p>
        </w:tc>
      </w:tr>
      <w:tr w:rsidR="00B12466" w:rsidRPr="00A156E2" w14:paraId="7392E68B" w14:textId="77777777" w:rsidTr="00F24EF2">
        <w:tc>
          <w:tcPr>
            <w:tcW w:w="8580" w:type="dxa"/>
            <w:hideMark/>
          </w:tcPr>
          <w:p w14:paraId="2F37198F" w14:textId="77777777" w:rsidR="00B12466" w:rsidRPr="00A156E2" w:rsidRDefault="00B12466" w:rsidP="003E398F">
            <w:pPr>
              <w:jc w:val="both"/>
              <w:rPr>
                <w:rFonts w:cstheme="minorHAnsi"/>
                <w:sz w:val="24"/>
                <w:szCs w:val="24"/>
              </w:rPr>
            </w:pPr>
            <w:r w:rsidRPr="00A156E2">
              <w:rPr>
                <w:rFonts w:cstheme="minorHAnsi"/>
                <w:sz w:val="24"/>
                <w:szCs w:val="24"/>
              </w:rPr>
              <w:t xml:space="preserve">The workshop was well organized and easy to understand. </w:t>
            </w:r>
          </w:p>
        </w:tc>
        <w:tc>
          <w:tcPr>
            <w:tcW w:w="855" w:type="dxa"/>
            <w:hideMark/>
          </w:tcPr>
          <w:p w14:paraId="6FDC5AC3" w14:textId="345E66E5" w:rsidR="00B12466" w:rsidRPr="00A156E2" w:rsidRDefault="00B12466" w:rsidP="005D6CAB">
            <w:pPr>
              <w:jc w:val="center"/>
              <w:rPr>
                <w:rFonts w:cstheme="minorHAnsi"/>
                <w:sz w:val="24"/>
                <w:szCs w:val="24"/>
              </w:rPr>
            </w:pPr>
            <w:r w:rsidRPr="00A156E2">
              <w:rPr>
                <w:rFonts w:cstheme="minorHAnsi"/>
                <w:color w:val="000000"/>
                <w:sz w:val="24"/>
                <w:szCs w:val="24"/>
              </w:rPr>
              <w:t>4.65</w:t>
            </w:r>
          </w:p>
        </w:tc>
      </w:tr>
      <w:tr w:rsidR="00B12466" w:rsidRPr="00A156E2" w14:paraId="4623E869" w14:textId="77777777" w:rsidTr="00F24EF2">
        <w:tc>
          <w:tcPr>
            <w:tcW w:w="8580" w:type="dxa"/>
            <w:hideMark/>
          </w:tcPr>
          <w:p w14:paraId="65A35E80" w14:textId="77777777" w:rsidR="00B12466" w:rsidRPr="00A156E2" w:rsidRDefault="00B12466" w:rsidP="003E398F">
            <w:pPr>
              <w:rPr>
                <w:rFonts w:cstheme="minorHAnsi"/>
                <w:sz w:val="24"/>
                <w:szCs w:val="24"/>
              </w:rPr>
            </w:pPr>
            <w:r w:rsidRPr="00A156E2">
              <w:rPr>
                <w:rFonts w:cstheme="minorHAnsi"/>
                <w:sz w:val="24"/>
                <w:szCs w:val="24"/>
              </w:rPr>
              <w:t xml:space="preserve">The information or skills were relevant and useful. </w:t>
            </w:r>
          </w:p>
        </w:tc>
        <w:tc>
          <w:tcPr>
            <w:tcW w:w="855" w:type="dxa"/>
            <w:hideMark/>
          </w:tcPr>
          <w:p w14:paraId="476D4604" w14:textId="77777777" w:rsidR="00B12466" w:rsidRPr="00A156E2" w:rsidRDefault="00B12466" w:rsidP="005D6CAB">
            <w:pPr>
              <w:jc w:val="center"/>
              <w:rPr>
                <w:rFonts w:cstheme="minorHAnsi"/>
                <w:sz w:val="24"/>
                <w:szCs w:val="24"/>
              </w:rPr>
            </w:pPr>
            <w:r w:rsidRPr="00A156E2">
              <w:rPr>
                <w:rFonts w:cstheme="minorHAnsi"/>
                <w:color w:val="000000"/>
                <w:sz w:val="24"/>
                <w:szCs w:val="24"/>
              </w:rPr>
              <w:t>4.63</w:t>
            </w:r>
          </w:p>
        </w:tc>
      </w:tr>
      <w:tr w:rsidR="00B12466" w:rsidRPr="00A156E2" w14:paraId="2B05FD54" w14:textId="77777777" w:rsidTr="00F24EF2">
        <w:tc>
          <w:tcPr>
            <w:tcW w:w="8580" w:type="dxa"/>
            <w:hideMark/>
          </w:tcPr>
          <w:p w14:paraId="6A97DFA1" w14:textId="77777777" w:rsidR="00B12466" w:rsidRPr="00A156E2" w:rsidRDefault="00B12466" w:rsidP="003E398F">
            <w:pPr>
              <w:rPr>
                <w:rFonts w:cstheme="minorHAnsi"/>
                <w:sz w:val="24"/>
                <w:szCs w:val="24"/>
              </w:rPr>
            </w:pPr>
            <w:r w:rsidRPr="00A156E2">
              <w:rPr>
                <w:rFonts w:cstheme="minorHAnsi"/>
                <w:sz w:val="24"/>
                <w:szCs w:val="24"/>
              </w:rPr>
              <w:t xml:space="preserve">The facilitator was knowledgeable of the material presented. </w:t>
            </w:r>
          </w:p>
        </w:tc>
        <w:tc>
          <w:tcPr>
            <w:tcW w:w="855" w:type="dxa"/>
            <w:hideMark/>
          </w:tcPr>
          <w:p w14:paraId="5F6B1B5F" w14:textId="249E1F2F" w:rsidR="00B12466" w:rsidRPr="00A156E2" w:rsidRDefault="00B12466" w:rsidP="005D6CAB">
            <w:pPr>
              <w:jc w:val="center"/>
              <w:rPr>
                <w:rFonts w:cstheme="minorHAnsi"/>
                <w:sz w:val="24"/>
                <w:szCs w:val="24"/>
              </w:rPr>
            </w:pPr>
            <w:r w:rsidRPr="00A156E2">
              <w:rPr>
                <w:rFonts w:cstheme="minorHAnsi"/>
                <w:color w:val="000000"/>
                <w:sz w:val="24"/>
                <w:szCs w:val="24"/>
              </w:rPr>
              <w:t>4.80</w:t>
            </w:r>
          </w:p>
        </w:tc>
      </w:tr>
      <w:tr w:rsidR="00B12466" w:rsidRPr="00A156E2" w14:paraId="290B473F" w14:textId="77777777" w:rsidTr="00F24EF2">
        <w:tc>
          <w:tcPr>
            <w:tcW w:w="8580" w:type="dxa"/>
            <w:hideMark/>
          </w:tcPr>
          <w:p w14:paraId="1FD455FC" w14:textId="77777777" w:rsidR="00B12466" w:rsidRPr="00A156E2" w:rsidRDefault="00B12466" w:rsidP="003E398F">
            <w:pPr>
              <w:rPr>
                <w:rFonts w:cstheme="minorHAnsi"/>
                <w:sz w:val="24"/>
                <w:szCs w:val="24"/>
              </w:rPr>
            </w:pPr>
            <w:r w:rsidRPr="00A156E2">
              <w:rPr>
                <w:rFonts w:cstheme="minorHAnsi"/>
                <w:sz w:val="24"/>
                <w:szCs w:val="24"/>
              </w:rPr>
              <w:t xml:space="preserve">The facilitator provided relevant examples during the workshop. </w:t>
            </w:r>
          </w:p>
        </w:tc>
        <w:tc>
          <w:tcPr>
            <w:tcW w:w="855" w:type="dxa"/>
            <w:hideMark/>
          </w:tcPr>
          <w:p w14:paraId="2FF36F8D" w14:textId="77777777" w:rsidR="00B12466" w:rsidRPr="00A156E2" w:rsidRDefault="00B12466" w:rsidP="005D6CAB">
            <w:pPr>
              <w:jc w:val="center"/>
              <w:rPr>
                <w:rFonts w:cstheme="minorHAnsi"/>
                <w:sz w:val="24"/>
                <w:szCs w:val="24"/>
              </w:rPr>
            </w:pPr>
            <w:r w:rsidRPr="00A156E2">
              <w:rPr>
                <w:rFonts w:cstheme="minorHAnsi"/>
                <w:color w:val="000000"/>
                <w:sz w:val="24"/>
                <w:szCs w:val="24"/>
              </w:rPr>
              <w:t>4.68</w:t>
            </w:r>
          </w:p>
        </w:tc>
      </w:tr>
      <w:tr w:rsidR="00B12466" w:rsidRPr="00A156E2" w14:paraId="6371BF76" w14:textId="77777777" w:rsidTr="00F24EF2">
        <w:tc>
          <w:tcPr>
            <w:tcW w:w="8580" w:type="dxa"/>
            <w:hideMark/>
          </w:tcPr>
          <w:p w14:paraId="30B8F941" w14:textId="77777777" w:rsidR="00B12466" w:rsidRPr="00A156E2" w:rsidRDefault="00B12466" w:rsidP="003E398F">
            <w:pPr>
              <w:rPr>
                <w:rFonts w:cstheme="minorHAnsi"/>
                <w:sz w:val="24"/>
                <w:szCs w:val="24"/>
              </w:rPr>
            </w:pPr>
            <w:r w:rsidRPr="00A156E2">
              <w:rPr>
                <w:rFonts w:cstheme="minorHAnsi"/>
                <w:sz w:val="24"/>
                <w:szCs w:val="24"/>
              </w:rPr>
              <w:t xml:space="preserve">After attending, I would recommend this workshop to someone else. </w:t>
            </w:r>
          </w:p>
        </w:tc>
        <w:tc>
          <w:tcPr>
            <w:tcW w:w="855" w:type="dxa"/>
            <w:hideMark/>
          </w:tcPr>
          <w:p w14:paraId="433F0363" w14:textId="611F0632" w:rsidR="00B12466" w:rsidRPr="00A156E2" w:rsidRDefault="00B12466" w:rsidP="005D6CAB">
            <w:pPr>
              <w:jc w:val="center"/>
              <w:rPr>
                <w:rFonts w:cstheme="minorHAnsi"/>
                <w:sz w:val="24"/>
                <w:szCs w:val="24"/>
              </w:rPr>
            </w:pPr>
            <w:r w:rsidRPr="00A156E2">
              <w:rPr>
                <w:rFonts w:cstheme="minorHAnsi"/>
                <w:color w:val="000000"/>
                <w:sz w:val="24"/>
                <w:szCs w:val="24"/>
              </w:rPr>
              <w:t>4.65</w:t>
            </w:r>
          </w:p>
        </w:tc>
      </w:tr>
    </w:tbl>
    <w:p w14:paraId="45D642EB" w14:textId="77777777" w:rsidR="00575165" w:rsidRPr="00A156E2" w:rsidRDefault="00575165" w:rsidP="00575165">
      <w:pPr>
        <w:spacing w:after="0" w:line="240" w:lineRule="auto"/>
        <w:rPr>
          <w:rFonts w:cstheme="minorHAnsi"/>
          <w:sz w:val="24"/>
          <w:szCs w:val="24"/>
        </w:rPr>
      </w:pPr>
    </w:p>
    <w:p w14:paraId="623FB8CF" w14:textId="77777777" w:rsidR="003D46F1" w:rsidRDefault="003D46F1" w:rsidP="003D46F1">
      <w:pPr>
        <w:spacing w:after="0" w:line="240" w:lineRule="auto"/>
        <w:rPr>
          <w:rFonts w:cstheme="minorHAnsi"/>
          <w:sz w:val="24"/>
          <w:szCs w:val="24"/>
        </w:rPr>
      </w:pPr>
      <w:r w:rsidRPr="00A156E2">
        <w:rPr>
          <w:rFonts w:cstheme="minorHAnsi"/>
          <w:sz w:val="24"/>
          <w:szCs w:val="24"/>
        </w:rPr>
        <w:t xml:space="preserve">The </w:t>
      </w:r>
      <w:proofErr w:type="spellStart"/>
      <w:r w:rsidRPr="00A156E2">
        <w:rPr>
          <w:rFonts w:cstheme="minorHAnsi"/>
          <w:sz w:val="24"/>
          <w:szCs w:val="24"/>
        </w:rPr>
        <w:t>CareerCenter</w:t>
      </w:r>
      <w:proofErr w:type="spellEnd"/>
      <w:r w:rsidRPr="00A156E2">
        <w:rPr>
          <w:rFonts w:cstheme="minorHAnsi"/>
          <w:sz w:val="24"/>
          <w:szCs w:val="24"/>
        </w:rPr>
        <w:t xml:space="preserve"> hotline answered 21,211 calls with a 94.04% call answer rate. Satisfaction with calls not measured however, services that resulted from them are. </w:t>
      </w:r>
    </w:p>
    <w:p w14:paraId="41A1CBDE" w14:textId="77777777" w:rsidR="003D46F1" w:rsidRPr="00A156E2" w:rsidRDefault="003D46F1" w:rsidP="003D46F1">
      <w:pPr>
        <w:spacing w:after="0" w:line="240" w:lineRule="auto"/>
        <w:rPr>
          <w:rFonts w:cstheme="minorHAnsi"/>
          <w:sz w:val="24"/>
          <w:szCs w:val="24"/>
        </w:rPr>
      </w:pPr>
    </w:p>
    <w:p w14:paraId="7716E859" w14:textId="67BC7317" w:rsidR="003D46F1" w:rsidRDefault="003D46F1" w:rsidP="003D46F1">
      <w:pPr>
        <w:spacing w:after="0" w:line="240" w:lineRule="auto"/>
        <w:rPr>
          <w:rFonts w:eastAsia="Calibri"/>
          <w:sz w:val="24"/>
          <w:szCs w:val="24"/>
        </w:rPr>
      </w:pPr>
      <w:r w:rsidRPr="5F821EA0">
        <w:rPr>
          <w:rFonts w:eastAsia="Calibri"/>
          <w:sz w:val="24"/>
          <w:szCs w:val="24"/>
        </w:rPr>
        <w:t xml:space="preserve">Customer satisfaction surveys resulted in improved service delivery, revised workshop content, and delivery of customer-suggested topics. Customers who provide low staff ratings are contacted to gather additional information that guide improvements. </w:t>
      </w:r>
    </w:p>
    <w:p w14:paraId="131DCBC3" w14:textId="4F0EA9F2" w:rsidR="00575165" w:rsidRDefault="00575165" w:rsidP="00575165">
      <w:pPr>
        <w:spacing w:after="0" w:line="240" w:lineRule="auto"/>
        <w:rPr>
          <w:rFonts w:eastAsia="Calibri" w:cstheme="minorHAnsi"/>
          <w:color w:val="D13438"/>
          <w:sz w:val="24"/>
          <w:szCs w:val="24"/>
          <w:u w:val="single"/>
        </w:rPr>
      </w:pPr>
    </w:p>
    <w:p w14:paraId="43716DF5" w14:textId="77777777" w:rsidR="0029584A" w:rsidRDefault="0029584A" w:rsidP="0029584A">
      <w:pPr>
        <w:spacing w:after="0" w:line="240" w:lineRule="auto"/>
        <w:rPr>
          <w:rFonts w:eastAsia="Calibri" w:cstheme="minorHAnsi"/>
          <w:sz w:val="24"/>
          <w:szCs w:val="24"/>
        </w:rPr>
      </w:pPr>
      <w:r w:rsidRPr="00A156E2">
        <w:rPr>
          <w:rFonts w:eastAsia="Calibri" w:cstheme="minorHAnsi"/>
          <w:sz w:val="24"/>
          <w:szCs w:val="24"/>
        </w:rPr>
        <w:t>The major lessons learned from formal and informal employer and job seeker customer feedback are</w:t>
      </w:r>
      <w:r>
        <w:rPr>
          <w:rFonts w:eastAsia="Calibri" w:cstheme="minorHAnsi"/>
          <w:sz w:val="24"/>
          <w:szCs w:val="24"/>
        </w:rPr>
        <w:t>:</w:t>
      </w:r>
    </w:p>
    <w:p w14:paraId="71942319" w14:textId="2800BC87" w:rsidR="0029584A" w:rsidRPr="00685349" w:rsidRDefault="0029584A" w:rsidP="0029584A">
      <w:pPr>
        <w:pStyle w:val="ListParagraph"/>
        <w:numPr>
          <w:ilvl w:val="0"/>
          <w:numId w:val="19"/>
        </w:numPr>
        <w:ind w:left="720"/>
        <w:contextualSpacing w:val="0"/>
        <w:rPr>
          <w:rFonts w:cstheme="minorHAnsi"/>
          <w:sz w:val="24"/>
          <w:szCs w:val="24"/>
        </w:rPr>
      </w:pPr>
      <w:r w:rsidRPr="00E22063">
        <w:rPr>
          <w:rFonts w:eastAsia="Calibri" w:cstheme="minorHAnsi"/>
          <w:sz w:val="24"/>
          <w:szCs w:val="24"/>
        </w:rPr>
        <w:t>It was time to return to more in-person service options, however, also continue with virtual options.</w:t>
      </w:r>
    </w:p>
    <w:p w14:paraId="5B136C3E" w14:textId="77777777" w:rsidR="0029584A" w:rsidRPr="00E22063" w:rsidRDefault="0029584A" w:rsidP="0029584A">
      <w:pPr>
        <w:pStyle w:val="ListParagraph"/>
        <w:numPr>
          <w:ilvl w:val="0"/>
          <w:numId w:val="19"/>
        </w:numPr>
        <w:ind w:left="720"/>
        <w:contextualSpacing w:val="0"/>
        <w:rPr>
          <w:rFonts w:cstheme="minorHAnsi"/>
          <w:sz w:val="24"/>
          <w:szCs w:val="24"/>
        </w:rPr>
      </w:pPr>
      <w:r>
        <w:rPr>
          <w:rFonts w:eastAsia="Calibri" w:cstheme="minorHAnsi"/>
          <w:sz w:val="24"/>
          <w:szCs w:val="24"/>
        </w:rPr>
        <w:t>E</w:t>
      </w:r>
      <w:r w:rsidRPr="00E22063">
        <w:rPr>
          <w:rFonts w:eastAsia="Calibri" w:cstheme="minorHAnsi"/>
          <w:sz w:val="24"/>
          <w:szCs w:val="24"/>
        </w:rPr>
        <w:t xml:space="preserve">ffects of </w:t>
      </w:r>
      <w:r w:rsidRPr="00E22063">
        <w:rPr>
          <w:rFonts w:cstheme="minorHAnsi"/>
          <w:sz w:val="24"/>
          <w:szCs w:val="24"/>
        </w:rPr>
        <w:t xml:space="preserve">the Great Resignation and changing workforce dynamics require more customized and creative approaches to reaching job seekers and connecting them to employers. </w:t>
      </w:r>
    </w:p>
    <w:p w14:paraId="009A8874" w14:textId="77777777" w:rsidR="0029584A" w:rsidRPr="00670F5B" w:rsidRDefault="0029584A" w:rsidP="00575165">
      <w:pPr>
        <w:spacing w:after="0" w:line="240" w:lineRule="auto"/>
        <w:rPr>
          <w:rFonts w:eastAsia="Calibri" w:cstheme="minorHAnsi"/>
          <w:color w:val="D13438"/>
          <w:sz w:val="24"/>
          <w:szCs w:val="24"/>
          <w:u w:val="single"/>
        </w:rPr>
      </w:pPr>
    </w:p>
    <w:p w14:paraId="13B9CD92" w14:textId="4C96930B" w:rsidR="00476B22" w:rsidRPr="00607F81" w:rsidRDefault="00607F81" w:rsidP="00C309D7">
      <w:pPr>
        <w:spacing w:after="0" w:line="240" w:lineRule="auto"/>
        <w:rPr>
          <w:b/>
          <w:bCs/>
          <w:sz w:val="24"/>
          <w:szCs w:val="24"/>
          <w:u w:val="single"/>
        </w:rPr>
      </w:pPr>
      <w:r w:rsidRPr="00607F81">
        <w:rPr>
          <w:b/>
          <w:bCs/>
          <w:sz w:val="24"/>
          <w:szCs w:val="24"/>
          <w:u w:val="single"/>
        </w:rPr>
        <w:t>Coastal Counties Workforce Area</w:t>
      </w:r>
    </w:p>
    <w:p w14:paraId="59ECF67E" w14:textId="77777777" w:rsidR="002E6853" w:rsidRDefault="00476B22" w:rsidP="00C309D7">
      <w:pPr>
        <w:spacing w:after="0" w:line="240" w:lineRule="auto"/>
        <w:rPr>
          <w:sz w:val="24"/>
          <w:szCs w:val="24"/>
        </w:rPr>
      </w:pPr>
      <w:r w:rsidRPr="000B1820">
        <w:rPr>
          <w:sz w:val="24"/>
          <w:szCs w:val="24"/>
        </w:rPr>
        <w:t xml:space="preserve">In the Coastal Counties region, customer satisfaction </w:t>
      </w:r>
      <w:r w:rsidR="007C5BBA">
        <w:rPr>
          <w:sz w:val="24"/>
          <w:szCs w:val="24"/>
        </w:rPr>
        <w:t>is assessed a</w:t>
      </w:r>
      <w:r w:rsidRPr="000B1820">
        <w:rPr>
          <w:sz w:val="24"/>
          <w:szCs w:val="24"/>
        </w:rPr>
        <w:t>t both the board and service provide</w:t>
      </w:r>
      <w:r w:rsidR="00E50962">
        <w:rPr>
          <w:sz w:val="24"/>
          <w:szCs w:val="24"/>
        </w:rPr>
        <w:t>r</w:t>
      </w:r>
      <w:r w:rsidRPr="000B1820">
        <w:rPr>
          <w:sz w:val="24"/>
          <w:szCs w:val="24"/>
        </w:rPr>
        <w:t xml:space="preserve"> level. </w:t>
      </w:r>
      <w:r w:rsidR="00E50962">
        <w:rPr>
          <w:sz w:val="24"/>
          <w:szCs w:val="24"/>
        </w:rPr>
        <w:t>The Local Board -</w:t>
      </w:r>
      <w:r w:rsidRPr="000B1820">
        <w:rPr>
          <w:sz w:val="24"/>
          <w:szCs w:val="24"/>
        </w:rPr>
        <w:t>C</w:t>
      </w:r>
      <w:r w:rsidR="007C5BBA">
        <w:rPr>
          <w:sz w:val="24"/>
          <w:szCs w:val="24"/>
        </w:rPr>
        <w:t>oastal Counties Workforce Inc. (C</w:t>
      </w:r>
      <w:r w:rsidRPr="000B1820">
        <w:rPr>
          <w:sz w:val="24"/>
          <w:szCs w:val="24"/>
        </w:rPr>
        <w:t>CWI</w:t>
      </w:r>
      <w:r w:rsidR="007C5BBA">
        <w:rPr>
          <w:sz w:val="24"/>
          <w:szCs w:val="24"/>
        </w:rPr>
        <w:t>)</w:t>
      </w:r>
      <w:r w:rsidRPr="000B1820">
        <w:rPr>
          <w:sz w:val="24"/>
          <w:szCs w:val="24"/>
        </w:rPr>
        <w:t xml:space="preserve"> </w:t>
      </w:r>
      <w:r w:rsidR="00E50962">
        <w:rPr>
          <w:sz w:val="24"/>
          <w:szCs w:val="24"/>
        </w:rPr>
        <w:t>requires</w:t>
      </w:r>
      <w:r w:rsidR="00C06AEB">
        <w:rPr>
          <w:sz w:val="24"/>
          <w:szCs w:val="24"/>
        </w:rPr>
        <w:t xml:space="preserve"> the </w:t>
      </w:r>
      <w:r w:rsidRPr="000B1820">
        <w:rPr>
          <w:sz w:val="24"/>
          <w:szCs w:val="24"/>
        </w:rPr>
        <w:t xml:space="preserve">Title IB Service Provider </w:t>
      </w:r>
      <w:r w:rsidR="00C06AEB">
        <w:rPr>
          <w:sz w:val="24"/>
          <w:szCs w:val="24"/>
        </w:rPr>
        <w:t>to a</w:t>
      </w:r>
      <w:r w:rsidRPr="000B1820">
        <w:rPr>
          <w:sz w:val="24"/>
          <w:szCs w:val="24"/>
        </w:rPr>
        <w:t>dminister customer satisfaction surveys to clients of all programs on a regular basis and analyze results</w:t>
      </w:r>
      <w:r w:rsidR="00C06AEB">
        <w:rPr>
          <w:sz w:val="24"/>
          <w:szCs w:val="24"/>
        </w:rPr>
        <w:t xml:space="preserve"> and share the results with the board on a quarterly </w:t>
      </w:r>
      <w:r w:rsidRPr="000B1820">
        <w:rPr>
          <w:sz w:val="24"/>
          <w:szCs w:val="24"/>
        </w:rPr>
        <w:t xml:space="preserve">basis. CCWI and </w:t>
      </w:r>
      <w:r w:rsidR="00E372EF">
        <w:rPr>
          <w:sz w:val="24"/>
          <w:szCs w:val="24"/>
        </w:rPr>
        <w:t xml:space="preserve">the service provider </w:t>
      </w:r>
      <w:r w:rsidRPr="000B1820">
        <w:rPr>
          <w:sz w:val="24"/>
          <w:szCs w:val="24"/>
        </w:rPr>
        <w:t xml:space="preserve">Workforce Solutions collaboratively utilize feedback from clients to strengthen program implementation. </w:t>
      </w:r>
      <w:proofErr w:type="gramStart"/>
      <w:r w:rsidRPr="000B1820">
        <w:rPr>
          <w:sz w:val="24"/>
          <w:szCs w:val="24"/>
        </w:rPr>
        <w:t>In order to</w:t>
      </w:r>
      <w:proofErr w:type="gramEnd"/>
      <w:r w:rsidRPr="000B1820">
        <w:rPr>
          <w:sz w:val="24"/>
          <w:szCs w:val="24"/>
        </w:rPr>
        <w:t xml:space="preserve"> promote continuous improvement of programs, we assess customer satisfaction in the following ways:</w:t>
      </w:r>
    </w:p>
    <w:p w14:paraId="4A9F6EA7" w14:textId="4A87E1C4" w:rsidR="00476B22" w:rsidRPr="000B1820" w:rsidRDefault="00476B22" w:rsidP="00C309D7">
      <w:pPr>
        <w:spacing w:after="0" w:line="240" w:lineRule="auto"/>
        <w:rPr>
          <w:sz w:val="24"/>
          <w:szCs w:val="24"/>
        </w:rPr>
      </w:pPr>
      <w:r w:rsidRPr="000B1820">
        <w:rPr>
          <w:sz w:val="24"/>
          <w:szCs w:val="24"/>
        </w:rPr>
        <w:t xml:space="preserve"> </w:t>
      </w:r>
    </w:p>
    <w:p w14:paraId="7696F319" w14:textId="49CE573F" w:rsidR="00476B22" w:rsidRDefault="2E9E8E48" w:rsidP="6FFA9184">
      <w:pPr>
        <w:pStyle w:val="ListParagraph"/>
        <w:numPr>
          <w:ilvl w:val="0"/>
          <w:numId w:val="4"/>
        </w:numPr>
        <w:rPr>
          <w:sz w:val="24"/>
          <w:szCs w:val="24"/>
        </w:rPr>
      </w:pPr>
      <w:r w:rsidRPr="6FFA9184">
        <w:rPr>
          <w:sz w:val="24"/>
          <w:szCs w:val="24"/>
        </w:rPr>
        <w:t>CCWI conducts one-on-</w:t>
      </w:r>
      <w:r w:rsidR="7B24B035" w:rsidRPr="6FFA9184">
        <w:rPr>
          <w:sz w:val="24"/>
          <w:szCs w:val="24"/>
        </w:rPr>
        <w:t>one interviews with program participants fr</w:t>
      </w:r>
      <w:r w:rsidR="0F41F53E" w:rsidRPr="6FFA9184">
        <w:rPr>
          <w:sz w:val="24"/>
          <w:szCs w:val="24"/>
        </w:rPr>
        <w:t>o</w:t>
      </w:r>
      <w:r w:rsidR="7B24B035" w:rsidRPr="6FFA9184">
        <w:rPr>
          <w:sz w:val="24"/>
          <w:szCs w:val="24"/>
        </w:rPr>
        <w:t xml:space="preserve">m every program on an annual basis. Results </w:t>
      </w:r>
      <w:r w:rsidR="0D3ABAC3" w:rsidRPr="6FFA9184">
        <w:rPr>
          <w:sz w:val="24"/>
          <w:szCs w:val="24"/>
        </w:rPr>
        <w:t xml:space="preserve">and feedback from those surveys are shared with </w:t>
      </w:r>
      <w:r w:rsidR="5C66ACC1" w:rsidRPr="6FFA9184">
        <w:rPr>
          <w:sz w:val="24"/>
          <w:szCs w:val="24"/>
        </w:rPr>
        <w:t xml:space="preserve">the service provider </w:t>
      </w:r>
      <w:r w:rsidR="0D3ABAC3" w:rsidRPr="6FFA9184">
        <w:rPr>
          <w:sz w:val="24"/>
          <w:szCs w:val="24"/>
        </w:rPr>
        <w:t xml:space="preserve">as part of </w:t>
      </w:r>
      <w:r w:rsidR="5C66ACC1" w:rsidRPr="6FFA9184">
        <w:rPr>
          <w:sz w:val="24"/>
          <w:szCs w:val="24"/>
        </w:rPr>
        <w:t xml:space="preserve">the annual monitoring report. The interviews provide insights on </w:t>
      </w:r>
      <w:r w:rsidR="0D3ABAC3" w:rsidRPr="6FFA9184">
        <w:rPr>
          <w:sz w:val="24"/>
          <w:szCs w:val="24"/>
        </w:rPr>
        <w:t xml:space="preserve">how </w:t>
      </w:r>
      <w:r w:rsidR="1D8FC1BE" w:rsidRPr="6FFA9184">
        <w:rPr>
          <w:sz w:val="24"/>
          <w:szCs w:val="24"/>
        </w:rPr>
        <w:t>Workforce Solutions the Title IB service provider delivers programs and services</w:t>
      </w:r>
      <w:r w:rsidR="5C66ACC1" w:rsidRPr="6FFA9184">
        <w:rPr>
          <w:sz w:val="24"/>
          <w:szCs w:val="24"/>
        </w:rPr>
        <w:t xml:space="preserve">. The interview questions </w:t>
      </w:r>
      <w:r w:rsidR="5C66ACC1" w:rsidRPr="6FFA9184">
        <w:rPr>
          <w:sz w:val="24"/>
          <w:szCs w:val="24"/>
        </w:rPr>
        <w:lastRenderedPageBreak/>
        <w:t xml:space="preserve">assess levels of awareness, effectiveness, and usage and satisfaction with Workforce Solutions programs. </w:t>
      </w:r>
    </w:p>
    <w:p w14:paraId="40BA6A2C" w14:textId="77777777" w:rsidR="002E6853" w:rsidRPr="00E372EF" w:rsidRDefault="002E6853" w:rsidP="00C309D7">
      <w:pPr>
        <w:pStyle w:val="ListParagraph"/>
        <w:ind w:left="360"/>
        <w:rPr>
          <w:sz w:val="24"/>
          <w:szCs w:val="24"/>
        </w:rPr>
      </w:pPr>
    </w:p>
    <w:p w14:paraId="5CEA7E24" w14:textId="2C21A876" w:rsidR="00CD2478" w:rsidRDefault="5C66ACC1" w:rsidP="6FFA9184">
      <w:pPr>
        <w:pStyle w:val="ListParagraph"/>
        <w:numPr>
          <w:ilvl w:val="0"/>
          <w:numId w:val="4"/>
        </w:numPr>
        <w:rPr>
          <w:sz w:val="24"/>
          <w:szCs w:val="24"/>
        </w:rPr>
      </w:pPr>
      <w:r w:rsidRPr="6FFA9184">
        <w:rPr>
          <w:sz w:val="24"/>
          <w:szCs w:val="24"/>
        </w:rPr>
        <w:t>Workforce Solutions conducts bi-annual surveys via email (or alternative means at a client request) for every Workforce Solutions program</w:t>
      </w:r>
      <w:r w:rsidR="0F188B54" w:rsidRPr="6FFA9184">
        <w:rPr>
          <w:sz w:val="24"/>
          <w:szCs w:val="24"/>
        </w:rPr>
        <w:t xml:space="preserve">. </w:t>
      </w:r>
      <w:r w:rsidRPr="6FFA9184">
        <w:rPr>
          <w:sz w:val="24"/>
          <w:szCs w:val="24"/>
        </w:rPr>
        <w:t xml:space="preserve">A standard list of questions across all programs is sent via a basic electronic survey form, as well as a subset of customized questions for each program </w:t>
      </w:r>
      <w:r w:rsidR="420B46A7" w:rsidRPr="6FFA9184">
        <w:rPr>
          <w:sz w:val="24"/>
          <w:szCs w:val="24"/>
        </w:rPr>
        <w:t>as appropriate.</w:t>
      </w:r>
      <w:r w:rsidRPr="6FFA9184">
        <w:rPr>
          <w:sz w:val="24"/>
          <w:szCs w:val="24"/>
        </w:rPr>
        <w:t xml:space="preserve"> Questions have a primary focus around client understanding of programs and services, client satisfaction with programs and services, and client satisfaction with communications from </w:t>
      </w:r>
      <w:r w:rsidR="420B46A7" w:rsidRPr="6FFA9184">
        <w:rPr>
          <w:sz w:val="24"/>
          <w:szCs w:val="24"/>
        </w:rPr>
        <w:t xml:space="preserve">the </w:t>
      </w:r>
      <w:r w:rsidRPr="6FFA9184">
        <w:rPr>
          <w:sz w:val="24"/>
          <w:szCs w:val="24"/>
        </w:rPr>
        <w:t xml:space="preserve">provider staff supporting them. Each question comes with standard numeric rating system as well as </w:t>
      </w:r>
      <w:r w:rsidR="31ACF0BE" w:rsidRPr="6FFA9184">
        <w:rPr>
          <w:sz w:val="24"/>
          <w:szCs w:val="24"/>
        </w:rPr>
        <w:t xml:space="preserve">an </w:t>
      </w:r>
      <w:r w:rsidRPr="6FFA9184">
        <w:rPr>
          <w:sz w:val="24"/>
          <w:szCs w:val="24"/>
        </w:rPr>
        <w:t>option to expand on feedback in free</w:t>
      </w:r>
      <w:r w:rsidR="63EC9E19" w:rsidRPr="6FFA9184">
        <w:rPr>
          <w:sz w:val="24"/>
          <w:szCs w:val="24"/>
        </w:rPr>
        <w:t>-</w:t>
      </w:r>
      <w:r w:rsidRPr="6FFA9184">
        <w:rPr>
          <w:sz w:val="24"/>
          <w:szCs w:val="24"/>
        </w:rPr>
        <w:t xml:space="preserve">form text boxes. Customers are allowed to submit feedback anonymously or </w:t>
      </w:r>
      <w:r w:rsidR="6234E539" w:rsidRPr="6FFA9184">
        <w:rPr>
          <w:sz w:val="24"/>
          <w:szCs w:val="24"/>
        </w:rPr>
        <w:t xml:space="preserve">be </w:t>
      </w:r>
      <w:r w:rsidRPr="6FFA9184">
        <w:rPr>
          <w:sz w:val="24"/>
          <w:szCs w:val="24"/>
        </w:rPr>
        <w:t>identified</w:t>
      </w:r>
      <w:r w:rsidR="6234E539" w:rsidRPr="6FFA9184">
        <w:rPr>
          <w:sz w:val="24"/>
          <w:szCs w:val="24"/>
        </w:rPr>
        <w:t xml:space="preserve"> </w:t>
      </w:r>
      <w:r w:rsidRPr="6FFA9184">
        <w:rPr>
          <w:sz w:val="24"/>
          <w:szCs w:val="24"/>
        </w:rPr>
        <w:t xml:space="preserve">and submit requests to speak to a manager as a follow-up (for any reason, including concerns or highlighting happiness with staff or services). Every client that is active in the program during certain quarters receives the survey. The average response rate can vary slightly by program (given unique populations), but </w:t>
      </w:r>
      <w:r w:rsidR="6AA6A1E5" w:rsidRPr="6FFA9184">
        <w:rPr>
          <w:sz w:val="24"/>
          <w:szCs w:val="24"/>
        </w:rPr>
        <w:t xml:space="preserve">a response rate of </w:t>
      </w:r>
      <w:r w:rsidRPr="6FFA9184">
        <w:rPr>
          <w:sz w:val="24"/>
          <w:szCs w:val="24"/>
        </w:rPr>
        <w:t>15</w:t>
      </w:r>
      <w:r w:rsidR="6AA6A1E5" w:rsidRPr="6FFA9184">
        <w:rPr>
          <w:sz w:val="24"/>
          <w:szCs w:val="24"/>
        </w:rPr>
        <w:t xml:space="preserve"> percent</w:t>
      </w:r>
      <w:r w:rsidRPr="6FFA9184">
        <w:rPr>
          <w:sz w:val="24"/>
          <w:szCs w:val="24"/>
        </w:rPr>
        <w:t xml:space="preserve"> is typical. </w:t>
      </w:r>
    </w:p>
    <w:p w14:paraId="2AF621B1" w14:textId="77777777" w:rsidR="00CD2478" w:rsidRPr="00CD2478" w:rsidRDefault="00CD2478" w:rsidP="00C309D7">
      <w:pPr>
        <w:pStyle w:val="ListParagraph"/>
        <w:rPr>
          <w:sz w:val="24"/>
          <w:szCs w:val="24"/>
        </w:rPr>
      </w:pPr>
    </w:p>
    <w:p w14:paraId="50CC07B3" w14:textId="77777777" w:rsidR="00624F87" w:rsidRDefault="002E6853" w:rsidP="009C0791">
      <w:pPr>
        <w:pStyle w:val="ListParagraph"/>
        <w:ind w:left="0"/>
        <w:rPr>
          <w:sz w:val="24"/>
          <w:szCs w:val="24"/>
        </w:rPr>
      </w:pPr>
      <w:r w:rsidRPr="00CD2478">
        <w:rPr>
          <w:sz w:val="24"/>
          <w:szCs w:val="24"/>
        </w:rPr>
        <w:t xml:space="preserve">Workforce Solutions </w:t>
      </w:r>
      <w:r w:rsidR="00476B22" w:rsidRPr="00CD2478">
        <w:rPr>
          <w:sz w:val="24"/>
          <w:szCs w:val="24"/>
        </w:rPr>
        <w:t xml:space="preserve">Quality Assurance Team reviews the data, analyzes any trends, and then presents it to program leadership and frontline staff. This data is also reviewed with the CCWI team on a quarterly basis. Information received from the survey allows the service provider to make changes at the program, staff, or client level. The feedback from PY 21 has been positive and there have been no clear needs to adjust programs or services based on the data received to date – the data supports that the model is working for clients. At the individual level, it has created a mechanism where individual clients can request a follow-up conversation with a </w:t>
      </w:r>
      <w:r w:rsidR="00CD2478">
        <w:rPr>
          <w:sz w:val="24"/>
          <w:szCs w:val="24"/>
        </w:rPr>
        <w:t>m</w:t>
      </w:r>
      <w:r w:rsidR="00476B22" w:rsidRPr="00CD2478">
        <w:rPr>
          <w:sz w:val="24"/>
          <w:szCs w:val="24"/>
        </w:rPr>
        <w:t>anager – so changes within individual client</w:t>
      </w:r>
      <w:r w:rsidR="00624F87">
        <w:rPr>
          <w:sz w:val="24"/>
          <w:szCs w:val="24"/>
        </w:rPr>
        <w:t>’</w:t>
      </w:r>
      <w:r w:rsidR="00476B22" w:rsidRPr="00CD2478">
        <w:rPr>
          <w:sz w:val="24"/>
          <w:szCs w:val="24"/>
        </w:rPr>
        <w:t>s services or plans can emerge. </w:t>
      </w:r>
    </w:p>
    <w:p w14:paraId="28285E0D" w14:textId="77777777" w:rsidR="00624F87" w:rsidRDefault="00624F87" w:rsidP="00C309D7">
      <w:pPr>
        <w:pStyle w:val="ListParagraph"/>
        <w:ind w:left="360"/>
        <w:rPr>
          <w:sz w:val="24"/>
          <w:szCs w:val="24"/>
        </w:rPr>
      </w:pPr>
    </w:p>
    <w:p w14:paraId="024D054B" w14:textId="2A8A229F" w:rsidR="00476B22" w:rsidRPr="00476B22" w:rsidRDefault="00476B22" w:rsidP="009C0791">
      <w:pPr>
        <w:pStyle w:val="ListParagraph"/>
        <w:ind w:left="0"/>
        <w:rPr>
          <w:sz w:val="24"/>
          <w:szCs w:val="24"/>
        </w:rPr>
      </w:pPr>
      <w:r w:rsidRPr="00476B22">
        <w:rPr>
          <w:sz w:val="24"/>
          <w:szCs w:val="24"/>
        </w:rPr>
        <w:t>Workforce Solutions</w:t>
      </w:r>
      <w:r w:rsidR="00624F87">
        <w:rPr>
          <w:sz w:val="24"/>
          <w:szCs w:val="24"/>
        </w:rPr>
        <w:t xml:space="preserve"> also</w:t>
      </w:r>
      <w:r w:rsidRPr="00476B22">
        <w:rPr>
          <w:sz w:val="24"/>
          <w:szCs w:val="24"/>
        </w:rPr>
        <w:t xml:space="preserve"> administers additional customer surveys to participants who have received specific services. This includes services that are delivered via cohort (Youth Work Experience and COVID Resource Navigation), that </w:t>
      </w:r>
      <w:r w:rsidR="001C7D05">
        <w:rPr>
          <w:sz w:val="24"/>
          <w:szCs w:val="24"/>
        </w:rPr>
        <w:t xml:space="preserve">are assessed through </w:t>
      </w:r>
      <w:r w:rsidRPr="00476B22">
        <w:rPr>
          <w:sz w:val="24"/>
          <w:szCs w:val="24"/>
        </w:rPr>
        <w:t>an end of service survey</w:t>
      </w:r>
      <w:r w:rsidR="00BD14A3">
        <w:rPr>
          <w:sz w:val="24"/>
          <w:szCs w:val="24"/>
        </w:rPr>
        <w:t>. In another survey, employers involved in hosting work experience</w:t>
      </w:r>
      <w:r w:rsidR="000154E3">
        <w:rPr>
          <w:sz w:val="24"/>
          <w:szCs w:val="24"/>
        </w:rPr>
        <w:t xml:space="preserve"> and on-the-job training are also offered </w:t>
      </w:r>
      <w:r w:rsidRPr="00476B22">
        <w:rPr>
          <w:sz w:val="24"/>
          <w:szCs w:val="24"/>
        </w:rPr>
        <w:t>opportunity to provide feedback at points during that service. An example of how this type of survey can impact programming emerged from the Youth Work Experience cohort model, where getting WIOA Youth clients to keep their screens on in a virtual classroom has proved challenging. A client survey to better understand why clients would not turn their video on was able to establish that issues around boundaries, self-confidence, and other similar criteria was behind the client actions. This data helped the provider determine that taking a hardline around expectations to have cameras on (e.g.</w:t>
      </w:r>
      <w:r w:rsidR="00DF0212">
        <w:rPr>
          <w:sz w:val="24"/>
          <w:szCs w:val="24"/>
        </w:rPr>
        <w:t>:</w:t>
      </w:r>
      <w:r w:rsidRPr="00476B22">
        <w:rPr>
          <w:sz w:val="24"/>
          <w:szCs w:val="24"/>
        </w:rPr>
        <w:t xml:space="preserve"> keep cameras on during class or you w</w:t>
      </w:r>
      <w:r w:rsidR="009C0791">
        <w:rPr>
          <w:sz w:val="24"/>
          <w:szCs w:val="24"/>
        </w:rPr>
        <w:t>ill no</w:t>
      </w:r>
      <w:r w:rsidRPr="00476B22">
        <w:rPr>
          <w:sz w:val="24"/>
          <w:szCs w:val="24"/>
        </w:rPr>
        <w:t>t be able to continue, won’t get paid, etc.) would not be appropriate</w:t>
      </w:r>
      <w:r w:rsidR="003F46EB">
        <w:rPr>
          <w:sz w:val="24"/>
          <w:szCs w:val="24"/>
        </w:rPr>
        <w:t>; i</w:t>
      </w:r>
      <w:r w:rsidRPr="00476B22">
        <w:rPr>
          <w:sz w:val="24"/>
          <w:szCs w:val="24"/>
        </w:rPr>
        <w:t>nstead</w:t>
      </w:r>
      <w:r w:rsidR="003F46EB">
        <w:rPr>
          <w:sz w:val="24"/>
          <w:szCs w:val="24"/>
        </w:rPr>
        <w:t>,</w:t>
      </w:r>
      <w:r w:rsidRPr="00476B22">
        <w:rPr>
          <w:sz w:val="24"/>
          <w:szCs w:val="24"/>
        </w:rPr>
        <w:t xml:space="preserve"> the provider is focused on finding pathways to incent the behavior and talking about how that behavior (keeping video off) might impact future education/training, work, etc.  </w:t>
      </w:r>
    </w:p>
    <w:p w14:paraId="6B45795F" w14:textId="11501FCB" w:rsidR="000154E3" w:rsidRDefault="000154E3" w:rsidP="00C309D7">
      <w:pPr>
        <w:spacing w:after="0" w:line="240" w:lineRule="auto"/>
        <w:rPr>
          <w:b/>
          <w:bCs/>
          <w:sz w:val="24"/>
          <w:szCs w:val="24"/>
          <w:u w:val="single"/>
        </w:rPr>
      </w:pPr>
    </w:p>
    <w:p w14:paraId="7A49FE1C" w14:textId="3F7E05CB" w:rsidR="007C2EDF" w:rsidRPr="00134855" w:rsidRDefault="00E8386C" w:rsidP="00134855">
      <w:pPr>
        <w:pStyle w:val="Heading1"/>
        <w:rPr>
          <w:rFonts w:asciiTheme="minorHAnsi" w:hAnsiTheme="minorHAnsi" w:cstheme="minorHAnsi"/>
          <w:b/>
          <w:bCs/>
          <w:color w:val="auto"/>
          <w:sz w:val="28"/>
          <w:szCs w:val="28"/>
        </w:rPr>
      </w:pPr>
      <w:bookmarkStart w:id="12" w:name="_Toc120806766"/>
      <w:r w:rsidRPr="00E8386C">
        <w:rPr>
          <w:rFonts w:asciiTheme="minorHAnsi" w:hAnsiTheme="minorHAnsi" w:cstheme="minorHAnsi"/>
          <w:b/>
          <w:bCs/>
          <w:color w:val="auto"/>
          <w:sz w:val="28"/>
          <w:szCs w:val="28"/>
        </w:rPr>
        <w:t>BEST PRACTICES</w:t>
      </w:r>
      <w:bookmarkEnd w:id="12"/>
      <w:r w:rsidR="00134855">
        <w:rPr>
          <w:rFonts w:asciiTheme="minorHAnsi" w:hAnsiTheme="minorHAnsi" w:cstheme="minorHAnsi"/>
          <w:b/>
          <w:bCs/>
          <w:color w:val="auto"/>
          <w:sz w:val="28"/>
          <w:szCs w:val="28"/>
        </w:rPr>
        <w:br/>
      </w:r>
    </w:p>
    <w:p w14:paraId="5A363F0C" w14:textId="52E36FEF" w:rsidR="007D12CD" w:rsidRPr="00E55228" w:rsidRDefault="007D12CD" w:rsidP="00E55228">
      <w:pPr>
        <w:pStyle w:val="Heading2"/>
        <w:rPr>
          <w:b/>
          <w:bCs/>
          <w:color w:val="0070C0"/>
        </w:rPr>
      </w:pPr>
      <w:bookmarkStart w:id="13" w:name="_Toc120806767"/>
      <w:r w:rsidRPr="00E55228">
        <w:rPr>
          <w:b/>
          <w:bCs/>
          <w:color w:val="0070C0"/>
        </w:rPr>
        <w:t>Employment Services</w:t>
      </w:r>
      <w:bookmarkEnd w:id="13"/>
    </w:p>
    <w:p w14:paraId="68315F23" w14:textId="3EC22379" w:rsidR="007D5D92" w:rsidRDefault="007D5D92" w:rsidP="007D5D92">
      <w:pPr>
        <w:spacing w:after="0" w:line="240" w:lineRule="auto"/>
        <w:rPr>
          <w:sz w:val="24"/>
          <w:szCs w:val="24"/>
        </w:rPr>
      </w:pPr>
      <w:r w:rsidRPr="5F821EA0">
        <w:rPr>
          <w:sz w:val="24"/>
          <w:szCs w:val="24"/>
        </w:rPr>
        <w:t xml:space="preserve">Although virtual service options remain, CareerCenters transitioned from their </w:t>
      </w:r>
      <w:r w:rsidR="672F92B0" w:rsidRPr="5F821EA0">
        <w:rPr>
          <w:sz w:val="24"/>
          <w:szCs w:val="24"/>
        </w:rPr>
        <w:t xml:space="preserve">physical in-person </w:t>
      </w:r>
      <w:r w:rsidRPr="5F821EA0">
        <w:rPr>
          <w:sz w:val="24"/>
          <w:szCs w:val="24"/>
        </w:rPr>
        <w:t xml:space="preserve">pandemic hiatus, redesigned space to safely open their doors to walk-in traffic, increased on-demand in-person service in the centers, and began to host in-person hiring events. The new workforce </w:t>
      </w:r>
      <w:r w:rsidRPr="5F821EA0">
        <w:rPr>
          <w:sz w:val="24"/>
          <w:szCs w:val="24"/>
        </w:rPr>
        <w:lastRenderedPageBreak/>
        <w:t>dynamics resulted in a shift in participation with more businesses seeking recruitment assistance and fewer job seekers seeking jobs. CareerCenters increased promotion of events, increased their outreach to underserved populations, and planned more creative ways to attract job seekers</w:t>
      </w:r>
      <w:r w:rsidR="002A65D7" w:rsidRPr="5F821EA0">
        <w:rPr>
          <w:sz w:val="24"/>
          <w:szCs w:val="24"/>
        </w:rPr>
        <w:t xml:space="preserve">. </w:t>
      </w:r>
    </w:p>
    <w:p w14:paraId="491BA332" w14:textId="77777777" w:rsidR="007D5D92" w:rsidRPr="00A156E2" w:rsidRDefault="007D5D92" w:rsidP="007D5D92">
      <w:pPr>
        <w:spacing w:after="0" w:line="240" w:lineRule="auto"/>
        <w:rPr>
          <w:rFonts w:cstheme="minorHAnsi"/>
          <w:sz w:val="24"/>
          <w:szCs w:val="24"/>
        </w:rPr>
      </w:pPr>
    </w:p>
    <w:p w14:paraId="44509B11" w14:textId="77777777" w:rsidR="007D5D92" w:rsidRPr="00FF3DA4" w:rsidRDefault="007D5D92" w:rsidP="007D5D92">
      <w:pPr>
        <w:spacing w:after="0" w:line="240" w:lineRule="auto"/>
        <w:rPr>
          <w:rFonts w:cstheme="minorHAnsi"/>
          <w:sz w:val="24"/>
          <w:szCs w:val="24"/>
          <w:u w:val="single"/>
        </w:rPr>
      </w:pPr>
      <w:r w:rsidRPr="00FF3DA4">
        <w:rPr>
          <w:rFonts w:cstheme="minorHAnsi"/>
          <w:sz w:val="24"/>
          <w:szCs w:val="24"/>
          <w:u w:val="single"/>
        </w:rPr>
        <w:t xml:space="preserve">Focused and strategic recruitment events/Job Fairs   </w:t>
      </w:r>
    </w:p>
    <w:p w14:paraId="6359B636" w14:textId="7C749621" w:rsidR="007D5D92" w:rsidRPr="00A156E2" w:rsidRDefault="007D5D92" w:rsidP="5F821EA0">
      <w:pPr>
        <w:pStyle w:val="ListParagraph"/>
        <w:numPr>
          <w:ilvl w:val="0"/>
          <w:numId w:val="21"/>
        </w:numPr>
        <w:rPr>
          <w:rFonts w:asciiTheme="minorHAnsi" w:hAnsiTheme="minorHAnsi" w:cstheme="minorBidi"/>
          <w:sz w:val="24"/>
          <w:szCs w:val="24"/>
        </w:rPr>
      </w:pPr>
      <w:r w:rsidRPr="5F821EA0">
        <w:rPr>
          <w:rFonts w:asciiTheme="minorHAnsi" w:hAnsiTheme="minorHAnsi" w:cstheme="minorBidi"/>
          <w:sz w:val="24"/>
          <w:szCs w:val="24"/>
        </w:rPr>
        <w:t xml:space="preserve">Making Center facilities and staff available beyond the 8 – 5 </w:t>
      </w:r>
      <w:r w:rsidR="00C466EA" w:rsidRPr="5F821EA0">
        <w:rPr>
          <w:rFonts w:asciiTheme="minorHAnsi" w:hAnsiTheme="minorHAnsi" w:cstheme="minorBidi"/>
          <w:sz w:val="24"/>
          <w:szCs w:val="24"/>
        </w:rPr>
        <w:t>workweek</w:t>
      </w:r>
      <w:r w:rsidR="121F5AC4" w:rsidRPr="5F821EA0">
        <w:rPr>
          <w:rFonts w:asciiTheme="minorHAnsi" w:hAnsiTheme="minorHAnsi" w:cstheme="minorBidi"/>
          <w:sz w:val="24"/>
          <w:szCs w:val="24"/>
        </w:rPr>
        <w:t>s</w:t>
      </w:r>
      <w:r w:rsidRPr="5F821EA0">
        <w:rPr>
          <w:rFonts w:asciiTheme="minorHAnsi" w:hAnsiTheme="minorHAnsi" w:cstheme="minorBidi"/>
          <w:sz w:val="24"/>
          <w:szCs w:val="24"/>
        </w:rPr>
        <w:t xml:space="preserve"> to host or assist with recruitments during evening or weekend hours. </w:t>
      </w:r>
    </w:p>
    <w:p w14:paraId="03B02A0F" w14:textId="77777777" w:rsidR="007D5D92" w:rsidRPr="00A156E2" w:rsidRDefault="007D5D92" w:rsidP="007D5D92">
      <w:pPr>
        <w:pStyle w:val="ListParagraph"/>
        <w:numPr>
          <w:ilvl w:val="0"/>
          <w:numId w:val="21"/>
        </w:numPr>
        <w:contextualSpacing w:val="0"/>
        <w:rPr>
          <w:rFonts w:asciiTheme="minorHAnsi" w:hAnsiTheme="minorHAnsi" w:cstheme="minorHAnsi"/>
          <w:sz w:val="24"/>
          <w:szCs w:val="24"/>
        </w:rPr>
      </w:pPr>
      <w:r w:rsidRPr="00A156E2">
        <w:rPr>
          <w:rFonts w:asciiTheme="minorHAnsi" w:hAnsiTheme="minorHAnsi" w:cstheme="minorHAnsi"/>
          <w:sz w:val="24"/>
          <w:szCs w:val="24"/>
        </w:rPr>
        <w:t>“</w:t>
      </w:r>
      <w:proofErr w:type="spellStart"/>
      <w:r w:rsidRPr="00A156E2">
        <w:rPr>
          <w:rFonts w:asciiTheme="minorHAnsi" w:hAnsiTheme="minorHAnsi" w:cstheme="minorHAnsi"/>
          <w:sz w:val="24"/>
          <w:szCs w:val="24"/>
        </w:rPr>
        <w:t>CareerCenter</w:t>
      </w:r>
      <w:proofErr w:type="spellEnd"/>
      <w:r w:rsidRPr="00A156E2">
        <w:rPr>
          <w:rFonts w:asciiTheme="minorHAnsi" w:hAnsiTheme="minorHAnsi" w:cstheme="minorHAnsi"/>
          <w:sz w:val="24"/>
          <w:szCs w:val="24"/>
        </w:rPr>
        <w:t xml:space="preserve"> Take-overs” where a recruiting employer moved into the centers for a day or portion of the day, decorated the centers with their banners, balloons, and displays, brought company swag to give to job seekers, delivered informational sessions, took applications, conducted interviews, and made on-the-spot job offers. </w:t>
      </w:r>
    </w:p>
    <w:p w14:paraId="184A3F45" w14:textId="77777777" w:rsidR="007D5D92" w:rsidRPr="00A156E2" w:rsidRDefault="007D5D92" w:rsidP="007D5D92">
      <w:pPr>
        <w:pStyle w:val="ListParagraph"/>
        <w:numPr>
          <w:ilvl w:val="0"/>
          <w:numId w:val="21"/>
        </w:numPr>
        <w:contextualSpacing w:val="0"/>
        <w:rPr>
          <w:rFonts w:asciiTheme="minorHAnsi" w:hAnsiTheme="minorHAnsi" w:cstheme="minorHAnsi"/>
          <w:sz w:val="24"/>
          <w:szCs w:val="24"/>
        </w:rPr>
      </w:pPr>
      <w:r w:rsidRPr="00A156E2">
        <w:rPr>
          <w:rFonts w:asciiTheme="minorHAnsi" w:hAnsiTheme="minorHAnsi" w:cstheme="minorHAnsi"/>
          <w:sz w:val="24"/>
          <w:szCs w:val="24"/>
        </w:rPr>
        <w:t>Recruitment events held at Community Colleges where employers looking for skills taught at the college were introduced to students in matching programs.</w:t>
      </w:r>
    </w:p>
    <w:p w14:paraId="7369E7EB" w14:textId="3B5AAD9C" w:rsidR="007D5D92" w:rsidRPr="00A156E2" w:rsidRDefault="007D5D92" w:rsidP="5F821EA0">
      <w:pPr>
        <w:pStyle w:val="ListParagraph"/>
        <w:numPr>
          <w:ilvl w:val="0"/>
          <w:numId w:val="21"/>
        </w:numPr>
        <w:rPr>
          <w:rFonts w:asciiTheme="minorHAnsi" w:hAnsiTheme="minorHAnsi" w:cstheme="minorBidi"/>
          <w:sz w:val="24"/>
          <w:szCs w:val="24"/>
        </w:rPr>
      </w:pPr>
      <w:r w:rsidRPr="5F821EA0">
        <w:rPr>
          <w:rFonts w:asciiTheme="minorHAnsi" w:hAnsiTheme="minorHAnsi" w:cstheme="minorBidi"/>
          <w:sz w:val="24"/>
          <w:szCs w:val="24"/>
        </w:rPr>
        <w:t xml:space="preserve">Recruitment events targeted </w:t>
      </w:r>
      <w:r w:rsidR="1885F128" w:rsidRPr="5F821EA0">
        <w:rPr>
          <w:rFonts w:asciiTheme="minorHAnsi" w:hAnsiTheme="minorHAnsi" w:cstheme="minorBidi"/>
          <w:sz w:val="24"/>
          <w:szCs w:val="24"/>
        </w:rPr>
        <w:t xml:space="preserve">specifically </w:t>
      </w:r>
      <w:r w:rsidRPr="5F821EA0">
        <w:rPr>
          <w:rFonts w:asciiTheme="minorHAnsi" w:hAnsiTheme="minorHAnsi" w:cstheme="minorBidi"/>
          <w:sz w:val="24"/>
          <w:szCs w:val="24"/>
        </w:rPr>
        <w:t>to older adults, youth including high school students, veterans, justice involved, and other under-served populations.</w:t>
      </w:r>
    </w:p>
    <w:p w14:paraId="40F328DE" w14:textId="77777777" w:rsidR="007D5D92" w:rsidRPr="00A156E2" w:rsidRDefault="007D5D92" w:rsidP="007D5D92">
      <w:pPr>
        <w:pStyle w:val="ListParagraph"/>
        <w:numPr>
          <w:ilvl w:val="0"/>
          <w:numId w:val="21"/>
        </w:numPr>
        <w:contextualSpacing w:val="0"/>
        <w:rPr>
          <w:rFonts w:asciiTheme="minorHAnsi" w:hAnsiTheme="minorHAnsi" w:cstheme="minorHAnsi"/>
          <w:sz w:val="24"/>
          <w:szCs w:val="24"/>
        </w:rPr>
      </w:pPr>
      <w:r w:rsidRPr="00A156E2">
        <w:rPr>
          <w:rFonts w:asciiTheme="minorHAnsi" w:hAnsiTheme="minorHAnsi" w:cstheme="minorHAnsi"/>
          <w:sz w:val="24"/>
          <w:szCs w:val="24"/>
        </w:rPr>
        <w:t xml:space="preserve">Follow-up with event participants to advance the relationships and offer additional services. </w:t>
      </w:r>
    </w:p>
    <w:p w14:paraId="4B73A849" w14:textId="77777777" w:rsidR="007D5D92" w:rsidRPr="00A156E2" w:rsidRDefault="007D5D92" w:rsidP="007D5D92">
      <w:pPr>
        <w:pStyle w:val="ListParagraph"/>
        <w:numPr>
          <w:ilvl w:val="0"/>
          <w:numId w:val="21"/>
        </w:numPr>
        <w:contextualSpacing w:val="0"/>
        <w:rPr>
          <w:rFonts w:asciiTheme="minorHAnsi" w:hAnsiTheme="minorHAnsi" w:cstheme="minorHAnsi"/>
          <w:sz w:val="24"/>
          <w:szCs w:val="24"/>
        </w:rPr>
      </w:pPr>
      <w:r w:rsidRPr="00A156E2">
        <w:rPr>
          <w:rFonts w:asciiTheme="minorHAnsi" w:hAnsiTheme="minorHAnsi" w:cstheme="minorHAnsi"/>
          <w:sz w:val="24"/>
          <w:szCs w:val="24"/>
        </w:rPr>
        <w:t>Improving event promotion through media, email blasts, community of influencers, and fun signs with balloons along the roadway.</w:t>
      </w:r>
    </w:p>
    <w:p w14:paraId="2F0BD7FB" w14:textId="77777777" w:rsidR="007D5D92" w:rsidRPr="00A156E2" w:rsidRDefault="007D5D92" w:rsidP="007D5D92">
      <w:pPr>
        <w:spacing w:after="0" w:line="240" w:lineRule="auto"/>
        <w:rPr>
          <w:rStyle w:val="normaltextrun"/>
          <w:rFonts w:cstheme="minorHAnsi"/>
          <w:b/>
          <w:bCs/>
          <w:color w:val="000000"/>
          <w:sz w:val="24"/>
          <w:szCs w:val="24"/>
          <w:shd w:val="clear" w:color="auto" w:fill="FFFFFF"/>
          <w:lang w:val="en"/>
        </w:rPr>
      </w:pPr>
    </w:p>
    <w:p w14:paraId="74697B64" w14:textId="77777777" w:rsidR="007D5D92" w:rsidRPr="00FF3DA4" w:rsidRDefault="007D5D92" w:rsidP="007D5D92">
      <w:pPr>
        <w:spacing w:after="0" w:line="240" w:lineRule="auto"/>
        <w:rPr>
          <w:rStyle w:val="normaltextrun"/>
          <w:rFonts w:cstheme="minorHAnsi"/>
          <w:color w:val="000000"/>
          <w:sz w:val="24"/>
          <w:szCs w:val="24"/>
          <w:u w:val="single"/>
          <w:shd w:val="clear" w:color="auto" w:fill="FFFFFF"/>
          <w:lang w:val="en"/>
        </w:rPr>
      </w:pPr>
      <w:r w:rsidRPr="00FF3DA4">
        <w:rPr>
          <w:rStyle w:val="normaltextrun"/>
          <w:rFonts w:cstheme="minorHAnsi"/>
          <w:color w:val="000000"/>
          <w:sz w:val="24"/>
          <w:szCs w:val="24"/>
          <w:u w:val="single"/>
          <w:shd w:val="clear" w:color="auto" w:fill="FFFFFF"/>
          <w:lang w:val="en"/>
        </w:rPr>
        <w:t>Increased outreach to underserved populations:</w:t>
      </w:r>
    </w:p>
    <w:p w14:paraId="0DAFA8E9" w14:textId="77777777" w:rsidR="007D5D92" w:rsidRPr="00A156E2" w:rsidRDefault="007D5D92" w:rsidP="007D5D92">
      <w:pPr>
        <w:pStyle w:val="ListParagraph"/>
        <w:numPr>
          <w:ilvl w:val="0"/>
          <w:numId w:val="22"/>
        </w:numPr>
        <w:contextualSpacing w:val="0"/>
        <w:rPr>
          <w:rStyle w:val="normaltextrun"/>
          <w:rFonts w:asciiTheme="minorHAnsi" w:hAnsiTheme="minorHAnsi" w:cstheme="minorHAnsi"/>
          <w:color w:val="000000"/>
          <w:sz w:val="24"/>
          <w:szCs w:val="24"/>
          <w:shd w:val="clear" w:color="auto" w:fill="FFFFFF"/>
          <w:lang w:val="en"/>
        </w:rPr>
      </w:pPr>
      <w:r w:rsidRPr="00A156E2">
        <w:rPr>
          <w:rStyle w:val="normaltextrun"/>
          <w:rFonts w:asciiTheme="minorHAnsi" w:hAnsiTheme="minorHAnsi" w:cstheme="minorHAnsi"/>
          <w:color w:val="000000"/>
          <w:sz w:val="24"/>
          <w:szCs w:val="24"/>
          <w:shd w:val="clear" w:color="auto" w:fill="FFFFFF"/>
          <w:lang w:val="en"/>
        </w:rPr>
        <w:t xml:space="preserve">Dedicated outreach workers charged with meeting under-represented populations in the communities where they are at and connecting them with </w:t>
      </w:r>
      <w:proofErr w:type="spellStart"/>
      <w:r w:rsidRPr="00A156E2">
        <w:rPr>
          <w:rStyle w:val="normaltextrun"/>
          <w:rFonts w:asciiTheme="minorHAnsi" w:hAnsiTheme="minorHAnsi" w:cstheme="minorHAnsi"/>
          <w:color w:val="000000"/>
          <w:sz w:val="24"/>
          <w:szCs w:val="24"/>
          <w:shd w:val="clear" w:color="auto" w:fill="FFFFFF"/>
          <w:lang w:val="en"/>
        </w:rPr>
        <w:t>CareerCenter</w:t>
      </w:r>
      <w:proofErr w:type="spellEnd"/>
      <w:r w:rsidRPr="00A156E2">
        <w:rPr>
          <w:rStyle w:val="normaltextrun"/>
          <w:rFonts w:asciiTheme="minorHAnsi" w:hAnsiTheme="minorHAnsi" w:cstheme="minorHAnsi"/>
          <w:color w:val="000000"/>
          <w:sz w:val="24"/>
          <w:szCs w:val="24"/>
          <w:shd w:val="clear" w:color="auto" w:fill="FFFFFF"/>
          <w:lang w:val="en"/>
        </w:rPr>
        <w:t xml:space="preserve"> and other workforce services. </w:t>
      </w:r>
    </w:p>
    <w:p w14:paraId="26EFB69B" w14:textId="0F75DE88" w:rsidR="007D5D92" w:rsidRPr="00A156E2" w:rsidRDefault="007D5D92" w:rsidP="007D5D92">
      <w:pPr>
        <w:pStyle w:val="ListParagraph"/>
        <w:numPr>
          <w:ilvl w:val="0"/>
          <w:numId w:val="22"/>
        </w:numPr>
        <w:contextualSpacing w:val="0"/>
        <w:rPr>
          <w:rStyle w:val="normaltextrun"/>
          <w:rFonts w:asciiTheme="minorHAnsi" w:hAnsiTheme="minorHAnsi" w:cstheme="minorHAnsi"/>
          <w:color w:val="000000"/>
          <w:sz w:val="24"/>
          <w:szCs w:val="24"/>
          <w:shd w:val="clear" w:color="auto" w:fill="FFFFFF"/>
          <w:lang w:val="en"/>
        </w:rPr>
      </w:pPr>
      <w:r w:rsidRPr="00A156E2">
        <w:rPr>
          <w:rStyle w:val="normaltextrun"/>
          <w:rFonts w:asciiTheme="minorHAnsi" w:hAnsiTheme="minorHAnsi" w:cstheme="minorHAnsi"/>
          <w:color w:val="000000"/>
          <w:sz w:val="24"/>
          <w:szCs w:val="24"/>
          <w:shd w:val="clear" w:color="auto" w:fill="FFFFFF"/>
          <w:lang w:val="en"/>
        </w:rPr>
        <w:t xml:space="preserve">Collaboration and partnerships with peer workforce navigators from several community organizations representing under-served populations. </w:t>
      </w:r>
    </w:p>
    <w:p w14:paraId="553D287B" w14:textId="1B1F4624" w:rsidR="007D5D92" w:rsidRPr="00A156E2" w:rsidRDefault="007D5D92" w:rsidP="007D5D92">
      <w:pPr>
        <w:pStyle w:val="ListParagraph"/>
        <w:numPr>
          <w:ilvl w:val="0"/>
          <w:numId w:val="22"/>
        </w:numPr>
        <w:contextualSpacing w:val="0"/>
        <w:rPr>
          <w:rStyle w:val="normaltextrun"/>
          <w:rFonts w:asciiTheme="minorHAnsi" w:hAnsiTheme="minorHAnsi" w:cstheme="minorHAnsi"/>
          <w:color w:val="000000"/>
          <w:sz w:val="24"/>
          <w:szCs w:val="24"/>
          <w:shd w:val="clear" w:color="auto" w:fill="FFFFFF"/>
          <w:lang w:val="en"/>
        </w:rPr>
      </w:pPr>
      <w:r w:rsidRPr="00A156E2">
        <w:rPr>
          <w:rStyle w:val="normaltextrun"/>
          <w:rFonts w:asciiTheme="minorHAnsi" w:hAnsiTheme="minorHAnsi" w:cstheme="minorHAnsi"/>
          <w:color w:val="000000"/>
          <w:sz w:val="24"/>
          <w:szCs w:val="24"/>
          <w:shd w:val="clear" w:color="auto" w:fill="FFFFFF"/>
          <w:lang w:val="en"/>
        </w:rPr>
        <w:t>Participation in community events such as festivals and resource fairs for general population as well as those targeted toward immigrants, migrant workers, those in recovery</w:t>
      </w:r>
      <w:r w:rsidR="007F1BAD" w:rsidRPr="00A156E2">
        <w:rPr>
          <w:rStyle w:val="normaltextrun"/>
          <w:rFonts w:asciiTheme="minorHAnsi" w:hAnsiTheme="minorHAnsi" w:cstheme="minorHAnsi"/>
          <w:color w:val="000000"/>
          <w:sz w:val="24"/>
          <w:szCs w:val="24"/>
          <w:shd w:val="clear" w:color="auto" w:fill="FFFFFF"/>
          <w:lang w:val="en"/>
        </w:rPr>
        <w:t xml:space="preserve">. </w:t>
      </w:r>
    </w:p>
    <w:p w14:paraId="2646DE29" w14:textId="77777777" w:rsidR="007D5D92" w:rsidRPr="00A156E2" w:rsidRDefault="007D5D92" w:rsidP="007D5D92">
      <w:pPr>
        <w:pStyle w:val="ListParagraph"/>
        <w:numPr>
          <w:ilvl w:val="0"/>
          <w:numId w:val="22"/>
        </w:numPr>
        <w:contextualSpacing w:val="0"/>
        <w:rPr>
          <w:rStyle w:val="normaltextrun"/>
          <w:rFonts w:asciiTheme="minorHAnsi" w:hAnsiTheme="minorHAnsi" w:cstheme="minorHAnsi"/>
          <w:color w:val="000000"/>
          <w:sz w:val="24"/>
          <w:szCs w:val="24"/>
          <w:shd w:val="clear" w:color="auto" w:fill="FFFFFF"/>
          <w:lang w:val="en"/>
        </w:rPr>
      </w:pPr>
      <w:r w:rsidRPr="00A156E2">
        <w:rPr>
          <w:rStyle w:val="normaltextrun"/>
          <w:rFonts w:asciiTheme="minorHAnsi" w:hAnsiTheme="minorHAnsi" w:cstheme="minorHAnsi"/>
          <w:color w:val="000000"/>
          <w:sz w:val="24"/>
          <w:szCs w:val="24"/>
          <w:shd w:val="clear" w:color="auto" w:fill="FFFFFF"/>
          <w:lang w:val="en"/>
        </w:rPr>
        <w:t>Holding regular “office hours” at community locations such as libraries, immigrant welcome centers, schools, town offices, etc.</w:t>
      </w:r>
    </w:p>
    <w:p w14:paraId="0BC23E94" w14:textId="6EAF6B11" w:rsidR="00067A13" w:rsidRPr="00A156E2" w:rsidRDefault="00067A13" w:rsidP="5F821EA0">
      <w:pPr>
        <w:pStyle w:val="ListParagraph"/>
        <w:numPr>
          <w:ilvl w:val="0"/>
          <w:numId w:val="22"/>
        </w:numPr>
        <w:rPr>
          <w:rStyle w:val="normaltextrun"/>
          <w:rFonts w:asciiTheme="minorHAnsi" w:hAnsiTheme="minorHAnsi" w:cstheme="minorBidi"/>
          <w:color w:val="000000"/>
          <w:sz w:val="24"/>
          <w:szCs w:val="24"/>
          <w:shd w:val="clear" w:color="auto" w:fill="FFFFFF"/>
          <w:lang w:val="en"/>
        </w:rPr>
      </w:pPr>
      <w:r w:rsidRPr="5F821EA0">
        <w:rPr>
          <w:rStyle w:val="normaltextrun"/>
          <w:rFonts w:asciiTheme="minorHAnsi" w:hAnsiTheme="minorHAnsi" w:cstheme="minorBidi"/>
          <w:color w:val="000000"/>
          <w:sz w:val="24"/>
          <w:szCs w:val="24"/>
          <w:shd w:val="clear" w:color="auto" w:fill="FFFFFF"/>
          <w:lang w:val="en"/>
        </w:rPr>
        <w:t xml:space="preserve">Conducting workshops and providing services in partnership with and/or on-site at </w:t>
      </w:r>
      <w:proofErr w:type="gramStart"/>
      <w:r w:rsidRPr="5F821EA0">
        <w:rPr>
          <w:rStyle w:val="normaltextrun"/>
          <w:rFonts w:asciiTheme="minorHAnsi" w:hAnsiTheme="minorHAnsi" w:cstheme="minorBidi"/>
          <w:color w:val="000000"/>
          <w:sz w:val="24"/>
          <w:szCs w:val="24"/>
          <w:shd w:val="clear" w:color="auto" w:fill="FFFFFF"/>
          <w:lang w:val="en"/>
        </w:rPr>
        <w:t>correctional facilities</w:t>
      </w:r>
      <w:proofErr w:type="gramEnd"/>
      <w:r w:rsidRPr="5F821EA0">
        <w:rPr>
          <w:rStyle w:val="normaltextrun"/>
          <w:rFonts w:asciiTheme="minorHAnsi" w:hAnsiTheme="minorHAnsi" w:cstheme="minorBidi"/>
          <w:color w:val="000000"/>
          <w:sz w:val="24"/>
          <w:szCs w:val="24"/>
          <w:shd w:val="clear" w:color="auto" w:fill="FFFFFF"/>
          <w:lang w:val="en"/>
        </w:rPr>
        <w:t xml:space="preserve">, high schools, Department of </w:t>
      </w:r>
      <w:r w:rsidR="41F7BF2E" w:rsidRPr="5F821EA0">
        <w:rPr>
          <w:rStyle w:val="normaltextrun"/>
          <w:rFonts w:asciiTheme="minorHAnsi" w:hAnsiTheme="minorHAnsi" w:cstheme="minorBidi"/>
          <w:color w:val="000000"/>
          <w:sz w:val="24"/>
          <w:szCs w:val="24"/>
          <w:shd w:val="clear" w:color="auto" w:fill="FFFFFF"/>
          <w:lang w:val="en"/>
        </w:rPr>
        <w:t xml:space="preserve">Health and </w:t>
      </w:r>
      <w:r w:rsidRPr="5F821EA0">
        <w:rPr>
          <w:rStyle w:val="normaltextrun"/>
          <w:rFonts w:asciiTheme="minorHAnsi" w:hAnsiTheme="minorHAnsi" w:cstheme="minorBidi"/>
          <w:color w:val="000000"/>
          <w:sz w:val="24"/>
          <w:szCs w:val="24"/>
          <w:shd w:val="clear" w:color="auto" w:fill="FFFFFF"/>
          <w:lang w:val="en"/>
        </w:rPr>
        <w:t>Human Services, senior living complexes, food banks, and other community sites</w:t>
      </w:r>
      <w:r w:rsidR="007F1BAD" w:rsidRPr="5F821EA0">
        <w:rPr>
          <w:rStyle w:val="normaltextrun"/>
          <w:rFonts w:asciiTheme="minorHAnsi" w:hAnsiTheme="minorHAnsi" w:cstheme="minorBidi"/>
          <w:color w:val="000000"/>
          <w:sz w:val="24"/>
          <w:szCs w:val="24"/>
          <w:shd w:val="clear" w:color="auto" w:fill="FFFFFF"/>
          <w:lang w:val="en"/>
        </w:rPr>
        <w:t xml:space="preserve">. </w:t>
      </w:r>
    </w:p>
    <w:p w14:paraId="35E76897" w14:textId="77777777" w:rsidR="00067A13" w:rsidRPr="00A156E2" w:rsidRDefault="00067A13" w:rsidP="00067A13">
      <w:pPr>
        <w:pStyle w:val="ListParagraph"/>
        <w:numPr>
          <w:ilvl w:val="0"/>
          <w:numId w:val="22"/>
        </w:numPr>
        <w:contextualSpacing w:val="0"/>
        <w:rPr>
          <w:rFonts w:asciiTheme="minorHAnsi" w:eastAsia="Calibri" w:hAnsiTheme="minorHAnsi" w:cstheme="minorHAnsi"/>
          <w:sz w:val="24"/>
          <w:szCs w:val="24"/>
        </w:rPr>
      </w:pPr>
      <w:r w:rsidRPr="00A156E2">
        <w:rPr>
          <w:rStyle w:val="normaltextrun"/>
          <w:rFonts w:asciiTheme="minorHAnsi" w:hAnsiTheme="minorHAnsi" w:cstheme="minorHAnsi"/>
          <w:color w:val="000000"/>
          <w:sz w:val="24"/>
          <w:szCs w:val="24"/>
          <w:shd w:val="clear" w:color="auto" w:fill="FFFFFF"/>
          <w:lang w:val="en"/>
        </w:rPr>
        <w:t xml:space="preserve">Partnering with </w:t>
      </w:r>
      <w:r w:rsidRPr="00A156E2">
        <w:rPr>
          <w:rFonts w:asciiTheme="minorHAnsi" w:eastAsia="Times New Roman" w:hAnsiTheme="minorHAnsi" w:cstheme="minorHAnsi"/>
          <w:sz w:val="24"/>
          <w:szCs w:val="24"/>
        </w:rPr>
        <w:t xml:space="preserve">the National Digital Equity Center to address digital literacy by offering free classes at our centers. </w:t>
      </w:r>
    </w:p>
    <w:p w14:paraId="09A444DF" w14:textId="07C56664" w:rsidR="00067A13" w:rsidRPr="00FF3DA4" w:rsidRDefault="00067A13" w:rsidP="00067A13">
      <w:pPr>
        <w:pStyle w:val="ListParagraph"/>
        <w:numPr>
          <w:ilvl w:val="0"/>
          <w:numId w:val="22"/>
        </w:numPr>
        <w:contextualSpacing w:val="0"/>
        <w:rPr>
          <w:rFonts w:asciiTheme="minorHAnsi" w:eastAsia="Calibri" w:hAnsiTheme="minorHAnsi" w:cstheme="minorHAnsi"/>
          <w:sz w:val="24"/>
          <w:szCs w:val="24"/>
        </w:rPr>
      </w:pPr>
      <w:r w:rsidRPr="00A156E2">
        <w:rPr>
          <w:rFonts w:asciiTheme="minorHAnsi" w:eastAsia="Times New Roman" w:hAnsiTheme="minorHAnsi" w:cstheme="minorHAnsi"/>
          <w:sz w:val="24"/>
          <w:szCs w:val="24"/>
        </w:rPr>
        <w:t xml:space="preserve">Partnering with local communities to tackle worker transportation barriers. </w:t>
      </w:r>
    </w:p>
    <w:p w14:paraId="5DD0D8B3" w14:textId="77777777" w:rsidR="007C2EDF" w:rsidRDefault="007C2EDF" w:rsidP="00FF3DA4">
      <w:pPr>
        <w:spacing w:after="0" w:line="240" w:lineRule="auto"/>
        <w:rPr>
          <w:rFonts w:cstheme="minorHAnsi"/>
          <w:color w:val="000000"/>
          <w:sz w:val="24"/>
          <w:szCs w:val="24"/>
          <w:u w:val="single"/>
        </w:rPr>
      </w:pPr>
    </w:p>
    <w:p w14:paraId="3C3FB189" w14:textId="26B3E124" w:rsidR="00FF3DA4" w:rsidRPr="00BA5EB8" w:rsidRDefault="00FF3DA4" w:rsidP="00FF3DA4">
      <w:pPr>
        <w:spacing w:after="0" w:line="240" w:lineRule="auto"/>
        <w:rPr>
          <w:sz w:val="24"/>
          <w:szCs w:val="24"/>
          <w:u w:val="single"/>
        </w:rPr>
      </w:pPr>
      <w:r>
        <w:rPr>
          <w:rFonts w:cstheme="minorHAnsi"/>
          <w:color w:val="000000"/>
          <w:sz w:val="24"/>
          <w:szCs w:val="24"/>
          <w:u w:val="single"/>
        </w:rPr>
        <w:t>Fresh Ideas in Hiring Events</w:t>
      </w:r>
    </w:p>
    <w:p w14:paraId="728A9CC6" w14:textId="77777777" w:rsidR="00FF3DA4" w:rsidRDefault="00FF3DA4" w:rsidP="00FF3DA4">
      <w:pPr>
        <w:spacing w:after="0" w:line="240" w:lineRule="auto"/>
        <w:rPr>
          <w:sz w:val="24"/>
          <w:szCs w:val="24"/>
        </w:rPr>
      </w:pPr>
      <w:r w:rsidRPr="00BA5EB8">
        <w:rPr>
          <w:sz w:val="24"/>
          <w:szCs w:val="24"/>
        </w:rPr>
        <w:t>The</w:t>
      </w:r>
      <w:r>
        <w:rPr>
          <w:sz w:val="24"/>
          <w:szCs w:val="24"/>
        </w:rPr>
        <w:t xml:space="preserve"> Maine Department of Labor launched the </w:t>
      </w:r>
      <w:r w:rsidRPr="00F35819">
        <w:rPr>
          <w:b/>
          <w:bCs/>
          <w:sz w:val="24"/>
          <w:szCs w:val="24"/>
        </w:rPr>
        <w:t>Caring for ME</w:t>
      </w:r>
      <w:r w:rsidRPr="00BA5EB8">
        <w:rPr>
          <w:sz w:val="24"/>
          <w:szCs w:val="24"/>
        </w:rPr>
        <w:t xml:space="preserve"> campaign </w:t>
      </w:r>
      <w:r>
        <w:rPr>
          <w:sz w:val="24"/>
          <w:szCs w:val="24"/>
        </w:rPr>
        <w:t>to recruit</w:t>
      </w:r>
      <w:r w:rsidRPr="00BA5EB8">
        <w:rPr>
          <w:sz w:val="24"/>
          <w:szCs w:val="24"/>
        </w:rPr>
        <w:t xml:space="preserve"> people </w:t>
      </w:r>
      <w:r>
        <w:rPr>
          <w:sz w:val="24"/>
          <w:szCs w:val="24"/>
        </w:rPr>
        <w:t>in</w:t>
      </w:r>
      <w:r w:rsidRPr="00BA5EB8">
        <w:rPr>
          <w:sz w:val="24"/>
          <w:szCs w:val="24"/>
        </w:rPr>
        <w:t xml:space="preserve">to direct care jobs by increasing awareness of </w:t>
      </w:r>
      <w:r>
        <w:rPr>
          <w:sz w:val="24"/>
          <w:szCs w:val="24"/>
        </w:rPr>
        <w:t xml:space="preserve">what such </w:t>
      </w:r>
      <w:r w:rsidRPr="00BA5EB8">
        <w:rPr>
          <w:sz w:val="24"/>
          <w:szCs w:val="24"/>
        </w:rPr>
        <w:t>positions</w:t>
      </w:r>
      <w:r>
        <w:rPr>
          <w:sz w:val="24"/>
          <w:szCs w:val="24"/>
        </w:rPr>
        <w:t xml:space="preserve"> entail</w:t>
      </w:r>
      <w:r w:rsidRPr="00BA5EB8">
        <w:rPr>
          <w:sz w:val="24"/>
          <w:szCs w:val="24"/>
        </w:rPr>
        <w:t>. The capstone project of this marketing campaign included piloting some fresh ideas in hiring events. The events included over 120 employers and 270 job seekers.</w:t>
      </w:r>
      <w:r>
        <w:rPr>
          <w:sz w:val="24"/>
          <w:szCs w:val="24"/>
        </w:rPr>
        <w:t xml:space="preserve"> Twenty-nine job seekers have submitted applications, interviewed for positions, or received conditional offers of employment. Twenty-one job seekers have been referred to healthcare navigators. </w:t>
      </w:r>
    </w:p>
    <w:p w14:paraId="4AAD471F" w14:textId="77777777" w:rsidR="00FF3DA4" w:rsidRDefault="00FF3DA4" w:rsidP="00FF3DA4">
      <w:pPr>
        <w:spacing w:after="0" w:line="240" w:lineRule="auto"/>
        <w:rPr>
          <w:sz w:val="24"/>
          <w:szCs w:val="24"/>
        </w:rPr>
      </w:pPr>
    </w:p>
    <w:p w14:paraId="04D06943" w14:textId="316950CD" w:rsidR="00134855" w:rsidRPr="00CE1BBF" w:rsidRDefault="00FF3DA4" w:rsidP="00CE1BBF">
      <w:pPr>
        <w:spacing w:line="240" w:lineRule="auto"/>
        <w:rPr>
          <w:sz w:val="24"/>
          <w:szCs w:val="24"/>
        </w:rPr>
      </w:pPr>
      <w:r w:rsidRPr="00CE1BBF">
        <w:rPr>
          <w:sz w:val="24"/>
          <w:szCs w:val="24"/>
        </w:rPr>
        <w:t xml:space="preserve">The events were sector-specific </w:t>
      </w:r>
      <w:r w:rsidR="0BE6CE42" w:rsidRPr="00CE1BBF">
        <w:rPr>
          <w:sz w:val="24"/>
          <w:szCs w:val="24"/>
        </w:rPr>
        <w:t>and one of the fairs</w:t>
      </w:r>
      <w:r w:rsidRPr="00CE1BBF">
        <w:rPr>
          <w:sz w:val="24"/>
          <w:szCs w:val="24"/>
        </w:rPr>
        <w:t xml:space="preserve"> involved direct recruitment of TANF recipients through a partnership with </w:t>
      </w:r>
      <w:proofErr w:type="spellStart"/>
      <w:r w:rsidRPr="00CE1BBF">
        <w:rPr>
          <w:sz w:val="24"/>
          <w:szCs w:val="24"/>
        </w:rPr>
        <w:t>FedC</w:t>
      </w:r>
      <w:r w:rsidR="00300750" w:rsidRPr="00CE1BBF">
        <w:rPr>
          <w:sz w:val="24"/>
          <w:szCs w:val="24"/>
        </w:rPr>
        <w:t>AP</w:t>
      </w:r>
      <w:proofErr w:type="spellEnd"/>
      <w:r w:rsidR="00134855" w:rsidRPr="00CE1BBF">
        <w:rPr>
          <w:sz w:val="24"/>
          <w:szCs w:val="24"/>
        </w:rPr>
        <w:t xml:space="preserve">, the </w:t>
      </w:r>
      <w:r w:rsidR="00300750" w:rsidRPr="00CE1BBF">
        <w:rPr>
          <w:sz w:val="24"/>
          <w:szCs w:val="24"/>
        </w:rPr>
        <w:t>contracted provider for Maine’s ASPIRE program</w:t>
      </w:r>
      <w:r w:rsidRPr="00CE1BBF">
        <w:rPr>
          <w:sz w:val="24"/>
          <w:szCs w:val="24"/>
        </w:rPr>
        <w:t xml:space="preserve">. </w:t>
      </w:r>
      <w:r w:rsidR="6967FCC2" w:rsidRPr="00CE1BBF">
        <w:rPr>
          <w:sz w:val="24"/>
          <w:szCs w:val="24"/>
        </w:rPr>
        <w:t xml:space="preserve">At the hiring </w:t>
      </w:r>
      <w:r w:rsidR="6967FCC2" w:rsidRPr="00CE1BBF">
        <w:rPr>
          <w:sz w:val="24"/>
          <w:szCs w:val="24"/>
        </w:rPr>
        <w:lastRenderedPageBreak/>
        <w:t xml:space="preserve">event </w:t>
      </w:r>
      <w:proofErr w:type="spellStart"/>
      <w:r w:rsidR="6967FCC2" w:rsidRPr="00CE1BBF">
        <w:rPr>
          <w:sz w:val="24"/>
          <w:szCs w:val="24"/>
        </w:rPr>
        <w:t>F</w:t>
      </w:r>
      <w:r w:rsidR="00300750" w:rsidRPr="00CE1BBF">
        <w:rPr>
          <w:sz w:val="24"/>
          <w:szCs w:val="24"/>
        </w:rPr>
        <w:t>ed</w:t>
      </w:r>
      <w:r w:rsidR="6967FCC2" w:rsidRPr="00CE1BBF">
        <w:rPr>
          <w:sz w:val="24"/>
          <w:szCs w:val="24"/>
        </w:rPr>
        <w:t>CAP</w:t>
      </w:r>
      <w:proofErr w:type="spellEnd"/>
      <w:r w:rsidR="6967FCC2" w:rsidRPr="00CE1BBF">
        <w:rPr>
          <w:sz w:val="24"/>
          <w:szCs w:val="24"/>
        </w:rPr>
        <w:t xml:space="preserve"> staff offered interpretation for clients to engage with employers. </w:t>
      </w:r>
      <w:r w:rsidRPr="00CE1BBF">
        <w:rPr>
          <w:sz w:val="24"/>
          <w:szCs w:val="24"/>
        </w:rPr>
        <w:t xml:space="preserve">Employers were equipped with best practices and put on live demonstrations, including engaging members of the Direct Care Advisory Council as speakers. Employer tables were equipped with ribbons that would permit job seekers to easily identify the types of positions they were recruiting for and colored stars that represented </w:t>
      </w:r>
      <w:r w:rsidR="47B3B055" w:rsidRPr="00CE1BBF">
        <w:rPr>
          <w:sz w:val="24"/>
          <w:szCs w:val="24"/>
        </w:rPr>
        <w:t>unique benefits to attract job seekers like</w:t>
      </w:r>
      <w:r w:rsidRPr="00CE1BBF">
        <w:rPr>
          <w:sz w:val="24"/>
          <w:szCs w:val="24"/>
        </w:rPr>
        <w:t xml:space="preserve"> </w:t>
      </w:r>
      <w:r w:rsidR="47B3B055" w:rsidRPr="00CE1BBF">
        <w:rPr>
          <w:sz w:val="24"/>
          <w:szCs w:val="24"/>
        </w:rPr>
        <w:t xml:space="preserve">flexible schedules, sign-on bonuses, </w:t>
      </w:r>
      <w:r w:rsidR="5206CDEE" w:rsidRPr="00CE1BBF">
        <w:rPr>
          <w:sz w:val="24"/>
          <w:szCs w:val="24"/>
        </w:rPr>
        <w:t xml:space="preserve">training </w:t>
      </w:r>
      <w:r w:rsidR="3C4FCC74" w:rsidRPr="00CE1BBF">
        <w:rPr>
          <w:sz w:val="24"/>
          <w:szCs w:val="24"/>
        </w:rPr>
        <w:t>opportunities</w:t>
      </w:r>
      <w:r w:rsidR="5206CDEE" w:rsidRPr="00CE1BBF">
        <w:rPr>
          <w:sz w:val="24"/>
          <w:szCs w:val="24"/>
        </w:rPr>
        <w:t>,</w:t>
      </w:r>
      <w:r w:rsidRPr="00CE1BBF">
        <w:rPr>
          <w:sz w:val="24"/>
          <w:szCs w:val="24"/>
        </w:rPr>
        <w:t xml:space="preserve"> </w:t>
      </w:r>
      <w:r w:rsidR="5206CDEE" w:rsidRPr="00CE1BBF">
        <w:rPr>
          <w:sz w:val="24"/>
          <w:szCs w:val="24"/>
        </w:rPr>
        <w:t xml:space="preserve">and </w:t>
      </w:r>
      <w:r w:rsidR="3C4FCC74" w:rsidRPr="00CE1BBF">
        <w:rPr>
          <w:sz w:val="24"/>
          <w:szCs w:val="24"/>
        </w:rPr>
        <w:t>other non-traditional supports.</w:t>
      </w:r>
      <w:r w:rsidRPr="00CE1BBF">
        <w:rPr>
          <w:sz w:val="24"/>
          <w:szCs w:val="24"/>
        </w:rPr>
        <w:t xml:space="preserve"> </w:t>
      </w:r>
    </w:p>
    <w:p w14:paraId="50000DF3" w14:textId="77777777" w:rsidR="00134855" w:rsidRDefault="00134855" w:rsidP="00E55228">
      <w:pPr>
        <w:pStyle w:val="Heading2"/>
        <w:rPr>
          <w:sz w:val="24"/>
          <w:szCs w:val="24"/>
        </w:rPr>
      </w:pPr>
    </w:p>
    <w:p w14:paraId="093F6A72" w14:textId="4A62EBE2" w:rsidR="00E55228" w:rsidRDefault="00E55228" w:rsidP="00E55228">
      <w:pPr>
        <w:pStyle w:val="Heading2"/>
        <w:rPr>
          <w:b/>
          <w:bCs/>
          <w:color w:val="0070C0"/>
          <w:sz w:val="16"/>
          <w:szCs w:val="16"/>
        </w:rPr>
      </w:pPr>
      <w:bookmarkStart w:id="14" w:name="_Toc120806768"/>
      <w:r w:rsidRPr="00E55228">
        <w:rPr>
          <w:b/>
          <w:bCs/>
          <w:color w:val="0070C0"/>
        </w:rPr>
        <w:t xml:space="preserve">Title IB </w:t>
      </w:r>
      <w:r>
        <w:rPr>
          <w:b/>
          <w:bCs/>
          <w:color w:val="0070C0"/>
        </w:rPr>
        <w:t>Programs Adult, Dislocated Worker, and Youth</w:t>
      </w:r>
      <w:bookmarkEnd w:id="14"/>
    </w:p>
    <w:p w14:paraId="186292F0" w14:textId="1FF7FF43" w:rsidR="007F1BAD" w:rsidRDefault="005F386F" w:rsidP="007F1BAD">
      <w:pPr>
        <w:spacing w:after="0" w:line="240" w:lineRule="auto"/>
        <w:rPr>
          <w:rFonts w:cstheme="minorHAnsi"/>
          <w:sz w:val="24"/>
          <w:szCs w:val="24"/>
        </w:rPr>
      </w:pPr>
      <w:r w:rsidRPr="005F386F">
        <w:rPr>
          <w:rFonts w:cstheme="minorHAnsi"/>
          <w:sz w:val="24"/>
          <w:szCs w:val="24"/>
          <w:u w:val="single"/>
        </w:rPr>
        <w:t xml:space="preserve">Successful </w:t>
      </w:r>
      <w:r w:rsidR="00D76A4C">
        <w:rPr>
          <w:rFonts w:cstheme="minorHAnsi"/>
          <w:sz w:val="24"/>
          <w:szCs w:val="24"/>
          <w:u w:val="single"/>
        </w:rPr>
        <w:t>P</w:t>
      </w:r>
      <w:r w:rsidRPr="005F386F">
        <w:rPr>
          <w:rFonts w:cstheme="minorHAnsi"/>
          <w:sz w:val="24"/>
          <w:szCs w:val="24"/>
          <w:u w:val="single"/>
        </w:rPr>
        <w:t xml:space="preserve">articipants </w:t>
      </w:r>
      <w:r w:rsidR="00D76A4C">
        <w:rPr>
          <w:rFonts w:cstheme="minorHAnsi"/>
          <w:sz w:val="24"/>
          <w:szCs w:val="24"/>
          <w:u w:val="single"/>
        </w:rPr>
        <w:t>S</w:t>
      </w:r>
      <w:r w:rsidRPr="005F386F">
        <w:rPr>
          <w:rFonts w:cstheme="minorHAnsi"/>
          <w:sz w:val="24"/>
          <w:szCs w:val="24"/>
          <w:u w:val="single"/>
        </w:rPr>
        <w:t xml:space="preserve">hare </w:t>
      </w:r>
      <w:r w:rsidR="00D76A4C">
        <w:rPr>
          <w:rFonts w:cstheme="minorHAnsi"/>
          <w:sz w:val="24"/>
          <w:szCs w:val="24"/>
          <w:u w:val="single"/>
        </w:rPr>
        <w:t>S</w:t>
      </w:r>
      <w:r w:rsidRPr="005F386F">
        <w:rPr>
          <w:rFonts w:cstheme="minorHAnsi"/>
          <w:sz w:val="24"/>
          <w:szCs w:val="24"/>
          <w:u w:val="single"/>
        </w:rPr>
        <w:t xml:space="preserve">tories </w:t>
      </w:r>
      <w:proofErr w:type="gramStart"/>
      <w:r w:rsidR="00D76A4C">
        <w:rPr>
          <w:rFonts w:cstheme="minorHAnsi"/>
          <w:sz w:val="24"/>
          <w:szCs w:val="24"/>
          <w:u w:val="single"/>
        </w:rPr>
        <w:t>I</w:t>
      </w:r>
      <w:r w:rsidRPr="005F386F">
        <w:rPr>
          <w:rFonts w:cstheme="minorHAnsi"/>
          <w:sz w:val="24"/>
          <w:szCs w:val="24"/>
          <w:u w:val="single"/>
        </w:rPr>
        <w:t>n</w:t>
      </w:r>
      <w:proofErr w:type="gramEnd"/>
      <w:r w:rsidRPr="005F386F">
        <w:rPr>
          <w:rFonts w:cstheme="minorHAnsi"/>
          <w:sz w:val="24"/>
          <w:szCs w:val="24"/>
          <w:u w:val="single"/>
        </w:rPr>
        <w:t xml:space="preserve"> </w:t>
      </w:r>
      <w:r w:rsidR="00D76A4C">
        <w:rPr>
          <w:rFonts w:cstheme="minorHAnsi"/>
          <w:sz w:val="24"/>
          <w:szCs w:val="24"/>
          <w:u w:val="single"/>
        </w:rPr>
        <w:t>P</w:t>
      </w:r>
      <w:r w:rsidRPr="005F386F">
        <w:rPr>
          <w:rFonts w:cstheme="minorHAnsi"/>
          <w:sz w:val="24"/>
          <w:szCs w:val="24"/>
          <w:u w:val="single"/>
        </w:rPr>
        <w:t xml:space="preserve">erson at </w:t>
      </w:r>
      <w:r w:rsidR="00D76A4C">
        <w:rPr>
          <w:rFonts w:cstheme="minorHAnsi"/>
          <w:sz w:val="24"/>
          <w:szCs w:val="24"/>
          <w:u w:val="single"/>
        </w:rPr>
        <w:t>B</w:t>
      </w:r>
      <w:r w:rsidRPr="005F386F">
        <w:rPr>
          <w:rFonts w:cstheme="minorHAnsi"/>
          <w:sz w:val="24"/>
          <w:szCs w:val="24"/>
          <w:u w:val="single"/>
        </w:rPr>
        <w:t xml:space="preserve">oard </w:t>
      </w:r>
      <w:r w:rsidR="00D76A4C">
        <w:rPr>
          <w:rFonts w:cstheme="minorHAnsi"/>
          <w:sz w:val="24"/>
          <w:szCs w:val="24"/>
          <w:u w:val="single"/>
        </w:rPr>
        <w:t>M</w:t>
      </w:r>
      <w:r w:rsidR="007F1BAD" w:rsidRPr="005F386F">
        <w:rPr>
          <w:rFonts w:cstheme="minorHAnsi"/>
          <w:sz w:val="24"/>
          <w:szCs w:val="24"/>
          <w:u w:val="single"/>
        </w:rPr>
        <w:t>eetings</w:t>
      </w:r>
      <w:r w:rsidRPr="005F386F">
        <w:rPr>
          <w:rFonts w:cstheme="minorHAnsi"/>
          <w:sz w:val="24"/>
          <w:szCs w:val="24"/>
        </w:rPr>
        <w:t xml:space="preserve">  </w:t>
      </w:r>
    </w:p>
    <w:p w14:paraId="5F841EEA" w14:textId="51DFF90F" w:rsidR="005F386F" w:rsidRDefault="005F386F" w:rsidP="007F1BAD">
      <w:pPr>
        <w:spacing w:after="0" w:line="240" w:lineRule="auto"/>
        <w:rPr>
          <w:rFonts w:cstheme="minorHAnsi"/>
          <w:sz w:val="24"/>
          <w:szCs w:val="24"/>
        </w:rPr>
      </w:pPr>
      <w:r w:rsidRPr="005F386F">
        <w:rPr>
          <w:rFonts w:cstheme="minorHAnsi"/>
          <w:sz w:val="24"/>
          <w:szCs w:val="24"/>
        </w:rPr>
        <w:t>When possible, one or two participants voluntarily attend N</w:t>
      </w:r>
      <w:r>
        <w:rPr>
          <w:rFonts w:cstheme="minorHAnsi"/>
          <w:sz w:val="24"/>
          <w:szCs w:val="24"/>
        </w:rPr>
        <w:t xml:space="preserve">ortheastern </w:t>
      </w:r>
      <w:r w:rsidRPr="005F386F">
        <w:rPr>
          <w:rFonts w:cstheme="minorHAnsi"/>
          <w:sz w:val="24"/>
          <w:szCs w:val="24"/>
        </w:rPr>
        <w:t>WDB meetings to discuss their circumstances prior to receiving services and how the services helped them improve their lives. Putting a human face on the community of participants who are assisted on their path to success and self-sufficiency encourages board members by showing them how their work at the board level affects individual people in the local area.</w:t>
      </w:r>
    </w:p>
    <w:p w14:paraId="0EE6460E" w14:textId="77777777" w:rsidR="00DE16C3" w:rsidRDefault="00DE16C3" w:rsidP="00740276">
      <w:pPr>
        <w:spacing w:after="0" w:line="240" w:lineRule="auto"/>
        <w:rPr>
          <w:rFonts w:cstheme="minorHAnsi"/>
          <w:sz w:val="24"/>
          <w:szCs w:val="24"/>
          <w:u w:val="single"/>
        </w:rPr>
      </w:pPr>
    </w:p>
    <w:p w14:paraId="0AD9AEAA" w14:textId="34A1C3BE" w:rsidR="00740276" w:rsidRPr="00740276" w:rsidRDefault="00740276" w:rsidP="00740276">
      <w:pPr>
        <w:spacing w:after="0" w:line="240" w:lineRule="auto"/>
        <w:rPr>
          <w:rFonts w:cstheme="minorHAnsi"/>
          <w:sz w:val="24"/>
          <w:szCs w:val="24"/>
          <w:u w:val="single"/>
        </w:rPr>
      </w:pPr>
      <w:r w:rsidRPr="00740276">
        <w:rPr>
          <w:rFonts w:cstheme="minorHAnsi"/>
          <w:sz w:val="24"/>
          <w:szCs w:val="24"/>
          <w:u w:val="single"/>
        </w:rPr>
        <w:t xml:space="preserve">Addressing </w:t>
      </w:r>
      <w:r w:rsidR="00DB594A">
        <w:rPr>
          <w:rFonts w:cstheme="minorHAnsi"/>
          <w:sz w:val="24"/>
          <w:szCs w:val="24"/>
          <w:u w:val="single"/>
        </w:rPr>
        <w:t>T</w:t>
      </w:r>
      <w:r w:rsidRPr="00740276">
        <w:rPr>
          <w:rFonts w:cstheme="minorHAnsi"/>
          <w:sz w:val="24"/>
          <w:szCs w:val="24"/>
          <w:u w:val="single"/>
        </w:rPr>
        <w:t xml:space="preserve">ransportation </w:t>
      </w:r>
      <w:r w:rsidR="00DB594A">
        <w:rPr>
          <w:rFonts w:cstheme="minorHAnsi"/>
          <w:sz w:val="24"/>
          <w:szCs w:val="24"/>
          <w:u w:val="single"/>
        </w:rPr>
        <w:t>S</w:t>
      </w:r>
      <w:r w:rsidRPr="00740276">
        <w:rPr>
          <w:rFonts w:cstheme="minorHAnsi"/>
          <w:sz w:val="24"/>
          <w:szCs w:val="24"/>
          <w:u w:val="single"/>
        </w:rPr>
        <w:t xml:space="preserve">upports </w:t>
      </w:r>
    </w:p>
    <w:p w14:paraId="5C0E5EF6" w14:textId="734D0573" w:rsidR="00740276" w:rsidRDefault="00740276" w:rsidP="00740276">
      <w:pPr>
        <w:spacing w:after="0" w:line="240" w:lineRule="auto"/>
        <w:rPr>
          <w:rFonts w:cstheme="minorHAnsi"/>
          <w:sz w:val="24"/>
          <w:szCs w:val="24"/>
        </w:rPr>
      </w:pPr>
      <w:r w:rsidRPr="00740276">
        <w:rPr>
          <w:rFonts w:cstheme="minorHAnsi"/>
          <w:sz w:val="24"/>
          <w:szCs w:val="24"/>
        </w:rPr>
        <w:t>In response to increasing</w:t>
      </w:r>
      <w:r>
        <w:rPr>
          <w:rFonts w:cstheme="minorHAnsi"/>
          <w:sz w:val="24"/>
          <w:szCs w:val="24"/>
        </w:rPr>
        <w:t xml:space="preserve"> gas </w:t>
      </w:r>
      <w:r w:rsidRPr="00740276">
        <w:rPr>
          <w:rFonts w:cstheme="minorHAnsi"/>
          <w:sz w:val="24"/>
          <w:szCs w:val="24"/>
        </w:rPr>
        <w:t xml:space="preserve">prices and a request from </w:t>
      </w:r>
      <w:r>
        <w:rPr>
          <w:rFonts w:cstheme="minorHAnsi"/>
          <w:sz w:val="24"/>
          <w:szCs w:val="24"/>
        </w:rPr>
        <w:t xml:space="preserve">Easter Maine </w:t>
      </w:r>
      <w:r w:rsidRPr="00740276">
        <w:rPr>
          <w:rFonts w:cstheme="minorHAnsi"/>
          <w:sz w:val="24"/>
          <w:szCs w:val="24"/>
        </w:rPr>
        <w:t>D</w:t>
      </w:r>
      <w:r>
        <w:rPr>
          <w:rFonts w:cstheme="minorHAnsi"/>
          <w:sz w:val="24"/>
          <w:szCs w:val="24"/>
        </w:rPr>
        <w:t>evelopment Corp.</w:t>
      </w:r>
      <w:r w:rsidRPr="00740276">
        <w:rPr>
          <w:rFonts w:cstheme="minorHAnsi"/>
          <w:sz w:val="24"/>
          <w:szCs w:val="24"/>
        </w:rPr>
        <w:t xml:space="preserve"> to increase the customer travel reimbursement rate from 44 cents per mile to </w:t>
      </w:r>
      <w:r w:rsidR="00AB555A">
        <w:rPr>
          <w:rFonts w:cstheme="minorHAnsi"/>
          <w:sz w:val="24"/>
          <w:szCs w:val="24"/>
        </w:rPr>
        <w:t xml:space="preserve">the </w:t>
      </w:r>
      <w:r>
        <w:rPr>
          <w:rFonts w:cstheme="minorHAnsi"/>
          <w:sz w:val="24"/>
          <w:szCs w:val="24"/>
        </w:rPr>
        <w:t>GSA rate</w:t>
      </w:r>
      <w:r w:rsidR="00947615">
        <w:rPr>
          <w:rFonts w:cstheme="minorHAnsi"/>
          <w:sz w:val="24"/>
          <w:szCs w:val="24"/>
        </w:rPr>
        <w:t xml:space="preserve"> for privately owned vehicle was implemented in the Northeastern local area</w:t>
      </w:r>
      <w:r w:rsidR="00AB555A">
        <w:rPr>
          <w:rFonts w:cstheme="minorHAnsi"/>
          <w:sz w:val="24"/>
          <w:szCs w:val="24"/>
        </w:rPr>
        <w:t>.</w:t>
      </w:r>
      <w:r w:rsidRPr="00740276">
        <w:rPr>
          <w:rFonts w:cstheme="minorHAnsi"/>
          <w:sz w:val="24"/>
          <w:szCs w:val="24"/>
        </w:rPr>
        <w:t xml:space="preserve"> An additional provision to allow up to $400 for the purchase of bicycle for transportation to work or training, with guidelines regarding minimum and maximum commuting distance</w:t>
      </w:r>
      <w:r w:rsidR="00AB555A">
        <w:rPr>
          <w:rFonts w:cstheme="minorHAnsi"/>
          <w:sz w:val="24"/>
          <w:szCs w:val="24"/>
        </w:rPr>
        <w:t xml:space="preserve"> was also added to the Northeastern </w:t>
      </w:r>
      <w:r w:rsidRPr="00740276">
        <w:rPr>
          <w:rFonts w:cstheme="minorHAnsi"/>
          <w:sz w:val="24"/>
          <w:szCs w:val="24"/>
        </w:rPr>
        <w:t xml:space="preserve">WDB </w:t>
      </w:r>
      <w:r w:rsidR="00AB555A">
        <w:rPr>
          <w:rFonts w:cstheme="minorHAnsi"/>
          <w:sz w:val="24"/>
          <w:szCs w:val="24"/>
        </w:rPr>
        <w:t>supportive services policy.</w:t>
      </w:r>
      <w:r w:rsidRPr="00740276">
        <w:rPr>
          <w:rFonts w:cstheme="minorHAnsi"/>
          <w:sz w:val="24"/>
          <w:szCs w:val="24"/>
        </w:rPr>
        <w:t xml:space="preserve"> Given the lack of viable public transportation options in the remote and very rural parts of this local area, the changes represent person-centered approaches to alleviating commuting challenges for jobseekers and workers.</w:t>
      </w:r>
    </w:p>
    <w:p w14:paraId="5001251A" w14:textId="77777777" w:rsidR="009B6976" w:rsidRDefault="009B6976" w:rsidP="00740276">
      <w:pPr>
        <w:spacing w:after="0" w:line="240" w:lineRule="auto"/>
        <w:rPr>
          <w:rFonts w:cstheme="minorHAnsi"/>
          <w:sz w:val="24"/>
          <w:szCs w:val="24"/>
        </w:rPr>
      </w:pPr>
    </w:p>
    <w:p w14:paraId="48CFC5E5" w14:textId="77777777" w:rsidR="00017BA1" w:rsidRPr="00017BA1" w:rsidRDefault="00017BA1" w:rsidP="00017BA1">
      <w:pPr>
        <w:autoSpaceDE w:val="0"/>
        <w:autoSpaceDN w:val="0"/>
        <w:adjustRightInd w:val="0"/>
        <w:spacing w:after="0" w:line="240" w:lineRule="auto"/>
        <w:rPr>
          <w:rFonts w:cstheme="minorHAnsi"/>
          <w:color w:val="000000"/>
          <w:sz w:val="24"/>
          <w:szCs w:val="24"/>
          <w:u w:val="single"/>
        </w:rPr>
      </w:pPr>
      <w:r w:rsidRPr="00017BA1">
        <w:rPr>
          <w:rFonts w:cstheme="minorHAnsi"/>
          <w:color w:val="000000"/>
          <w:sz w:val="24"/>
          <w:szCs w:val="24"/>
          <w:u w:val="single"/>
        </w:rPr>
        <w:t>Participation in Prosecutorial Diversion Program</w:t>
      </w:r>
    </w:p>
    <w:p w14:paraId="6513EF4A" w14:textId="5C45C090" w:rsidR="00017BA1" w:rsidRPr="00017BA1" w:rsidRDefault="00017BA1" w:rsidP="00141905">
      <w:pPr>
        <w:autoSpaceDE w:val="0"/>
        <w:autoSpaceDN w:val="0"/>
        <w:adjustRightInd w:val="0"/>
        <w:spacing w:after="0" w:line="240" w:lineRule="auto"/>
        <w:rPr>
          <w:rFonts w:cstheme="minorHAnsi"/>
          <w:sz w:val="24"/>
          <w:szCs w:val="24"/>
          <w:u w:val="single"/>
        </w:rPr>
      </w:pPr>
      <w:r w:rsidRPr="00017BA1">
        <w:rPr>
          <w:rFonts w:cstheme="minorHAnsi"/>
          <w:color w:val="000000"/>
          <w:sz w:val="24"/>
          <w:szCs w:val="24"/>
        </w:rPr>
        <w:t>At the behest of the District Attorney, E</w:t>
      </w:r>
      <w:r>
        <w:rPr>
          <w:rFonts w:cstheme="minorHAnsi"/>
          <w:color w:val="000000"/>
          <w:sz w:val="24"/>
          <w:szCs w:val="24"/>
        </w:rPr>
        <w:t xml:space="preserve">astern </w:t>
      </w:r>
      <w:r w:rsidRPr="00017BA1">
        <w:rPr>
          <w:rFonts w:cstheme="minorHAnsi"/>
          <w:color w:val="000000"/>
          <w:sz w:val="24"/>
          <w:szCs w:val="24"/>
        </w:rPr>
        <w:t>M</w:t>
      </w:r>
      <w:r>
        <w:rPr>
          <w:rFonts w:cstheme="minorHAnsi"/>
          <w:color w:val="000000"/>
          <w:sz w:val="24"/>
          <w:szCs w:val="24"/>
        </w:rPr>
        <w:t xml:space="preserve">aine </w:t>
      </w:r>
      <w:r w:rsidRPr="00017BA1">
        <w:rPr>
          <w:rFonts w:cstheme="minorHAnsi"/>
          <w:color w:val="000000"/>
          <w:sz w:val="24"/>
          <w:szCs w:val="24"/>
        </w:rPr>
        <w:t>D</w:t>
      </w:r>
      <w:r>
        <w:rPr>
          <w:rFonts w:cstheme="minorHAnsi"/>
          <w:color w:val="000000"/>
          <w:sz w:val="24"/>
          <w:szCs w:val="24"/>
        </w:rPr>
        <w:t xml:space="preserve">evelopment </w:t>
      </w:r>
      <w:r w:rsidRPr="00017BA1">
        <w:rPr>
          <w:rFonts w:cstheme="minorHAnsi"/>
          <w:color w:val="000000"/>
          <w:sz w:val="24"/>
          <w:szCs w:val="24"/>
        </w:rPr>
        <w:t>C</w:t>
      </w:r>
      <w:r>
        <w:rPr>
          <w:rFonts w:cstheme="minorHAnsi"/>
          <w:color w:val="000000"/>
          <w:sz w:val="24"/>
          <w:szCs w:val="24"/>
        </w:rPr>
        <w:t>orp</w:t>
      </w:r>
      <w:r w:rsidR="00C64254">
        <w:rPr>
          <w:rFonts w:cstheme="minorHAnsi"/>
          <w:color w:val="000000"/>
          <w:sz w:val="24"/>
          <w:szCs w:val="24"/>
        </w:rPr>
        <w:t>. w</w:t>
      </w:r>
      <w:r w:rsidRPr="00017BA1">
        <w:rPr>
          <w:rFonts w:cstheme="minorHAnsi"/>
          <w:color w:val="000000"/>
          <w:sz w:val="24"/>
          <w:szCs w:val="24"/>
        </w:rPr>
        <w:t xml:space="preserve">orkforce </w:t>
      </w:r>
      <w:r w:rsidR="00C64254">
        <w:rPr>
          <w:rFonts w:cstheme="minorHAnsi"/>
          <w:color w:val="000000"/>
          <w:sz w:val="24"/>
          <w:szCs w:val="24"/>
        </w:rPr>
        <w:t>d</w:t>
      </w:r>
      <w:r w:rsidRPr="00017BA1">
        <w:rPr>
          <w:rFonts w:cstheme="minorHAnsi"/>
          <w:color w:val="000000"/>
          <w:sz w:val="24"/>
          <w:szCs w:val="24"/>
        </w:rPr>
        <w:t xml:space="preserve">evelopment </w:t>
      </w:r>
      <w:r w:rsidR="00C64254">
        <w:rPr>
          <w:rFonts w:cstheme="minorHAnsi"/>
          <w:color w:val="000000"/>
          <w:sz w:val="24"/>
          <w:szCs w:val="24"/>
        </w:rPr>
        <w:t>staff</w:t>
      </w:r>
      <w:r w:rsidRPr="00017BA1">
        <w:rPr>
          <w:rFonts w:cstheme="minorHAnsi"/>
          <w:color w:val="000000"/>
          <w:sz w:val="24"/>
          <w:szCs w:val="24"/>
        </w:rPr>
        <w:t xml:space="preserve"> have been participating in Penobscot County’s Prosecutorial Diversion program. </w:t>
      </w:r>
      <w:proofErr w:type="gramStart"/>
      <w:r w:rsidRPr="00017BA1">
        <w:rPr>
          <w:rFonts w:cstheme="minorHAnsi"/>
          <w:color w:val="000000"/>
          <w:sz w:val="24"/>
          <w:szCs w:val="24"/>
        </w:rPr>
        <w:t>In an effort to</w:t>
      </w:r>
      <w:proofErr w:type="gramEnd"/>
      <w:r w:rsidRPr="00017BA1">
        <w:rPr>
          <w:rFonts w:cstheme="minorHAnsi"/>
          <w:color w:val="000000"/>
          <w:sz w:val="24"/>
          <w:szCs w:val="24"/>
        </w:rPr>
        <w:t xml:space="preserve"> leverage resources from other grants, </w:t>
      </w:r>
      <w:r w:rsidR="00C64254">
        <w:rPr>
          <w:rFonts w:cstheme="minorHAnsi"/>
          <w:color w:val="000000"/>
          <w:sz w:val="24"/>
          <w:szCs w:val="24"/>
        </w:rPr>
        <w:t xml:space="preserve">the </w:t>
      </w:r>
      <w:r w:rsidRPr="00017BA1">
        <w:rPr>
          <w:rFonts w:cstheme="minorHAnsi"/>
          <w:color w:val="000000"/>
          <w:sz w:val="24"/>
          <w:szCs w:val="24"/>
        </w:rPr>
        <w:t xml:space="preserve">Opioid </w:t>
      </w:r>
      <w:r w:rsidR="00C64254">
        <w:rPr>
          <w:rFonts w:cstheme="minorHAnsi"/>
          <w:color w:val="000000"/>
          <w:sz w:val="24"/>
          <w:szCs w:val="24"/>
        </w:rPr>
        <w:t>g</w:t>
      </w:r>
      <w:r w:rsidRPr="00017BA1">
        <w:rPr>
          <w:rFonts w:cstheme="minorHAnsi"/>
          <w:color w:val="000000"/>
          <w:sz w:val="24"/>
          <w:szCs w:val="24"/>
        </w:rPr>
        <w:t>rant peer connectors were invited to participate in June and speak from their lived experience. The positive reaction from the 50</w:t>
      </w:r>
      <w:r w:rsidR="00C64254">
        <w:rPr>
          <w:rFonts w:cstheme="minorHAnsi"/>
          <w:color w:val="000000"/>
          <w:sz w:val="24"/>
          <w:szCs w:val="24"/>
        </w:rPr>
        <w:t xml:space="preserve"> plus</w:t>
      </w:r>
      <w:r w:rsidRPr="00017BA1">
        <w:rPr>
          <w:rFonts w:cstheme="minorHAnsi"/>
          <w:color w:val="000000"/>
          <w:sz w:val="24"/>
          <w:szCs w:val="24"/>
        </w:rPr>
        <w:t xml:space="preserve"> attendees was such that the peer connectors have been assigned to </w:t>
      </w:r>
      <w:r w:rsidR="00CB7B6B">
        <w:rPr>
          <w:rFonts w:cstheme="minorHAnsi"/>
          <w:color w:val="000000"/>
          <w:sz w:val="24"/>
          <w:szCs w:val="24"/>
        </w:rPr>
        <w:t xml:space="preserve">conduct </w:t>
      </w:r>
      <w:r w:rsidRPr="00017BA1">
        <w:rPr>
          <w:rFonts w:cstheme="minorHAnsi"/>
          <w:color w:val="000000"/>
          <w:sz w:val="24"/>
          <w:szCs w:val="24"/>
        </w:rPr>
        <w:t xml:space="preserve">this outreach </w:t>
      </w:r>
      <w:proofErr w:type="gramStart"/>
      <w:r w:rsidRPr="00017BA1">
        <w:rPr>
          <w:rFonts w:cstheme="minorHAnsi"/>
          <w:color w:val="000000"/>
          <w:sz w:val="24"/>
          <w:szCs w:val="24"/>
        </w:rPr>
        <w:t>on a monthly basis</w:t>
      </w:r>
      <w:proofErr w:type="gramEnd"/>
      <w:r w:rsidRPr="00017BA1">
        <w:rPr>
          <w:rFonts w:cstheme="minorHAnsi"/>
          <w:color w:val="000000"/>
          <w:sz w:val="24"/>
          <w:szCs w:val="24"/>
        </w:rPr>
        <w:t xml:space="preserve">. </w:t>
      </w:r>
    </w:p>
    <w:p w14:paraId="2CE2CE0A" w14:textId="77777777" w:rsidR="00300750" w:rsidRDefault="00300750" w:rsidP="00A9154A">
      <w:pPr>
        <w:pStyle w:val="Default"/>
        <w:rPr>
          <w:rFonts w:asciiTheme="minorHAnsi" w:hAnsiTheme="minorHAnsi" w:cstheme="minorHAnsi"/>
          <w:u w:val="single"/>
        </w:rPr>
      </w:pPr>
    </w:p>
    <w:p w14:paraId="4D569CAE" w14:textId="304D9F3E" w:rsidR="00A9154A" w:rsidRDefault="00A9154A" w:rsidP="00A9154A">
      <w:pPr>
        <w:pStyle w:val="Default"/>
        <w:rPr>
          <w:rFonts w:asciiTheme="minorHAnsi" w:hAnsiTheme="minorHAnsi" w:cstheme="minorHAnsi"/>
          <w:b/>
          <w:bCs/>
        </w:rPr>
      </w:pPr>
      <w:r w:rsidRPr="00A9154A">
        <w:rPr>
          <w:rFonts w:asciiTheme="minorHAnsi" w:hAnsiTheme="minorHAnsi" w:cstheme="minorHAnsi"/>
          <w:u w:val="single"/>
        </w:rPr>
        <w:t xml:space="preserve">Improving Outcomes </w:t>
      </w:r>
      <w:r w:rsidR="00A01889">
        <w:rPr>
          <w:rFonts w:asciiTheme="minorHAnsi" w:hAnsiTheme="minorHAnsi" w:cstheme="minorHAnsi"/>
          <w:u w:val="single"/>
        </w:rPr>
        <w:t>f</w:t>
      </w:r>
      <w:r w:rsidRPr="00A9154A">
        <w:rPr>
          <w:rFonts w:asciiTheme="minorHAnsi" w:hAnsiTheme="minorHAnsi" w:cstheme="minorHAnsi"/>
          <w:u w:val="single"/>
        </w:rPr>
        <w:t>or Youth Grant</w:t>
      </w:r>
      <w:r w:rsidRPr="005D3F8A">
        <w:rPr>
          <w:rFonts w:asciiTheme="minorHAnsi" w:hAnsiTheme="minorHAnsi" w:cstheme="minorHAnsi"/>
          <w:b/>
          <w:bCs/>
        </w:rPr>
        <w:t xml:space="preserve"> </w:t>
      </w:r>
      <w:r>
        <w:rPr>
          <w:rFonts w:asciiTheme="minorHAnsi" w:hAnsiTheme="minorHAnsi" w:cstheme="minorHAnsi"/>
          <w:b/>
          <w:bCs/>
        </w:rPr>
        <w:t xml:space="preserve"> </w:t>
      </w:r>
    </w:p>
    <w:p w14:paraId="77C4A078" w14:textId="7AF93005" w:rsidR="00F335FE" w:rsidRDefault="00A9154A" w:rsidP="00A9154A">
      <w:pPr>
        <w:pStyle w:val="Default"/>
        <w:rPr>
          <w:rFonts w:asciiTheme="minorHAnsi" w:hAnsiTheme="minorHAnsi" w:cstheme="minorHAnsi"/>
        </w:rPr>
      </w:pPr>
      <w:r>
        <w:rPr>
          <w:rFonts w:asciiTheme="minorHAnsi" w:hAnsiTheme="minorHAnsi" w:cstheme="minorHAnsi"/>
        </w:rPr>
        <w:t>The Aroostook County Action Program (</w:t>
      </w:r>
      <w:r w:rsidRPr="005D3F8A">
        <w:rPr>
          <w:rFonts w:asciiTheme="minorHAnsi" w:hAnsiTheme="minorHAnsi" w:cstheme="minorHAnsi"/>
        </w:rPr>
        <w:t>ACAP</w:t>
      </w:r>
      <w:r>
        <w:rPr>
          <w:rFonts w:asciiTheme="minorHAnsi" w:hAnsiTheme="minorHAnsi" w:cstheme="minorHAnsi"/>
        </w:rPr>
        <w:t>)</w:t>
      </w:r>
      <w:r w:rsidRPr="005D3F8A">
        <w:rPr>
          <w:rFonts w:asciiTheme="minorHAnsi" w:hAnsiTheme="minorHAnsi" w:cstheme="minorHAnsi"/>
        </w:rPr>
        <w:t xml:space="preserve"> received the Improving Outcomes for Youth DHHS Grant and has subcontracted with Penquis CAP and </w:t>
      </w:r>
      <w:proofErr w:type="spellStart"/>
      <w:r w:rsidRPr="005D3F8A">
        <w:rPr>
          <w:rFonts w:asciiTheme="minorHAnsi" w:hAnsiTheme="minorHAnsi" w:cstheme="minorHAnsi"/>
        </w:rPr>
        <w:t>Downeast</w:t>
      </w:r>
      <w:proofErr w:type="spellEnd"/>
      <w:r w:rsidRPr="005D3F8A">
        <w:rPr>
          <w:rFonts w:asciiTheme="minorHAnsi" w:hAnsiTheme="minorHAnsi" w:cstheme="minorHAnsi"/>
        </w:rPr>
        <w:t xml:space="preserve"> Community Partners to cover the five counties of the northeastern region. Through the grant, ACAP has created the Breakthrough Youth program, which is geared towards 14 to 24-year-olds, but recruitment efforts are focused on youth age</w:t>
      </w:r>
      <w:r w:rsidR="00A01889">
        <w:rPr>
          <w:rFonts w:asciiTheme="minorHAnsi" w:hAnsiTheme="minorHAnsi" w:cstheme="minorHAnsi"/>
        </w:rPr>
        <w:t>s</w:t>
      </w:r>
      <w:r w:rsidRPr="005D3F8A">
        <w:rPr>
          <w:rFonts w:asciiTheme="minorHAnsi" w:hAnsiTheme="minorHAnsi" w:cstheme="minorHAnsi"/>
        </w:rPr>
        <w:t xml:space="preserve"> 14-18. This sixty-hour program may be delivered in a variety of ways depending on the area it is offered, but the curriculum will remain the same across the region. It will be offered virtually and in-person. The goals of the program are to prevent unwed pregnancies and promote two-</w:t>
      </w:r>
      <w:r w:rsidR="005D30E3">
        <w:rPr>
          <w:rFonts w:asciiTheme="minorHAnsi" w:hAnsiTheme="minorHAnsi" w:cstheme="minorHAnsi"/>
        </w:rPr>
        <w:t>parent</w:t>
      </w:r>
      <w:r w:rsidRPr="005D3F8A">
        <w:rPr>
          <w:rFonts w:asciiTheme="minorHAnsi" w:hAnsiTheme="minorHAnsi" w:cstheme="minorHAnsi"/>
        </w:rPr>
        <w:t xml:space="preserve"> households. The program will support development of employability skills and help build protective factors against substance use disorder while addressing risk factors. </w:t>
      </w:r>
    </w:p>
    <w:p w14:paraId="44B43C9B" w14:textId="77777777" w:rsidR="00141905" w:rsidRPr="005D3F8A" w:rsidRDefault="00141905" w:rsidP="00A9154A">
      <w:pPr>
        <w:pStyle w:val="Default"/>
        <w:rPr>
          <w:rFonts w:asciiTheme="minorHAnsi" w:hAnsiTheme="minorHAnsi" w:cstheme="minorHAnsi"/>
        </w:rPr>
      </w:pPr>
    </w:p>
    <w:p w14:paraId="5949F525" w14:textId="3B73D288" w:rsidR="00A9154A" w:rsidRDefault="00A9154A" w:rsidP="005B48B4">
      <w:pPr>
        <w:pStyle w:val="Default"/>
        <w:rPr>
          <w:rFonts w:cstheme="minorHAnsi"/>
        </w:rPr>
      </w:pPr>
    </w:p>
    <w:p w14:paraId="3FDABBC4" w14:textId="51D07F68" w:rsidR="00744B96" w:rsidRDefault="00492DBC" w:rsidP="00511BEB">
      <w:pPr>
        <w:autoSpaceDE w:val="0"/>
        <w:autoSpaceDN w:val="0"/>
        <w:adjustRightInd w:val="0"/>
        <w:spacing w:after="0" w:line="240" w:lineRule="auto"/>
        <w:rPr>
          <w:rFonts w:cstheme="minorHAnsi"/>
          <w:color w:val="000000"/>
          <w:sz w:val="24"/>
          <w:szCs w:val="24"/>
        </w:rPr>
      </w:pPr>
      <w:r>
        <w:rPr>
          <w:rFonts w:cstheme="minorHAnsi"/>
          <w:color w:val="000000"/>
          <w:sz w:val="24"/>
          <w:szCs w:val="24"/>
          <w:u w:val="single"/>
        </w:rPr>
        <w:t>Coastal Counties Youth Participant of the Year</w:t>
      </w:r>
      <w:r w:rsidR="000F5B8F">
        <w:rPr>
          <w:rFonts w:cstheme="minorHAnsi"/>
          <w:color w:val="000000"/>
          <w:sz w:val="24"/>
          <w:szCs w:val="24"/>
        </w:rPr>
        <w:t xml:space="preserve"> (as featured in the CCWI Annual Report).</w:t>
      </w:r>
    </w:p>
    <w:p w14:paraId="46B49CE3" w14:textId="762B8D23" w:rsidR="000F5B8F" w:rsidRPr="000F5B8F" w:rsidRDefault="000F5B8F" w:rsidP="00511BEB">
      <w:pPr>
        <w:autoSpaceDE w:val="0"/>
        <w:autoSpaceDN w:val="0"/>
        <w:adjustRightInd w:val="0"/>
        <w:spacing w:after="0" w:line="240" w:lineRule="auto"/>
        <w:rPr>
          <w:rFonts w:cstheme="minorHAnsi"/>
          <w:color w:val="000000"/>
          <w:sz w:val="24"/>
          <w:szCs w:val="24"/>
        </w:rPr>
      </w:pPr>
      <w:r>
        <w:rPr>
          <w:rFonts w:cstheme="minorHAnsi"/>
          <w:color w:val="000000"/>
          <w:sz w:val="24"/>
          <w:szCs w:val="24"/>
        </w:rPr>
        <w:lastRenderedPageBreak/>
        <w:t>Camden came to Title IB service provider Workforce Solutions</w:t>
      </w:r>
      <w:r w:rsidR="00FF569F">
        <w:rPr>
          <w:rFonts w:cstheme="minorHAnsi"/>
          <w:color w:val="000000"/>
          <w:sz w:val="24"/>
          <w:szCs w:val="24"/>
        </w:rPr>
        <w:t xml:space="preserve"> interested in pursuing a nontraditional occupation as a truck driver. At time of her enrollment</w:t>
      </w:r>
      <w:r w:rsidR="00511BEB">
        <w:rPr>
          <w:rFonts w:cstheme="minorHAnsi"/>
          <w:color w:val="000000"/>
          <w:sz w:val="24"/>
          <w:szCs w:val="24"/>
        </w:rPr>
        <w:t>,</w:t>
      </w:r>
      <w:r w:rsidR="00FF569F">
        <w:rPr>
          <w:rFonts w:cstheme="minorHAnsi"/>
          <w:color w:val="000000"/>
          <w:sz w:val="24"/>
          <w:szCs w:val="24"/>
        </w:rPr>
        <w:t xml:space="preserve"> she had recently earned her high school diploma</w:t>
      </w:r>
      <w:r w:rsidR="00511BEB">
        <w:rPr>
          <w:rFonts w:cstheme="minorHAnsi"/>
          <w:color w:val="000000"/>
          <w:sz w:val="24"/>
          <w:szCs w:val="24"/>
        </w:rPr>
        <w:t xml:space="preserve"> through Adult Education</w:t>
      </w:r>
      <w:r w:rsidR="00DC4412">
        <w:rPr>
          <w:rFonts w:cstheme="minorHAnsi"/>
          <w:color w:val="000000"/>
          <w:sz w:val="24"/>
          <w:szCs w:val="24"/>
        </w:rPr>
        <w:t xml:space="preserve"> while she was parenting three young children. To help her gain financial stability, she worked with a Life Navigator</w:t>
      </w:r>
      <w:r w:rsidR="00EC5F18">
        <w:rPr>
          <w:rFonts w:cstheme="minorHAnsi"/>
          <w:color w:val="000000"/>
          <w:sz w:val="24"/>
          <w:szCs w:val="24"/>
        </w:rPr>
        <w:t xml:space="preserve"> to access TANF benefits. This allowed her youth Career Advisor to partner with </w:t>
      </w:r>
      <w:proofErr w:type="spellStart"/>
      <w:r w:rsidR="00E95329">
        <w:rPr>
          <w:rFonts w:cstheme="minorHAnsi"/>
          <w:color w:val="000000"/>
          <w:sz w:val="24"/>
          <w:szCs w:val="24"/>
        </w:rPr>
        <w:t>FedCAP</w:t>
      </w:r>
      <w:proofErr w:type="spellEnd"/>
      <w:r w:rsidR="005D0FD0">
        <w:rPr>
          <w:rFonts w:cstheme="minorHAnsi"/>
          <w:color w:val="000000"/>
          <w:sz w:val="24"/>
          <w:szCs w:val="24"/>
        </w:rPr>
        <w:t xml:space="preserve"> to pay for a Class A CDL course through Northeastern Technical Institute. She received support with the cost of childcare while attending training</w:t>
      </w:r>
      <w:r w:rsidR="00DC6AAB">
        <w:rPr>
          <w:rFonts w:cstheme="minorHAnsi"/>
          <w:color w:val="000000"/>
          <w:sz w:val="24"/>
          <w:szCs w:val="24"/>
        </w:rPr>
        <w:t>. Camden successfully passed her license exam</w:t>
      </w:r>
      <w:r w:rsidR="00FA1A99">
        <w:rPr>
          <w:rFonts w:cstheme="minorHAnsi"/>
          <w:color w:val="000000"/>
          <w:sz w:val="24"/>
          <w:szCs w:val="24"/>
        </w:rPr>
        <w:t xml:space="preserve"> in August of 2021. Her Career Advisor helped her with job search </w:t>
      </w:r>
      <w:r w:rsidR="00DE7A20">
        <w:rPr>
          <w:rFonts w:cstheme="minorHAnsi"/>
          <w:color w:val="000000"/>
          <w:sz w:val="24"/>
          <w:szCs w:val="24"/>
        </w:rPr>
        <w:t>by creating a work experience with Windham Public Works to help Camden get her foot in the door</w:t>
      </w:r>
      <w:r w:rsidR="009B36C8">
        <w:rPr>
          <w:rFonts w:cstheme="minorHAnsi"/>
          <w:color w:val="000000"/>
          <w:sz w:val="24"/>
          <w:szCs w:val="24"/>
        </w:rPr>
        <w:t xml:space="preserve">. </w:t>
      </w:r>
      <w:r w:rsidR="004F3BE9">
        <w:rPr>
          <w:rFonts w:cstheme="minorHAnsi"/>
          <w:color w:val="000000"/>
          <w:sz w:val="24"/>
          <w:szCs w:val="24"/>
        </w:rPr>
        <w:t xml:space="preserve">Windham Public Works offered a permanent </w:t>
      </w:r>
      <w:r w:rsidR="00222222">
        <w:rPr>
          <w:rFonts w:cstheme="minorHAnsi"/>
          <w:color w:val="000000"/>
          <w:sz w:val="24"/>
          <w:szCs w:val="24"/>
        </w:rPr>
        <w:t xml:space="preserve">unsubsidized </w:t>
      </w:r>
      <w:r w:rsidR="004F3BE9">
        <w:rPr>
          <w:rFonts w:cstheme="minorHAnsi"/>
          <w:color w:val="000000"/>
          <w:sz w:val="24"/>
          <w:szCs w:val="24"/>
        </w:rPr>
        <w:t>position to Camden</w:t>
      </w:r>
      <w:r w:rsidR="00222222">
        <w:rPr>
          <w:rFonts w:cstheme="minorHAnsi"/>
          <w:color w:val="000000"/>
          <w:sz w:val="24"/>
          <w:szCs w:val="24"/>
        </w:rPr>
        <w:t xml:space="preserve"> before her work experience ended</w:t>
      </w:r>
      <w:r w:rsidR="009B36C8">
        <w:rPr>
          <w:rFonts w:cstheme="minorHAnsi"/>
          <w:color w:val="000000"/>
          <w:sz w:val="24"/>
          <w:szCs w:val="24"/>
        </w:rPr>
        <w:t xml:space="preserve">. Camden is currently employed full-time as a CDL driver. </w:t>
      </w:r>
    </w:p>
    <w:p w14:paraId="1D1B2EC0" w14:textId="77777777" w:rsidR="00F35819" w:rsidRDefault="00F35819" w:rsidP="00BA5EB8">
      <w:pPr>
        <w:spacing w:after="0" w:line="240" w:lineRule="auto"/>
        <w:rPr>
          <w:rFonts w:cstheme="minorHAnsi"/>
          <w:color w:val="000000"/>
          <w:sz w:val="24"/>
          <w:szCs w:val="24"/>
          <w:u w:val="single"/>
        </w:rPr>
      </w:pPr>
    </w:p>
    <w:p w14:paraId="3B712316" w14:textId="630EEDE6" w:rsidR="003B1453" w:rsidRDefault="003B1453" w:rsidP="00C309D7">
      <w:pPr>
        <w:pStyle w:val="Heading1"/>
        <w:spacing w:line="240" w:lineRule="auto"/>
        <w:rPr>
          <w:rFonts w:asciiTheme="minorHAnsi" w:hAnsiTheme="minorHAnsi" w:cstheme="minorHAnsi"/>
          <w:b/>
          <w:bCs/>
          <w:color w:val="auto"/>
          <w:sz w:val="28"/>
          <w:szCs w:val="28"/>
        </w:rPr>
      </w:pPr>
      <w:bookmarkStart w:id="15" w:name="_Toc120806769"/>
      <w:r w:rsidRPr="003B1453">
        <w:rPr>
          <w:rFonts w:asciiTheme="minorHAnsi" w:hAnsiTheme="minorHAnsi" w:cstheme="minorHAnsi"/>
          <w:b/>
          <w:bCs/>
          <w:color w:val="auto"/>
          <w:sz w:val="28"/>
          <w:szCs w:val="28"/>
        </w:rPr>
        <w:t>RAPID RESPONSE and STATE SET-ASIDE</w:t>
      </w:r>
      <w:bookmarkEnd w:id="15"/>
    </w:p>
    <w:p w14:paraId="74339DC0" w14:textId="77777777" w:rsidR="00DC1364" w:rsidRDefault="00DC1364" w:rsidP="00C309D7">
      <w:pPr>
        <w:spacing w:after="0" w:line="240" w:lineRule="auto"/>
      </w:pPr>
    </w:p>
    <w:p w14:paraId="1705FE06" w14:textId="2516BBE9" w:rsidR="00DC1364" w:rsidRPr="009C0791" w:rsidRDefault="006E01BF" w:rsidP="00C309D7">
      <w:pPr>
        <w:spacing w:after="0" w:line="240" w:lineRule="auto"/>
        <w:rPr>
          <w:rFonts w:cstheme="minorHAnsi"/>
          <w:color w:val="0070C0"/>
          <w:sz w:val="24"/>
          <w:szCs w:val="24"/>
        </w:rPr>
      </w:pPr>
      <w:bookmarkStart w:id="16" w:name="_Toc120806770"/>
      <w:r w:rsidRPr="009C0791">
        <w:rPr>
          <w:rStyle w:val="Heading2Char"/>
          <w:b/>
          <w:bCs/>
          <w:color w:val="0070C0"/>
        </w:rPr>
        <w:t>Rapid Response and Layoff Aversion Activities</w:t>
      </w:r>
      <w:bookmarkEnd w:id="16"/>
      <w:r w:rsidRPr="009C0791">
        <w:rPr>
          <w:rFonts w:cstheme="minorHAnsi"/>
          <w:color w:val="0070C0"/>
          <w:sz w:val="24"/>
          <w:szCs w:val="24"/>
        </w:rPr>
        <w:t xml:space="preserve"> </w:t>
      </w:r>
    </w:p>
    <w:p w14:paraId="2F93254B" w14:textId="7910462C" w:rsidR="006E01BF" w:rsidRPr="005837C8" w:rsidRDefault="006E01BF" w:rsidP="00C309D7">
      <w:pPr>
        <w:spacing w:after="0" w:line="240" w:lineRule="auto"/>
        <w:rPr>
          <w:sz w:val="24"/>
          <w:szCs w:val="24"/>
        </w:rPr>
      </w:pPr>
      <w:r w:rsidRPr="5F821EA0">
        <w:rPr>
          <w:sz w:val="24"/>
          <w:szCs w:val="24"/>
        </w:rPr>
        <w:t xml:space="preserve">The </w:t>
      </w:r>
      <w:r w:rsidR="29337DA5" w:rsidRPr="5F821EA0">
        <w:rPr>
          <w:sz w:val="24"/>
          <w:szCs w:val="24"/>
        </w:rPr>
        <w:t>R</w:t>
      </w:r>
      <w:r w:rsidRPr="5F821EA0">
        <w:rPr>
          <w:sz w:val="24"/>
          <w:szCs w:val="24"/>
        </w:rPr>
        <w:t xml:space="preserve">apid </w:t>
      </w:r>
      <w:r w:rsidR="53282D94" w:rsidRPr="5F821EA0">
        <w:rPr>
          <w:sz w:val="24"/>
          <w:szCs w:val="24"/>
        </w:rPr>
        <w:t>Re</w:t>
      </w:r>
      <w:r w:rsidRPr="5F821EA0">
        <w:rPr>
          <w:sz w:val="24"/>
          <w:szCs w:val="24"/>
        </w:rPr>
        <w:t xml:space="preserve">sponse team provided Rapid Response information to 222 companies and </w:t>
      </w:r>
      <w:proofErr w:type="spellStart"/>
      <w:r w:rsidRPr="5F821EA0">
        <w:rPr>
          <w:sz w:val="24"/>
          <w:szCs w:val="24"/>
        </w:rPr>
        <w:t>WorkShare</w:t>
      </w:r>
      <w:proofErr w:type="spellEnd"/>
      <w:r w:rsidRPr="5F821EA0">
        <w:rPr>
          <w:sz w:val="24"/>
          <w:szCs w:val="24"/>
        </w:rPr>
        <w:t xml:space="preserve"> information to 439 companies during PY21. Of the companies contacted, 46 employers laid off 983 employees for which we provided Rapid Response information. </w:t>
      </w:r>
    </w:p>
    <w:p w14:paraId="3B0A6E3C" w14:textId="58699A7F" w:rsidR="006E01BF" w:rsidRPr="005837C8" w:rsidRDefault="7A5B3DB3" w:rsidP="00C309D7">
      <w:pPr>
        <w:spacing w:line="240" w:lineRule="auto"/>
        <w:rPr>
          <w:sz w:val="24"/>
          <w:szCs w:val="24"/>
        </w:rPr>
      </w:pPr>
      <w:r w:rsidRPr="5F821EA0">
        <w:rPr>
          <w:sz w:val="24"/>
          <w:szCs w:val="24"/>
        </w:rPr>
        <w:t xml:space="preserve">In addition to Bureau of Employment Services and </w:t>
      </w:r>
      <w:proofErr w:type="spellStart"/>
      <w:r w:rsidRPr="5F821EA0">
        <w:rPr>
          <w:sz w:val="24"/>
          <w:szCs w:val="24"/>
        </w:rPr>
        <w:t>CareerCenter</w:t>
      </w:r>
      <w:proofErr w:type="spellEnd"/>
      <w:r w:rsidRPr="5F821EA0">
        <w:rPr>
          <w:sz w:val="24"/>
          <w:szCs w:val="24"/>
        </w:rPr>
        <w:t xml:space="preserve"> staff, </w:t>
      </w:r>
      <w:r w:rsidR="006E01BF" w:rsidRPr="5F821EA0">
        <w:rPr>
          <w:sz w:val="24"/>
          <w:szCs w:val="24"/>
        </w:rPr>
        <w:t xml:space="preserve">Maine’s </w:t>
      </w:r>
      <w:r w:rsidR="437CA28B" w:rsidRPr="5F821EA0">
        <w:rPr>
          <w:sz w:val="24"/>
          <w:szCs w:val="24"/>
        </w:rPr>
        <w:t>R</w:t>
      </w:r>
      <w:r w:rsidR="006E01BF" w:rsidRPr="5F821EA0">
        <w:rPr>
          <w:sz w:val="24"/>
          <w:szCs w:val="24"/>
        </w:rPr>
        <w:t xml:space="preserve">apid </w:t>
      </w:r>
      <w:r w:rsidR="1BDA7728" w:rsidRPr="5F821EA0">
        <w:rPr>
          <w:sz w:val="24"/>
          <w:szCs w:val="24"/>
        </w:rPr>
        <w:t>R</w:t>
      </w:r>
      <w:r w:rsidR="006E01BF" w:rsidRPr="5F821EA0">
        <w:rPr>
          <w:sz w:val="24"/>
          <w:szCs w:val="24"/>
        </w:rPr>
        <w:t xml:space="preserve">esponse team includes Title IB service providers, staff from the Bureau of Unemployment Compensation, Consumers for Affordable Healthcare, and other one-stop partners. Rapid </w:t>
      </w:r>
      <w:r w:rsidR="6171CC72" w:rsidRPr="5F821EA0">
        <w:rPr>
          <w:sz w:val="24"/>
          <w:szCs w:val="24"/>
        </w:rPr>
        <w:t>R</w:t>
      </w:r>
      <w:r w:rsidR="006E01BF" w:rsidRPr="5F821EA0">
        <w:rPr>
          <w:sz w:val="24"/>
          <w:szCs w:val="24"/>
        </w:rPr>
        <w:t>esponse services were offered virtually and in person throughout PY21 to ensure laid</w:t>
      </w:r>
      <w:r w:rsidR="2D32128D" w:rsidRPr="5F821EA0">
        <w:rPr>
          <w:sz w:val="24"/>
          <w:szCs w:val="24"/>
        </w:rPr>
        <w:t>-</w:t>
      </w:r>
      <w:r w:rsidR="006E01BF" w:rsidRPr="5F821EA0">
        <w:rPr>
          <w:sz w:val="24"/>
          <w:szCs w:val="24"/>
        </w:rPr>
        <w:t xml:space="preserve">off workers were made aware of available resources and assistance. Rapid </w:t>
      </w:r>
      <w:r w:rsidR="25F915E6" w:rsidRPr="5F821EA0">
        <w:rPr>
          <w:sz w:val="24"/>
          <w:szCs w:val="24"/>
        </w:rPr>
        <w:t>R</w:t>
      </w:r>
      <w:r w:rsidR="006E01BF" w:rsidRPr="5F821EA0">
        <w:rPr>
          <w:sz w:val="24"/>
          <w:szCs w:val="24"/>
        </w:rPr>
        <w:t xml:space="preserve">esponse handouts have been expanded to include a WIOA training partner one page information sheets to explain their services in more detail. </w:t>
      </w:r>
    </w:p>
    <w:p w14:paraId="1A33D249" w14:textId="0ED96630" w:rsidR="006E01BF" w:rsidRPr="005837C8" w:rsidRDefault="006E01BF" w:rsidP="00C309D7">
      <w:pPr>
        <w:spacing w:line="240" w:lineRule="auto"/>
        <w:rPr>
          <w:sz w:val="24"/>
          <w:szCs w:val="24"/>
        </w:rPr>
      </w:pPr>
      <w:r w:rsidRPr="5F821EA0">
        <w:rPr>
          <w:sz w:val="24"/>
          <w:szCs w:val="24"/>
        </w:rPr>
        <w:t xml:space="preserve">Trade </w:t>
      </w:r>
      <w:r w:rsidR="5CD18F36" w:rsidRPr="5F821EA0">
        <w:rPr>
          <w:sz w:val="24"/>
          <w:szCs w:val="24"/>
        </w:rPr>
        <w:t>c</w:t>
      </w:r>
      <w:r w:rsidRPr="5F821EA0">
        <w:rPr>
          <w:sz w:val="24"/>
          <w:szCs w:val="24"/>
        </w:rPr>
        <w:t>oordination occurs at the first notification of a layoff. The Rapid Response staff inquire whether the layoff is trade</w:t>
      </w:r>
      <w:r w:rsidR="760CB2C2" w:rsidRPr="5F821EA0">
        <w:rPr>
          <w:sz w:val="24"/>
          <w:szCs w:val="24"/>
        </w:rPr>
        <w:t>-</w:t>
      </w:r>
      <w:r w:rsidRPr="5F821EA0">
        <w:rPr>
          <w:sz w:val="24"/>
          <w:szCs w:val="24"/>
        </w:rPr>
        <w:t xml:space="preserve">related </w:t>
      </w:r>
      <w:r w:rsidR="11948325" w:rsidRPr="5F821EA0">
        <w:rPr>
          <w:sz w:val="24"/>
          <w:szCs w:val="24"/>
        </w:rPr>
        <w:t xml:space="preserve">and </w:t>
      </w:r>
      <w:r w:rsidRPr="5F821EA0">
        <w:rPr>
          <w:sz w:val="24"/>
          <w:szCs w:val="24"/>
        </w:rPr>
        <w:t>if determined to be a possibility</w:t>
      </w:r>
      <w:r w:rsidR="4A504D24" w:rsidRPr="5F821EA0">
        <w:rPr>
          <w:sz w:val="24"/>
          <w:szCs w:val="24"/>
        </w:rPr>
        <w:t>,</w:t>
      </w:r>
      <w:r w:rsidRPr="5F821EA0">
        <w:rPr>
          <w:sz w:val="24"/>
          <w:szCs w:val="24"/>
        </w:rPr>
        <w:t xml:space="preserve"> the company is encouraged to submit a trade petition</w:t>
      </w:r>
      <w:r w:rsidR="004115F7" w:rsidRPr="5F821EA0">
        <w:rPr>
          <w:sz w:val="24"/>
          <w:szCs w:val="24"/>
        </w:rPr>
        <w:t xml:space="preserve">. </w:t>
      </w:r>
      <w:r w:rsidR="22947A13" w:rsidRPr="5F821EA0">
        <w:rPr>
          <w:sz w:val="24"/>
          <w:szCs w:val="24"/>
        </w:rPr>
        <w:t>If the company is unwilling to submit a petition, t</w:t>
      </w:r>
      <w:r w:rsidRPr="5F821EA0">
        <w:rPr>
          <w:sz w:val="24"/>
          <w:szCs w:val="24"/>
        </w:rPr>
        <w:t>he Rapid Response team encourages affected employees to do so</w:t>
      </w:r>
      <w:r w:rsidR="637F786A" w:rsidRPr="5F821EA0">
        <w:rPr>
          <w:sz w:val="24"/>
          <w:szCs w:val="24"/>
        </w:rPr>
        <w:t>. R</w:t>
      </w:r>
      <w:r w:rsidRPr="5F821EA0">
        <w:rPr>
          <w:sz w:val="24"/>
          <w:szCs w:val="24"/>
        </w:rPr>
        <w:t xml:space="preserve">apid </w:t>
      </w:r>
      <w:r w:rsidR="40079FBB" w:rsidRPr="5F821EA0">
        <w:rPr>
          <w:sz w:val="24"/>
          <w:szCs w:val="24"/>
        </w:rPr>
        <w:t>R</w:t>
      </w:r>
      <w:r w:rsidRPr="5F821EA0">
        <w:rPr>
          <w:sz w:val="24"/>
          <w:szCs w:val="24"/>
        </w:rPr>
        <w:t xml:space="preserve">esponse staff may also submit a petition on behalf of affected workers. </w:t>
      </w:r>
    </w:p>
    <w:p w14:paraId="5116EFDE" w14:textId="1F182E35" w:rsidR="006E01BF" w:rsidRPr="005837C8" w:rsidRDefault="006E01BF" w:rsidP="00C309D7">
      <w:pPr>
        <w:spacing w:line="240" w:lineRule="auto"/>
        <w:rPr>
          <w:sz w:val="24"/>
          <w:szCs w:val="24"/>
        </w:rPr>
      </w:pPr>
      <w:r w:rsidRPr="5F821EA0">
        <w:rPr>
          <w:sz w:val="24"/>
          <w:szCs w:val="24"/>
        </w:rPr>
        <w:t xml:space="preserve">The Maine JobLink </w:t>
      </w:r>
      <w:r w:rsidR="02CBAE5E" w:rsidRPr="5F821EA0">
        <w:rPr>
          <w:sz w:val="24"/>
          <w:szCs w:val="24"/>
        </w:rPr>
        <w:t xml:space="preserve">(MJL) </w:t>
      </w:r>
      <w:r w:rsidRPr="5F821EA0">
        <w:rPr>
          <w:sz w:val="24"/>
          <w:szCs w:val="24"/>
        </w:rPr>
        <w:t xml:space="preserve">system </w:t>
      </w:r>
      <w:r w:rsidR="0D2EB36C" w:rsidRPr="5F821EA0">
        <w:rPr>
          <w:sz w:val="24"/>
          <w:szCs w:val="24"/>
        </w:rPr>
        <w:t>houses</w:t>
      </w:r>
      <w:r w:rsidRPr="5F821EA0">
        <w:rPr>
          <w:sz w:val="24"/>
          <w:szCs w:val="24"/>
        </w:rPr>
        <w:t xml:space="preserve"> data </w:t>
      </w:r>
      <w:r w:rsidR="36EAD3BA" w:rsidRPr="5F821EA0">
        <w:rPr>
          <w:sz w:val="24"/>
          <w:szCs w:val="24"/>
        </w:rPr>
        <w:t xml:space="preserve">collected </w:t>
      </w:r>
      <w:r w:rsidRPr="5F821EA0">
        <w:rPr>
          <w:sz w:val="24"/>
          <w:szCs w:val="24"/>
        </w:rPr>
        <w:t xml:space="preserve">from affected workers and </w:t>
      </w:r>
      <w:r w:rsidR="7F30B70E" w:rsidRPr="5F821EA0">
        <w:rPr>
          <w:sz w:val="24"/>
          <w:szCs w:val="24"/>
        </w:rPr>
        <w:t>companies</w:t>
      </w:r>
      <w:r w:rsidRPr="5F821EA0">
        <w:rPr>
          <w:sz w:val="24"/>
          <w:szCs w:val="24"/>
        </w:rPr>
        <w:t xml:space="preserve"> and </w:t>
      </w:r>
      <w:r w:rsidR="7F30B70E" w:rsidRPr="5F821EA0">
        <w:rPr>
          <w:sz w:val="24"/>
          <w:szCs w:val="24"/>
        </w:rPr>
        <w:t xml:space="preserve">used to </w:t>
      </w:r>
      <w:r w:rsidRPr="5F821EA0">
        <w:rPr>
          <w:sz w:val="24"/>
          <w:szCs w:val="24"/>
        </w:rPr>
        <w:t>identif</w:t>
      </w:r>
      <w:r w:rsidR="16C17875" w:rsidRPr="5F821EA0">
        <w:rPr>
          <w:sz w:val="24"/>
          <w:szCs w:val="24"/>
        </w:rPr>
        <w:t>y</w:t>
      </w:r>
      <w:r w:rsidRPr="5F821EA0">
        <w:rPr>
          <w:sz w:val="24"/>
          <w:szCs w:val="24"/>
        </w:rPr>
        <w:t xml:space="preserve"> and track layoff events</w:t>
      </w:r>
      <w:r w:rsidR="4C9AA330" w:rsidRPr="5F821EA0">
        <w:rPr>
          <w:sz w:val="24"/>
          <w:szCs w:val="24"/>
        </w:rPr>
        <w:t>.</w:t>
      </w:r>
      <w:r w:rsidRPr="5F821EA0">
        <w:rPr>
          <w:sz w:val="24"/>
          <w:szCs w:val="24"/>
        </w:rPr>
        <w:t xml:space="preserve"> Rapid Response team members also use the employer contact tracking in Maine JobLink to capture the level of Rapid Response and </w:t>
      </w:r>
      <w:proofErr w:type="spellStart"/>
      <w:r w:rsidRPr="5F821EA0">
        <w:rPr>
          <w:sz w:val="24"/>
          <w:szCs w:val="24"/>
        </w:rPr>
        <w:t>WorkShare</w:t>
      </w:r>
      <w:proofErr w:type="spellEnd"/>
      <w:r w:rsidRPr="5F821EA0">
        <w:rPr>
          <w:sz w:val="24"/>
          <w:szCs w:val="24"/>
        </w:rPr>
        <w:t xml:space="preserve"> information provided to </w:t>
      </w:r>
      <w:r w:rsidR="313E0354" w:rsidRPr="5F821EA0">
        <w:rPr>
          <w:sz w:val="24"/>
          <w:szCs w:val="24"/>
        </w:rPr>
        <w:t xml:space="preserve">MJL </w:t>
      </w:r>
      <w:r w:rsidRPr="5F821EA0">
        <w:rPr>
          <w:sz w:val="24"/>
          <w:szCs w:val="24"/>
        </w:rPr>
        <w:t xml:space="preserve">employers. Services provided to employers not registered in </w:t>
      </w:r>
      <w:r w:rsidR="4DB98E35" w:rsidRPr="5F821EA0">
        <w:rPr>
          <w:sz w:val="24"/>
          <w:szCs w:val="24"/>
        </w:rPr>
        <w:t xml:space="preserve">MJL </w:t>
      </w:r>
      <w:r w:rsidR="3EBA5DF2" w:rsidRPr="5F821EA0">
        <w:rPr>
          <w:sz w:val="24"/>
          <w:szCs w:val="24"/>
        </w:rPr>
        <w:t xml:space="preserve">or who are not experiencing </w:t>
      </w:r>
      <w:r w:rsidR="004951F8" w:rsidRPr="5F821EA0">
        <w:rPr>
          <w:sz w:val="24"/>
          <w:szCs w:val="24"/>
        </w:rPr>
        <w:t>layoffs</w:t>
      </w:r>
      <w:r w:rsidR="3EBA5DF2" w:rsidRPr="5F821EA0">
        <w:rPr>
          <w:sz w:val="24"/>
          <w:szCs w:val="24"/>
        </w:rPr>
        <w:t xml:space="preserve"> </w:t>
      </w:r>
      <w:r w:rsidRPr="5F821EA0">
        <w:rPr>
          <w:sz w:val="24"/>
          <w:szCs w:val="24"/>
        </w:rPr>
        <w:t>are recorded</w:t>
      </w:r>
      <w:r w:rsidR="6BB0E5FF" w:rsidRPr="5F821EA0">
        <w:rPr>
          <w:sz w:val="24"/>
          <w:szCs w:val="24"/>
        </w:rPr>
        <w:t>, tabulated</w:t>
      </w:r>
      <w:r w:rsidR="004951F8">
        <w:rPr>
          <w:sz w:val="24"/>
          <w:szCs w:val="24"/>
        </w:rPr>
        <w:t>,</w:t>
      </w:r>
      <w:r w:rsidR="6BB0E5FF" w:rsidRPr="5F821EA0">
        <w:rPr>
          <w:sz w:val="24"/>
          <w:szCs w:val="24"/>
        </w:rPr>
        <w:t xml:space="preserve"> and reported </w:t>
      </w:r>
      <w:r w:rsidR="05F7DD03" w:rsidRPr="5F821EA0">
        <w:rPr>
          <w:sz w:val="24"/>
          <w:szCs w:val="24"/>
        </w:rPr>
        <w:t xml:space="preserve">separately and not included in the </w:t>
      </w:r>
      <w:r w:rsidRPr="5F821EA0">
        <w:rPr>
          <w:sz w:val="24"/>
          <w:szCs w:val="24"/>
        </w:rPr>
        <w:t>formal Maine JobLink</w:t>
      </w:r>
      <w:r w:rsidR="76F8ACBF" w:rsidRPr="5F821EA0">
        <w:rPr>
          <w:sz w:val="24"/>
          <w:szCs w:val="24"/>
        </w:rPr>
        <w:t xml:space="preserve"> Rapid response</w:t>
      </w:r>
      <w:r w:rsidRPr="5F821EA0">
        <w:rPr>
          <w:sz w:val="24"/>
          <w:szCs w:val="24"/>
        </w:rPr>
        <w:t xml:space="preserve"> reports</w:t>
      </w:r>
      <w:r w:rsidR="404F4921" w:rsidRPr="5F821EA0">
        <w:rPr>
          <w:sz w:val="24"/>
          <w:szCs w:val="24"/>
        </w:rPr>
        <w:t>.</w:t>
      </w:r>
      <w:r w:rsidRPr="5F821EA0">
        <w:rPr>
          <w:sz w:val="24"/>
          <w:szCs w:val="24"/>
        </w:rPr>
        <w:t xml:space="preserve"> </w:t>
      </w:r>
    </w:p>
    <w:p w14:paraId="77FCFE13" w14:textId="6AF95E1A" w:rsidR="006E01BF" w:rsidRPr="005837C8" w:rsidRDefault="006E01BF" w:rsidP="00C309D7">
      <w:pPr>
        <w:spacing w:line="240" w:lineRule="auto"/>
        <w:rPr>
          <w:sz w:val="24"/>
          <w:szCs w:val="24"/>
        </w:rPr>
      </w:pPr>
      <w:r w:rsidRPr="5F821EA0">
        <w:rPr>
          <w:sz w:val="24"/>
          <w:szCs w:val="24"/>
        </w:rPr>
        <w:t xml:space="preserve">Over the past year, Maine’s Rapid Response team has expanded outreach to employers and business organizations </w:t>
      </w:r>
      <w:r w:rsidR="564B1F58" w:rsidRPr="5F821EA0">
        <w:rPr>
          <w:sz w:val="24"/>
          <w:szCs w:val="24"/>
        </w:rPr>
        <w:t xml:space="preserve">by </w:t>
      </w:r>
      <w:r w:rsidRPr="5F821EA0">
        <w:rPr>
          <w:sz w:val="24"/>
          <w:szCs w:val="24"/>
        </w:rPr>
        <w:t xml:space="preserve">providing </w:t>
      </w:r>
      <w:proofErr w:type="spellStart"/>
      <w:r w:rsidRPr="5F821EA0">
        <w:rPr>
          <w:sz w:val="24"/>
          <w:szCs w:val="24"/>
        </w:rPr>
        <w:t>WorkShare</w:t>
      </w:r>
      <w:proofErr w:type="spellEnd"/>
      <w:r w:rsidRPr="5F821EA0">
        <w:rPr>
          <w:sz w:val="24"/>
          <w:szCs w:val="24"/>
        </w:rPr>
        <w:t xml:space="preserve"> and Rapid Response information. Initial contact w/ an employer now includes </w:t>
      </w:r>
      <w:r w:rsidR="41E68C97" w:rsidRPr="5F821EA0">
        <w:rPr>
          <w:sz w:val="24"/>
          <w:szCs w:val="24"/>
        </w:rPr>
        <w:t>the additional</w:t>
      </w:r>
      <w:r w:rsidRPr="5F821EA0">
        <w:rPr>
          <w:sz w:val="24"/>
          <w:szCs w:val="24"/>
        </w:rPr>
        <w:t xml:space="preserve"> information </w:t>
      </w:r>
      <w:r w:rsidR="74F487B9" w:rsidRPr="5F821EA0">
        <w:rPr>
          <w:sz w:val="24"/>
          <w:szCs w:val="24"/>
        </w:rPr>
        <w:t xml:space="preserve">in hopes </w:t>
      </w:r>
      <w:r w:rsidRPr="5F821EA0">
        <w:rPr>
          <w:sz w:val="24"/>
          <w:szCs w:val="24"/>
        </w:rPr>
        <w:t xml:space="preserve">to avert </w:t>
      </w:r>
      <w:r w:rsidR="004951F8" w:rsidRPr="5F821EA0">
        <w:rPr>
          <w:sz w:val="24"/>
          <w:szCs w:val="24"/>
        </w:rPr>
        <w:t>layoffs</w:t>
      </w:r>
      <w:r w:rsidRPr="5F821EA0">
        <w:rPr>
          <w:sz w:val="24"/>
          <w:szCs w:val="24"/>
        </w:rPr>
        <w:t xml:space="preserve">. The Rapid Response team initiated a marketing campaign to increase the number of businesses and workers enrolled in </w:t>
      </w:r>
      <w:proofErr w:type="spellStart"/>
      <w:r w:rsidRPr="5F821EA0">
        <w:rPr>
          <w:sz w:val="24"/>
          <w:szCs w:val="24"/>
        </w:rPr>
        <w:t>WorkShare</w:t>
      </w:r>
      <w:proofErr w:type="spellEnd"/>
      <w:r w:rsidRPr="5F821EA0">
        <w:rPr>
          <w:sz w:val="24"/>
          <w:szCs w:val="24"/>
        </w:rPr>
        <w:t xml:space="preserve">. Outreach </w:t>
      </w:r>
      <w:r w:rsidR="279F9594" w:rsidRPr="5F821EA0">
        <w:rPr>
          <w:sz w:val="24"/>
          <w:szCs w:val="24"/>
        </w:rPr>
        <w:t>efforts are made to contact</w:t>
      </w:r>
      <w:r w:rsidRPr="5F821EA0">
        <w:rPr>
          <w:sz w:val="24"/>
          <w:szCs w:val="24"/>
        </w:rPr>
        <w:t xml:space="preserve"> business groups and industry associations</w:t>
      </w:r>
      <w:r w:rsidR="484D22FB" w:rsidRPr="5F821EA0">
        <w:rPr>
          <w:sz w:val="24"/>
          <w:szCs w:val="24"/>
        </w:rPr>
        <w:t>,</w:t>
      </w:r>
      <w:r w:rsidRPr="5F821EA0">
        <w:rPr>
          <w:sz w:val="24"/>
          <w:szCs w:val="24"/>
        </w:rPr>
        <w:t xml:space="preserve"> and direct follow-up to individual businesses of interest</w:t>
      </w:r>
      <w:r w:rsidR="7AA90D86" w:rsidRPr="5F821EA0">
        <w:rPr>
          <w:sz w:val="24"/>
          <w:szCs w:val="24"/>
        </w:rPr>
        <w:t xml:space="preserve"> is made</w:t>
      </w:r>
      <w:r w:rsidRPr="5F821EA0">
        <w:rPr>
          <w:sz w:val="24"/>
          <w:szCs w:val="24"/>
        </w:rPr>
        <w:t xml:space="preserve">. Rapid Response staff are trained to assist employers in the completion of the </w:t>
      </w:r>
      <w:proofErr w:type="spellStart"/>
      <w:r w:rsidRPr="5F821EA0">
        <w:rPr>
          <w:sz w:val="24"/>
          <w:szCs w:val="24"/>
        </w:rPr>
        <w:t>WorkShare</w:t>
      </w:r>
      <w:proofErr w:type="spellEnd"/>
      <w:r w:rsidRPr="5F821EA0">
        <w:rPr>
          <w:sz w:val="24"/>
          <w:szCs w:val="24"/>
        </w:rPr>
        <w:t xml:space="preserve"> application. </w:t>
      </w:r>
    </w:p>
    <w:p w14:paraId="452FEECD" w14:textId="08C9BAF0" w:rsidR="006E01BF" w:rsidRPr="005837C8" w:rsidRDefault="006E01BF" w:rsidP="00C309D7">
      <w:pPr>
        <w:spacing w:line="240" w:lineRule="auto"/>
        <w:rPr>
          <w:sz w:val="24"/>
          <w:szCs w:val="24"/>
        </w:rPr>
      </w:pPr>
      <w:r w:rsidRPr="5F821EA0">
        <w:rPr>
          <w:sz w:val="24"/>
          <w:szCs w:val="24"/>
        </w:rPr>
        <w:t xml:space="preserve">As of May 2022, statewide team members and </w:t>
      </w:r>
      <w:proofErr w:type="spellStart"/>
      <w:r w:rsidRPr="5F821EA0">
        <w:rPr>
          <w:sz w:val="24"/>
          <w:szCs w:val="24"/>
        </w:rPr>
        <w:t>CareerCenter</w:t>
      </w:r>
      <w:proofErr w:type="spellEnd"/>
      <w:r w:rsidRPr="5F821EA0">
        <w:rPr>
          <w:sz w:val="24"/>
          <w:szCs w:val="24"/>
        </w:rPr>
        <w:t xml:space="preserve"> managers are invited to attend a monthly statewide Rapid Response meeting which includes speakers from various business service groups. This </w:t>
      </w:r>
      <w:r w:rsidRPr="5F821EA0">
        <w:rPr>
          <w:sz w:val="24"/>
          <w:szCs w:val="24"/>
        </w:rPr>
        <w:lastRenderedPageBreak/>
        <w:t xml:space="preserve">practice has expanded the business knowledge of this group </w:t>
      </w:r>
      <w:r w:rsidR="66447AC5" w:rsidRPr="5F821EA0">
        <w:rPr>
          <w:sz w:val="24"/>
          <w:szCs w:val="24"/>
        </w:rPr>
        <w:t xml:space="preserve">and improves </w:t>
      </w:r>
      <w:r w:rsidRPr="5F821EA0">
        <w:rPr>
          <w:sz w:val="24"/>
          <w:szCs w:val="24"/>
        </w:rPr>
        <w:t>serv</w:t>
      </w:r>
      <w:r w:rsidR="2ACBC439" w:rsidRPr="5F821EA0">
        <w:rPr>
          <w:sz w:val="24"/>
          <w:szCs w:val="24"/>
        </w:rPr>
        <w:t>ices to</w:t>
      </w:r>
      <w:r w:rsidRPr="5F821EA0">
        <w:rPr>
          <w:sz w:val="24"/>
          <w:szCs w:val="24"/>
        </w:rPr>
        <w:t xml:space="preserve"> businesses in their areas. </w:t>
      </w:r>
    </w:p>
    <w:p w14:paraId="15F33DB6" w14:textId="7EE0E648" w:rsidR="006E01BF" w:rsidRPr="009C0791" w:rsidRDefault="00DC1364" w:rsidP="00C309D7">
      <w:pPr>
        <w:pStyle w:val="Heading2"/>
        <w:spacing w:line="240" w:lineRule="auto"/>
        <w:rPr>
          <w:b/>
          <w:bCs/>
          <w:color w:val="0070C0"/>
        </w:rPr>
      </w:pPr>
      <w:bookmarkStart w:id="17" w:name="_Toc120806771"/>
      <w:r w:rsidRPr="009C0791">
        <w:rPr>
          <w:b/>
          <w:bCs/>
          <w:color w:val="0070C0"/>
        </w:rPr>
        <w:t xml:space="preserve">Use of </w:t>
      </w:r>
      <w:r w:rsidR="00777EAE" w:rsidRPr="009C0791">
        <w:rPr>
          <w:b/>
          <w:bCs/>
          <w:color w:val="0070C0"/>
        </w:rPr>
        <w:t xml:space="preserve">Title IB </w:t>
      </w:r>
      <w:r w:rsidRPr="009C0791">
        <w:rPr>
          <w:b/>
          <w:bCs/>
          <w:color w:val="0070C0"/>
        </w:rPr>
        <w:t>State Set-Aside Funding</w:t>
      </w:r>
      <w:bookmarkEnd w:id="17"/>
    </w:p>
    <w:p w14:paraId="2E7102DC" w14:textId="0836CCB4" w:rsidR="00EE7303" w:rsidRDefault="00DC1364" w:rsidP="00EE7303">
      <w:pPr>
        <w:spacing w:after="0" w:line="240" w:lineRule="auto"/>
        <w:rPr>
          <w:sz w:val="24"/>
          <w:szCs w:val="24"/>
        </w:rPr>
      </w:pPr>
      <w:r w:rsidRPr="00213B1D">
        <w:rPr>
          <w:sz w:val="24"/>
          <w:szCs w:val="24"/>
        </w:rPr>
        <w:t>Set aside funds in Maine</w:t>
      </w:r>
      <w:r>
        <w:rPr>
          <w:sz w:val="24"/>
          <w:szCs w:val="24"/>
        </w:rPr>
        <w:t xml:space="preserve"> are used to</w:t>
      </w:r>
      <w:r w:rsidRPr="00213B1D">
        <w:rPr>
          <w:sz w:val="24"/>
          <w:szCs w:val="24"/>
        </w:rPr>
        <w:t xml:space="preserve"> pay for required activities related to grant and financial administration, monitoring and oversight, reporting, </w:t>
      </w:r>
      <w:r>
        <w:rPr>
          <w:sz w:val="24"/>
          <w:szCs w:val="24"/>
        </w:rPr>
        <w:t xml:space="preserve">and </w:t>
      </w:r>
      <w:r w:rsidRPr="00213B1D">
        <w:rPr>
          <w:sz w:val="24"/>
          <w:szCs w:val="24"/>
        </w:rPr>
        <w:t>disseminating and updating E</w:t>
      </w:r>
      <w:r>
        <w:rPr>
          <w:sz w:val="24"/>
          <w:szCs w:val="24"/>
        </w:rPr>
        <w:t xml:space="preserve">ligible </w:t>
      </w:r>
      <w:r w:rsidRPr="00213B1D">
        <w:rPr>
          <w:sz w:val="24"/>
          <w:szCs w:val="24"/>
        </w:rPr>
        <w:t>T</w:t>
      </w:r>
      <w:r>
        <w:rPr>
          <w:sz w:val="24"/>
          <w:szCs w:val="24"/>
        </w:rPr>
        <w:t xml:space="preserve">raining </w:t>
      </w:r>
      <w:r w:rsidRPr="00213B1D">
        <w:rPr>
          <w:sz w:val="24"/>
          <w:szCs w:val="24"/>
        </w:rPr>
        <w:t>P</w:t>
      </w:r>
      <w:r>
        <w:rPr>
          <w:sz w:val="24"/>
          <w:szCs w:val="24"/>
        </w:rPr>
        <w:t>rovider</w:t>
      </w:r>
      <w:r w:rsidRPr="00213B1D">
        <w:rPr>
          <w:sz w:val="24"/>
          <w:szCs w:val="24"/>
        </w:rPr>
        <w:t xml:space="preserve"> data, </w:t>
      </w:r>
      <w:r>
        <w:rPr>
          <w:sz w:val="24"/>
          <w:szCs w:val="24"/>
        </w:rPr>
        <w:t xml:space="preserve">providing </w:t>
      </w:r>
      <w:r w:rsidRPr="00213B1D">
        <w:rPr>
          <w:sz w:val="24"/>
          <w:szCs w:val="24"/>
        </w:rPr>
        <w:t>technical assistance</w:t>
      </w:r>
      <w:r>
        <w:rPr>
          <w:sz w:val="24"/>
          <w:szCs w:val="24"/>
        </w:rPr>
        <w:t xml:space="preserve"> to local areas</w:t>
      </w:r>
      <w:r w:rsidRPr="00213B1D">
        <w:rPr>
          <w:sz w:val="24"/>
          <w:szCs w:val="24"/>
        </w:rPr>
        <w:t>,</w:t>
      </w:r>
      <w:r>
        <w:rPr>
          <w:sz w:val="24"/>
          <w:szCs w:val="24"/>
        </w:rPr>
        <w:t xml:space="preserve"> and staffing the</w:t>
      </w:r>
      <w:r w:rsidRPr="00213B1D">
        <w:rPr>
          <w:sz w:val="24"/>
          <w:szCs w:val="24"/>
        </w:rPr>
        <w:t xml:space="preserve"> State Workforce Board and performance </w:t>
      </w:r>
      <w:r>
        <w:rPr>
          <w:sz w:val="24"/>
          <w:szCs w:val="24"/>
        </w:rPr>
        <w:t xml:space="preserve">accountability </w:t>
      </w:r>
      <w:r w:rsidRPr="00213B1D">
        <w:rPr>
          <w:sz w:val="24"/>
          <w:szCs w:val="24"/>
        </w:rPr>
        <w:t>team</w:t>
      </w:r>
      <w:r>
        <w:rPr>
          <w:sz w:val="24"/>
          <w:szCs w:val="24"/>
        </w:rPr>
        <w:t xml:space="preserve">. Additionally, set-aside funds support </w:t>
      </w:r>
      <w:r w:rsidRPr="00213B1D">
        <w:rPr>
          <w:sz w:val="24"/>
          <w:szCs w:val="24"/>
        </w:rPr>
        <w:t>maintenance of the management information system for WIOA</w:t>
      </w:r>
      <w:r>
        <w:rPr>
          <w:sz w:val="24"/>
          <w:szCs w:val="24"/>
        </w:rPr>
        <w:t xml:space="preserve"> also </w:t>
      </w:r>
      <w:r w:rsidR="00EE7303">
        <w:rPr>
          <w:sz w:val="24"/>
          <w:szCs w:val="24"/>
        </w:rPr>
        <w:t>known as Maine JobLink.</w:t>
      </w:r>
    </w:p>
    <w:p w14:paraId="27B3CFEC" w14:textId="77777777" w:rsidR="00EE7303" w:rsidRDefault="00EE7303" w:rsidP="00EE7303">
      <w:pPr>
        <w:spacing w:after="0" w:line="240" w:lineRule="auto"/>
        <w:rPr>
          <w:sz w:val="24"/>
          <w:szCs w:val="24"/>
        </w:rPr>
      </w:pPr>
    </w:p>
    <w:p w14:paraId="44331774" w14:textId="40877582" w:rsidR="00EE7303" w:rsidRPr="009C0791" w:rsidRDefault="00EE7303" w:rsidP="00EE7303">
      <w:pPr>
        <w:spacing w:after="0" w:line="240" w:lineRule="auto"/>
        <w:rPr>
          <w:rStyle w:val="Heading2Char"/>
          <w:b/>
          <w:bCs/>
          <w:color w:val="0070C0"/>
        </w:rPr>
      </w:pPr>
      <w:bookmarkStart w:id="18" w:name="_Toc120806772"/>
      <w:r w:rsidRPr="009C0791">
        <w:rPr>
          <w:rStyle w:val="Heading2Char"/>
          <w:b/>
          <w:bCs/>
          <w:color w:val="0070C0"/>
        </w:rPr>
        <w:t>Use of Wagner-Peyser Set-Aside Funding</w:t>
      </w:r>
      <w:bookmarkEnd w:id="18"/>
    </w:p>
    <w:p w14:paraId="187D0EA1" w14:textId="4B04B767" w:rsidR="00777EAE" w:rsidRPr="00A156E2" w:rsidRDefault="00777EAE" w:rsidP="00777EAE">
      <w:pPr>
        <w:spacing w:after="0" w:line="240" w:lineRule="auto"/>
        <w:rPr>
          <w:sz w:val="24"/>
          <w:szCs w:val="24"/>
        </w:rPr>
      </w:pPr>
      <w:r w:rsidRPr="5F821EA0">
        <w:rPr>
          <w:sz w:val="24"/>
          <w:szCs w:val="24"/>
        </w:rPr>
        <w:t xml:space="preserve">In addition to past practice of utilizing Wagner-Peyser ten percent to support </w:t>
      </w:r>
      <w:proofErr w:type="spellStart"/>
      <w:r w:rsidRPr="5F821EA0">
        <w:rPr>
          <w:sz w:val="24"/>
          <w:szCs w:val="24"/>
        </w:rPr>
        <w:t>CareerCenter</w:t>
      </w:r>
      <w:proofErr w:type="spellEnd"/>
      <w:r w:rsidRPr="5F821EA0">
        <w:rPr>
          <w:sz w:val="24"/>
          <w:szCs w:val="24"/>
        </w:rPr>
        <w:t xml:space="preserve"> access for speakers of languages other than English, funds </w:t>
      </w:r>
      <w:r w:rsidR="17188446" w:rsidRPr="5F821EA0">
        <w:rPr>
          <w:sz w:val="24"/>
          <w:szCs w:val="24"/>
        </w:rPr>
        <w:t>are</w:t>
      </w:r>
      <w:r w:rsidRPr="5F821EA0">
        <w:rPr>
          <w:sz w:val="24"/>
          <w:szCs w:val="24"/>
        </w:rPr>
        <w:t xml:space="preserve"> used to support staff development. An assessment of skill needs was conducted through worker and supervisor questionnaires. Digital training recordings were made by workforce program experts and are housed in a newly developed video library. The program overviews are used to train new staff and refresh existing staff on workforce system programs and services. It also houses other training opportunities that are beneficial to system staff. The library is accessed through a new portal where staff can access training, policies, and other resources as well as where they can document and track their staff development accomplishments. </w:t>
      </w:r>
    </w:p>
    <w:p w14:paraId="64ACA0FE" w14:textId="77777777" w:rsidR="00EE7303" w:rsidRDefault="00EE7303" w:rsidP="00777EAE">
      <w:pPr>
        <w:spacing w:after="0" w:line="240" w:lineRule="auto"/>
        <w:rPr>
          <w:rFonts w:cstheme="minorHAnsi"/>
          <w:sz w:val="24"/>
          <w:szCs w:val="24"/>
        </w:rPr>
      </w:pPr>
    </w:p>
    <w:p w14:paraId="10A6FD26" w14:textId="2002B1F1" w:rsidR="00777EAE" w:rsidRPr="00670F5B" w:rsidRDefault="00777EAE" w:rsidP="00777EAE">
      <w:pPr>
        <w:spacing w:after="0" w:line="240" w:lineRule="auto"/>
        <w:rPr>
          <w:sz w:val="24"/>
          <w:szCs w:val="24"/>
        </w:rPr>
      </w:pPr>
      <w:r w:rsidRPr="5F821EA0">
        <w:rPr>
          <w:sz w:val="24"/>
          <w:szCs w:val="24"/>
        </w:rPr>
        <w:t xml:space="preserve">In addition, as part of the State of Maine’s commitment to apprenticeship, the MDOL will become an apprenticeship sponsor itself and launch a </w:t>
      </w:r>
      <w:proofErr w:type="spellStart"/>
      <w:r w:rsidRPr="5F821EA0">
        <w:rPr>
          <w:sz w:val="24"/>
          <w:szCs w:val="24"/>
        </w:rPr>
        <w:t>CareerCenter</w:t>
      </w:r>
      <w:proofErr w:type="spellEnd"/>
      <w:r w:rsidRPr="5F821EA0">
        <w:rPr>
          <w:sz w:val="24"/>
          <w:szCs w:val="24"/>
        </w:rPr>
        <w:t xml:space="preserve"> professional program for Bureau of Employment Services staff. Work is currently being done </w:t>
      </w:r>
      <w:r w:rsidR="77F2D7E9" w:rsidRPr="5F821EA0">
        <w:rPr>
          <w:sz w:val="24"/>
          <w:szCs w:val="24"/>
        </w:rPr>
        <w:t>to develop</w:t>
      </w:r>
      <w:r w:rsidRPr="5F821EA0">
        <w:rPr>
          <w:sz w:val="24"/>
          <w:szCs w:val="24"/>
        </w:rPr>
        <w:t xml:space="preserve"> the standards of work and related instruction requirements. </w:t>
      </w:r>
    </w:p>
    <w:p w14:paraId="5632E31C" w14:textId="77777777" w:rsidR="00777EAE" w:rsidRPr="00DC1364" w:rsidRDefault="00777EAE" w:rsidP="00C309D7">
      <w:pPr>
        <w:spacing w:line="240" w:lineRule="auto"/>
      </w:pPr>
    </w:p>
    <w:p w14:paraId="5FCDEF45" w14:textId="3BD4432F" w:rsidR="00095CB1" w:rsidRPr="009C0791" w:rsidRDefault="00095CB1" w:rsidP="009C0791">
      <w:pPr>
        <w:pStyle w:val="Heading1"/>
        <w:rPr>
          <w:rFonts w:asciiTheme="minorHAnsi" w:hAnsiTheme="minorHAnsi" w:cstheme="minorHAnsi"/>
          <w:b/>
          <w:bCs/>
          <w:sz w:val="28"/>
          <w:szCs w:val="28"/>
        </w:rPr>
      </w:pPr>
      <w:bookmarkStart w:id="19" w:name="_Toc120806773"/>
      <w:r w:rsidRPr="009C0791">
        <w:rPr>
          <w:rFonts w:asciiTheme="minorHAnsi" w:hAnsiTheme="minorHAnsi" w:cstheme="minorHAnsi"/>
          <w:b/>
          <w:bCs/>
          <w:color w:val="auto"/>
          <w:sz w:val="28"/>
          <w:szCs w:val="28"/>
        </w:rPr>
        <w:t>DIVERSITY, EQUITY, INCLUSION, and ACCESSIBILITY</w:t>
      </w:r>
      <w:bookmarkEnd w:id="19"/>
    </w:p>
    <w:p w14:paraId="1B136B9B" w14:textId="77777777" w:rsidR="00515011" w:rsidRPr="00A156E2" w:rsidRDefault="00515011" w:rsidP="00515011">
      <w:pPr>
        <w:spacing w:after="0" w:line="240" w:lineRule="auto"/>
        <w:rPr>
          <w:rFonts w:eastAsia="Times New Roman" w:cstheme="minorHAnsi"/>
          <w:sz w:val="24"/>
          <w:szCs w:val="24"/>
        </w:rPr>
      </w:pPr>
      <w:r w:rsidRPr="00A156E2">
        <w:rPr>
          <w:rFonts w:eastAsia="Times New Roman" w:cstheme="minorHAnsi"/>
          <w:sz w:val="24"/>
          <w:szCs w:val="24"/>
        </w:rPr>
        <w:t>The Maine Department of Labor launched a formal DEIA effort in January of 2022. As the Department leadership works with its fellow state agencies on broad common elements, four cross- MDOL bureau employee-led committee workgroups were created. The committees recently gained support of senior leadership to move forward on their initial plans/products listed below:</w:t>
      </w:r>
    </w:p>
    <w:p w14:paraId="5313E463" w14:textId="017D41A7" w:rsidR="00515011" w:rsidRPr="00A156E2" w:rsidRDefault="3480F28A" w:rsidP="6FFA9184">
      <w:pPr>
        <w:pStyle w:val="ListParagraph"/>
        <w:numPr>
          <w:ilvl w:val="0"/>
          <w:numId w:val="20"/>
        </w:numPr>
        <w:rPr>
          <w:rFonts w:asciiTheme="minorHAnsi" w:eastAsia="Times New Roman" w:hAnsiTheme="minorHAnsi" w:cstheme="minorBidi"/>
          <w:sz w:val="24"/>
          <w:szCs w:val="24"/>
        </w:rPr>
      </w:pPr>
      <w:r w:rsidRPr="6FFA9184">
        <w:rPr>
          <w:rFonts w:asciiTheme="minorHAnsi" w:eastAsia="Times New Roman" w:hAnsiTheme="minorHAnsi" w:cstheme="minorBidi"/>
          <w:b/>
          <w:bCs/>
          <w:sz w:val="24"/>
          <w:szCs w:val="24"/>
        </w:rPr>
        <w:t>Accessibility</w:t>
      </w:r>
      <w:r w:rsidRPr="6FFA9184">
        <w:rPr>
          <w:rFonts w:asciiTheme="minorHAnsi" w:eastAsia="Times New Roman" w:hAnsiTheme="minorHAnsi" w:cstheme="minorBidi"/>
          <w:sz w:val="24"/>
          <w:szCs w:val="24"/>
        </w:rPr>
        <w:t xml:space="preserve">: Outline recommendations to build staff capacity across MDOL on accessibility best practices including accessibility advisors, onboarding training, and </w:t>
      </w:r>
      <w:r w:rsidR="25BE6AF0" w:rsidRPr="6FFA9184">
        <w:rPr>
          <w:rFonts w:asciiTheme="minorHAnsi" w:eastAsia="Times New Roman" w:hAnsiTheme="minorHAnsi" w:cstheme="minorBidi"/>
          <w:sz w:val="24"/>
          <w:szCs w:val="24"/>
        </w:rPr>
        <w:t xml:space="preserve">a </w:t>
      </w:r>
      <w:r w:rsidRPr="6FFA9184">
        <w:rPr>
          <w:rFonts w:asciiTheme="minorHAnsi" w:eastAsia="Times New Roman" w:hAnsiTheme="minorHAnsi" w:cstheme="minorBidi"/>
          <w:sz w:val="24"/>
          <w:szCs w:val="24"/>
        </w:rPr>
        <w:t>resource library</w:t>
      </w:r>
      <w:r w:rsidR="378695AB" w:rsidRPr="6FFA9184">
        <w:rPr>
          <w:rFonts w:asciiTheme="minorHAnsi" w:eastAsia="Times New Roman" w:hAnsiTheme="minorHAnsi" w:cstheme="minorBidi"/>
          <w:sz w:val="24"/>
          <w:szCs w:val="24"/>
        </w:rPr>
        <w:t>.</w:t>
      </w:r>
    </w:p>
    <w:p w14:paraId="3D2D83F4" w14:textId="5B2FFEE8" w:rsidR="00515011" w:rsidRPr="00A156E2" w:rsidRDefault="378695AB" w:rsidP="6FFA9184">
      <w:pPr>
        <w:pStyle w:val="ListParagraph"/>
        <w:numPr>
          <w:ilvl w:val="1"/>
          <w:numId w:val="20"/>
        </w:numPr>
        <w:rPr>
          <w:rFonts w:asciiTheme="minorHAnsi" w:eastAsia="Times New Roman" w:hAnsiTheme="minorHAnsi" w:cstheme="minorBidi"/>
          <w:sz w:val="24"/>
          <w:szCs w:val="24"/>
        </w:rPr>
      </w:pPr>
      <w:proofErr w:type="gramStart"/>
      <w:r w:rsidRPr="6FFA9184">
        <w:rPr>
          <w:rFonts w:asciiTheme="minorHAnsi" w:eastAsia="Times New Roman" w:hAnsiTheme="minorHAnsi" w:cstheme="minorBidi"/>
          <w:sz w:val="24"/>
          <w:szCs w:val="24"/>
        </w:rPr>
        <w:t>Future plans</w:t>
      </w:r>
      <w:proofErr w:type="gramEnd"/>
      <w:r w:rsidR="3480F28A" w:rsidRPr="6FFA9184">
        <w:rPr>
          <w:rFonts w:asciiTheme="minorHAnsi" w:eastAsia="Times New Roman" w:hAnsiTheme="minorHAnsi" w:cstheme="minorBidi"/>
          <w:sz w:val="24"/>
          <w:szCs w:val="24"/>
        </w:rPr>
        <w:t xml:space="preserve">: Scope out accessibility advisor role; finalize accessibility resource page for MDOL site; purchase and roll out three modules on accessibility training </w:t>
      </w:r>
    </w:p>
    <w:p w14:paraId="162C0741" w14:textId="08F26756" w:rsidR="00515011" w:rsidRPr="00A156E2" w:rsidRDefault="3480F28A" w:rsidP="6FFA9184">
      <w:pPr>
        <w:pStyle w:val="ListParagraph"/>
        <w:numPr>
          <w:ilvl w:val="0"/>
          <w:numId w:val="20"/>
        </w:numPr>
        <w:rPr>
          <w:rFonts w:asciiTheme="minorHAnsi" w:eastAsia="Times New Roman" w:hAnsiTheme="minorHAnsi" w:cstheme="minorBidi"/>
          <w:sz w:val="24"/>
          <w:szCs w:val="24"/>
        </w:rPr>
      </w:pPr>
      <w:r w:rsidRPr="6FFA9184">
        <w:rPr>
          <w:rFonts w:asciiTheme="minorHAnsi" w:eastAsia="Times New Roman" w:hAnsiTheme="minorHAnsi" w:cstheme="minorBidi"/>
          <w:b/>
          <w:bCs/>
          <w:sz w:val="24"/>
          <w:szCs w:val="24"/>
        </w:rPr>
        <w:t>Outreach</w:t>
      </w:r>
      <w:r w:rsidRPr="6FFA9184">
        <w:rPr>
          <w:rFonts w:asciiTheme="minorHAnsi" w:eastAsia="Times New Roman" w:hAnsiTheme="minorHAnsi" w:cstheme="minorBidi"/>
          <w:sz w:val="24"/>
          <w:szCs w:val="24"/>
        </w:rPr>
        <w:t xml:space="preserve">: Create broader awareness and understanding of the MDOL’s breadth of services among priority communities </w:t>
      </w:r>
      <w:r w:rsidR="72614939" w:rsidRPr="6FFA9184">
        <w:rPr>
          <w:rFonts w:asciiTheme="minorHAnsi" w:eastAsia="Times New Roman" w:hAnsiTheme="minorHAnsi" w:cstheme="minorBidi"/>
          <w:sz w:val="24"/>
          <w:szCs w:val="24"/>
        </w:rPr>
        <w:t>and</w:t>
      </w:r>
      <w:r w:rsidRPr="6FFA9184">
        <w:rPr>
          <w:rFonts w:asciiTheme="minorHAnsi" w:eastAsia="Times New Roman" w:hAnsiTheme="minorHAnsi" w:cstheme="minorBidi"/>
          <w:sz w:val="24"/>
          <w:szCs w:val="24"/>
        </w:rPr>
        <w:t xml:space="preserve"> key partners via social media campaign &amp; concise overview of MDOL services page to use w/ community partners</w:t>
      </w:r>
      <w:r w:rsidR="7100042D" w:rsidRPr="6FFA9184">
        <w:rPr>
          <w:rFonts w:asciiTheme="minorHAnsi" w:eastAsia="Times New Roman" w:hAnsiTheme="minorHAnsi" w:cstheme="minorBidi"/>
          <w:sz w:val="24"/>
          <w:szCs w:val="24"/>
        </w:rPr>
        <w:t>.</w:t>
      </w:r>
    </w:p>
    <w:p w14:paraId="321EF366" w14:textId="7B0B040B" w:rsidR="00515011" w:rsidRPr="00A156E2" w:rsidRDefault="02C76BE2" w:rsidP="6FFA9184">
      <w:pPr>
        <w:pStyle w:val="ListParagraph"/>
        <w:numPr>
          <w:ilvl w:val="1"/>
          <w:numId w:val="20"/>
        </w:numPr>
        <w:rPr>
          <w:rFonts w:asciiTheme="minorHAnsi" w:eastAsia="Times New Roman" w:hAnsiTheme="minorHAnsi" w:cstheme="minorBidi"/>
          <w:sz w:val="24"/>
          <w:szCs w:val="24"/>
        </w:rPr>
      </w:pPr>
      <w:proofErr w:type="gramStart"/>
      <w:r w:rsidRPr="6FFA9184">
        <w:rPr>
          <w:rFonts w:asciiTheme="minorHAnsi" w:eastAsia="Times New Roman" w:hAnsiTheme="minorHAnsi" w:cstheme="minorBidi"/>
          <w:sz w:val="24"/>
          <w:szCs w:val="24"/>
        </w:rPr>
        <w:t>Future plans</w:t>
      </w:r>
      <w:proofErr w:type="gramEnd"/>
      <w:r w:rsidR="3480F28A" w:rsidRPr="6FFA9184">
        <w:rPr>
          <w:rFonts w:asciiTheme="minorHAnsi" w:eastAsia="Times New Roman" w:hAnsiTheme="minorHAnsi" w:cstheme="minorBidi"/>
          <w:sz w:val="24"/>
          <w:szCs w:val="24"/>
        </w:rPr>
        <w:t xml:space="preserve">: Finalize social media message </w:t>
      </w:r>
      <w:r w:rsidR="72614939" w:rsidRPr="6FFA9184">
        <w:rPr>
          <w:rFonts w:asciiTheme="minorHAnsi" w:eastAsia="Times New Roman" w:hAnsiTheme="minorHAnsi" w:cstheme="minorBidi"/>
          <w:sz w:val="24"/>
          <w:szCs w:val="24"/>
        </w:rPr>
        <w:t>and</w:t>
      </w:r>
      <w:r w:rsidR="3480F28A" w:rsidRPr="6FFA9184">
        <w:rPr>
          <w:rFonts w:asciiTheme="minorHAnsi" w:eastAsia="Times New Roman" w:hAnsiTheme="minorHAnsi" w:cstheme="minorBidi"/>
          <w:sz w:val="24"/>
          <w:szCs w:val="24"/>
        </w:rPr>
        <w:t xml:space="preserve"> intro to MDOL letter </w:t>
      </w:r>
      <w:r w:rsidR="72614939" w:rsidRPr="6FFA9184">
        <w:rPr>
          <w:rFonts w:asciiTheme="minorHAnsi" w:eastAsia="Times New Roman" w:hAnsiTheme="minorHAnsi" w:cstheme="minorBidi"/>
          <w:sz w:val="24"/>
          <w:szCs w:val="24"/>
        </w:rPr>
        <w:t>and</w:t>
      </w:r>
      <w:r w:rsidR="3480F28A" w:rsidRPr="6FFA9184">
        <w:rPr>
          <w:rFonts w:asciiTheme="minorHAnsi" w:eastAsia="Times New Roman" w:hAnsiTheme="minorHAnsi" w:cstheme="minorBidi"/>
          <w:sz w:val="24"/>
          <w:szCs w:val="24"/>
        </w:rPr>
        <w:t xml:space="preserve"> select small group of community partners to test </w:t>
      </w:r>
      <w:r w:rsidR="72614939" w:rsidRPr="6FFA9184">
        <w:rPr>
          <w:rFonts w:asciiTheme="minorHAnsi" w:eastAsia="Times New Roman" w:hAnsiTheme="minorHAnsi" w:cstheme="minorBidi"/>
          <w:sz w:val="24"/>
          <w:szCs w:val="24"/>
        </w:rPr>
        <w:t>with and</w:t>
      </w:r>
      <w:r w:rsidR="3480F28A" w:rsidRPr="6FFA9184">
        <w:rPr>
          <w:rFonts w:asciiTheme="minorHAnsi" w:eastAsia="Times New Roman" w:hAnsiTheme="minorHAnsi" w:cstheme="minorBidi"/>
          <w:sz w:val="24"/>
          <w:szCs w:val="24"/>
        </w:rPr>
        <w:t xml:space="preserve"> get feedback</w:t>
      </w:r>
    </w:p>
    <w:p w14:paraId="686C5F07" w14:textId="4B02478D" w:rsidR="00515011" w:rsidRPr="00A156E2" w:rsidRDefault="3480F28A" w:rsidP="6FFA9184">
      <w:pPr>
        <w:pStyle w:val="ListParagraph"/>
        <w:numPr>
          <w:ilvl w:val="0"/>
          <w:numId w:val="20"/>
        </w:numPr>
        <w:rPr>
          <w:rFonts w:asciiTheme="minorHAnsi" w:eastAsia="Times New Roman" w:hAnsiTheme="minorHAnsi" w:cstheme="minorBidi"/>
          <w:sz w:val="24"/>
          <w:szCs w:val="24"/>
        </w:rPr>
      </w:pPr>
      <w:r w:rsidRPr="6FFA9184">
        <w:rPr>
          <w:rFonts w:asciiTheme="minorHAnsi" w:eastAsia="Times New Roman" w:hAnsiTheme="minorHAnsi" w:cstheme="minorBidi"/>
          <w:b/>
          <w:bCs/>
          <w:sz w:val="24"/>
          <w:szCs w:val="24"/>
        </w:rPr>
        <w:t>Staff recruitment &amp; retention</w:t>
      </w:r>
      <w:r w:rsidRPr="6FFA9184">
        <w:rPr>
          <w:rFonts w:asciiTheme="minorHAnsi" w:eastAsia="Times New Roman" w:hAnsiTheme="minorHAnsi" w:cstheme="minorBidi"/>
          <w:sz w:val="24"/>
          <w:szCs w:val="24"/>
        </w:rPr>
        <w:t>: Enhance existing recruitment processes by creating more approachable, inclusive job descriptions &amp; interviewing questions</w:t>
      </w:r>
      <w:r w:rsidR="29163A8D" w:rsidRPr="6FFA9184">
        <w:rPr>
          <w:rFonts w:asciiTheme="minorHAnsi" w:eastAsia="Times New Roman" w:hAnsiTheme="minorHAnsi" w:cstheme="minorBidi"/>
          <w:sz w:val="24"/>
          <w:szCs w:val="24"/>
        </w:rPr>
        <w:t>.</w:t>
      </w:r>
      <w:r w:rsidRPr="6FFA9184">
        <w:rPr>
          <w:rFonts w:asciiTheme="minorHAnsi" w:eastAsia="Times New Roman" w:hAnsiTheme="minorHAnsi" w:cstheme="minorBidi"/>
          <w:sz w:val="24"/>
          <w:szCs w:val="24"/>
        </w:rPr>
        <w:t xml:space="preserve"> </w:t>
      </w:r>
    </w:p>
    <w:p w14:paraId="20867A9E" w14:textId="29CD9221" w:rsidR="00515011" w:rsidRPr="00A156E2" w:rsidRDefault="54D14E01" w:rsidP="6FFA9184">
      <w:pPr>
        <w:pStyle w:val="ListParagraph"/>
        <w:numPr>
          <w:ilvl w:val="1"/>
          <w:numId w:val="20"/>
        </w:numPr>
        <w:rPr>
          <w:rFonts w:asciiTheme="minorHAnsi" w:eastAsia="Times New Roman" w:hAnsiTheme="minorHAnsi" w:cstheme="minorBidi"/>
          <w:sz w:val="24"/>
          <w:szCs w:val="24"/>
        </w:rPr>
      </w:pPr>
      <w:proofErr w:type="gramStart"/>
      <w:r w:rsidRPr="6FFA9184">
        <w:rPr>
          <w:rFonts w:asciiTheme="minorHAnsi" w:eastAsia="Times New Roman" w:hAnsiTheme="minorHAnsi" w:cstheme="minorBidi"/>
          <w:sz w:val="24"/>
          <w:szCs w:val="24"/>
        </w:rPr>
        <w:t>Future plans</w:t>
      </w:r>
      <w:proofErr w:type="gramEnd"/>
      <w:r w:rsidR="3480F28A" w:rsidRPr="6FFA9184">
        <w:rPr>
          <w:rFonts w:asciiTheme="minorHAnsi" w:eastAsia="Times New Roman" w:hAnsiTheme="minorHAnsi" w:cstheme="minorBidi"/>
          <w:sz w:val="24"/>
          <w:szCs w:val="24"/>
        </w:rPr>
        <w:t xml:space="preserve">: Finalize job listing </w:t>
      </w:r>
      <w:r w:rsidR="72614939" w:rsidRPr="6FFA9184">
        <w:rPr>
          <w:rFonts w:asciiTheme="minorHAnsi" w:eastAsia="Times New Roman" w:hAnsiTheme="minorHAnsi" w:cstheme="minorBidi"/>
          <w:sz w:val="24"/>
          <w:szCs w:val="24"/>
        </w:rPr>
        <w:t>and</w:t>
      </w:r>
      <w:r w:rsidR="3480F28A" w:rsidRPr="6FFA9184">
        <w:rPr>
          <w:rFonts w:asciiTheme="minorHAnsi" w:eastAsia="Times New Roman" w:hAnsiTheme="minorHAnsi" w:cstheme="minorBidi"/>
          <w:sz w:val="24"/>
          <w:szCs w:val="24"/>
        </w:rPr>
        <w:t xml:space="preserve"> interview tips and convene with B</w:t>
      </w:r>
      <w:r w:rsidR="56765449" w:rsidRPr="6FFA9184">
        <w:rPr>
          <w:rFonts w:asciiTheme="minorHAnsi" w:eastAsia="Times New Roman" w:hAnsiTheme="minorHAnsi" w:cstheme="minorBidi"/>
          <w:sz w:val="24"/>
          <w:szCs w:val="24"/>
        </w:rPr>
        <w:t>ureau of Human Resources</w:t>
      </w:r>
      <w:r w:rsidR="3480F28A" w:rsidRPr="6FFA9184">
        <w:rPr>
          <w:rFonts w:asciiTheme="minorHAnsi" w:eastAsia="Times New Roman" w:hAnsiTheme="minorHAnsi" w:cstheme="minorBidi"/>
          <w:sz w:val="24"/>
          <w:szCs w:val="24"/>
        </w:rPr>
        <w:t xml:space="preserve"> to receive approval to implement </w:t>
      </w:r>
    </w:p>
    <w:p w14:paraId="621AC887" w14:textId="35CCE0A4" w:rsidR="00515011" w:rsidRPr="00A156E2" w:rsidRDefault="3480F28A" w:rsidP="6FFA9184">
      <w:pPr>
        <w:pStyle w:val="ListParagraph"/>
        <w:numPr>
          <w:ilvl w:val="0"/>
          <w:numId w:val="20"/>
        </w:numPr>
        <w:rPr>
          <w:rFonts w:asciiTheme="minorHAnsi" w:eastAsia="Times New Roman" w:hAnsiTheme="minorHAnsi" w:cstheme="minorBidi"/>
          <w:sz w:val="24"/>
          <w:szCs w:val="24"/>
        </w:rPr>
      </w:pPr>
      <w:r w:rsidRPr="6FFA9184">
        <w:rPr>
          <w:rFonts w:asciiTheme="minorHAnsi" w:eastAsia="Times New Roman" w:hAnsiTheme="minorHAnsi" w:cstheme="minorBidi"/>
          <w:b/>
          <w:bCs/>
          <w:sz w:val="24"/>
          <w:szCs w:val="24"/>
        </w:rPr>
        <w:t>Training</w:t>
      </w:r>
      <w:r w:rsidRPr="6FFA9184">
        <w:rPr>
          <w:rFonts w:asciiTheme="minorHAnsi" w:eastAsia="Times New Roman" w:hAnsiTheme="minorHAnsi" w:cstheme="minorBidi"/>
          <w:sz w:val="24"/>
          <w:szCs w:val="24"/>
        </w:rPr>
        <w:t xml:space="preserve">: Create a survey to identify staff training needs </w:t>
      </w:r>
      <w:r w:rsidR="56765449" w:rsidRPr="6FFA9184">
        <w:rPr>
          <w:rFonts w:asciiTheme="minorHAnsi" w:eastAsia="Times New Roman" w:hAnsiTheme="minorHAnsi" w:cstheme="minorBidi"/>
          <w:sz w:val="24"/>
          <w:szCs w:val="24"/>
        </w:rPr>
        <w:t xml:space="preserve">and </w:t>
      </w:r>
      <w:r w:rsidRPr="6FFA9184">
        <w:rPr>
          <w:rFonts w:asciiTheme="minorHAnsi" w:eastAsia="Times New Roman" w:hAnsiTheme="minorHAnsi" w:cstheme="minorBidi"/>
          <w:sz w:val="24"/>
          <w:szCs w:val="24"/>
        </w:rPr>
        <w:t>outline recommendations to embed DEIA training in onboarding for all staff</w:t>
      </w:r>
    </w:p>
    <w:p w14:paraId="388BC7AC" w14:textId="5593C241" w:rsidR="00515011" w:rsidRPr="00A156E2" w:rsidRDefault="17CAC5F6" w:rsidP="6FFA9184">
      <w:pPr>
        <w:pStyle w:val="ListParagraph"/>
        <w:numPr>
          <w:ilvl w:val="1"/>
          <w:numId w:val="20"/>
        </w:numPr>
        <w:rPr>
          <w:rFonts w:asciiTheme="minorHAnsi" w:eastAsia="Times New Roman" w:hAnsiTheme="minorHAnsi" w:cstheme="minorBidi"/>
          <w:sz w:val="24"/>
          <w:szCs w:val="24"/>
        </w:rPr>
      </w:pPr>
      <w:proofErr w:type="gramStart"/>
      <w:r w:rsidRPr="6FFA9184">
        <w:rPr>
          <w:rFonts w:asciiTheme="minorHAnsi" w:eastAsia="Times New Roman" w:hAnsiTheme="minorHAnsi" w:cstheme="minorBidi"/>
          <w:sz w:val="24"/>
          <w:szCs w:val="24"/>
        </w:rPr>
        <w:t>Future plans</w:t>
      </w:r>
      <w:proofErr w:type="gramEnd"/>
      <w:r w:rsidR="3480F28A" w:rsidRPr="6FFA9184">
        <w:rPr>
          <w:rFonts w:asciiTheme="minorHAnsi" w:eastAsia="Times New Roman" w:hAnsiTheme="minorHAnsi" w:cstheme="minorBidi"/>
          <w:sz w:val="24"/>
          <w:szCs w:val="24"/>
        </w:rPr>
        <w:t xml:space="preserve">: Finalize </w:t>
      </w:r>
      <w:r w:rsidR="56765449" w:rsidRPr="6FFA9184">
        <w:rPr>
          <w:rFonts w:asciiTheme="minorHAnsi" w:eastAsia="Times New Roman" w:hAnsiTheme="minorHAnsi" w:cstheme="minorBidi"/>
          <w:sz w:val="24"/>
          <w:szCs w:val="24"/>
        </w:rPr>
        <w:t>and</w:t>
      </w:r>
      <w:r w:rsidR="3480F28A" w:rsidRPr="6FFA9184">
        <w:rPr>
          <w:rFonts w:asciiTheme="minorHAnsi" w:eastAsia="Times New Roman" w:hAnsiTheme="minorHAnsi" w:cstheme="minorBidi"/>
          <w:sz w:val="24"/>
          <w:szCs w:val="24"/>
        </w:rPr>
        <w:t xml:space="preserve"> distribute survey to MDOL staff</w:t>
      </w:r>
    </w:p>
    <w:p w14:paraId="307734B7" w14:textId="151F2929" w:rsidR="00FE7B5F" w:rsidRDefault="00FE7B5F" w:rsidP="00C309D7">
      <w:pPr>
        <w:pStyle w:val="Heading1"/>
        <w:spacing w:line="240" w:lineRule="auto"/>
        <w:rPr>
          <w:rFonts w:asciiTheme="minorHAnsi" w:hAnsiTheme="minorHAnsi" w:cstheme="minorHAnsi"/>
          <w:b/>
          <w:bCs/>
          <w:color w:val="auto"/>
          <w:sz w:val="28"/>
          <w:szCs w:val="28"/>
        </w:rPr>
      </w:pPr>
      <w:bookmarkStart w:id="20" w:name="_Toc120806774"/>
      <w:r w:rsidRPr="00FE7B5F">
        <w:rPr>
          <w:rFonts w:asciiTheme="minorHAnsi" w:hAnsiTheme="minorHAnsi" w:cstheme="minorHAnsi"/>
          <w:b/>
          <w:bCs/>
          <w:color w:val="auto"/>
          <w:sz w:val="28"/>
          <w:szCs w:val="28"/>
        </w:rPr>
        <w:lastRenderedPageBreak/>
        <w:t>WAIVERS</w:t>
      </w:r>
      <w:bookmarkEnd w:id="20"/>
    </w:p>
    <w:p w14:paraId="677AC78F" w14:textId="47DDEAF3" w:rsidR="00087BFE" w:rsidRPr="002E18D3" w:rsidRDefault="00EE62BD" w:rsidP="00087BFE">
      <w:pPr>
        <w:rPr>
          <w:sz w:val="24"/>
          <w:szCs w:val="24"/>
        </w:rPr>
      </w:pPr>
      <w:r w:rsidRPr="002E18D3">
        <w:rPr>
          <w:sz w:val="24"/>
          <w:szCs w:val="24"/>
        </w:rPr>
        <w:t xml:space="preserve">Maine received the following two waivers on </w:t>
      </w:r>
      <w:r w:rsidR="0065090B">
        <w:rPr>
          <w:sz w:val="24"/>
          <w:szCs w:val="24"/>
        </w:rPr>
        <w:t>May 5, 2021</w:t>
      </w:r>
    </w:p>
    <w:p w14:paraId="0A5495A2" w14:textId="77777777" w:rsidR="0032207B" w:rsidRDefault="00BD7452" w:rsidP="002A6ED5">
      <w:pPr>
        <w:spacing w:after="0"/>
        <w:rPr>
          <w:sz w:val="24"/>
          <w:szCs w:val="24"/>
          <w:u w:val="single"/>
        </w:rPr>
      </w:pPr>
      <w:r w:rsidRPr="002E18D3">
        <w:rPr>
          <w:sz w:val="24"/>
          <w:szCs w:val="24"/>
          <w:u w:val="single"/>
        </w:rPr>
        <w:t xml:space="preserve">Waiver </w:t>
      </w:r>
      <w:r w:rsidR="002B064A" w:rsidRPr="002E18D3">
        <w:rPr>
          <w:sz w:val="24"/>
          <w:szCs w:val="24"/>
          <w:u w:val="single"/>
        </w:rPr>
        <w:t>to Allow</w:t>
      </w:r>
      <w:r w:rsidR="00EE62BD" w:rsidRPr="002E18D3">
        <w:rPr>
          <w:sz w:val="24"/>
          <w:szCs w:val="24"/>
          <w:u w:val="single"/>
        </w:rPr>
        <w:t xml:space="preserve"> Individual Training Accounts for In-School Youth</w:t>
      </w:r>
    </w:p>
    <w:p w14:paraId="1E5BD5E4" w14:textId="130D8FDC" w:rsidR="005C5EFE" w:rsidRDefault="00BD7452" w:rsidP="002A6ED5">
      <w:pPr>
        <w:spacing w:after="0"/>
        <w:rPr>
          <w:sz w:val="24"/>
          <w:szCs w:val="24"/>
          <w:u w:val="single"/>
        </w:rPr>
      </w:pPr>
      <w:r w:rsidRPr="002E18D3">
        <w:rPr>
          <w:sz w:val="24"/>
          <w:szCs w:val="24"/>
          <w:u w:val="single"/>
        </w:rPr>
        <w:t xml:space="preserve"> </w:t>
      </w:r>
      <w:r w:rsidR="005C5EFE" w:rsidRPr="002E18D3">
        <w:rPr>
          <w:sz w:val="24"/>
          <w:szCs w:val="24"/>
          <w:u w:val="single"/>
        </w:rPr>
        <w:t xml:space="preserve"> </w:t>
      </w:r>
    </w:p>
    <w:p w14:paraId="7B421E9C" w14:textId="09105AE4" w:rsidR="002A6ED5" w:rsidRDefault="002A6ED5" w:rsidP="002A6ED5">
      <w:pPr>
        <w:spacing w:after="0"/>
        <w:rPr>
          <w:sz w:val="24"/>
          <w:szCs w:val="24"/>
        </w:rPr>
      </w:pPr>
      <w:r w:rsidRPr="002A6ED5">
        <w:rPr>
          <w:sz w:val="24"/>
          <w:szCs w:val="24"/>
        </w:rPr>
        <w:t>This waiver was approved</w:t>
      </w:r>
      <w:r w:rsidR="00802957">
        <w:rPr>
          <w:sz w:val="24"/>
          <w:szCs w:val="24"/>
        </w:rPr>
        <w:t xml:space="preserve"> from May 5, 2021</w:t>
      </w:r>
      <w:r w:rsidR="003E398F">
        <w:rPr>
          <w:sz w:val="24"/>
          <w:szCs w:val="24"/>
        </w:rPr>
        <w:t>,</w:t>
      </w:r>
      <w:r w:rsidRPr="002A6ED5">
        <w:rPr>
          <w:sz w:val="24"/>
          <w:szCs w:val="24"/>
        </w:rPr>
        <w:t xml:space="preserve"> through June 30, 2022</w:t>
      </w:r>
      <w:r w:rsidR="2E9C0797" w:rsidRPr="5F821EA0">
        <w:rPr>
          <w:sz w:val="24"/>
          <w:szCs w:val="24"/>
        </w:rPr>
        <w:t>.</w:t>
      </w:r>
      <w:r w:rsidR="00863C1B" w:rsidRPr="5F821EA0">
        <w:rPr>
          <w:sz w:val="24"/>
          <w:szCs w:val="24"/>
        </w:rPr>
        <w:t xml:space="preserve"> </w:t>
      </w:r>
      <w:r w:rsidR="78D669CC" w:rsidRPr="5F821EA0">
        <w:rPr>
          <w:sz w:val="24"/>
          <w:szCs w:val="24"/>
        </w:rPr>
        <w:t>U</w:t>
      </w:r>
      <w:r w:rsidR="00863C1B" w:rsidRPr="5F821EA0">
        <w:rPr>
          <w:sz w:val="24"/>
          <w:szCs w:val="24"/>
        </w:rPr>
        <w:t>nfortunately</w:t>
      </w:r>
      <w:r w:rsidR="1EFAB45A" w:rsidRPr="5F821EA0">
        <w:rPr>
          <w:sz w:val="24"/>
          <w:szCs w:val="24"/>
        </w:rPr>
        <w:t>,</w:t>
      </w:r>
      <w:r w:rsidR="00863C1B">
        <w:rPr>
          <w:sz w:val="24"/>
          <w:szCs w:val="24"/>
        </w:rPr>
        <w:t xml:space="preserve"> </w:t>
      </w:r>
      <w:r w:rsidR="002D18AE">
        <w:rPr>
          <w:sz w:val="24"/>
          <w:szCs w:val="24"/>
        </w:rPr>
        <w:t xml:space="preserve">very few </w:t>
      </w:r>
      <w:r w:rsidR="00802957">
        <w:rPr>
          <w:sz w:val="24"/>
          <w:szCs w:val="24"/>
        </w:rPr>
        <w:t xml:space="preserve">in-school </w:t>
      </w:r>
      <w:r w:rsidR="002D18AE">
        <w:rPr>
          <w:sz w:val="24"/>
          <w:szCs w:val="24"/>
        </w:rPr>
        <w:t>youth benefitted from this waiver</w:t>
      </w:r>
      <w:r w:rsidR="3594207D" w:rsidRPr="5F821EA0">
        <w:rPr>
          <w:sz w:val="24"/>
          <w:szCs w:val="24"/>
        </w:rPr>
        <w:t>,</w:t>
      </w:r>
      <w:r w:rsidR="00422840">
        <w:rPr>
          <w:sz w:val="24"/>
          <w:szCs w:val="24"/>
        </w:rPr>
        <w:t xml:space="preserve"> partly due to the short one-year timeframe </w:t>
      </w:r>
      <w:r w:rsidR="00463668">
        <w:rPr>
          <w:sz w:val="24"/>
          <w:szCs w:val="24"/>
        </w:rPr>
        <w:t xml:space="preserve">during which time </w:t>
      </w:r>
      <w:r w:rsidR="000A776C">
        <w:rPr>
          <w:sz w:val="24"/>
          <w:szCs w:val="24"/>
        </w:rPr>
        <w:t>sixteen</w:t>
      </w:r>
      <w:r w:rsidR="00463668">
        <w:rPr>
          <w:sz w:val="24"/>
          <w:szCs w:val="24"/>
        </w:rPr>
        <w:t xml:space="preserve"> in-school youth received occupational training</w:t>
      </w:r>
      <w:r w:rsidR="5275C3A3" w:rsidRPr="5F821EA0">
        <w:rPr>
          <w:sz w:val="24"/>
          <w:szCs w:val="24"/>
        </w:rPr>
        <w:t>,</w:t>
      </w:r>
      <w:r w:rsidR="00463668">
        <w:rPr>
          <w:sz w:val="24"/>
          <w:szCs w:val="24"/>
        </w:rPr>
        <w:t xml:space="preserve"> five </w:t>
      </w:r>
      <w:r w:rsidR="6AF8C76D" w:rsidRPr="5F821EA0">
        <w:rPr>
          <w:sz w:val="24"/>
          <w:szCs w:val="24"/>
        </w:rPr>
        <w:t>of which</w:t>
      </w:r>
      <w:r w:rsidR="00463668" w:rsidRPr="5F821EA0">
        <w:rPr>
          <w:sz w:val="24"/>
          <w:szCs w:val="24"/>
        </w:rPr>
        <w:t xml:space="preserve"> </w:t>
      </w:r>
      <w:r w:rsidR="00463668">
        <w:rPr>
          <w:sz w:val="24"/>
          <w:szCs w:val="24"/>
        </w:rPr>
        <w:t xml:space="preserve">are still in </w:t>
      </w:r>
      <w:r w:rsidR="5AA94314" w:rsidRPr="5F821EA0">
        <w:rPr>
          <w:sz w:val="24"/>
          <w:szCs w:val="24"/>
        </w:rPr>
        <w:t>training</w:t>
      </w:r>
      <w:r w:rsidR="005719DC">
        <w:rPr>
          <w:sz w:val="24"/>
          <w:szCs w:val="24"/>
        </w:rPr>
        <w:t xml:space="preserve">, six did not </w:t>
      </w:r>
      <w:r w:rsidR="009521E0">
        <w:rPr>
          <w:sz w:val="24"/>
          <w:szCs w:val="24"/>
        </w:rPr>
        <w:t>complete</w:t>
      </w:r>
      <w:r w:rsidR="00D97A64">
        <w:rPr>
          <w:sz w:val="24"/>
          <w:szCs w:val="24"/>
        </w:rPr>
        <w:t>,</w:t>
      </w:r>
      <w:r w:rsidR="005719DC">
        <w:rPr>
          <w:sz w:val="24"/>
          <w:szCs w:val="24"/>
        </w:rPr>
        <w:t xml:space="preserve"> and five completed training. </w:t>
      </w:r>
      <w:r w:rsidR="009521E0">
        <w:rPr>
          <w:sz w:val="24"/>
          <w:szCs w:val="24"/>
        </w:rPr>
        <w:t>P</w:t>
      </w:r>
      <w:r w:rsidR="005719DC">
        <w:rPr>
          <w:sz w:val="24"/>
          <w:szCs w:val="24"/>
        </w:rPr>
        <w:t>ayment of ITAs only occurred for four of the</w:t>
      </w:r>
      <w:r w:rsidR="009521E0">
        <w:rPr>
          <w:sz w:val="24"/>
          <w:szCs w:val="24"/>
        </w:rPr>
        <w:t>se</w:t>
      </w:r>
      <w:r w:rsidR="005719DC">
        <w:rPr>
          <w:sz w:val="24"/>
          <w:szCs w:val="24"/>
        </w:rPr>
        <w:t xml:space="preserve"> participants. The State will not request a renewal of this waiver.</w:t>
      </w:r>
    </w:p>
    <w:p w14:paraId="021A9BD3" w14:textId="51D8A326" w:rsidR="002D18AE" w:rsidRDefault="002D18AE" w:rsidP="002A6ED5">
      <w:pPr>
        <w:spacing w:after="0"/>
        <w:rPr>
          <w:sz w:val="24"/>
          <w:szCs w:val="24"/>
        </w:rPr>
      </w:pPr>
    </w:p>
    <w:p w14:paraId="38F5BC83" w14:textId="77777777" w:rsidR="0032207B" w:rsidRDefault="0032207B" w:rsidP="0032207B">
      <w:pPr>
        <w:spacing w:after="0" w:line="240" w:lineRule="auto"/>
        <w:rPr>
          <w:sz w:val="24"/>
          <w:szCs w:val="24"/>
          <w:u w:val="single"/>
        </w:rPr>
      </w:pPr>
      <w:r>
        <w:rPr>
          <w:sz w:val="24"/>
          <w:szCs w:val="24"/>
          <w:u w:val="single"/>
        </w:rPr>
        <w:t>Waiver of Requirement to Spend 75% of Youth Funds on Out-of-School Youth</w:t>
      </w:r>
    </w:p>
    <w:p w14:paraId="464DBBAA" w14:textId="77777777" w:rsidR="0032207B" w:rsidRDefault="0032207B" w:rsidP="0032207B">
      <w:pPr>
        <w:spacing w:after="0" w:line="240" w:lineRule="auto"/>
        <w:rPr>
          <w:sz w:val="24"/>
          <w:szCs w:val="24"/>
          <w:u w:val="single"/>
        </w:rPr>
      </w:pPr>
    </w:p>
    <w:p w14:paraId="2F254CF0" w14:textId="4DBCE4B6" w:rsidR="0032207B" w:rsidRDefault="0032207B" w:rsidP="0032207B">
      <w:pPr>
        <w:spacing w:line="240" w:lineRule="auto"/>
        <w:rPr>
          <w:sz w:val="24"/>
          <w:szCs w:val="24"/>
        </w:rPr>
      </w:pPr>
      <w:r>
        <w:rPr>
          <w:sz w:val="24"/>
          <w:szCs w:val="24"/>
        </w:rPr>
        <w:t xml:space="preserve">This waiver was approved for the full period of program years 2020 and 2021 so will end June 30, 2023. Maine is a vast rural state, so one key objective of this waiver is to engage youth with significant barriers to education and employment before they leave high school to ensure they are not lost to the workforce development system. Another essential purpose is to align the workforce development system with Maine Children’s Cabinet’s goal of ensuring all high school students </w:t>
      </w:r>
      <w:proofErr w:type="gramStart"/>
      <w:r>
        <w:rPr>
          <w:sz w:val="24"/>
          <w:szCs w:val="24"/>
        </w:rPr>
        <w:t>have the opportunity to</w:t>
      </w:r>
      <w:proofErr w:type="gramEnd"/>
      <w:r>
        <w:rPr>
          <w:sz w:val="24"/>
          <w:szCs w:val="24"/>
        </w:rPr>
        <w:t xml:space="preserve"> engage in a paid work experience. </w:t>
      </w:r>
    </w:p>
    <w:p w14:paraId="45056768" w14:textId="10524B77" w:rsidR="0032207B" w:rsidRDefault="0032207B" w:rsidP="0032207B">
      <w:pPr>
        <w:spacing w:line="240" w:lineRule="auto"/>
        <w:rPr>
          <w:sz w:val="24"/>
          <w:szCs w:val="24"/>
        </w:rPr>
      </w:pPr>
      <w:r>
        <w:rPr>
          <w:sz w:val="24"/>
          <w:szCs w:val="24"/>
        </w:rPr>
        <w:t xml:space="preserve">While longitudinal studies, such as the National Longitudinal Survey of Youth on the effects of educational attainment of those who worked during high school, titled “Effects of High School Work Experience a Decade Later,” shows that a moderate number of working youth are less likely to attend or complete four or more years of college, the study identified positive effects on a variety of labor force outcomes, including labor force participation, employment status, and </w:t>
      </w:r>
      <w:r w:rsidR="00BC79D6">
        <w:rPr>
          <w:sz w:val="24"/>
          <w:szCs w:val="24"/>
        </w:rPr>
        <w:t xml:space="preserve">earnings, </w:t>
      </w:r>
      <w:r>
        <w:rPr>
          <w:sz w:val="24"/>
          <w:szCs w:val="24"/>
        </w:rPr>
        <w:t xml:space="preserve">that resulted in the authors of the study to conclude that those gains offset the educational decrements related to working while in high school. </w:t>
      </w:r>
    </w:p>
    <w:p w14:paraId="7B5CE0E9" w14:textId="77777777" w:rsidR="0032207B" w:rsidRDefault="0032207B" w:rsidP="0032207B">
      <w:pPr>
        <w:spacing w:line="240" w:lineRule="auto"/>
        <w:rPr>
          <w:sz w:val="24"/>
          <w:szCs w:val="24"/>
        </w:rPr>
      </w:pPr>
      <w:r>
        <w:rPr>
          <w:sz w:val="24"/>
          <w:szCs w:val="24"/>
        </w:rPr>
        <w:t xml:space="preserve">Positive outcomes of paid work experience include student understanding of the value of money and the importance of budgeting, expanded time management skills, understanding of the relationship between earnings and education, and confidence building. Additionally, reports show a reduction in violence for disadvantaged youth engaged in summer work experience activities. </w:t>
      </w:r>
    </w:p>
    <w:p w14:paraId="352D4C92" w14:textId="77777777" w:rsidR="0032207B" w:rsidRDefault="0032207B" w:rsidP="0032207B">
      <w:pPr>
        <w:spacing w:line="240" w:lineRule="auto"/>
        <w:rPr>
          <w:sz w:val="24"/>
          <w:szCs w:val="24"/>
        </w:rPr>
      </w:pPr>
      <w:r>
        <w:rPr>
          <w:sz w:val="24"/>
          <w:szCs w:val="24"/>
        </w:rPr>
        <w:t xml:space="preserve">During program years 2020 and 2021 there were significant gains in secondary level in-school youth enrollments with similar levels continuing during the first five months of program year 2022. </w:t>
      </w:r>
    </w:p>
    <w:p w14:paraId="1A9A7EDA" w14:textId="62589A72" w:rsidR="00F335FE" w:rsidRDefault="00F335FE" w:rsidP="00E6400D">
      <w:pPr>
        <w:pStyle w:val="Caption"/>
        <w:keepNext/>
        <w:spacing w:after="0"/>
        <w:jc w:val="center"/>
      </w:pPr>
      <w:r>
        <w:t xml:space="preserve">Table </w:t>
      </w:r>
      <w:fldSimple w:instr=" SEQ Table \* ARABIC ">
        <w:r>
          <w:rPr>
            <w:noProof/>
          </w:rPr>
          <w:t>11</w:t>
        </w:r>
      </w:fldSimple>
      <w:r>
        <w:t xml:space="preserve"> Number of In-school Youth Participants by Program Year</w:t>
      </w:r>
    </w:p>
    <w:tbl>
      <w:tblPr>
        <w:tblStyle w:val="TableGrid"/>
        <w:tblW w:w="0" w:type="auto"/>
        <w:jc w:val="center"/>
        <w:tblLook w:val="04A0" w:firstRow="1" w:lastRow="0" w:firstColumn="1" w:lastColumn="0" w:noHBand="0" w:noVBand="1"/>
      </w:tblPr>
      <w:tblGrid>
        <w:gridCol w:w="4358"/>
        <w:gridCol w:w="703"/>
        <w:gridCol w:w="703"/>
        <w:gridCol w:w="703"/>
        <w:gridCol w:w="1316"/>
      </w:tblGrid>
      <w:tr w:rsidR="0032207B" w14:paraId="187670CF" w14:textId="77777777" w:rsidTr="00E6400D">
        <w:trPr>
          <w:cantSplit/>
          <w:tblHeader/>
          <w:jc w:val="center"/>
        </w:trPr>
        <w:tc>
          <w:tcPr>
            <w:tcW w:w="0" w:type="auto"/>
            <w:tcBorders>
              <w:top w:val="single" w:sz="4" w:space="0" w:color="auto"/>
              <w:left w:val="single" w:sz="4" w:space="0" w:color="auto"/>
              <w:bottom w:val="single" w:sz="4" w:space="0" w:color="auto"/>
              <w:right w:val="single" w:sz="4" w:space="0" w:color="auto"/>
            </w:tcBorders>
            <w:hideMark/>
          </w:tcPr>
          <w:p w14:paraId="25DF55AE" w14:textId="77777777" w:rsidR="0032207B" w:rsidRDefault="0032207B" w:rsidP="005D6CAB">
            <w:pPr>
              <w:rPr>
                <w:b/>
                <w:bCs/>
                <w:sz w:val="24"/>
                <w:szCs w:val="24"/>
              </w:rPr>
            </w:pPr>
            <w:r>
              <w:rPr>
                <w:b/>
                <w:bCs/>
                <w:sz w:val="24"/>
                <w:szCs w:val="24"/>
              </w:rPr>
              <w:t>School Status</w:t>
            </w:r>
          </w:p>
        </w:tc>
        <w:tc>
          <w:tcPr>
            <w:tcW w:w="0" w:type="auto"/>
            <w:tcBorders>
              <w:top w:val="single" w:sz="4" w:space="0" w:color="auto"/>
              <w:left w:val="single" w:sz="4" w:space="0" w:color="auto"/>
              <w:bottom w:val="single" w:sz="4" w:space="0" w:color="auto"/>
              <w:right w:val="single" w:sz="4" w:space="0" w:color="auto"/>
            </w:tcBorders>
            <w:hideMark/>
          </w:tcPr>
          <w:p w14:paraId="03E6C97C" w14:textId="77777777" w:rsidR="0032207B" w:rsidRDefault="0032207B" w:rsidP="00752182">
            <w:pPr>
              <w:rPr>
                <w:b/>
                <w:bCs/>
                <w:sz w:val="24"/>
                <w:szCs w:val="24"/>
              </w:rPr>
            </w:pPr>
            <w:r>
              <w:rPr>
                <w:b/>
                <w:bCs/>
                <w:sz w:val="24"/>
                <w:szCs w:val="24"/>
              </w:rPr>
              <w:t>2019</w:t>
            </w:r>
          </w:p>
        </w:tc>
        <w:tc>
          <w:tcPr>
            <w:tcW w:w="0" w:type="auto"/>
            <w:tcBorders>
              <w:top w:val="single" w:sz="4" w:space="0" w:color="auto"/>
              <w:left w:val="single" w:sz="4" w:space="0" w:color="auto"/>
              <w:bottom w:val="single" w:sz="4" w:space="0" w:color="auto"/>
              <w:right w:val="single" w:sz="4" w:space="0" w:color="auto"/>
            </w:tcBorders>
            <w:hideMark/>
          </w:tcPr>
          <w:p w14:paraId="47CC4249" w14:textId="77777777" w:rsidR="0032207B" w:rsidRDefault="0032207B">
            <w:pPr>
              <w:rPr>
                <w:b/>
                <w:bCs/>
                <w:sz w:val="24"/>
                <w:szCs w:val="24"/>
              </w:rPr>
            </w:pPr>
            <w:r>
              <w:rPr>
                <w:b/>
                <w:bCs/>
                <w:sz w:val="24"/>
                <w:szCs w:val="24"/>
              </w:rPr>
              <w:t>2020</w:t>
            </w:r>
          </w:p>
        </w:tc>
        <w:tc>
          <w:tcPr>
            <w:tcW w:w="0" w:type="auto"/>
            <w:tcBorders>
              <w:top w:val="single" w:sz="4" w:space="0" w:color="auto"/>
              <w:left w:val="single" w:sz="4" w:space="0" w:color="auto"/>
              <w:bottom w:val="single" w:sz="4" w:space="0" w:color="auto"/>
              <w:right w:val="single" w:sz="4" w:space="0" w:color="auto"/>
            </w:tcBorders>
            <w:hideMark/>
          </w:tcPr>
          <w:p w14:paraId="0217B2C1" w14:textId="77777777" w:rsidR="0032207B" w:rsidRDefault="0032207B">
            <w:pPr>
              <w:rPr>
                <w:b/>
                <w:bCs/>
                <w:sz w:val="24"/>
                <w:szCs w:val="24"/>
              </w:rPr>
            </w:pPr>
            <w:r>
              <w:rPr>
                <w:b/>
                <w:bCs/>
                <w:sz w:val="24"/>
                <w:szCs w:val="24"/>
              </w:rPr>
              <w:t>2021</w:t>
            </w:r>
          </w:p>
        </w:tc>
        <w:tc>
          <w:tcPr>
            <w:tcW w:w="0" w:type="auto"/>
            <w:tcBorders>
              <w:top w:val="single" w:sz="4" w:space="0" w:color="auto"/>
              <w:left w:val="single" w:sz="4" w:space="0" w:color="auto"/>
              <w:bottom w:val="single" w:sz="4" w:space="0" w:color="auto"/>
              <w:right w:val="single" w:sz="4" w:space="0" w:color="auto"/>
            </w:tcBorders>
            <w:hideMark/>
          </w:tcPr>
          <w:p w14:paraId="62314D7C" w14:textId="77777777" w:rsidR="0032207B" w:rsidRDefault="0032207B">
            <w:pPr>
              <w:rPr>
                <w:b/>
                <w:bCs/>
                <w:sz w:val="24"/>
                <w:szCs w:val="24"/>
              </w:rPr>
            </w:pPr>
            <w:r>
              <w:rPr>
                <w:b/>
                <w:bCs/>
                <w:sz w:val="24"/>
                <w:szCs w:val="24"/>
              </w:rPr>
              <w:t>2022 so far</w:t>
            </w:r>
          </w:p>
        </w:tc>
      </w:tr>
      <w:tr w:rsidR="0032207B" w14:paraId="2A022C13" w14:textId="77777777" w:rsidTr="00E6400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D268C1" w14:textId="77777777" w:rsidR="0032207B" w:rsidRDefault="0032207B">
            <w:pPr>
              <w:rPr>
                <w:sz w:val="24"/>
                <w:szCs w:val="24"/>
              </w:rPr>
            </w:pPr>
            <w:r>
              <w:rPr>
                <w:sz w:val="24"/>
                <w:szCs w:val="24"/>
              </w:rPr>
              <w:t xml:space="preserve">In-School Secondary Alternative Education </w:t>
            </w:r>
          </w:p>
        </w:tc>
        <w:tc>
          <w:tcPr>
            <w:tcW w:w="0" w:type="auto"/>
            <w:tcBorders>
              <w:top w:val="single" w:sz="4" w:space="0" w:color="auto"/>
              <w:left w:val="single" w:sz="4" w:space="0" w:color="auto"/>
              <w:bottom w:val="single" w:sz="4" w:space="0" w:color="auto"/>
              <w:right w:val="single" w:sz="4" w:space="0" w:color="auto"/>
            </w:tcBorders>
            <w:hideMark/>
          </w:tcPr>
          <w:p w14:paraId="2D096664" w14:textId="77777777" w:rsidR="0032207B" w:rsidRDefault="0032207B" w:rsidP="005B48B4">
            <w:pPr>
              <w:jc w:val="cente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5CA9DF98" w14:textId="77777777" w:rsidR="0032207B" w:rsidRDefault="0032207B" w:rsidP="005B48B4">
            <w:pPr>
              <w:jc w:val="center"/>
              <w:rPr>
                <w:sz w:val="24"/>
                <w:szCs w:val="24"/>
              </w:rPr>
            </w:pPr>
            <w:r>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7BF3BF2E" w14:textId="77777777" w:rsidR="0032207B" w:rsidRDefault="0032207B" w:rsidP="005B48B4">
            <w:pPr>
              <w:jc w:val="center"/>
              <w:rPr>
                <w:sz w:val="24"/>
                <w:szCs w:val="24"/>
              </w:rPr>
            </w:pPr>
            <w:r>
              <w:rPr>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50FA364E" w14:textId="77777777" w:rsidR="0032207B" w:rsidRDefault="0032207B" w:rsidP="005B48B4">
            <w:pPr>
              <w:jc w:val="center"/>
              <w:rPr>
                <w:sz w:val="24"/>
                <w:szCs w:val="24"/>
              </w:rPr>
            </w:pPr>
            <w:r>
              <w:rPr>
                <w:sz w:val="24"/>
                <w:szCs w:val="24"/>
              </w:rPr>
              <w:t>0</w:t>
            </w:r>
          </w:p>
        </w:tc>
      </w:tr>
      <w:tr w:rsidR="0032207B" w14:paraId="42458CD2" w14:textId="77777777" w:rsidTr="00E6400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061914C" w14:textId="77777777" w:rsidR="0032207B" w:rsidRDefault="0032207B">
            <w:pPr>
              <w:rPr>
                <w:sz w:val="24"/>
                <w:szCs w:val="24"/>
              </w:rPr>
            </w:pPr>
            <w:r>
              <w:rPr>
                <w:sz w:val="24"/>
                <w:szCs w:val="24"/>
              </w:rPr>
              <w:t>In-School Secondary Level</w:t>
            </w:r>
          </w:p>
        </w:tc>
        <w:tc>
          <w:tcPr>
            <w:tcW w:w="0" w:type="auto"/>
            <w:tcBorders>
              <w:top w:val="single" w:sz="4" w:space="0" w:color="auto"/>
              <w:left w:val="single" w:sz="4" w:space="0" w:color="auto"/>
              <w:bottom w:val="single" w:sz="4" w:space="0" w:color="auto"/>
              <w:right w:val="single" w:sz="4" w:space="0" w:color="auto"/>
            </w:tcBorders>
            <w:hideMark/>
          </w:tcPr>
          <w:p w14:paraId="2A0FD386" w14:textId="77777777" w:rsidR="0032207B" w:rsidRDefault="0032207B" w:rsidP="005B48B4">
            <w:pPr>
              <w:jc w:val="center"/>
              <w:rPr>
                <w:sz w:val="24"/>
                <w:szCs w:val="24"/>
              </w:rPr>
            </w:pPr>
            <w:r>
              <w:rPr>
                <w:sz w:val="24"/>
                <w:szCs w:val="24"/>
              </w:rPr>
              <w:t>16</w:t>
            </w:r>
          </w:p>
        </w:tc>
        <w:tc>
          <w:tcPr>
            <w:tcW w:w="0" w:type="auto"/>
            <w:tcBorders>
              <w:top w:val="single" w:sz="4" w:space="0" w:color="auto"/>
              <w:left w:val="single" w:sz="4" w:space="0" w:color="auto"/>
              <w:bottom w:val="single" w:sz="4" w:space="0" w:color="auto"/>
              <w:right w:val="single" w:sz="4" w:space="0" w:color="auto"/>
            </w:tcBorders>
            <w:hideMark/>
          </w:tcPr>
          <w:p w14:paraId="3C327706" w14:textId="77777777" w:rsidR="0032207B" w:rsidRDefault="0032207B" w:rsidP="005B48B4">
            <w:pPr>
              <w:jc w:val="center"/>
              <w:rPr>
                <w:sz w:val="24"/>
                <w:szCs w:val="24"/>
              </w:rPr>
            </w:pPr>
            <w:r>
              <w:rPr>
                <w:sz w:val="24"/>
                <w:szCs w:val="24"/>
              </w:rPr>
              <w:t>34</w:t>
            </w:r>
          </w:p>
        </w:tc>
        <w:tc>
          <w:tcPr>
            <w:tcW w:w="0" w:type="auto"/>
            <w:tcBorders>
              <w:top w:val="single" w:sz="4" w:space="0" w:color="auto"/>
              <w:left w:val="single" w:sz="4" w:space="0" w:color="auto"/>
              <w:bottom w:val="single" w:sz="4" w:space="0" w:color="auto"/>
              <w:right w:val="single" w:sz="4" w:space="0" w:color="auto"/>
            </w:tcBorders>
            <w:hideMark/>
          </w:tcPr>
          <w:p w14:paraId="770CF59F" w14:textId="77777777" w:rsidR="0032207B" w:rsidRDefault="0032207B" w:rsidP="005B48B4">
            <w:pPr>
              <w:jc w:val="center"/>
              <w:rPr>
                <w:sz w:val="24"/>
                <w:szCs w:val="24"/>
              </w:rPr>
            </w:pPr>
            <w:r>
              <w:rPr>
                <w:sz w:val="24"/>
                <w:szCs w:val="24"/>
              </w:rPr>
              <w:t>51</w:t>
            </w:r>
          </w:p>
        </w:tc>
        <w:tc>
          <w:tcPr>
            <w:tcW w:w="0" w:type="auto"/>
            <w:tcBorders>
              <w:top w:val="single" w:sz="4" w:space="0" w:color="auto"/>
              <w:left w:val="single" w:sz="4" w:space="0" w:color="auto"/>
              <w:bottom w:val="single" w:sz="4" w:space="0" w:color="auto"/>
              <w:right w:val="single" w:sz="4" w:space="0" w:color="auto"/>
            </w:tcBorders>
            <w:hideMark/>
          </w:tcPr>
          <w:p w14:paraId="4737C9CD" w14:textId="77777777" w:rsidR="0032207B" w:rsidRDefault="0032207B" w:rsidP="005B48B4">
            <w:pPr>
              <w:jc w:val="center"/>
              <w:rPr>
                <w:sz w:val="24"/>
                <w:szCs w:val="24"/>
              </w:rPr>
            </w:pPr>
            <w:r>
              <w:rPr>
                <w:sz w:val="24"/>
                <w:szCs w:val="24"/>
              </w:rPr>
              <w:t>25</w:t>
            </w:r>
          </w:p>
        </w:tc>
      </w:tr>
      <w:tr w:rsidR="0032207B" w14:paraId="24DC02B5" w14:textId="77777777" w:rsidTr="00E6400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383BD8" w14:textId="77777777" w:rsidR="0032207B" w:rsidRDefault="0032207B">
            <w:pPr>
              <w:rPr>
                <w:sz w:val="24"/>
                <w:szCs w:val="24"/>
              </w:rPr>
            </w:pPr>
            <w:r>
              <w:rPr>
                <w:sz w:val="24"/>
                <w:szCs w:val="24"/>
              </w:rPr>
              <w:t>In-School Postsecondary Level</w:t>
            </w:r>
          </w:p>
        </w:tc>
        <w:tc>
          <w:tcPr>
            <w:tcW w:w="0" w:type="auto"/>
            <w:tcBorders>
              <w:top w:val="single" w:sz="4" w:space="0" w:color="auto"/>
              <w:left w:val="single" w:sz="4" w:space="0" w:color="auto"/>
              <w:bottom w:val="single" w:sz="4" w:space="0" w:color="auto"/>
              <w:right w:val="single" w:sz="4" w:space="0" w:color="auto"/>
            </w:tcBorders>
            <w:hideMark/>
          </w:tcPr>
          <w:p w14:paraId="655C81FE" w14:textId="77777777" w:rsidR="0032207B" w:rsidRDefault="0032207B" w:rsidP="005B48B4">
            <w:pPr>
              <w:jc w:val="center"/>
              <w:rPr>
                <w:sz w:val="24"/>
                <w:szCs w:val="24"/>
              </w:rPr>
            </w:pPr>
            <w:r>
              <w:rPr>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28F3D3C7" w14:textId="77777777" w:rsidR="0032207B" w:rsidRDefault="0032207B" w:rsidP="005B48B4">
            <w:pPr>
              <w:jc w:val="center"/>
              <w:rPr>
                <w:sz w:val="24"/>
                <w:szCs w:val="24"/>
              </w:rPr>
            </w:pPr>
            <w:r>
              <w:rPr>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14:paraId="2D104AD1" w14:textId="77777777" w:rsidR="0032207B" w:rsidRDefault="0032207B" w:rsidP="005B48B4">
            <w:pPr>
              <w:jc w:val="center"/>
              <w:rPr>
                <w:sz w:val="24"/>
                <w:szCs w:val="24"/>
              </w:rPr>
            </w:pPr>
            <w:r>
              <w:rPr>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14:paraId="6512FF60" w14:textId="77777777" w:rsidR="0032207B" w:rsidRDefault="0032207B" w:rsidP="005B48B4">
            <w:pPr>
              <w:jc w:val="center"/>
              <w:rPr>
                <w:sz w:val="24"/>
                <w:szCs w:val="24"/>
              </w:rPr>
            </w:pPr>
            <w:r>
              <w:rPr>
                <w:sz w:val="24"/>
                <w:szCs w:val="24"/>
              </w:rPr>
              <w:t>5</w:t>
            </w:r>
          </w:p>
        </w:tc>
      </w:tr>
      <w:tr w:rsidR="0032207B" w14:paraId="7FFE193F" w14:textId="77777777" w:rsidTr="00E6400D">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760A4C2" w14:textId="77777777" w:rsidR="0032207B" w:rsidRDefault="0032207B">
            <w:pPr>
              <w:rPr>
                <w:sz w:val="24"/>
                <w:szCs w:val="24"/>
              </w:rPr>
            </w:pPr>
            <w:r>
              <w:rPr>
                <w:sz w:val="24"/>
                <w:szCs w:val="24"/>
              </w:rPr>
              <w:t>Totals</w:t>
            </w:r>
          </w:p>
        </w:tc>
        <w:tc>
          <w:tcPr>
            <w:tcW w:w="0" w:type="auto"/>
            <w:tcBorders>
              <w:top w:val="single" w:sz="4" w:space="0" w:color="auto"/>
              <w:left w:val="single" w:sz="4" w:space="0" w:color="auto"/>
              <w:bottom w:val="single" w:sz="4" w:space="0" w:color="auto"/>
              <w:right w:val="single" w:sz="4" w:space="0" w:color="auto"/>
            </w:tcBorders>
            <w:hideMark/>
          </w:tcPr>
          <w:p w14:paraId="419D797F" w14:textId="77777777" w:rsidR="0032207B" w:rsidRDefault="0032207B" w:rsidP="005B48B4">
            <w:pPr>
              <w:jc w:val="center"/>
              <w:rPr>
                <w:sz w:val="24"/>
                <w:szCs w:val="24"/>
              </w:rPr>
            </w:pPr>
            <w:r>
              <w:rPr>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14:paraId="514AE0DE" w14:textId="77777777" w:rsidR="0032207B" w:rsidRDefault="0032207B" w:rsidP="005B48B4">
            <w:pPr>
              <w:jc w:val="center"/>
              <w:rPr>
                <w:sz w:val="24"/>
                <w:szCs w:val="24"/>
              </w:rPr>
            </w:pPr>
            <w:r>
              <w:rPr>
                <w:sz w:val="24"/>
                <w:szCs w:val="24"/>
              </w:rPr>
              <w:t>50</w:t>
            </w:r>
          </w:p>
        </w:tc>
        <w:tc>
          <w:tcPr>
            <w:tcW w:w="0" w:type="auto"/>
            <w:tcBorders>
              <w:top w:val="single" w:sz="4" w:space="0" w:color="auto"/>
              <w:left w:val="single" w:sz="4" w:space="0" w:color="auto"/>
              <w:bottom w:val="single" w:sz="4" w:space="0" w:color="auto"/>
              <w:right w:val="single" w:sz="4" w:space="0" w:color="auto"/>
            </w:tcBorders>
            <w:hideMark/>
          </w:tcPr>
          <w:p w14:paraId="40A1756C" w14:textId="77777777" w:rsidR="0032207B" w:rsidRDefault="0032207B" w:rsidP="005B48B4">
            <w:pPr>
              <w:jc w:val="center"/>
              <w:rPr>
                <w:sz w:val="24"/>
                <w:szCs w:val="24"/>
              </w:rPr>
            </w:pPr>
            <w:r>
              <w:rPr>
                <w:sz w:val="24"/>
                <w:szCs w:val="24"/>
              </w:rPr>
              <w:t>68</w:t>
            </w:r>
          </w:p>
        </w:tc>
        <w:tc>
          <w:tcPr>
            <w:tcW w:w="0" w:type="auto"/>
            <w:tcBorders>
              <w:top w:val="single" w:sz="4" w:space="0" w:color="auto"/>
              <w:left w:val="single" w:sz="4" w:space="0" w:color="auto"/>
              <w:bottom w:val="single" w:sz="4" w:space="0" w:color="auto"/>
              <w:right w:val="single" w:sz="4" w:space="0" w:color="auto"/>
            </w:tcBorders>
            <w:hideMark/>
          </w:tcPr>
          <w:p w14:paraId="0D2282BC" w14:textId="77777777" w:rsidR="0032207B" w:rsidRDefault="0032207B" w:rsidP="005B48B4">
            <w:pPr>
              <w:jc w:val="center"/>
              <w:rPr>
                <w:sz w:val="24"/>
                <w:szCs w:val="24"/>
              </w:rPr>
            </w:pPr>
            <w:r>
              <w:rPr>
                <w:sz w:val="24"/>
                <w:szCs w:val="24"/>
              </w:rPr>
              <w:t>30</w:t>
            </w:r>
          </w:p>
        </w:tc>
      </w:tr>
    </w:tbl>
    <w:p w14:paraId="521B7382" w14:textId="77777777" w:rsidR="0032207B" w:rsidRDefault="0032207B" w:rsidP="0032207B">
      <w:pPr>
        <w:spacing w:line="240" w:lineRule="auto"/>
        <w:rPr>
          <w:sz w:val="24"/>
          <w:szCs w:val="24"/>
        </w:rPr>
      </w:pPr>
    </w:p>
    <w:p w14:paraId="022B122E" w14:textId="77777777" w:rsidR="0032207B" w:rsidRDefault="0032207B" w:rsidP="0032207B">
      <w:pPr>
        <w:spacing w:line="240" w:lineRule="auto"/>
        <w:rPr>
          <w:sz w:val="24"/>
          <w:szCs w:val="24"/>
        </w:rPr>
      </w:pPr>
      <w:r>
        <w:rPr>
          <w:sz w:val="24"/>
          <w:szCs w:val="24"/>
        </w:rPr>
        <w:t>Evidence of successful high school completion rates will not be available until all secondary in-school youth have exited Title IB program services. Maine will continue to monitor for these outcomes going forward and will be submitting a request to extend this waiver to the U.S. Department of Labor.</w:t>
      </w:r>
    </w:p>
    <w:p w14:paraId="038AEF35" w14:textId="2AC88812" w:rsidR="00FE7B5F" w:rsidRDefault="00FE7B5F" w:rsidP="00C309D7">
      <w:pPr>
        <w:pStyle w:val="Heading1"/>
        <w:spacing w:line="240" w:lineRule="auto"/>
        <w:rPr>
          <w:rFonts w:asciiTheme="minorHAnsi" w:hAnsiTheme="minorHAnsi" w:cstheme="minorHAnsi"/>
          <w:b/>
          <w:bCs/>
          <w:color w:val="auto"/>
          <w:sz w:val="28"/>
          <w:szCs w:val="28"/>
        </w:rPr>
      </w:pPr>
      <w:bookmarkStart w:id="21" w:name="_Toc120806775"/>
      <w:r w:rsidRPr="00FE7B5F">
        <w:rPr>
          <w:rFonts w:asciiTheme="minorHAnsi" w:hAnsiTheme="minorHAnsi" w:cstheme="minorHAnsi"/>
          <w:b/>
          <w:bCs/>
          <w:color w:val="auto"/>
          <w:sz w:val="28"/>
          <w:szCs w:val="28"/>
        </w:rPr>
        <w:lastRenderedPageBreak/>
        <w:t>NATIONAL DISLOCATED WORKER GRANTS</w:t>
      </w:r>
      <w:bookmarkEnd w:id="21"/>
    </w:p>
    <w:p w14:paraId="6A18F44D" w14:textId="6ED1A716" w:rsidR="00B02C92" w:rsidRPr="00B02C92" w:rsidRDefault="00B02C92" w:rsidP="00C309D7">
      <w:pPr>
        <w:spacing w:line="240" w:lineRule="auto"/>
        <w:rPr>
          <w:rFonts w:cstheme="minorHAnsi"/>
          <w:sz w:val="24"/>
          <w:szCs w:val="24"/>
        </w:rPr>
      </w:pPr>
      <w:r w:rsidRPr="00B02C92">
        <w:rPr>
          <w:sz w:val="24"/>
          <w:szCs w:val="24"/>
        </w:rPr>
        <w:t xml:space="preserve">Maine completed work on the COVID disaster relief grant, continued </w:t>
      </w:r>
      <w:r>
        <w:rPr>
          <w:sz w:val="24"/>
          <w:szCs w:val="24"/>
        </w:rPr>
        <w:t>activities</w:t>
      </w:r>
      <w:r w:rsidRPr="00B02C92">
        <w:rPr>
          <w:sz w:val="24"/>
          <w:szCs w:val="24"/>
        </w:rPr>
        <w:t xml:space="preserve"> on the OPIOID grant also known as </w:t>
      </w:r>
      <w:r w:rsidRPr="00B02C92">
        <w:rPr>
          <w:rFonts w:cstheme="minorHAnsi"/>
          <w:sz w:val="24"/>
          <w:szCs w:val="24"/>
        </w:rPr>
        <w:t xml:space="preserve">National Health Emergency Dislocated </w:t>
      </w:r>
      <w:r w:rsidR="009467DF" w:rsidRPr="00B02C92">
        <w:rPr>
          <w:rFonts w:cstheme="minorHAnsi"/>
          <w:sz w:val="24"/>
          <w:szCs w:val="24"/>
        </w:rPr>
        <w:t>Worker Grant</w:t>
      </w:r>
      <w:r w:rsidR="009467DF">
        <w:rPr>
          <w:rFonts w:cstheme="minorHAnsi"/>
          <w:sz w:val="24"/>
          <w:szCs w:val="24"/>
        </w:rPr>
        <w:t xml:space="preserve"> and</w:t>
      </w:r>
      <w:r>
        <w:rPr>
          <w:rFonts w:cstheme="minorHAnsi"/>
          <w:sz w:val="24"/>
          <w:szCs w:val="24"/>
        </w:rPr>
        <w:t xml:space="preserve"> launched the CAREER dislocated worker grant </w:t>
      </w:r>
      <w:r w:rsidR="009467DF">
        <w:rPr>
          <w:rFonts w:cstheme="minorHAnsi"/>
          <w:sz w:val="24"/>
          <w:szCs w:val="24"/>
        </w:rPr>
        <w:t>that will fund</w:t>
      </w:r>
      <w:r>
        <w:rPr>
          <w:rFonts w:cstheme="minorHAnsi"/>
          <w:sz w:val="24"/>
          <w:szCs w:val="24"/>
        </w:rPr>
        <w:t xml:space="preserve"> implement</w:t>
      </w:r>
      <w:r w:rsidR="009467DF">
        <w:rPr>
          <w:rFonts w:cstheme="minorHAnsi"/>
          <w:sz w:val="24"/>
          <w:szCs w:val="24"/>
        </w:rPr>
        <w:t>ation of</w:t>
      </w:r>
      <w:r>
        <w:rPr>
          <w:rFonts w:cstheme="minorHAnsi"/>
          <w:sz w:val="24"/>
          <w:szCs w:val="24"/>
        </w:rPr>
        <w:t xml:space="preserve"> a Virtual American Job Center.</w:t>
      </w:r>
    </w:p>
    <w:p w14:paraId="5683288B" w14:textId="4DAE4F84" w:rsidR="00095CB1" w:rsidRDefault="00095CB1" w:rsidP="00C309D7">
      <w:pPr>
        <w:pStyle w:val="Heading2"/>
        <w:spacing w:line="240" w:lineRule="auto"/>
        <w:rPr>
          <w:b/>
          <w:bCs/>
          <w:color w:val="0070C0"/>
        </w:rPr>
      </w:pPr>
      <w:bookmarkStart w:id="22" w:name="_Toc120806776"/>
      <w:r w:rsidRPr="009C0791">
        <w:rPr>
          <w:b/>
          <w:bCs/>
          <w:color w:val="0070C0"/>
        </w:rPr>
        <w:t>COVID D</w:t>
      </w:r>
      <w:r w:rsidR="0031109B">
        <w:rPr>
          <w:b/>
          <w:bCs/>
          <w:color w:val="0070C0"/>
        </w:rPr>
        <w:t xml:space="preserve">islocated </w:t>
      </w:r>
      <w:r w:rsidRPr="009C0791">
        <w:rPr>
          <w:b/>
          <w:bCs/>
          <w:color w:val="0070C0"/>
        </w:rPr>
        <w:t>W</w:t>
      </w:r>
      <w:r w:rsidR="0031109B">
        <w:rPr>
          <w:b/>
          <w:bCs/>
          <w:color w:val="0070C0"/>
        </w:rPr>
        <w:t xml:space="preserve">orker </w:t>
      </w:r>
      <w:r w:rsidRPr="009C0791">
        <w:rPr>
          <w:b/>
          <w:bCs/>
          <w:color w:val="0070C0"/>
        </w:rPr>
        <w:t>G</w:t>
      </w:r>
      <w:r w:rsidR="0031109B">
        <w:rPr>
          <w:b/>
          <w:bCs/>
          <w:color w:val="0070C0"/>
        </w:rPr>
        <w:t>rant</w:t>
      </w:r>
      <w:bookmarkEnd w:id="22"/>
    </w:p>
    <w:p w14:paraId="3208C920" w14:textId="453209D7" w:rsidR="009467DF" w:rsidRPr="009C0791" w:rsidRDefault="00BD6EC9" w:rsidP="001767F4">
      <w:pPr>
        <w:rPr>
          <w:color w:val="0070C0"/>
        </w:rPr>
      </w:pPr>
      <w:r>
        <w:rPr>
          <w:sz w:val="24"/>
          <w:szCs w:val="24"/>
        </w:rPr>
        <w:t>This</w:t>
      </w:r>
      <w:r w:rsidR="00AA05C9">
        <w:rPr>
          <w:sz w:val="24"/>
          <w:szCs w:val="24"/>
        </w:rPr>
        <w:t xml:space="preserve"> grant </w:t>
      </w:r>
      <w:r w:rsidR="000D56F5">
        <w:rPr>
          <w:sz w:val="24"/>
          <w:szCs w:val="24"/>
        </w:rPr>
        <w:t xml:space="preserve">served a total of 323 individuals </w:t>
      </w:r>
      <w:r w:rsidR="00BC076D">
        <w:rPr>
          <w:sz w:val="24"/>
          <w:szCs w:val="24"/>
        </w:rPr>
        <w:t>age</w:t>
      </w:r>
      <w:r w:rsidR="00756225">
        <w:rPr>
          <w:sz w:val="24"/>
          <w:szCs w:val="24"/>
        </w:rPr>
        <w:t>d</w:t>
      </w:r>
      <w:r w:rsidR="00BC076D">
        <w:rPr>
          <w:sz w:val="24"/>
          <w:szCs w:val="24"/>
        </w:rPr>
        <w:t xml:space="preserve"> 17-83</w:t>
      </w:r>
      <w:r w:rsidR="00E6682F">
        <w:rPr>
          <w:sz w:val="24"/>
          <w:szCs w:val="24"/>
        </w:rPr>
        <w:t xml:space="preserve">, </w:t>
      </w:r>
      <w:r w:rsidR="000D56F5">
        <w:rPr>
          <w:sz w:val="24"/>
          <w:szCs w:val="24"/>
        </w:rPr>
        <w:t xml:space="preserve">who </w:t>
      </w:r>
      <w:r w:rsidR="00BC076D">
        <w:rPr>
          <w:sz w:val="24"/>
          <w:szCs w:val="24"/>
        </w:rPr>
        <w:t xml:space="preserve">received a total of 2,228 referrals to humanitarian </w:t>
      </w:r>
      <w:r w:rsidR="00486D47">
        <w:rPr>
          <w:sz w:val="24"/>
          <w:szCs w:val="24"/>
        </w:rPr>
        <w:t>assistance</w:t>
      </w:r>
      <w:r w:rsidR="00545A78">
        <w:rPr>
          <w:sz w:val="24"/>
          <w:szCs w:val="24"/>
        </w:rPr>
        <w:t xml:space="preserve"> programs</w:t>
      </w:r>
      <w:r w:rsidR="002B34AA">
        <w:rPr>
          <w:sz w:val="24"/>
          <w:szCs w:val="24"/>
        </w:rPr>
        <w:t>. Twenty</w:t>
      </w:r>
      <w:r w:rsidR="2BE5D1FA" w:rsidRPr="5F821EA0">
        <w:rPr>
          <w:sz w:val="24"/>
          <w:szCs w:val="24"/>
        </w:rPr>
        <w:t>-</w:t>
      </w:r>
      <w:r w:rsidR="002B34AA">
        <w:rPr>
          <w:sz w:val="24"/>
          <w:szCs w:val="24"/>
        </w:rPr>
        <w:t xml:space="preserve">eight percent of participants identified as individuals with a disability. </w:t>
      </w:r>
      <w:r w:rsidR="003C1CBB">
        <w:rPr>
          <w:sz w:val="24"/>
          <w:szCs w:val="24"/>
        </w:rPr>
        <w:t>Nineteen d</w:t>
      </w:r>
      <w:r w:rsidR="00486D47">
        <w:rPr>
          <w:sz w:val="24"/>
          <w:szCs w:val="24"/>
        </w:rPr>
        <w:t xml:space="preserve">isaster </w:t>
      </w:r>
      <w:r w:rsidR="003C1CBB">
        <w:rPr>
          <w:sz w:val="24"/>
          <w:szCs w:val="24"/>
        </w:rPr>
        <w:t>r</w:t>
      </w:r>
      <w:r w:rsidR="00486D47">
        <w:rPr>
          <w:sz w:val="24"/>
          <w:szCs w:val="24"/>
        </w:rPr>
        <w:t xml:space="preserve">elief </w:t>
      </w:r>
      <w:r w:rsidR="003C1CBB">
        <w:rPr>
          <w:sz w:val="24"/>
          <w:szCs w:val="24"/>
        </w:rPr>
        <w:t>w</w:t>
      </w:r>
      <w:r w:rsidR="00486D47">
        <w:rPr>
          <w:sz w:val="24"/>
          <w:szCs w:val="24"/>
        </w:rPr>
        <w:t>orkers</w:t>
      </w:r>
      <w:r w:rsidR="000F60C8">
        <w:rPr>
          <w:sz w:val="24"/>
          <w:szCs w:val="24"/>
        </w:rPr>
        <w:t xml:space="preserve"> </w:t>
      </w:r>
      <w:r w:rsidR="003C1CBB">
        <w:rPr>
          <w:sz w:val="24"/>
          <w:szCs w:val="24"/>
        </w:rPr>
        <w:t>were hired from specific target populations to provide outreach to their peers and connect them to</w:t>
      </w:r>
      <w:r w:rsidR="00545A78">
        <w:rPr>
          <w:sz w:val="24"/>
          <w:szCs w:val="24"/>
        </w:rPr>
        <w:t xml:space="preserve"> basic and employment and training resources</w:t>
      </w:r>
      <w:r w:rsidR="0B384493" w:rsidRPr="5F821EA0">
        <w:rPr>
          <w:sz w:val="24"/>
          <w:szCs w:val="24"/>
        </w:rPr>
        <w:t>.</w:t>
      </w:r>
      <w:r w:rsidR="00545A78" w:rsidRPr="5F821EA0">
        <w:rPr>
          <w:sz w:val="24"/>
          <w:szCs w:val="24"/>
        </w:rPr>
        <w:t xml:space="preserve"> </w:t>
      </w:r>
      <w:r w:rsidR="4564CEA8" w:rsidRPr="5F821EA0">
        <w:rPr>
          <w:sz w:val="24"/>
          <w:szCs w:val="24"/>
        </w:rPr>
        <w:t>T</w:t>
      </w:r>
      <w:r w:rsidR="00545A78" w:rsidRPr="5F821EA0">
        <w:rPr>
          <w:sz w:val="24"/>
          <w:szCs w:val="24"/>
        </w:rPr>
        <w:t>he</w:t>
      </w:r>
      <w:r w:rsidR="00545A78">
        <w:rPr>
          <w:sz w:val="24"/>
          <w:szCs w:val="24"/>
        </w:rPr>
        <w:t xml:space="preserve"> greatest number of referrals were to </w:t>
      </w:r>
      <w:r w:rsidR="000F60C8">
        <w:rPr>
          <w:sz w:val="24"/>
          <w:szCs w:val="24"/>
        </w:rPr>
        <w:t xml:space="preserve">housing </w:t>
      </w:r>
      <w:r w:rsidR="00545A78">
        <w:rPr>
          <w:sz w:val="24"/>
          <w:szCs w:val="24"/>
        </w:rPr>
        <w:t xml:space="preserve">and rental </w:t>
      </w:r>
      <w:r w:rsidR="000F60C8">
        <w:rPr>
          <w:sz w:val="24"/>
          <w:szCs w:val="24"/>
        </w:rPr>
        <w:t>assistance</w:t>
      </w:r>
      <w:r w:rsidR="00545A78">
        <w:rPr>
          <w:sz w:val="24"/>
          <w:szCs w:val="24"/>
        </w:rPr>
        <w:t xml:space="preserve"> programs, followed closely by </w:t>
      </w:r>
      <w:r w:rsidR="00D570B5">
        <w:rPr>
          <w:sz w:val="24"/>
          <w:szCs w:val="24"/>
        </w:rPr>
        <w:t xml:space="preserve">referrals to food banks, food stamps (SNAP), </w:t>
      </w:r>
      <w:proofErr w:type="spellStart"/>
      <w:r w:rsidR="00D570B5">
        <w:rPr>
          <w:sz w:val="24"/>
          <w:szCs w:val="24"/>
        </w:rPr>
        <w:t>MaineCare</w:t>
      </w:r>
      <w:proofErr w:type="spellEnd"/>
      <w:r w:rsidR="43769360" w:rsidRPr="5F821EA0">
        <w:rPr>
          <w:sz w:val="24"/>
          <w:szCs w:val="24"/>
        </w:rPr>
        <w:t>,</w:t>
      </w:r>
      <w:r w:rsidR="00D570B5">
        <w:rPr>
          <w:sz w:val="24"/>
          <w:szCs w:val="24"/>
        </w:rPr>
        <w:t xml:space="preserve"> other </w:t>
      </w:r>
      <w:r w:rsidR="00D570B5" w:rsidRPr="5F821EA0">
        <w:rPr>
          <w:sz w:val="24"/>
          <w:szCs w:val="24"/>
        </w:rPr>
        <w:t>healthcare</w:t>
      </w:r>
      <w:r w:rsidR="00D570B5">
        <w:rPr>
          <w:sz w:val="24"/>
          <w:szCs w:val="24"/>
        </w:rPr>
        <w:t xml:space="preserve"> insurance options</w:t>
      </w:r>
      <w:r w:rsidR="1F6EB39B" w:rsidRPr="5F821EA0">
        <w:rPr>
          <w:sz w:val="24"/>
          <w:szCs w:val="24"/>
        </w:rPr>
        <w:t>,</w:t>
      </w:r>
      <w:r w:rsidR="00D570B5">
        <w:rPr>
          <w:sz w:val="24"/>
          <w:szCs w:val="24"/>
        </w:rPr>
        <w:t xml:space="preserve"> and heat</w:t>
      </w:r>
      <w:r w:rsidR="5626246A" w:rsidRPr="5F821EA0">
        <w:rPr>
          <w:sz w:val="24"/>
          <w:szCs w:val="24"/>
        </w:rPr>
        <w:t>/</w:t>
      </w:r>
      <w:r w:rsidR="00D570B5">
        <w:rPr>
          <w:sz w:val="24"/>
          <w:szCs w:val="24"/>
        </w:rPr>
        <w:t xml:space="preserve">fuel assistance. </w:t>
      </w:r>
      <w:r w:rsidR="2000284E" w:rsidRPr="5F821EA0">
        <w:rPr>
          <w:sz w:val="24"/>
          <w:szCs w:val="24"/>
        </w:rPr>
        <w:t>R</w:t>
      </w:r>
      <w:r w:rsidR="00F70EF3" w:rsidRPr="5F821EA0">
        <w:rPr>
          <w:sz w:val="24"/>
          <w:szCs w:val="24"/>
        </w:rPr>
        <w:t xml:space="preserve">eferrals </w:t>
      </w:r>
      <w:r w:rsidR="0E647338" w:rsidRPr="5F821EA0">
        <w:rPr>
          <w:sz w:val="24"/>
          <w:szCs w:val="24"/>
        </w:rPr>
        <w:t>of numerous individuals</w:t>
      </w:r>
      <w:r w:rsidR="00F70EF3">
        <w:rPr>
          <w:sz w:val="24"/>
          <w:szCs w:val="24"/>
        </w:rPr>
        <w:t xml:space="preserve"> were also </w:t>
      </w:r>
      <w:r w:rsidR="0E647338" w:rsidRPr="5F821EA0">
        <w:rPr>
          <w:sz w:val="24"/>
          <w:szCs w:val="24"/>
        </w:rPr>
        <w:t>made</w:t>
      </w:r>
      <w:r w:rsidR="00F70EF3">
        <w:rPr>
          <w:sz w:val="24"/>
          <w:szCs w:val="24"/>
        </w:rPr>
        <w:t xml:space="preserve"> to financial guidance, career planning, </w:t>
      </w:r>
      <w:r w:rsidR="0038024D">
        <w:rPr>
          <w:sz w:val="24"/>
          <w:szCs w:val="24"/>
        </w:rPr>
        <w:t xml:space="preserve">interviewing skills, specialized business services for those who were once self-employed, job search and placement assistance, childcare and transportation assistance, </w:t>
      </w:r>
      <w:r w:rsidR="000547B1">
        <w:rPr>
          <w:sz w:val="24"/>
          <w:szCs w:val="24"/>
        </w:rPr>
        <w:t>legal assistance, vocational rehabilitation and health and mental health services</w:t>
      </w:r>
      <w:r w:rsidR="009620A9">
        <w:rPr>
          <w:sz w:val="24"/>
          <w:szCs w:val="24"/>
        </w:rPr>
        <w:t>, referral to Title IB training services</w:t>
      </w:r>
      <w:r w:rsidR="00800005">
        <w:rPr>
          <w:sz w:val="24"/>
          <w:szCs w:val="24"/>
        </w:rPr>
        <w:t xml:space="preserve">, refugee assistance, general assistance, TANF, </w:t>
      </w:r>
      <w:r w:rsidR="00A026BA">
        <w:rPr>
          <w:sz w:val="24"/>
          <w:szCs w:val="24"/>
        </w:rPr>
        <w:t>u</w:t>
      </w:r>
      <w:r w:rsidR="00800005">
        <w:rPr>
          <w:sz w:val="24"/>
          <w:szCs w:val="24"/>
        </w:rPr>
        <w:t>nemp</w:t>
      </w:r>
      <w:r w:rsidR="00A026BA">
        <w:rPr>
          <w:sz w:val="24"/>
          <w:szCs w:val="24"/>
        </w:rPr>
        <w:t>l</w:t>
      </w:r>
      <w:r w:rsidR="00800005">
        <w:rPr>
          <w:sz w:val="24"/>
          <w:szCs w:val="24"/>
        </w:rPr>
        <w:t xml:space="preserve">oyment </w:t>
      </w:r>
      <w:r w:rsidR="00A026BA">
        <w:rPr>
          <w:sz w:val="24"/>
          <w:szCs w:val="24"/>
        </w:rPr>
        <w:t>i</w:t>
      </w:r>
      <w:r w:rsidR="00800005">
        <w:rPr>
          <w:sz w:val="24"/>
          <w:szCs w:val="24"/>
        </w:rPr>
        <w:t xml:space="preserve">nsurance, </w:t>
      </w:r>
      <w:r w:rsidR="00A026BA">
        <w:rPr>
          <w:sz w:val="24"/>
          <w:szCs w:val="24"/>
        </w:rPr>
        <w:t>and more.</w:t>
      </w:r>
      <w:r w:rsidR="000F60C8">
        <w:rPr>
          <w:sz w:val="24"/>
          <w:szCs w:val="24"/>
        </w:rPr>
        <w:t xml:space="preserve"> </w:t>
      </w:r>
    </w:p>
    <w:p w14:paraId="19B3A2DF" w14:textId="3260A4C3" w:rsidR="00B02C92" w:rsidRPr="009C0791" w:rsidRDefault="00095CB1" w:rsidP="00C309D7">
      <w:pPr>
        <w:pStyle w:val="Heading2"/>
        <w:spacing w:line="240" w:lineRule="auto"/>
        <w:rPr>
          <w:b/>
          <w:bCs/>
          <w:color w:val="0070C0"/>
        </w:rPr>
      </w:pPr>
      <w:bookmarkStart w:id="23" w:name="_Toc120806777"/>
      <w:r w:rsidRPr="009C0791">
        <w:rPr>
          <w:b/>
          <w:bCs/>
          <w:color w:val="0070C0"/>
        </w:rPr>
        <w:t>OPIOID D</w:t>
      </w:r>
      <w:r w:rsidR="0031109B">
        <w:rPr>
          <w:b/>
          <w:bCs/>
          <w:color w:val="0070C0"/>
        </w:rPr>
        <w:t xml:space="preserve">islocated </w:t>
      </w:r>
      <w:r w:rsidRPr="009C0791">
        <w:rPr>
          <w:b/>
          <w:bCs/>
          <w:color w:val="0070C0"/>
        </w:rPr>
        <w:t>W</w:t>
      </w:r>
      <w:r w:rsidR="0031109B">
        <w:rPr>
          <w:b/>
          <w:bCs/>
          <w:color w:val="0070C0"/>
        </w:rPr>
        <w:t xml:space="preserve">orker </w:t>
      </w:r>
      <w:r w:rsidRPr="009C0791">
        <w:rPr>
          <w:b/>
          <w:bCs/>
          <w:color w:val="0070C0"/>
        </w:rPr>
        <w:t>G</w:t>
      </w:r>
      <w:r w:rsidR="0031109B">
        <w:rPr>
          <w:b/>
          <w:bCs/>
          <w:color w:val="0070C0"/>
        </w:rPr>
        <w:t>rant</w:t>
      </w:r>
      <w:bookmarkEnd w:id="23"/>
      <w:r w:rsidR="009467DF" w:rsidRPr="009C0791">
        <w:rPr>
          <w:b/>
          <w:bCs/>
          <w:color w:val="0070C0"/>
        </w:rPr>
        <w:t xml:space="preserve"> </w:t>
      </w:r>
    </w:p>
    <w:p w14:paraId="028D7052" w14:textId="3741E78F" w:rsidR="00B02C92" w:rsidRPr="00B91086" w:rsidRDefault="00B02C92" w:rsidP="00C309D7">
      <w:pPr>
        <w:autoSpaceDE w:val="0"/>
        <w:autoSpaceDN w:val="0"/>
        <w:spacing w:line="240" w:lineRule="auto"/>
        <w:rPr>
          <w:sz w:val="24"/>
          <w:szCs w:val="24"/>
        </w:rPr>
      </w:pPr>
      <w:r w:rsidRPr="5F821EA0">
        <w:rPr>
          <w:color w:val="000000"/>
          <w:sz w:val="24"/>
          <w:szCs w:val="24"/>
          <w:shd w:val="clear" w:color="auto" w:fill="FFFFFF"/>
        </w:rPr>
        <w:t xml:space="preserve">This $6.2m grant, </w:t>
      </w:r>
      <w:r w:rsidR="009467DF" w:rsidRPr="5F821EA0">
        <w:rPr>
          <w:color w:val="000000"/>
          <w:sz w:val="24"/>
          <w:szCs w:val="24"/>
          <w:shd w:val="clear" w:color="auto" w:fill="FFFFFF"/>
        </w:rPr>
        <w:t xml:space="preserve">which Maine </w:t>
      </w:r>
      <w:r w:rsidRPr="5F821EA0">
        <w:rPr>
          <w:color w:val="000000"/>
          <w:sz w:val="24"/>
          <w:szCs w:val="24"/>
          <w:shd w:val="clear" w:color="auto" w:fill="FFFFFF"/>
        </w:rPr>
        <w:t xml:space="preserve">titled </w:t>
      </w:r>
      <w:r w:rsidRPr="5F821EA0">
        <w:rPr>
          <w:b/>
          <w:i/>
          <w:color w:val="000000"/>
          <w:sz w:val="24"/>
          <w:szCs w:val="24"/>
          <w:shd w:val="clear" w:color="auto" w:fill="FFFFFF"/>
        </w:rPr>
        <w:t xml:space="preserve">Connecting to Opportunities, </w:t>
      </w:r>
      <w:r w:rsidRPr="5F821EA0">
        <w:rPr>
          <w:color w:val="000000"/>
          <w:sz w:val="24"/>
          <w:szCs w:val="24"/>
          <w:shd w:val="clear" w:color="auto" w:fill="FFFFFF"/>
        </w:rPr>
        <w:t xml:space="preserve">serves eligible individuals directly impacted by the opioid crisis or otherwise qualified and interested in substance use disorder/recovery occupations and related fields. </w:t>
      </w:r>
      <w:r w:rsidRPr="5F821EA0">
        <w:rPr>
          <w:sz w:val="24"/>
          <w:szCs w:val="24"/>
        </w:rPr>
        <w:t xml:space="preserve">Service delivery is embedded through collaboration and core partnership between the Maine Department of Labor, the State Workforce Board, </w:t>
      </w:r>
      <w:r w:rsidR="009467DF" w:rsidRPr="5F821EA0">
        <w:rPr>
          <w:sz w:val="24"/>
          <w:szCs w:val="24"/>
        </w:rPr>
        <w:t>L</w:t>
      </w:r>
      <w:r w:rsidRPr="5F821EA0">
        <w:rPr>
          <w:sz w:val="24"/>
          <w:szCs w:val="24"/>
        </w:rPr>
        <w:t>ocal Workforce Boards</w:t>
      </w:r>
      <w:r w:rsidR="2F5366EE" w:rsidRPr="5F821EA0">
        <w:rPr>
          <w:sz w:val="24"/>
          <w:szCs w:val="24"/>
        </w:rPr>
        <w:t>,</w:t>
      </w:r>
      <w:r w:rsidRPr="5F821EA0">
        <w:rPr>
          <w:sz w:val="24"/>
          <w:szCs w:val="24"/>
        </w:rPr>
        <w:t xml:space="preserve"> and WIOA Title 1</w:t>
      </w:r>
      <w:r w:rsidR="009467DF" w:rsidRPr="5F821EA0">
        <w:rPr>
          <w:sz w:val="24"/>
          <w:szCs w:val="24"/>
        </w:rPr>
        <w:t>B</w:t>
      </w:r>
      <w:r w:rsidRPr="5F821EA0">
        <w:rPr>
          <w:sz w:val="24"/>
          <w:szCs w:val="24"/>
        </w:rPr>
        <w:t xml:space="preserve"> service providers. </w:t>
      </w:r>
      <w:r w:rsidRPr="5F821EA0">
        <w:rPr>
          <w:color w:val="000000"/>
          <w:sz w:val="24"/>
          <w:szCs w:val="24"/>
        </w:rPr>
        <w:t xml:space="preserve">Each local area, </w:t>
      </w:r>
      <w:r w:rsidR="009467DF" w:rsidRPr="5F821EA0">
        <w:rPr>
          <w:color w:val="000000"/>
          <w:sz w:val="24"/>
          <w:szCs w:val="24"/>
        </w:rPr>
        <w:t>collaborating</w:t>
      </w:r>
      <w:r w:rsidRPr="5F821EA0">
        <w:rPr>
          <w:color w:val="000000"/>
          <w:sz w:val="24"/>
          <w:szCs w:val="24"/>
        </w:rPr>
        <w:t xml:space="preserve"> closely with community partners, provides </w:t>
      </w:r>
      <w:r w:rsidR="00A02D79" w:rsidRPr="5F821EA0">
        <w:rPr>
          <w:color w:val="000000"/>
          <w:sz w:val="24"/>
          <w:szCs w:val="24"/>
        </w:rPr>
        <w:t>a</w:t>
      </w:r>
      <w:r w:rsidRPr="5F821EA0">
        <w:rPr>
          <w:color w:val="000000"/>
          <w:sz w:val="24"/>
          <w:szCs w:val="24"/>
        </w:rPr>
        <w:t xml:space="preserve"> full spectrum of employment, training</w:t>
      </w:r>
      <w:r w:rsidR="009467DF" w:rsidRPr="5F821EA0">
        <w:rPr>
          <w:color w:val="000000"/>
          <w:sz w:val="24"/>
          <w:szCs w:val="24"/>
        </w:rPr>
        <w:t>,</w:t>
      </w:r>
      <w:r w:rsidRPr="5F821EA0">
        <w:rPr>
          <w:color w:val="000000"/>
          <w:sz w:val="24"/>
          <w:szCs w:val="24"/>
        </w:rPr>
        <w:t xml:space="preserve"> and support services in each region of the State.</w:t>
      </w:r>
    </w:p>
    <w:p w14:paraId="266190C6" w14:textId="765D1DBB" w:rsidR="00B02C92" w:rsidRPr="00B91086" w:rsidRDefault="00B02C92" w:rsidP="00C309D7">
      <w:pPr>
        <w:autoSpaceDE w:val="0"/>
        <w:autoSpaceDN w:val="0"/>
        <w:spacing w:line="240" w:lineRule="auto"/>
        <w:rPr>
          <w:sz w:val="24"/>
          <w:szCs w:val="24"/>
        </w:rPr>
      </w:pPr>
      <w:r w:rsidRPr="5F821EA0">
        <w:rPr>
          <w:b/>
          <w:sz w:val="24"/>
          <w:szCs w:val="24"/>
        </w:rPr>
        <w:t xml:space="preserve">Coordination with Rapid Response Activities:  </w:t>
      </w:r>
      <w:r w:rsidRPr="5F821EA0">
        <w:rPr>
          <w:sz w:val="24"/>
          <w:szCs w:val="24"/>
        </w:rPr>
        <w:t xml:space="preserve">The </w:t>
      </w:r>
      <w:r w:rsidR="009467DF" w:rsidRPr="5F821EA0">
        <w:rPr>
          <w:b/>
          <w:i/>
          <w:color w:val="000000"/>
          <w:sz w:val="24"/>
          <w:szCs w:val="24"/>
          <w:shd w:val="clear" w:color="auto" w:fill="FFFFFF"/>
        </w:rPr>
        <w:t>Connecting to Opportunities</w:t>
      </w:r>
      <w:r w:rsidR="009467DF" w:rsidRPr="5F821EA0">
        <w:rPr>
          <w:sz w:val="24"/>
          <w:szCs w:val="24"/>
        </w:rPr>
        <w:t xml:space="preserve"> g</w:t>
      </w:r>
      <w:r w:rsidRPr="5F821EA0">
        <w:rPr>
          <w:sz w:val="24"/>
          <w:szCs w:val="24"/>
        </w:rPr>
        <w:t>rant</w:t>
      </w:r>
      <w:r w:rsidR="009467DF" w:rsidRPr="5F821EA0">
        <w:rPr>
          <w:sz w:val="24"/>
          <w:szCs w:val="24"/>
        </w:rPr>
        <w:t xml:space="preserve"> is one of many resources shared by the Rapid Response team with </w:t>
      </w:r>
      <w:r w:rsidRPr="5F821EA0">
        <w:rPr>
          <w:sz w:val="24"/>
          <w:szCs w:val="24"/>
        </w:rPr>
        <w:t>impacted workers</w:t>
      </w:r>
      <w:r w:rsidR="009467DF" w:rsidRPr="5F821EA0">
        <w:rPr>
          <w:sz w:val="24"/>
          <w:szCs w:val="24"/>
        </w:rPr>
        <w:t>.</w:t>
      </w:r>
      <w:r w:rsidRPr="5F821EA0">
        <w:rPr>
          <w:sz w:val="24"/>
          <w:szCs w:val="24"/>
        </w:rPr>
        <w:t xml:space="preserve"> This team includes WIOA Title 1</w:t>
      </w:r>
      <w:r w:rsidR="009467DF" w:rsidRPr="5F821EA0">
        <w:rPr>
          <w:sz w:val="24"/>
          <w:szCs w:val="24"/>
        </w:rPr>
        <w:t>B</w:t>
      </w:r>
      <w:r w:rsidRPr="5F821EA0">
        <w:rPr>
          <w:sz w:val="24"/>
          <w:szCs w:val="24"/>
        </w:rPr>
        <w:t xml:space="preserve"> service provider representatives who </w:t>
      </w:r>
      <w:r w:rsidR="009467DF" w:rsidRPr="5F821EA0">
        <w:rPr>
          <w:sz w:val="24"/>
          <w:szCs w:val="24"/>
        </w:rPr>
        <w:t>deliver</w:t>
      </w:r>
      <w:r w:rsidRPr="5F821EA0">
        <w:rPr>
          <w:sz w:val="24"/>
          <w:szCs w:val="24"/>
        </w:rPr>
        <w:t xml:space="preserve"> DWG services at the local level. </w:t>
      </w:r>
      <w:r w:rsidR="009467DF" w:rsidRPr="5F821EA0">
        <w:rPr>
          <w:sz w:val="24"/>
          <w:szCs w:val="24"/>
        </w:rPr>
        <w:t xml:space="preserve">State </w:t>
      </w:r>
      <w:r w:rsidR="0B25AC01" w:rsidRPr="5F821EA0">
        <w:rPr>
          <w:sz w:val="24"/>
          <w:szCs w:val="24"/>
        </w:rPr>
        <w:t>R</w:t>
      </w:r>
      <w:r w:rsidRPr="5F821EA0">
        <w:rPr>
          <w:sz w:val="24"/>
          <w:szCs w:val="24"/>
        </w:rPr>
        <w:t xml:space="preserve">apid </w:t>
      </w:r>
      <w:r w:rsidR="4CC68C96" w:rsidRPr="5F821EA0">
        <w:rPr>
          <w:sz w:val="24"/>
          <w:szCs w:val="24"/>
        </w:rPr>
        <w:t>R</w:t>
      </w:r>
      <w:r w:rsidRPr="5F821EA0">
        <w:rPr>
          <w:sz w:val="24"/>
          <w:szCs w:val="24"/>
        </w:rPr>
        <w:t xml:space="preserve">esponse </w:t>
      </w:r>
      <w:r w:rsidR="009467DF" w:rsidRPr="5F821EA0">
        <w:rPr>
          <w:sz w:val="24"/>
          <w:szCs w:val="24"/>
        </w:rPr>
        <w:t>representative’s</w:t>
      </w:r>
      <w:r w:rsidRPr="5F821EA0">
        <w:rPr>
          <w:sz w:val="24"/>
          <w:szCs w:val="24"/>
        </w:rPr>
        <w:t xml:space="preserve"> follow-up with impacted workers </w:t>
      </w:r>
      <w:r w:rsidR="009467DF" w:rsidRPr="5F821EA0">
        <w:rPr>
          <w:sz w:val="24"/>
          <w:szCs w:val="24"/>
        </w:rPr>
        <w:t>to conduct</w:t>
      </w:r>
      <w:r w:rsidRPr="5F821EA0">
        <w:rPr>
          <w:sz w:val="24"/>
          <w:szCs w:val="24"/>
        </w:rPr>
        <w:t xml:space="preserve"> warm hand-offs to the service providers to ensure all workers are afforded the opportunity to access essential services. </w:t>
      </w:r>
    </w:p>
    <w:p w14:paraId="61FF8AE0" w14:textId="315B8384" w:rsidR="00B02C92" w:rsidRPr="00B91086" w:rsidRDefault="00B02C92" w:rsidP="00C309D7">
      <w:pPr>
        <w:autoSpaceDE w:val="0"/>
        <w:autoSpaceDN w:val="0"/>
        <w:spacing w:line="240" w:lineRule="auto"/>
        <w:rPr>
          <w:sz w:val="24"/>
          <w:szCs w:val="24"/>
        </w:rPr>
      </w:pPr>
      <w:r w:rsidRPr="5F821EA0">
        <w:rPr>
          <w:b/>
          <w:color w:val="000000" w:themeColor="text1"/>
          <w:sz w:val="24"/>
          <w:szCs w:val="24"/>
        </w:rPr>
        <w:t xml:space="preserve">Co-enrollment and Integrated Service Delivery:  </w:t>
      </w:r>
      <w:r w:rsidRPr="5F821EA0">
        <w:rPr>
          <w:sz w:val="24"/>
          <w:szCs w:val="24"/>
        </w:rPr>
        <w:t>Co-enrollment and Integrated Service Delivery are natural opportunities to ensure program or funding source service gaps are coordinated and filled with other WIOA program resources such as the dislocated worker program. Maine’s DWG and WIOA</w:t>
      </w:r>
      <w:r w:rsidR="009467DF" w:rsidRPr="5F821EA0">
        <w:rPr>
          <w:sz w:val="24"/>
          <w:szCs w:val="24"/>
        </w:rPr>
        <w:t xml:space="preserve"> IB program</w:t>
      </w:r>
      <w:r w:rsidRPr="5F821EA0">
        <w:rPr>
          <w:sz w:val="24"/>
          <w:szCs w:val="24"/>
        </w:rPr>
        <w:t xml:space="preserve"> service providers are one in the same and, as members of the Rapid Response team, work </w:t>
      </w:r>
      <w:r w:rsidR="46E42854" w:rsidRPr="5F821EA0">
        <w:rPr>
          <w:sz w:val="24"/>
          <w:szCs w:val="24"/>
        </w:rPr>
        <w:t>together</w:t>
      </w:r>
      <w:r w:rsidRPr="5F821EA0">
        <w:rPr>
          <w:sz w:val="24"/>
          <w:szCs w:val="24"/>
        </w:rPr>
        <w:t xml:space="preserve"> to ensure that dislocated worker</w:t>
      </w:r>
      <w:r w:rsidR="009467DF" w:rsidRPr="5F821EA0">
        <w:rPr>
          <w:sz w:val="24"/>
          <w:szCs w:val="24"/>
        </w:rPr>
        <w:t xml:space="preserve"> </w:t>
      </w:r>
      <w:r w:rsidRPr="5F821EA0">
        <w:rPr>
          <w:sz w:val="24"/>
          <w:szCs w:val="24"/>
        </w:rPr>
        <w:t>customer</w:t>
      </w:r>
      <w:r w:rsidR="003F0A79" w:rsidRPr="5F821EA0">
        <w:rPr>
          <w:sz w:val="24"/>
          <w:szCs w:val="24"/>
        </w:rPr>
        <w:t>s</w:t>
      </w:r>
      <w:r w:rsidRPr="5F821EA0">
        <w:rPr>
          <w:sz w:val="24"/>
          <w:szCs w:val="24"/>
        </w:rPr>
        <w:t xml:space="preserve"> access</w:t>
      </w:r>
      <w:r w:rsidR="009467DF" w:rsidRPr="5F821EA0">
        <w:rPr>
          <w:sz w:val="24"/>
          <w:szCs w:val="24"/>
        </w:rPr>
        <w:t>,</w:t>
      </w:r>
      <w:r w:rsidRPr="5F821EA0">
        <w:rPr>
          <w:sz w:val="24"/>
          <w:szCs w:val="24"/>
        </w:rPr>
        <w:t xml:space="preserve"> benefit from</w:t>
      </w:r>
      <w:r w:rsidR="009467DF" w:rsidRPr="5F821EA0">
        <w:rPr>
          <w:sz w:val="24"/>
          <w:szCs w:val="24"/>
        </w:rPr>
        <w:t xml:space="preserve">, and </w:t>
      </w:r>
      <w:r w:rsidRPr="5F821EA0">
        <w:rPr>
          <w:sz w:val="24"/>
          <w:szCs w:val="24"/>
        </w:rPr>
        <w:t>maximize</w:t>
      </w:r>
      <w:r w:rsidR="009467DF" w:rsidRPr="5F821EA0">
        <w:rPr>
          <w:sz w:val="24"/>
          <w:szCs w:val="24"/>
        </w:rPr>
        <w:t xml:space="preserve"> all available</w:t>
      </w:r>
      <w:r w:rsidRPr="5F821EA0">
        <w:rPr>
          <w:sz w:val="24"/>
          <w:szCs w:val="24"/>
        </w:rPr>
        <w:t xml:space="preserve"> resources</w:t>
      </w:r>
      <w:r w:rsidR="009467DF" w:rsidRPr="5F821EA0">
        <w:rPr>
          <w:sz w:val="24"/>
          <w:szCs w:val="24"/>
        </w:rPr>
        <w:t>.</w:t>
      </w:r>
      <w:r w:rsidRPr="5F821EA0">
        <w:rPr>
          <w:sz w:val="24"/>
          <w:szCs w:val="24"/>
        </w:rPr>
        <w:t xml:space="preserve"> </w:t>
      </w:r>
    </w:p>
    <w:p w14:paraId="767C9A89" w14:textId="1ADBA6A9" w:rsidR="00B02C92" w:rsidRPr="00B91086" w:rsidRDefault="00B02C92" w:rsidP="00C309D7">
      <w:pPr>
        <w:autoSpaceDE w:val="0"/>
        <w:autoSpaceDN w:val="0"/>
        <w:spacing w:line="240" w:lineRule="auto"/>
        <w:rPr>
          <w:rFonts w:cstheme="minorHAnsi"/>
          <w:sz w:val="24"/>
          <w:szCs w:val="24"/>
        </w:rPr>
      </w:pPr>
      <w:r w:rsidRPr="00B91086">
        <w:rPr>
          <w:rFonts w:cstheme="minorHAnsi"/>
          <w:b/>
          <w:bCs/>
          <w:sz w:val="24"/>
          <w:szCs w:val="24"/>
        </w:rPr>
        <w:t>Disaster Emergency Management Activities:</w:t>
      </w:r>
      <w:r>
        <w:rPr>
          <w:rFonts w:cstheme="minorHAnsi"/>
          <w:b/>
          <w:bCs/>
          <w:sz w:val="24"/>
          <w:szCs w:val="24"/>
        </w:rPr>
        <w:t xml:space="preserve"> </w:t>
      </w:r>
      <w:r w:rsidRPr="00B91086">
        <w:rPr>
          <w:rFonts w:cstheme="minorHAnsi"/>
          <w:sz w:val="24"/>
          <w:szCs w:val="24"/>
        </w:rPr>
        <w:t xml:space="preserve">The </w:t>
      </w:r>
      <w:r w:rsidR="009467DF" w:rsidRPr="00B91086">
        <w:rPr>
          <w:rFonts w:cstheme="minorHAnsi"/>
          <w:b/>
          <w:bCs/>
          <w:i/>
          <w:iCs/>
          <w:color w:val="000000"/>
          <w:sz w:val="24"/>
          <w:szCs w:val="24"/>
          <w:shd w:val="clear" w:color="auto" w:fill="FFFFFF"/>
        </w:rPr>
        <w:t>Connecting to Opportunities</w:t>
      </w:r>
      <w:r w:rsidR="009467DF" w:rsidRPr="00B91086">
        <w:rPr>
          <w:rFonts w:cstheme="minorHAnsi"/>
          <w:sz w:val="24"/>
          <w:szCs w:val="24"/>
        </w:rPr>
        <w:t xml:space="preserve"> </w:t>
      </w:r>
      <w:r w:rsidR="009467DF">
        <w:rPr>
          <w:rFonts w:cstheme="minorHAnsi"/>
          <w:sz w:val="24"/>
          <w:szCs w:val="24"/>
        </w:rPr>
        <w:t xml:space="preserve">grant </w:t>
      </w:r>
      <w:r w:rsidRPr="00B91086">
        <w:rPr>
          <w:rFonts w:cstheme="minorHAnsi"/>
          <w:sz w:val="24"/>
          <w:szCs w:val="24"/>
        </w:rPr>
        <w:t>includes disaster relief employment to support the delivery of services.</w:t>
      </w:r>
      <w:r>
        <w:rPr>
          <w:rFonts w:cstheme="minorHAnsi"/>
          <w:sz w:val="24"/>
          <w:szCs w:val="24"/>
        </w:rPr>
        <w:t xml:space="preserve"> Disaster r</w:t>
      </w:r>
      <w:r w:rsidRPr="00B91086">
        <w:rPr>
          <w:rFonts w:cstheme="minorHAnsi"/>
          <w:sz w:val="24"/>
          <w:szCs w:val="24"/>
        </w:rPr>
        <w:t>elief workers</w:t>
      </w:r>
      <w:r w:rsidR="009467DF">
        <w:rPr>
          <w:rFonts w:cstheme="minorHAnsi"/>
          <w:sz w:val="24"/>
          <w:szCs w:val="24"/>
        </w:rPr>
        <w:t>, referred to as</w:t>
      </w:r>
      <w:r w:rsidRPr="00B91086">
        <w:rPr>
          <w:rFonts w:cstheme="minorHAnsi"/>
          <w:sz w:val="24"/>
          <w:szCs w:val="24"/>
        </w:rPr>
        <w:t xml:space="preserve"> </w:t>
      </w:r>
      <w:r w:rsidRPr="00B91086">
        <w:rPr>
          <w:rFonts w:cstheme="minorHAnsi"/>
          <w:b/>
          <w:bCs/>
          <w:i/>
          <w:iCs/>
          <w:sz w:val="24"/>
          <w:szCs w:val="24"/>
        </w:rPr>
        <w:t>Peer Connectors</w:t>
      </w:r>
      <w:r w:rsidRPr="00B91086">
        <w:rPr>
          <w:rFonts w:cstheme="minorHAnsi"/>
          <w:sz w:val="24"/>
          <w:szCs w:val="24"/>
        </w:rPr>
        <w:t xml:space="preserve"> for this grant, work in each of the three </w:t>
      </w:r>
      <w:r w:rsidR="009467DF">
        <w:rPr>
          <w:rFonts w:cstheme="minorHAnsi"/>
          <w:sz w:val="24"/>
          <w:szCs w:val="24"/>
        </w:rPr>
        <w:t xml:space="preserve">local </w:t>
      </w:r>
      <w:r w:rsidRPr="00B91086">
        <w:rPr>
          <w:rFonts w:cstheme="minorHAnsi"/>
          <w:sz w:val="24"/>
          <w:szCs w:val="24"/>
        </w:rPr>
        <w:t>workforce development areas.</w:t>
      </w:r>
      <w:r>
        <w:rPr>
          <w:rFonts w:cstheme="minorHAnsi"/>
          <w:sz w:val="24"/>
          <w:szCs w:val="24"/>
        </w:rPr>
        <w:t xml:space="preserve"> </w:t>
      </w:r>
      <w:r w:rsidRPr="00B91086">
        <w:rPr>
          <w:rFonts w:cstheme="minorHAnsi"/>
          <w:sz w:val="24"/>
          <w:szCs w:val="24"/>
        </w:rPr>
        <w:t>These jobs are designed to bridge the workforce and recovery systems to assist all participants in accessing and navigating services.</w:t>
      </w:r>
      <w:r>
        <w:rPr>
          <w:rFonts w:cstheme="minorHAnsi"/>
          <w:sz w:val="24"/>
          <w:szCs w:val="24"/>
        </w:rPr>
        <w:t xml:space="preserve"> </w:t>
      </w:r>
      <w:r w:rsidRPr="00B91086">
        <w:rPr>
          <w:rFonts w:cstheme="minorHAnsi"/>
          <w:sz w:val="24"/>
          <w:szCs w:val="24"/>
        </w:rPr>
        <w:t>Individuals in these positions work directly with key community partners to coordinate and conduct outreach, expand awareness of the project, and facilitate referral and joint service delivery.</w:t>
      </w:r>
      <w:r>
        <w:rPr>
          <w:rFonts w:cstheme="minorHAnsi"/>
          <w:sz w:val="24"/>
          <w:szCs w:val="24"/>
        </w:rPr>
        <w:t xml:space="preserve"> </w:t>
      </w:r>
      <w:r w:rsidRPr="00B91086">
        <w:rPr>
          <w:rFonts w:cstheme="minorHAnsi"/>
          <w:sz w:val="24"/>
          <w:szCs w:val="24"/>
        </w:rPr>
        <w:t>They also play a vital role in providing on-going support to enrolled participants as they work toward their employment and training goals.</w:t>
      </w:r>
      <w:r>
        <w:rPr>
          <w:rFonts w:cstheme="minorHAnsi"/>
          <w:sz w:val="24"/>
          <w:szCs w:val="24"/>
        </w:rPr>
        <w:t xml:space="preserve"> </w:t>
      </w:r>
      <w:r w:rsidR="0097729E">
        <w:rPr>
          <w:rFonts w:cstheme="minorHAnsi"/>
          <w:sz w:val="24"/>
          <w:szCs w:val="24"/>
        </w:rPr>
        <w:t xml:space="preserve">In addition, </w:t>
      </w:r>
      <w:r w:rsidRPr="00B91086">
        <w:rPr>
          <w:rFonts w:cstheme="minorHAnsi"/>
          <w:sz w:val="24"/>
          <w:szCs w:val="24"/>
        </w:rPr>
        <w:t xml:space="preserve">they also receive services through </w:t>
      </w:r>
      <w:r w:rsidRPr="00B91086">
        <w:rPr>
          <w:rFonts w:cstheme="minorHAnsi"/>
          <w:sz w:val="24"/>
          <w:szCs w:val="24"/>
        </w:rPr>
        <w:lastRenderedPageBreak/>
        <w:t xml:space="preserve">the grant. </w:t>
      </w:r>
      <w:r w:rsidR="0097729E">
        <w:rPr>
          <w:rFonts w:cstheme="minorHAnsi"/>
          <w:sz w:val="24"/>
          <w:szCs w:val="24"/>
        </w:rPr>
        <w:t>T</w:t>
      </w:r>
      <w:r w:rsidRPr="00B91086">
        <w:rPr>
          <w:rFonts w:cstheme="minorHAnsi"/>
          <w:sz w:val="24"/>
          <w:szCs w:val="24"/>
        </w:rPr>
        <w:t xml:space="preserve">hus far, </w:t>
      </w:r>
      <w:r>
        <w:rPr>
          <w:rFonts w:cstheme="minorHAnsi"/>
          <w:sz w:val="24"/>
          <w:szCs w:val="24"/>
        </w:rPr>
        <w:t>twenty-three</w:t>
      </w:r>
      <w:r w:rsidRPr="00B91086">
        <w:rPr>
          <w:rFonts w:cstheme="minorHAnsi"/>
          <w:sz w:val="24"/>
          <w:szCs w:val="24"/>
        </w:rPr>
        <w:t xml:space="preserve"> individuals </w:t>
      </w:r>
      <w:r w:rsidR="0097729E">
        <w:rPr>
          <w:rFonts w:cstheme="minorHAnsi"/>
          <w:sz w:val="24"/>
          <w:szCs w:val="24"/>
        </w:rPr>
        <w:t xml:space="preserve">have been </w:t>
      </w:r>
      <w:r w:rsidRPr="00B91086">
        <w:rPr>
          <w:rFonts w:cstheme="minorHAnsi"/>
          <w:sz w:val="24"/>
          <w:szCs w:val="24"/>
        </w:rPr>
        <w:t>employed in the Disaster Relief Worker role.</w:t>
      </w:r>
      <w:r>
        <w:rPr>
          <w:rFonts w:cstheme="minorHAnsi"/>
          <w:sz w:val="24"/>
          <w:szCs w:val="24"/>
        </w:rPr>
        <w:t xml:space="preserve"> At the end of this annual reporting period, there were still </w:t>
      </w:r>
      <w:r w:rsidRPr="00A76152">
        <w:rPr>
          <w:rFonts w:cstheme="minorHAnsi"/>
          <w:sz w:val="24"/>
          <w:szCs w:val="24"/>
        </w:rPr>
        <w:t>five</w:t>
      </w:r>
      <w:r>
        <w:rPr>
          <w:rFonts w:cstheme="minorHAnsi"/>
          <w:sz w:val="24"/>
          <w:szCs w:val="24"/>
        </w:rPr>
        <w:t xml:space="preserve"> individuals actively working in this role. </w:t>
      </w:r>
    </w:p>
    <w:p w14:paraId="5B5E7DB9" w14:textId="3902695D" w:rsidR="00B02C92" w:rsidRDefault="00B02C92" w:rsidP="00C309D7">
      <w:pPr>
        <w:spacing w:line="240" w:lineRule="auto"/>
        <w:rPr>
          <w:rFonts w:eastAsiaTheme="minorEastAsia" w:cstheme="minorHAnsi"/>
          <w:sz w:val="24"/>
          <w:szCs w:val="24"/>
        </w:rPr>
      </w:pPr>
      <w:r w:rsidRPr="00F7373B">
        <w:rPr>
          <w:rFonts w:eastAsia="Times New Roman"/>
          <w:b/>
          <w:bCs/>
          <w:sz w:val="24"/>
          <w:szCs w:val="24"/>
        </w:rPr>
        <w:t>Lessons learned</w:t>
      </w:r>
      <w:r>
        <w:rPr>
          <w:rFonts w:eastAsia="Times New Roman"/>
          <w:b/>
          <w:bCs/>
          <w:sz w:val="24"/>
          <w:szCs w:val="24"/>
        </w:rPr>
        <w:t xml:space="preserve">: </w:t>
      </w:r>
      <w:r w:rsidRPr="00E61237">
        <w:rPr>
          <w:rFonts w:eastAsia="Times New Roman" w:cstheme="minorHAnsi"/>
          <w:sz w:val="24"/>
          <w:szCs w:val="24"/>
        </w:rPr>
        <w:t>Assisting individuals impacted by opioid use disorder has meant recognizing</w:t>
      </w:r>
      <w:r w:rsidRPr="00E61237">
        <w:rPr>
          <w:rFonts w:eastAsiaTheme="minorEastAsia" w:cstheme="minorHAnsi"/>
          <w:sz w:val="24"/>
          <w:szCs w:val="24"/>
        </w:rPr>
        <w:t xml:space="preserve"> that</w:t>
      </w:r>
      <w:r w:rsidR="003F0A79">
        <w:rPr>
          <w:rFonts w:eastAsiaTheme="minorEastAsia" w:cstheme="minorHAnsi"/>
          <w:sz w:val="24"/>
          <w:szCs w:val="24"/>
        </w:rPr>
        <w:t xml:space="preserve"> </w:t>
      </w:r>
      <w:r w:rsidRPr="00E61237">
        <w:rPr>
          <w:rFonts w:eastAsiaTheme="minorEastAsia" w:cstheme="minorHAnsi"/>
          <w:sz w:val="24"/>
          <w:szCs w:val="24"/>
        </w:rPr>
        <w:t>individuals in this demographic are facing multiple, co-occurring challenges</w:t>
      </w:r>
      <w:r w:rsidR="003F0A79">
        <w:rPr>
          <w:rFonts w:eastAsiaTheme="minorEastAsia" w:cstheme="minorHAnsi"/>
          <w:sz w:val="24"/>
          <w:szCs w:val="24"/>
        </w:rPr>
        <w:t xml:space="preserve"> including</w:t>
      </w:r>
      <w:r w:rsidRPr="00E61237">
        <w:rPr>
          <w:rFonts w:eastAsiaTheme="minorEastAsia" w:cstheme="minorHAnsi"/>
          <w:sz w:val="24"/>
          <w:szCs w:val="24"/>
        </w:rPr>
        <w:t xml:space="preserve"> recovery, re-entry from incarceration, and, in some cases, mental health struggles.</w:t>
      </w:r>
      <w:r>
        <w:rPr>
          <w:rFonts w:eastAsiaTheme="minorEastAsia" w:cstheme="minorHAnsi"/>
          <w:sz w:val="24"/>
          <w:szCs w:val="24"/>
        </w:rPr>
        <w:t xml:space="preserve"> </w:t>
      </w:r>
      <w:r w:rsidRPr="00E61237">
        <w:rPr>
          <w:rFonts w:eastAsiaTheme="minorEastAsia" w:cstheme="minorHAnsi"/>
          <w:sz w:val="24"/>
          <w:szCs w:val="24"/>
        </w:rPr>
        <w:t xml:space="preserve">The complexity of these multiple barriers to employment means that intensive case management is often needed to </w:t>
      </w:r>
      <w:r w:rsidR="00B74E6F" w:rsidRPr="00E61237">
        <w:rPr>
          <w:rFonts w:eastAsiaTheme="minorEastAsia" w:cstheme="minorHAnsi"/>
          <w:sz w:val="24"/>
          <w:szCs w:val="24"/>
        </w:rPr>
        <w:t>support these individuals adequately and successfully</w:t>
      </w:r>
      <w:r w:rsidRPr="00E61237">
        <w:rPr>
          <w:rFonts w:eastAsiaTheme="minorEastAsia" w:cstheme="minorHAnsi"/>
          <w:sz w:val="24"/>
          <w:szCs w:val="24"/>
        </w:rPr>
        <w:t xml:space="preserve"> on their pathway to employment. </w:t>
      </w:r>
    </w:p>
    <w:p w14:paraId="6302C231" w14:textId="7280908F" w:rsidR="009148B9" w:rsidRPr="009148B9" w:rsidRDefault="00B02C92" w:rsidP="00C309D7">
      <w:pPr>
        <w:spacing w:line="240" w:lineRule="auto"/>
        <w:rPr>
          <w:rFonts w:eastAsia="Times New Roman"/>
          <w:sz w:val="24"/>
          <w:szCs w:val="24"/>
        </w:rPr>
      </w:pPr>
      <w:r w:rsidRPr="00F7373B">
        <w:rPr>
          <w:rFonts w:eastAsia="Times New Roman"/>
          <w:b/>
          <w:bCs/>
          <w:sz w:val="24"/>
          <w:szCs w:val="24"/>
        </w:rPr>
        <w:t>Promising practices</w:t>
      </w:r>
      <w:r w:rsidR="00B74E6F">
        <w:rPr>
          <w:rFonts w:eastAsia="Times New Roman"/>
          <w:b/>
          <w:bCs/>
          <w:sz w:val="24"/>
          <w:szCs w:val="24"/>
        </w:rPr>
        <w:t xml:space="preserve">: </w:t>
      </w:r>
      <w:r w:rsidR="009148B9">
        <w:rPr>
          <w:rFonts w:eastAsia="Times New Roman"/>
          <w:sz w:val="24"/>
          <w:szCs w:val="24"/>
        </w:rPr>
        <w:t xml:space="preserve">There were numerous best practices initiated throughout the grant period, here are five that are recommended for all disaster relief work going forward: </w:t>
      </w:r>
    </w:p>
    <w:p w14:paraId="66F1DAFC" w14:textId="4BE9EA9C" w:rsidR="00B74E6F" w:rsidRPr="009148B9" w:rsidRDefault="28BC2A06" w:rsidP="6FFA9184">
      <w:pPr>
        <w:pStyle w:val="ListParagraph"/>
        <w:numPr>
          <w:ilvl w:val="0"/>
          <w:numId w:val="2"/>
        </w:numPr>
        <w:rPr>
          <w:rFonts w:asciiTheme="minorHAnsi" w:eastAsiaTheme="minorEastAsia" w:hAnsiTheme="minorHAnsi" w:cstheme="minorBidi"/>
          <w:color w:val="000000"/>
          <w:sz w:val="24"/>
          <w:szCs w:val="24"/>
        </w:rPr>
      </w:pPr>
      <w:r w:rsidRPr="6FFA9184">
        <w:rPr>
          <w:rFonts w:asciiTheme="minorHAnsi" w:eastAsia="Times New Roman" w:hAnsiTheme="minorHAnsi" w:cstheme="minorBidi"/>
          <w:sz w:val="24"/>
          <w:szCs w:val="24"/>
        </w:rPr>
        <w:t xml:space="preserve">To address the intensive case management needs of this demographic, one </w:t>
      </w:r>
      <w:r w:rsidRPr="6FFA9184">
        <w:rPr>
          <w:rFonts w:asciiTheme="minorHAnsi" w:hAnsiTheme="minorHAnsi" w:cstheme="minorBidi"/>
          <w:color w:val="000000" w:themeColor="text1"/>
          <w:sz w:val="24"/>
          <w:szCs w:val="24"/>
        </w:rPr>
        <w:t xml:space="preserve">region has staff teams of Career Advisors and Life Navigators so that </w:t>
      </w:r>
      <w:r w:rsidR="508AF581" w:rsidRPr="6FFA9184">
        <w:rPr>
          <w:rFonts w:asciiTheme="minorHAnsi" w:hAnsiTheme="minorHAnsi" w:cstheme="minorBidi"/>
          <w:color w:val="000000" w:themeColor="text1"/>
          <w:sz w:val="24"/>
          <w:szCs w:val="24"/>
        </w:rPr>
        <w:t xml:space="preserve">two staff members serve </w:t>
      </w:r>
      <w:proofErr w:type="gramStart"/>
      <w:r w:rsidR="508AF581" w:rsidRPr="6FFA9184">
        <w:rPr>
          <w:rFonts w:asciiTheme="minorHAnsi" w:hAnsiTheme="minorHAnsi" w:cstheme="minorBidi"/>
          <w:color w:val="000000" w:themeColor="text1"/>
          <w:sz w:val="24"/>
          <w:szCs w:val="24"/>
        </w:rPr>
        <w:t>each individual</w:t>
      </w:r>
      <w:proofErr w:type="gramEnd"/>
      <w:r w:rsidRPr="6FFA9184">
        <w:rPr>
          <w:rFonts w:asciiTheme="minorHAnsi" w:hAnsiTheme="minorHAnsi" w:cstheme="minorBidi"/>
          <w:color w:val="000000" w:themeColor="text1"/>
          <w:sz w:val="24"/>
          <w:szCs w:val="24"/>
        </w:rPr>
        <w:t xml:space="preserve">. This has allowed the Career Advisor to focus on employment and training while the Life Navigator assists the individual with all other basic needs related challenges like housing, medical, and other basic stabilization services. </w:t>
      </w:r>
    </w:p>
    <w:p w14:paraId="67DA48CC" w14:textId="77777777" w:rsidR="009148B9" w:rsidRPr="009148B9" w:rsidRDefault="009148B9" w:rsidP="00376940">
      <w:pPr>
        <w:pStyle w:val="ListParagraph"/>
        <w:ind w:left="360"/>
        <w:rPr>
          <w:rFonts w:asciiTheme="minorHAnsi" w:hAnsiTheme="minorHAnsi" w:cstheme="minorHAnsi"/>
          <w:color w:val="000000"/>
          <w:sz w:val="24"/>
          <w:szCs w:val="24"/>
        </w:rPr>
      </w:pPr>
    </w:p>
    <w:p w14:paraId="58B39CCC" w14:textId="77777777" w:rsidR="009148B9" w:rsidRPr="009148B9" w:rsidRDefault="28BC2A06" w:rsidP="6FFA9184">
      <w:pPr>
        <w:pStyle w:val="ListParagraph"/>
        <w:numPr>
          <w:ilvl w:val="0"/>
          <w:numId w:val="2"/>
        </w:numPr>
        <w:rPr>
          <w:rFonts w:asciiTheme="minorHAnsi" w:eastAsiaTheme="minorEastAsia" w:hAnsiTheme="minorHAnsi" w:cstheme="minorBidi"/>
          <w:color w:val="000000"/>
          <w:sz w:val="24"/>
          <w:szCs w:val="24"/>
        </w:rPr>
      </w:pPr>
      <w:r w:rsidRPr="6FFA9184">
        <w:rPr>
          <w:rFonts w:asciiTheme="minorHAnsi" w:hAnsiTheme="minorHAnsi" w:cstheme="minorBidi"/>
          <w:sz w:val="24"/>
          <w:szCs w:val="24"/>
        </w:rPr>
        <w:t>Disaster Relief Staff</w:t>
      </w:r>
      <w:r w:rsidR="66FD54D0" w:rsidRPr="6FFA9184">
        <w:rPr>
          <w:rFonts w:asciiTheme="minorHAnsi" w:hAnsiTheme="minorHAnsi" w:cstheme="minorBidi"/>
          <w:sz w:val="24"/>
          <w:szCs w:val="24"/>
        </w:rPr>
        <w:t xml:space="preserve">, </w:t>
      </w:r>
      <w:r w:rsidRPr="6FFA9184">
        <w:rPr>
          <w:rFonts w:asciiTheme="minorHAnsi" w:hAnsiTheme="minorHAnsi" w:cstheme="minorBidi"/>
          <w:sz w:val="24"/>
          <w:szCs w:val="24"/>
        </w:rPr>
        <w:t>individuals with lived experience of substance use disorder, a</w:t>
      </w:r>
      <w:r w:rsidR="66FD54D0" w:rsidRPr="6FFA9184">
        <w:rPr>
          <w:rFonts w:asciiTheme="minorHAnsi" w:hAnsiTheme="minorHAnsi" w:cstheme="minorBidi"/>
          <w:sz w:val="24"/>
          <w:szCs w:val="24"/>
        </w:rPr>
        <w:t>re</w:t>
      </w:r>
      <w:r w:rsidRPr="6FFA9184">
        <w:rPr>
          <w:rFonts w:asciiTheme="minorHAnsi" w:hAnsiTheme="minorHAnsi" w:cstheme="minorBidi"/>
          <w:sz w:val="24"/>
          <w:szCs w:val="24"/>
        </w:rPr>
        <w:t xml:space="preserve"> the primary point of contact for new referrals so they can guide individuals through the process from point of inquiry to enrollment.</w:t>
      </w:r>
    </w:p>
    <w:p w14:paraId="7D932369" w14:textId="77777777" w:rsidR="009148B9" w:rsidRPr="009148B9" w:rsidRDefault="009148B9" w:rsidP="00376940">
      <w:pPr>
        <w:pStyle w:val="ListParagraph"/>
        <w:rPr>
          <w:rFonts w:asciiTheme="minorHAnsi" w:hAnsiTheme="minorHAnsi" w:cstheme="minorHAnsi"/>
          <w:sz w:val="24"/>
          <w:szCs w:val="24"/>
        </w:rPr>
      </w:pPr>
    </w:p>
    <w:p w14:paraId="5BC0F08D" w14:textId="4936B576" w:rsidR="00B74E6F" w:rsidRPr="009148B9" w:rsidRDefault="28BC2A06" w:rsidP="6FFA9184">
      <w:pPr>
        <w:pStyle w:val="ListParagraph"/>
        <w:numPr>
          <w:ilvl w:val="0"/>
          <w:numId w:val="2"/>
        </w:numPr>
        <w:rPr>
          <w:rFonts w:asciiTheme="minorHAnsi" w:eastAsiaTheme="minorEastAsia" w:hAnsiTheme="minorHAnsi" w:cstheme="minorBidi"/>
          <w:color w:val="000000"/>
          <w:sz w:val="24"/>
          <w:szCs w:val="24"/>
        </w:rPr>
      </w:pPr>
      <w:r w:rsidRPr="6FFA9184">
        <w:rPr>
          <w:rFonts w:asciiTheme="minorHAnsi" w:hAnsiTheme="minorHAnsi" w:cstheme="minorBidi"/>
          <w:sz w:val="24"/>
          <w:szCs w:val="24"/>
        </w:rPr>
        <w:t xml:space="preserve">Co-locating grant staff at Recovery Centers as well as other social service hubs, like shelters for unhoused individuals, has been beneficial for connecting to potential grant participants. </w:t>
      </w:r>
    </w:p>
    <w:p w14:paraId="6666890C" w14:textId="77777777" w:rsidR="009148B9" w:rsidRPr="009148B9" w:rsidRDefault="009148B9" w:rsidP="00376940">
      <w:pPr>
        <w:pStyle w:val="ListParagraph"/>
        <w:rPr>
          <w:rFonts w:asciiTheme="minorHAnsi" w:hAnsiTheme="minorHAnsi" w:cstheme="minorHAnsi"/>
          <w:color w:val="000000"/>
          <w:sz w:val="24"/>
          <w:szCs w:val="24"/>
        </w:rPr>
      </w:pPr>
    </w:p>
    <w:p w14:paraId="0BA17858" w14:textId="04D657EF" w:rsidR="009148B9" w:rsidRPr="009148B9" w:rsidRDefault="508AF581" w:rsidP="6FFA9184">
      <w:pPr>
        <w:pStyle w:val="ListParagraph"/>
        <w:numPr>
          <w:ilvl w:val="0"/>
          <w:numId w:val="2"/>
        </w:numPr>
        <w:rPr>
          <w:rFonts w:asciiTheme="minorHAnsi" w:eastAsiaTheme="minorEastAsia" w:hAnsiTheme="minorHAnsi" w:cstheme="minorBidi"/>
          <w:color w:val="000000"/>
          <w:sz w:val="24"/>
          <w:szCs w:val="24"/>
        </w:rPr>
      </w:pPr>
      <w:r w:rsidRPr="6FFA9184">
        <w:rPr>
          <w:rFonts w:asciiTheme="minorHAnsi" w:hAnsiTheme="minorHAnsi" w:cstheme="minorBidi"/>
          <w:sz w:val="24"/>
          <w:szCs w:val="24"/>
        </w:rPr>
        <w:t>Fifty</w:t>
      </w:r>
      <w:r w:rsidR="28142C4C" w:rsidRPr="6FFA9184">
        <w:rPr>
          <w:rFonts w:asciiTheme="minorHAnsi" w:hAnsiTheme="minorHAnsi" w:cstheme="minorBidi"/>
          <w:sz w:val="24"/>
          <w:szCs w:val="24"/>
        </w:rPr>
        <w:t>-</w:t>
      </w:r>
      <w:r w:rsidRPr="6FFA9184">
        <w:rPr>
          <w:rFonts w:asciiTheme="minorHAnsi" w:hAnsiTheme="minorHAnsi" w:cstheme="minorBidi"/>
          <w:sz w:val="24"/>
          <w:szCs w:val="24"/>
        </w:rPr>
        <w:t>eight percent (</w:t>
      </w:r>
      <w:r w:rsidR="28BC2A06" w:rsidRPr="6FFA9184">
        <w:rPr>
          <w:rFonts w:asciiTheme="minorHAnsi" w:hAnsiTheme="minorHAnsi" w:cstheme="minorBidi"/>
          <w:sz w:val="24"/>
          <w:szCs w:val="24"/>
        </w:rPr>
        <w:t>58%</w:t>
      </w:r>
      <w:r w:rsidRPr="6FFA9184">
        <w:rPr>
          <w:rFonts w:asciiTheme="minorHAnsi" w:hAnsiTheme="minorHAnsi" w:cstheme="minorBidi"/>
          <w:sz w:val="24"/>
          <w:szCs w:val="24"/>
        </w:rPr>
        <w:t xml:space="preserve">) </w:t>
      </w:r>
      <w:r w:rsidR="28BC2A06" w:rsidRPr="6FFA9184">
        <w:rPr>
          <w:rFonts w:asciiTheme="minorHAnsi" w:hAnsiTheme="minorHAnsi" w:cstheme="minorBidi"/>
          <w:sz w:val="24"/>
          <w:szCs w:val="24"/>
        </w:rPr>
        <w:t xml:space="preserve">of grant participants have justice system involvement. Given the prevalence of incarceration for individuals </w:t>
      </w:r>
      <w:r w:rsidR="66FD54D0" w:rsidRPr="6FFA9184">
        <w:rPr>
          <w:rFonts w:asciiTheme="minorHAnsi" w:hAnsiTheme="minorHAnsi" w:cstheme="minorBidi"/>
          <w:sz w:val="24"/>
          <w:szCs w:val="24"/>
        </w:rPr>
        <w:t>who</w:t>
      </w:r>
      <w:r w:rsidR="28BC2A06" w:rsidRPr="6FFA9184">
        <w:rPr>
          <w:rFonts w:asciiTheme="minorHAnsi" w:hAnsiTheme="minorHAnsi" w:cstheme="minorBidi"/>
          <w:sz w:val="24"/>
          <w:szCs w:val="24"/>
        </w:rPr>
        <w:t xml:space="preserve"> have struggled with substance use disorder, the statewide grant team collaborate</w:t>
      </w:r>
      <w:r w:rsidR="66FD54D0" w:rsidRPr="6FFA9184">
        <w:rPr>
          <w:rFonts w:asciiTheme="minorHAnsi" w:hAnsiTheme="minorHAnsi" w:cstheme="minorBidi"/>
          <w:sz w:val="24"/>
          <w:szCs w:val="24"/>
        </w:rPr>
        <w:t>s</w:t>
      </w:r>
      <w:r w:rsidR="28BC2A06" w:rsidRPr="6FFA9184">
        <w:rPr>
          <w:rFonts w:asciiTheme="minorHAnsi" w:hAnsiTheme="minorHAnsi" w:cstheme="minorBidi"/>
          <w:sz w:val="24"/>
          <w:szCs w:val="24"/>
        </w:rPr>
        <w:t xml:space="preserve"> with a wide variety of service providers working with justice-involved individuals</w:t>
      </w:r>
      <w:r w:rsidR="66FD54D0" w:rsidRPr="6FFA9184">
        <w:rPr>
          <w:rFonts w:asciiTheme="minorHAnsi" w:hAnsiTheme="minorHAnsi" w:cstheme="minorBidi"/>
          <w:sz w:val="24"/>
          <w:szCs w:val="24"/>
        </w:rPr>
        <w:t xml:space="preserve">, </w:t>
      </w:r>
      <w:r w:rsidR="28BC2A06" w:rsidRPr="6FFA9184">
        <w:rPr>
          <w:rFonts w:asciiTheme="minorHAnsi" w:hAnsiTheme="minorHAnsi" w:cstheme="minorBidi"/>
          <w:sz w:val="24"/>
          <w:szCs w:val="24"/>
        </w:rPr>
        <w:t>includ</w:t>
      </w:r>
      <w:r w:rsidR="66FD54D0" w:rsidRPr="6FFA9184">
        <w:rPr>
          <w:rFonts w:asciiTheme="minorHAnsi" w:hAnsiTheme="minorHAnsi" w:cstheme="minorBidi"/>
          <w:sz w:val="24"/>
          <w:szCs w:val="24"/>
        </w:rPr>
        <w:t>ing</w:t>
      </w:r>
      <w:r w:rsidR="28BC2A06" w:rsidRPr="6FFA9184">
        <w:rPr>
          <w:rFonts w:asciiTheme="minorHAnsi" w:hAnsiTheme="minorHAnsi" w:cstheme="minorBidi"/>
          <w:sz w:val="24"/>
          <w:szCs w:val="24"/>
        </w:rPr>
        <w:t xml:space="preserve"> the Maine Prisoner Reentry Network, Adult Drug Courts, the Prosecutorial Diversion program, and the PACE program which offers first-time offenders an opportunity to avoid a 48-hour mandatory jail stay by participating in a two-day educational offering re</w:t>
      </w:r>
      <w:r w:rsidR="66FD54D0" w:rsidRPr="6FFA9184">
        <w:rPr>
          <w:rFonts w:asciiTheme="minorHAnsi" w:hAnsiTheme="minorHAnsi" w:cstheme="minorBidi"/>
          <w:sz w:val="24"/>
          <w:szCs w:val="24"/>
        </w:rPr>
        <w:t>garding</w:t>
      </w:r>
      <w:r w:rsidR="28BC2A06" w:rsidRPr="6FFA9184">
        <w:rPr>
          <w:rFonts w:asciiTheme="minorHAnsi" w:hAnsiTheme="minorHAnsi" w:cstheme="minorBidi"/>
          <w:sz w:val="24"/>
          <w:szCs w:val="24"/>
        </w:rPr>
        <w:t xml:space="preserve"> resources and supports that may be helpful to them.</w:t>
      </w:r>
    </w:p>
    <w:p w14:paraId="4C926DF5" w14:textId="77777777" w:rsidR="009148B9" w:rsidRPr="009148B9" w:rsidRDefault="009148B9" w:rsidP="00C309D7">
      <w:pPr>
        <w:pStyle w:val="ListParagraph"/>
        <w:rPr>
          <w:rFonts w:asciiTheme="minorHAnsi" w:hAnsiTheme="minorHAnsi" w:cstheme="minorHAnsi"/>
          <w:sz w:val="24"/>
          <w:szCs w:val="24"/>
        </w:rPr>
      </w:pPr>
    </w:p>
    <w:p w14:paraId="66E2F1A6" w14:textId="5AE74F13" w:rsidR="00B02C92" w:rsidRPr="00B74E6F" w:rsidRDefault="28BC2A06" w:rsidP="6FFA9184">
      <w:pPr>
        <w:pStyle w:val="ListParagraph"/>
        <w:numPr>
          <w:ilvl w:val="0"/>
          <w:numId w:val="2"/>
        </w:numPr>
        <w:rPr>
          <w:rFonts w:asciiTheme="minorHAnsi" w:eastAsiaTheme="minorEastAsia" w:hAnsiTheme="minorHAnsi" w:cstheme="minorBidi"/>
          <w:color w:val="000000"/>
          <w:sz w:val="24"/>
          <w:szCs w:val="24"/>
        </w:rPr>
      </w:pPr>
      <w:r w:rsidRPr="6FFA9184">
        <w:rPr>
          <w:rFonts w:asciiTheme="minorHAnsi" w:hAnsiTheme="minorHAnsi" w:cstheme="minorBidi"/>
          <w:sz w:val="24"/>
          <w:szCs w:val="24"/>
        </w:rPr>
        <w:t xml:space="preserve">On-going professional development for workforce system staff in topics relevant to </w:t>
      </w:r>
      <w:r w:rsidR="47CD5555" w:rsidRPr="6FFA9184">
        <w:rPr>
          <w:rFonts w:asciiTheme="minorHAnsi" w:hAnsiTheme="minorHAnsi" w:cstheme="minorBidi"/>
          <w:sz w:val="24"/>
          <w:szCs w:val="24"/>
        </w:rPr>
        <w:t>assisting</w:t>
      </w:r>
      <w:r w:rsidRPr="6FFA9184">
        <w:rPr>
          <w:rFonts w:asciiTheme="minorHAnsi" w:hAnsiTheme="minorHAnsi" w:cstheme="minorBidi"/>
          <w:sz w:val="24"/>
          <w:szCs w:val="24"/>
        </w:rPr>
        <w:t xml:space="preserve"> individuals in recovery</w:t>
      </w:r>
      <w:r w:rsidR="47CD5555" w:rsidRPr="6FFA9184">
        <w:rPr>
          <w:rFonts w:asciiTheme="minorHAnsi" w:hAnsiTheme="minorHAnsi" w:cstheme="minorBidi"/>
          <w:sz w:val="24"/>
          <w:szCs w:val="24"/>
        </w:rPr>
        <w:t xml:space="preserve"> to attain and retain employment.</w:t>
      </w:r>
    </w:p>
    <w:p w14:paraId="1DE532A0" w14:textId="77777777" w:rsidR="009148B9" w:rsidRDefault="009148B9" w:rsidP="00C309D7">
      <w:pPr>
        <w:spacing w:line="240" w:lineRule="auto"/>
        <w:rPr>
          <w:rFonts w:eastAsia="Times New Roman"/>
          <w:b/>
          <w:bCs/>
          <w:sz w:val="24"/>
          <w:szCs w:val="24"/>
        </w:rPr>
      </w:pPr>
    </w:p>
    <w:p w14:paraId="76748F27" w14:textId="77777777" w:rsidR="009148B9" w:rsidRDefault="009148B9" w:rsidP="00C309D7">
      <w:pPr>
        <w:spacing w:line="240" w:lineRule="auto"/>
        <w:rPr>
          <w:rFonts w:eastAsia="Times New Roman"/>
          <w:sz w:val="24"/>
          <w:szCs w:val="24"/>
        </w:rPr>
      </w:pPr>
      <w:r>
        <w:rPr>
          <w:rFonts w:eastAsia="Times New Roman"/>
          <w:b/>
          <w:bCs/>
          <w:sz w:val="24"/>
          <w:szCs w:val="24"/>
        </w:rPr>
        <w:t xml:space="preserve">OPIOID Grant </w:t>
      </w:r>
      <w:r w:rsidR="00B02C92" w:rsidRPr="009E0D9C">
        <w:rPr>
          <w:rFonts w:eastAsia="Times New Roman"/>
          <w:b/>
          <w:bCs/>
          <w:sz w:val="24"/>
          <w:szCs w:val="24"/>
        </w:rPr>
        <w:t>Success Stories</w:t>
      </w:r>
      <w:r w:rsidR="00B02C92">
        <w:rPr>
          <w:rFonts w:eastAsia="Times New Roman"/>
          <w:sz w:val="24"/>
          <w:szCs w:val="24"/>
        </w:rPr>
        <w:t>:</w:t>
      </w:r>
    </w:p>
    <w:p w14:paraId="59130FE9" w14:textId="107E77E4" w:rsidR="00B02C92" w:rsidRPr="009148B9" w:rsidRDefault="28BC2A06" w:rsidP="6FFA9184">
      <w:pPr>
        <w:pStyle w:val="ListParagraph"/>
        <w:numPr>
          <w:ilvl w:val="0"/>
          <w:numId w:val="3"/>
        </w:numPr>
        <w:rPr>
          <w:color w:val="000000"/>
          <w:sz w:val="24"/>
          <w:szCs w:val="24"/>
        </w:rPr>
      </w:pPr>
      <w:r w:rsidRPr="6FFA9184">
        <w:rPr>
          <w:rFonts w:cstheme="minorBidi"/>
          <w:color w:val="000000" w:themeColor="text1"/>
          <w:sz w:val="24"/>
          <w:szCs w:val="24"/>
        </w:rPr>
        <w:t>Michael was enrolled</w:t>
      </w:r>
      <w:r w:rsidR="66FD54D0" w:rsidRPr="6FFA9184">
        <w:rPr>
          <w:rFonts w:cstheme="minorBidi"/>
          <w:color w:val="000000" w:themeColor="text1"/>
          <w:sz w:val="24"/>
          <w:szCs w:val="24"/>
        </w:rPr>
        <w:t xml:space="preserve"> in the grant</w:t>
      </w:r>
      <w:r w:rsidRPr="6FFA9184">
        <w:rPr>
          <w:rFonts w:cstheme="minorBidi"/>
          <w:color w:val="000000" w:themeColor="text1"/>
          <w:sz w:val="24"/>
          <w:szCs w:val="24"/>
        </w:rPr>
        <w:t xml:space="preserve"> just prior to release from incarceration. Prior to incarceration, he was self-employed selling souvenirs at fairs and </w:t>
      </w:r>
      <w:r w:rsidR="66FD54D0" w:rsidRPr="6FFA9184">
        <w:rPr>
          <w:rFonts w:cstheme="minorBidi"/>
          <w:color w:val="000000" w:themeColor="text1"/>
          <w:sz w:val="24"/>
          <w:szCs w:val="24"/>
        </w:rPr>
        <w:t>as a</w:t>
      </w:r>
      <w:r w:rsidRPr="6FFA9184">
        <w:rPr>
          <w:rFonts w:cstheme="minorBidi"/>
          <w:color w:val="000000" w:themeColor="text1"/>
          <w:sz w:val="24"/>
          <w:szCs w:val="24"/>
        </w:rPr>
        <w:t xml:space="preserve"> part-time personal care attendant, a flagger</w:t>
      </w:r>
      <w:r w:rsidR="66FD54D0" w:rsidRPr="6FFA9184">
        <w:rPr>
          <w:rFonts w:cstheme="minorBidi"/>
          <w:color w:val="000000" w:themeColor="text1"/>
          <w:sz w:val="24"/>
          <w:szCs w:val="24"/>
        </w:rPr>
        <w:t>,</w:t>
      </w:r>
      <w:r w:rsidRPr="6FFA9184">
        <w:rPr>
          <w:rFonts w:cstheme="minorBidi"/>
          <w:color w:val="000000" w:themeColor="text1"/>
          <w:sz w:val="24"/>
          <w:szCs w:val="24"/>
        </w:rPr>
        <w:t xml:space="preserve"> and a flooring installation helper for </w:t>
      </w:r>
      <w:r w:rsidR="66FD54D0" w:rsidRPr="6FFA9184">
        <w:rPr>
          <w:rFonts w:cstheme="minorBidi"/>
          <w:color w:val="000000" w:themeColor="text1"/>
          <w:sz w:val="24"/>
          <w:szCs w:val="24"/>
        </w:rPr>
        <w:t xml:space="preserve">which he earned </w:t>
      </w:r>
      <w:r w:rsidRPr="6FFA9184">
        <w:rPr>
          <w:rFonts w:cstheme="minorBidi"/>
          <w:color w:val="000000" w:themeColor="text1"/>
          <w:sz w:val="24"/>
          <w:szCs w:val="24"/>
        </w:rPr>
        <w:t xml:space="preserve">nominal wages. </w:t>
      </w:r>
      <w:r w:rsidR="66FD54D0" w:rsidRPr="6FFA9184">
        <w:rPr>
          <w:rFonts w:cstheme="minorBidi"/>
          <w:color w:val="000000" w:themeColor="text1"/>
          <w:sz w:val="24"/>
          <w:szCs w:val="24"/>
        </w:rPr>
        <w:t>Although Michael had earned his</w:t>
      </w:r>
      <w:r w:rsidRPr="6FFA9184">
        <w:rPr>
          <w:rFonts w:cstheme="minorBidi"/>
          <w:color w:val="000000" w:themeColor="text1"/>
          <w:sz w:val="24"/>
          <w:szCs w:val="24"/>
        </w:rPr>
        <w:t xml:space="preserve"> GED, </w:t>
      </w:r>
      <w:r w:rsidR="66FD54D0" w:rsidRPr="6FFA9184">
        <w:rPr>
          <w:rFonts w:cstheme="minorBidi"/>
          <w:color w:val="000000" w:themeColor="text1"/>
          <w:sz w:val="24"/>
          <w:szCs w:val="24"/>
        </w:rPr>
        <w:t>and attained a Serve Safe</w:t>
      </w:r>
      <w:r w:rsidRPr="6FFA9184">
        <w:rPr>
          <w:rFonts w:cstheme="minorBidi"/>
          <w:color w:val="000000" w:themeColor="text1"/>
          <w:sz w:val="24"/>
          <w:szCs w:val="24"/>
        </w:rPr>
        <w:t xml:space="preserve"> Certificate, and a Master Gardener Certificate</w:t>
      </w:r>
      <w:r w:rsidR="66FD54D0" w:rsidRPr="6FFA9184">
        <w:rPr>
          <w:rFonts w:cstheme="minorBidi"/>
          <w:color w:val="000000" w:themeColor="text1"/>
          <w:sz w:val="24"/>
          <w:szCs w:val="24"/>
        </w:rPr>
        <w:t xml:space="preserve">, at time of enrollment </w:t>
      </w:r>
      <w:r w:rsidRPr="6FFA9184">
        <w:rPr>
          <w:rFonts w:cstheme="minorBidi"/>
          <w:color w:val="000000" w:themeColor="text1"/>
          <w:sz w:val="24"/>
          <w:szCs w:val="24"/>
        </w:rPr>
        <w:t xml:space="preserve">he had significant barriers to obtaining full-time employment including lack of marketable skills, minimal natural supports, </w:t>
      </w:r>
      <w:r w:rsidR="47CD5555" w:rsidRPr="6FFA9184">
        <w:rPr>
          <w:rFonts w:cstheme="minorBidi"/>
          <w:color w:val="000000" w:themeColor="text1"/>
          <w:sz w:val="24"/>
          <w:szCs w:val="24"/>
        </w:rPr>
        <w:t xml:space="preserve">a </w:t>
      </w:r>
      <w:r w:rsidRPr="6FFA9184">
        <w:rPr>
          <w:rFonts w:cstheme="minorBidi"/>
          <w:color w:val="000000" w:themeColor="text1"/>
          <w:sz w:val="24"/>
          <w:szCs w:val="24"/>
        </w:rPr>
        <w:t>fragile housing</w:t>
      </w:r>
      <w:r w:rsidR="47CD5555" w:rsidRPr="6FFA9184">
        <w:rPr>
          <w:rFonts w:cstheme="minorBidi"/>
          <w:color w:val="000000" w:themeColor="text1"/>
          <w:sz w:val="24"/>
          <w:szCs w:val="24"/>
        </w:rPr>
        <w:t xml:space="preserve"> situation</w:t>
      </w:r>
      <w:r w:rsidRPr="6FFA9184">
        <w:rPr>
          <w:rFonts w:cstheme="minorBidi"/>
          <w:color w:val="000000" w:themeColor="text1"/>
          <w:sz w:val="24"/>
          <w:szCs w:val="24"/>
        </w:rPr>
        <w:t xml:space="preserve">, and a criminal record. </w:t>
      </w:r>
      <w:r w:rsidR="66FD54D0" w:rsidRPr="6FFA9184">
        <w:rPr>
          <w:rFonts w:cstheme="minorBidi"/>
          <w:color w:val="000000" w:themeColor="text1"/>
          <w:sz w:val="24"/>
          <w:szCs w:val="24"/>
        </w:rPr>
        <w:t xml:space="preserve">Michael is now employed full-time at </w:t>
      </w:r>
      <w:r w:rsidRPr="6FFA9184">
        <w:rPr>
          <w:rFonts w:cstheme="minorBidi"/>
          <w:color w:val="000000" w:themeColor="text1"/>
          <w:sz w:val="24"/>
          <w:szCs w:val="24"/>
        </w:rPr>
        <w:t xml:space="preserve">a local bakery </w:t>
      </w:r>
      <w:r w:rsidR="66FD54D0" w:rsidRPr="6FFA9184">
        <w:rPr>
          <w:rFonts w:cstheme="minorBidi"/>
          <w:color w:val="000000" w:themeColor="text1"/>
          <w:sz w:val="24"/>
          <w:szCs w:val="24"/>
        </w:rPr>
        <w:t xml:space="preserve">and is </w:t>
      </w:r>
      <w:r w:rsidRPr="6FFA9184">
        <w:rPr>
          <w:rFonts w:cstheme="minorBidi"/>
          <w:color w:val="000000" w:themeColor="text1"/>
          <w:sz w:val="24"/>
          <w:szCs w:val="24"/>
        </w:rPr>
        <w:t xml:space="preserve">being trained to </w:t>
      </w:r>
      <w:r w:rsidR="66FD54D0" w:rsidRPr="6FFA9184">
        <w:rPr>
          <w:rFonts w:cstheme="minorBidi"/>
          <w:color w:val="000000" w:themeColor="text1"/>
          <w:sz w:val="24"/>
          <w:szCs w:val="24"/>
        </w:rPr>
        <w:t>operate</w:t>
      </w:r>
      <w:r w:rsidRPr="6FFA9184">
        <w:rPr>
          <w:rFonts w:cstheme="minorBidi"/>
          <w:color w:val="000000" w:themeColor="text1"/>
          <w:sz w:val="24"/>
          <w:szCs w:val="24"/>
        </w:rPr>
        <w:t xml:space="preserve"> industrial size ovens. His starting wage is $17 per </w:t>
      </w:r>
      <w:r w:rsidR="66FD54D0" w:rsidRPr="6FFA9184">
        <w:rPr>
          <w:rFonts w:cstheme="minorBidi"/>
          <w:color w:val="000000" w:themeColor="text1"/>
          <w:sz w:val="24"/>
          <w:szCs w:val="24"/>
        </w:rPr>
        <w:t>hour,</w:t>
      </w:r>
      <w:r w:rsidRPr="6FFA9184">
        <w:rPr>
          <w:rFonts w:cstheme="minorBidi"/>
          <w:color w:val="000000" w:themeColor="text1"/>
          <w:sz w:val="24"/>
          <w:szCs w:val="24"/>
        </w:rPr>
        <w:t xml:space="preserve"> and he received a sign-on bonus of $1,500 in two installments. Michael</w:t>
      </w:r>
      <w:r w:rsidR="47CD5555" w:rsidRPr="6FFA9184">
        <w:rPr>
          <w:rFonts w:cstheme="minorBidi"/>
          <w:color w:val="000000" w:themeColor="text1"/>
          <w:sz w:val="24"/>
          <w:szCs w:val="24"/>
        </w:rPr>
        <w:t xml:space="preserve"> worked closely with his </w:t>
      </w:r>
      <w:r w:rsidRPr="6FFA9184">
        <w:rPr>
          <w:rFonts w:cstheme="minorBidi"/>
          <w:color w:val="000000" w:themeColor="text1"/>
          <w:sz w:val="24"/>
          <w:szCs w:val="24"/>
        </w:rPr>
        <w:t xml:space="preserve">Workforce Development Specialist </w:t>
      </w:r>
      <w:r w:rsidR="47CD5555" w:rsidRPr="6FFA9184">
        <w:rPr>
          <w:rFonts w:cstheme="minorBidi"/>
          <w:color w:val="000000" w:themeColor="text1"/>
          <w:sz w:val="24"/>
          <w:szCs w:val="24"/>
        </w:rPr>
        <w:t xml:space="preserve">to address </w:t>
      </w:r>
      <w:r w:rsidRPr="6FFA9184">
        <w:rPr>
          <w:rFonts w:cstheme="minorBidi"/>
          <w:color w:val="000000" w:themeColor="text1"/>
          <w:sz w:val="24"/>
          <w:szCs w:val="24"/>
        </w:rPr>
        <w:t xml:space="preserve">supportive services </w:t>
      </w:r>
      <w:r w:rsidR="47CD5555" w:rsidRPr="6FFA9184">
        <w:rPr>
          <w:rFonts w:cstheme="minorBidi"/>
          <w:color w:val="000000" w:themeColor="text1"/>
          <w:sz w:val="24"/>
          <w:szCs w:val="24"/>
        </w:rPr>
        <w:t xml:space="preserve">needs which included assistance with </w:t>
      </w:r>
      <w:r w:rsidRPr="6FFA9184">
        <w:rPr>
          <w:rFonts w:cstheme="minorBidi"/>
          <w:color w:val="000000" w:themeColor="text1"/>
          <w:sz w:val="24"/>
          <w:szCs w:val="24"/>
        </w:rPr>
        <w:t xml:space="preserve">car repair, clothing, and a computer. </w:t>
      </w:r>
      <w:r w:rsidR="47CD5555" w:rsidRPr="6FFA9184">
        <w:rPr>
          <w:rFonts w:cstheme="minorBidi"/>
          <w:color w:val="000000" w:themeColor="text1"/>
          <w:sz w:val="24"/>
          <w:szCs w:val="24"/>
        </w:rPr>
        <w:lastRenderedPageBreak/>
        <w:t>Michael will continue to work on goals outlined in his service plan, including taking steps to secure stable housing and continue with career</w:t>
      </w:r>
      <w:r w:rsidRPr="6FFA9184">
        <w:rPr>
          <w:rFonts w:cstheme="minorBidi"/>
          <w:color w:val="000000" w:themeColor="text1"/>
          <w:sz w:val="24"/>
          <w:szCs w:val="24"/>
        </w:rPr>
        <w:t xml:space="preserve"> exploration.</w:t>
      </w:r>
    </w:p>
    <w:p w14:paraId="4B564B7D" w14:textId="77777777" w:rsidR="00B02C92" w:rsidRPr="00367A3F" w:rsidRDefault="00B02C92" w:rsidP="00C309D7">
      <w:pPr>
        <w:autoSpaceDE w:val="0"/>
        <w:autoSpaceDN w:val="0"/>
        <w:adjustRightInd w:val="0"/>
        <w:spacing w:line="240" w:lineRule="auto"/>
        <w:contextualSpacing/>
        <w:rPr>
          <w:rFonts w:cstheme="minorHAnsi"/>
          <w:color w:val="000000"/>
          <w:sz w:val="24"/>
          <w:szCs w:val="24"/>
        </w:rPr>
      </w:pPr>
    </w:p>
    <w:p w14:paraId="78711A0A" w14:textId="34BB5CCC" w:rsidR="00B02C92" w:rsidRPr="001767F4" w:rsidRDefault="28BC2A06" w:rsidP="6FFA9184">
      <w:pPr>
        <w:pStyle w:val="ListParagraph"/>
        <w:numPr>
          <w:ilvl w:val="0"/>
          <w:numId w:val="3"/>
        </w:numPr>
        <w:rPr>
          <w:sz w:val="24"/>
          <w:szCs w:val="24"/>
        </w:rPr>
      </w:pPr>
      <w:r w:rsidRPr="6FFA9184">
        <w:rPr>
          <w:rFonts w:cstheme="minorBidi"/>
          <w:sz w:val="24"/>
          <w:szCs w:val="24"/>
        </w:rPr>
        <w:t xml:space="preserve">The service provider worked with a pregnant, 19-year-old female </w:t>
      </w:r>
      <w:r w:rsidR="47CD5555" w:rsidRPr="6FFA9184">
        <w:rPr>
          <w:rFonts w:cstheme="minorBidi"/>
          <w:sz w:val="24"/>
          <w:szCs w:val="24"/>
        </w:rPr>
        <w:t xml:space="preserve">who was </w:t>
      </w:r>
      <w:r w:rsidRPr="6FFA9184">
        <w:rPr>
          <w:rFonts w:cstheme="minorBidi"/>
          <w:sz w:val="24"/>
          <w:szCs w:val="24"/>
        </w:rPr>
        <w:t>seriously affected by the opioid crisis. At the beginning of her participation, she was staying in a shelter without a permanent place to live</w:t>
      </w:r>
      <w:r w:rsidR="47CD5555" w:rsidRPr="6FFA9184">
        <w:rPr>
          <w:rFonts w:cstheme="minorBidi"/>
          <w:sz w:val="24"/>
          <w:szCs w:val="24"/>
        </w:rPr>
        <w:t xml:space="preserve">, </w:t>
      </w:r>
      <w:r w:rsidRPr="6FFA9184">
        <w:rPr>
          <w:rFonts w:cstheme="minorBidi"/>
          <w:sz w:val="24"/>
          <w:szCs w:val="24"/>
        </w:rPr>
        <w:t>was long-term unemployed</w:t>
      </w:r>
      <w:r w:rsidR="47CD5555" w:rsidRPr="6FFA9184">
        <w:rPr>
          <w:rFonts w:cstheme="minorBidi"/>
          <w:sz w:val="24"/>
          <w:szCs w:val="24"/>
        </w:rPr>
        <w:t xml:space="preserve">, </w:t>
      </w:r>
      <w:r w:rsidRPr="6FFA9184">
        <w:rPr>
          <w:rFonts w:cstheme="minorBidi"/>
          <w:sz w:val="24"/>
          <w:szCs w:val="24"/>
        </w:rPr>
        <w:t>had not completed high school</w:t>
      </w:r>
      <w:r w:rsidR="47CD5555" w:rsidRPr="6FFA9184">
        <w:rPr>
          <w:rFonts w:cstheme="minorBidi"/>
          <w:sz w:val="24"/>
          <w:szCs w:val="24"/>
        </w:rPr>
        <w:t>,</w:t>
      </w:r>
      <w:r w:rsidRPr="6FFA9184">
        <w:rPr>
          <w:rFonts w:cstheme="minorBidi"/>
          <w:sz w:val="24"/>
          <w:szCs w:val="24"/>
        </w:rPr>
        <w:t xml:space="preserve"> and did not have a working phone. Staff were able to place her in a </w:t>
      </w:r>
      <w:r w:rsidR="47CD5555" w:rsidRPr="6FFA9184">
        <w:rPr>
          <w:rFonts w:cstheme="minorBidi"/>
          <w:sz w:val="24"/>
          <w:szCs w:val="24"/>
        </w:rPr>
        <w:t>paid w</w:t>
      </w:r>
      <w:r w:rsidRPr="6FFA9184">
        <w:rPr>
          <w:rFonts w:cstheme="minorBidi"/>
          <w:sz w:val="24"/>
          <w:szCs w:val="24"/>
        </w:rPr>
        <w:t>ork</w:t>
      </w:r>
      <w:r w:rsidR="47CD5555" w:rsidRPr="6FFA9184">
        <w:rPr>
          <w:rFonts w:cstheme="minorBidi"/>
          <w:sz w:val="24"/>
          <w:szCs w:val="24"/>
        </w:rPr>
        <w:t xml:space="preserve"> e</w:t>
      </w:r>
      <w:r w:rsidRPr="6FFA9184">
        <w:rPr>
          <w:rFonts w:cstheme="minorBidi"/>
          <w:sz w:val="24"/>
          <w:szCs w:val="24"/>
        </w:rPr>
        <w:t xml:space="preserve">xperience </w:t>
      </w:r>
      <w:r w:rsidR="47CD5555" w:rsidRPr="6FFA9184">
        <w:rPr>
          <w:rFonts w:cstheme="minorBidi"/>
          <w:sz w:val="24"/>
          <w:szCs w:val="24"/>
        </w:rPr>
        <w:t>at a local</w:t>
      </w:r>
      <w:r w:rsidRPr="6FFA9184">
        <w:rPr>
          <w:rFonts w:cstheme="minorBidi"/>
          <w:sz w:val="24"/>
          <w:szCs w:val="24"/>
        </w:rPr>
        <w:t xml:space="preserve"> recovery center, which allowed her to remain active in her personal recovery. Through the </w:t>
      </w:r>
      <w:r w:rsidR="47CD5555" w:rsidRPr="6FFA9184">
        <w:rPr>
          <w:rFonts w:cstheme="minorBidi"/>
          <w:sz w:val="24"/>
          <w:szCs w:val="24"/>
        </w:rPr>
        <w:t>wor</w:t>
      </w:r>
      <w:r w:rsidRPr="6FFA9184">
        <w:rPr>
          <w:rFonts w:cstheme="minorBidi"/>
          <w:sz w:val="24"/>
          <w:szCs w:val="24"/>
        </w:rPr>
        <w:t xml:space="preserve">k </w:t>
      </w:r>
      <w:r w:rsidR="47CD5555" w:rsidRPr="6FFA9184">
        <w:rPr>
          <w:rFonts w:cstheme="minorBidi"/>
          <w:sz w:val="24"/>
          <w:szCs w:val="24"/>
        </w:rPr>
        <w:t>e</w:t>
      </w:r>
      <w:r w:rsidRPr="6FFA9184">
        <w:rPr>
          <w:rFonts w:cstheme="minorBidi"/>
          <w:sz w:val="24"/>
          <w:szCs w:val="24"/>
        </w:rPr>
        <w:t xml:space="preserve">xperience, she gained confidence seeing </w:t>
      </w:r>
      <w:r w:rsidR="47CD5555" w:rsidRPr="6FFA9184">
        <w:rPr>
          <w:rFonts w:cstheme="minorBidi"/>
          <w:sz w:val="24"/>
          <w:szCs w:val="24"/>
        </w:rPr>
        <w:t xml:space="preserve">what she was able to </w:t>
      </w:r>
      <w:r w:rsidRPr="6FFA9184">
        <w:rPr>
          <w:rFonts w:cstheme="minorBidi"/>
          <w:sz w:val="24"/>
          <w:szCs w:val="24"/>
        </w:rPr>
        <w:t>accomplis</w:t>
      </w:r>
      <w:r w:rsidR="47CD5555" w:rsidRPr="6FFA9184">
        <w:rPr>
          <w:rFonts w:cstheme="minorBidi"/>
          <w:sz w:val="24"/>
          <w:szCs w:val="24"/>
        </w:rPr>
        <w:t xml:space="preserve">h </w:t>
      </w:r>
      <w:r w:rsidRPr="6FFA9184">
        <w:rPr>
          <w:rFonts w:cstheme="minorBidi"/>
          <w:sz w:val="24"/>
          <w:szCs w:val="24"/>
        </w:rPr>
        <w:t xml:space="preserve">every week. </w:t>
      </w:r>
      <w:r w:rsidR="47CD5555" w:rsidRPr="6FFA9184">
        <w:rPr>
          <w:rFonts w:cstheme="minorBidi"/>
          <w:sz w:val="24"/>
          <w:szCs w:val="24"/>
        </w:rPr>
        <w:t xml:space="preserve">She received assistance with the cost of </w:t>
      </w:r>
      <w:r w:rsidRPr="6FFA9184">
        <w:rPr>
          <w:rFonts w:cstheme="minorBidi"/>
          <w:sz w:val="24"/>
          <w:szCs w:val="24"/>
        </w:rPr>
        <w:t>workplace-appropriate clothing</w:t>
      </w:r>
      <w:r w:rsidR="47CD5555" w:rsidRPr="6FFA9184">
        <w:rPr>
          <w:rFonts w:cstheme="minorBidi"/>
          <w:sz w:val="24"/>
          <w:szCs w:val="24"/>
        </w:rPr>
        <w:t>, which a</w:t>
      </w:r>
      <w:r w:rsidRPr="6FFA9184">
        <w:rPr>
          <w:rFonts w:cstheme="minorBidi"/>
          <w:sz w:val="24"/>
          <w:szCs w:val="24"/>
        </w:rPr>
        <w:t xml:space="preserve">dded to her confidence and self-esteem. For the first time, she now has her own checking account with her own debit card. She was able to buy herself a working phone with minutes, allowing her to be in touch with distant family. Transitional housing programs have been responsive, and she is actively seeking permanent housing. She plans to complete her </w:t>
      </w:r>
      <w:proofErr w:type="spellStart"/>
      <w:r w:rsidRPr="6FFA9184">
        <w:rPr>
          <w:rFonts w:cstheme="minorBidi"/>
          <w:sz w:val="24"/>
          <w:szCs w:val="24"/>
        </w:rPr>
        <w:t>HiSet</w:t>
      </w:r>
      <w:proofErr w:type="spellEnd"/>
      <w:r w:rsidRPr="6FFA9184">
        <w:rPr>
          <w:rFonts w:cstheme="minorBidi"/>
          <w:sz w:val="24"/>
          <w:szCs w:val="24"/>
        </w:rPr>
        <w:t xml:space="preserve"> and hopes to enter post-secondary training to increase to marketable skills. </w:t>
      </w:r>
    </w:p>
    <w:p w14:paraId="48C9837E" w14:textId="77777777" w:rsidR="001767F4" w:rsidRPr="001767F4" w:rsidRDefault="001767F4" w:rsidP="001767F4">
      <w:pPr>
        <w:pStyle w:val="ListParagraph"/>
        <w:rPr>
          <w:rFonts w:cstheme="minorHAnsi"/>
          <w:sz w:val="24"/>
          <w:szCs w:val="24"/>
        </w:rPr>
      </w:pPr>
    </w:p>
    <w:p w14:paraId="47C38AA3" w14:textId="675D67D6" w:rsidR="00095CB1" w:rsidRPr="0031109B" w:rsidRDefault="00095CB1" w:rsidP="00C309D7">
      <w:pPr>
        <w:pStyle w:val="Heading2"/>
        <w:spacing w:line="240" w:lineRule="auto"/>
        <w:rPr>
          <w:b/>
          <w:bCs/>
          <w:color w:val="0070C0"/>
        </w:rPr>
      </w:pPr>
      <w:bookmarkStart w:id="24" w:name="_Toc120806778"/>
      <w:r w:rsidRPr="0031109B">
        <w:rPr>
          <w:b/>
          <w:bCs/>
          <w:color w:val="0070C0"/>
        </w:rPr>
        <w:t>CAREER D</w:t>
      </w:r>
      <w:r w:rsidR="0031109B">
        <w:rPr>
          <w:b/>
          <w:bCs/>
          <w:color w:val="0070C0"/>
        </w:rPr>
        <w:t xml:space="preserve">islocated </w:t>
      </w:r>
      <w:r w:rsidRPr="0031109B">
        <w:rPr>
          <w:b/>
          <w:bCs/>
          <w:color w:val="0070C0"/>
        </w:rPr>
        <w:t>W</w:t>
      </w:r>
      <w:r w:rsidR="0031109B">
        <w:rPr>
          <w:b/>
          <w:bCs/>
          <w:color w:val="0070C0"/>
        </w:rPr>
        <w:t xml:space="preserve">orker </w:t>
      </w:r>
      <w:r w:rsidRPr="0031109B">
        <w:rPr>
          <w:b/>
          <w:bCs/>
          <w:color w:val="0070C0"/>
        </w:rPr>
        <w:t>G</w:t>
      </w:r>
      <w:r w:rsidR="0031109B">
        <w:rPr>
          <w:b/>
          <w:bCs/>
          <w:color w:val="0070C0"/>
        </w:rPr>
        <w:t>rant</w:t>
      </w:r>
      <w:bookmarkEnd w:id="24"/>
    </w:p>
    <w:p w14:paraId="47AF280D" w14:textId="2220706E" w:rsidR="00DB0FB6" w:rsidRPr="00395029" w:rsidRDefault="00A35E93" w:rsidP="00395029">
      <w:pPr>
        <w:spacing w:line="240" w:lineRule="auto"/>
        <w:rPr>
          <w:sz w:val="24"/>
          <w:szCs w:val="24"/>
        </w:rPr>
      </w:pPr>
      <w:r w:rsidRPr="00395029">
        <w:rPr>
          <w:sz w:val="24"/>
          <w:szCs w:val="24"/>
        </w:rPr>
        <w:t xml:space="preserve">The resources of this grant are focused on research, </w:t>
      </w:r>
      <w:r w:rsidR="00A0587C" w:rsidRPr="00395029">
        <w:rPr>
          <w:sz w:val="24"/>
          <w:szCs w:val="24"/>
        </w:rPr>
        <w:t xml:space="preserve">and </w:t>
      </w:r>
      <w:r w:rsidRPr="00395029">
        <w:rPr>
          <w:sz w:val="24"/>
          <w:szCs w:val="24"/>
        </w:rPr>
        <w:t>development and implementation of a multi-faceted virtual American Job Center (VAJC) that will expand access to services for job seekers and employers most adversely affected by the COVID pandemic. Emphasis will be on ensuring the platform includes the digital improvements necessary to reach Maine</w:t>
      </w:r>
      <w:r w:rsidRPr="00395029">
        <w:rPr>
          <w:rFonts w:ascii="Arial" w:hAnsi="Arial" w:cs="Arial"/>
          <w:sz w:val="24"/>
          <w:szCs w:val="24"/>
        </w:rPr>
        <w:t>’</w:t>
      </w:r>
      <w:r w:rsidRPr="00395029">
        <w:rPr>
          <w:sz w:val="24"/>
          <w:szCs w:val="24"/>
        </w:rPr>
        <w:t>s most vulnerable populations by providing easy to navigate, customer-centric, access to services. Digital improvements will be designed to intentionally expand reach to historically marginalized unemployed populations.</w:t>
      </w:r>
      <w:r w:rsidR="00395029" w:rsidRPr="00395029">
        <w:rPr>
          <w:sz w:val="24"/>
          <w:szCs w:val="24"/>
        </w:rPr>
        <w:t xml:space="preserve"> </w:t>
      </w:r>
      <w:r w:rsidR="00DB0FB6" w:rsidRPr="00395029">
        <w:rPr>
          <w:sz w:val="24"/>
          <w:szCs w:val="24"/>
        </w:rPr>
        <w:t xml:space="preserve">The most critical work component </w:t>
      </w:r>
      <w:r w:rsidR="00EB738D" w:rsidRPr="00395029">
        <w:rPr>
          <w:sz w:val="24"/>
          <w:szCs w:val="24"/>
        </w:rPr>
        <w:t xml:space="preserve">to date </w:t>
      </w:r>
      <w:r w:rsidR="00DB0FB6" w:rsidRPr="00395029">
        <w:rPr>
          <w:sz w:val="24"/>
          <w:szCs w:val="24"/>
        </w:rPr>
        <w:t xml:space="preserve">was defining the requirements for the Virtual AJC, refining the language so that potential vendors would easily understand the objectives </w:t>
      </w:r>
      <w:r w:rsidR="00EB738D" w:rsidRPr="00395029">
        <w:rPr>
          <w:sz w:val="24"/>
          <w:szCs w:val="24"/>
        </w:rPr>
        <w:t xml:space="preserve">identified in an </w:t>
      </w:r>
      <w:r w:rsidR="00DB0FB6" w:rsidRPr="00395029">
        <w:rPr>
          <w:sz w:val="24"/>
          <w:szCs w:val="24"/>
        </w:rPr>
        <w:t xml:space="preserve">RFP. </w:t>
      </w:r>
    </w:p>
    <w:p w14:paraId="16EE4504" w14:textId="6B79EAD0" w:rsidR="00DB0FB6" w:rsidRPr="00395029" w:rsidRDefault="00DB0FB6" w:rsidP="00395029">
      <w:pPr>
        <w:spacing w:line="240" w:lineRule="auto"/>
        <w:rPr>
          <w:sz w:val="24"/>
          <w:szCs w:val="24"/>
        </w:rPr>
      </w:pPr>
      <w:r w:rsidRPr="00395029">
        <w:rPr>
          <w:sz w:val="24"/>
          <w:szCs w:val="24"/>
        </w:rPr>
        <w:t xml:space="preserve">A weekly status update continues to inform the full team what we have achieved in the ongoing work plan and next steps. We anticipate a lull in team activity while the USDOL request for approval to procure is being reviewed and the RFP is going through final review. </w:t>
      </w:r>
    </w:p>
    <w:p w14:paraId="156D2DEE" w14:textId="383DDA6C" w:rsidR="00460344" w:rsidRPr="003F7DEC" w:rsidRDefault="004254E2" w:rsidP="00395029">
      <w:pPr>
        <w:spacing w:after="0" w:line="240" w:lineRule="auto"/>
        <w:rPr>
          <w:rFonts w:cstheme="minorHAnsi"/>
          <w:b/>
          <w:bCs/>
          <w:sz w:val="24"/>
          <w:szCs w:val="24"/>
        </w:rPr>
      </w:pPr>
      <w:r w:rsidRPr="003F7DEC">
        <w:rPr>
          <w:b/>
          <w:bCs/>
          <w:sz w:val="24"/>
          <w:szCs w:val="24"/>
        </w:rPr>
        <w:t>P</w:t>
      </w:r>
      <w:r w:rsidR="00460344" w:rsidRPr="003F7DEC">
        <w:rPr>
          <w:rFonts w:cstheme="minorHAnsi"/>
          <w:b/>
          <w:bCs/>
          <w:sz w:val="24"/>
          <w:szCs w:val="24"/>
        </w:rPr>
        <w:t>roject Objectives</w:t>
      </w:r>
    </w:p>
    <w:p w14:paraId="1887B837" w14:textId="77777777" w:rsidR="00460344" w:rsidRPr="00395029" w:rsidRDefault="00460344" w:rsidP="5F821EA0">
      <w:pPr>
        <w:pStyle w:val="ListParagraph"/>
        <w:numPr>
          <w:ilvl w:val="0"/>
          <w:numId w:val="27"/>
        </w:numPr>
        <w:rPr>
          <w:sz w:val="24"/>
          <w:szCs w:val="24"/>
        </w:rPr>
      </w:pPr>
      <w:r w:rsidRPr="5F821EA0">
        <w:rPr>
          <w:rFonts w:asciiTheme="minorHAnsi" w:hAnsiTheme="minorHAnsi" w:cstheme="minorBidi"/>
          <w:sz w:val="24"/>
          <w:szCs w:val="24"/>
        </w:rPr>
        <w:t>Assess virtual service platforms and other state models</w:t>
      </w:r>
    </w:p>
    <w:p w14:paraId="35F49669" w14:textId="39764BBF" w:rsidR="00460344" w:rsidRPr="00395029" w:rsidRDefault="00460344" w:rsidP="5F821EA0">
      <w:pPr>
        <w:pStyle w:val="ListParagraph"/>
        <w:numPr>
          <w:ilvl w:val="0"/>
          <w:numId w:val="27"/>
        </w:numPr>
        <w:jc w:val="both"/>
        <w:rPr>
          <w:sz w:val="24"/>
          <w:szCs w:val="24"/>
        </w:rPr>
      </w:pPr>
      <w:r w:rsidRPr="5F821EA0">
        <w:rPr>
          <w:rFonts w:asciiTheme="minorHAnsi" w:hAnsiTheme="minorHAnsi" w:cstheme="minorBidi"/>
          <w:sz w:val="24"/>
          <w:szCs w:val="24"/>
        </w:rPr>
        <w:t xml:space="preserve">Research and identify systems and strategies for </w:t>
      </w:r>
    </w:p>
    <w:p w14:paraId="29B2C4AA" w14:textId="6DC278EA" w:rsidR="00460344" w:rsidRPr="00395029" w:rsidRDefault="00217C11" w:rsidP="5F821EA0">
      <w:pPr>
        <w:pStyle w:val="ListParagraph"/>
        <w:numPr>
          <w:ilvl w:val="0"/>
          <w:numId w:val="27"/>
        </w:numPr>
        <w:jc w:val="both"/>
        <w:rPr>
          <w:sz w:val="24"/>
          <w:szCs w:val="24"/>
        </w:rPr>
      </w:pPr>
      <w:r>
        <w:rPr>
          <w:rFonts w:asciiTheme="minorHAnsi" w:hAnsiTheme="minorHAnsi" w:cstheme="minorBidi"/>
          <w:sz w:val="24"/>
          <w:szCs w:val="24"/>
        </w:rPr>
        <w:t>V</w:t>
      </w:r>
      <w:r w:rsidR="00460344" w:rsidRPr="5F821EA0">
        <w:rPr>
          <w:rFonts w:asciiTheme="minorHAnsi" w:hAnsiTheme="minorHAnsi" w:cstheme="minorBidi"/>
          <w:sz w:val="24"/>
          <w:szCs w:val="24"/>
        </w:rPr>
        <w:t>AJC design and development</w:t>
      </w:r>
    </w:p>
    <w:p w14:paraId="4A2F6774" w14:textId="77777777" w:rsidR="00460344" w:rsidRPr="00395029" w:rsidRDefault="00460344" w:rsidP="5F821EA0">
      <w:pPr>
        <w:pStyle w:val="ListParagraph"/>
        <w:numPr>
          <w:ilvl w:val="0"/>
          <w:numId w:val="27"/>
        </w:numPr>
        <w:jc w:val="both"/>
        <w:rPr>
          <w:sz w:val="24"/>
          <w:szCs w:val="24"/>
        </w:rPr>
      </w:pPr>
      <w:r w:rsidRPr="5F821EA0">
        <w:rPr>
          <w:rFonts w:asciiTheme="minorHAnsi" w:hAnsiTheme="minorHAnsi" w:cstheme="minorBidi"/>
          <w:sz w:val="24"/>
          <w:szCs w:val="24"/>
        </w:rPr>
        <w:t>Procure a technology solution with high priority given to accessibility and ease of use</w:t>
      </w:r>
    </w:p>
    <w:p w14:paraId="17A0A1BD" w14:textId="77777777" w:rsidR="00460344" w:rsidRPr="00395029" w:rsidRDefault="00460344" w:rsidP="5F821EA0">
      <w:pPr>
        <w:pStyle w:val="ListParagraph"/>
        <w:numPr>
          <w:ilvl w:val="0"/>
          <w:numId w:val="27"/>
        </w:numPr>
        <w:jc w:val="both"/>
        <w:rPr>
          <w:sz w:val="24"/>
          <w:szCs w:val="24"/>
        </w:rPr>
      </w:pPr>
      <w:r w:rsidRPr="5F821EA0">
        <w:rPr>
          <w:rFonts w:asciiTheme="minorHAnsi" w:hAnsiTheme="minorHAnsi" w:cstheme="minorBidi"/>
          <w:sz w:val="24"/>
          <w:szCs w:val="24"/>
        </w:rPr>
        <w:t>Engage customers and employers in the solution ease of use assessment; ensure a positive customer experience</w:t>
      </w:r>
    </w:p>
    <w:p w14:paraId="086985E9" w14:textId="77777777" w:rsidR="00460344" w:rsidRPr="00395029" w:rsidRDefault="00460344" w:rsidP="5F821EA0">
      <w:pPr>
        <w:pStyle w:val="ListParagraph"/>
        <w:numPr>
          <w:ilvl w:val="0"/>
          <w:numId w:val="27"/>
        </w:numPr>
        <w:rPr>
          <w:sz w:val="24"/>
          <w:szCs w:val="24"/>
        </w:rPr>
      </w:pPr>
      <w:r w:rsidRPr="5F821EA0">
        <w:rPr>
          <w:rFonts w:asciiTheme="minorHAnsi" w:hAnsiTheme="minorHAnsi" w:cstheme="minorBidi"/>
          <w:sz w:val="24"/>
          <w:szCs w:val="24"/>
        </w:rPr>
        <w:t xml:space="preserve">Design and implement the Virtual American Job Center for the State of Maine </w:t>
      </w:r>
    </w:p>
    <w:p w14:paraId="5343029A" w14:textId="77777777" w:rsidR="00460344" w:rsidRPr="00395029" w:rsidRDefault="00460344" w:rsidP="5F821EA0">
      <w:pPr>
        <w:pStyle w:val="ListParagraph"/>
        <w:numPr>
          <w:ilvl w:val="0"/>
          <w:numId w:val="27"/>
        </w:numPr>
        <w:jc w:val="both"/>
        <w:rPr>
          <w:sz w:val="24"/>
          <w:szCs w:val="24"/>
        </w:rPr>
      </w:pPr>
      <w:r w:rsidRPr="5F821EA0">
        <w:rPr>
          <w:rFonts w:asciiTheme="minorHAnsi" w:hAnsiTheme="minorHAnsi" w:cstheme="minorBidi"/>
          <w:sz w:val="24"/>
          <w:szCs w:val="24"/>
        </w:rPr>
        <w:t xml:space="preserve">Connect the solution to other programs and platforms to enable the ability to directly connect participants to appropriate virtual rooms and appointments; create a one stop shopping experience. </w:t>
      </w:r>
    </w:p>
    <w:p w14:paraId="4CC7A84F" w14:textId="5406593B" w:rsidR="00460344" w:rsidRPr="00395029" w:rsidRDefault="00460344" w:rsidP="5F821EA0">
      <w:pPr>
        <w:pStyle w:val="ListParagraph"/>
        <w:numPr>
          <w:ilvl w:val="0"/>
          <w:numId w:val="27"/>
        </w:numPr>
        <w:rPr>
          <w:sz w:val="24"/>
          <w:szCs w:val="24"/>
        </w:rPr>
      </w:pPr>
      <w:r w:rsidRPr="5F821EA0">
        <w:rPr>
          <w:rFonts w:asciiTheme="minorHAnsi" w:hAnsiTheme="minorHAnsi" w:cstheme="minorBidi"/>
          <w:sz w:val="24"/>
          <w:szCs w:val="24"/>
        </w:rPr>
        <w:t xml:space="preserve">Reach agreements to achieve adoption and sustainment of the </w:t>
      </w:r>
      <w:r w:rsidR="4BAACAA2" w:rsidRPr="5F821EA0">
        <w:rPr>
          <w:rFonts w:asciiTheme="minorHAnsi" w:hAnsiTheme="minorHAnsi" w:cstheme="minorBidi"/>
          <w:sz w:val="24"/>
          <w:szCs w:val="24"/>
        </w:rPr>
        <w:t>V</w:t>
      </w:r>
      <w:r w:rsidRPr="5F821EA0">
        <w:rPr>
          <w:rFonts w:asciiTheme="minorHAnsi" w:hAnsiTheme="minorHAnsi" w:cstheme="minorBidi"/>
          <w:sz w:val="24"/>
          <w:szCs w:val="24"/>
        </w:rPr>
        <w:t xml:space="preserve">AJC </w:t>
      </w:r>
    </w:p>
    <w:p w14:paraId="2290BACA" w14:textId="77777777" w:rsidR="00460344" w:rsidRPr="00395029" w:rsidRDefault="00460344" w:rsidP="5F821EA0">
      <w:pPr>
        <w:pStyle w:val="ListParagraph"/>
        <w:numPr>
          <w:ilvl w:val="0"/>
          <w:numId w:val="27"/>
        </w:numPr>
        <w:rPr>
          <w:sz w:val="24"/>
          <w:szCs w:val="24"/>
        </w:rPr>
      </w:pPr>
      <w:r w:rsidRPr="5F821EA0">
        <w:rPr>
          <w:rFonts w:asciiTheme="minorHAnsi" w:hAnsiTheme="minorHAnsi" w:cstheme="minorBidi"/>
          <w:sz w:val="24"/>
          <w:szCs w:val="24"/>
        </w:rPr>
        <w:t xml:space="preserve">Support partners through organizational change management </w:t>
      </w:r>
    </w:p>
    <w:p w14:paraId="255A93ED" w14:textId="77777777" w:rsidR="00460344" w:rsidRPr="00395029" w:rsidRDefault="00460344" w:rsidP="5F821EA0">
      <w:pPr>
        <w:pStyle w:val="ListParagraph"/>
        <w:numPr>
          <w:ilvl w:val="0"/>
          <w:numId w:val="27"/>
        </w:numPr>
        <w:rPr>
          <w:sz w:val="24"/>
          <w:szCs w:val="24"/>
        </w:rPr>
      </w:pPr>
      <w:r w:rsidRPr="5F821EA0">
        <w:rPr>
          <w:rFonts w:asciiTheme="minorHAnsi" w:hAnsiTheme="minorHAnsi" w:cstheme="minorBidi"/>
          <w:sz w:val="24"/>
          <w:szCs w:val="24"/>
        </w:rPr>
        <w:t xml:space="preserve">Plan post-go live support and feedback </w:t>
      </w:r>
    </w:p>
    <w:p w14:paraId="1EE9BBF3" w14:textId="2B24CCAE" w:rsidR="00460344" w:rsidRPr="00395029" w:rsidRDefault="00460344" w:rsidP="5F821EA0">
      <w:pPr>
        <w:pStyle w:val="ListParagraph"/>
        <w:numPr>
          <w:ilvl w:val="0"/>
          <w:numId w:val="27"/>
        </w:numPr>
        <w:rPr>
          <w:sz w:val="24"/>
          <w:szCs w:val="24"/>
        </w:rPr>
      </w:pPr>
      <w:r w:rsidRPr="5F821EA0">
        <w:rPr>
          <w:rFonts w:asciiTheme="minorHAnsi" w:hAnsiTheme="minorHAnsi" w:cstheme="minorBidi"/>
          <w:sz w:val="24"/>
          <w:szCs w:val="24"/>
        </w:rPr>
        <w:t>Enhance Maine Job</w:t>
      </w:r>
      <w:r w:rsidR="1778D0F9" w:rsidRPr="5F821EA0">
        <w:rPr>
          <w:rFonts w:asciiTheme="minorHAnsi" w:hAnsiTheme="minorHAnsi" w:cstheme="minorBidi"/>
          <w:sz w:val="24"/>
          <w:szCs w:val="24"/>
        </w:rPr>
        <w:t>L</w:t>
      </w:r>
      <w:r w:rsidRPr="5F821EA0">
        <w:rPr>
          <w:rFonts w:asciiTheme="minorHAnsi" w:hAnsiTheme="minorHAnsi" w:cstheme="minorBidi"/>
          <w:sz w:val="24"/>
          <w:szCs w:val="24"/>
        </w:rPr>
        <w:t>ink for virtual work to maintain current federal reporting process</w:t>
      </w:r>
    </w:p>
    <w:p w14:paraId="07DC0C62" w14:textId="2686C4E5" w:rsidR="00460344" w:rsidRPr="00395029" w:rsidRDefault="00460344" w:rsidP="5F821EA0">
      <w:pPr>
        <w:pStyle w:val="ListParagraph"/>
        <w:numPr>
          <w:ilvl w:val="0"/>
          <w:numId w:val="27"/>
        </w:numPr>
        <w:rPr>
          <w:sz w:val="24"/>
          <w:szCs w:val="24"/>
        </w:rPr>
      </w:pPr>
      <w:r w:rsidRPr="5F821EA0">
        <w:rPr>
          <w:rFonts w:asciiTheme="minorHAnsi" w:hAnsiTheme="minorHAnsi" w:cstheme="minorBidi"/>
          <w:sz w:val="24"/>
          <w:szCs w:val="24"/>
        </w:rPr>
        <w:t xml:space="preserve">Deliver reporting to the US </w:t>
      </w:r>
      <w:r w:rsidR="7249BEBB" w:rsidRPr="5F821EA0">
        <w:rPr>
          <w:rFonts w:asciiTheme="minorHAnsi" w:hAnsiTheme="minorHAnsi" w:cstheme="minorBidi"/>
          <w:sz w:val="24"/>
          <w:szCs w:val="24"/>
        </w:rPr>
        <w:t>D</w:t>
      </w:r>
      <w:r w:rsidRPr="5F821EA0">
        <w:rPr>
          <w:rFonts w:asciiTheme="minorHAnsi" w:hAnsiTheme="minorHAnsi" w:cstheme="minorBidi"/>
          <w:sz w:val="24"/>
          <w:szCs w:val="24"/>
        </w:rPr>
        <w:t xml:space="preserve">epartment of Labor in compliance with the grant. </w:t>
      </w:r>
    </w:p>
    <w:p w14:paraId="1FD3BA6F" w14:textId="6D9AED80" w:rsidR="00460344" w:rsidRDefault="00460344" w:rsidP="5F821EA0">
      <w:pPr>
        <w:pStyle w:val="ListParagraph"/>
        <w:numPr>
          <w:ilvl w:val="0"/>
          <w:numId w:val="27"/>
        </w:numPr>
        <w:rPr>
          <w:sz w:val="24"/>
          <w:szCs w:val="24"/>
        </w:rPr>
      </w:pPr>
      <w:r w:rsidRPr="5F821EA0">
        <w:rPr>
          <w:rFonts w:asciiTheme="minorHAnsi" w:hAnsiTheme="minorHAnsi" w:cstheme="minorBidi"/>
          <w:sz w:val="24"/>
          <w:szCs w:val="24"/>
        </w:rPr>
        <w:lastRenderedPageBreak/>
        <w:t xml:space="preserve">Provide a customized </w:t>
      </w:r>
      <w:r w:rsidR="2BA5C650" w:rsidRPr="5F821EA0">
        <w:rPr>
          <w:rFonts w:asciiTheme="minorHAnsi" w:hAnsiTheme="minorHAnsi" w:cstheme="minorBidi"/>
          <w:sz w:val="24"/>
          <w:szCs w:val="24"/>
        </w:rPr>
        <w:t>V</w:t>
      </w:r>
      <w:r w:rsidRPr="5F821EA0">
        <w:rPr>
          <w:rFonts w:asciiTheme="minorHAnsi" w:hAnsiTheme="minorHAnsi" w:cstheme="minorBidi"/>
          <w:sz w:val="24"/>
          <w:szCs w:val="24"/>
        </w:rPr>
        <w:t>AJC user experience informed by the user’s access location so that they are directed to the correct local board</w:t>
      </w:r>
    </w:p>
    <w:p w14:paraId="2F7E3540" w14:textId="77777777" w:rsidR="00376940" w:rsidRPr="00395029" w:rsidRDefault="00376940" w:rsidP="00376940">
      <w:pPr>
        <w:pStyle w:val="ListParagraph"/>
        <w:ind w:left="360"/>
        <w:contextualSpacing w:val="0"/>
        <w:rPr>
          <w:rFonts w:asciiTheme="minorHAnsi" w:hAnsiTheme="minorHAnsi" w:cstheme="minorHAnsi"/>
          <w:sz w:val="24"/>
          <w:szCs w:val="24"/>
        </w:rPr>
      </w:pPr>
    </w:p>
    <w:p w14:paraId="77A81533" w14:textId="71D3904D" w:rsidR="00F76F72" w:rsidRPr="003F7DEC" w:rsidRDefault="004254E2" w:rsidP="00395029">
      <w:pPr>
        <w:spacing w:after="0" w:line="240" w:lineRule="auto"/>
        <w:rPr>
          <w:rFonts w:cstheme="minorHAnsi"/>
          <w:b/>
          <w:bCs/>
          <w:sz w:val="24"/>
          <w:szCs w:val="24"/>
        </w:rPr>
      </w:pPr>
      <w:r w:rsidRPr="003F7DEC">
        <w:rPr>
          <w:rFonts w:cstheme="minorHAnsi"/>
          <w:b/>
          <w:bCs/>
          <w:sz w:val="24"/>
          <w:szCs w:val="24"/>
        </w:rPr>
        <w:t xml:space="preserve">Project </w:t>
      </w:r>
      <w:r w:rsidR="00F76F72" w:rsidRPr="003F7DEC">
        <w:rPr>
          <w:rFonts w:cstheme="minorHAnsi"/>
          <w:b/>
          <w:bCs/>
          <w:sz w:val="24"/>
          <w:szCs w:val="24"/>
        </w:rPr>
        <w:t>Deliverables</w:t>
      </w:r>
      <w:r w:rsidR="000B43C7" w:rsidRPr="003F7DEC">
        <w:rPr>
          <w:rFonts w:cstheme="minorHAnsi"/>
          <w:b/>
          <w:bCs/>
          <w:sz w:val="24"/>
          <w:szCs w:val="24"/>
        </w:rPr>
        <w:t xml:space="preserve"> Completed</w:t>
      </w:r>
    </w:p>
    <w:p w14:paraId="504957F6" w14:textId="4C1BB0B4" w:rsidR="00F76F72" w:rsidRPr="00395029" w:rsidRDefault="00F76F72" w:rsidP="005B48B4">
      <w:pPr>
        <w:pStyle w:val="TOC"/>
        <w:rPr>
          <w:rFonts w:asciiTheme="minorHAnsi" w:hAnsiTheme="minorHAnsi" w:cstheme="minorBidi"/>
        </w:rPr>
      </w:pPr>
      <w:r w:rsidRPr="5F821EA0">
        <w:rPr>
          <w:rFonts w:asciiTheme="minorHAnsi" w:hAnsiTheme="minorHAnsi" w:cstheme="minorBidi"/>
        </w:rPr>
        <w:t>Virtual American Job Center (</w:t>
      </w:r>
      <w:r w:rsidR="00CD2BFE">
        <w:rPr>
          <w:rFonts w:asciiTheme="minorHAnsi" w:hAnsiTheme="minorHAnsi" w:cstheme="minorBidi"/>
        </w:rPr>
        <w:t>V</w:t>
      </w:r>
      <w:r w:rsidRPr="5F821EA0">
        <w:rPr>
          <w:rFonts w:asciiTheme="minorHAnsi" w:hAnsiTheme="minorHAnsi" w:cstheme="minorBidi"/>
        </w:rPr>
        <w:t>AJC)</w:t>
      </w:r>
    </w:p>
    <w:p w14:paraId="36FE4E2B" w14:textId="05CA73E2" w:rsidR="00F76F72" w:rsidRPr="00395029" w:rsidRDefault="63FC1DCB" w:rsidP="00395029">
      <w:pPr>
        <w:pStyle w:val="TOC"/>
        <w:numPr>
          <w:ilvl w:val="1"/>
          <w:numId w:val="24"/>
        </w:numPr>
      </w:pPr>
      <w:r w:rsidRPr="6FFA9184">
        <w:rPr>
          <w:rFonts w:asciiTheme="minorHAnsi" w:hAnsiTheme="minorHAnsi" w:cstheme="minorBidi"/>
        </w:rPr>
        <w:t>User personas (written descriptions of the people who</w:t>
      </w:r>
      <w:r w:rsidR="71D84427" w:rsidRPr="6FFA9184">
        <w:rPr>
          <w:rFonts w:asciiTheme="minorHAnsi" w:hAnsiTheme="minorHAnsi" w:cstheme="minorBidi"/>
        </w:rPr>
        <w:t xml:space="preserve"> wi</w:t>
      </w:r>
      <w:r w:rsidRPr="6FFA9184">
        <w:rPr>
          <w:rFonts w:asciiTheme="minorHAnsi" w:hAnsiTheme="minorHAnsi" w:cstheme="minorBidi"/>
        </w:rPr>
        <w:t xml:space="preserve">ll use the service) </w:t>
      </w:r>
    </w:p>
    <w:p w14:paraId="55099266" w14:textId="0486664E" w:rsidR="00F76F72" w:rsidRPr="00395029" w:rsidRDefault="00F76F72" w:rsidP="00395029">
      <w:pPr>
        <w:pStyle w:val="TOC"/>
        <w:numPr>
          <w:ilvl w:val="1"/>
          <w:numId w:val="24"/>
        </w:numPr>
        <w:rPr>
          <w:rFonts w:asciiTheme="minorHAnsi" w:hAnsiTheme="minorHAnsi" w:cstheme="minorBidi"/>
        </w:rPr>
      </w:pPr>
      <w:r w:rsidRPr="5F821EA0">
        <w:rPr>
          <w:rFonts w:asciiTheme="minorHAnsi" w:hAnsiTheme="minorHAnsi" w:cstheme="minorBidi"/>
        </w:rPr>
        <w:t xml:space="preserve">Story mapping/requirements document and collection workshops as needed </w:t>
      </w:r>
    </w:p>
    <w:p w14:paraId="6B423788" w14:textId="40E1D7DE" w:rsidR="00F76F72" w:rsidRPr="00395029" w:rsidRDefault="00F76F72" w:rsidP="00395029">
      <w:pPr>
        <w:pStyle w:val="TOC"/>
        <w:numPr>
          <w:ilvl w:val="1"/>
          <w:numId w:val="24"/>
        </w:numPr>
        <w:rPr>
          <w:rFonts w:asciiTheme="minorHAnsi" w:hAnsiTheme="minorHAnsi" w:cstheme="minorBidi"/>
        </w:rPr>
      </w:pPr>
      <w:r w:rsidRPr="5F821EA0">
        <w:rPr>
          <w:rFonts w:asciiTheme="minorHAnsi" w:hAnsiTheme="minorHAnsi" w:cstheme="minorBidi"/>
        </w:rPr>
        <w:t xml:space="preserve">Process mapping for identification of related programs and connections </w:t>
      </w:r>
    </w:p>
    <w:p w14:paraId="46CBE9D5" w14:textId="77777777" w:rsidR="00376940" w:rsidRDefault="00F76F72" w:rsidP="00395029">
      <w:pPr>
        <w:pStyle w:val="TOC"/>
        <w:numPr>
          <w:ilvl w:val="1"/>
          <w:numId w:val="24"/>
        </w:numPr>
        <w:rPr>
          <w:rFonts w:asciiTheme="minorHAnsi" w:hAnsiTheme="minorHAnsi" w:cstheme="minorBidi"/>
        </w:rPr>
      </w:pPr>
      <w:r w:rsidRPr="5F821EA0">
        <w:rPr>
          <w:rFonts w:asciiTheme="minorHAnsi" w:hAnsiTheme="minorHAnsi" w:cstheme="minorBidi"/>
        </w:rPr>
        <w:t>RFP/RFQ process documentation</w:t>
      </w:r>
    </w:p>
    <w:p w14:paraId="66594C7F" w14:textId="17CDA1FB" w:rsidR="00F76F72" w:rsidRPr="00395029" w:rsidRDefault="00F76F72" w:rsidP="00376940">
      <w:pPr>
        <w:pStyle w:val="TOC"/>
        <w:ind w:left="900"/>
        <w:rPr>
          <w:rFonts w:asciiTheme="minorHAnsi" w:hAnsiTheme="minorHAnsi" w:cstheme="minorHAnsi"/>
          <w:szCs w:val="24"/>
        </w:rPr>
      </w:pPr>
      <w:r w:rsidRPr="00395029">
        <w:rPr>
          <w:rFonts w:asciiTheme="minorHAnsi" w:hAnsiTheme="minorHAnsi" w:cstheme="minorHAnsi"/>
          <w:szCs w:val="24"/>
        </w:rPr>
        <w:t xml:space="preserve"> </w:t>
      </w:r>
    </w:p>
    <w:p w14:paraId="4F94E2FA" w14:textId="759A829F" w:rsidR="002E2372" w:rsidRPr="003F7DEC" w:rsidRDefault="002E2372" w:rsidP="00395029">
      <w:pPr>
        <w:pStyle w:val="TOC"/>
        <w:rPr>
          <w:rFonts w:asciiTheme="minorHAnsi" w:hAnsiTheme="minorHAnsi" w:cstheme="minorHAnsi"/>
          <w:b/>
          <w:bCs/>
          <w:szCs w:val="24"/>
        </w:rPr>
      </w:pPr>
      <w:r w:rsidRPr="003F7DEC">
        <w:rPr>
          <w:rFonts w:asciiTheme="minorHAnsi" w:hAnsiTheme="minorHAnsi" w:cstheme="minorHAnsi"/>
          <w:b/>
          <w:bCs/>
          <w:szCs w:val="24"/>
        </w:rPr>
        <w:t xml:space="preserve">Project Deliverables </w:t>
      </w:r>
      <w:r w:rsidR="003F7DEC" w:rsidRPr="003F7DEC">
        <w:rPr>
          <w:rFonts w:asciiTheme="minorHAnsi" w:hAnsiTheme="minorHAnsi" w:cstheme="minorHAnsi"/>
          <w:b/>
          <w:bCs/>
          <w:szCs w:val="24"/>
        </w:rPr>
        <w:t>Ongoing</w:t>
      </w:r>
    </w:p>
    <w:p w14:paraId="2AF1B344" w14:textId="77777777" w:rsidR="0004483E" w:rsidRPr="00395029" w:rsidRDefault="63FC1DCB" w:rsidP="6FFA9184">
      <w:pPr>
        <w:pStyle w:val="ListParagraph"/>
        <w:numPr>
          <w:ilvl w:val="0"/>
          <w:numId w:val="1"/>
        </w:numPr>
        <w:rPr>
          <w:sz w:val="24"/>
          <w:szCs w:val="24"/>
        </w:rPr>
      </w:pPr>
      <w:r w:rsidRPr="6FFA9184">
        <w:rPr>
          <w:rFonts w:cstheme="minorBidi"/>
          <w:sz w:val="24"/>
          <w:szCs w:val="24"/>
        </w:rPr>
        <w:t xml:space="preserve">VAJC design, testing and deployment documentation/certifications First steps are now being taken to identify staff user/testers, and customer user/testers who will provide input on demos of product responders. </w:t>
      </w:r>
    </w:p>
    <w:p w14:paraId="7E4C5F6F" w14:textId="77777777" w:rsidR="0004483E" w:rsidRPr="00395029" w:rsidRDefault="63FC1DCB" w:rsidP="6FFA9184">
      <w:pPr>
        <w:pStyle w:val="ListParagraph"/>
        <w:numPr>
          <w:ilvl w:val="0"/>
          <w:numId w:val="1"/>
        </w:numPr>
        <w:rPr>
          <w:sz w:val="24"/>
          <w:szCs w:val="24"/>
        </w:rPr>
      </w:pPr>
      <w:r w:rsidRPr="6FFA9184">
        <w:rPr>
          <w:rFonts w:cstheme="minorBidi"/>
          <w:sz w:val="24"/>
          <w:szCs w:val="24"/>
        </w:rPr>
        <w:t>Promotional campaign to launch</w:t>
      </w:r>
    </w:p>
    <w:p w14:paraId="6169A2B1" w14:textId="77777777" w:rsidR="0004483E" w:rsidRPr="00395029" w:rsidRDefault="63FC1DCB" w:rsidP="6FFA9184">
      <w:pPr>
        <w:pStyle w:val="ListParagraph"/>
        <w:numPr>
          <w:ilvl w:val="0"/>
          <w:numId w:val="1"/>
        </w:numPr>
        <w:rPr>
          <w:sz w:val="24"/>
          <w:szCs w:val="24"/>
        </w:rPr>
      </w:pPr>
      <w:r w:rsidRPr="6FFA9184">
        <w:rPr>
          <w:rFonts w:cstheme="minorBidi"/>
          <w:sz w:val="24"/>
          <w:szCs w:val="24"/>
        </w:rPr>
        <w:t>Solution training for all Maine AJC connected partners</w:t>
      </w:r>
    </w:p>
    <w:p w14:paraId="0299D0F4" w14:textId="77777777" w:rsidR="0004483E" w:rsidRPr="00395029" w:rsidRDefault="63FC1DCB" w:rsidP="6FFA9184">
      <w:pPr>
        <w:pStyle w:val="ListParagraph"/>
        <w:numPr>
          <w:ilvl w:val="0"/>
          <w:numId w:val="1"/>
        </w:numPr>
        <w:rPr>
          <w:rStyle w:val="eop"/>
          <w:sz w:val="24"/>
          <w:szCs w:val="24"/>
        </w:rPr>
      </w:pPr>
      <w:r w:rsidRPr="6FFA9184">
        <w:rPr>
          <w:rStyle w:val="eop"/>
          <w:rFonts w:cstheme="minorBidi"/>
          <w:sz w:val="24"/>
          <w:szCs w:val="24"/>
        </w:rPr>
        <w:t>Recurring and incremental comms as to status and plans for project</w:t>
      </w:r>
    </w:p>
    <w:p w14:paraId="529E63BE" w14:textId="78BCEB3F" w:rsidR="00F76F72" w:rsidRPr="00395029" w:rsidRDefault="63FC1DCB" w:rsidP="6FFA9184">
      <w:pPr>
        <w:pStyle w:val="ListParagraph"/>
        <w:numPr>
          <w:ilvl w:val="0"/>
          <w:numId w:val="1"/>
        </w:numPr>
        <w:rPr>
          <w:sz w:val="24"/>
          <w:szCs w:val="24"/>
        </w:rPr>
      </w:pPr>
      <w:r w:rsidRPr="6FFA9184">
        <w:rPr>
          <w:rFonts w:cstheme="minorBidi"/>
          <w:sz w:val="24"/>
          <w:szCs w:val="24"/>
        </w:rPr>
        <w:t>A feedback mechanism for customer feedback and continuous improvement</w:t>
      </w:r>
    </w:p>
    <w:p w14:paraId="5D7425C8" w14:textId="0ACF0570" w:rsidR="00A35E93" w:rsidRDefault="00A35E93" w:rsidP="00A35E93"/>
    <w:p w14:paraId="77FA6EA8" w14:textId="77777777" w:rsidR="00A35E93" w:rsidRPr="00A35E93" w:rsidRDefault="00A35E93" w:rsidP="00A35E93"/>
    <w:p w14:paraId="084E2AF2" w14:textId="77777777" w:rsidR="00095CB1" w:rsidRPr="00095CB1" w:rsidRDefault="00095CB1" w:rsidP="00C309D7">
      <w:pPr>
        <w:spacing w:line="240" w:lineRule="auto"/>
      </w:pPr>
    </w:p>
    <w:p w14:paraId="382C6F92" w14:textId="77777777" w:rsidR="00095CB1" w:rsidRPr="00095CB1" w:rsidRDefault="00095CB1" w:rsidP="00C309D7">
      <w:pPr>
        <w:spacing w:line="240" w:lineRule="auto"/>
      </w:pPr>
    </w:p>
    <w:p w14:paraId="26723B3D" w14:textId="77777777" w:rsidR="00FE7B5F" w:rsidRDefault="00FE7B5F" w:rsidP="00C309D7">
      <w:pPr>
        <w:spacing w:line="240" w:lineRule="auto"/>
        <w:rPr>
          <w:sz w:val="24"/>
          <w:szCs w:val="24"/>
        </w:rPr>
      </w:pPr>
    </w:p>
    <w:sectPr w:rsidR="00FE7B5F" w:rsidSect="00370BE4">
      <w:footerReference w:type="default" r:id="rId18"/>
      <w:headerReference w:type="first" r:id="rId19"/>
      <w:type w:val="continuous"/>
      <w:pgSz w:w="12240" w:h="15840" w:code="1"/>
      <w:pgMar w:top="720" w:right="1008" w:bottom="720" w:left="1152"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038C" w14:textId="77777777" w:rsidR="006C5748" w:rsidRDefault="006C5748" w:rsidP="00B74E6F">
      <w:pPr>
        <w:spacing w:after="0" w:line="240" w:lineRule="auto"/>
      </w:pPr>
      <w:r>
        <w:separator/>
      </w:r>
    </w:p>
  </w:endnote>
  <w:endnote w:type="continuationSeparator" w:id="0">
    <w:p w14:paraId="00C21B80" w14:textId="77777777" w:rsidR="006C5748" w:rsidRDefault="006C5748" w:rsidP="00B74E6F">
      <w:pPr>
        <w:spacing w:after="0" w:line="240" w:lineRule="auto"/>
      </w:pPr>
      <w:r>
        <w:continuationSeparator/>
      </w:r>
    </w:p>
  </w:endnote>
  <w:endnote w:type="continuationNotice" w:id="1">
    <w:p w14:paraId="3B1908CA" w14:textId="77777777" w:rsidR="006C5748" w:rsidRDefault="006C57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022043"/>
      <w:docPartObj>
        <w:docPartGallery w:val="Page Numbers (Bottom of Page)"/>
        <w:docPartUnique/>
      </w:docPartObj>
    </w:sdtPr>
    <w:sdtEndPr>
      <w:rPr>
        <w:noProof/>
      </w:rPr>
    </w:sdtEndPr>
    <w:sdtContent>
      <w:p w14:paraId="6D5FD2B1" w14:textId="22B415E4" w:rsidR="00B74E6F" w:rsidRDefault="00B74E6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3B3188AD" w14:textId="77777777" w:rsidR="00B74E6F" w:rsidRDefault="00B74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4289" w14:textId="77777777" w:rsidR="006C5748" w:rsidRDefault="006C5748" w:rsidP="00B74E6F">
      <w:pPr>
        <w:spacing w:after="0" w:line="240" w:lineRule="auto"/>
      </w:pPr>
      <w:r>
        <w:separator/>
      </w:r>
    </w:p>
  </w:footnote>
  <w:footnote w:type="continuationSeparator" w:id="0">
    <w:p w14:paraId="3989A9F4" w14:textId="77777777" w:rsidR="006C5748" w:rsidRDefault="006C5748" w:rsidP="00B74E6F">
      <w:pPr>
        <w:spacing w:after="0" w:line="240" w:lineRule="auto"/>
      </w:pPr>
      <w:r>
        <w:continuationSeparator/>
      </w:r>
    </w:p>
  </w:footnote>
  <w:footnote w:type="continuationNotice" w:id="1">
    <w:p w14:paraId="360B85FB" w14:textId="77777777" w:rsidR="006C5748" w:rsidRDefault="006C57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D2B4" w14:textId="77777777" w:rsidR="00F93508" w:rsidRDefault="00F93508">
    <w:pPr>
      <w:pStyle w:val="Header"/>
    </w:pPr>
  </w:p>
  <w:p w14:paraId="167B05E0" w14:textId="77777777" w:rsidR="007224AD" w:rsidRDefault="007224AD">
    <w:pPr>
      <w:pStyle w:val="Header"/>
    </w:pPr>
  </w:p>
  <w:p w14:paraId="101C5E30" w14:textId="77777777" w:rsidR="007224AD" w:rsidRDefault="007224AD">
    <w:pPr>
      <w:pStyle w:val="Header"/>
    </w:pPr>
  </w:p>
  <w:p w14:paraId="1D07BA8A" w14:textId="77777777" w:rsidR="007224AD" w:rsidRDefault="007224AD">
    <w:pPr>
      <w:pStyle w:val="Header"/>
    </w:pPr>
  </w:p>
  <w:p w14:paraId="30DF4FE7" w14:textId="77777777" w:rsidR="007224AD" w:rsidRDefault="007224AD">
    <w:pPr>
      <w:pStyle w:val="Header"/>
    </w:pPr>
  </w:p>
  <w:p w14:paraId="3591BC73" w14:textId="77777777" w:rsidR="007224AD" w:rsidRDefault="007224AD">
    <w:pPr>
      <w:pStyle w:val="Header"/>
    </w:pPr>
  </w:p>
  <w:p w14:paraId="57043799" w14:textId="77777777" w:rsidR="007224AD" w:rsidRDefault="007224AD">
    <w:pPr>
      <w:pStyle w:val="Header"/>
    </w:pPr>
  </w:p>
  <w:p w14:paraId="41819906" w14:textId="77777777" w:rsidR="007224AD" w:rsidRDefault="007224AD">
    <w:pPr>
      <w:pStyle w:val="Header"/>
    </w:pPr>
  </w:p>
  <w:p w14:paraId="3C5C7CD6" w14:textId="77777777" w:rsidR="007224AD" w:rsidRDefault="007224AD">
    <w:pPr>
      <w:pStyle w:val="Header"/>
    </w:pPr>
  </w:p>
  <w:p w14:paraId="5318BC7A" w14:textId="77777777" w:rsidR="007224AD" w:rsidRDefault="007224AD">
    <w:pPr>
      <w:pStyle w:val="Header"/>
    </w:pPr>
  </w:p>
  <w:p w14:paraId="59836E1E" w14:textId="3435789B" w:rsidR="007224AD" w:rsidRDefault="007224AD">
    <w:pPr>
      <w:pStyle w:val="Header"/>
    </w:pPr>
  </w:p>
  <w:p w14:paraId="678B67B5" w14:textId="77777777" w:rsidR="007224AD" w:rsidRDefault="007224AD">
    <w:pPr>
      <w:pStyle w:val="Header"/>
    </w:pPr>
  </w:p>
  <w:p w14:paraId="7B1A8A7D" w14:textId="77777777" w:rsidR="007224AD" w:rsidRDefault="007224AD">
    <w:pPr>
      <w:pStyle w:val="Header"/>
    </w:pPr>
  </w:p>
  <w:p w14:paraId="5DC74894" w14:textId="77777777" w:rsidR="007224AD" w:rsidRDefault="007224AD">
    <w:pPr>
      <w:pStyle w:val="Header"/>
    </w:pPr>
  </w:p>
  <w:p w14:paraId="25CEA4BB" w14:textId="77777777" w:rsidR="007224AD" w:rsidRDefault="007224AD">
    <w:pPr>
      <w:pStyle w:val="Header"/>
    </w:pPr>
  </w:p>
  <w:p w14:paraId="1FBBDACB" w14:textId="77777777" w:rsidR="007224AD" w:rsidRDefault="007224AD">
    <w:pPr>
      <w:pStyle w:val="Header"/>
    </w:pPr>
  </w:p>
  <w:p w14:paraId="20C6E983" w14:textId="77777777" w:rsidR="007224AD" w:rsidRDefault="007224AD">
    <w:pPr>
      <w:pStyle w:val="Header"/>
    </w:pPr>
  </w:p>
  <w:p w14:paraId="302B0983" w14:textId="77777777" w:rsidR="007224AD" w:rsidRDefault="007224AD">
    <w:pPr>
      <w:pStyle w:val="Header"/>
    </w:pPr>
  </w:p>
  <w:p w14:paraId="1505BFDF" w14:textId="77777777" w:rsidR="007224AD" w:rsidRDefault="007224AD">
    <w:pPr>
      <w:pStyle w:val="Header"/>
    </w:pPr>
  </w:p>
  <w:p w14:paraId="14A3A108" w14:textId="77777777" w:rsidR="007224AD" w:rsidRDefault="007224AD">
    <w:pPr>
      <w:pStyle w:val="Header"/>
    </w:pPr>
  </w:p>
  <w:p w14:paraId="2354593D" w14:textId="77777777" w:rsidR="007224AD" w:rsidRDefault="007224AD">
    <w:pPr>
      <w:pStyle w:val="Header"/>
    </w:pPr>
  </w:p>
  <w:p w14:paraId="1B1DED2E" w14:textId="77777777" w:rsidR="007224AD" w:rsidRDefault="007224AD">
    <w:pPr>
      <w:pStyle w:val="Header"/>
    </w:pPr>
  </w:p>
  <w:p w14:paraId="12AFA848" w14:textId="77777777" w:rsidR="007224AD" w:rsidRDefault="007224AD">
    <w:pPr>
      <w:pStyle w:val="Header"/>
    </w:pPr>
  </w:p>
  <w:p w14:paraId="219EAFFE" w14:textId="77777777" w:rsidR="007224AD" w:rsidRDefault="007224AD">
    <w:pPr>
      <w:pStyle w:val="Header"/>
    </w:pPr>
  </w:p>
  <w:p w14:paraId="2567BDA1" w14:textId="77777777" w:rsidR="007224AD" w:rsidRDefault="007224AD">
    <w:pPr>
      <w:pStyle w:val="Header"/>
    </w:pPr>
  </w:p>
  <w:p w14:paraId="682892A8" w14:textId="77777777" w:rsidR="007224AD" w:rsidRDefault="007224AD">
    <w:pPr>
      <w:pStyle w:val="Header"/>
    </w:pPr>
  </w:p>
  <w:p w14:paraId="4ACB5B8A" w14:textId="77777777" w:rsidR="007224AD" w:rsidRDefault="007224AD">
    <w:pPr>
      <w:pStyle w:val="Header"/>
    </w:pPr>
  </w:p>
  <w:p w14:paraId="324094C0" w14:textId="77777777" w:rsidR="00752182" w:rsidRDefault="0075218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WZWRqFG" int2:invalidationBookmarkName="" int2:hashCode="O9dDJkjlTpl9RD" int2:id="ijJf9zI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1B9"/>
    <w:multiLevelType w:val="multilevel"/>
    <w:tmpl w:val="48CE8148"/>
    <w:lvl w:ilvl="0">
      <w:start w:val="1"/>
      <w:numFmt w:val="decimal"/>
      <w:lvlText w:val="%1)"/>
      <w:lvlJc w:val="left"/>
      <w:pPr>
        <w:ind w:left="360" w:hanging="360"/>
      </w:pPr>
    </w:lvl>
    <w:lvl w:ilvl="1">
      <w:start w:val="1"/>
      <w:numFmt w:val="bullet"/>
      <w:lvlText w:val=""/>
      <w:lvlJc w:val="left"/>
      <w:pPr>
        <w:ind w:left="900" w:hanging="360"/>
      </w:pPr>
      <w:rPr>
        <w:rFonts w:ascii="Symbol" w:hAnsi="Symbol" w:hint="default"/>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086324"/>
    <w:multiLevelType w:val="hybridMultilevel"/>
    <w:tmpl w:val="CF8A89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EE779E"/>
    <w:multiLevelType w:val="hybridMultilevel"/>
    <w:tmpl w:val="8250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115F6"/>
    <w:multiLevelType w:val="hybridMultilevel"/>
    <w:tmpl w:val="48CAE470"/>
    <w:lvl w:ilvl="0" w:tplc="1DF49C38">
      <w:start w:val="1"/>
      <w:numFmt w:val="bullet"/>
      <w:lvlText w:val="•"/>
      <w:lvlJc w:val="left"/>
      <w:pPr>
        <w:tabs>
          <w:tab w:val="num" w:pos="720"/>
        </w:tabs>
        <w:ind w:left="720" w:hanging="360"/>
      </w:pPr>
      <w:rPr>
        <w:rFonts w:ascii="Arial" w:hAnsi="Arial" w:cs="Times New Roman" w:hint="default"/>
      </w:rPr>
    </w:lvl>
    <w:lvl w:ilvl="1" w:tplc="7D74562E">
      <w:numFmt w:val="bullet"/>
      <w:lvlText w:val="•"/>
      <w:lvlJc w:val="left"/>
      <w:pPr>
        <w:tabs>
          <w:tab w:val="num" w:pos="1440"/>
        </w:tabs>
        <w:ind w:left="1440" w:hanging="360"/>
      </w:pPr>
      <w:rPr>
        <w:rFonts w:ascii="Arial" w:hAnsi="Arial" w:cs="Times New Roman" w:hint="default"/>
      </w:rPr>
    </w:lvl>
    <w:lvl w:ilvl="2" w:tplc="ACBE744A">
      <w:start w:val="1"/>
      <w:numFmt w:val="bullet"/>
      <w:lvlText w:val="•"/>
      <w:lvlJc w:val="left"/>
      <w:pPr>
        <w:tabs>
          <w:tab w:val="num" w:pos="2160"/>
        </w:tabs>
        <w:ind w:left="2160" w:hanging="360"/>
      </w:pPr>
      <w:rPr>
        <w:rFonts w:ascii="Arial" w:hAnsi="Arial" w:cs="Times New Roman" w:hint="default"/>
      </w:rPr>
    </w:lvl>
    <w:lvl w:ilvl="3" w:tplc="955EAE52">
      <w:start w:val="1"/>
      <w:numFmt w:val="bullet"/>
      <w:lvlText w:val="•"/>
      <w:lvlJc w:val="left"/>
      <w:pPr>
        <w:tabs>
          <w:tab w:val="num" w:pos="2880"/>
        </w:tabs>
        <w:ind w:left="2880" w:hanging="360"/>
      </w:pPr>
      <w:rPr>
        <w:rFonts w:ascii="Arial" w:hAnsi="Arial" w:cs="Times New Roman" w:hint="default"/>
      </w:rPr>
    </w:lvl>
    <w:lvl w:ilvl="4" w:tplc="F4527B9C">
      <w:start w:val="1"/>
      <w:numFmt w:val="bullet"/>
      <w:lvlText w:val="•"/>
      <w:lvlJc w:val="left"/>
      <w:pPr>
        <w:tabs>
          <w:tab w:val="num" w:pos="3600"/>
        </w:tabs>
        <w:ind w:left="3600" w:hanging="360"/>
      </w:pPr>
      <w:rPr>
        <w:rFonts w:ascii="Arial" w:hAnsi="Arial" w:cs="Times New Roman" w:hint="default"/>
      </w:rPr>
    </w:lvl>
    <w:lvl w:ilvl="5" w:tplc="72BAAFBA">
      <w:start w:val="1"/>
      <w:numFmt w:val="bullet"/>
      <w:lvlText w:val="•"/>
      <w:lvlJc w:val="left"/>
      <w:pPr>
        <w:tabs>
          <w:tab w:val="num" w:pos="4320"/>
        </w:tabs>
        <w:ind w:left="4320" w:hanging="360"/>
      </w:pPr>
      <w:rPr>
        <w:rFonts w:ascii="Arial" w:hAnsi="Arial" w:cs="Times New Roman" w:hint="default"/>
      </w:rPr>
    </w:lvl>
    <w:lvl w:ilvl="6" w:tplc="0142A8C6">
      <w:start w:val="1"/>
      <w:numFmt w:val="bullet"/>
      <w:lvlText w:val="•"/>
      <w:lvlJc w:val="left"/>
      <w:pPr>
        <w:tabs>
          <w:tab w:val="num" w:pos="5040"/>
        </w:tabs>
        <w:ind w:left="5040" w:hanging="360"/>
      </w:pPr>
      <w:rPr>
        <w:rFonts w:ascii="Arial" w:hAnsi="Arial" w:cs="Times New Roman" w:hint="default"/>
      </w:rPr>
    </w:lvl>
    <w:lvl w:ilvl="7" w:tplc="44DC262E">
      <w:start w:val="1"/>
      <w:numFmt w:val="bullet"/>
      <w:lvlText w:val="•"/>
      <w:lvlJc w:val="left"/>
      <w:pPr>
        <w:tabs>
          <w:tab w:val="num" w:pos="5760"/>
        </w:tabs>
        <w:ind w:left="5760" w:hanging="360"/>
      </w:pPr>
      <w:rPr>
        <w:rFonts w:ascii="Arial" w:hAnsi="Arial" w:cs="Times New Roman" w:hint="default"/>
      </w:rPr>
    </w:lvl>
    <w:lvl w:ilvl="8" w:tplc="F85EE51A">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B5C7A9E"/>
    <w:multiLevelType w:val="hybridMultilevel"/>
    <w:tmpl w:val="FDB6DD4A"/>
    <w:lvl w:ilvl="0" w:tplc="2130A0C0">
      <w:start w:val="1"/>
      <w:numFmt w:val="bullet"/>
      <w:lvlText w:val=""/>
      <w:lvlJc w:val="left"/>
      <w:pPr>
        <w:ind w:left="720" w:hanging="360"/>
      </w:pPr>
      <w:rPr>
        <w:rFonts w:ascii="Symbol" w:hAnsi="Symbol" w:hint="default"/>
      </w:rPr>
    </w:lvl>
    <w:lvl w:ilvl="1" w:tplc="8CEE2212">
      <w:start w:val="1"/>
      <w:numFmt w:val="bullet"/>
      <w:lvlText w:val="o"/>
      <w:lvlJc w:val="left"/>
      <w:pPr>
        <w:ind w:left="1440" w:hanging="360"/>
      </w:pPr>
      <w:rPr>
        <w:rFonts w:ascii="Courier New" w:hAnsi="Courier New" w:hint="default"/>
      </w:rPr>
    </w:lvl>
    <w:lvl w:ilvl="2" w:tplc="612EBCF8">
      <w:start w:val="1"/>
      <w:numFmt w:val="bullet"/>
      <w:lvlText w:val=""/>
      <w:lvlJc w:val="left"/>
      <w:pPr>
        <w:ind w:left="2160" w:hanging="360"/>
      </w:pPr>
      <w:rPr>
        <w:rFonts w:ascii="Wingdings" w:hAnsi="Wingdings" w:hint="default"/>
      </w:rPr>
    </w:lvl>
    <w:lvl w:ilvl="3" w:tplc="0FAA3146">
      <w:start w:val="1"/>
      <w:numFmt w:val="bullet"/>
      <w:lvlText w:val=""/>
      <w:lvlJc w:val="left"/>
      <w:pPr>
        <w:ind w:left="2880" w:hanging="360"/>
      </w:pPr>
      <w:rPr>
        <w:rFonts w:ascii="Symbol" w:hAnsi="Symbol" w:hint="default"/>
      </w:rPr>
    </w:lvl>
    <w:lvl w:ilvl="4" w:tplc="AA0C0EB0">
      <w:start w:val="1"/>
      <w:numFmt w:val="bullet"/>
      <w:lvlText w:val="o"/>
      <w:lvlJc w:val="left"/>
      <w:pPr>
        <w:ind w:left="3600" w:hanging="360"/>
      </w:pPr>
      <w:rPr>
        <w:rFonts w:ascii="Courier New" w:hAnsi="Courier New" w:hint="default"/>
      </w:rPr>
    </w:lvl>
    <w:lvl w:ilvl="5" w:tplc="C91AA8E8">
      <w:start w:val="1"/>
      <w:numFmt w:val="bullet"/>
      <w:lvlText w:val=""/>
      <w:lvlJc w:val="left"/>
      <w:pPr>
        <w:ind w:left="4320" w:hanging="360"/>
      </w:pPr>
      <w:rPr>
        <w:rFonts w:ascii="Wingdings" w:hAnsi="Wingdings" w:hint="default"/>
      </w:rPr>
    </w:lvl>
    <w:lvl w:ilvl="6" w:tplc="4CA0FFA8">
      <w:start w:val="1"/>
      <w:numFmt w:val="bullet"/>
      <w:lvlText w:val=""/>
      <w:lvlJc w:val="left"/>
      <w:pPr>
        <w:ind w:left="5040" w:hanging="360"/>
      </w:pPr>
      <w:rPr>
        <w:rFonts w:ascii="Symbol" w:hAnsi="Symbol" w:hint="default"/>
      </w:rPr>
    </w:lvl>
    <w:lvl w:ilvl="7" w:tplc="61FC9BDC">
      <w:start w:val="1"/>
      <w:numFmt w:val="bullet"/>
      <w:lvlText w:val="o"/>
      <w:lvlJc w:val="left"/>
      <w:pPr>
        <w:ind w:left="5760" w:hanging="360"/>
      </w:pPr>
      <w:rPr>
        <w:rFonts w:ascii="Courier New" w:hAnsi="Courier New" w:hint="default"/>
      </w:rPr>
    </w:lvl>
    <w:lvl w:ilvl="8" w:tplc="EB14FD4A">
      <w:start w:val="1"/>
      <w:numFmt w:val="bullet"/>
      <w:lvlText w:val=""/>
      <w:lvlJc w:val="left"/>
      <w:pPr>
        <w:ind w:left="6480" w:hanging="360"/>
      </w:pPr>
      <w:rPr>
        <w:rFonts w:ascii="Wingdings" w:hAnsi="Wingdings" w:hint="default"/>
      </w:rPr>
    </w:lvl>
  </w:abstractNum>
  <w:abstractNum w:abstractNumId="5" w15:restartNumberingAfterBreak="0">
    <w:nsid w:val="21D428D3"/>
    <w:multiLevelType w:val="hybridMultilevel"/>
    <w:tmpl w:val="FFFFFFFF"/>
    <w:lvl w:ilvl="0" w:tplc="A6AEF4C0">
      <w:start w:val="1"/>
      <w:numFmt w:val="bullet"/>
      <w:lvlText w:val=""/>
      <w:lvlJc w:val="left"/>
      <w:pPr>
        <w:ind w:left="720" w:hanging="360"/>
      </w:pPr>
      <w:rPr>
        <w:rFonts w:ascii="Symbol" w:hAnsi="Symbol" w:hint="default"/>
      </w:rPr>
    </w:lvl>
    <w:lvl w:ilvl="1" w:tplc="0C7C4512">
      <w:start w:val="1"/>
      <w:numFmt w:val="bullet"/>
      <w:lvlText w:val="o"/>
      <w:lvlJc w:val="left"/>
      <w:pPr>
        <w:ind w:left="1440" w:hanging="360"/>
      </w:pPr>
      <w:rPr>
        <w:rFonts w:ascii="Courier New" w:hAnsi="Courier New" w:hint="default"/>
      </w:rPr>
    </w:lvl>
    <w:lvl w:ilvl="2" w:tplc="57A0FFE4">
      <w:start w:val="1"/>
      <w:numFmt w:val="bullet"/>
      <w:lvlText w:val=""/>
      <w:lvlJc w:val="left"/>
      <w:pPr>
        <w:ind w:left="2160" w:hanging="360"/>
      </w:pPr>
      <w:rPr>
        <w:rFonts w:ascii="Wingdings" w:hAnsi="Wingdings" w:hint="default"/>
      </w:rPr>
    </w:lvl>
    <w:lvl w:ilvl="3" w:tplc="56BC0554">
      <w:start w:val="1"/>
      <w:numFmt w:val="bullet"/>
      <w:lvlText w:val=""/>
      <w:lvlJc w:val="left"/>
      <w:pPr>
        <w:ind w:left="2880" w:hanging="360"/>
      </w:pPr>
      <w:rPr>
        <w:rFonts w:ascii="Symbol" w:hAnsi="Symbol" w:hint="default"/>
      </w:rPr>
    </w:lvl>
    <w:lvl w:ilvl="4" w:tplc="CEFC38A8">
      <w:start w:val="1"/>
      <w:numFmt w:val="bullet"/>
      <w:lvlText w:val="o"/>
      <w:lvlJc w:val="left"/>
      <w:pPr>
        <w:ind w:left="3600" w:hanging="360"/>
      </w:pPr>
      <w:rPr>
        <w:rFonts w:ascii="Courier New" w:hAnsi="Courier New" w:hint="default"/>
      </w:rPr>
    </w:lvl>
    <w:lvl w:ilvl="5" w:tplc="D300682A">
      <w:start w:val="1"/>
      <w:numFmt w:val="bullet"/>
      <w:lvlText w:val=""/>
      <w:lvlJc w:val="left"/>
      <w:pPr>
        <w:ind w:left="4320" w:hanging="360"/>
      </w:pPr>
      <w:rPr>
        <w:rFonts w:ascii="Wingdings" w:hAnsi="Wingdings" w:hint="default"/>
      </w:rPr>
    </w:lvl>
    <w:lvl w:ilvl="6" w:tplc="7500E07C">
      <w:start w:val="1"/>
      <w:numFmt w:val="bullet"/>
      <w:lvlText w:val=""/>
      <w:lvlJc w:val="left"/>
      <w:pPr>
        <w:ind w:left="5040" w:hanging="360"/>
      </w:pPr>
      <w:rPr>
        <w:rFonts w:ascii="Symbol" w:hAnsi="Symbol" w:hint="default"/>
      </w:rPr>
    </w:lvl>
    <w:lvl w:ilvl="7" w:tplc="798EA2C6">
      <w:start w:val="1"/>
      <w:numFmt w:val="bullet"/>
      <w:lvlText w:val="o"/>
      <w:lvlJc w:val="left"/>
      <w:pPr>
        <w:ind w:left="5760" w:hanging="360"/>
      </w:pPr>
      <w:rPr>
        <w:rFonts w:ascii="Courier New" w:hAnsi="Courier New" w:hint="default"/>
      </w:rPr>
    </w:lvl>
    <w:lvl w:ilvl="8" w:tplc="045465D8">
      <w:start w:val="1"/>
      <w:numFmt w:val="bullet"/>
      <w:lvlText w:val=""/>
      <w:lvlJc w:val="left"/>
      <w:pPr>
        <w:ind w:left="6480" w:hanging="360"/>
      </w:pPr>
      <w:rPr>
        <w:rFonts w:ascii="Wingdings" w:hAnsi="Wingdings" w:hint="default"/>
      </w:rPr>
    </w:lvl>
  </w:abstractNum>
  <w:abstractNum w:abstractNumId="6" w15:restartNumberingAfterBreak="0">
    <w:nsid w:val="2AAF42C3"/>
    <w:multiLevelType w:val="hybridMultilevel"/>
    <w:tmpl w:val="FFFFFFFF"/>
    <w:lvl w:ilvl="0" w:tplc="9A484574">
      <w:start w:val="1"/>
      <w:numFmt w:val="bullet"/>
      <w:lvlText w:val=""/>
      <w:lvlJc w:val="left"/>
      <w:pPr>
        <w:ind w:left="720" w:hanging="360"/>
      </w:pPr>
      <w:rPr>
        <w:rFonts w:ascii="Symbol" w:hAnsi="Symbol" w:hint="default"/>
      </w:rPr>
    </w:lvl>
    <w:lvl w:ilvl="1" w:tplc="090EA42C">
      <w:start w:val="1"/>
      <w:numFmt w:val="bullet"/>
      <w:lvlText w:val="o"/>
      <w:lvlJc w:val="left"/>
      <w:pPr>
        <w:ind w:left="1440" w:hanging="360"/>
      </w:pPr>
      <w:rPr>
        <w:rFonts w:ascii="Courier New" w:hAnsi="Courier New" w:hint="default"/>
      </w:rPr>
    </w:lvl>
    <w:lvl w:ilvl="2" w:tplc="93B2822E">
      <w:start w:val="1"/>
      <w:numFmt w:val="bullet"/>
      <w:lvlText w:val=""/>
      <w:lvlJc w:val="left"/>
      <w:pPr>
        <w:ind w:left="2160" w:hanging="360"/>
      </w:pPr>
      <w:rPr>
        <w:rFonts w:ascii="Wingdings" w:hAnsi="Wingdings" w:hint="default"/>
      </w:rPr>
    </w:lvl>
    <w:lvl w:ilvl="3" w:tplc="A35441B6">
      <w:start w:val="1"/>
      <w:numFmt w:val="bullet"/>
      <w:lvlText w:val=""/>
      <w:lvlJc w:val="left"/>
      <w:pPr>
        <w:ind w:left="2880" w:hanging="360"/>
      </w:pPr>
      <w:rPr>
        <w:rFonts w:ascii="Symbol" w:hAnsi="Symbol" w:hint="default"/>
      </w:rPr>
    </w:lvl>
    <w:lvl w:ilvl="4" w:tplc="3CBEB2F6">
      <w:start w:val="1"/>
      <w:numFmt w:val="bullet"/>
      <w:lvlText w:val="o"/>
      <w:lvlJc w:val="left"/>
      <w:pPr>
        <w:ind w:left="3600" w:hanging="360"/>
      </w:pPr>
      <w:rPr>
        <w:rFonts w:ascii="Courier New" w:hAnsi="Courier New" w:hint="default"/>
      </w:rPr>
    </w:lvl>
    <w:lvl w:ilvl="5" w:tplc="31025F30">
      <w:start w:val="1"/>
      <w:numFmt w:val="bullet"/>
      <w:lvlText w:val=""/>
      <w:lvlJc w:val="left"/>
      <w:pPr>
        <w:ind w:left="4320" w:hanging="360"/>
      </w:pPr>
      <w:rPr>
        <w:rFonts w:ascii="Wingdings" w:hAnsi="Wingdings" w:hint="default"/>
      </w:rPr>
    </w:lvl>
    <w:lvl w:ilvl="6" w:tplc="12A00930">
      <w:start w:val="1"/>
      <w:numFmt w:val="bullet"/>
      <w:lvlText w:val=""/>
      <w:lvlJc w:val="left"/>
      <w:pPr>
        <w:ind w:left="5040" w:hanging="360"/>
      </w:pPr>
      <w:rPr>
        <w:rFonts w:ascii="Symbol" w:hAnsi="Symbol" w:hint="default"/>
      </w:rPr>
    </w:lvl>
    <w:lvl w:ilvl="7" w:tplc="D33E995A">
      <w:start w:val="1"/>
      <w:numFmt w:val="bullet"/>
      <w:lvlText w:val="o"/>
      <w:lvlJc w:val="left"/>
      <w:pPr>
        <w:ind w:left="5760" w:hanging="360"/>
      </w:pPr>
      <w:rPr>
        <w:rFonts w:ascii="Courier New" w:hAnsi="Courier New" w:hint="default"/>
      </w:rPr>
    </w:lvl>
    <w:lvl w:ilvl="8" w:tplc="927E5AEC">
      <w:start w:val="1"/>
      <w:numFmt w:val="bullet"/>
      <w:lvlText w:val=""/>
      <w:lvlJc w:val="left"/>
      <w:pPr>
        <w:ind w:left="6480" w:hanging="360"/>
      </w:pPr>
      <w:rPr>
        <w:rFonts w:ascii="Wingdings" w:hAnsi="Wingdings" w:hint="default"/>
      </w:rPr>
    </w:lvl>
  </w:abstractNum>
  <w:abstractNum w:abstractNumId="7" w15:restartNumberingAfterBreak="0">
    <w:nsid w:val="2E8F72F1"/>
    <w:multiLevelType w:val="hybridMultilevel"/>
    <w:tmpl w:val="A8F2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739DF"/>
    <w:multiLevelType w:val="hybridMultilevel"/>
    <w:tmpl w:val="4EAEBB1C"/>
    <w:lvl w:ilvl="0" w:tplc="10108ADA">
      <w:start w:val="1"/>
      <w:numFmt w:val="bullet"/>
      <w:lvlText w:val=""/>
      <w:lvlJc w:val="left"/>
      <w:pPr>
        <w:ind w:left="720" w:hanging="360"/>
      </w:pPr>
      <w:rPr>
        <w:rFonts w:ascii="Wingdings" w:hAnsi="Wingdings" w:hint="default"/>
      </w:rPr>
    </w:lvl>
    <w:lvl w:ilvl="1" w:tplc="49A238BC">
      <w:start w:val="1"/>
      <w:numFmt w:val="bullet"/>
      <w:lvlText w:val="o"/>
      <w:lvlJc w:val="left"/>
      <w:pPr>
        <w:ind w:left="1440" w:hanging="360"/>
      </w:pPr>
      <w:rPr>
        <w:rFonts w:ascii="Courier New" w:hAnsi="Courier New" w:hint="default"/>
      </w:rPr>
    </w:lvl>
    <w:lvl w:ilvl="2" w:tplc="06B48AEA">
      <w:start w:val="1"/>
      <w:numFmt w:val="bullet"/>
      <w:lvlText w:val=""/>
      <w:lvlJc w:val="left"/>
      <w:pPr>
        <w:ind w:left="2160" w:hanging="360"/>
      </w:pPr>
      <w:rPr>
        <w:rFonts w:ascii="Wingdings" w:hAnsi="Wingdings" w:hint="default"/>
      </w:rPr>
    </w:lvl>
    <w:lvl w:ilvl="3" w:tplc="CC6E4642">
      <w:start w:val="1"/>
      <w:numFmt w:val="bullet"/>
      <w:lvlText w:val=""/>
      <w:lvlJc w:val="left"/>
      <w:pPr>
        <w:ind w:left="2880" w:hanging="360"/>
      </w:pPr>
      <w:rPr>
        <w:rFonts w:ascii="Symbol" w:hAnsi="Symbol" w:hint="default"/>
      </w:rPr>
    </w:lvl>
    <w:lvl w:ilvl="4" w:tplc="B49C4B2E">
      <w:start w:val="1"/>
      <w:numFmt w:val="bullet"/>
      <w:lvlText w:val="o"/>
      <w:lvlJc w:val="left"/>
      <w:pPr>
        <w:ind w:left="3600" w:hanging="360"/>
      </w:pPr>
      <w:rPr>
        <w:rFonts w:ascii="Courier New" w:hAnsi="Courier New" w:hint="default"/>
      </w:rPr>
    </w:lvl>
    <w:lvl w:ilvl="5" w:tplc="8A3232C0">
      <w:start w:val="1"/>
      <w:numFmt w:val="bullet"/>
      <w:lvlText w:val=""/>
      <w:lvlJc w:val="left"/>
      <w:pPr>
        <w:ind w:left="4320" w:hanging="360"/>
      </w:pPr>
      <w:rPr>
        <w:rFonts w:ascii="Wingdings" w:hAnsi="Wingdings" w:hint="default"/>
      </w:rPr>
    </w:lvl>
    <w:lvl w:ilvl="6" w:tplc="816689DE">
      <w:start w:val="1"/>
      <w:numFmt w:val="bullet"/>
      <w:lvlText w:val=""/>
      <w:lvlJc w:val="left"/>
      <w:pPr>
        <w:ind w:left="5040" w:hanging="360"/>
      </w:pPr>
      <w:rPr>
        <w:rFonts w:ascii="Symbol" w:hAnsi="Symbol" w:hint="default"/>
      </w:rPr>
    </w:lvl>
    <w:lvl w:ilvl="7" w:tplc="8298A572">
      <w:start w:val="1"/>
      <w:numFmt w:val="bullet"/>
      <w:lvlText w:val="o"/>
      <w:lvlJc w:val="left"/>
      <w:pPr>
        <w:ind w:left="5760" w:hanging="360"/>
      </w:pPr>
      <w:rPr>
        <w:rFonts w:ascii="Courier New" w:hAnsi="Courier New" w:hint="default"/>
      </w:rPr>
    </w:lvl>
    <w:lvl w:ilvl="8" w:tplc="778EE152">
      <w:start w:val="1"/>
      <w:numFmt w:val="bullet"/>
      <w:lvlText w:val=""/>
      <w:lvlJc w:val="left"/>
      <w:pPr>
        <w:ind w:left="6480" w:hanging="360"/>
      </w:pPr>
      <w:rPr>
        <w:rFonts w:ascii="Wingdings" w:hAnsi="Wingdings" w:hint="default"/>
      </w:rPr>
    </w:lvl>
  </w:abstractNum>
  <w:abstractNum w:abstractNumId="9" w15:restartNumberingAfterBreak="0">
    <w:nsid w:val="3BF27815"/>
    <w:multiLevelType w:val="hybridMultilevel"/>
    <w:tmpl w:val="1F8EF7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0D31D3"/>
    <w:multiLevelType w:val="multilevel"/>
    <w:tmpl w:val="519C2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0FF9D7"/>
    <w:multiLevelType w:val="hybridMultilevel"/>
    <w:tmpl w:val="FFFFFFFF"/>
    <w:lvl w:ilvl="0" w:tplc="C0E6E2CE">
      <w:start w:val="1"/>
      <w:numFmt w:val="bullet"/>
      <w:lvlText w:val=""/>
      <w:lvlJc w:val="left"/>
      <w:pPr>
        <w:ind w:left="720" w:hanging="360"/>
      </w:pPr>
      <w:rPr>
        <w:rFonts w:ascii="Symbol" w:hAnsi="Symbol" w:hint="default"/>
      </w:rPr>
    </w:lvl>
    <w:lvl w:ilvl="1" w:tplc="95FED074">
      <w:start w:val="1"/>
      <w:numFmt w:val="bullet"/>
      <w:lvlText w:val="o"/>
      <w:lvlJc w:val="left"/>
      <w:pPr>
        <w:ind w:left="1440" w:hanging="360"/>
      </w:pPr>
      <w:rPr>
        <w:rFonts w:ascii="Courier New" w:hAnsi="Courier New" w:hint="default"/>
      </w:rPr>
    </w:lvl>
    <w:lvl w:ilvl="2" w:tplc="80164ECA">
      <w:start w:val="1"/>
      <w:numFmt w:val="bullet"/>
      <w:lvlText w:val=""/>
      <w:lvlJc w:val="left"/>
      <w:pPr>
        <w:ind w:left="2160" w:hanging="360"/>
      </w:pPr>
      <w:rPr>
        <w:rFonts w:ascii="Wingdings" w:hAnsi="Wingdings" w:hint="default"/>
      </w:rPr>
    </w:lvl>
    <w:lvl w:ilvl="3" w:tplc="F1CA7EA0">
      <w:start w:val="1"/>
      <w:numFmt w:val="bullet"/>
      <w:lvlText w:val=""/>
      <w:lvlJc w:val="left"/>
      <w:pPr>
        <w:ind w:left="2880" w:hanging="360"/>
      </w:pPr>
      <w:rPr>
        <w:rFonts w:ascii="Symbol" w:hAnsi="Symbol" w:hint="default"/>
      </w:rPr>
    </w:lvl>
    <w:lvl w:ilvl="4" w:tplc="5CFCC966">
      <w:start w:val="1"/>
      <w:numFmt w:val="bullet"/>
      <w:lvlText w:val="o"/>
      <w:lvlJc w:val="left"/>
      <w:pPr>
        <w:ind w:left="3600" w:hanging="360"/>
      </w:pPr>
      <w:rPr>
        <w:rFonts w:ascii="Courier New" w:hAnsi="Courier New" w:hint="default"/>
      </w:rPr>
    </w:lvl>
    <w:lvl w:ilvl="5" w:tplc="EBE8C472">
      <w:start w:val="1"/>
      <w:numFmt w:val="bullet"/>
      <w:lvlText w:val=""/>
      <w:lvlJc w:val="left"/>
      <w:pPr>
        <w:ind w:left="4320" w:hanging="360"/>
      </w:pPr>
      <w:rPr>
        <w:rFonts w:ascii="Wingdings" w:hAnsi="Wingdings" w:hint="default"/>
      </w:rPr>
    </w:lvl>
    <w:lvl w:ilvl="6" w:tplc="04BC1F5E">
      <w:start w:val="1"/>
      <w:numFmt w:val="bullet"/>
      <w:lvlText w:val=""/>
      <w:lvlJc w:val="left"/>
      <w:pPr>
        <w:ind w:left="5040" w:hanging="360"/>
      </w:pPr>
      <w:rPr>
        <w:rFonts w:ascii="Symbol" w:hAnsi="Symbol" w:hint="default"/>
      </w:rPr>
    </w:lvl>
    <w:lvl w:ilvl="7" w:tplc="CC8E118E">
      <w:start w:val="1"/>
      <w:numFmt w:val="bullet"/>
      <w:lvlText w:val="o"/>
      <w:lvlJc w:val="left"/>
      <w:pPr>
        <w:ind w:left="5760" w:hanging="360"/>
      </w:pPr>
      <w:rPr>
        <w:rFonts w:ascii="Courier New" w:hAnsi="Courier New" w:hint="default"/>
      </w:rPr>
    </w:lvl>
    <w:lvl w:ilvl="8" w:tplc="C7245B4A">
      <w:start w:val="1"/>
      <w:numFmt w:val="bullet"/>
      <w:lvlText w:val=""/>
      <w:lvlJc w:val="left"/>
      <w:pPr>
        <w:ind w:left="6480" w:hanging="360"/>
      </w:pPr>
      <w:rPr>
        <w:rFonts w:ascii="Wingdings" w:hAnsi="Wingdings" w:hint="default"/>
      </w:rPr>
    </w:lvl>
  </w:abstractNum>
  <w:abstractNum w:abstractNumId="12" w15:restartNumberingAfterBreak="0">
    <w:nsid w:val="408A3608"/>
    <w:multiLevelType w:val="hybridMultilevel"/>
    <w:tmpl w:val="41BAF25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A9010C"/>
    <w:multiLevelType w:val="hybridMultilevel"/>
    <w:tmpl w:val="9710A446"/>
    <w:lvl w:ilvl="0" w:tplc="5AE8EF44">
      <w:start w:val="1"/>
      <w:numFmt w:val="decimal"/>
      <w:lvlText w:val="%1)"/>
      <w:lvlJc w:val="left"/>
      <w:pPr>
        <w:ind w:left="720" w:hanging="360"/>
      </w:pPr>
    </w:lvl>
    <w:lvl w:ilvl="1" w:tplc="8A2C4154" w:tentative="1">
      <w:start w:val="1"/>
      <w:numFmt w:val="lowerLetter"/>
      <w:lvlText w:val="%2."/>
      <w:lvlJc w:val="left"/>
      <w:pPr>
        <w:ind w:left="1440" w:hanging="360"/>
      </w:pPr>
    </w:lvl>
    <w:lvl w:ilvl="2" w:tplc="976A3D0C" w:tentative="1">
      <w:start w:val="1"/>
      <w:numFmt w:val="lowerRoman"/>
      <w:lvlText w:val="%3."/>
      <w:lvlJc w:val="right"/>
      <w:pPr>
        <w:ind w:left="2160" w:hanging="180"/>
      </w:pPr>
    </w:lvl>
    <w:lvl w:ilvl="3" w:tplc="68EED86E" w:tentative="1">
      <w:start w:val="1"/>
      <w:numFmt w:val="decimal"/>
      <w:lvlText w:val="%4."/>
      <w:lvlJc w:val="left"/>
      <w:pPr>
        <w:ind w:left="2880" w:hanging="360"/>
      </w:pPr>
    </w:lvl>
    <w:lvl w:ilvl="4" w:tplc="B29A36A2" w:tentative="1">
      <w:start w:val="1"/>
      <w:numFmt w:val="lowerLetter"/>
      <w:lvlText w:val="%5."/>
      <w:lvlJc w:val="left"/>
      <w:pPr>
        <w:ind w:left="3600" w:hanging="360"/>
      </w:pPr>
    </w:lvl>
    <w:lvl w:ilvl="5" w:tplc="693A67C4" w:tentative="1">
      <w:start w:val="1"/>
      <w:numFmt w:val="lowerRoman"/>
      <w:lvlText w:val="%6."/>
      <w:lvlJc w:val="right"/>
      <w:pPr>
        <w:ind w:left="4320" w:hanging="180"/>
      </w:pPr>
    </w:lvl>
    <w:lvl w:ilvl="6" w:tplc="215080CE" w:tentative="1">
      <w:start w:val="1"/>
      <w:numFmt w:val="decimal"/>
      <w:lvlText w:val="%7."/>
      <w:lvlJc w:val="left"/>
      <w:pPr>
        <w:ind w:left="5040" w:hanging="360"/>
      </w:pPr>
    </w:lvl>
    <w:lvl w:ilvl="7" w:tplc="D5A6BF02" w:tentative="1">
      <w:start w:val="1"/>
      <w:numFmt w:val="lowerLetter"/>
      <w:lvlText w:val="%8."/>
      <w:lvlJc w:val="left"/>
      <w:pPr>
        <w:ind w:left="5760" w:hanging="360"/>
      </w:pPr>
    </w:lvl>
    <w:lvl w:ilvl="8" w:tplc="68D8B63A" w:tentative="1">
      <w:start w:val="1"/>
      <w:numFmt w:val="lowerRoman"/>
      <w:lvlText w:val="%9."/>
      <w:lvlJc w:val="right"/>
      <w:pPr>
        <w:ind w:left="6480" w:hanging="180"/>
      </w:pPr>
    </w:lvl>
  </w:abstractNum>
  <w:abstractNum w:abstractNumId="14" w15:restartNumberingAfterBreak="0">
    <w:nsid w:val="4ED86A14"/>
    <w:multiLevelType w:val="multilevel"/>
    <w:tmpl w:val="96ACC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187221"/>
    <w:multiLevelType w:val="hybridMultilevel"/>
    <w:tmpl w:val="4064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E0E00"/>
    <w:multiLevelType w:val="hybridMultilevel"/>
    <w:tmpl w:val="AB3828D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D33FCB"/>
    <w:multiLevelType w:val="hybridMultilevel"/>
    <w:tmpl w:val="0D42E8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22499D"/>
    <w:multiLevelType w:val="hybridMultilevel"/>
    <w:tmpl w:val="98D484A6"/>
    <w:lvl w:ilvl="0" w:tplc="E95ABAF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7142D3"/>
    <w:multiLevelType w:val="hybridMultilevel"/>
    <w:tmpl w:val="DA6AA5E4"/>
    <w:lvl w:ilvl="0" w:tplc="0409000F">
      <w:start w:val="1"/>
      <w:numFmt w:val="decimal"/>
      <w:lvlText w:val="%1."/>
      <w:lvlJc w:val="left"/>
      <w:pPr>
        <w:ind w:left="-180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0" w15:restartNumberingAfterBreak="0">
    <w:nsid w:val="69AF3283"/>
    <w:multiLevelType w:val="multilevel"/>
    <w:tmpl w:val="F95A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0C7DB5"/>
    <w:multiLevelType w:val="multilevel"/>
    <w:tmpl w:val="9E42E7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799FBE2C"/>
    <w:multiLevelType w:val="hybridMultilevel"/>
    <w:tmpl w:val="FFFFFFFF"/>
    <w:lvl w:ilvl="0" w:tplc="0BD42040">
      <w:start w:val="1"/>
      <w:numFmt w:val="decimal"/>
      <w:lvlText w:val="%1."/>
      <w:lvlJc w:val="left"/>
      <w:pPr>
        <w:ind w:left="720" w:hanging="360"/>
      </w:pPr>
    </w:lvl>
    <w:lvl w:ilvl="1" w:tplc="A84C1AD2">
      <w:start w:val="1"/>
      <w:numFmt w:val="lowerLetter"/>
      <w:lvlText w:val="%2."/>
      <w:lvlJc w:val="left"/>
      <w:pPr>
        <w:ind w:left="1440" w:hanging="360"/>
      </w:pPr>
    </w:lvl>
    <w:lvl w:ilvl="2" w:tplc="33DCD546">
      <w:start w:val="1"/>
      <w:numFmt w:val="lowerRoman"/>
      <w:lvlText w:val="%3."/>
      <w:lvlJc w:val="right"/>
      <w:pPr>
        <w:ind w:left="2160" w:hanging="180"/>
      </w:pPr>
    </w:lvl>
    <w:lvl w:ilvl="3" w:tplc="844E05C4">
      <w:start w:val="1"/>
      <w:numFmt w:val="decimal"/>
      <w:lvlText w:val="%4."/>
      <w:lvlJc w:val="left"/>
      <w:pPr>
        <w:ind w:left="2880" w:hanging="360"/>
      </w:pPr>
    </w:lvl>
    <w:lvl w:ilvl="4" w:tplc="7F182FF8">
      <w:start w:val="1"/>
      <w:numFmt w:val="lowerLetter"/>
      <w:lvlText w:val="%5."/>
      <w:lvlJc w:val="left"/>
      <w:pPr>
        <w:ind w:left="3600" w:hanging="360"/>
      </w:pPr>
    </w:lvl>
    <w:lvl w:ilvl="5" w:tplc="B6D453B0">
      <w:start w:val="1"/>
      <w:numFmt w:val="lowerRoman"/>
      <w:lvlText w:val="%6."/>
      <w:lvlJc w:val="right"/>
      <w:pPr>
        <w:ind w:left="4320" w:hanging="180"/>
      </w:pPr>
    </w:lvl>
    <w:lvl w:ilvl="6" w:tplc="08202DC2">
      <w:start w:val="1"/>
      <w:numFmt w:val="decimal"/>
      <w:lvlText w:val="%7."/>
      <w:lvlJc w:val="left"/>
      <w:pPr>
        <w:ind w:left="5040" w:hanging="360"/>
      </w:pPr>
    </w:lvl>
    <w:lvl w:ilvl="7" w:tplc="E7E02A7A">
      <w:start w:val="1"/>
      <w:numFmt w:val="lowerLetter"/>
      <w:lvlText w:val="%8."/>
      <w:lvlJc w:val="left"/>
      <w:pPr>
        <w:ind w:left="5760" w:hanging="360"/>
      </w:pPr>
    </w:lvl>
    <w:lvl w:ilvl="8" w:tplc="E9448ADC">
      <w:start w:val="1"/>
      <w:numFmt w:val="lowerRoman"/>
      <w:lvlText w:val="%9."/>
      <w:lvlJc w:val="right"/>
      <w:pPr>
        <w:ind w:left="6480" w:hanging="180"/>
      </w:pPr>
    </w:lvl>
  </w:abstractNum>
  <w:abstractNum w:abstractNumId="23" w15:restartNumberingAfterBreak="0">
    <w:nsid w:val="7B030153"/>
    <w:multiLevelType w:val="hybridMultilevel"/>
    <w:tmpl w:val="FEF21B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5FE983"/>
    <w:multiLevelType w:val="hybridMultilevel"/>
    <w:tmpl w:val="8AC8C078"/>
    <w:lvl w:ilvl="0" w:tplc="04090001">
      <w:start w:val="1"/>
      <w:numFmt w:val="bullet"/>
      <w:lvlText w:val=""/>
      <w:lvlJc w:val="left"/>
      <w:pPr>
        <w:ind w:left="720" w:hanging="360"/>
      </w:pPr>
      <w:rPr>
        <w:rFonts w:ascii="Symbol" w:hAnsi="Symbol" w:hint="default"/>
      </w:rPr>
    </w:lvl>
    <w:lvl w:ilvl="1" w:tplc="D436B7AC">
      <w:start w:val="1"/>
      <w:numFmt w:val="bullet"/>
      <w:lvlText w:val="o"/>
      <w:lvlJc w:val="left"/>
      <w:pPr>
        <w:ind w:left="1440" w:hanging="360"/>
      </w:pPr>
      <w:rPr>
        <w:rFonts w:ascii="Courier New" w:hAnsi="Courier New" w:hint="default"/>
      </w:rPr>
    </w:lvl>
    <w:lvl w:ilvl="2" w:tplc="BB7E47CE">
      <w:start w:val="1"/>
      <w:numFmt w:val="bullet"/>
      <w:lvlText w:val=""/>
      <w:lvlJc w:val="left"/>
      <w:pPr>
        <w:ind w:left="2160" w:hanging="360"/>
      </w:pPr>
      <w:rPr>
        <w:rFonts w:ascii="Wingdings" w:hAnsi="Wingdings" w:hint="default"/>
      </w:rPr>
    </w:lvl>
    <w:lvl w:ilvl="3" w:tplc="009CDA56">
      <w:start w:val="1"/>
      <w:numFmt w:val="bullet"/>
      <w:lvlText w:val=""/>
      <w:lvlJc w:val="left"/>
      <w:pPr>
        <w:ind w:left="2880" w:hanging="360"/>
      </w:pPr>
      <w:rPr>
        <w:rFonts w:ascii="Symbol" w:hAnsi="Symbol" w:hint="default"/>
      </w:rPr>
    </w:lvl>
    <w:lvl w:ilvl="4" w:tplc="B3543C6C">
      <w:start w:val="1"/>
      <w:numFmt w:val="bullet"/>
      <w:lvlText w:val="o"/>
      <w:lvlJc w:val="left"/>
      <w:pPr>
        <w:ind w:left="3600" w:hanging="360"/>
      </w:pPr>
      <w:rPr>
        <w:rFonts w:ascii="Courier New" w:hAnsi="Courier New" w:hint="default"/>
      </w:rPr>
    </w:lvl>
    <w:lvl w:ilvl="5" w:tplc="52FE53C6">
      <w:start w:val="1"/>
      <w:numFmt w:val="bullet"/>
      <w:lvlText w:val=""/>
      <w:lvlJc w:val="left"/>
      <w:pPr>
        <w:ind w:left="4320" w:hanging="360"/>
      </w:pPr>
      <w:rPr>
        <w:rFonts w:ascii="Wingdings" w:hAnsi="Wingdings" w:hint="default"/>
      </w:rPr>
    </w:lvl>
    <w:lvl w:ilvl="6" w:tplc="267A88F0">
      <w:start w:val="1"/>
      <w:numFmt w:val="bullet"/>
      <w:lvlText w:val=""/>
      <w:lvlJc w:val="left"/>
      <w:pPr>
        <w:ind w:left="5040" w:hanging="360"/>
      </w:pPr>
      <w:rPr>
        <w:rFonts w:ascii="Symbol" w:hAnsi="Symbol" w:hint="default"/>
      </w:rPr>
    </w:lvl>
    <w:lvl w:ilvl="7" w:tplc="C354DE7C">
      <w:start w:val="1"/>
      <w:numFmt w:val="bullet"/>
      <w:lvlText w:val="o"/>
      <w:lvlJc w:val="left"/>
      <w:pPr>
        <w:ind w:left="5760" w:hanging="360"/>
      </w:pPr>
      <w:rPr>
        <w:rFonts w:ascii="Courier New" w:hAnsi="Courier New" w:hint="default"/>
      </w:rPr>
    </w:lvl>
    <w:lvl w:ilvl="8" w:tplc="DA7C6622">
      <w:start w:val="1"/>
      <w:numFmt w:val="bullet"/>
      <w:lvlText w:val=""/>
      <w:lvlJc w:val="left"/>
      <w:pPr>
        <w:ind w:left="6480" w:hanging="360"/>
      </w:pPr>
      <w:rPr>
        <w:rFonts w:ascii="Wingdings" w:hAnsi="Wingdings" w:hint="default"/>
      </w:rPr>
    </w:lvl>
  </w:abstractNum>
  <w:abstractNum w:abstractNumId="25" w15:restartNumberingAfterBreak="0">
    <w:nsid w:val="7BB3FF67"/>
    <w:multiLevelType w:val="hybridMultilevel"/>
    <w:tmpl w:val="FFFFFFFF"/>
    <w:lvl w:ilvl="0" w:tplc="A6546B88">
      <w:start w:val="1"/>
      <w:numFmt w:val="bullet"/>
      <w:lvlText w:val=""/>
      <w:lvlJc w:val="left"/>
      <w:pPr>
        <w:ind w:left="720" w:hanging="360"/>
      </w:pPr>
      <w:rPr>
        <w:rFonts w:ascii="Symbol" w:hAnsi="Symbol" w:hint="default"/>
      </w:rPr>
    </w:lvl>
    <w:lvl w:ilvl="1" w:tplc="CBC4A5BA">
      <w:start w:val="1"/>
      <w:numFmt w:val="bullet"/>
      <w:lvlText w:val="o"/>
      <w:lvlJc w:val="left"/>
      <w:pPr>
        <w:ind w:left="1440" w:hanging="360"/>
      </w:pPr>
      <w:rPr>
        <w:rFonts w:ascii="Courier New" w:hAnsi="Courier New" w:hint="default"/>
      </w:rPr>
    </w:lvl>
    <w:lvl w:ilvl="2" w:tplc="5C8A7EE0">
      <w:start w:val="1"/>
      <w:numFmt w:val="bullet"/>
      <w:lvlText w:val=""/>
      <w:lvlJc w:val="left"/>
      <w:pPr>
        <w:ind w:left="2160" w:hanging="360"/>
      </w:pPr>
      <w:rPr>
        <w:rFonts w:ascii="Wingdings" w:hAnsi="Wingdings" w:hint="default"/>
      </w:rPr>
    </w:lvl>
    <w:lvl w:ilvl="3" w:tplc="DC08D3DC">
      <w:start w:val="1"/>
      <w:numFmt w:val="bullet"/>
      <w:lvlText w:val=""/>
      <w:lvlJc w:val="left"/>
      <w:pPr>
        <w:ind w:left="2880" w:hanging="360"/>
      </w:pPr>
      <w:rPr>
        <w:rFonts w:ascii="Symbol" w:hAnsi="Symbol" w:hint="default"/>
      </w:rPr>
    </w:lvl>
    <w:lvl w:ilvl="4" w:tplc="48321896">
      <w:start w:val="1"/>
      <w:numFmt w:val="bullet"/>
      <w:lvlText w:val="o"/>
      <w:lvlJc w:val="left"/>
      <w:pPr>
        <w:ind w:left="3600" w:hanging="360"/>
      </w:pPr>
      <w:rPr>
        <w:rFonts w:ascii="Courier New" w:hAnsi="Courier New" w:hint="default"/>
      </w:rPr>
    </w:lvl>
    <w:lvl w:ilvl="5" w:tplc="AC527322">
      <w:start w:val="1"/>
      <w:numFmt w:val="bullet"/>
      <w:lvlText w:val=""/>
      <w:lvlJc w:val="left"/>
      <w:pPr>
        <w:ind w:left="4320" w:hanging="360"/>
      </w:pPr>
      <w:rPr>
        <w:rFonts w:ascii="Wingdings" w:hAnsi="Wingdings" w:hint="default"/>
      </w:rPr>
    </w:lvl>
    <w:lvl w:ilvl="6" w:tplc="776AAD2E">
      <w:start w:val="1"/>
      <w:numFmt w:val="bullet"/>
      <w:lvlText w:val=""/>
      <w:lvlJc w:val="left"/>
      <w:pPr>
        <w:ind w:left="5040" w:hanging="360"/>
      </w:pPr>
      <w:rPr>
        <w:rFonts w:ascii="Symbol" w:hAnsi="Symbol" w:hint="default"/>
      </w:rPr>
    </w:lvl>
    <w:lvl w:ilvl="7" w:tplc="47A2735E">
      <w:start w:val="1"/>
      <w:numFmt w:val="bullet"/>
      <w:lvlText w:val="o"/>
      <w:lvlJc w:val="left"/>
      <w:pPr>
        <w:ind w:left="5760" w:hanging="360"/>
      </w:pPr>
      <w:rPr>
        <w:rFonts w:ascii="Courier New" w:hAnsi="Courier New" w:hint="default"/>
      </w:rPr>
    </w:lvl>
    <w:lvl w:ilvl="8" w:tplc="5AC81C0A">
      <w:start w:val="1"/>
      <w:numFmt w:val="bullet"/>
      <w:lvlText w:val=""/>
      <w:lvlJc w:val="left"/>
      <w:pPr>
        <w:ind w:left="6480" w:hanging="360"/>
      </w:pPr>
      <w:rPr>
        <w:rFonts w:ascii="Wingdings" w:hAnsi="Wingdings" w:hint="default"/>
      </w:rPr>
    </w:lvl>
  </w:abstractNum>
  <w:abstractNum w:abstractNumId="26" w15:restartNumberingAfterBreak="0">
    <w:nsid w:val="7ED05891"/>
    <w:multiLevelType w:val="hybridMultilevel"/>
    <w:tmpl w:val="7A56C4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2"/>
  </w:num>
  <w:num w:numId="3">
    <w:abstractNumId w:val="6"/>
  </w:num>
  <w:num w:numId="4">
    <w:abstractNumId w:val="11"/>
  </w:num>
  <w:num w:numId="5">
    <w:abstractNumId w:val="25"/>
  </w:num>
  <w:num w:numId="6">
    <w:abstractNumId w:val="5"/>
  </w:num>
  <w:num w:numId="7">
    <w:abstractNumId w:val="18"/>
  </w:num>
  <w:num w:numId="8">
    <w:abstractNumId w:val="12"/>
  </w:num>
  <w:num w:numId="9">
    <w:abstractNumId w:val="17"/>
  </w:num>
  <w:num w:numId="10">
    <w:abstractNumId w:val="26"/>
  </w:num>
  <w:num w:numId="11">
    <w:abstractNumId w:val="21"/>
  </w:num>
  <w:num w:numId="12">
    <w:abstractNumId w:val="20"/>
  </w:num>
  <w:num w:numId="13">
    <w:abstractNumId w:val="10"/>
  </w:num>
  <w:num w:numId="14">
    <w:abstractNumId w:val="14"/>
  </w:num>
  <w:num w:numId="15">
    <w:abstractNumId w:val="13"/>
  </w:num>
  <w:num w:numId="16">
    <w:abstractNumId w:val="23"/>
  </w:num>
  <w:num w:numId="17">
    <w:abstractNumId w:val="7"/>
  </w:num>
  <w:num w:numId="18">
    <w:abstractNumId w:val="1"/>
  </w:num>
  <w:num w:numId="19">
    <w:abstractNumId w:val="19"/>
  </w:num>
  <w:num w:numId="20">
    <w:abstractNumId w:val="8"/>
  </w:num>
  <w:num w:numId="21">
    <w:abstractNumId w:val="2"/>
  </w:num>
  <w:num w:numId="22">
    <w:abstractNumId w:val="15"/>
  </w:num>
  <w:num w:numId="23">
    <w:abstractNumId w:val="9"/>
  </w:num>
  <w:num w:numId="24">
    <w:abstractNumId w:val="0"/>
  </w:num>
  <w:num w:numId="25">
    <w:abstractNumId w:val="16"/>
  </w:num>
  <w:num w:numId="26">
    <w:abstractNumId w:val="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17"/>
    <w:rsid w:val="00004B90"/>
    <w:rsid w:val="000059D1"/>
    <w:rsid w:val="00005E5B"/>
    <w:rsid w:val="00007839"/>
    <w:rsid w:val="00011A1D"/>
    <w:rsid w:val="000154E3"/>
    <w:rsid w:val="00017BA1"/>
    <w:rsid w:val="00023927"/>
    <w:rsid w:val="00027F9A"/>
    <w:rsid w:val="00031929"/>
    <w:rsid w:val="00034172"/>
    <w:rsid w:val="00034F40"/>
    <w:rsid w:val="000368E1"/>
    <w:rsid w:val="00041392"/>
    <w:rsid w:val="00043A3E"/>
    <w:rsid w:val="0004483E"/>
    <w:rsid w:val="000547B1"/>
    <w:rsid w:val="00056674"/>
    <w:rsid w:val="00067A13"/>
    <w:rsid w:val="00071307"/>
    <w:rsid w:val="00074B1C"/>
    <w:rsid w:val="00081A71"/>
    <w:rsid w:val="00083B23"/>
    <w:rsid w:val="0008494E"/>
    <w:rsid w:val="00085A77"/>
    <w:rsid w:val="00087B9D"/>
    <w:rsid w:val="00087BFE"/>
    <w:rsid w:val="00095CB1"/>
    <w:rsid w:val="0009607C"/>
    <w:rsid w:val="000A776C"/>
    <w:rsid w:val="000B061F"/>
    <w:rsid w:val="000B1820"/>
    <w:rsid w:val="000B43C7"/>
    <w:rsid w:val="000D25CD"/>
    <w:rsid w:val="000D3075"/>
    <w:rsid w:val="000D4C1F"/>
    <w:rsid w:val="000D4E4E"/>
    <w:rsid w:val="000D56F5"/>
    <w:rsid w:val="000E085D"/>
    <w:rsid w:val="000E39BB"/>
    <w:rsid w:val="000F5B8F"/>
    <w:rsid w:val="000F60C8"/>
    <w:rsid w:val="001000D2"/>
    <w:rsid w:val="0010455F"/>
    <w:rsid w:val="00113CE1"/>
    <w:rsid w:val="00122C4B"/>
    <w:rsid w:val="00130524"/>
    <w:rsid w:val="00132304"/>
    <w:rsid w:val="00134855"/>
    <w:rsid w:val="00141905"/>
    <w:rsid w:val="00146B7C"/>
    <w:rsid w:val="00150486"/>
    <w:rsid w:val="00152A0B"/>
    <w:rsid w:val="00154FC8"/>
    <w:rsid w:val="001601E8"/>
    <w:rsid w:val="0017642F"/>
    <w:rsid w:val="001767F4"/>
    <w:rsid w:val="00181527"/>
    <w:rsid w:val="00184DB8"/>
    <w:rsid w:val="00185768"/>
    <w:rsid w:val="0019265C"/>
    <w:rsid w:val="00196454"/>
    <w:rsid w:val="001972F7"/>
    <w:rsid w:val="001A3234"/>
    <w:rsid w:val="001A3CFB"/>
    <w:rsid w:val="001B0E61"/>
    <w:rsid w:val="001C05A8"/>
    <w:rsid w:val="001C7D05"/>
    <w:rsid w:val="001D0A73"/>
    <w:rsid w:val="001D1A98"/>
    <w:rsid w:val="001D2A6D"/>
    <w:rsid w:val="001D4874"/>
    <w:rsid w:val="001D6AC2"/>
    <w:rsid w:val="001D6E7B"/>
    <w:rsid w:val="001E1B53"/>
    <w:rsid w:val="001E29A8"/>
    <w:rsid w:val="001F15FC"/>
    <w:rsid w:val="001F3752"/>
    <w:rsid w:val="001F6609"/>
    <w:rsid w:val="00202F99"/>
    <w:rsid w:val="00212652"/>
    <w:rsid w:val="00214D02"/>
    <w:rsid w:val="00217C11"/>
    <w:rsid w:val="00222222"/>
    <w:rsid w:val="00231D0C"/>
    <w:rsid w:val="002406C5"/>
    <w:rsid w:val="00252CD3"/>
    <w:rsid w:val="00257E89"/>
    <w:rsid w:val="00265AA1"/>
    <w:rsid w:val="002674D4"/>
    <w:rsid w:val="002732AC"/>
    <w:rsid w:val="00281BE0"/>
    <w:rsid w:val="00282DB6"/>
    <w:rsid w:val="002902EF"/>
    <w:rsid w:val="00292B84"/>
    <w:rsid w:val="0029393F"/>
    <w:rsid w:val="0029584A"/>
    <w:rsid w:val="00296317"/>
    <w:rsid w:val="002A19E3"/>
    <w:rsid w:val="002A65D7"/>
    <w:rsid w:val="002A6ED5"/>
    <w:rsid w:val="002B064A"/>
    <w:rsid w:val="002B34AA"/>
    <w:rsid w:val="002C0D43"/>
    <w:rsid w:val="002C152E"/>
    <w:rsid w:val="002C7A80"/>
    <w:rsid w:val="002D0907"/>
    <w:rsid w:val="002D133E"/>
    <w:rsid w:val="002D18AE"/>
    <w:rsid w:val="002E18D3"/>
    <w:rsid w:val="002E2372"/>
    <w:rsid w:val="002E6853"/>
    <w:rsid w:val="002F5F2A"/>
    <w:rsid w:val="002F7D7E"/>
    <w:rsid w:val="00300750"/>
    <w:rsid w:val="0031109B"/>
    <w:rsid w:val="0032207B"/>
    <w:rsid w:val="00322ECA"/>
    <w:rsid w:val="00327666"/>
    <w:rsid w:val="00332EC7"/>
    <w:rsid w:val="00334456"/>
    <w:rsid w:val="00341FA2"/>
    <w:rsid w:val="00350AE4"/>
    <w:rsid w:val="0036131A"/>
    <w:rsid w:val="00362F65"/>
    <w:rsid w:val="00362F69"/>
    <w:rsid w:val="00370BE4"/>
    <w:rsid w:val="00372817"/>
    <w:rsid w:val="00376940"/>
    <w:rsid w:val="00377F06"/>
    <w:rsid w:val="0038024D"/>
    <w:rsid w:val="00382034"/>
    <w:rsid w:val="00390FE2"/>
    <w:rsid w:val="00395029"/>
    <w:rsid w:val="003A1BE3"/>
    <w:rsid w:val="003A2407"/>
    <w:rsid w:val="003B1453"/>
    <w:rsid w:val="003B69D3"/>
    <w:rsid w:val="003C1CBB"/>
    <w:rsid w:val="003D46F1"/>
    <w:rsid w:val="003E398F"/>
    <w:rsid w:val="003E40CC"/>
    <w:rsid w:val="003E7366"/>
    <w:rsid w:val="003F0A79"/>
    <w:rsid w:val="003F46EB"/>
    <w:rsid w:val="003F58BD"/>
    <w:rsid w:val="003F7DEC"/>
    <w:rsid w:val="004059CB"/>
    <w:rsid w:val="004115F7"/>
    <w:rsid w:val="004206DE"/>
    <w:rsid w:val="00422840"/>
    <w:rsid w:val="004254E2"/>
    <w:rsid w:val="004339FA"/>
    <w:rsid w:val="00434D3D"/>
    <w:rsid w:val="00440E38"/>
    <w:rsid w:val="00445C4E"/>
    <w:rsid w:val="00452CAA"/>
    <w:rsid w:val="00453701"/>
    <w:rsid w:val="00455C3B"/>
    <w:rsid w:val="00460344"/>
    <w:rsid w:val="00463668"/>
    <w:rsid w:val="00476B22"/>
    <w:rsid w:val="00486D47"/>
    <w:rsid w:val="004876BE"/>
    <w:rsid w:val="00492ABF"/>
    <w:rsid w:val="00492DBC"/>
    <w:rsid w:val="004951F8"/>
    <w:rsid w:val="00495744"/>
    <w:rsid w:val="004A127B"/>
    <w:rsid w:val="004A34C8"/>
    <w:rsid w:val="004A6694"/>
    <w:rsid w:val="004B24D9"/>
    <w:rsid w:val="004B3ACA"/>
    <w:rsid w:val="004C0F50"/>
    <w:rsid w:val="004C3E7F"/>
    <w:rsid w:val="004D091A"/>
    <w:rsid w:val="004D6CB3"/>
    <w:rsid w:val="004D7EB7"/>
    <w:rsid w:val="004E17CE"/>
    <w:rsid w:val="004E2682"/>
    <w:rsid w:val="004E2F47"/>
    <w:rsid w:val="004E7664"/>
    <w:rsid w:val="004E76E9"/>
    <w:rsid w:val="004F1B08"/>
    <w:rsid w:val="004F2869"/>
    <w:rsid w:val="004F3BE9"/>
    <w:rsid w:val="004F53B6"/>
    <w:rsid w:val="00500064"/>
    <w:rsid w:val="00505C53"/>
    <w:rsid w:val="00507C7F"/>
    <w:rsid w:val="00511BEB"/>
    <w:rsid w:val="00514702"/>
    <w:rsid w:val="00515011"/>
    <w:rsid w:val="00527167"/>
    <w:rsid w:val="005330F2"/>
    <w:rsid w:val="00540E80"/>
    <w:rsid w:val="00543744"/>
    <w:rsid w:val="00545A78"/>
    <w:rsid w:val="00547777"/>
    <w:rsid w:val="00554F7B"/>
    <w:rsid w:val="00557DFB"/>
    <w:rsid w:val="00564A81"/>
    <w:rsid w:val="005712C5"/>
    <w:rsid w:val="005719DC"/>
    <w:rsid w:val="005737FC"/>
    <w:rsid w:val="00575165"/>
    <w:rsid w:val="00587165"/>
    <w:rsid w:val="00597CC0"/>
    <w:rsid w:val="005B48B4"/>
    <w:rsid w:val="005B6B83"/>
    <w:rsid w:val="005C26FD"/>
    <w:rsid w:val="005C2820"/>
    <w:rsid w:val="005C44B9"/>
    <w:rsid w:val="005C5EFE"/>
    <w:rsid w:val="005D0FD0"/>
    <w:rsid w:val="005D28DB"/>
    <w:rsid w:val="005D30E3"/>
    <w:rsid w:val="005D6CAB"/>
    <w:rsid w:val="005F285B"/>
    <w:rsid w:val="005F386F"/>
    <w:rsid w:val="005F5C6C"/>
    <w:rsid w:val="005F60B4"/>
    <w:rsid w:val="005F6881"/>
    <w:rsid w:val="00607F81"/>
    <w:rsid w:val="00612A01"/>
    <w:rsid w:val="006167D9"/>
    <w:rsid w:val="00622062"/>
    <w:rsid w:val="00624F87"/>
    <w:rsid w:val="00644416"/>
    <w:rsid w:val="0065090B"/>
    <w:rsid w:val="00652B1B"/>
    <w:rsid w:val="00664E9A"/>
    <w:rsid w:val="00665747"/>
    <w:rsid w:val="006672D8"/>
    <w:rsid w:val="00670A51"/>
    <w:rsid w:val="00677D43"/>
    <w:rsid w:val="00684FB1"/>
    <w:rsid w:val="00693373"/>
    <w:rsid w:val="00694EC7"/>
    <w:rsid w:val="00697254"/>
    <w:rsid w:val="006A5914"/>
    <w:rsid w:val="006B3FCC"/>
    <w:rsid w:val="006C5748"/>
    <w:rsid w:val="006C767A"/>
    <w:rsid w:val="006D0A2C"/>
    <w:rsid w:val="006D1F21"/>
    <w:rsid w:val="006D70F0"/>
    <w:rsid w:val="006D75D7"/>
    <w:rsid w:val="006E01BF"/>
    <w:rsid w:val="006E4E62"/>
    <w:rsid w:val="006E7A2E"/>
    <w:rsid w:val="00703C37"/>
    <w:rsid w:val="00720561"/>
    <w:rsid w:val="007224AD"/>
    <w:rsid w:val="00725D79"/>
    <w:rsid w:val="007277BF"/>
    <w:rsid w:val="00730992"/>
    <w:rsid w:val="00733E1A"/>
    <w:rsid w:val="00740276"/>
    <w:rsid w:val="00744B96"/>
    <w:rsid w:val="00752182"/>
    <w:rsid w:val="007548EC"/>
    <w:rsid w:val="00756225"/>
    <w:rsid w:val="00757D16"/>
    <w:rsid w:val="00757E5C"/>
    <w:rsid w:val="00764B91"/>
    <w:rsid w:val="00777EAE"/>
    <w:rsid w:val="00785D30"/>
    <w:rsid w:val="00790E90"/>
    <w:rsid w:val="007A05AB"/>
    <w:rsid w:val="007B721A"/>
    <w:rsid w:val="007B7EB9"/>
    <w:rsid w:val="007C2EDF"/>
    <w:rsid w:val="007C3E19"/>
    <w:rsid w:val="007C5BBA"/>
    <w:rsid w:val="007C7207"/>
    <w:rsid w:val="007D12CD"/>
    <w:rsid w:val="007D5D92"/>
    <w:rsid w:val="007D6AF0"/>
    <w:rsid w:val="007E0CFC"/>
    <w:rsid w:val="007E6DB3"/>
    <w:rsid w:val="007F1BAD"/>
    <w:rsid w:val="00800005"/>
    <w:rsid w:val="008001A8"/>
    <w:rsid w:val="00802957"/>
    <w:rsid w:val="008129B9"/>
    <w:rsid w:val="00827F98"/>
    <w:rsid w:val="008307B6"/>
    <w:rsid w:val="00843C18"/>
    <w:rsid w:val="008502AF"/>
    <w:rsid w:val="008549A4"/>
    <w:rsid w:val="0085685A"/>
    <w:rsid w:val="008604B5"/>
    <w:rsid w:val="00863C1B"/>
    <w:rsid w:val="008678DC"/>
    <w:rsid w:val="00867F0A"/>
    <w:rsid w:val="00881341"/>
    <w:rsid w:val="00882A31"/>
    <w:rsid w:val="008B3B9C"/>
    <w:rsid w:val="008B5329"/>
    <w:rsid w:val="008B57BB"/>
    <w:rsid w:val="008B6C7D"/>
    <w:rsid w:val="008B753C"/>
    <w:rsid w:val="008C2455"/>
    <w:rsid w:val="008C2E92"/>
    <w:rsid w:val="008C7A57"/>
    <w:rsid w:val="008D0819"/>
    <w:rsid w:val="008D1A0D"/>
    <w:rsid w:val="008D272D"/>
    <w:rsid w:val="008E6346"/>
    <w:rsid w:val="009148B9"/>
    <w:rsid w:val="00924A5A"/>
    <w:rsid w:val="00930FCD"/>
    <w:rsid w:val="00934A9F"/>
    <w:rsid w:val="00942797"/>
    <w:rsid w:val="00942C74"/>
    <w:rsid w:val="00943523"/>
    <w:rsid w:val="009467DF"/>
    <w:rsid w:val="00946CFD"/>
    <w:rsid w:val="00947615"/>
    <w:rsid w:val="009521E0"/>
    <w:rsid w:val="0095403E"/>
    <w:rsid w:val="00956006"/>
    <w:rsid w:val="00956460"/>
    <w:rsid w:val="009620A9"/>
    <w:rsid w:val="00963471"/>
    <w:rsid w:val="0097729E"/>
    <w:rsid w:val="0098706F"/>
    <w:rsid w:val="009923E1"/>
    <w:rsid w:val="0099451A"/>
    <w:rsid w:val="009B36C8"/>
    <w:rsid w:val="009B585C"/>
    <w:rsid w:val="009B6976"/>
    <w:rsid w:val="009B6D67"/>
    <w:rsid w:val="009C02CA"/>
    <w:rsid w:val="009C0791"/>
    <w:rsid w:val="009C39DF"/>
    <w:rsid w:val="009C63AD"/>
    <w:rsid w:val="009D6A2E"/>
    <w:rsid w:val="009E76DB"/>
    <w:rsid w:val="009F07DC"/>
    <w:rsid w:val="009F15FE"/>
    <w:rsid w:val="00A01889"/>
    <w:rsid w:val="00A026BA"/>
    <w:rsid w:val="00A02D79"/>
    <w:rsid w:val="00A02F87"/>
    <w:rsid w:val="00A0587C"/>
    <w:rsid w:val="00A06AC6"/>
    <w:rsid w:val="00A13E55"/>
    <w:rsid w:val="00A14D11"/>
    <w:rsid w:val="00A3416F"/>
    <w:rsid w:val="00A35E93"/>
    <w:rsid w:val="00A4493E"/>
    <w:rsid w:val="00A44BBE"/>
    <w:rsid w:val="00A46235"/>
    <w:rsid w:val="00A46376"/>
    <w:rsid w:val="00A5349E"/>
    <w:rsid w:val="00A737A9"/>
    <w:rsid w:val="00A75E81"/>
    <w:rsid w:val="00A76152"/>
    <w:rsid w:val="00A810EB"/>
    <w:rsid w:val="00A9154A"/>
    <w:rsid w:val="00AA05C9"/>
    <w:rsid w:val="00AA50E2"/>
    <w:rsid w:val="00AB2802"/>
    <w:rsid w:val="00AB555A"/>
    <w:rsid w:val="00AE41E1"/>
    <w:rsid w:val="00AF366E"/>
    <w:rsid w:val="00AF7E2B"/>
    <w:rsid w:val="00B02C92"/>
    <w:rsid w:val="00B112FB"/>
    <w:rsid w:val="00B12466"/>
    <w:rsid w:val="00B15EEC"/>
    <w:rsid w:val="00B17A4D"/>
    <w:rsid w:val="00B293EB"/>
    <w:rsid w:val="00B32A82"/>
    <w:rsid w:val="00B3417D"/>
    <w:rsid w:val="00B4346E"/>
    <w:rsid w:val="00B66CDE"/>
    <w:rsid w:val="00B72504"/>
    <w:rsid w:val="00B74E6F"/>
    <w:rsid w:val="00B762F2"/>
    <w:rsid w:val="00B826B4"/>
    <w:rsid w:val="00B872CC"/>
    <w:rsid w:val="00B935F3"/>
    <w:rsid w:val="00B95DCE"/>
    <w:rsid w:val="00BA3100"/>
    <w:rsid w:val="00BA5EB8"/>
    <w:rsid w:val="00BB05EB"/>
    <w:rsid w:val="00BB38B1"/>
    <w:rsid w:val="00BC076D"/>
    <w:rsid w:val="00BC2931"/>
    <w:rsid w:val="00BC55A0"/>
    <w:rsid w:val="00BC64F2"/>
    <w:rsid w:val="00BC79D6"/>
    <w:rsid w:val="00BD14A3"/>
    <w:rsid w:val="00BD3F60"/>
    <w:rsid w:val="00BD6EC9"/>
    <w:rsid w:val="00BD7452"/>
    <w:rsid w:val="00BE4648"/>
    <w:rsid w:val="00BF028A"/>
    <w:rsid w:val="00BF0F9D"/>
    <w:rsid w:val="00C02211"/>
    <w:rsid w:val="00C03082"/>
    <w:rsid w:val="00C06AEB"/>
    <w:rsid w:val="00C0763C"/>
    <w:rsid w:val="00C12C08"/>
    <w:rsid w:val="00C22BEC"/>
    <w:rsid w:val="00C309D7"/>
    <w:rsid w:val="00C36F82"/>
    <w:rsid w:val="00C37A2E"/>
    <w:rsid w:val="00C43136"/>
    <w:rsid w:val="00C466EA"/>
    <w:rsid w:val="00C53979"/>
    <w:rsid w:val="00C544E3"/>
    <w:rsid w:val="00C6186E"/>
    <w:rsid w:val="00C64254"/>
    <w:rsid w:val="00C73E2D"/>
    <w:rsid w:val="00C8000F"/>
    <w:rsid w:val="00C86B5A"/>
    <w:rsid w:val="00CB1CCB"/>
    <w:rsid w:val="00CB1EC0"/>
    <w:rsid w:val="00CB7B6B"/>
    <w:rsid w:val="00CC3283"/>
    <w:rsid w:val="00CC5641"/>
    <w:rsid w:val="00CD2478"/>
    <w:rsid w:val="00CD2BFE"/>
    <w:rsid w:val="00CD38D2"/>
    <w:rsid w:val="00CD7AAF"/>
    <w:rsid w:val="00CE1BBF"/>
    <w:rsid w:val="00CF79BB"/>
    <w:rsid w:val="00D078E0"/>
    <w:rsid w:val="00D1216E"/>
    <w:rsid w:val="00D273D2"/>
    <w:rsid w:val="00D27F2E"/>
    <w:rsid w:val="00D302C5"/>
    <w:rsid w:val="00D411FC"/>
    <w:rsid w:val="00D5073D"/>
    <w:rsid w:val="00D570B5"/>
    <w:rsid w:val="00D60A4B"/>
    <w:rsid w:val="00D645A8"/>
    <w:rsid w:val="00D74780"/>
    <w:rsid w:val="00D76A4C"/>
    <w:rsid w:val="00D84E79"/>
    <w:rsid w:val="00D925B5"/>
    <w:rsid w:val="00D92956"/>
    <w:rsid w:val="00D97A37"/>
    <w:rsid w:val="00D97A64"/>
    <w:rsid w:val="00DA1FD0"/>
    <w:rsid w:val="00DA3071"/>
    <w:rsid w:val="00DB0FB6"/>
    <w:rsid w:val="00DB594A"/>
    <w:rsid w:val="00DC1364"/>
    <w:rsid w:val="00DC4412"/>
    <w:rsid w:val="00DC6AAB"/>
    <w:rsid w:val="00DD16F2"/>
    <w:rsid w:val="00DD1D6B"/>
    <w:rsid w:val="00DE04D2"/>
    <w:rsid w:val="00DE16C3"/>
    <w:rsid w:val="00DE16D4"/>
    <w:rsid w:val="00DE3E5D"/>
    <w:rsid w:val="00DE4B0C"/>
    <w:rsid w:val="00DE7A20"/>
    <w:rsid w:val="00DF0212"/>
    <w:rsid w:val="00DF1D15"/>
    <w:rsid w:val="00E00D1D"/>
    <w:rsid w:val="00E06D0A"/>
    <w:rsid w:val="00E16A9C"/>
    <w:rsid w:val="00E21A14"/>
    <w:rsid w:val="00E2242F"/>
    <w:rsid w:val="00E32E37"/>
    <w:rsid w:val="00E35174"/>
    <w:rsid w:val="00E35C3E"/>
    <w:rsid w:val="00E372EF"/>
    <w:rsid w:val="00E40D65"/>
    <w:rsid w:val="00E4109B"/>
    <w:rsid w:val="00E4526B"/>
    <w:rsid w:val="00E46879"/>
    <w:rsid w:val="00E50962"/>
    <w:rsid w:val="00E54D7A"/>
    <w:rsid w:val="00E55228"/>
    <w:rsid w:val="00E56837"/>
    <w:rsid w:val="00E609A1"/>
    <w:rsid w:val="00E6400D"/>
    <w:rsid w:val="00E6682F"/>
    <w:rsid w:val="00E74C6B"/>
    <w:rsid w:val="00E803A5"/>
    <w:rsid w:val="00E8386C"/>
    <w:rsid w:val="00E874A1"/>
    <w:rsid w:val="00E95329"/>
    <w:rsid w:val="00EA2630"/>
    <w:rsid w:val="00EB2664"/>
    <w:rsid w:val="00EB738D"/>
    <w:rsid w:val="00EB7496"/>
    <w:rsid w:val="00EC276A"/>
    <w:rsid w:val="00EC5F18"/>
    <w:rsid w:val="00ED2857"/>
    <w:rsid w:val="00ED3AE0"/>
    <w:rsid w:val="00EE62BD"/>
    <w:rsid w:val="00EE7303"/>
    <w:rsid w:val="00F0526C"/>
    <w:rsid w:val="00F2094D"/>
    <w:rsid w:val="00F24823"/>
    <w:rsid w:val="00F24EF2"/>
    <w:rsid w:val="00F335FE"/>
    <w:rsid w:val="00F35819"/>
    <w:rsid w:val="00F46B59"/>
    <w:rsid w:val="00F527BC"/>
    <w:rsid w:val="00F5730B"/>
    <w:rsid w:val="00F70EF3"/>
    <w:rsid w:val="00F76F72"/>
    <w:rsid w:val="00F93508"/>
    <w:rsid w:val="00F971BD"/>
    <w:rsid w:val="00FA1A99"/>
    <w:rsid w:val="00FA29B4"/>
    <w:rsid w:val="00FB1292"/>
    <w:rsid w:val="00FC298A"/>
    <w:rsid w:val="00FC3E1C"/>
    <w:rsid w:val="00FD49CE"/>
    <w:rsid w:val="00FD6F1D"/>
    <w:rsid w:val="00FE1F2C"/>
    <w:rsid w:val="00FE236A"/>
    <w:rsid w:val="00FE7B5F"/>
    <w:rsid w:val="00FF3DA4"/>
    <w:rsid w:val="00FF4B6A"/>
    <w:rsid w:val="00FF569F"/>
    <w:rsid w:val="00FF6AAE"/>
    <w:rsid w:val="01097A44"/>
    <w:rsid w:val="019E6650"/>
    <w:rsid w:val="01A57F8A"/>
    <w:rsid w:val="01CDF78B"/>
    <w:rsid w:val="02737C24"/>
    <w:rsid w:val="02C76BE2"/>
    <w:rsid w:val="02CBAE5E"/>
    <w:rsid w:val="02F913F3"/>
    <w:rsid w:val="033D24DC"/>
    <w:rsid w:val="040D90C4"/>
    <w:rsid w:val="044BFDAD"/>
    <w:rsid w:val="047BBBF7"/>
    <w:rsid w:val="051DE16F"/>
    <w:rsid w:val="053569DE"/>
    <w:rsid w:val="05711074"/>
    <w:rsid w:val="05F7DD03"/>
    <w:rsid w:val="0632904D"/>
    <w:rsid w:val="0654E9DB"/>
    <w:rsid w:val="06AEB20E"/>
    <w:rsid w:val="071931E2"/>
    <w:rsid w:val="07453186"/>
    <w:rsid w:val="07551A54"/>
    <w:rsid w:val="07680135"/>
    <w:rsid w:val="0807137C"/>
    <w:rsid w:val="08FDA4F4"/>
    <w:rsid w:val="090B8F70"/>
    <w:rsid w:val="091F6ED0"/>
    <w:rsid w:val="093244C2"/>
    <w:rsid w:val="0972AA7A"/>
    <w:rsid w:val="09A0C469"/>
    <w:rsid w:val="09C8006F"/>
    <w:rsid w:val="0A73B6CD"/>
    <w:rsid w:val="0B25AC01"/>
    <w:rsid w:val="0B384493"/>
    <w:rsid w:val="0B902F32"/>
    <w:rsid w:val="0B9E0D8F"/>
    <w:rsid w:val="0BB21EE3"/>
    <w:rsid w:val="0BE6CE42"/>
    <w:rsid w:val="0C18A2A9"/>
    <w:rsid w:val="0C27B97E"/>
    <w:rsid w:val="0C390E91"/>
    <w:rsid w:val="0C7E0580"/>
    <w:rsid w:val="0C86CDDC"/>
    <w:rsid w:val="0CA1D1D1"/>
    <w:rsid w:val="0D0C5B04"/>
    <w:rsid w:val="0D2EB36C"/>
    <w:rsid w:val="0D3ABAC3"/>
    <w:rsid w:val="0D887366"/>
    <w:rsid w:val="0E116366"/>
    <w:rsid w:val="0E647338"/>
    <w:rsid w:val="0E69C958"/>
    <w:rsid w:val="0F188B54"/>
    <w:rsid w:val="0F41F53E"/>
    <w:rsid w:val="101ECE29"/>
    <w:rsid w:val="1075A415"/>
    <w:rsid w:val="1136CDF6"/>
    <w:rsid w:val="114899AC"/>
    <w:rsid w:val="11948325"/>
    <w:rsid w:val="11B547F0"/>
    <w:rsid w:val="1211FA30"/>
    <w:rsid w:val="121F5AC4"/>
    <w:rsid w:val="123686AA"/>
    <w:rsid w:val="12AD28B9"/>
    <w:rsid w:val="12E85CC9"/>
    <w:rsid w:val="132E04F0"/>
    <w:rsid w:val="1339A90D"/>
    <w:rsid w:val="13F72746"/>
    <w:rsid w:val="14101DAB"/>
    <w:rsid w:val="1410EAC3"/>
    <w:rsid w:val="14C9D551"/>
    <w:rsid w:val="14EB26BB"/>
    <w:rsid w:val="1542D0E1"/>
    <w:rsid w:val="15E35F30"/>
    <w:rsid w:val="16C17875"/>
    <w:rsid w:val="16D7C320"/>
    <w:rsid w:val="17188446"/>
    <w:rsid w:val="1778D0F9"/>
    <w:rsid w:val="17B845AC"/>
    <w:rsid w:val="17CAC5F6"/>
    <w:rsid w:val="17F04EEB"/>
    <w:rsid w:val="185B59D5"/>
    <w:rsid w:val="1885F128"/>
    <w:rsid w:val="18A2EB83"/>
    <w:rsid w:val="18AADB3F"/>
    <w:rsid w:val="19C4027F"/>
    <w:rsid w:val="19F0E8AA"/>
    <w:rsid w:val="1A1CEACB"/>
    <w:rsid w:val="1A802C47"/>
    <w:rsid w:val="1ABEE4C1"/>
    <w:rsid w:val="1ADDF475"/>
    <w:rsid w:val="1B0F1158"/>
    <w:rsid w:val="1B1B1393"/>
    <w:rsid w:val="1BDA7728"/>
    <w:rsid w:val="1C9569C2"/>
    <w:rsid w:val="1CABB2F2"/>
    <w:rsid w:val="1CC0F482"/>
    <w:rsid w:val="1CD4212A"/>
    <w:rsid w:val="1CD98F32"/>
    <w:rsid w:val="1D8FC1BE"/>
    <w:rsid w:val="1D96AAA5"/>
    <w:rsid w:val="1DD2845A"/>
    <w:rsid w:val="1E56E54F"/>
    <w:rsid w:val="1E65CB1C"/>
    <w:rsid w:val="1EA10F18"/>
    <w:rsid w:val="1EC9ACA8"/>
    <w:rsid w:val="1EFAB45A"/>
    <w:rsid w:val="1F0C25CC"/>
    <w:rsid w:val="1F6EB39B"/>
    <w:rsid w:val="1F95B10F"/>
    <w:rsid w:val="2000284E"/>
    <w:rsid w:val="2014FB37"/>
    <w:rsid w:val="2048FA2B"/>
    <w:rsid w:val="2068F597"/>
    <w:rsid w:val="20927D6F"/>
    <w:rsid w:val="210F5AB3"/>
    <w:rsid w:val="215F27F2"/>
    <w:rsid w:val="21FB7D60"/>
    <w:rsid w:val="22097DDC"/>
    <w:rsid w:val="22947A13"/>
    <w:rsid w:val="22A425FE"/>
    <w:rsid w:val="230114D4"/>
    <w:rsid w:val="2304AB46"/>
    <w:rsid w:val="2325351F"/>
    <w:rsid w:val="236FB07A"/>
    <w:rsid w:val="239188D8"/>
    <w:rsid w:val="23E6CDC0"/>
    <w:rsid w:val="242C9E52"/>
    <w:rsid w:val="243DA355"/>
    <w:rsid w:val="24488F0C"/>
    <w:rsid w:val="24619A4E"/>
    <w:rsid w:val="2496B96B"/>
    <w:rsid w:val="24A07BA7"/>
    <w:rsid w:val="24DB26DD"/>
    <w:rsid w:val="24E617B4"/>
    <w:rsid w:val="252158A2"/>
    <w:rsid w:val="255D34DA"/>
    <w:rsid w:val="2572BC30"/>
    <w:rsid w:val="25BE6AF0"/>
    <w:rsid w:val="25CA091B"/>
    <w:rsid w:val="25F915E6"/>
    <w:rsid w:val="264BC172"/>
    <w:rsid w:val="26A938C7"/>
    <w:rsid w:val="26F6BC4D"/>
    <w:rsid w:val="27158087"/>
    <w:rsid w:val="27909289"/>
    <w:rsid w:val="279F9594"/>
    <w:rsid w:val="27CE6976"/>
    <w:rsid w:val="28142C4C"/>
    <w:rsid w:val="2828F1CD"/>
    <w:rsid w:val="2847F15E"/>
    <w:rsid w:val="28B54EE0"/>
    <w:rsid w:val="28BC2A06"/>
    <w:rsid w:val="28DA181E"/>
    <w:rsid w:val="29163A8D"/>
    <w:rsid w:val="29337DA5"/>
    <w:rsid w:val="294FB273"/>
    <w:rsid w:val="295D03A5"/>
    <w:rsid w:val="29A93929"/>
    <w:rsid w:val="2A20FEBD"/>
    <w:rsid w:val="2A44D46D"/>
    <w:rsid w:val="2ACBC439"/>
    <w:rsid w:val="2B5EDE73"/>
    <w:rsid w:val="2BA5C650"/>
    <w:rsid w:val="2BD07CFB"/>
    <w:rsid w:val="2BE5D1FA"/>
    <w:rsid w:val="2BF01E3B"/>
    <w:rsid w:val="2CA25C80"/>
    <w:rsid w:val="2D1A1676"/>
    <w:rsid w:val="2D32128D"/>
    <w:rsid w:val="2D3DE970"/>
    <w:rsid w:val="2D409AB6"/>
    <w:rsid w:val="2D9C7C70"/>
    <w:rsid w:val="2DF61C5C"/>
    <w:rsid w:val="2E1A39F1"/>
    <w:rsid w:val="2E46A8C8"/>
    <w:rsid w:val="2E9C0797"/>
    <w:rsid w:val="2E9E8E48"/>
    <w:rsid w:val="2EC81214"/>
    <w:rsid w:val="2ED18FC0"/>
    <w:rsid w:val="2EE6DA62"/>
    <w:rsid w:val="2F184590"/>
    <w:rsid w:val="2F5366EE"/>
    <w:rsid w:val="3050197E"/>
    <w:rsid w:val="3103C785"/>
    <w:rsid w:val="3114ED75"/>
    <w:rsid w:val="3123317C"/>
    <w:rsid w:val="313E0354"/>
    <w:rsid w:val="3191F8FE"/>
    <w:rsid w:val="31ACF0BE"/>
    <w:rsid w:val="31C10F81"/>
    <w:rsid w:val="322D5EAB"/>
    <w:rsid w:val="328DAB24"/>
    <w:rsid w:val="33111C1D"/>
    <w:rsid w:val="333D33AB"/>
    <w:rsid w:val="334C8770"/>
    <w:rsid w:val="33F569A6"/>
    <w:rsid w:val="34285C70"/>
    <w:rsid w:val="3480F28A"/>
    <w:rsid w:val="34C9ECF4"/>
    <w:rsid w:val="35108D1D"/>
    <w:rsid w:val="3547E421"/>
    <w:rsid w:val="3594207D"/>
    <w:rsid w:val="36150D1E"/>
    <w:rsid w:val="36577457"/>
    <w:rsid w:val="369474D8"/>
    <w:rsid w:val="36C3CEB5"/>
    <w:rsid w:val="36EAD3BA"/>
    <w:rsid w:val="370E629B"/>
    <w:rsid w:val="37235775"/>
    <w:rsid w:val="378695AB"/>
    <w:rsid w:val="378AB7E7"/>
    <w:rsid w:val="378DB809"/>
    <w:rsid w:val="37E9D9B7"/>
    <w:rsid w:val="3884D25F"/>
    <w:rsid w:val="38BF27D6"/>
    <w:rsid w:val="394FF498"/>
    <w:rsid w:val="3957A948"/>
    <w:rsid w:val="39D9F5BD"/>
    <w:rsid w:val="3A2C297C"/>
    <w:rsid w:val="3A310739"/>
    <w:rsid w:val="3AA76582"/>
    <w:rsid w:val="3BA6FB59"/>
    <w:rsid w:val="3BB4681D"/>
    <w:rsid w:val="3BF6C898"/>
    <w:rsid w:val="3BFD1004"/>
    <w:rsid w:val="3C1A45F8"/>
    <w:rsid w:val="3C48B2C0"/>
    <w:rsid w:val="3C4FCC74"/>
    <w:rsid w:val="3C76D91A"/>
    <w:rsid w:val="3C7A215D"/>
    <w:rsid w:val="3CE32768"/>
    <w:rsid w:val="3D3D9623"/>
    <w:rsid w:val="3D48E904"/>
    <w:rsid w:val="3D83ADB2"/>
    <w:rsid w:val="3DD0988C"/>
    <w:rsid w:val="3DFCC726"/>
    <w:rsid w:val="3EB5DB68"/>
    <w:rsid w:val="3EBA5DF2"/>
    <w:rsid w:val="3EDE9C1B"/>
    <w:rsid w:val="3F2D0EB7"/>
    <w:rsid w:val="3FCDCB12"/>
    <w:rsid w:val="3FE2895A"/>
    <w:rsid w:val="40079FBB"/>
    <w:rsid w:val="400FB7EE"/>
    <w:rsid w:val="401576D1"/>
    <w:rsid w:val="40350FBC"/>
    <w:rsid w:val="404F4921"/>
    <w:rsid w:val="40D3ECAE"/>
    <w:rsid w:val="41CD45DC"/>
    <w:rsid w:val="41D8569A"/>
    <w:rsid w:val="41E68C97"/>
    <w:rsid w:val="41F7BF2E"/>
    <w:rsid w:val="420B46A7"/>
    <w:rsid w:val="42AB4A07"/>
    <w:rsid w:val="430101BF"/>
    <w:rsid w:val="43769360"/>
    <w:rsid w:val="437CA28B"/>
    <w:rsid w:val="437E063E"/>
    <w:rsid w:val="43A2B1B9"/>
    <w:rsid w:val="43DFA598"/>
    <w:rsid w:val="44927135"/>
    <w:rsid w:val="44ADD962"/>
    <w:rsid w:val="455104CD"/>
    <w:rsid w:val="4564CEA8"/>
    <w:rsid w:val="45C9A885"/>
    <w:rsid w:val="45D9D971"/>
    <w:rsid w:val="4649A9C3"/>
    <w:rsid w:val="46E42854"/>
    <w:rsid w:val="474168C5"/>
    <w:rsid w:val="47547F34"/>
    <w:rsid w:val="4760CFE7"/>
    <w:rsid w:val="477DF523"/>
    <w:rsid w:val="47B3B055"/>
    <w:rsid w:val="47CD5555"/>
    <w:rsid w:val="48147AAD"/>
    <w:rsid w:val="484D22FB"/>
    <w:rsid w:val="48DD3926"/>
    <w:rsid w:val="499D71D7"/>
    <w:rsid w:val="4A3921AC"/>
    <w:rsid w:val="4A3FA17D"/>
    <w:rsid w:val="4A504D24"/>
    <w:rsid w:val="4A608F4E"/>
    <w:rsid w:val="4A8C1FF6"/>
    <w:rsid w:val="4AE7BA24"/>
    <w:rsid w:val="4BAACAA2"/>
    <w:rsid w:val="4BE7831B"/>
    <w:rsid w:val="4C0F899A"/>
    <w:rsid w:val="4C9AA330"/>
    <w:rsid w:val="4CBC219B"/>
    <w:rsid w:val="4CC68C96"/>
    <w:rsid w:val="4CF63600"/>
    <w:rsid w:val="4D2285E4"/>
    <w:rsid w:val="4DB1D36B"/>
    <w:rsid w:val="4DB98E35"/>
    <w:rsid w:val="4E74793B"/>
    <w:rsid w:val="4E7D1771"/>
    <w:rsid w:val="4EBFFD16"/>
    <w:rsid w:val="4F2C9642"/>
    <w:rsid w:val="4F2FC678"/>
    <w:rsid w:val="4FCE2C86"/>
    <w:rsid w:val="50392AD2"/>
    <w:rsid w:val="505A1201"/>
    <w:rsid w:val="505F6887"/>
    <w:rsid w:val="50726E0B"/>
    <w:rsid w:val="50751622"/>
    <w:rsid w:val="508AF581"/>
    <w:rsid w:val="5094112F"/>
    <w:rsid w:val="51338966"/>
    <w:rsid w:val="516B2ADC"/>
    <w:rsid w:val="51AEB731"/>
    <w:rsid w:val="51B5169E"/>
    <w:rsid w:val="51C27ADC"/>
    <w:rsid w:val="51F07C2B"/>
    <w:rsid w:val="51FB38E8"/>
    <w:rsid w:val="5206CDEE"/>
    <w:rsid w:val="5275C3A3"/>
    <w:rsid w:val="52A84574"/>
    <w:rsid w:val="53282D94"/>
    <w:rsid w:val="53C6C66E"/>
    <w:rsid w:val="54299EC0"/>
    <w:rsid w:val="5456DD7D"/>
    <w:rsid w:val="548C6673"/>
    <w:rsid w:val="54D14E01"/>
    <w:rsid w:val="5548244E"/>
    <w:rsid w:val="558A560B"/>
    <w:rsid w:val="5626246A"/>
    <w:rsid w:val="564B1F58"/>
    <w:rsid w:val="56765449"/>
    <w:rsid w:val="56876986"/>
    <w:rsid w:val="56C4F275"/>
    <w:rsid w:val="57A8A981"/>
    <w:rsid w:val="57EE1ACD"/>
    <w:rsid w:val="57FA7B55"/>
    <w:rsid w:val="58073E44"/>
    <w:rsid w:val="584BF744"/>
    <w:rsid w:val="58B564A9"/>
    <w:rsid w:val="58F18500"/>
    <w:rsid w:val="590E60E5"/>
    <w:rsid w:val="59CDF786"/>
    <w:rsid w:val="5AA94314"/>
    <w:rsid w:val="5AB4AD87"/>
    <w:rsid w:val="5ABD663B"/>
    <w:rsid w:val="5AC7AF8A"/>
    <w:rsid w:val="5B69C7E7"/>
    <w:rsid w:val="5B7CDE56"/>
    <w:rsid w:val="5BE3975B"/>
    <w:rsid w:val="5BE6CE43"/>
    <w:rsid w:val="5C1286B8"/>
    <w:rsid w:val="5C1AA254"/>
    <w:rsid w:val="5C3E6A88"/>
    <w:rsid w:val="5C66ACC1"/>
    <w:rsid w:val="5CA20A9F"/>
    <w:rsid w:val="5CD18F36"/>
    <w:rsid w:val="5D42EAAD"/>
    <w:rsid w:val="5EA4343E"/>
    <w:rsid w:val="5EBC6AFF"/>
    <w:rsid w:val="5ECF73A5"/>
    <w:rsid w:val="5EE66370"/>
    <w:rsid w:val="5F4F260B"/>
    <w:rsid w:val="5F56ADEF"/>
    <w:rsid w:val="5F6368CF"/>
    <w:rsid w:val="5F821EA0"/>
    <w:rsid w:val="5F98FCD1"/>
    <w:rsid w:val="5FE46DBA"/>
    <w:rsid w:val="60003AFD"/>
    <w:rsid w:val="6052903E"/>
    <w:rsid w:val="608C2119"/>
    <w:rsid w:val="60D4C748"/>
    <w:rsid w:val="60EF617D"/>
    <w:rsid w:val="611EC5CB"/>
    <w:rsid w:val="6136F10E"/>
    <w:rsid w:val="6171CC72"/>
    <w:rsid w:val="618EAEB7"/>
    <w:rsid w:val="61BFE10E"/>
    <w:rsid w:val="6209DB64"/>
    <w:rsid w:val="622C6722"/>
    <w:rsid w:val="6234E539"/>
    <w:rsid w:val="6244608F"/>
    <w:rsid w:val="62C70B55"/>
    <w:rsid w:val="62F62A5E"/>
    <w:rsid w:val="62FA9EC1"/>
    <w:rsid w:val="6344A299"/>
    <w:rsid w:val="634782FF"/>
    <w:rsid w:val="6374D9CC"/>
    <w:rsid w:val="637F786A"/>
    <w:rsid w:val="63A6E91B"/>
    <w:rsid w:val="63CB3F4E"/>
    <w:rsid w:val="63CC06C8"/>
    <w:rsid w:val="63EC9E19"/>
    <w:rsid w:val="63F9A8DA"/>
    <w:rsid w:val="63FC1DCB"/>
    <w:rsid w:val="640C8BDC"/>
    <w:rsid w:val="640ECBC8"/>
    <w:rsid w:val="642D719F"/>
    <w:rsid w:val="64C8C7B2"/>
    <w:rsid w:val="6523C09C"/>
    <w:rsid w:val="6538C511"/>
    <w:rsid w:val="654A4F9B"/>
    <w:rsid w:val="655E1B0F"/>
    <w:rsid w:val="657AFC7C"/>
    <w:rsid w:val="658AC018"/>
    <w:rsid w:val="66169520"/>
    <w:rsid w:val="66447AC5"/>
    <w:rsid w:val="66B62D81"/>
    <w:rsid w:val="66FD54D0"/>
    <w:rsid w:val="672F92B0"/>
    <w:rsid w:val="6734D192"/>
    <w:rsid w:val="674EA006"/>
    <w:rsid w:val="678C2A41"/>
    <w:rsid w:val="679F07D3"/>
    <w:rsid w:val="67EA2C9E"/>
    <w:rsid w:val="681EC87A"/>
    <w:rsid w:val="68392E81"/>
    <w:rsid w:val="68E6F889"/>
    <w:rsid w:val="6967FCC2"/>
    <w:rsid w:val="6985CAF2"/>
    <w:rsid w:val="698F187A"/>
    <w:rsid w:val="69A14BCC"/>
    <w:rsid w:val="69A56BCD"/>
    <w:rsid w:val="6A1228E1"/>
    <w:rsid w:val="6A62B42F"/>
    <w:rsid w:val="6A75622C"/>
    <w:rsid w:val="6A76833E"/>
    <w:rsid w:val="6A7C276F"/>
    <w:rsid w:val="6AA6A1E5"/>
    <w:rsid w:val="6ACAAFC7"/>
    <w:rsid w:val="6AE5C0DA"/>
    <w:rsid w:val="6AF8C76D"/>
    <w:rsid w:val="6B24A558"/>
    <w:rsid w:val="6B2F2FA1"/>
    <w:rsid w:val="6B301E72"/>
    <w:rsid w:val="6B6AF234"/>
    <w:rsid w:val="6BA36911"/>
    <w:rsid w:val="6BB0E5FF"/>
    <w:rsid w:val="6D1BBC12"/>
    <w:rsid w:val="6D20F846"/>
    <w:rsid w:val="6D904AD1"/>
    <w:rsid w:val="6EB64BFB"/>
    <w:rsid w:val="6ED29068"/>
    <w:rsid w:val="6ED2C3A5"/>
    <w:rsid w:val="6EF50BA7"/>
    <w:rsid w:val="6F8ED5C9"/>
    <w:rsid w:val="6FA361E0"/>
    <w:rsid w:val="6FDC2E2B"/>
    <w:rsid w:val="6FFA9184"/>
    <w:rsid w:val="70535CD4"/>
    <w:rsid w:val="705D0FC7"/>
    <w:rsid w:val="7100042D"/>
    <w:rsid w:val="7149D06E"/>
    <w:rsid w:val="71D84427"/>
    <w:rsid w:val="71DDFBF1"/>
    <w:rsid w:val="72023A8D"/>
    <w:rsid w:val="723D7D08"/>
    <w:rsid w:val="7249BEBB"/>
    <w:rsid w:val="72614939"/>
    <w:rsid w:val="737B882C"/>
    <w:rsid w:val="74F487B9"/>
    <w:rsid w:val="750164B0"/>
    <w:rsid w:val="75395A09"/>
    <w:rsid w:val="75AFCB12"/>
    <w:rsid w:val="75BEE534"/>
    <w:rsid w:val="760CB2C2"/>
    <w:rsid w:val="762EAD11"/>
    <w:rsid w:val="7652492D"/>
    <w:rsid w:val="7697E5F1"/>
    <w:rsid w:val="769D3511"/>
    <w:rsid w:val="769F2D4F"/>
    <w:rsid w:val="76DDA24D"/>
    <w:rsid w:val="76F8ACBF"/>
    <w:rsid w:val="76F8CCA4"/>
    <w:rsid w:val="770BEE45"/>
    <w:rsid w:val="77AB1B85"/>
    <w:rsid w:val="77F2D7E9"/>
    <w:rsid w:val="78063B1A"/>
    <w:rsid w:val="78309989"/>
    <w:rsid w:val="788A8647"/>
    <w:rsid w:val="78D669CC"/>
    <w:rsid w:val="79513667"/>
    <w:rsid w:val="795F9A0C"/>
    <w:rsid w:val="7974926F"/>
    <w:rsid w:val="79BA5BED"/>
    <w:rsid w:val="79D56889"/>
    <w:rsid w:val="79E1AA6B"/>
    <w:rsid w:val="79FCFEB6"/>
    <w:rsid w:val="7A1BA685"/>
    <w:rsid w:val="7A5B3DB3"/>
    <w:rsid w:val="7A7FD6DA"/>
    <w:rsid w:val="7A9536BD"/>
    <w:rsid w:val="7AA90D86"/>
    <w:rsid w:val="7AC26551"/>
    <w:rsid w:val="7ACFD984"/>
    <w:rsid w:val="7B24B035"/>
    <w:rsid w:val="7B8148CF"/>
    <w:rsid w:val="7BB742BC"/>
    <w:rsid w:val="7D79170A"/>
    <w:rsid w:val="7D923F67"/>
    <w:rsid w:val="7E4E7171"/>
    <w:rsid w:val="7EF9C7CB"/>
    <w:rsid w:val="7F10BDE2"/>
    <w:rsid w:val="7F14E76B"/>
    <w:rsid w:val="7F30B7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9392F"/>
  <w15:chartTrackingRefBased/>
  <w15:docId w15:val="{1119A677-160F-4B13-9770-44C4722F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B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5C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B5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5CB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02C92"/>
    <w:pPr>
      <w:spacing w:after="0" w:line="240" w:lineRule="auto"/>
      <w:ind w:left="720"/>
      <w:contextualSpacing/>
    </w:pPr>
    <w:rPr>
      <w:rFonts w:ascii="Calibri" w:hAnsi="Calibri" w:cs="Calibri"/>
    </w:rPr>
  </w:style>
  <w:style w:type="paragraph" w:styleId="Header">
    <w:name w:val="header"/>
    <w:basedOn w:val="Normal"/>
    <w:link w:val="HeaderChar"/>
    <w:uiPriority w:val="99"/>
    <w:unhideWhenUsed/>
    <w:rsid w:val="00B74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E6F"/>
  </w:style>
  <w:style w:type="paragraph" w:styleId="Footer">
    <w:name w:val="footer"/>
    <w:basedOn w:val="Normal"/>
    <w:link w:val="FooterChar"/>
    <w:uiPriority w:val="99"/>
    <w:unhideWhenUsed/>
    <w:rsid w:val="00B74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E6F"/>
  </w:style>
  <w:style w:type="character" w:styleId="Hyperlink">
    <w:name w:val="Hyperlink"/>
    <w:basedOn w:val="DefaultParagraphFont"/>
    <w:uiPriority w:val="99"/>
    <w:unhideWhenUsed/>
    <w:rsid w:val="00664E9A"/>
    <w:rPr>
      <w:color w:val="0563C1" w:themeColor="hyperlink"/>
      <w:u w:val="single"/>
    </w:rPr>
  </w:style>
  <w:style w:type="table" w:styleId="TableGrid">
    <w:name w:val="Table Grid"/>
    <w:basedOn w:val="TableNormal"/>
    <w:uiPriority w:val="39"/>
    <w:rsid w:val="00184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6376"/>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E4E62"/>
    <w:rPr>
      <w:color w:val="954F72" w:themeColor="followedHyperlink"/>
      <w:u w:val="single"/>
    </w:rPr>
  </w:style>
  <w:style w:type="character" w:customStyle="1" w:styleId="normaltextrun">
    <w:name w:val="normaltextrun"/>
    <w:basedOn w:val="DefaultParagraphFont"/>
    <w:rsid w:val="007D5D92"/>
  </w:style>
  <w:style w:type="paragraph" w:customStyle="1" w:styleId="TOC">
    <w:name w:val="TOC"/>
    <w:basedOn w:val="Normal"/>
    <w:rsid w:val="00F76F72"/>
    <w:pPr>
      <w:spacing w:after="0" w:line="240" w:lineRule="auto"/>
    </w:pPr>
    <w:rPr>
      <w:rFonts w:ascii="Times New Roman" w:eastAsia="Times New Roman" w:hAnsi="Times New Roman" w:cs="Times New Roman"/>
      <w:sz w:val="24"/>
      <w:szCs w:val="20"/>
    </w:rPr>
  </w:style>
  <w:style w:type="character" w:customStyle="1" w:styleId="eop">
    <w:name w:val="eop"/>
    <w:rsid w:val="00F76F72"/>
  </w:style>
  <w:style w:type="paragraph" w:styleId="NoSpacing">
    <w:name w:val="No Spacing"/>
    <w:link w:val="NoSpacingChar"/>
    <w:uiPriority w:val="1"/>
    <w:qFormat/>
    <w:rsid w:val="00362F69"/>
    <w:pPr>
      <w:spacing w:after="0" w:line="240" w:lineRule="auto"/>
    </w:pPr>
    <w:rPr>
      <w:rFonts w:eastAsiaTheme="minorEastAsia"/>
    </w:rPr>
  </w:style>
  <w:style w:type="character" w:customStyle="1" w:styleId="NoSpacingChar">
    <w:name w:val="No Spacing Char"/>
    <w:basedOn w:val="DefaultParagraphFont"/>
    <w:link w:val="NoSpacing"/>
    <w:uiPriority w:val="1"/>
    <w:rsid w:val="00362F69"/>
    <w:rPr>
      <w:rFonts w:eastAsiaTheme="minorEastAsia"/>
    </w:rPr>
  </w:style>
  <w:style w:type="paragraph" w:styleId="TOCHeading">
    <w:name w:val="TOC Heading"/>
    <w:basedOn w:val="Heading1"/>
    <w:next w:val="Normal"/>
    <w:uiPriority w:val="39"/>
    <w:unhideWhenUsed/>
    <w:qFormat/>
    <w:rsid w:val="00023927"/>
    <w:pPr>
      <w:outlineLvl w:val="9"/>
    </w:pPr>
  </w:style>
  <w:style w:type="paragraph" w:styleId="TOC1">
    <w:name w:val="toc 1"/>
    <w:basedOn w:val="Normal"/>
    <w:next w:val="Normal"/>
    <w:autoRedefine/>
    <w:uiPriority w:val="39"/>
    <w:unhideWhenUsed/>
    <w:rsid w:val="00023927"/>
    <w:pPr>
      <w:spacing w:after="100"/>
    </w:pPr>
  </w:style>
  <w:style w:type="paragraph" w:styleId="TOC2">
    <w:name w:val="toc 2"/>
    <w:basedOn w:val="Normal"/>
    <w:next w:val="Normal"/>
    <w:autoRedefine/>
    <w:uiPriority w:val="39"/>
    <w:unhideWhenUsed/>
    <w:rsid w:val="00023927"/>
    <w:pPr>
      <w:spacing w:after="100"/>
      <w:ind w:left="220"/>
    </w:pPr>
  </w:style>
  <w:style w:type="character" w:styleId="UnresolvedMention">
    <w:name w:val="Unresolved Mention"/>
    <w:basedOn w:val="DefaultParagraphFont"/>
    <w:uiPriority w:val="99"/>
    <w:semiHidden/>
    <w:unhideWhenUsed/>
    <w:rsid w:val="007E6DB3"/>
    <w:rPr>
      <w:color w:val="605E5C"/>
      <w:shd w:val="clear" w:color="auto" w:fill="E1DFDD"/>
    </w:rPr>
  </w:style>
  <w:style w:type="character" w:styleId="Mention">
    <w:name w:val="Mention"/>
    <w:basedOn w:val="DefaultParagraphFont"/>
    <w:uiPriority w:val="99"/>
    <w:unhideWhenUsed/>
    <w:rsid w:val="009E76DB"/>
    <w:rPr>
      <w:color w:val="2B579A"/>
      <w:shd w:val="clear" w:color="auto" w:fill="E6E6E6"/>
    </w:rPr>
  </w:style>
  <w:style w:type="paragraph" w:styleId="CommentText">
    <w:name w:val="annotation text"/>
    <w:basedOn w:val="Normal"/>
    <w:link w:val="CommentTextChar"/>
    <w:uiPriority w:val="99"/>
    <w:semiHidden/>
    <w:unhideWhenUsed/>
    <w:rsid w:val="009E76DB"/>
    <w:pPr>
      <w:spacing w:line="240" w:lineRule="auto"/>
    </w:pPr>
    <w:rPr>
      <w:sz w:val="20"/>
      <w:szCs w:val="20"/>
    </w:rPr>
  </w:style>
  <w:style w:type="character" w:customStyle="1" w:styleId="CommentTextChar">
    <w:name w:val="Comment Text Char"/>
    <w:basedOn w:val="DefaultParagraphFont"/>
    <w:link w:val="CommentText"/>
    <w:uiPriority w:val="99"/>
    <w:semiHidden/>
    <w:rsid w:val="009E76DB"/>
    <w:rPr>
      <w:sz w:val="20"/>
      <w:szCs w:val="20"/>
    </w:rPr>
  </w:style>
  <w:style w:type="character" w:styleId="CommentReference">
    <w:name w:val="annotation reference"/>
    <w:basedOn w:val="DefaultParagraphFont"/>
    <w:uiPriority w:val="99"/>
    <w:semiHidden/>
    <w:unhideWhenUsed/>
    <w:rsid w:val="009E76DB"/>
    <w:rPr>
      <w:sz w:val="16"/>
      <w:szCs w:val="16"/>
    </w:rPr>
  </w:style>
  <w:style w:type="paragraph" w:styleId="Caption">
    <w:name w:val="caption"/>
    <w:basedOn w:val="Normal"/>
    <w:next w:val="Normal"/>
    <w:uiPriority w:val="35"/>
    <w:unhideWhenUsed/>
    <w:qFormat/>
    <w:rsid w:val="00C37A2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6515">
      <w:bodyDiv w:val="1"/>
      <w:marLeft w:val="0"/>
      <w:marRight w:val="0"/>
      <w:marTop w:val="0"/>
      <w:marBottom w:val="0"/>
      <w:divBdr>
        <w:top w:val="none" w:sz="0" w:space="0" w:color="auto"/>
        <w:left w:val="none" w:sz="0" w:space="0" w:color="auto"/>
        <w:bottom w:val="none" w:sz="0" w:space="0" w:color="auto"/>
        <w:right w:val="none" w:sz="0" w:space="0" w:color="auto"/>
      </w:divBdr>
    </w:div>
    <w:div w:id="1007908212">
      <w:bodyDiv w:val="1"/>
      <w:marLeft w:val="0"/>
      <w:marRight w:val="0"/>
      <w:marTop w:val="0"/>
      <w:marBottom w:val="0"/>
      <w:divBdr>
        <w:top w:val="none" w:sz="0" w:space="0" w:color="auto"/>
        <w:left w:val="none" w:sz="0" w:space="0" w:color="auto"/>
        <w:bottom w:val="none" w:sz="0" w:space="0" w:color="auto"/>
        <w:right w:val="none" w:sz="0" w:space="0" w:color="auto"/>
      </w:divBdr>
    </w:div>
    <w:div w:id="1189759481">
      <w:bodyDiv w:val="1"/>
      <w:marLeft w:val="0"/>
      <w:marRight w:val="0"/>
      <w:marTop w:val="0"/>
      <w:marBottom w:val="0"/>
      <w:divBdr>
        <w:top w:val="none" w:sz="0" w:space="0" w:color="auto"/>
        <w:left w:val="none" w:sz="0" w:space="0" w:color="auto"/>
        <w:bottom w:val="none" w:sz="0" w:space="0" w:color="auto"/>
        <w:right w:val="none" w:sz="0" w:space="0" w:color="auto"/>
      </w:divBdr>
    </w:div>
    <w:div w:id="1210460444">
      <w:bodyDiv w:val="1"/>
      <w:marLeft w:val="0"/>
      <w:marRight w:val="0"/>
      <w:marTop w:val="0"/>
      <w:marBottom w:val="0"/>
      <w:divBdr>
        <w:top w:val="none" w:sz="0" w:space="0" w:color="auto"/>
        <w:left w:val="none" w:sz="0" w:space="0" w:color="auto"/>
        <w:bottom w:val="none" w:sz="0" w:space="0" w:color="auto"/>
        <w:right w:val="none" w:sz="0" w:space="0" w:color="auto"/>
      </w:divBdr>
    </w:div>
    <w:div w:id="1418598027">
      <w:bodyDiv w:val="1"/>
      <w:marLeft w:val="0"/>
      <w:marRight w:val="0"/>
      <w:marTop w:val="0"/>
      <w:marBottom w:val="0"/>
      <w:divBdr>
        <w:top w:val="none" w:sz="0" w:space="0" w:color="auto"/>
        <w:left w:val="none" w:sz="0" w:space="0" w:color="auto"/>
        <w:bottom w:val="none" w:sz="0" w:space="0" w:color="auto"/>
        <w:right w:val="none" w:sz="0" w:space="0" w:color="auto"/>
      </w:divBdr>
    </w:div>
    <w:div w:id="1492715025">
      <w:bodyDiv w:val="1"/>
      <w:marLeft w:val="0"/>
      <w:marRight w:val="0"/>
      <w:marTop w:val="0"/>
      <w:marBottom w:val="0"/>
      <w:divBdr>
        <w:top w:val="none" w:sz="0" w:space="0" w:color="auto"/>
        <w:left w:val="none" w:sz="0" w:space="0" w:color="auto"/>
        <w:bottom w:val="none" w:sz="0" w:space="0" w:color="auto"/>
        <w:right w:val="none" w:sz="0" w:space="0" w:color="auto"/>
      </w:divBdr>
    </w:div>
    <w:div w:id="19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WorkSourceMaine.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aine.gov/jobsplan/about-the-plan" TargetMode="External"/><Relationship Id="rId17" Type="http://schemas.openxmlformats.org/officeDocument/2006/relationships/hyperlink" Target="https://gcc02.safelinks.protection.outlook.com/?url=https%3A%2F%2Fwww.maine.gov%2Flabor%2Fcwri%2Fmpso%2Fabout.html&amp;data=05%7C01%7CVirginia.A.Carroll%40Maine.gov%7Cc622bb86989e4d83a7b908dac68350a4%7C413fa8ab207d4b629bcdea1a8f2f864e%7C0%7C0%7C638040564566762851%7CUnknown%7CTWFpbGZsb3d8eyJWIjoiMC4wLjAwMDAiLCJQIjoiV2luMzIiLCJBTiI6Ik1haWwiLCJXVCI6Mn0%3D%7C3000%7C%7C%7C&amp;sdata=EyxEXx%2FZBR8skumJ3ouMvgfTA5Hqqs1RnkLmR1NPTvA%3D&amp;reserved=0" TargetMode="External"/><Relationship Id="rId2" Type="http://schemas.openxmlformats.org/officeDocument/2006/relationships/customXml" Target="../customXml/item2.xml"/><Relationship Id="rId16" Type="http://schemas.openxmlformats.org/officeDocument/2006/relationships/hyperlink" Target="https://www.maine.gov/labor/cwri/publications/pdf/Maine2022AnnualWorkforceRepor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ine.gov/decd/sites/maine.gov.decd/files/inline-files/DECD_120919_sm.pdf" TargetMode="External"/><Relationship Id="rId5" Type="http://schemas.openxmlformats.org/officeDocument/2006/relationships/settings" Target="settings.xml"/><Relationship Id="rId15" Type="http://schemas.openxmlformats.org/officeDocument/2006/relationships/hyperlink" Target="http://www.WorkSourceMaine.com" TargetMode="External"/><Relationship Id="rId10" Type="http://schemas.openxmlformats.org/officeDocument/2006/relationships/hyperlink" Target="https://www.flickr.com/photos/kenlund/66027669/"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MyWorkSourceMaine.com"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430A78-69CD-48CE-9E24-9D18299B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9718</Words>
  <Characters>55397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Maine annual report</vt:lpstr>
    </vt:vector>
  </TitlesOfParts>
  <Company>Maine Department of Labor</Company>
  <LinksUpToDate>false</LinksUpToDate>
  <CharactersWithSpaces>64986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annual report</dc:title>
  <dc:subject>WIOA Program Year 2021</dc:subject>
  <dc:creator>Carroll, Virginia A.</dc:creator>
  <cp:keywords/>
  <dc:description/>
  <cp:lastModifiedBy>Quint, Christopher</cp:lastModifiedBy>
  <cp:revision>3</cp:revision>
  <dcterms:created xsi:type="dcterms:W3CDTF">2023-01-25T17:27:00Z</dcterms:created>
  <dcterms:modified xsi:type="dcterms:W3CDTF">2023-02-23T17:30:00Z</dcterms:modified>
</cp:coreProperties>
</file>