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EDFFA" w14:textId="77777777" w:rsidR="000E2E23" w:rsidRDefault="000E2E2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b/>
          <w:sz w:val="22"/>
          <w:szCs w:val="22"/>
        </w:rPr>
      </w:pPr>
      <w:r>
        <w:rPr>
          <w:b/>
          <w:sz w:val="22"/>
          <w:szCs w:val="22"/>
        </w:rPr>
        <w:t>01</w:t>
      </w:r>
      <w:r>
        <w:rPr>
          <w:b/>
          <w:sz w:val="22"/>
          <w:szCs w:val="22"/>
        </w:rPr>
        <w:tab/>
      </w:r>
      <w:r>
        <w:rPr>
          <w:b/>
          <w:sz w:val="22"/>
          <w:szCs w:val="22"/>
        </w:rPr>
        <w:tab/>
        <w:t xml:space="preserve">DEPARTMENT OF AGRICULTURE, </w:t>
      </w:r>
      <w:r w:rsidR="00517FBF">
        <w:rPr>
          <w:b/>
          <w:sz w:val="22"/>
          <w:szCs w:val="22"/>
        </w:rPr>
        <w:t>CONSERVATION AND FORESTRY</w:t>
      </w:r>
    </w:p>
    <w:p w14:paraId="5A734EB6" w14:textId="77777777" w:rsidR="000E2E23" w:rsidRDefault="000E2E2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b/>
          <w:sz w:val="22"/>
          <w:szCs w:val="22"/>
        </w:rPr>
      </w:pPr>
    </w:p>
    <w:p w14:paraId="149F949B" w14:textId="77777777" w:rsidR="000E2E23" w:rsidRDefault="000E2E2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b/>
          <w:sz w:val="22"/>
          <w:szCs w:val="22"/>
        </w:rPr>
      </w:pPr>
      <w:r>
        <w:rPr>
          <w:b/>
          <w:sz w:val="22"/>
          <w:szCs w:val="22"/>
        </w:rPr>
        <w:t>026</w:t>
      </w:r>
      <w:r>
        <w:rPr>
          <w:b/>
          <w:sz w:val="22"/>
          <w:szCs w:val="22"/>
        </w:rPr>
        <w:tab/>
      </w:r>
      <w:r>
        <w:rPr>
          <w:b/>
          <w:sz w:val="22"/>
          <w:szCs w:val="22"/>
        </w:rPr>
        <w:tab/>
        <w:t>BOARD OF PESTICIDE CONTROL</w:t>
      </w:r>
    </w:p>
    <w:p w14:paraId="4914B4C8"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14:paraId="3A683885" w14:textId="77777777" w:rsidR="000E2E23" w:rsidRDefault="000E2E2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b/>
          <w:sz w:val="22"/>
          <w:szCs w:val="22"/>
        </w:rPr>
        <w:t>Chapter 40:</w:t>
      </w:r>
      <w:r>
        <w:rPr>
          <w:b/>
          <w:sz w:val="22"/>
          <w:szCs w:val="22"/>
        </w:rPr>
        <w:tab/>
      </w:r>
      <w:smartTag w:uri="urn:schemas-microsoft-com:office:smarttags" w:element="State">
        <w:smartTag w:uri="urn:schemas-microsoft-com:office:smarttags" w:element="place">
          <w:r>
            <w:rPr>
              <w:b/>
              <w:sz w:val="22"/>
              <w:szCs w:val="22"/>
            </w:rPr>
            <w:t>MAINE</w:t>
          </w:r>
        </w:smartTag>
      </w:smartTag>
      <w:r>
        <w:rPr>
          <w:b/>
          <w:sz w:val="22"/>
          <w:szCs w:val="22"/>
        </w:rPr>
        <w:t xml:space="preserve"> RESTRICTED AND LIMITED USE PESTICIDES</w:t>
      </w:r>
    </w:p>
    <w:p w14:paraId="4B4D1451" w14:textId="77777777" w:rsidR="000E2E23" w:rsidRDefault="000E2E23">
      <w:pPr>
        <w:pBdr>
          <w:bottom w:val="single" w:sz="6" w:space="1" w:color="auto"/>
        </w:pBd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671144A2"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1C82F98F" w14:textId="77777777" w:rsidR="000E2E23" w:rsidRDefault="000E2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517FBF">
        <w:rPr>
          <w:b/>
          <w:sz w:val="22"/>
          <w:szCs w:val="22"/>
        </w:rPr>
        <w:t>SUMMARY</w:t>
      </w:r>
      <w:r>
        <w:rPr>
          <w:sz w:val="22"/>
          <w:szCs w:val="22"/>
        </w:rPr>
        <w:t>: These regulations list the pesticides classified by the Board as restricted use or limited use and describe procedures governing their sale and use:</w:t>
      </w:r>
    </w:p>
    <w:p w14:paraId="67AC9C58" w14:textId="77777777" w:rsidR="000E2E23" w:rsidRDefault="000E2E23">
      <w:pPr>
        <w:pBdr>
          <w:bottom w:val="single" w:sz="6" w:space="1" w:color="auto"/>
        </w:pBd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63F6BB0D"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0B72CED2"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4E7513BF" w14:textId="77777777" w:rsidR="000E2E23" w:rsidRDefault="000E2E23">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s>
        <w:rPr>
          <w:sz w:val="22"/>
          <w:szCs w:val="22"/>
        </w:rPr>
      </w:pPr>
      <w:r>
        <w:rPr>
          <w:b/>
          <w:sz w:val="22"/>
          <w:szCs w:val="22"/>
        </w:rPr>
        <w:t>Section 1.</w:t>
      </w:r>
      <w:r>
        <w:rPr>
          <w:b/>
          <w:sz w:val="22"/>
          <w:szCs w:val="22"/>
        </w:rPr>
        <w:tab/>
        <w:t>RESTRICTED USE PESTICIDES</w:t>
      </w:r>
    </w:p>
    <w:p w14:paraId="7C836ED5"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593FE986"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Pr>
          <w:sz w:val="22"/>
          <w:szCs w:val="22"/>
        </w:rPr>
        <w:tab/>
        <w:t>The products described under Section A and B below shall be classified as restricted use pesticides for the purposes of this chapter.</w:t>
      </w:r>
    </w:p>
    <w:p w14:paraId="03EE952C"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72DD6424" w14:textId="77777777" w:rsidR="000E2E23" w:rsidRDefault="000E2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Pr>
          <w:sz w:val="22"/>
          <w:szCs w:val="22"/>
        </w:rPr>
        <w:tab/>
        <w:t>A.</w:t>
      </w:r>
      <w:r>
        <w:rPr>
          <w:sz w:val="22"/>
          <w:szCs w:val="22"/>
        </w:rPr>
        <w:tab/>
        <w:t>All products classified for restricted use by the U.S. Environmental Protection Agency shall automatically be restricted use pesticides under this chapter.</w:t>
      </w:r>
    </w:p>
    <w:p w14:paraId="3257AAE5"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6843E9BB" w14:textId="77777777" w:rsidR="000E2E23" w:rsidRDefault="000E2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Pr>
          <w:sz w:val="22"/>
          <w:szCs w:val="22"/>
        </w:rPr>
        <w:tab/>
        <w:t>B.</w:t>
      </w:r>
      <w:r>
        <w:rPr>
          <w:sz w:val="22"/>
          <w:szCs w:val="22"/>
        </w:rPr>
        <w:tab/>
        <w:t xml:space="preserve">In addition, all products containing the following active ingredients and meeting the listed criteria shall be classified as restricted use pesticides in </w:t>
      </w:r>
      <w:smartTag w:uri="urn:schemas-microsoft-com:office:smarttags" w:element="State">
        <w:smartTag w:uri="urn:schemas-microsoft-com:office:smarttags" w:element="place">
          <w:r>
            <w:rPr>
              <w:sz w:val="22"/>
              <w:szCs w:val="22"/>
            </w:rPr>
            <w:t>Maine</w:t>
          </w:r>
        </w:smartTag>
      </w:smartTag>
      <w:r>
        <w:rPr>
          <w:sz w:val="22"/>
          <w:szCs w:val="22"/>
        </w:rPr>
        <w:t>:</w:t>
      </w:r>
    </w:p>
    <w:p w14:paraId="106AA346"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66065CF7"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arsenic compounds (above 2%)</w:t>
      </w:r>
      <w:r>
        <w:rPr>
          <w:sz w:val="22"/>
          <w:szCs w:val="22"/>
        </w:rPr>
        <w:tab/>
      </w:r>
      <w:r>
        <w:rPr>
          <w:sz w:val="22"/>
          <w:szCs w:val="22"/>
        </w:rPr>
        <w:tab/>
      </w:r>
      <w:r>
        <w:rPr>
          <w:sz w:val="22"/>
          <w:szCs w:val="22"/>
        </w:rPr>
        <w:tab/>
        <w:t>fenthion (Baytex)</w:t>
      </w:r>
    </w:p>
    <w:p w14:paraId="1D2953D6" w14:textId="77777777" w:rsidR="00CE6F04" w:rsidRDefault="000E2E23" w:rsidP="00CE6F0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proofErr w:type="spellStart"/>
      <w:r>
        <w:rPr>
          <w:sz w:val="22"/>
          <w:szCs w:val="22"/>
        </w:rPr>
        <w:t>azinphos</w:t>
      </w:r>
      <w:proofErr w:type="spellEnd"/>
      <w:r>
        <w:rPr>
          <w:sz w:val="22"/>
          <w:szCs w:val="22"/>
        </w:rPr>
        <w:noBreakHyphen/>
        <w:t>methyl (</w:t>
      </w:r>
      <w:proofErr w:type="spellStart"/>
      <w:r>
        <w:rPr>
          <w:sz w:val="22"/>
          <w:szCs w:val="22"/>
        </w:rPr>
        <w:t>Guthion</w:t>
      </w:r>
      <w:proofErr w:type="spellEnd"/>
      <w:r>
        <w:rPr>
          <w:sz w:val="22"/>
          <w:szCs w:val="22"/>
        </w:rPr>
        <w:t>)</w:t>
      </w:r>
      <w:r w:rsidR="00CE6F04">
        <w:rPr>
          <w:sz w:val="22"/>
          <w:szCs w:val="22"/>
        </w:rPr>
        <w:tab/>
      </w:r>
      <w:r w:rsidR="00CE6F04">
        <w:rPr>
          <w:sz w:val="22"/>
          <w:szCs w:val="22"/>
        </w:rPr>
        <w:tab/>
      </w:r>
      <w:r w:rsidR="00CE6F04">
        <w:rPr>
          <w:sz w:val="22"/>
          <w:szCs w:val="22"/>
        </w:rPr>
        <w:tab/>
      </w:r>
      <w:proofErr w:type="spellStart"/>
      <w:r w:rsidR="00CE6F04">
        <w:rPr>
          <w:sz w:val="22"/>
          <w:szCs w:val="22"/>
        </w:rPr>
        <w:t>fonophos</w:t>
      </w:r>
      <w:proofErr w:type="spellEnd"/>
      <w:r w:rsidR="00CE6F04">
        <w:rPr>
          <w:sz w:val="22"/>
          <w:szCs w:val="22"/>
        </w:rPr>
        <w:t xml:space="preserve"> (</w:t>
      </w:r>
      <w:proofErr w:type="spellStart"/>
      <w:r w:rsidR="00CE6F04">
        <w:rPr>
          <w:sz w:val="22"/>
          <w:szCs w:val="22"/>
        </w:rPr>
        <w:t>Dyfonate</w:t>
      </w:r>
      <w:proofErr w:type="spellEnd"/>
      <w:r w:rsidR="00CE6F04">
        <w:rPr>
          <w:sz w:val="22"/>
          <w:szCs w:val="22"/>
        </w:rPr>
        <w:t>, above 15%)</w:t>
      </w:r>
    </w:p>
    <w:p w14:paraId="558205FE" w14:textId="77777777" w:rsidR="00CE6F04" w:rsidRPr="007D74CC" w:rsidRDefault="00CE6F0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sidRPr="007D74CC">
        <w:rPr>
          <w:sz w:val="22"/>
          <w:szCs w:val="22"/>
        </w:rPr>
        <w:t>brodifacoum</w:t>
      </w:r>
      <w:r w:rsidRPr="007D74CC">
        <w:rPr>
          <w:sz w:val="22"/>
          <w:szCs w:val="22"/>
        </w:rPr>
        <w:tab/>
      </w:r>
      <w:r w:rsidRPr="007D74CC">
        <w:rPr>
          <w:sz w:val="22"/>
          <w:szCs w:val="22"/>
        </w:rPr>
        <w:tab/>
      </w:r>
      <w:r w:rsidRPr="007D74CC">
        <w:rPr>
          <w:sz w:val="22"/>
          <w:szCs w:val="22"/>
        </w:rPr>
        <w:tab/>
      </w:r>
      <w:r w:rsidRPr="007D74CC">
        <w:rPr>
          <w:sz w:val="22"/>
          <w:szCs w:val="22"/>
        </w:rPr>
        <w:tab/>
      </w:r>
      <w:r w:rsidRPr="007D74CC">
        <w:rPr>
          <w:sz w:val="22"/>
          <w:szCs w:val="22"/>
        </w:rPr>
        <w:tab/>
      </w:r>
      <w:proofErr w:type="spellStart"/>
      <w:r w:rsidRPr="007D74CC">
        <w:rPr>
          <w:sz w:val="22"/>
          <w:szCs w:val="22"/>
        </w:rPr>
        <w:t>formetanate</w:t>
      </w:r>
      <w:proofErr w:type="spellEnd"/>
      <w:r w:rsidRPr="007D74CC">
        <w:rPr>
          <w:sz w:val="22"/>
          <w:szCs w:val="22"/>
        </w:rPr>
        <w:t xml:space="preserve"> hydrochloride (</w:t>
      </w:r>
      <w:proofErr w:type="spellStart"/>
      <w:r w:rsidRPr="007D74CC">
        <w:rPr>
          <w:sz w:val="22"/>
          <w:szCs w:val="22"/>
        </w:rPr>
        <w:t>Carzol</w:t>
      </w:r>
      <w:proofErr w:type="spellEnd"/>
      <w:r w:rsidRPr="007D74CC">
        <w:rPr>
          <w:sz w:val="22"/>
          <w:szCs w:val="22"/>
        </w:rPr>
        <w:t>)</w:t>
      </w:r>
    </w:p>
    <w:p w14:paraId="782CC586" w14:textId="77777777" w:rsidR="000E2E23" w:rsidRPr="007D74CC" w:rsidRDefault="00CE6F0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sidRPr="007D74CC">
        <w:rPr>
          <w:sz w:val="22"/>
          <w:szCs w:val="22"/>
        </w:rPr>
        <w:t>bromadiolone</w:t>
      </w:r>
      <w:r w:rsidR="000E2E23" w:rsidRPr="007D74CC">
        <w:rPr>
          <w:sz w:val="22"/>
          <w:szCs w:val="22"/>
        </w:rPr>
        <w:tab/>
      </w:r>
      <w:r w:rsidR="000E2E23" w:rsidRPr="007D74CC">
        <w:rPr>
          <w:sz w:val="22"/>
          <w:szCs w:val="22"/>
        </w:rPr>
        <w:tab/>
      </w:r>
      <w:r w:rsidR="000E2E23" w:rsidRPr="007D74CC">
        <w:rPr>
          <w:sz w:val="22"/>
          <w:szCs w:val="22"/>
        </w:rPr>
        <w:tab/>
      </w:r>
      <w:r w:rsidRPr="007D74CC">
        <w:rPr>
          <w:sz w:val="22"/>
          <w:szCs w:val="22"/>
        </w:rPr>
        <w:tab/>
      </w:r>
      <w:r w:rsidRPr="007D74CC">
        <w:rPr>
          <w:sz w:val="22"/>
          <w:szCs w:val="22"/>
        </w:rPr>
        <w:tab/>
        <w:t>mercury compounds</w:t>
      </w:r>
    </w:p>
    <w:p w14:paraId="68A2A73B" w14:textId="77777777" w:rsidR="000E2E23" w:rsidRDefault="000E2E23" w:rsidP="00CE6F0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proofErr w:type="spellStart"/>
      <w:r w:rsidRPr="007D74CC">
        <w:rPr>
          <w:sz w:val="22"/>
          <w:szCs w:val="22"/>
        </w:rPr>
        <w:t>chlorfenvinphos</w:t>
      </w:r>
      <w:proofErr w:type="spellEnd"/>
      <w:r>
        <w:rPr>
          <w:sz w:val="22"/>
          <w:szCs w:val="22"/>
        </w:rPr>
        <w:t xml:space="preserve"> (4072)</w:t>
      </w:r>
      <w:r>
        <w:rPr>
          <w:sz w:val="22"/>
          <w:szCs w:val="22"/>
        </w:rPr>
        <w:tab/>
      </w:r>
      <w:r>
        <w:rPr>
          <w:sz w:val="22"/>
          <w:szCs w:val="22"/>
        </w:rPr>
        <w:tab/>
      </w:r>
      <w:r>
        <w:rPr>
          <w:sz w:val="22"/>
          <w:szCs w:val="22"/>
        </w:rPr>
        <w:tab/>
      </w:r>
      <w:r>
        <w:rPr>
          <w:sz w:val="22"/>
          <w:szCs w:val="22"/>
        </w:rPr>
        <w:tab/>
      </w:r>
      <w:r w:rsidR="00CE6F04">
        <w:rPr>
          <w:sz w:val="22"/>
          <w:szCs w:val="22"/>
        </w:rPr>
        <w:t>methomyl (</w:t>
      </w:r>
      <w:proofErr w:type="spellStart"/>
      <w:r w:rsidR="00CE6F04">
        <w:rPr>
          <w:sz w:val="22"/>
          <w:szCs w:val="22"/>
        </w:rPr>
        <w:t>Lannate</w:t>
      </w:r>
      <w:proofErr w:type="spellEnd"/>
      <w:r w:rsidR="00CE6F04">
        <w:rPr>
          <w:sz w:val="22"/>
          <w:szCs w:val="22"/>
        </w:rPr>
        <w:noBreakHyphen/>
        <w:t>all uses except</w:t>
      </w:r>
    </w:p>
    <w:p w14:paraId="42F65E85" w14:textId="77777777" w:rsidR="000E2E23" w:rsidRDefault="000E2E23" w:rsidP="00CE6F0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daminozide</w:t>
      </w:r>
      <w:r>
        <w:rPr>
          <w:sz w:val="22"/>
          <w:szCs w:val="22"/>
        </w:rPr>
        <w:tab/>
      </w:r>
      <w:r>
        <w:rPr>
          <w:sz w:val="22"/>
          <w:szCs w:val="22"/>
        </w:rPr>
        <w:tab/>
      </w:r>
      <w:r>
        <w:rPr>
          <w:sz w:val="22"/>
          <w:szCs w:val="22"/>
        </w:rPr>
        <w:tab/>
      </w:r>
      <w:r>
        <w:rPr>
          <w:sz w:val="22"/>
          <w:szCs w:val="22"/>
        </w:rPr>
        <w:tab/>
      </w:r>
      <w:r>
        <w:rPr>
          <w:sz w:val="22"/>
          <w:szCs w:val="22"/>
        </w:rPr>
        <w:tab/>
      </w:r>
      <w:r w:rsidR="00CE6F04">
        <w:rPr>
          <w:sz w:val="22"/>
          <w:szCs w:val="22"/>
        </w:rPr>
        <w:tab/>
        <w:t xml:space="preserve">bait </w:t>
      </w:r>
      <w:proofErr w:type="spellStart"/>
      <w:r w:rsidR="00CE6F04">
        <w:rPr>
          <w:sz w:val="22"/>
          <w:szCs w:val="22"/>
        </w:rPr>
        <w:t>fomulations</w:t>
      </w:r>
      <w:proofErr w:type="spellEnd"/>
      <w:r w:rsidR="00CE6F04">
        <w:rPr>
          <w:sz w:val="22"/>
          <w:szCs w:val="22"/>
        </w:rPr>
        <w:t xml:space="preserve"> less than 2% </w:t>
      </w:r>
    </w:p>
    <w:p w14:paraId="0094F73A" w14:textId="77777777" w:rsidR="00CE6F04"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dichlorvos (</w:t>
      </w:r>
      <w:proofErr w:type="spellStart"/>
      <w:r>
        <w:rPr>
          <w:sz w:val="22"/>
          <w:szCs w:val="22"/>
        </w:rPr>
        <w:t>Vapona</w:t>
      </w:r>
      <w:proofErr w:type="spellEnd"/>
      <w:r>
        <w:rPr>
          <w:sz w:val="22"/>
          <w:szCs w:val="22"/>
        </w:rPr>
        <w:t>, DDVP, above 25%)</w:t>
      </w:r>
      <w:r w:rsidR="00CE6F04">
        <w:rPr>
          <w:sz w:val="22"/>
          <w:szCs w:val="22"/>
        </w:rPr>
        <w:tab/>
      </w:r>
      <w:r w:rsidR="00CE6F04">
        <w:rPr>
          <w:sz w:val="22"/>
          <w:szCs w:val="22"/>
        </w:rPr>
        <w:tab/>
        <w:t>methomyl)</w:t>
      </w:r>
    </w:p>
    <w:p w14:paraId="6DDD168D" w14:textId="77777777" w:rsidR="00CE6F04" w:rsidRPr="007D74CC" w:rsidRDefault="00CE6F0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proofErr w:type="spellStart"/>
      <w:r w:rsidRPr="007D74CC">
        <w:rPr>
          <w:sz w:val="22"/>
          <w:szCs w:val="22"/>
        </w:rPr>
        <w:t>difenacoum</w:t>
      </w:r>
      <w:proofErr w:type="spellEnd"/>
      <w:r w:rsidRPr="007D74CC">
        <w:rPr>
          <w:sz w:val="22"/>
          <w:szCs w:val="22"/>
        </w:rPr>
        <w:tab/>
      </w:r>
      <w:r w:rsidRPr="007D74CC">
        <w:rPr>
          <w:sz w:val="22"/>
          <w:szCs w:val="22"/>
        </w:rPr>
        <w:tab/>
      </w:r>
      <w:r w:rsidRPr="007D74CC">
        <w:rPr>
          <w:sz w:val="22"/>
          <w:szCs w:val="22"/>
        </w:rPr>
        <w:tab/>
      </w:r>
      <w:r w:rsidRPr="007D74CC">
        <w:rPr>
          <w:sz w:val="22"/>
          <w:szCs w:val="22"/>
        </w:rPr>
        <w:tab/>
      </w:r>
      <w:r w:rsidRPr="007D74CC">
        <w:rPr>
          <w:sz w:val="22"/>
          <w:szCs w:val="22"/>
        </w:rPr>
        <w:tab/>
        <w:t>nicotine alkaloid (above 40% expressed</w:t>
      </w:r>
    </w:p>
    <w:p w14:paraId="55B71F0D" w14:textId="77777777" w:rsidR="00CE6F04" w:rsidRPr="00CE6F04" w:rsidRDefault="00CE6F0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sidRPr="007D74CC">
        <w:rPr>
          <w:sz w:val="22"/>
          <w:szCs w:val="22"/>
        </w:rPr>
        <w:t>difethialone</w:t>
      </w:r>
      <w:r>
        <w:rPr>
          <w:sz w:val="22"/>
          <w:szCs w:val="22"/>
        </w:rPr>
        <w:tab/>
      </w:r>
      <w:r>
        <w:rPr>
          <w:sz w:val="22"/>
          <w:szCs w:val="22"/>
        </w:rPr>
        <w:tab/>
      </w:r>
      <w:r>
        <w:rPr>
          <w:sz w:val="22"/>
          <w:szCs w:val="22"/>
        </w:rPr>
        <w:tab/>
      </w:r>
      <w:r>
        <w:rPr>
          <w:sz w:val="22"/>
          <w:szCs w:val="22"/>
        </w:rPr>
        <w:tab/>
      </w:r>
      <w:r>
        <w:rPr>
          <w:sz w:val="22"/>
          <w:szCs w:val="22"/>
        </w:rPr>
        <w:tab/>
        <w:t>as alkaloid)</w:t>
      </w:r>
    </w:p>
    <w:p w14:paraId="6D2F1674"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w:t>
      </w:r>
      <w:proofErr w:type="spellStart"/>
      <w:r>
        <w:rPr>
          <w:sz w:val="22"/>
          <w:szCs w:val="22"/>
        </w:rPr>
        <w:t>disulfoton</w:t>
      </w:r>
      <w:proofErr w:type="spellEnd"/>
      <w:r>
        <w:rPr>
          <w:sz w:val="22"/>
          <w:szCs w:val="22"/>
        </w:rPr>
        <w:t xml:space="preserve"> (</w:t>
      </w:r>
      <w:proofErr w:type="spellStart"/>
      <w:r>
        <w:rPr>
          <w:sz w:val="22"/>
          <w:szCs w:val="22"/>
        </w:rPr>
        <w:t>Disyston</w:t>
      </w:r>
      <w:proofErr w:type="spellEnd"/>
      <w:r>
        <w:rPr>
          <w:sz w:val="22"/>
          <w:szCs w:val="22"/>
        </w:rPr>
        <w:t>, above 1%)</w:t>
      </w:r>
      <w:r>
        <w:rPr>
          <w:sz w:val="22"/>
          <w:szCs w:val="22"/>
        </w:rPr>
        <w:tab/>
      </w:r>
      <w:r>
        <w:rPr>
          <w:sz w:val="22"/>
          <w:szCs w:val="22"/>
        </w:rPr>
        <w:tab/>
      </w:r>
      <w:proofErr w:type="spellStart"/>
      <w:r w:rsidR="00CE6F04">
        <w:rPr>
          <w:sz w:val="22"/>
          <w:szCs w:val="22"/>
        </w:rPr>
        <w:t>oxamyl</w:t>
      </w:r>
      <w:proofErr w:type="spellEnd"/>
      <w:r w:rsidR="00CE6F04">
        <w:rPr>
          <w:sz w:val="22"/>
          <w:szCs w:val="22"/>
        </w:rPr>
        <w:t xml:space="preserve"> (</w:t>
      </w:r>
      <w:proofErr w:type="spellStart"/>
      <w:r w:rsidR="00CE6F04">
        <w:rPr>
          <w:sz w:val="22"/>
          <w:szCs w:val="22"/>
        </w:rPr>
        <w:t>Vydate</w:t>
      </w:r>
      <w:proofErr w:type="spellEnd"/>
      <w:r w:rsidR="00CE6F04">
        <w:rPr>
          <w:sz w:val="22"/>
          <w:szCs w:val="22"/>
        </w:rPr>
        <w:t>)</w:t>
      </w:r>
      <w:r>
        <w:rPr>
          <w:sz w:val="22"/>
          <w:szCs w:val="22"/>
        </w:rPr>
        <w:tab/>
      </w:r>
    </w:p>
    <w:p w14:paraId="427D4D16"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DNOC (</w:t>
      </w:r>
      <w:proofErr w:type="spellStart"/>
      <w:r>
        <w:rPr>
          <w:sz w:val="22"/>
          <w:szCs w:val="22"/>
        </w:rPr>
        <w:t>Sinox</w:t>
      </w:r>
      <w:proofErr w:type="spellEnd"/>
      <w:r>
        <w:rPr>
          <w:sz w:val="22"/>
          <w:szCs w:val="22"/>
        </w:rPr>
        <w:t>, above 2%)</w:t>
      </w:r>
      <w:r>
        <w:rPr>
          <w:sz w:val="22"/>
          <w:szCs w:val="22"/>
        </w:rPr>
        <w:tab/>
      </w:r>
      <w:r>
        <w:rPr>
          <w:sz w:val="22"/>
          <w:szCs w:val="22"/>
        </w:rPr>
        <w:tab/>
      </w:r>
      <w:r>
        <w:rPr>
          <w:sz w:val="22"/>
          <w:szCs w:val="22"/>
        </w:rPr>
        <w:tab/>
      </w:r>
      <w:r w:rsidR="00CE6F04">
        <w:rPr>
          <w:sz w:val="22"/>
          <w:szCs w:val="22"/>
        </w:rPr>
        <w:t>paraquat (above 0.2%)</w:t>
      </w:r>
      <w:r>
        <w:rPr>
          <w:sz w:val="22"/>
          <w:szCs w:val="22"/>
        </w:rPr>
        <w:tab/>
      </w:r>
    </w:p>
    <w:p w14:paraId="5C032307" w14:textId="77777777" w:rsidR="000E2E23" w:rsidRDefault="000E2E23" w:rsidP="00CE6F0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***EBDC fungicides (Maneb, Mancozeb</w:t>
      </w:r>
      <w:r>
        <w:rPr>
          <w:sz w:val="22"/>
          <w:szCs w:val="22"/>
        </w:rPr>
        <w:tab/>
      </w:r>
      <w:r w:rsidR="00CE6F04">
        <w:rPr>
          <w:sz w:val="22"/>
          <w:szCs w:val="22"/>
        </w:rPr>
        <w:t>phosphorus (white and yellow)</w:t>
      </w:r>
    </w:p>
    <w:p w14:paraId="7F639BCE"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proofErr w:type="spellStart"/>
      <w:r>
        <w:rPr>
          <w:sz w:val="22"/>
          <w:szCs w:val="22"/>
        </w:rPr>
        <w:t>Dithane</w:t>
      </w:r>
      <w:proofErr w:type="spellEnd"/>
      <w:r>
        <w:rPr>
          <w:sz w:val="22"/>
          <w:szCs w:val="22"/>
        </w:rPr>
        <w:t xml:space="preserve">, </w:t>
      </w:r>
      <w:proofErr w:type="spellStart"/>
      <w:r>
        <w:rPr>
          <w:sz w:val="22"/>
          <w:szCs w:val="22"/>
        </w:rPr>
        <w:t>Polyram</w:t>
      </w:r>
      <w:proofErr w:type="spellEnd"/>
      <w:r>
        <w:rPr>
          <w:sz w:val="22"/>
          <w:szCs w:val="22"/>
        </w:rPr>
        <w:t xml:space="preserve">, Metiram, </w:t>
      </w:r>
      <w:proofErr w:type="spellStart"/>
      <w:r>
        <w:rPr>
          <w:sz w:val="22"/>
          <w:szCs w:val="22"/>
        </w:rPr>
        <w:t>etc</w:t>
      </w:r>
      <w:proofErr w:type="spellEnd"/>
      <w:r>
        <w:rPr>
          <w:sz w:val="22"/>
          <w:szCs w:val="22"/>
        </w:rPr>
        <w:t>)</w:t>
      </w:r>
      <w:r>
        <w:rPr>
          <w:sz w:val="22"/>
          <w:szCs w:val="22"/>
        </w:rPr>
        <w:tab/>
      </w:r>
      <w:r>
        <w:rPr>
          <w:sz w:val="22"/>
          <w:szCs w:val="22"/>
        </w:rPr>
        <w:tab/>
      </w:r>
      <w:r>
        <w:rPr>
          <w:sz w:val="22"/>
          <w:szCs w:val="22"/>
        </w:rPr>
        <w:tab/>
      </w:r>
      <w:r w:rsidR="00CE6F04">
        <w:rPr>
          <w:sz w:val="22"/>
          <w:szCs w:val="22"/>
        </w:rPr>
        <w:t>strychnine</w:t>
      </w:r>
    </w:p>
    <w:p w14:paraId="2B5D2CFE"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ab/>
        <w:t>except dry flowable and liquid</w:t>
      </w:r>
      <w:r>
        <w:rPr>
          <w:sz w:val="22"/>
          <w:szCs w:val="22"/>
        </w:rPr>
        <w:tab/>
      </w:r>
      <w:r>
        <w:rPr>
          <w:sz w:val="22"/>
          <w:szCs w:val="22"/>
        </w:rPr>
        <w:tab/>
      </w:r>
      <w:proofErr w:type="spellStart"/>
      <w:r w:rsidR="00CE6F04" w:rsidRPr="007D74CC">
        <w:rPr>
          <w:sz w:val="22"/>
          <w:szCs w:val="22"/>
        </w:rPr>
        <w:t>tebuthiuron</w:t>
      </w:r>
      <w:proofErr w:type="spellEnd"/>
      <w:r w:rsidRPr="007D74CC">
        <w:rPr>
          <w:sz w:val="22"/>
          <w:szCs w:val="22"/>
        </w:rPr>
        <w:tab/>
      </w:r>
    </w:p>
    <w:p w14:paraId="3093C931" w14:textId="77777777" w:rsidR="000E2E23" w:rsidRDefault="000E2E23" w:rsidP="00CE6F0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ab/>
        <w:t>formulations</w:t>
      </w:r>
      <w:r>
        <w:rPr>
          <w:sz w:val="22"/>
          <w:szCs w:val="22"/>
        </w:rPr>
        <w:tab/>
      </w:r>
      <w:r>
        <w:rPr>
          <w:sz w:val="22"/>
          <w:szCs w:val="22"/>
        </w:rPr>
        <w:tab/>
      </w:r>
      <w:r>
        <w:rPr>
          <w:sz w:val="22"/>
          <w:szCs w:val="22"/>
        </w:rPr>
        <w:tab/>
      </w:r>
      <w:r>
        <w:rPr>
          <w:sz w:val="22"/>
          <w:szCs w:val="22"/>
        </w:rPr>
        <w:tab/>
      </w:r>
      <w:r w:rsidR="00CE6F04">
        <w:rPr>
          <w:sz w:val="22"/>
          <w:szCs w:val="22"/>
        </w:rPr>
        <w:t>trichlorfon</w:t>
      </w:r>
    </w:p>
    <w:p w14:paraId="309A2A21"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endosulfan (Thiodan, above 10%)</w:t>
      </w:r>
      <w:r>
        <w:rPr>
          <w:sz w:val="22"/>
          <w:szCs w:val="22"/>
        </w:rPr>
        <w:tab/>
      </w:r>
      <w:r>
        <w:rPr>
          <w:sz w:val="22"/>
          <w:szCs w:val="22"/>
        </w:rPr>
        <w:tab/>
      </w:r>
    </w:p>
    <w:p w14:paraId="254EF8D9"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endothall</w:t>
      </w:r>
      <w:r>
        <w:rPr>
          <w:sz w:val="22"/>
          <w:szCs w:val="22"/>
        </w:rPr>
        <w:tab/>
      </w:r>
      <w:r>
        <w:rPr>
          <w:sz w:val="22"/>
          <w:szCs w:val="22"/>
        </w:rPr>
        <w:tab/>
      </w:r>
      <w:r>
        <w:rPr>
          <w:sz w:val="22"/>
          <w:szCs w:val="22"/>
        </w:rPr>
        <w:tab/>
      </w:r>
      <w:r>
        <w:rPr>
          <w:sz w:val="22"/>
          <w:szCs w:val="22"/>
        </w:rPr>
        <w:tab/>
      </w:r>
      <w:r>
        <w:rPr>
          <w:sz w:val="22"/>
          <w:szCs w:val="22"/>
        </w:rPr>
        <w:tab/>
      </w:r>
    </w:p>
    <w:p w14:paraId="61AD73E6"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ethion (above 40%)</w:t>
      </w:r>
      <w:r>
        <w:rPr>
          <w:sz w:val="22"/>
          <w:szCs w:val="22"/>
        </w:rPr>
        <w:tab/>
      </w:r>
      <w:r>
        <w:rPr>
          <w:sz w:val="22"/>
          <w:szCs w:val="22"/>
        </w:rPr>
        <w:tab/>
      </w:r>
      <w:r>
        <w:rPr>
          <w:sz w:val="22"/>
          <w:szCs w:val="22"/>
        </w:rPr>
        <w:tab/>
      </w:r>
      <w:r>
        <w:rPr>
          <w:sz w:val="22"/>
          <w:szCs w:val="22"/>
        </w:rPr>
        <w:tab/>
      </w:r>
    </w:p>
    <w:p w14:paraId="56441AF1" w14:textId="77777777" w:rsidR="000E2E23" w:rsidRPr="00CE6F04" w:rsidRDefault="00CE6F04" w:rsidP="00CE6F0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DCA67F8"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Pr>
          <w:sz w:val="22"/>
          <w:szCs w:val="22"/>
        </w:rPr>
        <w:tab/>
        <w:t>**Granular formulations of 10% and above are restricted.</w:t>
      </w:r>
    </w:p>
    <w:p w14:paraId="29035575"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Pr>
          <w:sz w:val="22"/>
          <w:szCs w:val="22"/>
        </w:rPr>
        <w:tab/>
        <w:t xml:space="preserve">***All </w:t>
      </w:r>
      <w:proofErr w:type="gramStart"/>
      <w:r>
        <w:rPr>
          <w:sz w:val="22"/>
          <w:szCs w:val="22"/>
        </w:rPr>
        <w:t>dusts</w:t>
      </w:r>
      <w:proofErr w:type="gramEnd"/>
      <w:r>
        <w:rPr>
          <w:sz w:val="22"/>
          <w:szCs w:val="22"/>
        </w:rPr>
        <w:t xml:space="preserve"> and wettable powder formulations restricted, regardless of concentration.</w:t>
      </w:r>
    </w:p>
    <w:p w14:paraId="7FF24477"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0C3976B4" w14:textId="77777777" w:rsidR="000E2E23" w:rsidRDefault="000E2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Pr>
          <w:sz w:val="22"/>
          <w:szCs w:val="22"/>
        </w:rPr>
        <w:tab/>
        <w:t>C.</w:t>
      </w:r>
      <w:r>
        <w:rPr>
          <w:sz w:val="22"/>
          <w:szCs w:val="22"/>
        </w:rPr>
        <w:tab/>
        <w:t>Restricted use pesticides may be sold only by restricted use pesticide dealers licensed by the Board as provided in Chapter 34.</w:t>
      </w:r>
    </w:p>
    <w:p w14:paraId="138B9968"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6D88DF3B" w14:textId="77777777" w:rsidR="000E2E23" w:rsidRDefault="000E2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Pr>
          <w:sz w:val="22"/>
          <w:szCs w:val="22"/>
        </w:rPr>
        <w:tab/>
        <w:t>D.</w:t>
      </w:r>
      <w:r>
        <w:rPr>
          <w:sz w:val="22"/>
          <w:szCs w:val="22"/>
        </w:rPr>
        <w:tab/>
        <w:t>Restricted use pesticides may be purchased and used only by applicators licensed by the Board as provided in Chapters 31 and 32.</w:t>
      </w:r>
    </w:p>
    <w:p w14:paraId="36E8B9F8"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1933295A" w14:textId="77777777" w:rsidR="000E2E23" w:rsidRDefault="000E2E23">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s>
        <w:rPr>
          <w:b/>
          <w:sz w:val="22"/>
          <w:szCs w:val="22"/>
        </w:rPr>
      </w:pPr>
    </w:p>
    <w:p w14:paraId="5AC61565" w14:textId="77777777" w:rsidR="000E2E23" w:rsidRDefault="000E2E23">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s>
        <w:rPr>
          <w:sz w:val="22"/>
          <w:szCs w:val="22"/>
        </w:rPr>
      </w:pPr>
      <w:r>
        <w:rPr>
          <w:b/>
          <w:sz w:val="22"/>
          <w:szCs w:val="22"/>
        </w:rPr>
        <w:t>Section 2.</w:t>
      </w:r>
      <w:r>
        <w:rPr>
          <w:b/>
          <w:sz w:val="22"/>
          <w:szCs w:val="22"/>
        </w:rPr>
        <w:tab/>
        <w:t xml:space="preserve">PROHIBITED AND LIMITED </w:t>
      </w:r>
      <w:proofErr w:type="gramStart"/>
      <w:r>
        <w:rPr>
          <w:b/>
          <w:sz w:val="22"/>
          <w:szCs w:val="22"/>
        </w:rPr>
        <w:t>USE</w:t>
      </w:r>
      <w:proofErr w:type="gramEnd"/>
      <w:r>
        <w:rPr>
          <w:b/>
          <w:sz w:val="22"/>
          <w:szCs w:val="22"/>
        </w:rPr>
        <w:t xml:space="preserve"> PESTICIDES</w:t>
      </w:r>
    </w:p>
    <w:p w14:paraId="7C2FAA44"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4BA3E618" w14:textId="77777777" w:rsidR="000E2E23" w:rsidRDefault="000E2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Pr>
          <w:sz w:val="22"/>
          <w:szCs w:val="22"/>
        </w:rPr>
        <w:tab/>
        <w:t>A.</w:t>
      </w:r>
      <w:r>
        <w:rPr>
          <w:sz w:val="22"/>
          <w:szCs w:val="22"/>
        </w:rPr>
        <w:tab/>
        <w:t xml:space="preserve">All products containing the following active ingredients shall be classified as limited use pesticides in </w:t>
      </w:r>
      <w:smartTag w:uri="urn:schemas-microsoft-com:office:smarttags" w:element="State">
        <w:smartTag w:uri="urn:schemas-microsoft-com:office:smarttags" w:element="place">
          <w:r>
            <w:rPr>
              <w:sz w:val="22"/>
              <w:szCs w:val="22"/>
            </w:rPr>
            <w:t>Maine</w:t>
          </w:r>
        </w:smartTag>
      </w:smartTag>
      <w:r>
        <w:rPr>
          <w:sz w:val="22"/>
          <w:szCs w:val="22"/>
        </w:rPr>
        <w:t>:</w:t>
      </w:r>
    </w:p>
    <w:p w14:paraId="69BEF611"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5DF2D1BA"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r>
        <w:rPr>
          <w:sz w:val="22"/>
          <w:szCs w:val="22"/>
        </w:rPr>
        <w:tab/>
        <w:t>Aldrin</w:t>
      </w:r>
      <w:r>
        <w:rPr>
          <w:sz w:val="22"/>
          <w:szCs w:val="22"/>
        </w:rPr>
        <w:tab/>
      </w:r>
      <w:r>
        <w:rPr>
          <w:sz w:val="22"/>
          <w:szCs w:val="22"/>
        </w:rPr>
        <w:tab/>
      </w:r>
      <w:r>
        <w:rPr>
          <w:sz w:val="22"/>
          <w:szCs w:val="22"/>
        </w:rPr>
        <w:tab/>
      </w:r>
      <w:r>
        <w:rPr>
          <w:sz w:val="22"/>
          <w:szCs w:val="22"/>
        </w:rPr>
        <w:tab/>
        <w:t>Methyl Parathion (Microencapsulated</w:t>
      </w:r>
    </w:p>
    <w:p w14:paraId="4764A775"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r>
        <w:rPr>
          <w:sz w:val="22"/>
          <w:szCs w:val="22"/>
        </w:rPr>
        <w:tab/>
        <w:t>Chlordane</w:t>
      </w:r>
      <w:r>
        <w:rPr>
          <w:sz w:val="22"/>
          <w:szCs w:val="22"/>
        </w:rPr>
        <w:tab/>
      </w:r>
      <w:r>
        <w:rPr>
          <w:sz w:val="22"/>
          <w:szCs w:val="22"/>
        </w:rPr>
        <w:tab/>
      </w:r>
      <w:r>
        <w:rPr>
          <w:sz w:val="22"/>
          <w:szCs w:val="22"/>
        </w:rPr>
        <w:tab/>
      </w:r>
      <w:r>
        <w:rPr>
          <w:sz w:val="22"/>
          <w:szCs w:val="22"/>
        </w:rPr>
        <w:tab/>
        <w:t>forms only)</w:t>
      </w:r>
    </w:p>
    <w:p w14:paraId="7B791A01"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r>
        <w:rPr>
          <w:sz w:val="22"/>
          <w:szCs w:val="22"/>
        </w:rPr>
        <w:tab/>
        <w:t>Heptachlor</w:t>
      </w:r>
      <w:r>
        <w:rPr>
          <w:sz w:val="22"/>
          <w:szCs w:val="22"/>
        </w:rPr>
        <w:tab/>
      </w:r>
      <w:r>
        <w:rPr>
          <w:sz w:val="22"/>
          <w:szCs w:val="22"/>
        </w:rPr>
        <w:tab/>
      </w:r>
      <w:r>
        <w:rPr>
          <w:sz w:val="22"/>
          <w:szCs w:val="22"/>
        </w:rPr>
        <w:tab/>
        <w:t>Sodium monofluoroacetate (Compound 1080)</w:t>
      </w:r>
    </w:p>
    <w:p w14:paraId="6FE784C8" w14:textId="77777777" w:rsidR="000E2E23" w:rsidRPr="00BE1BB8"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r>
        <w:rPr>
          <w:sz w:val="22"/>
          <w:szCs w:val="22"/>
        </w:rPr>
        <w:tab/>
      </w:r>
      <w:smartTag w:uri="urn:schemas-microsoft-com:office:smarttags" w:element="PersonName">
        <w:r>
          <w:rPr>
            <w:sz w:val="22"/>
            <w:szCs w:val="22"/>
          </w:rPr>
          <w:t>Linda</w:t>
        </w:r>
      </w:smartTag>
      <w:r>
        <w:rPr>
          <w:sz w:val="22"/>
          <w:szCs w:val="22"/>
        </w:rPr>
        <w:t>ne</w:t>
      </w:r>
      <w:r>
        <w:rPr>
          <w:sz w:val="22"/>
          <w:szCs w:val="22"/>
        </w:rPr>
        <w:tab/>
      </w:r>
      <w:r>
        <w:rPr>
          <w:sz w:val="22"/>
          <w:szCs w:val="22"/>
        </w:rPr>
        <w:tab/>
      </w:r>
      <w:r>
        <w:rPr>
          <w:sz w:val="22"/>
          <w:szCs w:val="22"/>
        </w:rPr>
        <w:tab/>
        <w:t>Toxaphene</w:t>
      </w:r>
    </w:p>
    <w:p w14:paraId="1FDDE691"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1EE31089" w14:textId="77777777" w:rsidR="000E2E23" w:rsidRDefault="000E2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Pr>
          <w:sz w:val="22"/>
          <w:szCs w:val="22"/>
        </w:rPr>
        <w:tab/>
        <w:t>B.</w:t>
      </w:r>
      <w:r>
        <w:rPr>
          <w:sz w:val="22"/>
          <w:szCs w:val="22"/>
        </w:rPr>
        <w:tab/>
        <w:t>Limited use pesticides may be sold only by restricted use pesticide dealers licensed by the Board as provided in Chapter 34.</w:t>
      </w:r>
    </w:p>
    <w:p w14:paraId="07FE12AB"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391ED4C2" w14:textId="77777777" w:rsidR="000E2E23" w:rsidRDefault="000E2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trike/>
          <w:sz w:val="22"/>
          <w:szCs w:val="22"/>
        </w:rPr>
      </w:pPr>
      <w:r>
        <w:rPr>
          <w:sz w:val="22"/>
          <w:szCs w:val="22"/>
        </w:rPr>
        <w:tab/>
        <w:t>C.</w:t>
      </w:r>
      <w:r>
        <w:rPr>
          <w:sz w:val="22"/>
          <w:szCs w:val="22"/>
        </w:rPr>
        <w:tab/>
        <w:t>Limited use pesticides may be purchased and used only by applicators licensed by the Board as provided in Chapters 31 and 32 and holding a permit from the Board as provided in subsections E and F below.</w:t>
      </w:r>
    </w:p>
    <w:p w14:paraId="6ED4D783"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765CAFE7" w14:textId="77777777" w:rsidR="000E2E23" w:rsidRDefault="000E2E23" w:rsidP="00BE1B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90" w:hanging="1440"/>
        <w:rPr>
          <w:sz w:val="22"/>
          <w:szCs w:val="22"/>
        </w:rPr>
      </w:pPr>
      <w:r>
        <w:rPr>
          <w:sz w:val="22"/>
          <w:szCs w:val="22"/>
        </w:rPr>
        <w:tab/>
        <w:t>D.</w:t>
      </w:r>
      <w:r>
        <w:rPr>
          <w:sz w:val="22"/>
          <w:szCs w:val="22"/>
        </w:rPr>
        <w:tab/>
        <w:t xml:space="preserve">An application to use any limited use pesticides shall be made to the Board in writing </w:t>
      </w:r>
      <w:proofErr w:type="gramStart"/>
      <w:r>
        <w:rPr>
          <w:sz w:val="22"/>
          <w:szCs w:val="22"/>
        </w:rPr>
        <w:t>on</w:t>
      </w:r>
      <w:proofErr w:type="gramEnd"/>
      <w:r>
        <w:rPr>
          <w:sz w:val="22"/>
          <w:szCs w:val="22"/>
        </w:rPr>
        <w:t xml:space="preserve"> such forms as may be provided by the Board. Applications shall include, at a minimum, the chemical to be used, the pest or pests which are the target of such chemical application, the vegetation to which it will be applied, the location and detailed description of the application site, and the amount of land to be covered by such application. When, in the opinion of the Board, any bona fide emergency prevents a written application to the Board, such application may be made orally to any member or employee of the Board. Failure of any applicator to exercise due diligence or to reasonably anticipate any situation which would create the need for the use of any limited use pesticide shall not be considered an emergency within the scope of this section.</w:t>
      </w:r>
    </w:p>
    <w:p w14:paraId="5CD51FBC"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772F6202" w14:textId="77777777" w:rsidR="000E2E23" w:rsidRDefault="000E2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Pr>
          <w:sz w:val="22"/>
          <w:szCs w:val="22"/>
        </w:rPr>
        <w:tab/>
        <w:t>E.</w:t>
      </w:r>
      <w:r>
        <w:rPr>
          <w:sz w:val="22"/>
          <w:szCs w:val="22"/>
        </w:rPr>
        <w:tab/>
        <w:t xml:space="preserve">The Board may grant such applicant permission to use or apply any limited use pesticide if the Board determines that (1) the pesticide applicator is appropriately licensed, (2) an unusually heavy infestation of insects or other pests creates the prospect of a significant economic loss to the applicant or any other person or creates a public health hazard, (3) no suitable chemical, biological or other method is available to prevent or reduce the impact of such infestation to an acceptable level, (4) the use of such limited use pesticide will not create an undue risk to human life nor cause significant detrimental effects upon the environment, and (5) such use is in compliance with FIFRA and the rules and regulations promulgated thereunder. Permission to use such limited use pesticide may be granted upon such reasonable terms and conditions as the Board deems necessary to protect the health, safety and general welfare of the environment and the people of the State of </w:t>
      </w:r>
      <w:smartTag w:uri="urn:schemas-microsoft-com:office:smarttags" w:element="State">
        <w:smartTag w:uri="urn:schemas-microsoft-com:office:smarttags" w:element="place">
          <w:r>
            <w:rPr>
              <w:sz w:val="22"/>
              <w:szCs w:val="22"/>
            </w:rPr>
            <w:t>Maine</w:t>
          </w:r>
        </w:smartTag>
      </w:smartTag>
      <w:r>
        <w:rPr>
          <w:sz w:val="22"/>
          <w:szCs w:val="22"/>
        </w:rPr>
        <w:t xml:space="preserve"> and to achieve the purpose of the statute. Permission to use any limited use pesticide during any bona fide </w:t>
      </w:r>
      <w:proofErr w:type="gramStart"/>
      <w:r>
        <w:rPr>
          <w:sz w:val="22"/>
          <w:szCs w:val="22"/>
        </w:rPr>
        <w:t>emergency situation</w:t>
      </w:r>
      <w:proofErr w:type="gramEnd"/>
      <w:r>
        <w:rPr>
          <w:sz w:val="22"/>
          <w:szCs w:val="22"/>
        </w:rPr>
        <w:t xml:space="preserve"> may be granted upon the oral consent of a majority of the Board given to the director or chairman of the Board or such other member of the Board who received the oral application. Such oral consent shall thereafter be confirmed in writing by such members to the director within ten (10) days.</w:t>
      </w:r>
    </w:p>
    <w:p w14:paraId="6FCFEA73"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16622435" w14:textId="77777777" w:rsidR="000E2E23" w:rsidRDefault="000E2E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Pr>
          <w:sz w:val="22"/>
          <w:szCs w:val="22"/>
        </w:rPr>
        <w:tab/>
        <w:t>F.</w:t>
      </w:r>
      <w:r>
        <w:rPr>
          <w:sz w:val="22"/>
          <w:szCs w:val="22"/>
        </w:rPr>
        <w:tab/>
        <w:t xml:space="preserve">The outdoor use or application of benzene hexachloride (including </w:t>
      </w:r>
      <w:proofErr w:type="gramStart"/>
      <w:r>
        <w:rPr>
          <w:sz w:val="22"/>
          <w:szCs w:val="22"/>
        </w:rPr>
        <w:t>lindane</w:t>
      </w:r>
      <w:proofErr w:type="gramEnd"/>
      <w:r>
        <w:rPr>
          <w:sz w:val="22"/>
          <w:szCs w:val="22"/>
        </w:rPr>
        <w:t xml:space="preserve">) for the purpose of controlling mosquitoes and other biting flies is hereby prohibited in the State of </w:t>
      </w:r>
      <w:smartTag w:uri="urn:schemas-microsoft-com:office:smarttags" w:element="State">
        <w:smartTag w:uri="urn:schemas-microsoft-com:office:smarttags" w:element="place">
          <w:r>
            <w:rPr>
              <w:sz w:val="22"/>
              <w:szCs w:val="22"/>
            </w:rPr>
            <w:t>Maine</w:t>
          </w:r>
        </w:smartTag>
      </w:smartTag>
      <w:r>
        <w:rPr>
          <w:sz w:val="22"/>
          <w:szCs w:val="22"/>
        </w:rPr>
        <w:t xml:space="preserve"> on or after </w:t>
      </w:r>
      <w:smartTag w:uri="urn:schemas-microsoft-com:office:smarttags" w:element="date">
        <w:smartTagPr>
          <w:attr w:name="Year" w:val="1970"/>
          <w:attr w:name="Day" w:val="1"/>
          <w:attr w:name="Month" w:val="9"/>
        </w:smartTagPr>
        <w:r>
          <w:rPr>
            <w:sz w:val="22"/>
            <w:szCs w:val="22"/>
          </w:rPr>
          <w:t>September 1, 1970</w:t>
        </w:r>
      </w:smartTag>
      <w:r>
        <w:rPr>
          <w:sz w:val="22"/>
          <w:szCs w:val="22"/>
        </w:rPr>
        <w:t>.</w:t>
      </w:r>
    </w:p>
    <w:p w14:paraId="4E13C46B" w14:textId="77777777" w:rsidR="000E2E23" w:rsidRDefault="000E2E23">
      <w:pPr>
        <w:pBdr>
          <w:bottom w:val="single" w:sz="6" w:space="1" w:color="auto"/>
        </w:pBd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67631B6E"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60202DA4" w14:textId="77777777" w:rsidR="000E2E23" w:rsidRDefault="000E2E2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4D83CEE2" w14:textId="77777777" w:rsidR="00495AEF" w:rsidRDefault="00495AE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STATUTORY AUTHORITY: Title 22 M.R.S.A., Chapter 258</w:t>
      </w:r>
      <w:r>
        <w:rPr>
          <w:sz w:val="22"/>
          <w:szCs w:val="22"/>
        </w:rPr>
        <w:noBreakHyphen/>
        <w:t>A and 7 M.R.S.A., Chapter 103</w:t>
      </w:r>
    </w:p>
    <w:p w14:paraId="54A499EE" w14:textId="77777777" w:rsidR="00495AEF" w:rsidRDefault="00495AE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49B21388" w14:textId="77777777" w:rsidR="00495AEF" w:rsidRDefault="00495AE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EFFECTIVE DATE:</w:t>
      </w:r>
    </w:p>
    <w:p w14:paraId="4FA41A9A" w14:textId="77777777" w:rsidR="00495AEF" w:rsidRDefault="00495AE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smartTag w:uri="urn:schemas-microsoft-com:office:smarttags" w:element="date">
        <w:smartTagPr>
          <w:attr w:name="Year" w:val="1979"/>
          <w:attr w:name="Day" w:val="6"/>
          <w:attr w:name="Month" w:val="7"/>
        </w:smartTagPr>
        <w:r>
          <w:rPr>
            <w:sz w:val="22"/>
            <w:szCs w:val="22"/>
          </w:rPr>
          <w:t>July 6, 1979</w:t>
        </w:r>
      </w:smartTag>
    </w:p>
    <w:p w14:paraId="659D69BF" w14:textId="77777777" w:rsidR="00495AEF" w:rsidRDefault="00495AE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62EEC27D" w14:textId="77777777" w:rsidR="00495AEF" w:rsidRDefault="00495AEF" w:rsidP="00495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rPr>
          <w:sz w:val="22"/>
          <w:szCs w:val="22"/>
        </w:rPr>
      </w:pPr>
      <w:r>
        <w:rPr>
          <w:sz w:val="22"/>
          <w:szCs w:val="22"/>
        </w:rPr>
        <w:t>AMENDED:</w:t>
      </w:r>
    </w:p>
    <w:p w14:paraId="7CA82A25" w14:textId="77777777" w:rsidR="00495AEF" w:rsidRDefault="00495AEF" w:rsidP="00495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rPr>
          <w:sz w:val="22"/>
          <w:szCs w:val="22"/>
        </w:rPr>
      </w:pPr>
      <w:r>
        <w:rPr>
          <w:sz w:val="22"/>
          <w:szCs w:val="22"/>
        </w:rPr>
        <w:tab/>
      </w:r>
      <w:smartTag w:uri="urn:schemas-microsoft-com:office:smarttags" w:element="date">
        <w:smartTagPr>
          <w:attr w:name="Year" w:val="1985"/>
          <w:attr w:name="Day" w:val="8"/>
          <w:attr w:name="Month" w:val="12"/>
        </w:smartTagPr>
        <w:r>
          <w:rPr>
            <w:sz w:val="22"/>
            <w:szCs w:val="22"/>
          </w:rPr>
          <w:t>December 8, 1985</w:t>
        </w:r>
      </w:smartTag>
    </w:p>
    <w:p w14:paraId="5A65CD7E" w14:textId="77777777" w:rsidR="00495AEF" w:rsidRDefault="00495AEF" w:rsidP="00495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rPr>
          <w:sz w:val="22"/>
          <w:szCs w:val="22"/>
        </w:rPr>
      </w:pPr>
      <w:r>
        <w:rPr>
          <w:sz w:val="22"/>
          <w:szCs w:val="22"/>
        </w:rPr>
        <w:tab/>
      </w:r>
      <w:smartTag w:uri="urn:schemas-microsoft-com:office:smarttags" w:element="date">
        <w:smartTagPr>
          <w:attr w:name="Year" w:val="1986"/>
          <w:attr w:name="Day" w:val="22"/>
          <w:attr w:name="Month" w:val="6"/>
        </w:smartTagPr>
        <w:r>
          <w:rPr>
            <w:sz w:val="22"/>
            <w:szCs w:val="22"/>
          </w:rPr>
          <w:t>June 22, 1986</w:t>
        </w:r>
      </w:smartTag>
    </w:p>
    <w:p w14:paraId="0E8944F3" w14:textId="77777777" w:rsidR="00495AEF" w:rsidRDefault="00495AEF" w:rsidP="00495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rPr>
          <w:sz w:val="22"/>
          <w:szCs w:val="22"/>
        </w:rPr>
      </w:pPr>
      <w:r>
        <w:rPr>
          <w:sz w:val="22"/>
          <w:szCs w:val="22"/>
        </w:rPr>
        <w:tab/>
      </w:r>
      <w:smartTag w:uri="urn:schemas-microsoft-com:office:smarttags" w:element="date">
        <w:smartTagPr>
          <w:attr w:name="Year" w:val="1988"/>
          <w:attr w:name="Day" w:val="8"/>
          <w:attr w:name="Month" w:val="5"/>
        </w:smartTagPr>
        <w:r>
          <w:rPr>
            <w:sz w:val="22"/>
            <w:szCs w:val="22"/>
          </w:rPr>
          <w:t>May 8, 1988</w:t>
        </w:r>
      </w:smartTag>
    </w:p>
    <w:p w14:paraId="4326E084" w14:textId="77777777" w:rsidR="00495AEF" w:rsidRDefault="00495AEF" w:rsidP="00495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rPr>
          <w:sz w:val="22"/>
          <w:szCs w:val="22"/>
        </w:rPr>
      </w:pPr>
      <w:r>
        <w:rPr>
          <w:sz w:val="22"/>
          <w:szCs w:val="22"/>
        </w:rPr>
        <w:tab/>
      </w:r>
      <w:smartTag w:uri="urn:schemas-microsoft-com:office:smarttags" w:element="date">
        <w:smartTagPr>
          <w:attr w:name="Year" w:val="1989"/>
          <w:attr w:name="Day" w:val="14"/>
          <w:attr w:name="Month" w:val="6"/>
        </w:smartTagPr>
        <w:r>
          <w:rPr>
            <w:sz w:val="22"/>
            <w:szCs w:val="22"/>
          </w:rPr>
          <w:t>June 14, 1989</w:t>
        </w:r>
      </w:smartTag>
    </w:p>
    <w:p w14:paraId="457FF14F" w14:textId="77777777" w:rsidR="00495AEF" w:rsidRDefault="00495AEF" w:rsidP="00495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rPr>
          <w:sz w:val="22"/>
          <w:szCs w:val="22"/>
        </w:rPr>
      </w:pPr>
      <w:r>
        <w:rPr>
          <w:sz w:val="22"/>
          <w:szCs w:val="22"/>
        </w:rPr>
        <w:tab/>
      </w:r>
      <w:smartTag w:uri="urn:schemas-microsoft-com:office:smarttags" w:element="date">
        <w:smartTagPr>
          <w:attr w:name="Year" w:val="1989"/>
          <w:attr w:name="Day" w:val="20"/>
          <w:attr w:name="Month" w:val="6"/>
        </w:smartTagPr>
        <w:r>
          <w:rPr>
            <w:sz w:val="22"/>
            <w:szCs w:val="22"/>
          </w:rPr>
          <w:t>June 20, 1989</w:t>
        </w:r>
      </w:smartTag>
    </w:p>
    <w:p w14:paraId="585936DE" w14:textId="77777777" w:rsidR="00495AEF" w:rsidRDefault="00495AE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smartTag w:uri="urn:schemas-microsoft-com:office:smarttags" w:element="date">
        <w:smartTagPr>
          <w:attr w:name="Year" w:val="1991"/>
          <w:attr w:name="Day" w:val="24"/>
          <w:attr w:name="Month" w:val="12"/>
        </w:smartTagPr>
        <w:r>
          <w:rPr>
            <w:sz w:val="22"/>
            <w:szCs w:val="22"/>
          </w:rPr>
          <w:t>December 24, 1991</w:t>
        </w:r>
      </w:smartTag>
    </w:p>
    <w:p w14:paraId="719AD450" w14:textId="77777777" w:rsidR="00495AEF" w:rsidRDefault="00495AE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smartTag w:uri="urn:schemas-microsoft-com:office:smarttags" w:element="date">
        <w:smartTagPr>
          <w:attr w:name="Year" w:val="1992"/>
          <w:attr w:name="Day" w:val="28"/>
          <w:attr w:name="Month" w:val="3"/>
        </w:smartTagPr>
        <w:r>
          <w:rPr>
            <w:sz w:val="22"/>
            <w:szCs w:val="22"/>
          </w:rPr>
          <w:t>March 28, 1992</w:t>
        </w:r>
      </w:smartTag>
    </w:p>
    <w:p w14:paraId="5BCFEFF4" w14:textId="77777777" w:rsidR="00495AEF" w:rsidRDefault="00495AE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53355D40" w14:textId="77777777" w:rsidR="00495AEF" w:rsidRDefault="00495AE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EFFECTIVE DATE (ELECTRONIC CONVERSION):</w:t>
      </w:r>
    </w:p>
    <w:p w14:paraId="41473286" w14:textId="77777777" w:rsidR="00495AEF" w:rsidRDefault="00495AE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smartTag w:uri="urn:schemas-microsoft-com:office:smarttags" w:element="date">
        <w:smartTagPr>
          <w:attr w:name="Year" w:val="1997"/>
          <w:attr w:name="Day" w:val="1"/>
          <w:attr w:name="Month" w:val="3"/>
        </w:smartTagPr>
        <w:r>
          <w:rPr>
            <w:sz w:val="22"/>
            <w:szCs w:val="22"/>
          </w:rPr>
          <w:t>March 1, 1997</w:t>
        </w:r>
      </w:smartTag>
    </w:p>
    <w:p w14:paraId="636A0316" w14:textId="77777777" w:rsidR="00495AEF" w:rsidRDefault="00495AE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75055CF9" w14:textId="77777777" w:rsidR="00495AEF" w:rsidRDefault="00495AE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CONVERTED TO MS WORD:</w:t>
      </w:r>
    </w:p>
    <w:p w14:paraId="69CCB191" w14:textId="77777777" w:rsidR="00495AEF" w:rsidRDefault="00495AE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smartTag w:uri="urn:schemas-microsoft-com:office:smarttags" w:element="date">
        <w:smartTagPr>
          <w:attr w:name="Year" w:val="2003"/>
          <w:attr w:name="Day" w:val="11"/>
          <w:attr w:name="Month" w:val="3"/>
        </w:smartTagPr>
        <w:r>
          <w:rPr>
            <w:sz w:val="22"/>
            <w:szCs w:val="22"/>
          </w:rPr>
          <w:t>March 11, 2003</w:t>
        </w:r>
      </w:smartTag>
    </w:p>
    <w:p w14:paraId="6CC50447" w14:textId="77777777" w:rsidR="00BE1BB8" w:rsidRDefault="00BE1BB8"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5D421A9E" w14:textId="77777777" w:rsidR="00BE1BB8" w:rsidRDefault="00BE1BB8"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AMENDED:</w:t>
      </w:r>
    </w:p>
    <w:p w14:paraId="4C03FEEE" w14:textId="77777777" w:rsidR="000E2E23" w:rsidRDefault="00BE1BB8"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smartTag w:uri="urn:schemas-microsoft-com:office:smarttags" w:element="date">
        <w:smartTagPr>
          <w:attr w:name="Year" w:val="2007"/>
          <w:attr w:name="Day" w:val="30"/>
          <w:attr w:name="Month" w:val="4"/>
        </w:smartTagPr>
        <w:r>
          <w:rPr>
            <w:sz w:val="22"/>
            <w:szCs w:val="22"/>
          </w:rPr>
          <w:t>April 30, 2007</w:t>
        </w:r>
      </w:smartTag>
      <w:r>
        <w:rPr>
          <w:sz w:val="22"/>
          <w:szCs w:val="22"/>
        </w:rPr>
        <w:t xml:space="preserve"> – filing 2007-153</w:t>
      </w:r>
    </w:p>
    <w:p w14:paraId="5057E101" w14:textId="77777777" w:rsidR="00517FBF" w:rsidRDefault="00517FB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565FB675" w14:textId="77777777" w:rsidR="00517FBF" w:rsidRDefault="00517FB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Corrections:</w:t>
      </w:r>
    </w:p>
    <w:p w14:paraId="30E79134" w14:textId="77777777" w:rsidR="00517FBF" w:rsidRDefault="00517FBF"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proofErr w:type="gramStart"/>
      <w:r>
        <w:rPr>
          <w:sz w:val="22"/>
          <w:szCs w:val="22"/>
        </w:rPr>
        <w:t>February,</w:t>
      </w:r>
      <w:proofErr w:type="gramEnd"/>
      <w:r>
        <w:rPr>
          <w:sz w:val="22"/>
          <w:szCs w:val="22"/>
        </w:rPr>
        <w:t xml:space="preserve"> 2014 - agency names, formatting</w:t>
      </w:r>
    </w:p>
    <w:p w14:paraId="62EB4B62" w14:textId="77777777" w:rsidR="00097341" w:rsidRDefault="00097341"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09E9C8A4" w14:textId="1650D3C5" w:rsidR="00097341" w:rsidRDefault="00097341"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AMENDED:</w:t>
      </w:r>
    </w:p>
    <w:p w14:paraId="27BB169E" w14:textId="633D4C80" w:rsidR="00097341" w:rsidRDefault="00097341" w:rsidP="00495A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ab/>
        <w:t xml:space="preserve">June </w:t>
      </w:r>
      <w:r w:rsidR="00E10995">
        <w:rPr>
          <w:sz w:val="22"/>
          <w:szCs w:val="22"/>
        </w:rPr>
        <w:t>16</w:t>
      </w:r>
      <w:r>
        <w:rPr>
          <w:sz w:val="22"/>
          <w:szCs w:val="22"/>
        </w:rPr>
        <w:t>, 2026 – filing 2026-128</w:t>
      </w:r>
    </w:p>
    <w:sectPr w:rsidR="00097341">
      <w:headerReference w:type="default" r:id="rId6"/>
      <w:footerReference w:type="default" r:id="rId7"/>
      <w:footerReference w:type="first" r:id="rId8"/>
      <w:pgSz w:w="12240" w:h="15840"/>
      <w:pgMar w:top="1440" w:right="1440" w:bottom="1440" w:left="1440" w:header="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F3AC" w14:textId="77777777" w:rsidR="006C5B89" w:rsidRDefault="006C5B89">
      <w:r>
        <w:separator/>
      </w:r>
    </w:p>
  </w:endnote>
  <w:endnote w:type="continuationSeparator" w:id="0">
    <w:p w14:paraId="22711E2C" w14:textId="77777777" w:rsidR="006C5B89" w:rsidRDefault="006C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12AD" w14:textId="77777777" w:rsidR="000E2E23" w:rsidRDefault="000E2E2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1B63" w14:textId="77777777" w:rsidR="000E2E23" w:rsidRDefault="000E2E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5B5F" w14:textId="77777777" w:rsidR="006C5B89" w:rsidRDefault="006C5B89">
      <w:r>
        <w:separator/>
      </w:r>
    </w:p>
  </w:footnote>
  <w:footnote w:type="continuationSeparator" w:id="0">
    <w:p w14:paraId="7C54C890" w14:textId="77777777" w:rsidR="006C5B89" w:rsidRDefault="006C5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88AE" w14:textId="77777777" w:rsidR="000E2E23" w:rsidRDefault="000E2E23">
    <w:pPr>
      <w:pStyle w:val="Header"/>
      <w:jc w:val="right"/>
      <w:rPr>
        <w:sz w:val="18"/>
        <w:szCs w:val="18"/>
      </w:rPr>
    </w:pPr>
  </w:p>
  <w:p w14:paraId="7BC4635C" w14:textId="77777777" w:rsidR="000E2E23" w:rsidRDefault="000E2E23">
    <w:pPr>
      <w:pStyle w:val="Header"/>
      <w:jc w:val="right"/>
      <w:rPr>
        <w:sz w:val="18"/>
        <w:szCs w:val="18"/>
      </w:rPr>
    </w:pPr>
  </w:p>
  <w:p w14:paraId="3824ACB2" w14:textId="77777777" w:rsidR="000E2E23" w:rsidRDefault="000E2E23">
    <w:pPr>
      <w:pStyle w:val="Header"/>
      <w:jc w:val="right"/>
      <w:rPr>
        <w:sz w:val="18"/>
        <w:szCs w:val="18"/>
      </w:rPr>
    </w:pPr>
  </w:p>
  <w:p w14:paraId="7201EE45" w14:textId="77777777" w:rsidR="000E2E23" w:rsidRDefault="000E2E23">
    <w:pPr>
      <w:pStyle w:val="Header"/>
      <w:pBdr>
        <w:bottom w:val="single" w:sz="6" w:space="1" w:color="auto"/>
      </w:pBdr>
      <w:jc w:val="right"/>
      <w:rPr>
        <w:sz w:val="18"/>
        <w:szCs w:val="18"/>
      </w:rPr>
    </w:pPr>
    <w:r>
      <w:rPr>
        <w:sz w:val="18"/>
        <w:szCs w:val="18"/>
      </w:rPr>
      <w:t xml:space="preserve">01-026 Chapter 40     page </w:t>
    </w:r>
    <w:r>
      <w:rPr>
        <w:sz w:val="18"/>
        <w:szCs w:val="18"/>
      </w:rPr>
      <w:fldChar w:fldCharType="begin"/>
    </w:r>
    <w:r>
      <w:rPr>
        <w:sz w:val="18"/>
        <w:szCs w:val="18"/>
      </w:rPr>
      <w:instrText xml:space="preserve">page </w:instrText>
    </w:r>
    <w:r>
      <w:rPr>
        <w:sz w:val="18"/>
        <w:szCs w:val="18"/>
      </w:rPr>
      <w:fldChar w:fldCharType="separate"/>
    </w:r>
    <w:r w:rsidR="00A21720">
      <w:rPr>
        <w:noProof/>
        <w:sz w:val="18"/>
        <w:szCs w:val="18"/>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EF"/>
    <w:rsid w:val="00097341"/>
    <w:rsid w:val="000E2E23"/>
    <w:rsid w:val="003E71C5"/>
    <w:rsid w:val="00495AEF"/>
    <w:rsid w:val="00517FBF"/>
    <w:rsid w:val="006C5B89"/>
    <w:rsid w:val="007D74CC"/>
    <w:rsid w:val="008620BF"/>
    <w:rsid w:val="0092040F"/>
    <w:rsid w:val="009A180A"/>
    <w:rsid w:val="009F47BE"/>
    <w:rsid w:val="00A21720"/>
    <w:rsid w:val="00BE1BB8"/>
    <w:rsid w:val="00BF2608"/>
    <w:rsid w:val="00CE6F04"/>
    <w:rsid w:val="00DD578A"/>
    <w:rsid w:val="00E10995"/>
    <w:rsid w:val="00E10CCB"/>
    <w:rsid w:val="00EE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F4CB203"/>
  <w15:chartTrackingRefBased/>
  <w15:docId w15:val="{6532BB59-04BA-48E5-A219-19220071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right" w:pos="9360"/>
      </w:tabs>
      <w:ind w:left="720" w:hanging="720"/>
    </w:pPr>
  </w:style>
  <w:style w:type="paragraph" w:styleId="TOC5">
    <w:name w:val="toc 5"/>
    <w:basedOn w:val="Normal"/>
    <w:next w:val="Normal"/>
    <w:semiHidden/>
    <w:pPr>
      <w:tabs>
        <w:tab w:val="right" w:leader="dot" w:pos="9360"/>
      </w:tabs>
      <w:ind w:left="3600" w:right="720" w:hanging="720"/>
    </w:pPr>
  </w:style>
  <w:style w:type="paragraph" w:styleId="TOC4">
    <w:name w:val="toc 4"/>
    <w:basedOn w:val="Normal"/>
    <w:next w:val="Normal"/>
    <w:semiHidden/>
    <w:pPr>
      <w:tabs>
        <w:tab w:val="right" w:leader="dot" w:pos="9360"/>
      </w:tabs>
      <w:ind w:left="2880" w:right="720" w:hanging="720"/>
    </w:pPr>
  </w:style>
  <w:style w:type="paragraph" w:styleId="TOC3">
    <w:name w:val="toc 3"/>
    <w:basedOn w:val="Normal"/>
    <w:next w:val="Normal"/>
    <w:semiHidden/>
    <w:pPr>
      <w:tabs>
        <w:tab w:val="right" w:leader="dot" w:pos="9360"/>
      </w:tabs>
      <w:ind w:left="2160" w:right="720" w:hanging="720"/>
    </w:pPr>
  </w:style>
  <w:style w:type="paragraph" w:styleId="TOC2">
    <w:name w:val="toc 2"/>
    <w:basedOn w:val="Normal"/>
    <w:next w:val="Normal"/>
    <w:semiHidden/>
    <w:pPr>
      <w:tabs>
        <w:tab w:val="right" w:leader="dot" w:pos="9360"/>
      </w:tabs>
      <w:ind w:left="1440" w:right="720" w:hanging="720"/>
    </w:pPr>
  </w:style>
  <w:style w:type="paragraph" w:styleId="TOC1">
    <w:name w:val="toc 1"/>
    <w:basedOn w:val="Normal"/>
    <w:next w:val="Normal"/>
    <w:semiHidden/>
    <w:pPr>
      <w:tabs>
        <w:tab w:val="right" w:leader="dot" w:pos="9360"/>
      </w:tabs>
      <w:spacing w:before="480"/>
      <w:ind w:left="720" w:right="720" w:hanging="720"/>
    </w:pPr>
  </w:style>
  <w:style w:type="paragraph" w:styleId="Index2">
    <w:name w:val="index 2"/>
    <w:basedOn w:val="Normal"/>
    <w:next w:val="Normal"/>
    <w:semiHidden/>
    <w:pPr>
      <w:tabs>
        <w:tab w:val="right" w:leader="dot" w:pos="9360"/>
      </w:tabs>
      <w:ind w:left="1440" w:right="720" w:hanging="720"/>
    </w:pPr>
  </w:style>
  <w:style w:type="paragraph" w:styleId="Index1">
    <w:name w:val="index 1"/>
    <w:basedOn w:val="Normal"/>
    <w:next w:val="Normal"/>
    <w:semiHidden/>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Revision">
    <w:name w:val="Revision"/>
    <w:hidden/>
    <w:uiPriority w:val="99"/>
    <w:semiHidden/>
    <w:rsid w:val="0009734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01-</vt:lpstr>
    </vt:vector>
  </TitlesOfParts>
  <Company>State of Maine</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sys1</dc:creator>
  <cp:keywords/>
  <dc:description/>
  <cp:lastModifiedBy>Parr, J.Chris</cp:lastModifiedBy>
  <cp:revision>3</cp:revision>
  <cp:lastPrinted>2007-04-20T14:38:00Z</cp:lastPrinted>
  <dcterms:created xsi:type="dcterms:W3CDTF">2026-06-09T15:13:00Z</dcterms:created>
  <dcterms:modified xsi:type="dcterms:W3CDTF">2026-06-11T12:20:00Z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ea2f046d-f0eb-4020-be48-05c5f0944ae2</vt:lpwstr>
  </property>
</Properties>
</file>