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811DA" w14:textId="77777777" w:rsidR="00BA098D" w:rsidRPr="0014261E" w:rsidRDefault="00BA098D" w:rsidP="0014261E">
      <w:pPr>
        <w:rPr>
          <w:b/>
          <w:bCs/>
          <w:sz w:val="22"/>
          <w:szCs w:val="22"/>
        </w:rPr>
      </w:pPr>
      <w:r w:rsidRPr="0014261E">
        <w:rPr>
          <w:b/>
          <w:bCs/>
          <w:sz w:val="22"/>
          <w:szCs w:val="22"/>
        </w:rPr>
        <w:t>65-407</w:t>
      </w:r>
      <w:r w:rsidRPr="0014261E">
        <w:rPr>
          <w:b/>
          <w:bCs/>
          <w:sz w:val="22"/>
          <w:szCs w:val="22"/>
        </w:rPr>
        <w:tab/>
      </w:r>
      <w:r w:rsidRPr="0014261E">
        <w:rPr>
          <w:b/>
          <w:bCs/>
          <w:sz w:val="22"/>
          <w:szCs w:val="22"/>
        </w:rPr>
        <w:tab/>
        <w:t>PUBLIC UTILITIES COMMISSION</w:t>
      </w:r>
    </w:p>
    <w:p w14:paraId="7A11B15B" w14:textId="77777777" w:rsidR="00BA098D" w:rsidRPr="0014261E" w:rsidRDefault="00BA098D" w:rsidP="0014261E">
      <w:pPr>
        <w:rPr>
          <w:b/>
          <w:bCs/>
          <w:sz w:val="22"/>
          <w:szCs w:val="22"/>
        </w:rPr>
      </w:pPr>
    </w:p>
    <w:p w14:paraId="13CDF61C" w14:textId="6863453C" w:rsidR="00BA098D" w:rsidRPr="0014261E" w:rsidRDefault="00BA098D" w:rsidP="0014261E">
      <w:pPr>
        <w:rPr>
          <w:b/>
          <w:bCs/>
          <w:sz w:val="22"/>
          <w:szCs w:val="22"/>
        </w:rPr>
      </w:pPr>
      <w:r w:rsidRPr="0014261E">
        <w:rPr>
          <w:b/>
          <w:bCs/>
          <w:sz w:val="22"/>
          <w:szCs w:val="22"/>
        </w:rPr>
        <w:t xml:space="preserve">Chapter </w:t>
      </w:r>
      <w:r w:rsidR="006F3B88" w:rsidRPr="0014261E">
        <w:rPr>
          <w:b/>
          <w:bCs/>
          <w:sz w:val="22"/>
          <w:szCs w:val="22"/>
        </w:rPr>
        <w:t>240</w:t>
      </w:r>
      <w:r w:rsidRPr="0014261E">
        <w:rPr>
          <w:b/>
          <w:bCs/>
          <w:sz w:val="22"/>
          <w:szCs w:val="22"/>
        </w:rPr>
        <w:t>:</w:t>
      </w:r>
      <w:r w:rsidRPr="0014261E">
        <w:rPr>
          <w:b/>
          <w:bCs/>
          <w:sz w:val="22"/>
          <w:szCs w:val="22"/>
        </w:rPr>
        <w:tab/>
      </w:r>
      <w:r w:rsidR="006F3B88" w:rsidRPr="0014261E">
        <w:rPr>
          <w:b/>
          <w:bCs/>
          <w:sz w:val="22"/>
          <w:szCs w:val="22"/>
        </w:rPr>
        <w:t>VIDEO SERVICE FRANCHISE DISPUTE RESOLUTION</w:t>
      </w:r>
    </w:p>
    <w:p w14:paraId="5F6741FF" w14:textId="77777777" w:rsidR="00BA098D" w:rsidRDefault="00BA098D" w:rsidP="0014261E">
      <w:pPr>
        <w:pBdr>
          <w:bottom w:val="single" w:sz="6" w:space="1" w:color="auto"/>
        </w:pBdr>
        <w:rPr>
          <w:sz w:val="22"/>
          <w:szCs w:val="22"/>
        </w:rPr>
      </w:pPr>
    </w:p>
    <w:p w14:paraId="7B2A75D4" w14:textId="77777777" w:rsidR="0014261E" w:rsidRPr="0014261E" w:rsidRDefault="0014261E" w:rsidP="0014261E">
      <w:pPr>
        <w:rPr>
          <w:sz w:val="22"/>
          <w:szCs w:val="22"/>
        </w:rPr>
      </w:pPr>
    </w:p>
    <w:p w14:paraId="37A71E9E" w14:textId="70ADF767" w:rsidR="00BA098D" w:rsidRPr="0014261E" w:rsidRDefault="00BA098D" w:rsidP="0014261E">
      <w:pPr>
        <w:rPr>
          <w:sz w:val="22"/>
          <w:szCs w:val="22"/>
        </w:rPr>
      </w:pPr>
      <w:r w:rsidRPr="009A6F5B">
        <w:rPr>
          <w:b/>
          <w:bCs/>
          <w:sz w:val="22"/>
          <w:szCs w:val="22"/>
        </w:rPr>
        <w:t>SUMMARY:</w:t>
      </w:r>
      <w:r w:rsidRPr="0014261E">
        <w:rPr>
          <w:sz w:val="22"/>
          <w:szCs w:val="22"/>
        </w:rPr>
        <w:t xml:space="preserve"> This Rule </w:t>
      </w:r>
      <w:r w:rsidR="007C7FA2" w:rsidRPr="0014261E">
        <w:rPr>
          <w:sz w:val="22"/>
          <w:szCs w:val="22"/>
        </w:rPr>
        <w:t xml:space="preserve">sets forth </w:t>
      </w:r>
      <w:r w:rsidR="006F3B88" w:rsidRPr="0014261E">
        <w:rPr>
          <w:sz w:val="22"/>
          <w:szCs w:val="22"/>
        </w:rPr>
        <w:t xml:space="preserve">procedures for </w:t>
      </w:r>
      <w:r w:rsidR="0014261E">
        <w:rPr>
          <w:sz w:val="22"/>
          <w:szCs w:val="22"/>
        </w:rPr>
        <w:t>mediation</w:t>
      </w:r>
      <w:r w:rsidR="006F3B88" w:rsidRPr="0014261E">
        <w:rPr>
          <w:sz w:val="22"/>
          <w:szCs w:val="22"/>
        </w:rPr>
        <w:t xml:space="preserve"> between a municipality and a video service provider</w:t>
      </w:r>
      <w:r w:rsidR="007C7FA2" w:rsidRPr="0014261E">
        <w:rPr>
          <w:sz w:val="22"/>
          <w:szCs w:val="22"/>
        </w:rPr>
        <w:t>.</w:t>
      </w:r>
    </w:p>
    <w:p w14:paraId="214E5962" w14:textId="77777777" w:rsidR="00BA098D" w:rsidRPr="0014261E" w:rsidRDefault="00BA098D" w:rsidP="0014261E">
      <w:pPr>
        <w:pBdr>
          <w:bottom w:val="single" w:sz="6" w:space="1" w:color="auto"/>
        </w:pBdr>
        <w:rPr>
          <w:sz w:val="22"/>
          <w:szCs w:val="22"/>
        </w:rPr>
      </w:pPr>
    </w:p>
    <w:p w14:paraId="1521DCED" w14:textId="77777777" w:rsidR="0014261E" w:rsidRPr="0014261E" w:rsidRDefault="0014261E" w:rsidP="0014261E">
      <w:pPr>
        <w:rPr>
          <w:sz w:val="22"/>
          <w:szCs w:val="22"/>
        </w:rPr>
      </w:pPr>
    </w:p>
    <w:p w14:paraId="344514E5" w14:textId="77777777" w:rsidR="00BA098D" w:rsidRPr="0014261E" w:rsidRDefault="00E61CE2" w:rsidP="0014261E">
      <w:pPr>
        <w:rPr>
          <w:b/>
          <w:bCs/>
          <w:sz w:val="22"/>
          <w:szCs w:val="22"/>
        </w:rPr>
      </w:pPr>
      <w:r w:rsidRPr="0014261E">
        <w:rPr>
          <w:b/>
          <w:bCs/>
          <w:sz w:val="22"/>
          <w:szCs w:val="22"/>
        </w:rPr>
        <w:t xml:space="preserve">§ </w:t>
      </w:r>
      <w:r w:rsidR="00591483" w:rsidRPr="0014261E">
        <w:rPr>
          <w:b/>
          <w:bCs/>
          <w:sz w:val="22"/>
          <w:szCs w:val="22"/>
        </w:rPr>
        <w:t>1</w:t>
      </w:r>
      <w:r w:rsidR="00931E50" w:rsidRPr="0014261E">
        <w:rPr>
          <w:b/>
          <w:bCs/>
          <w:sz w:val="22"/>
          <w:szCs w:val="22"/>
        </w:rPr>
        <w:tab/>
      </w:r>
      <w:r w:rsidR="00BA098D" w:rsidRPr="0014261E">
        <w:rPr>
          <w:b/>
          <w:bCs/>
          <w:sz w:val="22"/>
          <w:szCs w:val="22"/>
        </w:rPr>
        <w:t>APPLICABILITY</w:t>
      </w:r>
    </w:p>
    <w:p w14:paraId="593F5421" w14:textId="77777777" w:rsidR="00BA098D" w:rsidRPr="0014261E" w:rsidRDefault="00BA098D" w:rsidP="0014261E">
      <w:pPr>
        <w:rPr>
          <w:sz w:val="22"/>
          <w:szCs w:val="22"/>
        </w:rPr>
      </w:pPr>
    </w:p>
    <w:p w14:paraId="55ADF068" w14:textId="5ACC0181" w:rsidR="00E754CC" w:rsidRPr="0014261E" w:rsidRDefault="003D442A" w:rsidP="009A6F5B">
      <w:pPr>
        <w:ind w:left="720"/>
        <w:rPr>
          <w:sz w:val="22"/>
          <w:szCs w:val="22"/>
        </w:rPr>
      </w:pPr>
      <w:r w:rsidRPr="0014261E">
        <w:rPr>
          <w:sz w:val="22"/>
          <w:szCs w:val="22"/>
        </w:rPr>
        <w:t>T</w:t>
      </w:r>
      <w:r w:rsidR="009E0B7A" w:rsidRPr="0014261E">
        <w:rPr>
          <w:sz w:val="22"/>
          <w:szCs w:val="22"/>
        </w:rPr>
        <w:t xml:space="preserve">his Chapter sets forth </w:t>
      </w:r>
      <w:r w:rsidR="006F3B88" w:rsidRPr="0014261E">
        <w:rPr>
          <w:sz w:val="22"/>
          <w:szCs w:val="22"/>
        </w:rPr>
        <w:t xml:space="preserve">a process for </w:t>
      </w:r>
      <w:r w:rsidR="0014261E">
        <w:rPr>
          <w:sz w:val="22"/>
          <w:szCs w:val="22"/>
        </w:rPr>
        <w:t>Mediation</w:t>
      </w:r>
      <w:r w:rsidR="006F3B88" w:rsidRPr="0014261E">
        <w:rPr>
          <w:sz w:val="22"/>
          <w:szCs w:val="22"/>
        </w:rPr>
        <w:t xml:space="preserve"> between a Municipality and a Video Service Provider relating to negotiations of a franchise agreement or contract, the obligations of the Participants under the agreement or contract</w:t>
      </w:r>
      <w:r w:rsidR="004510E1">
        <w:rPr>
          <w:sz w:val="22"/>
          <w:szCs w:val="22"/>
        </w:rPr>
        <w:t>,</w:t>
      </w:r>
      <w:r w:rsidR="006F3B88" w:rsidRPr="0014261E">
        <w:rPr>
          <w:sz w:val="22"/>
          <w:szCs w:val="22"/>
        </w:rPr>
        <w:t xml:space="preserve"> or the obligations of the Video Service Provider under 30-A M.R.S. §§ 3008 and 3010, except that the Commission will not address any provision of 30-A M.R.S. § 3010 relating to consumer rights or protections.</w:t>
      </w:r>
    </w:p>
    <w:p w14:paraId="0CEC9CDA" w14:textId="77777777" w:rsidR="00E754CC" w:rsidRPr="0014261E" w:rsidRDefault="00E754CC" w:rsidP="0014261E">
      <w:pPr>
        <w:rPr>
          <w:sz w:val="22"/>
          <w:szCs w:val="22"/>
        </w:rPr>
      </w:pPr>
    </w:p>
    <w:p w14:paraId="6C4A0D37" w14:textId="77777777" w:rsidR="00E51F1D" w:rsidRPr="0014261E" w:rsidRDefault="00E51F1D" w:rsidP="0014261E">
      <w:pPr>
        <w:rPr>
          <w:sz w:val="22"/>
          <w:szCs w:val="22"/>
        </w:rPr>
      </w:pPr>
    </w:p>
    <w:p w14:paraId="6FE9F5C2" w14:textId="77777777" w:rsidR="00BA098D" w:rsidRPr="0014261E" w:rsidRDefault="00E61CE2" w:rsidP="0014261E">
      <w:pPr>
        <w:rPr>
          <w:b/>
          <w:bCs/>
          <w:sz w:val="22"/>
          <w:szCs w:val="22"/>
        </w:rPr>
      </w:pPr>
      <w:r w:rsidRPr="0014261E">
        <w:rPr>
          <w:b/>
          <w:bCs/>
          <w:sz w:val="22"/>
          <w:szCs w:val="22"/>
        </w:rPr>
        <w:t>§ 2</w:t>
      </w:r>
      <w:r w:rsidR="00BA098D" w:rsidRPr="0014261E">
        <w:rPr>
          <w:b/>
          <w:bCs/>
          <w:sz w:val="22"/>
          <w:szCs w:val="22"/>
        </w:rPr>
        <w:tab/>
      </w:r>
      <w:r w:rsidR="00BA098D" w:rsidRPr="0014261E">
        <w:rPr>
          <w:b/>
          <w:bCs/>
          <w:caps/>
          <w:sz w:val="22"/>
          <w:szCs w:val="22"/>
        </w:rPr>
        <w:t>Definitions</w:t>
      </w:r>
    </w:p>
    <w:p w14:paraId="7FF1B39C" w14:textId="53ED1E36" w:rsidR="00BA098D" w:rsidRPr="0014261E" w:rsidRDefault="00BA098D" w:rsidP="0014261E">
      <w:pPr>
        <w:rPr>
          <w:sz w:val="22"/>
          <w:szCs w:val="22"/>
        </w:rPr>
      </w:pPr>
    </w:p>
    <w:p w14:paraId="002BE354" w14:textId="136A7282" w:rsidR="00DD27A9" w:rsidRPr="00DD27A9" w:rsidRDefault="00DD27A9" w:rsidP="0014261E">
      <w:pPr>
        <w:ind w:left="1440" w:hanging="720"/>
        <w:rPr>
          <w:sz w:val="22"/>
          <w:szCs w:val="22"/>
        </w:rPr>
      </w:pPr>
      <w:r>
        <w:rPr>
          <w:b/>
          <w:bCs/>
          <w:sz w:val="22"/>
          <w:szCs w:val="22"/>
        </w:rPr>
        <w:t>A.</w:t>
      </w:r>
      <w:r>
        <w:rPr>
          <w:b/>
          <w:bCs/>
          <w:sz w:val="22"/>
          <w:szCs w:val="22"/>
        </w:rPr>
        <w:tab/>
        <w:t xml:space="preserve">“Case Management System” or “CMS.”  </w:t>
      </w:r>
      <w:r>
        <w:rPr>
          <w:sz w:val="22"/>
          <w:szCs w:val="22"/>
        </w:rPr>
        <w:t>Case Management System or CMS means the Commission’s online case management and docketing system available through the Commission’s website at www.maine.gov/mpuc.</w:t>
      </w:r>
    </w:p>
    <w:p w14:paraId="5569A6BD" w14:textId="77777777" w:rsidR="00DD27A9" w:rsidRDefault="00DD27A9" w:rsidP="0014261E">
      <w:pPr>
        <w:ind w:left="1440" w:hanging="720"/>
        <w:rPr>
          <w:b/>
          <w:bCs/>
          <w:sz w:val="22"/>
          <w:szCs w:val="22"/>
        </w:rPr>
      </w:pPr>
    </w:p>
    <w:p w14:paraId="768452D1" w14:textId="1D8C76D2" w:rsidR="00BA098D" w:rsidRPr="0014261E" w:rsidRDefault="00DD27A9" w:rsidP="0014261E">
      <w:pPr>
        <w:ind w:left="1440" w:hanging="720"/>
        <w:rPr>
          <w:sz w:val="22"/>
          <w:szCs w:val="22"/>
        </w:rPr>
      </w:pPr>
      <w:r>
        <w:rPr>
          <w:b/>
          <w:bCs/>
          <w:sz w:val="22"/>
          <w:szCs w:val="22"/>
        </w:rPr>
        <w:t>B</w:t>
      </w:r>
      <w:r w:rsidR="00E61CE2" w:rsidRPr="0040747A">
        <w:rPr>
          <w:b/>
          <w:bCs/>
          <w:sz w:val="22"/>
          <w:szCs w:val="22"/>
        </w:rPr>
        <w:t>.</w:t>
      </w:r>
      <w:r w:rsidR="00BA098D" w:rsidRPr="0014261E">
        <w:rPr>
          <w:sz w:val="22"/>
          <w:szCs w:val="22"/>
        </w:rPr>
        <w:tab/>
      </w:r>
      <w:r w:rsidR="006F3B88" w:rsidRPr="0014261E">
        <w:rPr>
          <w:b/>
          <w:sz w:val="22"/>
          <w:szCs w:val="22"/>
        </w:rPr>
        <w:t>Commission.</w:t>
      </w:r>
      <w:r w:rsidR="006F3B88" w:rsidRPr="0014261E">
        <w:rPr>
          <w:sz w:val="22"/>
          <w:szCs w:val="22"/>
        </w:rPr>
        <w:t xml:space="preserve"> "Commission" mean</w:t>
      </w:r>
      <w:r w:rsidR="00A463D0">
        <w:rPr>
          <w:sz w:val="22"/>
          <w:szCs w:val="22"/>
        </w:rPr>
        <w:t>s</w:t>
      </w:r>
      <w:r w:rsidR="006F3B88" w:rsidRPr="0014261E">
        <w:rPr>
          <w:sz w:val="22"/>
          <w:szCs w:val="22"/>
        </w:rPr>
        <w:t xml:space="preserve"> the Maine Public Utilities Commission.</w:t>
      </w:r>
    </w:p>
    <w:p w14:paraId="3D6737A1" w14:textId="77777777" w:rsidR="006F3B88" w:rsidRPr="0014261E" w:rsidRDefault="006F3B88" w:rsidP="0014261E">
      <w:pPr>
        <w:ind w:left="1440" w:hanging="720"/>
        <w:rPr>
          <w:sz w:val="22"/>
          <w:szCs w:val="22"/>
        </w:rPr>
      </w:pPr>
    </w:p>
    <w:p w14:paraId="6640F515" w14:textId="30B71E72" w:rsidR="006F3B88" w:rsidRPr="0014261E" w:rsidRDefault="00DD27A9" w:rsidP="0014261E">
      <w:pPr>
        <w:ind w:left="1440" w:hanging="720"/>
        <w:rPr>
          <w:sz w:val="22"/>
          <w:szCs w:val="22"/>
        </w:rPr>
      </w:pPr>
      <w:r>
        <w:rPr>
          <w:b/>
          <w:bCs/>
          <w:sz w:val="22"/>
          <w:szCs w:val="22"/>
        </w:rPr>
        <w:t>C</w:t>
      </w:r>
      <w:r w:rsidR="006F3B88" w:rsidRPr="0040747A">
        <w:rPr>
          <w:b/>
          <w:bCs/>
          <w:sz w:val="22"/>
          <w:szCs w:val="22"/>
        </w:rPr>
        <w:t>.</w:t>
      </w:r>
      <w:r w:rsidR="006F3B88" w:rsidRPr="0014261E">
        <w:rPr>
          <w:sz w:val="22"/>
          <w:szCs w:val="22"/>
        </w:rPr>
        <w:tab/>
      </w:r>
      <w:r w:rsidR="006F3B88" w:rsidRPr="0014261E">
        <w:rPr>
          <w:b/>
          <w:sz w:val="22"/>
          <w:szCs w:val="22"/>
        </w:rPr>
        <w:t>Commission Staff.</w:t>
      </w:r>
      <w:r w:rsidR="006F3B88" w:rsidRPr="0014261E">
        <w:rPr>
          <w:sz w:val="22"/>
          <w:szCs w:val="22"/>
        </w:rPr>
        <w:t xml:space="preserve"> </w:t>
      </w:r>
      <w:r w:rsidR="00A463D0">
        <w:rPr>
          <w:sz w:val="22"/>
          <w:szCs w:val="22"/>
        </w:rPr>
        <w:t>“</w:t>
      </w:r>
      <w:r w:rsidR="006F3B88" w:rsidRPr="0014261E">
        <w:rPr>
          <w:sz w:val="22"/>
          <w:szCs w:val="22"/>
        </w:rPr>
        <w:t>Commission Staff</w:t>
      </w:r>
      <w:r w:rsidR="00A463D0">
        <w:rPr>
          <w:sz w:val="22"/>
          <w:szCs w:val="22"/>
        </w:rPr>
        <w:t>”</w:t>
      </w:r>
      <w:r w:rsidR="006F3B88" w:rsidRPr="0014261E">
        <w:rPr>
          <w:sz w:val="22"/>
          <w:szCs w:val="22"/>
        </w:rPr>
        <w:t xml:space="preserve"> means employees of the Commission.</w:t>
      </w:r>
    </w:p>
    <w:p w14:paraId="245848A1" w14:textId="77777777" w:rsidR="006F3B88" w:rsidRPr="0014261E" w:rsidRDefault="006F3B88" w:rsidP="0014261E">
      <w:pPr>
        <w:ind w:left="1440" w:hanging="720"/>
        <w:rPr>
          <w:sz w:val="22"/>
          <w:szCs w:val="22"/>
        </w:rPr>
      </w:pPr>
    </w:p>
    <w:p w14:paraId="5F56EDA4" w14:textId="7C17D22D" w:rsidR="006F3B88" w:rsidRPr="0014261E" w:rsidRDefault="00DD27A9" w:rsidP="0014261E">
      <w:pPr>
        <w:ind w:left="1440" w:hanging="720"/>
        <w:rPr>
          <w:sz w:val="22"/>
          <w:szCs w:val="22"/>
        </w:rPr>
      </w:pPr>
      <w:r>
        <w:rPr>
          <w:b/>
          <w:bCs/>
          <w:sz w:val="22"/>
          <w:szCs w:val="22"/>
        </w:rPr>
        <w:t>D</w:t>
      </w:r>
      <w:r w:rsidR="006F3B88" w:rsidRPr="0040747A">
        <w:rPr>
          <w:b/>
          <w:bCs/>
          <w:sz w:val="22"/>
          <w:szCs w:val="22"/>
        </w:rPr>
        <w:t>.</w:t>
      </w:r>
      <w:r w:rsidR="006F3B88" w:rsidRPr="0014261E">
        <w:rPr>
          <w:sz w:val="22"/>
          <w:szCs w:val="22"/>
        </w:rPr>
        <w:tab/>
      </w:r>
      <w:r w:rsidR="006F3B88" w:rsidRPr="0014261E">
        <w:rPr>
          <w:b/>
          <w:sz w:val="22"/>
          <w:szCs w:val="22"/>
        </w:rPr>
        <w:t>Mediator.</w:t>
      </w:r>
      <w:r w:rsidR="006F3B88" w:rsidRPr="0014261E">
        <w:rPr>
          <w:sz w:val="22"/>
          <w:szCs w:val="22"/>
        </w:rPr>
        <w:t xml:space="preserve"> "Mediator" </w:t>
      </w:r>
      <w:r w:rsidR="00C9699C">
        <w:rPr>
          <w:sz w:val="22"/>
          <w:szCs w:val="22"/>
        </w:rPr>
        <w:t xml:space="preserve">or “Mediators” </w:t>
      </w:r>
      <w:r w:rsidR="006F3B88" w:rsidRPr="0014261E">
        <w:rPr>
          <w:sz w:val="22"/>
          <w:szCs w:val="22"/>
        </w:rPr>
        <w:t>means the member or members of Commission Staff assigned by the Director of Telephone and Water Utility Industries to facilitate a Mediation.</w:t>
      </w:r>
    </w:p>
    <w:p w14:paraId="72CF3EED" w14:textId="77777777" w:rsidR="006F3B88" w:rsidRPr="0014261E" w:rsidRDefault="006F3B88" w:rsidP="0014261E">
      <w:pPr>
        <w:ind w:left="1440" w:hanging="720"/>
        <w:rPr>
          <w:sz w:val="22"/>
          <w:szCs w:val="22"/>
        </w:rPr>
      </w:pPr>
    </w:p>
    <w:p w14:paraId="13728451" w14:textId="38E71597" w:rsidR="006F3B88" w:rsidRPr="0014261E" w:rsidRDefault="00DD27A9" w:rsidP="0014261E">
      <w:pPr>
        <w:ind w:left="1440" w:hanging="720"/>
        <w:rPr>
          <w:sz w:val="22"/>
          <w:szCs w:val="22"/>
        </w:rPr>
      </w:pPr>
      <w:r>
        <w:rPr>
          <w:b/>
          <w:bCs/>
          <w:sz w:val="22"/>
          <w:szCs w:val="22"/>
        </w:rPr>
        <w:t>E</w:t>
      </w:r>
      <w:r w:rsidR="006F3B88" w:rsidRPr="0040747A">
        <w:rPr>
          <w:b/>
          <w:bCs/>
          <w:sz w:val="22"/>
          <w:szCs w:val="22"/>
        </w:rPr>
        <w:t>.</w:t>
      </w:r>
      <w:r w:rsidR="006F3B88" w:rsidRPr="0014261E">
        <w:rPr>
          <w:sz w:val="22"/>
          <w:szCs w:val="22"/>
        </w:rPr>
        <w:tab/>
      </w:r>
      <w:r w:rsidR="006F3B88" w:rsidRPr="0014261E">
        <w:rPr>
          <w:b/>
          <w:sz w:val="22"/>
          <w:szCs w:val="22"/>
        </w:rPr>
        <w:t>Mediation.</w:t>
      </w:r>
      <w:r w:rsidR="006F3B88" w:rsidRPr="0014261E">
        <w:rPr>
          <w:sz w:val="22"/>
          <w:szCs w:val="22"/>
        </w:rPr>
        <w:t xml:space="preserve"> "Mediation" means a voluntary, informal, non-adjudicatory, ex parte, dispute resolution process by which a Mediator assists the Participants in resolving their dispute.  Mediation is non-binding, and the Mediator or Commission may not impose a resolution upon the Participants.  If the Participants cannot reach a mutually acceptable resolution, the Participants may pursue other forms of dispute resolution that do not involve the Commission.</w:t>
      </w:r>
    </w:p>
    <w:p w14:paraId="2A057A59" w14:textId="77777777" w:rsidR="00CB7A1C" w:rsidRPr="0014261E" w:rsidRDefault="00CB7A1C" w:rsidP="0014261E">
      <w:pPr>
        <w:ind w:left="1440" w:hanging="720"/>
        <w:rPr>
          <w:sz w:val="22"/>
          <w:szCs w:val="22"/>
        </w:rPr>
      </w:pPr>
    </w:p>
    <w:p w14:paraId="63276569" w14:textId="14340478" w:rsidR="00CB7A1C" w:rsidRPr="0014261E" w:rsidRDefault="00DD27A9" w:rsidP="0014261E">
      <w:pPr>
        <w:ind w:left="1440" w:hanging="720"/>
        <w:rPr>
          <w:sz w:val="22"/>
          <w:szCs w:val="22"/>
        </w:rPr>
      </w:pPr>
      <w:r>
        <w:rPr>
          <w:b/>
          <w:bCs/>
          <w:sz w:val="22"/>
          <w:szCs w:val="22"/>
        </w:rPr>
        <w:t>F</w:t>
      </w:r>
      <w:r w:rsidR="00CB7A1C" w:rsidRPr="0040747A">
        <w:rPr>
          <w:b/>
          <w:bCs/>
          <w:sz w:val="22"/>
          <w:szCs w:val="22"/>
        </w:rPr>
        <w:t>.</w:t>
      </w:r>
      <w:r w:rsidR="00CB7A1C" w:rsidRPr="0014261E">
        <w:rPr>
          <w:sz w:val="22"/>
          <w:szCs w:val="22"/>
        </w:rPr>
        <w:tab/>
      </w:r>
      <w:r w:rsidR="0014261E">
        <w:rPr>
          <w:b/>
          <w:bCs/>
          <w:sz w:val="22"/>
          <w:szCs w:val="22"/>
        </w:rPr>
        <w:t xml:space="preserve">Municipality. </w:t>
      </w:r>
      <w:r w:rsidR="00CB7A1C" w:rsidRPr="0014261E">
        <w:rPr>
          <w:sz w:val="22"/>
          <w:szCs w:val="22"/>
        </w:rPr>
        <w:t>"Municipality" is as defined in 30-A M.R.S. § 2001(8).</w:t>
      </w:r>
    </w:p>
    <w:p w14:paraId="47840B4C" w14:textId="77777777" w:rsidR="00CB7A1C" w:rsidRPr="0014261E" w:rsidRDefault="00CB7A1C" w:rsidP="0014261E">
      <w:pPr>
        <w:ind w:left="1440" w:hanging="720"/>
        <w:rPr>
          <w:sz w:val="22"/>
          <w:szCs w:val="22"/>
        </w:rPr>
      </w:pPr>
    </w:p>
    <w:p w14:paraId="64BD0E53" w14:textId="2A9C356E" w:rsidR="00CB7A1C" w:rsidRPr="0014261E" w:rsidRDefault="00DD27A9" w:rsidP="0014261E">
      <w:pPr>
        <w:ind w:left="1440" w:hanging="720"/>
        <w:rPr>
          <w:sz w:val="22"/>
          <w:szCs w:val="22"/>
        </w:rPr>
      </w:pPr>
      <w:r>
        <w:rPr>
          <w:b/>
          <w:bCs/>
          <w:sz w:val="22"/>
          <w:szCs w:val="22"/>
        </w:rPr>
        <w:t>G</w:t>
      </w:r>
      <w:r w:rsidR="00CB7A1C" w:rsidRPr="0040747A">
        <w:rPr>
          <w:b/>
          <w:bCs/>
          <w:sz w:val="22"/>
          <w:szCs w:val="22"/>
        </w:rPr>
        <w:t>.</w:t>
      </w:r>
      <w:r w:rsidR="00CB7A1C" w:rsidRPr="0014261E">
        <w:rPr>
          <w:sz w:val="22"/>
          <w:szCs w:val="22"/>
        </w:rPr>
        <w:tab/>
      </w:r>
      <w:r w:rsidR="00CB7A1C" w:rsidRPr="0014261E">
        <w:rPr>
          <w:b/>
          <w:sz w:val="22"/>
          <w:szCs w:val="22"/>
        </w:rPr>
        <w:t>Participant.</w:t>
      </w:r>
      <w:r w:rsidR="00CB7A1C" w:rsidRPr="0014261E">
        <w:rPr>
          <w:sz w:val="22"/>
          <w:szCs w:val="22"/>
        </w:rPr>
        <w:t xml:space="preserve"> "Participant" means a Municipality</w:t>
      </w:r>
      <w:r w:rsidR="00235F16">
        <w:rPr>
          <w:sz w:val="22"/>
          <w:szCs w:val="22"/>
        </w:rPr>
        <w:t xml:space="preserve"> including its attorney(s) and other authorized representatives,</w:t>
      </w:r>
      <w:r w:rsidR="00CB7A1C" w:rsidRPr="0014261E">
        <w:rPr>
          <w:sz w:val="22"/>
          <w:szCs w:val="22"/>
        </w:rPr>
        <w:t xml:space="preserve"> or </w:t>
      </w:r>
      <w:r w:rsidR="00235F16">
        <w:rPr>
          <w:sz w:val="22"/>
          <w:szCs w:val="22"/>
        </w:rPr>
        <w:t xml:space="preserve">a </w:t>
      </w:r>
      <w:r w:rsidR="00CB7A1C" w:rsidRPr="0014261E">
        <w:rPr>
          <w:sz w:val="22"/>
          <w:szCs w:val="22"/>
        </w:rPr>
        <w:t>Video Service Provider</w:t>
      </w:r>
      <w:r w:rsidR="00235F16">
        <w:rPr>
          <w:sz w:val="22"/>
          <w:szCs w:val="22"/>
        </w:rPr>
        <w:t xml:space="preserve"> including its attorney(s) and other authorized representatives</w:t>
      </w:r>
      <w:r w:rsidR="00CB7A1C" w:rsidRPr="0014261E">
        <w:rPr>
          <w:sz w:val="22"/>
          <w:szCs w:val="22"/>
        </w:rPr>
        <w:t>.</w:t>
      </w:r>
    </w:p>
    <w:p w14:paraId="01C0D4FD" w14:textId="77777777" w:rsidR="00CB7A1C" w:rsidRPr="0014261E" w:rsidRDefault="00CB7A1C" w:rsidP="0014261E">
      <w:pPr>
        <w:ind w:left="1440" w:hanging="720"/>
        <w:rPr>
          <w:sz w:val="22"/>
          <w:szCs w:val="22"/>
        </w:rPr>
      </w:pPr>
    </w:p>
    <w:p w14:paraId="6832EA96" w14:textId="45BA7B87" w:rsidR="00CB7A1C" w:rsidRPr="0014261E" w:rsidRDefault="00DD27A9" w:rsidP="0014261E">
      <w:pPr>
        <w:ind w:left="1440" w:hanging="720"/>
        <w:rPr>
          <w:sz w:val="22"/>
          <w:szCs w:val="22"/>
        </w:rPr>
      </w:pPr>
      <w:r>
        <w:rPr>
          <w:b/>
          <w:bCs/>
          <w:sz w:val="22"/>
          <w:szCs w:val="22"/>
        </w:rPr>
        <w:t>H</w:t>
      </w:r>
      <w:r w:rsidR="00CB7A1C" w:rsidRPr="0040747A">
        <w:rPr>
          <w:b/>
          <w:bCs/>
          <w:sz w:val="22"/>
          <w:szCs w:val="22"/>
        </w:rPr>
        <w:t>.</w:t>
      </w:r>
      <w:r w:rsidR="00CB7A1C" w:rsidRPr="0014261E">
        <w:rPr>
          <w:sz w:val="22"/>
          <w:szCs w:val="22"/>
        </w:rPr>
        <w:tab/>
      </w:r>
      <w:r w:rsidR="00CB7A1C" w:rsidRPr="0014261E">
        <w:rPr>
          <w:b/>
          <w:sz w:val="22"/>
          <w:szCs w:val="22"/>
        </w:rPr>
        <w:t>Video Service Provider.</w:t>
      </w:r>
      <w:r w:rsidR="00CB7A1C" w:rsidRPr="0014261E">
        <w:rPr>
          <w:sz w:val="22"/>
          <w:szCs w:val="22"/>
        </w:rPr>
        <w:t xml:space="preserve"> "Video Service Provider" is as defined in 30-A M.R.S. § 3008(1-A)(J).</w:t>
      </w:r>
    </w:p>
    <w:p w14:paraId="4D6A1289" w14:textId="77777777" w:rsidR="00906DD7" w:rsidRPr="0014261E" w:rsidRDefault="00906DD7" w:rsidP="0014261E">
      <w:pPr>
        <w:rPr>
          <w:sz w:val="22"/>
          <w:szCs w:val="22"/>
        </w:rPr>
      </w:pPr>
    </w:p>
    <w:p w14:paraId="64CCED6D" w14:textId="77777777" w:rsidR="00BA098D" w:rsidRDefault="00BA098D" w:rsidP="0014261E">
      <w:pPr>
        <w:rPr>
          <w:sz w:val="22"/>
          <w:szCs w:val="22"/>
        </w:rPr>
      </w:pPr>
    </w:p>
    <w:p w14:paraId="7C2D2D91" w14:textId="77777777" w:rsidR="00FD2F54" w:rsidRPr="0014261E" w:rsidRDefault="00FD2F54" w:rsidP="0014261E">
      <w:pPr>
        <w:rPr>
          <w:sz w:val="22"/>
          <w:szCs w:val="22"/>
        </w:rPr>
      </w:pPr>
    </w:p>
    <w:p w14:paraId="24BD528E" w14:textId="245C9275" w:rsidR="006B3AD6" w:rsidRPr="0014261E" w:rsidRDefault="003D442A" w:rsidP="0014261E">
      <w:pPr>
        <w:rPr>
          <w:b/>
          <w:sz w:val="22"/>
          <w:szCs w:val="22"/>
        </w:rPr>
      </w:pPr>
      <w:r w:rsidRPr="0014261E">
        <w:rPr>
          <w:b/>
          <w:sz w:val="22"/>
          <w:szCs w:val="22"/>
        </w:rPr>
        <w:lastRenderedPageBreak/>
        <w:t>§ 3.</w:t>
      </w:r>
      <w:r w:rsidRPr="0014261E">
        <w:rPr>
          <w:b/>
          <w:sz w:val="22"/>
          <w:szCs w:val="22"/>
        </w:rPr>
        <w:tab/>
      </w:r>
      <w:r w:rsidR="00C9699C">
        <w:rPr>
          <w:b/>
          <w:sz w:val="22"/>
          <w:szCs w:val="22"/>
        </w:rPr>
        <w:t>MEDIATION</w:t>
      </w:r>
      <w:r w:rsidR="00CB7A1C" w:rsidRPr="0014261E">
        <w:rPr>
          <w:b/>
          <w:sz w:val="22"/>
          <w:szCs w:val="22"/>
        </w:rPr>
        <w:t xml:space="preserve"> PROCESS</w:t>
      </w:r>
    </w:p>
    <w:p w14:paraId="687D7D62" w14:textId="314004B9" w:rsidR="0009716E" w:rsidRPr="0014261E" w:rsidRDefault="0009716E" w:rsidP="0014261E">
      <w:pPr>
        <w:rPr>
          <w:sz w:val="22"/>
          <w:szCs w:val="22"/>
        </w:rPr>
      </w:pPr>
    </w:p>
    <w:p w14:paraId="7A082606" w14:textId="3684F9E3" w:rsidR="0014261E" w:rsidRPr="009A6F5B" w:rsidRDefault="003D442A" w:rsidP="0014261E">
      <w:pPr>
        <w:rPr>
          <w:b/>
          <w:bCs/>
          <w:sz w:val="22"/>
          <w:szCs w:val="22"/>
        </w:rPr>
      </w:pPr>
      <w:r w:rsidRPr="0014261E">
        <w:rPr>
          <w:sz w:val="22"/>
          <w:szCs w:val="22"/>
        </w:rPr>
        <w:tab/>
      </w:r>
      <w:r w:rsidR="0040747A">
        <w:rPr>
          <w:b/>
          <w:bCs/>
          <w:sz w:val="22"/>
          <w:szCs w:val="22"/>
        </w:rPr>
        <w:t>A</w:t>
      </w:r>
      <w:r w:rsidR="0014261E" w:rsidRPr="009A6F5B">
        <w:rPr>
          <w:b/>
          <w:bCs/>
          <w:sz w:val="22"/>
          <w:szCs w:val="22"/>
        </w:rPr>
        <w:t>.</w:t>
      </w:r>
      <w:r w:rsidR="0014261E" w:rsidRPr="009A6F5B">
        <w:rPr>
          <w:b/>
          <w:bCs/>
          <w:sz w:val="22"/>
          <w:szCs w:val="22"/>
        </w:rPr>
        <w:tab/>
        <w:t>Activities Prior to Requesting Mediation</w:t>
      </w:r>
    </w:p>
    <w:p w14:paraId="25A7A313" w14:textId="77777777" w:rsidR="0014261E" w:rsidRPr="0014261E" w:rsidRDefault="0014261E" w:rsidP="0014261E">
      <w:pPr>
        <w:rPr>
          <w:sz w:val="22"/>
          <w:szCs w:val="22"/>
        </w:rPr>
      </w:pPr>
    </w:p>
    <w:p w14:paraId="7D48F98F" w14:textId="5497806C" w:rsidR="008071FB" w:rsidRDefault="008071FB" w:rsidP="009A6F5B">
      <w:pPr>
        <w:ind w:left="1530"/>
        <w:rPr>
          <w:sz w:val="22"/>
          <w:szCs w:val="22"/>
        </w:rPr>
      </w:pPr>
      <w:r>
        <w:rPr>
          <w:sz w:val="22"/>
          <w:szCs w:val="22"/>
        </w:rPr>
        <w:t xml:space="preserve">The Participants must engage in good faith negotiations to resolve their dispute prior to requesting Mediation by the Commission.  A Participant may only request Mediation if the Participants’ good faith negotiations are unsuccessful or the Participants are at an impasse.  </w:t>
      </w:r>
    </w:p>
    <w:p w14:paraId="18BE38D8" w14:textId="77777777" w:rsidR="008071FB" w:rsidRDefault="008071FB" w:rsidP="009A6F5B">
      <w:pPr>
        <w:ind w:left="1530"/>
        <w:rPr>
          <w:sz w:val="22"/>
          <w:szCs w:val="22"/>
        </w:rPr>
      </w:pPr>
    </w:p>
    <w:p w14:paraId="2B27E326" w14:textId="052451D1" w:rsidR="0014261E" w:rsidRPr="0014261E" w:rsidRDefault="008071FB" w:rsidP="009A6F5B">
      <w:pPr>
        <w:ind w:left="1530"/>
        <w:rPr>
          <w:sz w:val="22"/>
          <w:szCs w:val="22"/>
        </w:rPr>
      </w:pPr>
      <w:r>
        <w:rPr>
          <w:sz w:val="22"/>
          <w:szCs w:val="22"/>
        </w:rPr>
        <w:t>Prior to requesting Mediation, the</w:t>
      </w:r>
      <w:r w:rsidR="009A6F5B">
        <w:rPr>
          <w:sz w:val="22"/>
          <w:szCs w:val="22"/>
        </w:rPr>
        <w:t xml:space="preserve"> Participant requesting Mediation must</w:t>
      </w:r>
      <w:r w:rsidR="0014261E" w:rsidRPr="0014261E">
        <w:rPr>
          <w:sz w:val="22"/>
          <w:szCs w:val="22"/>
        </w:rPr>
        <w:t xml:space="preserve"> contact </w:t>
      </w:r>
      <w:r w:rsidR="009A6F5B">
        <w:rPr>
          <w:sz w:val="22"/>
          <w:szCs w:val="22"/>
        </w:rPr>
        <w:t>t</w:t>
      </w:r>
      <w:r w:rsidR="0014261E" w:rsidRPr="0014261E">
        <w:rPr>
          <w:sz w:val="22"/>
          <w:szCs w:val="22"/>
        </w:rPr>
        <w:t xml:space="preserve">he </w:t>
      </w:r>
      <w:r>
        <w:rPr>
          <w:sz w:val="22"/>
          <w:szCs w:val="22"/>
        </w:rPr>
        <w:t xml:space="preserve">other </w:t>
      </w:r>
      <w:r w:rsidR="009A6F5B">
        <w:rPr>
          <w:sz w:val="22"/>
          <w:szCs w:val="22"/>
        </w:rPr>
        <w:t>Participant</w:t>
      </w:r>
      <w:r w:rsidR="0014261E" w:rsidRPr="0014261E">
        <w:rPr>
          <w:sz w:val="22"/>
          <w:szCs w:val="22"/>
        </w:rPr>
        <w:t xml:space="preserve"> and give</w:t>
      </w:r>
      <w:r>
        <w:rPr>
          <w:sz w:val="22"/>
          <w:szCs w:val="22"/>
        </w:rPr>
        <w:t xml:space="preserve"> at least 2 business days’ notice</w:t>
      </w:r>
      <w:r w:rsidR="0014261E" w:rsidRPr="0014261E">
        <w:rPr>
          <w:sz w:val="22"/>
          <w:szCs w:val="22"/>
        </w:rPr>
        <w:t xml:space="preserve"> that they are planning to </w:t>
      </w:r>
      <w:r w:rsidR="009A6F5B">
        <w:rPr>
          <w:sz w:val="22"/>
          <w:szCs w:val="22"/>
        </w:rPr>
        <w:t xml:space="preserve">request Mediation </w:t>
      </w:r>
      <w:r w:rsidR="00C9699C">
        <w:rPr>
          <w:sz w:val="22"/>
          <w:szCs w:val="22"/>
        </w:rPr>
        <w:t>and request dates and times that the other Participant will be available for Mediation</w:t>
      </w:r>
      <w:r w:rsidR="009A6F5B">
        <w:rPr>
          <w:sz w:val="22"/>
          <w:szCs w:val="22"/>
        </w:rPr>
        <w:t>.</w:t>
      </w:r>
      <w:r w:rsidR="00C9699C">
        <w:rPr>
          <w:sz w:val="22"/>
          <w:szCs w:val="22"/>
        </w:rPr>
        <w:t xml:space="preserve">  </w:t>
      </w:r>
    </w:p>
    <w:p w14:paraId="3104CEED" w14:textId="77777777" w:rsidR="009A6F5B" w:rsidRDefault="009A6F5B" w:rsidP="0014261E">
      <w:pPr>
        <w:rPr>
          <w:sz w:val="22"/>
          <w:szCs w:val="22"/>
        </w:rPr>
      </w:pPr>
    </w:p>
    <w:p w14:paraId="644131CC" w14:textId="303BB56D" w:rsidR="009A6F5B" w:rsidRPr="009A6F5B" w:rsidRDefault="009A6F5B" w:rsidP="0014261E">
      <w:pPr>
        <w:rPr>
          <w:sz w:val="22"/>
          <w:szCs w:val="22"/>
        </w:rPr>
      </w:pPr>
      <w:r>
        <w:rPr>
          <w:sz w:val="22"/>
          <w:szCs w:val="22"/>
        </w:rPr>
        <w:tab/>
      </w:r>
      <w:r w:rsidR="0040747A">
        <w:rPr>
          <w:b/>
          <w:bCs/>
          <w:sz w:val="22"/>
          <w:szCs w:val="22"/>
        </w:rPr>
        <w:t>B</w:t>
      </w:r>
      <w:r>
        <w:rPr>
          <w:b/>
          <w:bCs/>
          <w:sz w:val="22"/>
          <w:szCs w:val="22"/>
        </w:rPr>
        <w:t>.</w:t>
      </w:r>
      <w:r>
        <w:rPr>
          <w:b/>
          <w:bCs/>
          <w:sz w:val="22"/>
          <w:szCs w:val="22"/>
        </w:rPr>
        <w:tab/>
        <w:t>Requesting Mediation</w:t>
      </w:r>
    </w:p>
    <w:p w14:paraId="56A80C3F" w14:textId="77777777" w:rsidR="009A6F5B" w:rsidRDefault="009A6F5B" w:rsidP="0014261E">
      <w:pPr>
        <w:rPr>
          <w:sz w:val="22"/>
          <w:szCs w:val="22"/>
        </w:rPr>
      </w:pPr>
    </w:p>
    <w:p w14:paraId="7FCAE575" w14:textId="442EB8A8" w:rsidR="009A6F5B" w:rsidRPr="009A6F5B" w:rsidRDefault="009A6F5B" w:rsidP="0014261E">
      <w:pPr>
        <w:rPr>
          <w:b/>
          <w:bCs/>
          <w:sz w:val="22"/>
          <w:szCs w:val="22"/>
        </w:rPr>
      </w:pPr>
      <w:r>
        <w:rPr>
          <w:sz w:val="22"/>
          <w:szCs w:val="22"/>
        </w:rPr>
        <w:tab/>
      </w:r>
      <w:r>
        <w:rPr>
          <w:sz w:val="22"/>
          <w:szCs w:val="22"/>
        </w:rPr>
        <w:tab/>
      </w:r>
      <w:r w:rsidR="0040747A">
        <w:rPr>
          <w:b/>
          <w:bCs/>
          <w:sz w:val="22"/>
          <w:szCs w:val="22"/>
        </w:rPr>
        <w:t>1</w:t>
      </w:r>
      <w:r w:rsidRPr="009A6F5B">
        <w:rPr>
          <w:b/>
          <w:bCs/>
          <w:sz w:val="22"/>
          <w:szCs w:val="22"/>
        </w:rPr>
        <w:t>.</w:t>
      </w:r>
      <w:r w:rsidRPr="009A6F5B">
        <w:rPr>
          <w:b/>
          <w:bCs/>
          <w:sz w:val="22"/>
          <w:szCs w:val="22"/>
        </w:rPr>
        <w:tab/>
        <w:t>Filing of Request</w:t>
      </w:r>
    </w:p>
    <w:p w14:paraId="767B4CC7" w14:textId="77777777" w:rsidR="009A6F5B" w:rsidRPr="0014261E" w:rsidRDefault="009A6F5B" w:rsidP="0014261E">
      <w:pPr>
        <w:rPr>
          <w:sz w:val="22"/>
          <w:szCs w:val="22"/>
        </w:rPr>
      </w:pPr>
    </w:p>
    <w:p w14:paraId="0A6B8C59" w14:textId="40CBF1B9" w:rsidR="0014261E" w:rsidRPr="0014261E" w:rsidRDefault="009A6F5B" w:rsidP="009A6F5B">
      <w:pPr>
        <w:ind w:left="2160"/>
        <w:rPr>
          <w:sz w:val="22"/>
          <w:szCs w:val="22"/>
        </w:rPr>
      </w:pPr>
      <w:r>
        <w:rPr>
          <w:sz w:val="22"/>
          <w:szCs w:val="22"/>
        </w:rPr>
        <w:t xml:space="preserve">The Participant requesting Mediation by the Commission must make the request </w:t>
      </w:r>
      <w:r w:rsidR="00DD27A9">
        <w:rPr>
          <w:sz w:val="22"/>
          <w:szCs w:val="22"/>
        </w:rPr>
        <w:t>by making a docketed filing in the Commission’s CMS.</w:t>
      </w:r>
    </w:p>
    <w:p w14:paraId="5AF3E223" w14:textId="77777777" w:rsidR="0014261E" w:rsidRPr="0014261E" w:rsidRDefault="0014261E" w:rsidP="0014261E">
      <w:pPr>
        <w:rPr>
          <w:sz w:val="22"/>
          <w:szCs w:val="22"/>
        </w:rPr>
      </w:pPr>
    </w:p>
    <w:p w14:paraId="59372E35" w14:textId="6DF84532" w:rsidR="0014261E" w:rsidRDefault="009A6F5B" w:rsidP="0014261E">
      <w:pPr>
        <w:rPr>
          <w:sz w:val="22"/>
          <w:szCs w:val="22"/>
        </w:rPr>
      </w:pPr>
      <w:r>
        <w:rPr>
          <w:sz w:val="22"/>
          <w:szCs w:val="22"/>
        </w:rPr>
        <w:tab/>
      </w:r>
      <w:r>
        <w:rPr>
          <w:sz w:val="22"/>
          <w:szCs w:val="22"/>
        </w:rPr>
        <w:tab/>
      </w:r>
      <w:r w:rsidR="0040747A">
        <w:rPr>
          <w:b/>
          <w:bCs/>
          <w:sz w:val="22"/>
          <w:szCs w:val="22"/>
        </w:rPr>
        <w:t>2</w:t>
      </w:r>
      <w:r>
        <w:rPr>
          <w:b/>
          <w:bCs/>
          <w:sz w:val="22"/>
          <w:szCs w:val="22"/>
        </w:rPr>
        <w:t>.</w:t>
      </w:r>
      <w:r>
        <w:rPr>
          <w:b/>
          <w:bCs/>
          <w:sz w:val="22"/>
          <w:szCs w:val="22"/>
        </w:rPr>
        <w:tab/>
        <w:t>Contents of Request</w:t>
      </w:r>
    </w:p>
    <w:p w14:paraId="5A4E2CE0" w14:textId="50E9F811" w:rsidR="009A6F5B" w:rsidRDefault="009A6F5B" w:rsidP="0014261E">
      <w:pPr>
        <w:rPr>
          <w:sz w:val="22"/>
          <w:szCs w:val="22"/>
        </w:rPr>
      </w:pPr>
    </w:p>
    <w:p w14:paraId="03A97BBC" w14:textId="42800407" w:rsidR="009A6F5B" w:rsidRDefault="009A6F5B" w:rsidP="009A6F5B">
      <w:pPr>
        <w:ind w:left="2160"/>
        <w:rPr>
          <w:sz w:val="22"/>
          <w:szCs w:val="22"/>
        </w:rPr>
      </w:pPr>
      <w:r>
        <w:rPr>
          <w:sz w:val="22"/>
          <w:szCs w:val="22"/>
        </w:rPr>
        <w:t xml:space="preserve">The request must </w:t>
      </w:r>
      <w:r w:rsidR="00C9699C">
        <w:rPr>
          <w:sz w:val="22"/>
          <w:szCs w:val="22"/>
        </w:rPr>
        <w:t>describe the nature of the dispute, contain</w:t>
      </w:r>
      <w:r>
        <w:rPr>
          <w:sz w:val="22"/>
          <w:szCs w:val="22"/>
        </w:rPr>
        <w:t xml:space="preserve"> all relevant facts underlying the dispute, </w:t>
      </w:r>
      <w:r w:rsidR="00C9699C">
        <w:rPr>
          <w:sz w:val="22"/>
          <w:szCs w:val="22"/>
        </w:rPr>
        <w:t xml:space="preserve">and </w:t>
      </w:r>
      <w:r w:rsidR="00F5669F">
        <w:rPr>
          <w:sz w:val="22"/>
          <w:szCs w:val="22"/>
        </w:rPr>
        <w:t xml:space="preserve">contain </w:t>
      </w:r>
      <w:r>
        <w:rPr>
          <w:sz w:val="22"/>
          <w:szCs w:val="22"/>
        </w:rPr>
        <w:t xml:space="preserve">a description of the steps the Participants have taken </w:t>
      </w:r>
      <w:r w:rsidR="008071FB">
        <w:rPr>
          <w:sz w:val="22"/>
          <w:szCs w:val="22"/>
        </w:rPr>
        <w:t xml:space="preserve">in good faith </w:t>
      </w:r>
      <w:r>
        <w:rPr>
          <w:sz w:val="22"/>
          <w:szCs w:val="22"/>
        </w:rPr>
        <w:t>to resolve the dispute prior to requesting Mediation.  If applicable, the Participant filing the request must attach all relevant documents (</w:t>
      </w:r>
      <w:r>
        <w:rPr>
          <w:i/>
          <w:iCs/>
          <w:sz w:val="22"/>
          <w:szCs w:val="22"/>
        </w:rPr>
        <w:t>e.g.</w:t>
      </w:r>
      <w:r>
        <w:rPr>
          <w:sz w:val="22"/>
          <w:szCs w:val="22"/>
        </w:rPr>
        <w:t>, contract or franchise agreement).</w:t>
      </w:r>
      <w:r w:rsidR="00C9699C">
        <w:rPr>
          <w:sz w:val="22"/>
          <w:szCs w:val="22"/>
        </w:rPr>
        <w:t xml:space="preserve">  The request must also contain the dates and times that the Participants are available for Mediation.</w:t>
      </w:r>
    </w:p>
    <w:p w14:paraId="7D2917B0" w14:textId="77777777" w:rsidR="00235F16" w:rsidRDefault="00235F16" w:rsidP="009A6F5B">
      <w:pPr>
        <w:ind w:left="2160"/>
        <w:rPr>
          <w:sz w:val="22"/>
          <w:szCs w:val="22"/>
        </w:rPr>
      </w:pPr>
    </w:p>
    <w:p w14:paraId="3978481F" w14:textId="78D1BE1E" w:rsidR="00235F16" w:rsidRDefault="00235F16" w:rsidP="00235F16">
      <w:pPr>
        <w:ind w:left="1440"/>
        <w:rPr>
          <w:sz w:val="22"/>
          <w:szCs w:val="22"/>
        </w:rPr>
      </w:pPr>
      <w:r>
        <w:rPr>
          <w:b/>
          <w:bCs/>
          <w:sz w:val="22"/>
          <w:szCs w:val="22"/>
        </w:rPr>
        <w:t>3.</w:t>
      </w:r>
      <w:r>
        <w:rPr>
          <w:b/>
          <w:bCs/>
          <w:sz w:val="22"/>
          <w:szCs w:val="22"/>
        </w:rPr>
        <w:tab/>
        <w:t>Response to Mediation Request</w:t>
      </w:r>
    </w:p>
    <w:p w14:paraId="7ED62419" w14:textId="77777777" w:rsidR="00235F16" w:rsidRDefault="00235F16" w:rsidP="00235F16">
      <w:pPr>
        <w:ind w:left="1440"/>
        <w:rPr>
          <w:sz w:val="22"/>
          <w:szCs w:val="22"/>
        </w:rPr>
      </w:pPr>
    </w:p>
    <w:p w14:paraId="7DD60045" w14:textId="407540BD" w:rsidR="00235F16" w:rsidRDefault="00235F16" w:rsidP="00235F16">
      <w:pPr>
        <w:ind w:left="2160"/>
        <w:rPr>
          <w:sz w:val="22"/>
          <w:szCs w:val="22"/>
        </w:rPr>
      </w:pPr>
      <w:r>
        <w:rPr>
          <w:sz w:val="22"/>
          <w:szCs w:val="22"/>
        </w:rPr>
        <w:t xml:space="preserve">Upon receipt of a request for mediation, the Participant </w:t>
      </w:r>
      <w:r w:rsidR="001C6223">
        <w:rPr>
          <w:sz w:val="22"/>
          <w:szCs w:val="22"/>
        </w:rPr>
        <w:t xml:space="preserve">that </w:t>
      </w:r>
      <w:r>
        <w:rPr>
          <w:sz w:val="22"/>
          <w:szCs w:val="22"/>
        </w:rPr>
        <w:t xml:space="preserve">did not make the request may, within </w:t>
      </w:r>
      <w:r w:rsidR="00F85A02">
        <w:rPr>
          <w:sz w:val="22"/>
          <w:szCs w:val="22"/>
        </w:rPr>
        <w:t>15</w:t>
      </w:r>
      <w:r>
        <w:rPr>
          <w:sz w:val="22"/>
          <w:szCs w:val="22"/>
        </w:rPr>
        <w:t xml:space="preserve"> days of the filing of the re</w:t>
      </w:r>
      <w:r w:rsidR="001C6223">
        <w:rPr>
          <w:sz w:val="22"/>
          <w:szCs w:val="22"/>
        </w:rPr>
        <w:t xml:space="preserve">quest, </w:t>
      </w:r>
      <w:r w:rsidR="00305948">
        <w:rPr>
          <w:sz w:val="22"/>
          <w:szCs w:val="22"/>
        </w:rPr>
        <w:t>file</w:t>
      </w:r>
      <w:r w:rsidR="00DD27A9">
        <w:rPr>
          <w:sz w:val="22"/>
          <w:szCs w:val="22"/>
        </w:rPr>
        <w:t xml:space="preserve"> </w:t>
      </w:r>
      <w:r w:rsidR="00E70575">
        <w:rPr>
          <w:sz w:val="22"/>
          <w:szCs w:val="22"/>
        </w:rPr>
        <w:t xml:space="preserve">a responsive statement </w:t>
      </w:r>
      <w:r w:rsidR="00DD27A9">
        <w:rPr>
          <w:sz w:val="22"/>
          <w:szCs w:val="22"/>
        </w:rPr>
        <w:t>in the appropriate docket in CMS</w:t>
      </w:r>
      <w:r w:rsidR="00E70575">
        <w:rPr>
          <w:sz w:val="22"/>
          <w:szCs w:val="22"/>
        </w:rPr>
        <w:t>.  The responsive statement must contain items listed in Section 3(B)(2) of this Chapter.</w:t>
      </w:r>
    </w:p>
    <w:p w14:paraId="11EC42B0" w14:textId="77777777" w:rsidR="00C9699C" w:rsidRDefault="00C9699C" w:rsidP="00C9699C">
      <w:pPr>
        <w:rPr>
          <w:sz w:val="22"/>
          <w:szCs w:val="22"/>
        </w:rPr>
      </w:pPr>
    </w:p>
    <w:p w14:paraId="13914BD5" w14:textId="173A3C44" w:rsidR="00C9699C" w:rsidRPr="00C9699C" w:rsidRDefault="00C9699C" w:rsidP="00C9699C">
      <w:pPr>
        <w:rPr>
          <w:sz w:val="22"/>
          <w:szCs w:val="22"/>
        </w:rPr>
      </w:pPr>
      <w:r>
        <w:rPr>
          <w:sz w:val="22"/>
          <w:szCs w:val="22"/>
        </w:rPr>
        <w:tab/>
      </w:r>
      <w:r w:rsidR="0040747A">
        <w:rPr>
          <w:b/>
          <w:bCs/>
          <w:sz w:val="22"/>
          <w:szCs w:val="22"/>
        </w:rPr>
        <w:t>C</w:t>
      </w:r>
      <w:r>
        <w:rPr>
          <w:b/>
          <w:bCs/>
          <w:sz w:val="22"/>
          <w:szCs w:val="22"/>
        </w:rPr>
        <w:t>.</w:t>
      </w:r>
      <w:r>
        <w:rPr>
          <w:b/>
          <w:bCs/>
          <w:sz w:val="22"/>
          <w:szCs w:val="22"/>
        </w:rPr>
        <w:tab/>
        <w:t xml:space="preserve">Mediation </w:t>
      </w:r>
    </w:p>
    <w:p w14:paraId="493E767A" w14:textId="77777777" w:rsidR="00C9699C" w:rsidRDefault="00C9699C" w:rsidP="00C9699C">
      <w:pPr>
        <w:rPr>
          <w:sz w:val="22"/>
          <w:szCs w:val="22"/>
        </w:rPr>
      </w:pPr>
    </w:p>
    <w:p w14:paraId="02364E21" w14:textId="56980E03" w:rsidR="00C9699C" w:rsidRPr="00C9699C" w:rsidRDefault="00C9699C" w:rsidP="00C9699C">
      <w:pPr>
        <w:rPr>
          <w:b/>
          <w:bCs/>
          <w:sz w:val="22"/>
          <w:szCs w:val="22"/>
        </w:rPr>
      </w:pPr>
      <w:r>
        <w:rPr>
          <w:sz w:val="22"/>
          <w:szCs w:val="22"/>
        </w:rPr>
        <w:tab/>
      </w:r>
      <w:r>
        <w:rPr>
          <w:sz w:val="22"/>
          <w:szCs w:val="22"/>
        </w:rPr>
        <w:tab/>
      </w:r>
      <w:r w:rsidR="0040747A">
        <w:rPr>
          <w:b/>
          <w:bCs/>
          <w:sz w:val="22"/>
          <w:szCs w:val="22"/>
        </w:rPr>
        <w:t>1</w:t>
      </w:r>
      <w:r w:rsidRPr="00C9699C">
        <w:rPr>
          <w:b/>
          <w:bCs/>
          <w:sz w:val="22"/>
          <w:szCs w:val="22"/>
        </w:rPr>
        <w:t>.</w:t>
      </w:r>
      <w:r w:rsidRPr="00C9699C">
        <w:rPr>
          <w:b/>
          <w:bCs/>
          <w:sz w:val="22"/>
          <w:szCs w:val="22"/>
        </w:rPr>
        <w:tab/>
        <w:t>Date, Time, and Venue</w:t>
      </w:r>
    </w:p>
    <w:p w14:paraId="13A3C867" w14:textId="77777777" w:rsidR="00C9699C" w:rsidRDefault="00C9699C" w:rsidP="00C9699C">
      <w:pPr>
        <w:rPr>
          <w:sz w:val="22"/>
          <w:szCs w:val="22"/>
        </w:rPr>
      </w:pPr>
    </w:p>
    <w:p w14:paraId="3E492E8C" w14:textId="59B14A26" w:rsidR="00C9699C" w:rsidRDefault="00C9699C" w:rsidP="00C9699C">
      <w:pPr>
        <w:ind w:left="2160"/>
        <w:rPr>
          <w:sz w:val="22"/>
          <w:szCs w:val="22"/>
        </w:rPr>
      </w:pPr>
      <w:r>
        <w:rPr>
          <w:sz w:val="22"/>
          <w:szCs w:val="22"/>
        </w:rPr>
        <w:t>Once the Commission receives a</w:t>
      </w:r>
      <w:r w:rsidR="006F6EC2">
        <w:rPr>
          <w:sz w:val="22"/>
          <w:szCs w:val="22"/>
        </w:rPr>
        <w:t xml:space="preserve"> filed written</w:t>
      </w:r>
      <w:r w:rsidR="00F161B6">
        <w:rPr>
          <w:sz w:val="22"/>
          <w:szCs w:val="22"/>
        </w:rPr>
        <w:t xml:space="preserve"> </w:t>
      </w:r>
      <w:r>
        <w:rPr>
          <w:sz w:val="22"/>
          <w:szCs w:val="22"/>
        </w:rPr>
        <w:t xml:space="preserve">request for Mediation, the Mediator will establish a mutually agreeable date and time for the Mediation.  The Participants may agree to conduct the Mediation in-person at the </w:t>
      </w:r>
      <w:r w:rsidR="00F5669F">
        <w:rPr>
          <w:sz w:val="22"/>
          <w:szCs w:val="22"/>
        </w:rPr>
        <w:t xml:space="preserve">Commission’s </w:t>
      </w:r>
      <w:r>
        <w:rPr>
          <w:sz w:val="22"/>
          <w:szCs w:val="22"/>
        </w:rPr>
        <w:t xml:space="preserve">offices or the Participants may agree to conduct the Mediation virtually via Microsoft Teams or other similar virtual meeting platform as arranged by the Commission. </w:t>
      </w:r>
    </w:p>
    <w:p w14:paraId="0415E060" w14:textId="77777777" w:rsidR="00AC7671" w:rsidRDefault="00AC7671" w:rsidP="00C9699C">
      <w:pPr>
        <w:ind w:left="2160"/>
        <w:rPr>
          <w:sz w:val="22"/>
          <w:szCs w:val="22"/>
        </w:rPr>
      </w:pPr>
    </w:p>
    <w:p w14:paraId="6DE30ED1" w14:textId="77777777" w:rsidR="00C10833" w:rsidRDefault="00C10833" w:rsidP="00C9699C">
      <w:pPr>
        <w:ind w:left="2160"/>
        <w:rPr>
          <w:sz w:val="22"/>
          <w:szCs w:val="22"/>
        </w:rPr>
      </w:pPr>
    </w:p>
    <w:p w14:paraId="65F12E64" w14:textId="77777777" w:rsidR="00C10833" w:rsidRDefault="00C10833" w:rsidP="00C9699C">
      <w:pPr>
        <w:ind w:left="2160"/>
        <w:rPr>
          <w:sz w:val="22"/>
          <w:szCs w:val="22"/>
        </w:rPr>
      </w:pPr>
    </w:p>
    <w:p w14:paraId="06CA7FCC" w14:textId="77777777" w:rsidR="00C10833" w:rsidRDefault="00C10833" w:rsidP="00C9699C">
      <w:pPr>
        <w:ind w:left="2160"/>
        <w:rPr>
          <w:sz w:val="22"/>
          <w:szCs w:val="22"/>
        </w:rPr>
      </w:pPr>
    </w:p>
    <w:p w14:paraId="0AB38244" w14:textId="1BE6208A" w:rsidR="00C9699C" w:rsidRDefault="00C9699C" w:rsidP="00C9699C">
      <w:pPr>
        <w:rPr>
          <w:sz w:val="22"/>
          <w:szCs w:val="22"/>
        </w:rPr>
      </w:pPr>
      <w:r>
        <w:rPr>
          <w:sz w:val="22"/>
          <w:szCs w:val="22"/>
        </w:rPr>
        <w:lastRenderedPageBreak/>
        <w:tab/>
      </w:r>
      <w:r>
        <w:rPr>
          <w:sz w:val="22"/>
          <w:szCs w:val="22"/>
        </w:rPr>
        <w:tab/>
      </w:r>
      <w:r w:rsidR="0040747A">
        <w:rPr>
          <w:b/>
          <w:bCs/>
          <w:sz w:val="22"/>
          <w:szCs w:val="22"/>
        </w:rPr>
        <w:t>2</w:t>
      </w:r>
      <w:r>
        <w:rPr>
          <w:b/>
          <w:bCs/>
          <w:sz w:val="22"/>
          <w:szCs w:val="22"/>
        </w:rPr>
        <w:t>.</w:t>
      </w:r>
      <w:r>
        <w:rPr>
          <w:b/>
          <w:bCs/>
          <w:sz w:val="22"/>
          <w:szCs w:val="22"/>
        </w:rPr>
        <w:tab/>
        <w:t>Further Mediation Sessions and Ex Parte</w:t>
      </w:r>
      <w:r w:rsidR="00A463D0">
        <w:rPr>
          <w:b/>
          <w:bCs/>
          <w:sz w:val="22"/>
          <w:szCs w:val="22"/>
        </w:rPr>
        <w:t xml:space="preserve"> Processes</w:t>
      </w:r>
    </w:p>
    <w:p w14:paraId="55DAEBE5" w14:textId="77777777" w:rsidR="00C9699C" w:rsidRDefault="00C9699C" w:rsidP="00C9699C">
      <w:pPr>
        <w:rPr>
          <w:sz w:val="22"/>
          <w:szCs w:val="22"/>
        </w:rPr>
      </w:pPr>
    </w:p>
    <w:p w14:paraId="57D1D3A4" w14:textId="0C850DC6" w:rsidR="00C9699C" w:rsidRDefault="00C9699C" w:rsidP="00C9699C">
      <w:pPr>
        <w:ind w:left="2160"/>
        <w:rPr>
          <w:sz w:val="22"/>
          <w:szCs w:val="22"/>
        </w:rPr>
      </w:pPr>
      <w:r>
        <w:rPr>
          <w:sz w:val="22"/>
          <w:szCs w:val="22"/>
        </w:rPr>
        <w:t xml:space="preserve">With the mutual agreement of the Participants, the Mediator may schedule additional Mediation sessions.  The Mediator may also, with </w:t>
      </w:r>
      <w:r w:rsidR="00051392">
        <w:rPr>
          <w:sz w:val="22"/>
          <w:szCs w:val="22"/>
        </w:rPr>
        <w:t xml:space="preserve">notice to, and </w:t>
      </w:r>
      <w:r>
        <w:rPr>
          <w:sz w:val="22"/>
          <w:szCs w:val="22"/>
        </w:rPr>
        <w:t>the mutual agreement of</w:t>
      </w:r>
      <w:r w:rsidR="00051392">
        <w:rPr>
          <w:sz w:val="22"/>
          <w:szCs w:val="22"/>
        </w:rPr>
        <w:t>,</w:t>
      </w:r>
      <w:r>
        <w:rPr>
          <w:sz w:val="22"/>
          <w:szCs w:val="22"/>
        </w:rPr>
        <w:t xml:space="preserve"> the Participants, </w:t>
      </w:r>
      <w:r w:rsidR="00960024">
        <w:rPr>
          <w:sz w:val="22"/>
          <w:szCs w:val="22"/>
        </w:rPr>
        <w:t xml:space="preserve">meet and communicate with each Participant on an </w:t>
      </w:r>
      <w:r w:rsidR="00960024" w:rsidRPr="00D7216E">
        <w:rPr>
          <w:i/>
          <w:iCs/>
          <w:sz w:val="22"/>
          <w:szCs w:val="22"/>
        </w:rPr>
        <w:t>ex parte</w:t>
      </w:r>
      <w:r w:rsidR="00960024">
        <w:rPr>
          <w:sz w:val="22"/>
          <w:szCs w:val="22"/>
        </w:rPr>
        <w:t xml:space="preserve"> </w:t>
      </w:r>
      <w:r w:rsidR="00D7216E">
        <w:rPr>
          <w:sz w:val="22"/>
          <w:szCs w:val="22"/>
        </w:rPr>
        <w:t>(</w:t>
      </w:r>
      <w:r w:rsidR="00D7216E">
        <w:rPr>
          <w:i/>
          <w:iCs/>
          <w:sz w:val="22"/>
          <w:szCs w:val="22"/>
        </w:rPr>
        <w:t>i.e.</w:t>
      </w:r>
      <w:r w:rsidR="00D7216E">
        <w:rPr>
          <w:sz w:val="22"/>
          <w:szCs w:val="22"/>
        </w:rPr>
        <w:t xml:space="preserve">, one-on-one) </w:t>
      </w:r>
      <w:r w:rsidR="00960024">
        <w:rPr>
          <w:sz w:val="22"/>
          <w:szCs w:val="22"/>
        </w:rPr>
        <w:t>basis.</w:t>
      </w:r>
    </w:p>
    <w:p w14:paraId="5F92BDB0" w14:textId="77777777" w:rsidR="00960024" w:rsidRDefault="00960024" w:rsidP="00C9699C">
      <w:pPr>
        <w:ind w:left="2160"/>
        <w:rPr>
          <w:sz w:val="22"/>
          <w:szCs w:val="22"/>
        </w:rPr>
      </w:pPr>
    </w:p>
    <w:p w14:paraId="7B6D420F" w14:textId="18416C1D" w:rsidR="00960024" w:rsidRDefault="00960024" w:rsidP="00960024">
      <w:pPr>
        <w:rPr>
          <w:sz w:val="22"/>
          <w:szCs w:val="22"/>
        </w:rPr>
      </w:pPr>
      <w:r>
        <w:rPr>
          <w:sz w:val="22"/>
          <w:szCs w:val="22"/>
        </w:rPr>
        <w:tab/>
      </w:r>
      <w:r>
        <w:rPr>
          <w:sz w:val="22"/>
          <w:szCs w:val="22"/>
        </w:rPr>
        <w:tab/>
      </w:r>
      <w:r w:rsidR="0040747A">
        <w:rPr>
          <w:b/>
          <w:bCs/>
          <w:sz w:val="22"/>
          <w:szCs w:val="22"/>
        </w:rPr>
        <w:t>3</w:t>
      </w:r>
      <w:r>
        <w:rPr>
          <w:b/>
          <w:bCs/>
          <w:sz w:val="22"/>
          <w:szCs w:val="22"/>
        </w:rPr>
        <w:t>.</w:t>
      </w:r>
      <w:r>
        <w:rPr>
          <w:b/>
          <w:bCs/>
          <w:sz w:val="22"/>
          <w:szCs w:val="22"/>
        </w:rPr>
        <w:tab/>
        <w:t>Conclusion of Mediation</w:t>
      </w:r>
    </w:p>
    <w:p w14:paraId="018444E7" w14:textId="77777777" w:rsidR="00960024" w:rsidRDefault="00960024" w:rsidP="00960024">
      <w:pPr>
        <w:rPr>
          <w:sz w:val="22"/>
          <w:szCs w:val="22"/>
        </w:rPr>
      </w:pPr>
    </w:p>
    <w:p w14:paraId="3AA1D9AB" w14:textId="65DDF8B7" w:rsidR="00960024" w:rsidRPr="00960024" w:rsidRDefault="0040747A" w:rsidP="00960024">
      <w:pPr>
        <w:ind w:left="2160"/>
        <w:rPr>
          <w:b/>
          <w:bCs/>
          <w:sz w:val="22"/>
          <w:szCs w:val="22"/>
        </w:rPr>
      </w:pPr>
      <w:r>
        <w:rPr>
          <w:b/>
          <w:bCs/>
          <w:sz w:val="22"/>
          <w:szCs w:val="22"/>
        </w:rPr>
        <w:t>a</w:t>
      </w:r>
      <w:r w:rsidR="00960024" w:rsidRPr="00960024">
        <w:rPr>
          <w:b/>
          <w:bCs/>
          <w:sz w:val="22"/>
          <w:szCs w:val="22"/>
        </w:rPr>
        <w:t>.</w:t>
      </w:r>
      <w:r w:rsidR="00960024" w:rsidRPr="00960024">
        <w:rPr>
          <w:b/>
          <w:bCs/>
          <w:sz w:val="22"/>
          <w:szCs w:val="22"/>
        </w:rPr>
        <w:tab/>
        <w:t>Conclusion by Participants</w:t>
      </w:r>
    </w:p>
    <w:p w14:paraId="188A2626" w14:textId="77777777" w:rsidR="00960024" w:rsidRDefault="00960024" w:rsidP="00960024">
      <w:pPr>
        <w:ind w:left="2160"/>
        <w:rPr>
          <w:sz w:val="22"/>
          <w:szCs w:val="22"/>
        </w:rPr>
      </w:pPr>
    </w:p>
    <w:p w14:paraId="53DD4536" w14:textId="7DFD169B" w:rsidR="00F5669F" w:rsidRDefault="00960024" w:rsidP="00960024">
      <w:pPr>
        <w:ind w:left="2880"/>
        <w:rPr>
          <w:sz w:val="22"/>
          <w:szCs w:val="22"/>
        </w:rPr>
      </w:pPr>
      <w:r>
        <w:rPr>
          <w:sz w:val="22"/>
          <w:szCs w:val="22"/>
        </w:rPr>
        <w:t xml:space="preserve">Both Participants must participate in </w:t>
      </w:r>
      <w:r w:rsidR="00F5669F">
        <w:rPr>
          <w:sz w:val="22"/>
          <w:szCs w:val="22"/>
        </w:rPr>
        <w:t xml:space="preserve">good faith in </w:t>
      </w:r>
      <w:r>
        <w:rPr>
          <w:sz w:val="22"/>
          <w:szCs w:val="22"/>
        </w:rPr>
        <w:t xml:space="preserve">at least one Mediation session.  After the first Mediation session, </w:t>
      </w:r>
      <w:r w:rsidR="00F5669F">
        <w:rPr>
          <w:sz w:val="22"/>
          <w:szCs w:val="22"/>
        </w:rPr>
        <w:t xml:space="preserve">if both Participants have participated in good faith </w:t>
      </w:r>
      <w:r>
        <w:rPr>
          <w:sz w:val="22"/>
          <w:szCs w:val="22"/>
        </w:rPr>
        <w:t xml:space="preserve">either Participant may decline to continue to participate in Mediation.  </w:t>
      </w:r>
      <w:r w:rsidR="00F5669F">
        <w:rPr>
          <w:sz w:val="22"/>
          <w:szCs w:val="22"/>
        </w:rPr>
        <w:t>The judgement regarding whether both Participants have participated in good faith is in the sole discretion of the Mediator.</w:t>
      </w:r>
    </w:p>
    <w:p w14:paraId="3DE6EBC5" w14:textId="77777777" w:rsidR="00F5669F" w:rsidRDefault="00F5669F" w:rsidP="00960024">
      <w:pPr>
        <w:ind w:left="2880"/>
        <w:rPr>
          <w:sz w:val="22"/>
          <w:szCs w:val="22"/>
        </w:rPr>
      </w:pPr>
    </w:p>
    <w:p w14:paraId="04B0F485" w14:textId="5CF76916" w:rsidR="00960024" w:rsidRDefault="00F5669F" w:rsidP="00960024">
      <w:pPr>
        <w:ind w:left="2880"/>
        <w:rPr>
          <w:sz w:val="22"/>
          <w:szCs w:val="22"/>
        </w:rPr>
      </w:pPr>
      <w:r>
        <w:rPr>
          <w:sz w:val="22"/>
          <w:szCs w:val="22"/>
        </w:rPr>
        <w:t>Once the Participants have participated in good faith in one Mediation session, neither Participant is required to participate in subsequent Mediation regarding the same dispute</w:t>
      </w:r>
      <w:r w:rsidR="00CF0FCC">
        <w:rPr>
          <w:sz w:val="22"/>
          <w:szCs w:val="22"/>
        </w:rPr>
        <w:t>.  This concludes the mediation</w:t>
      </w:r>
      <w:r>
        <w:rPr>
          <w:sz w:val="22"/>
          <w:szCs w:val="22"/>
        </w:rPr>
        <w:t>.</w:t>
      </w:r>
    </w:p>
    <w:p w14:paraId="480A848C" w14:textId="77777777" w:rsidR="00960024" w:rsidRDefault="00960024" w:rsidP="00960024">
      <w:pPr>
        <w:ind w:left="2880"/>
        <w:rPr>
          <w:sz w:val="22"/>
          <w:szCs w:val="22"/>
        </w:rPr>
      </w:pPr>
    </w:p>
    <w:p w14:paraId="497D2545" w14:textId="586F8B16" w:rsidR="00960024" w:rsidRDefault="0040747A" w:rsidP="00960024">
      <w:pPr>
        <w:ind w:left="2160"/>
        <w:rPr>
          <w:sz w:val="22"/>
          <w:szCs w:val="22"/>
        </w:rPr>
      </w:pPr>
      <w:r>
        <w:rPr>
          <w:b/>
          <w:bCs/>
          <w:sz w:val="22"/>
          <w:szCs w:val="22"/>
        </w:rPr>
        <w:t>b</w:t>
      </w:r>
      <w:r w:rsidR="00960024">
        <w:rPr>
          <w:b/>
          <w:bCs/>
          <w:sz w:val="22"/>
          <w:szCs w:val="22"/>
        </w:rPr>
        <w:t>.</w:t>
      </w:r>
      <w:r w:rsidR="00960024">
        <w:rPr>
          <w:b/>
          <w:bCs/>
          <w:sz w:val="22"/>
          <w:szCs w:val="22"/>
        </w:rPr>
        <w:tab/>
        <w:t>Conclusion by Mediator</w:t>
      </w:r>
    </w:p>
    <w:p w14:paraId="6C84B126" w14:textId="77777777" w:rsidR="00960024" w:rsidRDefault="00960024" w:rsidP="00960024">
      <w:pPr>
        <w:ind w:left="2160"/>
        <w:rPr>
          <w:sz w:val="22"/>
          <w:szCs w:val="22"/>
        </w:rPr>
      </w:pPr>
    </w:p>
    <w:p w14:paraId="40CE66B6" w14:textId="77777777" w:rsidR="00CF0FCC" w:rsidRDefault="00960024" w:rsidP="00960024">
      <w:pPr>
        <w:ind w:left="2880"/>
        <w:rPr>
          <w:sz w:val="22"/>
          <w:szCs w:val="22"/>
        </w:rPr>
      </w:pPr>
      <w:r>
        <w:rPr>
          <w:sz w:val="22"/>
          <w:szCs w:val="22"/>
        </w:rPr>
        <w:t xml:space="preserve">The Mediator may conclude Mediation </w:t>
      </w:r>
      <w:r w:rsidR="00CF0FCC">
        <w:rPr>
          <w:sz w:val="22"/>
          <w:szCs w:val="22"/>
        </w:rPr>
        <w:t>in the following circumstances:</w:t>
      </w:r>
    </w:p>
    <w:p w14:paraId="547AE0C1" w14:textId="77777777" w:rsidR="00CF0FCC" w:rsidRDefault="00CF0FCC" w:rsidP="00960024">
      <w:pPr>
        <w:ind w:left="2880"/>
        <w:rPr>
          <w:sz w:val="22"/>
          <w:szCs w:val="22"/>
        </w:rPr>
      </w:pPr>
    </w:p>
    <w:p w14:paraId="27D735AE" w14:textId="146482E3" w:rsidR="00CF0FCC" w:rsidRDefault="00CF0FCC" w:rsidP="00CF0FCC">
      <w:pPr>
        <w:ind w:left="3600" w:hanging="720"/>
        <w:rPr>
          <w:sz w:val="22"/>
          <w:szCs w:val="22"/>
        </w:rPr>
      </w:pPr>
      <w:r>
        <w:rPr>
          <w:sz w:val="22"/>
          <w:szCs w:val="22"/>
        </w:rPr>
        <w:t>i.</w:t>
      </w:r>
      <w:r>
        <w:rPr>
          <w:sz w:val="22"/>
          <w:szCs w:val="22"/>
        </w:rPr>
        <w:tab/>
        <w:t>If the Participants have resolved the dispute;</w:t>
      </w:r>
    </w:p>
    <w:p w14:paraId="09F4E5B8" w14:textId="77777777" w:rsidR="00CF0FCC" w:rsidRDefault="00CF0FCC" w:rsidP="00CF0FCC">
      <w:pPr>
        <w:ind w:left="3600" w:hanging="720"/>
        <w:rPr>
          <w:sz w:val="22"/>
          <w:szCs w:val="22"/>
        </w:rPr>
      </w:pPr>
    </w:p>
    <w:p w14:paraId="59CC6599" w14:textId="52EDB58A" w:rsidR="00CF0FCC" w:rsidRDefault="00CF0FCC" w:rsidP="00CF0FCC">
      <w:pPr>
        <w:ind w:left="3600" w:hanging="720"/>
        <w:rPr>
          <w:sz w:val="22"/>
          <w:szCs w:val="22"/>
        </w:rPr>
      </w:pPr>
      <w:r>
        <w:rPr>
          <w:sz w:val="22"/>
          <w:szCs w:val="22"/>
        </w:rPr>
        <w:t>ii.</w:t>
      </w:r>
      <w:r>
        <w:rPr>
          <w:sz w:val="22"/>
          <w:szCs w:val="22"/>
        </w:rPr>
        <w:tab/>
        <w:t>If the Participants mutually agree that further mediation would be unproductive and unlikely to result in a mutually agreeable resolution to the dispute; or</w:t>
      </w:r>
    </w:p>
    <w:p w14:paraId="73455E85" w14:textId="77777777" w:rsidR="00CF0FCC" w:rsidRDefault="00CF0FCC" w:rsidP="00CF0FCC">
      <w:pPr>
        <w:ind w:left="3600" w:hanging="720"/>
        <w:rPr>
          <w:sz w:val="22"/>
          <w:szCs w:val="22"/>
        </w:rPr>
      </w:pPr>
    </w:p>
    <w:p w14:paraId="427FE8AD" w14:textId="60142729" w:rsidR="00960024" w:rsidRDefault="00CF0FCC" w:rsidP="00224619">
      <w:pPr>
        <w:ind w:left="3600" w:hanging="720"/>
        <w:rPr>
          <w:sz w:val="22"/>
          <w:szCs w:val="22"/>
        </w:rPr>
      </w:pPr>
      <w:r>
        <w:rPr>
          <w:sz w:val="22"/>
          <w:szCs w:val="22"/>
        </w:rPr>
        <w:t>iii.</w:t>
      </w:r>
      <w:r>
        <w:rPr>
          <w:sz w:val="22"/>
          <w:szCs w:val="22"/>
        </w:rPr>
        <w:tab/>
        <w:t>If</w:t>
      </w:r>
      <w:r w:rsidR="00960024">
        <w:rPr>
          <w:sz w:val="22"/>
          <w:szCs w:val="22"/>
        </w:rPr>
        <w:t>, in the Mediator’s</w:t>
      </w:r>
      <w:r w:rsidR="00F5669F">
        <w:rPr>
          <w:sz w:val="22"/>
          <w:szCs w:val="22"/>
        </w:rPr>
        <w:t xml:space="preserve"> sole</w:t>
      </w:r>
      <w:r w:rsidR="00960024">
        <w:rPr>
          <w:sz w:val="22"/>
          <w:szCs w:val="22"/>
        </w:rPr>
        <w:t xml:space="preserve"> judgment, further discussion and Mediation would be unproductive or unlikely to result in a mutually agreeable resolution to the dispute.</w:t>
      </w:r>
    </w:p>
    <w:p w14:paraId="004EF3CF" w14:textId="77777777" w:rsidR="00F5669F" w:rsidRDefault="00F5669F" w:rsidP="00960024">
      <w:pPr>
        <w:ind w:left="2880"/>
        <w:rPr>
          <w:sz w:val="22"/>
          <w:szCs w:val="22"/>
        </w:rPr>
      </w:pPr>
    </w:p>
    <w:p w14:paraId="6E45A252" w14:textId="560E5647" w:rsidR="00960024" w:rsidRDefault="0040747A" w:rsidP="00960024">
      <w:pPr>
        <w:ind w:left="2160"/>
        <w:rPr>
          <w:sz w:val="22"/>
          <w:szCs w:val="22"/>
        </w:rPr>
      </w:pPr>
      <w:r>
        <w:rPr>
          <w:b/>
          <w:bCs/>
          <w:sz w:val="22"/>
          <w:szCs w:val="22"/>
        </w:rPr>
        <w:t>c</w:t>
      </w:r>
      <w:r w:rsidR="00960024">
        <w:rPr>
          <w:b/>
          <w:bCs/>
          <w:sz w:val="22"/>
          <w:szCs w:val="22"/>
        </w:rPr>
        <w:t>.</w:t>
      </w:r>
      <w:r w:rsidR="00960024">
        <w:rPr>
          <w:b/>
          <w:bCs/>
          <w:sz w:val="22"/>
          <w:szCs w:val="22"/>
        </w:rPr>
        <w:tab/>
        <w:t>Unsuccessful Mediation</w:t>
      </w:r>
    </w:p>
    <w:p w14:paraId="44F32BCF" w14:textId="77777777" w:rsidR="00960024" w:rsidRDefault="00960024" w:rsidP="00960024">
      <w:pPr>
        <w:ind w:left="2160"/>
        <w:rPr>
          <w:sz w:val="22"/>
          <w:szCs w:val="22"/>
        </w:rPr>
      </w:pPr>
    </w:p>
    <w:p w14:paraId="3D7ECEDA" w14:textId="04D4CBB7" w:rsidR="00960024" w:rsidRDefault="00960024" w:rsidP="00960024">
      <w:pPr>
        <w:ind w:left="2880"/>
        <w:rPr>
          <w:sz w:val="22"/>
          <w:szCs w:val="22"/>
        </w:rPr>
      </w:pPr>
      <w:r>
        <w:rPr>
          <w:sz w:val="22"/>
          <w:szCs w:val="22"/>
        </w:rPr>
        <w:t>If Mediation does not resolve the Participants’ dispute, the Participants may pursue resolution of the dispute through binding arbitration pursuant to 30-A M.R.S. § 3009-B(2), or by other means.</w:t>
      </w:r>
    </w:p>
    <w:p w14:paraId="61FBFED8" w14:textId="77777777" w:rsidR="00E70575" w:rsidRDefault="00E70575" w:rsidP="00960024">
      <w:pPr>
        <w:ind w:left="2880"/>
        <w:rPr>
          <w:sz w:val="22"/>
          <w:szCs w:val="22"/>
        </w:rPr>
      </w:pPr>
    </w:p>
    <w:p w14:paraId="141111FA" w14:textId="5099FC86" w:rsidR="00E70575" w:rsidRDefault="00E70575" w:rsidP="00E70575">
      <w:pPr>
        <w:ind w:left="720"/>
        <w:rPr>
          <w:sz w:val="22"/>
          <w:szCs w:val="22"/>
        </w:rPr>
      </w:pPr>
      <w:r>
        <w:rPr>
          <w:b/>
          <w:bCs/>
          <w:sz w:val="22"/>
          <w:szCs w:val="22"/>
        </w:rPr>
        <w:t>D.</w:t>
      </w:r>
      <w:r>
        <w:rPr>
          <w:b/>
          <w:bCs/>
          <w:sz w:val="22"/>
          <w:szCs w:val="22"/>
        </w:rPr>
        <w:tab/>
        <w:t>Confidentiality</w:t>
      </w:r>
    </w:p>
    <w:p w14:paraId="5FC789F9" w14:textId="77777777" w:rsidR="00E70575" w:rsidRDefault="00E70575" w:rsidP="00E70575">
      <w:pPr>
        <w:ind w:left="720"/>
        <w:rPr>
          <w:sz w:val="22"/>
          <w:szCs w:val="22"/>
        </w:rPr>
      </w:pPr>
    </w:p>
    <w:p w14:paraId="6F493136" w14:textId="26FBDF97" w:rsidR="00E70575" w:rsidRPr="00E70575" w:rsidRDefault="00DD27A9" w:rsidP="00E70575">
      <w:pPr>
        <w:ind w:left="1440"/>
        <w:rPr>
          <w:sz w:val="22"/>
          <w:szCs w:val="22"/>
        </w:rPr>
      </w:pPr>
      <w:r>
        <w:rPr>
          <w:sz w:val="22"/>
          <w:szCs w:val="22"/>
        </w:rPr>
        <w:t>R</w:t>
      </w:r>
      <w:r w:rsidR="00E70575">
        <w:rPr>
          <w:sz w:val="22"/>
          <w:szCs w:val="22"/>
        </w:rPr>
        <w:t xml:space="preserve">equests, responses, supporting materials, discussions, and any other information pertaining to Mediation </w:t>
      </w:r>
      <w:r>
        <w:rPr>
          <w:sz w:val="22"/>
          <w:szCs w:val="22"/>
        </w:rPr>
        <w:t xml:space="preserve">may be entitled to </w:t>
      </w:r>
      <w:r w:rsidR="00E70575">
        <w:rPr>
          <w:sz w:val="22"/>
          <w:szCs w:val="22"/>
        </w:rPr>
        <w:t xml:space="preserve">confidential </w:t>
      </w:r>
      <w:r>
        <w:rPr>
          <w:sz w:val="22"/>
          <w:szCs w:val="22"/>
        </w:rPr>
        <w:t xml:space="preserve">protection </w:t>
      </w:r>
      <w:r w:rsidR="00E70575">
        <w:rPr>
          <w:sz w:val="22"/>
          <w:szCs w:val="22"/>
        </w:rPr>
        <w:t xml:space="preserve">pursuant to 35-A M.R.S. § 1311-A and, as such, </w:t>
      </w:r>
      <w:r>
        <w:rPr>
          <w:sz w:val="22"/>
          <w:szCs w:val="22"/>
        </w:rPr>
        <w:t xml:space="preserve">may </w:t>
      </w:r>
      <w:r w:rsidR="00E70575">
        <w:rPr>
          <w:sz w:val="22"/>
          <w:szCs w:val="22"/>
        </w:rPr>
        <w:t xml:space="preserve">not </w:t>
      </w:r>
      <w:r>
        <w:rPr>
          <w:sz w:val="22"/>
          <w:szCs w:val="22"/>
        </w:rPr>
        <w:t xml:space="preserve">be </w:t>
      </w:r>
      <w:r w:rsidR="00E70575" w:rsidRPr="00E70575">
        <w:rPr>
          <w:sz w:val="22"/>
          <w:szCs w:val="22"/>
        </w:rPr>
        <w:t>“public record</w:t>
      </w:r>
      <w:r w:rsidR="00E70575">
        <w:rPr>
          <w:sz w:val="22"/>
          <w:szCs w:val="22"/>
        </w:rPr>
        <w:t>s</w:t>
      </w:r>
      <w:r w:rsidR="00E70575" w:rsidRPr="00E70575">
        <w:rPr>
          <w:sz w:val="22"/>
          <w:szCs w:val="22"/>
        </w:rPr>
        <w:t>” pursuant to the Maine Freedom of Access Act, 1 M.R.S. §§ 400-521</w:t>
      </w:r>
      <w:r w:rsidR="00E70575">
        <w:rPr>
          <w:sz w:val="22"/>
          <w:szCs w:val="22"/>
        </w:rPr>
        <w:t xml:space="preserve">. </w:t>
      </w:r>
      <w:r w:rsidR="00051392">
        <w:rPr>
          <w:sz w:val="22"/>
          <w:szCs w:val="22"/>
        </w:rPr>
        <w:t xml:space="preserve"> </w:t>
      </w:r>
      <w:r>
        <w:rPr>
          <w:sz w:val="22"/>
          <w:szCs w:val="22"/>
        </w:rPr>
        <w:t xml:space="preserve">Any Participant wishing to designate Mediation information as confidential must file a motion in the appropriate docket in CMS </w:t>
      </w:r>
      <w:r w:rsidR="00F161B6">
        <w:rPr>
          <w:sz w:val="22"/>
          <w:szCs w:val="22"/>
        </w:rPr>
        <w:t>requesting issuance of</w:t>
      </w:r>
      <w:r>
        <w:rPr>
          <w:sz w:val="22"/>
          <w:szCs w:val="22"/>
        </w:rPr>
        <w:t xml:space="preserve"> a protective order pursuant to 35-A M.R.S. §§ 1311-A or 1311-B (as applicable) and Chapter 110 of the Commission’s Rules of Practice and </w:t>
      </w:r>
      <w:r>
        <w:rPr>
          <w:sz w:val="22"/>
          <w:szCs w:val="22"/>
        </w:rPr>
        <w:lastRenderedPageBreak/>
        <w:t xml:space="preserve">Procedure.  </w:t>
      </w:r>
      <w:r w:rsidR="006F6EC2">
        <w:rPr>
          <w:sz w:val="22"/>
          <w:szCs w:val="22"/>
        </w:rPr>
        <w:t>Participants must also file public redacted versions of all confidential written materials.</w:t>
      </w:r>
    </w:p>
    <w:p w14:paraId="4B33510F" w14:textId="0AB9798E" w:rsidR="0009716E" w:rsidRDefault="0009716E" w:rsidP="0014261E">
      <w:pPr>
        <w:rPr>
          <w:sz w:val="22"/>
          <w:szCs w:val="22"/>
        </w:rPr>
      </w:pPr>
    </w:p>
    <w:p w14:paraId="6168DB21" w14:textId="11A1C460" w:rsidR="00FB6015" w:rsidRPr="00960024" w:rsidRDefault="00BC18AC" w:rsidP="0014261E">
      <w:pPr>
        <w:rPr>
          <w:b/>
          <w:bCs/>
          <w:sz w:val="22"/>
          <w:szCs w:val="22"/>
        </w:rPr>
      </w:pPr>
      <w:r w:rsidRPr="00960024">
        <w:rPr>
          <w:b/>
          <w:bCs/>
          <w:sz w:val="22"/>
          <w:szCs w:val="22"/>
        </w:rPr>
        <w:t>§</w:t>
      </w:r>
      <w:r w:rsidR="00756E31" w:rsidRPr="00960024">
        <w:rPr>
          <w:b/>
          <w:bCs/>
          <w:sz w:val="22"/>
          <w:szCs w:val="22"/>
        </w:rPr>
        <w:t xml:space="preserve"> </w:t>
      </w:r>
      <w:r w:rsidR="00B80016" w:rsidRPr="00960024">
        <w:rPr>
          <w:b/>
          <w:bCs/>
          <w:sz w:val="22"/>
          <w:szCs w:val="22"/>
        </w:rPr>
        <w:t>4.</w:t>
      </w:r>
      <w:r w:rsidRPr="00960024">
        <w:rPr>
          <w:b/>
          <w:bCs/>
          <w:sz w:val="22"/>
          <w:szCs w:val="22"/>
        </w:rPr>
        <w:tab/>
        <w:t>WAIVER</w:t>
      </w:r>
    </w:p>
    <w:p w14:paraId="0EAB647F" w14:textId="77777777" w:rsidR="00BC18AC" w:rsidRPr="0014261E" w:rsidRDefault="00BC18AC" w:rsidP="0014261E">
      <w:pPr>
        <w:rPr>
          <w:sz w:val="22"/>
          <w:szCs w:val="22"/>
        </w:rPr>
      </w:pPr>
    </w:p>
    <w:p w14:paraId="603B1801" w14:textId="48EF89AE" w:rsidR="00BA098D" w:rsidRPr="0014261E" w:rsidRDefault="00D7216E" w:rsidP="00D7216E">
      <w:pPr>
        <w:ind w:left="720"/>
        <w:rPr>
          <w:sz w:val="22"/>
          <w:szCs w:val="22"/>
        </w:rPr>
      </w:pPr>
      <w:r w:rsidRPr="00D7216E">
        <w:rPr>
          <w:sz w:val="22"/>
          <w:szCs w:val="22"/>
        </w:rPr>
        <w:t xml:space="preserve">Upon the written request of any person subject to this </w:t>
      </w:r>
      <w:r w:rsidR="00BC042F">
        <w:rPr>
          <w:sz w:val="22"/>
          <w:szCs w:val="22"/>
        </w:rPr>
        <w:t>Chapter</w:t>
      </w:r>
      <w:r w:rsidRPr="00D7216E">
        <w:rPr>
          <w:sz w:val="22"/>
          <w:szCs w:val="22"/>
        </w:rPr>
        <w:t xml:space="preserve"> or upon its own motion, the Commission may, for good cause, waive any requirement of this Rule that is not required by statute. </w:t>
      </w:r>
      <w:r w:rsidR="00BC042F">
        <w:rPr>
          <w:sz w:val="22"/>
          <w:szCs w:val="22"/>
        </w:rPr>
        <w:t xml:space="preserve"> </w:t>
      </w:r>
      <w:r w:rsidRPr="00D7216E">
        <w:rPr>
          <w:sz w:val="22"/>
          <w:szCs w:val="22"/>
        </w:rPr>
        <w:t xml:space="preserve">The waiver may not be inconsistent with the purposes of this </w:t>
      </w:r>
      <w:r w:rsidR="00BC042F">
        <w:rPr>
          <w:sz w:val="22"/>
          <w:szCs w:val="22"/>
        </w:rPr>
        <w:t>Chapter</w:t>
      </w:r>
      <w:r w:rsidRPr="00D7216E">
        <w:rPr>
          <w:sz w:val="22"/>
          <w:szCs w:val="22"/>
        </w:rPr>
        <w:t xml:space="preserve"> or Title 35-A.</w:t>
      </w:r>
      <w:r>
        <w:rPr>
          <w:sz w:val="22"/>
          <w:szCs w:val="22"/>
        </w:rPr>
        <w:t xml:space="preserve">  T</w:t>
      </w:r>
      <w:r w:rsidR="00BC18AC" w:rsidRPr="0014261E">
        <w:rPr>
          <w:sz w:val="22"/>
          <w:szCs w:val="22"/>
        </w:rPr>
        <w:t>he Commission</w:t>
      </w:r>
      <w:r w:rsidR="00B80016" w:rsidRPr="0014261E">
        <w:rPr>
          <w:sz w:val="22"/>
          <w:szCs w:val="22"/>
        </w:rPr>
        <w:t>,</w:t>
      </w:r>
      <w:r w:rsidR="00BC18AC" w:rsidRPr="0014261E">
        <w:rPr>
          <w:sz w:val="22"/>
          <w:szCs w:val="22"/>
        </w:rPr>
        <w:t xml:space="preserve"> </w:t>
      </w:r>
      <w:bookmarkStart w:id="0" w:name="_Hlk108104945"/>
      <w:r w:rsidR="00B103AE" w:rsidRPr="0014261E">
        <w:rPr>
          <w:sz w:val="22"/>
          <w:szCs w:val="22"/>
        </w:rPr>
        <w:t>the Commission’s Administrative Director</w:t>
      </w:r>
      <w:r w:rsidR="0024145A">
        <w:rPr>
          <w:sz w:val="22"/>
          <w:szCs w:val="22"/>
        </w:rPr>
        <w:t>, or</w:t>
      </w:r>
      <w:r w:rsidR="00B103AE" w:rsidRPr="0014261E">
        <w:rPr>
          <w:sz w:val="22"/>
          <w:szCs w:val="22"/>
        </w:rPr>
        <w:t xml:space="preserve"> the Director of Telephone and Water Utility Industries </w:t>
      </w:r>
      <w:bookmarkEnd w:id="0"/>
      <w:r w:rsidR="00BC18AC" w:rsidRPr="0014261E">
        <w:rPr>
          <w:sz w:val="22"/>
          <w:szCs w:val="22"/>
        </w:rPr>
        <w:t xml:space="preserve">may </w:t>
      </w:r>
      <w:r>
        <w:rPr>
          <w:sz w:val="22"/>
          <w:szCs w:val="22"/>
        </w:rPr>
        <w:t>grant the waiver</w:t>
      </w:r>
      <w:r w:rsidR="00BC18AC" w:rsidRPr="0014261E">
        <w:rPr>
          <w:sz w:val="22"/>
          <w:szCs w:val="22"/>
        </w:rPr>
        <w:t>.</w:t>
      </w:r>
      <w:r w:rsidR="00114449" w:rsidRPr="0014261E">
        <w:rPr>
          <w:sz w:val="22"/>
          <w:szCs w:val="22"/>
        </w:rPr>
        <w:t xml:space="preserve"> </w:t>
      </w:r>
    </w:p>
    <w:p w14:paraId="5614BD39" w14:textId="77777777" w:rsidR="008973B2" w:rsidRPr="0014261E" w:rsidRDefault="008973B2" w:rsidP="0014261E">
      <w:pPr>
        <w:rPr>
          <w:rStyle w:val="InitialStyle"/>
          <w:sz w:val="22"/>
          <w:szCs w:val="22"/>
        </w:rPr>
      </w:pPr>
    </w:p>
    <w:p w14:paraId="67B7E192" w14:textId="77777777" w:rsidR="00B103AE" w:rsidRPr="0014261E" w:rsidRDefault="00B103AE" w:rsidP="0014261E">
      <w:pPr>
        <w:rPr>
          <w:sz w:val="22"/>
          <w:szCs w:val="22"/>
        </w:rPr>
      </w:pPr>
    </w:p>
    <w:p w14:paraId="145591E2" w14:textId="7FCFFF63" w:rsidR="00B103AE" w:rsidRPr="0014261E" w:rsidRDefault="00B103AE" w:rsidP="0014261E">
      <w:pPr>
        <w:rPr>
          <w:sz w:val="22"/>
          <w:szCs w:val="22"/>
        </w:rPr>
      </w:pPr>
      <w:r w:rsidRPr="0014261E">
        <w:rPr>
          <w:sz w:val="22"/>
          <w:szCs w:val="22"/>
        </w:rPr>
        <w:t>BASIS STATEMENT: The factual and policy basis for this Chapter is set forth in the Commission’s Order Amending Rule and Statement of Factual and Policy Basis, Docket No. 202</w:t>
      </w:r>
      <w:r w:rsidR="00501A04">
        <w:rPr>
          <w:sz w:val="22"/>
          <w:szCs w:val="22"/>
        </w:rPr>
        <w:t>4</w:t>
      </w:r>
      <w:r w:rsidRPr="0014261E">
        <w:rPr>
          <w:sz w:val="22"/>
          <w:szCs w:val="22"/>
        </w:rPr>
        <w:t>-</w:t>
      </w:r>
      <w:r w:rsidR="00380333">
        <w:rPr>
          <w:sz w:val="22"/>
          <w:szCs w:val="22"/>
        </w:rPr>
        <w:t>00316</w:t>
      </w:r>
      <w:r w:rsidRPr="0014261E">
        <w:rPr>
          <w:sz w:val="22"/>
          <w:szCs w:val="22"/>
        </w:rPr>
        <w:t xml:space="preserve">, issued on </w:t>
      </w:r>
      <w:r w:rsidR="00C10833">
        <w:rPr>
          <w:sz w:val="22"/>
          <w:szCs w:val="22"/>
        </w:rPr>
        <w:t>July 24</w:t>
      </w:r>
      <w:r w:rsidR="00BD3DBA">
        <w:rPr>
          <w:sz w:val="22"/>
          <w:szCs w:val="22"/>
        </w:rPr>
        <w:t>, 2025</w:t>
      </w:r>
      <w:r w:rsidRPr="0014261E">
        <w:rPr>
          <w:sz w:val="22"/>
          <w:szCs w:val="22"/>
        </w:rPr>
        <w:t>. Copies of the Order have been filed with this Chapter at the Office of the Secretary of State. Copies may also be obtained from the Administrative Director, Public Utilities Commission, 18 State House Station, Augusta, Maine 04333-0018.</w:t>
      </w:r>
    </w:p>
    <w:p w14:paraId="74AC0BE5" w14:textId="77777777" w:rsidR="008973B2" w:rsidRPr="0014261E" w:rsidRDefault="008973B2" w:rsidP="0014261E">
      <w:pPr>
        <w:rPr>
          <w:rStyle w:val="InitialStyle"/>
          <w:sz w:val="22"/>
          <w:szCs w:val="22"/>
        </w:rPr>
      </w:pPr>
    </w:p>
    <w:p w14:paraId="07514861" w14:textId="77777777" w:rsidR="00382CCA" w:rsidRPr="0014261E" w:rsidRDefault="00382CCA" w:rsidP="0014261E">
      <w:pPr>
        <w:rPr>
          <w:sz w:val="22"/>
          <w:szCs w:val="22"/>
        </w:rPr>
      </w:pPr>
    </w:p>
    <w:p w14:paraId="79F3FADF" w14:textId="7354615A" w:rsidR="00382CCA" w:rsidRPr="0014261E" w:rsidRDefault="00382CCA" w:rsidP="0014261E">
      <w:pPr>
        <w:rPr>
          <w:sz w:val="22"/>
          <w:szCs w:val="22"/>
        </w:rPr>
      </w:pPr>
      <w:r w:rsidRPr="0014261E">
        <w:rPr>
          <w:sz w:val="22"/>
          <w:szCs w:val="22"/>
        </w:rPr>
        <w:t>STATUTORY AUTHORITY:</w:t>
      </w:r>
      <w:r w:rsidR="00B103AE" w:rsidRPr="0014261E">
        <w:rPr>
          <w:sz w:val="22"/>
          <w:szCs w:val="22"/>
        </w:rPr>
        <w:t xml:space="preserve"> </w:t>
      </w:r>
      <w:r w:rsidR="0024145A">
        <w:rPr>
          <w:sz w:val="22"/>
          <w:szCs w:val="22"/>
        </w:rPr>
        <w:t xml:space="preserve">30-A M.R.S. § 3009-B(1); </w:t>
      </w:r>
      <w:r w:rsidR="00114449" w:rsidRPr="0014261E">
        <w:rPr>
          <w:sz w:val="22"/>
          <w:szCs w:val="22"/>
        </w:rPr>
        <w:t>35</w:t>
      </w:r>
      <w:r w:rsidR="00114449" w:rsidRPr="0014261E">
        <w:rPr>
          <w:sz w:val="22"/>
          <w:szCs w:val="22"/>
        </w:rPr>
        <w:noBreakHyphen/>
        <w:t>A M.R.S. §</w:t>
      </w:r>
      <w:r w:rsidR="00B103AE" w:rsidRPr="0014261E">
        <w:rPr>
          <w:sz w:val="22"/>
          <w:szCs w:val="22"/>
        </w:rPr>
        <w:t xml:space="preserve"> </w:t>
      </w:r>
      <w:r w:rsidR="0024145A">
        <w:rPr>
          <w:sz w:val="22"/>
          <w:szCs w:val="22"/>
        </w:rPr>
        <w:t>111</w:t>
      </w:r>
    </w:p>
    <w:p w14:paraId="1FEC2FE1" w14:textId="77777777" w:rsidR="00382CCA" w:rsidRPr="0014261E" w:rsidRDefault="00382CCA" w:rsidP="0014261E">
      <w:pPr>
        <w:rPr>
          <w:sz w:val="22"/>
          <w:szCs w:val="22"/>
        </w:rPr>
      </w:pPr>
    </w:p>
    <w:p w14:paraId="61987763" w14:textId="305287A0" w:rsidR="00382CCA" w:rsidRDefault="00382CCA" w:rsidP="0014261E">
      <w:pPr>
        <w:rPr>
          <w:sz w:val="22"/>
          <w:szCs w:val="22"/>
        </w:rPr>
      </w:pPr>
      <w:r w:rsidRPr="0014261E">
        <w:rPr>
          <w:sz w:val="22"/>
          <w:szCs w:val="22"/>
        </w:rPr>
        <w:t>EFFECTIVE DATE:</w:t>
      </w:r>
      <w:r w:rsidR="00B103AE" w:rsidRPr="0014261E">
        <w:rPr>
          <w:sz w:val="22"/>
          <w:szCs w:val="22"/>
        </w:rPr>
        <w:t xml:space="preserve"> This Chapter was approved as to form and legality by the Attorney General on </w:t>
      </w:r>
      <w:r w:rsidR="00B2019E">
        <w:rPr>
          <w:sz w:val="22"/>
          <w:szCs w:val="22"/>
        </w:rPr>
        <w:t>August 5, 2025</w:t>
      </w:r>
      <w:r w:rsidR="00B2019E" w:rsidRPr="0014261E">
        <w:rPr>
          <w:sz w:val="22"/>
          <w:szCs w:val="22"/>
        </w:rPr>
        <w:t xml:space="preserve">. </w:t>
      </w:r>
      <w:r w:rsidR="00B103AE" w:rsidRPr="0014261E">
        <w:rPr>
          <w:sz w:val="22"/>
          <w:szCs w:val="22"/>
        </w:rPr>
        <w:t xml:space="preserve">It was filed with the Secretary of State on </w:t>
      </w:r>
      <w:r w:rsidR="00B2019E">
        <w:rPr>
          <w:sz w:val="22"/>
          <w:szCs w:val="22"/>
        </w:rPr>
        <w:t>August 5, 2025</w:t>
      </w:r>
      <w:r w:rsidR="00B2019E" w:rsidRPr="0014261E">
        <w:rPr>
          <w:sz w:val="22"/>
          <w:szCs w:val="22"/>
        </w:rPr>
        <w:t xml:space="preserve"> </w:t>
      </w:r>
      <w:r w:rsidR="00EF6428">
        <w:rPr>
          <w:sz w:val="22"/>
          <w:szCs w:val="22"/>
        </w:rPr>
        <w:t xml:space="preserve">(filing </w:t>
      </w:r>
      <w:r w:rsidR="00B2019E">
        <w:rPr>
          <w:sz w:val="22"/>
          <w:szCs w:val="22"/>
        </w:rPr>
        <w:t>20</w:t>
      </w:r>
      <w:r w:rsidR="00EF6428">
        <w:rPr>
          <w:sz w:val="22"/>
          <w:szCs w:val="22"/>
        </w:rPr>
        <w:t>25-</w:t>
      </w:r>
      <w:r w:rsidR="00B2019E">
        <w:rPr>
          <w:sz w:val="22"/>
          <w:szCs w:val="22"/>
        </w:rPr>
        <w:t>154</w:t>
      </w:r>
      <w:r w:rsidR="00EF6428">
        <w:rPr>
          <w:sz w:val="22"/>
          <w:szCs w:val="22"/>
        </w:rPr>
        <w:t xml:space="preserve">) </w:t>
      </w:r>
      <w:r w:rsidR="00B103AE" w:rsidRPr="0014261E">
        <w:rPr>
          <w:sz w:val="22"/>
          <w:szCs w:val="22"/>
        </w:rPr>
        <w:t xml:space="preserve">and became effective on </w:t>
      </w:r>
      <w:r w:rsidR="00B2019E" w:rsidRPr="00B2019E">
        <w:rPr>
          <w:sz w:val="22"/>
          <w:szCs w:val="22"/>
        </w:rPr>
        <w:t>August 10, 2025</w:t>
      </w:r>
      <w:r w:rsidR="00B103AE" w:rsidRPr="0014261E">
        <w:rPr>
          <w:sz w:val="22"/>
          <w:szCs w:val="22"/>
        </w:rPr>
        <w:t>.</w:t>
      </w:r>
    </w:p>
    <w:p w14:paraId="0DBAC873" w14:textId="77777777" w:rsidR="00307877" w:rsidRDefault="00307877" w:rsidP="0014261E">
      <w:pPr>
        <w:rPr>
          <w:sz w:val="22"/>
          <w:szCs w:val="22"/>
        </w:rPr>
      </w:pPr>
    </w:p>
    <w:p w14:paraId="22F44C73" w14:textId="23FF1214" w:rsidR="00307877" w:rsidRPr="0014261E" w:rsidRDefault="00307877" w:rsidP="0014261E">
      <w:pPr>
        <w:rPr>
          <w:sz w:val="22"/>
          <w:szCs w:val="22"/>
        </w:rPr>
      </w:pPr>
      <w:r>
        <w:rPr>
          <w:sz w:val="22"/>
          <w:szCs w:val="22"/>
        </w:rPr>
        <w:t>APAO ACCESSIBILITY CHECK: August 18, 2025</w:t>
      </w:r>
    </w:p>
    <w:sectPr w:rsidR="00307877" w:rsidRPr="0014261E" w:rsidSect="00E32327">
      <w:headerReference w:type="default" r:id="rId7"/>
      <w:footerReference w:type="even" r:id="rId8"/>
      <w:footerReference w:type="default" r:id="rId9"/>
      <w:headerReference w:type="first" r:id="rId10"/>
      <w:endnotePr>
        <w:numFmt w:val="decimal"/>
      </w:endnotePr>
      <w:pgSz w:w="12240" w:h="15840" w:code="1"/>
      <w:pgMar w:top="1440" w:right="1440" w:bottom="1440" w:left="1440" w:header="0" w:footer="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38A4E" w14:textId="77777777" w:rsidR="00B653A8" w:rsidRDefault="00B653A8">
      <w:pPr>
        <w:widowControl/>
        <w:spacing w:line="20" w:lineRule="exact"/>
      </w:pPr>
    </w:p>
  </w:endnote>
  <w:endnote w:type="continuationSeparator" w:id="0">
    <w:p w14:paraId="50AF1E96" w14:textId="77777777" w:rsidR="00B653A8" w:rsidRDefault="00B653A8">
      <w:r>
        <w:t xml:space="preserve"> </w:t>
      </w:r>
    </w:p>
  </w:endnote>
  <w:endnote w:type="continuationNotice" w:id="1">
    <w:p w14:paraId="39FD4133" w14:textId="77777777" w:rsidR="00B653A8" w:rsidRDefault="00B653A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14F4D" w14:textId="77777777" w:rsidR="00B653A8" w:rsidRDefault="00B653A8" w:rsidP="008855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1BF88B" w14:textId="77777777" w:rsidR="00B653A8" w:rsidRDefault="00B653A8" w:rsidP="003B49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AEA5B" w14:textId="77777777" w:rsidR="00B653A8" w:rsidRDefault="002C42B4">
    <w:r>
      <w:rPr>
        <w:noProof/>
      </w:rPr>
      <mc:AlternateContent>
        <mc:Choice Requires="wps">
          <w:drawing>
            <wp:anchor distT="0" distB="0" distL="114300" distR="114300" simplePos="0" relativeHeight="251657728" behindDoc="0" locked="0" layoutInCell="0" allowOverlap="1" wp14:anchorId="3275A441" wp14:editId="662B27EE">
              <wp:simplePos x="0" y="0"/>
              <wp:positionH relativeFrom="page">
                <wp:posOffset>914400</wp:posOffset>
              </wp:positionH>
              <wp:positionV relativeFrom="paragraph">
                <wp:posOffset>152400</wp:posOffset>
              </wp:positionV>
              <wp:extent cx="5943600" cy="15240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0A7B8E5" w14:textId="77777777" w:rsidR="00B653A8" w:rsidRDefault="00B653A8">
                          <w:pPr>
                            <w:tabs>
                              <w:tab w:val="center" w:pos="4680"/>
                              <w:tab w:val="right" w:pos="9360"/>
                            </w:tabs>
                            <w:rPr>
                              <w:rFonts w:ascii="Arial" w:hAnsi="Arial"/>
                            </w:rPr>
                          </w:pPr>
                          <w:r>
                            <w:tab/>
                          </w:r>
                          <w:r>
                            <w:rPr>
                              <w:rFonts w:ascii="Arial" w:hAnsi="Arial"/>
                            </w:rPr>
                            <w:fldChar w:fldCharType="begin"/>
                          </w:r>
                          <w:r>
                            <w:rPr>
                              <w:rFonts w:ascii="Arial" w:hAnsi="Arial"/>
                            </w:rPr>
                            <w:instrText>page \* arabic</w:instrText>
                          </w:r>
                          <w:r>
                            <w:rPr>
                              <w:rFonts w:ascii="Arial" w:hAnsi="Arial"/>
                            </w:rPr>
                            <w:fldChar w:fldCharType="separate"/>
                          </w:r>
                          <w:r w:rsidR="002C42B4">
                            <w:rPr>
                              <w:rFonts w:ascii="Arial" w:hAnsi="Arial"/>
                              <w:noProof/>
                            </w:rPr>
                            <w:t>13</w:t>
                          </w:r>
                          <w:r>
                            <w:rPr>
                              <w:rFonts w:ascii="Arial" w:hAnsi="Ari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5A441" id="Rectangle 4"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" o:allowincell="f" filled="f" stroked="f" strokeweight="0">
              <v:textbox inset="0,0,0,0">
                <w:txbxContent>
                  <w:p w14:paraId="20A7B8E5" w14:textId="77777777" w:rsidR="00B653A8" w:rsidRDefault="00B653A8">
                    <w:pPr>
                      <w:tabs>
                        <w:tab w:val="center" w:pos="4680"/>
                        <w:tab w:val="right" w:pos="9360"/>
                      </w:tabs>
                      <w:rPr>
                        <w:rFonts w:ascii="Arial" w:hAnsi="Arial"/>
                      </w:rPr>
                    </w:pPr>
                    <w:r>
                      <w:tab/>
                    </w:r>
                    <w:r>
                      <w:rPr>
                        <w:rFonts w:ascii="Arial" w:hAnsi="Arial"/>
                      </w:rPr>
                      <w:fldChar w:fldCharType="begin"/>
                    </w:r>
                    <w:r>
                      <w:rPr>
                        <w:rFonts w:ascii="Arial" w:hAnsi="Arial"/>
                      </w:rPr>
                      <w:instrText>page \* arabic</w:instrText>
                    </w:r>
                    <w:r>
                      <w:rPr>
                        <w:rFonts w:ascii="Arial" w:hAnsi="Arial"/>
                      </w:rPr>
                      <w:fldChar w:fldCharType="separate"/>
                    </w:r>
                    <w:r w:rsidR="002C42B4">
                      <w:rPr>
                        <w:rFonts w:ascii="Arial" w:hAnsi="Arial"/>
                        <w:noProof/>
                      </w:rPr>
                      <w:t>13</w:t>
                    </w:r>
                    <w:r>
                      <w:rPr>
                        <w:rFonts w:ascii="Arial" w:hAnsi="Arial"/>
                      </w:rPr>
                      <w:fldChar w:fldCharType="end"/>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0FD1D" w14:textId="77777777" w:rsidR="00B653A8" w:rsidRDefault="00B653A8">
      <w:r>
        <w:separator/>
      </w:r>
    </w:p>
  </w:footnote>
  <w:footnote w:type="continuationSeparator" w:id="0">
    <w:p w14:paraId="7702D70E" w14:textId="77777777" w:rsidR="00B653A8" w:rsidRDefault="00B65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B363E" w14:textId="77777777" w:rsidR="00B653A8" w:rsidRPr="005A4729" w:rsidRDefault="00B653A8" w:rsidP="005A4729">
    <w:pPr>
      <w:pStyle w:val="Header"/>
      <w:jc w:val="right"/>
      <w:rPr>
        <w:sz w:val="18"/>
        <w:szCs w:val="18"/>
      </w:rPr>
    </w:pPr>
  </w:p>
  <w:p w14:paraId="3B3CEC3F" w14:textId="77777777" w:rsidR="00B653A8" w:rsidRPr="005A4729" w:rsidRDefault="00B653A8" w:rsidP="005A4729">
    <w:pPr>
      <w:pStyle w:val="Header"/>
      <w:jc w:val="right"/>
      <w:rPr>
        <w:sz w:val="18"/>
        <w:szCs w:val="18"/>
      </w:rPr>
    </w:pPr>
  </w:p>
  <w:p w14:paraId="2B401351" w14:textId="77777777" w:rsidR="00B653A8" w:rsidRPr="005A4729" w:rsidRDefault="00B653A8" w:rsidP="005A4729">
    <w:pPr>
      <w:pStyle w:val="Header"/>
      <w:jc w:val="right"/>
      <w:rPr>
        <w:sz w:val="18"/>
        <w:szCs w:val="18"/>
      </w:rPr>
    </w:pPr>
  </w:p>
  <w:p w14:paraId="5431C984" w14:textId="442F9EFF" w:rsidR="00B653A8" w:rsidRPr="005A4729" w:rsidRDefault="00B653A8" w:rsidP="005A4729">
    <w:pPr>
      <w:pStyle w:val="Header"/>
      <w:pBdr>
        <w:bottom w:val="single" w:sz="4" w:space="1" w:color="auto"/>
      </w:pBdr>
      <w:jc w:val="right"/>
      <w:rPr>
        <w:sz w:val="18"/>
        <w:szCs w:val="18"/>
      </w:rPr>
    </w:pPr>
    <w:r w:rsidRPr="005A4729">
      <w:rPr>
        <w:sz w:val="18"/>
        <w:szCs w:val="18"/>
      </w:rPr>
      <w:t>65-</w:t>
    </w:r>
    <w:r>
      <w:rPr>
        <w:sz w:val="18"/>
        <w:szCs w:val="18"/>
      </w:rPr>
      <w:t>407</w:t>
    </w:r>
    <w:r w:rsidRPr="005A4729">
      <w:rPr>
        <w:sz w:val="18"/>
        <w:szCs w:val="18"/>
      </w:rPr>
      <w:t xml:space="preserve"> Chapter </w:t>
    </w:r>
    <w:r w:rsidR="00CB7A1C">
      <w:rPr>
        <w:sz w:val="18"/>
        <w:szCs w:val="18"/>
      </w:rPr>
      <w:t>240</w:t>
    </w:r>
    <w:r w:rsidRPr="005A4729">
      <w:rPr>
        <w:sz w:val="18"/>
        <w:szCs w:val="18"/>
      </w:rPr>
      <w:t xml:space="preserve">    page </w:t>
    </w:r>
    <w:r w:rsidRPr="005A4729">
      <w:rPr>
        <w:rStyle w:val="PageNumber"/>
        <w:sz w:val="18"/>
        <w:szCs w:val="18"/>
      </w:rPr>
      <w:fldChar w:fldCharType="begin"/>
    </w:r>
    <w:r w:rsidRPr="005A4729">
      <w:rPr>
        <w:rStyle w:val="PageNumber"/>
        <w:sz w:val="18"/>
        <w:szCs w:val="18"/>
      </w:rPr>
      <w:instrText xml:space="preserve"> PAGE </w:instrText>
    </w:r>
    <w:r w:rsidRPr="005A4729">
      <w:rPr>
        <w:rStyle w:val="PageNumber"/>
        <w:sz w:val="18"/>
        <w:szCs w:val="18"/>
      </w:rPr>
      <w:fldChar w:fldCharType="separate"/>
    </w:r>
    <w:r w:rsidR="002C42B4">
      <w:rPr>
        <w:rStyle w:val="PageNumber"/>
        <w:noProof/>
        <w:sz w:val="18"/>
        <w:szCs w:val="18"/>
      </w:rPr>
      <w:t>13</w:t>
    </w:r>
    <w:r w:rsidRPr="005A4729">
      <w:rPr>
        <w:rStyle w:val="PageNumbe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39DC9" w14:textId="77777777" w:rsidR="0014261E" w:rsidRPr="0014261E" w:rsidRDefault="0014261E" w:rsidP="0014261E">
    <w:pPr>
      <w:tabs>
        <w:tab w:val="center" w:pos="4320"/>
        <w:tab w:val="right" w:pos="8640"/>
      </w:tabs>
      <w:jc w:val="right"/>
      <w:rPr>
        <w:snapToGrid w:val="0"/>
        <w:sz w:val="18"/>
        <w:szCs w:val="18"/>
      </w:rPr>
    </w:pPr>
  </w:p>
  <w:p w14:paraId="4D18E60F" w14:textId="77777777" w:rsidR="0014261E" w:rsidRPr="0014261E" w:rsidRDefault="0014261E" w:rsidP="0014261E">
    <w:pPr>
      <w:tabs>
        <w:tab w:val="center" w:pos="4320"/>
        <w:tab w:val="right" w:pos="8640"/>
      </w:tabs>
      <w:jc w:val="right"/>
      <w:rPr>
        <w:snapToGrid w:val="0"/>
        <w:sz w:val="18"/>
        <w:szCs w:val="18"/>
      </w:rPr>
    </w:pPr>
  </w:p>
  <w:p w14:paraId="4F3EB693" w14:textId="77777777" w:rsidR="0014261E" w:rsidRPr="0014261E" w:rsidRDefault="0014261E" w:rsidP="0014261E">
    <w:pPr>
      <w:tabs>
        <w:tab w:val="center" w:pos="4320"/>
        <w:tab w:val="right" w:pos="8640"/>
      </w:tabs>
      <w:jc w:val="right"/>
      <w:rPr>
        <w:snapToGrid w:val="0"/>
        <w:sz w:val="18"/>
        <w:szCs w:val="18"/>
      </w:rPr>
    </w:pPr>
  </w:p>
  <w:p w14:paraId="33EEF92C" w14:textId="385F055C" w:rsidR="0014261E" w:rsidRPr="0014261E" w:rsidRDefault="0014261E" w:rsidP="0014261E">
    <w:pPr>
      <w:pBdr>
        <w:bottom w:val="single" w:sz="4" w:space="1" w:color="auto"/>
      </w:pBdr>
      <w:tabs>
        <w:tab w:val="center" w:pos="4320"/>
        <w:tab w:val="right" w:pos="8640"/>
      </w:tabs>
      <w:jc w:val="right"/>
      <w:rPr>
        <w:snapToGrid w:val="0"/>
        <w:sz w:val="18"/>
        <w:szCs w:val="18"/>
      </w:rPr>
    </w:pPr>
    <w:r w:rsidRPr="0014261E">
      <w:rPr>
        <w:snapToGrid w:val="0"/>
        <w:sz w:val="18"/>
        <w:szCs w:val="18"/>
      </w:rPr>
      <w:t xml:space="preserve">65-407 Chapter </w:t>
    </w:r>
    <w:r>
      <w:rPr>
        <w:snapToGrid w:val="0"/>
        <w:sz w:val="18"/>
        <w:szCs w:val="18"/>
      </w:rPr>
      <w:t>240</w:t>
    </w:r>
    <w:r w:rsidRPr="0014261E">
      <w:rPr>
        <w:snapToGrid w:val="0"/>
        <w:sz w:val="18"/>
        <w:szCs w:val="18"/>
      </w:rPr>
      <w:t xml:space="preserve">     page </w:t>
    </w:r>
    <w:r>
      <w:rPr>
        <w:snapToGrid w:val="0"/>
        <w:sz w:val="18"/>
        <w:szCs w:val="18"/>
      </w:rPr>
      <w:t>1</w:t>
    </w:r>
  </w:p>
  <w:p w14:paraId="0208F956" w14:textId="77777777" w:rsidR="0014261E" w:rsidRDefault="001426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E7746"/>
    <w:multiLevelType w:val="hybridMultilevel"/>
    <w:tmpl w:val="F2C865B0"/>
    <w:lvl w:ilvl="0" w:tplc="DA9C3BFE">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9C26C03"/>
    <w:multiLevelType w:val="hybridMultilevel"/>
    <w:tmpl w:val="11542706"/>
    <w:lvl w:ilvl="0" w:tplc="EB1AED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0477E99"/>
    <w:multiLevelType w:val="hybridMultilevel"/>
    <w:tmpl w:val="2E0CF706"/>
    <w:lvl w:ilvl="0" w:tplc="B72478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61672E"/>
    <w:multiLevelType w:val="hybridMultilevel"/>
    <w:tmpl w:val="D0DAE034"/>
    <w:lvl w:ilvl="0" w:tplc="9FBEBC06">
      <w:start w:val="1"/>
      <w:numFmt w:val="decimal"/>
      <w:lvlText w:val="%1."/>
      <w:lvlJc w:val="left"/>
      <w:pPr>
        <w:ind w:left="1800" w:hanging="360"/>
      </w:pPr>
      <w:rPr>
        <w:rFonts w:hint="default"/>
        <w:sz w:val="2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87D175A"/>
    <w:multiLevelType w:val="hybridMultilevel"/>
    <w:tmpl w:val="2B9A0848"/>
    <w:lvl w:ilvl="0" w:tplc="0409000F">
      <w:start w:val="1"/>
      <w:numFmt w:val="decimal"/>
      <w:lvlText w:val="%1."/>
      <w:lvlJc w:val="left"/>
      <w:pPr>
        <w:tabs>
          <w:tab w:val="num" w:pos="1080"/>
        </w:tabs>
        <w:ind w:left="1080" w:hanging="360"/>
      </w:pPr>
    </w:lvl>
    <w:lvl w:ilvl="1" w:tplc="49A83A20">
      <w:start w:val="1"/>
      <w:numFmt w:val="lowerLetter"/>
      <w:lvlText w:val="%2."/>
      <w:lvlJc w:val="left"/>
      <w:pPr>
        <w:tabs>
          <w:tab w:val="num" w:pos="1800"/>
        </w:tabs>
        <w:ind w:left="1800" w:hanging="360"/>
      </w:pPr>
      <w:rPr>
        <w:b/>
      </w:rPr>
    </w:lvl>
    <w:lvl w:ilvl="2" w:tplc="63C4B7C2">
      <w:start w:val="1"/>
      <w:numFmt w:val="lowerRoman"/>
      <w:lvlText w:val="%3."/>
      <w:lvlJc w:val="right"/>
      <w:pPr>
        <w:tabs>
          <w:tab w:val="num" w:pos="2520"/>
        </w:tabs>
        <w:ind w:left="2520" w:hanging="180"/>
      </w:pPr>
      <w:rPr>
        <w:b/>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1C95FFD"/>
    <w:multiLevelType w:val="hybridMultilevel"/>
    <w:tmpl w:val="3C4EF2A2"/>
    <w:lvl w:ilvl="0" w:tplc="91EECAD8">
      <w:start w:val="3"/>
      <w:numFmt w:val="decimal"/>
      <w:lvlText w:val="%1."/>
      <w:lvlJc w:val="left"/>
      <w:pPr>
        <w:tabs>
          <w:tab w:val="num" w:pos="2160"/>
        </w:tabs>
        <w:ind w:left="2160" w:hanging="720"/>
      </w:pPr>
      <w:rPr>
        <w:rFonts w:hint="default"/>
        <w:u w:val="non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571B7606"/>
    <w:multiLevelType w:val="hybridMultilevel"/>
    <w:tmpl w:val="9DB26678"/>
    <w:lvl w:ilvl="0" w:tplc="68CA64F2">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0F">
      <w:start w:val="1"/>
      <w:numFmt w:val="decimal"/>
      <w:lvlText w:val="%3."/>
      <w:lvlJc w:val="left"/>
      <w:pPr>
        <w:ind w:left="207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A066C6"/>
    <w:multiLevelType w:val="hybridMultilevel"/>
    <w:tmpl w:val="858CD674"/>
    <w:lvl w:ilvl="0" w:tplc="5344E908">
      <w:start w:val="1"/>
      <w:numFmt w:val="upperLetter"/>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61A25B16"/>
    <w:multiLevelType w:val="hybridMultilevel"/>
    <w:tmpl w:val="982C6934"/>
    <w:lvl w:ilvl="0" w:tplc="2D9E604C">
      <w:start w:val="1"/>
      <w:numFmt w:val="lowerLetter"/>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9" w15:restartNumberingAfterBreak="0">
    <w:nsid w:val="650D6BB5"/>
    <w:multiLevelType w:val="hybridMultilevel"/>
    <w:tmpl w:val="4B7A08C2"/>
    <w:lvl w:ilvl="0" w:tplc="B6F69C44">
      <w:start w:val="1"/>
      <w:numFmt w:val="lowerLetter"/>
      <w:lvlText w:val="%1."/>
      <w:lvlJc w:val="left"/>
      <w:pPr>
        <w:ind w:left="2940" w:hanging="690"/>
      </w:pPr>
      <w:rPr>
        <w:rFonts w:hint="default"/>
      </w:rPr>
    </w:lvl>
    <w:lvl w:ilvl="1" w:tplc="04090019">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0" w15:restartNumberingAfterBreak="0">
    <w:nsid w:val="72D11967"/>
    <w:multiLevelType w:val="hybridMultilevel"/>
    <w:tmpl w:val="DD3860B0"/>
    <w:lvl w:ilvl="0" w:tplc="CC0C85AE">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1" w15:restartNumberingAfterBreak="0">
    <w:nsid w:val="7A5D07CC"/>
    <w:multiLevelType w:val="hybridMultilevel"/>
    <w:tmpl w:val="D73E0920"/>
    <w:lvl w:ilvl="0" w:tplc="E4AAED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F95E21"/>
    <w:multiLevelType w:val="hybridMultilevel"/>
    <w:tmpl w:val="E15C1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173585"/>
    <w:multiLevelType w:val="hybridMultilevel"/>
    <w:tmpl w:val="4460A598"/>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0F">
      <w:start w:val="1"/>
      <w:numFmt w:val="decimal"/>
      <w:lvlText w:val="%3."/>
      <w:lvlJc w:val="left"/>
      <w:pPr>
        <w:ind w:left="2430" w:hanging="180"/>
      </w:pPr>
    </w:lvl>
    <w:lvl w:ilvl="3" w:tplc="0409000F">
      <w:start w:val="1"/>
      <w:numFmt w:val="decimal"/>
      <w:lvlText w:val="%4."/>
      <w:lvlJc w:val="left"/>
      <w:pPr>
        <w:ind w:left="180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0119991">
    <w:abstractNumId w:val="7"/>
  </w:num>
  <w:num w:numId="2" w16cid:durableId="533150221">
    <w:abstractNumId w:val="5"/>
  </w:num>
  <w:num w:numId="3" w16cid:durableId="230238857">
    <w:abstractNumId w:val="0"/>
  </w:num>
  <w:num w:numId="4" w16cid:durableId="1886675393">
    <w:abstractNumId w:val="6"/>
  </w:num>
  <w:num w:numId="5" w16cid:durableId="233707807">
    <w:abstractNumId w:val="10"/>
  </w:num>
  <w:num w:numId="6" w16cid:durableId="363095131">
    <w:abstractNumId w:val="11"/>
  </w:num>
  <w:num w:numId="7" w16cid:durableId="1157653489">
    <w:abstractNumId w:val="2"/>
  </w:num>
  <w:num w:numId="8" w16cid:durableId="1424571862">
    <w:abstractNumId w:val="9"/>
  </w:num>
  <w:num w:numId="9" w16cid:durableId="1154644006">
    <w:abstractNumId w:val="8"/>
  </w:num>
  <w:num w:numId="10" w16cid:durableId="1465462831">
    <w:abstractNumId w:val="3"/>
  </w:num>
  <w:num w:numId="11" w16cid:durableId="1582374694">
    <w:abstractNumId w:val="1"/>
  </w:num>
  <w:num w:numId="12" w16cid:durableId="2132480838">
    <w:abstractNumId w:val="13"/>
  </w:num>
  <w:num w:numId="13" w16cid:durableId="2015454867">
    <w:abstractNumId w:val="12"/>
  </w:num>
  <w:num w:numId="14" w16cid:durableId="13743068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553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C11"/>
    <w:rsid w:val="00001281"/>
    <w:rsid w:val="000069E8"/>
    <w:rsid w:val="000120D7"/>
    <w:rsid w:val="000146E5"/>
    <w:rsid w:val="00030F54"/>
    <w:rsid w:val="00034A24"/>
    <w:rsid w:val="00036D5D"/>
    <w:rsid w:val="00037B9A"/>
    <w:rsid w:val="000432FD"/>
    <w:rsid w:val="00046690"/>
    <w:rsid w:val="00051392"/>
    <w:rsid w:val="00077438"/>
    <w:rsid w:val="00084E87"/>
    <w:rsid w:val="000877CE"/>
    <w:rsid w:val="000925BB"/>
    <w:rsid w:val="00096A43"/>
    <w:rsid w:val="00096CAE"/>
    <w:rsid w:val="0009716E"/>
    <w:rsid w:val="00097A32"/>
    <w:rsid w:val="000A2EE2"/>
    <w:rsid w:val="000A696C"/>
    <w:rsid w:val="000B10A8"/>
    <w:rsid w:val="000B141A"/>
    <w:rsid w:val="000B6C92"/>
    <w:rsid w:val="000B7468"/>
    <w:rsid w:val="000D0A62"/>
    <w:rsid w:val="000D3256"/>
    <w:rsid w:val="000D418C"/>
    <w:rsid w:val="000D5D41"/>
    <w:rsid w:val="000E130D"/>
    <w:rsid w:val="000E5194"/>
    <w:rsid w:val="000E6BB7"/>
    <w:rsid w:val="0010041A"/>
    <w:rsid w:val="00113BA9"/>
    <w:rsid w:val="00114449"/>
    <w:rsid w:val="001212D8"/>
    <w:rsid w:val="00134622"/>
    <w:rsid w:val="00135E8C"/>
    <w:rsid w:val="0014261E"/>
    <w:rsid w:val="00144546"/>
    <w:rsid w:val="00151714"/>
    <w:rsid w:val="00175A7C"/>
    <w:rsid w:val="00190F38"/>
    <w:rsid w:val="0019399A"/>
    <w:rsid w:val="001960EB"/>
    <w:rsid w:val="001B0F9B"/>
    <w:rsid w:val="001C02B1"/>
    <w:rsid w:val="001C6223"/>
    <w:rsid w:val="001D1A50"/>
    <w:rsid w:val="001E4F65"/>
    <w:rsid w:val="001F1937"/>
    <w:rsid w:val="001F3632"/>
    <w:rsid w:val="00210A45"/>
    <w:rsid w:val="00212E83"/>
    <w:rsid w:val="0022057A"/>
    <w:rsid w:val="00224619"/>
    <w:rsid w:val="002264F0"/>
    <w:rsid w:val="00230F53"/>
    <w:rsid w:val="00231354"/>
    <w:rsid w:val="00234CCD"/>
    <w:rsid w:val="00235F16"/>
    <w:rsid w:val="0024145A"/>
    <w:rsid w:val="00243E6B"/>
    <w:rsid w:val="002443C3"/>
    <w:rsid w:val="002533E1"/>
    <w:rsid w:val="00271C2F"/>
    <w:rsid w:val="002724F1"/>
    <w:rsid w:val="0027601C"/>
    <w:rsid w:val="00283152"/>
    <w:rsid w:val="00293F87"/>
    <w:rsid w:val="00295A67"/>
    <w:rsid w:val="00297E08"/>
    <w:rsid w:val="002A0AB2"/>
    <w:rsid w:val="002B001A"/>
    <w:rsid w:val="002C42B4"/>
    <w:rsid w:val="002C6CCF"/>
    <w:rsid w:val="002D658A"/>
    <w:rsid w:val="002E4996"/>
    <w:rsid w:val="002E74A3"/>
    <w:rsid w:val="002F077E"/>
    <w:rsid w:val="00302C8F"/>
    <w:rsid w:val="00305948"/>
    <w:rsid w:val="00307877"/>
    <w:rsid w:val="00307C6F"/>
    <w:rsid w:val="00311068"/>
    <w:rsid w:val="00312399"/>
    <w:rsid w:val="00317F72"/>
    <w:rsid w:val="003214F9"/>
    <w:rsid w:val="0032184E"/>
    <w:rsid w:val="00331C6D"/>
    <w:rsid w:val="003342BB"/>
    <w:rsid w:val="0035100D"/>
    <w:rsid w:val="00351134"/>
    <w:rsid w:val="00353C3B"/>
    <w:rsid w:val="00354433"/>
    <w:rsid w:val="003749C7"/>
    <w:rsid w:val="00380333"/>
    <w:rsid w:val="00382CCA"/>
    <w:rsid w:val="00383FF7"/>
    <w:rsid w:val="00385DE8"/>
    <w:rsid w:val="00387B7F"/>
    <w:rsid w:val="003B49D4"/>
    <w:rsid w:val="003C4DCF"/>
    <w:rsid w:val="003C6547"/>
    <w:rsid w:val="003C6D9F"/>
    <w:rsid w:val="003D3369"/>
    <w:rsid w:val="003D442A"/>
    <w:rsid w:val="003E172E"/>
    <w:rsid w:val="003E33E0"/>
    <w:rsid w:val="004041AF"/>
    <w:rsid w:val="0040747A"/>
    <w:rsid w:val="00410473"/>
    <w:rsid w:val="00417149"/>
    <w:rsid w:val="00427BB1"/>
    <w:rsid w:val="0043006B"/>
    <w:rsid w:val="004409C0"/>
    <w:rsid w:val="004510E1"/>
    <w:rsid w:val="0045187B"/>
    <w:rsid w:val="00453247"/>
    <w:rsid w:val="0045792E"/>
    <w:rsid w:val="00460C69"/>
    <w:rsid w:val="004663D0"/>
    <w:rsid w:val="00474434"/>
    <w:rsid w:val="00480F1C"/>
    <w:rsid w:val="00481081"/>
    <w:rsid w:val="00483FA2"/>
    <w:rsid w:val="00487D58"/>
    <w:rsid w:val="00496098"/>
    <w:rsid w:val="004A0CB3"/>
    <w:rsid w:val="004B1CA3"/>
    <w:rsid w:val="004B52AE"/>
    <w:rsid w:val="004C0B3E"/>
    <w:rsid w:val="004C0C9D"/>
    <w:rsid w:val="004C1152"/>
    <w:rsid w:val="004C2D85"/>
    <w:rsid w:val="004D1DBD"/>
    <w:rsid w:val="004D44A3"/>
    <w:rsid w:val="004D55A9"/>
    <w:rsid w:val="004E2695"/>
    <w:rsid w:val="004E573B"/>
    <w:rsid w:val="004F2481"/>
    <w:rsid w:val="004F3ECD"/>
    <w:rsid w:val="0050115F"/>
    <w:rsid w:val="00501A04"/>
    <w:rsid w:val="00517905"/>
    <w:rsid w:val="00517AC1"/>
    <w:rsid w:val="00520C06"/>
    <w:rsid w:val="005211AD"/>
    <w:rsid w:val="00523FBD"/>
    <w:rsid w:val="005300C9"/>
    <w:rsid w:val="00533629"/>
    <w:rsid w:val="00544BA8"/>
    <w:rsid w:val="00570404"/>
    <w:rsid w:val="00570715"/>
    <w:rsid w:val="00571005"/>
    <w:rsid w:val="005800A8"/>
    <w:rsid w:val="00581ED1"/>
    <w:rsid w:val="0058470A"/>
    <w:rsid w:val="00586BB1"/>
    <w:rsid w:val="00591483"/>
    <w:rsid w:val="005A275B"/>
    <w:rsid w:val="005A4729"/>
    <w:rsid w:val="005A6193"/>
    <w:rsid w:val="005B5CEF"/>
    <w:rsid w:val="005B7649"/>
    <w:rsid w:val="005C4821"/>
    <w:rsid w:val="005C5746"/>
    <w:rsid w:val="005D602D"/>
    <w:rsid w:val="005E2BFE"/>
    <w:rsid w:val="005E2F61"/>
    <w:rsid w:val="005E50A5"/>
    <w:rsid w:val="005F513E"/>
    <w:rsid w:val="006075BB"/>
    <w:rsid w:val="0061013F"/>
    <w:rsid w:val="00626626"/>
    <w:rsid w:val="00635EDF"/>
    <w:rsid w:val="00636BB3"/>
    <w:rsid w:val="00641268"/>
    <w:rsid w:val="006428B0"/>
    <w:rsid w:val="00644E0E"/>
    <w:rsid w:val="0064679D"/>
    <w:rsid w:val="0064749D"/>
    <w:rsid w:val="00653348"/>
    <w:rsid w:val="006614FB"/>
    <w:rsid w:val="00670A71"/>
    <w:rsid w:val="00674F42"/>
    <w:rsid w:val="0068280D"/>
    <w:rsid w:val="006832AA"/>
    <w:rsid w:val="00685573"/>
    <w:rsid w:val="00687291"/>
    <w:rsid w:val="006918AD"/>
    <w:rsid w:val="00691C05"/>
    <w:rsid w:val="00695E8D"/>
    <w:rsid w:val="006A144B"/>
    <w:rsid w:val="006A565A"/>
    <w:rsid w:val="006B3AD6"/>
    <w:rsid w:val="006B4E8E"/>
    <w:rsid w:val="006B7B5C"/>
    <w:rsid w:val="006C1DC6"/>
    <w:rsid w:val="006C45D9"/>
    <w:rsid w:val="006D7DEF"/>
    <w:rsid w:val="006E33BC"/>
    <w:rsid w:val="006E742C"/>
    <w:rsid w:val="006E7C37"/>
    <w:rsid w:val="006F176B"/>
    <w:rsid w:val="006F3B88"/>
    <w:rsid w:val="006F6EC2"/>
    <w:rsid w:val="0070798E"/>
    <w:rsid w:val="007114DF"/>
    <w:rsid w:val="00717CE4"/>
    <w:rsid w:val="00724698"/>
    <w:rsid w:val="00727D35"/>
    <w:rsid w:val="00740942"/>
    <w:rsid w:val="007413A0"/>
    <w:rsid w:val="00744C79"/>
    <w:rsid w:val="00745210"/>
    <w:rsid w:val="007514F7"/>
    <w:rsid w:val="007530D0"/>
    <w:rsid w:val="00756E31"/>
    <w:rsid w:val="0076228B"/>
    <w:rsid w:val="007653F3"/>
    <w:rsid w:val="007714E2"/>
    <w:rsid w:val="0077356D"/>
    <w:rsid w:val="007760C1"/>
    <w:rsid w:val="0077741C"/>
    <w:rsid w:val="00777E69"/>
    <w:rsid w:val="007822D3"/>
    <w:rsid w:val="00783A21"/>
    <w:rsid w:val="00786BA6"/>
    <w:rsid w:val="00794B89"/>
    <w:rsid w:val="007952E6"/>
    <w:rsid w:val="00796BD5"/>
    <w:rsid w:val="00797115"/>
    <w:rsid w:val="007A2122"/>
    <w:rsid w:val="007A4A70"/>
    <w:rsid w:val="007A4F28"/>
    <w:rsid w:val="007A590C"/>
    <w:rsid w:val="007B3299"/>
    <w:rsid w:val="007B54A2"/>
    <w:rsid w:val="007B5A97"/>
    <w:rsid w:val="007C7FA2"/>
    <w:rsid w:val="007D1494"/>
    <w:rsid w:val="007D6A5A"/>
    <w:rsid w:val="007E0CD3"/>
    <w:rsid w:val="007E10B4"/>
    <w:rsid w:val="007F33FF"/>
    <w:rsid w:val="008071FB"/>
    <w:rsid w:val="00810F23"/>
    <w:rsid w:val="00815900"/>
    <w:rsid w:val="00816030"/>
    <w:rsid w:val="00821BB5"/>
    <w:rsid w:val="0083509F"/>
    <w:rsid w:val="0083594E"/>
    <w:rsid w:val="00845805"/>
    <w:rsid w:val="008551A9"/>
    <w:rsid w:val="00860810"/>
    <w:rsid w:val="00861C3C"/>
    <w:rsid w:val="00871CD9"/>
    <w:rsid w:val="00875546"/>
    <w:rsid w:val="00880255"/>
    <w:rsid w:val="00880732"/>
    <w:rsid w:val="008855A2"/>
    <w:rsid w:val="008973B2"/>
    <w:rsid w:val="00897EC7"/>
    <w:rsid w:val="008A174A"/>
    <w:rsid w:val="008A1E36"/>
    <w:rsid w:val="008A55CA"/>
    <w:rsid w:val="008B09F3"/>
    <w:rsid w:val="008B3515"/>
    <w:rsid w:val="008B52FB"/>
    <w:rsid w:val="008B7934"/>
    <w:rsid w:val="008E1464"/>
    <w:rsid w:val="008E38D7"/>
    <w:rsid w:val="008E4989"/>
    <w:rsid w:val="008F44DC"/>
    <w:rsid w:val="008F6267"/>
    <w:rsid w:val="008F71A9"/>
    <w:rsid w:val="0090048B"/>
    <w:rsid w:val="00906DD7"/>
    <w:rsid w:val="00911772"/>
    <w:rsid w:val="00912C1A"/>
    <w:rsid w:val="00913114"/>
    <w:rsid w:val="00913191"/>
    <w:rsid w:val="00917BF7"/>
    <w:rsid w:val="00923B3F"/>
    <w:rsid w:val="00924CE8"/>
    <w:rsid w:val="00927277"/>
    <w:rsid w:val="0093009A"/>
    <w:rsid w:val="00931E50"/>
    <w:rsid w:val="00932C5D"/>
    <w:rsid w:val="00934858"/>
    <w:rsid w:val="009361AB"/>
    <w:rsid w:val="00942C37"/>
    <w:rsid w:val="00942C7B"/>
    <w:rsid w:val="009502BF"/>
    <w:rsid w:val="00960024"/>
    <w:rsid w:val="009717CA"/>
    <w:rsid w:val="00972F04"/>
    <w:rsid w:val="009748DE"/>
    <w:rsid w:val="00981CBE"/>
    <w:rsid w:val="009A1090"/>
    <w:rsid w:val="009A1EF8"/>
    <w:rsid w:val="009A51C2"/>
    <w:rsid w:val="009A6F5B"/>
    <w:rsid w:val="009A7224"/>
    <w:rsid w:val="009A7D14"/>
    <w:rsid w:val="009C0E13"/>
    <w:rsid w:val="009C42A5"/>
    <w:rsid w:val="009D0B75"/>
    <w:rsid w:val="009D4BDD"/>
    <w:rsid w:val="009D606E"/>
    <w:rsid w:val="009D68D1"/>
    <w:rsid w:val="009E0B7A"/>
    <w:rsid w:val="009E5306"/>
    <w:rsid w:val="009E6B10"/>
    <w:rsid w:val="00A049BB"/>
    <w:rsid w:val="00A07B3B"/>
    <w:rsid w:val="00A10BEF"/>
    <w:rsid w:val="00A12650"/>
    <w:rsid w:val="00A22254"/>
    <w:rsid w:val="00A2325F"/>
    <w:rsid w:val="00A36C1A"/>
    <w:rsid w:val="00A463D0"/>
    <w:rsid w:val="00A51FC4"/>
    <w:rsid w:val="00A66B8A"/>
    <w:rsid w:val="00A70EFE"/>
    <w:rsid w:val="00A721BE"/>
    <w:rsid w:val="00A72DBC"/>
    <w:rsid w:val="00A82CB8"/>
    <w:rsid w:val="00A8464F"/>
    <w:rsid w:val="00A97FF5"/>
    <w:rsid w:val="00AA00A7"/>
    <w:rsid w:val="00AA1512"/>
    <w:rsid w:val="00AB28A5"/>
    <w:rsid w:val="00AB4931"/>
    <w:rsid w:val="00AB4AD4"/>
    <w:rsid w:val="00AB772E"/>
    <w:rsid w:val="00AC0CBE"/>
    <w:rsid w:val="00AC7671"/>
    <w:rsid w:val="00AD5B7E"/>
    <w:rsid w:val="00AE361F"/>
    <w:rsid w:val="00AF0C2F"/>
    <w:rsid w:val="00AF60CA"/>
    <w:rsid w:val="00B02B98"/>
    <w:rsid w:val="00B103AE"/>
    <w:rsid w:val="00B11C4B"/>
    <w:rsid w:val="00B12402"/>
    <w:rsid w:val="00B160C4"/>
    <w:rsid w:val="00B2019E"/>
    <w:rsid w:val="00B2537F"/>
    <w:rsid w:val="00B30AED"/>
    <w:rsid w:val="00B321D9"/>
    <w:rsid w:val="00B5638C"/>
    <w:rsid w:val="00B64704"/>
    <w:rsid w:val="00B653A8"/>
    <w:rsid w:val="00B80016"/>
    <w:rsid w:val="00BA098D"/>
    <w:rsid w:val="00BA5CC6"/>
    <w:rsid w:val="00BB4E06"/>
    <w:rsid w:val="00BC042F"/>
    <w:rsid w:val="00BC1535"/>
    <w:rsid w:val="00BC18AC"/>
    <w:rsid w:val="00BC3568"/>
    <w:rsid w:val="00BC4C58"/>
    <w:rsid w:val="00BC4F78"/>
    <w:rsid w:val="00BD3DBA"/>
    <w:rsid w:val="00BD56C1"/>
    <w:rsid w:val="00BE4192"/>
    <w:rsid w:val="00BE4A96"/>
    <w:rsid w:val="00BF2D5C"/>
    <w:rsid w:val="00BF3F89"/>
    <w:rsid w:val="00C049CC"/>
    <w:rsid w:val="00C10833"/>
    <w:rsid w:val="00C16A54"/>
    <w:rsid w:val="00C217BC"/>
    <w:rsid w:val="00C4255B"/>
    <w:rsid w:val="00C52C11"/>
    <w:rsid w:val="00C57C7B"/>
    <w:rsid w:val="00C7155A"/>
    <w:rsid w:val="00C952F8"/>
    <w:rsid w:val="00C9699C"/>
    <w:rsid w:val="00CA1726"/>
    <w:rsid w:val="00CB10CD"/>
    <w:rsid w:val="00CB132A"/>
    <w:rsid w:val="00CB7A1C"/>
    <w:rsid w:val="00CC031C"/>
    <w:rsid w:val="00CC1870"/>
    <w:rsid w:val="00CC2A26"/>
    <w:rsid w:val="00CD122E"/>
    <w:rsid w:val="00CD376C"/>
    <w:rsid w:val="00CD55F5"/>
    <w:rsid w:val="00CD63CD"/>
    <w:rsid w:val="00CE158A"/>
    <w:rsid w:val="00CF0FCC"/>
    <w:rsid w:val="00CF3D30"/>
    <w:rsid w:val="00D01140"/>
    <w:rsid w:val="00D01B3A"/>
    <w:rsid w:val="00D028F3"/>
    <w:rsid w:val="00D041D5"/>
    <w:rsid w:val="00D148E6"/>
    <w:rsid w:val="00D17296"/>
    <w:rsid w:val="00D30320"/>
    <w:rsid w:val="00D319A4"/>
    <w:rsid w:val="00D34D44"/>
    <w:rsid w:val="00D37F3B"/>
    <w:rsid w:val="00D54E12"/>
    <w:rsid w:val="00D55D41"/>
    <w:rsid w:val="00D60B10"/>
    <w:rsid w:val="00D61DEB"/>
    <w:rsid w:val="00D6273F"/>
    <w:rsid w:val="00D66F47"/>
    <w:rsid w:val="00D7216E"/>
    <w:rsid w:val="00D81ED3"/>
    <w:rsid w:val="00DA6B23"/>
    <w:rsid w:val="00DA72D9"/>
    <w:rsid w:val="00DB54A9"/>
    <w:rsid w:val="00DB780E"/>
    <w:rsid w:val="00DD1017"/>
    <w:rsid w:val="00DD27A9"/>
    <w:rsid w:val="00DD40BF"/>
    <w:rsid w:val="00DD5684"/>
    <w:rsid w:val="00DE0498"/>
    <w:rsid w:val="00DE5B22"/>
    <w:rsid w:val="00DF04D5"/>
    <w:rsid w:val="00E03CCC"/>
    <w:rsid w:val="00E04E18"/>
    <w:rsid w:val="00E12318"/>
    <w:rsid w:val="00E206B2"/>
    <w:rsid w:val="00E26DBD"/>
    <w:rsid w:val="00E32327"/>
    <w:rsid w:val="00E35635"/>
    <w:rsid w:val="00E35652"/>
    <w:rsid w:val="00E3736C"/>
    <w:rsid w:val="00E51F1D"/>
    <w:rsid w:val="00E61CE2"/>
    <w:rsid w:val="00E630A5"/>
    <w:rsid w:val="00E70575"/>
    <w:rsid w:val="00E71D1F"/>
    <w:rsid w:val="00E749A6"/>
    <w:rsid w:val="00E754CC"/>
    <w:rsid w:val="00E80A42"/>
    <w:rsid w:val="00E8530D"/>
    <w:rsid w:val="00E96CC9"/>
    <w:rsid w:val="00E96D59"/>
    <w:rsid w:val="00E974E3"/>
    <w:rsid w:val="00E979D5"/>
    <w:rsid w:val="00E97A25"/>
    <w:rsid w:val="00EC56C7"/>
    <w:rsid w:val="00EC5A03"/>
    <w:rsid w:val="00EC7D6C"/>
    <w:rsid w:val="00ED004C"/>
    <w:rsid w:val="00ED51A1"/>
    <w:rsid w:val="00EF6428"/>
    <w:rsid w:val="00F00D58"/>
    <w:rsid w:val="00F06C5A"/>
    <w:rsid w:val="00F161B6"/>
    <w:rsid w:val="00F20C76"/>
    <w:rsid w:val="00F27548"/>
    <w:rsid w:val="00F37342"/>
    <w:rsid w:val="00F4114E"/>
    <w:rsid w:val="00F46C9C"/>
    <w:rsid w:val="00F5669F"/>
    <w:rsid w:val="00F61AA1"/>
    <w:rsid w:val="00F63056"/>
    <w:rsid w:val="00F66E96"/>
    <w:rsid w:val="00F70B06"/>
    <w:rsid w:val="00F76880"/>
    <w:rsid w:val="00F85A02"/>
    <w:rsid w:val="00F94022"/>
    <w:rsid w:val="00F94412"/>
    <w:rsid w:val="00F949B5"/>
    <w:rsid w:val="00FB6015"/>
    <w:rsid w:val="00FC58DD"/>
    <w:rsid w:val="00FD1D75"/>
    <w:rsid w:val="00FD2F54"/>
    <w:rsid w:val="00FD729D"/>
    <w:rsid w:val="00FE1376"/>
    <w:rsid w:val="00FE4501"/>
    <w:rsid w:val="00FF17E5"/>
    <w:rsid w:val="00FF5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594E16CB"/>
  <w15:docId w15:val="{1064E728-761E-4084-B594-6C98E0F14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rsid w:val="00533629"/>
    <w:pPr>
      <w:tabs>
        <w:tab w:val="center" w:pos="4320"/>
        <w:tab w:val="right" w:pos="8640"/>
      </w:tabs>
    </w:pPr>
  </w:style>
  <w:style w:type="paragraph" w:styleId="Footer">
    <w:name w:val="footer"/>
    <w:basedOn w:val="Normal"/>
    <w:rsid w:val="00533629"/>
    <w:pPr>
      <w:tabs>
        <w:tab w:val="center" w:pos="4320"/>
        <w:tab w:val="right" w:pos="8640"/>
      </w:tabs>
    </w:pPr>
  </w:style>
  <w:style w:type="character" w:styleId="PageNumber">
    <w:name w:val="page number"/>
    <w:basedOn w:val="DefaultParagraphFont"/>
    <w:rsid w:val="00533629"/>
  </w:style>
  <w:style w:type="paragraph" w:styleId="BalloonText">
    <w:name w:val="Balloon Text"/>
    <w:basedOn w:val="Normal"/>
    <w:semiHidden/>
    <w:rsid w:val="00880732"/>
    <w:rPr>
      <w:rFonts w:ascii="Tahoma" w:hAnsi="Tahoma" w:cs="Tahoma"/>
      <w:sz w:val="16"/>
      <w:szCs w:val="16"/>
    </w:rPr>
  </w:style>
  <w:style w:type="paragraph" w:customStyle="1" w:styleId="InsideAddress">
    <w:name w:val="Inside Address"/>
    <w:basedOn w:val="Normal"/>
    <w:rsid w:val="006B7B5C"/>
    <w:pPr>
      <w:widowControl/>
      <w:spacing w:line="220" w:lineRule="atLeast"/>
      <w:jc w:val="both"/>
    </w:pPr>
    <w:rPr>
      <w:rFonts w:ascii="Arial" w:hAnsi="Arial"/>
      <w:snapToGrid w:val="0"/>
      <w:spacing w:val="-5"/>
    </w:rPr>
  </w:style>
  <w:style w:type="paragraph" w:styleId="ListParagraph">
    <w:name w:val="List Paragraph"/>
    <w:basedOn w:val="Normal"/>
    <w:uiPriority w:val="34"/>
    <w:qFormat/>
    <w:rsid w:val="005300C9"/>
    <w:pPr>
      <w:widowControl/>
      <w:spacing w:after="200" w:line="276" w:lineRule="auto"/>
      <w:ind w:left="720"/>
      <w:contextualSpacing/>
    </w:pPr>
    <w:rPr>
      <w:rFonts w:ascii="Calibri" w:eastAsia="Calibri" w:hAnsi="Calibri"/>
      <w:snapToGrid w:val="0"/>
      <w:sz w:val="22"/>
      <w:szCs w:val="22"/>
    </w:rPr>
  </w:style>
  <w:style w:type="character" w:styleId="CommentReference">
    <w:name w:val="annotation reference"/>
    <w:rsid w:val="004E2695"/>
    <w:rPr>
      <w:sz w:val="16"/>
      <w:szCs w:val="16"/>
    </w:rPr>
  </w:style>
  <w:style w:type="paragraph" w:styleId="CommentText">
    <w:name w:val="annotation text"/>
    <w:basedOn w:val="Normal"/>
    <w:link w:val="CommentTextChar"/>
    <w:rsid w:val="004E2695"/>
  </w:style>
  <w:style w:type="character" w:customStyle="1" w:styleId="CommentTextChar">
    <w:name w:val="Comment Text Char"/>
    <w:link w:val="CommentText"/>
    <w:rsid w:val="004E2695"/>
    <w:rPr>
      <w:rFonts w:ascii="Courier" w:hAnsi="Courier"/>
      <w:snapToGrid w:val="0"/>
    </w:rPr>
  </w:style>
  <w:style w:type="paragraph" w:styleId="CommentSubject">
    <w:name w:val="annotation subject"/>
    <w:basedOn w:val="CommentText"/>
    <w:next w:val="CommentText"/>
    <w:link w:val="CommentSubjectChar"/>
    <w:rsid w:val="004E2695"/>
    <w:rPr>
      <w:b/>
      <w:bCs/>
    </w:rPr>
  </w:style>
  <w:style w:type="character" w:customStyle="1" w:styleId="CommentSubjectChar">
    <w:name w:val="Comment Subject Char"/>
    <w:link w:val="CommentSubject"/>
    <w:rsid w:val="004E2695"/>
    <w:rPr>
      <w:rFonts w:ascii="Courier" w:hAnsi="Courier"/>
      <w:b/>
      <w:bCs/>
      <w:snapToGrid w:val="0"/>
    </w:rPr>
  </w:style>
  <w:style w:type="paragraph" w:customStyle="1" w:styleId="DefaultText">
    <w:name w:val="Default Text"/>
    <w:basedOn w:val="Normal"/>
    <w:rsid w:val="008973B2"/>
    <w:pPr>
      <w:widowControl/>
      <w:overflowPunct w:val="0"/>
      <w:autoSpaceDE w:val="0"/>
      <w:autoSpaceDN w:val="0"/>
      <w:adjustRightInd w:val="0"/>
      <w:textAlignment w:val="baseline"/>
    </w:pPr>
    <w:rPr>
      <w:snapToGrid w:val="0"/>
    </w:rPr>
  </w:style>
  <w:style w:type="character" w:customStyle="1" w:styleId="InitialStyle">
    <w:name w:val="InitialStyle"/>
    <w:rsid w:val="008973B2"/>
    <w:rPr>
      <w:rFonts w:ascii="Times New Roman" w:hAnsi="Times New Roman"/>
      <w:color w:val="auto"/>
      <w:spacing w:val="0"/>
      <w:sz w:val="24"/>
    </w:rPr>
  </w:style>
  <w:style w:type="paragraph" w:styleId="Revision">
    <w:name w:val="Revision"/>
    <w:hidden/>
    <w:uiPriority w:val="99"/>
    <w:semiHidden/>
    <w:rsid w:val="000B141A"/>
    <w:rPr>
      <w:rFonts w:ascii="Courier" w:hAnsi="Courier"/>
      <w:snapToGrid w:val="0"/>
      <w:sz w:val="24"/>
    </w:rPr>
  </w:style>
  <w:style w:type="character" w:styleId="Hyperlink">
    <w:name w:val="Hyperlink"/>
    <w:basedOn w:val="DefaultParagraphFont"/>
    <w:unhideWhenUsed/>
    <w:rsid w:val="009A6F5B"/>
    <w:rPr>
      <w:color w:val="0000FF" w:themeColor="hyperlink"/>
      <w:u w:val="single"/>
    </w:rPr>
  </w:style>
  <w:style w:type="character" w:styleId="UnresolvedMention">
    <w:name w:val="Unresolved Mention"/>
    <w:basedOn w:val="DefaultParagraphFont"/>
    <w:uiPriority w:val="99"/>
    <w:semiHidden/>
    <w:unhideWhenUsed/>
    <w:rsid w:val="009A6F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266150">
      <w:bodyDiv w:val="1"/>
      <w:marLeft w:val="0"/>
      <w:marRight w:val="0"/>
      <w:marTop w:val="0"/>
      <w:marBottom w:val="0"/>
      <w:divBdr>
        <w:top w:val="none" w:sz="0" w:space="0" w:color="auto"/>
        <w:left w:val="none" w:sz="0" w:space="0" w:color="auto"/>
        <w:bottom w:val="none" w:sz="0" w:space="0" w:color="auto"/>
        <w:right w:val="none" w:sz="0" w:space="0" w:color="auto"/>
      </w:divBdr>
    </w:div>
    <w:div w:id="593056879">
      <w:bodyDiv w:val="1"/>
      <w:marLeft w:val="0"/>
      <w:marRight w:val="0"/>
      <w:marTop w:val="0"/>
      <w:marBottom w:val="0"/>
      <w:divBdr>
        <w:top w:val="none" w:sz="0" w:space="0" w:color="auto"/>
        <w:left w:val="none" w:sz="0" w:space="0" w:color="auto"/>
        <w:bottom w:val="none" w:sz="0" w:space="0" w:color="auto"/>
        <w:right w:val="none" w:sz="0" w:space="0" w:color="auto"/>
      </w:divBdr>
    </w:div>
    <w:div w:id="208838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1152</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Secretary of State</Company>
  <LinksUpToDate>false</LinksUpToDate>
  <CharactersWithSpaces>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Jody McColman</dc:creator>
  <cp:lastModifiedBy>Parr, J.Chris</cp:lastModifiedBy>
  <cp:revision>7</cp:revision>
  <cp:lastPrinted>2024-12-04T15:16:00Z</cp:lastPrinted>
  <dcterms:created xsi:type="dcterms:W3CDTF">2025-07-24T12:49:00Z</dcterms:created>
  <dcterms:modified xsi:type="dcterms:W3CDTF">2025-08-18T14:52:00Z</dcterms:modified>
</cp:coreProperties>
</file>