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3B7" w14:textId="77777777" w:rsidR="0068577C" w:rsidRPr="002562BB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2562BB">
        <w:rPr>
          <w:b/>
          <w:sz w:val="22"/>
          <w:szCs w:val="22"/>
        </w:rPr>
        <w:t>02</w:t>
      </w:r>
      <w:r w:rsidRPr="002562BB">
        <w:rPr>
          <w:b/>
          <w:sz w:val="22"/>
          <w:szCs w:val="22"/>
        </w:rPr>
        <w:tab/>
      </w:r>
      <w:r w:rsidRPr="002562BB">
        <w:rPr>
          <w:b/>
          <w:sz w:val="22"/>
          <w:szCs w:val="22"/>
        </w:rPr>
        <w:tab/>
        <w:t>DEPARTMENT OF PROFESSIONAL AND FINANCIAL REGULATION</w:t>
      </w:r>
    </w:p>
    <w:p w14:paraId="729A8FC3" w14:textId="77777777" w:rsidR="0068577C" w:rsidRPr="002562BB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2E8A1318" w14:textId="77777777" w:rsidR="0068577C" w:rsidRPr="002562BB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2562BB">
        <w:rPr>
          <w:b/>
          <w:sz w:val="22"/>
          <w:szCs w:val="22"/>
        </w:rPr>
        <w:t>360</w:t>
      </w:r>
      <w:r w:rsidRPr="002562BB">
        <w:rPr>
          <w:b/>
          <w:sz w:val="22"/>
          <w:szCs w:val="22"/>
        </w:rPr>
        <w:tab/>
      </w:r>
      <w:r w:rsidRPr="002562BB">
        <w:rPr>
          <w:b/>
          <w:sz w:val="22"/>
          <w:szCs w:val="22"/>
        </w:rPr>
        <w:tab/>
        <w:t>BOARD OF LICENSURE FOR PROFESSIONAL LAND SURVEYORS</w:t>
      </w:r>
    </w:p>
    <w:p w14:paraId="020B3EE3" w14:textId="77777777" w:rsidR="0068577C" w:rsidRPr="002562BB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047842AA" w14:textId="104C6C2D" w:rsidR="0068577C" w:rsidRPr="002562BB" w:rsidRDefault="0068577C" w:rsidP="00F30B6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360" w:hanging="1440"/>
        <w:rPr>
          <w:b/>
          <w:sz w:val="22"/>
          <w:szCs w:val="22"/>
        </w:rPr>
      </w:pPr>
      <w:r w:rsidRPr="002562BB">
        <w:rPr>
          <w:b/>
          <w:sz w:val="22"/>
          <w:szCs w:val="22"/>
        </w:rPr>
        <w:t>Chapter 50:</w:t>
      </w:r>
      <w:r w:rsidRPr="002562BB">
        <w:rPr>
          <w:b/>
          <w:sz w:val="22"/>
          <w:szCs w:val="22"/>
        </w:rPr>
        <w:tab/>
        <w:t>QUALIFICATION FOR LICENSURE AS PROFESSIONAL LAND SURVEYOR</w:t>
      </w:r>
      <w:r w:rsidR="00F30B68">
        <w:rPr>
          <w:b/>
          <w:sz w:val="22"/>
          <w:szCs w:val="22"/>
        </w:rPr>
        <w:t xml:space="preserve"> AND USE OF SEALS</w:t>
      </w:r>
    </w:p>
    <w:p w14:paraId="14A23015" w14:textId="77777777" w:rsidR="0068577C" w:rsidRPr="00E03581" w:rsidRDefault="0068577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360"/>
        <w:rPr>
          <w:sz w:val="22"/>
          <w:szCs w:val="22"/>
        </w:rPr>
      </w:pPr>
    </w:p>
    <w:p w14:paraId="2D1B4234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360"/>
        <w:rPr>
          <w:sz w:val="22"/>
          <w:szCs w:val="22"/>
        </w:rPr>
      </w:pPr>
    </w:p>
    <w:p w14:paraId="09C79268" w14:textId="52460EFF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38009ECC">
        <w:rPr>
          <w:b/>
          <w:bCs/>
          <w:sz w:val="22"/>
          <w:szCs w:val="22"/>
        </w:rPr>
        <w:t>SUMMARY</w:t>
      </w:r>
      <w:r w:rsidRPr="38009ECC">
        <w:rPr>
          <w:sz w:val="22"/>
          <w:szCs w:val="22"/>
        </w:rPr>
        <w:t xml:space="preserve">: This Chapter sets forth the qualifications and application process that govern applicants for licensure as a professional land surveyor and the use, content and size of the seal required for a professional land surveyor. The conditions for licensure by </w:t>
      </w:r>
      <w:r w:rsidR="00343E6D" w:rsidRPr="38009ECC">
        <w:rPr>
          <w:sz w:val="22"/>
          <w:szCs w:val="22"/>
        </w:rPr>
        <w:t xml:space="preserve">endorsement are set forth in Chapter </w:t>
      </w:r>
      <w:r w:rsidR="73C2E60B" w:rsidRPr="38009ECC">
        <w:rPr>
          <w:sz w:val="22"/>
          <w:szCs w:val="22"/>
        </w:rPr>
        <w:t>80</w:t>
      </w:r>
      <w:r w:rsidR="002A7D4C" w:rsidRPr="38009ECC">
        <w:rPr>
          <w:sz w:val="22"/>
          <w:szCs w:val="22"/>
        </w:rPr>
        <w:t>.</w:t>
      </w:r>
      <w:r w:rsidR="00343E6D" w:rsidRPr="38009ECC">
        <w:rPr>
          <w:sz w:val="22"/>
          <w:szCs w:val="22"/>
        </w:rPr>
        <w:t xml:space="preserve">, </w:t>
      </w:r>
    </w:p>
    <w:p w14:paraId="484862E1" w14:textId="77777777" w:rsidR="0068577C" w:rsidRPr="00E03581" w:rsidRDefault="0068577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C0631B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4ACE3F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7B12E19" w14:textId="64BA2C8B" w:rsidR="0068577C" w:rsidRPr="002562BB" w:rsidRDefault="001954A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SECTION </w:t>
      </w:r>
      <w:r w:rsidR="0068577C" w:rsidRPr="002562BB">
        <w:rPr>
          <w:b/>
          <w:sz w:val="22"/>
          <w:szCs w:val="22"/>
        </w:rPr>
        <w:t>1.</w:t>
      </w:r>
      <w:r w:rsidR="0068577C" w:rsidRPr="002562BB">
        <w:rPr>
          <w:b/>
          <w:sz w:val="22"/>
          <w:szCs w:val="22"/>
        </w:rPr>
        <w:tab/>
        <w:t>QUALIFICATIONS FOR LICENSURE</w:t>
      </w:r>
    </w:p>
    <w:p w14:paraId="134272F7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7412733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To be eligible for licensure as a professional land surveyor, the applicant must:</w:t>
      </w:r>
    </w:p>
    <w:p w14:paraId="1989B595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307D7E4" w14:textId="55B255CE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E03581">
        <w:rPr>
          <w:sz w:val="22"/>
          <w:szCs w:val="22"/>
        </w:rPr>
        <w:tab/>
        <w:t>1.</w:t>
      </w:r>
      <w:r w:rsidRPr="00E03581">
        <w:rPr>
          <w:sz w:val="22"/>
          <w:szCs w:val="22"/>
        </w:rPr>
        <w:tab/>
        <w:t>Hold a valid Maine license as a land surveyor-in-training or</w:t>
      </w:r>
      <w:r w:rsidR="00F30B68">
        <w:rPr>
          <w:sz w:val="22"/>
          <w:szCs w:val="22"/>
        </w:rPr>
        <w:t xml:space="preserve"> hold a license from another jurisdiction with qualifications </w:t>
      </w:r>
      <w:proofErr w:type="gramStart"/>
      <w:r w:rsidR="00F30B68">
        <w:rPr>
          <w:sz w:val="22"/>
          <w:szCs w:val="22"/>
        </w:rPr>
        <w:t>similar to</w:t>
      </w:r>
      <w:proofErr w:type="gramEnd"/>
      <w:r w:rsidR="00F30B68">
        <w:rPr>
          <w:sz w:val="22"/>
          <w:szCs w:val="22"/>
        </w:rPr>
        <w:t xml:space="preserve"> those required for a land surveyor-in training under 32 M.R.S. § 18223 and Board rules</w:t>
      </w:r>
      <w:r w:rsidRPr="00E03581">
        <w:rPr>
          <w:sz w:val="22"/>
          <w:szCs w:val="22"/>
        </w:rPr>
        <w:t>; and</w:t>
      </w:r>
    </w:p>
    <w:p w14:paraId="6EF21998" w14:textId="77777777" w:rsidR="004163B8" w:rsidRPr="00E03581" w:rsidRDefault="004163B8" w:rsidP="004163B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8CCDF44" w14:textId="6B53AF48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E03581">
        <w:rPr>
          <w:sz w:val="22"/>
          <w:szCs w:val="22"/>
        </w:rPr>
        <w:tab/>
        <w:t>2.</w:t>
      </w:r>
      <w:r w:rsidRPr="00E03581">
        <w:rPr>
          <w:sz w:val="22"/>
          <w:szCs w:val="22"/>
        </w:rPr>
        <w:tab/>
        <w:t xml:space="preserve">Demonstrate twenty-four (24) months of full-time experience </w:t>
      </w:r>
      <w:r w:rsidR="00341F95" w:rsidRPr="00E03581">
        <w:rPr>
          <w:sz w:val="22"/>
          <w:szCs w:val="22"/>
        </w:rPr>
        <w:t xml:space="preserve">under the supervision of a </w:t>
      </w:r>
      <w:r w:rsidR="00EC7089">
        <w:rPr>
          <w:sz w:val="22"/>
          <w:szCs w:val="22"/>
        </w:rPr>
        <w:t>licensed</w:t>
      </w:r>
      <w:r w:rsidR="004163B8" w:rsidRPr="00E03581">
        <w:rPr>
          <w:sz w:val="22"/>
          <w:szCs w:val="22"/>
        </w:rPr>
        <w:t xml:space="preserve"> </w:t>
      </w:r>
      <w:r w:rsidR="00341F95" w:rsidRPr="00E03581">
        <w:rPr>
          <w:sz w:val="22"/>
          <w:szCs w:val="22"/>
        </w:rPr>
        <w:t>surveyor</w:t>
      </w:r>
      <w:r w:rsidR="00AB75E4">
        <w:rPr>
          <w:sz w:val="22"/>
          <w:szCs w:val="22"/>
        </w:rPr>
        <w:t xml:space="preserve"> </w:t>
      </w:r>
      <w:r w:rsidR="00222214">
        <w:rPr>
          <w:sz w:val="22"/>
          <w:szCs w:val="22"/>
        </w:rPr>
        <w:t>i</w:t>
      </w:r>
      <w:r w:rsidR="00EA3A3B">
        <w:rPr>
          <w:sz w:val="22"/>
          <w:szCs w:val="22"/>
        </w:rPr>
        <w:t>n Maine</w:t>
      </w:r>
      <w:r w:rsidR="00222214">
        <w:rPr>
          <w:sz w:val="22"/>
          <w:szCs w:val="22"/>
        </w:rPr>
        <w:t xml:space="preserve"> </w:t>
      </w:r>
      <w:r w:rsidR="00517285">
        <w:rPr>
          <w:sz w:val="22"/>
          <w:szCs w:val="22"/>
        </w:rPr>
        <w:t>or another jurisdiction</w:t>
      </w:r>
      <w:r w:rsidR="00222214">
        <w:rPr>
          <w:sz w:val="22"/>
          <w:szCs w:val="22"/>
        </w:rPr>
        <w:t>.</w:t>
      </w:r>
      <w:r w:rsidRPr="00E03581">
        <w:rPr>
          <w:sz w:val="22"/>
          <w:szCs w:val="22"/>
        </w:rPr>
        <w:t xml:space="preserve"> An applicant’s experience must include significant responsibility in all of the areas described in paragraph A below. Experience may include teaching as described in paragraph B.</w:t>
      </w:r>
    </w:p>
    <w:p w14:paraId="469E2811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C73F163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 w:rsidRPr="00E03581">
        <w:rPr>
          <w:sz w:val="22"/>
          <w:szCs w:val="22"/>
        </w:rPr>
        <w:tab/>
      </w:r>
      <w:r w:rsidRPr="00E03581">
        <w:rPr>
          <w:sz w:val="22"/>
          <w:szCs w:val="22"/>
        </w:rPr>
        <w:tab/>
        <w:t>A.</w:t>
      </w:r>
      <w:r w:rsidRPr="00E03581">
        <w:rPr>
          <w:sz w:val="22"/>
          <w:szCs w:val="22"/>
        </w:rPr>
        <w:tab/>
        <w:t>Research, field work, computations, data analysis, plan development, drafting or written descriptions, reports and correspondence.</w:t>
      </w:r>
    </w:p>
    <w:p w14:paraId="47003B4E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EEFFF17" w14:textId="4F0E96F9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 w:rsidRPr="00E03581">
        <w:rPr>
          <w:sz w:val="22"/>
          <w:szCs w:val="22"/>
        </w:rPr>
        <w:tab/>
      </w:r>
      <w:r w:rsidRPr="00E03581">
        <w:rPr>
          <w:sz w:val="22"/>
          <w:szCs w:val="22"/>
        </w:rPr>
        <w:tab/>
        <w:t>B.</w:t>
      </w:r>
      <w:r w:rsidRPr="00E03581">
        <w:rPr>
          <w:sz w:val="22"/>
          <w:szCs w:val="22"/>
        </w:rPr>
        <w:tab/>
        <w:t>Teaching topics in elementary or advanced surveying</w:t>
      </w:r>
      <w:r w:rsidR="003C662A" w:rsidRPr="67641560">
        <w:rPr>
          <w:sz w:val="22"/>
          <w:szCs w:val="22"/>
        </w:rPr>
        <w:t xml:space="preserve"> </w:t>
      </w:r>
      <w:r w:rsidRPr="00E03581">
        <w:rPr>
          <w:sz w:val="22"/>
          <w:szCs w:val="22"/>
        </w:rPr>
        <w:t xml:space="preserve"> or the application of surveying to real property, in a curriculum acceptable to the Board</w:t>
      </w:r>
      <w:r w:rsidR="00F36355" w:rsidRPr="67641560">
        <w:rPr>
          <w:sz w:val="22"/>
          <w:szCs w:val="22"/>
        </w:rPr>
        <w:t xml:space="preserve">. </w:t>
      </w:r>
      <w:r w:rsidR="00627AAA" w:rsidRPr="67641560">
        <w:rPr>
          <w:sz w:val="22"/>
          <w:szCs w:val="22"/>
        </w:rPr>
        <w:t>Credit for teaching</w:t>
      </w:r>
      <w:r w:rsidRPr="00E03581">
        <w:rPr>
          <w:sz w:val="22"/>
          <w:szCs w:val="22"/>
        </w:rPr>
        <w:t xml:space="preserve"> may not exceed 50% of the 24 months; and</w:t>
      </w:r>
    </w:p>
    <w:p w14:paraId="081A1ACE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C8317A4" w14:textId="160AB230" w:rsidR="0068577C" w:rsidRPr="00E03581" w:rsidRDefault="0068577C" w:rsidP="00AB75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E03581">
        <w:rPr>
          <w:sz w:val="22"/>
          <w:szCs w:val="22"/>
        </w:rPr>
        <w:tab/>
        <w:t>3.</w:t>
      </w:r>
      <w:r w:rsidRPr="00E03581">
        <w:rPr>
          <w:sz w:val="22"/>
          <w:szCs w:val="22"/>
        </w:rPr>
        <w:tab/>
        <w:t xml:space="preserve">Pass </w:t>
      </w:r>
      <w:r w:rsidR="00860762">
        <w:rPr>
          <w:sz w:val="22"/>
          <w:szCs w:val="22"/>
        </w:rPr>
        <w:t xml:space="preserve">the </w:t>
      </w:r>
      <w:r w:rsidR="00343E6D">
        <w:rPr>
          <w:sz w:val="22"/>
          <w:szCs w:val="22"/>
        </w:rPr>
        <w:t xml:space="preserve">required </w:t>
      </w:r>
      <w:r w:rsidRPr="00E03581">
        <w:rPr>
          <w:sz w:val="22"/>
          <w:szCs w:val="22"/>
        </w:rPr>
        <w:t>examination</w:t>
      </w:r>
      <w:r w:rsidR="00343E6D">
        <w:rPr>
          <w:sz w:val="22"/>
          <w:szCs w:val="22"/>
        </w:rPr>
        <w:t>s</w:t>
      </w:r>
      <w:r w:rsidR="001954A2">
        <w:rPr>
          <w:sz w:val="22"/>
          <w:szCs w:val="22"/>
        </w:rPr>
        <w:t xml:space="preserve"> </w:t>
      </w:r>
      <w:r w:rsidR="00343E6D">
        <w:rPr>
          <w:sz w:val="22"/>
          <w:szCs w:val="22"/>
        </w:rPr>
        <w:t>as set forth in Section 5</w:t>
      </w:r>
      <w:r w:rsidRPr="00E03581">
        <w:rPr>
          <w:sz w:val="22"/>
          <w:szCs w:val="22"/>
        </w:rPr>
        <w:t>.</w:t>
      </w:r>
    </w:p>
    <w:p w14:paraId="7C2EE15D" w14:textId="77777777" w:rsidR="0068577C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D88B77B" w14:textId="77777777" w:rsidR="002562BB" w:rsidRPr="00E03581" w:rsidRDefault="002562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CEA3CE0" w14:textId="7F7C5517" w:rsidR="002562BB" w:rsidRPr="00196985" w:rsidRDefault="001969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SECTION 2.</w:t>
      </w:r>
      <w:r>
        <w:rPr>
          <w:b/>
          <w:bCs/>
          <w:sz w:val="22"/>
          <w:szCs w:val="22"/>
        </w:rPr>
        <w:tab/>
        <w:t xml:space="preserve">SUBMISSION OF EXAM APPLICATION </w:t>
      </w:r>
      <w:r>
        <w:rPr>
          <w:i/>
          <w:iCs/>
          <w:sz w:val="22"/>
          <w:szCs w:val="22"/>
        </w:rPr>
        <w:t>(REPEALED)</w:t>
      </w:r>
    </w:p>
    <w:p w14:paraId="012E38CB" w14:textId="33540783" w:rsidR="00712ACA" w:rsidRPr="00E03581" w:rsidRDefault="00104FF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SECTION </w:t>
      </w:r>
      <w:r w:rsidR="00712ACA" w:rsidRPr="002562BB">
        <w:rPr>
          <w:b/>
          <w:sz w:val="22"/>
          <w:szCs w:val="22"/>
        </w:rPr>
        <w:t>3.</w:t>
      </w:r>
      <w:r w:rsidR="00712ACA" w:rsidRPr="002562BB">
        <w:rPr>
          <w:b/>
          <w:sz w:val="22"/>
          <w:szCs w:val="22"/>
        </w:rPr>
        <w:tab/>
        <w:t>PRELIMINARY REVIEW OF APPLICATION</w:t>
      </w:r>
      <w:r w:rsidR="00712ACA" w:rsidRPr="00E03581">
        <w:rPr>
          <w:sz w:val="22"/>
          <w:szCs w:val="22"/>
        </w:rPr>
        <w:t xml:space="preserve"> </w:t>
      </w:r>
      <w:r w:rsidR="00712ACA" w:rsidRPr="00E03581">
        <w:rPr>
          <w:i/>
          <w:sz w:val="22"/>
          <w:szCs w:val="22"/>
        </w:rPr>
        <w:t>(REPEALED)</w:t>
      </w:r>
    </w:p>
    <w:p w14:paraId="654567EF" w14:textId="39B0FF16" w:rsidR="00712ACA" w:rsidRPr="00E03581" w:rsidRDefault="00104FFF" w:rsidP="00712A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576"/>
        <w:rPr>
          <w:sz w:val="22"/>
          <w:szCs w:val="22"/>
        </w:rPr>
      </w:pPr>
      <w:r w:rsidRPr="6114D8E0">
        <w:rPr>
          <w:b/>
          <w:bCs/>
          <w:sz w:val="22"/>
          <w:szCs w:val="22"/>
        </w:rPr>
        <w:t xml:space="preserve">SECTION </w:t>
      </w:r>
      <w:r w:rsidR="00712ACA" w:rsidRPr="6114D8E0">
        <w:rPr>
          <w:b/>
          <w:bCs/>
          <w:sz w:val="22"/>
          <w:szCs w:val="22"/>
        </w:rPr>
        <w:t>4.</w:t>
      </w:r>
      <w:r w:rsidR="00712ACA">
        <w:tab/>
      </w:r>
      <w:r w:rsidR="00712ACA" w:rsidRPr="6114D8E0">
        <w:rPr>
          <w:b/>
          <w:bCs/>
          <w:sz w:val="22"/>
          <w:szCs w:val="22"/>
        </w:rPr>
        <w:t>NOTICE TO APPLICANTS OF ELIGIBILITY TO TAKE EXAMINATION</w:t>
      </w:r>
      <w:r w:rsidR="00712ACA" w:rsidRPr="6114D8E0">
        <w:rPr>
          <w:sz w:val="22"/>
          <w:szCs w:val="22"/>
        </w:rPr>
        <w:t xml:space="preserve"> </w:t>
      </w:r>
      <w:r w:rsidR="00712ACA" w:rsidRPr="6114D8E0">
        <w:rPr>
          <w:i/>
          <w:iCs/>
          <w:sz w:val="22"/>
          <w:szCs w:val="22"/>
        </w:rPr>
        <w:t>(REPEALED)</w:t>
      </w:r>
    </w:p>
    <w:p w14:paraId="32B131C3" w14:textId="77777777" w:rsidR="00712ACA" w:rsidRDefault="00712A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2CEE765" w14:textId="77777777" w:rsidR="00EB38A1" w:rsidRPr="00E03581" w:rsidRDefault="00EB38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68FFA8F" w14:textId="5636C84E" w:rsidR="0068577C" w:rsidRPr="002562BB" w:rsidRDefault="00104FF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SECTION </w:t>
      </w:r>
      <w:r w:rsidR="0068577C" w:rsidRPr="002562BB">
        <w:rPr>
          <w:b/>
          <w:sz w:val="22"/>
          <w:szCs w:val="22"/>
        </w:rPr>
        <w:t>5.</w:t>
      </w:r>
      <w:r w:rsidR="0068577C" w:rsidRPr="002562BB">
        <w:rPr>
          <w:b/>
          <w:sz w:val="22"/>
          <w:szCs w:val="22"/>
        </w:rPr>
        <w:tab/>
        <w:t>EXAMINATIONS</w:t>
      </w:r>
    </w:p>
    <w:p w14:paraId="3C8C3D3B" w14:textId="77777777" w:rsidR="0068577C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38E63EFE" w14:textId="6179BBAF" w:rsidR="00565D1F" w:rsidRDefault="00C127EA" w:rsidP="00565D1F">
      <w:pPr>
        <w:tabs>
          <w:tab w:val="left" w:pos="270"/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565D1F" w:rsidRPr="00E03581">
        <w:rPr>
          <w:sz w:val="22"/>
          <w:szCs w:val="22"/>
        </w:rPr>
        <w:t>he applicant shall successfully pass all parts of examination</w:t>
      </w:r>
      <w:r w:rsidR="00565D1F">
        <w:rPr>
          <w:sz w:val="22"/>
          <w:szCs w:val="22"/>
        </w:rPr>
        <w:t>s</w:t>
      </w:r>
      <w:r w:rsidR="00565D1F" w:rsidRPr="00E03581">
        <w:rPr>
          <w:sz w:val="22"/>
          <w:szCs w:val="22"/>
        </w:rPr>
        <w:t xml:space="preserve"> in the principles and practice of land surveying, as summarized below. </w:t>
      </w:r>
    </w:p>
    <w:p w14:paraId="5CE465ED" w14:textId="77777777" w:rsidR="00565D1F" w:rsidRDefault="00565D1F" w:rsidP="00565D1F">
      <w:pPr>
        <w:tabs>
          <w:tab w:val="left" w:pos="270"/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ACD5654" w14:textId="5C8462D4" w:rsidR="00565D1F" w:rsidRPr="00E03581" w:rsidRDefault="00565D1F" w:rsidP="00AB75E4">
      <w:pPr>
        <w:tabs>
          <w:tab w:val="left" w:pos="270"/>
          <w:tab w:val="left" w:pos="720"/>
          <w:tab w:val="left" w:pos="2160"/>
          <w:tab w:val="left" w:pos="2880"/>
          <w:tab w:val="left" w:pos="3600"/>
        </w:tabs>
        <w:rPr>
          <w:strike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BA559D" w14:textId="77777777" w:rsidR="00565D1F" w:rsidRDefault="00565D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04F24091" w14:textId="77777777" w:rsidR="00565D1F" w:rsidRPr="00E03581" w:rsidRDefault="00565D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6B15CEE2" w14:textId="751B97E0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1.</w:t>
      </w:r>
      <w:r w:rsidRPr="00E03581">
        <w:rPr>
          <w:sz w:val="22"/>
          <w:szCs w:val="22"/>
        </w:rPr>
        <w:tab/>
      </w:r>
      <w:r w:rsidR="00565D1F">
        <w:rPr>
          <w:b/>
          <w:sz w:val="22"/>
          <w:szCs w:val="22"/>
        </w:rPr>
        <w:t xml:space="preserve">National Examination </w:t>
      </w:r>
    </w:p>
    <w:p w14:paraId="3EAE94C2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0CA9F8A" w14:textId="379CCC7F" w:rsidR="0068577C" w:rsidRDefault="0068577C" w:rsidP="00AB75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sz w:val="22"/>
          <w:szCs w:val="22"/>
        </w:rPr>
      </w:pPr>
      <w:r w:rsidRPr="00E03581">
        <w:rPr>
          <w:sz w:val="22"/>
          <w:szCs w:val="22"/>
        </w:rPr>
        <w:tab/>
      </w:r>
      <w:r w:rsidR="009937D1" w:rsidRPr="67641560">
        <w:rPr>
          <w:sz w:val="22"/>
          <w:szCs w:val="22"/>
        </w:rPr>
        <w:t xml:space="preserve">A. </w:t>
      </w:r>
      <w:r w:rsidR="000E2402">
        <w:rPr>
          <w:sz w:val="22"/>
          <w:szCs w:val="22"/>
        </w:rPr>
        <w:tab/>
      </w:r>
      <w:r w:rsidR="00565D1F" w:rsidRPr="67641560">
        <w:rPr>
          <w:sz w:val="22"/>
          <w:szCs w:val="22"/>
        </w:rPr>
        <w:t xml:space="preserve">An applicant for licensure as a professional land </w:t>
      </w:r>
      <w:proofErr w:type="spellStart"/>
      <w:r w:rsidR="00565D1F" w:rsidRPr="67641560">
        <w:rPr>
          <w:sz w:val="22"/>
          <w:szCs w:val="22"/>
        </w:rPr>
        <w:t>surveryor</w:t>
      </w:r>
      <w:proofErr w:type="spellEnd"/>
      <w:r w:rsidR="00565D1F" w:rsidRPr="67641560">
        <w:rPr>
          <w:sz w:val="22"/>
          <w:szCs w:val="22"/>
        </w:rPr>
        <w:t xml:space="preserve"> must pass </w:t>
      </w:r>
      <w:r w:rsidR="00E754A1">
        <w:rPr>
          <w:sz w:val="22"/>
          <w:szCs w:val="22"/>
        </w:rPr>
        <w:t xml:space="preserve">a </w:t>
      </w:r>
      <w:r w:rsidR="00565D1F" w:rsidRPr="67641560">
        <w:rPr>
          <w:sz w:val="22"/>
          <w:szCs w:val="22"/>
        </w:rPr>
        <w:t xml:space="preserve">national </w:t>
      </w:r>
      <w:r w:rsidRPr="00E03581">
        <w:rPr>
          <w:sz w:val="22"/>
          <w:szCs w:val="22"/>
        </w:rPr>
        <w:t>examination prepared by the National Council of Examiners for Engineering and Surveying</w:t>
      </w:r>
      <w:r w:rsidR="00565D1F" w:rsidRPr="67641560">
        <w:rPr>
          <w:sz w:val="22"/>
          <w:szCs w:val="22"/>
        </w:rPr>
        <w:t xml:space="preserve"> (NCEES)</w:t>
      </w:r>
      <w:r w:rsidR="00D87EC5" w:rsidRPr="67641560">
        <w:rPr>
          <w:sz w:val="22"/>
          <w:szCs w:val="22"/>
        </w:rPr>
        <w:t xml:space="preserve"> or its successor </w:t>
      </w:r>
      <w:r w:rsidR="4FFD89D3" w:rsidRPr="67641560">
        <w:rPr>
          <w:sz w:val="22"/>
          <w:szCs w:val="22"/>
        </w:rPr>
        <w:t>organization</w:t>
      </w:r>
      <w:r w:rsidRPr="00E03581">
        <w:rPr>
          <w:sz w:val="22"/>
          <w:szCs w:val="22"/>
        </w:rPr>
        <w:t>. This examination tests competence in the professional aspects of land surveying.</w:t>
      </w:r>
    </w:p>
    <w:p w14:paraId="1C04D5FD" w14:textId="77777777" w:rsidR="00565D1F" w:rsidRDefault="00565D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</w:p>
    <w:p w14:paraId="04F80374" w14:textId="5CC04BA2" w:rsidR="00565D1F" w:rsidRDefault="00565D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37D1">
        <w:rPr>
          <w:sz w:val="22"/>
          <w:szCs w:val="22"/>
        </w:rPr>
        <w:t xml:space="preserve">B. </w:t>
      </w:r>
      <w:r w:rsidR="000E2402">
        <w:rPr>
          <w:sz w:val="22"/>
          <w:szCs w:val="22"/>
        </w:rPr>
        <w:tab/>
      </w:r>
      <w:r>
        <w:rPr>
          <w:sz w:val="22"/>
          <w:szCs w:val="22"/>
        </w:rPr>
        <w:t xml:space="preserve">The national NCEES examination is administered </w:t>
      </w:r>
      <w:r w:rsidR="009937D1">
        <w:rPr>
          <w:sz w:val="22"/>
          <w:szCs w:val="22"/>
        </w:rPr>
        <w:t>several times a year electronically by</w:t>
      </w:r>
      <w:r>
        <w:rPr>
          <w:sz w:val="22"/>
          <w:szCs w:val="22"/>
        </w:rPr>
        <w:t xml:space="preserve"> a </w:t>
      </w:r>
      <w:proofErr w:type="gramStart"/>
      <w:r>
        <w:rPr>
          <w:sz w:val="22"/>
          <w:szCs w:val="22"/>
        </w:rPr>
        <w:t>third party</w:t>
      </w:r>
      <w:proofErr w:type="gramEnd"/>
      <w:r>
        <w:rPr>
          <w:sz w:val="22"/>
          <w:szCs w:val="22"/>
        </w:rPr>
        <w:t xml:space="preserve"> vendor</w:t>
      </w:r>
      <w:r w:rsidR="009937D1">
        <w:rPr>
          <w:sz w:val="22"/>
          <w:szCs w:val="22"/>
        </w:rPr>
        <w:t xml:space="preserve">.  Applicants must register online directly with NCEES for the national examination.  </w:t>
      </w:r>
    </w:p>
    <w:p w14:paraId="05480B5A" w14:textId="6D2FB87C" w:rsidR="008A28D8" w:rsidRDefault="008A28D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246EDC" w14:textId="1CA1A66F" w:rsidR="008A28D8" w:rsidRPr="00E03581" w:rsidRDefault="008A28D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 w:rsidR="000E2402">
        <w:rPr>
          <w:sz w:val="22"/>
          <w:szCs w:val="22"/>
        </w:rPr>
        <w:tab/>
      </w:r>
      <w:r w:rsidRPr="00E03581">
        <w:rPr>
          <w:sz w:val="22"/>
          <w:szCs w:val="22"/>
        </w:rPr>
        <w:t xml:space="preserve">The minimum passing score for the </w:t>
      </w:r>
      <w:r>
        <w:rPr>
          <w:sz w:val="22"/>
          <w:szCs w:val="22"/>
        </w:rPr>
        <w:t xml:space="preserve">national NCEES </w:t>
      </w:r>
      <w:r w:rsidRPr="00E03581">
        <w:rPr>
          <w:sz w:val="22"/>
          <w:szCs w:val="22"/>
        </w:rPr>
        <w:t xml:space="preserve">examination is </w:t>
      </w:r>
      <w:r>
        <w:rPr>
          <w:sz w:val="22"/>
          <w:szCs w:val="22"/>
        </w:rPr>
        <w:t>set by NCEES</w:t>
      </w:r>
      <w:r w:rsidRPr="00E03581">
        <w:rPr>
          <w:sz w:val="22"/>
          <w:szCs w:val="22"/>
        </w:rPr>
        <w:t>.</w:t>
      </w:r>
      <w:r>
        <w:rPr>
          <w:sz w:val="22"/>
          <w:szCs w:val="22"/>
        </w:rPr>
        <w:t xml:space="preserve">  If an applicant fails the national NCEES examination, they must follow the NCEES requirements to register and re-take the examination.  </w:t>
      </w:r>
    </w:p>
    <w:p w14:paraId="3857567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99488A6" w14:textId="59EE74E8" w:rsidR="0068577C" w:rsidRPr="00E03581" w:rsidRDefault="0068577C" w:rsidP="00AB75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 w:rsidRPr="00E03581">
        <w:rPr>
          <w:sz w:val="22"/>
          <w:szCs w:val="22"/>
        </w:rPr>
        <w:tab/>
      </w:r>
      <w:r w:rsidRPr="00E03581">
        <w:rPr>
          <w:sz w:val="22"/>
          <w:szCs w:val="22"/>
        </w:rPr>
        <w:tab/>
      </w:r>
    </w:p>
    <w:p w14:paraId="124B297D" w14:textId="3B08B59D" w:rsidR="0068577C" w:rsidRPr="00E03581" w:rsidRDefault="00983071" w:rsidP="0098307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E03581">
        <w:rPr>
          <w:sz w:val="22"/>
          <w:szCs w:val="22"/>
        </w:rPr>
        <w:tab/>
      </w:r>
      <w:r w:rsidR="0068577C" w:rsidRPr="00E03581">
        <w:rPr>
          <w:sz w:val="22"/>
          <w:szCs w:val="22"/>
        </w:rPr>
        <w:t>2.</w:t>
      </w:r>
      <w:r w:rsidR="0068577C" w:rsidRPr="00E03581">
        <w:rPr>
          <w:sz w:val="22"/>
          <w:szCs w:val="22"/>
        </w:rPr>
        <w:tab/>
      </w:r>
      <w:r w:rsidR="002B4411">
        <w:rPr>
          <w:b/>
          <w:sz w:val="22"/>
          <w:szCs w:val="22"/>
        </w:rPr>
        <w:t>Jurisprudence</w:t>
      </w:r>
      <w:r w:rsidR="009937D1">
        <w:rPr>
          <w:b/>
          <w:sz w:val="22"/>
          <w:szCs w:val="22"/>
        </w:rPr>
        <w:t xml:space="preserve"> </w:t>
      </w:r>
      <w:r w:rsidR="00565D1F">
        <w:rPr>
          <w:b/>
          <w:sz w:val="22"/>
          <w:szCs w:val="22"/>
        </w:rPr>
        <w:t xml:space="preserve">Examination </w:t>
      </w:r>
    </w:p>
    <w:p w14:paraId="68836A7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991C1A7" w14:textId="77777777" w:rsidR="00880F50" w:rsidRDefault="00880F50" w:rsidP="00880F5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5D1F" w:rsidRPr="00880F50">
        <w:rPr>
          <w:sz w:val="22"/>
          <w:szCs w:val="22"/>
        </w:rPr>
        <w:t xml:space="preserve">An applicant for licensure as a professional land surveyor must pass </w:t>
      </w:r>
      <w:r w:rsidR="002B4411" w:rsidRPr="00880F50">
        <w:rPr>
          <w:sz w:val="22"/>
          <w:szCs w:val="22"/>
        </w:rPr>
        <w:t xml:space="preserve">a </w:t>
      </w:r>
      <w:r w:rsidR="00C127EA" w:rsidRPr="00880F50">
        <w:rPr>
          <w:sz w:val="22"/>
          <w:szCs w:val="22"/>
        </w:rPr>
        <w:t>Maine</w:t>
      </w:r>
      <w:r w:rsidR="002B4411" w:rsidRPr="00880F50">
        <w:rPr>
          <w:sz w:val="22"/>
          <w:szCs w:val="22"/>
        </w:rPr>
        <w:t>-</w:t>
      </w:r>
    </w:p>
    <w:p w14:paraId="0B8DF932" w14:textId="02DFFD64" w:rsidR="00C127EA" w:rsidRPr="00880F50" w:rsidRDefault="00880F50" w:rsidP="00880F50">
      <w:pPr>
        <w:pStyle w:val="ListParagraph"/>
        <w:tabs>
          <w:tab w:val="left" w:pos="720"/>
          <w:tab w:val="left" w:pos="1440"/>
          <w:tab w:val="left" w:pos="2880"/>
          <w:tab w:val="left" w:pos="36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B4411" w:rsidRPr="00880F50">
        <w:rPr>
          <w:sz w:val="22"/>
          <w:szCs w:val="22"/>
        </w:rPr>
        <w:t>specific</w:t>
      </w:r>
      <w:r w:rsidR="00C127EA" w:rsidRPr="00880F50">
        <w:rPr>
          <w:sz w:val="22"/>
          <w:szCs w:val="22"/>
        </w:rPr>
        <w:t xml:space="preserve"> examination testing surveying topics with a focus on Maine practice.  </w:t>
      </w:r>
    </w:p>
    <w:p w14:paraId="4C6CC7D0" w14:textId="77777777" w:rsidR="00C127EA" w:rsidRDefault="00C127EA" w:rsidP="00C127EA">
      <w:pPr>
        <w:tabs>
          <w:tab w:val="left" w:pos="720"/>
          <w:tab w:val="left" w:pos="1440"/>
          <w:tab w:val="left" w:pos="2880"/>
          <w:tab w:val="left" w:pos="3600"/>
        </w:tabs>
        <w:rPr>
          <w:sz w:val="22"/>
          <w:szCs w:val="22"/>
        </w:rPr>
      </w:pPr>
    </w:p>
    <w:p w14:paraId="688D045D" w14:textId="0FB70BD4" w:rsidR="00880F50" w:rsidRPr="00880F50" w:rsidRDefault="00880F50" w:rsidP="00880F50">
      <w:pPr>
        <w:pStyle w:val="ListParagraph"/>
        <w:numPr>
          <w:ilvl w:val="0"/>
          <w:numId w:val="3"/>
        </w:numPr>
        <w:tabs>
          <w:tab w:val="left" w:pos="720"/>
          <w:tab w:val="left" w:pos="180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937D1" w:rsidRPr="00880F50">
        <w:rPr>
          <w:sz w:val="22"/>
          <w:szCs w:val="22"/>
        </w:rPr>
        <w:t xml:space="preserve">The </w:t>
      </w:r>
      <w:r w:rsidR="002B4411" w:rsidRPr="00880F50">
        <w:rPr>
          <w:sz w:val="22"/>
          <w:szCs w:val="22"/>
        </w:rPr>
        <w:t xml:space="preserve">examination </w:t>
      </w:r>
      <w:r w:rsidR="009937D1" w:rsidRPr="00880F50">
        <w:rPr>
          <w:sz w:val="22"/>
          <w:szCs w:val="22"/>
        </w:rPr>
        <w:t>is administered by the Board two times a year.  To sit for the</w:t>
      </w:r>
    </w:p>
    <w:p w14:paraId="0A233E70" w14:textId="73B6D10E" w:rsidR="00FA1DBC" w:rsidRPr="00880F50" w:rsidRDefault="009937D1" w:rsidP="00880F50">
      <w:pPr>
        <w:pStyle w:val="ListParagraph"/>
        <w:tabs>
          <w:tab w:val="left" w:pos="720"/>
          <w:tab w:val="left" w:pos="1800"/>
          <w:tab w:val="left" w:pos="2880"/>
          <w:tab w:val="left" w:pos="3600"/>
        </w:tabs>
        <w:ind w:left="1800"/>
        <w:rPr>
          <w:sz w:val="22"/>
          <w:szCs w:val="22"/>
        </w:rPr>
      </w:pPr>
      <w:r w:rsidRPr="00880F50">
        <w:rPr>
          <w:sz w:val="22"/>
          <w:szCs w:val="22"/>
        </w:rPr>
        <w:t xml:space="preserve"> </w:t>
      </w:r>
      <w:r w:rsidR="00880F50">
        <w:rPr>
          <w:sz w:val="22"/>
          <w:szCs w:val="22"/>
        </w:rPr>
        <w:t xml:space="preserve">    </w:t>
      </w:r>
      <w:r w:rsidR="002B4411" w:rsidRPr="00880F50">
        <w:rPr>
          <w:sz w:val="22"/>
          <w:szCs w:val="22"/>
        </w:rPr>
        <w:t>examination</w:t>
      </w:r>
      <w:r w:rsidRPr="00880F50">
        <w:rPr>
          <w:sz w:val="22"/>
          <w:szCs w:val="22"/>
        </w:rPr>
        <w:t>, t</w:t>
      </w:r>
      <w:r w:rsidR="00C127EA" w:rsidRPr="00880F50">
        <w:rPr>
          <w:sz w:val="22"/>
          <w:szCs w:val="22"/>
        </w:rPr>
        <w:t>he applicant shall</w:t>
      </w:r>
      <w:r w:rsidR="00FA1DBC" w:rsidRPr="00880F50">
        <w:rPr>
          <w:sz w:val="22"/>
          <w:szCs w:val="22"/>
        </w:rPr>
        <w:t>:</w:t>
      </w:r>
    </w:p>
    <w:p w14:paraId="59AB7FBA" w14:textId="234FE1BC" w:rsidR="00880F50" w:rsidRPr="00880F50" w:rsidRDefault="00FA1DBC" w:rsidP="00880F50">
      <w:pPr>
        <w:pStyle w:val="ListParagraph"/>
        <w:numPr>
          <w:ilvl w:val="0"/>
          <w:numId w:val="4"/>
        </w:numPr>
        <w:tabs>
          <w:tab w:val="left" w:pos="720"/>
          <w:tab w:val="left" w:pos="1800"/>
          <w:tab w:val="left" w:pos="2880"/>
          <w:tab w:val="left" w:pos="3600"/>
        </w:tabs>
        <w:rPr>
          <w:sz w:val="22"/>
          <w:szCs w:val="22"/>
        </w:rPr>
      </w:pPr>
      <w:r w:rsidRPr="00880F50">
        <w:rPr>
          <w:sz w:val="22"/>
          <w:szCs w:val="22"/>
        </w:rPr>
        <w:t>S</w:t>
      </w:r>
      <w:r w:rsidR="00C127EA" w:rsidRPr="00880F50">
        <w:rPr>
          <w:sz w:val="22"/>
          <w:szCs w:val="22"/>
        </w:rPr>
        <w:t>ubmit a completed application on forms furnished by the Board,</w:t>
      </w:r>
    </w:p>
    <w:p w14:paraId="588606BF" w14:textId="77777777" w:rsidR="00880F50" w:rsidRDefault="00880F50" w:rsidP="00880F50">
      <w:pPr>
        <w:tabs>
          <w:tab w:val="left" w:pos="720"/>
          <w:tab w:val="left" w:pos="1800"/>
          <w:tab w:val="left" w:pos="2880"/>
          <w:tab w:val="left" w:pos="3600"/>
        </w:tabs>
        <w:ind w:left="207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127EA" w:rsidRPr="00880F50">
        <w:rPr>
          <w:sz w:val="22"/>
          <w:szCs w:val="22"/>
        </w:rPr>
        <w:t xml:space="preserve"> </w:t>
      </w:r>
      <w:r w:rsidRPr="00880F50">
        <w:rPr>
          <w:sz w:val="22"/>
          <w:szCs w:val="22"/>
        </w:rPr>
        <w:t xml:space="preserve">  </w:t>
      </w:r>
      <w:r w:rsidR="00C127EA" w:rsidRPr="00880F50">
        <w:rPr>
          <w:sz w:val="22"/>
          <w:szCs w:val="22"/>
        </w:rPr>
        <w:t>together with</w:t>
      </w:r>
      <w:r w:rsidR="009937D1" w:rsidRPr="00880F50">
        <w:rPr>
          <w:sz w:val="22"/>
          <w:szCs w:val="22"/>
        </w:rPr>
        <w:t xml:space="preserve"> t</w:t>
      </w:r>
      <w:r w:rsidR="00C127EA" w:rsidRPr="00880F50">
        <w:rPr>
          <w:sz w:val="22"/>
          <w:szCs w:val="22"/>
        </w:rPr>
        <w:t>he examination fee as set forth in Chapter 10 of the rules</w:t>
      </w:r>
    </w:p>
    <w:p w14:paraId="31955A60" w14:textId="2605EA3D" w:rsidR="00C127EA" w:rsidRPr="00880F50" w:rsidRDefault="00880F50" w:rsidP="00880F50">
      <w:pPr>
        <w:tabs>
          <w:tab w:val="left" w:pos="720"/>
          <w:tab w:val="left" w:pos="1800"/>
          <w:tab w:val="left" w:pos="2880"/>
          <w:tab w:val="left" w:pos="3600"/>
        </w:tabs>
        <w:ind w:left="207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C127EA" w:rsidRPr="00880F50">
        <w:rPr>
          <w:sz w:val="22"/>
          <w:szCs w:val="22"/>
        </w:rPr>
        <w:t xml:space="preserve"> of the Office of Professional and Occupational Regulation</w:t>
      </w:r>
      <w:r w:rsidR="00FA1DBC" w:rsidRPr="00880F50">
        <w:rPr>
          <w:sz w:val="22"/>
          <w:szCs w:val="22"/>
        </w:rPr>
        <w:t>; and</w:t>
      </w:r>
      <w:r w:rsidR="00AB75E4" w:rsidRPr="00880F50">
        <w:rPr>
          <w:sz w:val="22"/>
          <w:szCs w:val="22"/>
        </w:rPr>
        <w:t>,</w:t>
      </w:r>
    </w:p>
    <w:p w14:paraId="2475FE1B" w14:textId="5DA216F7" w:rsidR="00880F50" w:rsidRPr="00880F50" w:rsidRDefault="00FA1DBC" w:rsidP="00880F5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880F50">
        <w:rPr>
          <w:sz w:val="22"/>
          <w:szCs w:val="22"/>
        </w:rPr>
        <w:t>Provide verification of their land surveyor-in-training license or an</w:t>
      </w:r>
    </w:p>
    <w:p w14:paraId="49B8F575" w14:textId="53701128" w:rsidR="00C127EA" w:rsidRDefault="00880F50" w:rsidP="00880F5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sz w:val="22"/>
          <w:szCs w:val="22"/>
        </w:rPr>
      </w:pPr>
      <w:r w:rsidRPr="00880F50">
        <w:rPr>
          <w:sz w:val="22"/>
          <w:szCs w:val="22"/>
        </w:rPr>
        <w:t>E</w:t>
      </w:r>
      <w:r w:rsidR="00FA1DBC" w:rsidRPr="00880F50">
        <w:rPr>
          <w:sz w:val="22"/>
          <w:szCs w:val="22"/>
        </w:rPr>
        <w:t>quivalent</w:t>
      </w:r>
      <w:r>
        <w:rPr>
          <w:sz w:val="22"/>
          <w:szCs w:val="22"/>
        </w:rPr>
        <w:t xml:space="preserve"> </w:t>
      </w:r>
      <w:r w:rsidR="00FA1DBC">
        <w:rPr>
          <w:sz w:val="22"/>
          <w:szCs w:val="22"/>
        </w:rPr>
        <w:t>license</w:t>
      </w:r>
      <w:r w:rsidR="00AB75E4">
        <w:rPr>
          <w:sz w:val="22"/>
          <w:szCs w:val="22"/>
        </w:rPr>
        <w:t xml:space="preserve"> </w:t>
      </w:r>
      <w:r w:rsidR="0010671F">
        <w:rPr>
          <w:sz w:val="22"/>
          <w:szCs w:val="22"/>
        </w:rPr>
        <w:t>or professional land surveyor or an equivalent</w:t>
      </w:r>
      <w:r w:rsidR="00992BA4">
        <w:rPr>
          <w:sz w:val="22"/>
          <w:szCs w:val="22"/>
        </w:rPr>
        <w:t xml:space="preserve"> license </w:t>
      </w:r>
      <w:r w:rsidR="00FA1DBC">
        <w:rPr>
          <w:sz w:val="22"/>
          <w:szCs w:val="22"/>
        </w:rPr>
        <w:t>from another</w:t>
      </w:r>
      <w:r>
        <w:rPr>
          <w:sz w:val="22"/>
          <w:szCs w:val="22"/>
        </w:rPr>
        <w:t xml:space="preserve"> </w:t>
      </w:r>
      <w:r w:rsidR="00FA1DBC">
        <w:rPr>
          <w:sz w:val="22"/>
          <w:szCs w:val="22"/>
        </w:rPr>
        <w:t>jurisdiction.</w:t>
      </w:r>
    </w:p>
    <w:p w14:paraId="17149D16" w14:textId="77777777" w:rsidR="00FA1DBC" w:rsidRPr="00E03581" w:rsidRDefault="00FA1DBC" w:rsidP="00AB75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A1C09DE" w14:textId="310E3D92" w:rsidR="00880F50" w:rsidRPr="00880F50" w:rsidRDefault="00880F50" w:rsidP="00880F5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8577C" w:rsidRPr="00880F50">
        <w:rPr>
          <w:sz w:val="22"/>
          <w:szCs w:val="22"/>
        </w:rPr>
        <w:t xml:space="preserve">The minimum passing score for </w:t>
      </w:r>
      <w:r w:rsidR="003065DF" w:rsidRPr="00880F50">
        <w:rPr>
          <w:sz w:val="22"/>
          <w:szCs w:val="22"/>
        </w:rPr>
        <w:t xml:space="preserve">the examination is </w:t>
      </w:r>
      <w:r w:rsidR="00524B22" w:rsidRPr="00880F50">
        <w:rPr>
          <w:sz w:val="22"/>
          <w:szCs w:val="22"/>
        </w:rPr>
        <w:t>70%</w:t>
      </w:r>
      <w:r w:rsidR="0068577C" w:rsidRPr="00880F50">
        <w:rPr>
          <w:sz w:val="22"/>
          <w:szCs w:val="22"/>
        </w:rPr>
        <w:t>.</w:t>
      </w:r>
      <w:r w:rsidR="009937D1" w:rsidRPr="00880F50">
        <w:rPr>
          <w:sz w:val="22"/>
          <w:szCs w:val="22"/>
        </w:rPr>
        <w:t xml:space="preserve">  If an applicant </w:t>
      </w:r>
      <w:proofErr w:type="gramStart"/>
      <w:r w:rsidR="009937D1" w:rsidRPr="00880F50">
        <w:rPr>
          <w:sz w:val="22"/>
          <w:szCs w:val="22"/>
        </w:rPr>
        <w:t>fails</w:t>
      </w:r>
      <w:proofErr w:type="gramEnd"/>
      <w:r w:rsidR="009937D1" w:rsidRPr="00880F50">
        <w:rPr>
          <w:sz w:val="22"/>
          <w:szCs w:val="22"/>
        </w:rPr>
        <w:t xml:space="preserve"> the</w:t>
      </w:r>
    </w:p>
    <w:p w14:paraId="591662A4" w14:textId="72B18275" w:rsidR="00880F50" w:rsidRDefault="00880F50" w:rsidP="00880F50">
      <w:pPr>
        <w:pStyle w:val="ListParagraph"/>
        <w:tabs>
          <w:tab w:val="left" w:pos="720"/>
          <w:tab w:val="left" w:pos="1440"/>
          <w:tab w:val="left" w:pos="2880"/>
          <w:tab w:val="left" w:pos="36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37D1" w:rsidRPr="00880F50">
        <w:rPr>
          <w:sz w:val="22"/>
          <w:szCs w:val="22"/>
        </w:rPr>
        <w:t xml:space="preserve"> </w:t>
      </w:r>
      <w:r w:rsidRPr="00880F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937D1" w:rsidRPr="00880F50">
        <w:rPr>
          <w:sz w:val="22"/>
          <w:szCs w:val="22"/>
        </w:rPr>
        <w:t>examination, they must submit a new exam application and the required fee.</w:t>
      </w:r>
    </w:p>
    <w:p w14:paraId="14973636" w14:textId="1EE6B812" w:rsidR="0068577C" w:rsidRPr="00880F50" w:rsidRDefault="00880F50" w:rsidP="00880F50">
      <w:pPr>
        <w:pStyle w:val="ListParagraph"/>
        <w:tabs>
          <w:tab w:val="left" w:pos="720"/>
          <w:tab w:val="left" w:pos="1440"/>
          <w:tab w:val="left" w:pos="2880"/>
          <w:tab w:val="left" w:pos="36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A28D8" w:rsidRPr="00880F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A28D8" w:rsidRPr="00880F50">
        <w:rPr>
          <w:sz w:val="22"/>
          <w:szCs w:val="22"/>
        </w:rPr>
        <w:t xml:space="preserve">There is no limitation on the number of times an applicant may re-take the exam. </w:t>
      </w:r>
    </w:p>
    <w:p w14:paraId="4C5AFD2B" w14:textId="77777777" w:rsidR="00C127EA" w:rsidRDefault="00C127EA" w:rsidP="003065D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</w:p>
    <w:p w14:paraId="08078233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2F5F002" w14:textId="73EA0DDE" w:rsidR="0068577C" w:rsidRPr="002562BB" w:rsidRDefault="00F30B6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SECTION </w:t>
      </w:r>
      <w:r w:rsidR="0068577C" w:rsidRPr="002562BB">
        <w:rPr>
          <w:b/>
          <w:sz w:val="22"/>
          <w:szCs w:val="22"/>
        </w:rPr>
        <w:t>6.</w:t>
      </w:r>
      <w:r w:rsidR="0068577C" w:rsidRPr="002562BB">
        <w:rPr>
          <w:b/>
          <w:sz w:val="22"/>
          <w:szCs w:val="22"/>
        </w:rPr>
        <w:tab/>
        <w:t>SEALS FOR PROFESSIONAL LAND SURVEYORS</w:t>
      </w:r>
    </w:p>
    <w:p w14:paraId="6005642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9DF12F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E03581">
        <w:rPr>
          <w:sz w:val="22"/>
          <w:szCs w:val="22"/>
        </w:rPr>
        <w:tab/>
        <w:t>A professional land surveyor shall (a) sign and (b) seal and/or emboss every final document, including but not limited to plans, descriptions, reports, maps, plats and other drawings, with a circular seal having an outside diameter of not less than 1½ inches. The seal shall plainly set forth the following information:</w:t>
      </w:r>
    </w:p>
    <w:p w14:paraId="0DE66FEF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C60E922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1.</w:t>
      </w:r>
      <w:r w:rsidRPr="00E03581">
        <w:rPr>
          <w:sz w:val="22"/>
          <w:szCs w:val="22"/>
        </w:rPr>
        <w:tab/>
        <w:t xml:space="preserve">The </w:t>
      </w:r>
      <w:r w:rsidR="004163B8" w:rsidRPr="00E03581">
        <w:rPr>
          <w:sz w:val="22"/>
          <w:szCs w:val="22"/>
        </w:rPr>
        <w:t xml:space="preserve">professional land </w:t>
      </w:r>
      <w:r w:rsidRPr="00E03581">
        <w:rPr>
          <w:sz w:val="22"/>
          <w:szCs w:val="22"/>
        </w:rPr>
        <w:t>surveyor’s full name.</w:t>
      </w:r>
    </w:p>
    <w:p w14:paraId="0CDC97DE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5BAE35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2.</w:t>
      </w:r>
      <w:r w:rsidRPr="00E03581">
        <w:rPr>
          <w:sz w:val="22"/>
          <w:szCs w:val="22"/>
        </w:rPr>
        <w:tab/>
        <w:t xml:space="preserve">The </w:t>
      </w:r>
      <w:r w:rsidR="004163B8" w:rsidRPr="00E03581">
        <w:rPr>
          <w:sz w:val="22"/>
          <w:szCs w:val="22"/>
        </w:rPr>
        <w:t xml:space="preserve">professional land </w:t>
      </w:r>
      <w:r w:rsidRPr="00E03581">
        <w:rPr>
          <w:sz w:val="22"/>
          <w:szCs w:val="22"/>
        </w:rPr>
        <w:t>surveyor’s license number.</w:t>
      </w:r>
    </w:p>
    <w:p w14:paraId="6DAF285C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3AC4961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3.</w:t>
      </w:r>
      <w:r w:rsidRPr="00E03581">
        <w:rPr>
          <w:sz w:val="22"/>
          <w:szCs w:val="22"/>
        </w:rPr>
        <w:tab/>
        <w:t>The words “State of Maine” and “Professional Land Surveyor.”</w:t>
      </w:r>
    </w:p>
    <w:p w14:paraId="33880719" w14:textId="77777777" w:rsidR="0068577C" w:rsidRPr="00E03581" w:rsidRDefault="0068577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485237A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2AEA730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15081D5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8916E00" w14:textId="77777777" w:rsidR="00E77374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 xml:space="preserve">STATUTORY AUTHORITY: </w:t>
      </w:r>
    </w:p>
    <w:p w14:paraId="4E35A127" w14:textId="77777777" w:rsidR="0068577C" w:rsidRPr="00E03581" w:rsidRDefault="00E7737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8577C" w:rsidRPr="00E03581">
        <w:rPr>
          <w:sz w:val="22"/>
          <w:szCs w:val="22"/>
        </w:rPr>
        <w:t>32 M</w:t>
      </w:r>
      <w:r w:rsidR="002562BB">
        <w:rPr>
          <w:sz w:val="22"/>
          <w:szCs w:val="22"/>
        </w:rPr>
        <w:t>.R.S.</w:t>
      </w:r>
      <w:r w:rsidR="0068577C" w:rsidRPr="00E03581">
        <w:rPr>
          <w:sz w:val="22"/>
          <w:szCs w:val="22"/>
        </w:rPr>
        <w:t xml:space="preserve"> </w:t>
      </w:r>
      <w:r w:rsidR="002562BB">
        <w:rPr>
          <w:sz w:val="22"/>
          <w:szCs w:val="22"/>
        </w:rPr>
        <w:t>§</w:t>
      </w:r>
      <w:r w:rsidR="00643A05" w:rsidRPr="00E03581">
        <w:rPr>
          <w:sz w:val="22"/>
          <w:szCs w:val="22"/>
        </w:rPr>
        <w:t>18212</w:t>
      </w:r>
    </w:p>
    <w:p w14:paraId="7A7433DB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6F6510B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>EFFECTIVE DATE:</w:t>
      </w:r>
    </w:p>
    <w:p w14:paraId="428FEFD5" w14:textId="77777777" w:rsidR="0068577C" w:rsidRPr="00E03581" w:rsidRDefault="006857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April 1, 2001 (Chapters 1-6 repealed)</w:t>
      </w:r>
    </w:p>
    <w:p w14:paraId="26F09A3E" w14:textId="77777777" w:rsidR="00E03581" w:rsidRPr="00E03581" w:rsidRDefault="00E035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75A0A85" w14:textId="77777777" w:rsidR="00E03581" w:rsidRPr="00E03581" w:rsidRDefault="00E035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>AMENDED:</w:t>
      </w:r>
    </w:p>
    <w:p w14:paraId="545293E4" w14:textId="77777777" w:rsidR="00E03581" w:rsidRPr="00E03581" w:rsidRDefault="00E035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03581">
        <w:rPr>
          <w:sz w:val="22"/>
          <w:szCs w:val="22"/>
        </w:rPr>
        <w:tab/>
        <w:t>September 19, 2018 – filing 2018-192</w:t>
      </w:r>
    </w:p>
    <w:p w14:paraId="7F006A2A" w14:textId="77777777" w:rsidR="0068577C" w:rsidRDefault="0068577C">
      <w:pPr>
        <w:rPr>
          <w:sz w:val="22"/>
          <w:szCs w:val="22"/>
        </w:rPr>
      </w:pPr>
    </w:p>
    <w:p w14:paraId="44611A51" w14:textId="3A515639" w:rsidR="005E2F07" w:rsidRDefault="005E2F07">
      <w:pPr>
        <w:rPr>
          <w:sz w:val="22"/>
          <w:szCs w:val="22"/>
        </w:rPr>
      </w:pPr>
      <w:r>
        <w:rPr>
          <w:sz w:val="22"/>
          <w:szCs w:val="22"/>
        </w:rPr>
        <w:t>APAO ACCESSIBILITY CHECK:</w:t>
      </w:r>
    </w:p>
    <w:p w14:paraId="4DD590E2" w14:textId="3DD87B4E" w:rsidR="005E2F07" w:rsidRDefault="005E2F07">
      <w:pPr>
        <w:rPr>
          <w:sz w:val="22"/>
          <w:szCs w:val="22"/>
        </w:rPr>
      </w:pPr>
      <w:r>
        <w:rPr>
          <w:sz w:val="22"/>
          <w:szCs w:val="22"/>
        </w:rPr>
        <w:tab/>
        <w:t>January 7, 2026 (no issues detected)</w:t>
      </w:r>
    </w:p>
    <w:p w14:paraId="42C2431E" w14:textId="77777777" w:rsidR="005E2F07" w:rsidRDefault="005E2F07">
      <w:pPr>
        <w:rPr>
          <w:sz w:val="22"/>
          <w:szCs w:val="22"/>
        </w:rPr>
      </w:pPr>
    </w:p>
    <w:p w14:paraId="2BFA8E36" w14:textId="092DB586" w:rsidR="005E2F07" w:rsidRDefault="005E2F07">
      <w:pPr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2276CDA5" w14:textId="77647DDC" w:rsidR="005E2F07" w:rsidRPr="00E03581" w:rsidRDefault="005E2F0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January </w:t>
      </w:r>
      <w:r w:rsidR="009A3A4A">
        <w:rPr>
          <w:sz w:val="22"/>
          <w:szCs w:val="22"/>
        </w:rPr>
        <w:t>18</w:t>
      </w:r>
      <w:r>
        <w:rPr>
          <w:sz w:val="22"/>
          <w:szCs w:val="22"/>
        </w:rPr>
        <w:t>, 2026 – 2026-002</w:t>
      </w:r>
    </w:p>
    <w:sectPr w:rsidR="005E2F07" w:rsidRPr="00E035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420E" w14:textId="77777777" w:rsidR="009A575C" w:rsidRDefault="009A575C">
      <w:r>
        <w:separator/>
      </w:r>
    </w:p>
  </w:endnote>
  <w:endnote w:type="continuationSeparator" w:id="0">
    <w:p w14:paraId="43650FB3" w14:textId="77777777" w:rsidR="009A575C" w:rsidRDefault="009A575C">
      <w:r>
        <w:continuationSeparator/>
      </w:r>
    </w:p>
  </w:endnote>
  <w:endnote w:type="continuationNotice" w:id="1">
    <w:p w14:paraId="1518077A" w14:textId="77777777" w:rsidR="009A575C" w:rsidRDefault="009A5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5658" w14:textId="77777777" w:rsidR="002401DA" w:rsidRDefault="00240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3F6A" w14:textId="77777777" w:rsidR="002401DA" w:rsidRDefault="00240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ADE" w14:textId="77777777" w:rsidR="002401DA" w:rsidRDefault="00240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F10C" w14:textId="77777777" w:rsidR="009A575C" w:rsidRDefault="009A575C">
      <w:r>
        <w:separator/>
      </w:r>
    </w:p>
  </w:footnote>
  <w:footnote w:type="continuationSeparator" w:id="0">
    <w:p w14:paraId="3C772CCB" w14:textId="77777777" w:rsidR="009A575C" w:rsidRDefault="009A575C">
      <w:r>
        <w:continuationSeparator/>
      </w:r>
    </w:p>
  </w:footnote>
  <w:footnote w:type="continuationNotice" w:id="1">
    <w:p w14:paraId="2C6988B9" w14:textId="77777777" w:rsidR="009A575C" w:rsidRDefault="009A57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8024" w14:textId="77777777" w:rsidR="002401DA" w:rsidRDefault="0024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9F32" w14:textId="77777777" w:rsidR="0068577C" w:rsidRDefault="0068577C">
    <w:pPr>
      <w:pStyle w:val="Header"/>
      <w:jc w:val="right"/>
      <w:rPr>
        <w:sz w:val="18"/>
        <w:szCs w:val="18"/>
      </w:rPr>
    </w:pPr>
  </w:p>
  <w:p w14:paraId="4C08FDEE" w14:textId="77777777" w:rsidR="0068577C" w:rsidRDefault="0068577C">
    <w:pPr>
      <w:pStyle w:val="Header"/>
      <w:jc w:val="right"/>
      <w:rPr>
        <w:sz w:val="18"/>
        <w:szCs w:val="18"/>
      </w:rPr>
    </w:pPr>
  </w:p>
  <w:p w14:paraId="10027938" w14:textId="77777777" w:rsidR="0068577C" w:rsidRDefault="0068577C">
    <w:pPr>
      <w:pStyle w:val="Header"/>
      <w:jc w:val="right"/>
      <w:rPr>
        <w:sz w:val="18"/>
        <w:szCs w:val="18"/>
      </w:rPr>
    </w:pPr>
  </w:p>
  <w:p w14:paraId="49F10015" w14:textId="77777777" w:rsidR="0068577C" w:rsidRDefault="0068577C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02-360 Chapter 50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 w:rsidR="00E77374">
      <w:rPr>
        <w:noProof/>
        <w:sz w:val="18"/>
        <w:szCs w:val="18"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E80" w14:textId="14975064" w:rsidR="002401DA" w:rsidRDefault="00240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7941"/>
    <w:multiLevelType w:val="hybridMultilevel"/>
    <w:tmpl w:val="E86296AA"/>
    <w:lvl w:ilvl="0" w:tplc="6D9EAA1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0DD26D1"/>
    <w:multiLevelType w:val="hybridMultilevel"/>
    <w:tmpl w:val="4DE6E64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3C224D"/>
    <w:multiLevelType w:val="hybridMultilevel"/>
    <w:tmpl w:val="FE2C88AC"/>
    <w:lvl w:ilvl="0" w:tplc="2F66E2E4">
      <w:start w:val="1"/>
      <w:numFmt w:val="lowerRoman"/>
      <w:lvlText w:val="(%1)"/>
      <w:lvlJc w:val="left"/>
      <w:pPr>
        <w:ind w:left="288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5E4E1E56"/>
    <w:multiLevelType w:val="hybridMultilevel"/>
    <w:tmpl w:val="EBEA27B0"/>
    <w:lvl w:ilvl="0" w:tplc="77F2F9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598585">
    <w:abstractNumId w:val="3"/>
  </w:num>
  <w:num w:numId="2" w16cid:durableId="1417556849">
    <w:abstractNumId w:val="0"/>
  </w:num>
  <w:num w:numId="3" w16cid:durableId="1929385622">
    <w:abstractNumId w:val="1"/>
  </w:num>
  <w:num w:numId="4" w16cid:durableId="168840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71"/>
    <w:rsid w:val="000131A1"/>
    <w:rsid w:val="000450FC"/>
    <w:rsid w:val="00052D23"/>
    <w:rsid w:val="000619A6"/>
    <w:rsid w:val="00067A3C"/>
    <w:rsid w:val="00070006"/>
    <w:rsid w:val="0008221B"/>
    <w:rsid w:val="000840E3"/>
    <w:rsid w:val="00091418"/>
    <w:rsid w:val="000D0586"/>
    <w:rsid w:val="000E2402"/>
    <w:rsid w:val="00104FFF"/>
    <w:rsid w:val="00105764"/>
    <w:rsid w:val="0010671F"/>
    <w:rsid w:val="00110C44"/>
    <w:rsid w:val="00167D67"/>
    <w:rsid w:val="00194A5D"/>
    <w:rsid w:val="001954A2"/>
    <w:rsid w:val="00195C56"/>
    <w:rsid w:val="00196985"/>
    <w:rsid w:val="001A6079"/>
    <w:rsid w:val="001A6FAD"/>
    <w:rsid w:val="001B03D6"/>
    <w:rsid w:val="001B4E14"/>
    <w:rsid w:val="00212654"/>
    <w:rsid w:val="00222214"/>
    <w:rsid w:val="002401DA"/>
    <w:rsid w:val="002562BB"/>
    <w:rsid w:val="00261261"/>
    <w:rsid w:val="00297551"/>
    <w:rsid w:val="002A7D4C"/>
    <w:rsid w:val="002B11CC"/>
    <w:rsid w:val="002B4411"/>
    <w:rsid w:val="002B50E6"/>
    <w:rsid w:val="002C4B1B"/>
    <w:rsid w:val="002E7997"/>
    <w:rsid w:val="002F65E8"/>
    <w:rsid w:val="002F7E82"/>
    <w:rsid w:val="00303F17"/>
    <w:rsid w:val="003065DF"/>
    <w:rsid w:val="00307A13"/>
    <w:rsid w:val="003162E3"/>
    <w:rsid w:val="00316A8B"/>
    <w:rsid w:val="00341F95"/>
    <w:rsid w:val="00343E6D"/>
    <w:rsid w:val="003541F9"/>
    <w:rsid w:val="003567AB"/>
    <w:rsid w:val="00364D71"/>
    <w:rsid w:val="003733D2"/>
    <w:rsid w:val="003A49B5"/>
    <w:rsid w:val="003C662A"/>
    <w:rsid w:val="003E24CE"/>
    <w:rsid w:val="003E743F"/>
    <w:rsid w:val="003F2B63"/>
    <w:rsid w:val="003F4298"/>
    <w:rsid w:val="004163B8"/>
    <w:rsid w:val="00433E21"/>
    <w:rsid w:val="004F162F"/>
    <w:rsid w:val="005157B2"/>
    <w:rsid w:val="00517285"/>
    <w:rsid w:val="00524B22"/>
    <w:rsid w:val="005423DA"/>
    <w:rsid w:val="00542B3A"/>
    <w:rsid w:val="0054527A"/>
    <w:rsid w:val="005506AB"/>
    <w:rsid w:val="005647A1"/>
    <w:rsid w:val="00565D1F"/>
    <w:rsid w:val="005A67AC"/>
    <w:rsid w:val="005E2F07"/>
    <w:rsid w:val="006046F9"/>
    <w:rsid w:val="00627AAA"/>
    <w:rsid w:val="00640476"/>
    <w:rsid w:val="00642B58"/>
    <w:rsid w:val="00643A05"/>
    <w:rsid w:val="0068577C"/>
    <w:rsid w:val="006A5B9D"/>
    <w:rsid w:val="006A73B0"/>
    <w:rsid w:val="006B1EA7"/>
    <w:rsid w:val="006C012B"/>
    <w:rsid w:val="006D5708"/>
    <w:rsid w:val="006E51DC"/>
    <w:rsid w:val="00712ACA"/>
    <w:rsid w:val="0072180C"/>
    <w:rsid w:val="00733D85"/>
    <w:rsid w:val="00756B30"/>
    <w:rsid w:val="00766F3F"/>
    <w:rsid w:val="007A1A26"/>
    <w:rsid w:val="007C2A86"/>
    <w:rsid w:val="0080301B"/>
    <w:rsid w:val="00812E1C"/>
    <w:rsid w:val="00860762"/>
    <w:rsid w:val="008630AC"/>
    <w:rsid w:val="00880F50"/>
    <w:rsid w:val="00884C6F"/>
    <w:rsid w:val="00890397"/>
    <w:rsid w:val="00892C69"/>
    <w:rsid w:val="008A28D8"/>
    <w:rsid w:val="008B39A3"/>
    <w:rsid w:val="008C3BE7"/>
    <w:rsid w:val="008E79F6"/>
    <w:rsid w:val="008F35E2"/>
    <w:rsid w:val="008F3B2D"/>
    <w:rsid w:val="00915E71"/>
    <w:rsid w:val="009304EE"/>
    <w:rsid w:val="0093176F"/>
    <w:rsid w:val="00933085"/>
    <w:rsid w:val="0094132F"/>
    <w:rsid w:val="009439F6"/>
    <w:rsid w:val="00944032"/>
    <w:rsid w:val="0096359E"/>
    <w:rsid w:val="00964BAF"/>
    <w:rsid w:val="00983071"/>
    <w:rsid w:val="00987EEC"/>
    <w:rsid w:val="00992BA4"/>
    <w:rsid w:val="009937D1"/>
    <w:rsid w:val="009A1184"/>
    <w:rsid w:val="009A2098"/>
    <w:rsid w:val="009A3A4A"/>
    <w:rsid w:val="009A575C"/>
    <w:rsid w:val="009D7AA9"/>
    <w:rsid w:val="00A01E95"/>
    <w:rsid w:val="00A30734"/>
    <w:rsid w:val="00A43348"/>
    <w:rsid w:val="00A559EC"/>
    <w:rsid w:val="00A57651"/>
    <w:rsid w:val="00A73AC2"/>
    <w:rsid w:val="00A76219"/>
    <w:rsid w:val="00A8685D"/>
    <w:rsid w:val="00A90FEB"/>
    <w:rsid w:val="00A96D14"/>
    <w:rsid w:val="00AA2AA2"/>
    <w:rsid w:val="00AB75E4"/>
    <w:rsid w:val="00AC0A1D"/>
    <w:rsid w:val="00AC0C64"/>
    <w:rsid w:val="00AD6140"/>
    <w:rsid w:val="00B205B8"/>
    <w:rsid w:val="00B34706"/>
    <w:rsid w:val="00B41AEB"/>
    <w:rsid w:val="00B6191A"/>
    <w:rsid w:val="00B738CD"/>
    <w:rsid w:val="00B749AA"/>
    <w:rsid w:val="00B81794"/>
    <w:rsid w:val="00BE436B"/>
    <w:rsid w:val="00C0298D"/>
    <w:rsid w:val="00C127EA"/>
    <w:rsid w:val="00C22525"/>
    <w:rsid w:val="00C43EAE"/>
    <w:rsid w:val="00C5786A"/>
    <w:rsid w:val="00CB3524"/>
    <w:rsid w:val="00CB45A7"/>
    <w:rsid w:val="00CB6ABE"/>
    <w:rsid w:val="00CE6AD5"/>
    <w:rsid w:val="00D307FB"/>
    <w:rsid w:val="00D37312"/>
    <w:rsid w:val="00D4091F"/>
    <w:rsid w:val="00D7069C"/>
    <w:rsid w:val="00D87DC2"/>
    <w:rsid w:val="00D87EC5"/>
    <w:rsid w:val="00DC6AD4"/>
    <w:rsid w:val="00E03581"/>
    <w:rsid w:val="00E27383"/>
    <w:rsid w:val="00E754A1"/>
    <w:rsid w:val="00E77374"/>
    <w:rsid w:val="00E9796B"/>
    <w:rsid w:val="00EA3A3B"/>
    <w:rsid w:val="00EB38A1"/>
    <w:rsid w:val="00EB5CCD"/>
    <w:rsid w:val="00EB5F14"/>
    <w:rsid w:val="00EC2FDA"/>
    <w:rsid w:val="00EC5E7A"/>
    <w:rsid w:val="00EC7089"/>
    <w:rsid w:val="00ED5992"/>
    <w:rsid w:val="00EF550D"/>
    <w:rsid w:val="00F0454F"/>
    <w:rsid w:val="00F27C8A"/>
    <w:rsid w:val="00F30B68"/>
    <w:rsid w:val="00F36355"/>
    <w:rsid w:val="00F43706"/>
    <w:rsid w:val="00F91C93"/>
    <w:rsid w:val="00F923A0"/>
    <w:rsid w:val="00F94CD0"/>
    <w:rsid w:val="00FA1DBC"/>
    <w:rsid w:val="00FB6590"/>
    <w:rsid w:val="00FD4D2F"/>
    <w:rsid w:val="00FD5559"/>
    <w:rsid w:val="00FD7206"/>
    <w:rsid w:val="00FF02FE"/>
    <w:rsid w:val="10F3E814"/>
    <w:rsid w:val="29E8336F"/>
    <w:rsid w:val="38009ECC"/>
    <w:rsid w:val="49F3C4F5"/>
    <w:rsid w:val="4FFD89D3"/>
    <w:rsid w:val="5FB8D80E"/>
    <w:rsid w:val="6114D8E0"/>
    <w:rsid w:val="67641560"/>
    <w:rsid w:val="73C2E60B"/>
    <w:rsid w:val="7ED1C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DA376"/>
  <w15:chartTrackingRefBased/>
  <w15:docId w15:val="{83858156-D78B-45A1-8446-934A79F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D87DC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195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4A2"/>
    <w:rPr>
      <w:sz w:val="20"/>
    </w:rPr>
  </w:style>
  <w:style w:type="character" w:customStyle="1" w:styleId="CommentTextChar">
    <w:name w:val="Comment Text Char"/>
    <w:link w:val="CommentText"/>
    <w:uiPriority w:val="99"/>
    <w:rsid w:val="001954A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4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4A2"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sid w:val="00CE6AD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E6A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FF4FE-7A02-41DD-8E0A-DD83C2B313A1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customXml/itemProps2.xml><?xml version="1.0" encoding="utf-8"?>
<ds:datastoreItem xmlns:ds="http://schemas.openxmlformats.org/officeDocument/2006/customXml" ds:itemID="{E5E72B7A-152D-4E98-8A79-75DDC417F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CD692-6549-4343-B47A-F78E77E07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9ECCE-95EF-43F0-8127-7CC0E7558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 Wismer</dc:creator>
  <cp:keywords/>
  <cp:lastModifiedBy>Parr, J.Chris</cp:lastModifiedBy>
  <cp:revision>6</cp:revision>
  <cp:lastPrinted>2025-09-15T14:20:00Z</cp:lastPrinted>
  <dcterms:created xsi:type="dcterms:W3CDTF">2025-12-16T15:15:00Z</dcterms:created>
  <dcterms:modified xsi:type="dcterms:W3CDTF">2026-01-13T13:24:00Z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0x01010015AD52B1920C0E41A1A07923C04EC993</vt:lpwstr>
  </property>
</Properties>
</file>