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9B0C4" w14:textId="77777777" w:rsidR="00565AFC" w:rsidRPr="001E1438" w:rsidRDefault="00565AFC" w:rsidP="00565AFC">
      <w:pPr>
        <w:pStyle w:val="DefaultText"/>
        <w:rPr>
          <w:b/>
        </w:rPr>
      </w:pPr>
      <w:r w:rsidRPr="001E1438">
        <w:rPr>
          <w:b/>
        </w:rPr>
        <w:t>02</w:t>
      </w:r>
      <w:r w:rsidRPr="001E1438">
        <w:rPr>
          <w:b/>
        </w:rPr>
        <w:tab/>
      </w:r>
      <w:r w:rsidRPr="001E1438">
        <w:rPr>
          <w:b/>
        </w:rPr>
        <w:tab/>
        <w:t>DEPARTMENT OF PROFESSIONAL AND FINANCIAL REGULATION</w:t>
      </w:r>
    </w:p>
    <w:p w14:paraId="4E3F382D" w14:textId="77777777" w:rsidR="00565AFC" w:rsidRPr="001E1438" w:rsidRDefault="00565AFC" w:rsidP="00565AFC">
      <w:pPr>
        <w:pStyle w:val="DefaultText"/>
        <w:rPr>
          <w:b/>
        </w:rPr>
      </w:pPr>
    </w:p>
    <w:p w14:paraId="6A5B028B" w14:textId="77777777" w:rsidR="00565AFC" w:rsidRPr="001E1438" w:rsidRDefault="00565AFC" w:rsidP="00565AFC">
      <w:pPr>
        <w:pStyle w:val="DefaultText"/>
        <w:ind w:left="1440" w:hanging="1440"/>
        <w:rPr>
          <w:b/>
          <w:caps/>
        </w:rPr>
      </w:pPr>
      <w:r w:rsidRPr="001E1438">
        <w:rPr>
          <w:b/>
        </w:rPr>
        <w:t>288</w:t>
      </w:r>
      <w:r w:rsidRPr="001E1438">
        <w:rPr>
          <w:b/>
        </w:rPr>
        <w:tab/>
      </w:r>
      <w:smartTag w:uri="urn:schemas-microsoft-com:office:smarttags" w:element="State">
        <w:smartTag w:uri="urn:schemas-microsoft-com:office:smarttags" w:element="place">
          <w:r w:rsidRPr="001E1438">
            <w:rPr>
              <w:b/>
              <w:caps/>
            </w:rPr>
            <w:t>MAINE</w:t>
          </w:r>
        </w:smartTag>
      </w:smartTag>
      <w:r w:rsidRPr="001E1438">
        <w:rPr>
          <w:b/>
          <w:caps/>
        </w:rPr>
        <w:t xml:space="preserve"> STATE BOARD for LICENSURE OF ARCHITECTS, LANDSCAPE ARCHITECTS AND INTERIOR DESIGNERS</w:t>
      </w:r>
    </w:p>
    <w:p w14:paraId="407D736D" w14:textId="77777777" w:rsidR="00565AFC" w:rsidRPr="001E1438" w:rsidRDefault="00565AFC" w:rsidP="00565AFC">
      <w:pPr>
        <w:pStyle w:val="DefaultText"/>
        <w:rPr>
          <w:b/>
        </w:rPr>
      </w:pPr>
    </w:p>
    <w:p w14:paraId="27C1E9C7" w14:textId="77777777" w:rsidR="00565AFC" w:rsidRPr="001E1438" w:rsidRDefault="00565AFC" w:rsidP="00565AFC">
      <w:pPr>
        <w:pStyle w:val="DefaultText"/>
        <w:rPr>
          <w:b/>
        </w:rPr>
      </w:pPr>
      <w:r w:rsidRPr="001E1438">
        <w:rPr>
          <w:rStyle w:val="SOSChapNumChar"/>
          <w:rFonts w:eastAsiaTheme="majorEastAsia"/>
          <w:b/>
        </w:rPr>
        <w:t>Chapter 18:</w:t>
      </w:r>
      <w:r w:rsidRPr="001E1438">
        <w:rPr>
          <w:b/>
        </w:rPr>
        <w:tab/>
      </w:r>
      <w:r w:rsidRPr="001E1438">
        <w:rPr>
          <w:b/>
          <w:caps/>
        </w:rPr>
        <w:t>documentation</w:t>
      </w:r>
    </w:p>
    <w:p w14:paraId="55322E37" w14:textId="77777777" w:rsidR="00565AFC" w:rsidRPr="001E1438" w:rsidRDefault="00565AFC" w:rsidP="00565AFC">
      <w:pPr>
        <w:pStyle w:val="DefaultText"/>
        <w:pBdr>
          <w:bottom w:val="single" w:sz="6" w:space="1" w:color="auto"/>
        </w:pBdr>
        <w:tabs>
          <w:tab w:val="left" w:pos="720"/>
          <w:tab w:val="left" w:pos="5145"/>
        </w:tabs>
      </w:pPr>
    </w:p>
    <w:p w14:paraId="0123D34B" w14:textId="77777777" w:rsidR="00565AFC" w:rsidRPr="001E1438" w:rsidRDefault="00565AFC" w:rsidP="00565AFC">
      <w:pPr>
        <w:pStyle w:val="DefaultText"/>
      </w:pPr>
    </w:p>
    <w:p w14:paraId="566D9985" w14:textId="77777777" w:rsidR="00565AFC" w:rsidRPr="001E1438" w:rsidRDefault="00565AFC" w:rsidP="00565AFC">
      <w:pPr>
        <w:pStyle w:val="DefaultText"/>
        <w:tabs>
          <w:tab w:val="left" w:pos="720"/>
          <w:tab w:val="left" w:pos="1440"/>
          <w:tab w:val="left" w:pos="2160"/>
          <w:tab w:val="left" w:pos="2880"/>
          <w:tab w:val="left" w:pos="3600"/>
        </w:tabs>
      </w:pPr>
      <w:r w:rsidRPr="001E1438">
        <w:rPr>
          <w:b/>
        </w:rPr>
        <w:t>Summary</w:t>
      </w:r>
      <w:r w:rsidRPr="001E1438">
        <w:t>: This chapter authorizes reliance on technical submissions in electronic form and requires licensees to retain certain records for a period of five (5) years.</w:t>
      </w:r>
    </w:p>
    <w:p w14:paraId="45A762C7" w14:textId="77777777" w:rsidR="00565AFC" w:rsidRPr="001E1438" w:rsidRDefault="00565AFC" w:rsidP="00565AFC">
      <w:pPr>
        <w:pStyle w:val="DefaultText"/>
        <w:pBdr>
          <w:bottom w:val="single" w:sz="4" w:space="1" w:color="auto"/>
        </w:pBdr>
        <w:tabs>
          <w:tab w:val="left" w:pos="720"/>
          <w:tab w:val="left" w:pos="1440"/>
          <w:tab w:val="left" w:pos="2160"/>
          <w:tab w:val="left" w:pos="2880"/>
          <w:tab w:val="left" w:pos="3600"/>
        </w:tabs>
      </w:pPr>
    </w:p>
    <w:p w14:paraId="41853AF8" w14:textId="77777777" w:rsidR="00565AFC" w:rsidRPr="001E1438" w:rsidRDefault="00565AFC" w:rsidP="00565AFC">
      <w:pPr>
        <w:pStyle w:val="DefaultText"/>
      </w:pPr>
    </w:p>
    <w:p w14:paraId="2F340B4B" w14:textId="77777777" w:rsidR="00565AFC" w:rsidRPr="001E1438" w:rsidRDefault="00565AFC" w:rsidP="00565AFC">
      <w:pPr>
        <w:pStyle w:val="SOSsec"/>
        <w:numPr>
          <w:ilvl w:val="0"/>
          <w:numId w:val="5"/>
        </w:numPr>
        <w:tabs>
          <w:tab w:val="clear" w:pos="2160"/>
          <w:tab w:val="num" w:pos="720"/>
          <w:tab w:val="num" w:pos="810"/>
        </w:tabs>
        <w:rPr>
          <w:b/>
          <w:bCs/>
          <w:szCs w:val="24"/>
        </w:rPr>
      </w:pPr>
      <w:r w:rsidRPr="001E1438">
        <w:rPr>
          <w:b/>
          <w:bCs/>
        </w:rPr>
        <w:t>Sealing of Technical Submissions Prepared in the Absence of Direct Knowledge/Involvement and Control of an Architect or Landscape Architect</w:t>
      </w:r>
    </w:p>
    <w:p w14:paraId="7AA215DB" w14:textId="77777777" w:rsidR="00565AFC" w:rsidRPr="001E1438" w:rsidRDefault="00565AFC" w:rsidP="00565AFC">
      <w:pPr>
        <w:pStyle w:val="SOSsectext"/>
      </w:pPr>
      <w:r w:rsidRPr="001E1438">
        <w:t>An architect or landscape architect may not seal technical submissions that were prepared in fact by another person unless:</w:t>
      </w:r>
    </w:p>
    <w:p w14:paraId="372D7C0E" w14:textId="77777777" w:rsidR="00565AFC" w:rsidRPr="00A83995" w:rsidRDefault="00565AFC" w:rsidP="00565AFC">
      <w:pPr>
        <w:pStyle w:val="SOSsubsec"/>
        <w:numPr>
          <w:ilvl w:val="2"/>
          <w:numId w:val="8"/>
        </w:numPr>
        <w:tabs>
          <w:tab w:val="clear" w:pos="2880"/>
        </w:tabs>
        <w:rPr>
          <w:b/>
          <w:bCs/>
        </w:rPr>
      </w:pPr>
      <w:r w:rsidRPr="00A83995">
        <w:rPr>
          <w:b/>
          <w:bCs/>
        </w:rPr>
        <w:t>Prototypical Building Construction Documents</w:t>
      </w:r>
    </w:p>
    <w:p w14:paraId="66FCE48C" w14:textId="77777777" w:rsidR="00565AFC" w:rsidRPr="001E1438" w:rsidRDefault="00565AFC" w:rsidP="00565AFC">
      <w:pPr>
        <w:pStyle w:val="SOSpar"/>
        <w:numPr>
          <w:ilvl w:val="3"/>
          <w:numId w:val="7"/>
        </w:numPr>
        <w:tabs>
          <w:tab w:val="clear" w:pos="2880"/>
        </w:tabs>
      </w:pPr>
      <w:r w:rsidRPr="001E1438">
        <w:t>The technical submissions are prototypical building construction documents; and</w:t>
      </w:r>
    </w:p>
    <w:p w14:paraId="0ED8C94C" w14:textId="77777777" w:rsidR="00565AFC" w:rsidRPr="001E1438" w:rsidRDefault="00565AFC" w:rsidP="00565AFC">
      <w:pPr>
        <w:pStyle w:val="SOSpar"/>
        <w:numPr>
          <w:ilvl w:val="3"/>
          <w:numId w:val="7"/>
        </w:numPr>
        <w:tabs>
          <w:tab w:val="clear" w:pos="2880"/>
        </w:tabs>
      </w:pPr>
      <w:r w:rsidRPr="001E1438">
        <w:t>The sealing architect or landscape architect has reviewed the work of the other person and has integrated such work into the licensee’s own technical submissions; or</w:t>
      </w:r>
    </w:p>
    <w:p w14:paraId="2DAF1472" w14:textId="77777777" w:rsidR="00565AFC" w:rsidRPr="001E1438" w:rsidRDefault="00565AFC" w:rsidP="00565AFC">
      <w:pPr>
        <w:pStyle w:val="SOSsubsec"/>
        <w:tabs>
          <w:tab w:val="clear" w:pos="360"/>
          <w:tab w:val="clear" w:pos="2880"/>
          <w:tab w:val="num" w:pos="1440"/>
        </w:tabs>
        <w:ind w:left="1440" w:hanging="720"/>
        <w:rPr>
          <w:b/>
          <w:bCs/>
        </w:rPr>
      </w:pPr>
      <w:r w:rsidRPr="001E1438">
        <w:rPr>
          <w:b/>
          <w:bCs/>
        </w:rPr>
        <w:t>Non-Prototypical Building Construction Documents</w:t>
      </w:r>
    </w:p>
    <w:p w14:paraId="30B016DB" w14:textId="77777777" w:rsidR="00565AFC" w:rsidRPr="001E1438" w:rsidRDefault="00565AFC" w:rsidP="00565AFC">
      <w:pPr>
        <w:pStyle w:val="SOSsubsectext"/>
      </w:pPr>
      <w:r w:rsidRPr="001E1438">
        <w:t>The sealing architect or landscape architect has:</w:t>
      </w:r>
    </w:p>
    <w:p w14:paraId="6E69A74C" w14:textId="77777777" w:rsidR="00565AFC" w:rsidRPr="001E1438" w:rsidRDefault="00565AFC" w:rsidP="00565AFC">
      <w:pPr>
        <w:pStyle w:val="SOSpar"/>
        <w:numPr>
          <w:ilvl w:val="3"/>
          <w:numId w:val="9"/>
        </w:numPr>
        <w:tabs>
          <w:tab w:val="clear" w:pos="2880"/>
        </w:tabs>
      </w:pPr>
      <w:r w:rsidRPr="001E1438">
        <w:t xml:space="preserve">Familiarized themselves with the client’s goals through meetings, telephone calls or program documents </w:t>
      </w:r>
      <w:r w:rsidRPr="00A83995">
        <w:rPr>
          <w:i/>
          <w:iCs/>
        </w:rPr>
        <w:t>prior to</w:t>
      </w:r>
      <w:r w:rsidRPr="001E1438">
        <w:t xml:space="preserve"> their further preparation of technical submissions;</w:t>
      </w:r>
    </w:p>
    <w:p w14:paraId="66440358" w14:textId="77777777" w:rsidR="00565AFC" w:rsidRPr="00A83995" w:rsidRDefault="00565AFC" w:rsidP="00565AFC">
      <w:pPr>
        <w:tabs>
          <w:tab w:val="left" w:pos="2880"/>
        </w:tabs>
        <w:ind w:left="2160" w:hanging="720"/>
        <w:rPr>
          <w:rFonts w:ascii="Times New Roman" w:hAnsi="Times New Roman" w:cs="Times New Roman"/>
          <w:sz w:val="24"/>
          <w:szCs w:val="24"/>
        </w:rPr>
      </w:pPr>
      <w:r w:rsidRPr="00A83995">
        <w:rPr>
          <w:rFonts w:ascii="Times New Roman" w:hAnsi="Times New Roman" w:cs="Times New Roman"/>
          <w:sz w:val="24"/>
          <w:szCs w:val="24"/>
        </w:rPr>
        <w:t>B.</w:t>
      </w:r>
      <w:r w:rsidRPr="00A83995">
        <w:rPr>
          <w:rFonts w:ascii="Times New Roman" w:hAnsi="Times New Roman" w:cs="Times New Roman"/>
        </w:rPr>
        <w:tab/>
      </w:r>
      <w:r w:rsidRPr="00A83995">
        <w:rPr>
          <w:rFonts w:ascii="Times New Roman" w:hAnsi="Times New Roman" w:cs="Times New Roman"/>
          <w:sz w:val="24"/>
          <w:szCs w:val="24"/>
        </w:rPr>
        <w:t>(1)</w:t>
      </w:r>
      <w:r w:rsidRPr="00A83995">
        <w:rPr>
          <w:rFonts w:ascii="Times New Roman" w:hAnsi="Times New Roman" w:cs="Times New Roman"/>
        </w:rPr>
        <w:tab/>
      </w:r>
      <w:r w:rsidRPr="00A83995">
        <w:rPr>
          <w:rFonts w:ascii="Times New Roman" w:hAnsi="Times New Roman" w:cs="Times New Roman"/>
          <w:sz w:val="24"/>
          <w:szCs w:val="24"/>
        </w:rPr>
        <w:t>Coordinated preparation of the technical submissions;</w:t>
      </w:r>
    </w:p>
    <w:p w14:paraId="5A41472B" w14:textId="77777777" w:rsidR="00565AFC" w:rsidRPr="00A83995" w:rsidRDefault="00565AFC" w:rsidP="00565AFC">
      <w:pPr>
        <w:rPr>
          <w:rFonts w:ascii="Times New Roman" w:hAnsi="Times New Roman" w:cs="Times New Roman"/>
          <w:sz w:val="24"/>
          <w:szCs w:val="24"/>
        </w:rPr>
      </w:pPr>
    </w:p>
    <w:p w14:paraId="155434A9" w14:textId="77777777" w:rsidR="00565AFC" w:rsidRPr="00A83995" w:rsidRDefault="00565AFC" w:rsidP="00565AFC">
      <w:pPr>
        <w:spacing w:after="240"/>
        <w:ind w:left="2880" w:hanging="720"/>
        <w:rPr>
          <w:rFonts w:ascii="Times New Roman" w:hAnsi="Times New Roman" w:cs="Times New Roman"/>
          <w:sz w:val="24"/>
          <w:szCs w:val="24"/>
        </w:rPr>
      </w:pPr>
      <w:r w:rsidRPr="00A83995">
        <w:rPr>
          <w:rFonts w:ascii="Times New Roman" w:hAnsi="Times New Roman" w:cs="Times New Roman"/>
          <w:sz w:val="24"/>
          <w:szCs w:val="24"/>
        </w:rPr>
        <w:t>(2)</w:t>
      </w:r>
      <w:r w:rsidRPr="00A83995">
        <w:rPr>
          <w:rFonts w:ascii="Times New Roman" w:hAnsi="Times New Roman" w:cs="Times New Roman"/>
        </w:rPr>
        <w:tab/>
      </w:r>
      <w:r w:rsidRPr="00A83995">
        <w:rPr>
          <w:rFonts w:ascii="Times New Roman" w:hAnsi="Times New Roman" w:cs="Times New Roman"/>
          <w:sz w:val="24"/>
          <w:szCs w:val="24"/>
        </w:rPr>
        <w:t>Had significant and controlling personal involvement in the technical submissions; or</w:t>
      </w:r>
    </w:p>
    <w:p w14:paraId="5A74EA6B" w14:textId="77777777" w:rsidR="00565AFC" w:rsidRPr="00A83995" w:rsidRDefault="00565AFC" w:rsidP="00565AFC">
      <w:pPr>
        <w:spacing w:after="240"/>
        <w:ind w:left="2880" w:hanging="720"/>
        <w:rPr>
          <w:rFonts w:ascii="Times New Roman" w:hAnsi="Times New Roman" w:cs="Times New Roman"/>
          <w:sz w:val="24"/>
          <w:szCs w:val="24"/>
        </w:rPr>
      </w:pPr>
      <w:r w:rsidRPr="00A83995">
        <w:rPr>
          <w:rFonts w:ascii="Times New Roman" w:hAnsi="Times New Roman" w:cs="Times New Roman"/>
          <w:sz w:val="24"/>
          <w:szCs w:val="24"/>
        </w:rPr>
        <w:t>(3)</w:t>
      </w:r>
      <w:r w:rsidRPr="00A83995">
        <w:rPr>
          <w:rFonts w:ascii="Times New Roman" w:hAnsi="Times New Roman" w:cs="Times New Roman"/>
        </w:rPr>
        <w:tab/>
      </w:r>
      <w:r w:rsidRPr="00A83995">
        <w:rPr>
          <w:rFonts w:ascii="Times New Roman" w:hAnsi="Times New Roman" w:cs="Times New Roman"/>
          <w:sz w:val="24"/>
          <w:szCs w:val="24"/>
        </w:rPr>
        <w:t>Integrated the work into the licensee’s own technical submissions; and</w:t>
      </w:r>
    </w:p>
    <w:p w14:paraId="5251FF75" w14:textId="77777777" w:rsidR="00565AFC" w:rsidRPr="00A83995" w:rsidRDefault="00565AFC" w:rsidP="00565AFC">
      <w:pPr>
        <w:ind w:left="2160" w:hanging="720"/>
        <w:rPr>
          <w:rFonts w:ascii="Times New Roman" w:hAnsi="Times New Roman" w:cs="Times New Roman"/>
          <w:sz w:val="24"/>
          <w:szCs w:val="24"/>
        </w:rPr>
      </w:pPr>
      <w:r w:rsidRPr="00A83995">
        <w:rPr>
          <w:rFonts w:ascii="Times New Roman" w:hAnsi="Times New Roman" w:cs="Times New Roman"/>
          <w:sz w:val="24"/>
          <w:szCs w:val="24"/>
        </w:rPr>
        <w:t>C.</w:t>
      </w:r>
      <w:r w:rsidRPr="00A83995">
        <w:rPr>
          <w:rFonts w:ascii="Times New Roman" w:hAnsi="Times New Roman" w:cs="Times New Roman"/>
        </w:rPr>
        <w:tab/>
      </w:r>
      <w:r w:rsidRPr="00A83995">
        <w:rPr>
          <w:rFonts w:ascii="Times New Roman" w:hAnsi="Times New Roman" w:cs="Times New Roman"/>
          <w:sz w:val="24"/>
          <w:szCs w:val="24"/>
        </w:rPr>
        <w:t>Thoroughly reviewed the technical submissions upon completion.</w:t>
      </w:r>
    </w:p>
    <w:p w14:paraId="2EC21D9F" w14:textId="77777777" w:rsidR="00565AFC" w:rsidRPr="00A83995" w:rsidRDefault="00565AFC" w:rsidP="00565AFC">
      <w:pPr>
        <w:rPr>
          <w:rFonts w:ascii="Times New Roman" w:hAnsi="Times New Roman" w:cs="Times New Roman"/>
          <w:sz w:val="24"/>
          <w:szCs w:val="24"/>
        </w:rPr>
      </w:pPr>
    </w:p>
    <w:p w14:paraId="67F728BD" w14:textId="77777777" w:rsidR="00565AFC" w:rsidRPr="001E1438" w:rsidRDefault="00565AFC" w:rsidP="00565AFC">
      <w:pPr>
        <w:pStyle w:val="SOSsubsectext"/>
      </w:pPr>
      <w:r w:rsidRPr="001E1438">
        <w:lastRenderedPageBreak/>
        <w:t>A review (or review and correction) of completed technical submissions by a licensee who has not complied with subparagraph 1(2)(B) (1), (2) or (3) above does not meet the requirements of this subsection.</w:t>
      </w:r>
    </w:p>
    <w:p w14:paraId="0FE2BB8C" w14:textId="77777777" w:rsidR="00565AFC" w:rsidRPr="001E1438" w:rsidRDefault="00565AFC" w:rsidP="00565AFC">
      <w:pPr>
        <w:pStyle w:val="DefaultText"/>
        <w:rPr>
          <w:szCs w:val="24"/>
        </w:rPr>
      </w:pPr>
    </w:p>
    <w:p w14:paraId="08419805" w14:textId="77777777" w:rsidR="00565AFC" w:rsidRPr="001E1438" w:rsidRDefault="00565AFC" w:rsidP="00565AFC">
      <w:pPr>
        <w:pStyle w:val="DefaultText"/>
      </w:pPr>
    </w:p>
    <w:p w14:paraId="5771A718" w14:textId="77777777" w:rsidR="00565AFC" w:rsidRPr="001E1438" w:rsidRDefault="00565AFC" w:rsidP="00565AFC">
      <w:pPr>
        <w:pStyle w:val="SOSsec"/>
        <w:numPr>
          <w:ilvl w:val="1"/>
          <w:numId w:val="6"/>
        </w:numPr>
        <w:tabs>
          <w:tab w:val="clear" w:pos="2160"/>
        </w:tabs>
        <w:rPr>
          <w:b/>
          <w:bCs/>
          <w:szCs w:val="24"/>
        </w:rPr>
      </w:pPr>
      <w:r w:rsidRPr="001E1438">
        <w:rPr>
          <w:b/>
          <w:bCs/>
        </w:rPr>
        <w:t>Retention of Technical Submissions Prepared by Others</w:t>
      </w:r>
    </w:p>
    <w:p w14:paraId="3E243529" w14:textId="77777777" w:rsidR="00565AFC" w:rsidRPr="001E1438" w:rsidRDefault="00565AFC" w:rsidP="00565AFC">
      <w:pPr>
        <w:pStyle w:val="SOSsectext"/>
        <w:spacing w:after="0"/>
      </w:pPr>
      <w:r w:rsidRPr="001E1438">
        <w:t>An architect or landscape architect who integrates technical submissions prepared by another person into their own work pursuant to Chapter 18, Section 1 of the board’s rules shall retain and make available to the board upon request for at least five (5) years following such signing and sealing, adequate and complete records demonstrating the nature and extent of the licensee’s review of and integration of the work of such other person into their own technical submissions.</w:t>
      </w:r>
    </w:p>
    <w:p w14:paraId="0E183FE3" w14:textId="77777777" w:rsidR="00565AFC" w:rsidRPr="001E1438" w:rsidRDefault="00565AFC" w:rsidP="00565AFC">
      <w:pPr>
        <w:pStyle w:val="SOSsec"/>
        <w:numPr>
          <w:ilvl w:val="0"/>
          <w:numId w:val="0"/>
        </w:numPr>
        <w:tabs>
          <w:tab w:val="clear" w:pos="2160"/>
          <w:tab w:val="num" w:pos="810"/>
        </w:tabs>
        <w:ind w:firstLine="540"/>
      </w:pPr>
    </w:p>
    <w:p w14:paraId="5357A0B6" w14:textId="77777777" w:rsidR="00565AFC" w:rsidRPr="001E1438" w:rsidRDefault="00565AFC" w:rsidP="00565AFC">
      <w:pPr>
        <w:pStyle w:val="SOSsubsec"/>
        <w:tabs>
          <w:tab w:val="num" w:pos="810"/>
        </w:tabs>
        <w:ind w:firstLine="540"/>
      </w:pPr>
      <w:r w:rsidRPr="001E1438">
        <w:rPr>
          <w:b/>
          <w:bCs/>
        </w:rPr>
        <w:t>Technical Submissions in Electronic Form</w:t>
      </w:r>
    </w:p>
    <w:p w14:paraId="63BD3743" w14:textId="77777777" w:rsidR="00565AFC" w:rsidRPr="001E1438" w:rsidRDefault="00565AFC" w:rsidP="00565AFC">
      <w:pPr>
        <w:pStyle w:val="SOSsectext"/>
        <w:pBdr>
          <w:bottom w:val="single" w:sz="4" w:space="1" w:color="auto"/>
        </w:pBdr>
        <w:spacing w:after="0"/>
        <w:ind w:left="810"/>
      </w:pPr>
      <w:r w:rsidRPr="001E1438">
        <w:t>An architect, landscape architect or certified interior designer may rely upon technical submissions in electronic form (</w:t>
      </w:r>
      <w:r w:rsidRPr="001E1438">
        <w:rPr>
          <w:i/>
          <w:iCs/>
        </w:rPr>
        <w:t>e.g.</w:t>
      </w:r>
      <w:r w:rsidRPr="001E1438">
        <w:t>, portable document format), including the seals reproduced thereon, to the same extent as their physical counterparts.</w:t>
      </w:r>
    </w:p>
    <w:p w14:paraId="6CFDFAAD" w14:textId="77777777" w:rsidR="00565AFC" w:rsidRPr="001E1438" w:rsidRDefault="00565AFC" w:rsidP="00565AFC">
      <w:pPr>
        <w:pStyle w:val="SOSsectext"/>
        <w:pBdr>
          <w:bottom w:val="single" w:sz="4" w:space="1" w:color="auto"/>
        </w:pBdr>
        <w:spacing w:after="0"/>
        <w:ind w:left="810"/>
      </w:pPr>
    </w:p>
    <w:p w14:paraId="6686A9EB" w14:textId="77777777" w:rsidR="00565AFC" w:rsidRPr="001E1438" w:rsidRDefault="00565AFC" w:rsidP="00565AFC">
      <w:pPr>
        <w:pStyle w:val="SOSsectext"/>
        <w:pBdr>
          <w:bottom w:val="single" w:sz="4" w:space="1" w:color="auto"/>
        </w:pBdr>
        <w:spacing w:after="0"/>
        <w:ind w:left="810"/>
      </w:pPr>
    </w:p>
    <w:p w14:paraId="57318BF0" w14:textId="77777777" w:rsidR="00565AFC" w:rsidRPr="00A83995" w:rsidRDefault="00565AFC" w:rsidP="00565AFC">
      <w:pPr>
        <w:spacing w:after="0"/>
        <w:rPr>
          <w:rFonts w:ascii="Times New Roman" w:hAnsi="Times New Roman" w:cs="Times New Roman"/>
          <w:sz w:val="24"/>
          <w:szCs w:val="24"/>
        </w:rPr>
      </w:pPr>
    </w:p>
    <w:p w14:paraId="22D261C9" w14:textId="77777777" w:rsidR="00565AFC" w:rsidRPr="00A83995" w:rsidRDefault="00565AFC" w:rsidP="00565AFC">
      <w:pPr>
        <w:spacing w:after="0"/>
        <w:rPr>
          <w:rFonts w:ascii="Times New Roman" w:hAnsi="Times New Roman" w:cs="Times New Roman"/>
          <w:sz w:val="24"/>
          <w:szCs w:val="24"/>
        </w:rPr>
      </w:pPr>
      <w:r w:rsidRPr="00A83995">
        <w:rPr>
          <w:rFonts w:ascii="Times New Roman" w:hAnsi="Times New Roman" w:cs="Times New Roman"/>
          <w:sz w:val="24"/>
          <w:szCs w:val="24"/>
        </w:rPr>
        <w:t xml:space="preserve">STATUTORY AUTHORITY: </w:t>
      </w:r>
      <w:r w:rsidRPr="00A83995">
        <w:rPr>
          <w:rFonts w:ascii="Times New Roman" w:hAnsi="Times New Roman" w:cs="Times New Roman"/>
          <w:noProof/>
          <w:sz w:val="24"/>
          <w:szCs w:val="24"/>
        </w:rPr>
        <w:t>32 M.R.S. §214(1)</w:t>
      </w:r>
    </w:p>
    <w:p w14:paraId="7BFE2F90" w14:textId="77777777" w:rsidR="00565AFC" w:rsidRPr="001E1438" w:rsidRDefault="00565AFC" w:rsidP="00565AFC">
      <w:pPr>
        <w:spacing w:after="0"/>
        <w:rPr>
          <w:rFonts w:ascii="Times New Roman" w:hAnsi="Times New Roman" w:cs="Times New Roman"/>
          <w:sz w:val="24"/>
          <w:szCs w:val="24"/>
        </w:rPr>
      </w:pPr>
    </w:p>
    <w:p w14:paraId="61739575" w14:textId="77777777" w:rsidR="00565AFC" w:rsidRPr="00A83995" w:rsidRDefault="00565AFC" w:rsidP="00565AFC">
      <w:pPr>
        <w:spacing w:after="0"/>
        <w:rPr>
          <w:rFonts w:ascii="Times New Roman" w:hAnsi="Times New Roman" w:cs="Times New Roman"/>
          <w:sz w:val="24"/>
          <w:szCs w:val="24"/>
        </w:rPr>
      </w:pPr>
      <w:r w:rsidRPr="00A83995">
        <w:rPr>
          <w:rFonts w:ascii="Times New Roman" w:hAnsi="Times New Roman" w:cs="Times New Roman"/>
          <w:sz w:val="24"/>
          <w:szCs w:val="24"/>
        </w:rPr>
        <w:t>EFFECTIVE DATE:</w:t>
      </w:r>
    </w:p>
    <w:p w14:paraId="2A3983F2" w14:textId="77777777" w:rsidR="00565AFC" w:rsidRPr="00A83995" w:rsidRDefault="00565AFC" w:rsidP="00565AFC">
      <w:pPr>
        <w:spacing w:after="0"/>
        <w:rPr>
          <w:rFonts w:ascii="Times New Roman" w:hAnsi="Times New Roman" w:cs="Times New Roman"/>
          <w:sz w:val="24"/>
          <w:szCs w:val="24"/>
        </w:rPr>
      </w:pPr>
      <w:r w:rsidRPr="00A83995">
        <w:rPr>
          <w:rFonts w:ascii="Times New Roman" w:hAnsi="Times New Roman" w:cs="Times New Roman"/>
          <w:sz w:val="24"/>
          <w:szCs w:val="24"/>
        </w:rPr>
        <w:tab/>
      </w:r>
      <w:smartTag w:uri="urn:schemas-microsoft-com:office:smarttags" w:element="date">
        <w:smartTagPr>
          <w:attr w:name="Year" w:val="2009"/>
          <w:attr w:name="Day" w:val="3"/>
          <w:attr w:name="Month" w:val="6"/>
        </w:smartTagPr>
        <w:r w:rsidRPr="00A83995">
          <w:rPr>
            <w:rFonts w:ascii="Times New Roman" w:hAnsi="Times New Roman" w:cs="Times New Roman"/>
            <w:sz w:val="24"/>
            <w:szCs w:val="24"/>
          </w:rPr>
          <w:t>June 3, 2009</w:t>
        </w:r>
      </w:smartTag>
      <w:r w:rsidRPr="00A83995">
        <w:rPr>
          <w:rFonts w:ascii="Times New Roman" w:hAnsi="Times New Roman" w:cs="Times New Roman"/>
          <w:sz w:val="24"/>
          <w:szCs w:val="24"/>
        </w:rPr>
        <w:t xml:space="preserve"> – filing 2009-229</w:t>
      </w:r>
    </w:p>
    <w:p w14:paraId="7B87979A" w14:textId="77777777" w:rsidR="00565AFC" w:rsidRPr="00A83995" w:rsidRDefault="00565AFC" w:rsidP="00565AFC">
      <w:pPr>
        <w:spacing w:after="0"/>
        <w:rPr>
          <w:rFonts w:ascii="Times New Roman" w:hAnsi="Times New Roman" w:cs="Times New Roman"/>
          <w:sz w:val="24"/>
          <w:szCs w:val="24"/>
        </w:rPr>
      </w:pPr>
    </w:p>
    <w:p w14:paraId="1BCFF418" w14:textId="77777777" w:rsidR="00565AFC" w:rsidRPr="00A83995" w:rsidRDefault="00565AFC" w:rsidP="00565AFC">
      <w:pPr>
        <w:spacing w:after="0"/>
        <w:rPr>
          <w:rFonts w:ascii="Times New Roman" w:hAnsi="Times New Roman" w:cs="Times New Roman"/>
          <w:sz w:val="24"/>
          <w:szCs w:val="24"/>
        </w:rPr>
      </w:pPr>
      <w:r w:rsidRPr="00A83995">
        <w:rPr>
          <w:rFonts w:ascii="Times New Roman" w:hAnsi="Times New Roman" w:cs="Times New Roman"/>
          <w:sz w:val="24"/>
          <w:szCs w:val="24"/>
        </w:rPr>
        <w:t>REPEALED AND REPLACED:</w:t>
      </w:r>
    </w:p>
    <w:p w14:paraId="13D40E05" w14:textId="77777777" w:rsidR="00565AFC" w:rsidRPr="00A83995" w:rsidRDefault="00565AFC" w:rsidP="00565AFC">
      <w:pPr>
        <w:spacing w:after="0"/>
        <w:rPr>
          <w:rFonts w:ascii="Times New Roman" w:hAnsi="Times New Roman" w:cs="Times New Roman"/>
          <w:sz w:val="24"/>
          <w:szCs w:val="24"/>
        </w:rPr>
      </w:pPr>
      <w:r w:rsidRPr="00A83995">
        <w:rPr>
          <w:rFonts w:ascii="Times New Roman" w:hAnsi="Times New Roman" w:cs="Times New Roman"/>
          <w:sz w:val="24"/>
          <w:szCs w:val="24"/>
        </w:rPr>
        <w:tab/>
        <w:t>September 15, 2023 – filing 2023-154</w:t>
      </w:r>
    </w:p>
    <w:p w14:paraId="25E87200" w14:textId="2A32FC52" w:rsidR="00565AFC" w:rsidRPr="00DE15FD" w:rsidRDefault="00DE15FD" w:rsidP="00565AFC">
      <w:pPr>
        <w:pStyle w:val="NormalWeb"/>
        <w:rPr>
          <w:color w:val="000000"/>
          <w:sz w:val="24"/>
          <w:szCs w:val="24"/>
        </w:rPr>
      </w:pPr>
      <w:r w:rsidRPr="00DE15FD">
        <w:rPr>
          <w:color w:val="000000"/>
          <w:sz w:val="24"/>
          <w:szCs w:val="24"/>
        </w:rPr>
        <w:t>APAO ACCESSIBILITY CHECK: July 14, 2025</w:t>
      </w:r>
    </w:p>
    <w:p w14:paraId="265EAE5F" w14:textId="77777777" w:rsidR="008E210A" w:rsidRDefault="008E210A"/>
    <w:sectPr w:rsidR="008E2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2C72"/>
    <w:multiLevelType w:val="hybridMultilevel"/>
    <w:tmpl w:val="7C10F578"/>
    <w:lvl w:ilvl="0" w:tplc="8E280BD4">
      <w:start w:val="1"/>
      <w:numFmt w:val="decimal"/>
      <w:lvlText w:val="%1."/>
      <w:lvlJc w:val="left"/>
      <w:pPr>
        <w:ind w:left="720" w:hanging="360"/>
      </w:pPr>
    </w:lvl>
    <w:lvl w:ilvl="1" w:tplc="3708A244">
      <w:start w:val="1"/>
      <w:numFmt w:val="lowerLetter"/>
      <w:lvlText w:val="%2."/>
      <w:lvlJc w:val="left"/>
      <w:pPr>
        <w:ind w:left="1440" w:hanging="360"/>
      </w:pPr>
    </w:lvl>
    <w:lvl w:ilvl="2" w:tplc="A0D6A110">
      <w:start w:val="1"/>
      <w:numFmt w:val="lowerRoman"/>
      <w:lvlText w:val="%3."/>
      <w:lvlJc w:val="right"/>
      <w:pPr>
        <w:ind w:left="2160" w:hanging="180"/>
      </w:pPr>
    </w:lvl>
    <w:lvl w:ilvl="3" w:tplc="53B237DC">
      <w:start w:val="1"/>
      <w:numFmt w:val="decimal"/>
      <w:lvlText w:val="%4."/>
      <w:lvlJc w:val="left"/>
      <w:pPr>
        <w:ind w:left="2880" w:hanging="360"/>
      </w:pPr>
    </w:lvl>
    <w:lvl w:ilvl="4" w:tplc="40F8E934">
      <w:start w:val="1"/>
      <w:numFmt w:val="lowerLetter"/>
      <w:lvlText w:val="%5."/>
      <w:lvlJc w:val="left"/>
      <w:pPr>
        <w:ind w:left="3600" w:hanging="360"/>
      </w:pPr>
    </w:lvl>
    <w:lvl w:ilvl="5" w:tplc="2618B434">
      <w:start w:val="1"/>
      <w:numFmt w:val="lowerRoman"/>
      <w:lvlText w:val="%6."/>
      <w:lvlJc w:val="right"/>
      <w:pPr>
        <w:ind w:left="4320" w:hanging="180"/>
      </w:pPr>
    </w:lvl>
    <w:lvl w:ilvl="6" w:tplc="DD360A22">
      <w:start w:val="1"/>
      <w:numFmt w:val="decimal"/>
      <w:lvlText w:val="%7."/>
      <w:lvlJc w:val="left"/>
      <w:pPr>
        <w:ind w:left="5040" w:hanging="360"/>
      </w:pPr>
    </w:lvl>
    <w:lvl w:ilvl="7" w:tplc="18C6D97E">
      <w:start w:val="1"/>
      <w:numFmt w:val="lowerLetter"/>
      <w:lvlText w:val="%8."/>
      <w:lvlJc w:val="left"/>
      <w:pPr>
        <w:ind w:left="5760" w:hanging="360"/>
      </w:pPr>
    </w:lvl>
    <w:lvl w:ilvl="8" w:tplc="3F38C09A">
      <w:start w:val="1"/>
      <w:numFmt w:val="lowerRoman"/>
      <w:lvlText w:val="%9."/>
      <w:lvlJc w:val="right"/>
      <w:pPr>
        <w:ind w:left="6480" w:hanging="180"/>
      </w:pPr>
    </w:lvl>
  </w:abstractNum>
  <w:abstractNum w:abstractNumId="1" w15:restartNumberingAfterBreak="0">
    <w:nsid w:val="201336F1"/>
    <w:multiLevelType w:val="multilevel"/>
    <w:tmpl w:val="0AB6520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pStyle w:val="SOSpa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9B7722D"/>
    <w:multiLevelType w:val="multilevel"/>
    <w:tmpl w:val="C0EA8236"/>
    <w:lvl w:ilvl="0">
      <w:start w:val="1"/>
      <w:numFmt w:val="decimal"/>
      <w:pStyle w:val="SOSChapNum"/>
      <w:lvlText w:val="Chapter %1"/>
      <w:lvlJc w:val="left"/>
      <w:pPr>
        <w:tabs>
          <w:tab w:val="num" w:pos="1440"/>
        </w:tabs>
        <w:ind w:left="1440" w:hanging="144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0"/>
        </w:tabs>
        <w:ind w:left="36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54952367"/>
    <w:multiLevelType w:val="multilevel"/>
    <w:tmpl w:val="9B2A46FC"/>
    <w:lvl w:ilvl="0">
      <w:start w:val="1"/>
      <w:numFmt w:val="decimal"/>
      <w:lvlText w:val="%1."/>
      <w:lvlJc w:val="left"/>
      <w:pPr>
        <w:tabs>
          <w:tab w:val="num" w:pos="720"/>
        </w:tabs>
        <w:ind w:left="720" w:hanging="720"/>
      </w:pPr>
      <w:rPr>
        <w:rFonts w:hint="default"/>
      </w:rPr>
    </w:lvl>
    <w:lvl w:ilvl="1">
      <w:start w:val="1"/>
      <w:numFmt w:val="decimal"/>
      <w:pStyle w:val="SOSsec"/>
      <w:lvlText w:val="%2."/>
      <w:lvlJc w:val="left"/>
      <w:pPr>
        <w:tabs>
          <w:tab w:val="num" w:pos="810"/>
        </w:tabs>
        <w:ind w:left="81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769217CE"/>
    <w:multiLevelType w:val="multilevel"/>
    <w:tmpl w:val="B554CE9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decimal"/>
      <w:pStyle w:val="SOSsubsec"/>
      <w:lvlText w:val="%3."/>
      <w:lvlJc w:val="left"/>
      <w:pPr>
        <w:tabs>
          <w:tab w:val="num" w:pos="1440"/>
        </w:tabs>
        <w:ind w:left="1440" w:hanging="720"/>
      </w:pPr>
      <w:rPr>
        <w:rFonts w:hint="default"/>
        <w:b/>
        <w:bCs/>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78F2347F"/>
    <w:multiLevelType w:val="hybridMultilevel"/>
    <w:tmpl w:val="5844987A"/>
    <w:lvl w:ilvl="0" w:tplc="3264808E">
      <w:start w:val="1"/>
      <w:numFmt w:val="decimal"/>
      <w:lvlText w:val="%1."/>
      <w:lvlJc w:val="left"/>
      <w:pPr>
        <w:ind w:left="720" w:hanging="360"/>
      </w:pPr>
    </w:lvl>
    <w:lvl w:ilvl="1" w:tplc="F452A43A">
      <w:start w:val="2"/>
      <w:numFmt w:val="decimal"/>
      <w:lvlText w:val="%2."/>
      <w:lvlJc w:val="left"/>
      <w:pPr>
        <w:ind w:left="810" w:hanging="360"/>
      </w:pPr>
      <w:rPr>
        <w:b/>
        <w:bCs/>
      </w:rPr>
    </w:lvl>
    <w:lvl w:ilvl="2" w:tplc="788CF9E2">
      <w:start w:val="1"/>
      <w:numFmt w:val="lowerRoman"/>
      <w:lvlText w:val="%3."/>
      <w:lvlJc w:val="right"/>
      <w:pPr>
        <w:ind w:left="1080" w:hanging="180"/>
      </w:pPr>
    </w:lvl>
    <w:lvl w:ilvl="3" w:tplc="1C8C7902">
      <w:start w:val="1"/>
      <w:numFmt w:val="decimal"/>
      <w:lvlText w:val="%4."/>
      <w:lvlJc w:val="left"/>
      <w:pPr>
        <w:ind w:left="1440" w:hanging="360"/>
      </w:pPr>
    </w:lvl>
    <w:lvl w:ilvl="4" w:tplc="A4B8BF1E">
      <w:start w:val="1"/>
      <w:numFmt w:val="lowerLetter"/>
      <w:lvlText w:val="%5."/>
      <w:lvlJc w:val="left"/>
      <w:pPr>
        <w:ind w:left="1800" w:hanging="360"/>
      </w:pPr>
    </w:lvl>
    <w:lvl w:ilvl="5" w:tplc="8806CFE4">
      <w:start w:val="1"/>
      <w:numFmt w:val="lowerRoman"/>
      <w:lvlText w:val="%6."/>
      <w:lvlJc w:val="right"/>
      <w:pPr>
        <w:ind w:left="2160" w:hanging="180"/>
      </w:pPr>
    </w:lvl>
    <w:lvl w:ilvl="6" w:tplc="F30E1F86">
      <w:start w:val="1"/>
      <w:numFmt w:val="decimal"/>
      <w:lvlText w:val="%7."/>
      <w:lvlJc w:val="left"/>
      <w:pPr>
        <w:ind w:left="2520" w:hanging="360"/>
      </w:pPr>
    </w:lvl>
    <w:lvl w:ilvl="7" w:tplc="D514E220">
      <w:start w:val="1"/>
      <w:numFmt w:val="lowerLetter"/>
      <w:lvlText w:val="%8."/>
      <w:lvlJc w:val="left"/>
      <w:pPr>
        <w:ind w:left="2880" w:hanging="360"/>
      </w:pPr>
    </w:lvl>
    <w:lvl w:ilvl="8" w:tplc="79BA4F76">
      <w:start w:val="1"/>
      <w:numFmt w:val="lowerRoman"/>
      <w:lvlText w:val="%9."/>
      <w:lvlJc w:val="right"/>
      <w:pPr>
        <w:ind w:left="3240" w:hanging="180"/>
      </w:pPr>
    </w:lvl>
  </w:abstractNum>
  <w:num w:numId="1" w16cid:durableId="1853757021">
    <w:abstractNumId w:val="2"/>
  </w:num>
  <w:num w:numId="2" w16cid:durableId="4727206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49008">
    <w:abstractNumId w:val="4"/>
  </w:num>
  <w:num w:numId="4" w16cid:durableId="627127880">
    <w:abstractNumId w:val="1"/>
  </w:num>
  <w:num w:numId="5" w16cid:durableId="931861106">
    <w:abstractNumId w:val="0"/>
  </w:num>
  <w:num w:numId="6" w16cid:durableId="460422450">
    <w:abstractNumId w:val="5"/>
  </w:num>
  <w:num w:numId="7" w16cid:durableId="3237493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94884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11153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FC"/>
    <w:rsid w:val="00565AFC"/>
    <w:rsid w:val="008E210A"/>
    <w:rsid w:val="00AB7741"/>
    <w:rsid w:val="00C35D4D"/>
    <w:rsid w:val="00D836BA"/>
    <w:rsid w:val="00DE1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14:docId w14:val="0071E4D8"/>
  <w15:chartTrackingRefBased/>
  <w15:docId w15:val="{5DE88BF2-30E2-49C9-AF1E-B20521D7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AFC"/>
    <w:pPr>
      <w:spacing w:line="259" w:lineRule="auto"/>
    </w:pPr>
    <w:rPr>
      <w:sz w:val="22"/>
      <w:szCs w:val="22"/>
    </w:rPr>
  </w:style>
  <w:style w:type="paragraph" w:styleId="Heading1">
    <w:name w:val="heading 1"/>
    <w:basedOn w:val="Normal"/>
    <w:next w:val="Normal"/>
    <w:link w:val="Heading1Char"/>
    <w:uiPriority w:val="9"/>
    <w:qFormat/>
    <w:rsid w:val="00565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A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A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A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A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A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A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A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A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A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A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A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A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A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A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A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AFC"/>
    <w:rPr>
      <w:rFonts w:eastAsiaTheme="majorEastAsia" w:cstheme="majorBidi"/>
      <w:color w:val="272727" w:themeColor="text1" w:themeTint="D8"/>
    </w:rPr>
  </w:style>
  <w:style w:type="paragraph" w:styleId="Title">
    <w:name w:val="Title"/>
    <w:basedOn w:val="Normal"/>
    <w:next w:val="Normal"/>
    <w:link w:val="TitleChar"/>
    <w:uiPriority w:val="10"/>
    <w:qFormat/>
    <w:rsid w:val="00565A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A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A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A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AFC"/>
    <w:pPr>
      <w:spacing w:before="160"/>
      <w:jc w:val="center"/>
    </w:pPr>
    <w:rPr>
      <w:i/>
      <w:iCs/>
      <w:color w:val="404040" w:themeColor="text1" w:themeTint="BF"/>
    </w:rPr>
  </w:style>
  <w:style w:type="character" w:customStyle="1" w:styleId="QuoteChar">
    <w:name w:val="Quote Char"/>
    <w:basedOn w:val="DefaultParagraphFont"/>
    <w:link w:val="Quote"/>
    <w:uiPriority w:val="29"/>
    <w:rsid w:val="00565AFC"/>
    <w:rPr>
      <w:i/>
      <w:iCs/>
      <w:color w:val="404040" w:themeColor="text1" w:themeTint="BF"/>
    </w:rPr>
  </w:style>
  <w:style w:type="paragraph" w:styleId="ListParagraph">
    <w:name w:val="List Paragraph"/>
    <w:basedOn w:val="Normal"/>
    <w:uiPriority w:val="34"/>
    <w:qFormat/>
    <w:rsid w:val="00565AFC"/>
    <w:pPr>
      <w:ind w:left="720"/>
      <w:contextualSpacing/>
    </w:pPr>
  </w:style>
  <w:style w:type="character" w:styleId="IntenseEmphasis">
    <w:name w:val="Intense Emphasis"/>
    <w:basedOn w:val="DefaultParagraphFont"/>
    <w:uiPriority w:val="21"/>
    <w:qFormat/>
    <w:rsid w:val="00565AFC"/>
    <w:rPr>
      <w:i/>
      <w:iCs/>
      <w:color w:val="0F4761" w:themeColor="accent1" w:themeShade="BF"/>
    </w:rPr>
  </w:style>
  <w:style w:type="paragraph" w:styleId="IntenseQuote">
    <w:name w:val="Intense Quote"/>
    <w:basedOn w:val="Normal"/>
    <w:next w:val="Normal"/>
    <w:link w:val="IntenseQuoteChar"/>
    <w:uiPriority w:val="30"/>
    <w:qFormat/>
    <w:rsid w:val="00565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AFC"/>
    <w:rPr>
      <w:i/>
      <w:iCs/>
      <w:color w:val="0F4761" w:themeColor="accent1" w:themeShade="BF"/>
    </w:rPr>
  </w:style>
  <w:style w:type="character" w:styleId="IntenseReference">
    <w:name w:val="Intense Reference"/>
    <w:basedOn w:val="DefaultParagraphFont"/>
    <w:uiPriority w:val="32"/>
    <w:qFormat/>
    <w:rsid w:val="00565AFC"/>
    <w:rPr>
      <w:b/>
      <w:bCs/>
      <w:smallCaps/>
      <w:color w:val="0F4761" w:themeColor="accent1" w:themeShade="BF"/>
      <w:spacing w:val="5"/>
    </w:rPr>
  </w:style>
  <w:style w:type="paragraph" w:styleId="NormalWeb">
    <w:name w:val="Normal (Web)"/>
    <w:basedOn w:val="Normal"/>
    <w:uiPriority w:val="99"/>
    <w:semiHidden/>
    <w:unhideWhenUsed/>
    <w:rsid w:val="00565AFC"/>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efaultText">
    <w:name w:val="Default Text"/>
    <w:basedOn w:val="Normal"/>
    <w:link w:val="DefaultTextChar"/>
    <w:rsid w:val="00565AFC"/>
    <w:pPr>
      <w:spacing w:after="0" w:line="240" w:lineRule="auto"/>
    </w:pPr>
    <w:rPr>
      <w:rFonts w:ascii="Times New Roman" w:eastAsia="Times New Roman" w:hAnsi="Times New Roman" w:cs="Times New Roman"/>
      <w:kern w:val="0"/>
      <w:sz w:val="24"/>
      <w:szCs w:val="20"/>
      <w14:ligatures w14:val="none"/>
    </w:rPr>
  </w:style>
  <w:style w:type="paragraph" w:customStyle="1" w:styleId="SOSsec">
    <w:name w:val="SOS sec"/>
    <w:basedOn w:val="DefaultText"/>
    <w:next w:val="SOSsubsec"/>
    <w:rsid w:val="00565AFC"/>
    <w:pPr>
      <w:keepNext/>
      <w:numPr>
        <w:ilvl w:val="1"/>
        <w:numId w:val="2"/>
      </w:numPr>
      <w:tabs>
        <w:tab w:val="clear" w:pos="810"/>
        <w:tab w:val="num" w:pos="360"/>
        <w:tab w:val="num" w:pos="2160"/>
      </w:tabs>
      <w:spacing w:after="240"/>
      <w:ind w:left="0" w:firstLine="0"/>
    </w:pPr>
  </w:style>
  <w:style w:type="paragraph" w:customStyle="1" w:styleId="SOSsubsec">
    <w:name w:val="SOS subsec"/>
    <w:basedOn w:val="DefaultText"/>
    <w:next w:val="SOSsubsectext"/>
    <w:rsid w:val="00565AFC"/>
    <w:pPr>
      <w:numPr>
        <w:ilvl w:val="2"/>
        <w:numId w:val="3"/>
      </w:numPr>
      <w:tabs>
        <w:tab w:val="clear" w:pos="1440"/>
        <w:tab w:val="num" w:pos="360"/>
        <w:tab w:val="num" w:pos="2880"/>
      </w:tabs>
      <w:spacing w:after="240"/>
      <w:ind w:left="0" w:firstLine="0"/>
    </w:pPr>
  </w:style>
  <w:style w:type="paragraph" w:customStyle="1" w:styleId="SOSsubsectext">
    <w:name w:val="SOS subsec text"/>
    <w:basedOn w:val="DefaultText"/>
    <w:rsid w:val="00565AFC"/>
    <w:pPr>
      <w:spacing w:after="240"/>
      <w:ind w:left="1440"/>
    </w:pPr>
  </w:style>
  <w:style w:type="paragraph" w:customStyle="1" w:styleId="SOSsectext">
    <w:name w:val="SOS sec text"/>
    <w:basedOn w:val="Normal"/>
    <w:next w:val="SOSsec"/>
    <w:rsid w:val="00565AFC"/>
    <w:pPr>
      <w:spacing w:after="240" w:line="240" w:lineRule="auto"/>
      <w:ind w:left="720"/>
    </w:pPr>
    <w:rPr>
      <w:rFonts w:ascii="Times New Roman" w:eastAsia="Times New Roman" w:hAnsi="Times New Roman" w:cs="Times New Roman"/>
      <w:kern w:val="0"/>
      <w:sz w:val="24"/>
      <w:szCs w:val="24"/>
      <w14:ligatures w14:val="none"/>
    </w:rPr>
  </w:style>
  <w:style w:type="paragraph" w:customStyle="1" w:styleId="SOSChapNum">
    <w:name w:val="SOS Chap Num"/>
    <w:basedOn w:val="DefaultText"/>
    <w:next w:val="Normal"/>
    <w:link w:val="SOSChapNumChar"/>
    <w:rsid w:val="00565AFC"/>
    <w:pPr>
      <w:numPr>
        <w:numId w:val="1"/>
      </w:numPr>
    </w:pPr>
  </w:style>
  <w:style w:type="character" w:customStyle="1" w:styleId="DefaultTextChar">
    <w:name w:val="Default Text Char"/>
    <w:link w:val="DefaultText"/>
    <w:rsid w:val="00565AFC"/>
    <w:rPr>
      <w:rFonts w:ascii="Times New Roman" w:eastAsia="Times New Roman" w:hAnsi="Times New Roman" w:cs="Times New Roman"/>
      <w:kern w:val="0"/>
      <w:szCs w:val="20"/>
      <w14:ligatures w14:val="none"/>
    </w:rPr>
  </w:style>
  <w:style w:type="character" w:customStyle="1" w:styleId="SOSChapNumChar">
    <w:name w:val="SOS Chap Num Char"/>
    <w:link w:val="SOSChapNum"/>
    <w:rsid w:val="00565AFC"/>
    <w:rPr>
      <w:rFonts w:ascii="Times New Roman" w:eastAsia="Times New Roman" w:hAnsi="Times New Roman" w:cs="Times New Roman"/>
      <w:kern w:val="0"/>
      <w:szCs w:val="20"/>
      <w14:ligatures w14:val="none"/>
    </w:rPr>
  </w:style>
  <w:style w:type="paragraph" w:customStyle="1" w:styleId="SOSpar">
    <w:name w:val="SOS par"/>
    <w:basedOn w:val="DefaultText"/>
    <w:rsid w:val="00565AFC"/>
    <w:pPr>
      <w:numPr>
        <w:ilvl w:val="3"/>
        <w:numId w:val="4"/>
      </w:numPr>
      <w:tabs>
        <w:tab w:val="clear" w:pos="2160"/>
        <w:tab w:val="num" w:pos="360"/>
        <w:tab w:val="num" w:pos="2880"/>
      </w:tabs>
      <w:spacing w:after="240"/>
      <w:ind w:left="0" w:firstLine="0"/>
    </w:pPr>
  </w:style>
  <w:style w:type="paragraph" w:styleId="Revision">
    <w:name w:val="Revision"/>
    <w:hidden/>
    <w:uiPriority w:val="99"/>
    <w:semiHidden/>
    <w:rsid w:val="00DE15FD"/>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955815">
      <w:bodyDiv w:val="1"/>
      <w:marLeft w:val="0"/>
      <w:marRight w:val="0"/>
      <w:marTop w:val="0"/>
      <w:marBottom w:val="0"/>
      <w:divBdr>
        <w:top w:val="none" w:sz="0" w:space="0" w:color="auto"/>
        <w:left w:val="none" w:sz="0" w:space="0" w:color="auto"/>
        <w:bottom w:val="none" w:sz="0" w:space="0" w:color="auto"/>
        <w:right w:val="none" w:sz="0" w:space="0" w:color="auto"/>
      </w:divBdr>
    </w:div>
    <w:div w:id="1727949498">
      <w:bodyDiv w:val="1"/>
      <w:marLeft w:val="0"/>
      <w:marRight w:val="0"/>
      <w:marTop w:val="0"/>
      <w:marBottom w:val="0"/>
      <w:divBdr>
        <w:top w:val="none" w:sz="0" w:space="0" w:color="auto"/>
        <w:left w:val="none" w:sz="0" w:space="0" w:color="auto"/>
        <w:bottom w:val="none" w:sz="0" w:space="0" w:color="auto"/>
        <w:right w:val="none" w:sz="0" w:space="0" w:color="auto"/>
      </w:divBdr>
    </w:div>
    <w:div w:id="175986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400</Words>
  <Characters>2282</Characters>
  <Application>Microsoft Office Word</Application>
  <DocSecurity>0</DocSecurity>
  <Lines>19</Lines>
  <Paragraphs>5</Paragraphs>
  <ScaleCrop>false</ScaleCrop>
  <Company>State of Maine</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Heidi</dc:creator>
  <cp:keywords/>
  <dc:description/>
  <cp:lastModifiedBy>Parr, J.Chris</cp:lastModifiedBy>
  <cp:revision>2</cp:revision>
  <dcterms:created xsi:type="dcterms:W3CDTF">2025-07-09T15:36:00Z</dcterms:created>
  <dcterms:modified xsi:type="dcterms:W3CDTF">2025-07-14T16:35:00Z</dcterms:modified>
</cp:coreProperties>
</file>