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FA40" w14:textId="77777777" w:rsidR="006158C2" w:rsidRPr="001E1438" w:rsidRDefault="006158C2" w:rsidP="006158C2">
      <w:pPr>
        <w:pStyle w:val="DefaultText"/>
        <w:rPr>
          <w:b/>
        </w:rPr>
      </w:pPr>
      <w:r w:rsidRPr="001E1438">
        <w:rPr>
          <w:b/>
        </w:rPr>
        <w:t>02</w:t>
      </w:r>
      <w:r w:rsidRPr="001E1438">
        <w:rPr>
          <w:b/>
        </w:rPr>
        <w:tab/>
      </w:r>
      <w:r w:rsidRPr="001E1438">
        <w:rPr>
          <w:b/>
        </w:rPr>
        <w:tab/>
        <w:t>DEPARTMENT OF PROFESSIONAL AND FINANCIAL REGULATION</w:t>
      </w:r>
    </w:p>
    <w:p w14:paraId="08D552D4" w14:textId="77777777" w:rsidR="006158C2" w:rsidRPr="001E1438" w:rsidRDefault="006158C2" w:rsidP="006158C2">
      <w:pPr>
        <w:pStyle w:val="DefaultText"/>
        <w:rPr>
          <w:b/>
        </w:rPr>
      </w:pPr>
    </w:p>
    <w:p w14:paraId="7AD73FDE" w14:textId="77777777" w:rsidR="006158C2" w:rsidRPr="001E1438" w:rsidRDefault="006158C2" w:rsidP="006158C2">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2EBA11F9" w14:textId="77777777" w:rsidR="006158C2" w:rsidRPr="001E1438" w:rsidRDefault="006158C2" w:rsidP="006158C2">
      <w:pPr>
        <w:pStyle w:val="DefaultText"/>
        <w:rPr>
          <w:b/>
        </w:rPr>
      </w:pPr>
    </w:p>
    <w:p w14:paraId="33504DB5" w14:textId="77777777" w:rsidR="006158C2" w:rsidRPr="001E1438" w:rsidRDefault="006158C2" w:rsidP="006158C2">
      <w:pPr>
        <w:pStyle w:val="DefaultText"/>
        <w:rPr>
          <w:b/>
        </w:rPr>
      </w:pPr>
      <w:r w:rsidRPr="001E1438">
        <w:rPr>
          <w:rStyle w:val="SOSChapNumChar"/>
          <w:b/>
        </w:rPr>
        <w:t>Chapter 16:</w:t>
      </w:r>
      <w:r w:rsidRPr="001E1438">
        <w:rPr>
          <w:b/>
        </w:rPr>
        <w:tab/>
      </w:r>
      <w:r w:rsidRPr="001E1438">
        <w:rPr>
          <w:b/>
          <w:caps/>
        </w:rPr>
        <w:t>license denials and disciplinary procedure</w:t>
      </w:r>
    </w:p>
    <w:p w14:paraId="2AC1E0D6" w14:textId="77777777" w:rsidR="006158C2" w:rsidRPr="001E1438" w:rsidRDefault="006158C2" w:rsidP="006158C2">
      <w:pPr>
        <w:pStyle w:val="DefaultText"/>
        <w:pBdr>
          <w:bottom w:val="single" w:sz="6" w:space="1" w:color="auto"/>
        </w:pBdr>
        <w:tabs>
          <w:tab w:val="left" w:pos="720"/>
          <w:tab w:val="left" w:pos="5145"/>
        </w:tabs>
      </w:pPr>
    </w:p>
    <w:p w14:paraId="6ADB418A" w14:textId="77777777" w:rsidR="006158C2" w:rsidRPr="001E1438" w:rsidRDefault="006158C2" w:rsidP="006158C2">
      <w:pPr>
        <w:pStyle w:val="DefaultText"/>
      </w:pPr>
    </w:p>
    <w:p w14:paraId="786E3621" w14:textId="77777777" w:rsidR="006158C2" w:rsidRPr="001E1438" w:rsidRDefault="006158C2" w:rsidP="006158C2">
      <w:pPr>
        <w:pStyle w:val="DefaultText"/>
        <w:tabs>
          <w:tab w:val="left" w:pos="720"/>
          <w:tab w:val="left" w:pos="1440"/>
          <w:tab w:val="left" w:pos="2160"/>
          <w:tab w:val="left" w:pos="2880"/>
          <w:tab w:val="left" w:pos="3600"/>
        </w:tabs>
      </w:pPr>
      <w:r w:rsidRPr="001E1438">
        <w:rPr>
          <w:b/>
        </w:rPr>
        <w:t>Summary</w:t>
      </w:r>
      <w:r w:rsidRPr="001E1438">
        <w:t>: This chapter sets forth a licensee's right to appeal certain board actions and specifies the enforcement and disciplinary procedures used by the board.</w:t>
      </w:r>
    </w:p>
    <w:p w14:paraId="371F7884" w14:textId="77777777" w:rsidR="006158C2" w:rsidRPr="001E1438" w:rsidRDefault="006158C2" w:rsidP="006158C2">
      <w:pPr>
        <w:pStyle w:val="DefaultText"/>
        <w:pBdr>
          <w:bottom w:val="single" w:sz="4" w:space="1" w:color="auto"/>
        </w:pBdr>
        <w:tabs>
          <w:tab w:val="left" w:pos="720"/>
          <w:tab w:val="left" w:pos="1440"/>
          <w:tab w:val="left" w:pos="2160"/>
          <w:tab w:val="left" w:pos="2880"/>
          <w:tab w:val="left" w:pos="3600"/>
        </w:tabs>
      </w:pPr>
    </w:p>
    <w:p w14:paraId="4D5F226A" w14:textId="77777777" w:rsidR="006158C2" w:rsidRPr="001E1438" w:rsidRDefault="006158C2" w:rsidP="006158C2">
      <w:pPr>
        <w:pStyle w:val="DefaultText"/>
      </w:pPr>
    </w:p>
    <w:p w14:paraId="55B81AC4" w14:textId="77777777" w:rsidR="006158C2" w:rsidRPr="001E1438" w:rsidRDefault="006158C2" w:rsidP="006158C2">
      <w:pPr>
        <w:pStyle w:val="DefaultText"/>
      </w:pPr>
    </w:p>
    <w:p w14:paraId="12E7BE60" w14:textId="77777777" w:rsidR="006158C2" w:rsidRPr="00A83995" w:rsidRDefault="006158C2" w:rsidP="006158C2">
      <w:pPr>
        <w:pStyle w:val="SOSsec"/>
        <w:numPr>
          <w:ilvl w:val="1"/>
          <w:numId w:val="4"/>
        </w:numPr>
        <w:tabs>
          <w:tab w:val="clear" w:pos="2160"/>
        </w:tabs>
        <w:rPr>
          <w:b/>
        </w:rPr>
      </w:pPr>
      <w:r w:rsidRPr="00A83995">
        <w:rPr>
          <w:b/>
        </w:rPr>
        <w:t>Appeal of License Denial</w:t>
      </w:r>
    </w:p>
    <w:p w14:paraId="2E2CAF4E" w14:textId="77777777" w:rsidR="006158C2" w:rsidRPr="001E1438" w:rsidRDefault="006158C2" w:rsidP="006158C2">
      <w:pPr>
        <w:pStyle w:val="SOSsectext"/>
      </w:pPr>
      <w:r w:rsidRPr="001E1438">
        <w:t>An applicant or licensee may appeal a license denial to the board by filing a request for hearing with the board within 30 days of the applicant's or licensee's receipt of notice of the denial. An adjudicatory hearing will be scheduled upon receipt of a timely appeal. Non-timely appeals will be denied without hearing.</w:t>
      </w:r>
    </w:p>
    <w:p w14:paraId="034DFF22" w14:textId="77777777" w:rsidR="006158C2" w:rsidRPr="001E1438" w:rsidRDefault="006158C2" w:rsidP="006158C2">
      <w:pPr>
        <w:pStyle w:val="SOSsec"/>
        <w:numPr>
          <w:ilvl w:val="1"/>
          <w:numId w:val="3"/>
        </w:numPr>
        <w:tabs>
          <w:tab w:val="clear" w:pos="810"/>
          <w:tab w:val="clear" w:pos="2160"/>
          <w:tab w:val="num" w:pos="720"/>
        </w:tabs>
        <w:ind w:left="720"/>
        <w:rPr>
          <w:b/>
        </w:rPr>
      </w:pPr>
      <w:r w:rsidRPr="001E1438">
        <w:rPr>
          <w:b/>
        </w:rPr>
        <w:t>Disciplinary Procedure</w:t>
      </w:r>
    </w:p>
    <w:p w14:paraId="62416CE1" w14:textId="77777777" w:rsidR="006158C2" w:rsidRPr="001E1438" w:rsidRDefault="006158C2" w:rsidP="006158C2">
      <w:pPr>
        <w:pStyle w:val="SOSsectext"/>
        <w:spacing w:after="0"/>
        <w:ind w:right="-177"/>
      </w:pPr>
      <w:r w:rsidRPr="001E1438">
        <w:t>The board will follow the procedures for investigating and processing complaints contained in the Administrative Complaint Procedure followed by the Department of Professional and Financial Regulation, Office of Professional and Occupational Regulation for the professional and occupational licensing boards and registration programs administered by OPOR.</w:t>
      </w:r>
    </w:p>
    <w:p w14:paraId="02FAD00E" w14:textId="77777777" w:rsidR="006158C2" w:rsidRPr="00A83995" w:rsidRDefault="006158C2" w:rsidP="006158C2">
      <w:pPr>
        <w:pBdr>
          <w:bottom w:val="single" w:sz="4" w:space="1" w:color="auto"/>
        </w:pBdr>
        <w:rPr>
          <w:rFonts w:ascii="Times New Roman" w:hAnsi="Times New Roman" w:cs="Times New Roman"/>
        </w:rPr>
      </w:pPr>
    </w:p>
    <w:p w14:paraId="6B0C6B2C" w14:textId="77777777" w:rsidR="006158C2" w:rsidRPr="00A83995" w:rsidRDefault="006158C2" w:rsidP="006158C2">
      <w:pPr>
        <w:spacing w:after="0"/>
        <w:rPr>
          <w:rFonts w:ascii="Times New Roman" w:hAnsi="Times New Roman" w:cs="Times New Roman"/>
        </w:rPr>
      </w:pPr>
      <w:r w:rsidRPr="00A83995">
        <w:rPr>
          <w:rFonts w:ascii="Times New Roman" w:hAnsi="Times New Roman" w:cs="Times New Roman"/>
        </w:rPr>
        <w:t xml:space="preserve">STATUTORY AUTHORITY: </w:t>
      </w:r>
      <w:r w:rsidRPr="00A83995">
        <w:rPr>
          <w:rFonts w:ascii="Times New Roman" w:hAnsi="Times New Roman" w:cs="Times New Roman"/>
          <w:noProof/>
        </w:rPr>
        <w:t>32 MRSA §214(1)</w:t>
      </w:r>
    </w:p>
    <w:p w14:paraId="567858C4" w14:textId="77777777" w:rsidR="006158C2" w:rsidRPr="00A83995" w:rsidRDefault="006158C2" w:rsidP="006158C2">
      <w:pPr>
        <w:spacing w:after="0"/>
        <w:rPr>
          <w:rFonts w:ascii="Times New Roman" w:hAnsi="Times New Roman" w:cs="Times New Roman"/>
        </w:rPr>
      </w:pPr>
    </w:p>
    <w:p w14:paraId="61F2499E" w14:textId="77777777" w:rsidR="006158C2" w:rsidRPr="00A83995" w:rsidRDefault="006158C2" w:rsidP="006158C2">
      <w:pPr>
        <w:spacing w:after="0"/>
        <w:rPr>
          <w:rFonts w:ascii="Times New Roman" w:hAnsi="Times New Roman" w:cs="Times New Roman"/>
        </w:rPr>
      </w:pPr>
      <w:r w:rsidRPr="00A83995">
        <w:rPr>
          <w:rFonts w:ascii="Times New Roman" w:hAnsi="Times New Roman" w:cs="Times New Roman"/>
        </w:rPr>
        <w:t>EFFECTIVE DATE:</w:t>
      </w:r>
    </w:p>
    <w:p w14:paraId="26FF1A40" w14:textId="77777777" w:rsidR="006158C2" w:rsidRPr="00A83995" w:rsidRDefault="006158C2" w:rsidP="006158C2">
      <w:pPr>
        <w:spacing w:after="0"/>
        <w:rPr>
          <w:rFonts w:ascii="Times New Roman" w:hAnsi="Times New Roman" w:cs="Times New Roman"/>
        </w:rPr>
      </w:pPr>
      <w:r w:rsidRPr="00A83995">
        <w:rPr>
          <w:rFonts w:ascii="Times New Roman" w:hAnsi="Times New Roman" w:cs="Times New Roman"/>
        </w:rPr>
        <w:tab/>
      </w:r>
      <w:smartTag w:uri="urn:schemas-microsoft-com:office:smarttags" w:element="date">
        <w:smartTagPr>
          <w:attr w:name="Month" w:val="6"/>
          <w:attr w:name="Day" w:val="3"/>
          <w:attr w:name="Year" w:val="2009"/>
        </w:smartTagPr>
        <w:r w:rsidRPr="00A83995">
          <w:rPr>
            <w:rFonts w:ascii="Times New Roman" w:hAnsi="Times New Roman" w:cs="Times New Roman"/>
          </w:rPr>
          <w:t>June 3, 2009</w:t>
        </w:r>
      </w:smartTag>
      <w:r w:rsidRPr="00A83995">
        <w:rPr>
          <w:rFonts w:ascii="Times New Roman" w:hAnsi="Times New Roman" w:cs="Times New Roman"/>
        </w:rPr>
        <w:t xml:space="preserve"> – filing 2009-227</w:t>
      </w:r>
    </w:p>
    <w:p w14:paraId="1714F466" w14:textId="77777777" w:rsidR="00464A91" w:rsidRPr="00464A91" w:rsidRDefault="00464A91">
      <w:pPr>
        <w:rPr>
          <w:rFonts w:ascii="Times New Roman" w:hAnsi="Times New Roman" w:cs="Times New Roman"/>
          <w:sz w:val="24"/>
          <w:szCs w:val="24"/>
        </w:rPr>
      </w:pPr>
    </w:p>
    <w:p w14:paraId="0B69784D" w14:textId="5F248526" w:rsidR="00464A91" w:rsidRPr="00464A91" w:rsidRDefault="00464A91">
      <w:pPr>
        <w:rPr>
          <w:rFonts w:ascii="Times New Roman" w:hAnsi="Times New Roman" w:cs="Times New Roman"/>
          <w:sz w:val="24"/>
          <w:szCs w:val="24"/>
        </w:rPr>
      </w:pPr>
      <w:r w:rsidRPr="00464A91">
        <w:rPr>
          <w:rFonts w:ascii="Times New Roman" w:hAnsi="Times New Roman" w:cs="Times New Roman"/>
          <w:sz w:val="24"/>
          <w:szCs w:val="24"/>
        </w:rPr>
        <w:t>APAO ACCESSIBILITY CHECK: July 14, 2025</w:t>
      </w:r>
    </w:p>
    <w:sectPr w:rsidR="00464A91" w:rsidRPr="00464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53757021">
    <w:abstractNumId w:val="0"/>
  </w:num>
  <w:num w:numId="2" w16cid:durableId="472720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8396515">
    <w:abstractNumId w:val="1"/>
  </w:num>
  <w:num w:numId="4" w16cid:durableId="589124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C2"/>
    <w:rsid w:val="00464A91"/>
    <w:rsid w:val="006158C2"/>
    <w:rsid w:val="008E210A"/>
    <w:rsid w:val="00AB7741"/>
    <w:rsid w:val="00C35D4D"/>
    <w:rsid w:val="00D8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1B70853F"/>
  <w15:chartTrackingRefBased/>
  <w15:docId w15:val="{919B60C8-DC0B-4AE6-B79F-55A40346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C2"/>
    <w:pPr>
      <w:spacing w:line="259" w:lineRule="auto"/>
    </w:pPr>
    <w:rPr>
      <w:sz w:val="22"/>
      <w:szCs w:val="22"/>
    </w:rPr>
  </w:style>
  <w:style w:type="paragraph" w:styleId="Heading1">
    <w:name w:val="heading 1"/>
    <w:basedOn w:val="Normal"/>
    <w:next w:val="Normal"/>
    <w:link w:val="Heading1Char"/>
    <w:uiPriority w:val="9"/>
    <w:qFormat/>
    <w:rsid w:val="00615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8C2"/>
    <w:rPr>
      <w:rFonts w:eastAsiaTheme="majorEastAsia" w:cstheme="majorBidi"/>
      <w:color w:val="272727" w:themeColor="text1" w:themeTint="D8"/>
    </w:rPr>
  </w:style>
  <w:style w:type="paragraph" w:styleId="Title">
    <w:name w:val="Title"/>
    <w:basedOn w:val="Normal"/>
    <w:next w:val="Normal"/>
    <w:link w:val="TitleChar"/>
    <w:uiPriority w:val="10"/>
    <w:qFormat/>
    <w:rsid w:val="00615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8C2"/>
    <w:pPr>
      <w:spacing w:before="160"/>
      <w:jc w:val="center"/>
    </w:pPr>
    <w:rPr>
      <w:i/>
      <w:iCs/>
      <w:color w:val="404040" w:themeColor="text1" w:themeTint="BF"/>
    </w:rPr>
  </w:style>
  <w:style w:type="character" w:customStyle="1" w:styleId="QuoteChar">
    <w:name w:val="Quote Char"/>
    <w:basedOn w:val="DefaultParagraphFont"/>
    <w:link w:val="Quote"/>
    <w:uiPriority w:val="29"/>
    <w:rsid w:val="006158C2"/>
    <w:rPr>
      <w:i/>
      <w:iCs/>
      <w:color w:val="404040" w:themeColor="text1" w:themeTint="BF"/>
    </w:rPr>
  </w:style>
  <w:style w:type="paragraph" w:styleId="ListParagraph">
    <w:name w:val="List Paragraph"/>
    <w:basedOn w:val="Normal"/>
    <w:uiPriority w:val="34"/>
    <w:qFormat/>
    <w:rsid w:val="006158C2"/>
    <w:pPr>
      <w:ind w:left="720"/>
      <w:contextualSpacing/>
    </w:pPr>
  </w:style>
  <w:style w:type="character" w:styleId="IntenseEmphasis">
    <w:name w:val="Intense Emphasis"/>
    <w:basedOn w:val="DefaultParagraphFont"/>
    <w:uiPriority w:val="21"/>
    <w:qFormat/>
    <w:rsid w:val="006158C2"/>
    <w:rPr>
      <w:i/>
      <w:iCs/>
      <w:color w:val="0F4761" w:themeColor="accent1" w:themeShade="BF"/>
    </w:rPr>
  </w:style>
  <w:style w:type="paragraph" w:styleId="IntenseQuote">
    <w:name w:val="Intense Quote"/>
    <w:basedOn w:val="Normal"/>
    <w:next w:val="Normal"/>
    <w:link w:val="IntenseQuoteChar"/>
    <w:uiPriority w:val="30"/>
    <w:qFormat/>
    <w:rsid w:val="00615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8C2"/>
    <w:rPr>
      <w:i/>
      <w:iCs/>
      <w:color w:val="0F4761" w:themeColor="accent1" w:themeShade="BF"/>
    </w:rPr>
  </w:style>
  <w:style w:type="character" w:styleId="IntenseReference">
    <w:name w:val="Intense Reference"/>
    <w:basedOn w:val="DefaultParagraphFont"/>
    <w:uiPriority w:val="32"/>
    <w:qFormat/>
    <w:rsid w:val="006158C2"/>
    <w:rPr>
      <w:b/>
      <w:bCs/>
      <w:smallCaps/>
      <w:color w:val="0F4761" w:themeColor="accent1" w:themeShade="BF"/>
      <w:spacing w:val="5"/>
    </w:rPr>
  </w:style>
  <w:style w:type="paragraph" w:customStyle="1" w:styleId="DefaultText">
    <w:name w:val="Default Text"/>
    <w:basedOn w:val="Normal"/>
    <w:link w:val="DefaultTextChar"/>
    <w:rsid w:val="006158C2"/>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Normal"/>
    <w:rsid w:val="006158C2"/>
    <w:pPr>
      <w:keepNext/>
      <w:numPr>
        <w:ilvl w:val="1"/>
        <w:numId w:val="2"/>
      </w:numPr>
      <w:tabs>
        <w:tab w:val="clear" w:pos="810"/>
        <w:tab w:val="num" w:pos="360"/>
        <w:tab w:val="num" w:pos="2160"/>
      </w:tabs>
      <w:spacing w:after="240"/>
      <w:ind w:left="0" w:firstLine="0"/>
    </w:pPr>
  </w:style>
  <w:style w:type="paragraph" w:customStyle="1" w:styleId="SOSsectext">
    <w:name w:val="SOS sec text"/>
    <w:basedOn w:val="Normal"/>
    <w:next w:val="SOSsec"/>
    <w:rsid w:val="006158C2"/>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6158C2"/>
    <w:pPr>
      <w:numPr>
        <w:numId w:val="1"/>
      </w:numPr>
    </w:pPr>
  </w:style>
  <w:style w:type="character" w:customStyle="1" w:styleId="DefaultTextChar">
    <w:name w:val="Default Text Char"/>
    <w:link w:val="DefaultText"/>
    <w:rsid w:val="006158C2"/>
    <w:rPr>
      <w:rFonts w:ascii="Times New Roman" w:eastAsia="Times New Roman" w:hAnsi="Times New Roman" w:cs="Times New Roman"/>
      <w:kern w:val="0"/>
      <w:szCs w:val="20"/>
      <w14:ligatures w14:val="none"/>
    </w:rPr>
  </w:style>
  <w:style w:type="character" w:customStyle="1" w:styleId="SOSChapNumChar">
    <w:name w:val="SOS Chap Num Char"/>
    <w:link w:val="SOSChapNum"/>
    <w:rsid w:val="006158C2"/>
    <w:rPr>
      <w:rFonts w:ascii="Times New Roman" w:eastAsia="Times New Roman" w:hAnsi="Times New Roman" w:cs="Times New Roman"/>
      <w:kern w:val="0"/>
      <w:szCs w:val="20"/>
      <w14:ligatures w14:val="none"/>
    </w:rPr>
  </w:style>
  <w:style w:type="paragraph" w:styleId="Revision">
    <w:name w:val="Revision"/>
    <w:hidden/>
    <w:uiPriority w:val="99"/>
    <w:semiHidden/>
    <w:rsid w:val="00464A91"/>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1044</Characters>
  <Application>Microsoft Office Word</Application>
  <DocSecurity>0</DocSecurity>
  <Lines>8</Lines>
  <Paragraphs>2</Paragraphs>
  <ScaleCrop>false</ScaleCrop>
  <Company>State of Maine</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Parr, J.Chris</cp:lastModifiedBy>
  <cp:revision>2</cp:revision>
  <dcterms:created xsi:type="dcterms:W3CDTF">2025-07-09T15:15:00Z</dcterms:created>
  <dcterms:modified xsi:type="dcterms:W3CDTF">2025-07-14T16:33:00Z</dcterms:modified>
</cp:coreProperties>
</file>