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FBB8" w14:textId="77777777" w:rsidR="001D43BF" w:rsidRPr="001E1438" w:rsidRDefault="001D43BF" w:rsidP="001D43BF">
      <w:pPr>
        <w:pStyle w:val="DefaultText"/>
        <w:rPr>
          <w:b/>
          <w:szCs w:val="24"/>
        </w:rPr>
      </w:pPr>
      <w:r w:rsidRPr="001E1438">
        <w:rPr>
          <w:b/>
          <w:szCs w:val="24"/>
        </w:rPr>
        <w:t>02</w:t>
      </w:r>
      <w:r w:rsidRPr="001E1438">
        <w:rPr>
          <w:b/>
          <w:szCs w:val="24"/>
        </w:rPr>
        <w:tab/>
      </w:r>
      <w:r w:rsidRPr="001E1438">
        <w:rPr>
          <w:b/>
          <w:szCs w:val="24"/>
        </w:rPr>
        <w:tab/>
        <w:t>DEPARTMENT OF PROFESSIONAL AND FINANCIAL REGULATION</w:t>
      </w:r>
    </w:p>
    <w:p w14:paraId="7109A5F2" w14:textId="77777777" w:rsidR="001D43BF" w:rsidRPr="001E1438" w:rsidRDefault="001D43BF" w:rsidP="001D43BF">
      <w:pPr>
        <w:pStyle w:val="DefaultText"/>
        <w:rPr>
          <w:b/>
          <w:szCs w:val="24"/>
        </w:rPr>
      </w:pPr>
    </w:p>
    <w:p w14:paraId="1A302888" w14:textId="77777777" w:rsidR="001D43BF" w:rsidRPr="001E1438" w:rsidRDefault="001D43BF" w:rsidP="001D43BF">
      <w:pPr>
        <w:pStyle w:val="DefaultText"/>
        <w:ind w:left="1440" w:hanging="1440"/>
        <w:rPr>
          <w:b/>
          <w:caps/>
          <w:szCs w:val="24"/>
        </w:rPr>
      </w:pPr>
      <w:r w:rsidRPr="001E1438">
        <w:rPr>
          <w:b/>
          <w:szCs w:val="24"/>
        </w:rPr>
        <w:t>288</w:t>
      </w:r>
      <w:r w:rsidRPr="001E1438">
        <w:rPr>
          <w:b/>
          <w:szCs w:val="24"/>
        </w:rPr>
        <w:tab/>
      </w:r>
      <w:r w:rsidRPr="001E1438">
        <w:rPr>
          <w:b/>
          <w:caps/>
          <w:szCs w:val="24"/>
        </w:rPr>
        <w:t>MAINE STATE BOARD FOR LICENSURE OF ARCHITECTS, LANDSCAPE ARCHITECTS AND INTERIOR DESIGNERS</w:t>
      </w:r>
    </w:p>
    <w:p w14:paraId="448FA75F" w14:textId="77777777" w:rsidR="001D43BF" w:rsidRPr="001E1438" w:rsidRDefault="001D43BF" w:rsidP="001D43BF">
      <w:pPr>
        <w:pStyle w:val="DefaultText"/>
        <w:rPr>
          <w:b/>
          <w:szCs w:val="24"/>
        </w:rPr>
      </w:pPr>
    </w:p>
    <w:p w14:paraId="5614C9AB" w14:textId="77777777" w:rsidR="001D43BF" w:rsidRPr="001E1438" w:rsidRDefault="001D43BF" w:rsidP="001D43BF">
      <w:pPr>
        <w:pStyle w:val="DefaultText"/>
        <w:rPr>
          <w:b/>
          <w:szCs w:val="24"/>
        </w:rPr>
      </w:pPr>
      <w:r w:rsidRPr="001E1438">
        <w:rPr>
          <w:rStyle w:val="SOSChapNumChar"/>
          <w:rFonts w:eastAsiaTheme="majorEastAsia"/>
          <w:b/>
          <w:szCs w:val="24"/>
        </w:rPr>
        <w:t>Chapter 12:</w:t>
      </w:r>
      <w:r w:rsidRPr="001E1438">
        <w:rPr>
          <w:b/>
          <w:szCs w:val="24"/>
        </w:rPr>
        <w:tab/>
        <w:t xml:space="preserve">LICENSURE OF ARCHITECTS </w:t>
      </w:r>
    </w:p>
    <w:p w14:paraId="76897D02" w14:textId="77777777" w:rsidR="001D43BF" w:rsidRPr="001E1438" w:rsidRDefault="001D43BF" w:rsidP="001D43BF">
      <w:pPr>
        <w:pStyle w:val="DefaultText"/>
        <w:pBdr>
          <w:bottom w:val="single" w:sz="6" w:space="1" w:color="auto"/>
        </w:pBdr>
        <w:tabs>
          <w:tab w:val="left" w:pos="720"/>
          <w:tab w:val="left" w:pos="1440"/>
          <w:tab w:val="left" w:pos="2160"/>
          <w:tab w:val="left" w:pos="2880"/>
          <w:tab w:val="left" w:pos="3600"/>
        </w:tabs>
        <w:rPr>
          <w:szCs w:val="24"/>
        </w:rPr>
      </w:pPr>
    </w:p>
    <w:p w14:paraId="138DB868" w14:textId="77777777" w:rsidR="001D43BF" w:rsidRPr="001E1438" w:rsidRDefault="001D43BF" w:rsidP="001D43BF">
      <w:pPr>
        <w:pStyle w:val="DefaultText"/>
      </w:pPr>
    </w:p>
    <w:p w14:paraId="3EE818DE" w14:textId="77777777" w:rsidR="001D43BF" w:rsidRPr="001E1438" w:rsidRDefault="001D43BF" w:rsidP="001D43BF">
      <w:pPr>
        <w:pStyle w:val="DefaultText"/>
        <w:tabs>
          <w:tab w:val="left" w:pos="720"/>
          <w:tab w:val="left" w:pos="1440"/>
          <w:tab w:val="left" w:pos="2160"/>
          <w:tab w:val="left" w:pos="2880"/>
          <w:tab w:val="left" w:pos="3600"/>
        </w:tabs>
      </w:pPr>
      <w:r w:rsidRPr="001E1438">
        <w:rPr>
          <w:b/>
        </w:rPr>
        <w:t>Summary</w:t>
      </w:r>
      <w:r w:rsidRPr="001E1438">
        <w:t>: This chapter sets forth the educational qualifications, experience and examination requirements for licensure as an architect.</w:t>
      </w:r>
    </w:p>
    <w:p w14:paraId="690EC121" w14:textId="77777777" w:rsidR="001D43BF" w:rsidRPr="001E1438" w:rsidRDefault="001D43BF" w:rsidP="001D43BF">
      <w:pPr>
        <w:pStyle w:val="DefaultText"/>
        <w:pBdr>
          <w:bottom w:val="single" w:sz="4" w:space="1" w:color="auto"/>
        </w:pBdr>
        <w:tabs>
          <w:tab w:val="left" w:pos="720"/>
          <w:tab w:val="left" w:pos="1440"/>
          <w:tab w:val="left" w:pos="2160"/>
          <w:tab w:val="left" w:pos="2880"/>
          <w:tab w:val="left" w:pos="3600"/>
        </w:tabs>
      </w:pPr>
    </w:p>
    <w:p w14:paraId="76140FF0" w14:textId="77777777" w:rsidR="001D43BF" w:rsidRPr="001E1438" w:rsidRDefault="001D43BF" w:rsidP="001D43BF">
      <w:pPr>
        <w:pStyle w:val="DefaultText"/>
        <w:rPr>
          <w:szCs w:val="24"/>
        </w:rPr>
      </w:pPr>
    </w:p>
    <w:p w14:paraId="7AB45B2D" w14:textId="77777777" w:rsidR="001D43BF" w:rsidRPr="001E1438" w:rsidRDefault="001D43BF" w:rsidP="001D43BF">
      <w:pPr>
        <w:spacing w:after="0" w:line="240" w:lineRule="auto"/>
        <w:jc w:val="both"/>
        <w:rPr>
          <w:rFonts w:ascii="Times New Roman" w:hAnsi="Times New Roman" w:cs="Times New Roman"/>
          <w:b/>
          <w:bCs/>
          <w:sz w:val="24"/>
          <w:szCs w:val="24"/>
        </w:rPr>
      </w:pPr>
      <w:r w:rsidRPr="001E1438">
        <w:rPr>
          <w:rFonts w:ascii="Times New Roman" w:hAnsi="Times New Roman" w:cs="Times New Roman"/>
          <w:b/>
          <w:bCs/>
          <w:sz w:val="24"/>
          <w:szCs w:val="24"/>
        </w:rPr>
        <w:t>1.</w:t>
      </w:r>
      <w:r w:rsidRPr="001E1438">
        <w:rPr>
          <w:rFonts w:ascii="Times New Roman" w:hAnsi="Times New Roman" w:cs="Times New Roman"/>
          <w:sz w:val="24"/>
          <w:szCs w:val="24"/>
        </w:rPr>
        <w:tab/>
      </w:r>
      <w:r w:rsidRPr="001E1438">
        <w:rPr>
          <w:rFonts w:ascii="Times New Roman" w:hAnsi="Times New Roman" w:cs="Times New Roman"/>
          <w:b/>
          <w:bCs/>
          <w:sz w:val="24"/>
          <w:szCs w:val="24"/>
        </w:rPr>
        <w:t xml:space="preserve">Overview </w:t>
      </w:r>
    </w:p>
    <w:p w14:paraId="741ACA40" w14:textId="77777777" w:rsidR="001D43BF" w:rsidRPr="001E1438" w:rsidRDefault="001D43BF" w:rsidP="001D43BF">
      <w:pPr>
        <w:spacing w:after="0" w:line="240" w:lineRule="auto"/>
        <w:jc w:val="both"/>
        <w:rPr>
          <w:rFonts w:ascii="Times New Roman" w:hAnsi="Times New Roman" w:cs="Times New Roman"/>
          <w:b/>
          <w:bCs/>
          <w:sz w:val="24"/>
          <w:szCs w:val="24"/>
        </w:rPr>
      </w:pPr>
    </w:p>
    <w:p w14:paraId="42CDF1A9" w14:textId="77777777" w:rsidR="001D43BF" w:rsidRPr="001E1438" w:rsidRDefault="001D43BF" w:rsidP="001D43BF">
      <w:pPr>
        <w:spacing w:after="0" w:line="240" w:lineRule="auto"/>
        <w:ind w:left="720"/>
        <w:jc w:val="both"/>
        <w:rPr>
          <w:rFonts w:ascii="Times New Roman" w:hAnsi="Times New Roman" w:cs="Times New Roman"/>
          <w:sz w:val="24"/>
          <w:szCs w:val="24"/>
        </w:rPr>
      </w:pPr>
      <w:r w:rsidRPr="001E1438">
        <w:rPr>
          <w:rFonts w:ascii="Times New Roman" w:hAnsi="Times New Roman" w:cs="Times New Roman"/>
          <w:sz w:val="24"/>
          <w:szCs w:val="24"/>
        </w:rPr>
        <w:t xml:space="preserve">Applicants for licensure by examination must satisfy the requirements of at least one of the pathways to licensure as set forth in this Chapter. </w:t>
      </w:r>
    </w:p>
    <w:p w14:paraId="71BCB656" w14:textId="77777777" w:rsidR="001D43BF" w:rsidRPr="001E1438" w:rsidRDefault="001D43BF" w:rsidP="001D43BF">
      <w:pPr>
        <w:spacing w:after="0" w:line="240" w:lineRule="auto"/>
        <w:ind w:left="720"/>
        <w:jc w:val="both"/>
        <w:rPr>
          <w:rFonts w:ascii="Times New Roman" w:hAnsi="Times New Roman" w:cs="Times New Roman"/>
          <w:sz w:val="24"/>
          <w:szCs w:val="24"/>
        </w:rPr>
      </w:pPr>
    </w:p>
    <w:p w14:paraId="6FABE831" w14:textId="77777777" w:rsidR="001D43BF" w:rsidRPr="001E1438" w:rsidRDefault="001D43BF" w:rsidP="001D43BF">
      <w:pPr>
        <w:tabs>
          <w:tab w:val="left" w:pos="720"/>
          <w:tab w:val="left" w:pos="1440"/>
          <w:tab w:val="left" w:pos="1890"/>
          <w:tab w:val="left" w:pos="2880"/>
          <w:tab w:val="left" w:pos="3600"/>
          <w:tab w:val="left" w:pos="4320"/>
        </w:tabs>
        <w:spacing w:after="240" w:line="240" w:lineRule="auto"/>
        <w:ind w:right="-364"/>
        <w:jc w:val="both"/>
        <w:rPr>
          <w:rFonts w:ascii="Times New Roman" w:hAnsi="Times New Roman" w:cs="Times New Roman"/>
          <w:sz w:val="24"/>
          <w:szCs w:val="24"/>
          <w:u w:val="single"/>
        </w:rPr>
      </w:pPr>
      <w:r w:rsidRPr="001E1438">
        <w:rPr>
          <w:rFonts w:ascii="Times New Roman" w:hAnsi="Times New Roman" w:cs="Times New Roman"/>
          <w:b/>
          <w:bCs/>
          <w:sz w:val="24"/>
          <w:szCs w:val="24"/>
        </w:rPr>
        <w:t xml:space="preserve">2. </w:t>
      </w:r>
      <w:r w:rsidRPr="001E1438">
        <w:rPr>
          <w:rFonts w:ascii="Times New Roman" w:hAnsi="Times New Roman" w:cs="Times New Roman"/>
          <w:b/>
          <w:bCs/>
          <w:sz w:val="24"/>
          <w:szCs w:val="24"/>
        </w:rPr>
        <w:tab/>
        <w:t>Incorporation by Reference</w:t>
      </w:r>
      <w:r w:rsidRPr="001E1438">
        <w:rPr>
          <w:rFonts w:ascii="Times New Roman" w:hAnsi="Times New Roman" w:cs="Times New Roman"/>
          <w:sz w:val="24"/>
          <w:szCs w:val="24"/>
          <w:u w:val="single"/>
        </w:rPr>
        <w:t xml:space="preserve"> </w:t>
      </w:r>
    </w:p>
    <w:p w14:paraId="30F78FD2" w14:textId="77777777" w:rsidR="001D43BF" w:rsidRPr="001E1438" w:rsidRDefault="001D43BF" w:rsidP="001D43BF">
      <w:pPr>
        <w:pStyle w:val="SOSsectext"/>
        <w:jc w:val="both"/>
      </w:pPr>
      <w:r w:rsidRPr="001E1438">
        <w:t>The board hereby incorporates the following guidelines and standards into the board’s rules by reference:</w:t>
      </w:r>
    </w:p>
    <w:p w14:paraId="2455340C" w14:textId="77777777" w:rsidR="001D43BF" w:rsidRPr="001E1438" w:rsidRDefault="001D43BF" w:rsidP="001D43BF">
      <w:pPr>
        <w:pStyle w:val="SOSsubsec"/>
        <w:numPr>
          <w:ilvl w:val="0"/>
          <w:numId w:val="0"/>
        </w:numPr>
        <w:ind w:left="1440" w:hanging="720"/>
        <w:jc w:val="both"/>
        <w:rPr>
          <w:szCs w:val="24"/>
        </w:rPr>
      </w:pPr>
      <w:r w:rsidRPr="001E1438">
        <w:rPr>
          <w:szCs w:val="24"/>
        </w:rPr>
        <w:t>1.</w:t>
      </w:r>
      <w:r w:rsidRPr="001E1438">
        <w:rPr>
          <w:szCs w:val="24"/>
        </w:rPr>
        <w:tab/>
        <w:t>Architectural Experience Program Guidelines, © 2020 National Council of Architectural Registration Boards, effective May 2020 (hereinafter referred to as “NCARB Architectural Experience Program Guidelines”); and</w:t>
      </w:r>
    </w:p>
    <w:p w14:paraId="73BA7225" w14:textId="77777777" w:rsidR="001D43BF" w:rsidRPr="001E1438" w:rsidRDefault="001D43BF" w:rsidP="001D43BF">
      <w:pPr>
        <w:pStyle w:val="SOSsubsec"/>
        <w:numPr>
          <w:ilvl w:val="0"/>
          <w:numId w:val="0"/>
        </w:numPr>
        <w:ind w:left="1440" w:hanging="720"/>
        <w:jc w:val="both"/>
        <w:rPr>
          <w:szCs w:val="24"/>
        </w:rPr>
      </w:pPr>
      <w:r w:rsidRPr="001E1438">
        <w:rPr>
          <w:szCs w:val="24"/>
        </w:rPr>
        <w:t>2.</w:t>
      </w:r>
      <w:r w:rsidRPr="001E1438">
        <w:rPr>
          <w:szCs w:val="24"/>
        </w:rPr>
        <w:tab/>
      </w:r>
      <w:r w:rsidRPr="001E1438">
        <w:rPr>
          <w:i/>
          <w:iCs/>
          <w:szCs w:val="24"/>
        </w:rPr>
        <w:t>NCARB Education Standard</w:t>
      </w:r>
      <w:r w:rsidRPr="001E1438">
        <w:rPr>
          <w:szCs w:val="24"/>
        </w:rPr>
        <w:t xml:space="preserve"> contained in Education Guidelines, © 2021 National Council of Architectural Registration Boards, effective January 2021 (hereinafter referred to as “</w:t>
      </w:r>
      <w:r w:rsidRPr="001E1438">
        <w:rPr>
          <w:i/>
          <w:iCs/>
          <w:szCs w:val="24"/>
        </w:rPr>
        <w:t>NCARB Education Standard</w:t>
      </w:r>
      <w:r w:rsidRPr="001E1438">
        <w:rPr>
          <w:szCs w:val="24"/>
        </w:rPr>
        <w:t>”).</w:t>
      </w:r>
    </w:p>
    <w:p w14:paraId="52B9E1B6" w14:textId="77777777" w:rsidR="001D43BF" w:rsidRPr="001E1438" w:rsidRDefault="001D43BF" w:rsidP="001D43BF">
      <w:pPr>
        <w:pStyle w:val="SOSsubsec"/>
        <w:numPr>
          <w:ilvl w:val="2"/>
          <w:numId w:val="0"/>
        </w:numPr>
        <w:ind w:left="720"/>
        <w:jc w:val="both"/>
        <w:rPr>
          <w:szCs w:val="24"/>
        </w:rPr>
      </w:pPr>
      <w:r w:rsidRPr="001E1438">
        <w:rPr>
          <w:szCs w:val="24"/>
        </w:rPr>
        <w:t xml:space="preserve">These publications are available from the National Council of Architectural Registration Boards, 1801 K Street, NW, Suite 700K, Washington, DC 20006, and are accessible online at </w:t>
      </w:r>
      <w:hyperlink r:id="rId5" w:history="1">
        <w:r w:rsidRPr="001E1438">
          <w:rPr>
            <w:rStyle w:val="Hyperlink"/>
            <w:rFonts w:eastAsiaTheme="majorEastAsia"/>
            <w:szCs w:val="24"/>
          </w:rPr>
          <w:t>www.ncarb.org</w:t>
        </w:r>
      </w:hyperlink>
      <w:r w:rsidRPr="001E1438">
        <w:rPr>
          <w:szCs w:val="24"/>
        </w:rPr>
        <w:t>.</w:t>
      </w:r>
    </w:p>
    <w:p w14:paraId="4014EF17" w14:textId="77777777" w:rsidR="001D43BF" w:rsidRPr="001E1438" w:rsidRDefault="001D43BF" w:rsidP="001D43B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Pr="001E1438">
        <w:rPr>
          <w:rFonts w:ascii="Times New Roman" w:hAnsi="Times New Roman" w:cs="Times New Roman"/>
          <w:b/>
          <w:bCs/>
          <w:sz w:val="24"/>
          <w:szCs w:val="24"/>
        </w:rPr>
        <w:t>.</w:t>
      </w:r>
      <w:r w:rsidRPr="001E1438">
        <w:rPr>
          <w:rFonts w:ascii="Times New Roman" w:hAnsi="Times New Roman" w:cs="Times New Roman"/>
          <w:b/>
          <w:bCs/>
          <w:sz w:val="24"/>
          <w:szCs w:val="24"/>
        </w:rPr>
        <w:tab/>
        <w:t>Examination</w:t>
      </w:r>
    </w:p>
    <w:p w14:paraId="7E251560" w14:textId="77777777" w:rsidR="001D43BF" w:rsidRPr="001E1438" w:rsidRDefault="001D43BF" w:rsidP="001D43BF">
      <w:pPr>
        <w:spacing w:after="0" w:line="240" w:lineRule="auto"/>
        <w:jc w:val="both"/>
        <w:rPr>
          <w:rFonts w:ascii="Times New Roman" w:hAnsi="Times New Roman" w:cs="Times New Roman"/>
          <w:sz w:val="24"/>
          <w:szCs w:val="24"/>
        </w:rPr>
      </w:pPr>
    </w:p>
    <w:p w14:paraId="6FB203C6" w14:textId="77777777" w:rsidR="001D43BF" w:rsidRPr="001E1438" w:rsidRDefault="001D43BF" w:rsidP="001D43BF">
      <w:pPr>
        <w:pStyle w:val="ListParagraph"/>
        <w:numPr>
          <w:ilvl w:val="0"/>
          <w:numId w:val="13"/>
        </w:numPr>
        <w:tabs>
          <w:tab w:val="left" w:pos="720"/>
          <w:tab w:val="left" w:pos="1440"/>
          <w:tab w:val="left" w:pos="2160"/>
          <w:tab w:val="left" w:pos="2880"/>
          <w:tab w:val="left" w:pos="3600"/>
          <w:tab w:val="left" w:pos="4320"/>
        </w:tabs>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The examination for architects is the ARE administered by NCARB. Unless examination is waived by law, the applicant must achieve a passing grade on each division of the ARE. The time, place and manner of examination and the standards for a passing grade shall be as determined by NCARB, including but not limited to any decisions regarding requests for testing accommodations.</w:t>
      </w:r>
    </w:p>
    <w:p w14:paraId="1B47C588" w14:textId="77777777" w:rsidR="001D43BF" w:rsidRPr="001E1438" w:rsidRDefault="001D43BF" w:rsidP="001D43BF">
      <w:pPr>
        <w:spacing w:after="0" w:line="240" w:lineRule="auto"/>
        <w:ind w:left="720"/>
        <w:jc w:val="both"/>
        <w:rPr>
          <w:rFonts w:ascii="Times New Roman" w:hAnsi="Times New Roman" w:cs="Times New Roman"/>
          <w:sz w:val="24"/>
          <w:szCs w:val="24"/>
        </w:rPr>
      </w:pPr>
    </w:p>
    <w:p w14:paraId="2B71BCF6" w14:textId="77777777" w:rsidR="001D43BF" w:rsidRPr="001E1438" w:rsidRDefault="001D43BF" w:rsidP="001D43BF">
      <w:pPr>
        <w:pStyle w:val="ListParagraph"/>
        <w:numPr>
          <w:ilvl w:val="0"/>
          <w:numId w:val="13"/>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Those individuals who wish to take the ARE shall contact NCARB directly to obtain exam eligibility.  </w:t>
      </w:r>
    </w:p>
    <w:p w14:paraId="456AF8F1" w14:textId="77777777" w:rsidR="001D43BF" w:rsidRPr="001E1438" w:rsidRDefault="001D43BF" w:rsidP="001D43BF">
      <w:pPr>
        <w:pStyle w:val="ListParagraph"/>
        <w:rPr>
          <w:rFonts w:ascii="Times New Roman" w:hAnsi="Times New Roman" w:cs="Times New Roman"/>
          <w:sz w:val="24"/>
          <w:szCs w:val="24"/>
        </w:rPr>
      </w:pPr>
    </w:p>
    <w:p w14:paraId="33DD0BA5" w14:textId="77777777" w:rsidR="001D43BF" w:rsidRPr="001E1438" w:rsidRDefault="001D43BF" w:rsidP="001D43BF">
      <w:pPr>
        <w:pStyle w:val="ListParagraph"/>
        <w:numPr>
          <w:ilvl w:val="0"/>
          <w:numId w:val="13"/>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lastRenderedPageBreak/>
        <w:t xml:space="preserve">Notwithstanding Section 2(2) of this Chapter, there is no requirement that an individual has fully completed the education and </w:t>
      </w:r>
      <w:proofErr w:type="gramStart"/>
      <w:r w:rsidRPr="001E1438">
        <w:rPr>
          <w:rFonts w:ascii="Times New Roman" w:hAnsi="Times New Roman" w:cs="Times New Roman"/>
          <w:sz w:val="24"/>
          <w:szCs w:val="24"/>
        </w:rPr>
        <w:t>experience</w:t>
      </w:r>
      <w:proofErr w:type="gramEnd"/>
      <w:r w:rsidRPr="001E1438">
        <w:rPr>
          <w:rFonts w:ascii="Times New Roman" w:hAnsi="Times New Roman" w:cs="Times New Roman"/>
          <w:sz w:val="24"/>
          <w:szCs w:val="24"/>
        </w:rPr>
        <w:t xml:space="preserve"> or experience alone required for licensure before sitting for any division of the ARE.</w:t>
      </w:r>
    </w:p>
    <w:p w14:paraId="42148777" w14:textId="77777777" w:rsidR="001D43BF" w:rsidRPr="001E1438" w:rsidRDefault="001D43BF" w:rsidP="001D43BF">
      <w:pPr>
        <w:spacing w:after="0" w:line="240" w:lineRule="auto"/>
        <w:jc w:val="both"/>
        <w:rPr>
          <w:rFonts w:ascii="Times New Roman" w:hAnsi="Times New Roman" w:cs="Times New Roman"/>
          <w:sz w:val="24"/>
          <w:szCs w:val="24"/>
        </w:rPr>
      </w:pPr>
    </w:p>
    <w:p w14:paraId="289DC7DC" w14:textId="77777777" w:rsidR="001D43BF" w:rsidRPr="001E1438" w:rsidRDefault="001D43BF" w:rsidP="001D43BF">
      <w:pPr>
        <w:keepNext/>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Pr="001E1438">
        <w:rPr>
          <w:rFonts w:ascii="Times New Roman" w:hAnsi="Times New Roman" w:cs="Times New Roman"/>
          <w:b/>
          <w:bCs/>
          <w:sz w:val="24"/>
          <w:szCs w:val="24"/>
        </w:rPr>
        <w:t>.</w:t>
      </w:r>
      <w:r w:rsidRPr="001E1438">
        <w:rPr>
          <w:rFonts w:ascii="Times New Roman" w:hAnsi="Times New Roman" w:cs="Times New Roman"/>
          <w:b/>
          <w:bCs/>
          <w:sz w:val="24"/>
          <w:szCs w:val="24"/>
        </w:rPr>
        <w:tab/>
        <w:t>Pathways to Licensure</w:t>
      </w:r>
    </w:p>
    <w:p w14:paraId="4808FE6A" w14:textId="77777777" w:rsidR="001D43BF" w:rsidRPr="001E1438" w:rsidRDefault="001D43BF" w:rsidP="001D43BF">
      <w:pPr>
        <w:keepNext/>
        <w:spacing w:after="0" w:line="240" w:lineRule="auto"/>
        <w:jc w:val="both"/>
        <w:rPr>
          <w:rFonts w:ascii="Times New Roman" w:hAnsi="Times New Roman" w:cs="Times New Roman"/>
          <w:sz w:val="24"/>
          <w:szCs w:val="24"/>
        </w:rPr>
      </w:pPr>
    </w:p>
    <w:p w14:paraId="1C150AE4" w14:textId="77777777" w:rsidR="001D43BF" w:rsidRPr="001E1438" w:rsidRDefault="001D43BF" w:rsidP="001D43BF">
      <w:pPr>
        <w:pStyle w:val="ListParagraph"/>
        <w:keepNext/>
        <w:numPr>
          <w:ilvl w:val="0"/>
          <w:numId w:val="5"/>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u w:val="single"/>
        </w:rPr>
        <w:t>Professional Degree from NAAB Accredited Program</w:t>
      </w:r>
      <w:r w:rsidRPr="001E1438">
        <w:rPr>
          <w:rFonts w:ascii="Times New Roman" w:hAnsi="Times New Roman" w:cs="Times New Roman"/>
          <w:sz w:val="24"/>
          <w:szCs w:val="24"/>
        </w:rPr>
        <w:t xml:space="preserve">. An applicant may qualify for licensure as an architect by: </w:t>
      </w:r>
    </w:p>
    <w:p w14:paraId="6E4F9342" w14:textId="77777777" w:rsidR="001D43BF" w:rsidRPr="001E1438" w:rsidRDefault="001D43BF" w:rsidP="001D43BF">
      <w:pPr>
        <w:pStyle w:val="ListParagraph"/>
        <w:spacing w:after="0" w:line="240" w:lineRule="auto"/>
        <w:ind w:left="1080"/>
        <w:jc w:val="both"/>
        <w:rPr>
          <w:rFonts w:ascii="Times New Roman" w:hAnsi="Times New Roman" w:cs="Times New Roman"/>
          <w:sz w:val="24"/>
          <w:szCs w:val="24"/>
          <w:u w:val="single"/>
        </w:rPr>
      </w:pPr>
    </w:p>
    <w:p w14:paraId="7DD14149" w14:textId="77777777" w:rsidR="001D43BF" w:rsidRPr="001E1438" w:rsidRDefault="001D43BF" w:rsidP="001D43BF">
      <w:pPr>
        <w:pStyle w:val="ListParagraph"/>
        <w:numPr>
          <w:ilvl w:val="0"/>
          <w:numId w:val="6"/>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Providing evidence of receiving a Bachelor of Architecture, Master of Architecture or equivalent or higher degree from an academic institution in the United States and the degree program was accredited by NAAB not later than two (2) years after the degree was received; </w:t>
      </w:r>
    </w:p>
    <w:p w14:paraId="5FC28687"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44AFD05E"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27D9927F"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60D5DEA3" w14:textId="77777777" w:rsidR="001D43BF" w:rsidRPr="001E1438" w:rsidRDefault="001D43BF" w:rsidP="001D43BF">
      <w:pPr>
        <w:pStyle w:val="ListParagraph"/>
        <w:numPr>
          <w:ilvl w:val="0"/>
          <w:numId w:val="6"/>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Demonstrating completion of the NCARB Architectural Experience Program (AXP); </w:t>
      </w:r>
    </w:p>
    <w:p w14:paraId="07CAFE84"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1192C5A1"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46B46364"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1155CC1F" w14:textId="77777777" w:rsidR="001D43BF" w:rsidRPr="001E1438" w:rsidRDefault="001D43BF" w:rsidP="001D43BF">
      <w:pPr>
        <w:pStyle w:val="ListParagraph"/>
        <w:numPr>
          <w:ilvl w:val="0"/>
          <w:numId w:val="6"/>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Demonstrating a passing grade on each division of the ARE. </w:t>
      </w:r>
    </w:p>
    <w:p w14:paraId="23847E1B" w14:textId="77777777" w:rsidR="001D43BF" w:rsidRPr="001E1438" w:rsidRDefault="001D43BF" w:rsidP="001D43BF">
      <w:pPr>
        <w:pStyle w:val="ListParagraph"/>
        <w:spacing w:after="0" w:line="240" w:lineRule="auto"/>
        <w:ind w:left="1080"/>
        <w:jc w:val="both"/>
        <w:rPr>
          <w:rFonts w:ascii="Times New Roman" w:hAnsi="Times New Roman" w:cs="Times New Roman"/>
          <w:sz w:val="24"/>
          <w:szCs w:val="24"/>
        </w:rPr>
      </w:pPr>
    </w:p>
    <w:p w14:paraId="2CE6982B" w14:textId="77777777" w:rsidR="001D43BF" w:rsidRPr="001E1438" w:rsidRDefault="001D43BF" w:rsidP="001D43BF">
      <w:pPr>
        <w:pStyle w:val="ListParagraph"/>
        <w:numPr>
          <w:ilvl w:val="0"/>
          <w:numId w:val="5"/>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u w:val="single"/>
        </w:rPr>
        <w:t>Professional Degree in Architecture from a Program Accredited or Certified by CACB</w:t>
      </w:r>
      <w:r w:rsidRPr="001E1438">
        <w:rPr>
          <w:rFonts w:ascii="Times New Roman" w:hAnsi="Times New Roman" w:cs="Times New Roman"/>
          <w:sz w:val="24"/>
          <w:szCs w:val="24"/>
        </w:rPr>
        <w:t>.  An applicant may qualify for licensure as an architect by:</w:t>
      </w:r>
    </w:p>
    <w:p w14:paraId="2568729A" w14:textId="77777777" w:rsidR="001D43BF" w:rsidRPr="001E1438" w:rsidRDefault="001D43BF" w:rsidP="001D43BF">
      <w:pPr>
        <w:pStyle w:val="ListParagraph"/>
        <w:spacing w:after="0" w:line="240" w:lineRule="auto"/>
        <w:ind w:left="1080"/>
        <w:jc w:val="both"/>
        <w:rPr>
          <w:rFonts w:ascii="Times New Roman" w:hAnsi="Times New Roman" w:cs="Times New Roman"/>
          <w:sz w:val="24"/>
          <w:szCs w:val="24"/>
          <w:u w:val="single"/>
        </w:rPr>
      </w:pPr>
    </w:p>
    <w:p w14:paraId="330154A3" w14:textId="77777777" w:rsidR="001D43BF" w:rsidRPr="001E1438" w:rsidRDefault="001D43BF" w:rsidP="001D43BF">
      <w:pPr>
        <w:pStyle w:val="ListParagraph"/>
        <w:numPr>
          <w:ilvl w:val="0"/>
          <w:numId w:val="4"/>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Providing evidence of receiving one of the following: </w:t>
      </w:r>
    </w:p>
    <w:p w14:paraId="5518D11F" w14:textId="77777777" w:rsidR="001D43BF" w:rsidRPr="001E1438" w:rsidRDefault="001D43BF" w:rsidP="001D43BF">
      <w:pPr>
        <w:pStyle w:val="ListParagraph"/>
        <w:spacing w:after="0" w:line="240" w:lineRule="auto"/>
        <w:ind w:left="1080"/>
        <w:jc w:val="both"/>
        <w:rPr>
          <w:rFonts w:ascii="Times New Roman" w:hAnsi="Times New Roman" w:cs="Times New Roman"/>
          <w:sz w:val="24"/>
          <w:szCs w:val="24"/>
        </w:rPr>
      </w:pPr>
    </w:p>
    <w:p w14:paraId="341B7F49" w14:textId="77777777" w:rsidR="001D43BF" w:rsidRPr="001E1438" w:rsidRDefault="001D43BF" w:rsidP="001D43BF">
      <w:pPr>
        <w:spacing w:after="0" w:line="240" w:lineRule="auto"/>
        <w:ind w:left="2250" w:hanging="450"/>
        <w:jc w:val="both"/>
        <w:rPr>
          <w:rFonts w:ascii="Times New Roman" w:hAnsi="Times New Roman" w:cs="Times New Roman"/>
          <w:sz w:val="24"/>
          <w:szCs w:val="24"/>
        </w:rPr>
      </w:pPr>
      <w:proofErr w:type="spellStart"/>
      <w:r w:rsidRPr="001E1438">
        <w:rPr>
          <w:rFonts w:ascii="Times New Roman" w:hAnsi="Times New Roman" w:cs="Times New Roman"/>
          <w:sz w:val="24"/>
          <w:szCs w:val="24"/>
        </w:rPr>
        <w:t>i</w:t>
      </w:r>
      <w:proofErr w:type="spellEnd"/>
      <w:r w:rsidRPr="001E1438">
        <w:rPr>
          <w:rFonts w:ascii="Times New Roman" w:hAnsi="Times New Roman" w:cs="Times New Roman"/>
          <w:sz w:val="24"/>
          <w:szCs w:val="24"/>
        </w:rPr>
        <w:t xml:space="preserve">. </w:t>
      </w:r>
      <w:r w:rsidRPr="001E1438">
        <w:rPr>
          <w:rFonts w:ascii="Times New Roman" w:hAnsi="Times New Roman" w:cs="Times New Roman"/>
          <w:sz w:val="24"/>
          <w:szCs w:val="24"/>
        </w:rPr>
        <w:tab/>
        <w:t xml:space="preserve">A Bachelor of Architecture, Master of Architecture or equivalent or higher degree from an academic institution in Canada and the degree program was accredited by CACB not later than two (2) years after the degree was received; </w:t>
      </w:r>
    </w:p>
    <w:p w14:paraId="1DEED203" w14:textId="77777777" w:rsidR="001D43BF" w:rsidRPr="001E1438" w:rsidRDefault="001D43BF" w:rsidP="001D43BF">
      <w:pPr>
        <w:spacing w:after="0" w:line="240" w:lineRule="auto"/>
        <w:ind w:left="2250" w:hanging="450"/>
        <w:jc w:val="both"/>
        <w:rPr>
          <w:rFonts w:ascii="Times New Roman" w:hAnsi="Times New Roman" w:cs="Times New Roman"/>
          <w:sz w:val="24"/>
          <w:szCs w:val="24"/>
        </w:rPr>
      </w:pPr>
    </w:p>
    <w:p w14:paraId="6DFB834C" w14:textId="77777777" w:rsidR="001D43BF" w:rsidRPr="001E1438" w:rsidRDefault="001D43BF" w:rsidP="001D43BF">
      <w:pPr>
        <w:spacing w:after="0" w:line="240" w:lineRule="auto"/>
        <w:ind w:left="2250" w:hanging="90"/>
        <w:jc w:val="both"/>
        <w:rPr>
          <w:rFonts w:ascii="Times New Roman" w:hAnsi="Times New Roman" w:cs="Times New Roman"/>
          <w:sz w:val="24"/>
          <w:szCs w:val="24"/>
        </w:rPr>
      </w:pPr>
      <w:r w:rsidRPr="001E1438">
        <w:rPr>
          <w:rFonts w:ascii="Times New Roman" w:hAnsi="Times New Roman" w:cs="Times New Roman"/>
          <w:sz w:val="24"/>
          <w:szCs w:val="24"/>
        </w:rPr>
        <w:t>or</w:t>
      </w:r>
    </w:p>
    <w:p w14:paraId="64E8DC04" w14:textId="77777777" w:rsidR="001D43BF" w:rsidRPr="001E1438" w:rsidRDefault="001D43BF" w:rsidP="001D43BF">
      <w:pPr>
        <w:spacing w:after="0" w:line="240" w:lineRule="auto"/>
        <w:ind w:left="2250" w:hanging="450"/>
        <w:jc w:val="both"/>
        <w:rPr>
          <w:rFonts w:ascii="Times New Roman" w:hAnsi="Times New Roman" w:cs="Times New Roman"/>
          <w:sz w:val="24"/>
          <w:szCs w:val="24"/>
        </w:rPr>
      </w:pPr>
    </w:p>
    <w:p w14:paraId="544D6463" w14:textId="77777777" w:rsidR="001D43BF" w:rsidRPr="001E1438" w:rsidRDefault="001D43BF" w:rsidP="001D43BF">
      <w:pPr>
        <w:spacing w:after="0" w:line="240" w:lineRule="auto"/>
        <w:ind w:left="2250" w:hanging="450"/>
        <w:jc w:val="both"/>
        <w:rPr>
          <w:rFonts w:ascii="Times New Roman" w:hAnsi="Times New Roman" w:cs="Times New Roman"/>
          <w:sz w:val="24"/>
          <w:szCs w:val="24"/>
        </w:rPr>
      </w:pPr>
      <w:r w:rsidRPr="001E1438">
        <w:rPr>
          <w:rFonts w:ascii="Times New Roman" w:hAnsi="Times New Roman" w:cs="Times New Roman"/>
          <w:sz w:val="24"/>
          <w:szCs w:val="24"/>
        </w:rPr>
        <w:t xml:space="preserve">ii. </w:t>
      </w:r>
      <w:r w:rsidRPr="001E1438">
        <w:rPr>
          <w:rFonts w:ascii="Times New Roman" w:hAnsi="Times New Roman" w:cs="Times New Roman"/>
          <w:sz w:val="24"/>
          <w:szCs w:val="24"/>
        </w:rPr>
        <w:tab/>
        <w:t xml:space="preserve">A Bachelor of Architecture, Master of Architecture or equivalent or higher degree from a Canadian university that was certified by CACB; </w:t>
      </w:r>
    </w:p>
    <w:p w14:paraId="38110920" w14:textId="77777777" w:rsidR="001D43BF" w:rsidRPr="001E1438" w:rsidRDefault="001D43BF" w:rsidP="001D43BF">
      <w:pPr>
        <w:spacing w:after="0" w:line="240" w:lineRule="auto"/>
        <w:ind w:left="2250" w:hanging="450"/>
        <w:jc w:val="both"/>
        <w:rPr>
          <w:rFonts w:ascii="Times New Roman" w:hAnsi="Times New Roman" w:cs="Times New Roman"/>
          <w:sz w:val="24"/>
          <w:szCs w:val="24"/>
        </w:rPr>
      </w:pPr>
    </w:p>
    <w:p w14:paraId="0097DE54" w14:textId="77777777" w:rsidR="001D43BF" w:rsidRPr="001E1438" w:rsidRDefault="001D43BF" w:rsidP="001D43BF">
      <w:pPr>
        <w:spacing w:after="0" w:line="240" w:lineRule="auto"/>
        <w:ind w:left="2250" w:hanging="450"/>
        <w:jc w:val="both"/>
        <w:rPr>
          <w:rFonts w:ascii="Times New Roman" w:hAnsi="Times New Roman" w:cs="Times New Roman"/>
          <w:sz w:val="24"/>
          <w:szCs w:val="24"/>
        </w:rPr>
      </w:pPr>
      <w:r w:rsidRPr="001E1438">
        <w:rPr>
          <w:rFonts w:ascii="Times New Roman" w:hAnsi="Times New Roman" w:cs="Times New Roman"/>
          <w:sz w:val="24"/>
          <w:szCs w:val="24"/>
        </w:rPr>
        <w:tab/>
        <w:t>and</w:t>
      </w:r>
    </w:p>
    <w:p w14:paraId="5D38FDDA" w14:textId="77777777" w:rsidR="001D43BF" w:rsidRPr="001E1438" w:rsidRDefault="001D43BF" w:rsidP="001D43BF">
      <w:pPr>
        <w:spacing w:after="0" w:line="240" w:lineRule="auto"/>
        <w:ind w:left="1800"/>
        <w:jc w:val="both"/>
        <w:rPr>
          <w:rFonts w:ascii="Times New Roman" w:hAnsi="Times New Roman" w:cs="Times New Roman"/>
          <w:sz w:val="24"/>
          <w:szCs w:val="24"/>
        </w:rPr>
      </w:pPr>
    </w:p>
    <w:p w14:paraId="6E6F7D05" w14:textId="77777777" w:rsidR="001D43BF" w:rsidRPr="001E1438" w:rsidRDefault="001D43BF" w:rsidP="001D43BF">
      <w:pPr>
        <w:pStyle w:val="ListParagraph"/>
        <w:numPr>
          <w:ilvl w:val="0"/>
          <w:numId w:val="4"/>
        </w:numPr>
        <w:jc w:val="both"/>
        <w:rPr>
          <w:rFonts w:ascii="Times New Roman" w:hAnsi="Times New Roman" w:cs="Times New Roman"/>
          <w:sz w:val="24"/>
          <w:szCs w:val="24"/>
        </w:rPr>
      </w:pPr>
      <w:r w:rsidRPr="001E1438">
        <w:rPr>
          <w:rFonts w:ascii="Times New Roman" w:hAnsi="Times New Roman" w:cs="Times New Roman"/>
          <w:sz w:val="24"/>
          <w:szCs w:val="24"/>
        </w:rPr>
        <w:t xml:space="preserve">Demonstrating at least three (3) years’ full time architectural work experience.  The experience must be comprised of a combination of experience gained under the direct supervision of an experienced and licensed architect or architects engaged in the practice of architecture as a profession and completion of either: </w:t>
      </w:r>
    </w:p>
    <w:p w14:paraId="461C128A" w14:textId="77777777" w:rsidR="001D43BF" w:rsidRPr="001E1438" w:rsidRDefault="001D43BF" w:rsidP="001D43BF">
      <w:pPr>
        <w:spacing w:after="0" w:line="240" w:lineRule="auto"/>
        <w:ind w:left="1440" w:firstLine="720"/>
        <w:jc w:val="both"/>
        <w:rPr>
          <w:rFonts w:ascii="Times New Roman" w:hAnsi="Times New Roman" w:cs="Times New Roman"/>
          <w:sz w:val="24"/>
          <w:szCs w:val="24"/>
        </w:rPr>
      </w:pPr>
      <w:proofErr w:type="spellStart"/>
      <w:r w:rsidRPr="001E1438">
        <w:rPr>
          <w:rFonts w:ascii="Times New Roman" w:hAnsi="Times New Roman" w:cs="Times New Roman"/>
          <w:sz w:val="24"/>
          <w:szCs w:val="24"/>
        </w:rPr>
        <w:t>i</w:t>
      </w:r>
      <w:proofErr w:type="spellEnd"/>
      <w:r w:rsidRPr="001E1438">
        <w:rPr>
          <w:rFonts w:ascii="Times New Roman" w:hAnsi="Times New Roman" w:cs="Times New Roman"/>
          <w:sz w:val="24"/>
          <w:szCs w:val="24"/>
        </w:rPr>
        <w:t xml:space="preserve">.   The Canadian provincial Internship in Architecture Program, as </w:t>
      </w:r>
    </w:p>
    <w:p w14:paraId="3E001D5D" w14:textId="77777777" w:rsidR="001D43BF" w:rsidRPr="001E1438" w:rsidRDefault="001D43BF" w:rsidP="001D43BF">
      <w:pPr>
        <w:spacing w:after="0" w:line="240" w:lineRule="auto"/>
        <w:ind w:left="1440" w:firstLine="720"/>
        <w:jc w:val="both"/>
        <w:rPr>
          <w:rFonts w:ascii="Times New Roman" w:hAnsi="Times New Roman" w:cs="Times New Roman"/>
          <w:sz w:val="24"/>
          <w:szCs w:val="24"/>
        </w:rPr>
      </w:pPr>
      <w:r w:rsidRPr="001E1438">
        <w:rPr>
          <w:rFonts w:ascii="Times New Roman" w:hAnsi="Times New Roman" w:cs="Times New Roman"/>
          <w:sz w:val="24"/>
          <w:szCs w:val="24"/>
        </w:rPr>
        <w:t>verified by the applicant’s Canadian Experience Record Book;</w:t>
      </w:r>
    </w:p>
    <w:p w14:paraId="25733B79" w14:textId="77777777" w:rsidR="001D43BF" w:rsidRPr="001E1438" w:rsidRDefault="001D43BF" w:rsidP="001D43BF">
      <w:pPr>
        <w:spacing w:after="0" w:line="240" w:lineRule="auto"/>
        <w:ind w:left="1440"/>
        <w:jc w:val="both"/>
        <w:rPr>
          <w:rFonts w:ascii="Times New Roman" w:hAnsi="Times New Roman" w:cs="Times New Roman"/>
          <w:sz w:val="24"/>
          <w:szCs w:val="24"/>
        </w:rPr>
      </w:pPr>
    </w:p>
    <w:p w14:paraId="50BD5DC2" w14:textId="77777777" w:rsidR="001D43BF" w:rsidRPr="001E1438" w:rsidRDefault="001D43BF" w:rsidP="001D43BF">
      <w:pPr>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 xml:space="preserve">       or </w:t>
      </w:r>
    </w:p>
    <w:p w14:paraId="0BC2BC4A" w14:textId="77777777" w:rsidR="001D43BF" w:rsidRPr="001E1438" w:rsidRDefault="001D43BF" w:rsidP="001D43BF">
      <w:pPr>
        <w:spacing w:after="0" w:line="240" w:lineRule="auto"/>
        <w:ind w:left="1440"/>
        <w:jc w:val="both"/>
        <w:rPr>
          <w:rFonts w:ascii="Times New Roman" w:hAnsi="Times New Roman" w:cs="Times New Roman"/>
          <w:sz w:val="24"/>
          <w:szCs w:val="24"/>
        </w:rPr>
      </w:pPr>
    </w:p>
    <w:p w14:paraId="48BE0A12"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 xml:space="preserve">ii. The NCARB Architectural Experience Program (AXP); </w:t>
      </w:r>
    </w:p>
    <w:p w14:paraId="3D952E4E"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1F1E310B"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 xml:space="preserve">and </w:t>
      </w:r>
    </w:p>
    <w:p w14:paraId="644C2A24" w14:textId="77777777" w:rsidR="001D43BF" w:rsidRPr="001E1438" w:rsidRDefault="001D43BF" w:rsidP="001D43BF">
      <w:pPr>
        <w:spacing w:after="0" w:line="240" w:lineRule="auto"/>
        <w:jc w:val="both"/>
        <w:rPr>
          <w:rFonts w:ascii="Times New Roman" w:hAnsi="Times New Roman" w:cs="Times New Roman"/>
          <w:sz w:val="24"/>
          <w:szCs w:val="24"/>
        </w:rPr>
      </w:pPr>
    </w:p>
    <w:p w14:paraId="58F99B4A" w14:textId="77777777" w:rsidR="001D43BF" w:rsidRPr="001E1438" w:rsidRDefault="001D43BF" w:rsidP="001D43BF">
      <w:pPr>
        <w:pStyle w:val="ListParagraph"/>
        <w:numPr>
          <w:ilvl w:val="0"/>
          <w:numId w:val="4"/>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Demonstrating a passing grade on each division of the ARE.</w:t>
      </w:r>
    </w:p>
    <w:p w14:paraId="7AC75B84" w14:textId="77777777" w:rsidR="001D43BF" w:rsidRPr="001E1438" w:rsidRDefault="001D43BF" w:rsidP="001D43BF">
      <w:pPr>
        <w:spacing w:after="0" w:line="240" w:lineRule="auto"/>
        <w:ind w:left="1080"/>
        <w:jc w:val="both"/>
        <w:rPr>
          <w:rFonts w:ascii="Times New Roman" w:hAnsi="Times New Roman" w:cs="Times New Roman"/>
          <w:sz w:val="24"/>
          <w:szCs w:val="24"/>
        </w:rPr>
      </w:pPr>
    </w:p>
    <w:p w14:paraId="4D0EDDE6" w14:textId="77777777" w:rsidR="001D43BF" w:rsidRPr="001E1438" w:rsidRDefault="001D43BF" w:rsidP="001D43BF">
      <w:pPr>
        <w:pStyle w:val="ListParagraph"/>
        <w:keepNext/>
        <w:numPr>
          <w:ilvl w:val="0"/>
          <w:numId w:val="5"/>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u w:val="single"/>
        </w:rPr>
        <w:t>Professional Degree from Non-Accredited Program</w:t>
      </w:r>
      <w:r w:rsidRPr="001E1438">
        <w:rPr>
          <w:rFonts w:ascii="Times New Roman" w:hAnsi="Times New Roman" w:cs="Times New Roman"/>
          <w:sz w:val="24"/>
          <w:szCs w:val="24"/>
        </w:rPr>
        <w:t xml:space="preserve">. An applicant may qualify for licensure as an architect by: </w:t>
      </w:r>
    </w:p>
    <w:p w14:paraId="4E639FA3" w14:textId="77777777" w:rsidR="001D43BF" w:rsidRPr="001E1438" w:rsidRDefault="001D43BF" w:rsidP="001D43BF">
      <w:pPr>
        <w:pStyle w:val="ListParagraph"/>
        <w:spacing w:after="0" w:line="240" w:lineRule="auto"/>
        <w:ind w:left="1080"/>
        <w:jc w:val="both"/>
        <w:rPr>
          <w:rFonts w:ascii="Times New Roman" w:hAnsi="Times New Roman" w:cs="Times New Roman"/>
          <w:sz w:val="24"/>
          <w:szCs w:val="24"/>
          <w:u w:val="single"/>
        </w:rPr>
      </w:pPr>
    </w:p>
    <w:p w14:paraId="5EF01D4F" w14:textId="77777777" w:rsidR="001D43BF" w:rsidRPr="001E1438" w:rsidRDefault="001D43BF" w:rsidP="001D43BF">
      <w:pPr>
        <w:pStyle w:val="ListParagraph"/>
        <w:numPr>
          <w:ilvl w:val="0"/>
          <w:numId w:val="7"/>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Providing evidence of receiving a professional degree from an architectural degree program that was neither accredited nor certified, but which substantially satisfies the credit hour and area distribution requirements for coursework set forth in the NCARB Education Standard; </w:t>
      </w:r>
    </w:p>
    <w:p w14:paraId="3CA14B86"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12DB15C5"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79DEE1FB"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76905BF5" w14:textId="77777777" w:rsidR="001D43BF" w:rsidRPr="001E1438" w:rsidRDefault="001D43BF" w:rsidP="001D43BF">
      <w:pPr>
        <w:pStyle w:val="ListParagraph"/>
        <w:numPr>
          <w:ilvl w:val="0"/>
          <w:numId w:val="7"/>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Demonstrating at least three (3) years of </w:t>
      </w:r>
      <w:proofErr w:type="gramStart"/>
      <w:r w:rsidRPr="001E1438">
        <w:rPr>
          <w:rFonts w:ascii="Times New Roman" w:hAnsi="Times New Roman" w:cs="Times New Roman"/>
          <w:sz w:val="24"/>
          <w:szCs w:val="24"/>
        </w:rPr>
        <w:t>full time</w:t>
      </w:r>
      <w:proofErr w:type="gramEnd"/>
      <w:r w:rsidRPr="001E1438">
        <w:rPr>
          <w:rFonts w:ascii="Times New Roman" w:hAnsi="Times New Roman" w:cs="Times New Roman"/>
          <w:sz w:val="24"/>
          <w:szCs w:val="24"/>
        </w:rPr>
        <w:t xml:space="preserve"> architectural work experience.  The experience must be comprised of a combination of experience gained under the direct supervision of an experienced and licensed architect or architects engaged in the practice of architecture as a profession and completion of the NCARB Architectural Experience Program (AXP); </w:t>
      </w:r>
    </w:p>
    <w:p w14:paraId="1B24B6EC"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6A8A4B62"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567ACBA9"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3FE40329" w14:textId="77777777" w:rsidR="001D43BF" w:rsidRPr="001E1438" w:rsidRDefault="001D43BF" w:rsidP="001D43BF">
      <w:pPr>
        <w:pStyle w:val="ListParagraph"/>
        <w:numPr>
          <w:ilvl w:val="0"/>
          <w:numId w:val="7"/>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Demonstrating a passing grade on each division of the ARE.</w:t>
      </w:r>
    </w:p>
    <w:p w14:paraId="295A23E6" w14:textId="77777777" w:rsidR="001D43BF" w:rsidRPr="001E1438" w:rsidRDefault="001D43BF" w:rsidP="001D43BF">
      <w:pPr>
        <w:spacing w:after="0" w:line="240" w:lineRule="auto"/>
        <w:jc w:val="both"/>
        <w:rPr>
          <w:rFonts w:ascii="Times New Roman" w:hAnsi="Times New Roman" w:cs="Times New Roman"/>
          <w:sz w:val="24"/>
          <w:szCs w:val="24"/>
        </w:rPr>
      </w:pPr>
    </w:p>
    <w:p w14:paraId="021FE688" w14:textId="77777777" w:rsidR="001D43BF" w:rsidRPr="001E1438" w:rsidRDefault="001D43BF" w:rsidP="001D43BF">
      <w:pPr>
        <w:pStyle w:val="ListParagraph"/>
        <w:keepNext/>
        <w:numPr>
          <w:ilvl w:val="0"/>
          <w:numId w:val="5"/>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u w:val="single"/>
        </w:rPr>
        <w:t>Pre-Professional Degree</w:t>
      </w:r>
      <w:r w:rsidRPr="001E1438">
        <w:rPr>
          <w:rFonts w:ascii="Times New Roman" w:hAnsi="Times New Roman" w:cs="Times New Roman"/>
          <w:sz w:val="24"/>
          <w:szCs w:val="24"/>
        </w:rPr>
        <w:t xml:space="preserve">. An applicant may qualify for licensure as an architect by: </w:t>
      </w:r>
    </w:p>
    <w:p w14:paraId="1CDB96D2" w14:textId="77777777" w:rsidR="001D43BF" w:rsidRPr="001E1438" w:rsidRDefault="001D43BF" w:rsidP="001D43BF">
      <w:pPr>
        <w:pStyle w:val="ListParagraph"/>
        <w:spacing w:after="0" w:line="240" w:lineRule="auto"/>
        <w:ind w:left="1080"/>
        <w:jc w:val="both"/>
        <w:rPr>
          <w:rFonts w:ascii="Times New Roman" w:hAnsi="Times New Roman" w:cs="Times New Roman"/>
          <w:sz w:val="24"/>
          <w:szCs w:val="24"/>
          <w:u w:val="single"/>
        </w:rPr>
      </w:pPr>
    </w:p>
    <w:p w14:paraId="2F35BE99" w14:textId="77777777" w:rsidR="001D43BF" w:rsidRPr="001E1438" w:rsidRDefault="001D43BF" w:rsidP="001D43BF">
      <w:pPr>
        <w:pStyle w:val="ListParagraph"/>
        <w:numPr>
          <w:ilvl w:val="0"/>
          <w:numId w:val="8"/>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Providing evidence of receiving a 4-year baccalaureate degree with a concentration in architecture that is a component of an NAAB-accredited, CACB-accredited or CACB-certified professional degree program, including but not limited to Bachelor of Science in Architecture, Architectural Studies, or a major in architecture, or a Bachelor of Fine Arts in Architecture; </w:t>
      </w:r>
    </w:p>
    <w:p w14:paraId="3BDDC8ED"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467201AA"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1EB6C13C"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641FD28B" w14:textId="77777777" w:rsidR="001D43BF" w:rsidRPr="001E1438" w:rsidRDefault="001D43BF" w:rsidP="001D43BF">
      <w:pPr>
        <w:pStyle w:val="ListParagraph"/>
        <w:numPr>
          <w:ilvl w:val="0"/>
          <w:numId w:val="8"/>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Demonstrating at least nine (9) years of </w:t>
      </w:r>
      <w:proofErr w:type="gramStart"/>
      <w:r w:rsidRPr="001E1438">
        <w:rPr>
          <w:rFonts w:ascii="Times New Roman" w:hAnsi="Times New Roman" w:cs="Times New Roman"/>
          <w:sz w:val="24"/>
          <w:szCs w:val="24"/>
        </w:rPr>
        <w:t>full time</w:t>
      </w:r>
      <w:proofErr w:type="gramEnd"/>
      <w:r w:rsidRPr="001E1438">
        <w:rPr>
          <w:rFonts w:ascii="Times New Roman" w:hAnsi="Times New Roman" w:cs="Times New Roman"/>
          <w:sz w:val="24"/>
          <w:szCs w:val="24"/>
        </w:rPr>
        <w:t xml:space="preserve"> architectural work experience.  The experience must be comprised of a combination of experience gained under the direct supervision of an experienced and licensed architect or architects engaged in the practice of architecture as a profession and completion of the NCARB Architectural Experience Program (AXP); </w:t>
      </w:r>
    </w:p>
    <w:p w14:paraId="33DCFDBB" w14:textId="77777777" w:rsidR="001D43BF" w:rsidRPr="001E1438" w:rsidRDefault="001D43BF" w:rsidP="001D43BF">
      <w:pPr>
        <w:spacing w:after="0" w:line="240" w:lineRule="auto"/>
        <w:jc w:val="both"/>
        <w:rPr>
          <w:rFonts w:ascii="Times New Roman" w:hAnsi="Times New Roman" w:cs="Times New Roman"/>
          <w:sz w:val="24"/>
          <w:szCs w:val="24"/>
        </w:rPr>
      </w:pPr>
    </w:p>
    <w:p w14:paraId="3FFEC39A" w14:textId="77777777" w:rsidR="001D43BF" w:rsidRPr="001E1438" w:rsidRDefault="001D43BF" w:rsidP="001D43BF">
      <w:pPr>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2BA2CE87" w14:textId="77777777" w:rsidR="001D43BF" w:rsidRPr="001E1438" w:rsidRDefault="001D43BF" w:rsidP="001D43BF">
      <w:pPr>
        <w:spacing w:after="0" w:line="240" w:lineRule="auto"/>
        <w:ind w:left="1440"/>
        <w:jc w:val="both"/>
        <w:rPr>
          <w:rFonts w:ascii="Times New Roman" w:hAnsi="Times New Roman" w:cs="Times New Roman"/>
          <w:sz w:val="24"/>
          <w:szCs w:val="24"/>
        </w:rPr>
      </w:pPr>
    </w:p>
    <w:p w14:paraId="1FD9D3E2" w14:textId="77777777" w:rsidR="001D43BF" w:rsidRPr="001E1438" w:rsidRDefault="001D43BF" w:rsidP="001D43BF">
      <w:pPr>
        <w:pStyle w:val="ListParagraph"/>
        <w:numPr>
          <w:ilvl w:val="0"/>
          <w:numId w:val="8"/>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Demonstrating a passing grade on each division of the ARE.</w:t>
      </w:r>
    </w:p>
    <w:p w14:paraId="02A2397B" w14:textId="77777777" w:rsidR="001D43BF" w:rsidRPr="001E1438" w:rsidRDefault="001D43BF" w:rsidP="001D43BF">
      <w:pPr>
        <w:spacing w:after="0" w:line="240" w:lineRule="auto"/>
        <w:jc w:val="both"/>
        <w:rPr>
          <w:rFonts w:ascii="Times New Roman" w:hAnsi="Times New Roman" w:cs="Times New Roman"/>
          <w:sz w:val="24"/>
          <w:szCs w:val="24"/>
        </w:rPr>
      </w:pPr>
    </w:p>
    <w:p w14:paraId="2483D5E3" w14:textId="77777777" w:rsidR="001D43BF" w:rsidRPr="001E1438" w:rsidRDefault="001D43BF" w:rsidP="001D43BF">
      <w:pPr>
        <w:pStyle w:val="ListParagraph"/>
        <w:keepNext/>
        <w:numPr>
          <w:ilvl w:val="0"/>
          <w:numId w:val="5"/>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u w:val="single"/>
        </w:rPr>
        <w:t>Degree in Field Other than Architecture</w:t>
      </w:r>
      <w:r w:rsidRPr="001E1438">
        <w:rPr>
          <w:rFonts w:ascii="Times New Roman" w:hAnsi="Times New Roman" w:cs="Times New Roman"/>
          <w:sz w:val="24"/>
          <w:szCs w:val="24"/>
        </w:rPr>
        <w:t xml:space="preserve">. An applicant may qualify for licensure as an architect by: </w:t>
      </w:r>
    </w:p>
    <w:p w14:paraId="70B133C4" w14:textId="77777777" w:rsidR="001D43BF" w:rsidRPr="001E1438" w:rsidRDefault="001D43BF" w:rsidP="001D43BF">
      <w:pPr>
        <w:pStyle w:val="ListParagraph"/>
        <w:spacing w:after="0" w:line="240" w:lineRule="auto"/>
        <w:ind w:left="1080"/>
        <w:jc w:val="both"/>
        <w:rPr>
          <w:rFonts w:ascii="Times New Roman" w:hAnsi="Times New Roman" w:cs="Times New Roman"/>
          <w:sz w:val="24"/>
          <w:szCs w:val="24"/>
          <w:u w:val="single"/>
        </w:rPr>
      </w:pPr>
    </w:p>
    <w:p w14:paraId="591BCFED" w14:textId="77777777" w:rsidR="001D43BF" w:rsidRPr="001E1438" w:rsidRDefault="001D43BF" w:rsidP="001D43BF">
      <w:pPr>
        <w:pStyle w:val="ListParagraph"/>
        <w:numPr>
          <w:ilvl w:val="0"/>
          <w:numId w:val="9"/>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Providing evidence of receiving a bachelor’s degree or higher in a field other than architecture; </w:t>
      </w:r>
    </w:p>
    <w:p w14:paraId="1B049C54"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1AEE0534"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384A68B1"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199F2F1C" w14:textId="77777777" w:rsidR="001D43BF" w:rsidRPr="001E1438" w:rsidRDefault="001D43BF" w:rsidP="001D43BF">
      <w:pPr>
        <w:pStyle w:val="ListParagraph"/>
        <w:numPr>
          <w:ilvl w:val="0"/>
          <w:numId w:val="9"/>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Demonstrating at least eleven (11) years of </w:t>
      </w:r>
      <w:proofErr w:type="gramStart"/>
      <w:r w:rsidRPr="001E1438">
        <w:rPr>
          <w:rFonts w:ascii="Times New Roman" w:hAnsi="Times New Roman" w:cs="Times New Roman"/>
          <w:sz w:val="24"/>
          <w:szCs w:val="24"/>
        </w:rPr>
        <w:t>full time</w:t>
      </w:r>
      <w:proofErr w:type="gramEnd"/>
      <w:r w:rsidRPr="001E1438">
        <w:rPr>
          <w:rFonts w:ascii="Times New Roman" w:hAnsi="Times New Roman" w:cs="Times New Roman"/>
          <w:sz w:val="24"/>
          <w:szCs w:val="24"/>
        </w:rPr>
        <w:t xml:space="preserve"> architectural work experience.  The experience must be comprised of a combination of experience gained under the direct supervision of an experienced and licensed architect or architects engaged in the practice of architecture as a profession and completion of the NCARB Architectural Experience Program (AXP); </w:t>
      </w:r>
    </w:p>
    <w:p w14:paraId="0ADF12BA"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2ADE1CF9"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260A472A"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7358CD67" w14:textId="77777777" w:rsidR="001D43BF" w:rsidRPr="001E1438" w:rsidRDefault="001D43BF" w:rsidP="001D43BF">
      <w:pPr>
        <w:pStyle w:val="ListParagraph"/>
        <w:numPr>
          <w:ilvl w:val="0"/>
          <w:numId w:val="9"/>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Demonstrating a passing grade on each division of the ARE.</w:t>
      </w:r>
    </w:p>
    <w:p w14:paraId="30CCDCA2"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3E390233" w14:textId="77777777" w:rsidR="001D43BF" w:rsidRPr="001E1438" w:rsidRDefault="001D43BF" w:rsidP="001D43BF">
      <w:pPr>
        <w:pStyle w:val="ListParagraph"/>
        <w:keepNext/>
        <w:numPr>
          <w:ilvl w:val="0"/>
          <w:numId w:val="5"/>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u w:val="single"/>
        </w:rPr>
        <w:t>Experience Only</w:t>
      </w:r>
      <w:r w:rsidRPr="001E1438">
        <w:rPr>
          <w:rFonts w:ascii="Times New Roman" w:hAnsi="Times New Roman" w:cs="Times New Roman"/>
          <w:sz w:val="24"/>
          <w:szCs w:val="24"/>
        </w:rPr>
        <w:t xml:space="preserve">. An applicant may qualify for licensure as an architect with no post-secondary baccalaureate or higher degree by: </w:t>
      </w:r>
    </w:p>
    <w:p w14:paraId="2C164614" w14:textId="77777777" w:rsidR="001D43BF" w:rsidRPr="001E1438" w:rsidRDefault="001D43BF" w:rsidP="001D43BF">
      <w:pPr>
        <w:pStyle w:val="ListParagraph"/>
        <w:spacing w:after="0" w:line="240" w:lineRule="auto"/>
        <w:ind w:left="1080"/>
        <w:jc w:val="both"/>
        <w:rPr>
          <w:rFonts w:ascii="Times New Roman" w:hAnsi="Times New Roman" w:cs="Times New Roman"/>
          <w:sz w:val="24"/>
          <w:szCs w:val="24"/>
          <w:u w:val="single"/>
        </w:rPr>
      </w:pPr>
    </w:p>
    <w:p w14:paraId="6D8B4827" w14:textId="73B7290B" w:rsidR="001D43BF" w:rsidRPr="001E1438" w:rsidRDefault="001D43BF" w:rsidP="001D43BF">
      <w:pPr>
        <w:pStyle w:val="ListParagraph"/>
        <w:numPr>
          <w:ilvl w:val="0"/>
          <w:numId w:val="10"/>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 xml:space="preserve">Demonstrating at least thirteen (13) years of </w:t>
      </w:r>
      <w:proofErr w:type="gramStart"/>
      <w:r w:rsidRPr="001E1438">
        <w:rPr>
          <w:rFonts w:ascii="Times New Roman" w:hAnsi="Times New Roman" w:cs="Times New Roman"/>
          <w:sz w:val="24"/>
          <w:szCs w:val="24"/>
        </w:rPr>
        <w:t>full</w:t>
      </w:r>
      <w:r>
        <w:rPr>
          <w:rFonts w:ascii="Times New Roman" w:hAnsi="Times New Roman" w:cs="Times New Roman"/>
          <w:sz w:val="24"/>
          <w:szCs w:val="24"/>
        </w:rPr>
        <w:t xml:space="preserve"> </w:t>
      </w:r>
      <w:r w:rsidRPr="001E1438">
        <w:rPr>
          <w:rFonts w:ascii="Times New Roman" w:hAnsi="Times New Roman" w:cs="Times New Roman"/>
          <w:sz w:val="24"/>
          <w:szCs w:val="24"/>
        </w:rPr>
        <w:t>time</w:t>
      </w:r>
      <w:proofErr w:type="gramEnd"/>
      <w:r w:rsidRPr="001E1438">
        <w:rPr>
          <w:rFonts w:ascii="Times New Roman" w:hAnsi="Times New Roman" w:cs="Times New Roman"/>
          <w:sz w:val="24"/>
          <w:szCs w:val="24"/>
        </w:rPr>
        <w:t xml:space="preserve"> architectural work experience.  The experience must be comprised of a combination of experience gained under the direct supervision of an experienced and licensed architect or architects engaged in the practice of architecture as a profession and completion of the NCARB Architectural Experience Program (AXP); </w:t>
      </w:r>
    </w:p>
    <w:p w14:paraId="135BE6AC"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47AD1A8B"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r w:rsidRPr="001E1438">
        <w:rPr>
          <w:rFonts w:ascii="Times New Roman" w:hAnsi="Times New Roman" w:cs="Times New Roman"/>
          <w:sz w:val="24"/>
          <w:szCs w:val="24"/>
        </w:rPr>
        <w:t>and</w:t>
      </w:r>
    </w:p>
    <w:p w14:paraId="56E019F7" w14:textId="77777777" w:rsidR="001D43BF" w:rsidRPr="001E1438" w:rsidRDefault="001D43BF" w:rsidP="001D43BF">
      <w:pPr>
        <w:pStyle w:val="ListParagraph"/>
        <w:spacing w:after="0" w:line="240" w:lineRule="auto"/>
        <w:ind w:left="1440"/>
        <w:jc w:val="both"/>
        <w:rPr>
          <w:rFonts w:ascii="Times New Roman" w:hAnsi="Times New Roman" w:cs="Times New Roman"/>
          <w:sz w:val="24"/>
          <w:szCs w:val="24"/>
        </w:rPr>
      </w:pPr>
    </w:p>
    <w:p w14:paraId="6E50FFE7" w14:textId="77777777" w:rsidR="001D43BF" w:rsidRPr="001E1438" w:rsidRDefault="001D43BF" w:rsidP="001D43BF">
      <w:pPr>
        <w:pStyle w:val="ListParagraph"/>
        <w:numPr>
          <w:ilvl w:val="0"/>
          <w:numId w:val="10"/>
        </w:numPr>
        <w:spacing w:after="0" w:line="240" w:lineRule="auto"/>
        <w:jc w:val="both"/>
        <w:rPr>
          <w:rFonts w:ascii="Times New Roman" w:hAnsi="Times New Roman" w:cs="Times New Roman"/>
          <w:sz w:val="24"/>
          <w:szCs w:val="24"/>
        </w:rPr>
      </w:pPr>
      <w:r w:rsidRPr="001E1438">
        <w:rPr>
          <w:rFonts w:ascii="Times New Roman" w:hAnsi="Times New Roman" w:cs="Times New Roman"/>
          <w:sz w:val="24"/>
          <w:szCs w:val="24"/>
        </w:rPr>
        <w:t>Demonstrating a passing grade on each division of the ARE.</w:t>
      </w:r>
    </w:p>
    <w:p w14:paraId="347645B1" w14:textId="77777777" w:rsidR="001D43BF" w:rsidRPr="001E1438" w:rsidRDefault="001D43BF" w:rsidP="001D43BF">
      <w:pPr>
        <w:spacing w:after="0" w:line="240" w:lineRule="auto"/>
        <w:jc w:val="both"/>
        <w:rPr>
          <w:rFonts w:ascii="Times New Roman" w:hAnsi="Times New Roman" w:cs="Times New Roman"/>
          <w:sz w:val="24"/>
          <w:szCs w:val="24"/>
        </w:rPr>
      </w:pPr>
    </w:p>
    <w:p w14:paraId="385C6C0C" w14:textId="77777777" w:rsidR="001D43BF" w:rsidRPr="001E1438" w:rsidRDefault="001D43BF" w:rsidP="001D43BF">
      <w:pPr>
        <w:pStyle w:val="SOSsec"/>
        <w:numPr>
          <w:ilvl w:val="0"/>
          <w:numId w:val="11"/>
        </w:numPr>
        <w:tabs>
          <w:tab w:val="clear" w:pos="2160"/>
        </w:tabs>
        <w:jc w:val="both"/>
        <w:rPr>
          <w:b/>
        </w:rPr>
      </w:pPr>
      <w:r w:rsidRPr="001E1438">
        <w:rPr>
          <w:b/>
        </w:rPr>
        <w:t>Application for Licensure</w:t>
      </w:r>
    </w:p>
    <w:p w14:paraId="4CA9CC8B" w14:textId="77777777" w:rsidR="001D43BF" w:rsidRPr="001E1438" w:rsidRDefault="001D43BF" w:rsidP="001D43BF">
      <w:pPr>
        <w:pStyle w:val="SOSsubsec"/>
        <w:numPr>
          <w:ilvl w:val="0"/>
          <w:numId w:val="0"/>
        </w:numPr>
        <w:tabs>
          <w:tab w:val="clear" w:pos="2880"/>
        </w:tabs>
        <w:ind w:left="720"/>
        <w:jc w:val="both"/>
        <w:rPr>
          <w:b/>
        </w:rPr>
      </w:pPr>
      <w:r w:rsidRPr="001E1438">
        <w:rPr>
          <w:bCs/>
        </w:rPr>
        <w:t>1</w:t>
      </w:r>
      <w:r w:rsidRPr="001E1438">
        <w:rPr>
          <w:b/>
        </w:rPr>
        <w:t>.</w:t>
      </w:r>
      <w:r w:rsidRPr="001E1438">
        <w:rPr>
          <w:b/>
        </w:rPr>
        <w:tab/>
        <w:t>Form of Application and NCARB Record</w:t>
      </w:r>
    </w:p>
    <w:p w14:paraId="2918D593" w14:textId="77777777" w:rsidR="001D43BF" w:rsidRPr="001E1438" w:rsidRDefault="001D43BF" w:rsidP="001D43BF">
      <w:pPr>
        <w:pStyle w:val="SOSsubsectext"/>
        <w:jc w:val="both"/>
      </w:pPr>
      <w:r w:rsidRPr="001E1438">
        <w:t xml:space="preserve">An applicant for licensure as an architect shall </w:t>
      </w:r>
      <w:proofErr w:type="gramStart"/>
      <w:r w:rsidRPr="001E1438">
        <w:t>submit an application</w:t>
      </w:r>
      <w:proofErr w:type="gramEnd"/>
      <w:r w:rsidRPr="001E1438">
        <w:t xml:space="preserve"> on a form provided by the board and any fees required by Chapter 10 of the rules of the Office of Professional and Occupational Regulation.  </w:t>
      </w:r>
    </w:p>
    <w:p w14:paraId="38C64384" w14:textId="77777777" w:rsidR="001D43BF" w:rsidRPr="001E1438" w:rsidRDefault="001D43BF" w:rsidP="001D43BF">
      <w:pPr>
        <w:pStyle w:val="SOSsubsectext"/>
        <w:jc w:val="both"/>
      </w:pPr>
      <w:r w:rsidRPr="001E1438">
        <w:t>An applicant shall provide all evidence of satisfying the requirements for licensure to NCARB and direct NCARB to transmit their NCARB record directly to the board.  The board reserves the right to require an applicant to submit other information needed to evaluate the application and qualifications for licensure.</w:t>
      </w:r>
    </w:p>
    <w:p w14:paraId="2918F400" w14:textId="77777777" w:rsidR="001D43BF" w:rsidRPr="001E1438" w:rsidRDefault="001D43BF" w:rsidP="001D43BF">
      <w:pPr>
        <w:pStyle w:val="SOSsubsectext"/>
        <w:jc w:val="both"/>
      </w:pPr>
      <w:r w:rsidRPr="001E1438">
        <w:lastRenderedPageBreak/>
        <w:t xml:space="preserve">An applicant who graduated from a non-accredited program or who earned their degree in a foreign country may be required, at the applicant’s expense, to obtain an NCARB Evaluation Report prepared by the Education Evaluation Services for Architects (EESA), which is administered by NAAB, to determine whether the applicant’s professional education substantially satisfied the credit hour and area distribution requirements for coursework set forth in the </w:t>
      </w:r>
      <w:r w:rsidRPr="001E1438">
        <w:rPr>
          <w:i/>
          <w:iCs/>
        </w:rPr>
        <w:t>NCARB Education Standard</w:t>
      </w:r>
      <w:r w:rsidRPr="001E1438">
        <w:t>.</w:t>
      </w:r>
    </w:p>
    <w:p w14:paraId="3D555DB2" w14:textId="77777777" w:rsidR="001D43BF" w:rsidRPr="001E1438" w:rsidRDefault="001D43BF" w:rsidP="001D43BF">
      <w:pPr>
        <w:pStyle w:val="SOSsubsec"/>
        <w:keepNext/>
        <w:numPr>
          <w:ilvl w:val="0"/>
          <w:numId w:val="12"/>
        </w:numPr>
        <w:tabs>
          <w:tab w:val="clear" w:pos="2880"/>
        </w:tabs>
        <w:jc w:val="both"/>
        <w:rPr>
          <w:b/>
          <w:bCs/>
        </w:rPr>
      </w:pPr>
      <w:r w:rsidRPr="001E1438">
        <w:rPr>
          <w:b/>
          <w:bCs/>
        </w:rPr>
        <w:t xml:space="preserve"> </w:t>
      </w:r>
      <w:r w:rsidRPr="001E1438">
        <w:rPr>
          <w:b/>
          <w:bCs/>
        </w:rPr>
        <w:tab/>
        <w:t>Completeness</w:t>
      </w:r>
    </w:p>
    <w:p w14:paraId="0EF84A43" w14:textId="77777777" w:rsidR="001D43BF" w:rsidRPr="001E1438" w:rsidRDefault="001D43BF" w:rsidP="001D43BF">
      <w:pPr>
        <w:pStyle w:val="SOSsubsectext"/>
        <w:keepNext/>
        <w:jc w:val="both"/>
      </w:pPr>
      <w:r w:rsidRPr="001E1438">
        <w:t xml:space="preserve">The board will not act on an application until the application is complete.  If an applicant does not remedy the deficiencies described by the board within the time designated by the board, the application may be </w:t>
      </w:r>
      <w:proofErr w:type="gramStart"/>
      <w:r w:rsidRPr="001E1438">
        <w:t>voided</w:t>
      </w:r>
      <w:proofErr w:type="gramEnd"/>
      <w:r w:rsidRPr="001E1438">
        <w:t xml:space="preserve"> and the applicant would need to submit a new application and any required fee to reapply.</w:t>
      </w:r>
    </w:p>
    <w:p w14:paraId="6645A296" w14:textId="77777777" w:rsidR="001D43BF" w:rsidRPr="001E1438" w:rsidRDefault="001D43BF" w:rsidP="001D43BF">
      <w:pPr>
        <w:keepNext/>
        <w:tabs>
          <w:tab w:val="left" w:pos="720"/>
          <w:tab w:val="left" w:pos="1440"/>
          <w:tab w:val="left" w:pos="2160"/>
          <w:tab w:val="left" w:pos="2880"/>
          <w:tab w:val="left" w:pos="3600"/>
          <w:tab w:val="left" w:pos="4320"/>
        </w:tabs>
        <w:spacing w:after="240"/>
        <w:jc w:val="both"/>
        <w:rPr>
          <w:rFonts w:ascii="Times New Roman" w:hAnsi="Times New Roman" w:cs="Times New Roman"/>
          <w:b/>
          <w:sz w:val="24"/>
          <w:szCs w:val="24"/>
        </w:rPr>
      </w:pPr>
      <w:r>
        <w:rPr>
          <w:rFonts w:ascii="Times New Roman" w:hAnsi="Times New Roman" w:cs="Times New Roman"/>
          <w:bCs/>
          <w:sz w:val="24"/>
          <w:szCs w:val="24"/>
        </w:rPr>
        <w:t>6</w:t>
      </w:r>
      <w:r w:rsidRPr="001E1438">
        <w:rPr>
          <w:rFonts w:ascii="Times New Roman" w:hAnsi="Times New Roman" w:cs="Times New Roman"/>
          <w:bCs/>
          <w:sz w:val="24"/>
          <w:szCs w:val="24"/>
        </w:rPr>
        <w:t>.</w:t>
      </w:r>
      <w:r w:rsidRPr="001E1438">
        <w:rPr>
          <w:rFonts w:ascii="Times New Roman" w:hAnsi="Times New Roman" w:cs="Times New Roman"/>
          <w:b/>
          <w:sz w:val="24"/>
          <w:szCs w:val="24"/>
        </w:rPr>
        <w:tab/>
        <w:t>Display of License Number</w:t>
      </w:r>
    </w:p>
    <w:p w14:paraId="187B41D1" w14:textId="77777777" w:rsidR="001D43BF" w:rsidRPr="001E1438" w:rsidRDefault="001D43BF" w:rsidP="001D43BF">
      <w:pPr>
        <w:tabs>
          <w:tab w:val="left" w:pos="720"/>
          <w:tab w:val="left" w:pos="1440"/>
          <w:tab w:val="left" w:pos="2160"/>
          <w:tab w:val="left" w:pos="2880"/>
          <w:tab w:val="left" w:pos="3600"/>
          <w:tab w:val="left" w:pos="4320"/>
        </w:tabs>
        <w:spacing w:after="240"/>
        <w:ind w:left="720"/>
        <w:jc w:val="both"/>
        <w:rPr>
          <w:rFonts w:ascii="Times New Roman" w:hAnsi="Times New Roman" w:cs="Times New Roman"/>
          <w:b/>
          <w:sz w:val="24"/>
          <w:szCs w:val="24"/>
        </w:rPr>
      </w:pPr>
      <w:r w:rsidRPr="001E1438">
        <w:rPr>
          <w:rFonts w:ascii="Times New Roman" w:hAnsi="Times New Roman" w:cs="Times New Roman"/>
          <w:sz w:val="24"/>
          <w:szCs w:val="24"/>
        </w:rPr>
        <w:t>1.</w:t>
      </w:r>
      <w:r w:rsidRPr="001E1438">
        <w:rPr>
          <w:rFonts w:ascii="Times New Roman" w:hAnsi="Times New Roman" w:cs="Times New Roman"/>
          <w:sz w:val="24"/>
          <w:szCs w:val="24"/>
        </w:rPr>
        <w:tab/>
      </w:r>
      <w:r w:rsidRPr="001E1438">
        <w:rPr>
          <w:rFonts w:ascii="Times New Roman" w:hAnsi="Times New Roman" w:cs="Times New Roman"/>
          <w:b/>
          <w:sz w:val="24"/>
          <w:szCs w:val="24"/>
        </w:rPr>
        <w:t>Advertising and Promotional Materials</w:t>
      </w:r>
    </w:p>
    <w:p w14:paraId="4B98A2ED" w14:textId="77777777" w:rsidR="001D43BF" w:rsidRPr="001E1438" w:rsidRDefault="001D43BF" w:rsidP="001D43BF">
      <w:pPr>
        <w:tabs>
          <w:tab w:val="left" w:pos="720"/>
          <w:tab w:val="left" w:pos="1440"/>
          <w:tab w:val="left" w:pos="2160"/>
          <w:tab w:val="left" w:pos="2880"/>
          <w:tab w:val="left" w:pos="3600"/>
          <w:tab w:val="left" w:pos="4320"/>
        </w:tabs>
        <w:spacing w:after="240"/>
        <w:ind w:left="1440"/>
        <w:jc w:val="both"/>
        <w:rPr>
          <w:rFonts w:ascii="Times New Roman" w:hAnsi="Times New Roman" w:cs="Times New Roman"/>
          <w:sz w:val="24"/>
          <w:szCs w:val="24"/>
        </w:rPr>
      </w:pPr>
      <w:r w:rsidRPr="001E1438">
        <w:rPr>
          <w:rFonts w:ascii="Times New Roman" w:hAnsi="Times New Roman" w:cs="Times New Roman"/>
          <w:sz w:val="24"/>
          <w:szCs w:val="24"/>
        </w:rPr>
        <w:t>An architect shall display the legend “Maine Licensed Architect” in all advertising and promotional materials published by or on behalf of the named architect that relate to architectural services for Maine-located projects. Such materials include but are not limited to advertisements contained in print media, websites, and social media platforms.</w:t>
      </w:r>
    </w:p>
    <w:p w14:paraId="39AF3A2F" w14:textId="77777777" w:rsidR="001D43BF" w:rsidRPr="001E1438" w:rsidRDefault="001D43BF" w:rsidP="001D43BF">
      <w:pPr>
        <w:tabs>
          <w:tab w:val="left" w:pos="720"/>
          <w:tab w:val="left" w:pos="1440"/>
          <w:tab w:val="left" w:pos="2160"/>
          <w:tab w:val="left" w:pos="2880"/>
          <w:tab w:val="left" w:pos="3600"/>
          <w:tab w:val="left" w:pos="4320"/>
        </w:tabs>
        <w:spacing w:after="240"/>
        <w:ind w:left="720"/>
        <w:jc w:val="both"/>
        <w:rPr>
          <w:rFonts w:ascii="Times New Roman" w:hAnsi="Times New Roman" w:cs="Times New Roman"/>
          <w:b/>
          <w:sz w:val="24"/>
          <w:szCs w:val="24"/>
        </w:rPr>
      </w:pPr>
      <w:r w:rsidRPr="001E1438">
        <w:rPr>
          <w:rFonts w:ascii="Times New Roman" w:hAnsi="Times New Roman" w:cs="Times New Roman"/>
          <w:sz w:val="24"/>
          <w:szCs w:val="24"/>
        </w:rPr>
        <w:t>2.</w:t>
      </w:r>
      <w:r w:rsidRPr="001E1438">
        <w:rPr>
          <w:rFonts w:ascii="Times New Roman" w:hAnsi="Times New Roman" w:cs="Times New Roman"/>
          <w:sz w:val="24"/>
          <w:szCs w:val="24"/>
        </w:rPr>
        <w:tab/>
      </w:r>
      <w:r w:rsidRPr="001E1438">
        <w:rPr>
          <w:rFonts w:ascii="Times New Roman" w:hAnsi="Times New Roman" w:cs="Times New Roman"/>
          <w:b/>
          <w:sz w:val="24"/>
          <w:szCs w:val="24"/>
        </w:rPr>
        <w:t>Correspondence and Business Cards</w:t>
      </w:r>
    </w:p>
    <w:p w14:paraId="1257FFFC" w14:textId="77777777" w:rsidR="001D43BF" w:rsidRPr="001E1438" w:rsidRDefault="001D43BF" w:rsidP="001D43BF">
      <w:pPr>
        <w:tabs>
          <w:tab w:val="left" w:pos="720"/>
          <w:tab w:val="left" w:pos="1440"/>
          <w:tab w:val="left" w:pos="2160"/>
          <w:tab w:val="left" w:pos="2880"/>
          <w:tab w:val="left" w:pos="3600"/>
          <w:tab w:val="left" w:pos="4320"/>
        </w:tabs>
        <w:ind w:left="1440"/>
        <w:jc w:val="both"/>
        <w:rPr>
          <w:rFonts w:ascii="Times New Roman" w:hAnsi="Times New Roman" w:cs="Times New Roman"/>
          <w:sz w:val="24"/>
          <w:szCs w:val="24"/>
        </w:rPr>
      </w:pPr>
      <w:r w:rsidRPr="001E1438">
        <w:rPr>
          <w:rFonts w:ascii="Times New Roman" w:hAnsi="Times New Roman" w:cs="Times New Roman"/>
          <w:sz w:val="24"/>
          <w:szCs w:val="24"/>
        </w:rPr>
        <w:t>An architect shall display the legend “Maine Licensed Architect” on the architect’s business card and beneath the architect’s name on all professional correspondence, proposals and solicitations signed by or on behalf of the named architect for Maine-located projects.</w:t>
      </w:r>
    </w:p>
    <w:p w14:paraId="55041108" w14:textId="77777777" w:rsidR="001D43BF" w:rsidRPr="001E1438" w:rsidRDefault="001D43BF" w:rsidP="001D43BF">
      <w:pPr>
        <w:spacing w:after="0" w:line="240" w:lineRule="auto"/>
        <w:rPr>
          <w:rFonts w:ascii="Times New Roman" w:hAnsi="Times New Roman" w:cs="Times New Roman"/>
          <w:sz w:val="24"/>
          <w:szCs w:val="24"/>
        </w:rPr>
      </w:pPr>
    </w:p>
    <w:p w14:paraId="180E3960" w14:textId="77777777" w:rsidR="001D43BF" w:rsidRPr="00A83995" w:rsidRDefault="001D43BF" w:rsidP="001D43BF">
      <w:pPr>
        <w:tabs>
          <w:tab w:val="left" w:pos="720"/>
          <w:tab w:val="left" w:pos="1440"/>
          <w:tab w:val="left" w:pos="2160"/>
          <w:tab w:val="left" w:pos="2880"/>
          <w:tab w:val="left" w:pos="3600"/>
          <w:tab w:val="left" w:pos="4320"/>
        </w:tabs>
        <w:rPr>
          <w:rFonts w:ascii="Times New Roman" w:hAnsi="Times New Roman" w:cs="Times New Roman"/>
          <w:sz w:val="24"/>
          <w:szCs w:val="24"/>
        </w:rPr>
      </w:pPr>
      <w:r w:rsidRPr="00A83995">
        <w:rPr>
          <w:rFonts w:ascii="Times New Roman" w:hAnsi="Times New Roman" w:cs="Times New Roman"/>
          <w:sz w:val="24"/>
          <w:szCs w:val="24"/>
        </w:rPr>
        <w:t>___________________________________________________________________________</w:t>
      </w:r>
    </w:p>
    <w:p w14:paraId="74BBC6B4" w14:textId="77777777" w:rsidR="001D43BF" w:rsidRPr="001E1438" w:rsidRDefault="001D43BF" w:rsidP="001D43BF">
      <w:pPr>
        <w:spacing w:after="0"/>
        <w:rPr>
          <w:rFonts w:ascii="Times New Roman" w:hAnsi="Times New Roman" w:cs="Times New Roman"/>
          <w:noProof/>
          <w:sz w:val="24"/>
          <w:szCs w:val="24"/>
        </w:rPr>
      </w:pPr>
      <w:r w:rsidRPr="001E1438">
        <w:rPr>
          <w:rFonts w:ascii="Times New Roman" w:hAnsi="Times New Roman" w:cs="Times New Roman"/>
          <w:sz w:val="24"/>
          <w:szCs w:val="24"/>
        </w:rPr>
        <w:t xml:space="preserve">STATUTORY AUTHORITY: </w:t>
      </w:r>
      <w:r w:rsidRPr="001E1438">
        <w:rPr>
          <w:rFonts w:ascii="Times New Roman" w:hAnsi="Times New Roman" w:cs="Times New Roman"/>
          <w:noProof/>
          <w:sz w:val="24"/>
          <w:szCs w:val="24"/>
        </w:rPr>
        <w:t>32 M.R.S. §§ 214(1) and 220(1)(B); 221</w:t>
      </w:r>
    </w:p>
    <w:p w14:paraId="62C2D562" w14:textId="77777777" w:rsidR="001D43BF" w:rsidRPr="001E1438" w:rsidRDefault="001D43BF" w:rsidP="001D43BF">
      <w:pPr>
        <w:spacing w:after="0"/>
        <w:rPr>
          <w:rFonts w:ascii="Times New Roman" w:hAnsi="Times New Roman" w:cs="Times New Roman"/>
          <w:noProof/>
          <w:sz w:val="24"/>
          <w:szCs w:val="24"/>
        </w:rPr>
      </w:pPr>
    </w:p>
    <w:p w14:paraId="67810351" w14:textId="77777777" w:rsidR="001D43BF" w:rsidRPr="001E1438" w:rsidRDefault="001D43BF" w:rsidP="001D43BF">
      <w:pPr>
        <w:spacing w:after="0"/>
        <w:rPr>
          <w:rFonts w:ascii="Times New Roman" w:hAnsi="Times New Roman" w:cs="Times New Roman"/>
          <w:noProof/>
          <w:sz w:val="24"/>
          <w:szCs w:val="24"/>
        </w:rPr>
      </w:pPr>
      <w:r w:rsidRPr="001E1438">
        <w:rPr>
          <w:rFonts w:ascii="Times New Roman" w:hAnsi="Times New Roman" w:cs="Times New Roman"/>
          <w:noProof/>
          <w:sz w:val="24"/>
          <w:szCs w:val="24"/>
        </w:rPr>
        <w:t>EFFECTIVE DATE:</w:t>
      </w:r>
    </w:p>
    <w:p w14:paraId="5B6917C9" w14:textId="77777777" w:rsidR="001D43BF" w:rsidRPr="001E1438" w:rsidRDefault="001D43BF" w:rsidP="001D43BF">
      <w:pPr>
        <w:spacing w:after="0"/>
        <w:rPr>
          <w:rFonts w:ascii="Times New Roman" w:hAnsi="Times New Roman" w:cs="Times New Roman"/>
          <w:noProof/>
          <w:sz w:val="24"/>
          <w:szCs w:val="24"/>
        </w:rPr>
      </w:pPr>
      <w:r w:rsidRPr="001E1438">
        <w:rPr>
          <w:rFonts w:ascii="Times New Roman" w:hAnsi="Times New Roman" w:cs="Times New Roman"/>
          <w:noProof/>
          <w:sz w:val="24"/>
          <w:szCs w:val="24"/>
        </w:rPr>
        <w:tab/>
        <w:t>June 3, 2009 – filing 2009-223</w:t>
      </w:r>
    </w:p>
    <w:p w14:paraId="69C2604B" w14:textId="77777777" w:rsidR="001D43BF" w:rsidRPr="001E1438" w:rsidRDefault="001D43BF" w:rsidP="001D43BF">
      <w:pPr>
        <w:spacing w:after="0"/>
        <w:rPr>
          <w:rFonts w:ascii="Times New Roman" w:hAnsi="Times New Roman" w:cs="Times New Roman"/>
          <w:noProof/>
          <w:sz w:val="24"/>
          <w:szCs w:val="24"/>
        </w:rPr>
      </w:pPr>
    </w:p>
    <w:p w14:paraId="60F51B20" w14:textId="77777777" w:rsidR="001D43BF" w:rsidRPr="001E1438" w:rsidRDefault="001D43BF" w:rsidP="001D43BF">
      <w:pPr>
        <w:spacing w:after="0"/>
        <w:rPr>
          <w:rFonts w:ascii="Times New Roman" w:hAnsi="Times New Roman" w:cs="Times New Roman"/>
          <w:noProof/>
          <w:sz w:val="24"/>
          <w:szCs w:val="24"/>
        </w:rPr>
      </w:pPr>
      <w:r w:rsidRPr="001E1438">
        <w:rPr>
          <w:rFonts w:ascii="Times New Roman" w:hAnsi="Times New Roman" w:cs="Times New Roman"/>
          <w:noProof/>
          <w:sz w:val="24"/>
          <w:szCs w:val="24"/>
        </w:rPr>
        <w:t>AMENDED:</w:t>
      </w:r>
    </w:p>
    <w:p w14:paraId="361E7A76" w14:textId="77777777" w:rsidR="001D43BF" w:rsidRPr="001E1438" w:rsidRDefault="001D43BF" w:rsidP="001D43BF">
      <w:pPr>
        <w:spacing w:after="0"/>
        <w:rPr>
          <w:rFonts w:ascii="Times New Roman" w:hAnsi="Times New Roman" w:cs="Times New Roman"/>
          <w:noProof/>
          <w:sz w:val="24"/>
          <w:szCs w:val="24"/>
        </w:rPr>
      </w:pPr>
      <w:r w:rsidRPr="001E1438">
        <w:rPr>
          <w:rFonts w:ascii="Times New Roman" w:hAnsi="Times New Roman" w:cs="Times New Roman"/>
          <w:noProof/>
          <w:sz w:val="24"/>
          <w:szCs w:val="24"/>
        </w:rPr>
        <w:tab/>
        <w:t>November 5, 2012 – filing 2012-304</w:t>
      </w:r>
    </w:p>
    <w:p w14:paraId="4A4CC08E" w14:textId="77777777" w:rsidR="001D43BF" w:rsidRPr="001E1438" w:rsidRDefault="001D43BF" w:rsidP="001D43BF">
      <w:pPr>
        <w:spacing w:after="0"/>
        <w:rPr>
          <w:rFonts w:ascii="Times New Roman" w:hAnsi="Times New Roman" w:cs="Times New Roman"/>
          <w:noProof/>
          <w:sz w:val="24"/>
          <w:szCs w:val="24"/>
        </w:rPr>
      </w:pPr>
      <w:r w:rsidRPr="001E1438">
        <w:rPr>
          <w:rFonts w:ascii="Times New Roman" w:hAnsi="Times New Roman" w:cs="Times New Roman"/>
          <w:noProof/>
          <w:sz w:val="24"/>
          <w:szCs w:val="24"/>
        </w:rPr>
        <w:tab/>
        <w:t>February 13, 2017 – filing 2017-017</w:t>
      </w:r>
    </w:p>
    <w:p w14:paraId="7D83F08F" w14:textId="77777777" w:rsidR="001D43BF" w:rsidRPr="001E1438" w:rsidRDefault="001D43BF" w:rsidP="001D43BF">
      <w:pPr>
        <w:spacing w:after="0"/>
        <w:rPr>
          <w:rFonts w:ascii="Times New Roman" w:hAnsi="Times New Roman" w:cs="Times New Roman"/>
          <w:sz w:val="24"/>
          <w:szCs w:val="24"/>
        </w:rPr>
      </w:pPr>
    </w:p>
    <w:p w14:paraId="49B08A25" w14:textId="77777777" w:rsidR="001D43BF" w:rsidRPr="001E1438" w:rsidRDefault="001D43BF" w:rsidP="001D43BF">
      <w:pPr>
        <w:spacing w:after="0"/>
        <w:rPr>
          <w:rFonts w:ascii="Times New Roman" w:hAnsi="Times New Roman" w:cs="Times New Roman"/>
          <w:sz w:val="24"/>
          <w:szCs w:val="24"/>
        </w:rPr>
      </w:pPr>
      <w:r w:rsidRPr="001E1438">
        <w:rPr>
          <w:rFonts w:ascii="Times New Roman" w:hAnsi="Times New Roman" w:cs="Times New Roman"/>
          <w:sz w:val="24"/>
          <w:szCs w:val="24"/>
        </w:rPr>
        <w:t>REPEALED AND REPLACED:</w:t>
      </w:r>
    </w:p>
    <w:p w14:paraId="14B0925F" w14:textId="77777777" w:rsidR="001D43BF" w:rsidRPr="001E1438" w:rsidRDefault="001D43BF" w:rsidP="001D43BF">
      <w:pPr>
        <w:spacing w:after="0"/>
        <w:rPr>
          <w:rFonts w:ascii="Times New Roman" w:hAnsi="Times New Roman" w:cs="Times New Roman"/>
          <w:sz w:val="24"/>
          <w:szCs w:val="24"/>
        </w:rPr>
      </w:pPr>
      <w:r w:rsidRPr="001E1438">
        <w:rPr>
          <w:rFonts w:ascii="Times New Roman" w:hAnsi="Times New Roman" w:cs="Times New Roman"/>
          <w:sz w:val="24"/>
          <w:szCs w:val="24"/>
        </w:rPr>
        <w:tab/>
        <w:t>September 15, 2023 – filing 2023-151</w:t>
      </w:r>
    </w:p>
    <w:p w14:paraId="57488CDA" w14:textId="1F3540D0" w:rsidR="008E210A" w:rsidRPr="00937D85" w:rsidRDefault="00937D85">
      <w:pPr>
        <w:rPr>
          <w:rFonts w:ascii="Times New Roman" w:hAnsi="Times New Roman" w:cs="Times New Roman"/>
          <w:sz w:val="24"/>
          <w:szCs w:val="24"/>
        </w:rPr>
      </w:pPr>
      <w:r w:rsidRPr="00937D85">
        <w:rPr>
          <w:rFonts w:ascii="Times New Roman" w:hAnsi="Times New Roman" w:cs="Times New Roman"/>
          <w:sz w:val="24"/>
          <w:szCs w:val="24"/>
        </w:rPr>
        <w:lastRenderedPageBreak/>
        <w:t>APAO ACCESSIBILITY CHECK: July 14, 2025</w:t>
      </w:r>
    </w:p>
    <w:sectPr w:rsidR="008E210A" w:rsidRPr="00937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1708"/>
    <w:multiLevelType w:val="hybridMultilevel"/>
    <w:tmpl w:val="FA24C9AA"/>
    <w:lvl w:ilvl="0" w:tplc="D122A0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840667"/>
    <w:multiLevelType w:val="hybridMultilevel"/>
    <w:tmpl w:val="83C82C4E"/>
    <w:lvl w:ilvl="0" w:tplc="2DE405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5A728A"/>
    <w:multiLevelType w:val="hybridMultilevel"/>
    <w:tmpl w:val="A31CF7EA"/>
    <w:lvl w:ilvl="0" w:tplc="84D8D3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8C6CC4"/>
    <w:multiLevelType w:val="hybridMultilevel"/>
    <w:tmpl w:val="4A1A5820"/>
    <w:lvl w:ilvl="0" w:tplc="18F00FF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7722D"/>
    <w:multiLevelType w:val="multilevel"/>
    <w:tmpl w:val="C0EA8236"/>
    <w:lvl w:ilvl="0">
      <w:start w:val="1"/>
      <w:numFmt w:val="decimal"/>
      <w:pStyle w:val="SOSChapNum"/>
      <w:lvlText w:val="Chapter %1"/>
      <w:lvlJc w:val="left"/>
      <w:pPr>
        <w:tabs>
          <w:tab w:val="num" w:pos="1440"/>
        </w:tabs>
        <w:ind w:left="1440" w:hanging="144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0"/>
        </w:tabs>
        <w:ind w:left="36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3A4F2651"/>
    <w:multiLevelType w:val="hybridMultilevel"/>
    <w:tmpl w:val="7F568FB2"/>
    <w:lvl w:ilvl="0" w:tplc="4CC805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EB10CE"/>
    <w:multiLevelType w:val="hybridMultilevel"/>
    <w:tmpl w:val="5A1C45A0"/>
    <w:lvl w:ilvl="0" w:tplc="83061014">
      <w:start w:val="2"/>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F45EB6"/>
    <w:multiLevelType w:val="hybridMultilevel"/>
    <w:tmpl w:val="D02827D2"/>
    <w:lvl w:ilvl="0" w:tplc="E04434B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952367"/>
    <w:multiLevelType w:val="multilevel"/>
    <w:tmpl w:val="9B2A46FC"/>
    <w:lvl w:ilvl="0">
      <w:start w:val="1"/>
      <w:numFmt w:val="decimal"/>
      <w:lvlText w:val="%1."/>
      <w:lvlJc w:val="left"/>
      <w:pPr>
        <w:tabs>
          <w:tab w:val="num" w:pos="720"/>
        </w:tabs>
        <w:ind w:left="720" w:hanging="720"/>
      </w:pPr>
      <w:rPr>
        <w:rFonts w:hint="default"/>
      </w:rPr>
    </w:lvl>
    <w:lvl w:ilvl="1">
      <w:start w:val="1"/>
      <w:numFmt w:val="decimal"/>
      <w:pStyle w:val="SOSsec"/>
      <w:lvlText w:val="%2."/>
      <w:lvlJc w:val="left"/>
      <w:pPr>
        <w:tabs>
          <w:tab w:val="num" w:pos="810"/>
        </w:tabs>
        <w:ind w:left="81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5301016"/>
    <w:multiLevelType w:val="hybridMultilevel"/>
    <w:tmpl w:val="EAB48A02"/>
    <w:lvl w:ilvl="0" w:tplc="A6266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C26268"/>
    <w:multiLevelType w:val="hybridMultilevel"/>
    <w:tmpl w:val="B2389284"/>
    <w:lvl w:ilvl="0" w:tplc="FB14F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9217CE"/>
    <w:multiLevelType w:val="multilevel"/>
    <w:tmpl w:val="B554CE9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decimal"/>
      <w:pStyle w:val="SOSsubsec"/>
      <w:lvlText w:val="%3."/>
      <w:lvlJc w:val="left"/>
      <w:pPr>
        <w:tabs>
          <w:tab w:val="num" w:pos="1440"/>
        </w:tabs>
        <w:ind w:left="1440" w:hanging="720"/>
      </w:pPr>
      <w:rPr>
        <w:rFonts w:hint="default"/>
        <w:b/>
        <w:bCs/>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F900AC3"/>
    <w:multiLevelType w:val="hybridMultilevel"/>
    <w:tmpl w:val="55983262"/>
    <w:lvl w:ilvl="0" w:tplc="F05CB4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53757021">
    <w:abstractNumId w:val="4"/>
  </w:num>
  <w:num w:numId="2" w16cid:durableId="472720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49008">
    <w:abstractNumId w:val="11"/>
  </w:num>
  <w:num w:numId="4" w16cid:durableId="753940540">
    <w:abstractNumId w:val="7"/>
  </w:num>
  <w:num w:numId="5" w16cid:durableId="1592810069">
    <w:abstractNumId w:val="9"/>
  </w:num>
  <w:num w:numId="6" w16cid:durableId="550922478">
    <w:abstractNumId w:val="5"/>
  </w:num>
  <w:num w:numId="7" w16cid:durableId="346829040">
    <w:abstractNumId w:val="0"/>
  </w:num>
  <w:num w:numId="8" w16cid:durableId="708144534">
    <w:abstractNumId w:val="1"/>
  </w:num>
  <w:num w:numId="9" w16cid:durableId="295182240">
    <w:abstractNumId w:val="2"/>
  </w:num>
  <w:num w:numId="10" w16cid:durableId="582567710">
    <w:abstractNumId w:val="12"/>
  </w:num>
  <w:num w:numId="11" w16cid:durableId="64107452">
    <w:abstractNumId w:val="3"/>
  </w:num>
  <w:num w:numId="12" w16cid:durableId="144587452">
    <w:abstractNumId w:val="6"/>
  </w:num>
  <w:num w:numId="13" w16cid:durableId="1889993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BF"/>
    <w:rsid w:val="001D43BF"/>
    <w:rsid w:val="008E210A"/>
    <w:rsid w:val="00937D85"/>
    <w:rsid w:val="00AB7741"/>
    <w:rsid w:val="00C35D4D"/>
    <w:rsid w:val="00D8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F349"/>
  <w15:chartTrackingRefBased/>
  <w15:docId w15:val="{152683CE-5967-4419-8D31-436F85EA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3BF"/>
    <w:pPr>
      <w:spacing w:line="259" w:lineRule="auto"/>
    </w:pPr>
    <w:rPr>
      <w:sz w:val="22"/>
      <w:szCs w:val="22"/>
    </w:rPr>
  </w:style>
  <w:style w:type="paragraph" w:styleId="Heading1">
    <w:name w:val="heading 1"/>
    <w:basedOn w:val="Normal"/>
    <w:next w:val="Normal"/>
    <w:link w:val="Heading1Char"/>
    <w:uiPriority w:val="9"/>
    <w:qFormat/>
    <w:rsid w:val="001D43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3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3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3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3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3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3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3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3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3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3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3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3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3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3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3BF"/>
    <w:rPr>
      <w:rFonts w:eastAsiaTheme="majorEastAsia" w:cstheme="majorBidi"/>
      <w:color w:val="272727" w:themeColor="text1" w:themeTint="D8"/>
    </w:rPr>
  </w:style>
  <w:style w:type="paragraph" w:styleId="Title">
    <w:name w:val="Title"/>
    <w:basedOn w:val="Normal"/>
    <w:next w:val="Normal"/>
    <w:link w:val="TitleChar"/>
    <w:uiPriority w:val="10"/>
    <w:qFormat/>
    <w:rsid w:val="001D43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3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3BF"/>
    <w:pPr>
      <w:spacing w:before="160"/>
      <w:jc w:val="center"/>
    </w:pPr>
    <w:rPr>
      <w:i/>
      <w:iCs/>
      <w:color w:val="404040" w:themeColor="text1" w:themeTint="BF"/>
    </w:rPr>
  </w:style>
  <w:style w:type="character" w:customStyle="1" w:styleId="QuoteChar">
    <w:name w:val="Quote Char"/>
    <w:basedOn w:val="DefaultParagraphFont"/>
    <w:link w:val="Quote"/>
    <w:uiPriority w:val="29"/>
    <w:rsid w:val="001D43BF"/>
    <w:rPr>
      <w:i/>
      <w:iCs/>
      <w:color w:val="404040" w:themeColor="text1" w:themeTint="BF"/>
    </w:rPr>
  </w:style>
  <w:style w:type="paragraph" w:styleId="ListParagraph">
    <w:name w:val="List Paragraph"/>
    <w:basedOn w:val="Normal"/>
    <w:uiPriority w:val="34"/>
    <w:qFormat/>
    <w:rsid w:val="001D43BF"/>
    <w:pPr>
      <w:ind w:left="720"/>
      <w:contextualSpacing/>
    </w:pPr>
  </w:style>
  <w:style w:type="character" w:styleId="IntenseEmphasis">
    <w:name w:val="Intense Emphasis"/>
    <w:basedOn w:val="DefaultParagraphFont"/>
    <w:uiPriority w:val="21"/>
    <w:qFormat/>
    <w:rsid w:val="001D43BF"/>
    <w:rPr>
      <w:i/>
      <w:iCs/>
      <w:color w:val="0F4761" w:themeColor="accent1" w:themeShade="BF"/>
    </w:rPr>
  </w:style>
  <w:style w:type="paragraph" w:styleId="IntenseQuote">
    <w:name w:val="Intense Quote"/>
    <w:basedOn w:val="Normal"/>
    <w:next w:val="Normal"/>
    <w:link w:val="IntenseQuoteChar"/>
    <w:uiPriority w:val="30"/>
    <w:qFormat/>
    <w:rsid w:val="001D43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3BF"/>
    <w:rPr>
      <w:i/>
      <w:iCs/>
      <w:color w:val="0F4761" w:themeColor="accent1" w:themeShade="BF"/>
    </w:rPr>
  </w:style>
  <w:style w:type="character" w:styleId="IntenseReference">
    <w:name w:val="Intense Reference"/>
    <w:basedOn w:val="DefaultParagraphFont"/>
    <w:uiPriority w:val="32"/>
    <w:qFormat/>
    <w:rsid w:val="001D43BF"/>
    <w:rPr>
      <w:b/>
      <w:bCs/>
      <w:smallCaps/>
      <w:color w:val="0F4761" w:themeColor="accent1" w:themeShade="BF"/>
      <w:spacing w:val="5"/>
    </w:rPr>
  </w:style>
  <w:style w:type="paragraph" w:customStyle="1" w:styleId="DefaultText">
    <w:name w:val="Default Text"/>
    <w:basedOn w:val="Normal"/>
    <w:link w:val="DefaultTextChar"/>
    <w:rsid w:val="001D43BF"/>
    <w:pPr>
      <w:spacing w:after="0" w:line="240" w:lineRule="auto"/>
    </w:pPr>
    <w:rPr>
      <w:rFonts w:ascii="Times New Roman" w:eastAsia="Times New Roman" w:hAnsi="Times New Roman" w:cs="Times New Roman"/>
      <w:kern w:val="0"/>
      <w:sz w:val="24"/>
      <w:szCs w:val="20"/>
      <w14:ligatures w14:val="none"/>
    </w:rPr>
  </w:style>
  <w:style w:type="paragraph" w:customStyle="1" w:styleId="SOSsec">
    <w:name w:val="SOS sec"/>
    <w:basedOn w:val="DefaultText"/>
    <w:next w:val="SOSsubsec"/>
    <w:rsid w:val="001D43BF"/>
    <w:pPr>
      <w:keepNext/>
      <w:numPr>
        <w:ilvl w:val="1"/>
        <w:numId w:val="2"/>
      </w:numPr>
      <w:tabs>
        <w:tab w:val="clear" w:pos="810"/>
        <w:tab w:val="num" w:pos="360"/>
        <w:tab w:val="num" w:pos="2160"/>
      </w:tabs>
      <w:spacing w:after="240"/>
      <w:ind w:left="0" w:firstLine="0"/>
    </w:pPr>
  </w:style>
  <w:style w:type="paragraph" w:customStyle="1" w:styleId="SOSsubsec">
    <w:name w:val="SOS subsec"/>
    <w:basedOn w:val="DefaultText"/>
    <w:next w:val="SOSsubsectext"/>
    <w:rsid w:val="001D43BF"/>
    <w:pPr>
      <w:numPr>
        <w:ilvl w:val="2"/>
        <w:numId w:val="3"/>
      </w:numPr>
      <w:tabs>
        <w:tab w:val="clear" w:pos="1440"/>
        <w:tab w:val="num" w:pos="360"/>
        <w:tab w:val="num" w:pos="2880"/>
      </w:tabs>
      <w:spacing w:after="240"/>
      <w:ind w:left="0" w:firstLine="0"/>
    </w:pPr>
  </w:style>
  <w:style w:type="paragraph" w:customStyle="1" w:styleId="SOSsubsectext">
    <w:name w:val="SOS subsec text"/>
    <w:basedOn w:val="DefaultText"/>
    <w:rsid w:val="001D43BF"/>
    <w:pPr>
      <w:spacing w:after="240"/>
      <w:ind w:left="1440"/>
    </w:pPr>
  </w:style>
  <w:style w:type="paragraph" w:customStyle="1" w:styleId="SOSsectext">
    <w:name w:val="SOS sec text"/>
    <w:basedOn w:val="Normal"/>
    <w:next w:val="SOSsec"/>
    <w:rsid w:val="001D43BF"/>
    <w:pPr>
      <w:spacing w:after="240" w:line="240" w:lineRule="auto"/>
      <w:ind w:left="720"/>
    </w:pPr>
    <w:rPr>
      <w:rFonts w:ascii="Times New Roman" w:eastAsia="Times New Roman" w:hAnsi="Times New Roman" w:cs="Times New Roman"/>
      <w:kern w:val="0"/>
      <w:sz w:val="24"/>
      <w:szCs w:val="24"/>
      <w14:ligatures w14:val="none"/>
    </w:rPr>
  </w:style>
  <w:style w:type="paragraph" w:customStyle="1" w:styleId="SOSChapNum">
    <w:name w:val="SOS Chap Num"/>
    <w:basedOn w:val="DefaultText"/>
    <w:next w:val="Normal"/>
    <w:link w:val="SOSChapNumChar"/>
    <w:rsid w:val="001D43BF"/>
    <w:pPr>
      <w:numPr>
        <w:numId w:val="1"/>
      </w:numPr>
    </w:pPr>
  </w:style>
  <w:style w:type="character" w:customStyle="1" w:styleId="DefaultTextChar">
    <w:name w:val="Default Text Char"/>
    <w:link w:val="DefaultText"/>
    <w:rsid w:val="001D43BF"/>
    <w:rPr>
      <w:rFonts w:ascii="Times New Roman" w:eastAsia="Times New Roman" w:hAnsi="Times New Roman" w:cs="Times New Roman"/>
      <w:kern w:val="0"/>
      <w:szCs w:val="20"/>
      <w14:ligatures w14:val="none"/>
    </w:rPr>
  </w:style>
  <w:style w:type="character" w:customStyle="1" w:styleId="SOSChapNumChar">
    <w:name w:val="SOS Chap Num Char"/>
    <w:link w:val="SOSChapNum"/>
    <w:rsid w:val="001D43BF"/>
    <w:rPr>
      <w:rFonts w:ascii="Times New Roman" w:eastAsia="Times New Roman" w:hAnsi="Times New Roman" w:cs="Times New Roman"/>
      <w:kern w:val="0"/>
      <w:szCs w:val="20"/>
      <w14:ligatures w14:val="none"/>
    </w:rPr>
  </w:style>
  <w:style w:type="character" w:styleId="Hyperlink">
    <w:name w:val="Hyperlink"/>
    <w:rsid w:val="001D43BF"/>
    <w:rPr>
      <w:color w:val="0000FF"/>
      <w:u w:val="single"/>
    </w:rPr>
  </w:style>
  <w:style w:type="paragraph" w:styleId="Revision">
    <w:name w:val="Revision"/>
    <w:hidden/>
    <w:uiPriority w:val="99"/>
    <w:semiHidden/>
    <w:rsid w:val="00937D85"/>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ar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1365</Words>
  <Characters>7785</Characters>
  <Application>Microsoft Office Word</Application>
  <DocSecurity>0</DocSecurity>
  <Lines>64</Lines>
  <Paragraphs>18</Paragraphs>
  <ScaleCrop>false</ScaleCrop>
  <Company>State of Maine</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Heidi</dc:creator>
  <cp:keywords/>
  <dc:description/>
  <cp:lastModifiedBy>Parr, J.Chris</cp:lastModifiedBy>
  <cp:revision>2</cp:revision>
  <dcterms:created xsi:type="dcterms:W3CDTF">2025-07-09T15:01:00Z</dcterms:created>
  <dcterms:modified xsi:type="dcterms:W3CDTF">2025-07-14T16:25:00Z</dcterms:modified>
</cp:coreProperties>
</file>