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8F11"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b/>
          <w:sz w:val="24"/>
          <w:szCs w:val="24"/>
        </w:rPr>
      </w:pPr>
      <w:bookmarkStart w:id="0" w:name="_Hlk87270846"/>
      <w:r w:rsidRPr="001E1438">
        <w:rPr>
          <w:rFonts w:ascii="Times New Roman" w:hAnsi="Times New Roman"/>
          <w:b/>
          <w:sz w:val="24"/>
          <w:szCs w:val="24"/>
        </w:rPr>
        <w:t>02</w:t>
      </w:r>
      <w:r w:rsidRPr="001E1438">
        <w:rPr>
          <w:rFonts w:ascii="Times New Roman" w:hAnsi="Times New Roman"/>
          <w:b/>
          <w:sz w:val="24"/>
          <w:szCs w:val="24"/>
        </w:rPr>
        <w:tab/>
      </w:r>
      <w:r w:rsidRPr="001E1438">
        <w:rPr>
          <w:rFonts w:ascii="Times New Roman" w:hAnsi="Times New Roman"/>
          <w:b/>
          <w:sz w:val="24"/>
          <w:szCs w:val="24"/>
        </w:rPr>
        <w:tab/>
        <w:t>DEPARTMENT OF PROFESSIONAL AND FINANCIAL SERVICES</w:t>
      </w:r>
    </w:p>
    <w:p w14:paraId="7BB260CE"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b/>
          <w:sz w:val="24"/>
          <w:szCs w:val="24"/>
        </w:rPr>
      </w:pPr>
    </w:p>
    <w:p w14:paraId="0538B2AE" w14:textId="77777777" w:rsidR="005F3AC4" w:rsidRPr="001E1438" w:rsidRDefault="005F3AC4" w:rsidP="005F3AC4">
      <w:pPr>
        <w:pStyle w:val="DefaultText"/>
        <w:ind w:left="1440" w:hanging="1440"/>
        <w:rPr>
          <w:b/>
          <w:szCs w:val="24"/>
        </w:rPr>
      </w:pPr>
      <w:r w:rsidRPr="001E1438">
        <w:rPr>
          <w:b/>
          <w:szCs w:val="24"/>
        </w:rPr>
        <w:t>288</w:t>
      </w:r>
      <w:r w:rsidRPr="001E1438">
        <w:rPr>
          <w:b/>
          <w:szCs w:val="24"/>
        </w:rPr>
        <w:tab/>
      </w:r>
      <w:r w:rsidRPr="001E1438">
        <w:rPr>
          <w:b/>
          <w:caps/>
          <w:szCs w:val="24"/>
        </w:rPr>
        <w:t>MAINE STATE BOARD FOR LICENSURE OF ARCHITECTS, LANDSCAPE ARCHITECTS AND INTERIOR DESIGNERS</w:t>
      </w:r>
    </w:p>
    <w:p w14:paraId="6B2B69CA"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b/>
          <w:sz w:val="24"/>
          <w:szCs w:val="24"/>
        </w:rPr>
      </w:pPr>
    </w:p>
    <w:p w14:paraId="7B866D81" w14:textId="77777777" w:rsidR="005F3AC4" w:rsidRPr="001E1438" w:rsidRDefault="005F3AC4" w:rsidP="005F3AC4">
      <w:pPr>
        <w:pStyle w:val="PlainText"/>
        <w:tabs>
          <w:tab w:val="left" w:pos="720"/>
          <w:tab w:val="left" w:pos="1440"/>
          <w:tab w:val="left" w:pos="2160"/>
          <w:tab w:val="left" w:pos="2880"/>
          <w:tab w:val="left" w:pos="3600"/>
        </w:tabs>
        <w:ind w:left="1440" w:hanging="1440"/>
        <w:rPr>
          <w:rFonts w:ascii="Times New Roman" w:hAnsi="Times New Roman"/>
          <w:b/>
          <w:sz w:val="24"/>
          <w:szCs w:val="24"/>
        </w:rPr>
      </w:pPr>
      <w:r w:rsidRPr="001E1438">
        <w:rPr>
          <w:rFonts w:ascii="Times New Roman" w:hAnsi="Times New Roman"/>
          <w:b/>
          <w:sz w:val="24"/>
          <w:szCs w:val="24"/>
        </w:rPr>
        <w:t xml:space="preserve">Chapter 12-A: LICENSURE BY ENDORSEMENT—ARCHITECTS </w:t>
      </w:r>
    </w:p>
    <w:p w14:paraId="6F23E945" w14:textId="77777777" w:rsidR="005F3AC4" w:rsidRPr="001E1438" w:rsidRDefault="005F3AC4" w:rsidP="005F3AC4">
      <w:pPr>
        <w:pStyle w:val="PlainText"/>
        <w:pBdr>
          <w:bottom w:val="single" w:sz="4" w:space="1" w:color="auto"/>
        </w:pBdr>
        <w:tabs>
          <w:tab w:val="left" w:pos="720"/>
          <w:tab w:val="left" w:pos="1440"/>
          <w:tab w:val="left" w:pos="2160"/>
          <w:tab w:val="left" w:pos="2880"/>
          <w:tab w:val="left" w:pos="3600"/>
        </w:tabs>
        <w:rPr>
          <w:rFonts w:ascii="Times New Roman" w:hAnsi="Times New Roman"/>
          <w:sz w:val="24"/>
          <w:szCs w:val="24"/>
        </w:rPr>
      </w:pPr>
    </w:p>
    <w:p w14:paraId="4FB8DC33"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p>
    <w:p w14:paraId="01E46C2B" w14:textId="77777777" w:rsidR="005F3AC4" w:rsidRPr="001E1438" w:rsidRDefault="005F3AC4" w:rsidP="005F3AC4">
      <w:pPr>
        <w:pStyle w:val="PlainText"/>
        <w:tabs>
          <w:tab w:val="left" w:pos="720"/>
          <w:tab w:val="left" w:pos="1440"/>
          <w:tab w:val="left" w:pos="2160"/>
          <w:tab w:val="left" w:pos="2880"/>
          <w:tab w:val="left" w:pos="3600"/>
        </w:tabs>
        <w:jc w:val="both"/>
        <w:rPr>
          <w:rFonts w:ascii="Times New Roman" w:hAnsi="Times New Roman"/>
          <w:sz w:val="24"/>
          <w:szCs w:val="24"/>
        </w:rPr>
      </w:pPr>
      <w:r w:rsidRPr="001E1438">
        <w:rPr>
          <w:rFonts w:ascii="Times New Roman" w:hAnsi="Times New Roman"/>
          <w:b/>
          <w:sz w:val="24"/>
          <w:szCs w:val="24"/>
        </w:rPr>
        <w:t>Summary:</w:t>
      </w:r>
      <w:r w:rsidRPr="001E1438">
        <w:rPr>
          <w:rFonts w:ascii="Times New Roman" w:hAnsi="Times New Roman"/>
          <w:sz w:val="24"/>
          <w:szCs w:val="24"/>
        </w:rPr>
        <w:t xml:space="preserve"> This chapter describes the pathway for Maine licensure for applicants with an active architect license in another U.S. jurisdiction that maintains licensing requirements that are substantially equivalent to Maine’s requirements, so long as the applicant is in good standing in all jurisdictions in which the applicant holds or has held a license and no cause for denial exists under 10 M.R.S. § 8003(5-A)(A) or under any other law. </w:t>
      </w:r>
    </w:p>
    <w:p w14:paraId="331666B8"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r w:rsidRPr="001E1438">
        <w:rPr>
          <w:rFonts w:ascii="Times New Roman" w:hAnsi="Times New Roman"/>
          <w:sz w:val="24"/>
          <w:szCs w:val="24"/>
        </w:rPr>
        <w:t>______________________________________________________________________________</w:t>
      </w:r>
    </w:p>
    <w:p w14:paraId="7D6F640E"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p>
    <w:p w14:paraId="355E5B4E" w14:textId="77777777" w:rsidR="005F3AC4" w:rsidRPr="001E1438" w:rsidRDefault="005F3AC4" w:rsidP="005F3AC4">
      <w:pPr>
        <w:pStyle w:val="PlainText"/>
        <w:numPr>
          <w:ilvl w:val="0"/>
          <w:numId w:val="1"/>
        </w:numPr>
        <w:tabs>
          <w:tab w:val="left" w:pos="720"/>
          <w:tab w:val="left" w:pos="1440"/>
          <w:tab w:val="left" w:pos="2160"/>
          <w:tab w:val="left" w:pos="2880"/>
          <w:tab w:val="left" w:pos="3600"/>
          <w:tab w:val="left" w:pos="4320"/>
        </w:tabs>
        <w:rPr>
          <w:rFonts w:ascii="Times New Roman" w:hAnsi="Times New Roman"/>
          <w:bCs/>
          <w:sz w:val="24"/>
          <w:szCs w:val="24"/>
          <w:u w:val="single"/>
        </w:rPr>
      </w:pPr>
      <w:r w:rsidRPr="001E1438">
        <w:rPr>
          <w:rFonts w:ascii="Times New Roman" w:hAnsi="Times New Roman"/>
          <w:b/>
          <w:sz w:val="24"/>
          <w:szCs w:val="24"/>
        </w:rPr>
        <w:t>LICENSURE BY ENDORSEMENT</w:t>
      </w:r>
    </w:p>
    <w:p w14:paraId="7FE1A0AA" w14:textId="77777777" w:rsidR="005F3AC4" w:rsidRPr="001E1438" w:rsidRDefault="005F3AC4" w:rsidP="005F3AC4">
      <w:pPr>
        <w:pStyle w:val="PlainText"/>
        <w:tabs>
          <w:tab w:val="left" w:pos="720"/>
          <w:tab w:val="left" w:pos="1440"/>
          <w:tab w:val="left" w:pos="2160"/>
          <w:tab w:val="left" w:pos="2880"/>
          <w:tab w:val="left" w:pos="3600"/>
          <w:tab w:val="left" w:pos="4320"/>
        </w:tabs>
        <w:ind w:left="720"/>
        <w:rPr>
          <w:rFonts w:ascii="Times New Roman" w:hAnsi="Times New Roman"/>
          <w:bCs/>
          <w:sz w:val="24"/>
          <w:szCs w:val="24"/>
          <w:u w:val="single"/>
        </w:rPr>
      </w:pPr>
    </w:p>
    <w:p w14:paraId="0DDD9817" w14:textId="77777777" w:rsidR="005F3AC4" w:rsidRPr="001E1438" w:rsidRDefault="005F3AC4" w:rsidP="005F3AC4">
      <w:pPr>
        <w:pStyle w:val="PlainText"/>
        <w:tabs>
          <w:tab w:val="left" w:pos="2160"/>
          <w:tab w:val="left" w:pos="2880"/>
          <w:tab w:val="left" w:pos="3600"/>
          <w:tab w:val="left" w:pos="4320"/>
        </w:tabs>
        <w:ind w:left="720"/>
        <w:rPr>
          <w:rFonts w:ascii="Times New Roman" w:hAnsi="Times New Roman"/>
          <w:bCs/>
          <w:sz w:val="24"/>
          <w:szCs w:val="24"/>
          <w:u w:val="single"/>
        </w:rPr>
      </w:pPr>
      <w:r w:rsidRPr="001E1438">
        <w:rPr>
          <w:rFonts w:ascii="Times New Roman" w:hAnsi="Times New Roman"/>
          <w:bCs/>
          <w:sz w:val="24"/>
          <w:szCs w:val="24"/>
        </w:rPr>
        <w:t xml:space="preserve">An individual applying for a license by endorsement </w:t>
      </w:r>
      <w:r w:rsidRPr="001E1438">
        <w:rPr>
          <w:rFonts w:ascii="Times New Roman" w:hAnsi="Times New Roman"/>
          <w:sz w:val="24"/>
          <w:szCs w:val="24"/>
        </w:rPr>
        <w:t>must submit a complete application on a form provided by the board, submit any fee required by Chapter 10 of the Rules of the Office of Professional and Occupational Regulation, and meet the following requirements:</w:t>
      </w:r>
    </w:p>
    <w:p w14:paraId="0920676D" w14:textId="77777777" w:rsidR="005F3AC4" w:rsidRPr="001E1438" w:rsidRDefault="005F3AC4" w:rsidP="005F3AC4">
      <w:pPr>
        <w:pStyle w:val="PlainText"/>
        <w:tabs>
          <w:tab w:val="left" w:pos="720"/>
          <w:tab w:val="left" w:pos="1440"/>
          <w:tab w:val="left" w:pos="2160"/>
          <w:tab w:val="left" w:pos="2880"/>
          <w:tab w:val="left" w:pos="3600"/>
          <w:tab w:val="left" w:pos="4320"/>
        </w:tabs>
        <w:rPr>
          <w:rFonts w:ascii="Times New Roman" w:hAnsi="Times New Roman"/>
          <w:bCs/>
          <w:sz w:val="24"/>
          <w:szCs w:val="24"/>
          <w:u w:val="single"/>
        </w:rPr>
      </w:pPr>
    </w:p>
    <w:p w14:paraId="3B2C757F" w14:textId="77777777" w:rsidR="005F3AC4" w:rsidRPr="001E1438" w:rsidRDefault="005F3AC4" w:rsidP="005F3AC4">
      <w:pPr>
        <w:pStyle w:val="PlainText"/>
        <w:tabs>
          <w:tab w:val="left" w:pos="720"/>
          <w:tab w:val="left" w:pos="1440"/>
          <w:tab w:val="left" w:pos="2160"/>
          <w:tab w:val="left" w:pos="2880"/>
          <w:tab w:val="left" w:pos="3600"/>
          <w:tab w:val="left" w:pos="4320"/>
        </w:tabs>
        <w:jc w:val="both"/>
        <w:rPr>
          <w:rFonts w:ascii="Times New Roman" w:hAnsi="Times New Roman"/>
          <w:sz w:val="24"/>
          <w:szCs w:val="24"/>
        </w:rPr>
      </w:pPr>
      <w:r w:rsidRPr="001E1438">
        <w:rPr>
          <w:rFonts w:ascii="Times New Roman" w:hAnsi="Times New Roman"/>
          <w:bCs/>
          <w:sz w:val="24"/>
          <w:szCs w:val="24"/>
        </w:rPr>
        <w:tab/>
        <w:t xml:space="preserve">1. </w:t>
      </w:r>
      <w:r w:rsidRPr="001E1438">
        <w:rPr>
          <w:rFonts w:ascii="Times New Roman" w:hAnsi="Times New Roman"/>
          <w:bCs/>
          <w:sz w:val="24"/>
          <w:szCs w:val="24"/>
        </w:rPr>
        <w:tab/>
      </w:r>
      <w:r w:rsidRPr="001E1438">
        <w:rPr>
          <w:rFonts w:ascii="Times New Roman" w:hAnsi="Times New Roman"/>
          <w:b/>
          <w:sz w:val="24"/>
          <w:szCs w:val="24"/>
        </w:rPr>
        <w:t xml:space="preserve">License from Another Jurisdiction </w:t>
      </w:r>
    </w:p>
    <w:p w14:paraId="33A46C1E" w14:textId="77777777" w:rsidR="005F3AC4" w:rsidRPr="001E1438" w:rsidRDefault="005F3AC4" w:rsidP="005F3AC4">
      <w:pPr>
        <w:pStyle w:val="PlainText"/>
        <w:tabs>
          <w:tab w:val="left" w:pos="720"/>
          <w:tab w:val="left" w:pos="1440"/>
          <w:tab w:val="left" w:pos="2160"/>
          <w:tab w:val="left" w:pos="2880"/>
          <w:tab w:val="left" w:pos="3600"/>
          <w:tab w:val="left" w:pos="4320"/>
        </w:tabs>
        <w:ind w:left="1800"/>
        <w:jc w:val="both"/>
        <w:rPr>
          <w:rFonts w:ascii="Times New Roman" w:hAnsi="Times New Roman"/>
          <w:sz w:val="24"/>
          <w:szCs w:val="24"/>
        </w:rPr>
      </w:pPr>
    </w:p>
    <w:p w14:paraId="45D492B7" w14:textId="77777777" w:rsidR="005F3AC4" w:rsidRPr="001E1438" w:rsidRDefault="005F3AC4" w:rsidP="005F3AC4">
      <w:pPr>
        <w:pStyle w:val="PlainText"/>
        <w:tabs>
          <w:tab w:val="left" w:pos="720"/>
          <w:tab w:val="left" w:pos="1440"/>
          <w:tab w:val="left" w:pos="2160"/>
          <w:tab w:val="left" w:pos="2880"/>
          <w:tab w:val="left" w:pos="3600"/>
          <w:tab w:val="left" w:pos="4320"/>
        </w:tabs>
        <w:ind w:left="1440"/>
        <w:jc w:val="both"/>
        <w:rPr>
          <w:rFonts w:ascii="Times New Roman" w:hAnsi="Times New Roman"/>
          <w:sz w:val="24"/>
          <w:szCs w:val="24"/>
        </w:rPr>
      </w:pPr>
      <w:r w:rsidRPr="001E1438">
        <w:rPr>
          <w:rFonts w:ascii="Times New Roman" w:hAnsi="Times New Roman"/>
          <w:sz w:val="24"/>
          <w:szCs w:val="24"/>
        </w:rPr>
        <w:t xml:space="preserve">An applicant must have an active architect license issued by another U.S. jurisdiction that maintains substantially equivalent license requirements. </w:t>
      </w:r>
    </w:p>
    <w:p w14:paraId="070D4BD4" w14:textId="77777777" w:rsidR="005F3AC4" w:rsidRPr="001E1438" w:rsidRDefault="005F3AC4" w:rsidP="005F3AC4">
      <w:pPr>
        <w:pStyle w:val="PlainText"/>
        <w:tabs>
          <w:tab w:val="left" w:pos="720"/>
          <w:tab w:val="left" w:pos="1440"/>
          <w:tab w:val="left" w:pos="2160"/>
          <w:tab w:val="left" w:pos="2880"/>
          <w:tab w:val="left" w:pos="3600"/>
          <w:tab w:val="left" w:pos="4320"/>
        </w:tabs>
        <w:jc w:val="both"/>
        <w:rPr>
          <w:rFonts w:ascii="Times New Roman" w:hAnsi="Times New Roman"/>
          <w:sz w:val="24"/>
          <w:szCs w:val="24"/>
        </w:rPr>
      </w:pPr>
    </w:p>
    <w:p w14:paraId="2422B339" w14:textId="77777777" w:rsidR="005F3AC4" w:rsidRPr="001E1438" w:rsidRDefault="005F3AC4" w:rsidP="005F3AC4">
      <w:pPr>
        <w:pStyle w:val="PlainText"/>
        <w:numPr>
          <w:ilvl w:val="0"/>
          <w:numId w:val="1"/>
        </w:numPr>
        <w:tabs>
          <w:tab w:val="left" w:pos="1440"/>
          <w:tab w:val="left" w:pos="2160"/>
          <w:tab w:val="left" w:pos="2880"/>
          <w:tab w:val="left" w:pos="3600"/>
          <w:tab w:val="left" w:pos="4320"/>
        </w:tabs>
        <w:ind w:firstLine="0"/>
        <w:jc w:val="both"/>
        <w:rPr>
          <w:rFonts w:ascii="Times New Roman" w:hAnsi="Times New Roman"/>
          <w:sz w:val="24"/>
          <w:szCs w:val="24"/>
        </w:rPr>
      </w:pPr>
      <w:r w:rsidRPr="001E1438">
        <w:rPr>
          <w:rFonts w:ascii="Times New Roman" w:hAnsi="Times New Roman"/>
          <w:b/>
          <w:bCs/>
          <w:sz w:val="24"/>
          <w:szCs w:val="24"/>
        </w:rPr>
        <w:t>Substantially Equivalent License Requirements</w:t>
      </w:r>
    </w:p>
    <w:p w14:paraId="624255D1" w14:textId="77777777" w:rsidR="005F3AC4" w:rsidRPr="001E1438" w:rsidRDefault="005F3AC4" w:rsidP="005F3AC4">
      <w:pPr>
        <w:pStyle w:val="PlainText"/>
        <w:tabs>
          <w:tab w:val="left" w:pos="1440"/>
          <w:tab w:val="left" w:pos="2160"/>
          <w:tab w:val="left" w:pos="2880"/>
          <w:tab w:val="left" w:pos="3600"/>
          <w:tab w:val="left" w:pos="4320"/>
        </w:tabs>
        <w:ind w:left="1440"/>
        <w:jc w:val="both"/>
        <w:rPr>
          <w:rFonts w:ascii="Times New Roman" w:hAnsi="Times New Roman"/>
          <w:sz w:val="24"/>
          <w:szCs w:val="24"/>
        </w:rPr>
      </w:pPr>
    </w:p>
    <w:p w14:paraId="25E3110A" w14:textId="77777777" w:rsidR="005F3AC4" w:rsidRPr="001E1438" w:rsidRDefault="005F3AC4" w:rsidP="005F3AC4">
      <w:pPr>
        <w:pStyle w:val="PlainText"/>
        <w:tabs>
          <w:tab w:val="left" w:pos="1440"/>
          <w:tab w:val="left" w:pos="2160"/>
          <w:tab w:val="left" w:pos="2880"/>
          <w:tab w:val="left" w:pos="3600"/>
          <w:tab w:val="left" w:pos="4320"/>
        </w:tabs>
        <w:ind w:left="1440"/>
        <w:jc w:val="both"/>
        <w:rPr>
          <w:rFonts w:ascii="Times New Roman" w:hAnsi="Times New Roman"/>
          <w:sz w:val="24"/>
          <w:szCs w:val="24"/>
        </w:rPr>
      </w:pPr>
      <w:r w:rsidRPr="001E1438">
        <w:rPr>
          <w:rFonts w:ascii="Times New Roman" w:hAnsi="Times New Roman"/>
          <w:sz w:val="24"/>
          <w:szCs w:val="24"/>
        </w:rPr>
        <w:t xml:space="preserve">“Substantially equivalent license requirements” means that the jurisdiction maintains a pathway for initial licensure that at a minimum requires the education, experience and examination as set forth in Sections 2(A)-(C). </w:t>
      </w:r>
    </w:p>
    <w:p w14:paraId="13116582" w14:textId="77777777" w:rsidR="005F3AC4" w:rsidRPr="001E1438" w:rsidRDefault="005F3AC4" w:rsidP="005F3AC4">
      <w:pPr>
        <w:pStyle w:val="PlainText"/>
        <w:tabs>
          <w:tab w:val="left" w:pos="720"/>
          <w:tab w:val="left" w:pos="1440"/>
          <w:tab w:val="left" w:pos="2160"/>
          <w:tab w:val="left" w:pos="2880"/>
          <w:tab w:val="left" w:pos="3600"/>
          <w:tab w:val="left" w:pos="4320"/>
        </w:tabs>
        <w:ind w:left="3240"/>
        <w:rPr>
          <w:rFonts w:ascii="Times New Roman" w:hAnsi="Times New Roman"/>
          <w:sz w:val="24"/>
          <w:szCs w:val="24"/>
        </w:rPr>
      </w:pPr>
    </w:p>
    <w:p w14:paraId="1D6FDA89" w14:textId="77777777" w:rsidR="005F3AC4" w:rsidRPr="001E1438" w:rsidRDefault="005F3AC4" w:rsidP="005F3AC4">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r w:rsidRPr="001E1438">
        <w:rPr>
          <w:rFonts w:ascii="Times New Roman" w:hAnsi="Times New Roman"/>
          <w:sz w:val="24"/>
          <w:szCs w:val="24"/>
        </w:rPr>
        <w:t>A.</w:t>
      </w:r>
      <w:r w:rsidRPr="001E1438">
        <w:rPr>
          <w:rFonts w:ascii="Times New Roman" w:hAnsi="Times New Roman"/>
          <w:sz w:val="24"/>
          <w:szCs w:val="24"/>
        </w:rPr>
        <w:tab/>
      </w:r>
      <w:r w:rsidRPr="001E1438">
        <w:rPr>
          <w:rFonts w:ascii="Times New Roman" w:hAnsi="Times New Roman"/>
          <w:sz w:val="24"/>
          <w:szCs w:val="24"/>
        </w:rPr>
        <w:tab/>
        <w:t xml:space="preserve">Education.  Documented proof of a Bachelor, Master or Doctorate degree of Architecture, and </w:t>
      </w:r>
    </w:p>
    <w:p w14:paraId="671F76FC" w14:textId="77777777" w:rsidR="005F3AC4" w:rsidRPr="001E1438" w:rsidRDefault="005F3AC4" w:rsidP="005F3AC4">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p>
    <w:p w14:paraId="3D248ABF" w14:textId="77777777" w:rsidR="005F3AC4" w:rsidRPr="001E1438" w:rsidRDefault="005F3AC4" w:rsidP="005F3AC4">
      <w:pPr>
        <w:pStyle w:val="PlainText"/>
        <w:numPr>
          <w:ilvl w:val="0"/>
          <w:numId w:val="2"/>
        </w:numPr>
        <w:tabs>
          <w:tab w:val="left" w:pos="1440"/>
          <w:tab w:val="left" w:pos="2160"/>
          <w:tab w:val="left" w:pos="2880"/>
          <w:tab w:val="left" w:pos="3600"/>
          <w:tab w:val="left" w:pos="4320"/>
        </w:tabs>
        <w:rPr>
          <w:rFonts w:ascii="Times New Roman" w:hAnsi="Times New Roman"/>
          <w:sz w:val="24"/>
          <w:szCs w:val="24"/>
        </w:rPr>
      </w:pPr>
      <w:r w:rsidRPr="001E1438">
        <w:rPr>
          <w:rFonts w:ascii="Times New Roman" w:hAnsi="Times New Roman"/>
          <w:sz w:val="24"/>
          <w:szCs w:val="24"/>
        </w:rPr>
        <w:t xml:space="preserve">The degree program was accredited by NAAB; or </w:t>
      </w:r>
    </w:p>
    <w:p w14:paraId="3DEB9C20" w14:textId="77777777" w:rsidR="005F3AC4" w:rsidRPr="001E1438" w:rsidRDefault="005F3AC4" w:rsidP="005F3AC4">
      <w:pPr>
        <w:pStyle w:val="PlainText"/>
        <w:tabs>
          <w:tab w:val="left" w:pos="720"/>
          <w:tab w:val="left" w:pos="1440"/>
          <w:tab w:val="left" w:pos="2160"/>
          <w:tab w:val="left" w:pos="2880"/>
          <w:tab w:val="left" w:pos="3600"/>
          <w:tab w:val="left" w:pos="4320"/>
        </w:tabs>
        <w:ind w:left="3600"/>
        <w:rPr>
          <w:rFonts w:ascii="Times New Roman" w:hAnsi="Times New Roman"/>
          <w:sz w:val="24"/>
          <w:szCs w:val="24"/>
        </w:rPr>
      </w:pPr>
    </w:p>
    <w:p w14:paraId="12D15031" w14:textId="77777777" w:rsidR="005F3AC4" w:rsidRPr="001E1438" w:rsidRDefault="005F3AC4" w:rsidP="005F3AC4">
      <w:pPr>
        <w:pStyle w:val="PlainText"/>
        <w:numPr>
          <w:ilvl w:val="0"/>
          <w:numId w:val="2"/>
        </w:numPr>
        <w:tabs>
          <w:tab w:val="left" w:pos="1440"/>
          <w:tab w:val="left" w:pos="2160"/>
          <w:tab w:val="left" w:pos="2880"/>
          <w:tab w:val="left" w:pos="3600"/>
          <w:tab w:val="left" w:pos="4320"/>
        </w:tabs>
        <w:rPr>
          <w:rFonts w:ascii="Times New Roman" w:hAnsi="Times New Roman"/>
          <w:sz w:val="24"/>
          <w:szCs w:val="24"/>
        </w:rPr>
      </w:pPr>
      <w:r w:rsidRPr="001E1438">
        <w:rPr>
          <w:rFonts w:ascii="Times New Roman" w:hAnsi="Times New Roman"/>
          <w:sz w:val="24"/>
          <w:szCs w:val="24"/>
        </w:rPr>
        <w:t>The degree program satisfied the credit hour and area distribution requirements for coursework set forth in the NCARB Education Standard.</w:t>
      </w:r>
    </w:p>
    <w:p w14:paraId="02FE361B" w14:textId="77777777" w:rsidR="005F3AC4" w:rsidRPr="001E1438" w:rsidRDefault="005F3AC4" w:rsidP="005F3AC4">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p>
    <w:p w14:paraId="6D6E562A" w14:textId="77777777" w:rsidR="005F3AC4" w:rsidRPr="001E1438" w:rsidRDefault="005F3AC4" w:rsidP="005F3AC4">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r w:rsidRPr="001E1438">
        <w:rPr>
          <w:rFonts w:ascii="Times New Roman" w:hAnsi="Times New Roman"/>
          <w:sz w:val="24"/>
          <w:szCs w:val="24"/>
        </w:rPr>
        <w:t>B.</w:t>
      </w:r>
      <w:r w:rsidRPr="001E1438">
        <w:rPr>
          <w:rFonts w:ascii="Times New Roman" w:hAnsi="Times New Roman"/>
          <w:sz w:val="24"/>
          <w:szCs w:val="24"/>
        </w:rPr>
        <w:tab/>
      </w:r>
      <w:r w:rsidRPr="001E1438">
        <w:rPr>
          <w:rFonts w:ascii="Times New Roman" w:hAnsi="Times New Roman"/>
          <w:sz w:val="24"/>
          <w:szCs w:val="24"/>
        </w:rPr>
        <w:tab/>
        <w:t xml:space="preserve">Experience. Completion of the NCARB Architectural Experience Program, or its equivalent consisting of practical experience under direct supervision of an experienced architect. </w:t>
      </w:r>
    </w:p>
    <w:p w14:paraId="3CEC777B" w14:textId="77777777" w:rsidR="005F3AC4" w:rsidRPr="001E1438" w:rsidRDefault="005F3AC4" w:rsidP="005F3AC4">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p>
    <w:p w14:paraId="56B07B94" w14:textId="77777777" w:rsidR="005F3AC4" w:rsidRPr="001E1438" w:rsidRDefault="005F3AC4" w:rsidP="005F3AC4">
      <w:pPr>
        <w:pStyle w:val="PlainText"/>
        <w:tabs>
          <w:tab w:val="left" w:pos="720"/>
          <w:tab w:val="left" w:pos="1440"/>
          <w:tab w:val="left" w:pos="2160"/>
          <w:tab w:val="left" w:pos="2880"/>
          <w:tab w:val="left" w:pos="3600"/>
          <w:tab w:val="left" w:pos="4320"/>
        </w:tabs>
        <w:ind w:left="2880" w:hanging="1080"/>
        <w:rPr>
          <w:rFonts w:ascii="Times New Roman" w:hAnsi="Times New Roman"/>
          <w:sz w:val="24"/>
          <w:szCs w:val="24"/>
        </w:rPr>
      </w:pPr>
      <w:r w:rsidRPr="001E1438">
        <w:rPr>
          <w:rFonts w:ascii="Times New Roman" w:hAnsi="Times New Roman"/>
          <w:sz w:val="24"/>
          <w:szCs w:val="24"/>
        </w:rPr>
        <w:lastRenderedPageBreak/>
        <w:t>C.</w:t>
      </w:r>
      <w:r w:rsidRPr="001E1438">
        <w:rPr>
          <w:rFonts w:ascii="Times New Roman" w:hAnsi="Times New Roman"/>
          <w:sz w:val="24"/>
          <w:szCs w:val="24"/>
        </w:rPr>
        <w:tab/>
      </w:r>
      <w:r w:rsidRPr="001E1438">
        <w:rPr>
          <w:rFonts w:ascii="Times New Roman" w:hAnsi="Times New Roman"/>
          <w:sz w:val="24"/>
          <w:szCs w:val="24"/>
        </w:rPr>
        <w:tab/>
        <w:t xml:space="preserve">Examination. Passage of the Architect Registration Examination developed by NCARB or its successor organization. </w:t>
      </w:r>
    </w:p>
    <w:p w14:paraId="4B81CB0F" w14:textId="77777777" w:rsidR="005F3AC4" w:rsidRPr="001E1438" w:rsidRDefault="005F3AC4" w:rsidP="005F3AC4">
      <w:pPr>
        <w:pStyle w:val="PlainText"/>
        <w:tabs>
          <w:tab w:val="left" w:pos="720"/>
          <w:tab w:val="left" w:pos="1440"/>
          <w:tab w:val="left" w:pos="2160"/>
          <w:tab w:val="left" w:pos="2880"/>
          <w:tab w:val="left" w:pos="3600"/>
        </w:tabs>
        <w:ind w:left="3600" w:hanging="3600"/>
        <w:rPr>
          <w:rFonts w:ascii="Times New Roman" w:hAnsi="Times New Roman"/>
          <w:sz w:val="24"/>
          <w:szCs w:val="24"/>
        </w:rPr>
      </w:pPr>
      <w:r w:rsidRPr="001E1438">
        <w:rPr>
          <w:rFonts w:ascii="Times New Roman" w:hAnsi="Times New Roman"/>
          <w:sz w:val="24"/>
          <w:szCs w:val="24"/>
        </w:rPr>
        <w:tab/>
      </w:r>
      <w:r w:rsidRPr="001E1438">
        <w:rPr>
          <w:rFonts w:ascii="Times New Roman" w:hAnsi="Times New Roman"/>
          <w:sz w:val="24"/>
          <w:szCs w:val="24"/>
        </w:rPr>
        <w:tab/>
        <w:t xml:space="preserve"> </w:t>
      </w:r>
    </w:p>
    <w:p w14:paraId="4D57E6AD" w14:textId="77777777" w:rsidR="005F3AC4" w:rsidRPr="001E1438" w:rsidRDefault="005F3AC4" w:rsidP="005F3AC4">
      <w:pPr>
        <w:pStyle w:val="PlainText"/>
        <w:tabs>
          <w:tab w:val="left" w:pos="720"/>
          <w:tab w:val="left" w:pos="1440"/>
          <w:tab w:val="left" w:pos="2160"/>
          <w:tab w:val="left" w:pos="2880"/>
          <w:tab w:val="left" w:pos="3600"/>
          <w:tab w:val="left" w:pos="4320"/>
        </w:tabs>
        <w:ind w:left="720"/>
        <w:rPr>
          <w:rFonts w:ascii="Times New Roman" w:hAnsi="Times New Roman"/>
          <w:b/>
          <w:bCs/>
          <w:sz w:val="24"/>
          <w:szCs w:val="24"/>
        </w:rPr>
      </w:pPr>
      <w:r w:rsidRPr="001E1438">
        <w:rPr>
          <w:rFonts w:ascii="Times New Roman" w:hAnsi="Times New Roman"/>
          <w:sz w:val="24"/>
          <w:szCs w:val="24"/>
        </w:rPr>
        <w:t xml:space="preserve">3. </w:t>
      </w:r>
      <w:r w:rsidRPr="001E1438">
        <w:rPr>
          <w:rFonts w:ascii="Times New Roman" w:hAnsi="Times New Roman"/>
          <w:sz w:val="24"/>
          <w:szCs w:val="24"/>
        </w:rPr>
        <w:tab/>
      </w:r>
      <w:r w:rsidRPr="001E1438">
        <w:rPr>
          <w:rFonts w:ascii="Times New Roman" w:hAnsi="Times New Roman"/>
          <w:b/>
          <w:bCs/>
          <w:sz w:val="24"/>
          <w:szCs w:val="24"/>
        </w:rPr>
        <w:t>Proof of Good Standing in All Jurisdictions</w:t>
      </w:r>
    </w:p>
    <w:p w14:paraId="403947B9" w14:textId="77777777" w:rsidR="005F3AC4" w:rsidRPr="001E1438" w:rsidRDefault="005F3AC4" w:rsidP="005F3AC4">
      <w:pPr>
        <w:pStyle w:val="PlainText"/>
        <w:tabs>
          <w:tab w:val="left" w:pos="720"/>
          <w:tab w:val="left" w:pos="1440"/>
          <w:tab w:val="left" w:pos="2160"/>
          <w:tab w:val="left" w:pos="2880"/>
          <w:tab w:val="left" w:pos="3600"/>
          <w:tab w:val="left" w:pos="4320"/>
        </w:tabs>
        <w:ind w:left="720"/>
        <w:rPr>
          <w:rFonts w:ascii="Times New Roman" w:hAnsi="Times New Roman"/>
          <w:sz w:val="24"/>
          <w:szCs w:val="24"/>
        </w:rPr>
      </w:pPr>
    </w:p>
    <w:p w14:paraId="70816BFB" w14:textId="77777777" w:rsidR="005F3AC4" w:rsidRPr="001E1438" w:rsidRDefault="005F3AC4" w:rsidP="005F3AC4">
      <w:pPr>
        <w:pStyle w:val="PlainText"/>
        <w:tabs>
          <w:tab w:val="left" w:pos="720"/>
          <w:tab w:val="left" w:pos="1440"/>
          <w:tab w:val="left" w:pos="2160"/>
          <w:tab w:val="left" w:pos="2880"/>
          <w:tab w:val="left" w:pos="3600"/>
          <w:tab w:val="left" w:pos="4320"/>
        </w:tabs>
        <w:ind w:left="1440"/>
        <w:jc w:val="both"/>
        <w:rPr>
          <w:rFonts w:ascii="Times New Roman" w:hAnsi="Times New Roman"/>
          <w:sz w:val="24"/>
          <w:szCs w:val="24"/>
        </w:rPr>
      </w:pPr>
      <w:r w:rsidRPr="001E1438">
        <w:rPr>
          <w:rFonts w:ascii="Times New Roman" w:hAnsi="Times New Roman"/>
          <w:sz w:val="24"/>
          <w:szCs w:val="24"/>
        </w:rPr>
        <w:t xml:space="preserve">An applicant must be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 </w:t>
      </w:r>
    </w:p>
    <w:bookmarkEnd w:id="0"/>
    <w:p w14:paraId="30186BFA" w14:textId="77777777" w:rsidR="005F3AC4" w:rsidRPr="001E1438" w:rsidRDefault="005F3AC4" w:rsidP="005F3AC4">
      <w:pPr>
        <w:pStyle w:val="PlainText"/>
        <w:tabs>
          <w:tab w:val="left" w:pos="720"/>
          <w:tab w:val="left" w:pos="1440"/>
          <w:tab w:val="left" w:pos="2160"/>
          <w:tab w:val="left" w:pos="2880"/>
          <w:tab w:val="left" w:pos="3600"/>
          <w:tab w:val="left" w:pos="4320"/>
        </w:tabs>
        <w:rPr>
          <w:rFonts w:ascii="Times New Roman" w:hAnsi="Times New Roman"/>
          <w:sz w:val="24"/>
          <w:szCs w:val="24"/>
        </w:rPr>
      </w:pPr>
      <w:r w:rsidRPr="001E1438">
        <w:rPr>
          <w:rFonts w:ascii="Times New Roman" w:hAnsi="Times New Roman"/>
          <w:b/>
          <w:sz w:val="24"/>
          <w:szCs w:val="24"/>
        </w:rPr>
        <w:tab/>
      </w:r>
      <w:r w:rsidRPr="001E1438">
        <w:rPr>
          <w:rFonts w:ascii="Times New Roman" w:hAnsi="Times New Roman"/>
          <w:b/>
          <w:sz w:val="24"/>
          <w:szCs w:val="24"/>
        </w:rPr>
        <w:tab/>
      </w:r>
    </w:p>
    <w:p w14:paraId="33F32FF6" w14:textId="77777777" w:rsidR="005F3AC4" w:rsidRPr="001E1438" w:rsidRDefault="005F3AC4" w:rsidP="005F3AC4">
      <w:pPr>
        <w:pStyle w:val="PlainText"/>
        <w:pBdr>
          <w:bottom w:val="single" w:sz="4" w:space="1" w:color="auto"/>
        </w:pBdr>
        <w:tabs>
          <w:tab w:val="left" w:pos="720"/>
          <w:tab w:val="left" w:pos="1440"/>
          <w:tab w:val="left" w:pos="2160"/>
          <w:tab w:val="left" w:pos="2880"/>
          <w:tab w:val="left" w:pos="3600"/>
        </w:tabs>
        <w:rPr>
          <w:rFonts w:ascii="Times New Roman" w:hAnsi="Times New Roman"/>
          <w:sz w:val="24"/>
          <w:szCs w:val="24"/>
        </w:rPr>
      </w:pPr>
    </w:p>
    <w:p w14:paraId="1383B78D"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p>
    <w:p w14:paraId="3F256521"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r w:rsidRPr="001E1438">
        <w:rPr>
          <w:rFonts w:ascii="Times New Roman" w:hAnsi="Times New Roman"/>
          <w:sz w:val="24"/>
          <w:szCs w:val="24"/>
        </w:rPr>
        <w:t>STATUTORY AUTHORITY: 32 M.R.S. § 214(1); 32 M.R.S. § 220-D; 10 M.R.S. § 8003-H</w:t>
      </w:r>
    </w:p>
    <w:p w14:paraId="18A572B7"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p>
    <w:p w14:paraId="1E2E9426"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r w:rsidRPr="001E1438">
        <w:rPr>
          <w:rFonts w:ascii="Times New Roman" w:hAnsi="Times New Roman"/>
          <w:sz w:val="24"/>
          <w:szCs w:val="24"/>
        </w:rPr>
        <w:t>EFFECTIVE DATE:</w:t>
      </w:r>
    </w:p>
    <w:p w14:paraId="7BF63C16" w14:textId="77777777" w:rsidR="005F3AC4" w:rsidRDefault="005F3AC4" w:rsidP="005F3AC4">
      <w:pPr>
        <w:pStyle w:val="PlainText"/>
        <w:rPr>
          <w:rFonts w:ascii="Times New Roman" w:hAnsi="Times New Roman"/>
          <w:sz w:val="24"/>
          <w:szCs w:val="24"/>
        </w:rPr>
      </w:pPr>
      <w:r w:rsidRPr="001E1438">
        <w:rPr>
          <w:rFonts w:ascii="Times New Roman" w:hAnsi="Times New Roman"/>
          <w:sz w:val="24"/>
          <w:szCs w:val="24"/>
        </w:rPr>
        <w:tab/>
        <w:t>March 5, 2023 – filing 2023-036</w:t>
      </w:r>
    </w:p>
    <w:p w14:paraId="3E57457C" w14:textId="77777777" w:rsidR="0086717B" w:rsidRDefault="0086717B" w:rsidP="005F3AC4">
      <w:pPr>
        <w:pStyle w:val="PlainText"/>
        <w:rPr>
          <w:rFonts w:ascii="Times New Roman" w:hAnsi="Times New Roman"/>
          <w:sz w:val="24"/>
          <w:szCs w:val="24"/>
        </w:rPr>
      </w:pPr>
    </w:p>
    <w:p w14:paraId="1D9737BC" w14:textId="667ADC82" w:rsidR="0086717B" w:rsidRPr="001E1438" w:rsidRDefault="0086717B" w:rsidP="005F3AC4">
      <w:pPr>
        <w:pStyle w:val="PlainText"/>
        <w:rPr>
          <w:rFonts w:ascii="Times New Roman" w:hAnsi="Times New Roman"/>
          <w:sz w:val="24"/>
          <w:szCs w:val="24"/>
        </w:rPr>
      </w:pPr>
      <w:r>
        <w:rPr>
          <w:rFonts w:ascii="Times New Roman" w:hAnsi="Times New Roman"/>
          <w:sz w:val="24"/>
          <w:szCs w:val="24"/>
        </w:rPr>
        <w:t>APAO ACCESSIBILITY CHECK: July 14, 2025</w:t>
      </w:r>
    </w:p>
    <w:p w14:paraId="306C005E" w14:textId="77777777" w:rsidR="005F3AC4" w:rsidRPr="001E1438" w:rsidRDefault="005F3AC4" w:rsidP="005F3AC4">
      <w:pPr>
        <w:pStyle w:val="PlainText"/>
        <w:tabs>
          <w:tab w:val="left" w:pos="720"/>
          <w:tab w:val="left" w:pos="1440"/>
          <w:tab w:val="left" w:pos="2160"/>
          <w:tab w:val="left" w:pos="2880"/>
          <w:tab w:val="left" w:pos="3600"/>
        </w:tabs>
        <w:rPr>
          <w:rFonts w:ascii="Times New Roman" w:hAnsi="Times New Roman"/>
          <w:sz w:val="24"/>
          <w:szCs w:val="24"/>
        </w:rPr>
      </w:pPr>
    </w:p>
    <w:p w14:paraId="1EFCD70E" w14:textId="77777777" w:rsidR="008E210A" w:rsidRDefault="008E210A"/>
    <w:sectPr w:rsidR="008E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1111D"/>
    <w:multiLevelType w:val="hybridMultilevel"/>
    <w:tmpl w:val="2EEEE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1175D"/>
    <w:multiLevelType w:val="hybridMultilevel"/>
    <w:tmpl w:val="C94A9BE8"/>
    <w:lvl w:ilvl="0" w:tplc="8806D04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116019385">
    <w:abstractNumId w:val="0"/>
  </w:num>
  <w:num w:numId="2" w16cid:durableId="406076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C4"/>
    <w:rsid w:val="005F3AC4"/>
    <w:rsid w:val="0086717B"/>
    <w:rsid w:val="008E210A"/>
    <w:rsid w:val="00AB7741"/>
    <w:rsid w:val="00C35D4D"/>
    <w:rsid w:val="00D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1F63"/>
  <w15:chartTrackingRefBased/>
  <w15:docId w15:val="{0861757B-78A8-479E-9E14-C8741392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3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3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3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3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3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3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3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3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3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3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AC4"/>
    <w:rPr>
      <w:rFonts w:eastAsiaTheme="majorEastAsia" w:cstheme="majorBidi"/>
      <w:color w:val="272727" w:themeColor="text1" w:themeTint="D8"/>
    </w:rPr>
  </w:style>
  <w:style w:type="paragraph" w:styleId="Title">
    <w:name w:val="Title"/>
    <w:basedOn w:val="Normal"/>
    <w:next w:val="Normal"/>
    <w:link w:val="TitleChar"/>
    <w:uiPriority w:val="10"/>
    <w:qFormat/>
    <w:rsid w:val="005F3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AC4"/>
    <w:pPr>
      <w:spacing w:before="160"/>
      <w:jc w:val="center"/>
    </w:pPr>
    <w:rPr>
      <w:i/>
      <w:iCs/>
      <w:color w:val="404040" w:themeColor="text1" w:themeTint="BF"/>
    </w:rPr>
  </w:style>
  <w:style w:type="character" w:customStyle="1" w:styleId="QuoteChar">
    <w:name w:val="Quote Char"/>
    <w:basedOn w:val="DefaultParagraphFont"/>
    <w:link w:val="Quote"/>
    <w:uiPriority w:val="29"/>
    <w:rsid w:val="005F3AC4"/>
    <w:rPr>
      <w:i/>
      <w:iCs/>
      <w:color w:val="404040" w:themeColor="text1" w:themeTint="BF"/>
    </w:rPr>
  </w:style>
  <w:style w:type="paragraph" w:styleId="ListParagraph">
    <w:name w:val="List Paragraph"/>
    <w:basedOn w:val="Normal"/>
    <w:uiPriority w:val="34"/>
    <w:qFormat/>
    <w:rsid w:val="005F3AC4"/>
    <w:pPr>
      <w:ind w:left="720"/>
      <w:contextualSpacing/>
    </w:pPr>
  </w:style>
  <w:style w:type="character" w:styleId="IntenseEmphasis">
    <w:name w:val="Intense Emphasis"/>
    <w:basedOn w:val="DefaultParagraphFont"/>
    <w:uiPriority w:val="21"/>
    <w:qFormat/>
    <w:rsid w:val="005F3AC4"/>
    <w:rPr>
      <w:i/>
      <w:iCs/>
      <w:color w:val="0F4761" w:themeColor="accent1" w:themeShade="BF"/>
    </w:rPr>
  </w:style>
  <w:style w:type="paragraph" w:styleId="IntenseQuote">
    <w:name w:val="Intense Quote"/>
    <w:basedOn w:val="Normal"/>
    <w:next w:val="Normal"/>
    <w:link w:val="IntenseQuoteChar"/>
    <w:uiPriority w:val="30"/>
    <w:qFormat/>
    <w:rsid w:val="005F3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3AC4"/>
    <w:rPr>
      <w:i/>
      <w:iCs/>
      <w:color w:val="0F4761" w:themeColor="accent1" w:themeShade="BF"/>
    </w:rPr>
  </w:style>
  <w:style w:type="character" w:styleId="IntenseReference">
    <w:name w:val="Intense Reference"/>
    <w:basedOn w:val="DefaultParagraphFont"/>
    <w:uiPriority w:val="32"/>
    <w:qFormat/>
    <w:rsid w:val="005F3AC4"/>
    <w:rPr>
      <w:b/>
      <w:bCs/>
      <w:smallCaps/>
      <w:color w:val="0F4761" w:themeColor="accent1" w:themeShade="BF"/>
      <w:spacing w:val="5"/>
    </w:rPr>
  </w:style>
  <w:style w:type="paragraph" w:customStyle="1" w:styleId="DefaultText">
    <w:name w:val="Default Text"/>
    <w:basedOn w:val="Normal"/>
    <w:link w:val="DefaultTextChar"/>
    <w:rsid w:val="005F3AC4"/>
    <w:pPr>
      <w:spacing w:after="0" w:line="240" w:lineRule="auto"/>
    </w:pPr>
    <w:rPr>
      <w:rFonts w:ascii="Times New Roman" w:eastAsia="Times New Roman" w:hAnsi="Times New Roman" w:cs="Times New Roman"/>
      <w:kern w:val="0"/>
      <w:szCs w:val="20"/>
      <w14:ligatures w14:val="none"/>
    </w:rPr>
  </w:style>
  <w:style w:type="character" w:customStyle="1" w:styleId="DefaultTextChar">
    <w:name w:val="Default Text Char"/>
    <w:link w:val="DefaultText"/>
    <w:rsid w:val="005F3AC4"/>
    <w:rPr>
      <w:rFonts w:ascii="Times New Roman" w:eastAsia="Times New Roman" w:hAnsi="Times New Roman" w:cs="Times New Roman"/>
      <w:kern w:val="0"/>
      <w:szCs w:val="20"/>
      <w14:ligatures w14:val="none"/>
    </w:rPr>
  </w:style>
  <w:style w:type="paragraph" w:styleId="PlainText">
    <w:name w:val="Plain Text"/>
    <w:basedOn w:val="Normal"/>
    <w:link w:val="PlainTextChar"/>
    <w:rsid w:val="005F3AC4"/>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5F3AC4"/>
    <w:rPr>
      <w:rFonts w:ascii="Courier New" w:eastAsia="Times New Roman" w:hAnsi="Courier New" w:cs="Times New Roman"/>
      <w:kern w:val="0"/>
      <w:sz w:val="20"/>
      <w:szCs w:val="20"/>
      <w14:ligatures w14:val="none"/>
    </w:rPr>
  </w:style>
  <w:style w:type="paragraph" w:styleId="Revision">
    <w:name w:val="Revision"/>
    <w:hidden/>
    <w:uiPriority w:val="99"/>
    <w:semiHidden/>
    <w:rsid w:val="008671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2287</Characters>
  <Application>Microsoft Office Word</Application>
  <DocSecurity>0</DocSecurity>
  <Lines>19</Lines>
  <Paragraphs>5</Paragraphs>
  <ScaleCrop>false</ScaleCrop>
  <Company>State of Maine</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2025-07-09T15:04:00Z</dcterms:created>
  <dcterms:modified xsi:type="dcterms:W3CDTF">2025-07-14T16:26:00Z</dcterms:modified>
</cp:coreProperties>
</file>