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DA78" w14:textId="538738F0" w:rsidR="002D2AB0" w:rsidRPr="001E1438" w:rsidRDefault="004E26BD" w:rsidP="004E26BD">
      <w:pPr>
        <w:pStyle w:val="DefaultText"/>
        <w:rPr>
          <w:b/>
        </w:rPr>
      </w:pPr>
      <w:r>
        <w:rPr>
          <w:b/>
        </w:rPr>
        <w:t>02</w:t>
      </w:r>
      <w:r>
        <w:rPr>
          <w:b/>
        </w:rPr>
        <w:tab/>
      </w:r>
      <w:r>
        <w:rPr>
          <w:b/>
        </w:rPr>
        <w:tab/>
      </w:r>
      <w:r w:rsidR="002D2AB0" w:rsidRPr="001E1438">
        <w:rPr>
          <w:b/>
        </w:rPr>
        <w:t>DEPARTMENT OF PROFESSIONAL AND FINANCIAL REGULATION</w:t>
      </w:r>
    </w:p>
    <w:p w14:paraId="6914DA2D" w14:textId="77777777" w:rsidR="002D2AB0" w:rsidRPr="001E1438" w:rsidRDefault="002D2AB0" w:rsidP="002D2AB0">
      <w:pPr>
        <w:pStyle w:val="DefaultText"/>
        <w:rPr>
          <w:b/>
        </w:rPr>
      </w:pPr>
    </w:p>
    <w:p w14:paraId="6002CD1B" w14:textId="77777777" w:rsidR="002D2AB0" w:rsidRPr="001E1438" w:rsidRDefault="002D2AB0" w:rsidP="002D2AB0">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66838010" w14:textId="77777777" w:rsidR="002D2AB0" w:rsidRPr="001E1438" w:rsidRDefault="002D2AB0" w:rsidP="002D2AB0">
      <w:pPr>
        <w:pStyle w:val="DefaultText"/>
        <w:rPr>
          <w:b/>
        </w:rPr>
      </w:pPr>
    </w:p>
    <w:p w14:paraId="5DD4DE4C" w14:textId="77777777" w:rsidR="002D2AB0" w:rsidRPr="001E1438" w:rsidRDefault="002D2AB0" w:rsidP="002D2AB0">
      <w:pPr>
        <w:pStyle w:val="DefaultText"/>
        <w:rPr>
          <w:b/>
        </w:rPr>
      </w:pPr>
      <w:r w:rsidRPr="001E1438">
        <w:rPr>
          <w:rStyle w:val="SOSChapNumChar"/>
          <w:rFonts w:eastAsiaTheme="majorEastAsia"/>
          <w:b/>
        </w:rPr>
        <w:t>Chapter 10:</w:t>
      </w:r>
      <w:r w:rsidRPr="001E1438">
        <w:rPr>
          <w:b/>
        </w:rPr>
        <w:tab/>
        <w:t>DEFINITIONS</w:t>
      </w:r>
    </w:p>
    <w:p w14:paraId="4A60E672" w14:textId="77777777" w:rsidR="002D2AB0" w:rsidRPr="001E1438" w:rsidRDefault="002D2AB0" w:rsidP="002D2AB0">
      <w:pPr>
        <w:pStyle w:val="DefaultText"/>
        <w:pBdr>
          <w:bottom w:val="single" w:sz="6" w:space="1" w:color="auto"/>
        </w:pBdr>
        <w:tabs>
          <w:tab w:val="left" w:pos="720"/>
          <w:tab w:val="left" w:pos="1440"/>
          <w:tab w:val="left" w:pos="2160"/>
          <w:tab w:val="left" w:pos="2880"/>
          <w:tab w:val="left" w:pos="3600"/>
        </w:tabs>
      </w:pPr>
    </w:p>
    <w:p w14:paraId="02757F48" w14:textId="77777777" w:rsidR="002D2AB0" w:rsidRPr="001E1438" w:rsidRDefault="002D2AB0" w:rsidP="002D2AB0">
      <w:pPr>
        <w:pStyle w:val="DefaultText"/>
      </w:pPr>
    </w:p>
    <w:p w14:paraId="70A094CA" w14:textId="77777777" w:rsidR="002D2AB0" w:rsidRPr="001E1438" w:rsidRDefault="002D2AB0" w:rsidP="002D2AB0">
      <w:pPr>
        <w:pStyle w:val="DefaultText"/>
        <w:tabs>
          <w:tab w:val="left" w:pos="720"/>
          <w:tab w:val="left" w:pos="1440"/>
          <w:tab w:val="left" w:pos="2160"/>
          <w:tab w:val="left" w:pos="2880"/>
          <w:tab w:val="left" w:pos="3600"/>
        </w:tabs>
      </w:pPr>
      <w:r w:rsidRPr="001E1438">
        <w:rPr>
          <w:b/>
        </w:rPr>
        <w:t>Summary</w:t>
      </w:r>
      <w:r w:rsidRPr="001E1438">
        <w:t>: This chapter defines specialized terms used throughout the board’s rules.</w:t>
      </w:r>
    </w:p>
    <w:p w14:paraId="5B790CF5" w14:textId="77777777" w:rsidR="002D2AB0" w:rsidRPr="001E1438" w:rsidRDefault="002D2AB0" w:rsidP="002D2AB0">
      <w:pPr>
        <w:pStyle w:val="DefaultText"/>
        <w:pBdr>
          <w:bottom w:val="single" w:sz="6" w:space="1" w:color="auto"/>
        </w:pBdr>
        <w:tabs>
          <w:tab w:val="left" w:pos="720"/>
          <w:tab w:val="left" w:pos="1440"/>
          <w:tab w:val="left" w:pos="2160"/>
          <w:tab w:val="left" w:pos="2880"/>
          <w:tab w:val="left" w:pos="3600"/>
        </w:tabs>
      </w:pPr>
    </w:p>
    <w:p w14:paraId="4DF3026C" w14:textId="77777777" w:rsidR="002D2AB0" w:rsidRPr="001E1438" w:rsidRDefault="002D2AB0" w:rsidP="002D2AB0">
      <w:pPr>
        <w:pStyle w:val="DefaultText"/>
      </w:pPr>
    </w:p>
    <w:p w14:paraId="7EB0C6E4" w14:textId="77777777" w:rsidR="002D2AB0" w:rsidRPr="001E1438" w:rsidRDefault="002D2AB0" w:rsidP="002D2AB0">
      <w:pPr>
        <w:pStyle w:val="DefaultText"/>
      </w:pPr>
    </w:p>
    <w:p w14:paraId="5ECB1AFA" w14:textId="77777777" w:rsidR="002D2AB0" w:rsidRPr="001E1438" w:rsidRDefault="002D2AB0" w:rsidP="002D2AB0">
      <w:pPr>
        <w:pStyle w:val="SOSsec"/>
        <w:numPr>
          <w:ilvl w:val="1"/>
          <w:numId w:val="4"/>
        </w:numPr>
        <w:tabs>
          <w:tab w:val="clear" w:pos="810"/>
          <w:tab w:val="clear" w:pos="2160"/>
          <w:tab w:val="num" w:pos="720"/>
        </w:tabs>
        <w:ind w:left="720"/>
        <w:rPr>
          <w:b/>
        </w:rPr>
      </w:pPr>
      <w:r w:rsidRPr="001E1438">
        <w:rPr>
          <w:b/>
        </w:rPr>
        <w:t>Definitions</w:t>
      </w:r>
    </w:p>
    <w:p w14:paraId="30D6D64B" w14:textId="77777777" w:rsidR="002D2AB0" w:rsidRPr="001E1438" w:rsidRDefault="002D2AB0" w:rsidP="002D2AB0">
      <w:pPr>
        <w:pStyle w:val="SOSsectext"/>
      </w:pPr>
      <w:r w:rsidRPr="001E1438">
        <w:t>As used in the board’s rules, unless the context otherwise indicates, the following words have the following meanings:</w:t>
      </w:r>
    </w:p>
    <w:p w14:paraId="3CE7BD2F" w14:textId="77777777" w:rsidR="002D2AB0" w:rsidRPr="001E1438" w:rsidRDefault="002D2AB0" w:rsidP="002D2AB0">
      <w:pPr>
        <w:pStyle w:val="SOSsubsec"/>
        <w:tabs>
          <w:tab w:val="clear" w:pos="360"/>
          <w:tab w:val="clear" w:pos="2880"/>
          <w:tab w:val="num" w:pos="1440"/>
        </w:tabs>
        <w:ind w:left="1440" w:hanging="720"/>
      </w:pPr>
      <w:r w:rsidRPr="001E1438">
        <w:rPr>
          <w:b/>
          <w:bCs/>
        </w:rPr>
        <w:t>ARE</w:t>
      </w:r>
      <w:r w:rsidRPr="001E1438">
        <w:t>. “ARE” means Architect Registration Examination.</w:t>
      </w:r>
    </w:p>
    <w:p w14:paraId="215187EC" w14:textId="77777777" w:rsidR="002D2AB0" w:rsidRPr="001E1438" w:rsidRDefault="002D2AB0" w:rsidP="002D2AB0">
      <w:pPr>
        <w:pStyle w:val="SOSsubsec"/>
        <w:tabs>
          <w:tab w:val="clear" w:pos="360"/>
          <w:tab w:val="clear" w:pos="2880"/>
          <w:tab w:val="num" w:pos="1440"/>
        </w:tabs>
        <w:ind w:left="1440" w:hanging="720"/>
      </w:pPr>
      <w:r w:rsidRPr="001E1438">
        <w:rPr>
          <w:b/>
        </w:rPr>
        <w:t>CACB</w:t>
      </w:r>
      <w:r w:rsidRPr="001E1438">
        <w:t>. “CACB” means Canadian Architectural Certification Board.</w:t>
      </w:r>
    </w:p>
    <w:p w14:paraId="4FD82606" w14:textId="77777777" w:rsidR="002D2AB0" w:rsidRPr="001E1438" w:rsidRDefault="002D2AB0" w:rsidP="002D2AB0">
      <w:pPr>
        <w:pStyle w:val="SOSsubsec"/>
        <w:tabs>
          <w:tab w:val="clear" w:pos="360"/>
          <w:tab w:val="clear" w:pos="2880"/>
          <w:tab w:val="num" w:pos="1440"/>
        </w:tabs>
        <w:ind w:left="1440" w:hanging="720"/>
      </w:pPr>
      <w:r w:rsidRPr="001E1438">
        <w:rPr>
          <w:b/>
        </w:rPr>
        <w:t>CIDA</w:t>
      </w:r>
      <w:r w:rsidRPr="001E1438">
        <w:t>. “CIDA” means Council for Interior Design Accreditation.</w:t>
      </w:r>
    </w:p>
    <w:p w14:paraId="3237A459" w14:textId="77777777" w:rsidR="002D2AB0" w:rsidRPr="001E1438" w:rsidRDefault="002D2AB0" w:rsidP="002D2AB0">
      <w:pPr>
        <w:pStyle w:val="SOSsubsec"/>
        <w:tabs>
          <w:tab w:val="clear" w:pos="360"/>
          <w:tab w:val="clear" w:pos="2880"/>
          <w:tab w:val="num" w:pos="1440"/>
        </w:tabs>
        <w:ind w:left="1440" w:hanging="720"/>
      </w:pPr>
      <w:r w:rsidRPr="001E1438">
        <w:rPr>
          <w:b/>
        </w:rPr>
        <w:t>CLARB</w:t>
      </w:r>
      <w:r w:rsidRPr="001E1438">
        <w:t>. “CLARB” means Council of Landscape Architectural Registration Boards.</w:t>
      </w:r>
    </w:p>
    <w:p w14:paraId="1BA8C0F4" w14:textId="77777777" w:rsidR="002D2AB0" w:rsidRPr="001E1438" w:rsidRDefault="002D2AB0" w:rsidP="002D2AB0">
      <w:pPr>
        <w:pStyle w:val="SOSsubsec"/>
        <w:tabs>
          <w:tab w:val="clear" w:pos="360"/>
          <w:tab w:val="clear" w:pos="2880"/>
          <w:tab w:val="num" w:pos="1440"/>
        </w:tabs>
        <w:ind w:left="1440" w:hanging="720"/>
      </w:pPr>
      <w:r w:rsidRPr="001E1438">
        <w:rPr>
          <w:b/>
          <w:bCs/>
        </w:rPr>
        <w:t>Direct Supervision</w:t>
      </w:r>
      <w:r w:rsidRPr="001E1438">
        <w:t xml:space="preserve">.  </w:t>
      </w:r>
      <w:r w:rsidRPr="001E1438">
        <w:rPr>
          <w:szCs w:val="24"/>
        </w:rPr>
        <w:t>“Direct supervision” means supervision through personal contact and/or remote communication (</w:t>
      </w:r>
      <w:r w:rsidRPr="001E1438">
        <w:rPr>
          <w:i/>
          <w:iCs/>
          <w:szCs w:val="24"/>
        </w:rPr>
        <w:t>e.g.</w:t>
      </w:r>
      <w:r w:rsidRPr="001E1438">
        <w:rPr>
          <w:szCs w:val="24"/>
        </w:rPr>
        <w:t>, e-mail, online markups, webinars, internet) such that the supervisor has control over the work of the supervisee and has sufficient professional knowledge of the supervised work so that the supervisor can determine that the supervisee understands and is performing their work within the professional standard of care.</w:t>
      </w:r>
    </w:p>
    <w:p w14:paraId="33FF0338" w14:textId="77777777" w:rsidR="002D2AB0" w:rsidRPr="001E1438" w:rsidRDefault="002D2AB0" w:rsidP="002D2AB0">
      <w:pPr>
        <w:pStyle w:val="SOSsubsec"/>
        <w:tabs>
          <w:tab w:val="clear" w:pos="360"/>
          <w:tab w:val="clear" w:pos="2880"/>
          <w:tab w:val="num" w:pos="1440"/>
        </w:tabs>
        <w:ind w:left="1440" w:hanging="720"/>
      </w:pPr>
      <w:r w:rsidRPr="001E1438">
        <w:rPr>
          <w:b/>
        </w:rPr>
        <w:t>LAAB</w:t>
      </w:r>
      <w:r w:rsidRPr="001E1438">
        <w:t>. “LAAB” means Landscape Architectural Accreditation Board.</w:t>
      </w:r>
    </w:p>
    <w:p w14:paraId="592B461F" w14:textId="77777777" w:rsidR="002D2AB0" w:rsidRPr="001E1438" w:rsidRDefault="002D2AB0" w:rsidP="002D2AB0">
      <w:pPr>
        <w:pStyle w:val="SOSsubsec"/>
        <w:tabs>
          <w:tab w:val="clear" w:pos="360"/>
          <w:tab w:val="clear" w:pos="2880"/>
          <w:tab w:val="num" w:pos="1440"/>
        </w:tabs>
        <w:ind w:left="1440" w:hanging="720"/>
      </w:pPr>
      <w:r w:rsidRPr="001E1438">
        <w:rPr>
          <w:b/>
        </w:rPr>
        <w:t>LARE</w:t>
      </w:r>
      <w:r w:rsidRPr="001E1438">
        <w:t>. “LARE” means Landscape Architect Registration Examination.</w:t>
      </w:r>
    </w:p>
    <w:p w14:paraId="6C2DF7BD" w14:textId="77777777" w:rsidR="002D2AB0" w:rsidRPr="001E1438" w:rsidRDefault="002D2AB0" w:rsidP="002D2AB0">
      <w:pPr>
        <w:pStyle w:val="SOSsubsec"/>
        <w:tabs>
          <w:tab w:val="clear" w:pos="360"/>
          <w:tab w:val="clear" w:pos="2880"/>
          <w:tab w:val="num" w:pos="1440"/>
        </w:tabs>
        <w:ind w:left="1440" w:hanging="720"/>
      </w:pPr>
      <w:r w:rsidRPr="001E1438">
        <w:rPr>
          <w:b/>
        </w:rPr>
        <w:t>Licensee</w:t>
      </w:r>
      <w:r w:rsidRPr="001E1438">
        <w:t>. “Licensee” means an architect, landscape architect or certified interior designer who is licensed by the board.</w:t>
      </w:r>
    </w:p>
    <w:p w14:paraId="3A85FDC1" w14:textId="77777777" w:rsidR="002D2AB0" w:rsidRPr="001E1438" w:rsidRDefault="002D2AB0" w:rsidP="002D2AB0">
      <w:pPr>
        <w:pStyle w:val="SOSsubsec"/>
        <w:tabs>
          <w:tab w:val="clear" w:pos="360"/>
          <w:tab w:val="clear" w:pos="2880"/>
          <w:tab w:val="num" w:pos="1440"/>
        </w:tabs>
        <w:ind w:left="1440" w:hanging="720"/>
      </w:pPr>
      <w:r w:rsidRPr="001E1438">
        <w:rPr>
          <w:b/>
        </w:rPr>
        <w:t>NAAB</w:t>
      </w:r>
      <w:r w:rsidRPr="001E1438">
        <w:t>. “NAAB” means National Architectural Accrediting Board.</w:t>
      </w:r>
    </w:p>
    <w:p w14:paraId="4164A4C3" w14:textId="77777777" w:rsidR="002D2AB0" w:rsidRPr="001E1438" w:rsidRDefault="002D2AB0" w:rsidP="002D2AB0">
      <w:pPr>
        <w:pStyle w:val="SOSsubsec"/>
        <w:tabs>
          <w:tab w:val="clear" w:pos="360"/>
          <w:tab w:val="clear" w:pos="2880"/>
          <w:tab w:val="num" w:pos="1440"/>
        </w:tabs>
        <w:ind w:left="1440" w:hanging="720"/>
      </w:pPr>
      <w:r w:rsidRPr="001E1438">
        <w:rPr>
          <w:b/>
        </w:rPr>
        <w:t>NCARB</w:t>
      </w:r>
      <w:r w:rsidRPr="001E1438">
        <w:t>. “NCARB” means National Council of Architectural Registration Boards.</w:t>
      </w:r>
    </w:p>
    <w:p w14:paraId="4D11A9E6" w14:textId="77777777" w:rsidR="002D2AB0" w:rsidRPr="001E1438" w:rsidRDefault="002D2AB0" w:rsidP="002D2AB0">
      <w:pPr>
        <w:pStyle w:val="SOSsubsec"/>
        <w:tabs>
          <w:tab w:val="clear" w:pos="360"/>
          <w:tab w:val="clear" w:pos="2880"/>
          <w:tab w:val="num" w:pos="1440"/>
        </w:tabs>
        <w:ind w:left="1440" w:hanging="720"/>
      </w:pPr>
      <w:r w:rsidRPr="001E1438">
        <w:rPr>
          <w:b/>
          <w:bCs/>
        </w:rPr>
        <w:t>NCIDQ</w:t>
      </w:r>
      <w:r w:rsidRPr="001E1438">
        <w:rPr>
          <w:bCs/>
        </w:rPr>
        <w:t>. “NCIDQ” means National Council of Interior Design Qualification.</w:t>
      </w:r>
    </w:p>
    <w:p w14:paraId="39AFCD53" w14:textId="77777777" w:rsidR="002D2AB0" w:rsidRPr="001E1438" w:rsidRDefault="002D2AB0" w:rsidP="002D2AB0">
      <w:pPr>
        <w:pStyle w:val="SOSsubsec"/>
        <w:numPr>
          <w:ilvl w:val="0"/>
          <w:numId w:val="0"/>
        </w:numPr>
        <w:ind w:left="1440" w:hanging="720"/>
      </w:pPr>
      <w:r w:rsidRPr="00F7659B">
        <w:rPr>
          <w:b/>
          <w:bCs/>
        </w:rPr>
        <w:lastRenderedPageBreak/>
        <w:t>12</w:t>
      </w:r>
      <w:r w:rsidRPr="001E1438">
        <w:t>.</w:t>
      </w:r>
      <w:r w:rsidRPr="001E1438">
        <w:tab/>
      </w:r>
      <w:r w:rsidRPr="001E1438">
        <w:rPr>
          <w:b/>
        </w:rPr>
        <w:t>Prototypical building</w:t>
      </w:r>
      <w:r w:rsidRPr="001E1438">
        <w:t>. “Prototypical building” means any commercial building or space within a commercial building that is intended to be constructed in multiple locations, and in fact then has been constructed in multiple locations, and which conveys an owner’s intended uniform business program, plan or image.</w:t>
      </w:r>
    </w:p>
    <w:p w14:paraId="2864AACB" w14:textId="77777777" w:rsidR="002D2AB0" w:rsidRPr="001E1438" w:rsidRDefault="002D2AB0" w:rsidP="002D2AB0">
      <w:pPr>
        <w:pStyle w:val="SOSsubsec"/>
        <w:numPr>
          <w:ilvl w:val="0"/>
          <w:numId w:val="0"/>
        </w:numPr>
        <w:ind w:left="1440" w:hanging="720"/>
      </w:pPr>
      <w:r w:rsidRPr="00F7659B">
        <w:rPr>
          <w:b/>
          <w:bCs/>
        </w:rPr>
        <w:t>13</w:t>
      </w:r>
      <w:r w:rsidRPr="001E1438">
        <w:t>.</w:t>
      </w:r>
      <w:r w:rsidRPr="001E1438">
        <w:tab/>
      </w:r>
      <w:r w:rsidRPr="001E1438">
        <w:rPr>
          <w:b/>
        </w:rPr>
        <w:t>Prototypical building construction documents</w:t>
      </w:r>
      <w:r w:rsidRPr="001E1438">
        <w:t>. “Prototypical building construction documents” means technical submissions for prototypical buildings. Prototypical building construction documents do not comprise a final, comprehensive set of design and construction documents because a prototypical building also requires adaptations for local conditions, including site conditions, and may require additional design as well.</w:t>
      </w:r>
    </w:p>
    <w:p w14:paraId="38F8E5B8" w14:textId="77777777" w:rsidR="002D2AB0" w:rsidRPr="001E1438" w:rsidRDefault="002D2AB0" w:rsidP="002D2AB0">
      <w:pPr>
        <w:pStyle w:val="SOSsubsec"/>
        <w:numPr>
          <w:ilvl w:val="0"/>
          <w:numId w:val="0"/>
        </w:numPr>
        <w:spacing w:after="0"/>
        <w:ind w:left="1440" w:hanging="720"/>
      </w:pPr>
      <w:r w:rsidRPr="00F7659B">
        <w:rPr>
          <w:b/>
          <w:bCs/>
        </w:rPr>
        <w:t>14</w:t>
      </w:r>
      <w:r w:rsidRPr="001E1438">
        <w:t>.</w:t>
      </w:r>
      <w:r w:rsidRPr="001E1438">
        <w:tab/>
      </w:r>
      <w:r w:rsidRPr="001E1438">
        <w:rPr>
          <w:b/>
        </w:rPr>
        <w:t>Regionally-accredited institution</w:t>
      </w:r>
      <w:r w:rsidRPr="001E1438">
        <w:t>. “Regionally-accredited institution” means an educational institution accredited by a regional institutional accrediting agency recognized by the U.S. Department of Education, or a Canadian educational institution accredited by a provincial ministry of education.</w:t>
      </w:r>
    </w:p>
    <w:p w14:paraId="3F91919F" w14:textId="77777777" w:rsidR="002D2AB0" w:rsidRPr="001E1438" w:rsidRDefault="002D2AB0" w:rsidP="002D2AB0">
      <w:pPr>
        <w:pStyle w:val="SOSsubsectext"/>
        <w:spacing w:after="0"/>
      </w:pPr>
    </w:p>
    <w:p w14:paraId="4E8C4911" w14:textId="77777777" w:rsidR="002D2AB0" w:rsidRPr="001E1438" w:rsidRDefault="002D2AB0" w:rsidP="002D2AB0">
      <w:pPr>
        <w:pStyle w:val="SOSsubsectext"/>
        <w:spacing w:after="0"/>
        <w:ind w:hanging="720"/>
      </w:pPr>
      <w:r w:rsidRPr="00F7659B">
        <w:rPr>
          <w:b/>
          <w:bCs/>
        </w:rPr>
        <w:t>15.</w:t>
      </w:r>
      <w:r w:rsidRPr="001E1438">
        <w:t xml:space="preserve">  </w:t>
      </w:r>
      <w:r w:rsidRPr="001E1438">
        <w:tab/>
      </w:r>
      <w:r w:rsidRPr="001E1438">
        <w:rPr>
          <w:b/>
          <w:bCs/>
        </w:rPr>
        <w:t>Year of experience in the regulated practice of landscape architecture</w:t>
      </w:r>
      <w:r w:rsidRPr="001E1438">
        <w:t>.  “Year of experience in the regulated practice of landscape architecture” means 40 hours a week for 50 weeks of the year.</w:t>
      </w:r>
    </w:p>
    <w:p w14:paraId="76DBF5E0" w14:textId="77777777" w:rsidR="002D2AB0" w:rsidRPr="001E1438" w:rsidRDefault="002D2AB0" w:rsidP="002D2AB0">
      <w:pPr>
        <w:pStyle w:val="SOSsubsectext"/>
        <w:spacing w:after="0"/>
        <w:ind w:hanging="720"/>
        <w:rPr>
          <w:b/>
          <w:bCs/>
        </w:rPr>
      </w:pPr>
    </w:p>
    <w:p w14:paraId="6F74975F" w14:textId="49102705" w:rsidR="002D2AB0" w:rsidRPr="001E1438" w:rsidRDefault="002D2AB0" w:rsidP="002D2AB0">
      <w:pPr>
        <w:pStyle w:val="SOSsubsectext"/>
        <w:spacing w:after="0"/>
        <w:ind w:hanging="720"/>
      </w:pPr>
      <w:r w:rsidRPr="00F7659B">
        <w:rPr>
          <w:b/>
          <w:bCs/>
        </w:rPr>
        <w:t>16</w:t>
      </w:r>
      <w:r w:rsidRPr="001E1438">
        <w:t>.</w:t>
      </w:r>
      <w:r w:rsidRPr="001E1438">
        <w:tab/>
      </w:r>
      <w:r w:rsidRPr="001E1438">
        <w:rPr>
          <w:b/>
          <w:bCs/>
        </w:rPr>
        <w:t>Year of full-time architectural work experience</w:t>
      </w:r>
      <w:r w:rsidRPr="001E1438">
        <w:t>.  “Year of full-time architectural work experience” means 40 hours a week for 50 weeks of the year.</w:t>
      </w:r>
    </w:p>
    <w:p w14:paraId="66E0013C" w14:textId="77777777" w:rsidR="002D2AB0" w:rsidRPr="001E1438" w:rsidRDefault="002D2AB0" w:rsidP="002D2AB0">
      <w:pPr>
        <w:pStyle w:val="SOSsubsectext"/>
        <w:spacing w:after="0"/>
        <w:ind w:hanging="720"/>
      </w:pPr>
    </w:p>
    <w:p w14:paraId="3A9C4007" w14:textId="77777777" w:rsidR="002D2AB0" w:rsidRPr="00A83995" w:rsidRDefault="002D2AB0" w:rsidP="002D2AB0">
      <w:pPr>
        <w:rPr>
          <w:rFonts w:ascii="Times New Roman" w:hAnsi="Times New Roman" w:cs="Times New Roman"/>
        </w:rPr>
      </w:pPr>
    </w:p>
    <w:p w14:paraId="17510F3B" w14:textId="77777777" w:rsidR="002D2AB0" w:rsidRPr="00A83995" w:rsidRDefault="002D2AB0" w:rsidP="002D2AB0">
      <w:pPr>
        <w:rPr>
          <w:rFonts w:ascii="Times New Roman" w:hAnsi="Times New Roman" w:cs="Times New Roman"/>
        </w:rPr>
      </w:pPr>
      <w:r w:rsidRPr="00A83995">
        <w:rPr>
          <w:rFonts w:ascii="Times New Roman" w:hAnsi="Times New Roman" w:cs="Times New Roman"/>
        </w:rPr>
        <w:t>_____________________________________________________________________________________</w:t>
      </w:r>
    </w:p>
    <w:p w14:paraId="1BC2173D" w14:textId="77777777" w:rsidR="002D2AB0" w:rsidRPr="00A83995" w:rsidRDefault="002D2AB0" w:rsidP="002D2AB0">
      <w:pPr>
        <w:spacing w:after="0"/>
        <w:rPr>
          <w:rFonts w:ascii="Times New Roman" w:hAnsi="Times New Roman" w:cs="Times New Roman"/>
          <w:sz w:val="24"/>
          <w:szCs w:val="24"/>
        </w:rPr>
      </w:pPr>
      <w:r w:rsidRPr="00A83995">
        <w:rPr>
          <w:rFonts w:ascii="Times New Roman" w:hAnsi="Times New Roman" w:cs="Times New Roman"/>
          <w:sz w:val="24"/>
          <w:szCs w:val="24"/>
        </w:rPr>
        <w:t>EFFECTIVE DATE:</w:t>
      </w:r>
    </w:p>
    <w:p w14:paraId="0002399C" w14:textId="77777777" w:rsidR="002D2AB0" w:rsidRPr="00A83995" w:rsidRDefault="002D2AB0" w:rsidP="002D2AB0">
      <w:pPr>
        <w:spacing w:after="0"/>
        <w:rPr>
          <w:rFonts w:ascii="Times New Roman" w:hAnsi="Times New Roman" w:cs="Times New Roman"/>
          <w:sz w:val="24"/>
          <w:szCs w:val="24"/>
        </w:rPr>
      </w:pPr>
      <w:r w:rsidRPr="00A83995">
        <w:rPr>
          <w:rFonts w:ascii="Times New Roman" w:hAnsi="Times New Roman" w:cs="Times New Roman"/>
          <w:sz w:val="24"/>
          <w:szCs w:val="24"/>
        </w:rPr>
        <w:tab/>
      </w:r>
      <w:smartTag w:uri="urn:schemas-microsoft-com:office:smarttags" w:element="date">
        <w:smartTagPr>
          <w:attr w:name="Year" w:val="2009"/>
          <w:attr w:name="Day" w:val="3"/>
          <w:attr w:name="Month" w:val="6"/>
        </w:smartTagPr>
        <w:r w:rsidRPr="00A83995">
          <w:rPr>
            <w:rFonts w:ascii="Times New Roman" w:hAnsi="Times New Roman" w:cs="Times New Roman"/>
            <w:sz w:val="24"/>
            <w:szCs w:val="24"/>
          </w:rPr>
          <w:t>June 3, 2009</w:t>
        </w:r>
      </w:smartTag>
      <w:r w:rsidRPr="00A83995">
        <w:rPr>
          <w:rFonts w:ascii="Times New Roman" w:hAnsi="Times New Roman" w:cs="Times New Roman"/>
          <w:sz w:val="24"/>
          <w:szCs w:val="24"/>
        </w:rPr>
        <w:t xml:space="preserve"> – filing 2009-221</w:t>
      </w:r>
    </w:p>
    <w:p w14:paraId="7068BCDB" w14:textId="77777777" w:rsidR="002D2AB0" w:rsidRPr="001E1438" w:rsidRDefault="002D2AB0" w:rsidP="002D2AB0">
      <w:pPr>
        <w:spacing w:after="0"/>
        <w:rPr>
          <w:rFonts w:ascii="Times New Roman" w:hAnsi="Times New Roman" w:cs="Times New Roman"/>
          <w:sz w:val="24"/>
          <w:szCs w:val="24"/>
        </w:rPr>
      </w:pPr>
    </w:p>
    <w:p w14:paraId="7D221DAF" w14:textId="77777777" w:rsidR="002D2AB0" w:rsidRPr="00A83995" w:rsidRDefault="002D2AB0" w:rsidP="002D2AB0">
      <w:pPr>
        <w:spacing w:after="0"/>
        <w:rPr>
          <w:rFonts w:ascii="Times New Roman" w:hAnsi="Times New Roman" w:cs="Times New Roman"/>
          <w:sz w:val="24"/>
          <w:szCs w:val="24"/>
        </w:rPr>
      </w:pPr>
      <w:r w:rsidRPr="00A83995">
        <w:rPr>
          <w:rFonts w:ascii="Times New Roman" w:hAnsi="Times New Roman" w:cs="Times New Roman"/>
          <w:sz w:val="24"/>
          <w:szCs w:val="24"/>
        </w:rPr>
        <w:t>AMENDED:</w:t>
      </w:r>
    </w:p>
    <w:p w14:paraId="20D9C194" w14:textId="77777777" w:rsidR="002D2AB0" w:rsidRPr="00A83995" w:rsidRDefault="002D2AB0" w:rsidP="002D2AB0">
      <w:pPr>
        <w:spacing w:after="0"/>
        <w:rPr>
          <w:rFonts w:ascii="Times New Roman" w:hAnsi="Times New Roman" w:cs="Times New Roman"/>
          <w:sz w:val="24"/>
          <w:szCs w:val="24"/>
        </w:rPr>
      </w:pPr>
      <w:r w:rsidRPr="00A83995">
        <w:rPr>
          <w:rFonts w:ascii="Times New Roman" w:hAnsi="Times New Roman" w:cs="Times New Roman"/>
          <w:sz w:val="24"/>
          <w:szCs w:val="24"/>
        </w:rPr>
        <w:tab/>
        <w:t>November 5, 2012 – filing 2012-303</w:t>
      </w:r>
    </w:p>
    <w:p w14:paraId="5CE4201C" w14:textId="77777777" w:rsidR="002D2AB0" w:rsidRPr="00A83995" w:rsidRDefault="002D2AB0" w:rsidP="002D2AB0">
      <w:pPr>
        <w:spacing w:after="0"/>
        <w:rPr>
          <w:rFonts w:ascii="Times New Roman" w:hAnsi="Times New Roman" w:cs="Times New Roman"/>
          <w:noProof/>
          <w:sz w:val="24"/>
          <w:szCs w:val="24"/>
        </w:rPr>
      </w:pPr>
    </w:p>
    <w:p w14:paraId="36B0A7BE" w14:textId="77777777" w:rsidR="002D2AB0" w:rsidRPr="00A83995" w:rsidRDefault="002D2AB0" w:rsidP="002D2AB0">
      <w:pPr>
        <w:spacing w:after="0"/>
        <w:rPr>
          <w:rFonts w:ascii="Times New Roman" w:hAnsi="Times New Roman" w:cs="Times New Roman"/>
          <w:sz w:val="24"/>
          <w:szCs w:val="24"/>
        </w:rPr>
      </w:pPr>
      <w:r w:rsidRPr="00A83995">
        <w:rPr>
          <w:rFonts w:ascii="Times New Roman" w:hAnsi="Times New Roman" w:cs="Times New Roman"/>
          <w:sz w:val="24"/>
          <w:szCs w:val="24"/>
        </w:rPr>
        <w:t xml:space="preserve">REPEALED AND REPLACED: </w:t>
      </w:r>
    </w:p>
    <w:p w14:paraId="321FE822" w14:textId="77777777" w:rsidR="002D2AB0" w:rsidRPr="00A83995" w:rsidRDefault="002D2AB0" w:rsidP="002D2AB0">
      <w:pPr>
        <w:spacing w:after="0"/>
        <w:rPr>
          <w:rFonts w:ascii="Times New Roman" w:hAnsi="Times New Roman" w:cs="Times New Roman"/>
          <w:sz w:val="24"/>
          <w:szCs w:val="24"/>
        </w:rPr>
      </w:pPr>
      <w:r w:rsidRPr="00A83995">
        <w:rPr>
          <w:rFonts w:ascii="Times New Roman" w:hAnsi="Times New Roman" w:cs="Times New Roman"/>
          <w:sz w:val="24"/>
          <w:szCs w:val="24"/>
        </w:rPr>
        <w:tab/>
        <w:t>September 15, 2023 – filing 2023-150</w:t>
      </w:r>
    </w:p>
    <w:p w14:paraId="65BE847D" w14:textId="1580E6BB" w:rsidR="008E210A" w:rsidRPr="00E87BDB" w:rsidRDefault="00E87BDB">
      <w:pPr>
        <w:rPr>
          <w:rFonts w:ascii="Times New Roman" w:hAnsi="Times New Roman" w:cs="Times New Roman"/>
          <w:sz w:val="24"/>
          <w:szCs w:val="24"/>
        </w:rPr>
      </w:pPr>
      <w:r w:rsidRPr="00E87BDB">
        <w:rPr>
          <w:rFonts w:ascii="Times New Roman" w:hAnsi="Times New Roman" w:cs="Times New Roman"/>
          <w:sz w:val="24"/>
          <w:szCs w:val="24"/>
        </w:rPr>
        <w:t xml:space="preserve"> </w:t>
      </w:r>
    </w:p>
    <w:p w14:paraId="7375AF45" w14:textId="2E014A48" w:rsidR="00E87BDB" w:rsidRPr="00E87BDB" w:rsidRDefault="00E87BDB" w:rsidP="00EB13AA">
      <w:pPr>
        <w:rPr>
          <w:rFonts w:ascii="Times New Roman" w:hAnsi="Times New Roman" w:cs="Times New Roman"/>
          <w:sz w:val="24"/>
          <w:szCs w:val="24"/>
        </w:rPr>
      </w:pPr>
      <w:r w:rsidRPr="00E87BDB">
        <w:rPr>
          <w:rFonts w:ascii="Times New Roman" w:hAnsi="Times New Roman" w:cs="Times New Roman"/>
          <w:sz w:val="24"/>
          <w:szCs w:val="24"/>
        </w:rPr>
        <w:t>NONSUBSTANTIVE EDITS (</w:t>
      </w:r>
      <w:r w:rsidR="00EB13AA">
        <w:rPr>
          <w:rFonts w:ascii="Times New Roman" w:hAnsi="Times New Roman" w:cs="Times New Roman"/>
          <w:sz w:val="24"/>
          <w:szCs w:val="24"/>
        </w:rPr>
        <w:t>R</w:t>
      </w:r>
      <w:r w:rsidR="00EB13AA" w:rsidRPr="00E87BDB">
        <w:rPr>
          <w:rFonts w:ascii="Times New Roman" w:hAnsi="Times New Roman" w:cs="Times New Roman"/>
          <w:sz w:val="24"/>
          <w:szCs w:val="24"/>
        </w:rPr>
        <w:t xml:space="preserve">eformatting corrections; addition of umbrella unit number in heading on page </w:t>
      </w:r>
      <w:r w:rsidRPr="00E87BDB">
        <w:rPr>
          <w:rFonts w:ascii="Times New Roman" w:hAnsi="Times New Roman" w:cs="Times New Roman"/>
          <w:sz w:val="24"/>
          <w:szCs w:val="24"/>
        </w:rPr>
        <w:t>1); APA</w:t>
      </w:r>
      <w:r w:rsidR="00EB13AA">
        <w:rPr>
          <w:rFonts w:ascii="Times New Roman" w:hAnsi="Times New Roman" w:cs="Times New Roman"/>
          <w:sz w:val="24"/>
          <w:szCs w:val="24"/>
        </w:rPr>
        <w:t>O</w:t>
      </w:r>
      <w:r w:rsidRPr="00E87BDB">
        <w:rPr>
          <w:rFonts w:ascii="Times New Roman" w:hAnsi="Times New Roman" w:cs="Times New Roman"/>
          <w:sz w:val="24"/>
          <w:szCs w:val="24"/>
        </w:rPr>
        <w:t xml:space="preserve"> ACCESSIBILITY CHECK:</w:t>
      </w:r>
      <w:r w:rsidR="00EB13AA">
        <w:rPr>
          <w:rFonts w:ascii="Times New Roman" w:hAnsi="Times New Roman" w:cs="Times New Roman"/>
          <w:sz w:val="24"/>
          <w:szCs w:val="24"/>
        </w:rPr>
        <w:t xml:space="preserve"> J</w:t>
      </w:r>
      <w:r w:rsidRPr="00E87BDB">
        <w:rPr>
          <w:rFonts w:ascii="Times New Roman" w:hAnsi="Times New Roman" w:cs="Times New Roman"/>
          <w:sz w:val="24"/>
          <w:szCs w:val="24"/>
        </w:rPr>
        <w:t>uly 14, 2025</w:t>
      </w:r>
    </w:p>
    <w:sectPr w:rsidR="00E87BDB" w:rsidRPr="00E87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3757021">
    <w:abstractNumId w:val="0"/>
  </w:num>
  <w:num w:numId="2" w16cid:durableId="472720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2"/>
  </w:num>
  <w:num w:numId="4" w16cid:durableId="85839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B0"/>
    <w:rsid w:val="002D2AB0"/>
    <w:rsid w:val="004E26BD"/>
    <w:rsid w:val="006412BC"/>
    <w:rsid w:val="008E210A"/>
    <w:rsid w:val="00AB7741"/>
    <w:rsid w:val="00C35D4D"/>
    <w:rsid w:val="00D836BA"/>
    <w:rsid w:val="00E35295"/>
    <w:rsid w:val="00E87BDB"/>
    <w:rsid w:val="00EB13AA"/>
    <w:rsid w:val="00F7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0B827D5B"/>
  <w15:chartTrackingRefBased/>
  <w15:docId w15:val="{53E0A043-9D89-44F9-8BFA-82C57AC3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B0"/>
    <w:pPr>
      <w:spacing w:line="259" w:lineRule="auto"/>
    </w:pPr>
    <w:rPr>
      <w:sz w:val="22"/>
      <w:szCs w:val="22"/>
    </w:rPr>
  </w:style>
  <w:style w:type="paragraph" w:styleId="Heading1">
    <w:name w:val="heading 1"/>
    <w:basedOn w:val="Normal"/>
    <w:next w:val="Normal"/>
    <w:link w:val="Heading1Char"/>
    <w:uiPriority w:val="9"/>
    <w:qFormat/>
    <w:rsid w:val="002D2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AB0"/>
    <w:rPr>
      <w:rFonts w:eastAsiaTheme="majorEastAsia" w:cstheme="majorBidi"/>
      <w:color w:val="272727" w:themeColor="text1" w:themeTint="D8"/>
    </w:rPr>
  </w:style>
  <w:style w:type="paragraph" w:styleId="Title">
    <w:name w:val="Title"/>
    <w:basedOn w:val="Normal"/>
    <w:next w:val="Normal"/>
    <w:link w:val="TitleChar"/>
    <w:uiPriority w:val="10"/>
    <w:qFormat/>
    <w:rsid w:val="002D2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AB0"/>
    <w:pPr>
      <w:spacing w:before="160"/>
      <w:jc w:val="center"/>
    </w:pPr>
    <w:rPr>
      <w:i/>
      <w:iCs/>
      <w:color w:val="404040" w:themeColor="text1" w:themeTint="BF"/>
    </w:rPr>
  </w:style>
  <w:style w:type="character" w:customStyle="1" w:styleId="QuoteChar">
    <w:name w:val="Quote Char"/>
    <w:basedOn w:val="DefaultParagraphFont"/>
    <w:link w:val="Quote"/>
    <w:uiPriority w:val="29"/>
    <w:rsid w:val="002D2AB0"/>
    <w:rPr>
      <w:i/>
      <w:iCs/>
      <w:color w:val="404040" w:themeColor="text1" w:themeTint="BF"/>
    </w:rPr>
  </w:style>
  <w:style w:type="paragraph" w:styleId="ListParagraph">
    <w:name w:val="List Paragraph"/>
    <w:basedOn w:val="Normal"/>
    <w:uiPriority w:val="34"/>
    <w:qFormat/>
    <w:rsid w:val="002D2AB0"/>
    <w:pPr>
      <w:ind w:left="720"/>
      <w:contextualSpacing/>
    </w:pPr>
  </w:style>
  <w:style w:type="character" w:styleId="IntenseEmphasis">
    <w:name w:val="Intense Emphasis"/>
    <w:basedOn w:val="DefaultParagraphFont"/>
    <w:uiPriority w:val="21"/>
    <w:qFormat/>
    <w:rsid w:val="002D2AB0"/>
    <w:rPr>
      <w:i/>
      <w:iCs/>
      <w:color w:val="0F4761" w:themeColor="accent1" w:themeShade="BF"/>
    </w:rPr>
  </w:style>
  <w:style w:type="paragraph" w:styleId="IntenseQuote">
    <w:name w:val="Intense Quote"/>
    <w:basedOn w:val="Normal"/>
    <w:next w:val="Normal"/>
    <w:link w:val="IntenseQuoteChar"/>
    <w:uiPriority w:val="30"/>
    <w:qFormat/>
    <w:rsid w:val="002D2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AB0"/>
    <w:rPr>
      <w:i/>
      <w:iCs/>
      <w:color w:val="0F4761" w:themeColor="accent1" w:themeShade="BF"/>
    </w:rPr>
  </w:style>
  <w:style w:type="character" w:styleId="IntenseReference">
    <w:name w:val="Intense Reference"/>
    <w:basedOn w:val="DefaultParagraphFont"/>
    <w:uiPriority w:val="32"/>
    <w:qFormat/>
    <w:rsid w:val="002D2AB0"/>
    <w:rPr>
      <w:b/>
      <w:bCs/>
      <w:smallCaps/>
      <w:color w:val="0F4761" w:themeColor="accent1" w:themeShade="BF"/>
      <w:spacing w:val="5"/>
    </w:rPr>
  </w:style>
  <w:style w:type="paragraph" w:customStyle="1" w:styleId="DefaultText">
    <w:name w:val="Default Text"/>
    <w:basedOn w:val="Normal"/>
    <w:link w:val="DefaultTextChar"/>
    <w:rsid w:val="002D2AB0"/>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2D2AB0"/>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2D2AB0"/>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2D2AB0"/>
    <w:pPr>
      <w:spacing w:after="240"/>
      <w:ind w:left="1440"/>
    </w:pPr>
  </w:style>
  <w:style w:type="paragraph" w:customStyle="1" w:styleId="SOSsectext">
    <w:name w:val="SOS sec text"/>
    <w:basedOn w:val="Normal"/>
    <w:next w:val="SOSsec"/>
    <w:rsid w:val="002D2AB0"/>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2D2AB0"/>
    <w:pPr>
      <w:numPr>
        <w:numId w:val="1"/>
      </w:numPr>
    </w:pPr>
  </w:style>
  <w:style w:type="character" w:customStyle="1" w:styleId="DefaultTextChar">
    <w:name w:val="Default Text Char"/>
    <w:link w:val="DefaultText"/>
    <w:rsid w:val="002D2AB0"/>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2D2AB0"/>
    <w:rPr>
      <w:rFonts w:ascii="Times New Roman" w:eastAsia="Times New Roman" w:hAnsi="Times New Roman" w:cs="Times New Roman"/>
      <w:kern w:val="0"/>
      <w:szCs w:val="20"/>
      <w14:ligatures w14:val="none"/>
    </w:rPr>
  </w:style>
  <w:style w:type="paragraph" w:styleId="Revision">
    <w:name w:val="Revision"/>
    <w:hidden/>
    <w:uiPriority w:val="99"/>
    <w:semiHidden/>
    <w:rsid w:val="00E87BDB"/>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2843</Characters>
  <Application>Microsoft Office Word</Application>
  <DocSecurity>0</DocSecurity>
  <Lines>23</Lines>
  <Paragraphs>6</Paragraphs>
  <ScaleCrop>false</ScaleCrop>
  <Company>State of Maine</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5</cp:revision>
  <dcterms:created xsi:type="dcterms:W3CDTF">2025-07-09T14:58:00Z</dcterms:created>
  <dcterms:modified xsi:type="dcterms:W3CDTF">2025-07-14T16:31:00Z</dcterms:modified>
</cp:coreProperties>
</file>