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F6E5"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29-250</w:t>
      </w:r>
      <w:r w:rsidRPr="00A60F83">
        <w:rPr>
          <w:rFonts w:ascii="Times New Roman" w:hAnsi="Times New Roman" w:cs="Times New Roman"/>
          <w:b/>
          <w:sz w:val="22"/>
          <w:szCs w:val="22"/>
        </w:rPr>
        <w:tab/>
      </w:r>
      <w:r w:rsidRPr="00A60F83">
        <w:rPr>
          <w:rFonts w:ascii="Times New Roman" w:hAnsi="Times New Roman" w:cs="Times New Roman"/>
          <w:b/>
          <w:sz w:val="22"/>
          <w:szCs w:val="22"/>
        </w:rPr>
        <w:tab/>
        <w:t>DEPARTMENT OF THE SECRETARY OF STATE</w:t>
      </w:r>
    </w:p>
    <w:p w14:paraId="159399BE" w14:textId="77777777" w:rsidR="009A2764" w:rsidRPr="00A60F83" w:rsidRDefault="009A2764">
      <w:pPr>
        <w:tabs>
          <w:tab w:val="left" w:pos="741"/>
          <w:tab w:val="left" w:pos="1425"/>
          <w:tab w:val="left" w:pos="2166"/>
          <w:tab w:val="left" w:pos="2850"/>
          <w:tab w:val="left" w:pos="3591"/>
        </w:tabs>
        <w:rPr>
          <w:b/>
          <w:sz w:val="22"/>
          <w:szCs w:val="22"/>
        </w:rPr>
      </w:pPr>
      <w:r w:rsidRPr="00A60F83">
        <w:rPr>
          <w:b/>
          <w:sz w:val="22"/>
          <w:szCs w:val="22"/>
        </w:rPr>
        <w:tab/>
      </w:r>
      <w:r w:rsidRPr="00A60F83">
        <w:rPr>
          <w:b/>
          <w:sz w:val="22"/>
          <w:szCs w:val="22"/>
        </w:rPr>
        <w:tab/>
        <w:t>BUREAU OF CORPORATIONS, ELECTIONS AND COMMISSIONS</w:t>
      </w:r>
    </w:p>
    <w:p w14:paraId="5A7DCCBD" w14:textId="77777777" w:rsidR="009A2764" w:rsidRPr="00A60F83" w:rsidRDefault="009A2764">
      <w:pPr>
        <w:tabs>
          <w:tab w:val="left" w:pos="741"/>
          <w:tab w:val="left" w:pos="1425"/>
          <w:tab w:val="left" w:pos="2166"/>
          <w:tab w:val="left" w:pos="2850"/>
          <w:tab w:val="left" w:pos="3591"/>
        </w:tabs>
        <w:rPr>
          <w:sz w:val="22"/>
          <w:szCs w:val="22"/>
        </w:rPr>
      </w:pPr>
      <w:r w:rsidRPr="00A60F83">
        <w:rPr>
          <w:b/>
          <w:sz w:val="22"/>
          <w:szCs w:val="22"/>
        </w:rPr>
        <w:tab/>
      </w:r>
      <w:r w:rsidRPr="00A60F83">
        <w:rPr>
          <w:b/>
          <w:sz w:val="22"/>
          <w:szCs w:val="22"/>
        </w:rPr>
        <w:tab/>
        <w:t>DIVISION OF ELECTIONS AND COMMISSIONS</w:t>
      </w:r>
    </w:p>
    <w:p w14:paraId="272449C6" w14:textId="77777777" w:rsidR="009A2764" w:rsidRPr="00A60F83" w:rsidRDefault="009A2764">
      <w:pPr>
        <w:tabs>
          <w:tab w:val="left" w:pos="741"/>
          <w:tab w:val="left" w:pos="1425"/>
          <w:tab w:val="left" w:pos="2166"/>
          <w:tab w:val="left" w:pos="2850"/>
          <w:tab w:val="left" w:pos="3591"/>
        </w:tabs>
        <w:rPr>
          <w:sz w:val="22"/>
          <w:szCs w:val="22"/>
        </w:rPr>
      </w:pPr>
    </w:p>
    <w:p w14:paraId="362F05F9"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Chapter 510:</w:t>
      </w:r>
      <w:r w:rsidRPr="00A60F83">
        <w:rPr>
          <w:rFonts w:ascii="Times New Roman" w:hAnsi="Times New Roman" w:cs="Times New Roman"/>
          <w:b/>
          <w:sz w:val="22"/>
          <w:szCs w:val="22"/>
        </w:rPr>
        <w:tab/>
        <w:t>ADMINISTRATIVE COMPLAINT PROCEDURE FOR TITLE III OF THE HELP AMERICA VOTE ACT OF 2002 (HAVA)</w:t>
      </w:r>
    </w:p>
    <w:p w14:paraId="45050184" w14:textId="77777777" w:rsidR="009A2764" w:rsidRPr="00A60F83" w:rsidRDefault="009A2764">
      <w:pPr>
        <w:pBdr>
          <w:bottom w:val="single" w:sz="4" w:space="1" w:color="auto"/>
        </w:pBdr>
        <w:tabs>
          <w:tab w:val="left" w:pos="741"/>
          <w:tab w:val="left" w:pos="1425"/>
          <w:tab w:val="left" w:pos="2166"/>
          <w:tab w:val="left" w:pos="2850"/>
          <w:tab w:val="left" w:pos="3591"/>
        </w:tabs>
        <w:rPr>
          <w:sz w:val="22"/>
          <w:szCs w:val="22"/>
        </w:rPr>
      </w:pPr>
    </w:p>
    <w:p w14:paraId="6C17F98B" w14:textId="77777777" w:rsidR="009A2764" w:rsidRPr="00A60F83" w:rsidRDefault="009A2764">
      <w:pPr>
        <w:tabs>
          <w:tab w:val="left" w:pos="741"/>
          <w:tab w:val="left" w:pos="1425"/>
          <w:tab w:val="left" w:pos="2166"/>
          <w:tab w:val="left" w:pos="2850"/>
          <w:tab w:val="left" w:pos="3591"/>
        </w:tabs>
        <w:rPr>
          <w:sz w:val="22"/>
          <w:szCs w:val="22"/>
        </w:rPr>
      </w:pPr>
    </w:p>
    <w:p w14:paraId="799E3996" w14:textId="77777777" w:rsidR="00A60F83" w:rsidRPr="007C15D8" w:rsidRDefault="009A2764" w:rsidP="00A60F83">
      <w:pPr>
        <w:pStyle w:val="BodyTextIndent"/>
        <w:tabs>
          <w:tab w:val="left" w:pos="741"/>
          <w:tab w:val="left" w:pos="1425"/>
          <w:tab w:val="left" w:pos="2166"/>
          <w:tab w:val="left" w:pos="2850"/>
          <w:tab w:val="left" w:pos="3591"/>
        </w:tabs>
        <w:ind w:left="0" w:firstLine="0"/>
        <w:outlineLvl w:val="0"/>
        <w:rPr>
          <w:sz w:val="22"/>
          <w:szCs w:val="22"/>
        </w:rPr>
      </w:pPr>
      <w:r w:rsidRPr="00A60F83">
        <w:rPr>
          <w:b/>
          <w:sz w:val="22"/>
          <w:szCs w:val="22"/>
        </w:rPr>
        <w:t>SUMMARY:</w:t>
      </w:r>
      <w:r w:rsidRPr="00A60F83">
        <w:rPr>
          <w:sz w:val="22"/>
          <w:szCs w:val="22"/>
        </w:rPr>
        <w:t xml:space="preserve"> </w:t>
      </w:r>
    </w:p>
    <w:p w14:paraId="0E20603C" w14:textId="77777777" w:rsidR="00A60F83" w:rsidRPr="00A60F83" w:rsidRDefault="00A60F83">
      <w:pPr>
        <w:pStyle w:val="BodyTextIndent"/>
        <w:tabs>
          <w:tab w:val="left" w:pos="741"/>
          <w:tab w:val="left" w:pos="1425"/>
          <w:tab w:val="left" w:pos="2166"/>
          <w:tab w:val="left" w:pos="2850"/>
          <w:tab w:val="left" w:pos="3591"/>
        </w:tabs>
        <w:ind w:left="0" w:firstLine="0"/>
        <w:rPr>
          <w:sz w:val="22"/>
          <w:szCs w:val="22"/>
        </w:rPr>
      </w:pPr>
    </w:p>
    <w:p w14:paraId="6ECD4C78" w14:textId="7FA23D8E" w:rsidR="009A2764" w:rsidRPr="00A60F83" w:rsidRDefault="009A2764">
      <w:pPr>
        <w:pStyle w:val="BodyTextIndent"/>
        <w:tabs>
          <w:tab w:val="left" w:pos="741"/>
          <w:tab w:val="left" w:pos="1425"/>
          <w:tab w:val="left" w:pos="2166"/>
          <w:tab w:val="left" w:pos="2850"/>
          <w:tab w:val="left" w:pos="3591"/>
        </w:tabs>
        <w:ind w:left="0" w:firstLine="0"/>
        <w:rPr>
          <w:sz w:val="22"/>
          <w:szCs w:val="22"/>
        </w:rPr>
      </w:pPr>
      <w:r w:rsidRPr="00A60F83">
        <w:rPr>
          <w:sz w:val="22"/>
          <w:szCs w:val="22"/>
        </w:rPr>
        <w:t>This rule establishes an administrative complaint procedure as required by the Help America Vote Act of 2002 (HAVA). The rule describes the procedure for the Secretary of State to follow in resolving complaints of alleged violations of Title III of HAVA.</w:t>
      </w:r>
    </w:p>
    <w:p w14:paraId="54FB84EA" w14:textId="77777777" w:rsidR="009A2764" w:rsidRPr="00A60F83" w:rsidRDefault="009A2764">
      <w:pPr>
        <w:pBdr>
          <w:bottom w:val="single" w:sz="4" w:space="1" w:color="auto"/>
        </w:pBdr>
        <w:tabs>
          <w:tab w:val="left" w:pos="741"/>
          <w:tab w:val="left" w:pos="1425"/>
          <w:tab w:val="left" w:pos="2166"/>
          <w:tab w:val="left" w:pos="2850"/>
          <w:tab w:val="left" w:pos="3591"/>
        </w:tabs>
        <w:ind w:left="1425" w:hanging="1425"/>
        <w:rPr>
          <w:sz w:val="22"/>
          <w:szCs w:val="22"/>
        </w:rPr>
      </w:pPr>
    </w:p>
    <w:p w14:paraId="5026DF72" w14:textId="77777777" w:rsidR="009A2764" w:rsidRPr="00A60F83" w:rsidRDefault="009A2764">
      <w:pPr>
        <w:tabs>
          <w:tab w:val="left" w:pos="741"/>
          <w:tab w:val="left" w:pos="1425"/>
          <w:tab w:val="left" w:pos="2166"/>
          <w:tab w:val="left" w:pos="2850"/>
          <w:tab w:val="left" w:pos="3591"/>
        </w:tabs>
        <w:ind w:left="1425" w:hanging="1425"/>
        <w:rPr>
          <w:sz w:val="22"/>
          <w:szCs w:val="22"/>
        </w:rPr>
      </w:pPr>
    </w:p>
    <w:p w14:paraId="7E56FB77" w14:textId="77777777" w:rsidR="009A2764" w:rsidRPr="00A60F83" w:rsidRDefault="009A2764">
      <w:pPr>
        <w:tabs>
          <w:tab w:val="left" w:pos="741"/>
          <w:tab w:val="left" w:pos="1425"/>
          <w:tab w:val="left" w:pos="2166"/>
          <w:tab w:val="left" w:pos="2850"/>
          <w:tab w:val="left" w:pos="3591"/>
        </w:tabs>
        <w:ind w:left="1425" w:hanging="1425"/>
        <w:rPr>
          <w:sz w:val="22"/>
          <w:szCs w:val="22"/>
        </w:rPr>
      </w:pPr>
    </w:p>
    <w:p w14:paraId="69FA0960"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§1.</w:t>
      </w:r>
      <w:r w:rsidRPr="00A60F83">
        <w:rPr>
          <w:rFonts w:ascii="Times New Roman" w:hAnsi="Times New Roman" w:cs="Times New Roman"/>
          <w:b/>
          <w:sz w:val="22"/>
          <w:szCs w:val="22"/>
        </w:rPr>
        <w:tab/>
        <w:t>Definitions.</w:t>
      </w:r>
    </w:p>
    <w:p w14:paraId="38469F89" w14:textId="77777777" w:rsidR="009A2764" w:rsidRPr="00A60F83" w:rsidRDefault="009A2764">
      <w:pPr>
        <w:tabs>
          <w:tab w:val="left" w:pos="741"/>
          <w:tab w:val="left" w:pos="1425"/>
          <w:tab w:val="left" w:pos="2166"/>
          <w:tab w:val="left" w:pos="2850"/>
          <w:tab w:val="left" w:pos="3591"/>
        </w:tabs>
        <w:rPr>
          <w:sz w:val="22"/>
          <w:szCs w:val="22"/>
        </w:rPr>
      </w:pPr>
    </w:p>
    <w:p w14:paraId="086327AF" w14:textId="77777777" w:rsidR="009A2764" w:rsidRPr="00A60F83" w:rsidRDefault="009A2764">
      <w:pPr>
        <w:tabs>
          <w:tab w:val="left" w:pos="741"/>
          <w:tab w:val="left" w:pos="1425"/>
          <w:tab w:val="left" w:pos="2166"/>
          <w:tab w:val="left" w:pos="2850"/>
          <w:tab w:val="left" w:pos="3591"/>
        </w:tabs>
        <w:rPr>
          <w:sz w:val="22"/>
          <w:szCs w:val="22"/>
        </w:rPr>
      </w:pPr>
      <w:r w:rsidRPr="00A60F83">
        <w:rPr>
          <w:sz w:val="22"/>
          <w:szCs w:val="22"/>
        </w:rPr>
        <w:tab/>
      </w:r>
      <w:r w:rsidRPr="00A60F83">
        <w:rPr>
          <w:b/>
          <w:sz w:val="22"/>
          <w:szCs w:val="22"/>
        </w:rPr>
        <w:t>1.</w:t>
      </w:r>
      <w:r w:rsidRPr="00A60F83">
        <w:rPr>
          <w:sz w:val="22"/>
          <w:szCs w:val="22"/>
        </w:rPr>
        <w:tab/>
        <w:t>“Complainant” means the person who files a complaint under this chapter.</w:t>
      </w:r>
    </w:p>
    <w:p w14:paraId="5EF6210A" w14:textId="77777777" w:rsidR="009A2764" w:rsidRPr="00A60F83" w:rsidRDefault="009A2764">
      <w:pPr>
        <w:tabs>
          <w:tab w:val="left" w:pos="741"/>
          <w:tab w:val="left" w:pos="1425"/>
          <w:tab w:val="left" w:pos="2166"/>
          <w:tab w:val="left" w:pos="2850"/>
          <w:tab w:val="left" w:pos="3591"/>
        </w:tabs>
        <w:rPr>
          <w:sz w:val="22"/>
          <w:szCs w:val="22"/>
        </w:rPr>
      </w:pPr>
    </w:p>
    <w:p w14:paraId="235E6CE1"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2.</w:t>
      </w:r>
      <w:r w:rsidRPr="00A60F83">
        <w:rPr>
          <w:sz w:val="22"/>
          <w:szCs w:val="22"/>
        </w:rPr>
        <w:tab/>
        <w:t>“Federal election” means a primary or general election in which a federal office appears on the ballot.</w:t>
      </w:r>
    </w:p>
    <w:p w14:paraId="7883AAF5" w14:textId="77777777" w:rsidR="009A2764" w:rsidRPr="00A60F83" w:rsidRDefault="009A2764">
      <w:pPr>
        <w:tabs>
          <w:tab w:val="left" w:pos="741"/>
          <w:tab w:val="left" w:pos="1425"/>
          <w:tab w:val="left" w:pos="2166"/>
          <w:tab w:val="left" w:pos="2850"/>
          <w:tab w:val="left" w:pos="3591"/>
        </w:tabs>
        <w:rPr>
          <w:sz w:val="22"/>
          <w:szCs w:val="22"/>
        </w:rPr>
      </w:pPr>
    </w:p>
    <w:p w14:paraId="6E42742F"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3.</w:t>
      </w:r>
      <w:r w:rsidRPr="00A60F83">
        <w:rPr>
          <w:sz w:val="22"/>
          <w:szCs w:val="22"/>
        </w:rPr>
        <w:tab/>
        <w:t>“Respondent” means any state or local election official whose actions or inactions are alleged, in a written complaint filed as provided in this chapter, to be in violation of Title III of the Help America Vote Act of 2002.</w:t>
      </w:r>
    </w:p>
    <w:p w14:paraId="06702098"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169F21E4" w14:textId="77777777" w:rsidR="009A2764" w:rsidRPr="00A60F83" w:rsidRDefault="009A2764">
      <w:pPr>
        <w:tabs>
          <w:tab w:val="left" w:pos="741"/>
          <w:tab w:val="left" w:pos="1425"/>
          <w:tab w:val="left" w:pos="2166"/>
          <w:tab w:val="left" w:pos="2850"/>
          <w:tab w:val="left" w:pos="3591"/>
        </w:tabs>
        <w:ind w:left="1425" w:hanging="705"/>
        <w:rPr>
          <w:sz w:val="22"/>
          <w:szCs w:val="22"/>
        </w:rPr>
      </w:pPr>
      <w:r w:rsidRPr="00A60F83">
        <w:rPr>
          <w:b/>
          <w:sz w:val="22"/>
          <w:szCs w:val="22"/>
        </w:rPr>
        <w:t>4.</w:t>
      </w:r>
      <w:r w:rsidRPr="00A60F83">
        <w:rPr>
          <w:sz w:val="22"/>
          <w:szCs w:val="22"/>
        </w:rPr>
        <w:tab/>
        <w:t>“Title III” means Title III of the Help America Vote Act of 2002, Public Law 107-252, 116 Stat., 1666 (2002), codified at 42 United States Code, sections 15481-15485.</w:t>
      </w:r>
    </w:p>
    <w:p w14:paraId="71E3E3EB"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4EABA222"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2977E49E"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§2.</w:t>
      </w:r>
      <w:r w:rsidRPr="00A60F83">
        <w:rPr>
          <w:rFonts w:ascii="Times New Roman" w:hAnsi="Times New Roman" w:cs="Times New Roman"/>
          <w:b/>
          <w:sz w:val="22"/>
          <w:szCs w:val="22"/>
        </w:rPr>
        <w:tab/>
        <w:t>Scope.</w:t>
      </w:r>
    </w:p>
    <w:p w14:paraId="778A5B4F"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11DDE4B5"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1.</w:t>
      </w:r>
      <w:r w:rsidRPr="00A60F83">
        <w:rPr>
          <w:sz w:val="22"/>
          <w:szCs w:val="22"/>
        </w:rPr>
        <w:tab/>
        <w:t>Complaints about the conduct of state elections or concerning violations of requirements outside the scope of Title III of HAVA are outside the scope of this rule.</w:t>
      </w:r>
    </w:p>
    <w:p w14:paraId="089BA2BD"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55BEDBDD"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2.</w:t>
      </w:r>
      <w:r w:rsidRPr="00A60F83">
        <w:rPr>
          <w:sz w:val="22"/>
          <w:szCs w:val="22"/>
        </w:rPr>
        <w:tab/>
        <w:t>The complaint procedure outlined in this rule is intended to supplement, not substitute for, the current processes by which the Secretary of State’s office receives and responds to complaints about election practices.</w:t>
      </w:r>
    </w:p>
    <w:p w14:paraId="160597C3"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6F9BCB95"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46DE18BA"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§3.</w:t>
      </w:r>
      <w:r w:rsidRPr="00A60F83">
        <w:rPr>
          <w:rFonts w:ascii="Times New Roman" w:hAnsi="Times New Roman" w:cs="Times New Roman"/>
          <w:b/>
          <w:sz w:val="22"/>
          <w:szCs w:val="22"/>
        </w:rPr>
        <w:tab/>
        <w:t>Complaints.</w:t>
      </w:r>
    </w:p>
    <w:p w14:paraId="51676C50"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07B3239D"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1.</w:t>
      </w:r>
      <w:r w:rsidRPr="00A60F83">
        <w:rPr>
          <w:sz w:val="22"/>
          <w:szCs w:val="22"/>
        </w:rPr>
        <w:tab/>
      </w:r>
      <w:r w:rsidRPr="00A60F83">
        <w:rPr>
          <w:b/>
          <w:sz w:val="22"/>
          <w:szCs w:val="22"/>
        </w:rPr>
        <w:t>Who may file.</w:t>
      </w:r>
      <w:r w:rsidRPr="00A60F83">
        <w:rPr>
          <w:sz w:val="22"/>
          <w:szCs w:val="22"/>
        </w:rPr>
        <w:t xml:space="preserve"> Any person who believes that a violation of any provision of Title III has occurred, is occurring, or is about to occur in a federal election may file a complaint as provided under this rule.</w:t>
      </w:r>
    </w:p>
    <w:p w14:paraId="7E69FCBF" w14:textId="77777777" w:rsidR="009A2764" w:rsidRPr="00A60F83" w:rsidRDefault="009A2764">
      <w:pPr>
        <w:tabs>
          <w:tab w:val="left" w:pos="741"/>
          <w:tab w:val="left" w:pos="1425"/>
          <w:tab w:val="left" w:pos="2166"/>
          <w:tab w:val="left" w:pos="2850"/>
          <w:tab w:val="left" w:pos="3591"/>
        </w:tabs>
        <w:ind w:left="1425" w:hanging="705"/>
        <w:rPr>
          <w:b/>
          <w:sz w:val="22"/>
          <w:szCs w:val="22"/>
        </w:rPr>
      </w:pPr>
    </w:p>
    <w:p w14:paraId="43122CDD" w14:textId="77777777" w:rsidR="009A2764" w:rsidRPr="00A60F83" w:rsidRDefault="009A2764">
      <w:pPr>
        <w:tabs>
          <w:tab w:val="left" w:pos="741"/>
          <w:tab w:val="left" w:pos="1425"/>
          <w:tab w:val="left" w:pos="2166"/>
          <w:tab w:val="left" w:pos="2850"/>
          <w:tab w:val="left" w:pos="3591"/>
        </w:tabs>
        <w:ind w:left="1425" w:hanging="705"/>
        <w:rPr>
          <w:sz w:val="22"/>
          <w:szCs w:val="22"/>
        </w:rPr>
      </w:pPr>
      <w:r w:rsidRPr="00A60F83">
        <w:rPr>
          <w:b/>
          <w:sz w:val="22"/>
          <w:szCs w:val="22"/>
        </w:rPr>
        <w:t>2.</w:t>
      </w:r>
      <w:r w:rsidRPr="00A60F83">
        <w:rPr>
          <w:sz w:val="22"/>
          <w:szCs w:val="22"/>
        </w:rPr>
        <w:tab/>
      </w:r>
      <w:r w:rsidRPr="00A60F83">
        <w:rPr>
          <w:b/>
          <w:sz w:val="22"/>
          <w:szCs w:val="22"/>
        </w:rPr>
        <w:t>Form of complaint.</w:t>
      </w:r>
      <w:r w:rsidRPr="00A60F83">
        <w:rPr>
          <w:sz w:val="22"/>
          <w:szCs w:val="22"/>
        </w:rPr>
        <w:t xml:space="preserve"> A complaint shall be in writing, on a form provided by the Secretary of State, and shall contain the following information:</w:t>
      </w:r>
    </w:p>
    <w:p w14:paraId="2B4FEF55"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349D4993" w14:textId="77777777" w:rsidR="009A2764" w:rsidRPr="00A60F83" w:rsidRDefault="009A2764">
      <w:pPr>
        <w:tabs>
          <w:tab w:val="left" w:pos="741"/>
          <w:tab w:val="left" w:pos="1425"/>
          <w:tab w:val="left" w:pos="2166"/>
          <w:tab w:val="left" w:pos="2850"/>
          <w:tab w:val="left" w:pos="3591"/>
        </w:tabs>
        <w:ind w:left="2160" w:hanging="705"/>
        <w:rPr>
          <w:sz w:val="22"/>
          <w:szCs w:val="22"/>
        </w:rPr>
      </w:pPr>
      <w:r w:rsidRPr="00A60F83">
        <w:rPr>
          <w:b/>
          <w:sz w:val="22"/>
          <w:szCs w:val="22"/>
        </w:rPr>
        <w:t>A.</w:t>
      </w:r>
      <w:r w:rsidRPr="00A60F83">
        <w:rPr>
          <w:sz w:val="22"/>
          <w:szCs w:val="22"/>
        </w:rPr>
        <w:tab/>
        <w:t xml:space="preserve">The full name, telephone number, mailing address, and email </w:t>
      </w:r>
      <w:proofErr w:type="gramStart"/>
      <w:r w:rsidRPr="00A60F83">
        <w:rPr>
          <w:sz w:val="22"/>
          <w:szCs w:val="22"/>
        </w:rPr>
        <w:t>address</w:t>
      </w:r>
      <w:proofErr w:type="gramEnd"/>
      <w:r w:rsidRPr="00A60F83">
        <w:rPr>
          <w:sz w:val="22"/>
          <w:szCs w:val="22"/>
        </w:rPr>
        <w:t xml:space="preserve"> if applicable, of the complainant;</w:t>
      </w:r>
    </w:p>
    <w:p w14:paraId="111C6100" w14:textId="77777777" w:rsidR="009A2764" w:rsidRPr="00A60F83" w:rsidRDefault="009A2764">
      <w:pPr>
        <w:tabs>
          <w:tab w:val="left" w:pos="741"/>
          <w:tab w:val="left" w:pos="1425"/>
          <w:tab w:val="left" w:pos="2166"/>
          <w:tab w:val="left" w:pos="2850"/>
          <w:tab w:val="left" w:pos="3591"/>
        </w:tabs>
        <w:ind w:left="2160" w:hanging="705"/>
        <w:rPr>
          <w:sz w:val="22"/>
          <w:szCs w:val="22"/>
        </w:rPr>
      </w:pPr>
    </w:p>
    <w:p w14:paraId="08C1F340" w14:textId="77777777" w:rsidR="009A2764" w:rsidRPr="00A60F83" w:rsidRDefault="009A2764">
      <w:pPr>
        <w:tabs>
          <w:tab w:val="left" w:pos="741"/>
          <w:tab w:val="left" w:pos="1425"/>
          <w:tab w:val="left" w:pos="2166"/>
          <w:tab w:val="left" w:pos="2850"/>
          <w:tab w:val="left" w:pos="3591"/>
        </w:tabs>
        <w:ind w:left="2160" w:hanging="705"/>
        <w:rPr>
          <w:sz w:val="22"/>
          <w:szCs w:val="22"/>
        </w:rPr>
      </w:pPr>
      <w:r w:rsidRPr="00A60F83">
        <w:rPr>
          <w:b/>
          <w:sz w:val="22"/>
          <w:szCs w:val="22"/>
        </w:rPr>
        <w:t>B.</w:t>
      </w:r>
      <w:r w:rsidRPr="00A60F83">
        <w:rPr>
          <w:b/>
          <w:sz w:val="22"/>
          <w:szCs w:val="22"/>
        </w:rPr>
        <w:tab/>
      </w:r>
      <w:r w:rsidRPr="00A60F83">
        <w:rPr>
          <w:sz w:val="22"/>
          <w:szCs w:val="22"/>
        </w:rPr>
        <w:t>Identification of the local or state official (by name or by reference to the office) who is alleged to have violated Title III (the “respondent”);</w:t>
      </w:r>
    </w:p>
    <w:p w14:paraId="139DA536" w14:textId="77777777" w:rsidR="009A2764" w:rsidRPr="00A60F83" w:rsidRDefault="009A2764">
      <w:pPr>
        <w:tabs>
          <w:tab w:val="left" w:pos="741"/>
          <w:tab w:val="left" w:pos="1425"/>
          <w:tab w:val="left" w:pos="2166"/>
          <w:tab w:val="left" w:pos="2850"/>
          <w:tab w:val="left" w:pos="3591"/>
        </w:tabs>
        <w:ind w:left="2160" w:hanging="705"/>
        <w:rPr>
          <w:b/>
          <w:sz w:val="22"/>
          <w:szCs w:val="22"/>
        </w:rPr>
      </w:pPr>
    </w:p>
    <w:p w14:paraId="21D7BC9F" w14:textId="77777777" w:rsidR="009A2764" w:rsidRPr="00A60F83" w:rsidRDefault="009A2764">
      <w:pPr>
        <w:tabs>
          <w:tab w:val="left" w:pos="741"/>
          <w:tab w:val="left" w:pos="1425"/>
          <w:tab w:val="left" w:pos="2166"/>
          <w:tab w:val="left" w:pos="2850"/>
          <w:tab w:val="left" w:pos="3591"/>
        </w:tabs>
        <w:ind w:left="2160" w:hanging="705"/>
        <w:rPr>
          <w:sz w:val="22"/>
          <w:szCs w:val="22"/>
        </w:rPr>
      </w:pPr>
      <w:r w:rsidRPr="00A60F83">
        <w:rPr>
          <w:b/>
          <w:sz w:val="22"/>
          <w:szCs w:val="22"/>
        </w:rPr>
        <w:t>C.</w:t>
      </w:r>
      <w:r w:rsidRPr="00A60F83">
        <w:rPr>
          <w:sz w:val="22"/>
          <w:szCs w:val="22"/>
        </w:rPr>
        <w:tab/>
        <w:t xml:space="preserve">A description of the alleged violation of Title III that is alleged to have occurred, is occurring, or is about to occur, sufficient to </w:t>
      </w:r>
      <w:proofErr w:type="gramStart"/>
      <w:r w:rsidRPr="00A60F83">
        <w:rPr>
          <w:sz w:val="22"/>
          <w:szCs w:val="22"/>
        </w:rPr>
        <w:t>apprise</w:t>
      </w:r>
      <w:proofErr w:type="gramEnd"/>
      <w:r w:rsidRPr="00A60F83">
        <w:rPr>
          <w:sz w:val="22"/>
          <w:szCs w:val="22"/>
        </w:rPr>
        <w:t xml:space="preserve"> the Secretary of State and the respondent of the nature and specifics of the complaint;</w:t>
      </w:r>
    </w:p>
    <w:p w14:paraId="6C6BD57C" w14:textId="77777777" w:rsidR="009A2764" w:rsidRPr="00A60F83" w:rsidRDefault="009A2764">
      <w:pPr>
        <w:tabs>
          <w:tab w:val="left" w:pos="741"/>
          <w:tab w:val="left" w:pos="1425"/>
          <w:tab w:val="left" w:pos="2166"/>
          <w:tab w:val="left" w:pos="2850"/>
          <w:tab w:val="left" w:pos="3591"/>
        </w:tabs>
        <w:ind w:left="2160" w:hanging="705"/>
        <w:rPr>
          <w:b/>
          <w:sz w:val="22"/>
          <w:szCs w:val="22"/>
        </w:rPr>
      </w:pPr>
    </w:p>
    <w:p w14:paraId="7FE9D8F3" w14:textId="77777777" w:rsidR="009A2764" w:rsidRPr="00A60F83" w:rsidRDefault="009A2764">
      <w:pPr>
        <w:tabs>
          <w:tab w:val="left" w:pos="741"/>
          <w:tab w:val="left" w:pos="1425"/>
          <w:tab w:val="left" w:pos="2166"/>
          <w:tab w:val="left" w:pos="2850"/>
          <w:tab w:val="left" w:pos="3591"/>
        </w:tabs>
        <w:ind w:left="2160" w:hanging="705"/>
        <w:rPr>
          <w:sz w:val="22"/>
          <w:szCs w:val="22"/>
        </w:rPr>
      </w:pPr>
      <w:r w:rsidRPr="00A60F83">
        <w:rPr>
          <w:b/>
          <w:sz w:val="22"/>
          <w:szCs w:val="22"/>
        </w:rPr>
        <w:t>D.</w:t>
      </w:r>
      <w:r w:rsidRPr="00A60F83">
        <w:rPr>
          <w:b/>
          <w:sz w:val="22"/>
          <w:szCs w:val="22"/>
        </w:rPr>
        <w:tab/>
      </w:r>
      <w:r w:rsidRPr="00A60F83">
        <w:rPr>
          <w:sz w:val="22"/>
          <w:szCs w:val="22"/>
        </w:rPr>
        <w:t>An indication whether the complainant wishes to request a hearing; and</w:t>
      </w:r>
    </w:p>
    <w:p w14:paraId="4934D97D" w14:textId="77777777" w:rsidR="009A2764" w:rsidRPr="00A60F83" w:rsidRDefault="009A2764">
      <w:pPr>
        <w:tabs>
          <w:tab w:val="left" w:pos="741"/>
          <w:tab w:val="left" w:pos="1425"/>
          <w:tab w:val="left" w:pos="2166"/>
          <w:tab w:val="left" w:pos="2850"/>
          <w:tab w:val="left" w:pos="3591"/>
        </w:tabs>
        <w:ind w:left="2160" w:hanging="705"/>
        <w:rPr>
          <w:b/>
          <w:sz w:val="22"/>
          <w:szCs w:val="22"/>
        </w:rPr>
      </w:pPr>
    </w:p>
    <w:p w14:paraId="0B8869F4" w14:textId="77777777" w:rsidR="009A2764" w:rsidRPr="00A60F83" w:rsidRDefault="009A2764">
      <w:pPr>
        <w:tabs>
          <w:tab w:val="left" w:pos="741"/>
          <w:tab w:val="left" w:pos="1425"/>
          <w:tab w:val="left" w:pos="2166"/>
          <w:tab w:val="left" w:pos="2850"/>
          <w:tab w:val="left" w:pos="3591"/>
        </w:tabs>
        <w:ind w:left="2160" w:hanging="705"/>
        <w:rPr>
          <w:sz w:val="22"/>
          <w:szCs w:val="22"/>
        </w:rPr>
      </w:pPr>
      <w:r w:rsidRPr="00A60F83">
        <w:rPr>
          <w:b/>
          <w:sz w:val="22"/>
          <w:szCs w:val="22"/>
        </w:rPr>
        <w:t>E.</w:t>
      </w:r>
      <w:r w:rsidRPr="00A60F83">
        <w:rPr>
          <w:b/>
          <w:sz w:val="22"/>
          <w:szCs w:val="22"/>
        </w:rPr>
        <w:tab/>
      </w:r>
      <w:r w:rsidRPr="00A60F83">
        <w:rPr>
          <w:sz w:val="22"/>
          <w:szCs w:val="22"/>
        </w:rPr>
        <w:t xml:space="preserve">The signature of the complainant </w:t>
      </w:r>
      <w:proofErr w:type="gramStart"/>
      <w:r w:rsidRPr="00A60F83">
        <w:rPr>
          <w:sz w:val="22"/>
          <w:szCs w:val="22"/>
        </w:rPr>
        <w:t>sworn to</w:t>
      </w:r>
      <w:proofErr w:type="gramEnd"/>
      <w:r w:rsidRPr="00A60F83">
        <w:rPr>
          <w:sz w:val="22"/>
          <w:szCs w:val="22"/>
        </w:rPr>
        <w:t xml:space="preserve"> under oath or affirmation before a notary public or attorney at law.</w:t>
      </w:r>
    </w:p>
    <w:p w14:paraId="0B556B71"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6707918F" w14:textId="77777777" w:rsidR="009A2764" w:rsidRPr="00A60F83" w:rsidRDefault="009A2764">
      <w:pPr>
        <w:tabs>
          <w:tab w:val="left" w:pos="741"/>
          <w:tab w:val="left" w:pos="1425"/>
          <w:tab w:val="left" w:pos="2166"/>
          <w:tab w:val="left" w:pos="2850"/>
          <w:tab w:val="left" w:pos="3591"/>
        </w:tabs>
        <w:ind w:left="1425"/>
        <w:rPr>
          <w:sz w:val="22"/>
          <w:szCs w:val="22"/>
        </w:rPr>
      </w:pPr>
      <w:r w:rsidRPr="00A60F83">
        <w:rPr>
          <w:sz w:val="22"/>
          <w:szCs w:val="22"/>
        </w:rPr>
        <w:t xml:space="preserve">The Secretary of State’s office will accommodate an individual’s disability and </w:t>
      </w:r>
      <w:proofErr w:type="gramStart"/>
      <w:r w:rsidRPr="00A60F83">
        <w:rPr>
          <w:sz w:val="22"/>
          <w:szCs w:val="22"/>
        </w:rPr>
        <w:t>offer assistance</w:t>
      </w:r>
      <w:proofErr w:type="gramEnd"/>
      <w:r w:rsidRPr="00A60F83">
        <w:rPr>
          <w:sz w:val="22"/>
          <w:szCs w:val="22"/>
        </w:rPr>
        <w:t>, if appropriate, in this process.</w:t>
      </w:r>
    </w:p>
    <w:p w14:paraId="28680E0A"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3AEF6F79" w14:textId="77777777" w:rsidR="009A2764" w:rsidRPr="00A60F83" w:rsidRDefault="009A2764">
      <w:pPr>
        <w:tabs>
          <w:tab w:val="left" w:pos="741"/>
          <w:tab w:val="left" w:pos="1425"/>
          <w:tab w:val="left" w:pos="2166"/>
          <w:tab w:val="left" w:pos="2850"/>
          <w:tab w:val="left" w:pos="3591"/>
        </w:tabs>
        <w:ind w:left="1425" w:hanging="705"/>
        <w:rPr>
          <w:sz w:val="22"/>
          <w:szCs w:val="22"/>
        </w:rPr>
      </w:pPr>
      <w:r w:rsidRPr="00A60F83">
        <w:rPr>
          <w:b/>
          <w:sz w:val="22"/>
          <w:szCs w:val="22"/>
        </w:rPr>
        <w:t>3.</w:t>
      </w:r>
      <w:r w:rsidRPr="00A60F83">
        <w:rPr>
          <w:sz w:val="22"/>
          <w:szCs w:val="22"/>
        </w:rPr>
        <w:tab/>
      </w:r>
      <w:r w:rsidRPr="00A60F83">
        <w:rPr>
          <w:b/>
          <w:sz w:val="22"/>
          <w:szCs w:val="22"/>
        </w:rPr>
        <w:t>Time for filing.</w:t>
      </w:r>
      <w:r w:rsidRPr="00A60F83">
        <w:rPr>
          <w:sz w:val="22"/>
          <w:szCs w:val="22"/>
        </w:rPr>
        <w:t xml:space="preserve"> A complaint shall be filed within 60 days after the occurrence of the actions or events that form the basis for the complaint or within 60 days after the complainant reasonably became aware of the alleged violation(s). </w:t>
      </w:r>
    </w:p>
    <w:p w14:paraId="0E9446A2"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696667E0" w14:textId="77777777" w:rsidR="009A2764" w:rsidRPr="00A60F83" w:rsidRDefault="009A2764">
      <w:pPr>
        <w:tabs>
          <w:tab w:val="left" w:pos="741"/>
          <w:tab w:val="left" w:pos="1425"/>
          <w:tab w:val="left" w:pos="2166"/>
          <w:tab w:val="left" w:pos="2850"/>
          <w:tab w:val="left" w:pos="3591"/>
        </w:tabs>
        <w:ind w:left="1425" w:hanging="705"/>
        <w:rPr>
          <w:sz w:val="22"/>
          <w:szCs w:val="22"/>
        </w:rPr>
      </w:pPr>
      <w:r w:rsidRPr="00A60F83">
        <w:rPr>
          <w:b/>
          <w:sz w:val="22"/>
          <w:szCs w:val="22"/>
        </w:rPr>
        <w:t>4.</w:t>
      </w:r>
      <w:r w:rsidRPr="00A60F83">
        <w:rPr>
          <w:sz w:val="22"/>
          <w:szCs w:val="22"/>
        </w:rPr>
        <w:tab/>
      </w:r>
      <w:r w:rsidRPr="00A60F83">
        <w:rPr>
          <w:b/>
          <w:sz w:val="22"/>
          <w:szCs w:val="22"/>
        </w:rPr>
        <w:t>Place of filing.</w:t>
      </w:r>
      <w:r w:rsidRPr="00A60F83">
        <w:rPr>
          <w:sz w:val="22"/>
          <w:szCs w:val="22"/>
        </w:rPr>
        <w:t xml:space="preserve"> Complaints must be filed, either in person or by mail, with the Elections Division of the Department of the Secretary of State, Bureau of Corporations, Elections and Commissions.</w:t>
      </w:r>
    </w:p>
    <w:p w14:paraId="18ABF0F7"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1747FF7C" w14:textId="77777777" w:rsidR="009A2764" w:rsidRPr="00A60F83" w:rsidRDefault="009A2764">
      <w:pPr>
        <w:tabs>
          <w:tab w:val="left" w:pos="741"/>
          <w:tab w:val="left" w:pos="1425"/>
          <w:tab w:val="left" w:pos="2166"/>
          <w:tab w:val="left" w:pos="2850"/>
          <w:tab w:val="left" w:pos="3591"/>
        </w:tabs>
        <w:ind w:left="1425"/>
        <w:rPr>
          <w:sz w:val="22"/>
          <w:szCs w:val="22"/>
        </w:rPr>
      </w:pPr>
      <w:r w:rsidRPr="00A60F83">
        <w:rPr>
          <w:i/>
          <w:sz w:val="22"/>
          <w:szCs w:val="22"/>
        </w:rPr>
        <w:t>(APA Office Note: The Elections Division of the Secretary of State is currently located in the Burton M. Cross State Office Building, 111 Sewall Street, Augusta</w:t>
      </w:r>
      <w:r w:rsidRPr="00A60F83">
        <w:rPr>
          <w:sz w:val="22"/>
          <w:szCs w:val="22"/>
        </w:rPr>
        <w:t xml:space="preserve">, </w:t>
      </w:r>
      <w:r w:rsidRPr="00A60F83">
        <w:rPr>
          <w:i/>
          <w:sz w:val="22"/>
          <w:szCs w:val="22"/>
        </w:rPr>
        <w:t>Maine. Mail should be addressed to: The Secretary of State, Elections Division, 101 State House Station, Augusta, Maine 04333-0101.)</w:t>
      </w:r>
    </w:p>
    <w:p w14:paraId="40210406" w14:textId="77777777" w:rsidR="009A2764" w:rsidRPr="00A60F83" w:rsidRDefault="009A2764">
      <w:pPr>
        <w:tabs>
          <w:tab w:val="left" w:pos="741"/>
          <w:tab w:val="left" w:pos="1425"/>
          <w:tab w:val="left" w:pos="2166"/>
          <w:tab w:val="left" w:pos="2850"/>
          <w:tab w:val="left" w:pos="3591"/>
        </w:tabs>
        <w:ind w:left="1425"/>
        <w:rPr>
          <w:sz w:val="22"/>
          <w:szCs w:val="22"/>
        </w:rPr>
      </w:pPr>
    </w:p>
    <w:p w14:paraId="4DA43B10" w14:textId="77777777" w:rsidR="009A2764" w:rsidRPr="00A60F83" w:rsidRDefault="009A2764">
      <w:pPr>
        <w:tabs>
          <w:tab w:val="left" w:pos="741"/>
          <w:tab w:val="left" w:pos="1425"/>
          <w:tab w:val="left" w:pos="2166"/>
          <w:tab w:val="left" w:pos="2850"/>
          <w:tab w:val="left" w:pos="3591"/>
        </w:tabs>
        <w:ind w:left="1425" w:hanging="705"/>
        <w:rPr>
          <w:sz w:val="22"/>
          <w:szCs w:val="22"/>
        </w:rPr>
      </w:pPr>
      <w:r w:rsidRPr="00A60F83">
        <w:rPr>
          <w:b/>
          <w:sz w:val="22"/>
          <w:szCs w:val="22"/>
        </w:rPr>
        <w:t>5.</w:t>
      </w:r>
      <w:r w:rsidRPr="00A60F83">
        <w:rPr>
          <w:b/>
          <w:sz w:val="22"/>
          <w:szCs w:val="22"/>
        </w:rPr>
        <w:tab/>
        <w:t>Withdrawal of complaint.</w:t>
      </w:r>
      <w:r w:rsidRPr="00A60F83">
        <w:rPr>
          <w:sz w:val="22"/>
          <w:szCs w:val="22"/>
        </w:rPr>
        <w:t xml:space="preserve"> At any time, a complainant may withdraw a complaint by providing written notice to the Secretary of State.</w:t>
      </w:r>
    </w:p>
    <w:p w14:paraId="307AA955"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6CBEF785"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752A9AC1"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§4.</w:t>
      </w:r>
      <w:r w:rsidRPr="00A60F83">
        <w:rPr>
          <w:rFonts w:ascii="Times New Roman" w:hAnsi="Times New Roman" w:cs="Times New Roman"/>
          <w:b/>
          <w:sz w:val="22"/>
          <w:szCs w:val="22"/>
        </w:rPr>
        <w:tab/>
        <w:t>Processing of complaints.</w:t>
      </w:r>
    </w:p>
    <w:p w14:paraId="7E7FDE9D" w14:textId="77777777" w:rsidR="009A2764" w:rsidRPr="00A60F83" w:rsidRDefault="009A2764">
      <w:pPr>
        <w:tabs>
          <w:tab w:val="left" w:pos="741"/>
          <w:tab w:val="left" w:pos="1425"/>
          <w:tab w:val="left" w:pos="2166"/>
          <w:tab w:val="left" w:pos="2850"/>
          <w:tab w:val="left" w:pos="3591"/>
        </w:tabs>
        <w:rPr>
          <w:sz w:val="22"/>
          <w:szCs w:val="22"/>
        </w:rPr>
      </w:pPr>
    </w:p>
    <w:p w14:paraId="0A8C1AA9"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1.</w:t>
      </w:r>
      <w:r w:rsidRPr="00A60F83">
        <w:rPr>
          <w:sz w:val="22"/>
          <w:szCs w:val="22"/>
        </w:rPr>
        <w:tab/>
      </w:r>
      <w:r w:rsidRPr="00A60F83">
        <w:rPr>
          <w:b/>
          <w:sz w:val="22"/>
          <w:szCs w:val="22"/>
        </w:rPr>
        <w:t>Tracking system.</w:t>
      </w:r>
      <w:r w:rsidRPr="00A60F83">
        <w:rPr>
          <w:sz w:val="22"/>
          <w:szCs w:val="22"/>
        </w:rPr>
        <w:t xml:space="preserve"> Upon receipt of a complaint, the Secretary of State’s office shall immediately assign a tracking number to the complaint; and may consolidate any complaints that arise out of the same actions or events, raise common questions of law or fact, or involve the same respondents.</w:t>
      </w:r>
    </w:p>
    <w:p w14:paraId="3BE76EFB" w14:textId="77777777" w:rsidR="009A2764" w:rsidRPr="00A60F83" w:rsidRDefault="009A2764">
      <w:pPr>
        <w:pStyle w:val="BodyTextIndent2"/>
        <w:tabs>
          <w:tab w:val="left" w:pos="741"/>
          <w:tab w:val="left" w:pos="1425"/>
          <w:tab w:val="left" w:pos="2166"/>
          <w:tab w:val="left" w:pos="2850"/>
          <w:tab w:val="left" w:pos="3591"/>
        </w:tabs>
        <w:rPr>
          <w:b/>
          <w:sz w:val="22"/>
          <w:szCs w:val="22"/>
        </w:rPr>
      </w:pPr>
    </w:p>
    <w:p w14:paraId="389965C1"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2.</w:t>
      </w:r>
      <w:r w:rsidRPr="00A60F83">
        <w:rPr>
          <w:b/>
          <w:sz w:val="22"/>
          <w:szCs w:val="22"/>
        </w:rPr>
        <w:tab/>
        <w:t xml:space="preserve">Notification to complainant of incomplete filing. </w:t>
      </w:r>
      <w:r w:rsidRPr="00A60F83">
        <w:rPr>
          <w:sz w:val="22"/>
          <w:szCs w:val="22"/>
        </w:rPr>
        <w:t xml:space="preserve">If the complaint form is not properly completed or lacks the information necessary to process the complaint, the Secretary of State’s office shall notify the complainant that he/she must submit a corrected or completed complaint </w:t>
      </w:r>
      <w:proofErr w:type="gramStart"/>
      <w:r w:rsidRPr="00A60F83">
        <w:rPr>
          <w:sz w:val="22"/>
          <w:szCs w:val="22"/>
        </w:rPr>
        <w:t>in order for</w:t>
      </w:r>
      <w:proofErr w:type="gramEnd"/>
      <w:r w:rsidRPr="00A60F83">
        <w:rPr>
          <w:sz w:val="22"/>
          <w:szCs w:val="22"/>
        </w:rPr>
        <w:t xml:space="preserve"> it to be accepted for filing.</w:t>
      </w:r>
    </w:p>
    <w:p w14:paraId="6FE17D65"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38947531"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3.</w:t>
      </w:r>
      <w:r w:rsidRPr="00A60F83">
        <w:rPr>
          <w:sz w:val="22"/>
          <w:szCs w:val="22"/>
        </w:rPr>
        <w:tab/>
      </w:r>
      <w:r w:rsidRPr="00A60F83">
        <w:rPr>
          <w:b/>
          <w:sz w:val="22"/>
          <w:szCs w:val="22"/>
        </w:rPr>
        <w:t>Complaint accepted for filing.</w:t>
      </w:r>
      <w:r w:rsidRPr="00A60F83">
        <w:rPr>
          <w:sz w:val="22"/>
          <w:szCs w:val="22"/>
        </w:rPr>
        <w:t xml:space="preserve"> Upon receipt of a completed or corrected complaint, the Secretary of State’s Office shall accept the complaint for filing.</w:t>
      </w:r>
    </w:p>
    <w:p w14:paraId="3260A90D"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41421FCE"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4.</w:t>
      </w:r>
      <w:r w:rsidRPr="00A60F83">
        <w:rPr>
          <w:sz w:val="22"/>
          <w:szCs w:val="22"/>
        </w:rPr>
        <w:tab/>
      </w:r>
      <w:r w:rsidRPr="00A60F83">
        <w:rPr>
          <w:b/>
          <w:sz w:val="22"/>
          <w:szCs w:val="22"/>
        </w:rPr>
        <w:t>Notification to complainant.</w:t>
      </w:r>
      <w:r w:rsidRPr="00A60F83">
        <w:rPr>
          <w:sz w:val="22"/>
          <w:szCs w:val="22"/>
        </w:rPr>
        <w:t xml:space="preserve"> The Secretary of State’s office shall notify the complainant of the tracking number assigned to the complaint, and the date upon which the complaint was accepted for filing.</w:t>
      </w:r>
    </w:p>
    <w:p w14:paraId="20CAF1A3"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24A4BEDA"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5.</w:t>
      </w:r>
      <w:r w:rsidRPr="00A60F83">
        <w:rPr>
          <w:sz w:val="22"/>
          <w:szCs w:val="22"/>
        </w:rPr>
        <w:tab/>
      </w:r>
      <w:r w:rsidRPr="00A60F83">
        <w:rPr>
          <w:b/>
          <w:sz w:val="22"/>
          <w:szCs w:val="22"/>
        </w:rPr>
        <w:t>Notice to respondent and response.</w:t>
      </w:r>
      <w:r w:rsidRPr="00A60F83">
        <w:rPr>
          <w:sz w:val="22"/>
          <w:szCs w:val="22"/>
        </w:rPr>
        <w:t xml:space="preserve"> The Secretary of State’s office shall send a copy of a complaint that is accepted for filing to the respondent named or referred to in the complaint. The respondent must submit a written response to the Secretary of State’s office and the complainant within 10 business days </w:t>
      </w:r>
      <w:proofErr w:type="gramStart"/>
      <w:r w:rsidRPr="00A60F83">
        <w:rPr>
          <w:sz w:val="22"/>
          <w:szCs w:val="22"/>
        </w:rPr>
        <w:t>after</w:t>
      </w:r>
      <w:proofErr w:type="gramEnd"/>
      <w:r w:rsidRPr="00A60F83">
        <w:rPr>
          <w:sz w:val="22"/>
          <w:szCs w:val="22"/>
        </w:rPr>
        <w:t xml:space="preserve"> receipt of the Secretary of State’s notice.</w:t>
      </w:r>
    </w:p>
    <w:p w14:paraId="5F3A735B" w14:textId="77777777" w:rsidR="009A2764" w:rsidRPr="00A60F83" w:rsidRDefault="009A2764">
      <w:pPr>
        <w:pStyle w:val="BodyTextIndent2"/>
        <w:tabs>
          <w:tab w:val="left" w:pos="741"/>
          <w:tab w:val="left" w:pos="1425"/>
          <w:tab w:val="left" w:pos="2166"/>
          <w:tab w:val="left" w:pos="2850"/>
          <w:tab w:val="left" w:pos="3591"/>
        </w:tabs>
        <w:rPr>
          <w:sz w:val="22"/>
          <w:szCs w:val="22"/>
        </w:rPr>
      </w:pPr>
    </w:p>
    <w:p w14:paraId="606852CF" w14:textId="77777777" w:rsidR="009A2764" w:rsidRPr="00A60F83" w:rsidRDefault="009A2764">
      <w:pPr>
        <w:pStyle w:val="BodyTextIndent2"/>
        <w:tabs>
          <w:tab w:val="left" w:pos="741"/>
          <w:tab w:val="left" w:pos="1425"/>
          <w:tab w:val="left" w:pos="2166"/>
          <w:tab w:val="left" w:pos="2850"/>
          <w:tab w:val="left" w:pos="3591"/>
        </w:tabs>
        <w:rPr>
          <w:sz w:val="22"/>
          <w:szCs w:val="22"/>
        </w:rPr>
      </w:pPr>
      <w:r w:rsidRPr="00A60F83">
        <w:rPr>
          <w:b/>
          <w:sz w:val="22"/>
          <w:szCs w:val="22"/>
        </w:rPr>
        <w:t>6.</w:t>
      </w:r>
      <w:r w:rsidRPr="00A60F83">
        <w:rPr>
          <w:sz w:val="22"/>
          <w:szCs w:val="22"/>
        </w:rPr>
        <w:tab/>
      </w:r>
      <w:r w:rsidRPr="00A60F83">
        <w:rPr>
          <w:b/>
          <w:sz w:val="22"/>
          <w:szCs w:val="22"/>
        </w:rPr>
        <w:t>Preliminary review and dismissal of complaint.</w:t>
      </w:r>
      <w:r w:rsidRPr="00A60F83">
        <w:rPr>
          <w:sz w:val="22"/>
          <w:szCs w:val="22"/>
        </w:rPr>
        <w:t xml:space="preserve"> Any complaint that is not timely filed or does not allege a violation of Title III of HAVA that has occurred, is occurring or is about to occur </w:t>
      </w:r>
      <w:proofErr w:type="gramStart"/>
      <w:r w:rsidRPr="00A60F83">
        <w:rPr>
          <w:sz w:val="22"/>
          <w:szCs w:val="22"/>
        </w:rPr>
        <w:t>with regard to</w:t>
      </w:r>
      <w:proofErr w:type="gramEnd"/>
      <w:r w:rsidRPr="00A60F83">
        <w:rPr>
          <w:sz w:val="22"/>
          <w:szCs w:val="22"/>
        </w:rPr>
        <w:t xml:space="preserve"> a federal election may be dismissed by the Secretary of State in a written determination. Prior to any dismissal, however, the complainant and respondent shall be notified, and if the complainant has requested a hearing on the complaint, the complainant shall have an opportunity to be heard on the proposed dismissal. Such a hearing is not an evidentiary hearing and may be held by telephone, provided it is electronically recorded.</w:t>
      </w:r>
    </w:p>
    <w:p w14:paraId="1D3DA67E"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6128FAB3" w14:textId="77777777" w:rsidR="009A2764" w:rsidRPr="00A60F83" w:rsidRDefault="009A2764">
      <w:pPr>
        <w:tabs>
          <w:tab w:val="left" w:pos="741"/>
          <w:tab w:val="left" w:pos="1425"/>
          <w:tab w:val="left" w:pos="2166"/>
          <w:tab w:val="left" w:pos="2850"/>
          <w:tab w:val="left" w:pos="3591"/>
        </w:tabs>
        <w:ind w:left="1425" w:hanging="705"/>
        <w:rPr>
          <w:sz w:val="22"/>
          <w:szCs w:val="22"/>
        </w:rPr>
      </w:pPr>
    </w:p>
    <w:p w14:paraId="7C269771" w14:textId="77777777" w:rsidR="009A2764" w:rsidRPr="00A60F83" w:rsidRDefault="009A2764" w:rsidP="00A60F83">
      <w:pPr>
        <w:pStyle w:val="BodyTextIndent3"/>
        <w:tabs>
          <w:tab w:val="left" w:pos="741"/>
          <w:tab w:val="left" w:pos="1425"/>
          <w:tab w:val="left" w:pos="2166"/>
          <w:tab w:val="left" w:pos="2850"/>
          <w:tab w:val="left" w:pos="3591"/>
        </w:tabs>
        <w:ind w:left="0" w:firstLine="0"/>
        <w:outlineLvl w:val="0"/>
        <w:rPr>
          <w:b/>
          <w:sz w:val="22"/>
          <w:szCs w:val="22"/>
        </w:rPr>
      </w:pPr>
      <w:r w:rsidRPr="00A60F83">
        <w:rPr>
          <w:b/>
          <w:sz w:val="22"/>
          <w:szCs w:val="22"/>
        </w:rPr>
        <w:t>§5.</w:t>
      </w:r>
      <w:r w:rsidRPr="00A60F83">
        <w:rPr>
          <w:b/>
          <w:sz w:val="22"/>
          <w:szCs w:val="22"/>
        </w:rPr>
        <w:tab/>
        <w:t>Hearings on complaints.</w:t>
      </w:r>
    </w:p>
    <w:p w14:paraId="6F8CB1E6" w14:textId="77777777" w:rsidR="009A2764" w:rsidRPr="00A60F83" w:rsidRDefault="009A2764">
      <w:pPr>
        <w:tabs>
          <w:tab w:val="left" w:pos="741"/>
          <w:tab w:val="left" w:pos="1425"/>
          <w:tab w:val="left" w:pos="2166"/>
          <w:tab w:val="left" w:pos="2850"/>
          <w:tab w:val="left" w:pos="3591"/>
        </w:tabs>
        <w:spacing w:line="120" w:lineRule="auto"/>
        <w:rPr>
          <w:sz w:val="22"/>
          <w:szCs w:val="22"/>
        </w:rPr>
      </w:pPr>
    </w:p>
    <w:p w14:paraId="0391BB78" w14:textId="77777777" w:rsidR="009A2764" w:rsidRPr="00A60F83" w:rsidRDefault="009A2764">
      <w:pPr>
        <w:pStyle w:val="BodyTextIndent3"/>
        <w:tabs>
          <w:tab w:val="left" w:pos="741"/>
          <w:tab w:val="left" w:pos="1425"/>
          <w:tab w:val="left" w:pos="2166"/>
          <w:tab w:val="left" w:pos="2850"/>
          <w:tab w:val="left" w:pos="3591"/>
        </w:tabs>
        <w:ind w:left="1440" w:hanging="720"/>
        <w:rPr>
          <w:sz w:val="22"/>
          <w:szCs w:val="22"/>
        </w:rPr>
      </w:pPr>
      <w:r w:rsidRPr="00A60F83">
        <w:rPr>
          <w:b/>
          <w:sz w:val="22"/>
          <w:szCs w:val="22"/>
        </w:rPr>
        <w:t>1.</w:t>
      </w:r>
      <w:r w:rsidRPr="00A60F83">
        <w:rPr>
          <w:b/>
          <w:sz w:val="22"/>
          <w:szCs w:val="22"/>
        </w:rPr>
        <w:tab/>
        <w:t>Scheduling the hearing.</w:t>
      </w:r>
      <w:r w:rsidRPr="00A60F83">
        <w:rPr>
          <w:sz w:val="22"/>
          <w:szCs w:val="22"/>
        </w:rPr>
        <w:t xml:space="preserve"> The Secretary of State’s office shall schedule a </w:t>
      </w:r>
      <w:proofErr w:type="gramStart"/>
      <w:r w:rsidRPr="00A60F83">
        <w:rPr>
          <w:sz w:val="22"/>
          <w:szCs w:val="22"/>
        </w:rPr>
        <w:t>hearing</w:t>
      </w:r>
      <w:proofErr w:type="gramEnd"/>
      <w:r w:rsidRPr="00A60F83">
        <w:rPr>
          <w:sz w:val="22"/>
          <w:szCs w:val="22"/>
        </w:rPr>
        <w:t xml:space="preserve"> if one has been requested by the complainant or is deemed by the Secretary of State’s office as necessary to resolve the complaint. The Secretary of State’s office shall attempt to schedule the hearing at a time mutually convenient </w:t>
      </w:r>
      <w:proofErr w:type="gramStart"/>
      <w:r w:rsidRPr="00A60F83">
        <w:rPr>
          <w:sz w:val="22"/>
          <w:szCs w:val="22"/>
        </w:rPr>
        <w:t>to</w:t>
      </w:r>
      <w:proofErr w:type="gramEnd"/>
      <w:r w:rsidRPr="00A60F83">
        <w:rPr>
          <w:sz w:val="22"/>
          <w:szCs w:val="22"/>
        </w:rPr>
        <w:t xml:space="preserve"> all parties.</w:t>
      </w:r>
    </w:p>
    <w:p w14:paraId="08D1A843" w14:textId="77777777" w:rsidR="009A2764" w:rsidRPr="00A60F83" w:rsidRDefault="009A2764">
      <w:pPr>
        <w:pStyle w:val="BodyTextIndent3"/>
        <w:tabs>
          <w:tab w:val="left" w:pos="741"/>
          <w:tab w:val="left" w:pos="1425"/>
          <w:tab w:val="left" w:pos="2166"/>
          <w:tab w:val="left" w:pos="2850"/>
          <w:tab w:val="left" w:pos="3591"/>
        </w:tabs>
        <w:ind w:left="1440" w:hanging="720"/>
        <w:rPr>
          <w:sz w:val="22"/>
          <w:szCs w:val="22"/>
        </w:rPr>
      </w:pPr>
    </w:p>
    <w:p w14:paraId="6E30D89F" w14:textId="77777777" w:rsidR="009A2764" w:rsidRPr="00A60F83" w:rsidRDefault="009A2764">
      <w:pPr>
        <w:pStyle w:val="BodyTextIndent3"/>
        <w:tabs>
          <w:tab w:val="left" w:pos="741"/>
          <w:tab w:val="left" w:pos="1425"/>
          <w:tab w:val="left" w:pos="2166"/>
          <w:tab w:val="left" w:pos="2850"/>
          <w:tab w:val="left" w:pos="3591"/>
        </w:tabs>
        <w:ind w:left="1440" w:hanging="720"/>
        <w:rPr>
          <w:sz w:val="22"/>
          <w:szCs w:val="22"/>
        </w:rPr>
      </w:pPr>
      <w:r w:rsidRPr="00A60F83">
        <w:rPr>
          <w:b/>
          <w:sz w:val="22"/>
          <w:szCs w:val="22"/>
        </w:rPr>
        <w:t>2.</w:t>
      </w:r>
      <w:r w:rsidRPr="00A60F83">
        <w:rPr>
          <w:b/>
          <w:sz w:val="22"/>
          <w:szCs w:val="22"/>
        </w:rPr>
        <w:tab/>
        <w:t>Final written notice of hearing.</w:t>
      </w:r>
      <w:r w:rsidRPr="00A60F83">
        <w:rPr>
          <w:sz w:val="22"/>
          <w:szCs w:val="22"/>
        </w:rPr>
        <w:t xml:space="preserve"> The Secretary of State’s office shall provide final written notice of the date, time and place of the hearing to the complainant and respondent not less than 5 business days prior to the date of the hearing.</w:t>
      </w:r>
    </w:p>
    <w:p w14:paraId="62F33423" w14:textId="77777777" w:rsidR="009A2764" w:rsidRPr="00A60F83" w:rsidRDefault="009A2764">
      <w:pPr>
        <w:tabs>
          <w:tab w:val="left" w:pos="741"/>
          <w:tab w:val="left" w:pos="1425"/>
          <w:tab w:val="left" w:pos="2166"/>
          <w:tab w:val="left" w:pos="2850"/>
          <w:tab w:val="left" w:pos="3591"/>
        </w:tabs>
        <w:rPr>
          <w:sz w:val="22"/>
          <w:szCs w:val="22"/>
        </w:rPr>
      </w:pPr>
    </w:p>
    <w:p w14:paraId="2723FD9B" w14:textId="77777777" w:rsidR="009A2764" w:rsidRPr="00A60F83" w:rsidRDefault="009A2764">
      <w:pPr>
        <w:pStyle w:val="BodyTextIndent3"/>
        <w:tabs>
          <w:tab w:val="left" w:pos="741"/>
          <w:tab w:val="left" w:pos="1425"/>
          <w:tab w:val="left" w:pos="2166"/>
          <w:tab w:val="left" w:pos="2850"/>
          <w:tab w:val="left" w:pos="3591"/>
        </w:tabs>
        <w:ind w:left="1440" w:hanging="720"/>
        <w:rPr>
          <w:sz w:val="22"/>
          <w:szCs w:val="22"/>
        </w:rPr>
      </w:pPr>
      <w:r w:rsidRPr="00A60F83">
        <w:rPr>
          <w:b/>
          <w:sz w:val="22"/>
          <w:szCs w:val="22"/>
        </w:rPr>
        <w:t>3.</w:t>
      </w:r>
      <w:r w:rsidRPr="00A60F83">
        <w:rPr>
          <w:b/>
          <w:sz w:val="22"/>
          <w:szCs w:val="22"/>
        </w:rPr>
        <w:tab/>
        <w:t>Hearing officer.</w:t>
      </w:r>
      <w:r w:rsidRPr="00A60F83">
        <w:rPr>
          <w:sz w:val="22"/>
          <w:szCs w:val="22"/>
        </w:rPr>
        <w:t xml:space="preserve"> The hearing shall be conducted by a hearing officer designated by the Secretary of State. The Secretary of State may delegate to the </w:t>
      </w:r>
      <w:proofErr w:type="gramStart"/>
      <w:r w:rsidRPr="00A60F83">
        <w:rPr>
          <w:sz w:val="22"/>
          <w:szCs w:val="22"/>
        </w:rPr>
        <w:t>hearing officer</w:t>
      </w:r>
      <w:proofErr w:type="gramEnd"/>
      <w:r w:rsidRPr="00A60F83">
        <w:rPr>
          <w:sz w:val="22"/>
          <w:szCs w:val="22"/>
        </w:rPr>
        <w:t xml:space="preserve"> authority to make a final determination of the complaint.</w:t>
      </w:r>
    </w:p>
    <w:p w14:paraId="2AC4E373" w14:textId="77777777" w:rsidR="009A2764" w:rsidRPr="00A60F83" w:rsidRDefault="009A2764">
      <w:pPr>
        <w:tabs>
          <w:tab w:val="left" w:pos="741"/>
          <w:tab w:val="left" w:pos="1425"/>
          <w:tab w:val="left" w:pos="2166"/>
          <w:tab w:val="left" w:pos="2850"/>
          <w:tab w:val="left" w:pos="3591"/>
        </w:tabs>
        <w:ind w:left="1440" w:hanging="720"/>
        <w:rPr>
          <w:b/>
          <w:sz w:val="22"/>
          <w:szCs w:val="22"/>
        </w:rPr>
      </w:pPr>
    </w:p>
    <w:p w14:paraId="5E5678D5" w14:textId="77777777" w:rsidR="009A2764" w:rsidRPr="00A60F83" w:rsidRDefault="009A2764">
      <w:pPr>
        <w:tabs>
          <w:tab w:val="left" w:pos="741"/>
          <w:tab w:val="left" w:pos="1425"/>
          <w:tab w:val="left" w:pos="2166"/>
          <w:tab w:val="left" w:pos="2850"/>
          <w:tab w:val="left" w:pos="3591"/>
        </w:tabs>
        <w:ind w:left="1440" w:hanging="720"/>
        <w:rPr>
          <w:sz w:val="22"/>
          <w:szCs w:val="22"/>
        </w:rPr>
      </w:pPr>
      <w:r w:rsidRPr="00A60F83">
        <w:rPr>
          <w:b/>
          <w:sz w:val="22"/>
          <w:szCs w:val="22"/>
        </w:rPr>
        <w:t>4.</w:t>
      </w:r>
      <w:r w:rsidRPr="00A60F83">
        <w:rPr>
          <w:b/>
          <w:sz w:val="22"/>
          <w:szCs w:val="22"/>
        </w:rPr>
        <w:tab/>
        <w:t>Conduct of hearing.</w:t>
      </w:r>
      <w:r w:rsidRPr="00A60F83">
        <w:rPr>
          <w:sz w:val="22"/>
          <w:szCs w:val="22"/>
        </w:rPr>
        <w:t xml:space="preserve"> Hearings on complaints are non-adjudicatory. At the hearing, the complainant shall have an opportunity to testify, to present other witnesses, documents or other evidence relevant to the allegations in the complaint, and to argue his/her position. The respondent shall also be given an opportunity to testify, present witnesses, documents or other evidence and to argue his/her position in response to the complaint. The Hearing Officer and staff from the Secretary of State’s office may ask questions </w:t>
      </w:r>
      <w:proofErr w:type="gramStart"/>
      <w:r w:rsidRPr="00A60F83">
        <w:rPr>
          <w:sz w:val="22"/>
          <w:szCs w:val="22"/>
        </w:rPr>
        <w:t>of</w:t>
      </w:r>
      <w:proofErr w:type="gramEnd"/>
      <w:r w:rsidRPr="00A60F83">
        <w:rPr>
          <w:sz w:val="22"/>
          <w:szCs w:val="22"/>
        </w:rPr>
        <w:t xml:space="preserve"> both parties to elicit information relevant to a determination of the complaint. Any witnesses who testify shall be sworn.</w:t>
      </w:r>
    </w:p>
    <w:p w14:paraId="36667D37" w14:textId="77777777" w:rsidR="009A2764" w:rsidRPr="00A60F83" w:rsidRDefault="009A2764">
      <w:pPr>
        <w:tabs>
          <w:tab w:val="left" w:pos="741"/>
          <w:tab w:val="left" w:pos="1425"/>
          <w:tab w:val="left" w:pos="2166"/>
          <w:tab w:val="left" w:pos="2850"/>
          <w:tab w:val="left" w:pos="3591"/>
        </w:tabs>
        <w:rPr>
          <w:sz w:val="22"/>
          <w:szCs w:val="22"/>
        </w:rPr>
      </w:pPr>
    </w:p>
    <w:p w14:paraId="14DE67CC" w14:textId="77777777" w:rsidR="009A2764" w:rsidRPr="00A60F83" w:rsidRDefault="009A2764">
      <w:pPr>
        <w:tabs>
          <w:tab w:val="left" w:pos="741"/>
          <w:tab w:val="left" w:pos="1425"/>
          <w:tab w:val="left" w:pos="2166"/>
          <w:tab w:val="left" w:pos="2850"/>
          <w:tab w:val="left" w:pos="3591"/>
        </w:tabs>
        <w:ind w:left="1440" w:hanging="720"/>
        <w:rPr>
          <w:sz w:val="22"/>
          <w:szCs w:val="22"/>
        </w:rPr>
      </w:pPr>
      <w:r w:rsidRPr="00A60F83">
        <w:rPr>
          <w:b/>
          <w:sz w:val="22"/>
          <w:szCs w:val="22"/>
        </w:rPr>
        <w:t>5.</w:t>
      </w:r>
      <w:r w:rsidRPr="00A60F83">
        <w:rPr>
          <w:b/>
          <w:sz w:val="22"/>
          <w:szCs w:val="22"/>
        </w:rPr>
        <w:tab/>
        <w:t>Ability to recess and continue hearing.</w:t>
      </w:r>
      <w:r w:rsidRPr="00A60F83">
        <w:rPr>
          <w:sz w:val="22"/>
          <w:szCs w:val="22"/>
        </w:rPr>
        <w:t xml:space="preserve"> The hearing may be recessed and continued to a later time or day, at the discretion of the hearing officer, and may be held by telephone with agreement of both parties.</w:t>
      </w:r>
    </w:p>
    <w:p w14:paraId="3340B528" w14:textId="77777777" w:rsidR="009A2764" w:rsidRPr="00A60F83" w:rsidRDefault="009A2764">
      <w:pPr>
        <w:tabs>
          <w:tab w:val="left" w:pos="741"/>
          <w:tab w:val="left" w:pos="1425"/>
          <w:tab w:val="left" w:pos="2166"/>
          <w:tab w:val="left" w:pos="2850"/>
          <w:tab w:val="left" w:pos="3591"/>
        </w:tabs>
        <w:rPr>
          <w:sz w:val="22"/>
          <w:szCs w:val="22"/>
        </w:rPr>
      </w:pPr>
    </w:p>
    <w:p w14:paraId="54729446" w14:textId="77777777" w:rsidR="009A2764" w:rsidRPr="00A60F83" w:rsidRDefault="009A2764">
      <w:pPr>
        <w:tabs>
          <w:tab w:val="left" w:pos="741"/>
          <w:tab w:val="left" w:pos="1425"/>
          <w:tab w:val="left" w:pos="2166"/>
          <w:tab w:val="left" w:pos="2850"/>
          <w:tab w:val="left" w:pos="3591"/>
        </w:tabs>
        <w:ind w:left="1440" w:hanging="720"/>
        <w:rPr>
          <w:sz w:val="22"/>
          <w:szCs w:val="22"/>
        </w:rPr>
      </w:pPr>
      <w:r w:rsidRPr="00A60F83">
        <w:rPr>
          <w:b/>
          <w:sz w:val="22"/>
          <w:szCs w:val="22"/>
        </w:rPr>
        <w:t>6.</w:t>
      </w:r>
      <w:r w:rsidRPr="00A60F83">
        <w:rPr>
          <w:b/>
          <w:sz w:val="22"/>
          <w:szCs w:val="22"/>
        </w:rPr>
        <w:tab/>
        <w:t>Record of hearings.</w:t>
      </w:r>
      <w:r w:rsidRPr="00A60F83">
        <w:rPr>
          <w:sz w:val="22"/>
          <w:szCs w:val="22"/>
        </w:rPr>
        <w:t xml:space="preserve"> All hearings shall be electronically recorded, and a record of the proceedings shall be compiled by the Secretary of State’s office. The record of the proceedings shall include:</w:t>
      </w:r>
    </w:p>
    <w:p w14:paraId="4AAF2BFA" w14:textId="77777777" w:rsidR="009A2764" w:rsidRPr="00A60F83" w:rsidRDefault="009A2764">
      <w:pPr>
        <w:tabs>
          <w:tab w:val="left" w:pos="741"/>
          <w:tab w:val="left" w:pos="1425"/>
          <w:tab w:val="left" w:pos="2166"/>
          <w:tab w:val="left" w:pos="2850"/>
          <w:tab w:val="left" w:pos="3591"/>
        </w:tabs>
        <w:rPr>
          <w:sz w:val="22"/>
          <w:szCs w:val="22"/>
        </w:rPr>
      </w:pPr>
    </w:p>
    <w:p w14:paraId="3D36FAE6" w14:textId="77777777" w:rsidR="009A2764" w:rsidRPr="00A60F83" w:rsidRDefault="009A2764">
      <w:pPr>
        <w:tabs>
          <w:tab w:val="left" w:pos="741"/>
          <w:tab w:val="left" w:pos="1425"/>
          <w:tab w:val="left" w:pos="2166"/>
          <w:tab w:val="left" w:pos="2850"/>
          <w:tab w:val="left" w:pos="3591"/>
        </w:tabs>
        <w:rPr>
          <w:sz w:val="22"/>
          <w:szCs w:val="22"/>
        </w:rPr>
      </w:pPr>
      <w:r w:rsidRPr="00A60F83">
        <w:rPr>
          <w:sz w:val="22"/>
          <w:szCs w:val="22"/>
        </w:rPr>
        <w:tab/>
      </w:r>
      <w:r w:rsidRPr="00A60F83">
        <w:rPr>
          <w:sz w:val="22"/>
          <w:szCs w:val="22"/>
        </w:rPr>
        <w:tab/>
      </w:r>
      <w:r w:rsidRPr="00A60F83">
        <w:rPr>
          <w:b/>
          <w:sz w:val="22"/>
          <w:szCs w:val="22"/>
        </w:rPr>
        <w:t>A.</w:t>
      </w:r>
      <w:r w:rsidRPr="00A60F83">
        <w:rPr>
          <w:sz w:val="22"/>
          <w:szCs w:val="22"/>
        </w:rPr>
        <w:tab/>
        <w:t>The electronic recording of the hearing;</w:t>
      </w:r>
    </w:p>
    <w:p w14:paraId="014424AC" w14:textId="77777777" w:rsidR="009A2764" w:rsidRPr="00A60F83" w:rsidRDefault="009A2764">
      <w:pPr>
        <w:tabs>
          <w:tab w:val="left" w:pos="741"/>
          <w:tab w:val="left" w:pos="1425"/>
          <w:tab w:val="left" w:pos="2166"/>
          <w:tab w:val="left" w:pos="2850"/>
          <w:tab w:val="left" w:pos="3591"/>
        </w:tabs>
        <w:rPr>
          <w:sz w:val="22"/>
          <w:szCs w:val="22"/>
        </w:rPr>
      </w:pPr>
    </w:p>
    <w:p w14:paraId="2E3F892B" w14:textId="77777777" w:rsidR="009A2764" w:rsidRPr="00A60F83" w:rsidRDefault="009A2764">
      <w:pPr>
        <w:tabs>
          <w:tab w:val="left" w:pos="741"/>
          <w:tab w:val="left" w:pos="1425"/>
          <w:tab w:val="left" w:pos="2166"/>
          <w:tab w:val="left" w:pos="2850"/>
          <w:tab w:val="left" w:pos="3591"/>
        </w:tabs>
        <w:ind w:left="2160" w:hanging="720"/>
        <w:rPr>
          <w:sz w:val="22"/>
          <w:szCs w:val="22"/>
        </w:rPr>
      </w:pPr>
      <w:r w:rsidRPr="00A60F83">
        <w:rPr>
          <w:b/>
          <w:sz w:val="22"/>
          <w:szCs w:val="22"/>
        </w:rPr>
        <w:lastRenderedPageBreak/>
        <w:t>B.</w:t>
      </w:r>
      <w:r w:rsidRPr="00A60F83">
        <w:rPr>
          <w:sz w:val="22"/>
          <w:szCs w:val="22"/>
        </w:rPr>
        <w:tab/>
        <w:t>Any documents or other tangible items introduced into evidence at the hearing;</w:t>
      </w:r>
    </w:p>
    <w:p w14:paraId="567DF051" w14:textId="77777777" w:rsidR="009A2764" w:rsidRPr="00A60F83" w:rsidRDefault="009A2764">
      <w:pPr>
        <w:tabs>
          <w:tab w:val="left" w:pos="741"/>
          <w:tab w:val="left" w:pos="1425"/>
          <w:tab w:val="left" w:pos="2166"/>
          <w:tab w:val="left" w:pos="2850"/>
          <w:tab w:val="left" w:pos="3591"/>
        </w:tabs>
        <w:rPr>
          <w:sz w:val="22"/>
          <w:szCs w:val="22"/>
        </w:rPr>
      </w:pPr>
    </w:p>
    <w:p w14:paraId="38793386" w14:textId="77777777" w:rsidR="009A2764" w:rsidRPr="00A60F83" w:rsidRDefault="009A2764">
      <w:pPr>
        <w:tabs>
          <w:tab w:val="left" w:pos="741"/>
          <w:tab w:val="left" w:pos="1425"/>
          <w:tab w:val="left" w:pos="2166"/>
          <w:tab w:val="left" w:pos="2850"/>
          <w:tab w:val="left" w:pos="3591"/>
        </w:tabs>
        <w:rPr>
          <w:sz w:val="22"/>
          <w:szCs w:val="22"/>
        </w:rPr>
      </w:pPr>
      <w:r w:rsidRPr="00A60F83">
        <w:rPr>
          <w:sz w:val="22"/>
          <w:szCs w:val="22"/>
        </w:rPr>
        <w:tab/>
      </w:r>
      <w:r w:rsidRPr="00A60F83">
        <w:rPr>
          <w:sz w:val="22"/>
          <w:szCs w:val="22"/>
        </w:rPr>
        <w:tab/>
      </w:r>
      <w:r w:rsidRPr="00A60F83">
        <w:rPr>
          <w:b/>
          <w:sz w:val="22"/>
          <w:szCs w:val="22"/>
        </w:rPr>
        <w:t>C.</w:t>
      </w:r>
      <w:r w:rsidRPr="00A60F83">
        <w:rPr>
          <w:sz w:val="22"/>
          <w:szCs w:val="22"/>
        </w:rPr>
        <w:tab/>
        <w:t>The complaint and written response;</w:t>
      </w:r>
    </w:p>
    <w:p w14:paraId="1CBA609E" w14:textId="77777777" w:rsidR="009A2764" w:rsidRPr="00A60F83" w:rsidRDefault="009A2764">
      <w:pPr>
        <w:tabs>
          <w:tab w:val="left" w:pos="741"/>
          <w:tab w:val="left" w:pos="1425"/>
          <w:tab w:val="left" w:pos="2166"/>
          <w:tab w:val="left" w:pos="2850"/>
          <w:tab w:val="left" w:pos="3591"/>
        </w:tabs>
        <w:ind w:left="2160" w:hanging="720"/>
        <w:rPr>
          <w:sz w:val="22"/>
          <w:szCs w:val="22"/>
        </w:rPr>
      </w:pPr>
    </w:p>
    <w:p w14:paraId="35194512" w14:textId="77777777" w:rsidR="009A2764" w:rsidRPr="00A60F83" w:rsidRDefault="009A2764">
      <w:pPr>
        <w:tabs>
          <w:tab w:val="left" w:pos="741"/>
          <w:tab w:val="left" w:pos="1425"/>
          <w:tab w:val="left" w:pos="2166"/>
          <w:tab w:val="left" w:pos="2850"/>
          <w:tab w:val="left" w:pos="3591"/>
        </w:tabs>
        <w:ind w:left="2160" w:hanging="720"/>
        <w:rPr>
          <w:sz w:val="22"/>
          <w:szCs w:val="22"/>
        </w:rPr>
      </w:pPr>
      <w:r w:rsidRPr="00A60F83">
        <w:rPr>
          <w:b/>
          <w:sz w:val="22"/>
          <w:szCs w:val="22"/>
        </w:rPr>
        <w:t>D.</w:t>
      </w:r>
      <w:r w:rsidRPr="00A60F83">
        <w:rPr>
          <w:sz w:val="22"/>
          <w:szCs w:val="22"/>
        </w:rPr>
        <w:tab/>
        <w:t>All notices and correspondence between the Secretary of State’s office,</w:t>
      </w:r>
    </w:p>
    <w:p w14:paraId="257B9BCE" w14:textId="77777777" w:rsidR="009A2764" w:rsidRPr="00A60F83" w:rsidRDefault="009A2764">
      <w:pPr>
        <w:tabs>
          <w:tab w:val="left" w:pos="741"/>
          <w:tab w:val="left" w:pos="1425"/>
          <w:tab w:val="left" w:pos="2166"/>
          <w:tab w:val="left" w:pos="2850"/>
          <w:tab w:val="left" w:pos="3591"/>
        </w:tabs>
        <w:ind w:left="2160"/>
        <w:rPr>
          <w:sz w:val="22"/>
          <w:szCs w:val="22"/>
        </w:rPr>
      </w:pPr>
      <w:r w:rsidRPr="00A60F83">
        <w:rPr>
          <w:sz w:val="22"/>
          <w:szCs w:val="22"/>
        </w:rPr>
        <w:t>the hearing officer, the complainant and the respondent; and</w:t>
      </w:r>
    </w:p>
    <w:p w14:paraId="121506A1" w14:textId="77777777" w:rsidR="009A2764" w:rsidRPr="00A60F83" w:rsidRDefault="009A2764">
      <w:pPr>
        <w:tabs>
          <w:tab w:val="left" w:pos="741"/>
          <w:tab w:val="left" w:pos="1425"/>
          <w:tab w:val="left" w:pos="2166"/>
          <w:tab w:val="left" w:pos="2850"/>
          <w:tab w:val="left" w:pos="3591"/>
        </w:tabs>
        <w:ind w:left="2160" w:hanging="720"/>
        <w:rPr>
          <w:sz w:val="22"/>
          <w:szCs w:val="22"/>
        </w:rPr>
      </w:pPr>
    </w:p>
    <w:p w14:paraId="4BAC0B54" w14:textId="77777777" w:rsidR="009A2764" w:rsidRPr="00A60F83" w:rsidRDefault="009A2764">
      <w:pPr>
        <w:tabs>
          <w:tab w:val="left" w:pos="741"/>
          <w:tab w:val="left" w:pos="1425"/>
          <w:tab w:val="left" w:pos="2166"/>
          <w:tab w:val="left" w:pos="2850"/>
          <w:tab w:val="left" w:pos="3591"/>
        </w:tabs>
        <w:ind w:left="2160" w:hanging="720"/>
        <w:rPr>
          <w:sz w:val="22"/>
          <w:szCs w:val="22"/>
        </w:rPr>
      </w:pPr>
      <w:r w:rsidRPr="00A60F83">
        <w:rPr>
          <w:b/>
          <w:sz w:val="22"/>
          <w:szCs w:val="22"/>
        </w:rPr>
        <w:t>E.</w:t>
      </w:r>
      <w:r w:rsidRPr="00A60F83">
        <w:rPr>
          <w:sz w:val="22"/>
          <w:szCs w:val="22"/>
        </w:rPr>
        <w:tab/>
        <w:t xml:space="preserve">The results of </w:t>
      </w:r>
      <w:proofErr w:type="gramStart"/>
      <w:r w:rsidRPr="00A60F83">
        <w:rPr>
          <w:sz w:val="22"/>
          <w:szCs w:val="22"/>
        </w:rPr>
        <w:t>any</w:t>
      </w:r>
      <w:proofErr w:type="gramEnd"/>
      <w:r w:rsidRPr="00A60F83">
        <w:rPr>
          <w:sz w:val="22"/>
          <w:szCs w:val="22"/>
        </w:rPr>
        <w:t xml:space="preserve"> investigation conducted by Secretary of State’s office staff in response to the complaint.</w:t>
      </w:r>
    </w:p>
    <w:p w14:paraId="223B823D" w14:textId="77777777" w:rsidR="009A2764" w:rsidRPr="00A60F83" w:rsidRDefault="009A2764">
      <w:pPr>
        <w:tabs>
          <w:tab w:val="left" w:pos="741"/>
          <w:tab w:val="left" w:pos="1425"/>
          <w:tab w:val="left" w:pos="2166"/>
          <w:tab w:val="left" w:pos="2850"/>
          <w:tab w:val="left" w:pos="3591"/>
        </w:tabs>
        <w:rPr>
          <w:sz w:val="22"/>
          <w:szCs w:val="22"/>
        </w:rPr>
      </w:pPr>
    </w:p>
    <w:p w14:paraId="60002724" w14:textId="77777777" w:rsidR="009A2764" w:rsidRPr="00A60F83" w:rsidRDefault="009A2764">
      <w:pPr>
        <w:tabs>
          <w:tab w:val="left" w:pos="741"/>
          <w:tab w:val="left" w:pos="1425"/>
          <w:tab w:val="left" w:pos="2166"/>
          <w:tab w:val="left" w:pos="2850"/>
          <w:tab w:val="left" w:pos="3591"/>
        </w:tabs>
        <w:rPr>
          <w:sz w:val="22"/>
          <w:szCs w:val="22"/>
        </w:rPr>
      </w:pPr>
    </w:p>
    <w:p w14:paraId="00EA66C6" w14:textId="77777777" w:rsidR="009A2764" w:rsidRPr="00A60F83" w:rsidRDefault="009A2764" w:rsidP="00A60F83">
      <w:pPr>
        <w:pStyle w:val="Heading1"/>
        <w:rPr>
          <w:rFonts w:ascii="Times New Roman" w:hAnsi="Times New Roman" w:cs="Times New Roman"/>
          <w:b/>
          <w:sz w:val="22"/>
          <w:szCs w:val="22"/>
        </w:rPr>
      </w:pPr>
      <w:r w:rsidRPr="00A60F83">
        <w:rPr>
          <w:rFonts w:ascii="Times New Roman" w:hAnsi="Times New Roman" w:cs="Times New Roman"/>
          <w:b/>
          <w:sz w:val="22"/>
          <w:szCs w:val="22"/>
        </w:rPr>
        <w:t>§6.</w:t>
      </w:r>
      <w:r w:rsidRPr="00A60F83">
        <w:rPr>
          <w:rFonts w:ascii="Times New Roman" w:hAnsi="Times New Roman" w:cs="Times New Roman"/>
          <w:b/>
          <w:sz w:val="22"/>
          <w:szCs w:val="22"/>
        </w:rPr>
        <w:tab/>
        <w:t>Determinations of complaints.</w:t>
      </w:r>
    </w:p>
    <w:p w14:paraId="3B75737A" w14:textId="77777777" w:rsidR="009A2764" w:rsidRPr="00A60F83" w:rsidRDefault="009A2764">
      <w:pPr>
        <w:tabs>
          <w:tab w:val="left" w:pos="741"/>
          <w:tab w:val="left" w:pos="1425"/>
          <w:tab w:val="left" w:pos="2166"/>
          <w:tab w:val="left" w:pos="2850"/>
          <w:tab w:val="left" w:pos="3591"/>
        </w:tabs>
        <w:rPr>
          <w:sz w:val="22"/>
          <w:szCs w:val="22"/>
        </w:rPr>
      </w:pPr>
    </w:p>
    <w:p w14:paraId="23DBD5FB" w14:textId="77777777" w:rsidR="009A2764" w:rsidRPr="00A60F83" w:rsidRDefault="009A2764">
      <w:pPr>
        <w:pStyle w:val="BodyTextIndent"/>
        <w:tabs>
          <w:tab w:val="left" w:pos="741"/>
          <w:tab w:val="left" w:pos="1425"/>
          <w:tab w:val="left" w:pos="2166"/>
          <w:tab w:val="left" w:pos="2850"/>
          <w:tab w:val="left" w:pos="3591"/>
        </w:tabs>
        <w:ind w:left="1440" w:hanging="720"/>
        <w:rPr>
          <w:sz w:val="22"/>
          <w:szCs w:val="22"/>
        </w:rPr>
      </w:pPr>
      <w:r w:rsidRPr="00A60F83">
        <w:rPr>
          <w:b/>
          <w:sz w:val="22"/>
          <w:szCs w:val="22"/>
        </w:rPr>
        <w:t>1.</w:t>
      </w:r>
      <w:r w:rsidRPr="00A60F83">
        <w:rPr>
          <w:b/>
          <w:sz w:val="22"/>
          <w:szCs w:val="22"/>
        </w:rPr>
        <w:tab/>
        <w:t xml:space="preserve">Determinations without hearing. </w:t>
      </w:r>
      <w:r w:rsidRPr="00A60F83">
        <w:rPr>
          <w:sz w:val="22"/>
          <w:szCs w:val="22"/>
        </w:rPr>
        <w:t xml:space="preserve">If no hearing has been requested by the complainant, then the Secretary of State or his/her designee may </w:t>
      </w:r>
      <w:proofErr w:type="gramStart"/>
      <w:r w:rsidRPr="00A60F83">
        <w:rPr>
          <w:sz w:val="22"/>
          <w:szCs w:val="22"/>
        </w:rPr>
        <w:t>make a determination</w:t>
      </w:r>
      <w:proofErr w:type="gramEnd"/>
      <w:r w:rsidRPr="00A60F83">
        <w:rPr>
          <w:sz w:val="22"/>
          <w:szCs w:val="22"/>
        </w:rPr>
        <w:t xml:space="preserve"> based on the written submissions of the complainant and respondent and any other relevant information obtained by the Secretary of State’s office.</w:t>
      </w:r>
    </w:p>
    <w:p w14:paraId="43ACC823" w14:textId="77777777" w:rsidR="009A2764" w:rsidRPr="00A60F83" w:rsidRDefault="009A2764">
      <w:pPr>
        <w:pStyle w:val="BodyTextIndent"/>
        <w:tabs>
          <w:tab w:val="left" w:pos="741"/>
          <w:tab w:val="left" w:pos="1425"/>
          <w:tab w:val="left" w:pos="2166"/>
          <w:tab w:val="left" w:pos="2850"/>
          <w:tab w:val="left" w:pos="3591"/>
        </w:tabs>
        <w:ind w:left="2160" w:hanging="720"/>
        <w:rPr>
          <w:b/>
          <w:sz w:val="22"/>
          <w:szCs w:val="22"/>
        </w:rPr>
      </w:pPr>
    </w:p>
    <w:p w14:paraId="5686CB44" w14:textId="77777777" w:rsidR="009A2764" w:rsidRPr="00A60F83" w:rsidRDefault="009A2764">
      <w:pPr>
        <w:pStyle w:val="BodyTextIndent"/>
        <w:tabs>
          <w:tab w:val="left" w:pos="741"/>
          <w:tab w:val="left" w:pos="1425"/>
          <w:tab w:val="left" w:pos="2166"/>
          <w:tab w:val="left" w:pos="2850"/>
          <w:tab w:val="left" w:pos="3591"/>
        </w:tabs>
        <w:ind w:left="2160" w:hanging="720"/>
        <w:rPr>
          <w:sz w:val="22"/>
          <w:szCs w:val="22"/>
        </w:rPr>
      </w:pPr>
      <w:r w:rsidRPr="00A60F83">
        <w:rPr>
          <w:b/>
          <w:sz w:val="22"/>
          <w:szCs w:val="22"/>
        </w:rPr>
        <w:t>A.</w:t>
      </w:r>
      <w:r w:rsidRPr="00A60F83">
        <w:rPr>
          <w:b/>
          <w:sz w:val="22"/>
          <w:szCs w:val="22"/>
        </w:rPr>
        <w:tab/>
        <w:t>Withdrawal of request for a hearing.</w:t>
      </w:r>
      <w:r w:rsidRPr="00A60F83">
        <w:rPr>
          <w:sz w:val="22"/>
          <w:szCs w:val="22"/>
        </w:rPr>
        <w:t xml:space="preserve"> The complainant may withdraw his/her initial request for a hearing at any time or agree to resolve the complaint through an informal conference or based on written submissions.</w:t>
      </w:r>
    </w:p>
    <w:p w14:paraId="0C30E6C5" w14:textId="77777777" w:rsidR="009A2764" w:rsidRPr="00A60F83" w:rsidRDefault="009A2764">
      <w:pPr>
        <w:tabs>
          <w:tab w:val="left" w:pos="741"/>
          <w:tab w:val="left" w:pos="1425"/>
          <w:tab w:val="left" w:pos="2166"/>
          <w:tab w:val="left" w:pos="2850"/>
          <w:tab w:val="left" w:pos="3591"/>
        </w:tabs>
        <w:ind w:left="2160" w:hanging="720"/>
        <w:rPr>
          <w:b/>
          <w:sz w:val="22"/>
          <w:szCs w:val="22"/>
        </w:rPr>
      </w:pPr>
    </w:p>
    <w:p w14:paraId="4B11B8BB" w14:textId="77777777" w:rsidR="009A2764" w:rsidRPr="00A60F83" w:rsidRDefault="009A2764">
      <w:pPr>
        <w:tabs>
          <w:tab w:val="left" w:pos="741"/>
          <w:tab w:val="left" w:pos="1425"/>
          <w:tab w:val="left" w:pos="2166"/>
          <w:tab w:val="left" w:pos="2850"/>
          <w:tab w:val="left" w:pos="3591"/>
        </w:tabs>
        <w:ind w:left="2160" w:hanging="720"/>
        <w:rPr>
          <w:sz w:val="22"/>
          <w:szCs w:val="22"/>
        </w:rPr>
      </w:pPr>
      <w:r w:rsidRPr="00A60F83">
        <w:rPr>
          <w:b/>
          <w:sz w:val="22"/>
          <w:szCs w:val="22"/>
        </w:rPr>
        <w:t>B.</w:t>
      </w:r>
      <w:r w:rsidRPr="00A60F83">
        <w:rPr>
          <w:sz w:val="22"/>
          <w:szCs w:val="22"/>
        </w:rPr>
        <w:tab/>
      </w:r>
      <w:r w:rsidRPr="00A60F83">
        <w:rPr>
          <w:b/>
          <w:sz w:val="22"/>
          <w:szCs w:val="22"/>
        </w:rPr>
        <w:t xml:space="preserve">Notice and comment prior to final determination. </w:t>
      </w:r>
      <w:r w:rsidRPr="00A60F83">
        <w:rPr>
          <w:sz w:val="22"/>
          <w:szCs w:val="22"/>
        </w:rPr>
        <w:t xml:space="preserve">Prior to issuing a final determination of a complaint without hearing, the Secretary of State or his/her </w:t>
      </w:r>
      <w:proofErr w:type="gramStart"/>
      <w:r w:rsidRPr="00A60F83">
        <w:rPr>
          <w:sz w:val="22"/>
          <w:szCs w:val="22"/>
        </w:rPr>
        <w:t>designee</w:t>
      </w:r>
      <w:proofErr w:type="gramEnd"/>
      <w:r w:rsidRPr="00A60F83">
        <w:rPr>
          <w:sz w:val="22"/>
          <w:szCs w:val="22"/>
        </w:rPr>
        <w:t xml:space="preserve"> shall give notice to the complainant and respondent and offer them an opportunity to comment on the proposed determination within 5 business days.</w:t>
      </w:r>
    </w:p>
    <w:p w14:paraId="01E8BB60" w14:textId="77777777" w:rsidR="009A2764" w:rsidRPr="00A60F83" w:rsidRDefault="009A2764">
      <w:pPr>
        <w:pStyle w:val="BodyTextIndent"/>
        <w:tabs>
          <w:tab w:val="left" w:pos="741"/>
          <w:tab w:val="left" w:pos="1425"/>
          <w:tab w:val="left" w:pos="2166"/>
          <w:tab w:val="left" w:pos="2850"/>
          <w:tab w:val="left" w:pos="3591"/>
        </w:tabs>
        <w:ind w:left="0" w:firstLine="0"/>
        <w:rPr>
          <w:sz w:val="22"/>
          <w:szCs w:val="22"/>
        </w:rPr>
      </w:pPr>
    </w:p>
    <w:p w14:paraId="5868F265" w14:textId="77777777" w:rsidR="009A2764" w:rsidRPr="00A60F83" w:rsidRDefault="009A2764">
      <w:pPr>
        <w:pStyle w:val="BodyTextIndent"/>
        <w:tabs>
          <w:tab w:val="left" w:pos="741"/>
          <w:tab w:val="left" w:pos="1425"/>
          <w:tab w:val="left" w:pos="2166"/>
          <w:tab w:val="left" w:pos="2850"/>
          <w:tab w:val="left" w:pos="3591"/>
        </w:tabs>
        <w:ind w:left="1440" w:hanging="720"/>
        <w:rPr>
          <w:sz w:val="22"/>
          <w:szCs w:val="22"/>
        </w:rPr>
      </w:pPr>
      <w:r w:rsidRPr="00A60F83">
        <w:rPr>
          <w:b/>
          <w:sz w:val="22"/>
          <w:szCs w:val="22"/>
        </w:rPr>
        <w:t>2.</w:t>
      </w:r>
      <w:r w:rsidRPr="00A60F83">
        <w:rPr>
          <w:sz w:val="22"/>
          <w:szCs w:val="22"/>
        </w:rPr>
        <w:tab/>
      </w:r>
      <w:r w:rsidRPr="00A60F83">
        <w:rPr>
          <w:b/>
          <w:sz w:val="22"/>
          <w:szCs w:val="22"/>
        </w:rPr>
        <w:t xml:space="preserve">Determinations after hearing. </w:t>
      </w:r>
      <w:r w:rsidRPr="00A60F83">
        <w:rPr>
          <w:sz w:val="22"/>
          <w:szCs w:val="22"/>
        </w:rPr>
        <w:t xml:space="preserve">The Secretary of State or the </w:t>
      </w:r>
      <w:proofErr w:type="gramStart"/>
      <w:r w:rsidRPr="00A60F83">
        <w:rPr>
          <w:sz w:val="22"/>
          <w:szCs w:val="22"/>
        </w:rPr>
        <w:t>designee</w:t>
      </w:r>
      <w:proofErr w:type="gramEnd"/>
      <w:r w:rsidRPr="00A60F83">
        <w:rPr>
          <w:sz w:val="22"/>
          <w:szCs w:val="22"/>
        </w:rPr>
        <w:t xml:space="preserve"> who conducted the hearing shall issue a final, written determination of the complaint.</w:t>
      </w:r>
    </w:p>
    <w:p w14:paraId="4D27E017" w14:textId="77777777" w:rsidR="009A2764" w:rsidRPr="00A60F83" w:rsidRDefault="009A2764">
      <w:pPr>
        <w:pStyle w:val="BodyTextIndent"/>
        <w:tabs>
          <w:tab w:val="left" w:pos="741"/>
          <w:tab w:val="left" w:pos="1425"/>
          <w:tab w:val="left" w:pos="2166"/>
          <w:tab w:val="left" w:pos="2850"/>
          <w:tab w:val="left" w:pos="3591"/>
        </w:tabs>
        <w:ind w:left="1440" w:hanging="720"/>
        <w:rPr>
          <w:sz w:val="22"/>
          <w:szCs w:val="22"/>
        </w:rPr>
      </w:pPr>
    </w:p>
    <w:p w14:paraId="0DCCA335" w14:textId="77777777" w:rsidR="009A2764" w:rsidRPr="00A60F83" w:rsidRDefault="009A2764">
      <w:pPr>
        <w:pStyle w:val="BodyTextIndent"/>
        <w:tabs>
          <w:tab w:val="left" w:pos="741"/>
          <w:tab w:val="left" w:pos="1425"/>
          <w:tab w:val="left" w:pos="2166"/>
          <w:tab w:val="left" w:pos="2850"/>
          <w:tab w:val="left" w:pos="3591"/>
        </w:tabs>
        <w:ind w:left="0" w:firstLine="0"/>
        <w:rPr>
          <w:b/>
          <w:sz w:val="22"/>
          <w:szCs w:val="22"/>
        </w:rPr>
      </w:pPr>
      <w:r w:rsidRPr="00A60F83">
        <w:rPr>
          <w:sz w:val="22"/>
          <w:szCs w:val="22"/>
        </w:rPr>
        <w:tab/>
      </w:r>
      <w:r w:rsidRPr="00A60F83">
        <w:rPr>
          <w:b/>
          <w:sz w:val="22"/>
          <w:szCs w:val="22"/>
        </w:rPr>
        <w:t>3.</w:t>
      </w:r>
      <w:r w:rsidRPr="00A60F83">
        <w:rPr>
          <w:b/>
          <w:sz w:val="22"/>
          <w:szCs w:val="22"/>
        </w:rPr>
        <w:tab/>
        <w:t>Requirements for all determinations.</w:t>
      </w:r>
    </w:p>
    <w:p w14:paraId="7E9DDB5A" w14:textId="77777777" w:rsidR="009A2764" w:rsidRPr="00A60F83" w:rsidRDefault="009A2764">
      <w:pPr>
        <w:pStyle w:val="BodyTextIndent"/>
        <w:tabs>
          <w:tab w:val="left" w:pos="741"/>
          <w:tab w:val="left" w:pos="1425"/>
          <w:tab w:val="left" w:pos="2166"/>
          <w:tab w:val="left" w:pos="2850"/>
          <w:tab w:val="left" w:pos="3591"/>
        </w:tabs>
        <w:ind w:left="0" w:firstLine="0"/>
        <w:rPr>
          <w:b/>
          <w:sz w:val="22"/>
          <w:szCs w:val="22"/>
        </w:rPr>
      </w:pPr>
    </w:p>
    <w:p w14:paraId="08F50741" w14:textId="77777777" w:rsidR="009A2764" w:rsidRPr="00A60F83" w:rsidRDefault="009A2764">
      <w:pPr>
        <w:pStyle w:val="BodyTextIndent"/>
        <w:tabs>
          <w:tab w:val="left" w:pos="741"/>
          <w:tab w:val="left" w:pos="1425"/>
          <w:tab w:val="left" w:pos="2166"/>
          <w:tab w:val="left" w:pos="2850"/>
          <w:tab w:val="left" w:pos="3591"/>
        </w:tabs>
        <w:ind w:left="2160" w:hanging="735"/>
        <w:rPr>
          <w:sz w:val="22"/>
          <w:szCs w:val="22"/>
        </w:rPr>
      </w:pPr>
      <w:r w:rsidRPr="00A60F83">
        <w:rPr>
          <w:b/>
          <w:sz w:val="22"/>
          <w:szCs w:val="22"/>
        </w:rPr>
        <w:t>A.</w:t>
      </w:r>
      <w:r w:rsidRPr="00A60F83">
        <w:rPr>
          <w:b/>
          <w:sz w:val="22"/>
          <w:szCs w:val="22"/>
        </w:rPr>
        <w:tab/>
        <w:t xml:space="preserve">Deadline for final determination. </w:t>
      </w:r>
      <w:r w:rsidRPr="00A60F83">
        <w:rPr>
          <w:sz w:val="22"/>
          <w:szCs w:val="22"/>
        </w:rPr>
        <w:t>The final, written determination must be made</w:t>
      </w:r>
      <w:r w:rsidRPr="00A60F83">
        <w:rPr>
          <w:b/>
          <w:sz w:val="22"/>
          <w:szCs w:val="22"/>
        </w:rPr>
        <w:t xml:space="preserve"> </w:t>
      </w:r>
      <w:r w:rsidRPr="00A60F83">
        <w:rPr>
          <w:sz w:val="22"/>
          <w:szCs w:val="22"/>
        </w:rPr>
        <w:t xml:space="preserve">no later than 90 days after the complaint </w:t>
      </w:r>
      <w:proofErr w:type="gramStart"/>
      <w:r w:rsidRPr="00A60F83">
        <w:rPr>
          <w:sz w:val="22"/>
          <w:szCs w:val="22"/>
        </w:rPr>
        <w:t>was</w:t>
      </w:r>
      <w:proofErr w:type="gramEnd"/>
      <w:r w:rsidRPr="00A60F83">
        <w:rPr>
          <w:sz w:val="22"/>
          <w:szCs w:val="22"/>
        </w:rPr>
        <w:t xml:space="preserve"> accepted for filing, unless the complainant consents to a longer </w:t>
      </w:r>
      <w:proofErr w:type="gramStart"/>
      <w:r w:rsidRPr="00A60F83">
        <w:rPr>
          <w:sz w:val="22"/>
          <w:szCs w:val="22"/>
        </w:rPr>
        <w:t>period of time</w:t>
      </w:r>
      <w:proofErr w:type="gramEnd"/>
      <w:r w:rsidRPr="00A60F83">
        <w:rPr>
          <w:sz w:val="22"/>
          <w:szCs w:val="22"/>
        </w:rPr>
        <w:t>.</w:t>
      </w:r>
    </w:p>
    <w:p w14:paraId="3B241052" w14:textId="77777777" w:rsidR="009A2764" w:rsidRPr="00A60F83" w:rsidRDefault="009A2764">
      <w:pPr>
        <w:pStyle w:val="BodyTextIndent"/>
        <w:tabs>
          <w:tab w:val="left" w:pos="741"/>
          <w:tab w:val="left" w:pos="1425"/>
          <w:tab w:val="left" w:pos="2166"/>
          <w:tab w:val="left" w:pos="2850"/>
          <w:tab w:val="left" w:pos="3591"/>
        </w:tabs>
        <w:ind w:left="2160" w:hanging="735"/>
        <w:rPr>
          <w:sz w:val="22"/>
          <w:szCs w:val="22"/>
        </w:rPr>
      </w:pPr>
    </w:p>
    <w:p w14:paraId="7192ED1B" w14:textId="77777777" w:rsidR="009A2764" w:rsidRPr="00A60F83" w:rsidRDefault="009A2764">
      <w:pPr>
        <w:pStyle w:val="BodyTextIndent"/>
        <w:tabs>
          <w:tab w:val="left" w:pos="741"/>
          <w:tab w:val="left" w:pos="1425"/>
          <w:tab w:val="left" w:pos="2166"/>
          <w:tab w:val="left" w:pos="2850"/>
          <w:tab w:val="left" w:pos="3591"/>
        </w:tabs>
        <w:ind w:left="2160" w:hanging="735"/>
        <w:rPr>
          <w:sz w:val="22"/>
          <w:szCs w:val="22"/>
        </w:rPr>
      </w:pPr>
      <w:r w:rsidRPr="00A60F83">
        <w:rPr>
          <w:b/>
          <w:sz w:val="22"/>
          <w:szCs w:val="22"/>
        </w:rPr>
        <w:t>B.</w:t>
      </w:r>
      <w:r w:rsidRPr="00A60F83">
        <w:rPr>
          <w:b/>
          <w:sz w:val="22"/>
          <w:szCs w:val="22"/>
        </w:rPr>
        <w:tab/>
        <w:t xml:space="preserve">Scope of </w:t>
      </w:r>
      <w:proofErr w:type="gramStart"/>
      <w:r w:rsidRPr="00A60F83">
        <w:rPr>
          <w:b/>
          <w:sz w:val="22"/>
          <w:szCs w:val="22"/>
        </w:rPr>
        <w:t>the determination</w:t>
      </w:r>
      <w:proofErr w:type="gramEnd"/>
      <w:r w:rsidRPr="00A60F83">
        <w:rPr>
          <w:b/>
          <w:sz w:val="22"/>
          <w:szCs w:val="22"/>
        </w:rPr>
        <w:t>.</w:t>
      </w:r>
      <w:r w:rsidRPr="00A60F83">
        <w:rPr>
          <w:sz w:val="22"/>
          <w:szCs w:val="22"/>
        </w:rPr>
        <w:t xml:space="preserve"> The final determination shall include findings of fact regarding the alleged violations, based on a preponderance of the evidence standard, and shall specify an appropriate remedy if a Title III violation is found. If no violation is found, then the final determination shall dismiss the complaint.</w:t>
      </w:r>
    </w:p>
    <w:p w14:paraId="2C9F246A" w14:textId="77777777" w:rsidR="009A2764" w:rsidRPr="00A60F83" w:rsidRDefault="009A2764">
      <w:pPr>
        <w:pStyle w:val="BodyTextIndent"/>
        <w:tabs>
          <w:tab w:val="left" w:pos="741"/>
          <w:tab w:val="left" w:pos="1425"/>
          <w:tab w:val="left" w:pos="2166"/>
          <w:tab w:val="left" w:pos="2850"/>
          <w:tab w:val="left" w:pos="3591"/>
        </w:tabs>
        <w:ind w:left="2160" w:hanging="735"/>
        <w:rPr>
          <w:sz w:val="22"/>
          <w:szCs w:val="22"/>
        </w:rPr>
      </w:pPr>
    </w:p>
    <w:p w14:paraId="7044B6DE" w14:textId="77777777" w:rsidR="009A2764" w:rsidRPr="00A60F83" w:rsidRDefault="009A2764">
      <w:pPr>
        <w:pStyle w:val="BodyTextIndent"/>
        <w:tabs>
          <w:tab w:val="left" w:pos="741"/>
          <w:tab w:val="left" w:pos="1425"/>
          <w:tab w:val="left" w:pos="2166"/>
          <w:tab w:val="left" w:pos="2850"/>
          <w:tab w:val="left" w:pos="3591"/>
        </w:tabs>
        <w:ind w:left="2160" w:hanging="735"/>
        <w:rPr>
          <w:sz w:val="22"/>
          <w:szCs w:val="22"/>
        </w:rPr>
      </w:pPr>
      <w:r w:rsidRPr="00A60F83">
        <w:rPr>
          <w:b/>
          <w:sz w:val="22"/>
          <w:szCs w:val="22"/>
        </w:rPr>
        <w:t>C.</w:t>
      </w:r>
      <w:r w:rsidRPr="00A60F83">
        <w:rPr>
          <w:sz w:val="22"/>
          <w:szCs w:val="22"/>
        </w:rPr>
        <w:tab/>
      </w:r>
      <w:r w:rsidRPr="00A60F83">
        <w:rPr>
          <w:b/>
          <w:sz w:val="22"/>
          <w:szCs w:val="22"/>
        </w:rPr>
        <w:t xml:space="preserve">Copies of determination. </w:t>
      </w:r>
      <w:r w:rsidRPr="00A60F83">
        <w:rPr>
          <w:sz w:val="22"/>
          <w:szCs w:val="22"/>
        </w:rPr>
        <w:t>The</w:t>
      </w:r>
      <w:r w:rsidRPr="00A60F83">
        <w:rPr>
          <w:b/>
          <w:sz w:val="22"/>
          <w:szCs w:val="22"/>
        </w:rPr>
        <w:t xml:space="preserve"> </w:t>
      </w:r>
      <w:r w:rsidRPr="00A60F83">
        <w:rPr>
          <w:sz w:val="22"/>
          <w:szCs w:val="22"/>
        </w:rPr>
        <w:t>Secretary of State’s office shall provide copies of the final determination to the complainant and respondent.</w:t>
      </w:r>
    </w:p>
    <w:p w14:paraId="172863FA" w14:textId="77777777" w:rsidR="009A2764" w:rsidRPr="00A60F83" w:rsidRDefault="009A2764">
      <w:pPr>
        <w:pStyle w:val="BodyTextIndent"/>
        <w:tabs>
          <w:tab w:val="left" w:pos="741"/>
          <w:tab w:val="left" w:pos="1425"/>
          <w:tab w:val="left" w:pos="2166"/>
          <w:tab w:val="left" w:pos="2850"/>
          <w:tab w:val="left" w:pos="3591"/>
        </w:tabs>
        <w:ind w:firstLine="0"/>
        <w:rPr>
          <w:sz w:val="22"/>
          <w:szCs w:val="22"/>
        </w:rPr>
      </w:pPr>
    </w:p>
    <w:p w14:paraId="03903515" w14:textId="77777777" w:rsidR="009A2764" w:rsidRPr="00A60F83" w:rsidRDefault="009A2764">
      <w:pPr>
        <w:pStyle w:val="BodyTextIndent"/>
        <w:tabs>
          <w:tab w:val="left" w:pos="741"/>
          <w:tab w:val="left" w:pos="1425"/>
          <w:tab w:val="left" w:pos="2166"/>
          <w:tab w:val="left" w:pos="2850"/>
          <w:tab w:val="left" w:pos="3591"/>
        </w:tabs>
        <w:ind w:left="0" w:firstLine="0"/>
        <w:rPr>
          <w:b/>
          <w:sz w:val="22"/>
          <w:szCs w:val="22"/>
        </w:rPr>
      </w:pPr>
    </w:p>
    <w:p w14:paraId="4E511023" w14:textId="77777777" w:rsidR="009A2764" w:rsidRPr="00A60F83" w:rsidRDefault="009A2764" w:rsidP="00A60F83">
      <w:pPr>
        <w:pStyle w:val="BodyTextIndent"/>
        <w:tabs>
          <w:tab w:val="left" w:pos="741"/>
          <w:tab w:val="left" w:pos="1425"/>
          <w:tab w:val="left" w:pos="2166"/>
          <w:tab w:val="left" w:pos="2850"/>
          <w:tab w:val="left" w:pos="3591"/>
        </w:tabs>
        <w:ind w:left="0" w:firstLine="0"/>
        <w:outlineLvl w:val="0"/>
        <w:rPr>
          <w:b/>
          <w:sz w:val="22"/>
          <w:szCs w:val="22"/>
        </w:rPr>
      </w:pPr>
      <w:r w:rsidRPr="00A60F83">
        <w:rPr>
          <w:b/>
          <w:sz w:val="22"/>
          <w:szCs w:val="22"/>
        </w:rPr>
        <w:t>§7.</w:t>
      </w:r>
      <w:r w:rsidRPr="00A60F83">
        <w:rPr>
          <w:b/>
          <w:sz w:val="22"/>
          <w:szCs w:val="22"/>
        </w:rPr>
        <w:tab/>
        <w:t>Remedies.</w:t>
      </w:r>
    </w:p>
    <w:p w14:paraId="16E500AF" w14:textId="77777777" w:rsidR="009A2764" w:rsidRPr="00A60F83" w:rsidRDefault="009A2764">
      <w:pPr>
        <w:pStyle w:val="BodyTextIndent"/>
        <w:tabs>
          <w:tab w:val="left" w:pos="741"/>
          <w:tab w:val="left" w:pos="1425"/>
          <w:tab w:val="left" w:pos="2166"/>
          <w:tab w:val="left" w:pos="2850"/>
          <w:tab w:val="left" w:pos="3591"/>
        </w:tabs>
        <w:ind w:firstLine="0"/>
        <w:rPr>
          <w:sz w:val="22"/>
          <w:szCs w:val="22"/>
        </w:rPr>
      </w:pPr>
    </w:p>
    <w:p w14:paraId="6A57F79D"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r w:rsidRPr="00A60F83">
        <w:rPr>
          <w:b/>
          <w:sz w:val="22"/>
          <w:szCs w:val="22"/>
        </w:rPr>
        <w:t>1.</w:t>
      </w:r>
      <w:r w:rsidRPr="00A60F83">
        <w:rPr>
          <w:b/>
          <w:sz w:val="22"/>
          <w:szCs w:val="22"/>
        </w:rPr>
        <w:tab/>
        <w:t xml:space="preserve">Remedy may include corrective action. </w:t>
      </w:r>
      <w:r w:rsidRPr="00A60F83">
        <w:rPr>
          <w:sz w:val="22"/>
          <w:szCs w:val="22"/>
        </w:rPr>
        <w:t xml:space="preserve">Remedies available under this procedure shall be directed </w:t>
      </w:r>
      <w:proofErr w:type="gramStart"/>
      <w:r w:rsidRPr="00A60F83">
        <w:rPr>
          <w:sz w:val="22"/>
          <w:szCs w:val="22"/>
        </w:rPr>
        <w:t>to</w:t>
      </w:r>
      <w:proofErr w:type="gramEnd"/>
      <w:r w:rsidRPr="00A60F83">
        <w:rPr>
          <w:sz w:val="22"/>
          <w:szCs w:val="22"/>
        </w:rPr>
        <w:t xml:space="preserve"> the improvement or correction of election procedures governed by Title III and must be consistent with state law. Remedies may consist of an order directing the </w:t>
      </w:r>
      <w:r w:rsidRPr="00A60F83">
        <w:rPr>
          <w:sz w:val="22"/>
          <w:szCs w:val="22"/>
        </w:rPr>
        <w:lastRenderedPageBreak/>
        <w:t>local or state election official to undertake or to refrain from certain actions or to alter certain procedures pertaining to federal elections.</w:t>
      </w:r>
    </w:p>
    <w:p w14:paraId="4BC32B29" w14:textId="77777777" w:rsidR="009A2764" w:rsidRPr="00A60F83" w:rsidRDefault="009A2764">
      <w:pPr>
        <w:pStyle w:val="BodyTextIndent"/>
        <w:tabs>
          <w:tab w:val="left" w:pos="741"/>
          <w:tab w:val="left" w:pos="1425"/>
          <w:tab w:val="left" w:pos="2166"/>
          <w:tab w:val="left" w:pos="2850"/>
          <w:tab w:val="left" w:pos="3591"/>
        </w:tabs>
        <w:ind w:firstLine="0"/>
        <w:rPr>
          <w:sz w:val="22"/>
          <w:szCs w:val="22"/>
        </w:rPr>
      </w:pPr>
    </w:p>
    <w:p w14:paraId="195B97AB"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r w:rsidRPr="00A60F83">
        <w:rPr>
          <w:b/>
          <w:sz w:val="22"/>
          <w:szCs w:val="22"/>
        </w:rPr>
        <w:t>2.</w:t>
      </w:r>
      <w:r w:rsidRPr="00A60F83">
        <w:rPr>
          <w:sz w:val="22"/>
          <w:szCs w:val="22"/>
        </w:rPr>
        <w:tab/>
      </w:r>
      <w:r w:rsidRPr="00A60F83">
        <w:rPr>
          <w:b/>
          <w:sz w:val="22"/>
          <w:szCs w:val="22"/>
        </w:rPr>
        <w:t xml:space="preserve">Remedy may not include </w:t>
      </w:r>
      <w:proofErr w:type="gramStart"/>
      <w:r w:rsidRPr="00A60F83">
        <w:rPr>
          <w:b/>
          <w:sz w:val="22"/>
          <w:szCs w:val="22"/>
        </w:rPr>
        <w:t>damages</w:t>
      </w:r>
      <w:proofErr w:type="gramEnd"/>
      <w:r w:rsidRPr="00A60F83">
        <w:rPr>
          <w:b/>
          <w:sz w:val="22"/>
          <w:szCs w:val="22"/>
        </w:rPr>
        <w:t xml:space="preserve"> or costs. </w:t>
      </w:r>
      <w:r w:rsidRPr="00A60F83">
        <w:rPr>
          <w:sz w:val="22"/>
          <w:szCs w:val="22"/>
        </w:rPr>
        <w:t xml:space="preserve">A remedy provided for under this rule may not include any </w:t>
      </w:r>
      <w:proofErr w:type="gramStart"/>
      <w:r w:rsidRPr="00A60F83">
        <w:rPr>
          <w:sz w:val="22"/>
          <w:szCs w:val="22"/>
        </w:rPr>
        <w:t>award</w:t>
      </w:r>
      <w:proofErr w:type="gramEnd"/>
      <w:r w:rsidRPr="00A60F83">
        <w:rPr>
          <w:sz w:val="22"/>
          <w:szCs w:val="22"/>
        </w:rPr>
        <w:t xml:space="preserve"> of damages or payment of costs, penalties or </w:t>
      </w:r>
      <w:proofErr w:type="gramStart"/>
      <w:r w:rsidRPr="00A60F83">
        <w:rPr>
          <w:sz w:val="22"/>
          <w:szCs w:val="22"/>
        </w:rPr>
        <w:t>attorneys</w:t>
      </w:r>
      <w:proofErr w:type="gramEnd"/>
      <w:r w:rsidRPr="00A60F83">
        <w:rPr>
          <w:sz w:val="22"/>
          <w:szCs w:val="22"/>
        </w:rPr>
        <w:t xml:space="preserve"> fees.</w:t>
      </w:r>
    </w:p>
    <w:p w14:paraId="69D63171" w14:textId="77777777" w:rsidR="009A2764" w:rsidRPr="00A60F83" w:rsidRDefault="009A2764">
      <w:pPr>
        <w:pStyle w:val="BodyTextIndent"/>
        <w:tabs>
          <w:tab w:val="left" w:pos="741"/>
          <w:tab w:val="left" w:pos="1425"/>
          <w:tab w:val="left" w:pos="2166"/>
          <w:tab w:val="left" w:pos="2850"/>
          <w:tab w:val="left" w:pos="3591"/>
        </w:tabs>
        <w:ind w:firstLine="0"/>
        <w:rPr>
          <w:sz w:val="22"/>
          <w:szCs w:val="22"/>
        </w:rPr>
      </w:pPr>
    </w:p>
    <w:p w14:paraId="5933B057"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r w:rsidRPr="00A60F83">
        <w:rPr>
          <w:b/>
          <w:sz w:val="22"/>
          <w:szCs w:val="22"/>
        </w:rPr>
        <w:t>3.</w:t>
      </w:r>
      <w:r w:rsidRPr="00A60F83">
        <w:rPr>
          <w:b/>
          <w:sz w:val="22"/>
          <w:szCs w:val="22"/>
        </w:rPr>
        <w:tab/>
        <w:t>Complaint procedure not exclusive.</w:t>
      </w:r>
      <w:r w:rsidRPr="00A60F83">
        <w:rPr>
          <w:sz w:val="22"/>
          <w:szCs w:val="22"/>
        </w:rPr>
        <w:t xml:space="preserve"> This complaint procedure is not exclusive and is not intended to </w:t>
      </w:r>
      <w:proofErr w:type="gramStart"/>
      <w:r w:rsidRPr="00A60F83">
        <w:rPr>
          <w:sz w:val="22"/>
          <w:szCs w:val="22"/>
        </w:rPr>
        <w:t>preclude</w:t>
      </w:r>
      <w:proofErr w:type="gramEnd"/>
      <w:r w:rsidRPr="00A60F83">
        <w:rPr>
          <w:sz w:val="22"/>
          <w:szCs w:val="22"/>
        </w:rPr>
        <w:t xml:space="preserve"> the complainant from pursuing any other cause of action or seeking any other remedies they may have by statute or under the state or federal constitution.</w:t>
      </w:r>
    </w:p>
    <w:p w14:paraId="2F00CFD9" w14:textId="77777777" w:rsidR="009A2764" w:rsidRPr="00A60F83" w:rsidRDefault="009A2764">
      <w:pPr>
        <w:pStyle w:val="BodyTextIndent"/>
        <w:tabs>
          <w:tab w:val="left" w:pos="741"/>
          <w:tab w:val="left" w:pos="1425"/>
          <w:tab w:val="left" w:pos="2166"/>
          <w:tab w:val="left" w:pos="2850"/>
          <w:tab w:val="left" w:pos="3591"/>
        </w:tabs>
        <w:ind w:left="0" w:firstLine="0"/>
        <w:rPr>
          <w:b/>
          <w:sz w:val="22"/>
          <w:szCs w:val="22"/>
        </w:rPr>
      </w:pPr>
    </w:p>
    <w:p w14:paraId="4D32944B" w14:textId="77777777" w:rsidR="009A2764" w:rsidRPr="00A60F83" w:rsidRDefault="009A2764">
      <w:pPr>
        <w:pStyle w:val="BodyTextIndent"/>
        <w:tabs>
          <w:tab w:val="left" w:pos="741"/>
          <w:tab w:val="left" w:pos="1425"/>
          <w:tab w:val="left" w:pos="2166"/>
          <w:tab w:val="left" w:pos="2850"/>
          <w:tab w:val="left" w:pos="3591"/>
        </w:tabs>
        <w:ind w:left="0" w:firstLine="0"/>
        <w:rPr>
          <w:b/>
          <w:sz w:val="22"/>
          <w:szCs w:val="22"/>
        </w:rPr>
      </w:pPr>
    </w:p>
    <w:p w14:paraId="286FE0A2" w14:textId="77777777" w:rsidR="009A2764" w:rsidRPr="00A60F83" w:rsidRDefault="009A2764" w:rsidP="00A60F83">
      <w:pPr>
        <w:pStyle w:val="BodyTextIndent"/>
        <w:tabs>
          <w:tab w:val="left" w:pos="741"/>
          <w:tab w:val="left" w:pos="1425"/>
          <w:tab w:val="left" w:pos="2166"/>
          <w:tab w:val="left" w:pos="2850"/>
          <w:tab w:val="left" w:pos="3591"/>
        </w:tabs>
        <w:ind w:left="0" w:firstLine="0"/>
        <w:outlineLvl w:val="0"/>
        <w:rPr>
          <w:b/>
          <w:sz w:val="22"/>
          <w:szCs w:val="22"/>
        </w:rPr>
      </w:pPr>
      <w:r w:rsidRPr="00A60F83">
        <w:rPr>
          <w:b/>
          <w:sz w:val="22"/>
          <w:szCs w:val="22"/>
        </w:rPr>
        <w:t>§8.</w:t>
      </w:r>
      <w:r w:rsidRPr="00A60F83">
        <w:rPr>
          <w:b/>
          <w:sz w:val="22"/>
          <w:szCs w:val="22"/>
        </w:rPr>
        <w:tab/>
        <w:t>Alternative dispute resolution.</w:t>
      </w:r>
    </w:p>
    <w:p w14:paraId="67096318" w14:textId="77777777" w:rsidR="009A2764" w:rsidRPr="00A60F83" w:rsidRDefault="009A2764">
      <w:pPr>
        <w:pStyle w:val="BodyTextIndent"/>
        <w:tabs>
          <w:tab w:val="left" w:pos="741"/>
          <w:tab w:val="left" w:pos="1425"/>
          <w:tab w:val="left" w:pos="2166"/>
          <w:tab w:val="left" w:pos="2850"/>
          <w:tab w:val="left" w:pos="3591"/>
        </w:tabs>
        <w:ind w:left="0" w:firstLine="0"/>
        <w:rPr>
          <w:sz w:val="22"/>
          <w:szCs w:val="22"/>
        </w:rPr>
      </w:pPr>
    </w:p>
    <w:p w14:paraId="6E2B6B0E"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r w:rsidRPr="00A60F83">
        <w:rPr>
          <w:b/>
          <w:sz w:val="22"/>
          <w:szCs w:val="22"/>
        </w:rPr>
        <w:t>1.</w:t>
      </w:r>
      <w:r w:rsidRPr="00A60F83">
        <w:rPr>
          <w:b/>
          <w:sz w:val="22"/>
          <w:szCs w:val="22"/>
        </w:rPr>
        <w:tab/>
        <w:t>Referral of unresolved complaint to arbitrator.</w:t>
      </w:r>
      <w:r w:rsidRPr="00A60F83">
        <w:rPr>
          <w:sz w:val="22"/>
          <w:szCs w:val="22"/>
        </w:rPr>
        <w:t xml:space="preserve"> The Secretary of State shall establish a roster of arbitrators to provide alternative dispute resolution services pursuant to this rule. Arbitrators shall serve on a rotating basis. If the Secretary of State or his/her </w:t>
      </w:r>
      <w:proofErr w:type="gramStart"/>
      <w:r w:rsidRPr="00A60F83">
        <w:rPr>
          <w:sz w:val="22"/>
          <w:szCs w:val="22"/>
        </w:rPr>
        <w:t>designee</w:t>
      </w:r>
      <w:proofErr w:type="gramEnd"/>
      <w:r w:rsidRPr="00A60F83">
        <w:rPr>
          <w:sz w:val="22"/>
          <w:szCs w:val="22"/>
        </w:rPr>
        <w:t xml:space="preserve"> fails to make a final determination on a complaint within 90 days after the complaint was accepted for filing, then the matter must be referred to the next available arbitrator on the roster.</w:t>
      </w:r>
    </w:p>
    <w:p w14:paraId="12B6E20A" w14:textId="77777777" w:rsidR="009A2764" w:rsidRPr="00A60F83" w:rsidRDefault="009A2764">
      <w:pPr>
        <w:pStyle w:val="BodyTextIndent"/>
        <w:tabs>
          <w:tab w:val="left" w:pos="741"/>
          <w:tab w:val="left" w:pos="1425"/>
          <w:tab w:val="left" w:pos="2166"/>
          <w:tab w:val="left" w:pos="2850"/>
          <w:tab w:val="left" w:pos="3591"/>
        </w:tabs>
        <w:rPr>
          <w:sz w:val="22"/>
          <w:szCs w:val="22"/>
        </w:rPr>
      </w:pPr>
    </w:p>
    <w:p w14:paraId="0D0A471E"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r w:rsidRPr="00A60F83">
        <w:rPr>
          <w:b/>
          <w:sz w:val="22"/>
          <w:szCs w:val="22"/>
        </w:rPr>
        <w:t>2.</w:t>
      </w:r>
      <w:r w:rsidRPr="00A60F83">
        <w:rPr>
          <w:b/>
          <w:sz w:val="22"/>
          <w:szCs w:val="22"/>
        </w:rPr>
        <w:tab/>
        <w:t xml:space="preserve">Notice to parties of referral. </w:t>
      </w:r>
      <w:r w:rsidRPr="00A60F83">
        <w:rPr>
          <w:sz w:val="22"/>
          <w:szCs w:val="22"/>
        </w:rPr>
        <w:t>The</w:t>
      </w:r>
      <w:r w:rsidRPr="00A60F83">
        <w:rPr>
          <w:b/>
          <w:sz w:val="22"/>
          <w:szCs w:val="22"/>
        </w:rPr>
        <w:t xml:space="preserve"> </w:t>
      </w:r>
      <w:r w:rsidRPr="00A60F83">
        <w:rPr>
          <w:sz w:val="22"/>
          <w:szCs w:val="22"/>
        </w:rPr>
        <w:t xml:space="preserve">Secretary of State’s office shall give </w:t>
      </w:r>
      <w:proofErr w:type="gramStart"/>
      <w:r w:rsidRPr="00A60F83">
        <w:rPr>
          <w:sz w:val="22"/>
          <w:szCs w:val="22"/>
        </w:rPr>
        <w:t>notice</w:t>
      </w:r>
      <w:proofErr w:type="gramEnd"/>
      <w:r w:rsidRPr="00A60F83">
        <w:rPr>
          <w:sz w:val="22"/>
          <w:szCs w:val="22"/>
        </w:rPr>
        <w:t xml:space="preserve"> of the referral to the complainant and the respondent.</w:t>
      </w:r>
    </w:p>
    <w:p w14:paraId="5E570730"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p>
    <w:p w14:paraId="4BBBAC9B"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r w:rsidRPr="00A60F83">
        <w:rPr>
          <w:b/>
          <w:sz w:val="22"/>
          <w:szCs w:val="22"/>
        </w:rPr>
        <w:t>3.</w:t>
      </w:r>
      <w:r w:rsidRPr="00A60F83">
        <w:rPr>
          <w:b/>
          <w:sz w:val="22"/>
          <w:szCs w:val="22"/>
        </w:rPr>
        <w:tab/>
        <w:t xml:space="preserve">Arbitrator to review the record and render determination. </w:t>
      </w:r>
      <w:r w:rsidRPr="00A60F83">
        <w:rPr>
          <w:sz w:val="22"/>
          <w:szCs w:val="22"/>
        </w:rPr>
        <w:t>The arbitrator shall review the record and conduct such further proceedings as he/she may deem necessary to resolve the complaint. The arbitrator shall render a determination on the complaint, following the requirements in Section 6, subsection 3 of this chapter, except that the determination of the arbitrator must be rendered within 60 days of the referral.</w:t>
      </w:r>
    </w:p>
    <w:p w14:paraId="79D98CEC" w14:textId="77777777" w:rsidR="009A2764" w:rsidRPr="00A60F83" w:rsidRDefault="009A2764">
      <w:pPr>
        <w:pStyle w:val="BodyTextIndent"/>
        <w:pBdr>
          <w:bottom w:val="single" w:sz="4" w:space="1" w:color="auto"/>
        </w:pBdr>
        <w:tabs>
          <w:tab w:val="left" w:pos="741"/>
          <w:tab w:val="left" w:pos="1425"/>
          <w:tab w:val="left" w:pos="2166"/>
          <w:tab w:val="left" w:pos="2850"/>
          <w:tab w:val="left" w:pos="3591"/>
        </w:tabs>
        <w:rPr>
          <w:sz w:val="22"/>
          <w:szCs w:val="22"/>
        </w:rPr>
      </w:pPr>
    </w:p>
    <w:p w14:paraId="2A00390A"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p>
    <w:p w14:paraId="6598FF7C" w14:textId="77777777" w:rsidR="009A2764" w:rsidRPr="00A60F83" w:rsidRDefault="009A2764">
      <w:pPr>
        <w:pStyle w:val="BodyTextIndent"/>
        <w:tabs>
          <w:tab w:val="left" w:pos="741"/>
          <w:tab w:val="left" w:pos="1425"/>
          <w:tab w:val="left" w:pos="2166"/>
          <w:tab w:val="left" w:pos="2850"/>
          <w:tab w:val="left" w:pos="3591"/>
        </w:tabs>
        <w:ind w:hanging="705"/>
        <w:rPr>
          <w:sz w:val="22"/>
          <w:szCs w:val="22"/>
        </w:rPr>
      </w:pPr>
    </w:p>
    <w:p w14:paraId="398E237F" w14:textId="77777777" w:rsidR="009A2764" w:rsidRPr="00A60F83" w:rsidRDefault="009A2764">
      <w:pPr>
        <w:pStyle w:val="BodyTextIndent"/>
        <w:tabs>
          <w:tab w:val="left" w:pos="741"/>
          <w:tab w:val="left" w:pos="1425"/>
          <w:tab w:val="left" w:pos="2166"/>
          <w:tab w:val="left" w:pos="2850"/>
          <w:tab w:val="left" w:pos="3591"/>
        </w:tabs>
        <w:rPr>
          <w:sz w:val="22"/>
          <w:szCs w:val="22"/>
        </w:rPr>
      </w:pPr>
      <w:r w:rsidRPr="00A60F83">
        <w:rPr>
          <w:sz w:val="22"/>
          <w:szCs w:val="22"/>
        </w:rPr>
        <w:t>STATUTORY AUTHORITY: 21-A MRSA § 222 (Enacted June 3, 2003, as PL 2003, c. 407)</w:t>
      </w:r>
    </w:p>
    <w:p w14:paraId="1CF484BF" w14:textId="77777777" w:rsidR="009A2764" w:rsidRPr="00A60F83" w:rsidRDefault="009A2764">
      <w:pPr>
        <w:pStyle w:val="BodyTextIndent"/>
        <w:tabs>
          <w:tab w:val="left" w:pos="741"/>
          <w:tab w:val="left" w:pos="1425"/>
          <w:tab w:val="left" w:pos="2166"/>
          <w:tab w:val="left" w:pos="2850"/>
          <w:tab w:val="left" w:pos="3591"/>
        </w:tabs>
        <w:ind w:left="3585" w:firstLine="15"/>
        <w:rPr>
          <w:sz w:val="22"/>
          <w:szCs w:val="22"/>
        </w:rPr>
      </w:pPr>
    </w:p>
    <w:p w14:paraId="6B956368" w14:textId="77777777" w:rsidR="009A2764" w:rsidRPr="00A60F83" w:rsidRDefault="009A2764">
      <w:pPr>
        <w:pStyle w:val="BodyTextIndent"/>
        <w:tabs>
          <w:tab w:val="left" w:pos="741"/>
          <w:tab w:val="left" w:pos="1425"/>
          <w:tab w:val="left" w:pos="2166"/>
          <w:tab w:val="left" w:pos="2850"/>
          <w:tab w:val="left" w:pos="3591"/>
        </w:tabs>
        <w:rPr>
          <w:sz w:val="22"/>
          <w:szCs w:val="22"/>
        </w:rPr>
      </w:pPr>
      <w:r w:rsidRPr="00A60F83">
        <w:rPr>
          <w:sz w:val="22"/>
          <w:szCs w:val="22"/>
        </w:rPr>
        <w:t>EFFECTIVE DATE:</w:t>
      </w:r>
    </w:p>
    <w:p w14:paraId="5D138CAF" w14:textId="77777777" w:rsidR="009A2764" w:rsidRPr="00A60F83" w:rsidRDefault="009A2764">
      <w:pPr>
        <w:pStyle w:val="BodyTextIndent"/>
        <w:tabs>
          <w:tab w:val="left" w:pos="741"/>
          <w:tab w:val="left" w:pos="1425"/>
          <w:tab w:val="left" w:pos="2166"/>
          <w:tab w:val="left" w:pos="2850"/>
          <w:tab w:val="left" w:pos="3591"/>
        </w:tabs>
        <w:rPr>
          <w:sz w:val="22"/>
          <w:szCs w:val="22"/>
        </w:rPr>
      </w:pPr>
      <w:r w:rsidRPr="00A60F83">
        <w:rPr>
          <w:sz w:val="22"/>
          <w:szCs w:val="22"/>
        </w:rPr>
        <w:tab/>
        <w:t>July 26, 2003 - filing 2003-247</w:t>
      </w:r>
    </w:p>
    <w:p w14:paraId="76012EC9" w14:textId="77777777" w:rsidR="00A60F83" w:rsidRPr="00A60F83" w:rsidRDefault="00A60F83">
      <w:pPr>
        <w:pStyle w:val="BodyTextIndent"/>
        <w:tabs>
          <w:tab w:val="left" w:pos="741"/>
          <w:tab w:val="left" w:pos="1425"/>
          <w:tab w:val="left" w:pos="2166"/>
          <w:tab w:val="left" w:pos="2850"/>
          <w:tab w:val="left" w:pos="3591"/>
        </w:tabs>
        <w:rPr>
          <w:sz w:val="22"/>
          <w:szCs w:val="22"/>
        </w:rPr>
      </w:pPr>
    </w:p>
    <w:p w14:paraId="7D4F801F" w14:textId="77777777" w:rsidR="00A60F83" w:rsidRPr="00A60F83" w:rsidRDefault="00A60F83" w:rsidP="00A60F83">
      <w:pPr>
        <w:rPr>
          <w:sz w:val="22"/>
          <w:szCs w:val="22"/>
        </w:rPr>
      </w:pPr>
      <w:r w:rsidRPr="00A60F83">
        <w:rPr>
          <w:sz w:val="22"/>
          <w:szCs w:val="22"/>
        </w:rPr>
        <w:t>CONVERTED DOCUMENT TO AN UPDATED VERSION OF WORD:</w:t>
      </w:r>
    </w:p>
    <w:p w14:paraId="2982CC92" w14:textId="06757DF5" w:rsidR="00A60F83" w:rsidRPr="00A60F83" w:rsidRDefault="00A60F83">
      <w:pPr>
        <w:pStyle w:val="BodyTextIndent"/>
        <w:tabs>
          <w:tab w:val="left" w:pos="741"/>
          <w:tab w:val="left" w:pos="1425"/>
          <w:tab w:val="left" w:pos="2166"/>
          <w:tab w:val="left" w:pos="2850"/>
          <w:tab w:val="left" w:pos="3591"/>
        </w:tabs>
        <w:rPr>
          <w:sz w:val="22"/>
          <w:szCs w:val="22"/>
        </w:rPr>
      </w:pPr>
      <w:r w:rsidRPr="00A60F83">
        <w:rPr>
          <w:sz w:val="22"/>
          <w:szCs w:val="22"/>
        </w:rPr>
        <w:t xml:space="preserve"> </w:t>
      </w:r>
      <w:r w:rsidRPr="00A60F83">
        <w:rPr>
          <w:sz w:val="22"/>
          <w:szCs w:val="22"/>
        </w:rPr>
        <w:tab/>
        <w:t>April 8, 2026</w:t>
      </w:r>
    </w:p>
    <w:p w14:paraId="1F914B0B" w14:textId="77777777" w:rsidR="00A60F83" w:rsidRPr="00A60F83" w:rsidRDefault="00A60F83">
      <w:pPr>
        <w:pStyle w:val="BodyTextIndent"/>
        <w:tabs>
          <w:tab w:val="left" w:pos="741"/>
          <w:tab w:val="left" w:pos="1425"/>
          <w:tab w:val="left" w:pos="2166"/>
          <w:tab w:val="left" w:pos="2850"/>
          <w:tab w:val="left" w:pos="3591"/>
        </w:tabs>
        <w:rPr>
          <w:sz w:val="22"/>
          <w:szCs w:val="22"/>
        </w:rPr>
      </w:pPr>
    </w:p>
    <w:p w14:paraId="3780F772" w14:textId="3E0EA2D3" w:rsidR="00A60F83" w:rsidRPr="00A60F83" w:rsidRDefault="00A60F83">
      <w:pPr>
        <w:pStyle w:val="BodyTextIndent"/>
        <w:tabs>
          <w:tab w:val="left" w:pos="741"/>
          <w:tab w:val="left" w:pos="1425"/>
          <w:tab w:val="left" w:pos="2166"/>
          <w:tab w:val="left" w:pos="2850"/>
          <w:tab w:val="left" w:pos="3591"/>
        </w:tabs>
        <w:rPr>
          <w:sz w:val="22"/>
          <w:szCs w:val="22"/>
        </w:rPr>
      </w:pPr>
      <w:r w:rsidRPr="00A60F83">
        <w:rPr>
          <w:sz w:val="22"/>
          <w:szCs w:val="22"/>
        </w:rPr>
        <w:t xml:space="preserve">APAO ACCESSIBILITY CHECK (Word): </w:t>
      </w:r>
    </w:p>
    <w:p w14:paraId="55B4BA45" w14:textId="705E210D" w:rsidR="00A60F83" w:rsidRPr="00A60F83" w:rsidRDefault="00A60F83">
      <w:pPr>
        <w:pStyle w:val="BodyTextIndent"/>
        <w:tabs>
          <w:tab w:val="left" w:pos="741"/>
          <w:tab w:val="left" w:pos="1425"/>
          <w:tab w:val="left" w:pos="2166"/>
          <w:tab w:val="left" w:pos="2850"/>
          <w:tab w:val="left" w:pos="3591"/>
        </w:tabs>
        <w:rPr>
          <w:sz w:val="22"/>
          <w:szCs w:val="22"/>
        </w:rPr>
      </w:pPr>
      <w:r w:rsidRPr="00A60F83">
        <w:rPr>
          <w:sz w:val="22"/>
          <w:szCs w:val="22"/>
        </w:rPr>
        <w:tab/>
        <w:t>April 8, 2026</w:t>
      </w:r>
    </w:p>
    <w:sectPr w:rsidR="00A60F83" w:rsidRPr="00A60F83">
      <w:headerReference w:type="default" r:id="rId7"/>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CF26" w14:textId="77777777" w:rsidR="009A2764" w:rsidRDefault="009A2764">
      <w:r>
        <w:separator/>
      </w:r>
    </w:p>
  </w:endnote>
  <w:endnote w:type="continuationSeparator" w:id="0">
    <w:p w14:paraId="678324A3" w14:textId="77777777" w:rsidR="009A2764" w:rsidRDefault="009A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830B" w14:textId="77777777" w:rsidR="009A2764" w:rsidRDefault="009A2764">
      <w:r>
        <w:separator/>
      </w:r>
    </w:p>
  </w:footnote>
  <w:footnote w:type="continuationSeparator" w:id="0">
    <w:p w14:paraId="214CBF29" w14:textId="77777777" w:rsidR="009A2764" w:rsidRDefault="009A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AA5" w14:textId="77777777" w:rsidR="009A2764" w:rsidRDefault="009A2764">
    <w:pPr>
      <w:pStyle w:val="Header"/>
      <w:jc w:val="right"/>
      <w:rPr>
        <w:sz w:val="18"/>
      </w:rPr>
    </w:pPr>
  </w:p>
  <w:p w14:paraId="50EA3B82" w14:textId="77777777" w:rsidR="009A2764" w:rsidRDefault="009A2764">
    <w:pPr>
      <w:pStyle w:val="Header"/>
      <w:jc w:val="right"/>
      <w:rPr>
        <w:sz w:val="18"/>
      </w:rPr>
    </w:pPr>
  </w:p>
  <w:p w14:paraId="44F9D5E6" w14:textId="77777777" w:rsidR="009A2764" w:rsidRDefault="009A2764">
    <w:pPr>
      <w:pStyle w:val="Header"/>
      <w:jc w:val="right"/>
      <w:rPr>
        <w:sz w:val="18"/>
      </w:rPr>
    </w:pPr>
  </w:p>
  <w:p w14:paraId="3F8FB312" w14:textId="77777777" w:rsidR="009A2764" w:rsidRDefault="009A2764">
    <w:pPr>
      <w:pStyle w:val="Header"/>
      <w:pBdr>
        <w:bottom w:val="single" w:sz="4" w:space="1" w:color="auto"/>
      </w:pBdr>
      <w:jc w:val="right"/>
      <w:rPr>
        <w:sz w:val="18"/>
      </w:rPr>
    </w:pPr>
    <w:r>
      <w:rPr>
        <w:sz w:val="18"/>
      </w:rPr>
      <w:t xml:space="preserve">29-250 Chapter 510     page </w:t>
    </w:r>
    <w:r>
      <w:rPr>
        <w:rStyle w:val="PageNumber"/>
        <w:sz w:val="18"/>
      </w:rPr>
      <w:fldChar w:fldCharType="begin"/>
    </w:r>
    <w:r>
      <w:rPr>
        <w:rStyle w:val="PageNumber"/>
        <w:sz w:val="18"/>
      </w:rPr>
      <w:instrText xml:space="preserve"> PAGE </w:instrText>
    </w:r>
    <w:r>
      <w:rPr>
        <w:rStyle w:val="PageNumber"/>
        <w:sz w:val="18"/>
      </w:rPr>
      <w:fldChar w:fldCharType="separate"/>
    </w:r>
    <w:r w:rsidR="007F5644">
      <w:rPr>
        <w:rStyle w:val="PageNumber"/>
        <w:noProof/>
        <w:sz w:val="18"/>
      </w:rPr>
      <w:t>5</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D49A7"/>
    <w:multiLevelType w:val="singleLevel"/>
    <w:tmpl w:val="17766588"/>
    <w:lvl w:ilvl="0">
      <w:start w:val="1"/>
      <w:numFmt w:val="bullet"/>
      <w:lvlText w:val=""/>
      <w:lvlJc w:val="left"/>
      <w:pPr>
        <w:tabs>
          <w:tab w:val="num" w:pos="720"/>
        </w:tabs>
        <w:ind w:left="360" w:firstLine="0"/>
      </w:pPr>
      <w:rPr>
        <w:rFonts w:ascii="Symbol" w:hAnsi="Symbol" w:hint="default"/>
      </w:rPr>
    </w:lvl>
  </w:abstractNum>
  <w:abstractNum w:abstractNumId="1" w15:restartNumberingAfterBreak="0">
    <w:nsid w:val="6B2B0D24"/>
    <w:multiLevelType w:val="singleLevel"/>
    <w:tmpl w:val="17766588"/>
    <w:lvl w:ilvl="0">
      <w:start w:val="1"/>
      <w:numFmt w:val="bullet"/>
      <w:lvlText w:val=""/>
      <w:lvlJc w:val="left"/>
      <w:pPr>
        <w:tabs>
          <w:tab w:val="num" w:pos="720"/>
        </w:tabs>
        <w:ind w:left="360" w:firstLine="0"/>
      </w:pPr>
      <w:rPr>
        <w:rFonts w:ascii="Symbol" w:hAnsi="Symbol" w:hint="default"/>
      </w:rPr>
    </w:lvl>
  </w:abstractNum>
  <w:num w:numId="1" w16cid:durableId="620499242">
    <w:abstractNumId w:val="1"/>
  </w:num>
  <w:num w:numId="2" w16cid:durableId="90055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44"/>
    <w:rsid w:val="007F5644"/>
    <w:rsid w:val="009A2764"/>
    <w:rsid w:val="00A6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287B"/>
  <w15:chartTrackingRefBased/>
  <w15:docId w15:val="{8205CAB1-FEB0-4858-9513-BC1938E0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A60F8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25" w:hanging="1425"/>
    </w:pPr>
  </w:style>
  <w:style w:type="paragraph" w:styleId="BodyTextIndent2">
    <w:name w:val="Body Text Indent 2"/>
    <w:basedOn w:val="Normal"/>
    <w:pPr>
      <w:ind w:left="1425" w:hanging="705"/>
    </w:pPr>
  </w:style>
  <w:style w:type="paragraph" w:styleId="BodyTextIndent3">
    <w:name w:val="Body Text Indent 3"/>
    <w:basedOn w:val="Normal"/>
    <w:pPr>
      <w:ind w:left="1425" w:hanging="2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F5644"/>
    <w:rPr>
      <w:rFonts w:ascii="Tahoma" w:hAnsi="Tahoma" w:cs="Tahoma"/>
      <w:sz w:val="16"/>
      <w:szCs w:val="16"/>
    </w:rPr>
  </w:style>
  <w:style w:type="paragraph" w:styleId="Revision">
    <w:name w:val="Revision"/>
    <w:hidden/>
    <w:uiPriority w:val="99"/>
    <w:semiHidden/>
    <w:rsid w:val="00A60F83"/>
    <w:rPr>
      <w:sz w:val="24"/>
    </w:rPr>
  </w:style>
  <w:style w:type="character" w:customStyle="1" w:styleId="Heading1Char">
    <w:name w:val="Heading 1 Char"/>
    <w:basedOn w:val="DefaultParagraphFont"/>
    <w:link w:val="Heading1"/>
    <w:rsid w:val="00A60F8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Dept of the Attorney General</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Phyllis Gardiner</dc:creator>
  <cp:keywords/>
  <dc:description/>
  <cp:lastModifiedBy>Parr, J.Chris</cp:lastModifiedBy>
  <cp:revision>2</cp:revision>
  <cp:lastPrinted>2003-08-01T16:12:00Z</cp:lastPrinted>
  <dcterms:created xsi:type="dcterms:W3CDTF">2026-04-08T16:03:00Z</dcterms:created>
  <dcterms:modified xsi:type="dcterms:W3CDTF">2026-04-08T16:03:00Z</dcterms:modified>
</cp:coreProperties>
</file>