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4168" w14:textId="77777777" w:rsidR="00FB1692" w:rsidRPr="00FB1692" w:rsidRDefault="00FB1692" w:rsidP="00CE0A04">
      <w:pPr>
        <w:pStyle w:val="Style2"/>
      </w:pPr>
      <w:r w:rsidRPr="00FB1692">
        <w:t>29</w:t>
      </w:r>
      <w:r w:rsidRPr="00FB1692">
        <w:tab/>
        <w:t>DEPART</w:t>
      </w:r>
      <w:r w:rsidR="00540C50">
        <w:t>MENT OF THE SECRETARY OF STATE</w:t>
      </w:r>
    </w:p>
    <w:p w14:paraId="355D2CEA" w14:textId="77777777" w:rsidR="00FB1692" w:rsidRPr="00CB4704" w:rsidRDefault="00FB1692" w:rsidP="00460D5B">
      <w:pPr>
        <w:rPr>
          <w:sz w:val="24"/>
          <w:szCs w:val="24"/>
        </w:rPr>
      </w:pPr>
    </w:p>
    <w:p w14:paraId="5290E9B1" w14:textId="77777777" w:rsidR="00FB1692" w:rsidRPr="00FB1692" w:rsidRDefault="00FB1692" w:rsidP="00460D5B">
      <w:pPr>
        <w:ind w:left="1800" w:hanging="1800"/>
        <w:rPr>
          <w:b/>
          <w:sz w:val="24"/>
          <w:szCs w:val="24"/>
        </w:rPr>
      </w:pPr>
      <w:r w:rsidRPr="00FB1692">
        <w:rPr>
          <w:b/>
          <w:sz w:val="24"/>
          <w:szCs w:val="24"/>
        </w:rPr>
        <w:t>250</w:t>
      </w:r>
      <w:r w:rsidRPr="00FB1692">
        <w:rPr>
          <w:b/>
          <w:sz w:val="24"/>
          <w:szCs w:val="24"/>
        </w:rPr>
        <w:tab/>
        <w:t>BUREAU OF MOTOR VEHICLES</w:t>
      </w:r>
    </w:p>
    <w:p w14:paraId="1C621F98" w14:textId="77777777" w:rsidR="00FB1692" w:rsidRPr="00CB4704" w:rsidRDefault="00FB1692" w:rsidP="00460D5B">
      <w:pPr>
        <w:rPr>
          <w:sz w:val="24"/>
          <w:szCs w:val="24"/>
        </w:rPr>
      </w:pPr>
    </w:p>
    <w:p w14:paraId="7B62BA18" w14:textId="77777777" w:rsidR="00FB1692" w:rsidRPr="00FB1692" w:rsidRDefault="00FB1692" w:rsidP="00CE0A04">
      <w:pPr>
        <w:pStyle w:val="Style2"/>
        <w:ind w:left="1440" w:hanging="1440"/>
      </w:pPr>
      <w:r w:rsidRPr="00FB1692">
        <w:t>Chapter 156:</w:t>
      </w:r>
      <w:r w:rsidRPr="00FB1692">
        <w:tab/>
        <w:t>FEE STRUCTURE FOR OVER DIMENSIONAL AND OVERWEIGHT LOADS, ALONG WITH STATE POLICE ESCORT FEE</w:t>
      </w:r>
    </w:p>
    <w:p w14:paraId="158A2D8C" w14:textId="77777777" w:rsidR="00FB1692" w:rsidRPr="00CB4704" w:rsidRDefault="00FB1692" w:rsidP="00460D5B">
      <w:pPr>
        <w:pBdr>
          <w:bottom w:val="single" w:sz="4" w:space="1" w:color="auto"/>
        </w:pBdr>
        <w:rPr>
          <w:sz w:val="24"/>
          <w:szCs w:val="24"/>
        </w:rPr>
      </w:pPr>
    </w:p>
    <w:p w14:paraId="71020D07" w14:textId="77777777" w:rsidR="00FB1692" w:rsidRPr="00CB4704" w:rsidRDefault="00FB1692" w:rsidP="00460D5B"/>
    <w:p w14:paraId="76BAB615" w14:textId="77777777" w:rsidR="00FB1692" w:rsidRPr="00540C50" w:rsidRDefault="00FB1692" w:rsidP="00460D5B">
      <w:pPr>
        <w:pStyle w:val="DefaultText"/>
        <w:rPr>
          <w:b/>
          <w:szCs w:val="24"/>
        </w:rPr>
      </w:pPr>
      <w:r w:rsidRPr="00FB1692">
        <w:rPr>
          <w:b/>
        </w:rPr>
        <w:t>SUMMARY</w:t>
      </w:r>
      <w:r w:rsidRPr="00FB1692">
        <w:t xml:space="preserve">: This rule establishes permit fees for </w:t>
      </w:r>
      <w:proofErr w:type="gramStart"/>
      <w:r w:rsidRPr="00FB1692">
        <w:t>overdimensional</w:t>
      </w:r>
      <w:proofErr w:type="gramEnd"/>
      <w:r w:rsidRPr="00FB1692">
        <w:t xml:space="preserve"> and overweight non-divisible loads as provided in Title 29</w:t>
      </w:r>
      <w:r w:rsidR="006F4BBC">
        <w:t>-</w:t>
      </w:r>
      <w:r w:rsidRPr="00FB1692">
        <w:t>A M.R.S.A. §2382.</w:t>
      </w:r>
    </w:p>
    <w:p w14:paraId="73E83D3C" w14:textId="77777777" w:rsidR="00FB1692" w:rsidRDefault="00FB1692" w:rsidP="00460D5B">
      <w:pPr>
        <w:pBdr>
          <w:bottom w:val="single" w:sz="4" w:space="1" w:color="auto"/>
        </w:pBdr>
        <w:rPr>
          <w:sz w:val="24"/>
          <w:szCs w:val="24"/>
        </w:rPr>
      </w:pPr>
    </w:p>
    <w:p w14:paraId="2F821F82" w14:textId="77777777" w:rsidR="00540C50" w:rsidRPr="00F26B26" w:rsidRDefault="00540C50" w:rsidP="00460D5B">
      <w:pPr>
        <w:rPr>
          <w:sz w:val="24"/>
          <w:szCs w:val="24"/>
        </w:rPr>
      </w:pPr>
    </w:p>
    <w:p w14:paraId="2DFF89AE" w14:textId="77777777" w:rsidR="00540C50" w:rsidRDefault="00540C50" w:rsidP="00460D5B">
      <w:pPr>
        <w:rPr>
          <w:b/>
          <w:sz w:val="24"/>
          <w:szCs w:val="24"/>
        </w:rPr>
      </w:pPr>
    </w:p>
    <w:p w14:paraId="3F51AEAE" w14:textId="77777777" w:rsidR="00FB1692" w:rsidRPr="00FB1692" w:rsidRDefault="00FB1692" w:rsidP="00CE0A04">
      <w:pPr>
        <w:pStyle w:val="Style2"/>
      </w:pPr>
      <w:r w:rsidRPr="00FB1692">
        <w:t>SECTION 1.</w:t>
      </w:r>
      <w:r w:rsidR="00540C50">
        <w:t xml:space="preserve"> </w:t>
      </w:r>
      <w:r w:rsidRPr="00FB1692">
        <w:t>DEFINITIONS</w:t>
      </w:r>
    </w:p>
    <w:p w14:paraId="3BA71437" w14:textId="77777777" w:rsidR="00FB1692" w:rsidRPr="00FB1692" w:rsidRDefault="00FB1692" w:rsidP="00460D5B">
      <w:pPr>
        <w:rPr>
          <w:sz w:val="24"/>
          <w:szCs w:val="24"/>
        </w:rPr>
      </w:pPr>
    </w:p>
    <w:p w14:paraId="13BF5501"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COMBINATION OF VEHICLES (VEHICLE COMBINATION): means a truck or truck tractor used in combination with a trailer(s) and/or semitrailer(s).</w:t>
      </w:r>
    </w:p>
    <w:p w14:paraId="2E2CC4BB" w14:textId="77777777" w:rsidR="00FB1692" w:rsidRPr="00FB1692" w:rsidRDefault="00FB1692" w:rsidP="00460D5B">
      <w:pPr>
        <w:ind w:left="720"/>
        <w:rPr>
          <w:sz w:val="24"/>
          <w:szCs w:val="24"/>
          <w:highlight w:val="cyan"/>
        </w:rPr>
      </w:pPr>
    </w:p>
    <w:p w14:paraId="06840AB6"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 xml:space="preserve">GENERAL LAW HIGHWAYS: means all non-Interstate highways in </w:t>
      </w:r>
      <w:smartTag w:uri="urn:schemas-microsoft-com:office:smarttags" w:element="State">
        <w:r w:rsidRPr="00FB1692">
          <w:rPr>
            <w:sz w:val="24"/>
            <w:szCs w:val="24"/>
          </w:rPr>
          <w:t>Maine</w:t>
        </w:r>
      </w:smartTag>
      <w:r w:rsidRPr="00FB1692">
        <w:rPr>
          <w:sz w:val="24"/>
          <w:szCs w:val="24"/>
        </w:rPr>
        <w:t xml:space="preserve"> and Interstate 95 from the </w:t>
      </w:r>
      <w:smartTag w:uri="urn:schemas-microsoft-com:office:smarttags" w:element="PlaceName">
        <w:r w:rsidRPr="00FB1692">
          <w:rPr>
            <w:sz w:val="24"/>
            <w:szCs w:val="24"/>
          </w:rPr>
          <w:t>New Hampshire</w:t>
        </w:r>
      </w:smartTag>
      <w:r w:rsidRPr="00FB1692">
        <w:rPr>
          <w:sz w:val="24"/>
          <w:szCs w:val="24"/>
        </w:rPr>
        <w:t xml:space="preserve"> </w:t>
      </w:r>
      <w:smartTag w:uri="urn:schemas-microsoft-com:office:smarttags" w:element="PlaceType">
        <w:r w:rsidRPr="00FB1692">
          <w:rPr>
            <w:sz w:val="24"/>
            <w:szCs w:val="24"/>
          </w:rPr>
          <w:t>State</w:t>
        </w:r>
      </w:smartTag>
      <w:r w:rsidRPr="00FB1692">
        <w:rPr>
          <w:sz w:val="24"/>
          <w:szCs w:val="24"/>
        </w:rPr>
        <w:t xml:space="preserve"> line to Exit 113 (</w:t>
      </w:r>
      <w:smartTag w:uri="urn:schemas-microsoft-com:office:smarttags" w:element="place">
        <w:smartTag w:uri="urn:schemas-microsoft-com:office:smarttags" w:element="PlaceName">
          <w:r w:rsidRPr="00FB1692">
            <w:rPr>
              <w:sz w:val="24"/>
              <w:szCs w:val="24"/>
            </w:rPr>
            <w:t>Augusta</w:t>
          </w:r>
        </w:smartTag>
        <w:r w:rsidRPr="00FB1692">
          <w:rPr>
            <w:sz w:val="24"/>
            <w:szCs w:val="24"/>
          </w:rPr>
          <w:t xml:space="preserve"> </w:t>
        </w:r>
        <w:smartTag w:uri="urn:schemas-microsoft-com:office:smarttags" w:element="PlaceName">
          <w:r w:rsidRPr="00FB1692">
            <w:rPr>
              <w:sz w:val="24"/>
              <w:szCs w:val="24"/>
            </w:rPr>
            <w:t>Cushnoc</w:t>
          </w:r>
        </w:smartTag>
        <w:r w:rsidRPr="00FB1692">
          <w:rPr>
            <w:sz w:val="24"/>
            <w:szCs w:val="24"/>
          </w:rPr>
          <w:t xml:space="preserve"> </w:t>
        </w:r>
        <w:smartTag w:uri="urn:schemas-microsoft-com:office:smarttags" w:element="PlaceType">
          <w:r w:rsidRPr="00FB1692">
            <w:rPr>
              <w:sz w:val="24"/>
              <w:szCs w:val="24"/>
            </w:rPr>
            <w:t>Bridge</w:t>
          </w:r>
        </w:smartTag>
      </w:smartTag>
      <w:r w:rsidRPr="00FB1692">
        <w:rPr>
          <w:sz w:val="24"/>
          <w:szCs w:val="24"/>
        </w:rPr>
        <w:t>) which includes the Maine Turnpike.</w:t>
      </w:r>
    </w:p>
    <w:p w14:paraId="129B9441" w14:textId="77777777" w:rsidR="00FB1692" w:rsidRPr="00FB1692" w:rsidRDefault="00FB1692" w:rsidP="00460D5B">
      <w:pPr>
        <w:ind w:left="720"/>
        <w:rPr>
          <w:sz w:val="24"/>
          <w:szCs w:val="24"/>
        </w:rPr>
      </w:pPr>
    </w:p>
    <w:p w14:paraId="75933490"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 xml:space="preserve">INSTANT OVERLIMIT PERMIT: means a serialized document approved by the Overlimit Permit Unit via telephone that authorizes a single trip to legally transport an overlimit vehicle, or vehicle combination, and/or load upon public highways within seven days, along certain approved routes, and from a single origin to a single destination within the state of </w:t>
      </w:r>
      <w:smartTag w:uri="urn:schemas-microsoft-com:office:smarttags" w:element="State">
        <w:smartTag w:uri="urn:schemas-microsoft-com:office:smarttags" w:element="place">
          <w:r w:rsidRPr="00FB1692">
            <w:rPr>
              <w:sz w:val="24"/>
              <w:szCs w:val="24"/>
            </w:rPr>
            <w:t>Maine</w:t>
          </w:r>
        </w:smartTag>
      </w:smartTag>
      <w:r w:rsidRPr="00FB1692">
        <w:rPr>
          <w:sz w:val="24"/>
          <w:szCs w:val="24"/>
        </w:rPr>
        <w:t>.</w:t>
      </w:r>
      <w:r w:rsidR="00540C50">
        <w:rPr>
          <w:sz w:val="24"/>
          <w:szCs w:val="24"/>
        </w:rPr>
        <w:t xml:space="preserve"> </w:t>
      </w:r>
      <w:r w:rsidRPr="00FB1692">
        <w:rPr>
          <w:sz w:val="24"/>
          <w:szCs w:val="24"/>
        </w:rPr>
        <w:t xml:space="preserve">Instant permits typically are for a single </w:t>
      </w:r>
      <w:proofErr w:type="gramStart"/>
      <w:r w:rsidRPr="00FB1692">
        <w:rPr>
          <w:sz w:val="24"/>
          <w:szCs w:val="24"/>
        </w:rPr>
        <w:t>move, but</w:t>
      </w:r>
      <w:proofErr w:type="gramEnd"/>
      <w:r w:rsidRPr="00FB1692">
        <w:rPr>
          <w:sz w:val="24"/>
          <w:szCs w:val="24"/>
        </w:rPr>
        <w:t xml:space="preserve"> may be issued for one round trip.</w:t>
      </w:r>
    </w:p>
    <w:p w14:paraId="2B5465EF" w14:textId="77777777" w:rsidR="00FB1692" w:rsidRPr="00FB1692" w:rsidRDefault="00FB1692" w:rsidP="00460D5B">
      <w:pPr>
        <w:ind w:left="720"/>
        <w:rPr>
          <w:sz w:val="24"/>
          <w:szCs w:val="24"/>
        </w:rPr>
      </w:pPr>
    </w:p>
    <w:p w14:paraId="5FD751C5"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 xml:space="preserve">INTERSTATE SYSTEM: means the Interstate Highway System as defined in the United States Highway Act of 1956, with the exception that it does not include the portions of the Interstate System subject to </w:t>
      </w:r>
      <w:smartTag w:uri="urn:schemas-microsoft-com:office:smarttags" w:element="place">
        <w:smartTag w:uri="urn:schemas-microsoft-com:office:smarttags" w:element="State">
          <w:r w:rsidRPr="00FB1692">
            <w:rPr>
              <w:sz w:val="24"/>
              <w:szCs w:val="24"/>
            </w:rPr>
            <w:t>Maine</w:t>
          </w:r>
        </w:smartTag>
      </w:smartTag>
      <w:r w:rsidRPr="00FB1692">
        <w:rPr>
          <w:sz w:val="24"/>
          <w:szCs w:val="24"/>
        </w:rPr>
        <w:t>’s General Law gross weight limits (See GENERAL LAW HIGHWAYS).</w:t>
      </w:r>
    </w:p>
    <w:p w14:paraId="6268EB80" w14:textId="77777777" w:rsidR="00FB1692" w:rsidRPr="00FB1692" w:rsidRDefault="00FB1692" w:rsidP="00460D5B">
      <w:pPr>
        <w:ind w:left="720"/>
        <w:rPr>
          <w:sz w:val="24"/>
          <w:szCs w:val="24"/>
        </w:rPr>
      </w:pPr>
    </w:p>
    <w:p w14:paraId="6E1F6DC8"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LEGAL (as in LEGAL HEIGHT, LEGAL WIDTH, or LEGAL LENGTH): means a dimension or weight that does not require an overlimit permit.</w:t>
      </w:r>
    </w:p>
    <w:p w14:paraId="46C37B28" w14:textId="77777777" w:rsidR="00FB1692" w:rsidRPr="00FB1692" w:rsidRDefault="00FB1692" w:rsidP="00460D5B">
      <w:pPr>
        <w:ind w:left="720"/>
        <w:rPr>
          <w:sz w:val="24"/>
          <w:szCs w:val="24"/>
        </w:rPr>
      </w:pPr>
    </w:p>
    <w:p w14:paraId="54587DC7"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LOAD: means any object(s) that may be carried by a vehicle or combination of vehicles.</w:t>
      </w:r>
    </w:p>
    <w:p w14:paraId="61DE29BC" w14:textId="77777777" w:rsidR="00FB1692" w:rsidRPr="00FB1692" w:rsidRDefault="00FB1692" w:rsidP="00460D5B">
      <w:pPr>
        <w:ind w:left="720"/>
        <w:rPr>
          <w:sz w:val="24"/>
          <w:szCs w:val="24"/>
        </w:rPr>
      </w:pPr>
    </w:p>
    <w:p w14:paraId="22F40776"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 xml:space="preserve">LONG TERM (MONTHLY) PERMIT: means a document that allows a single vehicle to move for up to 12 consecutive months when that vehicle, in combination with its </w:t>
      </w:r>
      <w:proofErr w:type="gramStart"/>
      <w:r w:rsidRPr="00FB1692">
        <w:rPr>
          <w:sz w:val="24"/>
          <w:szCs w:val="24"/>
        </w:rPr>
        <w:t>load</w:t>
      </w:r>
      <w:proofErr w:type="gramEnd"/>
      <w:r w:rsidRPr="00FB1692">
        <w:rPr>
          <w:sz w:val="24"/>
          <w:szCs w:val="24"/>
        </w:rPr>
        <w:t xml:space="preserve"> exceeds normal legal limits, but also meets certain other conditions.</w:t>
      </w:r>
    </w:p>
    <w:p w14:paraId="06CEFE81" w14:textId="77777777" w:rsidR="00FB1692" w:rsidRPr="00FB1692" w:rsidRDefault="00FB1692" w:rsidP="00460D5B">
      <w:pPr>
        <w:ind w:left="720"/>
        <w:rPr>
          <w:sz w:val="24"/>
          <w:szCs w:val="24"/>
        </w:rPr>
      </w:pPr>
    </w:p>
    <w:p w14:paraId="4E065D06" w14:textId="77777777" w:rsidR="00FB1692" w:rsidRDefault="00FB1692" w:rsidP="00460D5B">
      <w:pPr>
        <w:numPr>
          <w:ilvl w:val="0"/>
          <w:numId w:val="14"/>
        </w:numPr>
        <w:tabs>
          <w:tab w:val="clear" w:pos="1080"/>
          <w:tab w:val="num" w:pos="1440"/>
        </w:tabs>
        <w:ind w:left="1440" w:hanging="720"/>
        <w:rPr>
          <w:sz w:val="24"/>
          <w:szCs w:val="24"/>
        </w:rPr>
      </w:pPr>
      <w:r w:rsidRPr="00FB1692">
        <w:rPr>
          <w:sz w:val="24"/>
          <w:szCs w:val="24"/>
        </w:rPr>
        <w:lastRenderedPageBreak/>
        <w:t>OVER HEIGHT: means height that exceeds the legal limit as established in Title 29-A M.R.S.A. §2380.</w:t>
      </w:r>
    </w:p>
    <w:p w14:paraId="652B97ED"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OVER LENGTH: means length that exceeds the legal limit as established in Title 29-A M.R.S.A. §2390.</w:t>
      </w:r>
    </w:p>
    <w:p w14:paraId="54705CC0" w14:textId="77777777" w:rsidR="00FB1692" w:rsidRPr="00FB1692" w:rsidRDefault="00FB1692" w:rsidP="00460D5B">
      <w:pPr>
        <w:ind w:left="720"/>
        <w:rPr>
          <w:sz w:val="24"/>
          <w:szCs w:val="24"/>
        </w:rPr>
      </w:pPr>
    </w:p>
    <w:p w14:paraId="75A3230A"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OVERLIMIT: means height, length, width, or weight that exceeds the legal limit.</w:t>
      </w:r>
    </w:p>
    <w:p w14:paraId="0E84290D" w14:textId="77777777" w:rsidR="00FB1692" w:rsidRPr="00FB1692" w:rsidRDefault="00FB1692" w:rsidP="00460D5B">
      <w:pPr>
        <w:ind w:left="720"/>
        <w:rPr>
          <w:sz w:val="24"/>
          <w:szCs w:val="24"/>
        </w:rPr>
      </w:pPr>
    </w:p>
    <w:p w14:paraId="7F279948"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OVERLIMIT PERMIT UNIT: means the unit within the Bureau of Motor Vehicles, Office of Motor Carrier Services with the authority and responsibility to routinely process overlimit permits.</w:t>
      </w:r>
    </w:p>
    <w:p w14:paraId="2D305CE3" w14:textId="77777777" w:rsidR="00FB1692" w:rsidRPr="00FB1692" w:rsidRDefault="00FB1692" w:rsidP="00460D5B">
      <w:pPr>
        <w:rPr>
          <w:sz w:val="24"/>
          <w:szCs w:val="24"/>
        </w:rPr>
      </w:pPr>
    </w:p>
    <w:p w14:paraId="33684283"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OVERSIZE/OVERDIMENSIONAL: means height, length, or width that exceeds the legal limit.</w:t>
      </w:r>
    </w:p>
    <w:p w14:paraId="41CC7175" w14:textId="77777777" w:rsidR="00FB1692" w:rsidRPr="00FB1692" w:rsidRDefault="00FB1692" w:rsidP="00460D5B">
      <w:pPr>
        <w:ind w:left="720"/>
        <w:rPr>
          <w:sz w:val="24"/>
          <w:szCs w:val="24"/>
        </w:rPr>
      </w:pPr>
    </w:p>
    <w:p w14:paraId="5B29757C"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OVERWEIGHT: means weight that exceeds the legal limit as established in Title 29-A M.R.S.A. Chapter 21.</w:t>
      </w:r>
    </w:p>
    <w:p w14:paraId="608D0A09" w14:textId="77777777" w:rsidR="00FB1692" w:rsidRPr="00FB1692" w:rsidRDefault="00FB1692" w:rsidP="00460D5B">
      <w:pPr>
        <w:ind w:left="720"/>
        <w:rPr>
          <w:sz w:val="24"/>
          <w:szCs w:val="24"/>
        </w:rPr>
      </w:pPr>
    </w:p>
    <w:p w14:paraId="1DC6DC01"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OVER WIDTH: means width that exceeds the legal limit as established in Title 29-A M.R.S.A. §2380.</w:t>
      </w:r>
    </w:p>
    <w:p w14:paraId="70F2D8F1" w14:textId="77777777" w:rsidR="00FB1692" w:rsidRPr="00FB1692" w:rsidRDefault="00FB1692" w:rsidP="00460D5B">
      <w:pPr>
        <w:ind w:left="720"/>
        <w:rPr>
          <w:sz w:val="24"/>
          <w:szCs w:val="24"/>
        </w:rPr>
      </w:pPr>
    </w:p>
    <w:p w14:paraId="2F7999CD"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PERMIT/OVERLIMIT PERMIT: means a document approved by the Overlimit Permit Unit allowing the legal transport of overlimit loads and/or vehicles upon public highways within a certain time frame, and under certain conditions.</w:t>
      </w:r>
    </w:p>
    <w:p w14:paraId="670E17E0" w14:textId="77777777" w:rsidR="00FB1692" w:rsidRPr="00FB1692" w:rsidRDefault="00FB1692" w:rsidP="00460D5B">
      <w:pPr>
        <w:rPr>
          <w:sz w:val="24"/>
          <w:szCs w:val="24"/>
        </w:rPr>
      </w:pPr>
    </w:p>
    <w:p w14:paraId="22B6D461"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PERMITTEE: means the entity granted an overlimit permit in accordance with Title 29-A M.R.S.A. §2382.</w:t>
      </w:r>
    </w:p>
    <w:p w14:paraId="5AFE4535" w14:textId="77777777" w:rsidR="00FB1692" w:rsidRPr="00FB1692" w:rsidRDefault="00FB1692" w:rsidP="00460D5B">
      <w:pPr>
        <w:ind w:left="720"/>
        <w:rPr>
          <w:sz w:val="24"/>
          <w:szCs w:val="24"/>
        </w:rPr>
      </w:pPr>
    </w:p>
    <w:p w14:paraId="67B1F664"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SEMITRAILER: means a vehicle without motive power, designed to be drawn by a motor vehicle, and constructed so that some part of its weight and its load rests upon or is carried by the motor vehicle.</w:t>
      </w:r>
    </w:p>
    <w:p w14:paraId="31464900" w14:textId="77777777" w:rsidR="00FB1692" w:rsidRPr="00FB1692" w:rsidRDefault="00FB1692" w:rsidP="00460D5B">
      <w:pPr>
        <w:rPr>
          <w:sz w:val="24"/>
          <w:szCs w:val="24"/>
        </w:rPr>
      </w:pPr>
    </w:p>
    <w:p w14:paraId="706B4356"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 xml:space="preserve">STRUCTURAL PARTS: means any object or protrusion that is part of, connected to, joined, fastened or otherwise attached to a motor vehicle </w:t>
      </w:r>
      <w:proofErr w:type="gramStart"/>
      <w:r w:rsidRPr="00FB1692">
        <w:rPr>
          <w:sz w:val="24"/>
          <w:szCs w:val="24"/>
        </w:rPr>
        <w:t>with the exception of</w:t>
      </w:r>
      <w:proofErr w:type="gramEnd"/>
      <w:r w:rsidRPr="00FB1692">
        <w:rPr>
          <w:sz w:val="24"/>
          <w:szCs w:val="24"/>
        </w:rPr>
        <w:t xml:space="preserve"> an antenna.</w:t>
      </w:r>
    </w:p>
    <w:p w14:paraId="5E033F3D" w14:textId="77777777" w:rsidR="00FB1692" w:rsidRPr="00FB1692" w:rsidRDefault="00FB1692" w:rsidP="00460D5B">
      <w:pPr>
        <w:rPr>
          <w:sz w:val="24"/>
          <w:szCs w:val="24"/>
        </w:rPr>
      </w:pPr>
    </w:p>
    <w:p w14:paraId="3D9DF0E2"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TITLE 29-A: any reference to Title 29-A means Title 29-A of the Maine Revised Statutes Annotated (M.R.S.A.).</w:t>
      </w:r>
    </w:p>
    <w:p w14:paraId="6F2EF341" w14:textId="77777777" w:rsidR="00FB1692" w:rsidRPr="00FB1692" w:rsidRDefault="00FB1692" w:rsidP="00460D5B">
      <w:pPr>
        <w:ind w:left="720"/>
        <w:rPr>
          <w:sz w:val="24"/>
          <w:szCs w:val="24"/>
        </w:rPr>
      </w:pPr>
    </w:p>
    <w:p w14:paraId="7736E6B1"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TRAILER: means a vehicle without motive power, designed to carry persons or property and to be drawn by a motor vehicle, not operated on tracks, and so constructed that no part of its weight and its load rests upon or is carried by the towing vehicle.</w:t>
      </w:r>
    </w:p>
    <w:p w14:paraId="103D0BAA" w14:textId="77777777" w:rsidR="00FB1692" w:rsidRPr="00FB1692" w:rsidRDefault="00FB1692" w:rsidP="00460D5B">
      <w:pPr>
        <w:ind w:left="720"/>
        <w:rPr>
          <w:sz w:val="24"/>
          <w:szCs w:val="24"/>
        </w:rPr>
      </w:pPr>
    </w:p>
    <w:p w14:paraId="10F539E0"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TRUCK: means a motor vehicle designed and used primarily to carry property.</w:t>
      </w:r>
      <w:r w:rsidR="00540C50">
        <w:rPr>
          <w:sz w:val="24"/>
          <w:szCs w:val="24"/>
        </w:rPr>
        <w:t xml:space="preserve"> </w:t>
      </w:r>
      <w:r w:rsidRPr="00FB1692">
        <w:rPr>
          <w:sz w:val="24"/>
          <w:szCs w:val="24"/>
        </w:rPr>
        <w:t>A truck may be used to tow trailers or semitrailers.</w:t>
      </w:r>
    </w:p>
    <w:p w14:paraId="2AB9F3EF" w14:textId="77777777" w:rsidR="00FB1692" w:rsidRPr="00FB1692" w:rsidRDefault="00FB1692" w:rsidP="00460D5B">
      <w:pPr>
        <w:ind w:left="720"/>
        <w:rPr>
          <w:sz w:val="24"/>
          <w:szCs w:val="24"/>
        </w:rPr>
      </w:pPr>
    </w:p>
    <w:p w14:paraId="3ACFDC16"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lastRenderedPageBreak/>
        <w:t>TRUCK TRACTOR: means a motor vehicle designed and used exclusively to draw other vehicles and not constructed to carry a load other than part of the weight of the vehicle and load drawn.</w:t>
      </w:r>
    </w:p>
    <w:p w14:paraId="533AFDAD" w14:textId="77777777" w:rsidR="00FB1692" w:rsidRPr="00FB1692" w:rsidRDefault="00FB1692" w:rsidP="00460D5B">
      <w:pPr>
        <w:ind w:left="720"/>
        <w:rPr>
          <w:color w:val="0000FF"/>
          <w:sz w:val="24"/>
          <w:szCs w:val="24"/>
        </w:rPr>
      </w:pPr>
    </w:p>
    <w:p w14:paraId="1922ACD8" w14:textId="77777777" w:rsidR="00FB1692" w:rsidRPr="00FB1692" w:rsidRDefault="00FB1692" w:rsidP="00460D5B">
      <w:pPr>
        <w:numPr>
          <w:ilvl w:val="0"/>
          <w:numId w:val="14"/>
        </w:numPr>
        <w:tabs>
          <w:tab w:val="clear" w:pos="1080"/>
          <w:tab w:val="num" w:pos="1440"/>
        </w:tabs>
        <w:ind w:left="1440" w:hanging="720"/>
        <w:rPr>
          <w:sz w:val="24"/>
          <w:szCs w:val="24"/>
        </w:rPr>
      </w:pPr>
      <w:r w:rsidRPr="00FB1692">
        <w:rPr>
          <w:sz w:val="24"/>
          <w:szCs w:val="24"/>
        </w:rPr>
        <w:t>VEHICLE: means a device for conveyance of persons or property on a public or private way, excepting devices moved by human power or used exclusively upon rails or tracks.</w:t>
      </w:r>
    </w:p>
    <w:p w14:paraId="624D8986" w14:textId="77777777" w:rsidR="00FB1692" w:rsidRPr="00FB1692" w:rsidRDefault="00FB1692" w:rsidP="00460D5B">
      <w:pPr>
        <w:rPr>
          <w:sz w:val="24"/>
          <w:szCs w:val="24"/>
        </w:rPr>
      </w:pPr>
    </w:p>
    <w:p w14:paraId="53A1B637" w14:textId="77777777" w:rsidR="00460D5B" w:rsidRDefault="00460D5B" w:rsidP="00460D5B">
      <w:pPr>
        <w:rPr>
          <w:b/>
          <w:sz w:val="24"/>
          <w:szCs w:val="24"/>
        </w:rPr>
      </w:pPr>
    </w:p>
    <w:p w14:paraId="7DD84254" w14:textId="77777777" w:rsidR="00FB1692" w:rsidRPr="00FB1692" w:rsidRDefault="00FB1692" w:rsidP="00CE0A04">
      <w:pPr>
        <w:pStyle w:val="Style2"/>
      </w:pPr>
      <w:r w:rsidRPr="00FB1692">
        <w:t>SECTION 2.</w:t>
      </w:r>
      <w:r w:rsidR="00540C50">
        <w:t xml:space="preserve"> </w:t>
      </w:r>
      <w:r w:rsidRPr="00FB1692">
        <w:t>FEE STRUCTURE</w:t>
      </w:r>
    </w:p>
    <w:p w14:paraId="6C75955C" w14:textId="77777777" w:rsidR="00FB1692" w:rsidRPr="00FB1692" w:rsidRDefault="00FB1692" w:rsidP="00460D5B">
      <w:pPr>
        <w:rPr>
          <w:sz w:val="24"/>
          <w:szCs w:val="24"/>
        </w:rPr>
      </w:pPr>
    </w:p>
    <w:p w14:paraId="75EFEC92" w14:textId="77777777" w:rsidR="00FB1692" w:rsidRPr="00FB1692" w:rsidRDefault="00FB1692" w:rsidP="00460D5B">
      <w:pPr>
        <w:numPr>
          <w:ilvl w:val="0"/>
          <w:numId w:val="1"/>
        </w:numPr>
        <w:tabs>
          <w:tab w:val="clear" w:pos="1980"/>
          <w:tab w:val="left" w:pos="1440"/>
        </w:tabs>
        <w:ind w:left="1440" w:hanging="720"/>
        <w:rPr>
          <w:sz w:val="24"/>
          <w:szCs w:val="24"/>
        </w:rPr>
      </w:pPr>
      <w:r w:rsidRPr="00FB1692">
        <w:rPr>
          <w:sz w:val="24"/>
          <w:szCs w:val="24"/>
        </w:rPr>
        <w:t>FEES FOR EXCESS WEIGHT</w:t>
      </w:r>
    </w:p>
    <w:p w14:paraId="10538A83" w14:textId="77777777" w:rsidR="00FB1692" w:rsidRPr="00FB1692" w:rsidRDefault="00FB1692" w:rsidP="00460D5B">
      <w:pPr>
        <w:ind w:left="720"/>
        <w:rPr>
          <w:sz w:val="24"/>
          <w:szCs w:val="24"/>
        </w:rPr>
      </w:pPr>
    </w:p>
    <w:p w14:paraId="6FF58599" w14:textId="77777777" w:rsidR="00FB1692" w:rsidRPr="00FB1692" w:rsidRDefault="00FB1692" w:rsidP="00460D5B">
      <w:pPr>
        <w:numPr>
          <w:ilvl w:val="0"/>
          <w:numId w:val="4"/>
        </w:numPr>
        <w:tabs>
          <w:tab w:val="clear" w:pos="720"/>
          <w:tab w:val="num" w:pos="2160"/>
        </w:tabs>
        <w:ind w:left="2160" w:hanging="720"/>
        <w:rPr>
          <w:sz w:val="24"/>
          <w:szCs w:val="24"/>
        </w:rPr>
      </w:pPr>
      <w:r w:rsidRPr="00FB1692">
        <w:rPr>
          <w:sz w:val="24"/>
          <w:szCs w:val="24"/>
        </w:rPr>
        <w:t>The fees listed in TABLE 1 below are for the portion of the total vehicle or combination vehicle weight, including the load and all structural parts thereof, that exceeds:</w:t>
      </w:r>
    </w:p>
    <w:p w14:paraId="39133FC2" w14:textId="77777777" w:rsidR="00FB1692" w:rsidRPr="00FB1692" w:rsidRDefault="00FB1692" w:rsidP="00460D5B">
      <w:pPr>
        <w:ind w:left="1440"/>
        <w:rPr>
          <w:sz w:val="24"/>
          <w:szCs w:val="24"/>
        </w:rPr>
      </w:pPr>
    </w:p>
    <w:p w14:paraId="3281D503" w14:textId="77777777" w:rsidR="00FB1692" w:rsidRPr="00FB1692" w:rsidRDefault="00FB1692" w:rsidP="00460D5B">
      <w:pPr>
        <w:numPr>
          <w:ilvl w:val="1"/>
          <w:numId w:val="4"/>
        </w:numPr>
        <w:tabs>
          <w:tab w:val="clear" w:pos="1440"/>
          <w:tab w:val="num" w:pos="2880"/>
        </w:tabs>
        <w:ind w:left="2880" w:hanging="720"/>
        <w:rPr>
          <w:sz w:val="24"/>
          <w:szCs w:val="24"/>
        </w:rPr>
      </w:pPr>
      <w:r w:rsidRPr="00FB1692">
        <w:rPr>
          <w:sz w:val="24"/>
          <w:szCs w:val="24"/>
        </w:rPr>
        <w:t xml:space="preserve">34,000 lbs. for a </w:t>
      </w:r>
      <w:proofErr w:type="gramStart"/>
      <w:r w:rsidRPr="00FB1692">
        <w:rPr>
          <w:sz w:val="24"/>
          <w:szCs w:val="24"/>
        </w:rPr>
        <w:t>two axle</w:t>
      </w:r>
      <w:proofErr w:type="gramEnd"/>
      <w:r w:rsidRPr="00FB1692">
        <w:rPr>
          <w:sz w:val="24"/>
          <w:szCs w:val="24"/>
        </w:rPr>
        <w:t xml:space="preserve"> vehicle, or</w:t>
      </w:r>
    </w:p>
    <w:p w14:paraId="39D59E45" w14:textId="77777777" w:rsidR="00FB1692" w:rsidRPr="00FB1692" w:rsidRDefault="00FB1692" w:rsidP="00460D5B">
      <w:pPr>
        <w:ind w:left="2160"/>
        <w:rPr>
          <w:sz w:val="24"/>
          <w:szCs w:val="24"/>
        </w:rPr>
      </w:pPr>
    </w:p>
    <w:p w14:paraId="53259029" w14:textId="77777777" w:rsidR="00FB1692" w:rsidRPr="00FB1692" w:rsidRDefault="00FB1692" w:rsidP="00460D5B">
      <w:pPr>
        <w:numPr>
          <w:ilvl w:val="1"/>
          <w:numId w:val="4"/>
        </w:numPr>
        <w:tabs>
          <w:tab w:val="clear" w:pos="1440"/>
          <w:tab w:val="num" w:pos="2880"/>
        </w:tabs>
        <w:ind w:left="2880" w:hanging="720"/>
        <w:rPr>
          <w:sz w:val="24"/>
          <w:szCs w:val="24"/>
        </w:rPr>
      </w:pPr>
      <w:r w:rsidRPr="00FB1692">
        <w:rPr>
          <w:sz w:val="24"/>
          <w:szCs w:val="24"/>
        </w:rPr>
        <w:t xml:space="preserve">54,000 lbs. for a </w:t>
      </w:r>
      <w:proofErr w:type="gramStart"/>
      <w:r w:rsidRPr="00FB1692">
        <w:rPr>
          <w:sz w:val="24"/>
          <w:szCs w:val="24"/>
        </w:rPr>
        <w:t>three axle</w:t>
      </w:r>
      <w:proofErr w:type="gramEnd"/>
      <w:r w:rsidRPr="00FB1692">
        <w:rPr>
          <w:sz w:val="24"/>
          <w:szCs w:val="24"/>
        </w:rPr>
        <w:t xml:space="preserve"> vehicle or combination of vehicles, or</w:t>
      </w:r>
    </w:p>
    <w:p w14:paraId="63185F97" w14:textId="77777777" w:rsidR="00FB1692" w:rsidRPr="00FB1692" w:rsidRDefault="00FB1692" w:rsidP="00460D5B">
      <w:pPr>
        <w:ind w:left="2160"/>
        <w:rPr>
          <w:sz w:val="24"/>
          <w:szCs w:val="24"/>
        </w:rPr>
      </w:pPr>
    </w:p>
    <w:p w14:paraId="391816DF" w14:textId="77777777" w:rsidR="00FB1692" w:rsidRPr="00FB1692" w:rsidRDefault="00FB1692" w:rsidP="00460D5B">
      <w:pPr>
        <w:numPr>
          <w:ilvl w:val="1"/>
          <w:numId w:val="4"/>
        </w:numPr>
        <w:tabs>
          <w:tab w:val="clear" w:pos="1440"/>
          <w:tab w:val="num" w:pos="2880"/>
        </w:tabs>
        <w:ind w:left="2880" w:hanging="720"/>
        <w:rPr>
          <w:sz w:val="24"/>
          <w:szCs w:val="24"/>
        </w:rPr>
      </w:pPr>
      <w:r w:rsidRPr="00FB1692">
        <w:rPr>
          <w:sz w:val="24"/>
          <w:szCs w:val="24"/>
        </w:rPr>
        <w:t xml:space="preserve">69,000 lbs. for a </w:t>
      </w:r>
      <w:proofErr w:type="gramStart"/>
      <w:r w:rsidRPr="00FB1692">
        <w:rPr>
          <w:sz w:val="24"/>
          <w:szCs w:val="24"/>
        </w:rPr>
        <w:t>four axle</w:t>
      </w:r>
      <w:proofErr w:type="gramEnd"/>
      <w:r w:rsidRPr="00FB1692">
        <w:rPr>
          <w:sz w:val="24"/>
          <w:szCs w:val="24"/>
        </w:rPr>
        <w:t xml:space="preserve"> vehicle or combination of vehicles and for a single unit vehicle of five or more axles, or</w:t>
      </w:r>
    </w:p>
    <w:p w14:paraId="6C323BE1" w14:textId="77777777" w:rsidR="00FB1692" w:rsidRPr="00FB1692" w:rsidRDefault="00FB1692" w:rsidP="00460D5B">
      <w:pPr>
        <w:ind w:left="2160"/>
        <w:rPr>
          <w:sz w:val="24"/>
          <w:szCs w:val="24"/>
        </w:rPr>
      </w:pPr>
    </w:p>
    <w:p w14:paraId="5E3022E5" w14:textId="77777777" w:rsidR="00FB1692" w:rsidRPr="00FB1692" w:rsidRDefault="00FB1692" w:rsidP="00460D5B">
      <w:pPr>
        <w:numPr>
          <w:ilvl w:val="1"/>
          <w:numId w:val="4"/>
        </w:numPr>
        <w:tabs>
          <w:tab w:val="clear" w:pos="1440"/>
          <w:tab w:val="num" w:pos="2880"/>
        </w:tabs>
        <w:ind w:left="2880" w:hanging="720"/>
        <w:rPr>
          <w:sz w:val="24"/>
          <w:szCs w:val="24"/>
        </w:rPr>
      </w:pPr>
      <w:r w:rsidRPr="00FB1692">
        <w:rPr>
          <w:sz w:val="24"/>
          <w:szCs w:val="24"/>
        </w:rPr>
        <w:t xml:space="preserve">80,000 lbs. for a </w:t>
      </w:r>
      <w:proofErr w:type="gramStart"/>
      <w:r w:rsidRPr="00FB1692">
        <w:rPr>
          <w:sz w:val="24"/>
          <w:szCs w:val="24"/>
        </w:rPr>
        <w:t>five or more axle</w:t>
      </w:r>
      <w:proofErr w:type="gramEnd"/>
      <w:r w:rsidRPr="00FB1692">
        <w:rPr>
          <w:sz w:val="24"/>
          <w:szCs w:val="24"/>
        </w:rPr>
        <w:t xml:space="preserve"> combination of vehicles, except as provided in subparagraphs (5) or (6) below, or</w:t>
      </w:r>
    </w:p>
    <w:p w14:paraId="77B78447" w14:textId="77777777" w:rsidR="00FB1692" w:rsidRPr="00FB1692" w:rsidRDefault="00FB1692" w:rsidP="00460D5B">
      <w:pPr>
        <w:ind w:left="2160"/>
        <w:rPr>
          <w:sz w:val="24"/>
          <w:szCs w:val="24"/>
          <w:highlight w:val="cyan"/>
        </w:rPr>
      </w:pPr>
    </w:p>
    <w:p w14:paraId="565A96DF" w14:textId="77777777" w:rsidR="00FB1692" w:rsidRPr="00FB1692" w:rsidRDefault="00FB1692" w:rsidP="00460D5B">
      <w:pPr>
        <w:numPr>
          <w:ilvl w:val="1"/>
          <w:numId w:val="4"/>
        </w:numPr>
        <w:tabs>
          <w:tab w:val="clear" w:pos="1440"/>
          <w:tab w:val="num" w:pos="2880"/>
        </w:tabs>
        <w:ind w:left="2880" w:hanging="720"/>
        <w:rPr>
          <w:sz w:val="24"/>
          <w:szCs w:val="24"/>
        </w:rPr>
      </w:pPr>
      <w:r w:rsidRPr="00FB1692">
        <w:rPr>
          <w:sz w:val="24"/>
          <w:szCs w:val="24"/>
        </w:rPr>
        <w:t xml:space="preserve">100,000 lbs. for a </w:t>
      </w:r>
      <w:proofErr w:type="gramStart"/>
      <w:r w:rsidRPr="00FB1692">
        <w:rPr>
          <w:sz w:val="24"/>
          <w:szCs w:val="24"/>
        </w:rPr>
        <w:t>six or more axle</w:t>
      </w:r>
      <w:proofErr w:type="gramEnd"/>
      <w:r w:rsidRPr="00FB1692">
        <w:rPr>
          <w:sz w:val="24"/>
          <w:szCs w:val="24"/>
        </w:rPr>
        <w:t xml:space="preserve"> vehicle combination consisting of at least a three axle truck tractor and a tri-axle semitrailer registered for 100,000 lbs. not operated on the Interstate System, or</w:t>
      </w:r>
    </w:p>
    <w:p w14:paraId="6C5AC53F" w14:textId="77777777" w:rsidR="00FB1692" w:rsidRPr="00FB1692" w:rsidRDefault="00FB1692" w:rsidP="00460D5B">
      <w:pPr>
        <w:ind w:left="2160"/>
        <w:rPr>
          <w:sz w:val="24"/>
          <w:szCs w:val="24"/>
        </w:rPr>
      </w:pPr>
    </w:p>
    <w:p w14:paraId="714DF2BA" w14:textId="77777777" w:rsidR="00FB1692" w:rsidRPr="000A4D30" w:rsidRDefault="00FB1692" w:rsidP="00460D5B">
      <w:pPr>
        <w:numPr>
          <w:ilvl w:val="1"/>
          <w:numId w:val="4"/>
        </w:numPr>
        <w:tabs>
          <w:tab w:val="clear" w:pos="1440"/>
          <w:tab w:val="num" w:pos="2880"/>
        </w:tabs>
        <w:ind w:left="2880" w:hanging="720"/>
        <w:rPr>
          <w:sz w:val="24"/>
          <w:szCs w:val="24"/>
        </w:rPr>
      </w:pPr>
      <w:r w:rsidRPr="000A4D30">
        <w:rPr>
          <w:sz w:val="24"/>
          <w:szCs w:val="24"/>
        </w:rPr>
        <w:t xml:space="preserve">100,000 lbs. for a </w:t>
      </w:r>
      <w:proofErr w:type="gramStart"/>
      <w:r w:rsidRPr="000A4D30">
        <w:rPr>
          <w:sz w:val="24"/>
          <w:szCs w:val="24"/>
        </w:rPr>
        <w:t>six axle</w:t>
      </w:r>
      <w:proofErr w:type="gramEnd"/>
      <w:r w:rsidRPr="000A4D30">
        <w:rPr>
          <w:sz w:val="24"/>
          <w:szCs w:val="24"/>
        </w:rPr>
        <w:t xml:space="preserve"> vehicle combination consisting of a three axle truck tractor and a tri-axle semitrailer registered for 100,000 lbs. operated on the Interstate System</w:t>
      </w:r>
      <w:r w:rsidR="00175E0C" w:rsidRPr="000A4D30">
        <w:rPr>
          <w:sz w:val="24"/>
          <w:szCs w:val="24"/>
        </w:rPr>
        <w:t>.</w:t>
      </w:r>
    </w:p>
    <w:p w14:paraId="5665B8B0" w14:textId="77777777" w:rsidR="00FB1692" w:rsidRPr="00FB1692" w:rsidRDefault="00FB1692" w:rsidP="00460D5B">
      <w:pPr>
        <w:ind w:left="2160"/>
        <w:rPr>
          <w:sz w:val="24"/>
          <w:szCs w:val="24"/>
        </w:rPr>
      </w:pPr>
    </w:p>
    <w:tbl>
      <w:tblPr>
        <w:tblStyle w:val="TableGrid"/>
        <w:tblW w:w="0" w:type="auto"/>
        <w:tblInd w:w="2736" w:type="dxa"/>
        <w:tblLayout w:type="fixed"/>
        <w:tblLook w:val="01E0" w:firstRow="1" w:lastRow="1" w:firstColumn="1" w:lastColumn="1" w:noHBand="0" w:noVBand="0"/>
      </w:tblPr>
      <w:tblGrid>
        <w:gridCol w:w="2322"/>
        <w:gridCol w:w="468"/>
        <w:gridCol w:w="1062"/>
        <w:gridCol w:w="900"/>
      </w:tblGrid>
      <w:tr w:rsidR="00FB1692" w:rsidRPr="00FB1692" w14:paraId="204DD821" w14:textId="77777777">
        <w:trPr>
          <w:trHeight w:val="331"/>
        </w:trPr>
        <w:tc>
          <w:tcPr>
            <w:tcW w:w="4752" w:type="dxa"/>
            <w:gridSpan w:val="4"/>
          </w:tcPr>
          <w:p w14:paraId="176B202A" w14:textId="77777777" w:rsidR="00FB1692" w:rsidRPr="00FB1692" w:rsidRDefault="00FB1692" w:rsidP="00460D5B">
            <w:pPr>
              <w:pStyle w:val="DefaultText"/>
              <w:jc w:val="center"/>
              <w:rPr>
                <w:szCs w:val="24"/>
              </w:rPr>
            </w:pPr>
            <w:r w:rsidRPr="00FB1692">
              <w:rPr>
                <w:szCs w:val="24"/>
              </w:rPr>
              <w:t>TABLE 1</w:t>
            </w:r>
          </w:p>
          <w:p w14:paraId="03BDB823" w14:textId="77777777" w:rsidR="00FB1692" w:rsidRPr="00FB1692" w:rsidRDefault="00FB1692" w:rsidP="00460D5B">
            <w:pPr>
              <w:pStyle w:val="DefaultText"/>
              <w:jc w:val="center"/>
              <w:rPr>
                <w:szCs w:val="24"/>
              </w:rPr>
            </w:pPr>
            <w:r w:rsidRPr="00FB1692">
              <w:rPr>
                <w:szCs w:val="24"/>
              </w:rPr>
              <w:t xml:space="preserve">Overweight Fee </w:t>
            </w:r>
            <w:proofErr w:type="gramStart"/>
            <w:r w:rsidRPr="00FB1692">
              <w:rPr>
                <w:szCs w:val="24"/>
              </w:rPr>
              <w:t>For</w:t>
            </w:r>
            <w:proofErr w:type="gramEnd"/>
            <w:r w:rsidRPr="00FB1692">
              <w:rPr>
                <w:szCs w:val="24"/>
              </w:rPr>
              <w:t xml:space="preserve"> a Single Trip</w:t>
            </w:r>
          </w:p>
        </w:tc>
      </w:tr>
      <w:tr w:rsidR="00FB1692" w:rsidRPr="00FB1692" w14:paraId="157DBC46" w14:textId="77777777">
        <w:tc>
          <w:tcPr>
            <w:tcW w:w="3852" w:type="dxa"/>
            <w:gridSpan w:val="3"/>
          </w:tcPr>
          <w:p w14:paraId="6569336B" w14:textId="77777777" w:rsidR="00FB1692" w:rsidRPr="00FB1692" w:rsidRDefault="00FB1692" w:rsidP="00460D5B">
            <w:pPr>
              <w:pStyle w:val="DefaultText"/>
              <w:jc w:val="center"/>
              <w:rPr>
                <w:szCs w:val="24"/>
              </w:rPr>
            </w:pPr>
            <w:smartTag w:uri="urn:schemas-microsoft-com:office:smarttags" w:element="place">
              <w:smartTag w:uri="urn:schemas-microsoft-com:office:smarttags" w:element="PlaceName">
                <w:r w:rsidRPr="00FB1692">
                  <w:rPr>
                    <w:szCs w:val="24"/>
                  </w:rPr>
                  <w:t>Excess</w:t>
                </w:r>
              </w:smartTag>
              <w:r w:rsidRPr="00FB1692">
                <w:rPr>
                  <w:szCs w:val="24"/>
                </w:rPr>
                <w:t xml:space="preserve"> </w:t>
              </w:r>
              <w:smartTag w:uri="urn:schemas-microsoft-com:office:smarttags" w:element="PlaceName">
                <w:r w:rsidRPr="00FB1692">
                  <w:rPr>
                    <w:szCs w:val="24"/>
                  </w:rPr>
                  <w:t>Weight</w:t>
                </w:r>
              </w:smartTag>
              <w:r w:rsidRPr="00FB1692">
                <w:rPr>
                  <w:szCs w:val="24"/>
                </w:rPr>
                <w:t xml:space="preserve"> </w:t>
              </w:r>
              <w:smartTag w:uri="urn:schemas-microsoft-com:office:smarttags" w:element="PlaceType">
                <w:r w:rsidRPr="00FB1692">
                  <w:rPr>
                    <w:szCs w:val="24"/>
                  </w:rPr>
                  <w:t>Range</w:t>
                </w:r>
              </w:smartTag>
            </w:smartTag>
            <w:r w:rsidRPr="00FB1692">
              <w:rPr>
                <w:szCs w:val="24"/>
              </w:rPr>
              <w:t xml:space="preserve"> (in lbs.)</w:t>
            </w:r>
          </w:p>
        </w:tc>
        <w:tc>
          <w:tcPr>
            <w:tcW w:w="900" w:type="dxa"/>
          </w:tcPr>
          <w:p w14:paraId="0FE66A03" w14:textId="77777777" w:rsidR="00FB1692" w:rsidRPr="00FB1692" w:rsidRDefault="00FB1692" w:rsidP="00460D5B">
            <w:pPr>
              <w:pStyle w:val="DefaultText"/>
              <w:jc w:val="center"/>
              <w:rPr>
                <w:szCs w:val="24"/>
              </w:rPr>
            </w:pPr>
            <w:r w:rsidRPr="00FB1692">
              <w:rPr>
                <w:szCs w:val="24"/>
              </w:rPr>
              <w:t>Fee</w:t>
            </w:r>
          </w:p>
        </w:tc>
      </w:tr>
      <w:tr w:rsidR="00FB1692" w:rsidRPr="00FB1692" w14:paraId="4F183BA3" w14:textId="77777777">
        <w:tc>
          <w:tcPr>
            <w:tcW w:w="2322" w:type="dxa"/>
          </w:tcPr>
          <w:p w14:paraId="13AC9257" w14:textId="77777777" w:rsidR="00FB1692" w:rsidRPr="00FB1692" w:rsidRDefault="00FB1692" w:rsidP="00460D5B">
            <w:pPr>
              <w:pStyle w:val="DefaultText"/>
              <w:jc w:val="right"/>
              <w:rPr>
                <w:szCs w:val="24"/>
              </w:rPr>
            </w:pPr>
            <w:r w:rsidRPr="00FB1692">
              <w:rPr>
                <w:szCs w:val="24"/>
              </w:rPr>
              <w:t xml:space="preserve">Greater than            0    </w:t>
            </w:r>
          </w:p>
        </w:tc>
        <w:tc>
          <w:tcPr>
            <w:tcW w:w="468" w:type="dxa"/>
          </w:tcPr>
          <w:p w14:paraId="5E76BCF7" w14:textId="77777777" w:rsidR="00FB1692" w:rsidRPr="00FB1692" w:rsidRDefault="00FB1692" w:rsidP="00460D5B">
            <w:pPr>
              <w:pStyle w:val="DefaultText"/>
              <w:jc w:val="center"/>
              <w:rPr>
                <w:szCs w:val="24"/>
              </w:rPr>
            </w:pPr>
            <w:r w:rsidRPr="00FB1692">
              <w:rPr>
                <w:szCs w:val="24"/>
              </w:rPr>
              <w:t>to</w:t>
            </w:r>
          </w:p>
        </w:tc>
        <w:tc>
          <w:tcPr>
            <w:tcW w:w="1062" w:type="dxa"/>
          </w:tcPr>
          <w:p w14:paraId="0C3C33C3" w14:textId="77777777" w:rsidR="00FB1692" w:rsidRPr="00FB1692" w:rsidRDefault="00FB1692" w:rsidP="00460D5B">
            <w:pPr>
              <w:pStyle w:val="DefaultText"/>
              <w:rPr>
                <w:szCs w:val="24"/>
              </w:rPr>
            </w:pPr>
            <w:r w:rsidRPr="00FB1692">
              <w:rPr>
                <w:szCs w:val="24"/>
              </w:rPr>
              <w:t xml:space="preserve">  5,000</w:t>
            </w:r>
          </w:p>
        </w:tc>
        <w:tc>
          <w:tcPr>
            <w:tcW w:w="900" w:type="dxa"/>
          </w:tcPr>
          <w:p w14:paraId="7C9A861F" w14:textId="77777777" w:rsidR="00FB1692" w:rsidRPr="00FB1692" w:rsidRDefault="00FB1692" w:rsidP="00460D5B">
            <w:pPr>
              <w:pStyle w:val="DefaultText"/>
              <w:jc w:val="right"/>
              <w:rPr>
                <w:szCs w:val="24"/>
              </w:rPr>
            </w:pPr>
            <w:r w:rsidRPr="00FB1692">
              <w:rPr>
                <w:szCs w:val="24"/>
              </w:rPr>
              <w:t>$6.00</w:t>
            </w:r>
          </w:p>
        </w:tc>
      </w:tr>
      <w:tr w:rsidR="00FB1692" w:rsidRPr="00FB1692" w14:paraId="7DA8704B" w14:textId="77777777">
        <w:tc>
          <w:tcPr>
            <w:tcW w:w="2322" w:type="dxa"/>
          </w:tcPr>
          <w:p w14:paraId="6FB4B71A" w14:textId="77777777" w:rsidR="00FB1692" w:rsidRPr="00FB1692" w:rsidRDefault="00FB1692" w:rsidP="00460D5B">
            <w:pPr>
              <w:pStyle w:val="DefaultText"/>
              <w:jc w:val="right"/>
              <w:rPr>
                <w:szCs w:val="24"/>
              </w:rPr>
            </w:pPr>
            <w:r w:rsidRPr="00FB1692">
              <w:rPr>
                <w:szCs w:val="24"/>
              </w:rPr>
              <w:t xml:space="preserve">Greater than     5,000    </w:t>
            </w:r>
          </w:p>
        </w:tc>
        <w:tc>
          <w:tcPr>
            <w:tcW w:w="468" w:type="dxa"/>
          </w:tcPr>
          <w:p w14:paraId="02E146F4" w14:textId="77777777" w:rsidR="00FB1692" w:rsidRPr="00FB1692" w:rsidRDefault="00FB1692" w:rsidP="00460D5B">
            <w:pPr>
              <w:pStyle w:val="DefaultText"/>
              <w:jc w:val="center"/>
              <w:rPr>
                <w:szCs w:val="24"/>
              </w:rPr>
            </w:pPr>
            <w:r w:rsidRPr="00FB1692">
              <w:rPr>
                <w:szCs w:val="24"/>
              </w:rPr>
              <w:t>to</w:t>
            </w:r>
          </w:p>
        </w:tc>
        <w:tc>
          <w:tcPr>
            <w:tcW w:w="1062" w:type="dxa"/>
          </w:tcPr>
          <w:p w14:paraId="176B9E57" w14:textId="77777777" w:rsidR="00FB1692" w:rsidRPr="00FB1692" w:rsidRDefault="00FB1692" w:rsidP="00460D5B">
            <w:pPr>
              <w:pStyle w:val="DefaultText"/>
              <w:rPr>
                <w:szCs w:val="24"/>
              </w:rPr>
            </w:pPr>
            <w:r w:rsidRPr="00FB1692">
              <w:rPr>
                <w:szCs w:val="24"/>
              </w:rPr>
              <w:t>10,000</w:t>
            </w:r>
          </w:p>
        </w:tc>
        <w:tc>
          <w:tcPr>
            <w:tcW w:w="900" w:type="dxa"/>
          </w:tcPr>
          <w:p w14:paraId="16A61CB8" w14:textId="77777777" w:rsidR="00FB1692" w:rsidRPr="00FB1692" w:rsidRDefault="00FB1692" w:rsidP="00460D5B">
            <w:pPr>
              <w:pStyle w:val="DefaultText"/>
              <w:jc w:val="right"/>
              <w:rPr>
                <w:szCs w:val="24"/>
              </w:rPr>
            </w:pPr>
            <w:r w:rsidRPr="00FB1692">
              <w:rPr>
                <w:szCs w:val="24"/>
              </w:rPr>
              <w:t>$8.00</w:t>
            </w:r>
          </w:p>
        </w:tc>
      </w:tr>
      <w:tr w:rsidR="00FB1692" w:rsidRPr="00FB1692" w14:paraId="4C8144A6" w14:textId="77777777">
        <w:tc>
          <w:tcPr>
            <w:tcW w:w="2322" w:type="dxa"/>
          </w:tcPr>
          <w:p w14:paraId="41E8E8F4" w14:textId="77777777" w:rsidR="00FB1692" w:rsidRPr="00FB1692" w:rsidRDefault="00FB1692" w:rsidP="00460D5B">
            <w:pPr>
              <w:pStyle w:val="DefaultText"/>
              <w:jc w:val="right"/>
              <w:rPr>
                <w:szCs w:val="24"/>
              </w:rPr>
            </w:pPr>
            <w:r w:rsidRPr="00FB1692">
              <w:rPr>
                <w:szCs w:val="24"/>
              </w:rPr>
              <w:t xml:space="preserve">Greater than   10,000    </w:t>
            </w:r>
          </w:p>
        </w:tc>
        <w:tc>
          <w:tcPr>
            <w:tcW w:w="468" w:type="dxa"/>
          </w:tcPr>
          <w:p w14:paraId="1F3DAE49" w14:textId="77777777" w:rsidR="00FB1692" w:rsidRPr="00FB1692" w:rsidRDefault="00FB1692" w:rsidP="00460D5B">
            <w:pPr>
              <w:jc w:val="center"/>
              <w:rPr>
                <w:sz w:val="24"/>
                <w:szCs w:val="24"/>
              </w:rPr>
            </w:pPr>
            <w:r w:rsidRPr="00FB1692">
              <w:rPr>
                <w:sz w:val="24"/>
                <w:szCs w:val="24"/>
              </w:rPr>
              <w:t>to</w:t>
            </w:r>
          </w:p>
        </w:tc>
        <w:tc>
          <w:tcPr>
            <w:tcW w:w="1062" w:type="dxa"/>
          </w:tcPr>
          <w:p w14:paraId="1C53F19A" w14:textId="77777777" w:rsidR="00FB1692" w:rsidRPr="00FB1692" w:rsidRDefault="00FB1692" w:rsidP="00460D5B">
            <w:pPr>
              <w:pStyle w:val="DefaultText"/>
              <w:rPr>
                <w:szCs w:val="24"/>
              </w:rPr>
            </w:pPr>
            <w:r w:rsidRPr="00FB1692">
              <w:rPr>
                <w:szCs w:val="24"/>
              </w:rPr>
              <w:t>15,000</w:t>
            </w:r>
          </w:p>
        </w:tc>
        <w:tc>
          <w:tcPr>
            <w:tcW w:w="900" w:type="dxa"/>
          </w:tcPr>
          <w:p w14:paraId="5B685492" w14:textId="77777777" w:rsidR="00FB1692" w:rsidRPr="00FB1692" w:rsidRDefault="00FB1692" w:rsidP="00460D5B">
            <w:pPr>
              <w:pStyle w:val="DefaultText"/>
              <w:jc w:val="right"/>
              <w:rPr>
                <w:szCs w:val="24"/>
              </w:rPr>
            </w:pPr>
            <w:r w:rsidRPr="00FB1692">
              <w:rPr>
                <w:szCs w:val="24"/>
              </w:rPr>
              <w:t>$10.00</w:t>
            </w:r>
          </w:p>
        </w:tc>
      </w:tr>
      <w:tr w:rsidR="00FB1692" w:rsidRPr="00FB1692" w14:paraId="3FE0871A" w14:textId="77777777">
        <w:tc>
          <w:tcPr>
            <w:tcW w:w="2322" w:type="dxa"/>
          </w:tcPr>
          <w:p w14:paraId="16336574" w14:textId="77777777" w:rsidR="00FB1692" w:rsidRPr="00FB1692" w:rsidRDefault="00FB1692" w:rsidP="00460D5B">
            <w:pPr>
              <w:pStyle w:val="DefaultText"/>
              <w:jc w:val="right"/>
              <w:rPr>
                <w:szCs w:val="24"/>
              </w:rPr>
            </w:pPr>
            <w:r w:rsidRPr="00FB1692">
              <w:rPr>
                <w:szCs w:val="24"/>
              </w:rPr>
              <w:t xml:space="preserve">Greater than   15,000    </w:t>
            </w:r>
          </w:p>
        </w:tc>
        <w:tc>
          <w:tcPr>
            <w:tcW w:w="468" w:type="dxa"/>
          </w:tcPr>
          <w:p w14:paraId="4CC7E21D" w14:textId="77777777" w:rsidR="00FB1692" w:rsidRPr="00FB1692" w:rsidRDefault="00FB1692" w:rsidP="00460D5B">
            <w:pPr>
              <w:jc w:val="center"/>
              <w:rPr>
                <w:sz w:val="24"/>
                <w:szCs w:val="24"/>
              </w:rPr>
            </w:pPr>
            <w:r w:rsidRPr="00FB1692">
              <w:rPr>
                <w:sz w:val="24"/>
                <w:szCs w:val="24"/>
              </w:rPr>
              <w:t>to</w:t>
            </w:r>
          </w:p>
        </w:tc>
        <w:tc>
          <w:tcPr>
            <w:tcW w:w="1062" w:type="dxa"/>
          </w:tcPr>
          <w:p w14:paraId="2B3A5D9C" w14:textId="77777777" w:rsidR="00FB1692" w:rsidRPr="00FB1692" w:rsidRDefault="00FB1692" w:rsidP="00460D5B">
            <w:pPr>
              <w:pStyle w:val="DefaultText"/>
              <w:rPr>
                <w:szCs w:val="24"/>
              </w:rPr>
            </w:pPr>
            <w:r w:rsidRPr="00FB1692">
              <w:rPr>
                <w:szCs w:val="24"/>
              </w:rPr>
              <w:t>20,000</w:t>
            </w:r>
          </w:p>
        </w:tc>
        <w:tc>
          <w:tcPr>
            <w:tcW w:w="900" w:type="dxa"/>
          </w:tcPr>
          <w:p w14:paraId="7925F2CC" w14:textId="77777777" w:rsidR="00FB1692" w:rsidRPr="00FB1692" w:rsidRDefault="00FB1692" w:rsidP="00460D5B">
            <w:pPr>
              <w:pStyle w:val="DefaultText"/>
              <w:jc w:val="right"/>
              <w:rPr>
                <w:szCs w:val="24"/>
              </w:rPr>
            </w:pPr>
            <w:r w:rsidRPr="00FB1692">
              <w:rPr>
                <w:szCs w:val="24"/>
              </w:rPr>
              <w:t>$12.50</w:t>
            </w:r>
          </w:p>
        </w:tc>
      </w:tr>
      <w:tr w:rsidR="00FB1692" w:rsidRPr="00FB1692" w14:paraId="6A0044F6" w14:textId="77777777">
        <w:tc>
          <w:tcPr>
            <w:tcW w:w="2322" w:type="dxa"/>
          </w:tcPr>
          <w:p w14:paraId="23ABC830" w14:textId="77777777" w:rsidR="00FB1692" w:rsidRPr="00FB1692" w:rsidRDefault="00FB1692" w:rsidP="00460D5B">
            <w:pPr>
              <w:pStyle w:val="DefaultText"/>
              <w:jc w:val="right"/>
              <w:rPr>
                <w:szCs w:val="24"/>
              </w:rPr>
            </w:pPr>
            <w:r w:rsidRPr="00FB1692">
              <w:rPr>
                <w:szCs w:val="24"/>
              </w:rPr>
              <w:t xml:space="preserve">Greater than   20,000    </w:t>
            </w:r>
          </w:p>
        </w:tc>
        <w:tc>
          <w:tcPr>
            <w:tcW w:w="468" w:type="dxa"/>
          </w:tcPr>
          <w:p w14:paraId="102BA7D1" w14:textId="77777777" w:rsidR="00FB1692" w:rsidRPr="00FB1692" w:rsidRDefault="00FB1692" w:rsidP="00460D5B">
            <w:pPr>
              <w:jc w:val="center"/>
              <w:rPr>
                <w:sz w:val="24"/>
                <w:szCs w:val="24"/>
              </w:rPr>
            </w:pPr>
            <w:r w:rsidRPr="00FB1692">
              <w:rPr>
                <w:sz w:val="24"/>
                <w:szCs w:val="24"/>
              </w:rPr>
              <w:t>to</w:t>
            </w:r>
          </w:p>
        </w:tc>
        <w:tc>
          <w:tcPr>
            <w:tcW w:w="1062" w:type="dxa"/>
          </w:tcPr>
          <w:p w14:paraId="75D1B040" w14:textId="77777777" w:rsidR="00FB1692" w:rsidRPr="00FB1692" w:rsidRDefault="00FB1692" w:rsidP="00460D5B">
            <w:pPr>
              <w:pStyle w:val="DefaultText"/>
              <w:rPr>
                <w:szCs w:val="24"/>
              </w:rPr>
            </w:pPr>
            <w:r w:rsidRPr="00FB1692">
              <w:rPr>
                <w:szCs w:val="24"/>
              </w:rPr>
              <w:t>25,000</w:t>
            </w:r>
          </w:p>
        </w:tc>
        <w:tc>
          <w:tcPr>
            <w:tcW w:w="900" w:type="dxa"/>
          </w:tcPr>
          <w:p w14:paraId="0863715A" w14:textId="77777777" w:rsidR="00FB1692" w:rsidRPr="00FB1692" w:rsidRDefault="00FB1692" w:rsidP="00460D5B">
            <w:pPr>
              <w:pStyle w:val="DefaultText"/>
              <w:jc w:val="right"/>
              <w:rPr>
                <w:szCs w:val="24"/>
              </w:rPr>
            </w:pPr>
            <w:r w:rsidRPr="00FB1692">
              <w:rPr>
                <w:szCs w:val="24"/>
              </w:rPr>
              <w:t>$15.00</w:t>
            </w:r>
          </w:p>
        </w:tc>
      </w:tr>
      <w:tr w:rsidR="00FB1692" w:rsidRPr="00FB1692" w14:paraId="55F41502" w14:textId="77777777">
        <w:tc>
          <w:tcPr>
            <w:tcW w:w="2322" w:type="dxa"/>
          </w:tcPr>
          <w:p w14:paraId="27628535" w14:textId="77777777" w:rsidR="00FB1692" w:rsidRPr="00FB1692" w:rsidRDefault="00FB1692" w:rsidP="00460D5B">
            <w:pPr>
              <w:pStyle w:val="DefaultText"/>
              <w:jc w:val="right"/>
              <w:rPr>
                <w:szCs w:val="24"/>
              </w:rPr>
            </w:pPr>
            <w:r w:rsidRPr="00FB1692">
              <w:rPr>
                <w:szCs w:val="24"/>
              </w:rPr>
              <w:t xml:space="preserve">Greater than   25,000    </w:t>
            </w:r>
          </w:p>
        </w:tc>
        <w:tc>
          <w:tcPr>
            <w:tcW w:w="468" w:type="dxa"/>
          </w:tcPr>
          <w:p w14:paraId="099D150E" w14:textId="77777777" w:rsidR="00FB1692" w:rsidRPr="00FB1692" w:rsidRDefault="00FB1692" w:rsidP="00460D5B">
            <w:pPr>
              <w:jc w:val="center"/>
              <w:rPr>
                <w:sz w:val="24"/>
                <w:szCs w:val="24"/>
              </w:rPr>
            </w:pPr>
            <w:r w:rsidRPr="00FB1692">
              <w:rPr>
                <w:sz w:val="24"/>
                <w:szCs w:val="24"/>
              </w:rPr>
              <w:t>to</w:t>
            </w:r>
          </w:p>
        </w:tc>
        <w:tc>
          <w:tcPr>
            <w:tcW w:w="1062" w:type="dxa"/>
          </w:tcPr>
          <w:p w14:paraId="6A3D628C" w14:textId="77777777" w:rsidR="00FB1692" w:rsidRPr="00FB1692" w:rsidRDefault="00FB1692" w:rsidP="00460D5B">
            <w:pPr>
              <w:pStyle w:val="DefaultText"/>
              <w:rPr>
                <w:szCs w:val="24"/>
              </w:rPr>
            </w:pPr>
            <w:r w:rsidRPr="00FB1692">
              <w:rPr>
                <w:szCs w:val="24"/>
              </w:rPr>
              <w:t>30,000</w:t>
            </w:r>
          </w:p>
        </w:tc>
        <w:tc>
          <w:tcPr>
            <w:tcW w:w="900" w:type="dxa"/>
          </w:tcPr>
          <w:p w14:paraId="4FFA71FF" w14:textId="77777777" w:rsidR="00FB1692" w:rsidRPr="00FB1692" w:rsidRDefault="00FB1692" w:rsidP="00460D5B">
            <w:pPr>
              <w:pStyle w:val="DefaultText"/>
              <w:jc w:val="right"/>
              <w:rPr>
                <w:szCs w:val="24"/>
              </w:rPr>
            </w:pPr>
            <w:r w:rsidRPr="00FB1692">
              <w:rPr>
                <w:szCs w:val="24"/>
              </w:rPr>
              <w:t>$18.00</w:t>
            </w:r>
          </w:p>
        </w:tc>
      </w:tr>
      <w:tr w:rsidR="00FB1692" w:rsidRPr="00FB1692" w14:paraId="43C94E86" w14:textId="77777777">
        <w:tc>
          <w:tcPr>
            <w:tcW w:w="2322" w:type="dxa"/>
          </w:tcPr>
          <w:p w14:paraId="0FD6D19C" w14:textId="77777777" w:rsidR="00FB1692" w:rsidRPr="00FB1692" w:rsidRDefault="00FB1692" w:rsidP="00460D5B">
            <w:pPr>
              <w:pStyle w:val="DefaultText"/>
              <w:jc w:val="right"/>
              <w:rPr>
                <w:szCs w:val="24"/>
              </w:rPr>
            </w:pPr>
            <w:r w:rsidRPr="00FB1692">
              <w:rPr>
                <w:szCs w:val="24"/>
              </w:rPr>
              <w:t xml:space="preserve">Greater than   30,000    </w:t>
            </w:r>
          </w:p>
        </w:tc>
        <w:tc>
          <w:tcPr>
            <w:tcW w:w="468" w:type="dxa"/>
          </w:tcPr>
          <w:p w14:paraId="3F340605" w14:textId="77777777" w:rsidR="00FB1692" w:rsidRPr="00FB1692" w:rsidRDefault="00FB1692" w:rsidP="00460D5B">
            <w:pPr>
              <w:jc w:val="center"/>
              <w:rPr>
                <w:sz w:val="24"/>
                <w:szCs w:val="24"/>
              </w:rPr>
            </w:pPr>
            <w:r w:rsidRPr="00FB1692">
              <w:rPr>
                <w:sz w:val="24"/>
                <w:szCs w:val="24"/>
              </w:rPr>
              <w:t>to</w:t>
            </w:r>
          </w:p>
        </w:tc>
        <w:tc>
          <w:tcPr>
            <w:tcW w:w="1062" w:type="dxa"/>
          </w:tcPr>
          <w:p w14:paraId="49D7B812" w14:textId="77777777" w:rsidR="00FB1692" w:rsidRPr="00FB1692" w:rsidRDefault="00FB1692" w:rsidP="00460D5B">
            <w:pPr>
              <w:pStyle w:val="DefaultText"/>
              <w:rPr>
                <w:szCs w:val="24"/>
              </w:rPr>
            </w:pPr>
            <w:r w:rsidRPr="00FB1692">
              <w:rPr>
                <w:szCs w:val="24"/>
              </w:rPr>
              <w:t>35,000</w:t>
            </w:r>
          </w:p>
        </w:tc>
        <w:tc>
          <w:tcPr>
            <w:tcW w:w="900" w:type="dxa"/>
          </w:tcPr>
          <w:p w14:paraId="73BD649A" w14:textId="77777777" w:rsidR="00FB1692" w:rsidRPr="00FB1692" w:rsidRDefault="00FB1692" w:rsidP="00460D5B">
            <w:pPr>
              <w:pStyle w:val="DefaultText"/>
              <w:jc w:val="right"/>
              <w:rPr>
                <w:szCs w:val="24"/>
              </w:rPr>
            </w:pPr>
            <w:r w:rsidRPr="00FB1692">
              <w:rPr>
                <w:szCs w:val="24"/>
              </w:rPr>
              <w:t>$21.00</w:t>
            </w:r>
          </w:p>
        </w:tc>
      </w:tr>
      <w:tr w:rsidR="00FB1692" w:rsidRPr="00FB1692" w14:paraId="4524BD8D" w14:textId="77777777">
        <w:tc>
          <w:tcPr>
            <w:tcW w:w="2322" w:type="dxa"/>
          </w:tcPr>
          <w:p w14:paraId="1CD637C9" w14:textId="77777777" w:rsidR="00FB1692" w:rsidRPr="00FB1692" w:rsidRDefault="00FB1692" w:rsidP="00460D5B">
            <w:pPr>
              <w:pStyle w:val="DefaultText"/>
              <w:jc w:val="right"/>
              <w:rPr>
                <w:szCs w:val="24"/>
              </w:rPr>
            </w:pPr>
            <w:r w:rsidRPr="00FB1692">
              <w:rPr>
                <w:szCs w:val="24"/>
              </w:rPr>
              <w:t xml:space="preserve">Greater than   35,000    </w:t>
            </w:r>
          </w:p>
        </w:tc>
        <w:tc>
          <w:tcPr>
            <w:tcW w:w="468" w:type="dxa"/>
          </w:tcPr>
          <w:p w14:paraId="6126C9F9" w14:textId="77777777" w:rsidR="00FB1692" w:rsidRPr="00FB1692" w:rsidRDefault="00FB1692" w:rsidP="00460D5B">
            <w:pPr>
              <w:jc w:val="center"/>
              <w:rPr>
                <w:sz w:val="24"/>
                <w:szCs w:val="24"/>
              </w:rPr>
            </w:pPr>
            <w:r w:rsidRPr="00FB1692">
              <w:rPr>
                <w:sz w:val="24"/>
                <w:szCs w:val="24"/>
              </w:rPr>
              <w:t>to</w:t>
            </w:r>
          </w:p>
        </w:tc>
        <w:tc>
          <w:tcPr>
            <w:tcW w:w="1062" w:type="dxa"/>
          </w:tcPr>
          <w:p w14:paraId="281F38E3" w14:textId="77777777" w:rsidR="00FB1692" w:rsidRPr="00FB1692" w:rsidRDefault="00FB1692" w:rsidP="00460D5B">
            <w:pPr>
              <w:pStyle w:val="DefaultText"/>
              <w:rPr>
                <w:szCs w:val="24"/>
              </w:rPr>
            </w:pPr>
            <w:r w:rsidRPr="00FB1692">
              <w:rPr>
                <w:szCs w:val="24"/>
              </w:rPr>
              <w:t>40,000</w:t>
            </w:r>
          </w:p>
        </w:tc>
        <w:tc>
          <w:tcPr>
            <w:tcW w:w="900" w:type="dxa"/>
          </w:tcPr>
          <w:p w14:paraId="50D637BA" w14:textId="77777777" w:rsidR="00FB1692" w:rsidRPr="00FB1692" w:rsidRDefault="00FB1692" w:rsidP="00460D5B">
            <w:pPr>
              <w:pStyle w:val="DefaultText"/>
              <w:jc w:val="right"/>
              <w:rPr>
                <w:szCs w:val="24"/>
              </w:rPr>
            </w:pPr>
            <w:r w:rsidRPr="00FB1692">
              <w:rPr>
                <w:szCs w:val="24"/>
              </w:rPr>
              <w:t>$25.00</w:t>
            </w:r>
          </w:p>
        </w:tc>
      </w:tr>
      <w:tr w:rsidR="00FB1692" w:rsidRPr="00FB1692" w14:paraId="1DF3B88B" w14:textId="77777777">
        <w:tc>
          <w:tcPr>
            <w:tcW w:w="2322" w:type="dxa"/>
          </w:tcPr>
          <w:p w14:paraId="2D88A20A" w14:textId="77777777" w:rsidR="00FB1692" w:rsidRPr="00FB1692" w:rsidRDefault="00FB1692" w:rsidP="00460D5B">
            <w:pPr>
              <w:pStyle w:val="DefaultText"/>
              <w:ind w:left="72" w:hanging="18"/>
              <w:rPr>
                <w:szCs w:val="24"/>
              </w:rPr>
            </w:pPr>
            <w:r w:rsidRPr="00FB1692">
              <w:rPr>
                <w:szCs w:val="24"/>
              </w:rPr>
              <w:lastRenderedPageBreak/>
              <w:t xml:space="preserve">Greater than   40,000    </w:t>
            </w:r>
          </w:p>
        </w:tc>
        <w:tc>
          <w:tcPr>
            <w:tcW w:w="468" w:type="dxa"/>
          </w:tcPr>
          <w:p w14:paraId="6DBD2EF9" w14:textId="77777777" w:rsidR="00FB1692" w:rsidRPr="00FB1692" w:rsidRDefault="00FB1692" w:rsidP="00460D5B">
            <w:pPr>
              <w:jc w:val="center"/>
              <w:rPr>
                <w:sz w:val="24"/>
                <w:szCs w:val="24"/>
              </w:rPr>
            </w:pPr>
          </w:p>
        </w:tc>
        <w:tc>
          <w:tcPr>
            <w:tcW w:w="1062" w:type="dxa"/>
          </w:tcPr>
          <w:p w14:paraId="0DC00264" w14:textId="77777777" w:rsidR="00FB1692" w:rsidRPr="00FB1692" w:rsidRDefault="00FB1692" w:rsidP="00460D5B">
            <w:pPr>
              <w:pStyle w:val="DefaultText"/>
              <w:rPr>
                <w:szCs w:val="24"/>
              </w:rPr>
            </w:pPr>
          </w:p>
        </w:tc>
        <w:tc>
          <w:tcPr>
            <w:tcW w:w="900" w:type="dxa"/>
          </w:tcPr>
          <w:p w14:paraId="1A287A97" w14:textId="77777777" w:rsidR="00FB1692" w:rsidRPr="00FB1692" w:rsidRDefault="00FB1692" w:rsidP="00460D5B">
            <w:pPr>
              <w:pStyle w:val="DefaultText"/>
              <w:jc w:val="right"/>
              <w:rPr>
                <w:szCs w:val="24"/>
              </w:rPr>
            </w:pPr>
            <w:r w:rsidRPr="00FB1692">
              <w:rPr>
                <w:szCs w:val="24"/>
              </w:rPr>
              <w:t>$27.50</w:t>
            </w:r>
          </w:p>
        </w:tc>
      </w:tr>
    </w:tbl>
    <w:p w14:paraId="29FB5D20" w14:textId="77777777" w:rsidR="00141940" w:rsidRDefault="00141940" w:rsidP="00460D5B">
      <w:pPr>
        <w:ind w:left="720"/>
        <w:rPr>
          <w:sz w:val="24"/>
          <w:szCs w:val="24"/>
        </w:rPr>
      </w:pPr>
    </w:p>
    <w:p w14:paraId="2B306A0B" w14:textId="77777777" w:rsidR="00FB1692" w:rsidRPr="00FB1692" w:rsidRDefault="00FB1692" w:rsidP="00460D5B">
      <w:pPr>
        <w:numPr>
          <w:ilvl w:val="0"/>
          <w:numId w:val="2"/>
        </w:numPr>
        <w:tabs>
          <w:tab w:val="clear" w:pos="1800"/>
          <w:tab w:val="num" w:pos="1440"/>
        </w:tabs>
        <w:ind w:left="1440" w:hanging="720"/>
        <w:rPr>
          <w:sz w:val="24"/>
          <w:szCs w:val="24"/>
        </w:rPr>
      </w:pPr>
      <w:r w:rsidRPr="00FB1692">
        <w:rPr>
          <w:sz w:val="24"/>
          <w:szCs w:val="24"/>
        </w:rPr>
        <w:t>FEES FOR EXCESS LENGTH</w:t>
      </w:r>
    </w:p>
    <w:p w14:paraId="7B610487" w14:textId="77777777" w:rsidR="00FB1692" w:rsidRPr="00FB1692" w:rsidRDefault="00FB1692" w:rsidP="00460D5B">
      <w:pPr>
        <w:ind w:left="720"/>
        <w:rPr>
          <w:sz w:val="24"/>
          <w:szCs w:val="24"/>
        </w:rPr>
      </w:pPr>
    </w:p>
    <w:p w14:paraId="53F7BBC2" w14:textId="77777777" w:rsidR="00FB1692" w:rsidRPr="00FB1692" w:rsidRDefault="00FB1692" w:rsidP="00460D5B">
      <w:pPr>
        <w:numPr>
          <w:ilvl w:val="0"/>
          <w:numId w:val="5"/>
        </w:numPr>
        <w:tabs>
          <w:tab w:val="clear" w:pos="720"/>
          <w:tab w:val="num" w:pos="2160"/>
        </w:tabs>
        <w:ind w:left="2160" w:hanging="720"/>
        <w:rPr>
          <w:sz w:val="24"/>
          <w:szCs w:val="24"/>
        </w:rPr>
      </w:pPr>
      <w:r w:rsidRPr="00FB1692">
        <w:rPr>
          <w:sz w:val="24"/>
          <w:szCs w:val="24"/>
        </w:rPr>
        <w:t xml:space="preserve">The fees listed in TABLE 2 below are for the portion of the total vehicle or combination vehicle length, including the load and all structural parts thereof, that </w:t>
      </w:r>
      <w:proofErr w:type="gramStart"/>
      <w:r w:rsidRPr="00FB1692">
        <w:rPr>
          <w:sz w:val="24"/>
          <w:szCs w:val="24"/>
        </w:rPr>
        <w:t>exceeds</w:t>
      </w:r>
      <w:proofErr w:type="gramEnd"/>
      <w:r w:rsidRPr="00FB1692">
        <w:rPr>
          <w:sz w:val="24"/>
          <w:szCs w:val="24"/>
        </w:rPr>
        <w:t xml:space="preserve"> the maximum legal length limit.</w:t>
      </w:r>
    </w:p>
    <w:p w14:paraId="61EAE01C" w14:textId="77777777" w:rsidR="00FB1692" w:rsidRPr="00FB1692" w:rsidRDefault="00FB1692" w:rsidP="00460D5B">
      <w:pPr>
        <w:ind w:left="1440"/>
        <w:rPr>
          <w:sz w:val="24"/>
          <w:szCs w:val="24"/>
        </w:rPr>
      </w:pPr>
    </w:p>
    <w:p w14:paraId="0AA47BD3" w14:textId="77777777" w:rsidR="00FB1692" w:rsidRPr="00FB1692" w:rsidRDefault="00FB1692" w:rsidP="00460D5B">
      <w:pPr>
        <w:numPr>
          <w:ilvl w:val="0"/>
          <w:numId w:val="5"/>
        </w:numPr>
        <w:tabs>
          <w:tab w:val="clear" w:pos="720"/>
          <w:tab w:val="num" w:pos="2160"/>
        </w:tabs>
        <w:ind w:left="2160" w:hanging="720"/>
        <w:rPr>
          <w:sz w:val="24"/>
          <w:szCs w:val="24"/>
        </w:rPr>
      </w:pPr>
      <w:r w:rsidRPr="00FB1692">
        <w:rPr>
          <w:sz w:val="24"/>
          <w:szCs w:val="24"/>
        </w:rPr>
        <w:t>The maximum legal length limit as established in Title 29-A §2390 is:</w:t>
      </w:r>
    </w:p>
    <w:p w14:paraId="632F0579" w14:textId="77777777" w:rsidR="00FB1692" w:rsidRPr="00FB1692" w:rsidRDefault="00FB1692" w:rsidP="00460D5B">
      <w:pPr>
        <w:ind w:left="1440"/>
        <w:rPr>
          <w:sz w:val="24"/>
          <w:szCs w:val="24"/>
        </w:rPr>
      </w:pPr>
    </w:p>
    <w:p w14:paraId="1DF1D929" w14:textId="77777777" w:rsidR="00FB1692" w:rsidRPr="00FB1692" w:rsidRDefault="00FB1692" w:rsidP="00460D5B">
      <w:pPr>
        <w:numPr>
          <w:ilvl w:val="1"/>
          <w:numId w:val="5"/>
        </w:numPr>
        <w:tabs>
          <w:tab w:val="clear" w:pos="1440"/>
          <w:tab w:val="num" w:pos="2880"/>
        </w:tabs>
        <w:ind w:left="2880" w:hanging="720"/>
        <w:rPr>
          <w:sz w:val="24"/>
          <w:szCs w:val="24"/>
        </w:rPr>
      </w:pPr>
      <w:r w:rsidRPr="00FB1692">
        <w:rPr>
          <w:sz w:val="24"/>
          <w:szCs w:val="24"/>
        </w:rPr>
        <w:t>45 feet for single vehicles</w:t>
      </w:r>
    </w:p>
    <w:p w14:paraId="6224CA71" w14:textId="77777777" w:rsidR="00FB1692" w:rsidRPr="00FB1692" w:rsidRDefault="00FB1692" w:rsidP="00460D5B">
      <w:pPr>
        <w:ind w:left="2160"/>
        <w:rPr>
          <w:sz w:val="24"/>
          <w:szCs w:val="24"/>
        </w:rPr>
      </w:pPr>
    </w:p>
    <w:p w14:paraId="38773502" w14:textId="77777777" w:rsidR="00FB1692" w:rsidRPr="00FB1692" w:rsidRDefault="00FB1692" w:rsidP="00460D5B">
      <w:pPr>
        <w:numPr>
          <w:ilvl w:val="1"/>
          <w:numId w:val="5"/>
        </w:numPr>
        <w:tabs>
          <w:tab w:val="clear" w:pos="1440"/>
          <w:tab w:val="num" w:pos="2880"/>
        </w:tabs>
        <w:ind w:left="2880" w:hanging="720"/>
        <w:rPr>
          <w:sz w:val="24"/>
          <w:szCs w:val="24"/>
        </w:rPr>
      </w:pPr>
      <w:r w:rsidRPr="00FB1692">
        <w:rPr>
          <w:sz w:val="24"/>
          <w:szCs w:val="24"/>
        </w:rPr>
        <w:t>65 feet* for combination vehicles</w:t>
      </w:r>
    </w:p>
    <w:p w14:paraId="50394D0A" w14:textId="77777777" w:rsidR="00FB1692" w:rsidRPr="00FB1692" w:rsidRDefault="00FB1692" w:rsidP="00460D5B">
      <w:pPr>
        <w:ind w:left="2160"/>
        <w:rPr>
          <w:sz w:val="24"/>
          <w:szCs w:val="24"/>
        </w:rPr>
      </w:pPr>
    </w:p>
    <w:p w14:paraId="414D6521" w14:textId="77777777" w:rsidR="00FB1692" w:rsidRPr="00FB1692" w:rsidRDefault="00FB1692" w:rsidP="00460D5B">
      <w:pPr>
        <w:numPr>
          <w:ilvl w:val="1"/>
          <w:numId w:val="5"/>
        </w:numPr>
        <w:tabs>
          <w:tab w:val="clear" w:pos="1440"/>
          <w:tab w:val="num" w:pos="2880"/>
        </w:tabs>
        <w:ind w:left="2880" w:hanging="720"/>
        <w:rPr>
          <w:sz w:val="24"/>
          <w:szCs w:val="24"/>
        </w:rPr>
      </w:pPr>
      <w:r w:rsidRPr="00FB1692">
        <w:rPr>
          <w:sz w:val="24"/>
          <w:szCs w:val="24"/>
        </w:rPr>
        <w:t>74 feet for vehicle combinations transporting tree-length logs provided the load does not extend rearward by more than 8 ½ feet beyond the body of the vehicle, and no more than 25% of the length of the logs extends beyond the body of the vehicle combination</w:t>
      </w:r>
    </w:p>
    <w:p w14:paraId="512D7D6D" w14:textId="77777777" w:rsidR="00FB1692" w:rsidRPr="00FB1692" w:rsidRDefault="00FB1692" w:rsidP="00460D5B">
      <w:pPr>
        <w:spacing w:line="360" w:lineRule="auto"/>
        <w:rPr>
          <w:sz w:val="24"/>
          <w:szCs w:val="24"/>
        </w:rPr>
      </w:pPr>
    </w:p>
    <w:tbl>
      <w:tblPr>
        <w:tblStyle w:val="TableGrid"/>
        <w:tblW w:w="0" w:type="auto"/>
        <w:tblInd w:w="2736" w:type="dxa"/>
        <w:tblLook w:val="01E0" w:firstRow="1" w:lastRow="1" w:firstColumn="1" w:lastColumn="1" w:noHBand="0" w:noVBand="0"/>
      </w:tblPr>
      <w:tblGrid>
        <w:gridCol w:w="1818"/>
        <w:gridCol w:w="432"/>
        <w:gridCol w:w="990"/>
        <w:gridCol w:w="990"/>
      </w:tblGrid>
      <w:tr w:rsidR="00FB1692" w:rsidRPr="00FB1692" w14:paraId="62B4CD5C" w14:textId="77777777">
        <w:trPr>
          <w:trHeight w:val="333"/>
        </w:trPr>
        <w:tc>
          <w:tcPr>
            <w:tcW w:w="4230" w:type="dxa"/>
            <w:gridSpan w:val="4"/>
          </w:tcPr>
          <w:p w14:paraId="5931A1A7" w14:textId="77777777" w:rsidR="00FB1692" w:rsidRPr="00FB1692" w:rsidRDefault="00FB1692" w:rsidP="00460D5B">
            <w:pPr>
              <w:pStyle w:val="DefaultText"/>
              <w:jc w:val="center"/>
              <w:rPr>
                <w:szCs w:val="24"/>
              </w:rPr>
            </w:pPr>
            <w:r w:rsidRPr="00FB1692">
              <w:rPr>
                <w:szCs w:val="24"/>
              </w:rPr>
              <w:t>TABLE 2</w:t>
            </w:r>
          </w:p>
          <w:p w14:paraId="60136273" w14:textId="77777777" w:rsidR="00FB1692" w:rsidRPr="00FB1692" w:rsidRDefault="00FB1692" w:rsidP="00460D5B">
            <w:pPr>
              <w:pStyle w:val="DefaultText"/>
              <w:jc w:val="center"/>
              <w:rPr>
                <w:szCs w:val="24"/>
              </w:rPr>
            </w:pPr>
            <w:r w:rsidRPr="00FB1692">
              <w:rPr>
                <w:szCs w:val="24"/>
              </w:rPr>
              <w:t xml:space="preserve">Over Length Fee </w:t>
            </w:r>
            <w:proofErr w:type="gramStart"/>
            <w:r w:rsidRPr="00FB1692">
              <w:rPr>
                <w:szCs w:val="24"/>
              </w:rPr>
              <w:t>For</w:t>
            </w:r>
            <w:proofErr w:type="gramEnd"/>
            <w:r w:rsidRPr="00FB1692">
              <w:rPr>
                <w:szCs w:val="24"/>
              </w:rPr>
              <w:t xml:space="preserve"> a Single Trip</w:t>
            </w:r>
          </w:p>
        </w:tc>
      </w:tr>
      <w:tr w:rsidR="00FB1692" w:rsidRPr="00FB1692" w14:paraId="317A7A30" w14:textId="77777777">
        <w:tc>
          <w:tcPr>
            <w:tcW w:w="3240" w:type="dxa"/>
            <w:gridSpan w:val="3"/>
          </w:tcPr>
          <w:p w14:paraId="4D373EBA" w14:textId="77777777" w:rsidR="00FB1692" w:rsidRPr="00FB1692" w:rsidRDefault="00FB1692" w:rsidP="00460D5B">
            <w:pPr>
              <w:pStyle w:val="DefaultText"/>
              <w:jc w:val="center"/>
              <w:rPr>
                <w:szCs w:val="24"/>
              </w:rPr>
            </w:pPr>
            <w:smartTag w:uri="urn:schemas-microsoft-com:office:smarttags" w:element="place">
              <w:smartTag w:uri="urn:schemas-microsoft-com:office:smarttags" w:element="PlaceName">
                <w:r w:rsidRPr="00FB1692">
                  <w:rPr>
                    <w:szCs w:val="24"/>
                  </w:rPr>
                  <w:t>Excess</w:t>
                </w:r>
              </w:smartTag>
              <w:r w:rsidRPr="00FB1692">
                <w:rPr>
                  <w:szCs w:val="24"/>
                </w:rPr>
                <w:t xml:space="preserve"> </w:t>
              </w:r>
              <w:smartTag w:uri="urn:schemas-microsoft-com:office:smarttags" w:element="PlaceName">
                <w:r w:rsidRPr="00FB1692">
                  <w:rPr>
                    <w:szCs w:val="24"/>
                  </w:rPr>
                  <w:t>Length</w:t>
                </w:r>
              </w:smartTag>
              <w:r w:rsidRPr="00FB1692">
                <w:rPr>
                  <w:szCs w:val="24"/>
                </w:rPr>
                <w:t xml:space="preserve"> </w:t>
              </w:r>
              <w:smartTag w:uri="urn:schemas-microsoft-com:office:smarttags" w:element="PlaceType">
                <w:r w:rsidRPr="00FB1692">
                  <w:rPr>
                    <w:szCs w:val="24"/>
                  </w:rPr>
                  <w:t>Range</w:t>
                </w:r>
              </w:smartTag>
            </w:smartTag>
            <w:r w:rsidRPr="00FB1692">
              <w:rPr>
                <w:szCs w:val="24"/>
              </w:rPr>
              <w:t xml:space="preserve"> (in feet)</w:t>
            </w:r>
          </w:p>
        </w:tc>
        <w:tc>
          <w:tcPr>
            <w:tcW w:w="990" w:type="dxa"/>
          </w:tcPr>
          <w:p w14:paraId="5B6E4C85" w14:textId="77777777" w:rsidR="00FB1692" w:rsidRPr="00FB1692" w:rsidRDefault="00FB1692" w:rsidP="00460D5B">
            <w:pPr>
              <w:pStyle w:val="DefaultText"/>
              <w:jc w:val="center"/>
              <w:rPr>
                <w:szCs w:val="24"/>
              </w:rPr>
            </w:pPr>
            <w:r w:rsidRPr="00FB1692">
              <w:rPr>
                <w:szCs w:val="24"/>
              </w:rPr>
              <w:t>Fee</w:t>
            </w:r>
          </w:p>
        </w:tc>
      </w:tr>
      <w:tr w:rsidR="00FB1692" w:rsidRPr="00FB1692" w14:paraId="6DD8E487" w14:textId="77777777">
        <w:tc>
          <w:tcPr>
            <w:tcW w:w="1818" w:type="dxa"/>
          </w:tcPr>
          <w:p w14:paraId="42AE3E2E" w14:textId="77777777" w:rsidR="00FB1692" w:rsidRPr="00FB1692" w:rsidRDefault="00FB1692" w:rsidP="00460D5B">
            <w:pPr>
              <w:pStyle w:val="DefaultText"/>
              <w:jc w:val="right"/>
              <w:rPr>
                <w:szCs w:val="24"/>
              </w:rPr>
            </w:pPr>
            <w:r w:rsidRPr="00FB1692">
              <w:rPr>
                <w:szCs w:val="24"/>
              </w:rPr>
              <w:t xml:space="preserve">Greater than    0                         </w:t>
            </w:r>
          </w:p>
        </w:tc>
        <w:tc>
          <w:tcPr>
            <w:tcW w:w="432" w:type="dxa"/>
          </w:tcPr>
          <w:p w14:paraId="31945423" w14:textId="77777777" w:rsidR="00FB1692" w:rsidRPr="00FB1692" w:rsidRDefault="00FB1692" w:rsidP="00460D5B">
            <w:pPr>
              <w:pStyle w:val="DefaultText"/>
              <w:jc w:val="center"/>
              <w:rPr>
                <w:szCs w:val="24"/>
              </w:rPr>
            </w:pPr>
            <w:r w:rsidRPr="00FB1692">
              <w:rPr>
                <w:szCs w:val="24"/>
              </w:rPr>
              <w:t>to</w:t>
            </w:r>
          </w:p>
        </w:tc>
        <w:tc>
          <w:tcPr>
            <w:tcW w:w="990" w:type="dxa"/>
          </w:tcPr>
          <w:p w14:paraId="226C8BFF" w14:textId="77777777" w:rsidR="00FB1692" w:rsidRPr="00FB1692" w:rsidRDefault="00FB1692" w:rsidP="00460D5B">
            <w:pPr>
              <w:pStyle w:val="DefaultText"/>
              <w:rPr>
                <w:szCs w:val="24"/>
              </w:rPr>
            </w:pPr>
            <w:r w:rsidRPr="00FB1692">
              <w:rPr>
                <w:szCs w:val="24"/>
              </w:rPr>
              <w:t>10</w:t>
            </w:r>
          </w:p>
        </w:tc>
        <w:tc>
          <w:tcPr>
            <w:tcW w:w="990" w:type="dxa"/>
          </w:tcPr>
          <w:p w14:paraId="394381D7" w14:textId="77777777" w:rsidR="00FB1692" w:rsidRPr="00FB1692" w:rsidRDefault="00FB1692" w:rsidP="00460D5B">
            <w:pPr>
              <w:pStyle w:val="DefaultText"/>
              <w:jc w:val="right"/>
              <w:rPr>
                <w:szCs w:val="24"/>
              </w:rPr>
            </w:pPr>
            <w:r w:rsidRPr="00FB1692">
              <w:rPr>
                <w:szCs w:val="24"/>
              </w:rPr>
              <w:t>$6.00</w:t>
            </w:r>
          </w:p>
        </w:tc>
      </w:tr>
      <w:tr w:rsidR="00FB1692" w:rsidRPr="00FB1692" w14:paraId="6CECDF53" w14:textId="77777777">
        <w:tc>
          <w:tcPr>
            <w:tcW w:w="1818" w:type="dxa"/>
          </w:tcPr>
          <w:p w14:paraId="34C3FD90" w14:textId="77777777" w:rsidR="00FB1692" w:rsidRPr="00FB1692" w:rsidRDefault="00FB1692" w:rsidP="00460D5B">
            <w:pPr>
              <w:pStyle w:val="DefaultText"/>
              <w:jc w:val="right"/>
              <w:rPr>
                <w:szCs w:val="24"/>
              </w:rPr>
            </w:pPr>
            <w:r w:rsidRPr="00FB1692">
              <w:rPr>
                <w:szCs w:val="24"/>
              </w:rPr>
              <w:t>Greater than  10</w:t>
            </w:r>
          </w:p>
        </w:tc>
        <w:tc>
          <w:tcPr>
            <w:tcW w:w="432" w:type="dxa"/>
          </w:tcPr>
          <w:p w14:paraId="5DE35427" w14:textId="77777777" w:rsidR="00FB1692" w:rsidRPr="00FB1692" w:rsidRDefault="00FB1692" w:rsidP="00460D5B">
            <w:pPr>
              <w:jc w:val="center"/>
              <w:rPr>
                <w:sz w:val="24"/>
                <w:szCs w:val="24"/>
              </w:rPr>
            </w:pPr>
            <w:r w:rsidRPr="00FB1692">
              <w:rPr>
                <w:sz w:val="24"/>
                <w:szCs w:val="24"/>
              </w:rPr>
              <w:t>to</w:t>
            </w:r>
          </w:p>
        </w:tc>
        <w:tc>
          <w:tcPr>
            <w:tcW w:w="990" w:type="dxa"/>
          </w:tcPr>
          <w:p w14:paraId="75204A03" w14:textId="77777777" w:rsidR="00FB1692" w:rsidRPr="00FB1692" w:rsidRDefault="00FB1692" w:rsidP="00460D5B">
            <w:pPr>
              <w:pStyle w:val="DefaultText"/>
              <w:rPr>
                <w:szCs w:val="24"/>
              </w:rPr>
            </w:pPr>
            <w:r w:rsidRPr="00FB1692">
              <w:rPr>
                <w:szCs w:val="24"/>
              </w:rPr>
              <w:t>15</w:t>
            </w:r>
          </w:p>
        </w:tc>
        <w:tc>
          <w:tcPr>
            <w:tcW w:w="990" w:type="dxa"/>
          </w:tcPr>
          <w:p w14:paraId="72C439DE" w14:textId="77777777" w:rsidR="00FB1692" w:rsidRPr="00FB1692" w:rsidRDefault="00FB1692" w:rsidP="00460D5B">
            <w:pPr>
              <w:pStyle w:val="DefaultText"/>
              <w:jc w:val="right"/>
              <w:rPr>
                <w:szCs w:val="24"/>
              </w:rPr>
            </w:pPr>
            <w:r w:rsidRPr="00FB1692">
              <w:rPr>
                <w:szCs w:val="24"/>
              </w:rPr>
              <w:t>$8.00</w:t>
            </w:r>
          </w:p>
        </w:tc>
      </w:tr>
      <w:tr w:rsidR="00FB1692" w:rsidRPr="00FB1692" w14:paraId="54EBFE84" w14:textId="77777777">
        <w:tc>
          <w:tcPr>
            <w:tcW w:w="1818" w:type="dxa"/>
          </w:tcPr>
          <w:p w14:paraId="56405FB9" w14:textId="77777777" w:rsidR="00FB1692" w:rsidRPr="00FB1692" w:rsidRDefault="00FB1692" w:rsidP="00460D5B">
            <w:pPr>
              <w:pStyle w:val="DefaultText"/>
              <w:jc w:val="right"/>
              <w:rPr>
                <w:szCs w:val="24"/>
              </w:rPr>
            </w:pPr>
            <w:r w:rsidRPr="00FB1692">
              <w:rPr>
                <w:szCs w:val="24"/>
              </w:rPr>
              <w:t>Greater than  15</w:t>
            </w:r>
          </w:p>
        </w:tc>
        <w:tc>
          <w:tcPr>
            <w:tcW w:w="432" w:type="dxa"/>
          </w:tcPr>
          <w:p w14:paraId="7EA51DAF" w14:textId="77777777" w:rsidR="00FB1692" w:rsidRPr="00FB1692" w:rsidRDefault="00FB1692" w:rsidP="00460D5B">
            <w:pPr>
              <w:jc w:val="center"/>
              <w:rPr>
                <w:sz w:val="24"/>
                <w:szCs w:val="24"/>
              </w:rPr>
            </w:pPr>
            <w:r w:rsidRPr="00FB1692">
              <w:rPr>
                <w:sz w:val="24"/>
                <w:szCs w:val="24"/>
              </w:rPr>
              <w:t>to</w:t>
            </w:r>
          </w:p>
        </w:tc>
        <w:tc>
          <w:tcPr>
            <w:tcW w:w="990" w:type="dxa"/>
          </w:tcPr>
          <w:p w14:paraId="1F70CED8" w14:textId="77777777" w:rsidR="00FB1692" w:rsidRPr="00FB1692" w:rsidRDefault="00FB1692" w:rsidP="00460D5B">
            <w:pPr>
              <w:pStyle w:val="DefaultText"/>
              <w:rPr>
                <w:szCs w:val="24"/>
              </w:rPr>
            </w:pPr>
            <w:r w:rsidRPr="00FB1692">
              <w:rPr>
                <w:szCs w:val="24"/>
              </w:rPr>
              <w:t>20</w:t>
            </w:r>
          </w:p>
        </w:tc>
        <w:tc>
          <w:tcPr>
            <w:tcW w:w="990" w:type="dxa"/>
          </w:tcPr>
          <w:p w14:paraId="45BBE925" w14:textId="77777777" w:rsidR="00FB1692" w:rsidRPr="00FB1692" w:rsidRDefault="00FB1692" w:rsidP="00460D5B">
            <w:pPr>
              <w:pStyle w:val="DefaultText"/>
              <w:jc w:val="right"/>
              <w:rPr>
                <w:szCs w:val="24"/>
              </w:rPr>
            </w:pPr>
            <w:r w:rsidRPr="00FB1692">
              <w:rPr>
                <w:szCs w:val="24"/>
              </w:rPr>
              <w:t>$10.00</w:t>
            </w:r>
          </w:p>
        </w:tc>
      </w:tr>
      <w:tr w:rsidR="00FB1692" w:rsidRPr="00FB1692" w14:paraId="31A7515A" w14:textId="77777777">
        <w:tc>
          <w:tcPr>
            <w:tcW w:w="1818" w:type="dxa"/>
          </w:tcPr>
          <w:p w14:paraId="7C8FF221" w14:textId="77777777" w:rsidR="00FB1692" w:rsidRPr="00FB1692" w:rsidRDefault="00FB1692" w:rsidP="00460D5B">
            <w:pPr>
              <w:pStyle w:val="DefaultText"/>
              <w:jc w:val="right"/>
              <w:rPr>
                <w:szCs w:val="24"/>
              </w:rPr>
            </w:pPr>
            <w:r w:rsidRPr="00FB1692">
              <w:rPr>
                <w:szCs w:val="24"/>
              </w:rPr>
              <w:t>Greater than  20</w:t>
            </w:r>
          </w:p>
        </w:tc>
        <w:tc>
          <w:tcPr>
            <w:tcW w:w="432" w:type="dxa"/>
          </w:tcPr>
          <w:p w14:paraId="3948D692" w14:textId="77777777" w:rsidR="00FB1692" w:rsidRPr="00FB1692" w:rsidRDefault="00FB1692" w:rsidP="00460D5B">
            <w:pPr>
              <w:jc w:val="center"/>
              <w:rPr>
                <w:sz w:val="24"/>
                <w:szCs w:val="24"/>
              </w:rPr>
            </w:pPr>
            <w:r w:rsidRPr="00FB1692">
              <w:rPr>
                <w:sz w:val="24"/>
                <w:szCs w:val="24"/>
              </w:rPr>
              <w:t>to</w:t>
            </w:r>
          </w:p>
        </w:tc>
        <w:tc>
          <w:tcPr>
            <w:tcW w:w="990" w:type="dxa"/>
          </w:tcPr>
          <w:p w14:paraId="3A5C7F2C" w14:textId="77777777" w:rsidR="00FB1692" w:rsidRPr="00FB1692" w:rsidRDefault="00FB1692" w:rsidP="00460D5B">
            <w:pPr>
              <w:pStyle w:val="DefaultText"/>
              <w:rPr>
                <w:szCs w:val="24"/>
              </w:rPr>
            </w:pPr>
            <w:r w:rsidRPr="00FB1692">
              <w:rPr>
                <w:szCs w:val="24"/>
              </w:rPr>
              <w:t>25</w:t>
            </w:r>
          </w:p>
        </w:tc>
        <w:tc>
          <w:tcPr>
            <w:tcW w:w="990" w:type="dxa"/>
          </w:tcPr>
          <w:p w14:paraId="0987968D" w14:textId="77777777" w:rsidR="00FB1692" w:rsidRPr="00FB1692" w:rsidRDefault="00FB1692" w:rsidP="00460D5B">
            <w:pPr>
              <w:pStyle w:val="DefaultText"/>
              <w:jc w:val="right"/>
              <w:rPr>
                <w:szCs w:val="24"/>
              </w:rPr>
            </w:pPr>
            <w:r w:rsidRPr="00FB1692">
              <w:rPr>
                <w:szCs w:val="24"/>
              </w:rPr>
              <w:t>$12.50</w:t>
            </w:r>
          </w:p>
        </w:tc>
      </w:tr>
      <w:tr w:rsidR="00FB1692" w:rsidRPr="00FB1692" w14:paraId="35BEAE4C" w14:textId="77777777">
        <w:tc>
          <w:tcPr>
            <w:tcW w:w="1818" w:type="dxa"/>
          </w:tcPr>
          <w:p w14:paraId="7AE8B106" w14:textId="77777777" w:rsidR="00FB1692" w:rsidRPr="00FB1692" w:rsidRDefault="00FB1692" w:rsidP="00460D5B">
            <w:pPr>
              <w:pStyle w:val="DefaultText"/>
              <w:jc w:val="right"/>
              <w:rPr>
                <w:szCs w:val="24"/>
              </w:rPr>
            </w:pPr>
            <w:r w:rsidRPr="00FB1692">
              <w:rPr>
                <w:szCs w:val="24"/>
              </w:rPr>
              <w:t>Greater than  25</w:t>
            </w:r>
          </w:p>
        </w:tc>
        <w:tc>
          <w:tcPr>
            <w:tcW w:w="432" w:type="dxa"/>
          </w:tcPr>
          <w:p w14:paraId="4BDC3062" w14:textId="77777777" w:rsidR="00FB1692" w:rsidRPr="00FB1692" w:rsidRDefault="00FB1692" w:rsidP="00460D5B">
            <w:pPr>
              <w:jc w:val="center"/>
              <w:rPr>
                <w:sz w:val="24"/>
                <w:szCs w:val="24"/>
              </w:rPr>
            </w:pPr>
            <w:r w:rsidRPr="00FB1692">
              <w:rPr>
                <w:sz w:val="24"/>
                <w:szCs w:val="24"/>
              </w:rPr>
              <w:t>to</w:t>
            </w:r>
          </w:p>
        </w:tc>
        <w:tc>
          <w:tcPr>
            <w:tcW w:w="990" w:type="dxa"/>
          </w:tcPr>
          <w:p w14:paraId="59390D85" w14:textId="77777777" w:rsidR="00FB1692" w:rsidRPr="00FB1692" w:rsidRDefault="00FB1692" w:rsidP="00460D5B">
            <w:pPr>
              <w:pStyle w:val="DefaultText"/>
              <w:rPr>
                <w:szCs w:val="24"/>
              </w:rPr>
            </w:pPr>
            <w:r w:rsidRPr="00FB1692">
              <w:rPr>
                <w:szCs w:val="24"/>
              </w:rPr>
              <w:t>30</w:t>
            </w:r>
          </w:p>
        </w:tc>
        <w:tc>
          <w:tcPr>
            <w:tcW w:w="990" w:type="dxa"/>
          </w:tcPr>
          <w:p w14:paraId="7CC8930F" w14:textId="77777777" w:rsidR="00FB1692" w:rsidRPr="00FB1692" w:rsidRDefault="00FB1692" w:rsidP="00460D5B">
            <w:pPr>
              <w:pStyle w:val="DefaultText"/>
              <w:jc w:val="right"/>
              <w:rPr>
                <w:szCs w:val="24"/>
              </w:rPr>
            </w:pPr>
            <w:r w:rsidRPr="00FB1692">
              <w:rPr>
                <w:szCs w:val="24"/>
              </w:rPr>
              <w:t>$15.00</w:t>
            </w:r>
          </w:p>
        </w:tc>
      </w:tr>
      <w:tr w:rsidR="00FB1692" w:rsidRPr="00FB1692" w14:paraId="2D206170" w14:textId="77777777">
        <w:tc>
          <w:tcPr>
            <w:tcW w:w="1818" w:type="dxa"/>
          </w:tcPr>
          <w:p w14:paraId="6F315939" w14:textId="77777777" w:rsidR="00FB1692" w:rsidRPr="00FB1692" w:rsidRDefault="00FB1692" w:rsidP="00460D5B">
            <w:pPr>
              <w:pStyle w:val="DefaultText"/>
              <w:jc w:val="right"/>
              <w:rPr>
                <w:szCs w:val="24"/>
              </w:rPr>
            </w:pPr>
            <w:r w:rsidRPr="00FB1692">
              <w:rPr>
                <w:szCs w:val="24"/>
              </w:rPr>
              <w:t>Greater than  30</w:t>
            </w:r>
          </w:p>
        </w:tc>
        <w:tc>
          <w:tcPr>
            <w:tcW w:w="432" w:type="dxa"/>
          </w:tcPr>
          <w:p w14:paraId="5338C1B6" w14:textId="77777777" w:rsidR="00FB1692" w:rsidRPr="00FB1692" w:rsidRDefault="00FB1692" w:rsidP="00460D5B">
            <w:pPr>
              <w:jc w:val="center"/>
              <w:rPr>
                <w:sz w:val="24"/>
                <w:szCs w:val="24"/>
              </w:rPr>
            </w:pPr>
            <w:r w:rsidRPr="00FB1692">
              <w:rPr>
                <w:sz w:val="24"/>
                <w:szCs w:val="24"/>
              </w:rPr>
              <w:t>to</w:t>
            </w:r>
          </w:p>
        </w:tc>
        <w:tc>
          <w:tcPr>
            <w:tcW w:w="990" w:type="dxa"/>
          </w:tcPr>
          <w:p w14:paraId="436C536F" w14:textId="77777777" w:rsidR="00FB1692" w:rsidRPr="00FB1692" w:rsidRDefault="00FB1692" w:rsidP="00460D5B">
            <w:pPr>
              <w:pStyle w:val="DefaultText"/>
              <w:rPr>
                <w:szCs w:val="24"/>
              </w:rPr>
            </w:pPr>
            <w:r w:rsidRPr="00FB1692">
              <w:rPr>
                <w:szCs w:val="24"/>
              </w:rPr>
              <w:t>35</w:t>
            </w:r>
          </w:p>
        </w:tc>
        <w:tc>
          <w:tcPr>
            <w:tcW w:w="990" w:type="dxa"/>
          </w:tcPr>
          <w:p w14:paraId="2DC9ADE1" w14:textId="77777777" w:rsidR="00FB1692" w:rsidRPr="00FB1692" w:rsidRDefault="00FB1692" w:rsidP="00460D5B">
            <w:pPr>
              <w:pStyle w:val="DefaultText"/>
              <w:jc w:val="right"/>
              <w:rPr>
                <w:szCs w:val="24"/>
              </w:rPr>
            </w:pPr>
            <w:r w:rsidRPr="00FB1692">
              <w:rPr>
                <w:szCs w:val="24"/>
              </w:rPr>
              <w:t>$18.00</w:t>
            </w:r>
          </w:p>
        </w:tc>
      </w:tr>
      <w:tr w:rsidR="00FB1692" w:rsidRPr="00FB1692" w14:paraId="767F6D6E" w14:textId="77777777">
        <w:tc>
          <w:tcPr>
            <w:tcW w:w="1818" w:type="dxa"/>
          </w:tcPr>
          <w:p w14:paraId="4E46D137" w14:textId="77777777" w:rsidR="00FB1692" w:rsidRPr="00FB1692" w:rsidRDefault="00FB1692" w:rsidP="00460D5B">
            <w:pPr>
              <w:pStyle w:val="DefaultText"/>
              <w:jc w:val="right"/>
              <w:rPr>
                <w:szCs w:val="24"/>
              </w:rPr>
            </w:pPr>
            <w:r w:rsidRPr="00FB1692">
              <w:rPr>
                <w:szCs w:val="24"/>
              </w:rPr>
              <w:t>Greater than  35</w:t>
            </w:r>
          </w:p>
        </w:tc>
        <w:tc>
          <w:tcPr>
            <w:tcW w:w="432" w:type="dxa"/>
          </w:tcPr>
          <w:p w14:paraId="0DD5086B" w14:textId="77777777" w:rsidR="00FB1692" w:rsidRPr="00FB1692" w:rsidRDefault="00FB1692" w:rsidP="00460D5B">
            <w:pPr>
              <w:jc w:val="center"/>
              <w:rPr>
                <w:sz w:val="24"/>
                <w:szCs w:val="24"/>
              </w:rPr>
            </w:pPr>
            <w:r w:rsidRPr="00FB1692">
              <w:rPr>
                <w:sz w:val="24"/>
                <w:szCs w:val="24"/>
              </w:rPr>
              <w:t>to</w:t>
            </w:r>
          </w:p>
        </w:tc>
        <w:tc>
          <w:tcPr>
            <w:tcW w:w="990" w:type="dxa"/>
          </w:tcPr>
          <w:p w14:paraId="40B0B7C1" w14:textId="77777777" w:rsidR="00FB1692" w:rsidRPr="00FB1692" w:rsidRDefault="00FB1692" w:rsidP="00460D5B">
            <w:pPr>
              <w:pStyle w:val="DefaultText"/>
              <w:rPr>
                <w:szCs w:val="24"/>
              </w:rPr>
            </w:pPr>
            <w:r w:rsidRPr="00FB1692">
              <w:rPr>
                <w:szCs w:val="24"/>
              </w:rPr>
              <w:t>40</w:t>
            </w:r>
          </w:p>
        </w:tc>
        <w:tc>
          <w:tcPr>
            <w:tcW w:w="990" w:type="dxa"/>
          </w:tcPr>
          <w:p w14:paraId="56863A82" w14:textId="77777777" w:rsidR="00FB1692" w:rsidRPr="00FB1692" w:rsidRDefault="00FB1692" w:rsidP="00460D5B">
            <w:pPr>
              <w:pStyle w:val="DefaultText"/>
              <w:jc w:val="right"/>
              <w:rPr>
                <w:szCs w:val="24"/>
              </w:rPr>
            </w:pPr>
            <w:r w:rsidRPr="00FB1692">
              <w:rPr>
                <w:szCs w:val="24"/>
              </w:rPr>
              <w:t>$21.00</w:t>
            </w:r>
          </w:p>
        </w:tc>
      </w:tr>
      <w:tr w:rsidR="00FB1692" w:rsidRPr="00FB1692" w14:paraId="0CCD62FF" w14:textId="77777777">
        <w:tc>
          <w:tcPr>
            <w:tcW w:w="1818" w:type="dxa"/>
          </w:tcPr>
          <w:p w14:paraId="11961DDC" w14:textId="77777777" w:rsidR="00FB1692" w:rsidRPr="00FB1692" w:rsidRDefault="00FB1692" w:rsidP="00460D5B">
            <w:pPr>
              <w:pStyle w:val="DefaultText"/>
              <w:jc w:val="right"/>
              <w:rPr>
                <w:szCs w:val="24"/>
              </w:rPr>
            </w:pPr>
            <w:r w:rsidRPr="00FB1692">
              <w:rPr>
                <w:szCs w:val="24"/>
              </w:rPr>
              <w:t>Greater than  40</w:t>
            </w:r>
          </w:p>
        </w:tc>
        <w:tc>
          <w:tcPr>
            <w:tcW w:w="432" w:type="dxa"/>
          </w:tcPr>
          <w:p w14:paraId="47042F01" w14:textId="77777777" w:rsidR="00FB1692" w:rsidRPr="00FB1692" w:rsidRDefault="00FB1692" w:rsidP="00460D5B">
            <w:pPr>
              <w:jc w:val="center"/>
              <w:rPr>
                <w:sz w:val="24"/>
                <w:szCs w:val="24"/>
              </w:rPr>
            </w:pPr>
            <w:r w:rsidRPr="00FB1692">
              <w:rPr>
                <w:sz w:val="24"/>
                <w:szCs w:val="24"/>
              </w:rPr>
              <w:t>to</w:t>
            </w:r>
          </w:p>
        </w:tc>
        <w:tc>
          <w:tcPr>
            <w:tcW w:w="990" w:type="dxa"/>
          </w:tcPr>
          <w:p w14:paraId="068C080B" w14:textId="77777777" w:rsidR="00FB1692" w:rsidRPr="00FB1692" w:rsidRDefault="00FB1692" w:rsidP="00460D5B">
            <w:pPr>
              <w:pStyle w:val="DefaultText"/>
              <w:rPr>
                <w:szCs w:val="24"/>
              </w:rPr>
            </w:pPr>
            <w:r w:rsidRPr="00FB1692">
              <w:rPr>
                <w:szCs w:val="24"/>
              </w:rPr>
              <w:t>45</w:t>
            </w:r>
          </w:p>
        </w:tc>
        <w:tc>
          <w:tcPr>
            <w:tcW w:w="990" w:type="dxa"/>
          </w:tcPr>
          <w:p w14:paraId="451D36D5" w14:textId="77777777" w:rsidR="00FB1692" w:rsidRPr="00FB1692" w:rsidRDefault="00FB1692" w:rsidP="00460D5B">
            <w:pPr>
              <w:pStyle w:val="DefaultText"/>
              <w:jc w:val="right"/>
              <w:rPr>
                <w:szCs w:val="24"/>
              </w:rPr>
            </w:pPr>
            <w:r w:rsidRPr="00FB1692">
              <w:rPr>
                <w:szCs w:val="24"/>
              </w:rPr>
              <w:t>$25.00</w:t>
            </w:r>
          </w:p>
        </w:tc>
      </w:tr>
      <w:tr w:rsidR="00FB1692" w:rsidRPr="00FB1692" w14:paraId="5B3B2721" w14:textId="77777777">
        <w:tc>
          <w:tcPr>
            <w:tcW w:w="1818" w:type="dxa"/>
          </w:tcPr>
          <w:p w14:paraId="3E5B8D67" w14:textId="77777777" w:rsidR="00FB1692" w:rsidRPr="00FB1692" w:rsidRDefault="00FB1692" w:rsidP="00460D5B">
            <w:pPr>
              <w:pStyle w:val="DefaultText"/>
              <w:ind w:firstLine="36"/>
              <w:rPr>
                <w:szCs w:val="24"/>
              </w:rPr>
            </w:pPr>
            <w:r w:rsidRPr="00FB1692">
              <w:rPr>
                <w:szCs w:val="24"/>
              </w:rPr>
              <w:t>Greater than  45</w:t>
            </w:r>
          </w:p>
        </w:tc>
        <w:tc>
          <w:tcPr>
            <w:tcW w:w="432" w:type="dxa"/>
          </w:tcPr>
          <w:p w14:paraId="594C8E2B" w14:textId="77777777" w:rsidR="00FB1692" w:rsidRPr="00FB1692" w:rsidRDefault="00FB1692" w:rsidP="00460D5B">
            <w:pPr>
              <w:jc w:val="center"/>
              <w:rPr>
                <w:sz w:val="24"/>
                <w:szCs w:val="24"/>
              </w:rPr>
            </w:pPr>
          </w:p>
        </w:tc>
        <w:tc>
          <w:tcPr>
            <w:tcW w:w="990" w:type="dxa"/>
          </w:tcPr>
          <w:p w14:paraId="68F6FB15" w14:textId="77777777" w:rsidR="00FB1692" w:rsidRPr="00FB1692" w:rsidRDefault="00FB1692" w:rsidP="00460D5B">
            <w:pPr>
              <w:pStyle w:val="DefaultText"/>
              <w:rPr>
                <w:szCs w:val="24"/>
              </w:rPr>
            </w:pPr>
          </w:p>
        </w:tc>
        <w:tc>
          <w:tcPr>
            <w:tcW w:w="990" w:type="dxa"/>
          </w:tcPr>
          <w:p w14:paraId="660B514F" w14:textId="77777777" w:rsidR="00FB1692" w:rsidRPr="00FB1692" w:rsidRDefault="00FB1692" w:rsidP="00460D5B">
            <w:pPr>
              <w:pStyle w:val="DefaultText"/>
              <w:jc w:val="right"/>
              <w:rPr>
                <w:szCs w:val="24"/>
              </w:rPr>
            </w:pPr>
            <w:r w:rsidRPr="00FB1692">
              <w:rPr>
                <w:szCs w:val="24"/>
              </w:rPr>
              <w:t>$27.50</w:t>
            </w:r>
          </w:p>
        </w:tc>
      </w:tr>
    </w:tbl>
    <w:p w14:paraId="0758F841" w14:textId="77777777" w:rsidR="00FB1692" w:rsidRPr="00FB1692" w:rsidRDefault="00FB1692" w:rsidP="00460D5B">
      <w:pPr>
        <w:pStyle w:val="DefaultText"/>
        <w:rPr>
          <w:szCs w:val="24"/>
        </w:rPr>
      </w:pPr>
    </w:p>
    <w:p w14:paraId="7B38923A" w14:textId="77777777" w:rsidR="00FB1692" w:rsidRPr="00FB1692" w:rsidRDefault="00FB1692" w:rsidP="00460D5B">
      <w:pPr>
        <w:pStyle w:val="DefaultText"/>
        <w:ind w:left="2340" w:hanging="180"/>
        <w:rPr>
          <w:szCs w:val="24"/>
        </w:rPr>
      </w:pPr>
      <w:r w:rsidRPr="00FB1692">
        <w:rPr>
          <w:szCs w:val="24"/>
        </w:rPr>
        <w:t>* 69 feet for a combination of vehicles consisting of a truck tractor and a trailer or semitrailer whose length exceeds 45 feet but does not exceed 48 feet</w:t>
      </w:r>
    </w:p>
    <w:p w14:paraId="444EB940" w14:textId="77777777" w:rsidR="00FB1692" w:rsidRPr="00FB1692" w:rsidRDefault="00FB1692" w:rsidP="00460D5B">
      <w:pPr>
        <w:pStyle w:val="DefaultText"/>
        <w:ind w:left="2340" w:hanging="180"/>
        <w:rPr>
          <w:strike/>
          <w:szCs w:val="24"/>
        </w:rPr>
      </w:pPr>
      <w:r w:rsidRPr="00FB1692">
        <w:rPr>
          <w:szCs w:val="24"/>
        </w:rPr>
        <w:t>* 74 feet for a combination of vehicles consisting of a truck tractor and a single semitrailer whose length exceeds 48 feet but does not exceed 53 feet</w:t>
      </w:r>
    </w:p>
    <w:p w14:paraId="1B25A199" w14:textId="77777777" w:rsidR="00FB1692" w:rsidRPr="00FB1692" w:rsidRDefault="00FB1692" w:rsidP="00460D5B">
      <w:pPr>
        <w:ind w:left="720"/>
        <w:rPr>
          <w:sz w:val="24"/>
          <w:szCs w:val="24"/>
        </w:rPr>
      </w:pPr>
    </w:p>
    <w:p w14:paraId="0DB519CA" w14:textId="77777777" w:rsidR="00FB1692" w:rsidRPr="00FB1692" w:rsidRDefault="00FB1692" w:rsidP="00460D5B">
      <w:pPr>
        <w:keepNext/>
        <w:keepLines/>
        <w:numPr>
          <w:ilvl w:val="0"/>
          <w:numId w:val="2"/>
        </w:numPr>
        <w:tabs>
          <w:tab w:val="clear" w:pos="1800"/>
          <w:tab w:val="num" w:pos="1440"/>
        </w:tabs>
        <w:ind w:left="1440" w:hanging="720"/>
        <w:rPr>
          <w:sz w:val="24"/>
          <w:szCs w:val="24"/>
        </w:rPr>
      </w:pPr>
      <w:r w:rsidRPr="00FB1692">
        <w:rPr>
          <w:sz w:val="24"/>
          <w:szCs w:val="24"/>
        </w:rPr>
        <w:lastRenderedPageBreak/>
        <w:t>FEES FOR EXCESS WIDTH</w:t>
      </w:r>
    </w:p>
    <w:p w14:paraId="77AB1E7D" w14:textId="77777777" w:rsidR="00FB1692" w:rsidRPr="00FB1692" w:rsidRDefault="00FB1692" w:rsidP="00460D5B">
      <w:pPr>
        <w:keepNext/>
        <w:keepLines/>
        <w:ind w:left="720"/>
        <w:rPr>
          <w:sz w:val="24"/>
          <w:szCs w:val="24"/>
        </w:rPr>
      </w:pPr>
    </w:p>
    <w:p w14:paraId="7ABDA5E1" w14:textId="77777777" w:rsidR="00FB1692" w:rsidRPr="00FB1692" w:rsidRDefault="00FB1692" w:rsidP="00460D5B">
      <w:pPr>
        <w:keepNext/>
        <w:keepLines/>
        <w:numPr>
          <w:ilvl w:val="0"/>
          <w:numId w:val="6"/>
        </w:numPr>
        <w:tabs>
          <w:tab w:val="clear" w:pos="720"/>
          <w:tab w:val="num" w:pos="2160"/>
        </w:tabs>
        <w:ind w:left="2160" w:hanging="720"/>
        <w:rPr>
          <w:sz w:val="24"/>
          <w:szCs w:val="24"/>
        </w:rPr>
      </w:pPr>
      <w:r w:rsidRPr="00FB1692">
        <w:rPr>
          <w:sz w:val="24"/>
          <w:szCs w:val="24"/>
        </w:rPr>
        <w:t>The fees listed in TABLE 3 below are for the portion of the total vehicle or combination vehicle width, including the load and all structural parts thereof, that exceeds the maximum legal width limit.</w:t>
      </w:r>
    </w:p>
    <w:p w14:paraId="5891AE56" w14:textId="77777777" w:rsidR="00FB1692" w:rsidRPr="00FB1692" w:rsidRDefault="00FB1692" w:rsidP="00460D5B">
      <w:pPr>
        <w:ind w:left="1440"/>
        <w:rPr>
          <w:sz w:val="24"/>
          <w:szCs w:val="24"/>
        </w:rPr>
      </w:pPr>
    </w:p>
    <w:p w14:paraId="67D9EDFC" w14:textId="77777777" w:rsidR="00FB1692" w:rsidRPr="00FB1692" w:rsidRDefault="00FB1692" w:rsidP="00460D5B">
      <w:pPr>
        <w:numPr>
          <w:ilvl w:val="0"/>
          <w:numId w:val="6"/>
        </w:numPr>
        <w:tabs>
          <w:tab w:val="clear" w:pos="720"/>
          <w:tab w:val="num" w:pos="2160"/>
        </w:tabs>
        <w:ind w:left="2160" w:hanging="720"/>
        <w:rPr>
          <w:sz w:val="24"/>
          <w:szCs w:val="24"/>
        </w:rPr>
      </w:pPr>
      <w:r w:rsidRPr="00FB1692">
        <w:rPr>
          <w:sz w:val="24"/>
          <w:szCs w:val="24"/>
        </w:rPr>
        <w:t>The maximum legal width limit as established in Title 29-A §2380 is 102 inches (8 ½ feet).</w:t>
      </w:r>
    </w:p>
    <w:p w14:paraId="2E8BC719" w14:textId="77777777" w:rsidR="00FB1692" w:rsidRPr="00FB1692" w:rsidRDefault="00FB1692" w:rsidP="00460D5B">
      <w:pPr>
        <w:spacing w:line="360" w:lineRule="auto"/>
        <w:ind w:left="1440"/>
        <w:rPr>
          <w:sz w:val="24"/>
          <w:szCs w:val="24"/>
        </w:rPr>
      </w:pPr>
    </w:p>
    <w:tbl>
      <w:tblPr>
        <w:tblStyle w:val="TableGrid"/>
        <w:tblW w:w="0" w:type="auto"/>
        <w:tblInd w:w="2736" w:type="dxa"/>
        <w:tblLook w:val="01E0" w:firstRow="1" w:lastRow="1" w:firstColumn="1" w:lastColumn="1" w:noHBand="0" w:noVBand="0"/>
      </w:tblPr>
      <w:tblGrid>
        <w:gridCol w:w="1846"/>
        <w:gridCol w:w="403"/>
        <w:gridCol w:w="989"/>
        <w:gridCol w:w="990"/>
      </w:tblGrid>
      <w:tr w:rsidR="00FB1692" w:rsidRPr="00FB1692" w14:paraId="3C7800C0" w14:textId="77777777">
        <w:trPr>
          <w:trHeight w:val="331"/>
        </w:trPr>
        <w:tc>
          <w:tcPr>
            <w:tcW w:w="4228" w:type="dxa"/>
            <w:gridSpan w:val="4"/>
          </w:tcPr>
          <w:p w14:paraId="4361C8CC" w14:textId="77777777" w:rsidR="00FB1692" w:rsidRPr="00FB1692" w:rsidRDefault="00FB1692" w:rsidP="00460D5B">
            <w:pPr>
              <w:pStyle w:val="DefaultText"/>
              <w:jc w:val="center"/>
              <w:rPr>
                <w:szCs w:val="24"/>
              </w:rPr>
            </w:pPr>
            <w:r w:rsidRPr="00FB1692">
              <w:rPr>
                <w:szCs w:val="24"/>
              </w:rPr>
              <w:t>TABLE 3</w:t>
            </w:r>
          </w:p>
          <w:p w14:paraId="1961153A" w14:textId="77777777" w:rsidR="00FB1692" w:rsidRPr="00FB1692" w:rsidRDefault="00FB1692" w:rsidP="00460D5B">
            <w:pPr>
              <w:pStyle w:val="DefaultText"/>
              <w:jc w:val="center"/>
              <w:rPr>
                <w:szCs w:val="24"/>
              </w:rPr>
            </w:pPr>
            <w:r w:rsidRPr="00FB1692">
              <w:rPr>
                <w:szCs w:val="24"/>
              </w:rPr>
              <w:t xml:space="preserve">Over Width Fee </w:t>
            </w:r>
            <w:proofErr w:type="gramStart"/>
            <w:r w:rsidRPr="00FB1692">
              <w:rPr>
                <w:szCs w:val="24"/>
              </w:rPr>
              <w:t>For</w:t>
            </w:r>
            <w:proofErr w:type="gramEnd"/>
            <w:r w:rsidRPr="00FB1692">
              <w:rPr>
                <w:szCs w:val="24"/>
              </w:rPr>
              <w:t xml:space="preserve"> a Single Trip</w:t>
            </w:r>
          </w:p>
        </w:tc>
      </w:tr>
      <w:tr w:rsidR="00FB1692" w:rsidRPr="00FB1692" w14:paraId="182AAA5C" w14:textId="77777777">
        <w:tc>
          <w:tcPr>
            <w:tcW w:w="3238" w:type="dxa"/>
            <w:gridSpan w:val="3"/>
          </w:tcPr>
          <w:p w14:paraId="62C1A5CE" w14:textId="77777777" w:rsidR="00FB1692" w:rsidRPr="00FB1692" w:rsidRDefault="00FB1692" w:rsidP="00460D5B">
            <w:pPr>
              <w:pStyle w:val="DefaultText"/>
              <w:jc w:val="center"/>
              <w:rPr>
                <w:szCs w:val="24"/>
              </w:rPr>
            </w:pPr>
            <w:smartTag w:uri="urn:schemas-microsoft-com:office:smarttags" w:element="place">
              <w:smartTag w:uri="urn:schemas-microsoft-com:office:smarttags" w:element="PlaceName">
                <w:r w:rsidRPr="00FB1692">
                  <w:rPr>
                    <w:szCs w:val="24"/>
                  </w:rPr>
                  <w:t>Excess</w:t>
                </w:r>
              </w:smartTag>
              <w:r w:rsidRPr="00FB1692">
                <w:rPr>
                  <w:szCs w:val="24"/>
                </w:rPr>
                <w:t xml:space="preserve"> </w:t>
              </w:r>
              <w:smartTag w:uri="urn:schemas-microsoft-com:office:smarttags" w:element="PlaceName">
                <w:r w:rsidRPr="00FB1692">
                  <w:rPr>
                    <w:szCs w:val="24"/>
                  </w:rPr>
                  <w:t>Width</w:t>
                </w:r>
              </w:smartTag>
              <w:r w:rsidRPr="00FB1692">
                <w:rPr>
                  <w:szCs w:val="24"/>
                </w:rPr>
                <w:t xml:space="preserve"> </w:t>
              </w:r>
              <w:smartTag w:uri="urn:schemas-microsoft-com:office:smarttags" w:element="PlaceType">
                <w:r w:rsidRPr="00FB1692">
                  <w:rPr>
                    <w:szCs w:val="24"/>
                  </w:rPr>
                  <w:t>Range</w:t>
                </w:r>
              </w:smartTag>
            </w:smartTag>
            <w:r w:rsidRPr="00FB1692">
              <w:rPr>
                <w:szCs w:val="24"/>
              </w:rPr>
              <w:t xml:space="preserve"> (in feet)</w:t>
            </w:r>
          </w:p>
        </w:tc>
        <w:tc>
          <w:tcPr>
            <w:tcW w:w="990" w:type="dxa"/>
          </w:tcPr>
          <w:p w14:paraId="3A02CACB" w14:textId="77777777" w:rsidR="00FB1692" w:rsidRPr="00FB1692" w:rsidRDefault="00FB1692" w:rsidP="00460D5B">
            <w:pPr>
              <w:pStyle w:val="DefaultText"/>
              <w:jc w:val="center"/>
              <w:rPr>
                <w:szCs w:val="24"/>
              </w:rPr>
            </w:pPr>
            <w:r w:rsidRPr="00FB1692">
              <w:rPr>
                <w:szCs w:val="24"/>
              </w:rPr>
              <w:t>Fee</w:t>
            </w:r>
          </w:p>
        </w:tc>
      </w:tr>
      <w:tr w:rsidR="00FB1692" w:rsidRPr="00FB1692" w14:paraId="04A6EE6A" w14:textId="77777777">
        <w:tc>
          <w:tcPr>
            <w:tcW w:w="1846" w:type="dxa"/>
          </w:tcPr>
          <w:p w14:paraId="37D65261" w14:textId="77777777" w:rsidR="00FB1692" w:rsidRPr="00FB1692" w:rsidRDefault="00FB1692" w:rsidP="00460D5B">
            <w:pPr>
              <w:pStyle w:val="DefaultText"/>
              <w:jc w:val="right"/>
              <w:rPr>
                <w:szCs w:val="24"/>
              </w:rPr>
            </w:pPr>
            <w:r w:rsidRPr="00FB1692">
              <w:rPr>
                <w:szCs w:val="24"/>
              </w:rPr>
              <w:t xml:space="preserve">Greater than    0                     </w:t>
            </w:r>
          </w:p>
        </w:tc>
        <w:tc>
          <w:tcPr>
            <w:tcW w:w="403" w:type="dxa"/>
          </w:tcPr>
          <w:p w14:paraId="34232D9A" w14:textId="77777777" w:rsidR="00FB1692" w:rsidRPr="00FB1692" w:rsidRDefault="00FB1692" w:rsidP="00460D5B">
            <w:pPr>
              <w:pStyle w:val="DefaultText"/>
              <w:jc w:val="center"/>
              <w:rPr>
                <w:szCs w:val="24"/>
              </w:rPr>
            </w:pPr>
            <w:r w:rsidRPr="00FB1692">
              <w:rPr>
                <w:szCs w:val="24"/>
              </w:rPr>
              <w:t>to</w:t>
            </w:r>
          </w:p>
        </w:tc>
        <w:tc>
          <w:tcPr>
            <w:tcW w:w="989" w:type="dxa"/>
          </w:tcPr>
          <w:p w14:paraId="44994908" w14:textId="77777777" w:rsidR="00FB1692" w:rsidRPr="00FB1692" w:rsidRDefault="00FB1692" w:rsidP="00460D5B">
            <w:pPr>
              <w:pStyle w:val="DefaultText"/>
              <w:rPr>
                <w:szCs w:val="24"/>
              </w:rPr>
            </w:pPr>
            <w:r w:rsidRPr="00FB1692">
              <w:rPr>
                <w:szCs w:val="24"/>
              </w:rPr>
              <w:t>2</w:t>
            </w:r>
          </w:p>
        </w:tc>
        <w:tc>
          <w:tcPr>
            <w:tcW w:w="990" w:type="dxa"/>
          </w:tcPr>
          <w:p w14:paraId="47939AD0" w14:textId="77777777" w:rsidR="00FB1692" w:rsidRPr="00FB1692" w:rsidRDefault="00FB1692" w:rsidP="00460D5B">
            <w:pPr>
              <w:pStyle w:val="DefaultText"/>
              <w:jc w:val="right"/>
              <w:rPr>
                <w:szCs w:val="24"/>
              </w:rPr>
            </w:pPr>
            <w:r w:rsidRPr="00FB1692">
              <w:rPr>
                <w:szCs w:val="24"/>
              </w:rPr>
              <w:t>$6.00</w:t>
            </w:r>
          </w:p>
        </w:tc>
      </w:tr>
      <w:tr w:rsidR="00FB1692" w:rsidRPr="00FB1692" w14:paraId="28B14697" w14:textId="77777777">
        <w:tc>
          <w:tcPr>
            <w:tcW w:w="1846" w:type="dxa"/>
          </w:tcPr>
          <w:p w14:paraId="13150B9D" w14:textId="77777777" w:rsidR="00FB1692" w:rsidRPr="00FB1692" w:rsidRDefault="00FB1692" w:rsidP="00460D5B">
            <w:pPr>
              <w:pStyle w:val="DefaultText"/>
              <w:jc w:val="right"/>
              <w:rPr>
                <w:szCs w:val="24"/>
              </w:rPr>
            </w:pPr>
            <w:r w:rsidRPr="00FB1692">
              <w:rPr>
                <w:szCs w:val="24"/>
              </w:rPr>
              <w:t>Greater than    2</w:t>
            </w:r>
          </w:p>
        </w:tc>
        <w:tc>
          <w:tcPr>
            <w:tcW w:w="403" w:type="dxa"/>
          </w:tcPr>
          <w:p w14:paraId="296B34DE" w14:textId="77777777" w:rsidR="00FB1692" w:rsidRPr="00FB1692" w:rsidRDefault="00FB1692" w:rsidP="00460D5B">
            <w:pPr>
              <w:jc w:val="center"/>
              <w:rPr>
                <w:sz w:val="24"/>
                <w:szCs w:val="24"/>
              </w:rPr>
            </w:pPr>
            <w:r w:rsidRPr="00FB1692">
              <w:rPr>
                <w:sz w:val="24"/>
                <w:szCs w:val="24"/>
              </w:rPr>
              <w:t>to</w:t>
            </w:r>
          </w:p>
        </w:tc>
        <w:tc>
          <w:tcPr>
            <w:tcW w:w="989" w:type="dxa"/>
          </w:tcPr>
          <w:p w14:paraId="10D7F048" w14:textId="77777777" w:rsidR="00FB1692" w:rsidRPr="00FB1692" w:rsidRDefault="00FB1692" w:rsidP="00460D5B">
            <w:pPr>
              <w:pStyle w:val="DefaultText"/>
              <w:rPr>
                <w:szCs w:val="24"/>
              </w:rPr>
            </w:pPr>
            <w:r w:rsidRPr="00FB1692">
              <w:rPr>
                <w:szCs w:val="24"/>
              </w:rPr>
              <w:t>3</w:t>
            </w:r>
          </w:p>
        </w:tc>
        <w:tc>
          <w:tcPr>
            <w:tcW w:w="990" w:type="dxa"/>
          </w:tcPr>
          <w:p w14:paraId="4729C682" w14:textId="77777777" w:rsidR="00FB1692" w:rsidRPr="00FB1692" w:rsidRDefault="00FB1692" w:rsidP="00460D5B">
            <w:pPr>
              <w:pStyle w:val="DefaultText"/>
              <w:jc w:val="right"/>
              <w:rPr>
                <w:szCs w:val="24"/>
              </w:rPr>
            </w:pPr>
            <w:r w:rsidRPr="00FB1692">
              <w:rPr>
                <w:szCs w:val="24"/>
              </w:rPr>
              <w:t>$8.00</w:t>
            </w:r>
          </w:p>
        </w:tc>
      </w:tr>
      <w:tr w:rsidR="00FB1692" w:rsidRPr="00FB1692" w14:paraId="680BD058" w14:textId="77777777">
        <w:tc>
          <w:tcPr>
            <w:tcW w:w="1846" w:type="dxa"/>
          </w:tcPr>
          <w:p w14:paraId="33EDCEC5" w14:textId="77777777" w:rsidR="00FB1692" w:rsidRPr="00FB1692" w:rsidRDefault="00FB1692" w:rsidP="00460D5B">
            <w:pPr>
              <w:pStyle w:val="DefaultText"/>
              <w:jc w:val="right"/>
              <w:rPr>
                <w:szCs w:val="24"/>
              </w:rPr>
            </w:pPr>
            <w:r w:rsidRPr="00FB1692">
              <w:rPr>
                <w:szCs w:val="24"/>
              </w:rPr>
              <w:t>Greater than    3</w:t>
            </w:r>
          </w:p>
        </w:tc>
        <w:tc>
          <w:tcPr>
            <w:tcW w:w="403" w:type="dxa"/>
          </w:tcPr>
          <w:p w14:paraId="45223315" w14:textId="77777777" w:rsidR="00FB1692" w:rsidRPr="00FB1692" w:rsidRDefault="00FB1692" w:rsidP="00460D5B">
            <w:pPr>
              <w:jc w:val="center"/>
              <w:rPr>
                <w:sz w:val="24"/>
                <w:szCs w:val="24"/>
              </w:rPr>
            </w:pPr>
            <w:r w:rsidRPr="00FB1692">
              <w:rPr>
                <w:sz w:val="24"/>
                <w:szCs w:val="24"/>
              </w:rPr>
              <w:t>to</w:t>
            </w:r>
          </w:p>
        </w:tc>
        <w:tc>
          <w:tcPr>
            <w:tcW w:w="989" w:type="dxa"/>
          </w:tcPr>
          <w:p w14:paraId="4C0E8C76" w14:textId="77777777" w:rsidR="00FB1692" w:rsidRPr="00FB1692" w:rsidRDefault="00FB1692" w:rsidP="00460D5B">
            <w:pPr>
              <w:pStyle w:val="DefaultText"/>
              <w:rPr>
                <w:szCs w:val="24"/>
              </w:rPr>
            </w:pPr>
            <w:r w:rsidRPr="00FB1692">
              <w:rPr>
                <w:szCs w:val="24"/>
              </w:rPr>
              <w:t>4</w:t>
            </w:r>
          </w:p>
        </w:tc>
        <w:tc>
          <w:tcPr>
            <w:tcW w:w="990" w:type="dxa"/>
          </w:tcPr>
          <w:p w14:paraId="652F70EB" w14:textId="77777777" w:rsidR="00FB1692" w:rsidRPr="00FB1692" w:rsidRDefault="00FB1692" w:rsidP="00460D5B">
            <w:pPr>
              <w:pStyle w:val="DefaultText"/>
              <w:jc w:val="right"/>
              <w:rPr>
                <w:szCs w:val="24"/>
              </w:rPr>
            </w:pPr>
            <w:r w:rsidRPr="00FB1692">
              <w:rPr>
                <w:szCs w:val="24"/>
              </w:rPr>
              <w:t>$10.00</w:t>
            </w:r>
          </w:p>
        </w:tc>
      </w:tr>
      <w:tr w:rsidR="00FB1692" w:rsidRPr="00FB1692" w14:paraId="7B8C06E9" w14:textId="77777777">
        <w:tc>
          <w:tcPr>
            <w:tcW w:w="1846" w:type="dxa"/>
          </w:tcPr>
          <w:p w14:paraId="2844AC2B" w14:textId="77777777" w:rsidR="00FB1692" w:rsidRPr="00FB1692" w:rsidRDefault="00FB1692" w:rsidP="00460D5B">
            <w:pPr>
              <w:pStyle w:val="DefaultText"/>
              <w:jc w:val="right"/>
              <w:rPr>
                <w:szCs w:val="24"/>
              </w:rPr>
            </w:pPr>
            <w:r w:rsidRPr="00FB1692">
              <w:rPr>
                <w:szCs w:val="24"/>
              </w:rPr>
              <w:t>Greater than    4</w:t>
            </w:r>
          </w:p>
        </w:tc>
        <w:tc>
          <w:tcPr>
            <w:tcW w:w="403" w:type="dxa"/>
          </w:tcPr>
          <w:p w14:paraId="6D8DAC2F" w14:textId="77777777" w:rsidR="00FB1692" w:rsidRPr="00FB1692" w:rsidRDefault="00FB1692" w:rsidP="00460D5B">
            <w:pPr>
              <w:jc w:val="center"/>
              <w:rPr>
                <w:sz w:val="24"/>
                <w:szCs w:val="24"/>
              </w:rPr>
            </w:pPr>
            <w:r w:rsidRPr="00FB1692">
              <w:rPr>
                <w:sz w:val="24"/>
                <w:szCs w:val="24"/>
              </w:rPr>
              <w:t>to</w:t>
            </w:r>
          </w:p>
        </w:tc>
        <w:tc>
          <w:tcPr>
            <w:tcW w:w="989" w:type="dxa"/>
          </w:tcPr>
          <w:p w14:paraId="6F137A9C" w14:textId="77777777" w:rsidR="00FB1692" w:rsidRPr="00FB1692" w:rsidRDefault="00FB1692" w:rsidP="00460D5B">
            <w:pPr>
              <w:pStyle w:val="DefaultText"/>
              <w:rPr>
                <w:szCs w:val="24"/>
              </w:rPr>
            </w:pPr>
            <w:r w:rsidRPr="00FB1692">
              <w:rPr>
                <w:szCs w:val="24"/>
              </w:rPr>
              <w:t>5</w:t>
            </w:r>
          </w:p>
        </w:tc>
        <w:tc>
          <w:tcPr>
            <w:tcW w:w="990" w:type="dxa"/>
          </w:tcPr>
          <w:p w14:paraId="5953B678" w14:textId="77777777" w:rsidR="00FB1692" w:rsidRPr="00FB1692" w:rsidRDefault="00FB1692" w:rsidP="00460D5B">
            <w:pPr>
              <w:pStyle w:val="DefaultText"/>
              <w:jc w:val="right"/>
              <w:rPr>
                <w:szCs w:val="24"/>
              </w:rPr>
            </w:pPr>
            <w:r w:rsidRPr="00FB1692">
              <w:rPr>
                <w:szCs w:val="24"/>
              </w:rPr>
              <w:t>$12.50</w:t>
            </w:r>
          </w:p>
        </w:tc>
      </w:tr>
      <w:tr w:rsidR="00FB1692" w:rsidRPr="00FB1692" w14:paraId="379E2A97" w14:textId="77777777">
        <w:tc>
          <w:tcPr>
            <w:tcW w:w="1846" w:type="dxa"/>
          </w:tcPr>
          <w:p w14:paraId="45F2195F" w14:textId="77777777" w:rsidR="00FB1692" w:rsidRPr="00FB1692" w:rsidRDefault="00FB1692" w:rsidP="00460D5B">
            <w:pPr>
              <w:pStyle w:val="DefaultText"/>
              <w:jc w:val="right"/>
              <w:rPr>
                <w:szCs w:val="24"/>
              </w:rPr>
            </w:pPr>
            <w:r w:rsidRPr="00FB1692">
              <w:rPr>
                <w:szCs w:val="24"/>
              </w:rPr>
              <w:t>Greater than    5</w:t>
            </w:r>
          </w:p>
        </w:tc>
        <w:tc>
          <w:tcPr>
            <w:tcW w:w="403" w:type="dxa"/>
          </w:tcPr>
          <w:p w14:paraId="73C42DBF" w14:textId="77777777" w:rsidR="00FB1692" w:rsidRPr="00FB1692" w:rsidRDefault="00FB1692" w:rsidP="00460D5B">
            <w:pPr>
              <w:jc w:val="center"/>
              <w:rPr>
                <w:sz w:val="24"/>
                <w:szCs w:val="24"/>
              </w:rPr>
            </w:pPr>
            <w:r w:rsidRPr="00FB1692">
              <w:rPr>
                <w:sz w:val="24"/>
                <w:szCs w:val="24"/>
              </w:rPr>
              <w:t>to</w:t>
            </w:r>
          </w:p>
        </w:tc>
        <w:tc>
          <w:tcPr>
            <w:tcW w:w="989" w:type="dxa"/>
          </w:tcPr>
          <w:p w14:paraId="481BE93B" w14:textId="77777777" w:rsidR="00FB1692" w:rsidRPr="00FB1692" w:rsidRDefault="00FB1692" w:rsidP="00460D5B">
            <w:pPr>
              <w:pStyle w:val="DefaultText"/>
              <w:rPr>
                <w:szCs w:val="24"/>
              </w:rPr>
            </w:pPr>
            <w:r w:rsidRPr="00FB1692">
              <w:rPr>
                <w:szCs w:val="24"/>
              </w:rPr>
              <w:t>6</w:t>
            </w:r>
          </w:p>
        </w:tc>
        <w:tc>
          <w:tcPr>
            <w:tcW w:w="990" w:type="dxa"/>
          </w:tcPr>
          <w:p w14:paraId="71CF4530" w14:textId="77777777" w:rsidR="00FB1692" w:rsidRPr="00FB1692" w:rsidRDefault="00FB1692" w:rsidP="00460D5B">
            <w:pPr>
              <w:pStyle w:val="DefaultText"/>
              <w:jc w:val="right"/>
              <w:rPr>
                <w:szCs w:val="24"/>
              </w:rPr>
            </w:pPr>
            <w:r w:rsidRPr="00FB1692">
              <w:rPr>
                <w:szCs w:val="24"/>
              </w:rPr>
              <w:t>$15.00</w:t>
            </w:r>
          </w:p>
        </w:tc>
      </w:tr>
      <w:tr w:rsidR="00FB1692" w:rsidRPr="00FB1692" w14:paraId="4852C079" w14:textId="77777777">
        <w:tc>
          <w:tcPr>
            <w:tcW w:w="1846" w:type="dxa"/>
          </w:tcPr>
          <w:p w14:paraId="49D4A8EA" w14:textId="77777777" w:rsidR="00FB1692" w:rsidRPr="00FB1692" w:rsidRDefault="00FB1692" w:rsidP="00460D5B">
            <w:pPr>
              <w:pStyle w:val="DefaultText"/>
              <w:jc w:val="right"/>
              <w:rPr>
                <w:szCs w:val="24"/>
              </w:rPr>
            </w:pPr>
            <w:r w:rsidRPr="00FB1692">
              <w:rPr>
                <w:szCs w:val="24"/>
              </w:rPr>
              <w:t>Greater than    6</w:t>
            </w:r>
          </w:p>
        </w:tc>
        <w:tc>
          <w:tcPr>
            <w:tcW w:w="403" w:type="dxa"/>
          </w:tcPr>
          <w:p w14:paraId="7E60EC79" w14:textId="77777777" w:rsidR="00FB1692" w:rsidRPr="00FB1692" w:rsidRDefault="00FB1692" w:rsidP="00460D5B">
            <w:pPr>
              <w:jc w:val="center"/>
              <w:rPr>
                <w:sz w:val="24"/>
                <w:szCs w:val="24"/>
              </w:rPr>
            </w:pPr>
            <w:r w:rsidRPr="00FB1692">
              <w:rPr>
                <w:sz w:val="24"/>
                <w:szCs w:val="24"/>
              </w:rPr>
              <w:t>to</w:t>
            </w:r>
          </w:p>
        </w:tc>
        <w:tc>
          <w:tcPr>
            <w:tcW w:w="989" w:type="dxa"/>
          </w:tcPr>
          <w:p w14:paraId="675CEB7F" w14:textId="77777777" w:rsidR="00FB1692" w:rsidRPr="00FB1692" w:rsidRDefault="00FB1692" w:rsidP="00460D5B">
            <w:pPr>
              <w:pStyle w:val="DefaultText"/>
              <w:rPr>
                <w:szCs w:val="24"/>
              </w:rPr>
            </w:pPr>
            <w:r w:rsidRPr="00FB1692">
              <w:rPr>
                <w:szCs w:val="24"/>
              </w:rPr>
              <w:t>7</w:t>
            </w:r>
          </w:p>
        </w:tc>
        <w:tc>
          <w:tcPr>
            <w:tcW w:w="990" w:type="dxa"/>
          </w:tcPr>
          <w:p w14:paraId="72C3459E" w14:textId="77777777" w:rsidR="00FB1692" w:rsidRPr="00FB1692" w:rsidRDefault="00FB1692" w:rsidP="00460D5B">
            <w:pPr>
              <w:pStyle w:val="DefaultText"/>
              <w:jc w:val="right"/>
              <w:rPr>
                <w:szCs w:val="24"/>
              </w:rPr>
            </w:pPr>
            <w:r w:rsidRPr="00FB1692">
              <w:rPr>
                <w:szCs w:val="24"/>
              </w:rPr>
              <w:t>$18.00</w:t>
            </w:r>
          </w:p>
        </w:tc>
      </w:tr>
      <w:tr w:rsidR="00FB1692" w:rsidRPr="00FB1692" w14:paraId="4E980A3C" w14:textId="77777777">
        <w:tc>
          <w:tcPr>
            <w:tcW w:w="1846" w:type="dxa"/>
          </w:tcPr>
          <w:p w14:paraId="29AEC863" w14:textId="77777777" w:rsidR="00FB1692" w:rsidRPr="00FB1692" w:rsidRDefault="00FB1692" w:rsidP="00460D5B">
            <w:pPr>
              <w:pStyle w:val="DefaultText"/>
              <w:jc w:val="right"/>
              <w:rPr>
                <w:szCs w:val="24"/>
              </w:rPr>
            </w:pPr>
            <w:r w:rsidRPr="00FB1692">
              <w:rPr>
                <w:szCs w:val="24"/>
              </w:rPr>
              <w:t>Greater than    7</w:t>
            </w:r>
          </w:p>
        </w:tc>
        <w:tc>
          <w:tcPr>
            <w:tcW w:w="403" w:type="dxa"/>
          </w:tcPr>
          <w:p w14:paraId="314A3D0E" w14:textId="77777777" w:rsidR="00FB1692" w:rsidRPr="00FB1692" w:rsidRDefault="00FB1692" w:rsidP="00460D5B">
            <w:pPr>
              <w:jc w:val="center"/>
              <w:rPr>
                <w:sz w:val="24"/>
                <w:szCs w:val="24"/>
              </w:rPr>
            </w:pPr>
            <w:r w:rsidRPr="00FB1692">
              <w:rPr>
                <w:sz w:val="24"/>
                <w:szCs w:val="24"/>
              </w:rPr>
              <w:t>to</w:t>
            </w:r>
          </w:p>
        </w:tc>
        <w:tc>
          <w:tcPr>
            <w:tcW w:w="989" w:type="dxa"/>
          </w:tcPr>
          <w:p w14:paraId="081519AE" w14:textId="77777777" w:rsidR="00FB1692" w:rsidRPr="00FB1692" w:rsidRDefault="00FB1692" w:rsidP="00460D5B">
            <w:pPr>
              <w:pStyle w:val="DefaultText"/>
              <w:rPr>
                <w:szCs w:val="24"/>
              </w:rPr>
            </w:pPr>
            <w:r w:rsidRPr="00FB1692">
              <w:rPr>
                <w:szCs w:val="24"/>
              </w:rPr>
              <w:t>8</w:t>
            </w:r>
          </w:p>
        </w:tc>
        <w:tc>
          <w:tcPr>
            <w:tcW w:w="990" w:type="dxa"/>
          </w:tcPr>
          <w:p w14:paraId="2C86E8A7" w14:textId="77777777" w:rsidR="00FB1692" w:rsidRPr="00FB1692" w:rsidRDefault="00FB1692" w:rsidP="00460D5B">
            <w:pPr>
              <w:pStyle w:val="DefaultText"/>
              <w:jc w:val="right"/>
              <w:rPr>
                <w:szCs w:val="24"/>
              </w:rPr>
            </w:pPr>
            <w:r w:rsidRPr="00FB1692">
              <w:rPr>
                <w:szCs w:val="24"/>
              </w:rPr>
              <w:t>$21.00</w:t>
            </w:r>
          </w:p>
        </w:tc>
      </w:tr>
      <w:tr w:rsidR="00FB1692" w:rsidRPr="00FB1692" w14:paraId="26F35728" w14:textId="77777777">
        <w:tc>
          <w:tcPr>
            <w:tcW w:w="1846" w:type="dxa"/>
          </w:tcPr>
          <w:p w14:paraId="39CD8926" w14:textId="77777777" w:rsidR="00FB1692" w:rsidRPr="00FB1692" w:rsidRDefault="00FB1692" w:rsidP="00460D5B">
            <w:pPr>
              <w:pStyle w:val="DefaultText"/>
              <w:jc w:val="right"/>
              <w:rPr>
                <w:szCs w:val="24"/>
              </w:rPr>
            </w:pPr>
            <w:r w:rsidRPr="00FB1692">
              <w:rPr>
                <w:szCs w:val="24"/>
              </w:rPr>
              <w:t>Greater than    8</w:t>
            </w:r>
          </w:p>
        </w:tc>
        <w:tc>
          <w:tcPr>
            <w:tcW w:w="403" w:type="dxa"/>
          </w:tcPr>
          <w:p w14:paraId="1D13391E" w14:textId="77777777" w:rsidR="00FB1692" w:rsidRPr="00FB1692" w:rsidRDefault="00FB1692" w:rsidP="00460D5B">
            <w:pPr>
              <w:jc w:val="center"/>
              <w:rPr>
                <w:sz w:val="24"/>
                <w:szCs w:val="24"/>
              </w:rPr>
            </w:pPr>
            <w:r w:rsidRPr="00FB1692">
              <w:rPr>
                <w:sz w:val="24"/>
                <w:szCs w:val="24"/>
              </w:rPr>
              <w:t>to</w:t>
            </w:r>
          </w:p>
        </w:tc>
        <w:tc>
          <w:tcPr>
            <w:tcW w:w="989" w:type="dxa"/>
          </w:tcPr>
          <w:p w14:paraId="0583043A" w14:textId="77777777" w:rsidR="00FB1692" w:rsidRPr="00FB1692" w:rsidRDefault="00FB1692" w:rsidP="00460D5B">
            <w:pPr>
              <w:pStyle w:val="DefaultText"/>
              <w:rPr>
                <w:szCs w:val="24"/>
              </w:rPr>
            </w:pPr>
            <w:r w:rsidRPr="00FB1692">
              <w:rPr>
                <w:szCs w:val="24"/>
              </w:rPr>
              <w:t>9</w:t>
            </w:r>
          </w:p>
        </w:tc>
        <w:tc>
          <w:tcPr>
            <w:tcW w:w="990" w:type="dxa"/>
          </w:tcPr>
          <w:p w14:paraId="0E45CDC2" w14:textId="77777777" w:rsidR="00FB1692" w:rsidRPr="00FB1692" w:rsidRDefault="00FB1692" w:rsidP="00460D5B">
            <w:pPr>
              <w:pStyle w:val="DefaultText"/>
              <w:jc w:val="right"/>
              <w:rPr>
                <w:szCs w:val="24"/>
              </w:rPr>
            </w:pPr>
            <w:r w:rsidRPr="00FB1692">
              <w:rPr>
                <w:szCs w:val="24"/>
              </w:rPr>
              <w:t>$25.00</w:t>
            </w:r>
          </w:p>
        </w:tc>
      </w:tr>
      <w:tr w:rsidR="00FB1692" w:rsidRPr="00FB1692" w14:paraId="25A6D7AD" w14:textId="77777777">
        <w:tc>
          <w:tcPr>
            <w:tcW w:w="1846" w:type="dxa"/>
          </w:tcPr>
          <w:p w14:paraId="60635E8A" w14:textId="77777777" w:rsidR="00FB1692" w:rsidRPr="00FB1692" w:rsidRDefault="00FB1692" w:rsidP="00460D5B">
            <w:pPr>
              <w:pStyle w:val="DefaultText"/>
              <w:jc w:val="right"/>
              <w:rPr>
                <w:szCs w:val="24"/>
              </w:rPr>
            </w:pPr>
            <w:r w:rsidRPr="00FB1692">
              <w:rPr>
                <w:szCs w:val="24"/>
              </w:rPr>
              <w:t>Greater than    9</w:t>
            </w:r>
          </w:p>
        </w:tc>
        <w:tc>
          <w:tcPr>
            <w:tcW w:w="403" w:type="dxa"/>
          </w:tcPr>
          <w:p w14:paraId="5F2EB922" w14:textId="77777777" w:rsidR="00FB1692" w:rsidRPr="00FB1692" w:rsidRDefault="00FB1692" w:rsidP="00460D5B">
            <w:pPr>
              <w:jc w:val="center"/>
              <w:rPr>
                <w:sz w:val="24"/>
                <w:szCs w:val="24"/>
              </w:rPr>
            </w:pPr>
          </w:p>
        </w:tc>
        <w:tc>
          <w:tcPr>
            <w:tcW w:w="989" w:type="dxa"/>
          </w:tcPr>
          <w:p w14:paraId="1E8147DD" w14:textId="77777777" w:rsidR="00FB1692" w:rsidRPr="00FB1692" w:rsidRDefault="00FB1692" w:rsidP="00460D5B">
            <w:pPr>
              <w:pStyle w:val="DefaultText"/>
              <w:rPr>
                <w:szCs w:val="24"/>
              </w:rPr>
            </w:pPr>
          </w:p>
        </w:tc>
        <w:tc>
          <w:tcPr>
            <w:tcW w:w="990" w:type="dxa"/>
          </w:tcPr>
          <w:p w14:paraId="60AE9C16" w14:textId="77777777" w:rsidR="00FB1692" w:rsidRPr="00FB1692" w:rsidRDefault="00FB1692" w:rsidP="00460D5B">
            <w:pPr>
              <w:pStyle w:val="DefaultText"/>
              <w:jc w:val="right"/>
              <w:rPr>
                <w:szCs w:val="24"/>
              </w:rPr>
            </w:pPr>
            <w:r w:rsidRPr="00FB1692">
              <w:rPr>
                <w:szCs w:val="24"/>
              </w:rPr>
              <w:t>$27.50</w:t>
            </w:r>
          </w:p>
        </w:tc>
      </w:tr>
    </w:tbl>
    <w:p w14:paraId="0CACDFF7" w14:textId="77777777" w:rsidR="00FB1692" w:rsidRPr="00FB1692" w:rsidRDefault="00FB1692" w:rsidP="007E3C3C">
      <w:pPr>
        <w:rPr>
          <w:sz w:val="24"/>
          <w:szCs w:val="24"/>
        </w:rPr>
      </w:pPr>
    </w:p>
    <w:p w14:paraId="5F18D195" w14:textId="77777777" w:rsidR="00FB1692" w:rsidRPr="00FB1692" w:rsidRDefault="00FB1692" w:rsidP="00460D5B">
      <w:pPr>
        <w:numPr>
          <w:ilvl w:val="0"/>
          <w:numId w:val="2"/>
        </w:numPr>
        <w:tabs>
          <w:tab w:val="clear" w:pos="1800"/>
          <w:tab w:val="num" w:pos="1440"/>
        </w:tabs>
        <w:ind w:left="1440" w:hanging="720"/>
        <w:rPr>
          <w:sz w:val="24"/>
          <w:szCs w:val="24"/>
        </w:rPr>
      </w:pPr>
      <w:r w:rsidRPr="00FB1692">
        <w:rPr>
          <w:sz w:val="24"/>
          <w:szCs w:val="24"/>
        </w:rPr>
        <w:t>FEES FOR EXCESS HEIGHT</w:t>
      </w:r>
    </w:p>
    <w:p w14:paraId="562D2C93" w14:textId="77777777" w:rsidR="00FB1692" w:rsidRPr="00FB1692" w:rsidRDefault="00FB1692" w:rsidP="00460D5B">
      <w:pPr>
        <w:ind w:left="720"/>
        <w:rPr>
          <w:sz w:val="24"/>
          <w:szCs w:val="24"/>
        </w:rPr>
      </w:pPr>
    </w:p>
    <w:p w14:paraId="1E13EF60" w14:textId="77777777" w:rsidR="00FB1692" w:rsidRPr="00FB1692" w:rsidRDefault="00FB1692" w:rsidP="00460D5B">
      <w:pPr>
        <w:numPr>
          <w:ilvl w:val="1"/>
          <w:numId w:val="2"/>
        </w:numPr>
        <w:ind w:hanging="720"/>
        <w:rPr>
          <w:sz w:val="24"/>
          <w:szCs w:val="24"/>
        </w:rPr>
      </w:pPr>
      <w:r w:rsidRPr="00FB1692">
        <w:rPr>
          <w:sz w:val="24"/>
          <w:szCs w:val="24"/>
        </w:rPr>
        <w:t>The fees listed in TABLE 4 below are for the portion of the total vehicle or combination vehicle height, including the load and all structural parts thereof, that exceeds the maximum legal height limit.</w:t>
      </w:r>
    </w:p>
    <w:p w14:paraId="7DD305E5" w14:textId="77777777" w:rsidR="00FB1692" w:rsidRPr="00FB1692" w:rsidRDefault="00FB1692" w:rsidP="00460D5B">
      <w:pPr>
        <w:ind w:left="1440"/>
        <w:rPr>
          <w:sz w:val="24"/>
          <w:szCs w:val="24"/>
        </w:rPr>
      </w:pPr>
    </w:p>
    <w:p w14:paraId="23962219" w14:textId="77777777" w:rsidR="00FB1692" w:rsidRPr="00FB1692" w:rsidRDefault="00FB1692" w:rsidP="007E3C3C">
      <w:pPr>
        <w:numPr>
          <w:ilvl w:val="1"/>
          <w:numId w:val="2"/>
        </w:numPr>
        <w:ind w:right="-270" w:hanging="720"/>
        <w:rPr>
          <w:sz w:val="24"/>
          <w:szCs w:val="24"/>
        </w:rPr>
      </w:pPr>
      <w:r w:rsidRPr="00FB1692">
        <w:rPr>
          <w:sz w:val="24"/>
          <w:szCs w:val="24"/>
        </w:rPr>
        <w:t>The maximum legal height limit as established in Title 29-A §2380 is 14 feet.</w:t>
      </w:r>
    </w:p>
    <w:p w14:paraId="51A6CEF4" w14:textId="77777777" w:rsidR="00FB1692" w:rsidRPr="00FB1692" w:rsidRDefault="00FB1692" w:rsidP="00460D5B">
      <w:pPr>
        <w:spacing w:line="360" w:lineRule="auto"/>
        <w:rPr>
          <w:sz w:val="24"/>
          <w:szCs w:val="24"/>
        </w:rPr>
      </w:pPr>
    </w:p>
    <w:tbl>
      <w:tblPr>
        <w:tblStyle w:val="TableGrid"/>
        <w:tblW w:w="0" w:type="auto"/>
        <w:tblInd w:w="2736" w:type="dxa"/>
        <w:tblLook w:val="01E0" w:firstRow="1" w:lastRow="1" w:firstColumn="1" w:lastColumn="1" w:noHBand="0" w:noVBand="0"/>
      </w:tblPr>
      <w:tblGrid>
        <w:gridCol w:w="1854"/>
        <w:gridCol w:w="403"/>
        <w:gridCol w:w="883"/>
        <w:gridCol w:w="1072"/>
      </w:tblGrid>
      <w:tr w:rsidR="00FB1692" w:rsidRPr="00FB1692" w14:paraId="75A5F8E1" w14:textId="77777777">
        <w:trPr>
          <w:trHeight w:val="331"/>
        </w:trPr>
        <w:tc>
          <w:tcPr>
            <w:tcW w:w="4212" w:type="dxa"/>
            <w:gridSpan w:val="4"/>
          </w:tcPr>
          <w:p w14:paraId="075E577D" w14:textId="77777777" w:rsidR="00FB1692" w:rsidRPr="00FB1692" w:rsidRDefault="00FB1692" w:rsidP="00460D5B">
            <w:pPr>
              <w:pStyle w:val="DefaultText"/>
              <w:jc w:val="center"/>
              <w:rPr>
                <w:szCs w:val="24"/>
              </w:rPr>
            </w:pPr>
            <w:r w:rsidRPr="00FB1692">
              <w:rPr>
                <w:szCs w:val="24"/>
              </w:rPr>
              <w:t>TABLE 4</w:t>
            </w:r>
          </w:p>
          <w:p w14:paraId="494EF8A7" w14:textId="77777777" w:rsidR="00FB1692" w:rsidRPr="00FB1692" w:rsidRDefault="00FB1692" w:rsidP="00460D5B">
            <w:pPr>
              <w:pStyle w:val="DefaultText"/>
              <w:jc w:val="center"/>
              <w:rPr>
                <w:szCs w:val="24"/>
              </w:rPr>
            </w:pPr>
            <w:r w:rsidRPr="00FB1692">
              <w:rPr>
                <w:szCs w:val="24"/>
              </w:rPr>
              <w:t xml:space="preserve">Over Height Fee </w:t>
            </w:r>
            <w:proofErr w:type="gramStart"/>
            <w:r w:rsidRPr="00FB1692">
              <w:rPr>
                <w:szCs w:val="24"/>
              </w:rPr>
              <w:t>For</w:t>
            </w:r>
            <w:proofErr w:type="gramEnd"/>
            <w:r w:rsidRPr="00FB1692">
              <w:rPr>
                <w:szCs w:val="24"/>
              </w:rPr>
              <w:t xml:space="preserve"> a Single Trip</w:t>
            </w:r>
          </w:p>
        </w:tc>
      </w:tr>
      <w:tr w:rsidR="00FB1692" w:rsidRPr="00FB1692" w14:paraId="48371719" w14:textId="77777777">
        <w:tc>
          <w:tcPr>
            <w:tcW w:w="3140" w:type="dxa"/>
            <w:gridSpan w:val="3"/>
          </w:tcPr>
          <w:p w14:paraId="7B49C440" w14:textId="77777777" w:rsidR="00FB1692" w:rsidRPr="00FB1692" w:rsidRDefault="00FB1692" w:rsidP="00460D5B">
            <w:pPr>
              <w:pStyle w:val="DefaultText"/>
              <w:jc w:val="center"/>
              <w:rPr>
                <w:szCs w:val="24"/>
              </w:rPr>
            </w:pPr>
            <w:smartTag w:uri="urn:schemas-microsoft-com:office:smarttags" w:element="place">
              <w:smartTag w:uri="urn:schemas-microsoft-com:office:smarttags" w:element="PlaceName">
                <w:r w:rsidRPr="00FB1692">
                  <w:rPr>
                    <w:szCs w:val="24"/>
                  </w:rPr>
                  <w:t>Excess</w:t>
                </w:r>
              </w:smartTag>
              <w:r w:rsidRPr="00FB1692">
                <w:rPr>
                  <w:szCs w:val="24"/>
                </w:rPr>
                <w:t xml:space="preserve"> </w:t>
              </w:r>
              <w:smartTag w:uri="urn:schemas-microsoft-com:office:smarttags" w:element="PlaceName">
                <w:r w:rsidRPr="00FB1692">
                  <w:rPr>
                    <w:szCs w:val="24"/>
                  </w:rPr>
                  <w:t>Height</w:t>
                </w:r>
              </w:smartTag>
              <w:r w:rsidRPr="00FB1692">
                <w:rPr>
                  <w:szCs w:val="24"/>
                </w:rPr>
                <w:t xml:space="preserve"> </w:t>
              </w:r>
              <w:smartTag w:uri="urn:schemas-microsoft-com:office:smarttags" w:element="PlaceType">
                <w:r w:rsidRPr="00FB1692">
                  <w:rPr>
                    <w:szCs w:val="24"/>
                  </w:rPr>
                  <w:t>Range</w:t>
                </w:r>
              </w:smartTag>
            </w:smartTag>
            <w:r w:rsidRPr="00FB1692">
              <w:rPr>
                <w:szCs w:val="24"/>
              </w:rPr>
              <w:t xml:space="preserve"> (in feet)</w:t>
            </w:r>
          </w:p>
        </w:tc>
        <w:tc>
          <w:tcPr>
            <w:tcW w:w="1072" w:type="dxa"/>
          </w:tcPr>
          <w:p w14:paraId="57FAB679" w14:textId="77777777" w:rsidR="00FB1692" w:rsidRPr="00FB1692" w:rsidRDefault="00FB1692" w:rsidP="00460D5B">
            <w:pPr>
              <w:pStyle w:val="DefaultText"/>
              <w:jc w:val="center"/>
              <w:rPr>
                <w:szCs w:val="24"/>
              </w:rPr>
            </w:pPr>
            <w:r w:rsidRPr="00FB1692">
              <w:rPr>
                <w:szCs w:val="24"/>
              </w:rPr>
              <w:t>Fee</w:t>
            </w:r>
          </w:p>
        </w:tc>
      </w:tr>
      <w:tr w:rsidR="00FB1692" w:rsidRPr="00FB1692" w14:paraId="55973E3B" w14:textId="77777777">
        <w:tc>
          <w:tcPr>
            <w:tcW w:w="1854" w:type="dxa"/>
          </w:tcPr>
          <w:p w14:paraId="047DFD71" w14:textId="77777777" w:rsidR="00FB1692" w:rsidRPr="00FB1692" w:rsidRDefault="00FB1692" w:rsidP="00460D5B">
            <w:pPr>
              <w:pStyle w:val="DefaultText"/>
              <w:jc w:val="right"/>
              <w:rPr>
                <w:szCs w:val="24"/>
              </w:rPr>
            </w:pPr>
            <w:r w:rsidRPr="00FB1692">
              <w:rPr>
                <w:szCs w:val="24"/>
              </w:rPr>
              <w:t xml:space="preserve">Greater than    0                       </w:t>
            </w:r>
          </w:p>
        </w:tc>
        <w:tc>
          <w:tcPr>
            <w:tcW w:w="403" w:type="dxa"/>
          </w:tcPr>
          <w:p w14:paraId="707085FB" w14:textId="77777777" w:rsidR="00FB1692" w:rsidRPr="00FB1692" w:rsidRDefault="00FB1692" w:rsidP="00460D5B">
            <w:pPr>
              <w:pStyle w:val="DefaultText"/>
              <w:jc w:val="center"/>
              <w:rPr>
                <w:szCs w:val="24"/>
              </w:rPr>
            </w:pPr>
            <w:r w:rsidRPr="00FB1692">
              <w:rPr>
                <w:szCs w:val="24"/>
              </w:rPr>
              <w:t>to</w:t>
            </w:r>
          </w:p>
        </w:tc>
        <w:tc>
          <w:tcPr>
            <w:tcW w:w="883" w:type="dxa"/>
          </w:tcPr>
          <w:p w14:paraId="27D0D549" w14:textId="77777777" w:rsidR="00FB1692" w:rsidRPr="00FB1692" w:rsidRDefault="00FB1692" w:rsidP="00460D5B">
            <w:pPr>
              <w:pStyle w:val="DefaultText"/>
              <w:rPr>
                <w:szCs w:val="24"/>
              </w:rPr>
            </w:pPr>
            <w:r w:rsidRPr="00FB1692">
              <w:rPr>
                <w:szCs w:val="24"/>
              </w:rPr>
              <w:t xml:space="preserve">  5</w:t>
            </w:r>
          </w:p>
        </w:tc>
        <w:tc>
          <w:tcPr>
            <w:tcW w:w="1072" w:type="dxa"/>
          </w:tcPr>
          <w:p w14:paraId="119328F7" w14:textId="77777777" w:rsidR="00FB1692" w:rsidRPr="00FB1692" w:rsidRDefault="00FB1692" w:rsidP="00460D5B">
            <w:pPr>
              <w:pStyle w:val="DefaultText"/>
              <w:jc w:val="right"/>
              <w:rPr>
                <w:szCs w:val="24"/>
              </w:rPr>
            </w:pPr>
            <w:r w:rsidRPr="00FB1692">
              <w:rPr>
                <w:szCs w:val="24"/>
              </w:rPr>
              <w:t>$6.00</w:t>
            </w:r>
          </w:p>
        </w:tc>
      </w:tr>
      <w:tr w:rsidR="00FB1692" w:rsidRPr="00FB1692" w14:paraId="6AA0FF49" w14:textId="77777777">
        <w:tc>
          <w:tcPr>
            <w:tcW w:w="1854" w:type="dxa"/>
          </w:tcPr>
          <w:p w14:paraId="263B479C" w14:textId="77777777" w:rsidR="00FB1692" w:rsidRPr="00FB1692" w:rsidRDefault="00FB1692" w:rsidP="00460D5B">
            <w:pPr>
              <w:pStyle w:val="DefaultText"/>
              <w:jc w:val="right"/>
              <w:rPr>
                <w:szCs w:val="24"/>
              </w:rPr>
            </w:pPr>
            <w:r w:rsidRPr="00FB1692">
              <w:rPr>
                <w:szCs w:val="24"/>
              </w:rPr>
              <w:t>Greater than    5</w:t>
            </w:r>
          </w:p>
        </w:tc>
        <w:tc>
          <w:tcPr>
            <w:tcW w:w="403" w:type="dxa"/>
          </w:tcPr>
          <w:p w14:paraId="4B36EDE8" w14:textId="77777777" w:rsidR="00FB1692" w:rsidRPr="00FB1692" w:rsidRDefault="00FB1692" w:rsidP="00460D5B">
            <w:pPr>
              <w:jc w:val="center"/>
              <w:rPr>
                <w:sz w:val="24"/>
                <w:szCs w:val="24"/>
              </w:rPr>
            </w:pPr>
            <w:r w:rsidRPr="00FB1692">
              <w:rPr>
                <w:sz w:val="24"/>
                <w:szCs w:val="24"/>
              </w:rPr>
              <w:t>to</w:t>
            </w:r>
          </w:p>
        </w:tc>
        <w:tc>
          <w:tcPr>
            <w:tcW w:w="883" w:type="dxa"/>
          </w:tcPr>
          <w:p w14:paraId="1551CD01" w14:textId="77777777" w:rsidR="00FB1692" w:rsidRPr="00FB1692" w:rsidRDefault="00FB1692" w:rsidP="00460D5B">
            <w:pPr>
              <w:pStyle w:val="DefaultText"/>
              <w:rPr>
                <w:szCs w:val="24"/>
              </w:rPr>
            </w:pPr>
            <w:r w:rsidRPr="00FB1692">
              <w:rPr>
                <w:szCs w:val="24"/>
              </w:rPr>
              <w:t xml:space="preserve">  6</w:t>
            </w:r>
          </w:p>
        </w:tc>
        <w:tc>
          <w:tcPr>
            <w:tcW w:w="1072" w:type="dxa"/>
          </w:tcPr>
          <w:p w14:paraId="7E324C2B" w14:textId="77777777" w:rsidR="00FB1692" w:rsidRPr="00FB1692" w:rsidRDefault="00FB1692" w:rsidP="00460D5B">
            <w:pPr>
              <w:pStyle w:val="DefaultText"/>
              <w:jc w:val="right"/>
              <w:rPr>
                <w:szCs w:val="24"/>
              </w:rPr>
            </w:pPr>
            <w:r w:rsidRPr="00FB1692">
              <w:rPr>
                <w:szCs w:val="24"/>
              </w:rPr>
              <w:t>$8.00</w:t>
            </w:r>
          </w:p>
        </w:tc>
      </w:tr>
      <w:tr w:rsidR="00FB1692" w:rsidRPr="00FB1692" w14:paraId="7C28D903" w14:textId="77777777">
        <w:tc>
          <w:tcPr>
            <w:tcW w:w="1854" w:type="dxa"/>
          </w:tcPr>
          <w:p w14:paraId="3D6E827D" w14:textId="77777777" w:rsidR="00FB1692" w:rsidRPr="00FB1692" w:rsidRDefault="00FB1692" w:rsidP="00460D5B">
            <w:pPr>
              <w:pStyle w:val="DefaultText"/>
              <w:jc w:val="right"/>
              <w:rPr>
                <w:szCs w:val="24"/>
              </w:rPr>
            </w:pPr>
            <w:r w:rsidRPr="00FB1692">
              <w:rPr>
                <w:szCs w:val="24"/>
              </w:rPr>
              <w:t>Greater than    6</w:t>
            </w:r>
          </w:p>
        </w:tc>
        <w:tc>
          <w:tcPr>
            <w:tcW w:w="403" w:type="dxa"/>
          </w:tcPr>
          <w:p w14:paraId="5390CF9F" w14:textId="77777777" w:rsidR="00FB1692" w:rsidRPr="00FB1692" w:rsidRDefault="00FB1692" w:rsidP="00460D5B">
            <w:pPr>
              <w:jc w:val="center"/>
              <w:rPr>
                <w:sz w:val="24"/>
                <w:szCs w:val="24"/>
              </w:rPr>
            </w:pPr>
            <w:r w:rsidRPr="00FB1692">
              <w:rPr>
                <w:sz w:val="24"/>
                <w:szCs w:val="24"/>
              </w:rPr>
              <w:t>to</w:t>
            </w:r>
          </w:p>
        </w:tc>
        <w:tc>
          <w:tcPr>
            <w:tcW w:w="883" w:type="dxa"/>
          </w:tcPr>
          <w:p w14:paraId="7579FB46" w14:textId="77777777" w:rsidR="00FB1692" w:rsidRPr="00FB1692" w:rsidRDefault="00FB1692" w:rsidP="00460D5B">
            <w:pPr>
              <w:pStyle w:val="DefaultText"/>
              <w:rPr>
                <w:szCs w:val="24"/>
              </w:rPr>
            </w:pPr>
            <w:r w:rsidRPr="00FB1692">
              <w:rPr>
                <w:szCs w:val="24"/>
              </w:rPr>
              <w:t xml:space="preserve">  7</w:t>
            </w:r>
          </w:p>
        </w:tc>
        <w:tc>
          <w:tcPr>
            <w:tcW w:w="1072" w:type="dxa"/>
          </w:tcPr>
          <w:p w14:paraId="63A99793" w14:textId="77777777" w:rsidR="00FB1692" w:rsidRPr="00FB1692" w:rsidRDefault="00FB1692" w:rsidP="00460D5B">
            <w:pPr>
              <w:pStyle w:val="DefaultText"/>
              <w:jc w:val="right"/>
              <w:rPr>
                <w:szCs w:val="24"/>
              </w:rPr>
            </w:pPr>
            <w:r w:rsidRPr="00FB1692">
              <w:rPr>
                <w:szCs w:val="24"/>
              </w:rPr>
              <w:t>$10.00</w:t>
            </w:r>
          </w:p>
        </w:tc>
      </w:tr>
      <w:tr w:rsidR="00FB1692" w:rsidRPr="00FB1692" w14:paraId="09767EA0" w14:textId="77777777">
        <w:tc>
          <w:tcPr>
            <w:tcW w:w="1854" w:type="dxa"/>
          </w:tcPr>
          <w:p w14:paraId="461A3689" w14:textId="77777777" w:rsidR="00FB1692" w:rsidRPr="00FB1692" w:rsidRDefault="00FB1692" w:rsidP="00460D5B">
            <w:pPr>
              <w:pStyle w:val="DefaultText"/>
              <w:jc w:val="right"/>
              <w:rPr>
                <w:szCs w:val="24"/>
              </w:rPr>
            </w:pPr>
            <w:r w:rsidRPr="00FB1692">
              <w:rPr>
                <w:szCs w:val="24"/>
              </w:rPr>
              <w:t>Greater than    7</w:t>
            </w:r>
          </w:p>
        </w:tc>
        <w:tc>
          <w:tcPr>
            <w:tcW w:w="403" w:type="dxa"/>
          </w:tcPr>
          <w:p w14:paraId="76AAF5B7" w14:textId="77777777" w:rsidR="00FB1692" w:rsidRPr="00FB1692" w:rsidRDefault="00FB1692" w:rsidP="00460D5B">
            <w:pPr>
              <w:jc w:val="center"/>
              <w:rPr>
                <w:sz w:val="24"/>
                <w:szCs w:val="24"/>
              </w:rPr>
            </w:pPr>
            <w:r w:rsidRPr="00FB1692">
              <w:rPr>
                <w:sz w:val="24"/>
                <w:szCs w:val="24"/>
              </w:rPr>
              <w:t>to</w:t>
            </w:r>
          </w:p>
        </w:tc>
        <w:tc>
          <w:tcPr>
            <w:tcW w:w="883" w:type="dxa"/>
          </w:tcPr>
          <w:p w14:paraId="17A1666B" w14:textId="77777777" w:rsidR="00FB1692" w:rsidRPr="00FB1692" w:rsidRDefault="00FB1692" w:rsidP="00460D5B">
            <w:pPr>
              <w:pStyle w:val="DefaultText"/>
              <w:rPr>
                <w:szCs w:val="24"/>
              </w:rPr>
            </w:pPr>
            <w:r w:rsidRPr="00FB1692">
              <w:rPr>
                <w:szCs w:val="24"/>
              </w:rPr>
              <w:t xml:space="preserve">  8</w:t>
            </w:r>
          </w:p>
        </w:tc>
        <w:tc>
          <w:tcPr>
            <w:tcW w:w="1072" w:type="dxa"/>
          </w:tcPr>
          <w:p w14:paraId="25E2D0F1" w14:textId="77777777" w:rsidR="00FB1692" w:rsidRPr="00FB1692" w:rsidRDefault="00FB1692" w:rsidP="00460D5B">
            <w:pPr>
              <w:pStyle w:val="DefaultText"/>
              <w:jc w:val="right"/>
              <w:rPr>
                <w:szCs w:val="24"/>
              </w:rPr>
            </w:pPr>
            <w:r w:rsidRPr="00FB1692">
              <w:rPr>
                <w:szCs w:val="24"/>
              </w:rPr>
              <w:t>$12.50</w:t>
            </w:r>
          </w:p>
        </w:tc>
      </w:tr>
      <w:tr w:rsidR="00FB1692" w:rsidRPr="00FB1692" w14:paraId="7EC02887" w14:textId="77777777">
        <w:tc>
          <w:tcPr>
            <w:tcW w:w="1854" w:type="dxa"/>
          </w:tcPr>
          <w:p w14:paraId="21E48822" w14:textId="77777777" w:rsidR="00FB1692" w:rsidRPr="00FB1692" w:rsidRDefault="00FB1692" w:rsidP="00460D5B">
            <w:pPr>
              <w:pStyle w:val="DefaultText"/>
              <w:jc w:val="right"/>
              <w:rPr>
                <w:szCs w:val="24"/>
              </w:rPr>
            </w:pPr>
            <w:r w:rsidRPr="00FB1692">
              <w:rPr>
                <w:szCs w:val="24"/>
              </w:rPr>
              <w:t>Greater than    8</w:t>
            </w:r>
          </w:p>
        </w:tc>
        <w:tc>
          <w:tcPr>
            <w:tcW w:w="403" w:type="dxa"/>
          </w:tcPr>
          <w:p w14:paraId="5747492E" w14:textId="77777777" w:rsidR="00FB1692" w:rsidRPr="00FB1692" w:rsidRDefault="00FB1692" w:rsidP="00460D5B">
            <w:pPr>
              <w:jc w:val="center"/>
              <w:rPr>
                <w:sz w:val="24"/>
                <w:szCs w:val="24"/>
              </w:rPr>
            </w:pPr>
            <w:r w:rsidRPr="00FB1692">
              <w:rPr>
                <w:sz w:val="24"/>
                <w:szCs w:val="24"/>
              </w:rPr>
              <w:t>to</w:t>
            </w:r>
          </w:p>
        </w:tc>
        <w:tc>
          <w:tcPr>
            <w:tcW w:w="883" w:type="dxa"/>
          </w:tcPr>
          <w:p w14:paraId="64CF58D4" w14:textId="77777777" w:rsidR="00FB1692" w:rsidRPr="00FB1692" w:rsidRDefault="00FB1692" w:rsidP="00460D5B">
            <w:pPr>
              <w:pStyle w:val="DefaultText"/>
              <w:rPr>
                <w:szCs w:val="24"/>
              </w:rPr>
            </w:pPr>
            <w:r w:rsidRPr="00FB1692">
              <w:rPr>
                <w:szCs w:val="24"/>
              </w:rPr>
              <w:t xml:space="preserve">  9</w:t>
            </w:r>
          </w:p>
        </w:tc>
        <w:tc>
          <w:tcPr>
            <w:tcW w:w="1072" w:type="dxa"/>
          </w:tcPr>
          <w:p w14:paraId="018FA52C" w14:textId="77777777" w:rsidR="00FB1692" w:rsidRPr="00FB1692" w:rsidRDefault="00FB1692" w:rsidP="00460D5B">
            <w:pPr>
              <w:pStyle w:val="DefaultText"/>
              <w:jc w:val="right"/>
              <w:rPr>
                <w:szCs w:val="24"/>
              </w:rPr>
            </w:pPr>
            <w:r w:rsidRPr="00FB1692">
              <w:rPr>
                <w:szCs w:val="24"/>
              </w:rPr>
              <w:t>$15.00</w:t>
            </w:r>
          </w:p>
        </w:tc>
      </w:tr>
      <w:tr w:rsidR="00FB1692" w:rsidRPr="00FB1692" w14:paraId="31955070" w14:textId="77777777">
        <w:tc>
          <w:tcPr>
            <w:tcW w:w="1854" w:type="dxa"/>
          </w:tcPr>
          <w:p w14:paraId="2CDFAEF1" w14:textId="77777777" w:rsidR="00FB1692" w:rsidRPr="00FB1692" w:rsidRDefault="00FB1692" w:rsidP="00460D5B">
            <w:pPr>
              <w:pStyle w:val="DefaultText"/>
              <w:jc w:val="right"/>
              <w:rPr>
                <w:szCs w:val="24"/>
              </w:rPr>
            </w:pPr>
            <w:r w:rsidRPr="00FB1692">
              <w:rPr>
                <w:szCs w:val="24"/>
              </w:rPr>
              <w:t>Greater than    9</w:t>
            </w:r>
          </w:p>
        </w:tc>
        <w:tc>
          <w:tcPr>
            <w:tcW w:w="403" w:type="dxa"/>
          </w:tcPr>
          <w:p w14:paraId="1C472826" w14:textId="77777777" w:rsidR="00FB1692" w:rsidRPr="00FB1692" w:rsidRDefault="00FB1692" w:rsidP="00460D5B">
            <w:pPr>
              <w:jc w:val="center"/>
              <w:rPr>
                <w:sz w:val="24"/>
                <w:szCs w:val="24"/>
              </w:rPr>
            </w:pPr>
            <w:r w:rsidRPr="00FB1692">
              <w:rPr>
                <w:sz w:val="24"/>
                <w:szCs w:val="24"/>
              </w:rPr>
              <w:t>to</w:t>
            </w:r>
          </w:p>
        </w:tc>
        <w:tc>
          <w:tcPr>
            <w:tcW w:w="883" w:type="dxa"/>
          </w:tcPr>
          <w:p w14:paraId="70DBF00D" w14:textId="77777777" w:rsidR="00FB1692" w:rsidRPr="00FB1692" w:rsidRDefault="00FB1692" w:rsidP="00460D5B">
            <w:pPr>
              <w:pStyle w:val="DefaultText"/>
              <w:rPr>
                <w:szCs w:val="24"/>
              </w:rPr>
            </w:pPr>
            <w:r w:rsidRPr="00FB1692">
              <w:rPr>
                <w:szCs w:val="24"/>
              </w:rPr>
              <w:t>10</w:t>
            </w:r>
          </w:p>
        </w:tc>
        <w:tc>
          <w:tcPr>
            <w:tcW w:w="1072" w:type="dxa"/>
          </w:tcPr>
          <w:p w14:paraId="4095100B" w14:textId="77777777" w:rsidR="00FB1692" w:rsidRPr="00FB1692" w:rsidRDefault="00FB1692" w:rsidP="00460D5B">
            <w:pPr>
              <w:pStyle w:val="DefaultText"/>
              <w:jc w:val="right"/>
              <w:rPr>
                <w:szCs w:val="24"/>
              </w:rPr>
            </w:pPr>
            <w:r w:rsidRPr="00FB1692">
              <w:rPr>
                <w:szCs w:val="24"/>
              </w:rPr>
              <w:t>$18.00</w:t>
            </w:r>
          </w:p>
        </w:tc>
      </w:tr>
      <w:tr w:rsidR="00FB1692" w:rsidRPr="00FB1692" w14:paraId="47DE1D60" w14:textId="77777777">
        <w:tc>
          <w:tcPr>
            <w:tcW w:w="1854" w:type="dxa"/>
          </w:tcPr>
          <w:p w14:paraId="483B9561" w14:textId="77777777" w:rsidR="00FB1692" w:rsidRPr="00FB1692" w:rsidRDefault="00FB1692" w:rsidP="00460D5B">
            <w:pPr>
              <w:pStyle w:val="DefaultText"/>
              <w:jc w:val="right"/>
              <w:rPr>
                <w:szCs w:val="24"/>
              </w:rPr>
            </w:pPr>
            <w:r w:rsidRPr="00FB1692">
              <w:rPr>
                <w:szCs w:val="24"/>
              </w:rPr>
              <w:t>Greater than  10</w:t>
            </w:r>
          </w:p>
        </w:tc>
        <w:tc>
          <w:tcPr>
            <w:tcW w:w="403" w:type="dxa"/>
          </w:tcPr>
          <w:p w14:paraId="30DE8906" w14:textId="77777777" w:rsidR="00FB1692" w:rsidRPr="00FB1692" w:rsidRDefault="00FB1692" w:rsidP="00460D5B">
            <w:pPr>
              <w:jc w:val="center"/>
              <w:rPr>
                <w:sz w:val="24"/>
                <w:szCs w:val="24"/>
              </w:rPr>
            </w:pPr>
            <w:r w:rsidRPr="00FB1692">
              <w:rPr>
                <w:sz w:val="24"/>
                <w:szCs w:val="24"/>
              </w:rPr>
              <w:t>to</w:t>
            </w:r>
          </w:p>
        </w:tc>
        <w:tc>
          <w:tcPr>
            <w:tcW w:w="883" w:type="dxa"/>
          </w:tcPr>
          <w:p w14:paraId="643B7C66" w14:textId="77777777" w:rsidR="00FB1692" w:rsidRPr="00FB1692" w:rsidRDefault="00FB1692" w:rsidP="00460D5B">
            <w:pPr>
              <w:pStyle w:val="DefaultText"/>
              <w:rPr>
                <w:szCs w:val="24"/>
              </w:rPr>
            </w:pPr>
            <w:r w:rsidRPr="00FB1692">
              <w:rPr>
                <w:szCs w:val="24"/>
              </w:rPr>
              <w:t>11</w:t>
            </w:r>
          </w:p>
        </w:tc>
        <w:tc>
          <w:tcPr>
            <w:tcW w:w="1072" w:type="dxa"/>
          </w:tcPr>
          <w:p w14:paraId="5920515C" w14:textId="77777777" w:rsidR="00FB1692" w:rsidRPr="00FB1692" w:rsidRDefault="00FB1692" w:rsidP="00460D5B">
            <w:pPr>
              <w:pStyle w:val="DefaultText"/>
              <w:jc w:val="right"/>
              <w:rPr>
                <w:szCs w:val="24"/>
              </w:rPr>
            </w:pPr>
            <w:r w:rsidRPr="00FB1692">
              <w:rPr>
                <w:szCs w:val="24"/>
              </w:rPr>
              <w:t>$21.00</w:t>
            </w:r>
          </w:p>
        </w:tc>
      </w:tr>
      <w:tr w:rsidR="00FB1692" w:rsidRPr="00FB1692" w14:paraId="0853F3AA" w14:textId="77777777">
        <w:tc>
          <w:tcPr>
            <w:tcW w:w="1854" w:type="dxa"/>
          </w:tcPr>
          <w:p w14:paraId="2F19B562" w14:textId="77777777" w:rsidR="00FB1692" w:rsidRPr="00FB1692" w:rsidRDefault="00FB1692" w:rsidP="00460D5B">
            <w:pPr>
              <w:pStyle w:val="DefaultText"/>
              <w:jc w:val="right"/>
              <w:rPr>
                <w:szCs w:val="24"/>
              </w:rPr>
            </w:pPr>
            <w:r w:rsidRPr="00FB1692">
              <w:rPr>
                <w:szCs w:val="24"/>
              </w:rPr>
              <w:t>Greater than  11</w:t>
            </w:r>
          </w:p>
        </w:tc>
        <w:tc>
          <w:tcPr>
            <w:tcW w:w="403" w:type="dxa"/>
          </w:tcPr>
          <w:p w14:paraId="08502B59" w14:textId="77777777" w:rsidR="00FB1692" w:rsidRPr="00FB1692" w:rsidRDefault="00FB1692" w:rsidP="00460D5B">
            <w:pPr>
              <w:jc w:val="center"/>
              <w:rPr>
                <w:sz w:val="24"/>
                <w:szCs w:val="24"/>
              </w:rPr>
            </w:pPr>
            <w:r w:rsidRPr="00FB1692">
              <w:rPr>
                <w:sz w:val="24"/>
                <w:szCs w:val="24"/>
              </w:rPr>
              <w:t>to</w:t>
            </w:r>
          </w:p>
        </w:tc>
        <w:tc>
          <w:tcPr>
            <w:tcW w:w="883" w:type="dxa"/>
          </w:tcPr>
          <w:p w14:paraId="069BB866" w14:textId="77777777" w:rsidR="00FB1692" w:rsidRPr="00FB1692" w:rsidRDefault="00FB1692" w:rsidP="00460D5B">
            <w:pPr>
              <w:pStyle w:val="DefaultText"/>
              <w:rPr>
                <w:szCs w:val="24"/>
              </w:rPr>
            </w:pPr>
            <w:r w:rsidRPr="00FB1692">
              <w:rPr>
                <w:szCs w:val="24"/>
              </w:rPr>
              <w:t>12</w:t>
            </w:r>
          </w:p>
        </w:tc>
        <w:tc>
          <w:tcPr>
            <w:tcW w:w="1072" w:type="dxa"/>
          </w:tcPr>
          <w:p w14:paraId="1EFDC3F9" w14:textId="77777777" w:rsidR="00FB1692" w:rsidRPr="00FB1692" w:rsidRDefault="00FB1692" w:rsidP="00460D5B">
            <w:pPr>
              <w:pStyle w:val="DefaultText"/>
              <w:jc w:val="right"/>
              <w:rPr>
                <w:szCs w:val="24"/>
              </w:rPr>
            </w:pPr>
            <w:r w:rsidRPr="00FB1692">
              <w:rPr>
                <w:szCs w:val="24"/>
              </w:rPr>
              <w:t>$25.00</w:t>
            </w:r>
          </w:p>
        </w:tc>
      </w:tr>
      <w:tr w:rsidR="00FB1692" w:rsidRPr="00FB1692" w14:paraId="790F2721" w14:textId="77777777">
        <w:tc>
          <w:tcPr>
            <w:tcW w:w="1854" w:type="dxa"/>
          </w:tcPr>
          <w:p w14:paraId="17B769D2" w14:textId="77777777" w:rsidR="00FB1692" w:rsidRPr="00FB1692" w:rsidRDefault="00FB1692" w:rsidP="00460D5B">
            <w:pPr>
              <w:pStyle w:val="DefaultText"/>
              <w:ind w:firstLine="72"/>
              <w:rPr>
                <w:szCs w:val="24"/>
              </w:rPr>
            </w:pPr>
            <w:r w:rsidRPr="00FB1692">
              <w:rPr>
                <w:szCs w:val="24"/>
              </w:rPr>
              <w:t>Greater than  12</w:t>
            </w:r>
          </w:p>
        </w:tc>
        <w:tc>
          <w:tcPr>
            <w:tcW w:w="403" w:type="dxa"/>
          </w:tcPr>
          <w:p w14:paraId="72636571" w14:textId="77777777" w:rsidR="00FB1692" w:rsidRPr="00FB1692" w:rsidRDefault="00FB1692" w:rsidP="00460D5B">
            <w:pPr>
              <w:jc w:val="center"/>
              <w:rPr>
                <w:sz w:val="24"/>
                <w:szCs w:val="24"/>
              </w:rPr>
            </w:pPr>
          </w:p>
        </w:tc>
        <w:tc>
          <w:tcPr>
            <w:tcW w:w="883" w:type="dxa"/>
          </w:tcPr>
          <w:p w14:paraId="6A379D2E" w14:textId="77777777" w:rsidR="00FB1692" w:rsidRPr="00FB1692" w:rsidRDefault="00FB1692" w:rsidP="00460D5B">
            <w:pPr>
              <w:pStyle w:val="DefaultText"/>
              <w:rPr>
                <w:szCs w:val="24"/>
              </w:rPr>
            </w:pPr>
          </w:p>
        </w:tc>
        <w:tc>
          <w:tcPr>
            <w:tcW w:w="1072" w:type="dxa"/>
          </w:tcPr>
          <w:p w14:paraId="7295D4BC" w14:textId="77777777" w:rsidR="00FB1692" w:rsidRPr="00FB1692" w:rsidRDefault="00FB1692" w:rsidP="00460D5B">
            <w:pPr>
              <w:pStyle w:val="DefaultText"/>
              <w:jc w:val="right"/>
              <w:rPr>
                <w:szCs w:val="24"/>
              </w:rPr>
            </w:pPr>
            <w:r w:rsidRPr="00FB1692">
              <w:rPr>
                <w:szCs w:val="24"/>
              </w:rPr>
              <w:t>$27.50</w:t>
            </w:r>
          </w:p>
        </w:tc>
      </w:tr>
    </w:tbl>
    <w:p w14:paraId="555D207D" w14:textId="77777777" w:rsidR="00FB1692" w:rsidRPr="00FB1692" w:rsidRDefault="00FB1692" w:rsidP="00460D5B">
      <w:pPr>
        <w:rPr>
          <w:sz w:val="24"/>
          <w:szCs w:val="24"/>
        </w:rPr>
      </w:pPr>
    </w:p>
    <w:p w14:paraId="70B42CDB" w14:textId="77777777" w:rsidR="00A83357" w:rsidRPr="00FB1692" w:rsidRDefault="00A83357" w:rsidP="00460D5B">
      <w:pPr>
        <w:rPr>
          <w:sz w:val="24"/>
          <w:szCs w:val="24"/>
        </w:rPr>
      </w:pPr>
    </w:p>
    <w:p w14:paraId="4B29B868" w14:textId="77777777" w:rsidR="00FB1692" w:rsidRPr="00FB1692" w:rsidRDefault="00FB1692" w:rsidP="00460D5B">
      <w:pPr>
        <w:numPr>
          <w:ilvl w:val="0"/>
          <w:numId w:val="2"/>
        </w:numPr>
        <w:tabs>
          <w:tab w:val="clear" w:pos="1800"/>
          <w:tab w:val="num" w:pos="1440"/>
        </w:tabs>
        <w:ind w:left="1440" w:hanging="720"/>
        <w:rPr>
          <w:sz w:val="24"/>
          <w:szCs w:val="24"/>
        </w:rPr>
      </w:pPr>
      <w:r w:rsidRPr="00FB1692">
        <w:rPr>
          <w:sz w:val="24"/>
          <w:szCs w:val="24"/>
        </w:rPr>
        <w:t>FEE FOR AN INSTANT OVERLIMIT PERMIT BOOK</w:t>
      </w:r>
    </w:p>
    <w:p w14:paraId="1A944886" w14:textId="77777777" w:rsidR="00FB1692" w:rsidRPr="00FB1692" w:rsidRDefault="00FB1692" w:rsidP="00460D5B">
      <w:pPr>
        <w:ind w:left="720"/>
        <w:rPr>
          <w:sz w:val="24"/>
          <w:szCs w:val="24"/>
        </w:rPr>
      </w:pPr>
    </w:p>
    <w:p w14:paraId="45AEEEE2" w14:textId="77777777" w:rsidR="00FB1692" w:rsidRPr="00FB1692" w:rsidRDefault="00FB1692" w:rsidP="00460D5B">
      <w:pPr>
        <w:numPr>
          <w:ilvl w:val="1"/>
          <w:numId w:val="2"/>
        </w:numPr>
        <w:ind w:hanging="720"/>
        <w:rPr>
          <w:sz w:val="24"/>
          <w:szCs w:val="24"/>
        </w:rPr>
      </w:pPr>
      <w:proofErr w:type="gramStart"/>
      <w:r w:rsidRPr="00FB1692">
        <w:rPr>
          <w:sz w:val="24"/>
          <w:szCs w:val="24"/>
        </w:rPr>
        <w:t>In order to</w:t>
      </w:r>
      <w:proofErr w:type="gramEnd"/>
      <w:r w:rsidRPr="00FB1692">
        <w:rPr>
          <w:sz w:val="24"/>
          <w:szCs w:val="24"/>
        </w:rPr>
        <w:t xml:space="preserve"> obtain Instant Overlimit Permits the applicant must first establish a billing account with the Bureau of Motor Vehicles and then purchase an instant permit book.</w:t>
      </w:r>
    </w:p>
    <w:p w14:paraId="630F2266" w14:textId="77777777" w:rsidR="00FB1692" w:rsidRPr="00FB1692" w:rsidRDefault="00FB1692" w:rsidP="00460D5B">
      <w:pPr>
        <w:ind w:left="1440"/>
        <w:rPr>
          <w:sz w:val="24"/>
          <w:szCs w:val="24"/>
        </w:rPr>
      </w:pPr>
    </w:p>
    <w:p w14:paraId="56A79C23" w14:textId="77777777" w:rsidR="00FB1692" w:rsidRPr="00FB1692" w:rsidRDefault="00FB1692" w:rsidP="00460D5B">
      <w:pPr>
        <w:numPr>
          <w:ilvl w:val="1"/>
          <w:numId w:val="2"/>
        </w:numPr>
        <w:ind w:hanging="720"/>
        <w:rPr>
          <w:sz w:val="24"/>
          <w:szCs w:val="24"/>
        </w:rPr>
      </w:pPr>
      <w:r w:rsidRPr="00FB1692">
        <w:rPr>
          <w:sz w:val="24"/>
          <w:szCs w:val="24"/>
        </w:rPr>
        <w:t>The fee for an instant permit book is $75.00 which is charged to the applicant’s account.</w:t>
      </w:r>
      <w:r w:rsidR="00540C50">
        <w:rPr>
          <w:sz w:val="24"/>
          <w:szCs w:val="24"/>
        </w:rPr>
        <w:t xml:space="preserve"> </w:t>
      </w:r>
      <w:r w:rsidRPr="00FB1692">
        <w:rPr>
          <w:sz w:val="24"/>
          <w:szCs w:val="24"/>
        </w:rPr>
        <w:t>Each instant permit book contains 25 Instant Overlimit Permits.</w:t>
      </w:r>
    </w:p>
    <w:p w14:paraId="771DD8EE" w14:textId="77777777" w:rsidR="00FB1692" w:rsidRPr="00FB1692" w:rsidRDefault="00FB1692" w:rsidP="00460D5B">
      <w:pPr>
        <w:ind w:left="720"/>
        <w:rPr>
          <w:sz w:val="24"/>
          <w:szCs w:val="24"/>
        </w:rPr>
      </w:pPr>
    </w:p>
    <w:p w14:paraId="4F182A15" w14:textId="77777777" w:rsidR="00FB1692" w:rsidRPr="00FB1692" w:rsidRDefault="00FB1692" w:rsidP="00460D5B">
      <w:pPr>
        <w:numPr>
          <w:ilvl w:val="0"/>
          <w:numId w:val="2"/>
        </w:numPr>
        <w:tabs>
          <w:tab w:val="clear" w:pos="1800"/>
          <w:tab w:val="num" w:pos="1440"/>
        </w:tabs>
        <w:ind w:left="1440" w:hanging="720"/>
        <w:rPr>
          <w:sz w:val="24"/>
          <w:szCs w:val="24"/>
        </w:rPr>
      </w:pPr>
      <w:r w:rsidRPr="00FB1692">
        <w:rPr>
          <w:sz w:val="24"/>
          <w:szCs w:val="24"/>
        </w:rPr>
        <w:t>FEES FOR LONG TERM OVERDIMENSIONAL PERMITS</w:t>
      </w:r>
    </w:p>
    <w:p w14:paraId="6D1338C6" w14:textId="77777777" w:rsidR="00FB1692" w:rsidRPr="00FB1692" w:rsidRDefault="00FB1692" w:rsidP="00460D5B">
      <w:pPr>
        <w:ind w:left="720"/>
        <w:rPr>
          <w:sz w:val="24"/>
          <w:szCs w:val="24"/>
        </w:rPr>
      </w:pPr>
    </w:p>
    <w:p w14:paraId="1575F945" w14:textId="77777777" w:rsidR="00FB1692" w:rsidRPr="00FB1692" w:rsidRDefault="00FB1692" w:rsidP="00460D5B">
      <w:pPr>
        <w:numPr>
          <w:ilvl w:val="0"/>
          <w:numId w:val="7"/>
        </w:numPr>
        <w:tabs>
          <w:tab w:val="clear" w:pos="720"/>
          <w:tab w:val="num" w:pos="2160"/>
        </w:tabs>
        <w:ind w:left="2160" w:hanging="720"/>
        <w:rPr>
          <w:sz w:val="24"/>
          <w:szCs w:val="24"/>
        </w:rPr>
      </w:pPr>
      <w:proofErr w:type="gramStart"/>
      <w:r w:rsidRPr="00FB1692">
        <w:rPr>
          <w:sz w:val="24"/>
          <w:szCs w:val="24"/>
        </w:rPr>
        <w:t>Long term</w:t>
      </w:r>
      <w:proofErr w:type="gramEnd"/>
      <w:r w:rsidRPr="00FB1692">
        <w:rPr>
          <w:sz w:val="24"/>
          <w:szCs w:val="24"/>
        </w:rPr>
        <w:t xml:space="preserve"> overdimensional permits can be issued for a minimum period of one month up to a maximum period of twelve months.</w:t>
      </w:r>
    </w:p>
    <w:p w14:paraId="69E890EC" w14:textId="77777777" w:rsidR="00FB1692" w:rsidRPr="00FB1692" w:rsidRDefault="00FB1692" w:rsidP="00460D5B">
      <w:pPr>
        <w:ind w:left="1440"/>
        <w:rPr>
          <w:sz w:val="24"/>
          <w:szCs w:val="24"/>
        </w:rPr>
      </w:pPr>
    </w:p>
    <w:p w14:paraId="1A0CAB2B" w14:textId="77777777" w:rsidR="00FB1692" w:rsidRPr="00FB1692" w:rsidRDefault="00FB1692" w:rsidP="00460D5B">
      <w:pPr>
        <w:numPr>
          <w:ilvl w:val="0"/>
          <w:numId w:val="7"/>
        </w:numPr>
        <w:tabs>
          <w:tab w:val="clear" w:pos="720"/>
          <w:tab w:val="num" w:pos="2160"/>
        </w:tabs>
        <w:ind w:left="2160" w:hanging="720"/>
        <w:rPr>
          <w:sz w:val="24"/>
          <w:szCs w:val="24"/>
        </w:rPr>
      </w:pPr>
      <w:r w:rsidRPr="00FB1692">
        <w:rPr>
          <w:sz w:val="24"/>
          <w:szCs w:val="24"/>
        </w:rPr>
        <w:t>The fee is $25.00 per month.</w:t>
      </w:r>
    </w:p>
    <w:p w14:paraId="730F46A4" w14:textId="77777777" w:rsidR="00FB1692" w:rsidRPr="00FB1692" w:rsidRDefault="00FB1692" w:rsidP="00460D5B">
      <w:pPr>
        <w:rPr>
          <w:sz w:val="24"/>
          <w:szCs w:val="24"/>
        </w:rPr>
      </w:pPr>
    </w:p>
    <w:p w14:paraId="2C16005C" w14:textId="77777777" w:rsidR="00FB1692" w:rsidRPr="00FB1692" w:rsidRDefault="00FB1692" w:rsidP="00460D5B">
      <w:pPr>
        <w:numPr>
          <w:ilvl w:val="0"/>
          <w:numId w:val="2"/>
        </w:numPr>
        <w:tabs>
          <w:tab w:val="clear" w:pos="1800"/>
          <w:tab w:val="num" w:pos="1440"/>
        </w:tabs>
        <w:ind w:left="1440" w:hanging="720"/>
        <w:rPr>
          <w:sz w:val="24"/>
          <w:szCs w:val="24"/>
        </w:rPr>
      </w:pPr>
      <w:r w:rsidRPr="00FB1692">
        <w:rPr>
          <w:sz w:val="24"/>
          <w:szCs w:val="24"/>
        </w:rPr>
        <w:t>FEES FOR LONG TERM OVERWEIGHT PERMITS</w:t>
      </w:r>
    </w:p>
    <w:p w14:paraId="631889C9" w14:textId="77777777" w:rsidR="00FB1692" w:rsidRPr="00FB1692" w:rsidRDefault="00FB1692" w:rsidP="00460D5B">
      <w:pPr>
        <w:tabs>
          <w:tab w:val="left" w:pos="1080"/>
        </w:tabs>
        <w:ind w:left="540"/>
        <w:rPr>
          <w:sz w:val="24"/>
          <w:szCs w:val="24"/>
        </w:rPr>
      </w:pPr>
    </w:p>
    <w:p w14:paraId="3F6ABEFC" w14:textId="77777777" w:rsidR="00FB1692" w:rsidRPr="00FB1692" w:rsidRDefault="00FB1692" w:rsidP="00460D5B">
      <w:pPr>
        <w:numPr>
          <w:ilvl w:val="0"/>
          <w:numId w:val="8"/>
        </w:numPr>
        <w:tabs>
          <w:tab w:val="clear" w:pos="720"/>
          <w:tab w:val="num" w:pos="2160"/>
        </w:tabs>
        <w:ind w:left="2160" w:hanging="720"/>
        <w:rPr>
          <w:sz w:val="24"/>
          <w:szCs w:val="24"/>
        </w:rPr>
      </w:pPr>
      <w:proofErr w:type="gramStart"/>
      <w:r w:rsidRPr="00FB1692">
        <w:rPr>
          <w:sz w:val="24"/>
          <w:szCs w:val="24"/>
        </w:rPr>
        <w:t>Long term overweight</w:t>
      </w:r>
      <w:proofErr w:type="gramEnd"/>
      <w:r w:rsidRPr="00FB1692">
        <w:rPr>
          <w:sz w:val="24"/>
          <w:szCs w:val="24"/>
        </w:rPr>
        <w:t xml:space="preserve"> permits can be issued for a minimum period of one month up to a maximum period of twelve months.</w:t>
      </w:r>
    </w:p>
    <w:p w14:paraId="7D2D90A7" w14:textId="77777777" w:rsidR="00FB1692" w:rsidRPr="00FB1692" w:rsidRDefault="00FB1692" w:rsidP="00460D5B">
      <w:pPr>
        <w:ind w:left="1440"/>
        <w:rPr>
          <w:sz w:val="24"/>
          <w:szCs w:val="24"/>
        </w:rPr>
      </w:pPr>
    </w:p>
    <w:p w14:paraId="58133EF8" w14:textId="77777777" w:rsidR="00FB1692" w:rsidRPr="00FB1692" w:rsidRDefault="00FB1692" w:rsidP="00460D5B">
      <w:pPr>
        <w:numPr>
          <w:ilvl w:val="0"/>
          <w:numId w:val="8"/>
        </w:numPr>
        <w:tabs>
          <w:tab w:val="clear" w:pos="720"/>
          <w:tab w:val="num" w:pos="2160"/>
        </w:tabs>
        <w:ind w:left="2160" w:hanging="720"/>
        <w:rPr>
          <w:sz w:val="24"/>
          <w:szCs w:val="24"/>
        </w:rPr>
      </w:pPr>
      <w:r w:rsidRPr="00FB1692">
        <w:rPr>
          <w:sz w:val="24"/>
          <w:szCs w:val="24"/>
        </w:rPr>
        <w:t>Load Carrying Vehicles</w:t>
      </w:r>
    </w:p>
    <w:p w14:paraId="756383F0" w14:textId="77777777" w:rsidR="00FB1692" w:rsidRPr="00FB1692" w:rsidRDefault="00FB1692" w:rsidP="00460D5B">
      <w:pPr>
        <w:ind w:left="1440"/>
        <w:rPr>
          <w:sz w:val="24"/>
          <w:szCs w:val="24"/>
        </w:rPr>
      </w:pPr>
    </w:p>
    <w:p w14:paraId="05C971D9" w14:textId="77777777" w:rsidR="00FB1692" w:rsidRPr="00FB1692" w:rsidRDefault="00FB1692" w:rsidP="00460D5B">
      <w:pPr>
        <w:numPr>
          <w:ilvl w:val="1"/>
          <w:numId w:val="8"/>
        </w:numPr>
        <w:tabs>
          <w:tab w:val="clear" w:pos="1440"/>
          <w:tab w:val="num" w:pos="2880"/>
        </w:tabs>
        <w:ind w:left="2880" w:hanging="720"/>
        <w:rPr>
          <w:sz w:val="24"/>
          <w:szCs w:val="24"/>
        </w:rPr>
      </w:pPr>
      <w:r w:rsidRPr="00FB1692">
        <w:rPr>
          <w:sz w:val="24"/>
          <w:szCs w:val="24"/>
        </w:rPr>
        <w:t>The fees listed in TABLE 5 and TABLE 6 below are for the total vehicle or combination vehicle weight, including the load and all structural parts thereof:</w:t>
      </w:r>
    </w:p>
    <w:p w14:paraId="1C21356D" w14:textId="77777777" w:rsidR="00FB1692" w:rsidRPr="00FB1692" w:rsidRDefault="00FB1692" w:rsidP="00460D5B">
      <w:pPr>
        <w:spacing w:line="360" w:lineRule="auto"/>
        <w:ind w:left="1440"/>
        <w:rPr>
          <w:sz w:val="24"/>
          <w:szCs w:val="24"/>
        </w:rPr>
      </w:pPr>
    </w:p>
    <w:tbl>
      <w:tblPr>
        <w:tblStyle w:val="TableGrid"/>
        <w:tblW w:w="0" w:type="auto"/>
        <w:jc w:val="center"/>
        <w:tblLayout w:type="fixed"/>
        <w:tblLook w:val="01E0" w:firstRow="1" w:lastRow="1" w:firstColumn="1" w:lastColumn="1" w:noHBand="0" w:noVBand="0"/>
      </w:tblPr>
      <w:tblGrid>
        <w:gridCol w:w="2322"/>
        <w:gridCol w:w="468"/>
        <w:gridCol w:w="1620"/>
        <w:gridCol w:w="1080"/>
      </w:tblGrid>
      <w:tr w:rsidR="00FB1692" w:rsidRPr="00FB1692" w14:paraId="368E52F8" w14:textId="77777777">
        <w:trPr>
          <w:trHeight w:val="440"/>
          <w:jc w:val="center"/>
        </w:trPr>
        <w:tc>
          <w:tcPr>
            <w:tcW w:w="5490" w:type="dxa"/>
            <w:gridSpan w:val="4"/>
          </w:tcPr>
          <w:p w14:paraId="410B54CA" w14:textId="77777777" w:rsidR="00FB1692" w:rsidRPr="00FB1692" w:rsidRDefault="00FB1692" w:rsidP="00460D5B">
            <w:pPr>
              <w:pStyle w:val="DefaultText"/>
              <w:jc w:val="center"/>
              <w:rPr>
                <w:szCs w:val="24"/>
              </w:rPr>
            </w:pPr>
            <w:r w:rsidRPr="00FB1692">
              <w:rPr>
                <w:szCs w:val="24"/>
              </w:rPr>
              <w:t>TABLE 5</w:t>
            </w:r>
          </w:p>
          <w:p w14:paraId="6AC09A14" w14:textId="77777777" w:rsidR="00FB1692" w:rsidRPr="00FB1692" w:rsidRDefault="00FB1692" w:rsidP="00460D5B">
            <w:pPr>
              <w:pStyle w:val="DefaultText"/>
              <w:jc w:val="center"/>
              <w:rPr>
                <w:szCs w:val="24"/>
              </w:rPr>
            </w:pPr>
            <w:r w:rsidRPr="00FB1692">
              <w:rPr>
                <w:szCs w:val="24"/>
              </w:rPr>
              <w:t xml:space="preserve">LT Overweight Permit Fee </w:t>
            </w:r>
            <w:proofErr w:type="gramStart"/>
            <w:r w:rsidRPr="00FB1692">
              <w:rPr>
                <w:szCs w:val="24"/>
              </w:rPr>
              <w:t>For</w:t>
            </w:r>
            <w:proofErr w:type="gramEnd"/>
            <w:r w:rsidRPr="00FB1692">
              <w:rPr>
                <w:szCs w:val="24"/>
              </w:rPr>
              <w:t xml:space="preserve"> a Single Month</w:t>
            </w:r>
          </w:p>
          <w:p w14:paraId="79E3E327" w14:textId="77777777" w:rsidR="00FB1692" w:rsidRPr="00FB1692" w:rsidRDefault="00FB1692" w:rsidP="00460D5B">
            <w:pPr>
              <w:pStyle w:val="DefaultText"/>
              <w:jc w:val="center"/>
              <w:rPr>
                <w:szCs w:val="24"/>
              </w:rPr>
            </w:pPr>
            <w:r w:rsidRPr="00FB1692">
              <w:rPr>
                <w:szCs w:val="24"/>
              </w:rPr>
              <w:t>(6 axle minimum combination)</w:t>
            </w:r>
          </w:p>
        </w:tc>
      </w:tr>
      <w:tr w:rsidR="00FB1692" w:rsidRPr="00FB1692" w14:paraId="00D97415" w14:textId="77777777">
        <w:trPr>
          <w:jc w:val="center"/>
        </w:trPr>
        <w:tc>
          <w:tcPr>
            <w:tcW w:w="4410" w:type="dxa"/>
            <w:gridSpan w:val="3"/>
          </w:tcPr>
          <w:p w14:paraId="0D11BB0E" w14:textId="77777777" w:rsidR="00FB1692" w:rsidRPr="00FB1692" w:rsidRDefault="00FB1692" w:rsidP="00460D5B">
            <w:pPr>
              <w:pStyle w:val="DefaultText"/>
              <w:jc w:val="center"/>
              <w:rPr>
                <w:szCs w:val="24"/>
              </w:rPr>
            </w:pPr>
            <w:smartTag w:uri="urn:schemas-microsoft-com:office:smarttags" w:element="place">
              <w:smartTag w:uri="urn:schemas-microsoft-com:office:smarttags" w:element="PlaceName">
                <w:r w:rsidRPr="00FB1692">
                  <w:rPr>
                    <w:szCs w:val="24"/>
                  </w:rPr>
                  <w:t>Total</w:t>
                </w:r>
              </w:smartTag>
              <w:r w:rsidRPr="00FB1692">
                <w:rPr>
                  <w:szCs w:val="24"/>
                </w:rPr>
                <w:t xml:space="preserve"> </w:t>
              </w:r>
              <w:smartTag w:uri="urn:schemas-microsoft-com:office:smarttags" w:element="PlaceName">
                <w:r w:rsidRPr="00FB1692">
                  <w:rPr>
                    <w:szCs w:val="24"/>
                  </w:rPr>
                  <w:t>Weight</w:t>
                </w:r>
              </w:smartTag>
              <w:r w:rsidRPr="00FB1692">
                <w:rPr>
                  <w:szCs w:val="24"/>
                </w:rPr>
                <w:t xml:space="preserve"> </w:t>
              </w:r>
              <w:smartTag w:uri="urn:schemas-microsoft-com:office:smarttags" w:element="PlaceType">
                <w:r w:rsidRPr="00FB1692">
                  <w:rPr>
                    <w:szCs w:val="24"/>
                  </w:rPr>
                  <w:t>Range</w:t>
                </w:r>
              </w:smartTag>
            </w:smartTag>
          </w:p>
        </w:tc>
        <w:tc>
          <w:tcPr>
            <w:tcW w:w="1080" w:type="dxa"/>
          </w:tcPr>
          <w:p w14:paraId="7C41BC15" w14:textId="77777777" w:rsidR="00FB1692" w:rsidRPr="00FB1692" w:rsidRDefault="00FB1692" w:rsidP="00460D5B">
            <w:pPr>
              <w:pStyle w:val="DefaultText"/>
              <w:jc w:val="center"/>
              <w:rPr>
                <w:szCs w:val="24"/>
              </w:rPr>
            </w:pPr>
            <w:r w:rsidRPr="00FB1692">
              <w:rPr>
                <w:szCs w:val="24"/>
              </w:rPr>
              <w:t>Fee</w:t>
            </w:r>
          </w:p>
        </w:tc>
      </w:tr>
      <w:tr w:rsidR="00FB1692" w:rsidRPr="00FB1692" w14:paraId="6BDDEFEF" w14:textId="77777777">
        <w:trPr>
          <w:jc w:val="center"/>
        </w:trPr>
        <w:tc>
          <w:tcPr>
            <w:tcW w:w="2322" w:type="dxa"/>
          </w:tcPr>
          <w:p w14:paraId="3147063F" w14:textId="77777777" w:rsidR="00FB1692" w:rsidRPr="00FB1692" w:rsidRDefault="00FB1692" w:rsidP="00460D5B">
            <w:pPr>
              <w:pStyle w:val="DefaultText"/>
              <w:jc w:val="right"/>
              <w:rPr>
                <w:szCs w:val="24"/>
              </w:rPr>
            </w:pPr>
            <w:r w:rsidRPr="00FB1692">
              <w:rPr>
                <w:szCs w:val="24"/>
              </w:rPr>
              <w:t>Greater than 100,000</w:t>
            </w:r>
          </w:p>
        </w:tc>
        <w:tc>
          <w:tcPr>
            <w:tcW w:w="468" w:type="dxa"/>
          </w:tcPr>
          <w:p w14:paraId="0CC776B5" w14:textId="77777777" w:rsidR="00FB1692" w:rsidRPr="00FB1692" w:rsidRDefault="00FB1692" w:rsidP="00460D5B">
            <w:pPr>
              <w:pStyle w:val="DefaultText"/>
              <w:rPr>
                <w:szCs w:val="24"/>
              </w:rPr>
            </w:pPr>
            <w:r w:rsidRPr="00FB1692">
              <w:rPr>
                <w:szCs w:val="24"/>
              </w:rPr>
              <w:t>to</w:t>
            </w:r>
          </w:p>
        </w:tc>
        <w:tc>
          <w:tcPr>
            <w:tcW w:w="1620" w:type="dxa"/>
          </w:tcPr>
          <w:p w14:paraId="5B21B83C" w14:textId="77777777" w:rsidR="00FB1692" w:rsidRPr="00FB1692" w:rsidRDefault="00FB1692" w:rsidP="00460D5B">
            <w:pPr>
              <w:pStyle w:val="DefaultText"/>
              <w:rPr>
                <w:szCs w:val="24"/>
              </w:rPr>
            </w:pPr>
            <w:r w:rsidRPr="00FB1692">
              <w:rPr>
                <w:szCs w:val="24"/>
              </w:rPr>
              <w:t>110,000 lbs.</w:t>
            </w:r>
          </w:p>
        </w:tc>
        <w:tc>
          <w:tcPr>
            <w:tcW w:w="1080" w:type="dxa"/>
          </w:tcPr>
          <w:p w14:paraId="37A5BA04" w14:textId="77777777" w:rsidR="00FB1692" w:rsidRPr="00FB1692" w:rsidRDefault="00FB1692" w:rsidP="00460D5B">
            <w:pPr>
              <w:pStyle w:val="DefaultText"/>
              <w:jc w:val="right"/>
              <w:rPr>
                <w:szCs w:val="24"/>
              </w:rPr>
            </w:pPr>
            <w:r w:rsidRPr="00FB1692">
              <w:rPr>
                <w:szCs w:val="24"/>
              </w:rPr>
              <w:t>$90.00</w:t>
            </w:r>
          </w:p>
        </w:tc>
      </w:tr>
      <w:tr w:rsidR="00FB1692" w:rsidRPr="00FB1692" w14:paraId="5337C34E" w14:textId="77777777">
        <w:trPr>
          <w:jc w:val="center"/>
        </w:trPr>
        <w:tc>
          <w:tcPr>
            <w:tcW w:w="2322" w:type="dxa"/>
          </w:tcPr>
          <w:p w14:paraId="3C4AA4C7" w14:textId="77777777" w:rsidR="00FB1692" w:rsidRPr="00FB1692" w:rsidRDefault="00FB1692" w:rsidP="00460D5B">
            <w:pPr>
              <w:pStyle w:val="DefaultText"/>
              <w:jc w:val="right"/>
              <w:rPr>
                <w:szCs w:val="24"/>
              </w:rPr>
            </w:pPr>
            <w:r w:rsidRPr="00FB1692">
              <w:rPr>
                <w:szCs w:val="24"/>
              </w:rPr>
              <w:t>Greater than 110,000</w:t>
            </w:r>
          </w:p>
        </w:tc>
        <w:tc>
          <w:tcPr>
            <w:tcW w:w="468" w:type="dxa"/>
          </w:tcPr>
          <w:p w14:paraId="16A03100" w14:textId="77777777" w:rsidR="00FB1692" w:rsidRPr="00FB1692" w:rsidRDefault="00FB1692" w:rsidP="00460D5B">
            <w:pPr>
              <w:pStyle w:val="DefaultText"/>
              <w:rPr>
                <w:szCs w:val="24"/>
              </w:rPr>
            </w:pPr>
            <w:r w:rsidRPr="00FB1692">
              <w:rPr>
                <w:szCs w:val="24"/>
              </w:rPr>
              <w:t>to</w:t>
            </w:r>
          </w:p>
        </w:tc>
        <w:tc>
          <w:tcPr>
            <w:tcW w:w="1620" w:type="dxa"/>
          </w:tcPr>
          <w:p w14:paraId="1A848426" w14:textId="77777777" w:rsidR="00FB1692" w:rsidRPr="00FB1692" w:rsidRDefault="00FB1692" w:rsidP="00460D5B">
            <w:pPr>
              <w:pStyle w:val="DefaultText"/>
              <w:rPr>
                <w:szCs w:val="24"/>
              </w:rPr>
            </w:pPr>
            <w:r w:rsidRPr="00FB1692">
              <w:rPr>
                <w:szCs w:val="24"/>
              </w:rPr>
              <w:t>120,000 lbs.</w:t>
            </w:r>
          </w:p>
        </w:tc>
        <w:tc>
          <w:tcPr>
            <w:tcW w:w="1080" w:type="dxa"/>
          </w:tcPr>
          <w:p w14:paraId="68CE73A7" w14:textId="77777777" w:rsidR="00FB1692" w:rsidRPr="00FB1692" w:rsidRDefault="00FB1692" w:rsidP="00460D5B">
            <w:pPr>
              <w:pStyle w:val="DefaultText"/>
              <w:jc w:val="right"/>
              <w:rPr>
                <w:szCs w:val="24"/>
              </w:rPr>
            </w:pPr>
            <w:r w:rsidRPr="00FB1692">
              <w:rPr>
                <w:szCs w:val="24"/>
              </w:rPr>
              <w:t>$150.00</w:t>
            </w:r>
          </w:p>
        </w:tc>
      </w:tr>
    </w:tbl>
    <w:p w14:paraId="1D4C67EC" w14:textId="77777777" w:rsidR="00FB1692" w:rsidRPr="00FB1692" w:rsidRDefault="00FB1692" w:rsidP="00460D5B">
      <w:pPr>
        <w:pStyle w:val="DefaultText"/>
        <w:tabs>
          <w:tab w:val="right" w:pos="7740"/>
        </w:tabs>
        <w:ind w:left="2880"/>
        <w:rPr>
          <w:strike/>
          <w:szCs w:val="24"/>
        </w:rPr>
      </w:pPr>
    </w:p>
    <w:p w14:paraId="173B8162" w14:textId="77777777" w:rsidR="00FB1692" w:rsidRPr="00FB1692" w:rsidRDefault="00FB1692" w:rsidP="00460D5B">
      <w:pPr>
        <w:pStyle w:val="DefaultText"/>
        <w:tabs>
          <w:tab w:val="right" w:pos="7740"/>
        </w:tabs>
        <w:rPr>
          <w:strike/>
          <w:szCs w:val="24"/>
        </w:rPr>
      </w:pPr>
    </w:p>
    <w:tbl>
      <w:tblPr>
        <w:tblStyle w:val="TableGrid"/>
        <w:tblW w:w="0" w:type="auto"/>
        <w:jc w:val="center"/>
        <w:tblLayout w:type="fixed"/>
        <w:tblLook w:val="01E0" w:firstRow="1" w:lastRow="1" w:firstColumn="1" w:lastColumn="1" w:noHBand="0" w:noVBand="0"/>
      </w:tblPr>
      <w:tblGrid>
        <w:gridCol w:w="2322"/>
        <w:gridCol w:w="468"/>
        <w:gridCol w:w="1620"/>
        <w:gridCol w:w="1080"/>
      </w:tblGrid>
      <w:tr w:rsidR="00FB1692" w:rsidRPr="00FB1692" w14:paraId="01F87D53" w14:textId="77777777">
        <w:trPr>
          <w:trHeight w:val="440"/>
          <w:jc w:val="center"/>
        </w:trPr>
        <w:tc>
          <w:tcPr>
            <w:tcW w:w="5490" w:type="dxa"/>
            <w:gridSpan w:val="4"/>
          </w:tcPr>
          <w:p w14:paraId="60DF4C5D" w14:textId="77777777" w:rsidR="00FB1692" w:rsidRPr="00FB1692" w:rsidRDefault="00FB1692" w:rsidP="00460D5B">
            <w:pPr>
              <w:pStyle w:val="DefaultText"/>
              <w:jc w:val="center"/>
              <w:rPr>
                <w:szCs w:val="24"/>
              </w:rPr>
            </w:pPr>
            <w:r w:rsidRPr="00FB1692">
              <w:rPr>
                <w:szCs w:val="24"/>
              </w:rPr>
              <w:t>TABLE 6</w:t>
            </w:r>
          </w:p>
          <w:p w14:paraId="71817BBA" w14:textId="77777777" w:rsidR="00FB1692" w:rsidRPr="00FB1692" w:rsidRDefault="00FB1692" w:rsidP="00460D5B">
            <w:pPr>
              <w:pStyle w:val="DefaultText"/>
              <w:jc w:val="center"/>
              <w:rPr>
                <w:szCs w:val="24"/>
              </w:rPr>
            </w:pPr>
            <w:r w:rsidRPr="00FB1692">
              <w:rPr>
                <w:szCs w:val="24"/>
              </w:rPr>
              <w:t xml:space="preserve">LT Overweight Permit Fee </w:t>
            </w:r>
            <w:proofErr w:type="gramStart"/>
            <w:r w:rsidRPr="00FB1692">
              <w:rPr>
                <w:szCs w:val="24"/>
              </w:rPr>
              <w:t>For</w:t>
            </w:r>
            <w:proofErr w:type="gramEnd"/>
            <w:r w:rsidRPr="00FB1692">
              <w:rPr>
                <w:szCs w:val="24"/>
              </w:rPr>
              <w:t xml:space="preserve"> a Single Month</w:t>
            </w:r>
          </w:p>
          <w:p w14:paraId="0F7476A6" w14:textId="77777777" w:rsidR="00FB1692" w:rsidRPr="00FB1692" w:rsidRDefault="00FB1692" w:rsidP="00460D5B">
            <w:pPr>
              <w:pStyle w:val="DefaultText"/>
              <w:jc w:val="center"/>
              <w:rPr>
                <w:szCs w:val="24"/>
              </w:rPr>
            </w:pPr>
            <w:r w:rsidRPr="00FB1692">
              <w:rPr>
                <w:szCs w:val="24"/>
              </w:rPr>
              <w:t>(7 or more axle combination)</w:t>
            </w:r>
          </w:p>
        </w:tc>
      </w:tr>
      <w:tr w:rsidR="00FB1692" w:rsidRPr="00FB1692" w14:paraId="1CAC0ABD" w14:textId="77777777">
        <w:trPr>
          <w:jc w:val="center"/>
        </w:trPr>
        <w:tc>
          <w:tcPr>
            <w:tcW w:w="4410" w:type="dxa"/>
            <w:gridSpan w:val="3"/>
          </w:tcPr>
          <w:p w14:paraId="34EC836A" w14:textId="77777777" w:rsidR="00FB1692" w:rsidRPr="00FB1692" w:rsidRDefault="00FB1692" w:rsidP="00460D5B">
            <w:pPr>
              <w:pStyle w:val="DefaultText"/>
              <w:jc w:val="center"/>
              <w:rPr>
                <w:szCs w:val="24"/>
              </w:rPr>
            </w:pPr>
            <w:smartTag w:uri="urn:schemas-microsoft-com:office:smarttags" w:element="place">
              <w:smartTag w:uri="urn:schemas-microsoft-com:office:smarttags" w:element="PlaceName">
                <w:r w:rsidRPr="00FB1692">
                  <w:rPr>
                    <w:szCs w:val="24"/>
                  </w:rPr>
                  <w:t>Total</w:t>
                </w:r>
              </w:smartTag>
              <w:r w:rsidRPr="00FB1692">
                <w:rPr>
                  <w:szCs w:val="24"/>
                </w:rPr>
                <w:t xml:space="preserve"> </w:t>
              </w:r>
              <w:smartTag w:uri="urn:schemas-microsoft-com:office:smarttags" w:element="PlaceName">
                <w:r w:rsidRPr="00FB1692">
                  <w:rPr>
                    <w:szCs w:val="24"/>
                  </w:rPr>
                  <w:t>Weight</w:t>
                </w:r>
              </w:smartTag>
              <w:r w:rsidRPr="00FB1692">
                <w:rPr>
                  <w:szCs w:val="24"/>
                </w:rPr>
                <w:t xml:space="preserve"> </w:t>
              </w:r>
              <w:smartTag w:uri="urn:schemas-microsoft-com:office:smarttags" w:element="PlaceType">
                <w:r w:rsidRPr="00FB1692">
                  <w:rPr>
                    <w:szCs w:val="24"/>
                  </w:rPr>
                  <w:t>Range</w:t>
                </w:r>
              </w:smartTag>
            </w:smartTag>
          </w:p>
        </w:tc>
        <w:tc>
          <w:tcPr>
            <w:tcW w:w="1080" w:type="dxa"/>
          </w:tcPr>
          <w:p w14:paraId="707A3E11" w14:textId="77777777" w:rsidR="00FB1692" w:rsidRPr="00FB1692" w:rsidRDefault="00FB1692" w:rsidP="00460D5B">
            <w:pPr>
              <w:pStyle w:val="DefaultText"/>
              <w:jc w:val="center"/>
              <w:rPr>
                <w:szCs w:val="24"/>
              </w:rPr>
            </w:pPr>
            <w:r w:rsidRPr="00FB1692">
              <w:rPr>
                <w:szCs w:val="24"/>
              </w:rPr>
              <w:t>Fee</w:t>
            </w:r>
          </w:p>
        </w:tc>
      </w:tr>
      <w:tr w:rsidR="00FB1692" w:rsidRPr="00FB1692" w14:paraId="12F863B8" w14:textId="77777777">
        <w:trPr>
          <w:jc w:val="center"/>
        </w:trPr>
        <w:tc>
          <w:tcPr>
            <w:tcW w:w="2322" w:type="dxa"/>
          </w:tcPr>
          <w:p w14:paraId="0F24B22E" w14:textId="77777777" w:rsidR="00FB1692" w:rsidRPr="00FB1692" w:rsidRDefault="00FB1692" w:rsidP="00460D5B">
            <w:pPr>
              <w:pStyle w:val="DefaultText"/>
              <w:jc w:val="right"/>
              <w:rPr>
                <w:szCs w:val="24"/>
              </w:rPr>
            </w:pPr>
            <w:r w:rsidRPr="00FB1692">
              <w:rPr>
                <w:szCs w:val="24"/>
              </w:rPr>
              <w:t>Greater than 100,000</w:t>
            </w:r>
          </w:p>
        </w:tc>
        <w:tc>
          <w:tcPr>
            <w:tcW w:w="468" w:type="dxa"/>
          </w:tcPr>
          <w:p w14:paraId="0DD4470F" w14:textId="77777777" w:rsidR="00FB1692" w:rsidRPr="00FB1692" w:rsidRDefault="00FB1692" w:rsidP="00460D5B">
            <w:pPr>
              <w:pStyle w:val="DefaultText"/>
              <w:rPr>
                <w:szCs w:val="24"/>
              </w:rPr>
            </w:pPr>
            <w:r w:rsidRPr="00FB1692">
              <w:rPr>
                <w:szCs w:val="24"/>
              </w:rPr>
              <w:t>to</w:t>
            </w:r>
          </w:p>
        </w:tc>
        <w:tc>
          <w:tcPr>
            <w:tcW w:w="1620" w:type="dxa"/>
          </w:tcPr>
          <w:p w14:paraId="23B6D4B5" w14:textId="77777777" w:rsidR="00FB1692" w:rsidRPr="00FB1692" w:rsidRDefault="00FB1692" w:rsidP="00460D5B">
            <w:pPr>
              <w:pStyle w:val="DefaultText"/>
              <w:rPr>
                <w:szCs w:val="24"/>
              </w:rPr>
            </w:pPr>
            <w:r w:rsidRPr="00FB1692">
              <w:rPr>
                <w:szCs w:val="24"/>
              </w:rPr>
              <w:t>110,000 lbs.</w:t>
            </w:r>
          </w:p>
        </w:tc>
        <w:tc>
          <w:tcPr>
            <w:tcW w:w="1080" w:type="dxa"/>
          </w:tcPr>
          <w:p w14:paraId="380AD775" w14:textId="77777777" w:rsidR="00FB1692" w:rsidRPr="00FB1692" w:rsidRDefault="00FB1692" w:rsidP="00460D5B">
            <w:pPr>
              <w:pStyle w:val="DefaultText"/>
              <w:jc w:val="right"/>
              <w:rPr>
                <w:szCs w:val="24"/>
              </w:rPr>
            </w:pPr>
            <w:r w:rsidRPr="00FB1692">
              <w:rPr>
                <w:szCs w:val="24"/>
              </w:rPr>
              <w:t>$65.00</w:t>
            </w:r>
          </w:p>
        </w:tc>
      </w:tr>
      <w:tr w:rsidR="00FB1692" w:rsidRPr="00FB1692" w14:paraId="3AA73D79" w14:textId="77777777">
        <w:trPr>
          <w:jc w:val="center"/>
        </w:trPr>
        <w:tc>
          <w:tcPr>
            <w:tcW w:w="2322" w:type="dxa"/>
          </w:tcPr>
          <w:p w14:paraId="5E1656DE" w14:textId="77777777" w:rsidR="00FB1692" w:rsidRPr="00FB1692" w:rsidRDefault="00FB1692" w:rsidP="00460D5B">
            <w:pPr>
              <w:pStyle w:val="DefaultText"/>
              <w:jc w:val="right"/>
              <w:rPr>
                <w:szCs w:val="24"/>
              </w:rPr>
            </w:pPr>
            <w:r w:rsidRPr="00FB1692">
              <w:rPr>
                <w:szCs w:val="24"/>
              </w:rPr>
              <w:t>Greater than 110,000</w:t>
            </w:r>
          </w:p>
        </w:tc>
        <w:tc>
          <w:tcPr>
            <w:tcW w:w="468" w:type="dxa"/>
          </w:tcPr>
          <w:p w14:paraId="1A0F785D" w14:textId="77777777" w:rsidR="00FB1692" w:rsidRPr="00FB1692" w:rsidRDefault="00FB1692" w:rsidP="00460D5B">
            <w:pPr>
              <w:pStyle w:val="DefaultText"/>
              <w:rPr>
                <w:szCs w:val="24"/>
              </w:rPr>
            </w:pPr>
            <w:r w:rsidRPr="00FB1692">
              <w:rPr>
                <w:szCs w:val="24"/>
              </w:rPr>
              <w:t>to</w:t>
            </w:r>
          </w:p>
        </w:tc>
        <w:tc>
          <w:tcPr>
            <w:tcW w:w="1620" w:type="dxa"/>
          </w:tcPr>
          <w:p w14:paraId="5E8948F9" w14:textId="77777777" w:rsidR="00FB1692" w:rsidRPr="00FB1692" w:rsidRDefault="00FB1692" w:rsidP="00460D5B">
            <w:pPr>
              <w:pStyle w:val="DefaultText"/>
              <w:rPr>
                <w:szCs w:val="24"/>
              </w:rPr>
            </w:pPr>
            <w:r w:rsidRPr="00FB1692">
              <w:rPr>
                <w:szCs w:val="24"/>
              </w:rPr>
              <w:t>120,000 lbs.</w:t>
            </w:r>
          </w:p>
        </w:tc>
        <w:tc>
          <w:tcPr>
            <w:tcW w:w="1080" w:type="dxa"/>
          </w:tcPr>
          <w:p w14:paraId="53C15358" w14:textId="77777777" w:rsidR="00FB1692" w:rsidRPr="00FB1692" w:rsidRDefault="00FB1692" w:rsidP="00460D5B">
            <w:pPr>
              <w:pStyle w:val="DefaultText"/>
              <w:jc w:val="right"/>
              <w:rPr>
                <w:szCs w:val="24"/>
              </w:rPr>
            </w:pPr>
            <w:r w:rsidRPr="00FB1692">
              <w:rPr>
                <w:szCs w:val="24"/>
              </w:rPr>
              <w:t>$115.00</w:t>
            </w:r>
          </w:p>
        </w:tc>
      </w:tr>
    </w:tbl>
    <w:p w14:paraId="3CEE1104" w14:textId="77777777" w:rsidR="00FB1692" w:rsidRPr="00FB1692" w:rsidRDefault="00FB1692" w:rsidP="00460D5B">
      <w:pPr>
        <w:spacing w:line="360" w:lineRule="auto"/>
        <w:ind w:left="1440"/>
        <w:rPr>
          <w:sz w:val="24"/>
          <w:szCs w:val="24"/>
        </w:rPr>
      </w:pPr>
    </w:p>
    <w:p w14:paraId="140F99ED" w14:textId="77777777" w:rsidR="00FB1692" w:rsidRPr="00FB1692" w:rsidRDefault="00FB1692" w:rsidP="00460D5B">
      <w:pPr>
        <w:numPr>
          <w:ilvl w:val="0"/>
          <w:numId w:val="8"/>
        </w:numPr>
        <w:tabs>
          <w:tab w:val="clear" w:pos="720"/>
          <w:tab w:val="num" w:pos="2160"/>
        </w:tabs>
        <w:ind w:left="2160" w:hanging="720"/>
        <w:rPr>
          <w:sz w:val="24"/>
          <w:szCs w:val="24"/>
        </w:rPr>
      </w:pPr>
      <w:r w:rsidRPr="00FB1692">
        <w:rPr>
          <w:sz w:val="24"/>
          <w:szCs w:val="24"/>
        </w:rPr>
        <w:t xml:space="preserve">Class A Special </w:t>
      </w:r>
      <w:smartTag w:uri="urn:schemas-microsoft-com:office:smarttags" w:element="place">
        <w:r w:rsidRPr="00FB1692">
          <w:rPr>
            <w:sz w:val="24"/>
            <w:szCs w:val="24"/>
          </w:rPr>
          <w:t>Mobile</w:t>
        </w:r>
      </w:smartTag>
      <w:r w:rsidRPr="00FB1692">
        <w:rPr>
          <w:sz w:val="24"/>
          <w:szCs w:val="24"/>
        </w:rPr>
        <w:t xml:space="preserve"> Equipment</w:t>
      </w:r>
    </w:p>
    <w:p w14:paraId="3590D9E9" w14:textId="77777777" w:rsidR="00FB1692" w:rsidRPr="00FB1692" w:rsidRDefault="00FB1692" w:rsidP="00460D5B">
      <w:pPr>
        <w:ind w:left="1440"/>
        <w:rPr>
          <w:sz w:val="24"/>
          <w:szCs w:val="24"/>
        </w:rPr>
      </w:pPr>
    </w:p>
    <w:p w14:paraId="11049E0F" w14:textId="77777777" w:rsidR="00FB1692" w:rsidRPr="00FB1692" w:rsidRDefault="00FB1692" w:rsidP="00460D5B">
      <w:pPr>
        <w:numPr>
          <w:ilvl w:val="0"/>
          <w:numId w:val="9"/>
        </w:numPr>
        <w:tabs>
          <w:tab w:val="clear" w:pos="2700"/>
          <w:tab w:val="num" w:pos="2880"/>
        </w:tabs>
        <w:ind w:left="2880" w:hanging="720"/>
        <w:rPr>
          <w:sz w:val="24"/>
          <w:szCs w:val="24"/>
        </w:rPr>
      </w:pPr>
      <w:r w:rsidRPr="00FB1692">
        <w:rPr>
          <w:sz w:val="24"/>
          <w:szCs w:val="24"/>
        </w:rPr>
        <w:t>The fee is $25.00 per month.</w:t>
      </w:r>
    </w:p>
    <w:p w14:paraId="793053D4" w14:textId="77777777" w:rsidR="00FB1692" w:rsidRPr="00FB1692" w:rsidRDefault="00FB1692" w:rsidP="00460D5B">
      <w:pPr>
        <w:ind w:left="1440"/>
        <w:rPr>
          <w:sz w:val="24"/>
          <w:szCs w:val="24"/>
        </w:rPr>
      </w:pPr>
    </w:p>
    <w:p w14:paraId="4E0CD690" w14:textId="77777777" w:rsidR="00FB1692" w:rsidRPr="00FB1692" w:rsidRDefault="00FB1692" w:rsidP="00460D5B">
      <w:pPr>
        <w:numPr>
          <w:ilvl w:val="0"/>
          <w:numId w:val="8"/>
        </w:numPr>
        <w:tabs>
          <w:tab w:val="clear" w:pos="720"/>
          <w:tab w:val="num" w:pos="2160"/>
        </w:tabs>
        <w:ind w:left="2160" w:hanging="720"/>
        <w:rPr>
          <w:sz w:val="24"/>
          <w:szCs w:val="24"/>
        </w:rPr>
      </w:pPr>
      <w:r w:rsidRPr="00FB1692">
        <w:rPr>
          <w:sz w:val="24"/>
          <w:szCs w:val="24"/>
        </w:rPr>
        <w:t>Overweight and Overdimensional Loads</w:t>
      </w:r>
    </w:p>
    <w:p w14:paraId="5D90378A" w14:textId="77777777" w:rsidR="00FB1692" w:rsidRPr="00FB1692" w:rsidRDefault="00FB1692" w:rsidP="00460D5B">
      <w:pPr>
        <w:ind w:left="1440"/>
        <w:rPr>
          <w:sz w:val="24"/>
          <w:szCs w:val="24"/>
        </w:rPr>
      </w:pPr>
    </w:p>
    <w:p w14:paraId="00AF9230" w14:textId="77777777" w:rsidR="00FB1692" w:rsidRPr="00FB1692" w:rsidRDefault="00FB1692" w:rsidP="00460D5B">
      <w:pPr>
        <w:numPr>
          <w:ilvl w:val="0"/>
          <w:numId w:val="10"/>
        </w:numPr>
        <w:tabs>
          <w:tab w:val="clear" w:pos="2700"/>
          <w:tab w:val="num" w:pos="2880"/>
        </w:tabs>
        <w:ind w:left="2880" w:hanging="720"/>
        <w:rPr>
          <w:sz w:val="24"/>
          <w:szCs w:val="24"/>
        </w:rPr>
      </w:pPr>
      <w:r w:rsidRPr="00FB1692">
        <w:rPr>
          <w:sz w:val="24"/>
          <w:szCs w:val="24"/>
        </w:rPr>
        <w:t>If the vehicle and load are within the long term overdimensional envelope the standard $25.00 monthly fee would apply in addition to the overweight fee.</w:t>
      </w:r>
    </w:p>
    <w:p w14:paraId="6A87E1E0" w14:textId="77777777" w:rsidR="00FB1692" w:rsidRPr="00FB1692" w:rsidRDefault="00FB1692" w:rsidP="00460D5B">
      <w:pPr>
        <w:rPr>
          <w:sz w:val="24"/>
          <w:szCs w:val="24"/>
        </w:rPr>
      </w:pPr>
    </w:p>
    <w:p w14:paraId="79F12F2E" w14:textId="77777777" w:rsidR="007E3C3C" w:rsidRDefault="007E3C3C" w:rsidP="00460D5B">
      <w:pPr>
        <w:tabs>
          <w:tab w:val="left" w:pos="4320"/>
        </w:tabs>
        <w:rPr>
          <w:b/>
          <w:sz w:val="24"/>
          <w:szCs w:val="24"/>
        </w:rPr>
      </w:pPr>
    </w:p>
    <w:p w14:paraId="34ABF717" w14:textId="77777777" w:rsidR="00FB1692" w:rsidRPr="00FB1692" w:rsidRDefault="00FB1692" w:rsidP="00CE0A04">
      <w:pPr>
        <w:pStyle w:val="Style2"/>
      </w:pPr>
      <w:r w:rsidRPr="00FB1692">
        <w:t>SECTION 3.</w:t>
      </w:r>
      <w:r w:rsidR="00540C50">
        <w:t xml:space="preserve"> </w:t>
      </w:r>
      <w:r w:rsidRPr="00FB1692">
        <w:t>POLICE ESCORT ARRANGEMENTS</w:t>
      </w:r>
    </w:p>
    <w:p w14:paraId="4432FF1A" w14:textId="77777777" w:rsidR="00FB1692" w:rsidRPr="00FB1692" w:rsidRDefault="00FB1692" w:rsidP="00460D5B">
      <w:pPr>
        <w:tabs>
          <w:tab w:val="left" w:pos="4320"/>
        </w:tabs>
        <w:rPr>
          <w:b/>
          <w:sz w:val="24"/>
          <w:szCs w:val="24"/>
        </w:rPr>
      </w:pPr>
    </w:p>
    <w:p w14:paraId="737168CD" w14:textId="77777777" w:rsidR="00FB1692" w:rsidRPr="00FB1692" w:rsidRDefault="00FB1692" w:rsidP="00460D5B">
      <w:pPr>
        <w:numPr>
          <w:ilvl w:val="0"/>
          <w:numId w:val="3"/>
        </w:numPr>
        <w:tabs>
          <w:tab w:val="clear" w:pos="1800"/>
          <w:tab w:val="left" w:pos="1440"/>
        </w:tabs>
        <w:ind w:left="1440" w:hanging="720"/>
        <w:rPr>
          <w:sz w:val="24"/>
          <w:szCs w:val="24"/>
        </w:rPr>
      </w:pPr>
      <w:r w:rsidRPr="00FB1692">
        <w:rPr>
          <w:sz w:val="24"/>
          <w:szCs w:val="24"/>
        </w:rPr>
        <w:t>STATE POLICE ESCORTS</w:t>
      </w:r>
    </w:p>
    <w:p w14:paraId="60CE70F0" w14:textId="77777777" w:rsidR="00FB1692" w:rsidRPr="00FB1692" w:rsidRDefault="00FB1692" w:rsidP="00460D5B">
      <w:pPr>
        <w:ind w:left="720"/>
        <w:rPr>
          <w:sz w:val="24"/>
          <w:szCs w:val="24"/>
        </w:rPr>
      </w:pPr>
    </w:p>
    <w:p w14:paraId="6ACF99C0" w14:textId="77777777" w:rsidR="00FB1692" w:rsidRPr="00FB1692" w:rsidRDefault="00FB1692" w:rsidP="00460D5B">
      <w:pPr>
        <w:numPr>
          <w:ilvl w:val="0"/>
          <w:numId w:val="11"/>
        </w:numPr>
        <w:tabs>
          <w:tab w:val="clear" w:pos="720"/>
          <w:tab w:val="num" w:pos="2160"/>
        </w:tabs>
        <w:ind w:left="2160" w:hanging="720"/>
        <w:rPr>
          <w:b/>
          <w:sz w:val="24"/>
          <w:szCs w:val="24"/>
        </w:rPr>
      </w:pPr>
      <w:r w:rsidRPr="00FB1692">
        <w:rPr>
          <w:sz w:val="24"/>
          <w:szCs w:val="24"/>
        </w:rPr>
        <w:t xml:space="preserve">Overdimensional loads requiring a State Police Escort(s) will be assessed at the actual cost of services including </w:t>
      </w:r>
      <w:r w:rsidR="00B25A48" w:rsidRPr="00002A39">
        <w:rPr>
          <w:sz w:val="24"/>
          <w:szCs w:val="24"/>
        </w:rPr>
        <w:t>a two (2) hour minimum</w:t>
      </w:r>
      <w:r w:rsidRPr="00FB1692">
        <w:rPr>
          <w:sz w:val="24"/>
          <w:szCs w:val="24"/>
        </w:rPr>
        <w:t xml:space="preserve"> hourly vehicle cost.</w:t>
      </w:r>
    </w:p>
    <w:p w14:paraId="394A508A" w14:textId="77777777" w:rsidR="00FB1692" w:rsidRPr="00FB1692" w:rsidRDefault="00FB1692" w:rsidP="00460D5B">
      <w:pPr>
        <w:ind w:left="1440"/>
        <w:rPr>
          <w:b/>
          <w:sz w:val="24"/>
          <w:szCs w:val="24"/>
        </w:rPr>
      </w:pPr>
    </w:p>
    <w:p w14:paraId="73008649" w14:textId="77777777" w:rsidR="00FB1692" w:rsidRPr="00B12746" w:rsidRDefault="00FB1692" w:rsidP="00460D5B">
      <w:pPr>
        <w:numPr>
          <w:ilvl w:val="0"/>
          <w:numId w:val="11"/>
        </w:numPr>
        <w:tabs>
          <w:tab w:val="clear" w:pos="720"/>
          <w:tab w:val="num" w:pos="2160"/>
        </w:tabs>
        <w:ind w:left="2160" w:hanging="720"/>
        <w:rPr>
          <w:b/>
          <w:sz w:val="24"/>
          <w:szCs w:val="24"/>
        </w:rPr>
      </w:pPr>
      <w:r w:rsidRPr="00FB1692">
        <w:rPr>
          <w:sz w:val="24"/>
          <w:szCs w:val="24"/>
        </w:rPr>
        <w:t xml:space="preserve">The minimum </w:t>
      </w:r>
      <w:r w:rsidRPr="00002A39">
        <w:rPr>
          <w:sz w:val="24"/>
          <w:szCs w:val="24"/>
        </w:rPr>
        <w:t xml:space="preserve">charge </w:t>
      </w:r>
      <w:r w:rsidR="006F02EF" w:rsidRPr="00002A39">
        <w:rPr>
          <w:sz w:val="24"/>
          <w:szCs w:val="24"/>
        </w:rPr>
        <w:t>for the escort</w:t>
      </w:r>
      <w:r w:rsidR="006F02EF">
        <w:rPr>
          <w:sz w:val="24"/>
          <w:szCs w:val="24"/>
        </w:rPr>
        <w:t xml:space="preserve"> </w:t>
      </w:r>
      <w:r w:rsidRPr="00FB1692">
        <w:rPr>
          <w:sz w:val="24"/>
          <w:szCs w:val="24"/>
        </w:rPr>
        <w:t xml:space="preserve">will be for </w:t>
      </w:r>
      <w:r w:rsidRPr="00002A39">
        <w:rPr>
          <w:sz w:val="24"/>
          <w:szCs w:val="24"/>
        </w:rPr>
        <w:t xml:space="preserve">four </w:t>
      </w:r>
      <w:r w:rsidR="006F02EF" w:rsidRPr="00002A39">
        <w:rPr>
          <w:sz w:val="24"/>
          <w:szCs w:val="24"/>
        </w:rPr>
        <w:t xml:space="preserve">(4) </w:t>
      </w:r>
      <w:proofErr w:type="gramStart"/>
      <w:r w:rsidRPr="00002A39">
        <w:rPr>
          <w:sz w:val="24"/>
          <w:szCs w:val="24"/>
        </w:rPr>
        <w:t>hours</w:t>
      </w:r>
      <w:proofErr w:type="gramEnd"/>
      <w:r w:rsidRPr="00FB1692">
        <w:rPr>
          <w:sz w:val="24"/>
          <w:szCs w:val="24"/>
        </w:rPr>
        <w:t xml:space="preserve"> which will be billed by the Department of Public Safety.</w:t>
      </w:r>
      <w:r w:rsidR="006F02EF">
        <w:rPr>
          <w:sz w:val="24"/>
          <w:szCs w:val="24"/>
        </w:rPr>
        <w:t xml:space="preserve"> </w:t>
      </w:r>
      <w:r w:rsidR="006F02EF" w:rsidRPr="00B12746">
        <w:rPr>
          <w:sz w:val="24"/>
          <w:szCs w:val="24"/>
        </w:rPr>
        <w:t xml:space="preserve">The </w:t>
      </w:r>
      <w:r w:rsidR="00002A39" w:rsidRPr="00B12746">
        <w:rPr>
          <w:sz w:val="24"/>
          <w:szCs w:val="24"/>
        </w:rPr>
        <w:t>billable</w:t>
      </w:r>
      <w:r w:rsidR="006F02EF" w:rsidRPr="00B12746">
        <w:rPr>
          <w:sz w:val="24"/>
          <w:szCs w:val="24"/>
        </w:rPr>
        <w:t xml:space="preserve"> time will </w:t>
      </w:r>
      <w:r w:rsidR="00B12746" w:rsidRPr="00B12746">
        <w:rPr>
          <w:sz w:val="24"/>
          <w:szCs w:val="24"/>
        </w:rPr>
        <w:t>start</w:t>
      </w:r>
      <w:r w:rsidR="006F02EF" w:rsidRPr="00B12746">
        <w:rPr>
          <w:sz w:val="24"/>
          <w:szCs w:val="24"/>
        </w:rPr>
        <w:t xml:space="preserve"> at the agreed upon posted time </w:t>
      </w:r>
      <w:r w:rsidR="00B12746" w:rsidRPr="00B12746">
        <w:rPr>
          <w:sz w:val="24"/>
          <w:szCs w:val="24"/>
        </w:rPr>
        <w:t>and end at</w:t>
      </w:r>
      <w:r w:rsidR="006F02EF" w:rsidRPr="00B12746">
        <w:rPr>
          <w:sz w:val="24"/>
          <w:szCs w:val="24"/>
        </w:rPr>
        <w:t xml:space="preserve"> the </w:t>
      </w:r>
      <w:r w:rsidR="00B12746" w:rsidRPr="00B12746">
        <w:rPr>
          <w:sz w:val="24"/>
          <w:szCs w:val="24"/>
        </w:rPr>
        <w:t>conclusion</w:t>
      </w:r>
      <w:r w:rsidR="006F02EF" w:rsidRPr="00B12746">
        <w:rPr>
          <w:sz w:val="24"/>
          <w:szCs w:val="24"/>
        </w:rPr>
        <w:t xml:space="preserve"> of the escort.</w:t>
      </w:r>
    </w:p>
    <w:p w14:paraId="762C9BA6" w14:textId="77777777" w:rsidR="00FB1692" w:rsidRPr="00FB1692" w:rsidRDefault="00FB1692" w:rsidP="00460D5B">
      <w:pPr>
        <w:ind w:left="1440"/>
        <w:rPr>
          <w:b/>
          <w:sz w:val="24"/>
          <w:szCs w:val="24"/>
        </w:rPr>
      </w:pPr>
    </w:p>
    <w:p w14:paraId="285C1655" w14:textId="77777777" w:rsidR="00FB1692" w:rsidRPr="00FB1692" w:rsidRDefault="00FB1692" w:rsidP="00460D5B">
      <w:pPr>
        <w:numPr>
          <w:ilvl w:val="0"/>
          <w:numId w:val="11"/>
        </w:numPr>
        <w:tabs>
          <w:tab w:val="clear" w:pos="720"/>
          <w:tab w:val="num" w:pos="2160"/>
        </w:tabs>
        <w:ind w:left="2160" w:hanging="720"/>
        <w:rPr>
          <w:b/>
          <w:sz w:val="24"/>
          <w:szCs w:val="24"/>
        </w:rPr>
      </w:pPr>
      <w:r w:rsidRPr="00FB1692">
        <w:rPr>
          <w:sz w:val="24"/>
          <w:szCs w:val="24"/>
        </w:rPr>
        <w:t xml:space="preserve">To procure State Police Escorts, the permittee must </w:t>
      </w:r>
      <w:proofErr w:type="gramStart"/>
      <w:r w:rsidRPr="00FB1692">
        <w:rPr>
          <w:sz w:val="24"/>
          <w:szCs w:val="24"/>
        </w:rPr>
        <w:t>make arrangements</w:t>
      </w:r>
      <w:proofErr w:type="gramEnd"/>
      <w:r w:rsidRPr="00FB1692">
        <w:rPr>
          <w:sz w:val="24"/>
          <w:szCs w:val="24"/>
        </w:rPr>
        <w:t xml:space="preserve"> with the Maine State Police </w:t>
      </w:r>
      <w:proofErr w:type="gramStart"/>
      <w:r w:rsidRPr="00FB1692">
        <w:rPr>
          <w:sz w:val="24"/>
          <w:szCs w:val="24"/>
        </w:rPr>
        <w:t>directly</w:t>
      </w:r>
      <w:proofErr w:type="gramEnd"/>
      <w:r w:rsidRPr="00FB1692">
        <w:rPr>
          <w:sz w:val="24"/>
          <w:szCs w:val="24"/>
        </w:rPr>
        <w:t xml:space="preserve"> at least three working days prior to the date the</w:t>
      </w:r>
      <w:r w:rsidRPr="00FB1692">
        <w:rPr>
          <w:color w:val="0000FF"/>
          <w:sz w:val="24"/>
          <w:szCs w:val="24"/>
        </w:rPr>
        <w:t xml:space="preserve"> </w:t>
      </w:r>
      <w:r w:rsidRPr="00FB1692">
        <w:rPr>
          <w:sz w:val="24"/>
          <w:szCs w:val="24"/>
        </w:rPr>
        <w:t>move is to be made.</w:t>
      </w:r>
    </w:p>
    <w:p w14:paraId="6FD18B6D" w14:textId="77777777" w:rsidR="00FB1692" w:rsidRPr="00FB1692" w:rsidRDefault="00FB1692" w:rsidP="00460D5B">
      <w:pPr>
        <w:ind w:left="1440"/>
        <w:rPr>
          <w:b/>
          <w:sz w:val="24"/>
          <w:szCs w:val="24"/>
        </w:rPr>
      </w:pPr>
    </w:p>
    <w:p w14:paraId="54DEB88D" w14:textId="77777777" w:rsidR="00FB1692" w:rsidRPr="00FB1692" w:rsidRDefault="00FB1692" w:rsidP="007E3C3C">
      <w:pPr>
        <w:numPr>
          <w:ilvl w:val="0"/>
          <w:numId w:val="11"/>
        </w:numPr>
        <w:tabs>
          <w:tab w:val="clear" w:pos="720"/>
          <w:tab w:val="num" w:pos="2160"/>
        </w:tabs>
        <w:ind w:left="2160" w:right="-540" w:hanging="720"/>
        <w:rPr>
          <w:b/>
          <w:sz w:val="24"/>
          <w:szCs w:val="24"/>
        </w:rPr>
      </w:pPr>
      <w:r w:rsidRPr="00FB1692">
        <w:rPr>
          <w:sz w:val="24"/>
          <w:szCs w:val="24"/>
        </w:rPr>
        <w:t>Permits requiring State Police Escorts generally will not be issued for Saturdays.</w:t>
      </w:r>
    </w:p>
    <w:p w14:paraId="7F5ADF0C" w14:textId="77777777" w:rsidR="00FB1692" w:rsidRPr="00FB1692" w:rsidRDefault="00FB1692" w:rsidP="00460D5B">
      <w:pPr>
        <w:ind w:left="720"/>
        <w:rPr>
          <w:b/>
          <w:sz w:val="24"/>
          <w:szCs w:val="24"/>
        </w:rPr>
      </w:pPr>
    </w:p>
    <w:p w14:paraId="5C2BC9CA" w14:textId="77777777" w:rsidR="00FB1692" w:rsidRPr="00FB1692" w:rsidRDefault="00FB1692" w:rsidP="00460D5B">
      <w:pPr>
        <w:numPr>
          <w:ilvl w:val="0"/>
          <w:numId w:val="3"/>
        </w:numPr>
        <w:tabs>
          <w:tab w:val="clear" w:pos="1800"/>
          <w:tab w:val="left" w:pos="1440"/>
        </w:tabs>
        <w:ind w:left="1440" w:hanging="720"/>
        <w:rPr>
          <w:sz w:val="24"/>
          <w:szCs w:val="24"/>
        </w:rPr>
      </w:pPr>
      <w:r w:rsidRPr="00FB1692">
        <w:rPr>
          <w:sz w:val="24"/>
          <w:szCs w:val="24"/>
        </w:rPr>
        <w:t>OTHER POLICE ESCORTS</w:t>
      </w:r>
    </w:p>
    <w:p w14:paraId="16E94318" w14:textId="77777777" w:rsidR="00FB1692" w:rsidRPr="00FB1692" w:rsidRDefault="00FB1692" w:rsidP="00460D5B">
      <w:pPr>
        <w:ind w:left="720"/>
        <w:rPr>
          <w:b/>
          <w:sz w:val="24"/>
          <w:szCs w:val="24"/>
        </w:rPr>
      </w:pPr>
    </w:p>
    <w:p w14:paraId="0DBFBB1A" w14:textId="77777777" w:rsidR="00FB1692" w:rsidRPr="00FB1692" w:rsidRDefault="00FB1692" w:rsidP="00460D5B">
      <w:pPr>
        <w:numPr>
          <w:ilvl w:val="0"/>
          <w:numId w:val="12"/>
        </w:numPr>
        <w:tabs>
          <w:tab w:val="clear" w:pos="720"/>
          <w:tab w:val="num" w:pos="2160"/>
        </w:tabs>
        <w:ind w:left="2160" w:hanging="720"/>
        <w:rPr>
          <w:b/>
          <w:sz w:val="24"/>
          <w:szCs w:val="24"/>
        </w:rPr>
      </w:pPr>
      <w:r w:rsidRPr="00FB1692">
        <w:rPr>
          <w:sz w:val="24"/>
          <w:szCs w:val="24"/>
        </w:rPr>
        <w:t xml:space="preserve">The Permittee may </w:t>
      </w:r>
      <w:proofErr w:type="gramStart"/>
      <w:r w:rsidRPr="00FB1692">
        <w:rPr>
          <w:sz w:val="24"/>
          <w:szCs w:val="24"/>
        </w:rPr>
        <w:t>make arrangements</w:t>
      </w:r>
      <w:proofErr w:type="gramEnd"/>
      <w:r w:rsidRPr="00FB1692">
        <w:rPr>
          <w:sz w:val="24"/>
          <w:szCs w:val="24"/>
        </w:rPr>
        <w:t xml:space="preserve"> with local police or county sheriffs for police escorts when State Police escorts are not required.</w:t>
      </w:r>
    </w:p>
    <w:p w14:paraId="0F797D96" w14:textId="77777777" w:rsidR="00FB1692" w:rsidRPr="00FB1692" w:rsidRDefault="00FB1692" w:rsidP="00460D5B">
      <w:pPr>
        <w:rPr>
          <w:b/>
          <w:sz w:val="24"/>
          <w:szCs w:val="24"/>
        </w:rPr>
      </w:pPr>
    </w:p>
    <w:p w14:paraId="42D38C41" w14:textId="77777777" w:rsidR="007E3C3C" w:rsidRDefault="007E3C3C" w:rsidP="00460D5B">
      <w:pPr>
        <w:rPr>
          <w:b/>
          <w:sz w:val="24"/>
          <w:szCs w:val="24"/>
        </w:rPr>
      </w:pPr>
    </w:p>
    <w:p w14:paraId="48B86C42" w14:textId="77777777" w:rsidR="00FB1692" w:rsidRPr="00FB1692" w:rsidRDefault="00A4746F" w:rsidP="00CE0A04">
      <w:pPr>
        <w:pStyle w:val="Style2"/>
      </w:pPr>
      <w:r>
        <w:t>S</w:t>
      </w:r>
      <w:r w:rsidR="00FB1692" w:rsidRPr="00FB1692">
        <w:t>ECTION 4.</w:t>
      </w:r>
      <w:r w:rsidR="00540C50">
        <w:t xml:space="preserve"> </w:t>
      </w:r>
      <w:r w:rsidR="00FB1692" w:rsidRPr="00FB1692">
        <w:t>SUPPLEMENTAL FEE INFORMATION</w:t>
      </w:r>
    </w:p>
    <w:p w14:paraId="661E073A" w14:textId="77777777" w:rsidR="00FB1692" w:rsidRPr="00FB1692" w:rsidRDefault="00FB1692" w:rsidP="00460D5B">
      <w:pPr>
        <w:rPr>
          <w:sz w:val="24"/>
          <w:szCs w:val="24"/>
        </w:rPr>
      </w:pPr>
    </w:p>
    <w:p w14:paraId="29082173" w14:textId="77777777" w:rsidR="00FB1692" w:rsidRPr="00FB1692" w:rsidRDefault="00FB1692" w:rsidP="007E3C3C">
      <w:pPr>
        <w:pStyle w:val="DefaultText"/>
        <w:numPr>
          <w:ilvl w:val="0"/>
          <w:numId w:val="13"/>
        </w:numPr>
        <w:tabs>
          <w:tab w:val="clear" w:pos="720"/>
          <w:tab w:val="num" w:pos="1440"/>
        </w:tabs>
        <w:ind w:left="1440" w:right="-360" w:hanging="720"/>
        <w:rPr>
          <w:szCs w:val="24"/>
        </w:rPr>
      </w:pPr>
      <w:r w:rsidRPr="00FB1692">
        <w:rPr>
          <w:szCs w:val="24"/>
        </w:rPr>
        <w:t>Except for Long Term Permits, the fee charged when more than one limit is exceeded is based on the limit requiring the higher fee.</w:t>
      </w:r>
    </w:p>
    <w:p w14:paraId="37F80967" w14:textId="77777777" w:rsidR="00FB1692" w:rsidRPr="00FB1692" w:rsidRDefault="00FB1692" w:rsidP="007E3C3C">
      <w:pPr>
        <w:pStyle w:val="DefaultText"/>
        <w:ind w:left="720" w:right="-360"/>
        <w:rPr>
          <w:szCs w:val="24"/>
        </w:rPr>
      </w:pPr>
    </w:p>
    <w:p w14:paraId="418D78FA" w14:textId="77777777" w:rsidR="00FB1692" w:rsidRPr="00FB1692" w:rsidRDefault="00FB1692" w:rsidP="007E3C3C">
      <w:pPr>
        <w:pStyle w:val="DefaultText"/>
        <w:numPr>
          <w:ilvl w:val="0"/>
          <w:numId w:val="13"/>
        </w:numPr>
        <w:tabs>
          <w:tab w:val="clear" w:pos="720"/>
          <w:tab w:val="num" w:pos="1440"/>
        </w:tabs>
        <w:ind w:left="1440" w:right="-360" w:hanging="720"/>
        <w:rPr>
          <w:szCs w:val="24"/>
        </w:rPr>
      </w:pPr>
      <w:r w:rsidRPr="00FB1692">
        <w:rPr>
          <w:szCs w:val="24"/>
        </w:rPr>
        <w:t>When a permit covers two or more loaded moves, a fee is charged for each loaded move.</w:t>
      </w:r>
    </w:p>
    <w:p w14:paraId="6B66F060" w14:textId="77777777" w:rsidR="00FB1692" w:rsidRPr="00FB1692" w:rsidRDefault="00FB1692" w:rsidP="007E3C3C">
      <w:pPr>
        <w:pStyle w:val="DefaultText"/>
        <w:ind w:left="720" w:right="-360"/>
        <w:rPr>
          <w:szCs w:val="24"/>
        </w:rPr>
      </w:pPr>
    </w:p>
    <w:p w14:paraId="67207FBE" w14:textId="77777777" w:rsidR="00FB1692" w:rsidRPr="00FB1692" w:rsidRDefault="00FB1692" w:rsidP="007E3C3C">
      <w:pPr>
        <w:pStyle w:val="DefaultText"/>
        <w:numPr>
          <w:ilvl w:val="0"/>
          <w:numId w:val="13"/>
        </w:numPr>
        <w:tabs>
          <w:tab w:val="clear" w:pos="720"/>
          <w:tab w:val="num" w:pos="1440"/>
        </w:tabs>
        <w:ind w:left="1440" w:right="-360" w:hanging="720"/>
        <w:rPr>
          <w:szCs w:val="24"/>
        </w:rPr>
      </w:pPr>
      <w:r w:rsidRPr="00FB1692">
        <w:rPr>
          <w:szCs w:val="24"/>
        </w:rPr>
        <w:t>There is no fee charged for permits issued to a municipality or government agency.</w:t>
      </w:r>
    </w:p>
    <w:p w14:paraId="64D19960" w14:textId="77777777" w:rsidR="00FB1692" w:rsidRPr="00FB1692" w:rsidRDefault="00FB1692" w:rsidP="00460D5B">
      <w:pPr>
        <w:rPr>
          <w:b/>
          <w:sz w:val="24"/>
          <w:szCs w:val="24"/>
        </w:rPr>
      </w:pPr>
    </w:p>
    <w:p w14:paraId="57F5F3A8" w14:textId="77777777" w:rsidR="00FB1692" w:rsidRPr="00FB1692" w:rsidRDefault="00FB1692" w:rsidP="007E3C3C">
      <w:pPr>
        <w:tabs>
          <w:tab w:val="left" w:pos="1620"/>
        </w:tabs>
        <w:rPr>
          <w:sz w:val="24"/>
          <w:szCs w:val="24"/>
        </w:rPr>
      </w:pPr>
    </w:p>
    <w:p w14:paraId="11915092" w14:textId="77777777" w:rsidR="00FB1692" w:rsidRPr="00FB1692" w:rsidRDefault="00FB1692" w:rsidP="007E3C3C">
      <w:pPr>
        <w:rPr>
          <w:sz w:val="24"/>
          <w:szCs w:val="24"/>
        </w:rPr>
      </w:pPr>
    </w:p>
    <w:p w14:paraId="0ECCB108"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t>EFFECTIVE DATE:</w:t>
      </w:r>
    </w:p>
    <w:p w14:paraId="5DB03807"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lastRenderedPageBreak/>
        <w:tab/>
      </w:r>
      <w:smartTag w:uri="urn:schemas-microsoft-com:office:smarttags" w:element="date">
        <w:smartTagPr>
          <w:attr w:name="Month" w:val="12"/>
          <w:attr w:name="Day" w:val="16"/>
          <w:attr w:name="Year" w:val="1989"/>
        </w:smartTagPr>
        <w:r>
          <w:rPr>
            <w:sz w:val="24"/>
            <w:szCs w:val="24"/>
          </w:rPr>
          <w:t>December 16, 1989</w:t>
        </w:r>
      </w:smartTag>
    </w:p>
    <w:p w14:paraId="4C624041"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p>
    <w:p w14:paraId="7047E40A"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t>AMENDED:</w:t>
      </w:r>
    </w:p>
    <w:p w14:paraId="11043917"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tab/>
      </w:r>
      <w:smartTag w:uri="urn:schemas-microsoft-com:office:smarttags" w:element="date">
        <w:smartTagPr>
          <w:attr w:name="Month" w:val="8"/>
          <w:attr w:name="Day" w:val="3"/>
          <w:attr w:name="Year" w:val="1992"/>
        </w:smartTagPr>
        <w:r>
          <w:rPr>
            <w:sz w:val="24"/>
            <w:szCs w:val="24"/>
          </w:rPr>
          <w:t>August 3, 1992</w:t>
        </w:r>
      </w:smartTag>
    </w:p>
    <w:p w14:paraId="6A0ED8BB"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p>
    <w:p w14:paraId="569D72AC"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t>EFFECTIVE DATE (ELECTRONIC CONVERSION):</w:t>
      </w:r>
    </w:p>
    <w:p w14:paraId="71450A2C"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tab/>
      </w:r>
      <w:smartTag w:uri="urn:schemas-microsoft-com:office:smarttags" w:element="date">
        <w:smartTagPr>
          <w:attr w:name="Month" w:val="5"/>
          <w:attr w:name="Day" w:val="4"/>
          <w:attr w:name="Year" w:val="1996"/>
        </w:smartTagPr>
        <w:r>
          <w:rPr>
            <w:sz w:val="24"/>
            <w:szCs w:val="24"/>
          </w:rPr>
          <w:t>May 4, 1996</w:t>
        </w:r>
      </w:smartTag>
    </w:p>
    <w:p w14:paraId="00A42416"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p>
    <w:p w14:paraId="34091B43"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t>NON-SUBSTANTIVE CORRECTIONS:</w:t>
      </w:r>
    </w:p>
    <w:p w14:paraId="5C67A6D1" w14:textId="77777777" w:rsidR="00E85ED5" w:rsidRDefault="00E85ED5" w:rsidP="00460D5B">
      <w:pPr>
        <w:tabs>
          <w:tab w:val="left" w:pos="-720"/>
          <w:tab w:val="left" w:pos="0"/>
          <w:tab w:val="left" w:pos="720"/>
          <w:tab w:val="left" w:pos="1440"/>
          <w:tab w:val="left" w:pos="2070"/>
          <w:tab w:val="left" w:pos="2880"/>
          <w:tab w:val="left" w:pos="3600"/>
          <w:tab w:val="left" w:pos="4230"/>
        </w:tabs>
        <w:ind w:left="720" w:right="720" w:hanging="720"/>
        <w:rPr>
          <w:sz w:val="24"/>
          <w:szCs w:val="24"/>
        </w:rPr>
      </w:pPr>
      <w:r>
        <w:rPr>
          <w:sz w:val="24"/>
          <w:szCs w:val="24"/>
        </w:rPr>
        <w:tab/>
      </w:r>
      <w:smartTag w:uri="urn:schemas-microsoft-com:office:smarttags" w:element="date">
        <w:smartTagPr>
          <w:attr w:name="Month" w:val="12"/>
          <w:attr w:name="Day" w:val="20"/>
          <w:attr w:name="Year" w:val="2000"/>
        </w:smartTagPr>
        <w:r>
          <w:rPr>
            <w:sz w:val="24"/>
            <w:szCs w:val="24"/>
          </w:rPr>
          <w:t>December 20, 2000</w:t>
        </w:r>
      </w:smartTag>
      <w:r>
        <w:rPr>
          <w:sz w:val="24"/>
          <w:szCs w:val="24"/>
        </w:rPr>
        <w:t xml:space="preserve"> - converted to MS Word, formatting</w:t>
      </w:r>
    </w:p>
    <w:p w14:paraId="0F777E3A" w14:textId="77777777" w:rsidR="00E85ED5" w:rsidRDefault="00E85ED5" w:rsidP="00460D5B">
      <w:pPr>
        <w:pStyle w:val="DefaultText"/>
      </w:pPr>
    </w:p>
    <w:p w14:paraId="76322E37" w14:textId="77777777" w:rsidR="00E85ED5" w:rsidRDefault="00E85ED5" w:rsidP="00460D5B">
      <w:pPr>
        <w:pStyle w:val="DefaultText"/>
      </w:pPr>
      <w:r>
        <w:t>AMENDED:</w:t>
      </w:r>
    </w:p>
    <w:p w14:paraId="7E23E831" w14:textId="77777777" w:rsidR="00E85ED5" w:rsidRDefault="00E85ED5" w:rsidP="00460D5B">
      <w:pPr>
        <w:pStyle w:val="DefaultText"/>
      </w:pPr>
      <w:r>
        <w:tab/>
      </w:r>
      <w:smartTag w:uri="urn:schemas-microsoft-com:office:smarttags" w:element="date">
        <w:smartTagPr>
          <w:attr w:name="Month" w:val="1"/>
          <w:attr w:name="Day" w:val="2"/>
          <w:attr w:name="Year" w:val="2001"/>
        </w:smartTagPr>
        <w:r>
          <w:t>January 2, 2001</w:t>
        </w:r>
      </w:smartTag>
    </w:p>
    <w:p w14:paraId="428F9583" w14:textId="77777777" w:rsidR="00E85ED5" w:rsidRDefault="00E85ED5" w:rsidP="00460D5B">
      <w:pPr>
        <w:pStyle w:val="DefaultText"/>
      </w:pPr>
      <w:r>
        <w:tab/>
      </w:r>
      <w:smartTag w:uri="urn:schemas-microsoft-com:office:smarttags" w:element="date">
        <w:smartTagPr>
          <w:attr w:name="Month" w:val="8"/>
          <w:attr w:name="Day" w:val="3"/>
          <w:attr w:name="Year" w:val="2002"/>
        </w:smartTagPr>
        <w:r>
          <w:t>August 3, 2002</w:t>
        </w:r>
      </w:smartTag>
    </w:p>
    <w:p w14:paraId="1967AA38" w14:textId="77777777" w:rsidR="00FB1692" w:rsidRPr="00FB1692" w:rsidRDefault="00FB1692" w:rsidP="00460D5B">
      <w:pPr>
        <w:rPr>
          <w:sz w:val="24"/>
          <w:szCs w:val="24"/>
        </w:rPr>
      </w:pPr>
    </w:p>
    <w:p w14:paraId="38F9E1D6" w14:textId="77777777" w:rsidR="007F700A" w:rsidRDefault="00FB1692" w:rsidP="00460D5B">
      <w:pPr>
        <w:rPr>
          <w:sz w:val="24"/>
          <w:szCs w:val="24"/>
        </w:rPr>
      </w:pPr>
      <w:r w:rsidRPr="00FB1692">
        <w:rPr>
          <w:sz w:val="24"/>
          <w:szCs w:val="24"/>
        </w:rPr>
        <w:t>REPEALED AND REPLACED:</w:t>
      </w:r>
    </w:p>
    <w:p w14:paraId="6559B11F" w14:textId="77777777" w:rsidR="00E85ED5" w:rsidRDefault="00E85ED5" w:rsidP="00460D5B">
      <w:pPr>
        <w:rPr>
          <w:sz w:val="24"/>
          <w:szCs w:val="24"/>
        </w:rPr>
      </w:pPr>
      <w:r>
        <w:rPr>
          <w:sz w:val="24"/>
          <w:szCs w:val="24"/>
        </w:rPr>
        <w:tab/>
        <w:t>July 11, 2010 – filing 2010-281</w:t>
      </w:r>
    </w:p>
    <w:p w14:paraId="4A60BB1F" w14:textId="77777777" w:rsidR="00CE0A04" w:rsidRDefault="00CE0A04" w:rsidP="00460D5B">
      <w:pPr>
        <w:rPr>
          <w:sz w:val="24"/>
          <w:szCs w:val="24"/>
        </w:rPr>
      </w:pPr>
    </w:p>
    <w:p w14:paraId="2B59E32B" w14:textId="77777777" w:rsidR="00CE0A04" w:rsidRPr="00CE0A04" w:rsidRDefault="00CE0A04" w:rsidP="00CE0A04">
      <w:pPr>
        <w:rPr>
          <w:sz w:val="22"/>
          <w:szCs w:val="22"/>
        </w:rPr>
      </w:pPr>
      <w:r w:rsidRPr="00CE0A04">
        <w:rPr>
          <w:sz w:val="22"/>
          <w:szCs w:val="22"/>
        </w:rPr>
        <w:t>CONVERTED DOCUMENT TO AN UPDATED VERSION OF WORD:</w:t>
      </w:r>
    </w:p>
    <w:p w14:paraId="08753993" w14:textId="7117670A" w:rsidR="00CE0A04" w:rsidRDefault="00CE0A04" w:rsidP="00460D5B">
      <w:pPr>
        <w:rPr>
          <w:sz w:val="24"/>
          <w:szCs w:val="24"/>
        </w:rPr>
      </w:pPr>
      <w:r>
        <w:rPr>
          <w:sz w:val="24"/>
          <w:szCs w:val="24"/>
        </w:rPr>
        <w:t xml:space="preserve"> </w:t>
      </w:r>
      <w:r>
        <w:rPr>
          <w:sz w:val="24"/>
          <w:szCs w:val="24"/>
        </w:rPr>
        <w:tab/>
        <w:t>April 7, 2026</w:t>
      </w:r>
    </w:p>
    <w:p w14:paraId="72C72710" w14:textId="77777777" w:rsidR="00CE0A04" w:rsidRDefault="00CE0A04" w:rsidP="00460D5B">
      <w:pPr>
        <w:rPr>
          <w:sz w:val="24"/>
          <w:szCs w:val="24"/>
        </w:rPr>
      </w:pPr>
    </w:p>
    <w:p w14:paraId="7A5B993C" w14:textId="71298635" w:rsidR="00CE0A04" w:rsidRDefault="00CE0A04" w:rsidP="00460D5B">
      <w:pPr>
        <w:rPr>
          <w:sz w:val="24"/>
          <w:szCs w:val="24"/>
        </w:rPr>
      </w:pPr>
      <w:r>
        <w:rPr>
          <w:sz w:val="24"/>
          <w:szCs w:val="24"/>
        </w:rPr>
        <w:t xml:space="preserve">APAO ACCESSIBILITY CHECK (Word): </w:t>
      </w:r>
    </w:p>
    <w:p w14:paraId="5B2A018D" w14:textId="76F9D10C" w:rsidR="00CE0A04" w:rsidRDefault="00CE0A04" w:rsidP="00460D5B">
      <w:pPr>
        <w:rPr>
          <w:sz w:val="24"/>
          <w:szCs w:val="24"/>
        </w:rPr>
      </w:pPr>
      <w:r>
        <w:rPr>
          <w:sz w:val="24"/>
          <w:szCs w:val="24"/>
        </w:rPr>
        <w:tab/>
        <w:t>April 7, 2026</w:t>
      </w:r>
    </w:p>
    <w:p w14:paraId="3CECDF0F" w14:textId="77777777" w:rsidR="00E85ED5" w:rsidRPr="00FB1692" w:rsidRDefault="00E85ED5" w:rsidP="00460D5B">
      <w:pPr>
        <w:rPr>
          <w:sz w:val="24"/>
          <w:szCs w:val="24"/>
        </w:rPr>
      </w:pPr>
    </w:p>
    <w:sectPr w:rsidR="00E85ED5" w:rsidRPr="00FB1692">
      <w:headerReference w:type="default" r:id="rId7"/>
      <w:footerReference w:type="default" r:id="rId8"/>
      <w:headerReference w:type="first" r:id="rId9"/>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FDDC" w14:textId="77777777" w:rsidR="00361014" w:rsidRDefault="00361014">
      <w:r>
        <w:separator/>
      </w:r>
    </w:p>
  </w:endnote>
  <w:endnote w:type="continuationSeparator" w:id="0">
    <w:p w14:paraId="3A062BA1" w14:textId="77777777" w:rsidR="00361014" w:rsidRDefault="0036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10A5" w14:textId="77777777" w:rsidR="00A4746F" w:rsidRDefault="00A4746F">
    <w:pPr>
      <w:pStyle w:val="DefaultTex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A5A0" w14:textId="77777777" w:rsidR="00361014" w:rsidRDefault="00361014">
      <w:r>
        <w:separator/>
      </w:r>
    </w:p>
  </w:footnote>
  <w:footnote w:type="continuationSeparator" w:id="0">
    <w:p w14:paraId="30FA3E48" w14:textId="77777777" w:rsidR="00361014" w:rsidRDefault="0036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A60E" w14:textId="77777777" w:rsidR="00A4746F" w:rsidRDefault="00A4746F">
    <w:pPr>
      <w:pStyle w:val="Header"/>
      <w:jc w:val="right"/>
      <w:rPr>
        <w:sz w:val="18"/>
        <w:szCs w:val="18"/>
      </w:rPr>
    </w:pPr>
  </w:p>
  <w:p w14:paraId="21253E61" w14:textId="77777777" w:rsidR="00A4746F" w:rsidRDefault="00A4746F">
    <w:pPr>
      <w:pStyle w:val="Header"/>
      <w:jc w:val="right"/>
      <w:rPr>
        <w:sz w:val="18"/>
        <w:szCs w:val="18"/>
      </w:rPr>
    </w:pPr>
  </w:p>
  <w:p w14:paraId="2CD6DA2B" w14:textId="77777777" w:rsidR="00A4746F" w:rsidRDefault="00A4746F">
    <w:pPr>
      <w:pStyle w:val="Header"/>
      <w:jc w:val="right"/>
      <w:rPr>
        <w:sz w:val="18"/>
        <w:szCs w:val="18"/>
      </w:rPr>
    </w:pPr>
  </w:p>
  <w:p w14:paraId="497C6FAC" w14:textId="77777777" w:rsidR="00A4746F" w:rsidRDefault="00A4746F">
    <w:pPr>
      <w:pStyle w:val="Header"/>
      <w:pBdr>
        <w:bottom w:val="single" w:sz="6" w:space="1" w:color="auto"/>
      </w:pBdr>
      <w:jc w:val="right"/>
      <w:rPr>
        <w:sz w:val="18"/>
        <w:szCs w:val="18"/>
      </w:rPr>
    </w:pPr>
    <w:r>
      <w:rPr>
        <w:sz w:val="18"/>
        <w:szCs w:val="18"/>
      </w:rPr>
      <w:t xml:space="preserve">29-250 Chapter 156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6A23" w14:textId="77777777" w:rsidR="00A4746F" w:rsidRDefault="00A4746F">
    <w:pPr>
      <w:pStyle w:val="Header"/>
      <w:jc w:val="right"/>
      <w:rPr>
        <w:sz w:val="18"/>
        <w:szCs w:val="18"/>
      </w:rPr>
    </w:pPr>
  </w:p>
  <w:p w14:paraId="0472AC77" w14:textId="77777777" w:rsidR="00A4746F" w:rsidRDefault="00A4746F">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197"/>
    <w:multiLevelType w:val="hybridMultilevel"/>
    <w:tmpl w:val="C6DC62AE"/>
    <w:lvl w:ilvl="0" w:tplc="2522E450">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3319C"/>
    <w:multiLevelType w:val="multilevel"/>
    <w:tmpl w:val="24BA7656"/>
    <w:lvl w:ilvl="0">
      <w:start w:val="1"/>
      <w:numFmt w:val="none"/>
      <w:lvlText w:val="1."/>
      <w:lvlJc w:val="left"/>
      <w:pPr>
        <w:tabs>
          <w:tab w:val="num" w:pos="1980"/>
        </w:tabs>
        <w:ind w:left="1980" w:hanging="360"/>
      </w:pPr>
      <w:rPr>
        <w:rFonts w:ascii="Times New Roman" w:hAnsi="Times New Roman" w:hint="default"/>
        <w:b w:val="0"/>
        <w:i w:val="0"/>
        <w:color w:val="auto"/>
        <w:sz w:val="24"/>
      </w:rPr>
    </w:lvl>
    <w:lvl w:ilvl="1">
      <w:start w:val="1"/>
      <w:numFmt w:val="upperLetter"/>
      <w:lvlText w:val="%2."/>
      <w:lvlJc w:val="left"/>
      <w:pPr>
        <w:tabs>
          <w:tab w:val="num" w:pos="2340"/>
        </w:tabs>
        <w:ind w:left="2340" w:hanging="360"/>
      </w:pPr>
      <w:rPr>
        <w:rFonts w:ascii="Times New Roman" w:hAnsi="Times New Roman" w:hint="default"/>
        <w:b w:val="0"/>
        <w:i w:val="0"/>
        <w:color w:val="auto"/>
        <w:sz w:val="24"/>
      </w:rPr>
    </w:lvl>
    <w:lvl w:ilvl="2">
      <w:start w:val="1"/>
      <w:numFmt w:val="decimal"/>
      <w:lvlText w:val="(%3)"/>
      <w:lvlJc w:val="left"/>
      <w:pPr>
        <w:tabs>
          <w:tab w:val="num" w:pos="2700"/>
        </w:tabs>
        <w:ind w:left="2700" w:hanging="360"/>
      </w:pPr>
      <w:rPr>
        <w:rFonts w:ascii="Times New Roman" w:hAnsi="Times New Roman" w:hint="default"/>
        <w:b w:val="0"/>
        <w:i w:val="0"/>
        <w:color w:val="auto"/>
        <w:sz w:val="24"/>
      </w:rPr>
    </w:lvl>
    <w:lvl w:ilvl="3">
      <w:start w:val="1"/>
      <w:numFmt w:val="lowerLetter"/>
      <w:lvlText w:val="(%4)"/>
      <w:lvlJc w:val="left"/>
      <w:pPr>
        <w:tabs>
          <w:tab w:val="num" w:pos="3060"/>
        </w:tabs>
        <w:ind w:left="3060" w:hanging="360"/>
      </w:pPr>
      <w:rPr>
        <w:rFonts w:ascii="Times New Roman" w:hAnsi="Times New Roman" w:hint="default"/>
        <w:b w:val="0"/>
        <w:i w:val="0"/>
        <w:color w:val="auto"/>
        <w:sz w:val="24"/>
      </w:rPr>
    </w:lvl>
    <w:lvl w:ilvl="4">
      <w:start w:val="1"/>
      <w:numFmt w:val="lowerRoman"/>
      <w:lvlText w:val="(%5)"/>
      <w:lvlJc w:val="left"/>
      <w:pPr>
        <w:tabs>
          <w:tab w:val="num" w:pos="3420"/>
        </w:tabs>
        <w:ind w:left="3420" w:hanging="360"/>
      </w:pPr>
      <w:rPr>
        <w:rFonts w:ascii="Times New Roman" w:hAnsi="Times New Roman" w:hint="default"/>
        <w:b w:val="0"/>
        <w:i w:val="0"/>
        <w:color w:val="auto"/>
        <w:sz w:val="24"/>
      </w:rPr>
    </w:lvl>
    <w:lvl w:ilvl="5">
      <w:start w:val="1"/>
      <w:numFmt w:val="none"/>
      <w:lvlText w:val=""/>
      <w:lvlJc w:val="left"/>
      <w:pPr>
        <w:tabs>
          <w:tab w:val="num" w:pos="3780"/>
        </w:tabs>
        <w:ind w:left="3780" w:hanging="360"/>
      </w:pPr>
      <w:rPr>
        <w:rFonts w:hint="default"/>
      </w:rPr>
    </w:lvl>
    <w:lvl w:ilvl="6">
      <w:start w:val="1"/>
      <w:numFmt w:val="none"/>
      <w:lvlText w:val="%7"/>
      <w:lvlJc w:val="left"/>
      <w:pPr>
        <w:tabs>
          <w:tab w:val="num" w:pos="4140"/>
        </w:tabs>
        <w:ind w:left="4140" w:hanging="360"/>
      </w:pPr>
      <w:rPr>
        <w:rFonts w:hint="default"/>
      </w:rPr>
    </w:lvl>
    <w:lvl w:ilvl="7">
      <w:start w:val="1"/>
      <w:numFmt w:val="none"/>
      <w:lvlText w:val="%8"/>
      <w:lvlJc w:val="left"/>
      <w:pPr>
        <w:tabs>
          <w:tab w:val="num" w:pos="4500"/>
        </w:tabs>
        <w:ind w:left="4500" w:hanging="360"/>
      </w:pPr>
      <w:rPr>
        <w:rFonts w:hint="default"/>
      </w:rPr>
    </w:lvl>
    <w:lvl w:ilvl="8">
      <w:start w:val="1"/>
      <w:numFmt w:val="none"/>
      <w:lvlText w:val="%9"/>
      <w:lvlJc w:val="left"/>
      <w:pPr>
        <w:tabs>
          <w:tab w:val="num" w:pos="4860"/>
        </w:tabs>
        <w:ind w:left="4860" w:hanging="360"/>
      </w:pPr>
      <w:rPr>
        <w:rFonts w:hint="default"/>
      </w:rPr>
    </w:lvl>
  </w:abstractNum>
  <w:abstractNum w:abstractNumId="2" w15:restartNumberingAfterBreak="0">
    <w:nsid w:val="14C50DCC"/>
    <w:multiLevelType w:val="hybridMultilevel"/>
    <w:tmpl w:val="C0BC61E8"/>
    <w:lvl w:ilvl="0" w:tplc="04090015">
      <w:start w:val="1"/>
      <w:numFmt w:val="upperLetter"/>
      <w:lvlText w:val="%1."/>
      <w:lvlJc w:val="left"/>
      <w:pPr>
        <w:tabs>
          <w:tab w:val="num" w:pos="720"/>
        </w:tabs>
        <w:ind w:left="720" w:hanging="360"/>
      </w:pPr>
    </w:lvl>
    <w:lvl w:ilvl="1" w:tplc="CE5E64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541D2F"/>
    <w:multiLevelType w:val="hybridMultilevel"/>
    <w:tmpl w:val="B7CE0CF2"/>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DC52D7"/>
    <w:multiLevelType w:val="hybridMultilevel"/>
    <w:tmpl w:val="F8A45742"/>
    <w:lvl w:ilvl="0" w:tplc="04090015">
      <w:start w:val="1"/>
      <w:numFmt w:val="upperLetter"/>
      <w:lvlText w:val="%1."/>
      <w:lvlJc w:val="left"/>
      <w:pPr>
        <w:tabs>
          <w:tab w:val="num" w:pos="720"/>
        </w:tabs>
        <w:ind w:left="720" w:hanging="360"/>
      </w:pPr>
    </w:lvl>
    <w:lvl w:ilvl="1" w:tplc="CE5E64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21777F"/>
    <w:multiLevelType w:val="hybridMultilevel"/>
    <w:tmpl w:val="D9B44814"/>
    <w:lvl w:ilvl="0" w:tplc="7E201790">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DB08FE"/>
    <w:multiLevelType w:val="hybridMultilevel"/>
    <w:tmpl w:val="6B565EE2"/>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B90223"/>
    <w:multiLevelType w:val="hybridMultilevel"/>
    <w:tmpl w:val="501A4964"/>
    <w:lvl w:ilvl="0" w:tplc="CE5E647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630383"/>
    <w:multiLevelType w:val="multilevel"/>
    <w:tmpl w:val="8EFE4728"/>
    <w:lvl w:ilvl="0">
      <w:start w:val="1"/>
      <w:numFmt w:val="decimal"/>
      <w:lvlText w:val="%1."/>
      <w:lvlJc w:val="left"/>
      <w:pPr>
        <w:tabs>
          <w:tab w:val="num" w:pos="1800"/>
        </w:tabs>
        <w:ind w:left="1800" w:hanging="360"/>
      </w:pPr>
      <w:rPr>
        <w:rFonts w:ascii="Times New Roman" w:hAnsi="Times New Roman" w:hint="default"/>
        <w:b w:val="0"/>
        <w:i w:val="0"/>
        <w:color w:val="auto"/>
        <w:sz w:val="24"/>
      </w:rPr>
    </w:lvl>
    <w:lvl w:ilvl="1">
      <w:start w:val="1"/>
      <w:numFmt w:val="upperLetter"/>
      <w:lvlText w:val="%2."/>
      <w:lvlJc w:val="left"/>
      <w:pPr>
        <w:tabs>
          <w:tab w:val="num" w:pos="2160"/>
        </w:tabs>
        <w:ind w:left="2160" w:hanging="360"/>
      </w:pPr>
      <w:rPr>
        <w:rFonts w:ascii="Times New Roman" w:hAnsi="Times New Roman" w:hint="default"/>
        <w:b w:val="0"/>
        <w:i w:val="0"/>
        <w:color w:val="auto"/>
        <w:sz w:val="24"/>
      </w:rPr>
    </w:lvl>
    <w:lvl w:ilvl="2">
      <w:start w:val="1"/>
      <w:numFmt w:val="decimal"/>
      <w:lvlText w:val="(%3)"/>
      <w:lvlJc w:val="left"/>
      <w:pPr>
        <w:tabs>
          <w:tab w:val="num" w:pos="2520"/>
        </w:tabs>
        <w:ind w:left="2520" w:hanging="360"/>
      </w:pPr>
      <w:rPr>
        <w:rFonts w:ascii="Times New Roman" w:hAnsi="Times New Roman" w:hint="default"/>
        <w:b w:val="0"/>
        <w:i w:val="0"/>
        <w:color w:val="auto"/>
        <w:sz w:val="24"/>
      </w:rPr>
    </w:lvl>
    <w:lvl w:ilvl="3">
      <w:start w:val="1"/>
      <w:numFmt w:val="lowerLetter"/>
      <w:lvlText w:val="(%4)"/>
      <w:lvlJc w:val="left"/>
      <w:pPr>
        <w:tabs>
          <w:tab w:val="num" w:pos="2880"/>
        </w:tabs>
        <w:ind w:left="2880" w:hanging="360"/>
      </w:pPr>
      <w:rPr>
        <w:rFonts w:ascii="Times New Roman" w:hAnsi="Times New Roman" w:hint="default"/>
        <w:b w:val="0"/>
        <w:i w:val="0"/>
        <w:color w:val="auto"/>
        <w:sz w:val="24"/>
      </w:rPr>
    </w:lvl>
    <w:lvl w:ilvl="4">
      <w:start w:val="1"/>
      <w:numFmt w:val="lowerRoman"/>
      <w:lvlText w:val="(%5)"/>
      <w:lvlJc w:val="left"/>
      <w:pPr>
        <w:tabs>
          <w:tab w:val="num" w:pos="3240"/>
        </w:tabs>
        <w:ind w:left="3240" w:hanging="360"/>
      </w:pPr>
      <w:rPr>
        <w:rFonts w:ascii="Times New Roman" w:hAnsi="Times New Roman" w:hint="default"/>
        <w:b w:val="0"/>
        <w:i w:val="0"/>
        <w:color w:val="auto"/>
        <w:sz w:val="24"/>
      </w:rPr>
    </w:lvl>
    <w:lvl w:ilvl="5">
      <w:start w:val="1"/>
      <w:numFmt w:val="none"/>
      <w:lvlText w:val=""/>
      <w:lvlJc w:val="left"/>
      <w:pPr>
        <w:tabs>
          <w:tab w:val="num" w:pos="3600"/>
        </w:tabs>
        <w:ind w:left="3600" w:hanging="360"/>
      </w:pPr>
      <w:rPr>
        <w:rFonts w:hint="default"/>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9" w15:restartNumberingAfterBreak="0">
    <w:nsid w:val="4285289E"/>
    <w:multiLevelType w:val="hybridMultilevel"/>
    <w:tmpl w:val="E3FCD17C"/>
    <w:lvl w:ilvl="0" w:tplc="CE5E647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231526"/>
    <w:multiLevelType w:val="multilevel"/>
    <w:tmpl w:val="4CB04EE0"/>
    <w:lvl w:ilvl="0">
      <w:start w:val="2"/>
      <w:numFmt w:val="decimal"/>
      <w:lvlText w:val="%1."/>
      <w:lvlJc w:val="left"/>
      <w:pPr>
        <w:tabs>
          <w:tab w:val="num" w:pos="1800"/>
        </w:tabs>
        <w:ind w:left="1800" w:hanging="360"/>
      </w:pPr>
      <w:rPr>
        <w:rFonts w:ascii="Times New Roman" w:hAnsi="Times New Roman" w:hint="default"/>
        <w:b w:val="0"/>
        <w:i w:val="0"/>
        <w:color w:val="auto"/>
        <w:sz w:val="24"/>
      </w:rPr>
    </w:lvl>
    <w:lvl w:ilvl="1">
      <w:start w:val="1"/>
      <w:numFmt w:val="upperLetter"/>
      <w:lvlText w:val="%2."/>
      <w:lvlJc w:val="left"/>
      <w:pPr>
        <w:tabs>
          <w:tab w:val="num" w:pos="2160"/>
        </w:tabs>
        <w:ind w:left="2160" w:hanging="360"/>
      </w:pPr>
      <w:rPr>
        <w:rFonts w:ascii="Times New Roman" w:hAnsi="Times New Roman" w:hint="default"/>
        <w:b w:val="0"/>
        <w:i w:val="0"/>
        <w:color w:val="auto"/>
        <w:sz w:val="24"/>
      </w:rPr>
    </w:lvl>
    <w:lvl w:ilvl="2">
      <w:start w:val="1"/>
      <w:numFmt w:val="decimal"/>
      <w:lvlText w:val="(%3)"/>
      <w:lvlJc w:val="left"/>
      <w:pPr>
        <w:tabs>
          <w:tab w:val="num" w:pos="2520"/>
        </w:tabs>
        <w:ind w:left="2520" w:hanging="360"/>
      </w:pPr>
      <w:rPr>
        <w:rFonts w:ascii="Times New Roman" w:hAnsi="Times New Roman" w:hint="default"/>
        <w:b w:val="0"/>
        <w:i w:val="0"/>
        <w:color w:val="auto"/>
        <w:sz w:val="24"/>
      </w:rPr>
    </w:lvl>
    <w:lvl w:ilvl="3">
      <w:start w:val="1"/>
      <w:numFmt w:val="lowerLetter"/>
      <w:lvlText w:val="(%4)"/>
      <w:lvlJc w:val="left"/>
      <w:pPr>
        <w:tabs>
          <w:tab w:val="num" w:pos="2880"/>
        </w:tabs>
        <w:ind w:left="2880" w:hanging="360"/>
      </w:pPr>
      <w:rPr>
        <w:rFonts w:ascii="Times New Roman" w:hAnsi="Times New Roman" w:hint="default"/>
        <w:b w:val="0"/>
        <w:i w:val="0"/>
        <w:color w:val="auto"/>
        <w:sz w:val="24"/>
      </w:rPr>
    </w:lvl>
    <w:lvl w:ilvl="4">
      <w:start w:val="1"/>
      <w:numFmt w:val="lowerRoman"/>
      <w:lvlText w:val="(%5)"/>
      <w:lvlJc w:val="left"/>
      <w:pPr>
        <w:tabs>
          <w:tab w:val="num" w:pos="3240"/>
        </w:tabs>
        <w:ind w:left="3240" w:hanging="360"/>
      </w:pPr>
      <w:rPr>
        <w:rFonts w:ascii="Times New Roman" w:hAnsi="Times New Roman" w:hint="default"/>
        <w:b w:val="0"/>
        <w:i w:val="0"/>
        <w:color w:val="auto"/>
        <w:sz w:val="24"/>
      </w:rPr>
    </w:lvl>
    <w:lvl w:ilvl="5">
      <w:start w:val="1"/>
      <w:numFmt w:val="none"/>
      <w:lvlText w:val=""/>
      <w:lvlJc w:val="left"/>
      <w:pPr>
        <w:tabs>
          <w:tab w:val="num" w:pos="3600"/>
        </w:tabs>
        <w:ind w:left="3600" w:hanging="360"/>
      </w:pPr>
      <w:rPr>
        <w:rFonts w:hint="default"/>
      </w:rPr>
    </w:lvl>
    <w:lvl w:ilvl="6">
      <w:start w:val="1"/>
      <w:numFmt w:val="none"/>
      <w:lvlText w:val="%7"/>
      <w:lvlJc w:val="left"/>
      <w:pPr>
        <w:tabs>
          <w:tab w:val="num" w:pos="3960"/>
        </w:tabs>
        <w:ind w:left="3960" w:hanging="360"/>
      </w:pPr>
      <w:rPr>
        <w:rFonts w:hint="default"/>
      </w:rPr>
    </w:lvl>
    <w:lvl w:ilvl="7">
      <w:start w:val="1"/>
      <w:numFmt w:val="none"/>
      <w:lvlText w:val="%8"/>
      <w:lvlJc w:val="left"/>
      <w:pPr>
        <w:tabs>
          <w:tab w:val="num" w:pos="4320"/>
        </w:tabs>
        <w:ind w:left="4320" w:hanging="360"/>
      </w:pPr>
      <w:rPr>
        <w:rFonts w:hint="default"/>
      </w:rPr>
    </w:lvl>
    <w:lvl w:ilvl="8">
      <w:start w:val="1"/>
      <w:numFmt w:val="none"/>
      <w:lvlText w:val="%9"/>
      <w:lvlJc w:val="left"/>
      <w:pPr>
        <w:tabs>
          <w:tab w:val="num" w:pos="4680"/>
        </w:tabs>
        <w:ind w:left="4680" w:hanging="360"/>
      </w:pPr>
      <w:rPr>
        <w:rFonts w:hint="default"/>
      </w:rPr>
    </w:lvl>
  </w:abstractNum>
  <w:abstractNum w:abstractNumId="11" w15:restartNumberingAfterBreak="0">
    <w:nsid w:val="6B963084"/>
    <w:multiLevelType w:val="hybridMultilevel"/>
    <w:tmpl w:val="301A9F6C"/>
    <w:lvl w:ilvl="0" w:tplc="9F2E5780">
      <w:start w:val="1"/>
      <w:numFmt w:val="decimal"/>
      <w:lvlText w:val="%1."/>
      <w:lvlJc w:val="left"/>
      <w:pPr>
        <w:tabs>
          <w:tab w:val="num" w:pos="1080"/>
        </w:tabs>
        <w:ind w:left="1080" w:hanging="360"/>
      </w:pPr>
      <w:rPr>
        <w:rFonts w:hint="default"/>
      </w:rPr>
    </w:lvl>
    <w:lvl w:ilvl="1" w:tplc="BD4CA4A6">
      <w:start w:val="1"/>
      <w:numFmt w:val="upperLetter"/>
      <w:lvlText w:val="%2."/>
      <w:lvlJc w:val="left"/>
      <w:pPr>
        <w:tabs>
          <w:tab w:val="num" w:pos="1800"/>
        </w:tabs>
        <w:ind w:left="1800" w:hanging="360"/>
      </w:pPr>
      <w:rPr>
        <w:rFonts w:hint="default"/>
      </w:rPr>
    </w:lvl>
    <w:lvl w:ilvl="2" w:tplc="6CEE894E">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7E26D448">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EC12C65"/>
    <w:multiLevelType w:val="hybridMultilevel"/>
    <w:tmpl w:val="B77248F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C018F"/>
    <w:multiLevelType w:val="hybridMultilevel"/>
    <w:tmpl w:val="58B44C2E"/>
    <w:lvl w:ilvl="0" w:tplc="04090015">
      <w:start w:val="1"/>
      <w:numFmt w:val="upperLetter"/>
      <w:lvlText w:val="%1."/>
      <w:lvlJc w:val="left"/>
      <w:pPr>
        <w:tabs>
          <w:tab w:val="num" w:pos="720"/>
        </w:tabs>
        <w:ind w:left="720" w:hanging="360"/>
      </w:pPr>
    </w:lvl>
    <w:lvl w:ilvl="1" w:tplc="CE5E64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8240958">
    <w:abstractNumId w:val="1"/>
    <w:lvlOverride w:ilvl="0">
      <w:lvl w:ilvl="0">
        <w:start w:val="1"/>
        <w:numFmt w:val="none"/>
        <w:lvlText w:val="1."/>
        <w:lvlJc w:val="left"/>
        <w:pPr>
          <w:tabs>
            <w:tab w:val="num" w:pos="1980"/>
          </w:tabs>
          <w:ind w:left="1980" w:hanging="360"/>
        </w:pPr>
        <w:rPr>
          <w:rFonts w:ascii="Times New Roman" w:hAnsi="Times New Roman" w:hint="default"/>
          <w:b w:val="0"/>
          <w:i w:val="0"/>
          <w:color w:val="auto"/>
          <w:sz w:val="24"/>
        </w:rPr>
      </w:lvl>
    </w:lvlOverride>
  </w:num>
  <w:num w:numId="2" w16cid:durableId="1270091735">
    <w:abstractNumId w:val="10"/>
  </w:num>
  <w:num w:numId="3" w16cid:durableId="1812015940">
    <w:abstractNumId w:val="8"/>
  </w:num>
  <w:num w:numId="4" w16cid:durableId="371611252">
    <w:abstractNumId w:val="2"/>
  </w:num>
  <w:num w:numId="5" w16cid:durableId="1964117509">
    <w:abstractNumId w:val="13"/>
  </w:num>
  <w:num w:numId="6" w16cid:durableId="348727951">
    <w:abstractNumId w:val="3"/>
  </w:num>
  <w:num w:numId="7" w16cid:durableId="1956054654">
    <w:abstractNumId w:val="12"/>
  </w:num>
  <w:num w:numId="8" w16cid:durableId="1332830687">
    <w:abstractNumId w:val="4"/>
  </w:num>
  <w:num w:numId="9" w16cid:durableId="1754739728">
    <w:abstractNumId w:val="7"/>
  </w:num>
  <w:num w:numId="10" w16cid:durableId="226380912">
    <w:abstractNumId w:val="9"/>
  </w:num>
  <w:num w:numId="11" w16cid:durableId="972560902">
    <w:abstractNumId w:val="0"/>
  </w:num>
  <w:num w:numId="12" w16cid:durableId="118107962">
    <w:abstractNumId w:val="5"/>
  </w:num>
  <w:num w:numId="13" w16cid:durableId="195696816">
    <w:abstractNumId w:val="6"/>
  </w:num>
  <w:num w:numId="14" w16cid:durableId="1575385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4F"/>
    <w:rsid w:val="00002A39"/>
    <w:rsid w:val="00086E0F"/>
    <w:rsid w:val="000A4D30"/>
    <w:rsid w:val="000E23E1"/>
    <w:rsid w:val="00126638"/>
    <w:rsid w:val="00141940"/>
    <w:rsid w:val="00175E0C"/>
    <w:rsid w:val="001F504F"/>
    <w:rsid w:val="00361014"/>
    <w:rsid w:val="00361C20"/>
    <w:rsid w:val="00460D5B"/>
    <w:rsid w:val="004C01DB"/>
    <w:rsid w:val="00540C50"/>
    <w:rsid w:val="00582EC3"/>
    <w:rsid w:val="006E208A"/>
    <w:rsid w:val="006F02EF"/>
    <w:rsid w:val="006F4BBC"/>
    <w:rsid w:val="007E3C3C"/>
    <w:rsid w:val="007F700A"/>
    <w:rsid w:val="009C02FA"/>
    <w:rsid w:val="00A134F8"/>
    <w:rsid w:val="00A4746F"/>
    <w:rsid w:val="00A83357"/>
    <w:rsid w:val="00B12746"/>
    <w:rsid w:val="00B25A48"/>
    <w:rsid w:val="00B940D2"/>
    <w:rsid w:val="00BD145D"/>
    <w:rsid w:val="00BF4E53"/>
    <w:rsid w:val="00C74E8B"/>
    <w:rsid w:val="00CB4704"/>
    <w:rsid w:val="00CE0A04"/>
    <w:rsid w:val="00CF778C"/>
    <w:rsid w:val="00E23573"/>
    <w:rsid w:val="00E36CA6"/>
    <w:rsid w:val="00E46AE3"/>
    <w:rsid w:val="00E76A4B"/>
    <w:rsid w:val="00E85ED5"/>
    <w:rsid w:val="00EB417A"/>
    <w:rsid w:val="00EC1F59"/>
    <w:rsid w:val="00F26B26"/>
    <w:rsid w:val="00F36F35"/>
    <w:rsid w:val="00FB1692"/>
    <w:rsid w:val="00FD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7D95504B"/>
  <w15:chartTrackingRefBased/>
  <w15:docId w15:val="{BC664472-AAFA-4E68-A1E5-84F43607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outlineLvl w:val="0"/>
    </w:pPr>
    <w:rPr>
      <w:rFonts w:ascii="Arial Black" w:hAnsi="Arial Black" w:cs="Arial Black"/>
      <w:sz w:val="28"/>
    </w:rPr>
  </w:style>
  <w:style w:type="paragraph" w:styleId="Heading2">
    <w:name w:val="heading 2"/>
    <w:basedOn w:val="Normal"/>
    <w:qFormat/>
    <w:pPr>
      <w:spacing w:before="120" w:after="120"/>
      <w:outlineLvl w:val="1"/>
    </w:pPr>
    <w:rPr>
      <w:rFonts w:ascii="Arial" w:hAnsi="Arial" w:cs="Arial"/>
      <w:b/>
      <w:sz w:val="24"/>
    </w:rPr>
  </w:style>
  <w:style w:type="paragraph" w:styleId="Heading3">
    <w:name w:val="heading 3"/>
    <w:basedOn w:val="Normal"/>
    <w:link w:val="Heading3Char"/>
    <w:qFormat/>
    <w:pPr>
      <w:spacing w:before="120" w:after="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960"/>
      <w:jc w:val="center"/>
    </w:pPr>
    <w:rPr>
      <w:rFonts w:ascii="Arial Black" w:hAnsi="Arial Black" w:cs="Arial Black"/>
      <w:sz w:val="48"/>
    </w:rPr>
  </w:style>
  <w:style w:type="paragraph" w:customStyle="1" w:styleId="OutlineNumbering">
    <w:name w:val="Outline Numbering"/>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table" w:styleId="TableGrid">
    <w:name w:val="Table Grid"/>
    <w:basedOn w:val="TableNormal"/>
    <w:rsid w:val="00A134F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B4704"/>
  </w:style>
  <w:style w:type="character" w:styleId="FootnoteReference">
    <w:name w:val="footnote reference"/>
    <w:basedOn w:val="DefaultParagraphFont"/>
    <w:semiHidden/>
    <w:rsid w:val="00CB4704"/>
    <w:rPr>
      <w:vertAlign w:val="superscript"/>
    </w:rPr>
  </w:style>
  <w:style w:type="paragraph" w:styleId="EndnoteText">
    <w:name w:val="endnote text"/>
    <w:basedOn w:val="Normal"/>
    <w:semiHidden/>
    <w:rsid w:val="00CB4704"/>
  </w:style>
  <w:style w:type="character" w:styleId="EndnoteReference">
    <w:name w:val="endnote reference"/>
    <w:basedOn w:val="DefaultParagraphFont"/>
    <w:semiHidden/>
    <w:rsid w:val="00CB4704"/>
    <w:rPr>
      <w:vertAlign w:val="superscript"/>
    </w:rPr>
  </w:style>
  <w:style w:type="paragraph" w:styleId="Revision">
    <w:name w:val="Revision"/>
    <w:hidden/>
    <w:uiPriority w:val="99"/>
    <w:semiHidden/>
    <w:rsid w:val="00CE0A04"/>
    <w:rPr>
      <w:rFonts w:ascii="Times New Roman" w:hAnsi="Times New Roman"/>
    </w:rPr>
  </w:style>
  <w:style w:type="paragraph" w:customStyle="1" w:styleId="Style1">
    <w:name w:val="Style1"/>
    <w:basedOn w:val="Normal"/>
    <w:link w:val="Style1Char"/>
    <w:qFormat/>
    <w:rsid w:val="00CE0A04"/>
    <w:pPr>
      <w:ind w:left="1800" w:hanging="1800"/>
    </w:pPr>
    <w:rPr>
      <w:b/>
      <w:sz w:val="24"/>
      <w:szCs w:val="24"/>
    </w:rPr>
  </w:style>
  <w:style w:type="character" w:customStyle="1" w:styleId="Style1Char">
    <w:name w:val="Style1 Char"/>
    <w:basedOn w:val="DefaultParagraphFont"/>
    <w:link w:val="Style1"/>
    <w:rsid w:val="00CE0A04"/>
    <w:rPr>
      <w:rFonts w:ascii="Times New Roman" w:hAnsi="Times New Roman"/>
      <w:b/>
      <w:sz w:val="24"/>
      <w:szCs w:val="24"/>
    </w:rPr>
  </w:style>
  <w:style w:type="paragraph" w:customStyle="1" w:styleId="Style2">
    <w:name w:val="Style2"/>
    <w:basedOn w:val="Heading3"/>
    <w:link w:val="Style2Char"/>
    <w:qFormat/>
    <w:rsid w:val="00CE0A04"/>
    <w:pPr>
      <w:spacing w:before="0" w:after="0"/>
    </w:pPr>
  </w:style>
  <w:style w:type="character" w:customStyle="1" w:styleId="Heading3Char">
    <w:name w:val="Heading 3 Char"/>
    <w:basedOn w:val="DefaultParagraphFont"/>
    <w:link w:val="Heading3"/>
    <w:rsid w:val="00CE0A04"/>
    <w:rPr>
      <w:rFonts w:ascii="Times New Roman" w:hAnsi="Times New Roman"/>
      <w:b/>
      <w:sz w:val="24"/>
    </w:rPr>
  </w:style>
  <w:style w:type="character" w:customStyle="1" w:styleId="Style2Char">
    <w:name w:val="Style2 Char"/>
    <w:basedOn w:val="Heading3Char"/>
    <w:link w:val="Style2"/>
    <w:rsid w:val="00CE0A04"/>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1944</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DEPARTMENT OF THE</vt:lpstr>
    </vt:vector>
  </TitlesOfParts>
  <Company>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dc:title>
  <dc:subject/>
  <dc:creator>Bureau of Motor Vehicles</dc:creator>
  <cp:keywords/>
  <dc:description/>
  <cp:lastModifiedBy>Parr, J.Chris</cp:lastModifiedBy>
  <cp:revision>2</cp:revision>
  <cp:lastPrinted>2010-04-15T14:33:00Z</cp:lastPrinted>
  <dcterms:created xsi:type="dcterms:W3CDTF">2026-04-07T15:55:00Z</dcterms:created>
  <dcterms:modified xsi:type="dcterms:W3CDTF">2026-04-07T15:55:00Z</dcterms:modified>
</cp:coreProperties>
</file>