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98AF" w14:textId="77777777" w:rsidR="000464A8" w:rsidRDefault="000464A8">
      <w:pPr>
        <w:tabs>
          <w:tab w:val="left" w:pos="720"/>
          <w:tab w:val="left" w:pos="1440"/>
          <w:tab w:val="left" w:pos="2160"/>
          <w:tab w:val="left" w:pos="2880"/>
          <w:tab w:val="left" w:pos="3600"/>
        </w:tabs>
        <w:rPr>
          <w:b/>
          <w:sz w:val="22"/>
          <w:szCs w:val="22"/>
        </w:rPr>
      </w:pPr>
    </w:p>
    <w:p w14:paraId="528F4591" w14:textId="77777777" w:rsidR="000464A8" w:rsidRDefault="000464A8">
      <w:pPr>
        <w:tabs>
          <w:tab w:val="left" w:pos="720"/>
          <w:tab w:val="left" w:pos="1440"/>
          <w:tab w:val="left" w:pos="2160"/>
          <w:tab w:val="left" w:pos="2880"/>
          <w:tab w:val="left" w:pos="3600"/>
        </w:tabs>
        <w:rPr>
          <w:b/>
          <w:sz w:val="22"/>
          <w:szCs w:val="22"/>
        </w:rPr>
      </w:pPr>
    </w:p>
    <w:p w14:paraId="5D6CBD44" w14:textId="77777777" w:rsidR="000464A8" w:rsidRDefault="000464A8">
      <w:pPr>
        <w:tabs>
          <w:tab w:val="left" w:pos="720"/>
          <w:tab w:val="left" w:pos="1440"/>
          <w:tab w:val="left" w:pos="2160"/>
          <w:tab w:val="left" w:pos="2880"/>
          <w:tab w:val="left" w:pos="3600"/>
        </w:tabs>
        <w:rPr>
          <w:b/>
          <w:sz w:val="22"/>
          <w:szCs w:val="22"/>
        </w:rPr>
      </w:pPr>
    </w:p>
    <w:p w14:paraId="2FA5C1A1" w14:textId="77777777" w:rsidR="00BB6FC3" w:rsidRPr="000464A8" w:rsidRDefault="00BB6FC3">
      <w:pPr>
        <w:tabs>
          <w:tab w:val="left" w:pos="720"/>
          <w:tab w:val="left" w:pos="1440"/>
          <w:tab w:val="left" w:pos="2160"/>
          <w:tab w:val="left" w:pos="2880"/>
          <w:tab w:val="left" w:pos="3600"/>
        </w:tabs>
        <w:rPr>
          <w:b/>
          <w:sz w:val="22"/>
          <w:szCs w:val="22"/>
        </w:rPr>
      </w:pPr>
      <w:r w:rsidRPr="000464A8">
        <w:rPr>
          <w:b/>
          <w:sz w:val="22"/>
          <w:szCs w:val="22"/>
        </w:rPr>
        <w:t>29</w:t>
      </w:r>
      <w:r w:rsidRPr="000464A8">
        <w:rPr>
          <w:b/>
          <w:sz w:val="22"/>
          <w:szCs w:val="22"/>
        </w:rPr>
        <w:tab/>
      </w:r>
      <w:r w:rsidRPr="000464A8">
        <w:rPr>
          <w:b/>
          <w:sz w:val="22"/>
          <w:szCs w:val="22"/>
        </w:rPr>
        <w:tab/>
        <w:t>DEPARTMENT OF SECRETARY OF STATE</w:t>
      </w:r>
    </w:p>
    <w:p w14:paraId="050214DC" w14:textId="77777777" w:rsidR="00BB6FC3" w:rsidRPr="000464A8" w:rsidRDefault="00BB6FC3">
      <w:pPr>
        <w:tabs>
          <w:tab w:val="left" w:pos="720"/>
          <w:tab w:val="left" w:pos="1440"/>
          <w:tab w:val="left" w:pos="2160"/>
          <w:tab w:val="left" w:pos="2880"/>
          <w:tab w:val="left" w:pos="3600"/>
        </w:tabs>
        <w:rPr>
          <w:b/>
          <w:sz w:val="22"/>
          <w:szCs w:val="22"/>
        </w:rPr>
      </w:pPr>
    </w:p>
    <w:p w14:paraId="3BE6E775" w14:textId="77777777" w:rsidR="00BB6FC3" w:rsidRPr="000464A8" w:rsidRDefault="00BB6FC3">
      <w:pPr>
        <w:tabs>
          <w:tab w:val="left" w:pos="720"/>
          <w:tab w:val="left" w:pos="1440"/>
          <w:tab w:val="left" w:pos="2160"/>
          <w:tab w:val="left" w:pos="2880"/>
          <w:tab w:val="left" w:pos="3600"/>
        </w:tabs>
        <w:rPr>
          <w:b/>
          <w:sz w:val="22"/>
          <w:szCs w:val="22"/>
        </w:rPr>
      </w:pPr>
      <w:r w:rsidRPr="000464A8">
        <w:rPr>
          <w:b/>
          <w:sz w:val="22"/>
          <w:szCs w:val="22"/>
        </w:rPr>
        <w:t>250</w:t>
      </w:r>
      <w:r w:rsidRPr="000464A8">
        <w:rPr>
          <w:b/>
          <w:sz w:val="22"/>
          <w:szCs w:val="22"/>
        </w:rPr>
        <w:tab/>
      </w:r>
      <w:r w:rsidRPr="000464A8">
        <w:rPr>
          <w:b/>
          <w:sz w:val="22"/>
          <w:szCs w:val="22"/>
        </w:rPr>
        <w:tab/>
        <w:t>BUREAU OF MOTOR VEHICLES</w:t>
      </w:r>
    </w:p>
    <w:p w14:paraId="244A3B70" w14:textId="77777777" w:rsidR="00BB6FC3" w:rsidRPr="000464A8" w:rsidRDefault="00BB6FC3">
      <w:pPr>
        <w:tabs>
          <w:tab w:val="left" w:pos="720"/>
          <w:tab w:val="left" w:pos="1440"/>
          <w:tab w:val="left" w:pos="2160"/>
          <w:tab w:val="left" w:pos="2880"/>
          <w:tab w:val="left" w:pos="3600"/>
        </w:tabs>
        <w:rPr>
          <w:b/>
          <w:sz w:val="22"/>
          <w:szCs w:val="22"/>
        </w:rPr>
      </w:pPr>
    </w:p>
    <w:p w14:paraId="4ED6F98D" w14:textId="77777777" w:rsidR="00BB6FC3" w:rsidRPr="000464A8" w:rsidRDefault="00BB6FC3">
      <w:pPr>
        <w:tabs>
          <w:tab w:val="left" w:pos="720"/>
          <w:tab w:val="left" w:pos="1440"/>
          <w:tab w:val="left" w:pos="2160"/>
          <w:tab w:val="left" w:pos="2880"/>
          <w:tab w:val="left" w:pos="3600"/>
        </w:tabs>
        <w:ind w:left="1440" w:hanging="1440"/>
        <w:rPr>
          <w:b/>
          <w:sz w:val="22"/>
          <w:szCs w:val="22"/>
        </w:rPr>
      </w:pPr>
      <w:r w:rsidRPr="000464A8">
        <w:rPr>
          <w:b/>
          <w:sz w:val="22"/>
          <w:szCs w:val="22"/>
        </w:rPr>
        <w:t>Chapter 151:</w:t>
      </w:r>
      <w:r w:rsidRPr="000464A8">
        <w:rPr>
          <w:b/>
          <w:sz w:val="22"/>
          <w:szCs w:val="22"/>
        </w:rPr>
        <w:tab/>
        <w:t>RULES GOVERNING ENFORCEMENT OF THE FEDERAL HEAVY VEHICLE USE TAX</w:t>
      </w:r>
    </w:p>
    <w:p w14:paraId="2830631A" w14:textId="77777777" w:rsidR="00BB6FC3" w:rsidRPr="000464A8" w:rsidRDefault="00BB6FC3">
      <w:pPr>
        <w:pBdr>
          <w:bottom w:val="single" w:sz="6" w:space="1" w:color="auto"/>
        </w:pBdr>
        <w:tabs>
          <w:tab w:val="left" w:pos="720"/>
          <w:tab w:val="left" w:pos="1440"/>
          <w:tab w:val="left" w:pos="2160"/>
          <w:tab w:val="left" w:pos="2880"/>
          <w:tab w:val="left" w:pos="3600"/>
        </w:tabs>
        <w:ind w:left="1440" w:hanging="1440"/>
        <w:rPr>
          <w:sz w:val="22"/>
          <w:szCs w:val="22"/>
        </w:rPr>
      </w:pPr>
    </w:p>
    <w:p w14:paraId="63569DDB" w14:textId="77777777" w:rsidR="00BB6FC3" w:rsidRPr="000464A8" w:rsidRDefault="00BB6FC3">
      <w:pPr>
        <w:tabs>
          <w:tab w:val="left" w:pos="720"/>
          <w:tab w:val="left" w:pos="1440"/>
          <w:tab w:val="left" w:pos="2160"/>
          <w:tab w:val="left" w:pos="2880"/>
          <w:tab w:val="left" w:pos="3600"/>
        </w:tabs>
        <w:ind w:left="1440" w:hanging="1440"/>
        <w:rPr>
          <w:sz w:val="22"/>
          <w:szCs w:val="22"/>
        </w:rPr>
      </w:pPr>
    </w:p>
    <w:p w14:paraId="0CF2CA5B" w14:textId="77777777" w:rsidR="00BB6FC3" w:rsidRPr="000464A8" w:rsidRDefault="00BB6FC3">
      <w:pPr>
        <w:tabs>
          <w:tab w:val="left" w:pos="720"/>
          <w:tab w:val="left" w:pos="1440"/>
          <w:tab w:val="left" w:pos="2160"/>
          <w:tab w:val="left" w:pos="2880"/>
          <w:tab w:val="left" w:pos="3600"/>
        </w:tabs>
        <w:rPr>
          <w:sz w:val="22"/>
          <w:szCs w:val="22"/>
        </w:rPr>
      </w:pPr>
      <w:r w:rsidRPr="000464A8">
        <w:rPr>
          <w:b/>
          <w:sz w:val="22"/>
          <w:szCs w:val="22"/>
        </w:rPr>
        <w:t>SUMMARY</w:t>
      </w:r>
      <w:r w:rsidRPr="000464A8">
        <w:rPr>
          <w:sz w:val="22"/>
          <w:szCs w:val="22"/>
        </w:rPr>
        <w:t>: This rule sets forth the provisions for complying with the Federal Heavy Vehicle Use Tax in the State of Maine. Every state is required to enforce the provisions of the Federal Heavy Vehicle Use Tax as a part of their commercial vehicle registration program. Failure to do so, subjects a state to potential loss of up to 25 percent of their federal highway funds.</w:t>
      </w:r>
    </w:p>
    <w:p w14:paraId="5949B8D5" w14:textId="77777777" w:rsidR="00BB6FC3" w:rsidRPr="000464A8" w:rsidRDefault="00BB6FC3">
      <w:pPr>
        <w:tabs>
          <w:tab w:val="left" w:pos="720"/>
          <w:tab w:val="left" w:pos="1440"/>
          <w:tab w:val="left" w:pos="2160"/>
          <w:tab w:val="left" w:pos="2880"/>
          <w:tab w:val="left" w:pos="3600"/>
        </w:tabs>
        <w:rPr>
          <w:sz w:val="22"/>
          <w:szCs w:val="22"/>
        </w:rPr>
      </w:pPr>
    </w:p>
    <w:p w14:paraId="7C44B0EC"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Motor vehicles registered for a gross weight of 55,000 pounds or more are subject to Federal Heavy Vehicle Use Tax. Owners of these vehicles are required to file annual Federal Heavy Vehicle Use Tax reports with the Internal Revenue Service. Registrants are then required to submit proof of Federal Heavy Use Tax payment to their state Motor Vehicle Department as a part of the vehicle registration process.</w:t>
      </w:r>
    </w:p>
    <w:p w14:paraId="72443D00" w14:textId="77777777" w:rsidR="00BB6FC3" w:rsidRPr="000464A8" w:rsidRDefault="00BB6FC3">
      <w:pPr>
        <w:pBdr>
          <w:bottom w:val="single" w:sz="6" w:space="1" w:color="auto"/>
        </w:pBdr>
        <w:tabs>
          <w:tab w:val="left" w:pos="720"/>
          <w:tab w:val="left" w:pos="1440"/>
          <w:tab w:val="left" w:pos="2160"/>
          <w:tab w:val="left" w:pos="2880"/>
          <w:tab w:val="left" w:pos="3600"/>
        </w:tabs>
        <w:rPr>
          <w:sz w:val="22"/>
          <w:szCs w:val="22"/>
        </w:rPr>
      </w:pPr>
    </w:p>
    <w:p w14:paraId="3EE51F2A" w14:textId="77777777" w:rsidR="00BB6FC3" w:rsidRPr="000464A8" w:rsidRDefault="00BB6FC3">
      <w:pPr>
        <w:tabs>
          <w:tab w:val="left" w:pos="720"/>
          <w:tab w:val="left" w:pos="1440"/>
          <w:tab w:val="left" w:pos="2160"/>
          <w:tab w:val="left" w:pos="2880"/>
          <w:tab w:val="left" w:pos="3600"/>
        </w:tabs>
        <w:rPr>
          <w:sz w:val="22"/>
          <w:szCs w:val="22"/>
        </w:rPr>
      </w:pPr>
    </w:p>
    <w:p w14:paraId="76E952F7" w14:textId="77777777" w:rsidR="00BB6FC3" w:rsidRPr="000464A8" w:rsidRDefault="00BB6FC3">
      <w:pPr>
        <w:tabs>
          <w:tab w:val="left" w:pos="720"/>
          <w:tab w:val="left" w:pos="1440"/>
          <w:tab w:val="left" w:pos="2160"/>
          <w:tab w:val="left" w:pos="2880"/>
          <w:tab w:val="left" w:pos="3600"/>
        </w:tabs>
        <w:rPr>
          <w:sz w:val="22"/>
          <w:szCs w:val="22"/>
        </w:rPr>
      </w:pPr>
    </w:p>
    <w:p w14:paraId="7020BD39" w14:textId="77777777" w:rsidR="00BB6FC3" w:rsidRPr="000464A8" w:rsidRDefault="00BB6FC3">
      <w:pPr>
        <w:tabs>
          <w:tab w:val="left" w:pos="720"/>
          <w:tab w:val="left" w:pos="1440"/>
          <w:tab w:val="left" w:pos="2160"/>
          <w:tab w:val="left" w:pos="2880"/>
          <w:tab w:val="left" w:pos="3600"/>
        </w:tabs>
        <w:rPr>
          <w:b/>
          <w:sz w:val="22"/>
          <w:szCs w:val="22"/>
        </w:rPr>
      </w:pPr>
      <w:r w:rsidRPr="000464A8">
        <w:rPr>
          <w:b/>
          <w:sz w:val="22"/>
          <w:szCs w:val="22"/>
        </w:rPr>
        <w:t>A.</w:t>
      </w:r>
      <w:r w:rsidRPr="000464A8">
        <w:rPr>
          <w:b/>
          <w:sz w:val="22"/>
          <w:szCs w:val="22"/>
        </w:rPr>
        <w:tab/>
        <w:t>DEFINITION</w:t>
      </w:r>
    </w:p>
    <w:p w14:paraId="33081856" w14:textId="77777777" w:rsidR="00BB6FC3" w:rsidRPr="000464A8" w:rsidRDefault="00BB6FC3">
      <w:pPr>
        <w:tabs>
          <w:tab w:val="left" w:pos="720"/>
          <w:tab w:val="left" w:pos="1440"/>
          <w:tab w:val="left" w:pos="2160"/>
          <w:tab w:val="left" w:pos="2880"/>
          <w:tab w:val="left" w:pos="3600"/>
        </w:tabs>
        <w:rPr>
          <w:sz w:val="22"/>
          <w:szCs w:val="22"/>
        </w:rPr>
      </w:pPr>
    </w:p>
    <w:p w14:paraId="589A72FB" w14:textId="77777777" w:rsidR="00BB6FC3" w:rsidRP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t>1.</w:t>
      </w:r>
      <w:r w:rsidRPr="000464A8">
        <w:rPr>
          <w:sz w:val="22"/>
          <w:szCs w:val="22"/>
        </w:rPr>
        <w:tab/>
      </w:r>
      <w:r w:rsidRPr="000464A8">
        <w:rPr>
          <w:b/>
          <w:sz w:val="22"/>
          <w:szCs w:val="22"/>
        </w:rPr>
        <w:t>Federal Heavy Vehicle Use Tax</w:t>
      </w:r>
      <w:r w:rsidRPr="000464A8">
        <w:rPr>
          <w:sz w:val="22"/>
          <w:szCs w:val="22"/>
        </w:rPr>
        <w:t xml:space="preserve"> - An annual excise tax collected by the IRS on vehicles with a taxable gross weight of 55,000 pounds or more. Taxable gross weight generally means the highest weight authorized for general operation (registered gross weight</w:t>
      </w:r>
      <w:proofErr w:type="gramStart"/>
      <w:r w:rsidRPr="000464A8">
        <w:rPr>
          <w:sz w:val="22"/>
          <w:szCs w:val="22"/>
        </w:rPr>
        <w:t>), and</w:t>
      </w:r>
      <w:proofErr w:type="gramEnd"/>
      <w:r w:rsidRPr="000464A8">
        <w:rPr>
          <w:sz w:val="22"/>
          <w:szCs w:val="22"/>
        </w:rPr>
        <w:t xml:space="preserve"> does not generally include special travel permits.</w:t>
      </w:r>
    </w:p>
    <w:p w14:paraId="3839FBEC" w14:textId="77777777" w:rsidR="00BB6FC3" w:rsidRPr="000464A8" w:rsidRDefault="00BB6FC3">
      <w:pPr>
        <w:tabs>
          <w:tab w:val="left" w:pos="720"/>
          <w:tab w:val="left" w:pos="1440"/>
          <w:tab w:val="left" w:pos="2160"/>
          <w:tab w:val="left" w:pos="2880"/>
          <w:tab w:val="left" w:pos="3600"/>
        </w:tabs>
        <w:rPr>
          <w:sz w:val="22"/>
          <w:szCs w:val="22"/>
        </w:rPr>
      </w:pPr>
    </w:p>
    <w:p w14:paraId="2382666D" w14:textId="77777777" w:rsidR="00BB6FC3" w:rsidRPr="000464A8" w:rsidRDefault="00BB6FC3">
      <w:pPr>
        <w:tabs>
          <w:tab w:val="left" w:pos="720"/>
          <w:tab w:val="left" w:pos="1440"/>
          <w:tab w:val="left" w:pos="2160"/>
          <w:tab w:val="left" w:pos="2880"/>
          <w:tab w:val="left" w:pos="3600"/>
        </w:tabs>
        <w:rPr>
          <w:sz w:val="22"/>
          <w:szCs w:val="22"/>
        </w:rPr>
      </w:pPr>
    </w:p>
    <w:p w14:paraId="5CA02755" w14:textId="77777777" w:rsidR="00BB6FC3" w:rsidRPr="000464A8" w:rsidRDefault="00BB6FC3">
      <w:pPr>
        <w:tabs>
          <w:tab w:val="left" w:pos="720"/>
          <w:tab w:val="left" w:pos="1440"/>
          <w:tab w:val="left" w:pos="2160"/>
          <w:tab w:val="left" w:pos="2880"/>
          <w:tab w:val="left" w:pos="3600"/>
        </w:tabs>
        <w:rPr>
          <w:b/>
          <w:sz w:val="22"/>
          <w:szCs w:val="22"/>
        </w:rPr>
      </w:pPr>
      <w:r w:rsidRPr="000464A8">
        <w:rPr>
          <w:b/>
          <w:sz w:val="22"/>
          <w:szCs w:val="22"/>
        </w:rPr>
        <w:t>B.</w:t>
      </w:r>
      <w:r w:rsidRPr="000464A8">
        <w:rPr>
          <w:b/>
          <w:sz w:val="22"/>
          <w:szCs w:val="22"/>
        </w:rPr>
        <w:tab/>
        <w:t>EVIDENCE OF COMPLIANCE</w:t>
      </w:r>
    </w:p>
    <w:p w14:paraId="0711C984" w14:textId="77777777" w:rsidR="00BB6FC3" w:rsidRPr="000464A8" w:rsidRDefault="00BB6FC3">
      <w:pPr>
        <w:tabs>
          <w:tab w:val="left" w:pos="720"/>
          <w:tab w:val="left" w:pos="1440"/>
          <w:tab w:val="left" w:pos="2160"/>
          <w:tab w:val="left" w:pos="2880"/>
          <w:tab w:val="left" w:pos="3600"/>
        </w:tabs>
        <w:rPr>
          <w:sz w:val="22"/>
          <w:szCs w:val="22"/>
        </w:rPr>
      </w:pPr>
    </w:p>
    <w:p w14:paraId="506C7411" w14:textId="77777777" w:rsidR="00BB6FC3" w:rsidRPr="000464A8" w:rsidRDefault="00BB6FC3">
      <w:pPr>
        <w:tabs>
          <w:tab w:val="left" w:pos="720"/>
          <w:tab w:val="left" w:pos="1440"/>
          <w:tab w:val="left" w:pos="2160"/>
          <w:tab w:val="left" w:pos="2880"/>
          <w:tab w:val="left" w:pos="3600"/>
        </w:tabs>
        <w:ind w:left="720" w:hanging="720"/>
        <w:rPr>
          <w:sz w:val="22"/>
          <w:szCs w:val="22"/>
        </w:rPr>
      </w:pPr>
      <w:r w:rsidRPr="000464A8">
        <w:rPr>
          <w:sz w:val="22"/>
          <w:szCs w:val="22"/>
        </w:rPr>
        <w:tab/>
        <w:t>Any of the following shall be evidence of compliance with Federal Heavy Vehicle Use Tax requirements. Proof must be made for the correct tax year.</w:t>
      </w:r>
    </w:p>
    <w:p w14:paraId="6BAD82F8" w14:textId="77777777" w:rsidR="00BB6FC3" w:rsidRPr="000464A8" w:rsidRDefault="00BB6FC3">
      <w:pPr>
        <w:tabs>
          <w:tab w:val="left" w:pos="720"/>
          <w:tab w:val="left" w:pos="1440"/>
          <w:tab w:val="left" w:pos="2160"/>
          <w:tab w:val="left" w:pos="2880"/>
          <w:tab w:val="left" w:pos="3600"/>
        </w:tabs>
        <w:rPr>
          <w:sz w:val="22"/>
          <w:szCs w:val="22"/>
        </w:rPr>
      </w:pPr>
    </w:p>
    <w:p w14:paraId="7A865947" w14:textId="77777777" w:rsidR="00BB6FC3" w:rsidRP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t>1.</w:t>
      </w:r>
      <w:r w:rsidRPr="000464A8">
        <w:rPr>
          <w:sz w:val="22"/>
          <w:szCs w:val="22"/>
        </w:rPr>
        <w:tab/>
        <w:t>A copy of Form 2290, schedule A receipted (stamped) by the Internal Revenue Service. For registrants with fewer than 22 vehicles, each vehicle must be shown by VIN. For registrants with 22 or more vehicles, VIN's are not necessary, however, the registrant's name must match the 2290.</w:t>
      </w:r>
    </w:p>
    <w:p w14:paraId="0F1BFC4C" w14:textId="77777777" w:rsidR="00BB6FC3" w:rsidRPr="000464A8" w:rsidRDefault="00BB6FC3">
      <w:pPr>
        <w:tabs>
          <w:tab w:val="left" w:pos="720"/>
          <w:tab w:val="left" w:pos="1440"/>
          <w:tab w:val="left" w:pos="2160"/>
          <w:tab w:val="left" w:pos="2880"/>
          <w:tab w:val="left" w:pos="3600"/>
        </w:tabs>
        <w:ind w:left="1440" w:hanging="1440"/>
        <w:rPr>
          <w:sz w:val="22"/>
          <w:szCs w:val="22"/>
        </w:rPr>
      </w:pPr>
    </w:p>
    <w:p w14:paraId="3FAA9AB2" w14:textId="77777777" w:rsidR="00BB6FC3" w:rsidRP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t>2.</w:t>
      </w:r>
      <w:r w:rsidRPr="000464A8">
        <w:rPr>
          <w:sz w:val="22"/>
          <w:szCs w:val="22"/>
        </w:rPr>
        <w:tab/>
        <w:t>A copy of a completed, unreceipted Form 2290, plus both sides of the canceled check showing payment to the IRS.</w:t>
      </w:r>
    </w:p>
    <w:p w14:paraId="0EFD6327" w14:textId="77777777" w:rsidR="00BB6FC3" w:rsidRPr="000464A8" w:rsidRDefault="00BB6FC3">
      <w:pPr>
        <w:tabs>
          <w:tab w:val="left" w:pos="720"/>
          <w:tab w:val="left" w:pos="1440"/>
          <w:tab w:val="left" w:pos="2160"/>
          <w:tab w:val="left" w:pos="2880"/>
          <w:tab w:val="left" w:pos="3600"/>
        </w:tabs>
        <w:rPr>
          <w:sz w:val="22"/>
          <w:szCs w:val="22"/>
        </w:rPr>
      </w:pPr>
    </w:p>
    <w:p w14:paraId="29D18365"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ab/>
        <w:t>3.</w:t>
      </w:r>
      <w:r w:rsidRPr="000464A8">
        <w:rPr>
          <w:sz w:val="22"/>
          <w:szCs w:val="22"/>
        </w:rPr>
        <w:tab/>
        <w:t xml:space="preserve">Any other proof that the Secretary of the Treasury may authorize. </w:t>
      </w:r>
    </w:p>
    <w:p w14:paraId="65AA8451" w14:textId="77777777" w:rsidR="00BB6FC3" w:rsidRPr="000464A8" w:rsidRDefault="00BB6FC3">
      <w:pPr>
        <w:tabs>
          <w:tab w:val="left" w:pos="720"/>
          <w:tab w:val="left" w:pos="1440"/>
          <w:tab w:val="left" w:pos="2160"/>
          <w:tab w:val="left" w:pos="2880"/>
          <w:tab w:val="left" w:pos="3600"/>
        </w:tabs>
        <w:rPr>
          <w:sz w:val="22"/>
          <w:szCs w:val="22"/>
        </w:rPr>
      </w:pPr>
    </w:p>
    <w:p w14:paraId="59A31454" w14:textId="77777777" w:rsidR="00BB6FC3" w:rsidRPr="000464A8" w:rsidRDefault="00BB6FC3">
      <w:pPr>
        <w:tabs>
          <w:tab w:val="left" w:pos="720"/>
          <w:tab w:val="left" w:pos="1440"/>
          <w:tab w:val="left" w:pos="2160"/>
          <w:tab w:val="left" w:pos="2880"/>
          <w:tab w:val="left" w:pos="3600"/>
        </w:tabs>
        <w:rPr>
          <w:sz w:val="22"/>
          <w:szCs w:val="22"/>
        </w:rPr>
      </w:pPr>
    </w:p>
    <w:p w14:paraId="604FD2D9" w14:textId="77777777" w:rsidR="00BB6FC3" w:rsidRPr="000464A8" w:rsidRDefault="000464A8">
      <w:pPr>
        <w:tabs>
          <w:tab w:val="left" w:pos="720"/>
          <w:tab w:val="left" w:pos="1440"/>
          <w:tab w:val="left" w:pos="2160"/>
          <w:tab w:val="left" w:pos="2880"/>
          <w:tab w:val="left" w:pos="3600"/>
        </w:tabs>
        <w:rPr>
          <w:b/>
          <w:sz w:val="22"/>
          <w:szCs w:val="22"/>
        </w:rPr>
      </w:pPr>
      <w:r>
        <w:rPr>
          <w:b/>
          <w:sz w:val="22"/>
          <w:szCs w:val="22"/>
        </w:rPr>
        <w:br w:type="page"/>
      </w:r>
      <w:r w:rsidR="00BB6FC3" w:rsidRPr="000464A8">
        <w:rPr>
          <w:b/>
          <w:sz w:val="22"/>
          <w:szCs w:val="22"/>
        </w:rPr>
        <w:lastRenderedPageBreak/>
        <w:t>C.</w:t>
      </w:r>
      <w:r w:rsidR="00BB6FC3" w:rsidRPr="000464A8">
        <w:rPr>
          <w:b/>
          <w:sz w:val="22"/>
          <w:szCs w:val="22"/>
        </w:rPr>
        <w:tab/>
        <w:t>QUALIFIED VEHICLE</w:t>
      </w:r>
    </w:p>
    <w:p w14:paraId="7158C418" w14:textId="77777777" w:rsidR="00BB6FC3" w:rsidRPr="000464A8" w:rsidRDefault="00BB6FC3">
      <w:pPr>
        <w:tabs>
          <w:tab w:val="left" w:pos="720"/>
          <w:tab w:val="left" w:pos="1440"/>
          <w:tab w:val="left" w:pos="2160"/>
          <w:tab w:val="left" w:pos="2880"/>
          <w:tab w:val="left" w:pos="3600"/>
        </w:tabs>
        <w:rPr>
          <w:sz w:val="22"/>
          <w:szCs w:val="22"/>
        </w:rPr>
      </w:pPr>
    </w:p>
    <w:p w14:paraId="7567B0D2" w14:textId="77777777" w:rsidR="00BB6FC3" w:rsidRPr="000464A8" w:rsidRDefault="00BB6FC3">
      <w:pPr>
        <w:tabs>
          <w:tab w:val="left" w:pos="720"/>
          <w:tab w:val="left" w:pos="1440"/>
          <w:tab w:val="left" w:pos="2160"/>
          <w:tab w:val="left" w:pos="2880"/>
          <w:tab w:val="left" w:pos="3600"/>
        </w:tabs>
        <w:ind w:left="720" w:hanging="720"/>
        <w:rPr>
          <w:sz w:val="22"/>
          <w:szCs w:val="22"/>
        </w:rPr>
      </w:pPr>
      <w:r w:rsidRPr="000464A8">
        <w:rPr>
          <w:sz w:val="22"/>
          <w:szCs w:val="22"/>
        </w:rPr>
        <w:tab/>
        <w:t>Any motor vehicle registered or base-registered pursuant to the International Registration Plan in the State of Maine for a gross weight of 55,000 pounds or more. For the purposes of this rule, a Temporary Increase in Registered Gross Weight is considered a registration subject to Federal Heavy Vehicle Use Tax enforcement.</w:t>
      </w:r>
    </w:p>
    <w:p w14:paraId="25F75BE8" w14:textId="77777777" w:rsidR="00BB6FC3" w:rsidRPr="000464A8" w:rsidRDefault="00BB6FC3">
      <w:pPr>
        <w:tabs>
          <w:tab w:val="left" w:pos="720"/>
          <w:tab w:val="left" w:pos="1440"/>
          <w:tab w:val="left" w:pos="2160"/>
          <w:tab w:val="left" w:pos="2880"/>
          <w:tab w:val="left" w:pos="3600"/>
        </w:tabs>
        <w:rPr>
          <w:sz w:val="22"/>
          <w:szCs w:val="22"/>
        </w:rPr>
      </w:pPr>
    </w:p>
    <w:p w14:paraId="1D8D9140" w14:textId="77777777" w:rsidR="00BB6FC3" w:rsidRPr="000464A8" w:rsidRDefault="00BB6FC3">
      <w:pPr>
        <w:tabs>
          <w:tab w:val="left" w:pos="720"/>
          <w:tab w:val="left" w:pos="1440"/>
          <w:tab w:val="left" w:pos="2160"/>
          <w:tab w:val="left" w:pos="2880"/>
          <w:tab w:val="left" w:pos="3600"/>
        </w:tabs>
        <w:rPr>
          <w:b/>
          <w:sz w:val="22"/>
          <w:szCs w:val="22"/>
        </w:rPr>
      </w:pPr>
      <w:r w:rsidRPr="000464A8">
        <w:rPr>
          <w:b/>
          <w:sz w:val="22"/>
          <w:szCs w:val="22"/>
        </w:rPr>
        <w:tab/>
        <w:t>TAX YEAR</w:t>
      </w:r>
    </w:p>
    <w:p w14:paraId="5B0A000B" w14:textId="77777777" w:rsidR="00BB6FC3" w:rsidRPr="000464A8" w:rsidRDefault="00BB6FC3">
      <w:pPr>
        <w:tabs>
          <w:tab w:val="left" w:pos="720"/>
          <w:tab w:val="left" w:pos="1440"/>
          <w:tab w:val="left" w:pos="2160"/>
          <w:tab w:val="left" w:pos="2880"/>
          <w:tab w:val="left" w:pos="3600"/>
        </w:tabs>
        <w:rPr>
          <w:sz w:val="22"/>
          <w:szCs w:val="22"/>
        </w:rPr>
      </w:pPr>
    </w:p>
    <w:p w14:paraId="29B07DE3" w14:textId="77777777" w:rsidR="00BB6FC3" w:rsidRP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t>1.</w:t>
      </w:r>
      <w:r w:rsidRPr="000464A8">
        <w:rPr>
          <w:sz w:val="22"/>
          <w:szCs w:val="22"/>
        </w:rPr>
        <w:tab/>
        <w:t>The tax year is the current July to June period for which the vehicle registration is issued.</w:t>
      </w:r>
    </w:p>
    <w:p w14:paraId="72DA49C6" w14:textId="77777777" w:rsidR="00BB6FC3" w:rsidRPr="000464A8" w:rsidRDefault="00BB6FC3">
      <w:pPr>
        <w:tabs>
          <w:tab w:val="left" w:pos="720"/>
          <w:tab w:val="left" w:pos="1440"/>
          <w:tab w:val="left" w:pos="2160"/>
          <w:tab w:val="left" w:pos="2880"/>
          <w:tab w:val="left" w:pos="3600"/>
        </w:tabs>
        <w:rPr>
          <w:sz w:val="22"/>
          <w:szCs w:val="22"/>
        </w:rPr>
      </w:pPr>
    </w:p>
    <w:p w14:paraId="3B4D28BE" w14:textId="77777777" w:rsidR="00BB6FC3" w:rsidRP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t>2.</w:t>
      </w:r>
      <w:r w:rsidRPr="000464A8">
        <w:rPr>
          <w:sz w:val="22"/>
          <w:szCs w:val="22"/>
        </w:rPr>
        <w:tab/>
        <w:t>Notwithstanding, for vehicles with registrations that expire in the months of July, August, and September previous tax year receipt will be acceptable.</w:t>
      </w:r>
    </w:p>
    <w:p w14:paraId="1A20C596" w14:textId="77777777" w:rsidR="00BB6FC3" w:rsidRPr="000464A8" w:rsidRDefault="00BB6FC3">
      <w:pPr>
        <w:tabs>
          <w:tab w:val="left" w:pos="720"/>
          <w:tab w:val="left" w:pos="1440"/>
          <w:tab w:val="left" w:pos="2160"/>
          <w:tab w:val="left" w:pos="2880"/>
          <w:tab w:val="left" w:pos="3600"/>
        </w:tabs>
        <w:rPr>
          <w:sz w:val="22"/>
          <w:szCs w:val="22"/>
        </w:rPr>
      </w:pPr>
    </w:p>
    <w:p w14:paraId="7648C6AF" w14:textId="77777777" w:rsidR="00BB6FC3" w:rsidRPr="000464A8" w:rsidRDefault="00BB6FC3">
      <w:pPr>
        <w:tabs>
          <w:tab w:val="left" w:pos="720"/>
          <w:tab w:val="left" w:pos="1440"/>
          <w:tab w:val="left" w:pos="2160"/>
          <w:tab w:val="left" w:pos="2880"/>
          <w:tab w:val="left" w:pos="3600"/>
        </w:tabs>
        <w:rPr>
          <w:sz w:val="22"/>
          <w:szCs w:val="22"/>
        </w:rPr>
      </w:pPr>
    </w:p>
    <w:p w14:paraId="60FB1471" w14:textId="77777777" w:rsidR="00BB6FC3" w:rsidRPr="000464A8" w:rsidRDefault="00BB6FC3">
      <w:pPr>
        <w:tabs>
          <w:tab w:val="left" w:pos="720"/>
          <w:tab w:val="left" w:pos="1440"/>
          <w:tab w:val="left" w:pos="2160"/>
          <w:tab w:val="left" w:pos="2880"/>
          <w:tab w:val="left" w:pos="3600"/>
        </w:tabs>
        <w:rPr>
          <w:b/>
          <w:sz w:val="22"/>
          <w:szCs w:val="22"/>
        </w:rPr>
      </w:pPr>
      <w:r w:rsidRPr="000464A8">
        <w:rPr>
          <w:b/>
          <w:sz w:val="22"/>
          <w:szCs w:val="22"/>
        </w:rPr>
        <w:t>D.</w:t>
      </w:r>
      <w:r w:rsidRPr="000464A8">
        <w:rPr>
          <w:b/>
          <w:sz w:val="22"/>
          <w:szCs w:val="22"/>
        </w:rPr>
        <w:tab/>
        <w:t>ENFORCEMENT</w:t>
      </w:r>
    </w:p>
    <w:p w14:paraId="1B4C3069" w14:textId="77777777" w:rsidR="00BB6FC3" w:rsidRPr="000464A8" w:rsidRDefault="00BB6FC3">
      <w:pPr>
        <w:tabs>
          <w:tab w:val="left" w:pos="720"/>
          <w:tab w:val="left" w:pos="1440"/>
          <w:tab w:val="left" w:pos="2160"/>
          <w:tab w:val="left" w:pos="2880"/>
          <w:tab w:val="left" w:pos="3600"/>
        </w:tabs>
        <w:rPr>
          <w:sz w:val="22"/>
          <w:szCs w:val="22"/>
        </w:rPr>
      </w:pPr>
    </w:p>
    <w:p w14:paraId="54E9DB33" w14:textId="77777777" w:rsid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t>1.</w:t>
      </w:r>
      <w:r w:rsidRPr="000464A8">
        <w:rPr>
          <w:sz w:val="22"/>
          <w:szCs w:val="22"/>
        </w:rPr>
        <w:tab/>
      </w:r>
      <w:r w:rsidRPr="000464A8">
        <w:rPr>
          <w:b/>
          <w:sz w:val="22"/>
          <w:szCs w:val="22"/>
        </w:rPr>
        <w:t>Vehicles registered pursuant to the I</w:t>
      </w:r>
      <w:r w:rsidR="000464A8" w:rsidRPr="000464A8">
        <w:rPr>
          <w:b/>
          <w:sz w:val="22"/>
          <w:szCs w:val="22"/>
        </w:rPr>
        <w:t>nternational Registration Plan</w:t>
      </w:r>
    </w:p>
    <w:p w14:paraId="2A8B1011" w14:textId="77777777" w:rsidR="000464A8" w:rsidRDefault="000464A8">
      <w:pPr>
        <w:tabs>
          <w:tab w:val="left" w:pos="720"/>
          <w:tab w:val="left" w:pos="1440"/>
          <w:tab w:val="left" w:pos="2160"/>
          <w:tab w:val="left" w:pos="2880"/>
          <w:tab w:val="left" w:pos="3600"/>
        </w:tabs>
        <w:ind w:left="1440" w:hanging="1440"/>
        <w:rPr>
          <w:sz w:val="22"/>
          <w:szCs w:val="22"/>
        </w:rPr>
      </w:pPr>
    </w:p>
    <w:p w14:paraId="33F41C2A" w14:textId="77777777" w:rsidR="00BB6FC3" w:rsidRPr="000464A8" w:rsidRDefault="00BB6FC3" w:rsidP="000464A8">
      <w:pPr>
        <w:tabs>
          <w:tab w:val="left" w:pos="720"/>
          <w:tab w:val="left" w:pos="1440"/>
          <w:tab w:val="left" w:pos="2160"/>
          <w:tab w:val="left" w:pos="2880"/>
          <w:tab w:val="left" w:pos="3600"/>
        </w:tabs>
        <w:ind w:left="1440"/>
        <w:rPr>
          <w:sz w:val="22"/>
          <w:szCs w:val="22"/>
        </w:rPr>
      </w:pPr>
      <w:r w:rsidRPr="000464A8">
        <w:rPr>
          <w:sz w:val="22"/>
          <w:szCs w:val="22"/>
        </w:rPr>
        <w:t xml:space="preserve">Proof of Federal Heavy Vehicle Use Tax compliance is required at the time of registration. Notwithstanding, the Secretary of State may issue </w:t>
      </w:r>
      <w:proofErr w:type="gramStart"/>
      <w:r w:rsidRPr="000464A8">
        <w:rPr>
          <w:sz w:val="22"/>
          <w:szCs w:val="22"/>
        </w:rPr>
        <w:t>a temporary</w:t>
      </w:r>
      <w:proofErr w:type="gramEnd"/>
      <w:r w:rsidRPr="000464A8">
        <w:rPr>
          <w:sz w:val="22"/>
          <w:szCs w:val="22"/>
        </w:rPr>
        <w:t xml:space="preserve"> registration for a period not exceeding 45 days </w:t>
      </w:r>
      <w:proofErr w:type="gramStart"/>
      <w:r w:rsidRPr="000464A8">
        <w:rPr>
          <w:sz w:val="22"/>
          <w:szCs w:val="22"/>
        </w:rPr>
        <w:t>in order to</w:t>
      </w:r>
      <w:proofErr w:type="gramEnd"/>
      <w:r w:rsidRPr="000464A8">
        <w:rPr>
          <w:sz w:val="22"/>
          <w:szCs w:val="22"/>
        </w:rPr>
        <w:t xml:space="preserve"> allow the registrant time to comply. Permanent registration credentials may not be issued until the registrant satisfies HVUT requirements.</w:t>
      </w:r>
    </w:p>
    <w:p w14:paraId="36E955BE" w14:textId="77777777" w:rsidR="00BB6FC3" w:rsidRPr="000464A8" w:rsidRDefault="00BB6FC3">
      <w:pPr>
        <w:tabs>
          <w:tab w:val="left" w:pos="720"/>
          <w:tab w:val="left" w:pos="1440"/>
          <w:tab w:val="left" w:pos="2160"/>
          <w:tab w:val="left" w:pos="2880"/>
          <w:tab w:val="left" w:pos="3600"/>
        </w:tabs>
        <w:rPr>
          <w:sz w:val="22"/>
          <w:szCs w:val="22"/>
        </w:rPr>
      </w:pPr>
    </w:p>
    <w:p w14:paraId="308B35BD" w14:textId="77777777" w:rsidR="00BB6FC3" w:rsidRPr="000464A8" w:rsidRDefault="00BB6FC3">
      <w:pPr>
        <w:tabs>
          <w:tab w:val="left" w:pos="720"/>
          <w:tab w:val="left" w:pos="1440"/>
          <w:tab w:val="left" w:pos="2160"/>
          <w:tab w:val="left" w:pos="2880"/>
          <w:tab w:val="left" w:pos="3600"/>
        </w:tabs>
        <w:rPr>
          <w:b/>
          <w:sz w:val="22"/>
          <w:szCs w:val="22"/>
        </w:rPr>
      </w:pPr>
      <w:r w:rsidRPr="000464A8">
        <w:rPr>
          <w:sz w:val="22"/>
          <w:szCs w:val="22"/>
        </w:rPr>
        <w:tab/>
      </w:r>
      <w:r w:rsidRPr="000464A8">
        <w:rPr>
          <w:sz w:val="22"/>
          <w:szCs w:val="22"/>
        </w:rPr>
        <w:tab/>
      </w:r>
      <w:r w:rsidR="000464A8" w:rsidRPr="000464A8">
        <w:rPr>
          <w:b/>
          <w:sz w:val="22"/>
          <w:szCs w:val="22"/>
        </w:rPr>
        <w:t>Newly Acquired Vehicles</w:t>
      </w:r>
    </w:p>
    <w:p w14:paraId="679953B9" w14:textId="77777777" w:rsidR="00BB6FC3" w:rsidRPr="000464A8" w:rsidRDefault="00BB6FC3">
      <w:pPr>
        <w:tabs>
          <w:tab w:val="left" w:pos="720"/>
          <w:tab w:val="left" w:pos="1440"/>
          <w:tab w:val="left" w:pos="2160"/>
          <w:tab w:val="left" w:pos="2880"/>
          <w:tab w:val="left" w:pos="3600"/>
        </w:tabs>
        <w:rPr>
          <w:sz w:val="22"/>
          <w:szCs w:val="22"/>
        </w:rPr>
      </w:pPr>
    </w:p>
    <w:p w14:paraId="002DC5AA" w14:textId="77777777" w:rsidR="00BB6FC3" w:rsidRP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r>
      <w:r w:rsidRPr="000464A8">
        <w:rPr>
          <w:sz w:val="22"/>
          <w:szCs w:val="22"/>
        </w:rPr>
        <w:tab/>
        <w:t xml:space="preserve">Notwithstanding the above, a newly acquired vehicle being placed in the IRP may be registered without proof of HVUT payment. Proof must be received by the Commercial Vehicle Division within four months of </w:t>
      </w:r>
      <w:proofErr w:type="gramStart"/>
      <w:r w:rsidRPr="000464A8">
        <w:rPr>
          <w:sz w:val="22"/>
          <w:szCs w:val="22"/>
        </w:rPr>
        <w:t>registration</w:t>
      </w:r>
      <w:proofErr w:type="gramEnd"/>
      <w:r w:rsidRPr="000464A8">
        <w:rPr>
          <w:sz w:val="22"/>
          <w:szCs w:val="22"/>
        </w:rPr>
        <w:t xml:space="preserve"> or the Secretary of State will initiate suspension proceedings.</w:t>
      </w:r>
    </w:p>
    <w:p w14:paraId="7704BBFC" w14:textId="77777777" w:rsidR="00BB6FC3" w:rsidRPr="000464A8" w:rsidRDefault="00BB6FC3">
      <w:pPr>
        <w:tabs>
          <w:tab w:val="left" w:pos="720"/>
          <w:tab w:val="left" w:pos="1440"/>
          <w:tab w:val="left" w:pos="2160"/>
          <w:tab w:val="left" w:pos="2880"/>
          <w:tab w:val="left" w:pos="3600"/>
        </w:tabs>
        <w:rPr>
          <w:sz w:val="22"/>
          <w:szCs w:val="22"/>
        </w:rPr>
      </w:pPr>
    </w:p>
    <w:p w14:paraId="0BAC995A"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ab/>
        <w:t>2.</w:t>
      </w:r>
      <w:r w:rsidRPr="000464A8">
        <w:rPr>
          <w:sz w:val="22"/>
          <w:szCs w:val="22"/>
        </w:rPr>
        <w:tab/>
      </w:r>
      <w:r w:rsidRPr="000464A8">
        <w:rPr>
          <w:b/>
          <w:sz w:val="22"/>
          <w:szCs w:val="22"/>
        </w:rPr>
        <w:t>Motor Vehicles not registered pursuant to the International Registration Plan</w:t>
      </w:r>
    </w:p>
    <w:p w14:paraId="7783DBA5" w14:textId="77777777" w:rsidR="00BB6FC3" w:rsidRPr="000464A8" w:rsidRDefault="00BB6FC3">
      <w:pPr>
        <w:tabs>
          <w:tab w:val="left" w:pos="720"/>
          <w:tab w:val="left" w:pos="1440"/>
          <w:tab w:val="left" w:pos="2160"/>
          <w:tab w:val="left" w:pos="2880"/>
          <w:tab w:val="left" w:pos="3600"/>
        </w:tabs>
        <w:rPr>
          <w:sz w:val="22"/>
          <w:szCs w:val="22"/>
        </w:rPr>
      </w:pPr>
    </w:p>
    <w:p w14:paraId="188E53DC" w14:textId="77777777" w:rsidR="00BB6FC3" w:rsidRPr="000464A8" w:rsidRDefault="00BB6FC3">
      <w:pPr>
        <w:tabs>
          <w:tab w:val="left" w:pos="720"/>
          <w:tab w:val="left" w:pos="1440"/>
          <w:tab w:val="left" w:pos="2160"/>
          <w:tab w:val="left" w:pos="2880"/>
          <w:tab w:val="left" w:pos="3600"/>
        </w:tabs>
        <w:ind w:left="1440" w:hanging="1440"/>
        <w:rPr>
          <w:sz w:val="22"/>
          <w:szCs w:val="22"/>
        </w:rPr>
      </w:pPr>
      <w:r w:rsidRPr="000464A8">
        <w:rPr>
          <w:sz w:val="22"/>
          <w:szCs w:val="22"/>
        </w:rPr>
        <w:tab/>
      </w:r>
      <w:r w:rsidRPr="000464A8">
        <w:rPr>
          <w:sz w:val="22"/>
          <w:szCs w:val="22"/>
        </w:rPr>
        <w:tab/>
        <w:t xml:space="preserve">The Secretary of State may issue any registration for a qualified vehicle not registered in the IRP without evidence of HVUT compliance. Evidence of compliance must be received no later than four months from the month of issuance of the registration. The Secretary of State shall suspend the registration certificate, </w:t>
      </w:r>
      <w:r w:rsidR="000464A8">
        <w:rPr>
          <w:sz w:val="22"/>
          <w:szCs w:val="22"/>
        </w:rPr>
        <w:t xml:space="preserve">and </w:t>
      </w:r>
      <w:r w:rsidRPr="000464A8">
        <w:rPr>
          <w:sz w:val="22"/>
          <w:szCs w:val="22"/>
        </w:rPr>
        <w:t xml:space="preserve">registration plates for which evidence of HVUT compliance has not been received within four months. </w:t>
      </w:r>
    </w:p>
    <w:p w14:paraId="2733EFC5" w14:textId="77777777" w:rsidR="00BB6FC3" w:rsidRPr="000464A8" w:rsidRDefault="00BB6FC3">
      <w:pPr>
        <w:tabs>
          <w:tab w:val="left" w:pos="720"/>
          <w:tab w:val="left" w:pos="1440"/>
          <w:tab w:val="left" w:pos="2160"/>
          <w:tab w:val="left" w:pos="2880"/>
          <w:tab w:val="left" w:pos="3600"/>
        </w:tabs>
        <w:rPr>
          <w:sz w:val="22"/>
          <w:szCs w:val="22"/>
        </w:rPr>
      </w:pPr>
    </w:p>
    <w:p w14:paraId="0E823209" w14:textId="77777777" w:rsidR="00BB6FC3" w:rsidRPr="000464A8" w:rsidRDefault="00BB6FC3">
      <w:pPr>
        <w:tabs>
          <w:tab w:val="left" w:pos="720"/>
          <w:tab w:val="left" w:pos="1440"/>
          <w:tab w:val="left" w:pos="2160"/>
          <w:tab w:val="left" w:pos="2880"/>
          <w:tab w:val="left" w:pos="3600"/>
        </w:tabs>
        <w:rPr>
          <w:sz w:val="22"/>
          <w:szCs w:val="22"/>
        </w:rPr>
      </w:pPr>
    </w:p>
    <w:p w14:paraId="33C6321A" w14:textId="77777777" w:rsidR="00BB6FC3" w:rsidRPr="000464A8" w:rsidRDefault="00BB6FC3" w:rsidP="00655628">
      <w:pPr>
        <w:keepNext/>
        <w:keepLines/>
        <w:tabs>
          <w:tab w:val="left" w:pos="720"/>
          <w:tab w:val="left" w:pos="1440"/>
          <w:tab w:val="left" w:pos="2160"/>
          <w:tab w:val="left" w:pos="2880"/>
          <w:tab w:val="left" w:pos="3600"/>
        </w:tabs>
        <w:rPr>
          <w:b/>
          <w:sz w:val="22"/>
          <w:szCs w:val="22"/>
        </w:rPr>
      </w:pPr>
      <w:r w:rsidRPr="000464A8">
        <w:rPr>
          <w:b/>
          <w:sz w:val="22"/>
          <w:szCs w:val="22"/>
        </w:rPr>
        <w:t>E.</w:t>
      </w:r>
      <w:r w:rsidRPr="000464A8">
        <w:rPr>
          <w:b/>
          <w:sz w:val="22"/>
          <w:szCs w:val="22"/>
        </w:rPr>
        <w:tab/>
        <w:t>SUSPENSION: RESTORATION; HEARINGS</w:t>
      </w:r>
    </w:p>
    <w:p w14:paraId="557CD713" w14:textId="77777777" w:rsidR="00BB6FC3" w:rsidRPr="000464A8" w:rsidRDefault="00BB6FC3" w:rsidP="00655628">
      <w:pPr>
        <w:keepNext/>
        <w:keepLines/>
        <w:tabs>
          <w:tab w:val="left" w:pos="720"/>
          <w:tab w:val="left" w:pos="1440"/>
          <w:tab w:val="left" w:pos="2160"/>
          <w:tab w:val="left" w:pos="2880"/>
          <w:tab w:val="left" w:pos="3600"/>
        </w:tabs>
        <w:rPr>
          <w:sz w:val="22"/>
          <w:szCs w:val="22"/>
        </w:rPr>
      </w:pPr>
    </w:p>
    <w:p w14:paraId="3153E69E" w14:textId="77777777" w:rsidR="00BB6FC3" w:rsidRPr="000464A8" w:rsidRDefault="00BB6FC3" w:rsidP="00655628">
      <w:pPr>
        <w:keepNext/>
        <w:keepLines/>
        <w:tabs>
          <w:tab w:val="left" w:pos="720"/>
          <w:tab w:val="left" w:pos="1440"/>
          <w:tab w:val="left" w:pos="2160"/>
          <w:tab w:val="left" w:pos="2880"/>
          <w:tab w:val="left" w:pos="3600"/>
        </w:tabs>
        <w:ind w:left="720" w:hanging="720"/>
        <w:rPr>
          <w:sz w:val="22"/>
          <w:szCs w:val="22"/>
        </w:rPr>
      </w:pPr>
      <w:r w:rsidRPr="000464A8">
        <w:rPr>
          <w:sz w:val="22"/>
          <w:szCs w:val="22"/>
        </w:rPr>
        <w:tab/>
        <w:t>Any registration suspended pursuant to this rule shall be sub</w:t>
      </w:r>
      <w:r w:rsidR="000464A8">
        <w:rPr>
          <w:sz w:val="22"/>
          <w:szCs w:val="22"/>
        </w:rPr>
        <w:t>ject to a</w:t>
      </w:r>
      <w:r w:rsidRPr="000464A8">
        <w:rPr>
          <w:sz w:val="22"/>
          <w:szCs w:val="22"/>
        </w:rPr>
        <w:t xml:space="preserve"> reinstatement fee</w:t>
      </w:r>
      <w:r w:rsidR="000464A8">
        <w:rPr>
          <w:sz w:val="22"/>
          <w:szCs w:val="22"/>
        </w:rPr>
        <w:t xml:space="preserve"> as prescribed in 29-A M.R.S.A. </w:t>
      </w:r>
      <w:r w:rsidR="000464A8">
        <w:rPr>
          <w:rFonts w:ascii="Arial Narrow" w:hAnsi="Arial Narrow"/>
          <w:sz w:val="22"/>
          <w:szCs w:val="22"/>
        </w:rPr>
        <w:t>§</w:t>
      </w:r>
      <w:r w:rsidR="000464A8">
        <w:rPr>
          <w:sz w:val="22"/>
          <w:szCs w:val="22"/>
        </w:rPr>
        <w:t>2486(1)</w:t>
      </w:r>
      <w:r w:rsidRPr="000464A8">
        <w:rPr>
          <w:sz w:val="22"/>
          <w:szCs w:val="22"/>
        </w:rPr>
        <w:t>. A registrant may request a hearing pursuant to 5</w:t>
      </w:r>
      <w:r w:rsidR="000464A8">
        <w:rPr>
          <w:sz w:val="22"/>
          <w:szCs w:val="22"/>
        </w:rPr>
        <w:t> </w:t>
      </w:r>
      <w:r w:rsidRPr="000464A8">
        <w:rPr>
          <w:sz w:val="22"/>
          <w:szCs w:val="22"/>
        </w:rPr>
        <w:t>M.R.S.A.</w:t>
      </w:r>
      <w:r w:rsidR="000464A8">
        <w:rPr>
          <w:sz w:val="22"/>
          <w:szCs w:val="22"/>
        </w:rPr>
        <w:t xml:space="preserve"> </w:t>
      </w:r>
      <w:r w:rsidR="000464A8">
        <w:rPr>
          <w:rFonts w:ascii="Arial Narrow" w:hAnsi="Arial Narrow"/>
          <w:sz w:val="22"/>
          <w:szCs w:val="22"/>
        </w:rPr>
        <w:t>§§</w:t>
      </w:r>
      <w:r w:rsidRPr="000464A8">
        <w:rPr>
          <w:sz w:val="22"/>
          <w:szCs w:val="22"/>
        </w:rPr>
        <w:t xml:space="preserve"> 9051 to 9064 and Chapter 2, </w:t>
      </w:r>
      <w:r w:rsidRPr="000464A8">
        <w:rPr>
          <w:i/>
          <w:sz w:val="22"/>
          <w:szCs w:val="22"/>
        </w:rPr>
        <w:t>Rules for Hearings of the Secretary of S</w:t>
      </w:r>
      <w:r w:rsidR="000464A8" w:rsidRPr="000464A8">
        <w:rPr>
          <w:i/>
          <w:sz w:val="22"/>
          <w:szCs w:val="22"/>
        </w:rPr>
        <w:t>t</w:t>
      </w:r>
      <w:r w:rsidRPr="000464A8">
        <w:rPr>
          <w:i/>
          <w:sz w:val="22"/>
          <w:szCs w:val="22"/>
        </w:rPr>
        <w:t>ate</w:t>
      </w:r>
      <w:r w:rsidRPr="000464A8">
        <w:rPr>
          <w:sz w:val="22"/>
          <w:szCs w:val="22"/>
        </w:rPr>
        <w:t xml:space="preserve">. The hearing shall be limited to only the issues of </w:t>
      </w:r>
      <w:proofErr w:type="gramStart"/>
      <w:r w:rsidRPr="000464A8">
        <w:rPr>
          <w:sz w:val="22"/>
          <w:szCs w:val="22"/>
        </w:rPr>
        <w:t>whether or not</w:t>
      </w:r>
      <w:proofErr w:type="gramEnd"/>
      <w:r w:rsidRPr="000464A8">
        <w:rPr>
          <w:sz w:val="22"/>
          <w:szCs w:val="22"/>
        </w:rPr>
        <w:t xml:space="preserve"> the registrant is the person liable for the Federal Heavy Vehicle Use Tax, whether the vehicle identified is subject to the tax, and whether the registrant has provided the proof of payment required.</w:t>
      </w:r>
    </w:p>
    <w:p w14:paraId="7AC318C1" w14:textId="77777777" w:rsidR="00BB6FC3" w:rsidRPr="000464A8" w:rsidRDefault="00BB6FC3">
      <w:pPr>
        <w:tabs>
          <w:tab w:val="left" w:pos="720"/>
          <w:tab w:val="left" w:pos="1440"/>
          <w:tab w:val="left" w:pos="2160"/>
          <w:tab w:val="left" w:pos="2880"/>
          <w:tab w:val="left" w:pos="3600"/>
        </w:tabs>
        <w:rPr>
          <w:sz w:val="22"/>
          <w:szCs w:val="22"/>
        </w:rPr>
      </w:pPr>
    </w:p>
    <w:p w14:paraId="2999B0C1" w14:textId="77777777" w:rsidR="00BB6FC3" w:rsidRPr="000464A8" w:rsidRDefault="00BB6FC3">
      <w:pPr>
        <w:tabs>
          <w:tab w:val="left" w:pos="720"/>
          <w:tab w:val="left" w:pos="1440"/>
          <w:tab w:val="left" w:pos="2160"/>
          <w:tab w:val="left" w:pos="2880"/>
          <w:tab w:val="left" w:pos="3600"/>
        </w:tabs>
        <w:rPr>
          <w:sz w:val="22"/>
          <w:szCs w:val="22"/>
        </w:rPr>
      </w:pPr>
    </w:p>
    <w:p w14:paraId="081EB3B5" w14:textId="77777777" w:rsidR="00BB6FC3" w:rsidRPr="000464A8" w:rsidRDefault="00BB6FC3">
      <w:pPr>
        <w:tabs>
          <w:tab w:val="left" w:pos="720"/>
          <w:tab w:val="left" w:pos="1440"/>
          <w:tab w:val="left" w:pos="2160"/>
          <w:tab w:val="left" w:pos="2880"/>
          <w:tab w:val="left" w:pos="3600"/>
        </w:tabs>
        <w:rPr>
          <w:b/>
          <w:sz w:val="22"/>
          <w:szCs w:val="22"/>
        </w:rPr>
      </w:pPr>
      <w:r w:rsidRPr="000464A8">
        <w:rPr>
          <w:b/>
          <w:sz w:val="22"/>
          <w:szCs w:val="22"/>
        </w:rPr>
        <w:t>F.</w:t>
      </w:r>
      <w:r w:rsidRPr="000464A8">
        <w:rPr>
          <w:b/>
          <w:sz w:val="22"/>
          <w:szCs w:val="22"/>
        </w:rPr>
        <w:tab/>
        <w:t>MUNICIPAL FISCAL IMPACT</w:t>
      </w:r>
    </w:p>
    <w:p w14:paraId="1CE0E732" w14:textId="77777777" w:rsidR="00BB6FC3" w:rsidRPr="000464A8" w:rsidRDefault="00BB6FC3">
      <w:pPr>
        <w:tabs>
          <w:tab w:val="left" w:pos="720"/>
          <w:tab w:val="left" w:pos="1440"/>
          <w:tab w:val="left" w:pos="2160"/>
          <w:tab w:val="left" w:pos="2880"/>
          <w:tab w:val="left" w:pos="3600"/>
        </w:tabs>
        <w:rPr>
          <w:sz w:val="22"/>
          <w:szCs w:val="22"/>
        </w:rPr>
      </w:pPr>
    </w:p>
    <w:p w14:paraId="7B1224BB"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ab/>
        <w:t>This will have no fiscal impact on municipalities.</w:t>
      </w:r>
    </w:p>
    <w:p w14:paraId="02180349" w14:textId="77777777" w:rsidR="00BB6FC3" w:rsidRPr="000464A8" w:rsidRDefault="00BB6FC3">
      <w:pPr>
        <w:pBdr>
          <w:bottom w:val="single" w:sz="6" w:space="1" w:color="auto"/>
        </w:pBdr>
        <w:tabs>
          <w:tab w:val="left" w:pos="720"/>
          <w:tab w:val="left" w:pos="1440"/>
          <w:tab w:val="left" w:pos="2160"/>
          <w:tab w:val="left" w:pos="2880"/>
          <w:tab w:val="left" w:pos="3600"/>
        </w:tabs>
        <w:rPr>
          <w:sz w:val="22"/>
          <w:szCs w:val="22"/>
        </w:rPr>
      </w:pPr>
    </w:p>
    <w:p w14:paraId="6E42C9FA" w14:textId="77777777" w:rsidR="00BB6FC3" w:rsidRPr="000464A8" w:rsidRDefault="00BB6FC3">
      <w:pPr>
        <w:tabs>
          <w:tab w:val="left" w:pos="720"/>
          <w:tab w:val="left" w:pos="1440"/>
          <w:tab w:val="left" w:pos="2160"/>
          <w:tab w:val="left" w:pos="2880"/>
          <w:tab w:val="left" w:pos="3600"/>
        </w:tabs>
        <w:rPr>
          <w:sz w:val="22"/>
          <w:szCs w:val="22"/>
        </w:rPr>
      </w:pPr>
    </w:p>
    <w:p w14:paraId="134B8073" w14:textId="77777777" w:rsidR="00BB6FC3" w:rsidRPr="000464A8" w:rsidRDefault="00BB6FC3">
      <w:pPr>
        <w:tabs>
          <w:tab w:val="left" w:pos="720"/>
          <w:tab w:val="left" w:pos="1440"/>
          <w:tab w:val="left" w:pos="2160"/>
          <w:tab w:val="left" w:pos="2880"/>
          <w:tab w:val="left" w:pos="3600"/>
        </w:tabs>
        <w:rPr>
          <w:sz w:val="22"/>
          <w:szCs w:val="22"/>
        </w:rPr>
      </w:pPr>
    </w:p>
    <w:p w14:paraId="528B734C"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EFFECTIVE DATE:</w:t>
      </w:r>
    </w:p>
    <w:p w14:paraId="4AD31B4D"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ab/>
        <w:t>December 21, 1986</w:t>
      </w:r>
    </w:p>
    <w:p w14:paraId="1FCB3A02" w14:textId="77777777" w:rsidR="00BB6FC3" w:rsidRPr="000464A8" w:rsidRDefault="00BB6FC3">
      <w:pPr>
        <w:tabs>
          <w:tab w:val="left" w:pos="720"/>
          <w:tab w:val="left" w:pos="1440"/>
          <w:tab w:val="left" w:pos="2160"/>
          <w:tab w:val="left" w:pos="2880"/>
          <w:tab w:val="left" w:pos="3600"/>
        </w:tabs>
        <w:rPr>
          <w:sz w:val="22"/>
          <w:szCs w:val="22"/>
        </w:rPr>
      </w:pPr>
    </w:p>
    <w:p w14:paraId="527D1AD1"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AMENDED:</w:t>
      </w:r>
    </w:p>
    <w:p w14:paraId="247AB7B1"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ab/>
        <w:t>August 9, 1994</w:t>
      </w:r>
    </w:p>
    <w:p w14:paraId="12E5CD22" w14:textId="77777777" w:rsidR="00BB6FC3" w:rsidRPr="000464A8" w:rsidRDefault="00BB6FC3">
      <w:pPr>
        <w:tabs>
          <w:tab w:val="left" w:pos="720"/>
          <w:tab w:val="left" w:pos="1440"/>
          <w:tab w:val="left" w:pos="2160"/>
          <w:tab w:val="left" w:pos="2880"/>
          <w:tab w:val="left" w:pos="3600"/>
        </w:tabs>
        <w:rPr>
          <w:sz w:val="22"/>
          <w:szCs w:val="22"/>
        </w:rPr>
      </w:pPr>
    </w:p>
    <w:p w14:paraId="14FB3DF0"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EFFECTIVE DATE (ELECTRONIC CONVERSION):</w:t>
      </w:r>
    </w:p>
    <w:p w14:paraId="0583D697"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ab/>
        <w:t>May 4, 1996</w:t>
      </w:r>
    </w:p>
    <w:p w14:paraId="2DCC0D63" w14:textId="77777777" w:rsidR="00BB6FC3" w:rsidRPr="000464A8" w:rsidRDefault="00BB6FC3">
      <w:pPr>
        <w:tabs>
          <w:tab w:val="left" w:pos="720"/>
          <w:tab w:val="left" w:pos="1440"/>
          <w:tab w:val="left" w:pos="2160"/>
          <w:tab w:val="left" w:pos="2880"/>
          <w:tab w:val="left" w:pos="3600"/>
        </w:tabs>
        <w:rPr>
          <w:sz w:val="22"/>
          <w:szCs w:val="22"/>
        </w:rPr>
      </w:pPr>
    </w:p>
    <w:p w14:paraId="082A6117" w14:textId="77777777" w:rsidR="00BB6FC3" w:rsidRPr="000464A8" w:rsidRDefault="00BB6FC3">
      <w:pPr>
        <w:tabs>
          <w:tab w:val="left" w:pos="720"/>
          <w:tab w:val="left" w:pos="1440"/>
          <w:tab w:val="left" w:pos="2160"/>
          <w:tab w:val="left" w:pos="2880"/>
          <w:tab w:val="left" w:pos="3600"/>
        </w:tabs>
        <w:rPr>
          <w:sz w:val="22"/>
          <w:szCs w:val="22"/>
        </w:rPr>
      </w:pPr>
      <w:r w:rsidRPr="000464A8">
        <w:rPr>
          <w:sz w:val="22"/>
          <w:szCs w:val="22"/>
        </w:rPr>
        <w:t>NON-SUBSTANTIVE CORRECTIONS:</w:t>
      </w:r>
    </w:p>
    <w:p w14:paraId="5CDB65D4" w14:textId="77777777" w:rsidR="00BB6FC3" w:rsidRDefault="00BB6FC3">
      <w:pPr>
        <w:tabs>
          <w:tab w:val="left" w:pos="720"/>
          <w:tab w:val="left" w:pos="1440"/>
          <w:tab w:val="left" w:pos="2160"/>
          <w:tab w:val="left" w:pos="2880"/>
          <w:tab w:val="left" w:pos="3600"/>
        </w:tabs>
        <w:rPr>
          <w:sz w:val="22"/>
          <w:szCs w:val="22"/>
        </w:rPr>
      </w:pPr>
      <w:r w:rsidRPr="000464A8">
        <w:rPr>
          <w:sz w:val="22"/>
          <w:szCs w:val="22"/>
        </w:rPr>
        <w:tab/>
        <w:t>December 19, 2000 - converted to MS Word, formatting</w:t>
      </w:r>
    </w:p>
    <w:p w14:paraId="67DE51E0" w14:textId="77777777" w:rsidR="00FD2B9E" w:rsidRDefault="00FD2B9E">
      <w:pPr>
        <w:tabs>
          <w:tab w:val="left" w:pos="720"/>
          <w:tab w:val="left" w:pos="1440"/>
          <w:tab w:val="left" w:pos="2160"/>
          <w:tab w:val="left" w:pos="2880"/>
          <w:tab w:val="left" w:pos="3600"/>
        </w:tabs>
        <w:rPr>
          <w:sz w:val="22"/>
          <w:szCs w:val="22"/>
        </w:rPr>
      </w:pPr>
    </w:p>
    <w:p w14:paraId="56F7F2BD" w14:textId="77777777" w:rsidR="00FD2B9E" w:rsidRDefault="00FD2B9E">
      <w:pPr>
        <w:tabs>
          <w:tab w:val="left" w:pos="720"/>
          <w:tab w:val="left" w:pos="1440"/>
          <w:tab w:val="left" w:pos="2160"/>
          <w:tab w:val="left" w:pos="2880"/>
          <w:tab w:val="left" w:pos="3600"/>
        </w:tabs>
        <w:rPr>
          <w:sz w:val="22"/>
          <w:szCs w:val="22"/>
        </w:rPr>
      </w:pPr>
      <w:r>
        <w:rPr>
          <w:sz w:val="22"/>
          <w:szCs w:val="22"/>
        </w:rPr>
        <w:t>AMENDED:</w:t>
      </w:r>
    </w:p>
    <w:p w14:paraId="012819E0" w14:textId="77777777" w:rsidR="00FD2B9E" w:rsidRDefault="00FD2B9E">
      <w:pPr>
        <w:tabs>
          <w:tab w:val="left" w:pos="720"/>
          <w:tab w:val="left" w:pos="1440"/>
          <w:tab w:val="left" w:pos="2160"/>
          <w:tab w:val="left" w:pos="2880"/>
          <w:tab w:val="left" w:pos="3600"/>
        </w:tabs>
        <w:rPr>
          <w:sz w:val="22"/>
          <w:szCs w:val="22"/>
        </w:rPr>
      </w:pPr>
      <w:r>
        <w:rPr>
          <w:sz w:val="22"/>
          <w:szCs w:val="22"/>
        </w:rPr>
        <w:tab/>
        <w:t>March 31, 2014 – filing 2014-054</w:t>
      </w:r>
    </w:p>
    <w:p w14:paraId="677B0FD0" w14:textId="77777777" w:rsidR="00D83700" w:rsidRDefault="00D83700">
      <w:pPr>
        <w:tabs>
          <w:tab w:val="left" w:pos="720"/>
          <w:tab w:val="left" w:pos="1440"/>
          <w:tab w:val="left" w:pos="2160"/>
          <w:tab w:val="left" w:pos="2880"/>
          <w:tab w:val="left" w:pos="3600"/>
        </w:tabs>
        <w:rPr>
          <w:sz w:val="22"/>
          <w:szCs w:val="22"/>
        </w:rPr>
      </w:pPr>
    </w:p>
    <w:p w14:paraId="6C2AA765" w14:textId="77777777" w:rsidR="00D83700" w:rsidRPr="00D83700" w:rsidRDefault="00D83700" w:rsidP="00D83700">
      <w:pPr>
        <w:rPr>
          <w:sz w:val="22"/>
          <w:szCs w:val="22"/>
        </w:rPr>
      </w:pPr>
      <w:r w:rsidRPr="00D83700">
        <w:rPr>
          <w:sz w:val="22"/>
          <w:szCs w:val="22"/>
        </w:rPr>
        <w:t>CONVERTED DOCUMENT TO AN UPDATED VERSION OF WORD:</w:t>
      </w:r>
    </w:p>
    <w:p w14:paraId="22CEF8C2" w14:textId="6D590213" w:rsidR="00D83700" w:rsidRDefault="00D83700">
      <w:pPr>
        <w:tabs>
          <w:tab w:val="left" w:pos="720"/>
          <w:tab w:val="left" w:pos="1440"/>
          <w:tab w:val="left" w:pos="2160"/>
          <w:tab w:val="left" w:pos="2880"/>
          <w:tab w:val="left" w:pos="3600"/>
        </w:tabs>
        <w:rPr>
          <w:sz w:val="22"/>
          <w:szCs w:val="22"/>
        </w:rPr>
      </w:pPr>
      <w:r>
        <w:rPr>
          <w:sz w:val="22"/>
          <w:szCs w:val="22"/>
        </w:rPr>
        <w:t xml:space="preserve"> </w:t>
      </w:r>
      <w:r>
        <w:rPr>
          <w:sz w:val="22"/>
          <w:szCs w:val="22"/>
        </w:rPr>
        <w:tab/>
        <w:t>April 7, 2026</w:t>
      </w:r>
    </w:p>
    <w:p w14:paraId="0D58C353" w14:textId="77777777" w:rsidR="00D83700" w:rsidRDefault="00D83700">
      <w:pPr>
        <w:tabs>
          <w:tab w:val="left" w:pos="720"/>
          <w:tab w:val="left" w:pos="1440"/>
          <w:tab w:val="left" w:pos="2160"/>
          <w:tab w:val="left" w:pos="2880"/>
          <w:tab w:val="left" w:pos="3600"/>
        </w:tabs>
        <w:rPr>
          <w:sz w:val="22"/>
          <w:szCs w:val="22"/>
        </w:rPr>
      </w:pPr>
    </w:p>
    <w:p w14:paraId="741881DE" w14:textId="78B6231F" w:rsidR="00D83700" w:rsidRDefault="00D83700">
      <w:pPr>
        <w:tabs>
          <w:tab w:val="left" w:pos="720"/>
          <w:tab w:val="left" w:pos="1440"/>
          <w:tab w:val="left" w:pos="2160"/>
          <w:tab w:val="left" w:pos="2880"/>
          <w:tab w:val="left" w:pos="3600"/>
        </w:tabs>
        <w:rPr>
          <w:sz w:val="22"/>
          <w:szCs w:val="22"/>
        </w:rPr>
      </w:pPr>
      <w:r>
        <w:rPr>
          <w:sz w:val="22"/>
          <w:szCs w:val="22"/>
        </w:rPr>
        <w:t xml:space="preserve">APAO ACCESSIBILITY CHECK (Word): </w:t>
      </w:r>
    </w:p>
    <w:p w14:paraId="049E2C53" w14:textId="5C8A530F" w:rsidR="00D83700" w:rsidRPr="000464A8" w:rsidRDefault="00D83700">
      <w:pPr>
        <w:tabs>
          <w:tab w:val="left" w:pos="720"/>
          <w:tab w:val="left" w:pos="1440"/>
          <w:tab w:val="left" w:pos="2160"/>
          <w:tab w:val="left" w:pos="2880"/>
          <w:tab w:val="left" w:pos="3600"/>
        </w:tabs>
        <w:rPr>
          <w:sz w:val="22"/>
          <w:szCs w:val="22"/>
        </w:rPr>
      </w:pPr>
      <w:r>
        <w:rPr>
          <w:sz w:val="22"/>
          <w:szCs w:val="22"/>
        </w:rPr>
        <w:tab/>
        <w:t>April 7, 2026</w:t>
      </w:r>
    </w:p>
    <w:p w14:paraId="7A755859" w14:textId="77777777" w:rsidR="00BB6FC3" w:rsidRPr="000464A8" w:rsidRDefault="00BB6FC3">
      <w:pPr>
        <w:tabs>
          <w:tab w:val="left" w:pos="720"/>
          <w:tab w:val="left" w:pos="1440"/>
          <w:tab w:val="left" w:pos="2160"/>
          <w:tab w:val="left" w:pos="2880"/>
          <w:tab w:val="left" w:pos="3600"/>
        </w:tabs>
        <w:rPr>
          <w:sz w:val="22"/>
          <w:szCs w:val="22"/>
        </w:rPr>
      </w:pPr>
    </w:p>
    <w:sectPr w:rsidR="00BB6FC3" w:rsidRPr="000464A8">
      <w:headerReference w:type="default" r:id="rId7"/>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76B3" w14:textId="77777777" w:rsidR="00DA180B" w:rsidRDefault="00DA180B">
      <w:r>
        <w:separator/>
      </w:r>
    </w:p>
  </w:endnote>
  <w:endnote w:type="continuationSeparator" w:id="0">
    <w:p w14:paraId="2E8E20B7" w14:textId="77777777" w:rsidR="00DA180B" w:rsidRDefault="00DA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D0C3" w14:textId="77777777" w:rsidR="00DA180B" w:rsidRDefault="00DA180B">
      <w:r>
        <w:separator/>
      </w:r>
    </w:p>
  </w:footnote>
  <w:footnote w:type="continuationSeparator" w:id="0">
    <w:p w14:paraId="3B545676" w14:textId="77777777" w:rsidR="00DA180B" w:rsidRDefault="00DA1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354D" w14:textId="77777777" w:rsidR="00BB6FC3" w:rsidRDefault="00BB6FC3">
    <w:pPr>
      <w:pStyle w:val="Header"/>
    </w:pPr>
  </w:p>
  <w:p w14:paraId="4014B452" w14:textId="77777777" w:rsidR="00BB6FC3" w:rsidRDefault="00BB6FC3">
    <w:pPr>
      <w:pStyle w:val="Header"/>
      <w:jc w:val="right"/>
      <w:rPr>
        <w:sz w:val="18"/>
        <w:szCs w:val="18"/>
      </w:rPr>
    </w:pPr>
  </w:p>
  <w:p w14:paraId="75569676" w14:textId="77777777" w:rsidR="00BB6FC3" w:rsidRDefault="00BB6FC3">
    <w:pPr>
      <w:pStyle w:val="Header"/>
      <w:jc w:val="right"/>
      <w:rPr>
        <w:sz w:val="18"/>
        <w:szCs w:val="18"/>
      </w:rPr>
    </w:pPr>
  </w:p>
  <w:p w14:paraId="15D7238E" w14:textId="77777777" w:rsidR="00BB6FC3" w:rsidRDefault="00BB6FC3">
    <w:pPr>
      <w:pStyle w:val="Header"/>
      <w:pBdr>
        <w:bottom w:val="single" w:sz="6" w:space="1" w:color="auto"/>
      </w:pBdr>
      <w:jc w:val="right"/>
      <w:rPr>
        <w:sz w:val="18"/>
        <w:szCs w:val="18"/>
      </w:rPr>
    </w:pPr>
    <w:r>
      <w:rPr>
        <w:sz w:val="18"/>
        <w:szCs w:val="18"/>
      </w:rPr>
      <w:t xml:space="preserve">29-250 Chapter 151     page </w:t>
    </w:r>
    <w:r>
      <w:rPr>
        <w:sz w:val="18"/>
        <w:szCs w:val="18"/>
      </w:rPr>
      <w:fldChar w:fldCharType="begin"/>
    </w:r>
    <w:r>
      <w:rPr>
        <w:sz w:val="18"/>
        <w:szCs w:val="18"/>
      </w:rPr>
      <w:instrText xml:space="preserve">page </w:instrText>
    </w:r>
    <w:r>
      <w:rPr>
        <w:sz w:val="18"/>
        <w:szCs w:val="18"/>
      </w:rPr>
      <w:fldChar w:fldCharType="separate"/>
    </w:r>
    <w:r w:rsidR="005E7DF1">
      <w:rPr>
        <w:noProof/>
        <w:sz w:val="18"/>
        <w:szCs w:val="18"/>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DE"/>
    <w:rsid w:val="000464A8"/>
    <w:rsid w:val="005E7DF1"/>
    <w:rsid w:val="00655628"/>
    <w:rsid w:val="006D184A"/>
    <w:rsid w:val="008F60DE"/>
    <w:rsid w:val="00BB6FC3"/>
    <w:rsid w:val="00D83700"/>
    <w:rsid w:val="00DA180B"/>
    <w:rsid w:val="00FD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9D4046"/>
  <w15:chartTrackingRefBased/>
  <w15:docId w15:val="{AE2E5739-E651-47B9-B42C-13205500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Revision">
    <w:name w:val="Revision"/>
    <w:hidden/>
    <w:uiPriority w:val="99"/>
    <w:semiHidden/>
    <w:rsid w:val="00D8370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7708-E65E-4CFC-8D29-EF1BA760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Don Wismer</dc:creator>
  <cp:keywords/>
  <dc:description/>
  <cp:lastModifiedBy>Parr, J.Chris</cp:lastModifiedBy>
  <cp:revision>2</cp:revision>
  <cp:lastPrinted>2000-12-19T19:01:00Z</cp:lastPrinted>
  <dcterms:created xsi:type="dcterms:W3CDTF">2026-04-07T15:07:00Z</dcterms:created>
  <dcterms:modified xsi:type="dcterms:W3CDTF">2026-04-07T15:07:00Z</dcterms:modified>
</cp:coreProperties>
</file>