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A447" w14:textId="77777777" w:rsidR="00721DD2" w:rsidRPr="00721DD2" w:rsidRDefault="00721DD2">
      <w:pPr>
        <w:tabs>
          <w:tab w:val="left" w:pos="720"/>
          <w:tab w:val="left" w:pos="1440"/>
          <w:tab w:val="left" w:pos="2160"/>
          <w:tab w:val="left" w:pos="2880"/>
          <w:tab w:val="left" w:pos="3600"/>
        </w:tabs>
        <w:rPr>
          <w:rFonts w:ascii="Times New Roman" w:hAnsi="Times New Roman"/>
          <w:b/>
          <w:sz w:val="22"/>
        </w:rPr>
      </w:pPr>
      <w:r w:rsidRPr="00721DD2">
        <w:rPr>
          <w:rFonts w:ascii="Times New Roman" w:hAnsi="Times New Roman"/>
          <w:b/>
          <w:sz w:val="22"/>
        </w:rPr>
        <w:t>29</w:t>
      </w:r>
      <w:r w:rsidRPr="00721DD2">
        <w:rPr>
          <w:rFonts w:ascii="Times New Roman" w:hAnsi="Times New Roman"/>
          <w:b/>
          <w:sz w:val="22"/>
        </w:rPr>
        <w:tab/>
      </w:r>
      <w:r w:rsidRPr="00721DD2">
        <w:rPr>
          <w:rFonts w:ascii="Times New Roman" w:hAnsi="Times New Roman"/>
          <w:b/>
          <w:sz w:val="22"/>
        </w:rPr>
        <w:tab/>
        <w:t>DEPARTMENT OF SECRETARY OF STATE</w:t>
      </w:r>
    </w:p>
    <w:p w14:paraId="1C83FDB4" w14:textId="77777777" w:rsidR="00721DD2" w:rsidRPr="00721DD2" w:rsidRDefault="00721DD2">
      <w:pPr>
        <w:tabs>
          <w:tab w:val="left" w:pos="720"/>
          <w:tab w:val="left" w:pos="1440"/>
          <w:tab w:val="left" w:pos="2160"/>
          <w:tab w:val="left" w:pos="2880"/>
          <w:tab w:val="left" w:pos="3600"/>
        </w:tabs>
        <w:rPr>
          <w:rFonts w:ascii="Times New Roman" w:hAnsi="Times New Roman"/>
          <w:b/>
          <w:sz w:val="22"/>
        </w:rPr>
      </w:pPr>
    </w:p>
    <w:p w14:paraId="0EA8A7ED" w14:textId="77777777" w:rsidR="00721DD2" w:rsidRPr="00721DD2" w:rsidRDefault="00721DD2">
      <w:pPr>
        <w:tabs>
          <w:tab w:val="left" w:pos="720"/>
          <w:tab w:val="left" w:pos="1440"/>
          <w:tab w:val="left" w:pos="2160"/>
          <w:tab w:val="left" w:pos="2880"/>
          <w:tab w:val="left" w:pos="3600"/>
        </w:tabs>
        <w:rPr>
          <w:rFonts w:ascii="Times New Roman" w:hAnsi="Times New Roman"/>
          <w:b/>
          <w:sz w:val="22"/>
        </w:rPr>
      </w:pPr>
      <w:r w:rsidRPr="00721DD2">
        <w:rPr>
          <w:rFonts w:ascii="Times New Roman" w:hAnsi="Times New Roman"/>
          <w:b/>
          <w:sz w:val="22"/>
        </w:rPr>
        <w:t>250</w:t>
      </w:r>
      <w:r w:rsidRPr="00721DD2">
        <w:rPr>
          <w:rFonts w:ascii="Times New Roman" w:hAnsi="Times New Roman"/>
          <w:b/>
          <w:sz w:val="22"/>
        </w:rPr>
        <w:tab/>
      </w:r>
      <w:r w:rsidRPr="00721DD2">
        <w:rPr>
          <w:rFonts w:ascii="Times New Roman" w:hAnsi="Times New Roman"/>
          <w:b/>
          <w:sz w:val="22"/>
        </w:rPr>
        <w:tab/>
        <w:t>BUREAU OF MOTOR VEHICLES</w:t>
      </w:r>
    </w:p>
    <w:p w14:paraId="773EF826" w14:textId="77777777" w:rsidR="00721DD2" w:rsidRPr="00721DD2" w:rsidRDefault="00721DD2">
      <w:pPr>
        <w:tabs>
          <w:tab w:val="left" w:pos="720"/>
          <w:tab w:val="left" w:pos="1440"/>
          <w:tab w:val="left" w:pos="2160"/>
          <w:tab w:val="left" w:pos="2880"/>
          <w:tab w:val="left" w:pos="3600"/>
        </w:tabs>
        <w:rPr>
          <w:rFonts w:ascii="Times New Roman" w:hAnsi="Times New Roman"/>
          <w:b/>
          <w:sz w:val="22"/>
        </w:rPr>
      </w:pPr>
      <w:r w:rsidRPr="00721DD2">
        <w:rPr>
          <w:rFonts w:ascii="Times New Roman" w:hAnsi="Times New Roman"/>
          <w:b/>
          <w:sz w:val="22"/>
        </w:rPr>
        <w:tab/>
      </w:r>
      <w:r w:rsidRPr="00721DD2">
        <w:rPr>
          <w:rFonts w:ascii="Times New Roman" w:hAnsi="Times New Roman"/>
          <w:b/>
          <w:sz w:val="22"/>
        </w:rPr>
        <w:tab/>
        <w:t>DRIVER LICENSING</w:t>
      </w:r>
    </w:p>
    <w:p w14:paraId="45C2CDD4" w14:textId="77777777" w:rsidR="00721DD2" w:rsidRPr="00721DD2" w:rsidRDefault="00721DD2">
      <w:pPr>
        <w:tabs>
          <w:tab w:val="left" w:pos="720"/>
          <w:tab w:val="left" w:pos="1440"/>
          <w:tab w:val="left" w:pos="2160"/>
          <w:tab w:val="left" w:pos="2880"/>
          <w:tab w:val="left" w:pos="3600"/>
        </w:tabs>
        <w:rPr>
          <w:rFonts w:ascii="Times New Roman" w:hAnsi="Times New Roman"/>
          <w:b/>
          <w:sz w:val="22"/>
        </w:rPr>
      </w:pPr>
    </w:p>
    <w:p w14:paraId="5D5F19F4" w14:textId="77777777" w:rsidR="00721DD2" w:rsidRPr="00721DD2" w:rsidRDefault="00721DD2">
      <w:pPr>
        <w:tabs>
          <w:tab w:val="left" w:pos="720"/>
          <w:tab w:val="left" w:pos="1440"/>
          <w:tab w:val="left" w:pos="2160"/>
          <w:tab w:val="left" w:pos="2880"/>
          <w:tab w:val="left" w:pos="3600"/>
        </w:tabs>
        <w:ind w:left="1440" w:hanging="1440"/>
        <w:rPr>
          <w:rFonts w:ascii="Times New Roman" w:hAnsi="Times New Roman"/>
          <w:b/>
          <w:sz w:val="22"/>
        </w:rPr>
      </w:pPr>
      <w:r w:rsidRPr="00721DD2">
        <w:rPr>
          <w:rFonts w:ascii="Times New Roman" w:hAnsi="Times New Roman"/>
          <w:b/>
          <w:sz w:val="22"/>
        </w:rPr>
        <w:t>Chapter 100:</w:t>
      </w:r>
      <w:r w:rsidRPr="00721DD2">
        <w:rPr>
          <w:rFonts w:ascii="Times New Roman" w:hAnsi="Times New Roman"/>
          <w:b/>
          <w:sz w:val="22"/>
        </w:rPr>
        <w:tab/>
        <w:t>ESTABLISHMENT OF RENEWAL AGENT SERVICE FEES (FOR THE RENEWAL OF DIGITAL OPERATOR'S LICENSES)</w:t>
      </w:r>
    </w:p>
    <w:p w14:paraId="24737A9C" w14:textId="77777777" w:rsidR="00721DD2" w:rsidRDefault="00721DD2">
      <w:pPr>
        <w:pBdr>
          <w:bottom w:val="single" w:sz="4" w:space="1" w:color="auto"/>
        </w:pBdr>
        <w:tabs>
          <w:tab w:val="left" w:pos="720"/>
          <w:tab w:val="left" w:pos="1440"/>
          <w:tab w:val="left" w:pos="2160"/>
          <w:tab w:val="left" w:pos="2880"/>
          <w:tab w:val="left" w:pos="3600"/>
        </w:tabs>
        <w:rPr>
          <w:rFonts w:ascii="Times New Roman" w:hAnsi="Times New Roman"/>
          <w:sz w:val="22"/>
        </w:rPr>
      </w:pPr>
    </w:p>
    <w:p w14:paraId="7D338BC2" w14:textId="77777777" w:rsidR="00721DD2" w:rsidRDefault="00721DD2">
      <w:pPr>
        <w:tabs>
          <w:tab w:val="left" w:pos="720"/>
          <w:tab w:val="left" w:pos="1440"/>
          <w:tab w:val="left" w:pos="2160"/>
          <w:tab w:val="left" w:pos="2880"/>
          <w:tab w:val="left" w:pos="3600"/>
        </w:tabs>
        <w:rPr>
          <w:rFonts w:ascii="Times New Roman" w:hAnsi="Times New Roman"/>
          <w:sz w:val="22"/>
        </w:rPr>
      </w:pPr>
    </w:p>
    <w:p w14:paraId="3D85908E" w14:textId="77777777" w:rsidR="00721DD2" w:rsidRDefault="00721DD2">
      <w:pPr>
        <w:tabs>
          <w:tab w:val="left" w:pos="720"/>
          <w:tab w:val="left" w:pos="1440"/>
          <w:tab w:val="left" w:pos="2160"/>
          <w:tab w:val="left" w:pos="2880"/>
          <w:tab w:val="left" w:pos="3600"/>
        </w:tabs>
        <w:rPr>
          <w:rFonts w:ascii="Times New Roman" w:hAnsi="Times New Roman"/>
          <w:sz w:val="22"/>
        </w:rPr>
      </w:pPr>
      <w:r w:rsidRPr="00721DD2">
        <w:rPr>
          <w:rFonts w:ascii="Times New Roman" w:hAnsi="Times New Roman"/>
          <w:b/>
          <w:sz w:val="22"/>
        </w:rPr>
        <w:t>SUMMARY</w:t>
      </w:r>
      <w:r>
        <w:rPr>
          <w:rFonts w:ascii="Times New Roman" w:hAnsi="Times New Roman"/>
          <w:sz w:val="22"/>
        </w:rPr>
        <w:t>: Title 29 M.R.S.A., Chapter 3, Subchapter II, §202 authorizes the Secretary of State to appoint agents at convenient locations throughout the State for the sole purpose of issuing renewals of operator's licenses. This rule implements the provisions of the same statute relating to the Secretary of State's establishment, through rule making, of a service fee that may be charged and retained by these agents for each renewal processed.</w:t>
      </w:r>
    </w:p>
    <w:p w14:paraId="480773D3" w14:textId="77777777" w:rsidR="00721DD2" w:rsidRDefault="00721DD2">
      <w:pPr>
        <w:pBdr>
          <w:bottom w:val="single" w:sz="4" w:space="1" w:color="auto"/>
        </w:pBdr>
        <w:tabs>
          <w:tab w:val="left" w:pos="720"/>
          <w:tab w:val="left" w:pos="1440"/>
          <w:tab w:val="left" w:pos="2160"/>
          <w:tab w:val="left" w:pos="2880"/>
          <w:tab w:val="left" w:pos="3600"/>
        </w:tabs>
        <w:rPr>
          <w:rFonts w:ascii="Times New Roman" w:hAnsi="Times New Roman"/>
          <w:sz w:val="22"/>
        </w:rPr>
      </w:pPr>
    </w:p>
    <w:p w14:paraId="60F33021" w14:textId="77777777" w:rsidR="00721DD2" w:rsidRDefault="00721DD2">
      <w:pPr>
        <w:tabs>
          <w:tab w:val="left" w:pos="720"/>
          <w:tab w:val="left" w:pos="1440"/>
          <w:tab w:val="left" w:pos="2160"/>
          <w:tab w:val="left" w:pos="2880"/>
          <w:tab w:val="left" w:pos="3600"/>
        </w:tabs>
        <w:rPr>
          <w:rFonts w:ascii="Times New Roman" w:hAnsi="Times New Roman"/>
          <w:sz w:val="22"/>
        </w:rPr>
      </w:pPr>
    </w:p>
    <w:p w14:paraId="6C8A50F4" w14:textId="77777777" w:rsidR="00721DD2" w:rsidRDefault="00721DD2">
      <w:pPr>
        <w:tabs>
          <w:tab w:val="left" w:pos="720"/>
          <w:tab w:val="left" w:pos="1440"/>
          <w:tab w:val="left" w:pos="2160"/>
          <w:tab w:val="left" w:pos="2880"/>
          <w:tab w:val="left" w:pos="3600"/>
        </w:tabs>
        <w:rPr>
          <w:rFonts w:ascii="Times New Roman" w:hAnsi="Times New Roman"/>
          <w:sz w:val="22"/>
        </w:rPr>
      </w:pPr>
    </w:p>
    <w:p w14:paraId="1150A139" w14:textId="77777777" w:rsidR="00721DD2" w:rsidRPr="00721DD2" w:rsidRDefault="00721DD2">
      <w:pPr>
        <w:tabs>
          <w:tab w:val="left" w:pos="720"/>
          <w:tab w:val="left" w:pos="1440"/>
          <w:tab w:val="left" w:pos="2160"/>
          <w:tab w:val="left" w:pos="2880"/>
          <w:tab w:val="left" w:pos="3600"/>
        </w:tabs>
        <w:rPr>
          <w:rFonts w:ascii="Times New Roman" w:hAnsi="Times New Roman"/>
          <w:b/>
          <w:sz w:val="22"/>
        </w:rPr>
      </w:pPr>
      <w:r w:rsidRPr="00721DD2">
        <w:rPr>
          <w:rFonts w:ascii="Times New Roman" w:hAnsi="Times New Roman"/>
          <w:b/>
          <w:sz w:val="22"/>
        </w:rPr>
        <w:t>1.</w:t>
      </w:r>
      <w:r w:rsidRPr="00721DD2">
        <w:rPr>
          <w:rFonts w:ascii="Times New Roman" w:hAnsi="Times New Roman"/>
          <w:b/>
          <w:sz w:val="22"/>
        </w:rPr>
        <w:tab/>
        <w:t>PURPOSE</w:t>
      </w:r>
    </w:p>
    <w:p w14:paraId="5D45AF7E" w14:textId="77777777" w:rsidR="00721DD2" w:rsidRDefault="00721DD2">
      <w:pPr>
        <w:tabs>
          <w:tab w:val="left" w:pos="720"/>
          <w:tab w:val="left" w:pos="1440"/>
          <w:tab w:val="left" w:pos="2160"/>
          <w:tab w:val="left" w:pos="2880"/>
          <w:tab w:val="left" w:pos="3600"/>
        </w:tabs>
        <w:rPr>
          <w:rFonts w:ascii="Times New Roman" w:hAnsi="Times New Roman"/>
          <w:sz w:val="22"/>
        </w:rPr>
      </w:pPr>
    </w:p>
    <w:p w14:paraId="556A5FEB" w14:textId="77777777" w:rsidR="00721DD2" w:rsidRDefault="00721DD2">
      <w:pPr>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To set the amount, in accordance with 29 M.R.S.A., Chapter 3, Subchapter II, Section §202, that an agent appointed by the Secretary of State to process operator's license renewals may charge and retain as a service fee.</w:t>
      </w:r>
    </w:p>
    <w:p w14:paraId="6CEEB0D5" w14:textId="77777777" w:rsidR="00721DD2" w:rsidRDefault="00721DD2">
      <w:pPr>
        <w:tabs>
          <w:tab w:val="left" w:pos="720"/>
          <w:tab w:val="left" w:pos="1440"/>
          <w:tab w:val="left" w:pos="2160"/>
          <w:tab w:val="left" w:pos="2880"/>
          <w:tab w:val="left" w:pos="3600"/>
        </w:tabs>
        <w:ind w:left="720" w:hanging="720"/>
        <w:rPr>
          <w:rFonts w:ascii="Times New Roman" w:hAnsi="Times New Roman"/>
          <w:sz w:val="22"/>
        </w:rPr>
      </w:pPr>
    </w:p>
    <w:p w14:paraId="1C02BBE4" w14:textId="77777777" w:rsidR="00721DD2" w:rsidRDefault="00721DD2">
      <w:pPr>
        <w:tabs>
          <w:tab w:val="left" w:pos="720"/>
          <w:tab w:val="left" w:pos="1440"/>
          <w:tab w:val="left" w:pos="2160"/>
          <w:tab w:val="left" w:pos="2880"/>
          <w:tab w:val="left" w:pos="3600"/>
        </w:tabs>
        <w:ind w:left="720" w:hanging="720"/>
        <w:rPr>
          <w:rFonts w:ascii="Times New Roman" w:hAnsi="Times New Roman"/>
          <w:sz w:val="22"/>
        </w:rPr>
      </w:pPr>
    </w:p>
    <w:p w14:paraId="2FEECB82" w14:textId="77777777" w:rsidR="00721DD2" w:rsidRPr="00721DD2" w:rsidRDefault="00721DD2">
      <w:pPr>
        <w:tabs>
          <w:tab w:val="left" w:pos="720"/>
          <w:tab w:val="left" w:pos="1440"/>
          <w:tab w:val="left" w:pos="2160"/>
          <w:tab w:val="left" w:pos="2880"/>
          <w:tab w:val="left" w:pos="3600"/>
        </w:tabs>
        <w:rPr>
          <w:rFonts w:ascii="Times New Roman" w:hAnsi="Times New Roman"/>
          <w:b/>
          <w:sz w:val="22"/>
        </w:rPr>
      </w:pPr>
      <w:r w:rsidRPr="00721DD2">
        <w:rPr>
          <w:rFonts w:ascii="Times New Roman" w:hAnsi="Times New Roman"/>
          <w:b/>
          <w:sz w:val="22"/>
        </w:rPr>
        <w:t>2.</w:t>
      </w:r>
      <w:r w:rsidRPr="00721DD2">
        <w:rPr>
          <w:rFonts w:ascii="Times New Roman" w:hAnsi="Times New Roman"/>
          <w:b/>
          <w:sz w:val="22"/>
        </w:rPr>
        <w:tab/>
        <w:t>FEE AUTHORIZATION</w:t>
      </w:r>
    </w:p>
    <w:p w14:paraId="7701FE1C" w14:textId="77777777" w:rsidR="00721DD2" w:rsidRDefault="00721DD2">
      <w:pPr>
        <w:tabs>
          <w:tab w:val="left" w:pos="720"/>
          <w:tab w:val="left" w:pos="1440"/>
          <w:tab w:val="left" w:pos="2160"/>
          <w:tab w:val="left" w:pos="2880"/>
          <w:tab w:val="left" w:pos="3600"/>
        </w:tabs>
        <w:rPr>
          <w:rFonts w:ascii="Times New Roman" w:hAnsi="Times New Roman"/>
          <w:sz w:val="22"/>
        </w:rPr>
      </w:pPr>
    </w:p>
    <w:p w14:paraId="227E67BE" w14:textId="77777777" w:rsidR="00721DD2" w:rsidRDefault="00721DD2">
      <w:pPr>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In accordance with 29 M.R.S.A., Chapter 3, Subchapter II, Section §202, the amount an agent involved in the issuance of an operator's license renewal may charge and retain as a service fee is set at an amount up to but not to exceed five dollars ($5.00).</w:t>
      </w:r>
    </w:p>
    <w:p w14:paraId="665EA955" w14:textId="77777777" w:rsidR="00721DD2" w:rsidRDefault="00721DD2">
      <w:pPr>
        <w:pBdr>
          <w:bottom w:val="single" w:sz="4" w:space="1" w:color="auto"/>
        </w:pBdr>
        <w:tabs>
          <w:tab w:val="left" w:pos="720"/>
          <w:tab w:val="left" w:pos="1440"/>
          <w:tab w:val="left" w:pos="2160"/>
          <w:tab w:val="left" w:pos="2880"/>
          <w:tab w:val="left" w:pos="3600"/>
        </w:tabs>
        <w:rPr>
          <w:rFonts w:ascii="Times New Roman" w:hAnsi="Times New Roman"/>
          <w:sz w:val="22"/>
        </w:rPr>
      </w:pPr>
    </w:p>
    <w:p w14:paraId="5892FC64" w14:textId="77777777" w:rsidR="00721DD2" w:rsidRDefault="00721DD2">
      <w:pPr>
        <w:tabs>
          <w:tab w:val="left" w:pos="720"/>
          <w:tab w:val="left" w:pos="1440"/>
          <w:tab w:val="left" w:pos="2160"/>
          <w:tab w:val="left" w:pos="2880"/>
          <w:tab w:val="left" w:pos="3600"/>
        </w:tabs>
        <w:rPr>
          <w:rFonts w:ascii="Times New Roman" w:hAnsi="Times New Roman"/>
          <w:sz w:val="22"/>
        </w:rPr>
      </w:pPr>
    </w:p>
    <w:p w14:paraId="19E9725B" w14:textId="77777777" w:rsidR="00721DD2" w:rsidRDefault="00721DD2">
      <w:pPr>
        <w:tabs>
          <w:tab w:val="left" w:pos="720"/>
          <w:tab w:val="left" w:pos="1440"/>
          <w:tab w:val="left" w:pos="2160"/>
          <w:tab w:val="left" w:pos="2880"/>
          <w:tab w:val="left" w:pos="3600"/>
        </w:tabs>
        <w:rPr>
          <w:rFonts w:ascii="Times New Roman" w:hAnsi="Times New Roman"/>
          <w:sz w:val="22"/>
        </w:rPr>
      </w:pPr>
    </w:p>
    <w:p w14:paraId="2BD4C15C" w14:textId="77777777" w:rsidR="00721DD2" w:rsidRDefault="00721DD2">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STATUTORY AUTHORITY: 29 M.R.S.A., Chapter 3, Subchapter II, §202</w:t>
      </w:r>
    </w:p>
    <w:p w14:paraId="1C0AB805" w14:textId="77777777" w:rsidR="00721DD2" w:rsidRDefault="00721DD2">
      <w:pPr>
        <w:tabs>
          <w:tab w:val="left" w:pos="720"/>
          <w:tab w:val="left" w:pos="1440"/>
          <w:tab w:val="left" w:pos="2160"/>
          <w:tab w:val="left" w:pos="2880"/>
          <w:tab w:val="left" w:pos="3600"/>
        </w:tabs>
        <w:rPr>
          <w:rFonts w:ascii="Times New Roman" w:hAnsi="Times New Roman"/>
          <w:sz w:val="22"/>
        </w:rPr>
      </w:pPr>
    </w:p>
    <w:p w14:paraId="62426A3C" w14:textId="77777777" w:rsidR="00721DD2" w:rsidRDefault="00721DD2">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EFFECTIVE DATE:</w:t>
      </w:r>
    </w:p>
    <w:p w14:paraId="28F27882" w14:textId="77777777" w:rsidR="00721DD2" w:rsidRDefault="00721DD2">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smartTag w:uri="urn:schemas-microsoft-com:office:smarttags" w:element="date">
        <w:smartTagPr>
          <w:attr w:name="Year" w:val="2004"/>
          <w:attr w:name="Day" w:val="20"/>
          <w:attr w:name="Month" w:val="3"/>
        </w:smartTagPr>
        <w:r>
          <w:rPr>
            <w:rFonts w:ascii="Times New Roman" w:hAnsi="Times New Roman"/>
            <w:sz w:val="22"/>
          </w:rPr>
          <w:t>March 20, 2004</w:t>
        </w:r>
      </w:smartTag>
      <w:r>
        <w:rPr>
          <w:rFonts w:ascii="Times New Roman" w:hAnsi="Times New Roman"/>
          <w:sz w:val="22"/>
        </w:rPr>
        <w:t xml:space="preserve"> - filing 2004-84</w:t>
      </w:r>
    </w:p>
    <w:p w14:paraId="1361C319" w14:textId="77777777" w:rsidR="007E78D9" w:rsidRDefault="007E78D9">
      <w:pPr>
        <w:tabs>
          <w:tab w:val="left" w:pos="720"/>
          <w:tab w:val="left" w:pos="1440"/>
          <w:tab w:val="left" w:pos="2160"/>
          <w:tab w:val="left" w:pos="2880"/>
          <w:tab w:val="left" w:pos="3600"/>
        </w:tabs>
        <w:rPr>
          <w:rFonts w:ascii="Times New Roman" w:hAnsi="Times New Roman"/>
          <w:sz w:val="22"/>
        </w:rPr>
      </w:pPr>
    </w:p>
    <w:p w14:paraId="5F5793B1" w14:textId="222425BE" w:rsidR="007E78D9" w:rsidRDefault="007E78D9">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 xml:space="preserve">APAO ACCESSIBILITY CHECK (Word): </w:t>
      </w:r>
    </w:p>
    <w:p w14:paraId="56C9D7C5" w14:textId="05536D39" w:rsidR="007E78D9" w:rsidRDefault="007E78D9">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April 6, 2026</w:t>
      </w:r>
    </w:p>
    <w:p w14:paraId="7905DE9A" w14:textId="77777777" w:rsidR="00721DD2" w:rsidRDefault="00721DD2">
      <w:pPr>
        <w:tabs>
          <w:tab w:val="left" w:pos="720"/>
          <w:tab w:val="left" w:pos="1440"/>
          <w:tab w:val="left" w:pos="2160"/>
          <w:tab w:val="left" w:pos="2880"/>
          <w:tab w:val="left" w:pos="3600"/>
        </w:tabs>
        <w:rPr>
          <w:rFonts w:ascii="Times New Roman" w:hAnsi="Times New Roman"/>
          <w:sz w:val="22"/>
        </w:rPr>
      </w:pPr>
    </w:p>
    <w:sectPr w:rsidR="00721DD2">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8F"/>
    <w:rsid w:val="000D2A8F"/>
    <w:rsid w:val="00721DD2"/>
    <w:rsid w:val="007E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8FD8DBF"/>
  <w15:chartTrackingRefBased/>
  <w15:docId w15:val="{CE15D6FD-2543-4F67-AE1C-E621B2D4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Revision">
    <w:name w:val="Revision"/>
    <w:hidden/>
    <w:uiPriority w:val="99"/>
    <w:semiHidden/>
    <w:rsid w:val="007E78D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29</vt:lpstr>
    </vt:vector>
  </TitlesOfParts>
  <Company>maine sos</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cec</dc:creator>
  <cp:keywords/>
  <cp:lastModifiedBy>Parr, J.Chris</cp:lastModifiedBy>
  <cp:revision>2</cp:revision>
  <cp:lastPrinted>2004-03-23T19:25:00Z</cp:lastPrinted>
  <dcterms:created xsi:type="dcterms:W3CDTF">2026-04-06T19:48:00Z</dcterms:created>
  <dcterms:modified xsi:type="dcterms:W3CDTF">2026-04-06T19:48:00Z</dcterms:modified>
</cp:coreProperties>
</file>