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6E24" w14:textId="77777777" w:rsidR="00544784" w:rsidRPr="001E32DA" w:rsidRDefault="00544784" w:rsidP="001E32DA">
      <w:pPr>
        <w:pStyle w:val="Heading1"/>
        <w:jc w:val="left"/>
        <w:rPr>
          <w:sz w:val="24"/>
          <w:szCs w:val="22"/>
        </w:rPr>
      </w:pPr>
      <w:r w:rsidRPr="001E32DA">
        <w:rPr>
          <w:sz w:val="24"/>
          <w:szCs w:val="22"/>
        </w:rPr>
        <w:t>16</w:t>
      </w:r>
      <w:r w:rsidRPr="001E32DA">
        <w:rPr>
          <w:sz w:val="24"/>
          <w:szCs w:val="22"/>
        </w:rPr>
        <w:tab/>
      </w:r>
      <w:r w:rsidRPr="001E32DA">
        <w:rPr>
          <w:sz w:val="24"/>
          <w:szCs w:val="22"/>
        </w:rPr>
        <w:tab/>
        <w:t>DEPARTMENT OF PUBLIC SAFETY</w:t>
      </w:r>
    </w:p>
    <w:p w14:paraId="5D4D4DB8" w14:textId="77777777" w:rsidR="00544784" w:rsidRDefault="00544784">
      <w:pPr>
        <w:tabs>
          <w:tab w:val="left" w:pos="720"/>
          <w:tab w:val="left" w:pos="1440"/>
          <w:tab w:val="left" w:pos="2160"/>
          <w:tab w:val="left" w:pos="2880"/>
          <w:tab w:val="left" w:pos="3600"/>
          <w:tab w:val="left" w:pos="4320"/>
          <w:tab w:val="left" w:pos="5040"/>
          <w:tab w:val="left" w:pos="5760"/>
        </w:tabs>
        <w:rPr>
          <w:b/>
          <w:szCs w:val="22"/>
        </w:rPr>
      </w:pPr>
    </w:p>
    <w:p w14:paraId="79AB6262" w14:textId="77777777" w:rsidR="00544784" w:rsidRDefault="00544784">
      <w:pPr>
        <w:tabs>
          <w:tab w:val="left" w:pos="720"/>
          <w:tab w:val="left" w:pos="1440"/>
          <w:tab w:val="left" w:pos="2160"/>
          <w:tab w:val="left" w:pos="2880"/>
          <w:tab w:val="left" w:pos="3600"/>
          <w:tab w:val="left" w:pos="4320"/>
          <w:tab w:val="left" w:pos="5040"/>
          <w:tab w:val="left" w:pos="5760"/>
        </w:tabs>
        <w:rPr>
          <w:b/>
          <w:szCs w:val="22"/>
        </w:rPr>
      </w:pPr>
      <w:r>
        <w:rPr>
          <w:b/>
          <w:szCs w:val="22"/>
        </w:rPr>
        <w:t>219</w:t>
      </w:r>
      <w:r>
        <w:rPr>
          <w:b/>
          <w:szCs w:val="22"/>
        </w:rPr>
        <w:tab/>
      </w:r>
      <w:r>
        <w:rPr>
          <w:b/>
          <w:szCs w:val="22"/>
        </w:rPr>
        <w:tab/>
        <w:t>OFFICE OF STATE FIRE MARSHAL</w:t>
      </w:r>
    </w:p>
    <w:p w14:paraId="3EEA41F0" w14:textId="77777777" w:rsidR="00544784" w:rsidRDefault="00544784">
      <w:pPr>
        <w:tabs>
          <w:tab w:val="left" w:pos="720"/>
          <w:tab w:val="left" w:pos="1440"/>
          <w:tab w:val="left" w:pos="2160"/>
          <w:tab w:val="left" w:pos="2880"/>
          <w:tab w:val="left" w:pos="3600"/>
          <w:tab w:val="left" w:pos="4320"/>
          <w:tab w:val="left" w:pos="5040"/>
          <w:tab w:val="left" w:pos="5760"/>
        </w:tabs>
        <w:rPr>
          <w:b/>
          <w:szCs w:val="22"/>
        </w:rPr>
      </w:pPr>
    </w:p>
    <w:p w14:paraId="3BF0633D" w14:textId="77777777" w:rsidR="00544784" w:rsidRDefault="00544784">
      <w:pPr>
        <w:pStyle w:val="BodyTextIndent"/>
        <w:tabs>
          <w:tab w:val="clear" w:pos="1620"/>
          <w:tab w:val="clear" w:pos="1710"/>
          <w:tab w:val="left" w:pos="1440"/>
          <w:tab w:val="left" w:pos="3600"/>
          <w:tab w:val="left" w:pos="4320"/>
          <w:tab w:val="left" w:pos="5040"/>
          <w:tab w:val="left" w:pos="5760"/>
        </w:tabs>
        <w:ind w:left="1440" w:right="-360" w:hanging="1440"/>
        <w:rPr>
          <w:b/>
          <w:sz w:val="22"/>
          <w:szCs w:val="22"/>
        </w:rPr>
      </w:pPr>
      <w:r>
        <w:rPr>
          <w:b/>
          <w:sz w:val="22"/>
          <w:szCs w:val="22"/>
        </w:rPr>
        <w:t>Chapter 34:</w:t>
      </w:r>
      <w:r>
        <w:rPr>
          <w:b/>
          <w:sz w:val="22"/>
          <w:szCs w:val="22"/>
        </w:rPr>
        <w:tab/>
        <w:t>RULES AND REGULATIONS FOR FLAMMABLE AND COMBUSTIBLE LIQUIDS</w:t>
      </w:r>
    </w:p>
    <w:p w14:paraId="101BE6D7" w14:textId="77777777" w:rsidR="00544784" w:rsidRDefault="00544784">
      <w:pPr>
        <w:pStyle w:val="BodyTextIndent"/>
        <w:pBdr>
          <w:bottom w:val="single" w:sz="4" w:space="1" w:color="auto"/>
        </w:pBdr>
        <w:tabs>
          <w:tab w:val="clear" w:pos="1620"/>
          <w:tab w:val="clear" w:pos="1710"/>
          <w:tab w:val="left" w:pos="1440"/>
          <w:tab w:val="left" w:pos="3600"/>
          <w:tab w:val="left" w:pos="4320"/>
          <w:tab w:val="left" w:pos="5040"/>
          <w:tab w:val="left" w:pos="5760"/>
        </w:tabs>
        <w:ind w:left="0" w:firstLine="0"/>
        <w:rPr>
          <w:sz w:val="22"/>
          <w:szCs w:val="22"/>
        </w:rPr>
      </w:pPr>
    </w:p>
    <w:p w14:paraId="19738B1E"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00ACBC8B" w14:textId="77777777" w:rsidR="00544784" w:rsidRPr="0074221E" w:rsidRDefault="00544784">
      <w:pPr>
        <w:tabs>
          <w:tab w:val="left" w:pos="720"/>
          <w:tab w:val="left" w:pos="1440"/>
          <w:tab w:val="left" w:pos="2160"/>
          <w:tab w:val="left" w:pos="2880"/>
          <w:tab w:val="left" w:pos="3600"/>
        </w:tabs>
        <w:rPr>
          <w:i/>
          <w:iCs/>
        </w:rPr>
      </w:pPr>
      <w:r>
        <w:rPr>
          <w:b/>
          <w:szCs w:val="22"/>
        </w:rPr>
        <w:t>SUMMARY</w:t>
      </w:r>
      <w:r>
        <w:rPr>
          <w:szCs w:val="22"/>
        </w:rPr>
        <w:t xml:space="preserve">: </w:t>
      </w:r>
      <w:r w:rsidRPr="0074221E">
        <w:rPr>
          <w:rFonts w:ascii="CG Times" w:hAnsi="CG Times"/>
        </w:rPr>
        <w:t xml:space="preserve">Chapter 34 </w:t>
      </w:r>
      <w:r w:rsidRPr="0074221E">
        <w:t xml:space="preserve">establishes minimum standards for the safe storage, possession, handling, dispensing and transportation of flammable and combustible liquids (including waste liquids).  The rule also applies to motor fuel dispensing facilities, marine motor fuel dispensing facilities, fuel dispensing facilities located inside buildings, fleet vehicle motor fuel facilities, farms, isolated construction sites and repair garages. This rule is an agency incorporation of the following National Fire Protection Association (NFPA) Codes #30 </w:t>
      </w:r>
      <w:r w:rsidRPr="00691143">
        <w:rPr>
          <w:iCs/>
        </w:rPr>
        <w:t>2008</w:t>
      </w:r>
      <w:r w:rsidRPr="0074221E">
        <w:rPr>
          <w:i/>
          <w:iCs/>
        </w:rPr>
        <w:t xml:space="preserve"> </w:t>
      </w:r>
      <w:r w:rsidRPr="0074221E">
        <w:t xml:space="preserve">Edition </w:t>
      </w:r>
      <w:r w:rsidRPr="0074221E">
        <w:rPr>
          <w:i/>
          <w:iCs/>
        </w:rPr>
        <w:t xml:space="preserve">Standards for Flammable and Combustible Liquids; </w:t>
      </w:r>
      <w:r w:rsidRPr="0074221E">
        <w:t xml:space="preserve">#30A 2008 Edition </w:t>
      </w:r>
      <w:r w:rsidRPr="0074221E">
        <w:rPr>
          <w:i/>
          <w:iCs/>
        </w:rPr>
        <w:t xml:space="preserve">Code for Motor Fuel Dispensing and Repair Garages, </w:t>
      </w:r>
      <w:r w:rsidRPr="00376ACC">
        <w:rPr>
          <w:b/>
          <w:iCs/>
        </w:rPr>
        <w:t>#</w:t>
      </w:r>
      <w:r w:rsidRPr="00691143">
        <w:rPr>
          <w:iCs/>
        </w:rPr>
        <w:t>30B</w:t>
      </w:r>
      <w:r w:rsidRPr="0074221E">
        <w:rPr>
          <w:i/>
          <w:iCs/>
        </w:rPr>
        <w:t xml:space="preserve"> </w:t>
      </w:r>
      <w:r w:rsidRPr="0074221E">
        <w:t xml:space="preserve">2007 Edition </w:t>
      </w:r>
      <w:r w:rsidRPr="0074221E">
        <w:rPr>
          <w:i/>
          <w:iCs/>
        </w:rPr>
        <w:t xml:space="preserve">Code for Manufacture and Storage of Aerosol Products, </w:t>
      </w:r>
      <w:r w:rsidRPr="0074221E">
        <w:t xml:space="preserve">and #385 2007 Edition </w:t>
      </w:r>
      <w:r w:rsidRPr="0074221E">
        <w:rPr>
          <w:i/>
          <w:iCs/>
        </w:rPr>
        <w:t>Standard for Flammable and Combustible Liquids.</w:t>
      </w:r>
    </w:p>
    <w:p w14:paraId="7DC9CE46" w14:textId="77777777" w:rsidR="00544784" w:rsidRPr="0074221E" w:rsidRDefault="00544784">
      <w:pPr>
        <w:pBdr>
          <w:bottom w:val="single" w:sz="4" w:space="1" w:color="auto"/>
        </w:pBdr>
        <w:tabs>
          <w:tab w:val="left" w:pos="720"/>
          <w:tab w:val="left" w:pos="1440"/>
          <w:tab w:val="left" w:pos="2160"/>
          <w:tab w:val="left" w:pos="2880"/>
          <w:tab w:val="left" w:pos="3600"/>
          <w:tab w:val="left" w:pos="4320"/>
          <w:tab w:val="left" w:pos="5040"/>
          <w:tab w:val="left" w:pos="5760"/>
        </w:tabs>
        <w:rPr>
          <w:szCs w:val="22"/>
        </w:rPr>
      </w:pPr>
    </w:p>
    <w:p w14:paraId="41FB52F6"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61AA6C3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6206C423"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rPr>
          <w:szCs w:val="22"/>
        </w:rPr>
      </w:pPr>
      <w:r>
        <w:rPr>
          <w:szCs w:val="22"/>
        </w:rPr>
        <w:t>§1.</w:t>
      </w:r>
      <w:r>
        <w:rPr>
          <w:szCs w:val="22"/>
        </w:rPr>
        <w:tab/>
        <w:t>This rule incorporates by reference NFPA #30, 200</w:t>
      </w:r>
      <w:r w:rsidRPr="0074221E">
        <w:rPr>
          <w:szCs w:val="22"/>
        </w:rPr>
        <w:t>8</w:t>
      </w:r>
      <w:r>
        <w:rPr>
          <w:szCs w:val="22"/>
        </w:rPr>
        <w:t xml:space="preserve"> Edition, </w:t>
      </w:r>
      <w:r>
        <w:rPr>
          <w:i/>
          <w:iCs/>
          <w:szCs w:val="22"/>
        </w:rPr>
        <w:t>Standards for Flammable and Combustible Liquids</w:t>
      </w:r>
      <w:r>
        <w:rPr>
          <w:szCs w:val="22"/>
        </w:rPr>
        <w:t xml:space="preserve">, not including standards relating to storage in underground tanks of materials currently regulated by the Maine Department of Environmental Protection under Title 38 or to storage of flammable substances that are regulated by the Department of Professional and Financial Regulation under Title 32. Copies of this standard are available through the National Fire Protection Association, 1 Batterymarch Park, </w:t>
      </w:r>
      <w:smartTag w:uri="urn:schemas-microsoft-com:office:smarttags" w:element="place">
        <w:smartTag w:uri="urn:schemas-microsoft-com:office:smarttags" w:element="City">
          <w:r>
            <w:rPr>
              <w:szCs w:val="22"/>
            </w:rPr>
            <w:t>Quincy</w:t>
          </w:r>
        </w:smartTag>
        <w:r>
          <w:rPr>
            <w:szCs w:val="22"/>
          </w:rPr>
          <w:t xml:space="preserve">, </w:t>
        </w:r>
        <w:smartTag w:uri="urn:schemas-microsoft-com:office:smarttags" w:element="State">
          <w:r>
            <w:rPr>
              <w:szCs w:val="22"/>
            </w:rPr>
            <w:t>MA</w:t>
          </w:r>
        </w:smartTag>
        <w:r>
          <w:rPr>
            <w:szCs w:val="22"/>
          </w:rPr>
          <w:t xml:space="preserve"> </w:t>
        </w:r>
        <w:smartTag w:uri="urn:schemas-microsoft-com:office:smarttags" w:element="PostalCode">
          <w:r>
            <w:rPr>
              <w:szCs w:val="22"/>
            </w:rPr>
            <w:t>02269</w:t>
          </w:r>
        </w:smartTag>
      </w:smartTag>
      <w:r>
        <w:rPr>
          <w:szCs w:val="22"/>
        </w:rPr>
        <w:t>.</w:t>
      </w:r>
    </w:p>
    <w:p w14:paraId="389F4F1A"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52AA70DC" w14:textId="77777777" w:rsidR="00544784" w:rsidRDefault="00544784">
      <w:pPr>
        <w:numPr>
          <w:ilvl w:val="0"/>
          <w:numId w:val="2"/>
        </w:numPr>
        <w:tabs>
          <w:tab w:val="clear" w:pos="1800"/>
          <w:tab w:val="left" w:pos="720"/>
          <w:tab w:val="left" w:pos="1440"/>
          <w:tab w:val="left" w:pos="2160"/>
          <w:tab w:val="left" w:pos="2880"/>
          <w:tab w:val="left" w:pos="3600"/>
          <w:tab w:val="left" w:pos="4320"/>
          <w:tab w:val="left" w:pos="5040"/>
          <w:tab w:val="left" w:pos="5760"/>
        </w:tabs>
        <w:ind w:left="1440" w:hanging="720"/>
        <w:rPr>
          <w:szCs w:val="22"/>
        </w:rPr>
      </w:pPr>
      <w:r>
        <w:rPr>
          <w:szCs w:val="22"/>
        </w:rPr>
        <w:t xml:space="preserve">The following table and sections in NFPA #30, </w:t>
      </w:r>
      <w:r>
        <w:rPr>
          <w:i/>
          <w:iCs/>
          <w:szCs w:val="22"/>
        </w:rPr>
        <w:t>Standards for Flammable and Combustible Liquids</w:t>
      </w:r>
      <w:r>
        <w:rPr>
          <w:szCs w:val="22"/>
        </w:rPr>
        <w:t>, shall be excluded from this rule:</w:t>
      </w:r>
    </w:p>
    <w:p w14:paraId="6FB88EA5"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16455145"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A.</w:t>
      </w:r>
      <w:r>
        <w:rPr>
          <w:szCs w:val="22"/>
        </w:rPr>
        <w:tab/>
        <w:t xml:space="preserve">Table </w:t>
      </w:r>
      <w:r w:rsidRPr="0074221E">
        <w:rPr>
          <w:szCs w:val="22"/>
        </w:rPr>
        <w:t>22.4.1.1 (b)</w:t>
      </w:r>
      <w:r>
        <w:rPr>
          <w:szCs w:val="22"/>
        </w:rPr>
        <w:t xml:space="preserve"> of NFPA 30 </w:t>
      </w:r>
      <w:r>
        <w:rPr>
          <w:i/>
          <w:iCs/>
          <w:szCs w:val="22"/>
        </w:rPr>
        <w:t xml:space="preserve">Reference Table for Use in Tables </w:t>
      </w:r>
      <w:r w:rsidRPr="0074221E">
        <w:rPr>
          <w:i/>
          <w:iCs/>
          <w:szCs w:val="22"/>
        </w:rPr>
        <w:t>22.4.1.1 (a</w:t>
      </w:r>
      <w:r w:rsidR="008F2BE1">
        <w:rPr>
          <w:i/>
          <w:iCs/>
          <w:szCs w:val="22"/>
        </w:rPr>
        <w:t>)</w:t>
      </w:r>
      <w:r>
        <w:rPr>
          <w:i/>
          <w:iCs/>
          <w:szCs w:val="22"/>
        </w:rPr>
        <w:t xml:space="preserve"> , </w:t>
      </w:r>
      <w:r w:rsidRPr="0074221E">
        <w:rPr>
          <w:i/>
          <w:iCs/>
          <w:szCs w:val="22"/>
        </w:rPr>
        <w:t>22.4.1.3</w:t>
      </w:r>
      <w:r>
        <w:rPr>
          <w:i/>
          <w:iCs/>
          <w:szCs w:val="22"/>
        </w:rPr>
        <w:t xml:space="preserve">, and </w:t>
      </w:r>
      <w:r w:rsidRPr="0074221E">
        <w:rPr>
          <w:i/>
          <w:iCs/>
          <w:szCs w:val="22"/>
        </w:rPr>
        <w:t>22.4.1.5</w:t>
      </w:r>
      <w:r>
        <w:rPr>
          <w:i/>
          <w:iCs/>
          <w:szCs w:val="22"/>
        </w:rPr>
        <w:t xml:space="preserve">. </w:t>
      </w:r>
      <w:r>
        <w:rPr>
          <w:szCs w:val="22"/>
        </w:rPr>
        <w:t xml:space="preserve">All references to table </w:t>
      </w:r>
      <w:r w:rsidRPr="0074221E">
        <w:rPr>
          <w:szCs w:val="22"/>
        </w:rPr>
        <w:t>22.4.1.1 (b</w:t>
      </w:r>
      <w:r>
        <w:rPr>
          <w:szCs w:val="22"/>
          <w:u w:val="single"/>
        </w:rPr>
        <w:t>)</w:t>
      </w:r>
      <w:r>
        <w:rPr>
          <w:szCs w:val="22"/>
        </w:rPr>
        <w:t xml:space="preserve"> of NFPA 30, shall be interpreted as a reference to “</w:t>
      </w:r>
      <w:r>
        <w:rPr>
          <w:i/>
          <w:iCs/>
          <w:szCs w:val="22"/>
        </w:rPr>
        <w:t xml:space="preserve">Table </w:t>
      </w:r>
      <w:r>
        <w:rPr>
          <w:szCs w:val="22"/>
        </w:rPr>
        <w:t xml:space="preserve">4.3.2.1.1(b) </w:t>
      </w:r>
      <w:r>
        <w:rPr>
          <w:i/>
          <w:iCs/>
          <w:szCs w:val="22"/>
        </w:rPr>
        <w:t>State of Maine</w:t>
      </w:r>
      <w:r>
        <w:rPr>
          <w:szCs w:val="22"/>
        </w:rPr>
        <w:t xml:space="preserve"> Reference Table for Use in Tables </w:t>
      </w:r>
      <w:r w:rsidRPr="0074221E">
        <w:rPr>
          <w:szCs w:val="22"/>
        </w:rPr>
        <w:t>22.4.1.1 (a)</w:t>
      </w:r>
      <w:r>
        <w:rPr>
          <w:szCs w:val="22"/>
        </w:rPr>
        <w:t xml:space="preserve">, </w:t>
      </w:r>
      <w:r w:rsidRPr="0074221E">
        <w:rPr>
          <w:szCs w:val="22"/>
        </w:rPr>
        <w:t>22.4.1.3</w:t>
      </w:r>
      <w:r>
        <w:rPr>
          <w:szCs w:val="22"/>
        </w:rPr>
        <w:t xml:space="preserve">, and </w:t>
      </w:r>
      <w:r w:rsidRPr="0074221E">
        <w:rPr>
          <w:szCs w:val="22"/>
        </w:rPr>
        <w:t>22.4.1.5</w:t>
      </w:r>
      <w:r>
        <w:rPr>
          <w:szCs w:val="22"/>
        </w:rPr>
        <w:t>” (see table in appendix A to be incorporated in this rule).</w:t>
      </w:r>
    </w:p>
    <w:p w14:paraId="7C4B8B52"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792CBF06" w14:textId="77777777" w:rsidR="00544784" w:rsidRDefault="00544784">
      <w:pPr>
        <w:tabs>
          <w:tab w:val="left" w:pos="720"/>
          <w:tab w:val="left" w:pos="1440"/>
          <w:tab w:val="left" w:pos="2160"/>
          <w:tab w:val="left" w:pos="2880"/>
          <w:tab w:val="left" w:pos="3600"/>
          <w:tab w:val="left" w:pos="4320"/>
          <w:tab w:val="left" w:pos="5040"/>
          <w:tab w:val="left" w:pos="5760"/>
        </w:tabs>
        <w:ind w:firstLine="1440"/>
        <w:rPr>
          <w:szCs w:val="22"/>
        </w:rPr>
      </w:pPr>
      <w:r>
        <w:rPr>
          <w:szCs w:val="22"/>
        </w:rPr>
        <w:t>B.</w:t>
      </w:r>
      <w:r>
        <w:rPr>
          <w:szCs w:val="22"/>
        </w:rPr>
        <w:tab/>
        <w:t>All</w:t>
      </w:r>
      <w:r>
        <w:rPr>
          <w:szCs w:val="22"/>
          <w:u w:color="FF0000"/>
        </w:rPr>
        <w:t xml:space="preserve"> </w:t>
      </w:r>
      <w:r>
        <w:rPr>
          <w:szCs w:val="22"/>
        </w:rPr>
        <w:t>references to underground storage tanks:</w:t>
      </w:r>
    </w:p>
    <w:p w14:paraId="44A93B4C"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ind w:firstLine="1440"/>
        <w:rPr>
          <w:szCs w:val="22"/>
        </w:rPr>
      </w:pPr>
    </w:p>
    <w:p w14:paraId="2B549EAA"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szCs w:val="22"/>
        </w:rPr>
      </w:pPr>
      <w:r>
        <w:rPr>
          <w:szCs w:val="22"/>
        </w:rPr>
        <w:t>C.</w:t>
      </w:r>
      <w:r>
        <w:rPr>
          <w:szCs w:val="22"/>
        </w:rPr>
        <w:tab/>
        <w:t>Sections of NFPA 30 referring to underground storage tanks, which are regulated by the Maine Department of Environmental Protection under Title 38 MRSA §561 are excluded from this rule.</w:t>
      </w:r>
    </w:p>
    <w:p w14:paraId="6857A13E" w14:textId="77777777" w:rsidR="00544784" w:rsidRDefault="00544784">
      <w:pPr>
        <w:tabs>
          <w:tab w:val="left" w:pos="720"/>
          <w:tab w:val="left" w:pos="1440"/>
          <w:tab w:val="left" w:pos="2160"/>
          <w:tab w:val="left" w:pos="2880"/>
          <w:tab w:val="left" w:pos="3600"/>
          <w:tab w:val="left" w:pos="4320"/>
          <w:tab w:val="left" w:pos="5040"/>
          <w:tab w:val="left" w:pos="5760"/>
        </w:tabs>
        <w:ind w:firstLine="1440"/>
        <w:rPr>
          <w:szCs w:val="22"/>
        </w:rPr>
      </w:pPr>
    </w:p>
    <w:p w14:paraId="04D1BE4A"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szCs w:val="22"/>
        </w:rPr>
      </w:pPr>
      <w:r>
        <w:rPr>
          <w:szCs w:val="22"/>
        </w:rPr>
        <w:t>D.</w:t>
      </w:r>
      <w:r>
        <w:rPr>
          <w:szCs w:val="22"/>
        </w:rPr>
        <w:tab/>
        <w:t>Sections of NFPA 30 referring to the underground storage of flammable substance are:</w:t>
      </w:r>
    </w:p>
    <w:p w14:paraId="7D7DCC89"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szCs w:val="22"/>
        </w:rPr>
      </w:pPr>
    </w:p>
    <w:p w14:paraId="5E1C91B0" w14:textId="77777777" w:rsidR="00544784" w:rsidRPr="0074221E" w:rsidRDefault="00544784">
      <w:pPr>
        <w:tabs>
          <w:tab w:val="left" w:pos="720"/>
          <w:tab w:val="left" w:pos="1440"/>
          <w:tab w:val="left" w:pos="2160"/>
          <w:tab w:val="left" w:pos="2880"/>
          <w:tab w:val="left" w:pos="3600"/>
          <w:tab w:val="left" w:pos="4320"/>
          <w:tab w:val="left" w:pos="5040"/>
          <w:tab w:val="left" w:pos="5760"/>
        </w:tabs>
        <w:rPr>
          <w:szCs w:val="22"/>
        </w:rPr>
      </w:pPr>
      <w:r>
        <w:rPr>
          <w:szCs w:val="22"/>
        </w:rPr>
        <w:tab/>
      </w:r>
      <w:r>
        <w:rPr>
          <w:szCs w:val="22"/>
        </w:rPr>
        <w:tab/>
      </w:r>
      <w:r>
        <w:rPr>
          <w:szCs w:val="22"/>
        </w:rPr>
        <w:tab/>
      </w:r>
      <w:r w:rsidRPr="0074221E">
        <w:rPr>
          <w:szCs w:val="22"/>
        </w:rPr>
        <w:t>23.6.2</w:t>
      </w:r>
    </w:p>
    <w:p w14:paraId="090DF8C3" w14:textId="77777777" w:rsidR="00DC23BE" w:rsidRPr="0074221E" w:rsidRDefault="00544784">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23.5.3</w:t>
      </w:r>
    </w:p>
    <w:p w14:paraId="780D12EC"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23.6</w:t>
      </w:r>
    </w:p>
    <w:p w14:paraId="289BEFE1"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A.23.3.3</w:t>
      </w:r>
    </w:p>
    <w:p w14:paraId="014E663B"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21.7.4.3.9</w:t>
      </w:r>
    </w:p>
    <w:p w14:paraId="37B49098"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23.3.4</w:t>
      </w:r>
    </w:p>
    <w:p w14:paraId="251BE2AD" w14:textId="77777777" w:rsidR="00544784"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544784">
        <w:rPr>
          <w:szCs w:val="22"/>
        </w:rPr>
        <w:t>C.6.</w:t>
      </w:r>
    </w:p>
    <w:p w14:paraId="39D3C26B" w14:textId="77777777" w:rsidR="00DC23BE" w:rsidRPr="0074221E" w:rsidRDefault="00544784">
      <w:pPr>
        <w:tabs>
          <w:tab w:val="left" w:pos="720"/>
          <w:tab w:val="left" w:pos="1440"/>
          <w:tab w:val="left" w:pos="2160"/>
          <w:tab w:val="left" w:pos="2880"/>
          <w:tab w:val="left" w:pos="3600"/>
          <w:tab w:val="left" w:pos="4320"/>
          <w:tab w:val="left" w:pos="5040"/>
          <w:tab w:val="left" w:pos="5760"/>
        </w:tabs>
        <w:ind w:firstLine="1440"/>
        <w:rPr>
          <w:szCs w:val="22"/>
        </w:rPr>
      </w:pPr>
      <w:r>
        <w:rPr>
          <w:szCs w:val="22"/>
        </w:rPr>
        <w:lastRenderedPageBreak/>
        <w:tab/>
      </w:r>
      <w:r w:rsidR="0089003F">
        <w:rPr>
          <w:szCs w:val="22"/>
        </w:rPr>
        <w:t>23.13</w:t>
      </w:r>
    </w:p>
    <w:p w14:paraId="0BD645DC"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23.13.3</w:t>
      </w:r>
    </w:p>
    <w:p w14:paraId="3642CB3C"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23.14</w:t>
      </w:r>
    </w:p>
    <w:p w14:paraId="3B7B8D1F"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23.5</w:t>
      </w:r>
    </w:p>
    <w:p w14:paraId="0DE1AD50"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21.7.5</w:t>
      </w:r>
    </w:p>
    <w:p w14:paraId="25C2A1BE"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A.21.7.5</w:t>
      </w:r>
    </w:p>
    <w:p w14:paraId="36C3BB09"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28.10.2</w:t>
      </w:r>
    </w:p>
    <w:p w14:paraId="0DEB06EA"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23.4</w:t>
      </w:r>
    </w:p>
    <w:p w14:paraId="0C74ECCB"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21.7.1.5</w:t>
      </w:r>
      <w:r w:rsidR="0089003F">
        <w:rPr>
          <w:szCs w:val="22"/>
        </w:rPr>
        <w:tab/>
      </w:r>
    </w:p>
    <w:p w14:paraId="7CACDA8B"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21.7.4.3</w:t>
      </w:r>
      <w:r w:rsidR="0089003F">
        <w:rPr>
          <w:szCs w:val="22"/>
        </w:rPr>
        <w:tab/>
      </w:r>
    </w:p>
    <w:p w14:paraId="0E490C8C"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A.21.7.4.3.3(2)</w:t>
      </w:r>
    </w:p>
    <w:p w14:paraId="237308B0" w14:textId="77777777" w:rsidR="00544784"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544784">
        <w:rPr>
          <w:szCs w:val="22"/>
        </w:rPr>
        <w:t>C.5</w:t>
      </w:r>
    </w:p>
    <w:p w14:paraId="0F2119C3" w14:textId="77777777" w:rsidR="00DC23BE" w:rsidRPr="0074221E" w:rsidRDefault="00544784">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21.7.4.3.8</w:t>
      </w:r>
    </w:p>
    <w:p w14:paraId="03E60ECF"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C.2</w:t>
      </w:r>
    </w:p>
    <w:p w14:paraId="2BD2BAD2" w14:textId="77777777" w:rsidR="00544784"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21.5</w:t>
      </w:r>
    </w:p>
    <w:p w14:paraId="4E55D6CA" w14:textId="77777777" w:rsidR="00DC23BE"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89003F">
        <w:rPr>
          <w:szCs w:val="22"/>
        </w:rPr>
        <w:t>23.6</w:t>
      </w:r>
    </w:p>
    <w:p w14:paraId="4E1DEEAE" w14:textId="77777777" w:rsidR="00544784" w:rsidRPr="0074221E" w:rsidRDefault="00DC23BE">
      <w:pPr>
        <w:tabs>
          <w:tab w:val="left" w:pos="720"/>
          <w:tab w:val="left" w:pos="1440"/>
          <w:tab w:val="left" w:pos="2160"/>
          <w:tab w:val="left" w:pos="2880"/>
          <w:tab w:val="left" w:pos="3600"/>
          <w:tab w:val="left" w:pos="4320"/>
          <w:tab w:val="left" w:pos="5040"/>
          <w:tab w:val="left" w:pos="5760"/>
        </w:tabs>
        <w:ind w:firstLine="1440"/>
        <w:rPr>
          <w:szCs w:val="22"/>
        </w:rPr>
      </w:pPr>
      <w:r>
        <w:rPr>
          <w:szCs w:val="22"/>
        </w:rPr>
        <w:tab/>
      </w:r>
      <w:r w:rsidR="00544784" w:rsidRPr="0074221E">
        <w:rPr>
          <w:szCs w:val="22"/>
        </w:rPr>
        <w:t>A.23.6.1</w:t>
      </w:r>
    </w:p>
    <w:p w14:paraId="6D5A673E"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037B427"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3407151C"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rPr>
          <w:szCs w:val="22"/>
        </w:rPr>
      </w:pPr>
      <w:r>
        <w:rPr>
          <w:szCs w:val="22"/>
        </w:rPr>
        <w:t>§2.</w:t>
      </w:r>
      <w:r>
        <w:rPr>
          <w:i/>
          <w:iCs/>
          <w:szCs w:val="22"/>
        </w:rPr>
        <w:tab/>
      </w:r>
      <w:r>
        <w:rPr>
          <w:szCs w:val="22"/>
        </w:rPr>
        <w:t>This rule incorporates by reference NFPA # 30A, 200</w:t>
      </w:r>
      <w:r w:rsidRPr="00FD7DF0">
        <w:rPr>
          <w:szCs w:val="22"/>
        </w:rPr>
        <w:t>8</w:t>
      </w:r>
      <w:r>
        <w:rPr>
          <w:szCs w:val="22"/>
        </w:rPr>
        <w:t xml:space="preserve"> Edition, </w:t>
      </w:r>
      <w:r>
        <w:rPr>
          <w:i/>
          <w:iCs/>
          <w:szCs w:val="22"/>
        </w:rPr>
        <w:t xml:space="preserve">Code for Motor Fuel Dispensing Facilities and Repair Garages. </w:t>
      </w:r>
      <w:r>
        <w:rPr>
          <w:szCs w:val="22"/>
        </w:rPr>
        <w:t xml:space="preserve">Copies of this standard are available through the National Fire Protection Association, 1 Batterymarch Park, </w:t>
      </w:r>
      <w:smartTag w:uri="urn:schemas-microsoft-com:office:smarttags" w:element="place">
        <w:smartTag w:uri="urn:schemas-microsoft-com:office:smarttags" w:element="City">
          <w:r>
            <w:rPr>
              <w:szCs w:val="22"/>
            </w:rPr>
            <w:t>Quincy</w:t>
          </w:r>
        </w:smartTag>
        <w:r>
          <w:rPr>
            <w:szCs w:val="22"/>
          </w:rPr>
          <w:t xml:space="preserve">, </w:t>
        </w:r>
        <w:smartTag w:uri="urn:schemas-microsoft-com:office:smarttags" w:element="State">
          <w:r>
            <w:rPr>
              <w:szCs w:val="22"/>
            </w:rPr>
            <w:t>MA</w:t>
          </w:r>
        </w:smartTag>
        <w:r>
          <w:rPr>
            <w:szCs w:val="22"/>
          </w:rPr>
          <w:t xml:space="preserve"> </w:t>
        </w:r>
        <w:smartTag w:uri="urn:schemas-microsoft-com:office:smarttags" w:element="PostalCode">
          <w:r>
            <w:rPr>
              <w:szCs w:val="22"/>
            </w:rPr>
            <w:t>02269</w:t>
          </w:r>
        </w:smartTag>
      </w:smartTag>
      <w:r>
        <w:rPr>
          <w:szCs w:val="22"/>
        </w:rPr>
        <w:t>.</w:t>
      </w:r>
    </w:p>
    <w:p w14:paraId="0EC19DF4"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34D557C2" w14:textId="77777777" w:rsidR="00544784" w:rsidRDefault="00544784">
      <w:pPr>
        <w:tabs>
          <w:tab w:val="left" w:pos="720"/>
          <w:tab w:val="left" w:pos="1440"/>
          <w:tab w:val="left" w:pos="2160"/>
          <w:tab w:val="left" w:pos="2880"/>
          <w:tab w:val="left" w:pos="3600"/>
          <w:tab w:val="left" w:pos="4320"/>
          <w:tab w:val="left" w:pos="5040"/>
          <w:tab w:val="left" w:pos="5760"/>
        </w:tabs>
        <w:ind w:left="1440" w:hanging="1440"/>
        <w:rPr>
          <w:szCs w:val="22"/>
        </w:rPr>
      </w:pPr>
      <w:r>
        <w:rPr>
          <w:szCs w:val="22"/>
        </w:rPr>
        <w:tab/>
        <w:t>1.</w:t>
      </w:r>
      <w:r>
        <w:rPr>
          <w:szCs w:val="22"/>
        </w:rPr>
        <w:tab/>
        <w:t xml:space="preserve">The following table and section(s) in NFPA #30A, </w:t>
      </w:r>
      <w:r>
        <w:rPr>
          <w:i/>
          <w:iCs/>
          <w:szCs w:val="22"/>
        </w:rPr>
        <w:t>Code for Motor Fuel Dispensing Facilities and Repair Garages Standards for Flammable and Combustible Liquids</w:t>
      </w:r>
      <w:r>
        <w:rPr>
          <w:szCs w:val="22"/>
        </w:rPr>
        <w:t>, 2008 edition shall not be included in this rule:</w:t>
      </w:r>
    </w:p>
    <w:p w14:paraId="77947734"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15ADFBE8"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A.</w:t>
      </w:r>
      <w:r>
        <w:rPr>
          <w:szCs w:val="22"/>
        </w:rPr>
        <w:tab/>
        <w:t xml:space="preserve">Table 4.3.2.4 </w:t>
      </w:r>
      <w:r>
        <w:rPr>
          <w:i/>
          <w:iCs/>
          <w:szCs w:val="22"/>
        </w:rPr>
        <w:t xml:space="preserve">Tanks shall </w:t>
      </w:r>
      <w:proofErr w:type="gramStart"/>
      <w:r>
        <w:rPr>
          <w:i/>
          <w:iCs/>
          <w:szCs w:val="22"/>
        </w:rPr>
        <w:t>be located in</w:t>
      </w:r>
      <w:proofErr w:type="gramEnd"/>
      <w:r>
        <w:rPr>
          <w:i/>
          <w:iCs/>
          <w:szCs w:val="22"/>
        </w:rPr>
        <w:t xml:space="preserve"> accordance with Table 4.3.2.4.</w:t>
      </w:r>
      <w:r>
        <w:rPr>
          <w:i/>
          <w:szCs w:val="22"/>
        </w:rPr>
        <w:t xml:space="preserve"> </w:t>
      </w:r>
      <w:r>
        <w:rPr>
          <w:szCs w:val="22"/>
        </w:rPr>
        <w:t>All references to it shall be replaced with a reference to “</w:t>
      </w:r>
      <w:smartTag w:uri="urn:schemas-microsoft-com:office:smarttags" w:element="place">
        <w:smartTag w:uri="urn:schemas-microsoft-com:office:smarttags" w:element="PlaceName">
          <w:r>
            <w:rPr>
              <w:szCs w:val="22"/>
            </w:rPr>
            <w:t>Table</w:t>
          </w:r>
        </w:smartTag>
        <w:r>
          <w:rPr>
            <w:szCs w:val="22"/>
          </w:rPr>
          <w:t xml:space="preserve"> </w:t>
        </w:r>
        <w:smartTag w:uri="urn:schemas-microsoft-com:office:smarttags" w:element="PlaceName">
          <w:r>
            <w:rPr>
              <w:szCs w:val="22"/>
            </w:rPr>
            <w:t>4.3.2.4</w:t>
          </w:r>
        </w:smartTag>
        <w:r>
          <w:rPr>
            <w:szCs w:val="22"/>
          </w:rPr>
          <w:t xml:space="preserve"> </w:t>
        </w:r>
        <w:smartTag w:uri="urn:schemas-microsoft-com:office:smarttags" w:element="PlaceType">
          <w:r w:rsidRPr="0074221E">
            <w:rPr>
              <w:i/>
              <w:szCs w:val="22"/>
            </w:rPr>
            <w:t>S</w:t>
          </w:r>
          <w:r>
            <w:rPr>
              <w:i/>
              <w:szCs w:val="22"/>
            </w:rPr>
            <w:t>tate</w:t>
          </w:r>
        </w:smartTag>
      </w:smartTag>
      <w:r>
        <w:rPr>
          <w:i/>
          <w:szCs w:val="22"/>
        </w:rPr>
        <w:t xml:space="preserve"> of </w:t>
      </w:r>
      <w:smartTag w:uri="urn:schemas-microsoft-com:office:smarttags" w:element="place">
        <w:smartTag w:uri="urn:schemas-microsoft-com:office:smarttags" w:element="State">
          <w:r>
            <w:rPr>
              <w:i/>
              <w:szCs w:val="22"/>
            </w:rPr>
            <w:t>Maine</w:t>
          </w:r>
        </w:smartTag>
      </w:smartTag>
      <w:r>
        <w:rPr>
          <w:i/>
          <w:szCs w:val="22"/>
        </w:rPr>
        <w:t xml:space="preserve"> </w:t>
      </w:r>
      <w:r>
        <w:rPr>
          <w:szCs w:val="22"/>
        </w:rPr>
        <w:t>Minimum Separation Requirements for Aboveground Tanks” (see table in Appendix B).</w:t>
      </w:r>
    </w:p>
    <w:p w14:paraId="4EA5AA0E"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4479AC75"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i/>
          <w:iCs/>
          <w:szCs w:val="22"/>
        </w:rPr>
      </w:pPr>
      <w:r>
        <w:rPr>
          <w:szCs w:val="22"/>
        </w:rPr>
        <w:t>B.</w:t>
      </w:r>
      <w:r>
        <w:rPr>
          <w:szCs w:val="22"/>
        </w:rPr>
        <w:tab/>
        <w:t xml:space="preserve">Section 6.3.8 </w:t>
      </w:r>
      <w:r>
        <w:rPr>
          <w:i/>
          <w:iCs/>
          <w:szCs w:val="22"/>
        </w:rPr>
        <w:t>At unattended self-serve motor fuel dispensing facilities, coin- and currency-type devices shall only be permitted with the approval of the authority having jurisdiction</w:t>
      </w:r>
      <w:r>
        <w:rPr>
          <w:szCs w:val="22"/>
        </w:rPr>
        <w:t>.</w:t>
      </w:r>
    </w:p>
    <w:p w14:paraId="0AD9E863"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64B4D64F"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C.</w:t>
      </w:r>
      <w:r>
        <w:rPr>
          <w:szCs w:val="22"/>
        </w:rPr>
        <w:tab/>
        <w:t xml:space="preserve">Section 6.7.2 </w:t>
      </w:r>
      <w:r>
        <w:rPr>
          <w:i/>
          <w:iCs/>
          <w:szCs w:val="22"/>
        </w:rPr>
        <w:t>At unattended motor fuel dispensing facilities, the devices or disconnects shall be readily accessible to patrons and at least one device or disconnect shall be readily accessible to each group of dispensing devices on an individual island.</w:t>
      </w:r>
    </w:p>
    <w:p w14:paraId="088E8552"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5E9D4E7D"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r>
        <w:rPr>
          <w:szCs w:val="22"/>
        </w:rPr>
        <w:tab/>
      </w:r>
      <w:r>
        <w:rPr>
          <w:szCs w:val="22"/>
        </w:rPr>
        <w:tab/>
        <w:t>D.</w:t>
      </w:r>
      <w:r>
        <w:rPr>
          <w:szCs w:val="22"/>
        </w:rPr>
        <w:tab/>
        <w:t xml:space="preserve">Section 7.3.5 </w:t>
      </w:r>
      <w:r>
        <w:rPr>
          <w:i/>
          <w:iCs/>
          <w:szCs w:val="22"/>
        </w:rPr>
        <w:t>Fixed Fire Protection</w:t>
      </w:r>
    </w:p>
    <w:p w14:paraId="53D8F7FC"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5AE71F0" w14:textId="77777777" w:rsidR="00544784" w:rsidRDefault="00544784">
      <w:pPr>
        <w:pStyle w:val="BodyTextIndent3"/>
        <w:tabs>
          <w:tab w:val="left" w:pos="4320"/>
          <w:tab w:val="left" w:pos="5040"/>
          <w:tab w:val="left" w:pos="5760"/>
        </w:tabs>
        <w:ind w:hanging="1440"/>
        <w:rPr>
          <w:szCs w:val="22"/>
        </w:rPr>
      </w:pPr>
      <w:r>
        <w:rPr>
          <w:szCs w:val="22"/>
        </w:rPr>
        <w:tab/>
        <w:t>2.</w:t>
      </w:r>
      <w:r>
        <w:rPr>
          <w:szCs w:val="22"/>
        </w:rPr>
        <w:tab/>
        <w:t>In addition to all requirements of NFPA 30A section 9.5, unattended self-service retail gasoline facilities shall comply with the following:</w:t>
      </w:r>
    </w:p>
    <w:p w14:paraId="5055D38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07A11653"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A.</w:t>
      </w:r>
      <w:r>
        <w:rPr>
          <w:szCs w:val="22"/>
        </w:rPr>
        <w:tab/>
        <w:t xml:space="preserve">A fixed automatic fire suppression system meeting the requirements of NFPA 17, </w:t>
      </w:r>
      <w:r>
        <w:rPr>
          <w:i/>
          <w:iCs/>
          <w:szCs w:val="22"/>
        </w:rPr>
        <w:t>Standard for Dry Chemical Extinguishing Systems, 2002 edition</w:t>
      </w:r>
      <w:r>
        <w:rPr>
          <w:szCs w:val="22"/>
        </w:rPr>
        <w:t>, as incorporated by rules of the Department of Public Safety, Office of the Fire Marshal, Chapter 6, Fire Extinguishing Systems</w:t>
      </w:r>
      <w:r>
        <w:rPr>
          <w:i/>
          <w:iCs/>
          <w:szCs w:val="22"/>
        </w:rPr>
        <w:t xml:space="preserve">, </w:t>
      </w:r>
      <w:r>
        <w:rPr>
          <w:szCs w:val="22"/>
        </w:rPr>
        <w:t xml:space="preserve">shall be installed and properly </w:t>
      </w:r>
      <w:r>
        <w:rPr>
          <w:szCs w:val="22"/>
        </w:rPr>
        <w:lastRenderedPageBreak/>
        <w:t xml:space="preserve">maintained. </w:t>
      </w:r>
      <w:r>
        <w:rPr>
          <w:szCs w:val="22"/>
          <w:u w:color="FF0000"/>
        </w:rPr>
        <w:t>Systems designed and meeting UL 1254 1992 edition, or later, will be accepted.</w:t>
      </w:r>
    </w:p>
    <w:p w14:paraId="49E222AD"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03592D5B"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000000"/>
          <w:szCs w:val="22"/>
        </w:rPr>
      </w:pPr>
      <w:r>
        <w:rPr>
          <w:szCs w:val="22"/>
        </w:rPr>
        <w:t>B.</w:t>
      </w:r>
      <w:r>
        <w:rPr>
          <w:szCs w:val="22"/>
        </w:rPr>
        <w:tab/>
        <w:t xml:space="preserve">A </w:t>
      </w:r>
      <w:r>
        <w:rPr>
          <w:color w:val="000000"/>
          <w:szCs w:val="22"/>
        </w:rPr>
        <w:t>flame sensor shall be installed by individuals trained by the manufacturer of the equipment in addition to any heat sensing devices required by NFPA 30A.</w:t>
      </w:r>
    </w:p>
    <w:p w14:paraId="0F2D9BC2"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000000"/>
          <w:szCs w:val="22"/>
        </w:rPr>
      </w:pPr>
    </w:p>
    <w:p w14:paraId="63BD0E95"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FF0000"/>
          <w:szCs w:val="22"/>
        </w:rPr>
      </w:pPr>
      <w:r>
        <w:rPr>
          <w:color w:val="000000"/>
          <w:szCs w:val="22"/>
        </w:rPr>
        <w:t>C.</w:t>
      </w:r>
      <w:r>
        <w:rPr>
          <w:color w:val="000000"/>
          <w:szCs w:val="22"/>
        </w:rPr>
        <w:tab/>
        <w:t xml:space="preserve">The facility owner/operator shall provide and maintain a means to automatically notify the local fire department in accordance with NFPA 72, </w:t>
      </w:r>
      <w:r>
        <w:rPr>
          <w:i/>
          <w:iCs/>
          <w:color w:val="000000"/>
          <w:szCs w:val="22"/>
        </w:rPr>
        <w:t xml:space="preserve">National Fire Alarm Code, </w:t>
      </w:r>
      <w:r>
        <w:rPr>
          <w:color w:val="000000"/>
          <w:szCs w:val="22"/>
        </w:rPr>
        <w:t>200</w:t>
      </w:r>
      <w:r w:rsidRPr="0089003F">
        <w:rPr>
          <w:color w:val="000000"/>
          <w:szCs w:val="22"/>
        </w:rPr>
        <w:t>7</w:t>
      </w:r>
      <w:r>
        <w:rPr>
          <w:color w:val="000000"/>
          <w:szCs w:val="22"/>
        </w:rPr>
        <w:t xml:space="preserve"> edition as incorporated by rules of the Department of Public Safety, and Office of the Fire Marshal, Chapter 17, National Fire Alarm Code.</w:t>
      </w:r>
    </w:p>
    <w:p w14:paraId="66E5514E"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000000"/>
          <w:szCs w:val="22"/>
        </w:rPr>
      </w:pPr>
    </w:p>
    <w:p w14:paraId="066CFBC0"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000000"/>
          <w:szCs w:val="22"/>
        </w:rPr>
      </w:pPr>
      <w:r>
        <w:rPr>
          <w:color w:val="000000"/>
          <w:szCs w:val="22"/>
        </w:rPr>
        <w:t>D.</w:t>
      </w:r>
      <w:r>
        <w:rPr>
          <w:color w:val="000000"/>
          <w:szCs w:val="22"/>
        </w:rPr>
        <w:tab/>
        <w:t>The Primary Fire Department having jurisdiction in the area in which a proposed self-service station is to be located shall be informed of such proposal and the requirements of all local ordinances must be met.</w:t>
      </w:r>
    </w:p>
    <w:p w14:paraId="1E02A322"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color w:val="000000"/>
          <w:szCs w:val="22"/>
        </w:rPr>
      </w:pPr>
    </w:p>
    <w:p w14:paraId="66391389" w14:textId="77777777" w:rsidR="00544784" w:rsidRDefault="00544784">
      <w:pPr>
        <w:tabs>
          <w:tab w:val="left" w:pos="720"/>
          <w:tab w:val="left" w:pos="1440"/>
          <w:tab w:val="left" w:pos="2160"/>
          <w:tab w:val="left" w:pos="2880"/>
          <w:tab w:val="left" w:pos="3600"/>
          <w:tab w:val="left" w:pos="4320"/>
          <w:tab w:val="left" w:pos="5040"/>
          <w:tab w:val="left" w:pos="5760"/>
        </w:tabs>
        <w:ind w:left="2160" w:hanging="720"/>
        <w:rPr>
          <w:szCs w:val="22"/>
        </w:rPr>
      </w:pPr>
      <w:r>
        <w:rPr>
          <w:color w:val="000000"/>
          <w:szCs w:val="22"/>
        </w:rPr>
        <w:t>E.</w:t>
      </w:r>
      <w:r>
        <w:rPr>
          <w:color w:val="000000"/>
          <w:szCs w:val="22"/>
        </w:rPr>
        <w:tab/>
        <w:t>No one</w:t>
      </w:r>
      <w:r>
        <w:rPr>
          <w:szCs w:val="22"/>
        </w:rPr>
        <w:t xml:space="preserve"> shall construct, reconstruct, convert or alter any service station to provide unattended self-service gasoline dispensing without first notifying the Office of the State Fire Marshal in writing of the type and address of the facility.</w:t>
      </w:r>
    </w:p>
    <w:p w14:paraId="36AF53D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7F3086F1" w14:textId="77777777" w:rsidR="00544784" w:rsidRDefault="00544784" w:rsidP="001D43DA">
      <w:pPr>
        <w:tabs>
          <w:tab w:val="left" w:pos="720"/>
          <w:tab w:val="left" w:pos="1440"/>
          <w:tab w:val="left" w:pos="2160"/>
          <w:tab w:val="left" w:pos="2880"/>
          <w:tab w:val="left" w:pos="3600"/>
          <w:tab w:val="left" w:pos="4320"/>
          <w:tab w:val="left" w:pos="5040"/>
          <w:tab w:val="left" w:pos="5760"/>
        </w:tabs>
        <w:ind w:left="2160" w:hanging="720"/>
      </w:pPr>
    </w:p>
    <w:p w14:paraId="03B5C6F6" w14:textId="77777777" w:rsidR="00544784" w:rsidRDefault="00544784">
      <w:pPr>
        <w:pStyle w:val="BodyTextIndent2"/>
        <w:tabs>
          <w:tab w:val="left" w:pos="3600"/>
          <w:tab w:val="left" w:pos="4320"/>
          <w:tab w:val="left" w:pos="5040"/>
          <w:tab w:val="left" w:pos="5760"/>
        </w:tabs>
        <w:ind w:left="0" w:firstLine="0"/>
        <w:rPr>
          <w:sz w:val="22"/>
          <w:szCs w:val="22"/>
        </w:rPr>
      </w:pPr>
      <w:r>
        <w:rPr>
          <w:sz w:val="22"/>
          <w:szCs w:val="22"/>
        </w:rPr>
        <w:tab/>
        <w:t>3.</w:t>
      </w:r>
      <w:r>
        <w:rPr>
          <w:sz w:val="22"/>
          <w:szCs w:val="22"/>
        </w:rPr>
        <w:tab/>
        <w:t>Special Regulations for Attended Self-Service Gasoline Facilities</w:t>
      </w:r>
    </w:p>
    <w:p w14:paraId="6F9E8522" w14:textId="77777777" w:rsidR="00544784" w:rsidRDefault="00544784">
      <w:pPr>
        <w:pStyle w:val="BodyTextIndent2"/>
        <w:tabs>
          <w:tab w:val="left" w:pos="3600"/>
          <w:tab w:val="left" w:pos="4320"/>
          <w:tab w:val="left" w:pos="5040"/>
          <w:tab w:val="left" w:pos="5760"/>
        </w:tabs>
        <w:ind w:left="0" w:firstLine="0"/>
        <w:rPr>
          <w:sz w:val="22"/>
          <w:szCs w:val="22"/>
        </w:rPr>
      </w:pPr>
    </w:p>
    <w:p w14:paraId="2F666B47"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A.</w:t>
      </w:r>
      <w:r>
        <w:rPr>
          <w:szCs w:val="22"/>
        </w:rPr>
        <w:tab/>
        <w:t>No one shall construct, reconstruct, convert or alter any service station to provide attended self-service gasoline dispensing without first notifying the Office of the State Fire Marshal in writing of the type and address of the facility.</w:t>
      </w:r>
    </w:p>
    <w:p w14:paraId="072E5B70"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18768698"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B.</w:t>
      </w:r>
      <w:r>
        <w:rPr>
          <w:szCs w:val="22"/>
        </w:rPr>
        <w:tab/>
        <w:t xml:space="preserve">Every gasoline service station shall be under the direct control of the owner, operator or duly authorized employee who shall </w:t>
      </w:r>
      <w:proofErr w:type="gramStart"/>
      <w:r>
        <w:rPr>
          <w:szCs w:val="22"/>
        </w:rPr>
        <w:t>be on duty at all times</w:t>
      </w:r>
      <w:proofErr w:type="gramEnd"/>
      <w:r>
        <w:rPr>
          <w:szCs w:val="22"/>
        </w:rPr>
        <w:t xml:space="preserve"> that gasoline is being sold or dispensed.</w:t>
      </w:r>
    </w:p>
    <w:p w14:paraId="161643D2"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6F349784"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C.</w:t>
      </w:r>
      <w:r>
        <w:rPr>
          <w:szCs w:val="22"/>
        </w:rPr>
        <w:tab/>
        <w:t xml:space="preserve">Each facility shall be equipped with a fixed fire extinguishing system installed in accordance with NFPA #30A, </w:t>
      </w:r>
      <w:r>
        <w:rPr>
          <w:i/>
          <w:iCs/>
          <w:szCs w:val="22"/>
        </w:rPr>
        <w:t>Code</w:t>
      </w:r>
      <w:r>
        <w:rPr>
          <w:szCs w:val="22"/>
        </w:rPr>
        <w:t xml:space="preserve"> </w:t>
      </w:r>
      <w:r>
        <w:rPr>
          <w:i/>
          <w:iCs/>
          <w:szCs w:val="22"/>
        </w:rPr>
        <w:t xml:space="preserve">for Motor Dispensing Facilities and Repair Garages, </w:t>
      </w:r>
      <w:r>
        <w:rPr>
          <w:szCs w:val="22"/>
        </w:rPr>
        <w:t>200</w:t>
      </w:r>
      <w:r w:rsidRPr="0089003F">
        <w:rPr>
          <w:szCs w:val="22"/>
        </w:rPr>
        <w:t>8</w:t>
      </w:r>
      <w:r>
        <w:rPr>
          <w:szCs w:val="22"/>
        </w:rPr>
        <w:t xml:space="preserve"> edition. The system shall provide protection for all pumps in the dispensing area. Each extinguisher head shall be installed in such a manner that an accumulation of ice or snow will not adversely affect the proper functioning of the system.</w:t>
      </w:r>
    </w:p>
    <w:p w14:paraId="4FA5A70D"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2106808E"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D.</w:t>
      </w:r>
      <w:r>
        <w:rPr>
          <w:szCs w:val="22"/>
        </w:rPr>
        <w:tab/>
        <w:t>The number of nozzles capable of simultaneous operation may not exceed sixteen nozzles per operator on duty in islands open to use, and no more than eight nozzles may be in use at one time.</w:t>
      </w:r>
    </w:p>
    <w:p w14:paraId="117E9178"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3F9F5FD1"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E.</w:t>
      </w:r>
      <w:r>
        <w:rPr>
          <w:szCs w:val="22"/>
        </w:rPr>
        <w:tab/>
        <w:t>The controlling mechanism console and its related equipment are to be listed by Underwriters Laboratories.</w:t>
      </w:r>
    </w:p>
    <w:p w14:paraId="602BA9BE"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061BCF8B"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F.</w:t>
      </w:r>
      <w:r>
        <w:rPr>
          <w:szCs w:val="22"/>
        </w:rPr>
        <w:tab/>
        <w:t>In addition to the required operating instructions set forth in NFPA #30A, signage shall include a requirement that the user stay in view of the fueling nozzle during dispensing.</w:t>
      </w:r>
    </w:p>
    <w:p w14:paraId="73F5C216"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3623C7D8"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G.</w:t>
      </w:r>
      <w:r>
        <w:rPr>
          <w:szCs w:val="22"/>
        </w:rPr>
        <w:tab/>
        <w:t xml:space="preserve">The controlling console providing power to the pump motor must be monitored by the owner, operator or duly authorized employee </w:t>
      </w:r>
      <w:proofErr w:type="gramStart"/>
      <w:r>
        <w:rPr>
          <w:szCs w:val="22"/>
        </w:rPr>
        <w:t>at all times</w:t>
      </w:r>
      <w:proofErr w:type="gramEnd"/>
      <w:r>
        <w:rPr>
          <w:szCs w:val="22"/>
        </w:rPr>
        <w:t xml:space="preserve"> while gasoline is </w:t>
      </w:r>
      <w:r>
        <w:rPr>
          <w:szCs w:val="22"/>
        </w:rPr>
        <w:lastRenderedPageBreak/>
        <w:t>being dispensed and properly protected against physical damage from motor vehicles.</w:t>
      </w:r>
    </w:p>
    <w:p w14:paraId="15B67B12"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149C0D9A"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H.</w:t>
      </w:r>
      <w:r>
        <w:rPr>
          <w:szCs w:val="22"/>
        </w:rPr>
        <w:tab/>
        <w:t xml:space="preserve">There shall be constant contact by the control console operator and the pump island by means of inter-communication system that shall be maintained in proper operating condition. </w:t>
      </w:r>
    </w:p>
    <w:p w14:paraId="41C278EE"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5CA60DD6"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I.</w:t>
      </w:r>
      <w:r>
        <w:rPr>
          <w:szCs w:val="22"/>
        </w:rPr>
        <w:tab/>
        <w:t>The control console operator must observe the filling operation of each vehicle. Mirrors are not acceptable as providing adequate visual control.</w:t>
      </w:r>
    </w:p>
    <w:p w14:paraId="696DC09A"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3282C96F"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J</w:t>
      </w:r>
      <w:r>
        <w:rPr>
          <w:szCs w:val="22"/>
        </w:rPr>
        <w:tab/>
        <w:t>The control console shall include a disconnect switch capable of instantly disconnecting all pumping power.</w:t>
      </w:r>
    </w:p>
    <w:p w14:paraId="5E7679F8"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02320659"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K.</w:t>
      </w:r>
      <w:r>
        <w:rPr>
          <w:szCs w:val="22"/>
        </w:rPr>
        <w:tab/>
        <w:t>The Primary Fire department having jurisdiction or providing mutual aid in the area in which a proposed self-service station is to be located shall be informed of such proposal and the requirements of all local ordinances must be met.</w:t>
      </w:r>
    </w:p>
    <w:p w14:paraId="542A4359"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74667DF4" w14:textId="77777777" w:rsidR="00544784" w:rsidRDefault="00544784">
      <w:pPr>
        <w:tabs>
          <w:tab w:val="left" w:pos="720"/>
          <w:tab w:val="left" w:pos="1440"/>
          <w:tab w:val="left" w:pos="2160"/>
          <w:tab w:val="left" w:pos="2880"/>
          <w:tab w:val="left" w:pos="3600"/>
          <w:tab w:val="left" w:pos="4320"/>
          <w:tab w:val="left" w:pos="5040"/>
          <w:tab w:val="left" w:pos="5760"/>
        </w:tabs>
        <w:ind w:left="2160" w:right="-120" w:hanging="2160"/>
        <w:rPr>
          <w:szCs w:val="22"/>
        </w:rPr>
      </w:pPr>
      <w:r>
        <w:rPr>
          <w:szCs w:val="22"/>
        </w:rPr>
        <w:tab/>
      </w:r>
      <w:r>
        <w:rPr>
          <w:szCs w:val="22"/>
        </w:rPr>
        <w:tab/>
        <w:t>L.</w:t>
      </w:r>
      <w:r>
        <w:rPr>
          <w:szCs w:val="22"/>
        </w:rPr>
        <w:tab/>
        <w:t>The operations permit must be posted in the plain view of the public, unobstructed, at the site.</w:t>
      </w:r>
    </w:p>
    <w:p w14:paraId="1AFAFB92"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2991C251"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M.</w:t>
      </w:r>
      <w:r>
        <w:rPr>
          <w:szCs w:val="22"/>
        </w:rPr>
        <w:tab/>
        <w:t xml:space="preserve">An automatic-closing type hose nozzle valve listed with United Laboratories (or </w:t>
      </w:r>
      <w:proofErr w:type="gramStart"/>
      <w:r>
        <w:rPr>
          <w:szCs w:val="22"/>
        </w:rPr>
        <w:t>other</w:t>
      </w:r>
      <w:proofErr w:type="gramEnd"/>
      <w:r>
        <w:rPr>
          <w:szCs w:val="22"/>
        </w:rPr>
        <w:t xml:space="preserve"> recognized agency applying an equivalent test) with latch-open device may be installed.</w:t>
      </w:r>
    </w:p>
    <w:p w14:paraId="57D872B1"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25B4E544" w14:textId="77777777" w:rsidR="00544784" w:rsidRDefault="00544784">
      <w:pPr>
        <w:tabs>
          <w:tab w:val="left" w:pos="720"/>
          <w:tab w:val="left" w:pos="1440"/>
          <w:tab w:val="left" w:pos="2160"/>
          <w:tab w:val="left" w:pos="2880"/>
          <w:tab w:val="left" w:pos="3600"/>
          <w:tab w:val="left" w:pos="4320"/>
          <w:tab w:val="left" w:pos="5040"/>
          <w:tab w:val="left" w:pos="5760"/>
        </w:tabs>
        <w:ind w:left="2160" w:hanging="2160"/>
        <w:rPr>
          <w:szCs w:val="22"/>
        </w:rPr>
      </w:pPr>
      <w:r>
        <w:rPr>
          <w:szCs w:val="22"/>
        </w:rPr>
        <w:tab/>
      </w:r>
      <w:r>
        <w:rPr>
          <w:szCs w:val="22"/>
        </w:rPr>
        <w:tab/>
        <w:t>N.</w:t>
      </w:r>
      <w:r>
        <w:rPr>
          <w:szCs w:val="22"/>
        </w:rPr>
        <w:tab/>
        <w:t xml:space="preserve">The owner or operator of any attended self-service facility existing prior to the date of this rule must notify the Office of the State Fire Marshal in writing of by </w:t>
      </w:r>
      <w:smartTag w:uri="urn:schemas-microsoft-com:office:smarttags" w:element="date">
        <w:smartTagPr>
          <w:attr w:name="Month" w:val="7"/>
          <w:attr w:name="Day" w:val="1"/>
          <w:attr w:name="Year" w:val="2006"/>
        </w:smartTagPr>
        <w:r>
          <w:rPr>
            <w:szCs w:val="22"/>
          </w:rPr>
          <w:t>July 1, 2006</w:t>
        </w:r>
      </w:smartTag>
      <w:r>
        <w:rPr>
          <w:szCs w:val="22"/>
        </w:rPr>
        <w:t>.</w:t>
      </w:r>
    </w:p>
    <w:p w14:paraId="27CC29F0"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5E71938F"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636B7B4"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rPr>
          <w:szCs w:val="22"/>
        </w:rPr>
      </w:pPr>
      <w:r>
        <w:rPr>
          <w:szCs w:val="22"/>
        </w:rPr>
        <w:t>§3.</w:t>
      </w:r>
      <w:r>
        <w:rPr>
          <w:szCs w:val="22"/>
        </w:rPr>
        <w:tab/>
        <w:t xml:space="preserve">This rule incorporates by reference NFPA #30B, </w:t>
      </w:r>
      <w:r>
        <w:rPr>
          <w:i/>
          <w:szCs w:val="22"/>
        </w:rPr>
        <w:t xml:space="preserve">Code for the Manufacture and Storage of Aerosol Products, </w:t>
      </w:r>
      <w:r>
        <w:rPr>
          <w:szCs w:val="22"/>
        </w:rPr>
        <w:t xml:space="preserve">2007 Edition. Copies of this standard are available through the National Fire Protection Association, 1 Batterymarch Park, </w:t>
      </w:r>
      <w:smartTag w:uri="urn:schemas-microsoft-com:office:smarttags" w:element="place">
        <w:smartTag w:uri="urn:schemas-microsoft-com:office:smarttags" w:element="City">
          <w:r>
            <w:rPr>
              <w:szCs w:val="22"/>
            </w:rPr>
            <w:t>Quincy</w:t>
          </w:r>
        </w:smartTag>
        <w:r>
          <w:rPr>
            <w:szCs w:val="22"/>
          </w:rPr>
          <w:t xml:space="preserve">, </w:t>
        </w:r>
        <w:smartTag w:uri="urn:schemas-microsoft-com:office:smarttags" w:element="State">
          <w:r>
            <w:rPr>
              <w:szCs w:val="22"/>
            </w:rPr>
            <w:t>MA</w:t>
          </w:r>
        </w:smartTag>
        <w:r>
          <w:rPr>
            <w:szCs w:val="22"/>
          </w:rPr>
          <w:t xml:space="preserve"> </w:t>
        </w:r>
        <w:smartTag w:uri="urn:schemas-microsoft-com:office:smarttags" w:element="PostalCode">
          <w:r>
            <w:rPr>
              <w:szCs w:val="22"/>
            </w:rPr>
            <w:t>02269</w:t>
          </w:r>
        </w:smartTag>
      </w:smartTag>
      <w:r>
        <w:rPr>
          <w:szCs w:val="22"/>
        </w:rPr>
        <w:t>.</w:t>
      </w:r>
    </w:p>
    <w:p w14:paraId="3C325DAA"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73402476"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7EC3BDAC"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rPr>
          <w:szCs w:val="22"/>
        </w:rPr>
      </w:pPr>
      <w:r>
        <w:rPr>
          <w:szCs w:val="22"/>
        </w:rPr>
        <w:t>§4.</w:t>
      </w:r>
      <w:r>
        <w:rPr>
          <w:szCs w:val="22"/>
        </w:rPr>
        <w:tab/>
        <w:t xml:space="preserve">This rule incorporates NFPA #385, 2007 Edition, </w:t>
      </w:r>
      <w:r>
        <w:rPr>
          <w:i/>
          <w:szCs w:val="22"/>
        </w:rPr>
        <w:t>Standard for Tank Vehicles for Flammable and Combustible Liquids</w:t>
      </w:r>
      <w:r>
        <w:rPr>
          <w:szCs w:val="22"/>
        </w:rPr>
        <w:t xml:space="preserve">. Copies of this standard are available through the National Fire Protection Association, 1 Batterymarch Park, </w:t>
      </w:r>
      <w:smartTag w:uri="urn:schemas-microsoft-com:office:smarttags" w:element="place">
        <w:smartTag w:uri="urn:schemas-microsoft-com:office:smarttags" w:element="City">
          <w:r>
            <w:rPr>
              <w:szCs w:val="22"/>
            </w:rPr>
            <w:t>Quincy</w:t>
          </w:r>
        </w:smartTag>
        <w:r>
          <w:rPr>
            <w:szCs w:val="22"/>
          </w:rPr>
          <w:t xml:space="preserve">, </w:t>
        </w:r>
        <w:smartTag w:uri="urn:schemas-microsoft-com:office:smarttags" w:element="State">
          <w:r>
            <w:rPr>
              <w:szCs w:val="22"/>
            </w:rPr>
            <w:t>MA</w:t>
          </w:r>
        </w:smartTag>
        <w:r>
          <w:rPr>
            <w:szCs w:val="22"/>
          </w:rPr>
          <w:t xml:space="preserve"> </w:t>
        </w:r>
        <w:smartTag w:uri="urn:schemas-microsoft-com:office:smarttags" w:element="PostalCode">
          <w:r>
            <w:rPr>
              <w:szCs w:val="22"/>
            </w:rPr>
            <w:t>02269</w:t>
          </w:r>
        </w:smartTag>
      </w:smartTag>
      <w:r>
        <w:rPr>
          <w:szCs w:val="22"/>
        </w:rPr>
        <w:t>.</w:t>
      </w:r>
    </w:p>
    <w:p w14:paraId="3650649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53017D3"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610ED61D"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rPr>
          <w:szCs w:val="22"/>
        </w:rPr>
      </w:pPr>
      <w:r>
        <w:rPr>
          <w:szCs w:val="22"/>
        </w:rPr>
        <w:t>§5.</w:t>
      </w:r>
      <w:r>
        <w:rPr>
          <w:szCs w:val="22"/>
        </w:rPr>
        <w:tab/>
        <w:t>Applications, Construction Plans, Technical Specifications, Permits and Fees of Aboveground Flammable Liquid Storage Facilities. (Note: see Title 25 M.R.S.A §2481 through §2484).</w:t>
      </w:r>
    </w:p>
    <w:p w14:paraId="1138F5EC"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513F1AFA" w14:textId="77777777" w:rsidR="00544784" w:rsidRDefault="00544784">
      <w:pPr>
        <w:pStyle w:val="BodyText2"/>
        <w:tabs>
          <w:tab w:val="clear" w:pos="840"/>
          <w:tab w:val="left" w:pos="720"/>
          <w:tab w:val="left" w:pos="1440"/>
          <w:tab w:val="left" w:pos="2160"/>
          <w:tab w:val="left" w:pos="2880"/>
          <w:tab w:val="left" w:pos="3600"/>
          <w:tab w:val="left" w:pos="4320"/>
          <w:tab w:val="left" w:pos="5040"/>
          <w:tab w:val="left" w:pos="5760"/>
        </w:tabs>
        <w:ind w:left="1440" w:hanging="1440"/>
        <w:rPr>
          <w:szCs w:val="22"/>
          <w:u w:val="none"/>
        </w:rPr>
      </w:pPr>
      <w:r>
        <w:rPr>
          <w:szCs w:val="22"/>
          <w:u w:val="none"/>
        </w:rPr>
        <w:tab/>
        <w:t>1.</w:t>
      </w:r>
      <w:r>
        <w:rPr>
          <w:szCs w:val="22"/>
          <w:u w:val="none"/>
        </w:rPr>
        <w:tab/>
        <w:t>The construction plans and technical specifications for storage facilities exceeding 1,320 gallons, in one or multiple tanks, shall be certified by a professional engineer.</w:t>
      </w:r>
    </w:p>
    <w:p w14:paraId="7CFAC428" w14:textId="77777777" w:rsidR="00544784" w:rsidRDefault="00544784">
      <w:pPr>
        <w:pStyle w:val="BodyText2"/>
        <w:tabs>
          <w:tab w:val="clear" w:pos="840"/>
          <w:tab w:val="left" w:pos="720"/>
          <w:tab w:val="left" w:pos="1440"/>
          <w:tab w:val="left" w:pos="2160"/>
          <w:tab w:val="left" w:pos="2880"/>
          <w:tab w:val="left" w:pos="3600"/>
          <w:tab w:val="left" w:pos="4320"/>
          <w:tab w:val="left" w:pos="5040"/>
          <w:tab w:val="left" w:pos="5760"/>
        </w:tabs>
        <w:rPr>
          <w:szCs w:val="22"/>
          <w:u w:val="none"/>
        </w:rPr>
      </w:pPr>
    </w:p>
    <w:p w14:paraId="3B441C7B" w14:textId="77777777" w:rsidR="00544784" w:rsidRDefault="00544784">
      <w:pPr>
        <w:pStyle w:val="BodyText2"/>
        <w:tabs>
          <w:tab w:val="clear" w:pos="840"/>
          <w:tab w:val="left" w:pos="720"/>
          <w:tab w:val="left" w:pos="1440"/>
          <w:tab w:val="left" w:pos="2160"/>
          <w:tab w:val="left" w:pos="2880"/>
          <w:tab w:val="left" w:pos="3600"/>
          <w:tab w:val="left" w:pos="4320"/>
          <w:tab w:val="left" w:pos="5040"/>
          <w:tab w:val="left" w:pos="5760"/>
        </w:tabs>
        <w:ind w:left="1440" w:hanging="1440"/>
        <w:rPr>
          <w:szCs w:val="22"/>
          <w:u w:val="none"/>
        </w:rPr>
      </w:pPr>
      <w:r>
        <w:rPr>
          <w:szCs w:val="22"/>
          <w:u w:val="none"/>
        </w:rPr>
        <w:tab/>
        <w:t>2.</w:t>
      </w:r>
      <w:r>
        <w:rPr>
          <w:szCs w:val="22"/>
          <w:u w:val="none"/>
        </w:rPr>
        <w:tab/>
        <w:t>A permit is non-transferable pursuant to Title 25 M.R.S.A §2481, (5). A person acquiring an existing facility must notify the Office of the State Fire Marshal within 180 days of assuming ownership of that facility.</w:t>
      </w:r>
    </w:p>
    <w:p w14:paraId="3F056E87" w14:textId="77777777" w:rsidR="00544784" w:rsidRDefault="00544784">
      <w:pPr>
        <w:pStyle w:val="BodyText2"/>
        <w:tabs>
          <w:tab w:val="clear" w:pos="840"/>
          <w:tab w:val="left" w:pos="720"/>
          <w:tab w:val="left" w:pos="1440"/>
          <w:tab w:val="left" w:pos="2160"/>
          <w:tab w:val="left" w:pos="2880"/>
          <w:tab w:val="left" w:pos="3600"/>
          <w:tab w:val="left" w:pos="4320"/>
          <w:tab w:val="left" w:pos="5040"/>
          <w:tab w:val="left" w:pos="5760"/>
        </w:tabs>
        <w:rPr>
          <w:szCs w:val="22"/>
          <w:u w:val="none"/>
        </w:rPr>
      </w:pPr>
    </w:p>
    <w:p w14:paraId="4E6E14B2" w14:textId="77777777" w:rsidR="00544784" w:rsidRDefault="00544784">
      <w:pPr>
        <w:pStyle w:val="BodyTextIndent2"/>
        <w:tabs>
          <w:tab w:val="left" w:pos="3600"/>
          <w:tab w:val="left" w:pos="4320"/>
          <w:tab w:val="left" w:pos="5040"/>
          <w:tab w:val="left" w:pos="5760"/>
        </w:tabs>
        <w:ind w:left="0" w:firstLine="0"/>
        <w:rPr>
          <w:sz w:val="22"/>
          <w:szCs w:val="22"/>
        </w:rPr>
      </w:pPr>
    </w:p>
    <w:p w14:paraId="701CE0D4" w14:textId="77777777" w:rsidR="00544784" w:rsidRDefault="00544784">
      <w:pPr>
        <w:pStyle w:val="BodyTextIndent2"/>
        <w:tabs>
          <w:tab w:val="left" w:pos="3600"/>
          <w:tab w:val="left" w:pos="4320"/>
          <w:tab w:val="left" w:pos="5040"/>
          <w:tab w:val="left" w:pos="5760"/>
        </w:tabs>
        <w:ind w:left="0" w:firstLine="0"/>
        <w:rPr>
          <w:sz w:val="22"/>
          <w:szCs w:val="22"/>
        </w:rPr>
      </w:pPr>
    </w:p>
    <w:p w14:paraId="1EEA2200" w14:textId="77777777" w:rsidR="00544784" w:rsidRDefault="00544784">
      <w:pPr>
        <w:pStyle w:val="BodyTextIndent2"/>
        <w:tabs>
          <w:tab w:val="left" w:pos="3600"/>
          <w:tab w:val="left" w:pos="4320"/>
          <w:tab w:val="left" w:pos="5040"/>
          <w:tab w:val="left" w:pos="5760"/>
        </w:tabs>
        <w:ind w:left="0" w:firstLine="0"/>
        <w:rPr>
          <w:b/>
          <w:sz w:val="22"/>
          <w:szCs w:val="22"/>
        </w:rPr>
      </w:pPr>
      <w:r>
        <w:rPr>
          <w:b/>
          <w:sz w:val="22"/>
          <w:szCs w:val="22"/>
        </w:rPr>
        <w:lastRenderedPageBreak/>
        <w:t>§6.</w:t>
      </w:r>
      <w:r>
        <w:rPr>
          <w:b/>
          <w:sz w:val="22"/>
          <w:szCs w:val="22"/>
        </w:rPr>
        <w:tab/>
        <w:t>PERMITS FOR TEMPORARY TANKS</w:t>
      </w:r>
    </w:p>
    <w:p w14:paraId="17270C94" w14:textId="77777777" w:rsidR="00544784" w:rsidRDefault="00544784">
      <w:pPr>
        <w:pStyle w:val="BodyTextIndent2"/>
        <w:tabs>
          <w:tab w:val="left" w:pos="3600"/>
          <w:tab w:val="left" w:pos="4320"/>
          <w:tab w:val="left" w:pos="5040"/>
          <w:tab w:val="left" w:pos="5760"/>
        </w:tabs>
        <w:ind w:left="0" w:firstLine="0"/>
        <w:rPr>
          <w:sz w:val="22"/>
          <w:szCs w:val="22"/>
        </w:rPr>
      </w:pPr>
    </w:p>
    <w:p w14:paraId="501A548B" w14:textId="77777777" w:rsidR="00544784" w:rsidRDefault="00544784">
      <w:pPr>
        <w:pStyle w:val="BodyTextIndent2"/>
        <w:tabs>
          <w:tab w:val="left" w:pos="3600"/>
          <w:tab w:val="left" w:pos="4320"/>
          <w:tab w:val="left" w:pos="5040"/>
          <w:tab w:val="left" w:pos="5760"/>
        </w:tabs>
        <w:rPr>
          <w:sz w:val="22"/>
          <w:szCs w:val="22"/>
        </w:rPr>
      </w:pPr>
      <w:r>
        <w:rPr>
          <w:sz w:val="22"/>
          <w:szCs w:val="22"/>
        </w:rPr>
        <w:tab/>
        <w:t>1.</w:t>
      </w:r>
      <w:r>
        <w:rPr>
          <w:sz w:val="22"/>
          <w:szCs w:val="22"/>
        </w:rPr>
        <w:tab/>
        <w:t>The owner/operator of an aboveground flammable liquid storage tank that is located at a temporary work site and will be on the site for 180 days or less shall not be required to obtain a permit but must otherwise comply with this chapter.</w:t>
      </w:r>
    </w:p>
    <w:p w14:paraId="1D2A3CFA" w14:textId="77777777" w:rsidR="00544784" w:rsidRDefault="00544784">
      <w:pPr>
        <w:pStyle w:val="BodyTextIndent2"/>
        <w:tabs>
          <w:tab w:val="left" w:pos="3600"/>
          <w:tab w:val="left" w:pos="4320"/>
          <w:tab w:val="left" w:pos="5040"/>
          <w:tab w:val="left" w:pos="5760"/>
        </w:tabs>
        <w:ind w:left="0" w:firstLine="0"/>
        <w:rPr>
          <w:sz w:val="22"/>
          <w:szCs w:val="22"/>
        </w:rPr>
      </w:pPr>
    </w:p>
    <w:p w14:paraId="78720C8C" w14:textId="77777777" w:rsidR="00544784" w:rsidRDefault="00544784">
      <w:pPr>
        <w:pStyle w:val="BodyTextIndent2"/>
        <w:tabs>
          <w:tab w:val="left" w:pos="3600"/>
          <w:tab w:val="left" w:pos="4320"/>
          <w:tab w:val="left" w:pos="5040"/>
          <w:tab w:val="left" w:pos="5760"/>
        </w:tabs>
        <w:rPr>
          <w:sz w:val="22"/>
          <w:szCs w:val="22"/>
        </w:rPr>
      </w:pPr>
      <w:r>
        <w:rPr>
          <w:sz w:val="22"/>
          <w:szCs w:val="22"/>
        </w:rPr>
        <w:tab/>
        <w:t>2.</w:t>
      </w:r>
      <w:r>
        <w:rPr>
          <w:sz w:val="22"/>
          <w:szCs w:val="22"/>
        </w:rPr>
        <w:tab/>
        <w:t xml:space="preserve">Operation of a temporary tank </w:t>
      </w:r>
      <w:proofErr w:type="gramStart"/>
      <w:r>
        <w:rPr>
          <w:sz w:val="22"/>
          <w:szCs w:val="22"/>
        </w:rPr>
        <w:t>in excess of</w:t>
      </w:r>
      <w:proofErr w:type="gramEnd"/>
      <w:r>
        <w:rPr>
          <w:sz w:val="22"/>
          <w:szCs w:val="22"/>
        </w:rPr>
        <w:t xml:space="preserve"> 180 days shall require a permit pursuant to this chapter under Title 25 M.R.S.A. §2483.</w:t>
      </w:r>
    </w:p>
    <w:p w14:paraId="4A584CDF" w14:textId="77777777" w:rsidR="00544784" w:rsidRDefault="00544784">
      <w:pPr>
        <w:pStyle w:val="BodyTextIndent2"/>
        <w:tabs>
          <w:tab w:val="left" w:pos="3600"/>
          <w:tab w:val="left" w:pos="4320"/>
          <w:tab w:val="left" w:pos="5040"/>
          <w:tab w:val="left" w:pos="5760"/>
        </w:tabs>
        <w:ind w:left="0" w:firstLine="0"/>
        <w:rPr>
          <w:sz w:val="22"/>
          <w:szCs w:val="22"/>
        </w:rPr>
      </w:pPr>
    </w:p>
    <w:p w14:paraId="3889E426" w14:textId="77777777" w:rsidR="00544784" w:rsidRDefault="00544784">
      <w:pPr>
        <w:pStyle w:val="BodyTextIndent2"/>
        <w:tabs>
          <w:tab w:val="left" w:pos="3600"/>
          <w:tab w:val="left" w:pos="4320"/>
          <w:tab w:val="left" w:pos="5040"/>
          <w:tab w:val="left" w:pos="5760"/>
        </w:tabs>
        <w:ind w:left="0" w:firstLine="0"/>
        <w:rPr>
          <w:sz w:val="22"/>
          <w:szCs w:val="22"/>
        </w:rPr>
      </w:pPr>
    </w:p>
    <w:p w14:paraId="1D02572E" w14:textId="77777777" w:rsidR="00544784" w:rsidRDefault="00544784">
      <w:pPr>
        <w:tabs>
          <w:tab w:val="left" w:pos="720"/>
          <w:tab w:val="left" w:pos="1440"/>
          <w:tab w:val="left" w:pos="2160"/>
          <w:tab w:val="left" w:pos="2880"/>
          <w:tab w:val="left" w:pos="3600"/>
          <w:tab w:val="left" w:pos="4320"/>
          <w:tab w:val="left" w:pos="5040"/>
          <w:tab w:val="left" w:pos="5760"/>
        </w:tabs>
        <w:ind w:left="720" w:right="-120" w:hanging="720"/>
        <w:rPr>
          <w:b/>
          <w:szCs w:val="22"/>
        </w:rPr>
      </w:pPr>
      <w:r>
        <w:rPr>
          <w:b/>
          <w:szCs w:val="22"/>
        </w:rPr>
        <w:t>§7.</w:t>
      </w:r>
      <w:r>
        <w:rPr>
          <w:b/>
          <w:szCs w:val="22"/>
        </w:rPr>
        <w:tab/>
        <w:t>SPECIAL REGULATIONS FOR REPORTING OIL DISCHARGES AT ABOVEGROUND FLAMMABLE LIQUID STORAGE FACILITIES</w:t>
      </w:r>
    </w:p>
    <w:p w14:paraId="7DD73D3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554B8C8"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1.</w:t>
      </w:r>
      <w:r>
        <w:rPr>
          <w:szCs w:val="22"/>
        </w:rPr>
        <w:tab/>
        <w:t>An owner or operator of an aboveground flammable liquid storage facility containing oil, or any person who causes or is responsible for a discharge of oil or who has custody or control of the oil at the time of the discharge at such a facility, must report a discharge prohibited by 38 M.R.S.A. §543 within two hours to the Department of Environmental Protection.</w:t>
      </w:r>
    </w:p>
    <w:p w14:paraId="5E419AE9"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15E0B6B6"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2.</w:t>
      </w:r>
      <w:r>
        <w:rPr>
          <w:szCs w:val="22"/>
        </w:rPr>
        <w:tab/>
        <w:t>For the purposes of this chapter “Aboveground flammable liquid storage facility” means any aboveground storage tank or tanks containing flammable liquids, together with associated piping, transfer and dispensing facilities.</w:t>
      </w:r>
    </w:p>
    <w:p w14:paraId="68CE2454"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47549DE8"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3.</w:t>
      </w:r>
      <w:r>
        <w:rPr>
          <w:szCs w:val="22"/>
        </w:rPr>
        <w:tab/>
        <w:t>For the purposes of this chapter "Flammable liquid" means either a combustible liquid having a flash point at or above 100 degrees Fahrenheit or any volatile liquid having a flash point below 100º Fahrenheit.</w:t>
      </w:r>
    </w:p>
    <w:p w14:paraId="143A9CA2"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2797B40A"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4.</w:t>
      </w:r>
      <w:r>
        <w:rPr>
          <w:szCs w:val="22"/>
        </w:rPr>
        <w:tab/>
      </w:r>
      <w:proofErr w:type="gramStart"/>
      <w:r>
        <w:rPr>
          <w:szCs w:val="22"/>
        </w:rPr>
        <w:t>For the purpose of</w:t>
      </w:r>
      <w:proofErr w:type="gramEnd"/>
      <w:r>
        <w:rPr>
          <w:szCs w:val="22"/>
        </w:rPr>
        <w:t xml:space="preserve"> this section, "discharge" means any spilling, leaking, pumping, pouring, emitting, escaping, emptying or dumping.</w:t>
      </w:r>
    </w:p>
    <w:p w14:paraId="01E2BE86" w14:textId="77777777" w:rsidR="00544784" w:rsidRDefault="00544784">
      <w:pPr>
        <w:tabs>
          <w:tab w:val="left" w:pos="720"/>
          <w:tab w:val="left" w:pos="1440"/>
          <w:tab w:val="left" w:pos="2160"/>
          <w:tab w:val="left" w:pos="2880"/>
          <w:tab w:val="left" w:pos="3600"/>
          <w:tab w:val="left" w:pos="4320"/>
          <w:tab w:val="left" w:pos="5040"/>
          <w:tab w:val="left" w:pos="5760"/>
        </w:tabs>
        <w:rPr>
          <w:szCs w:val="22"/>
        </w:rPr>
      </w:pPr>
    </w:p>
    <w:p w14:paraId="72B3DAD1"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5.</w:t>
      </w:r>
      <w:r>
        <w:rPr>
          <w:szCs w:val="22"/>
        </w:rPr>
        <w:tab/>
      </w:r>
      <w:proofErr w:type="gramStart"/>
      <w:r>
        <w:rPr>
          <w:szCs w:val="22"/>
        </w:rPr>
        <w:t>For the purpose of</w:t>
      </w:r>
      <w:proofErr w:type="gramEnd"/>
      <w:r>
        <w:rPr>
          <w:szCs w:val="22"/>
        </w:rPr>
        <w:t xml:space="preserve"> this section, "oil" means oil, oil additives, petroleum products and their byproducts of any kind and in any form including, but not limited to, petroleum, fuel oil, sludge, oil refuse, oil mixed with other nonhazardous waste, crude oils and all other liquid hydrocarbons regardless of specific gravity.</w:t>
      </w:r>
    </w:p>
    <w:p w14:paraId="78DE7059" w14:textId="77777777" w:rsidR="00544784" w:rsidRDefault="00544784">
      <w:pPr>
        <w:pStyle w:val="Footer"/>
        <w:tabs>
          <w:tab w:val="clear" w:pos="8640"/>
          <w:tab w:val="left" w:pos="720"/>
          <w:tab w:val="left" w:pos="1440"/>
          <w:tab w:val="left" w:pos="2160"/>
          <w:tab w:val="left" w:pos="2880"/>
          <w:tab w:val="left" w:pos="3600"/>
          <w:tab w:val="left" w:pos="4320"/>
          <w:tab w:val="left" w:pos="5040"/>
          <w:tab w:val="left" w:pos="5760"/>
        </w:tabs>
        <w:rPr>
          <w:szCs w:val="22"/>
        </w:rPr>
      </w:pPr>
    </w:p>
    <w:p w14:paraId="0888F0CF" w14:textId="77777777" w:rsidR="00544784" w:rsidRDefault="00544784">
      <w:pPr>
        <w:tabs>
          <w:tab w:val="left" w:pos="720"/>
          <w:tab w:val="left" w:pos="1440"/>
          <w:tab w:val="left" w:pos="2160"/>
          <w:tab w:val="left" w:pos="2880"/>
          <w:tab w:val="left" w:pos="3600"/>
          <w:tab w:val="left" w:pos="4320"/>
          <w:tab w:val="left" w:pos="5040"/>
          <w:tab w:val="left" w:pos="5760"/>
        </w:tabs>
        <w:ind w:left="1440" w:hanging="720"/>
        <w:rPr>
          <w:szCs w:val="22"/>
        </w:rPr>
      </w:pPr>
      <w:r>
        <w:rPr>
          <w:szCs w:val="22"/>
        </w:rPr>
        <w:t>6.</w:t>
      </w:r>
      <w:r>
        <w:rPr>
          <w:szCs w:val="22"/>
        </w:rPr>
        <w:tab/>
        <w:t>This section does not apply to the storage of oil regulated by the Maine Department of Professional and Financial Regulation under Title 32.</w:t>
      </w:r>
    </w:p>
    <w:p w14:paraId="088AED06" w14:textId="77777777" w:rsidR="00544784" w:rsidRDefault="00544784">
      <w:pPr>
        <w:tabs>
          <w:tab w:val="left" w:pos="720"/>
          <w:tab w:val="left" w:pos="1440"/>
          <w:tab w:val="left" w:pos="2160"/>
          <w:tab w:val="left" w:pos="2880"/>
          <w:tab w:val="left" w:pos="3600"/>
          <w:tab w:val="left" w:pos="4320"/>
          <w:tab w:val="left" w:pos="5040"/>
          <w:tab w:val="left" w:pos="5760"/>
        </w:tabs>
      </w:pPr>
    </w:p>
    <w:p w14:paraId="54B3BF05" w14:textId="77777777" w:rsidR="00544784" w:rsidRDefault="00544784">
      <w:pPr>
        <w:pBdr>
          <w:bottom w:val="single" w:sz="4" w:space="1" w:color="auto"/>
        </w:pBdr>
        <w:tabs>
          <w:tab w:val="left" w:pos="720"/>
          <w:tab w:val="left" w:pos="1440"/>
          <w:tab w:val="left" w:pos="2160"/>
          <w:tab w:val="left" w:pos="2880"/>
          <w:tab w:val="left" w:pos="3600"/>
          <w:tab w:val="left" w:pos="4320"/>
          <w:tab w:val="left" w:pos="5040"/>
          <w:tab w:val="left" w:pos="5760"/>
        </w:tabs>
      </w:pPr>
    </w:p>
    <w:p w14:paraId="0EB3F35E" w14:textId="77777777" w:rsidR="00544784" w:rsidRDefault="00544784">
      <w:pPr>
        <w:tabs>
          <w:tab w:val="left" w:pos="720"/>
          <w:tab w:val="left" w:pos="1440"/>
          <w:tab w:val="left" w:pos="2160"/>
          <w:tab w:val="left" w:pos="2880"/>
          <w:tab w:val="left" w:pos="3600"/>
          <w:tab w:val="left" w:pos="4320"/>
          <w:tab w:val="left" w:pos="5040"/>
          <w:tab w:val="left" w:pos="5760"/>
        </w:tabs>
      </w:pPr>
    </w:p>
    <w:p w14:paraId="288C1ABE" w14:textId="77777777" w:rsidR="00544784" w:rsidRDefault="00544784">
      <w:pPr>
        <w:tabs>
          <w:tab w:val="left" w:pos="720"/>
          <w:tab w:val="left" w:pos="1440"/>
          <w:tab w:val="left" w:pos="2160"/>
          <w:tab w:val="left" w:pos="2880"/>
          <w:tab w:val="left" w:pos="3600"/>
          <w:tab w:val="left" w:pos="4320"/>
          <w:tab w:val="left" w:pos="5040"/>
          <w:tab w:val="left" w:pos="5760"/>
        </w:tabs>
      </w:pPr>
    </w:p>
    <w:p w14:paraId="21EAAA57" w14:textId="77777777" w:rsidR="00544784" w:rsidRDefault="00544784">
      <w:pPr>
        <w:tabs>
          <w:tab w:val="left" w:pos="720"/>
          <w:tab w:val="left" w:pos="1440"/>
          <w:tab w:val="left" w:pos="2160"/>
          <w:tab w:val="left" w:pos="2880"/>
          <w:tab w:val="left" w:pos="3600"/>
          <w:tab w:val="left" w:pos="4320"/>
          <w:tab w:val="left" w:pos="5040"/>
          <w:tab w:val="left" w:pos="5760"/>
        </w:tabs>
      </w:pPr>
      <w:r>
        <w:t>STATUTORY AUTHORITY: 25 M.R.S.A. §2482</w:t>
      </w:r>
    </w:p>
    <w:p w14:paraId="429591BD" w14:textId="77777777" w:rsidR="00544784" w:rsidRDefault="00544784">
      <w:pPr>
        <w:tabs>
          <w:tab w:val="left" w:pos="720"/>
          <w:tab w:val="left" w:pos="1440"/>
          <w:tab w:val="left" w:pos="2160"/>
          <w:tab w:val="left" w:pos="2880"/>
          <w:tab w:val="left" w:pos="3600"/>
          <w:tab w:val="left" w:pos="4320"/>
          <w:tab w:val="left" w:pos="5040"/>
          <w:tab w:val="left" w:pos="5760"/>
        </w:tabs>
        <w:ind w:left="360" w:hanging="360"/>
      </w:pPr>
    </w:p>
    <w:p w14:paraId="7F04DA18" w14:textId="77777777" w:rsidR="00544784" w:rsidRDefault="00544784">
      <w:pPr>
        <w:tabs>
          <w:tab w:val="left" w:pos="720"/>
          <w:tab w:val="left" w:pos="1440"/>
          <w:tab w:val="left" w:pos="2160"/>
          <w:tab w:val="left" w:pos="2880"/>
          <w:tab w:val="left" w:pos="3600"/>
          <w:tab w:val="left" w:pos="4320"/>
          <w:tab w:val="left" w:pos="5040"/>
          <w:tab w:val="left" w:pos="5760"/>
        </w:tabs>
        <w:ind w:left="720" w:hanging="720"/>
      </w:pPr>
      <w:r>
        <w:t>NOTE:</w:t>
      </w:r>
      <w:r>
        <w:tab/>
        <w:t xml:space="preserve">Title 38 M.R.S.A. Section 561, which is enforced by the Maine Department of Environmental Protection (DEP), prohibits the discharge of oil in certain areas. Any person discharging or suffering a prohibited discharge of </w:t>
      </w:r>
      <w:proofErr w:type="gramStart"/>
      <w:r>
        <w:t>oil</w:t>
      </w:r>
      <w:proofErr w:type="gramEnd"/>
      <w:r>
        <w:t xml:space="preserve"> and any responsible party shall immediately undertake to remove that discharge to the DEP commissioner's satisfaction, as required by 38 M.R.S.A sections 548 and 568. The discharge of hazardous matter is prohibited by 38 M.R.S.A. section 1317-A. Discharges of hazardous matter from an aboveground flammable liquid storage facility must be reported immediately to the Department of Public Safety as required by 38 M.R.S.A. subsection 1318-B, subsection 1. "Haza</w:t>
      </w:r>
      <w:r>
        <w:rPr>
          <w:b/>
        </w:rPr>
        <w:t>r</w:t>
      </w:r>
      <w:r>
        <w:t xml:space="preserve">dous matter" means substances identified as hazardous </w:t>
      </w:r>
      <w:r>
        <w:lastRenderedPageBreak/>
        <w:t>matter by the Board of Environmental Protection pursuant to 38 M.R.S.A. section 1319, subsection 1.</w:t>
      </w:r>
    </w:p>
    <w:p w14:paraId="782FD422" w14:textId="77777777" w:rsidR="00544784" w:rsidRDefault="00544784">
      <w:pPr>
        <w:tabs>
          <w:tab w:val="left" w:pos="720"/>
          <w:tab w:val="left" w:pos="1440"/>
          <w:tab w:val="left" w:pos="2160"/>
          <w:tab w:val="left" w:pos="2880"/>
          <w:tab w:val="left" w:pos="3600"/>
          <w:tab w:val="left" w:pos="4320"/>
          <w:tab w:val="left" w:pos="5040"/>
          <w:tab w:val="left" w:pos="5760"/>
        </w:tabs>
      </w:pPr>
    </w:p>
    <w:p w14:paraId="5DEA21A6" w14:textId="77777777" w:rsidR="00544784" w:rsidRDefault="00544784">
      <w:pPr>
        <w:pStyle w:val="BodyTextIndent"/>
        <w:tabs>
          <w:tab w:val="clear" w:pos="1620"/>
          <w:tab w:val="clear" w:pos="1710"/>
          <w:tab w:val="left" w:pos="1440"/>
          <w:tab w:val="left" w:pos="3600"/>
          <w:tab w:val="left" w:pos="4320"/>
          <w:tab w:val="left" w:pos="5040"/>
          <w:tab w:val="left" w:pos="5760"/>
        </w:tabs>
        <w:ind w:left="720" w:hanging="720"/>
        <w:rPr>
          <w:sz w:val="22"/>
        </w:rPr>
      </w:pPr>
      <w:r>
        <w:rPr>
          <w:sz w:val="22"/>
        </w:rPr>
        <w:t>NOTE:</w:t>
      </w:r>
      <w:r>
        <w:rPr>
          <w:sz w:val="22"/>
        </w:rPr>
        <w:tab/>
        <w:t xml:space="preserve">Prior to the 2003 adoption of Chapter 34, </w:t>
      </w:r>
      <w:r>
        <w:rPr>
          <w:i/>
          <w:sz w:val="22"/>
        </w:rPr>
        <w:t>RULES AND REGULATIONS FOR FLAMMABLE AND COMBUSTIBLE LIQUIDS,</w:t>
      </w:r>
      <w:r>
        <w:rPr>
          <w:sz w:val="22"/>
        </w:rPr>
        <w:t xml:space="preserve"> text of the rule included outdated material and additional information designed to </w:t>
      </w:r>
      <w:proofErr w:type="gramStart"/>
      <w:r>
        <w:rPr>
          <w:sz w:val="22"/>
        </w:rPr>
        <w:t>provide assistance to</w:t>
      </w:r>
      <w:proofErr w:type="gramEnd"/>
      <w:r>
        <w:rPr>
          <w:sz w:val="22"/>
        </w:rPr>
        <w:t xml:space="preserve"> those installing tanks. The 2003 clarifies what text is contained in the body of the rule.</w:t>
      </w:r>
    </w:p>
    <w:p w14:paraId="7A19BC89" w14:textId="77777777" w:rsidR="00544784" w:rsidRDefault="00544784">
      <w:pPr>
        <w:tabs>
          <w:tab w:val="left" w:pos="720"/>
          <w:tab w:val="left" w:pos="1440"/>
          <w:tab w:val="left" w:pos="2160"/>
          <w:tab w:val="left" w:pos="2880"/>
          <w:tab w:val="left" w:pos="3600"/>
        </w:tabs>
      </w:pPr>
    </w:p>
    <w:p w14:paraId="4862CECD" w14:textId="77777777" w:rsidR="00544784" w:rsidRDefault="00544784">
      <w:pPr>
        <w:tabs>
          <w:tab w:val="left" w:pos="720"/>
          <w:tab w:val="left" w:pos="1440"/>
          <w:tab w:val="left" w:pos="2160"/>
          <w:tab w:val="left" w:pos="2880"/>
          <w:tab w:val="left" w:pos="3600"/>
        </w:tabs>
        <w:ind w:left="720" w:hanging="720"/>
      </w:pPr>
      <w:r>
        <w:rPr>
          <w:b/>
        </w:rPr>
        <w:t>History of Chapter 317,</w:t>
      </w:r>
      <w:r>
        <w:t xml:space="preserve"> "Regulations Relating to Flammable and Combustible Liquids"</w:t>
      </w:r>
    </w:p>
    <w:p w14:paraId="11A47235" w14:textId="77777777" w:rsidR="00544784" w:rsidRDefault="00544784">
      <w:pPr>
        <w:tabs>
          <w:tab w:val="left" w:pos="720"/>
          <w:tab w:val="left" w:pos="1440"/>
          <w:tab w:val="left" w:pos="2160"/>
          <w:tab w:val="left" w:pos="2880"/>
          <w:tab w:val="left" w:pos="3600"/>
        </w:tabs>
        <w:ind w:left="720" w:hanging="720"/>
      </w:pPr>
    </w:p>
    <w:p w14:paraId="6CBE05A9" w14:textId="77777777" w:rsidR="00544784" w:rsidRDefault="00544784">
      <w:pPr>
        <w:tabs>
          <w:tab w:val="left" w:pos="720"/>
          <w:tab w:val="left" w:pos="1440"/>
          <w:tab w:val="left" w:pos="2160"/>
          <w:tab w:val="left" w:pos="2880"/>
          <w:tab w:val="left" w:pos="3600"/>
        </w:tabs>
        <w:ind w:left="720" w:hanging="720"/>
      </w:pPr>
      <w:r>
        <w:t>EFFECTIVE DATE:</w:t>
      </w:r>
    </w:p>
    <w:p w14:paraId="50EC1D41"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11"/>
          <w:attr w:name="Day" w:val="17"/>
          <w:attr w:name="Year" w:val="1965"/>
        </w:smartTagPr>
        <w:r>
          <w:t>November 17, 1965</w:t>
        </w:r>
      </w:smartTag>
    </w:p>
    <w:p w14:paraId="0D2B2002" w14:textId="77777777" w:rsidR="00544784" w:rsidRDefault="00544784">
      <w:pPr>
        <w:tabs>
          <w:tab w:val="left" w:pos="720"/>
          <w:tab w:val="left" w:pos="1440"/>
          <w:tab w:val="left" w:pos="2160"/>
          <w:tab w:val="left" w:pos="2880"/>
          <w:tab w:val="left" w:pos="3600"/>
        </w:tabs>
        <w:ind w:left="720" w:hanging="720"/>
      </w:pPr>
    </w:p>
    <w:p w14:paraId="4A779497" w14:textId="77777777" w:rsidR="00544784" w:rsidRDefault="00544784">
      <w:pPr>
        <w:tabs>
          <w:tab w:val="left" w:pos="720"/>
          <w:tab w:val="left" w:pos="1440"/>
          <w:tab w:val="left" w:pos="2160"/>
          <w:tab w:val="left" w:pos="2880"/>
          <w:tab w:val="left" w:pos="3600"/>
        </w:tabs>
        <w:ind w:left="720" w:hanging="720"/>
      </w:pPr>
      <w:r>
        <w:t>REPEALED AND REPLACED:</w:t>
      </w:r>
    </w:p>
    <w:p w14:paraId="688C309B"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1"/>
          <w:attr w:name="Day" w:val="13"/>
          <w:attr w:name="Year" w:val="1991"/>
        </w:smartTagPr>
        <w:r>
          <w:t>January 13, 1991</w:t>
        </w:r>
      </w:smartTag>
    </w:p>
    <w:p w14:paraId="65319CA6" w14:textId="77777777" w:rsidR="00544784" w:rsidRDefault="00544784">
      <w:pPr>
        <w:tabs>
          <w:tab w:val="left" w:pos="720"/>
          <w:tab w:val="left" w:pos="1440"/>
          <w:tab w:val="left" w:pos="2160"/>
          <w:tab w:val="left" w:pos="2880"/>
          <w:tab w:val="left" w:pos="3600"/>
        </w:tabs>
        <w:ind w:left="720" w:hanging="720"/>
      </w:pPr>
    </w:p>
    <w:p w14:paraId="3B536D30" w14:textId="77777777" w:rsidR="00544784" w:rsidRDefault="00544784">
      <w:pPr>
        <w:tabs>
          <w:tab w:val="left" w:pos="720"/>
          <w:tab w:val="left" w:pos="1440"/>
          <w:tab w:val="left" w:pos="2160"/>
          <w:tab w:val="left" w:pos="2880"/>
          <w:tab w:val="left" w:pos="3600"/>
        </w:tabs>
        <w:ind w:left="720" w:hanging="720"/>
      </w:pPr>
      <w:r>
        <w:t>EFFECTIVE DATE (ELECTRONIC CONVERSION):</w:t>
      </w:r>
    </w:p>
    <w:p w14:paraId="0A909EF6"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5"/>
          <w:attr w:name="Day" w:val="15"/>
          <w:attr w:name="Year" w:val="1996"/>
        </w:smartTagPr>
        <w:r>
          <w:t>May 15, 1996</w:t>
        </w:r>
      </w:smartTag>
    </w:p>
    <w:p w14:paraId="692EF2A5" w14:textId="77777777" w:rsidR="00544784" w:rsidRDefault="00544784">
      <w:pPr>
        <w:tabs>
          <w:tab w:val="left" w:pos="720"/>
          <w:tab w:val="left" w:pos="1440"/>
          <w:tab w:val="left" w:pos="2160"/>
          <w:tab w:val="left" w:pos="2880"/>
          <w:tab w:val="left" w:pos="3600"/>
        </w:tabs>
        <w:ind w:left="720" w:hanging="720"/>
      </w:pPr>
    </w:p>
    <w:p w14:paraId="491F9562" w14:textId="77777777" w:rsidR="00544784" w:rsidRDefault="00544784">
      <w:pPr>
        <w:tabs>
          <w:tab w:val="left" w:pos="720"/>
          <w:tab w:val="left" w:pos="1440"/>
          <w:tab w:val="left" w:pos="2160"/>
          <w:tab w:val="left" w:pos="2880"/>
          <w:tab w:val="left" w:pos="3600"/>
        </w:tabs>
        <w:ind w:left="720" w:hanging="720"/>
      </w:pPr>
      <w:r>
        <w:t>RENUMBERED:</w:t>
      </w:r>
    </w:p>
    <w:p w14:paraId="5BB2AA97"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8"/>
          <w:attr w:name="Day" w:val="7"/>
          <w:attr w:name="Year" w:val="2001"/>
        </w:smartTagPr>
        <w:r>
          <w:t>August 7, 2001</w:t>
        </w:r>
      </w:smartTag>
      <w:r>
        <w:t xml:space="preserve"> - moved to new Chapter 34.</w:t>
      </w:r>
    </w:p>
    <w:p w14:paraId="70474276" w14:textId="77777777" w:rsidR="00544784" w:rsidRDefault="00544784">
      <w:pPr>
        <w:tabs>
          <w:tab w:val="left" w:pos="720"/>
          <w:tab w:val="left" w:pos="1440"/>
          <w:tab w:val="left" w:pos="2160"/>
          <w:tab w:val="left" w:pos="2880"/>
          <w:tab w:val="left" w:pos="3600"/>
        </w:tabs>
        <w:ind w:left="720" w:hanging="720"/>
      </w:pPr>
    </w:p>
    <w:p w14:paraId="78CDA060" w14:textId="77777777" w:rsidR="00544784" w:rsidRDefault="00544784">
      <w:pPr>
        <w:tabs>
          <w:tab w:val="left" w:pos="720"/>
          <w:tab w:val="left" w:pos="1440"/>
          <w:tab w:val="left" w:pos="2160"/>
          <w:tab w:val="left" w:pos="2880"/>
          <w:tab w:val="left" w:pos="3600"/>
        </w:tabs>
        <w:ind w:left="720" w:hanging="720"/>
      </w:pPr>
      <w:r>
        <w:rPr>
          <w:b/>
        </w:rPr>
        <w:t>History of Chapter 34</w:t>
      </w:r>
      <w:r>
        <w:t>, "Rules for the Display of Fireworks"</w:t>
      </w:r>
    </w:p>
    <w:p w14:paraId="038E784B" w14:textId="77777777" w:rsidR="00544784" w:rsidRDefault="00544784">
      <w:pPr>
        <w:tabs>
          <w:tab w:val="left" w:pos="720"/>
          <w:tab w:val="left" w:pos="1440"/>
          <w:tab w:val="left" w:pos="2160"/>
          <w:tab w:val="left" w:pos="2880"/>
          <w:tab w:val="left" w:pos="3600"/>
        </w:tabs>
        <w:ind w:left="720" w:hanging="720"/>
      </w:pPr>
    </w:p>
    <w:p w14:paraId="0BA97AA4" w14:textId="77777777" w:rsidR="00544784" w:rsidRDefault="00544784">
      <w:pPr>
        <w:tabs>
          <w:tab w:val="left" w:pos="720"/>
          <w:tab w:val="left" w:pos="1440"/>
          <w:tab w:val="left" w:pos="2160"/>
          <w:tab w:val="left" w:pos="2880"/>
          <w:tab w:val="left" w:pos="3600"/>
        </w:tabs>
        <w:ind w:left="720" w:hanging="720"/>
      </w:pPr>
      <w:r>
        <w:t>EFFECTIVE DATE:</w:t>
      </w:r>
    </w:p>
    <w:p w14:paraId="7FD28B30" w14:textId="77777777" w:rsidR="00544784" w:rsidRDefault="00544784">
      <w:pPr>
        <w:tabs>
          <w:tab w:val="left" w:pos="720"/>
          <w:tab w:val="left" w:pos="1440"/>
          <w:tab w:val="left" w:pos="2160"/>
          <w:tab w:val="left" w:pos="2880"/>
          <w:tab w:val="left" w:pos="3600"/>
        </w:tabs>
        <w:ind w:left="720" w:hanging="720"/>
      </w:pPr>
      <w:r>
        <w:tab/>
        <w:t>1951</w:t>
      </w:r>
    </w:p>
    <w:p w14:paraId="4B32B7AF" w14:textId="77777777" w:rsidR="00544784" w:rsidRDefault="00544784">
      <w:pPr>
        <w:tabs>
          <w:tab w:val="left" w:pos="720"/>
          <w:tab w:val="left" w:pos="1440"/>
          <w:tab w:val="left" w:pos="2160"/>
          <w:tab w:val="left" w:pos="2880"/>
          <w:tab w:val="left" w:pos="3600"/>
        </w:tabs>
        <w:ind w:left="720" w:hanging="720"/>
      </w:pPr>
    </w:p>
    <w:p w14:paraId="73BD892A" w14:textId="77777777" w:rsidR="00544784" w:rsidRDefault="00544784">
      <w:pPr>
        <w:tabs>
          <w:tab w:val="left" w:pos="720"/>
          <w:tab w:val="left" w:pos="1440"/>
          <w:tab w:val="left" w:pos="2160"/>
          <w:tab w:val="left" w:pos="2880"/>
          <w:tab w:val="left" w:pos="3600"/>
        </w:tabs>
        <w:ind w:left="720" w:hanging="720"/>
      </w:pPr>
      <w:r>
        <w:t>READOPTED</w:t>
      </w:r>
    </w:p>
    <w:p w14:paraId="4944133B"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7"/>
          <w:attr w:name="Day" w:val="31"/>
          <w:attr w:name="Year" w:val="1979"/>
        </w:smartTagPr>
        <w:r>
          <w:t>July 31</w:t>
        </w:r>
        <w:proofErr w:type="gramStart"/>
        <w:r>
          <w:t xml:space="preserve"> 1979</w:t>
        </w:r>
      </w:smartTag>
      <w:proofErr w:type="gramEnd"/>
    </w:p>
    <w:p w14:paraId="53A2ABC1" w14:textId="77777777" w:rsidR="00544784" w:rsidRDefault="00544784">
      <w:pPr>
        <w:tabs>
          <w:tab w:val="left" w:pos="720"/>
          <w:tab w:val="left" w:pos="1440"/>
          <w:tab w:val="left" w:pos="2160"/>
          <w:tab w:val="left" w:pos="2880"/>
          <w:tab w:val="left" w:pos="3600"/>
        </w:tabs>
        <w:ind w:left="720" w:hanging="720"/>
      </w:pPr>
    </w:p>
    <w:p w14:paraId="22A3E57B" w14:textId="77777777" w:rsidR="00544784" w:rsidRDefault="00544784">
      <w:pPr>
        <w:tabs>
          <w:tab w:val="left" w:pos="720"/>
          <w:tab w:val="left" w:pos="1440"/>
          <w:tab w:val="left" w:pos="2160"/>
          <w:tab w:val="left" w:pos="2880"/>
          <w:tab w:val="left" w:pos="3600"/>
        </w:tabs>
        <w:ind w:left="720" w:hanging="720"/>
      </w:pPr>
      <w:r>
        <w:t>EFFECTIVE DATE (ELECTRONIC CONVERSION):</w:t>
      </w:r>
    </w:p>
    <w:p w14:paraId="04A75569" w14:textId="77777777" w:rsidR="00544784" w:rsidRDefault="00544784">
      <w:pPr>
        <w:tabs>
          <w:tab w:val="left" w:pos="720"/>
          <w:tab w:val="left" w:pos="1440"/>
          <w:tab w:val="left" w:pos="2160"/>
          <w:tab w:val="left" w:pos="2880"/>
          <w:tab w:val="left" w:pos="3600"/>
        </w:tabs>
        <w:ind w:left="720" w:hanging="720"/>
      </w:pPr>
      <w:r>
        <w:tab/>
      </w:r>
      <w:smartTag w:uri="urn:schemas-microsoft-com:office:smarttags" w:element="date">
        <w:smartTagPr>
          <w:attr w:name="Month" w:val="5"/>
          <w:attr w:name="Day" w:val="15"/>
          <w:attr w:name="Year" w:val="1996"/>
        </w:smartTagPr>
        <w:r>
          <w:t>May 15, 1996</w:t>
        </w:r>
      </w:smartTag>
    </w:p>
    <w:p w14:paraId="228459B0" w14:textId="77777777" w:rsidR="00544784" w:rsidRDefault="00544784">
      <w:pPr>
        <w:pStyle w:val="DefaultText"/>
        <w:tabs>
          <w:tab w:val="left" w:pos="720"/>
          <w:tab w:val="left" w:pos="1440"/>
          <w:tab w:val="left" w:pos="2160"/>
          <w:tab w:val="left" w:pos="2880"/>
          <w:tab w:val="left" w:pos="3600"/>
        </w:tabs>
        <w:spacing w:line="240" w:lineRule="auto"/>
        <w:ind w:left="720" w:hanging="720"/>
        <w:rPr>
          <w:sz w:val="22"/>
        </w:rPr>
      </w:pPr>
    </w:p>
    <w:p w14:paraId="4A7185C9" w14:textId="77777777" w:rsidR="00544784" w:rsidRDefault="00544784">
      <w:pPr>
        <w:pStyle w:val="DefaultText"/>
        <w:tabs>
          <w:tab w:val="left" w:pos="720"/>
          <w:tab w:val="left" w:pos="1440"/>
          <w:tab w:val="left" w:pos="2160"/>
          <w:tab w:val="left" w:pos="2880"/>
          <w:tab w:val="left" w:pos="3600"/>
        </w:tabs>
        <w:spacing w:line="240" w:lineRule="auto"/>
        <w:ind w:left="720" w:hanging="720"/>
        <w:rPr>
          <w:sz w:val="22"/>
        </w:rPr>
      </w:pPr>
      <w:r>
        <w:rPr>
          <w:sz w:val="22"/>
        </w:rPr>
        <w:t>REPEALED AND REPLACED:</w:t>
      </w:r>
    </w:p>
    <w:p w14:paraId="0026497D" w14:textId="77777777" w:rsidR="00544784" w:rsidRDefault="00544784">
      <w:pPr>
        <w:pStyle w:val="DefaultText"/>
        <w:tabs>
          <w:tab w:val="left" w:pos="720"/>
          <w:tab w:val="left" w:pos="1440"/>
          <w:tab w:val="left" w:pos="2160"/>
          <w:tab w:val="left" w:pos="2880"/>
          <w:tab w:val="left" w:pos="3600"/>
        </w:tabs>
        <w:spacing w:line="240" w:lineRule="auto"/>
        <w:ind w:left="720" w:hanging="720"/>
        <w:rPr>
          <w:sz w:val="22"/>
        </w:rPr>
      </w:pPr>
      <w:r>
        <w:rPr>
          <w:sz w:val="22"/>
        </w:rPr>
        <w:tab/>
      </w:r>
      <w:smartTag w:uri="urn:schemas-microsoft-com:office:smarttags" w:element="date">
        <w:smartTagPr>
          <w:attr w:name="Month" w:val="11"/>
          <w:attr w:name="Day" w:val="9"/>
          <w:attr w:name="Year" w:val="1996"/>
        </w:smartTagPr>
        <w:r>
          <w:rPr>
            <w:sz w:val="22"/>
          </w:rPr>
          <w:t>November 9, 1996</w:t>
        </w:r>
      </w:smartTag>
    </w:p>
    <w:p w14:paraId="57DDEF3D" w14:textId="77777777" w:rsidR="00544784" w:rsidRDefault="00544784">
      <w:pPr>
        <w:pStyle w:val="DefaultText"/>
        <w:tabs>
          <w:tab w:val="left" w:pos="720"/>
          <w:tab w:val="left" w:pos="1440"/>
          <w:tab w:val="left" w:pos="2160"/>
          <w:tab w:val="left" w:pos="2880"/>
          <w:tab w:val="left" w:pos="3600"/>
        </w:tabs>
        <w:spacing w:line="240" w:lineRule="auto"/>
        <w:ind w:left="720" w:hanging="720"/>
        <w:rPr>
          <w:sz w:val="22"/>
        </w:rPr>
      </w:pPr>
    </w:p>
    <w:p w14:paraId="782FE527" w14:textId="77777777" w:rsidR="00544784" w:rsidRDefault="00544784">
      <w:pPr>
        <w:pStyle w:val="DefaultText"/>
        <w:tabs>
          <w:tab w:val="left" w:pos="720"/>
          <w:tab w:val="left" w:pos="1440"/>
          <w:tab w:val="left" w:pos="2160"/>
          <w:tab w:val="left" w:pos="2880"/>
          <w:tab w:val="left" w:pos="3600"/>
        </w:tabs>
        <w:spacing w:line="240" w:lineRule="auto"/>
        <w:ind w:left="720" w:hanging="720"/>
        <w:rPr>
          <w:sz w:val="22"/>
        </w:rPr>
      </w:pPr>
      <w:r>
        <w:rPr>
          <w:sz w:val="22"/>
        </w:rPr>
        <w:t>RENUMBERED:</w:t>
      </w:r>
    </w:p>
    <w:p w14:paraId="60770A45" w14:textId="77777777" w:rsidR="00544784" w:rsidRDefault="00544784">
      <w:pPr>
        <w:tabs>
          <w:tab w:val="left" w:pos="720"/>
          <w:tab w:val="left" w:pos="1440"/>
          <w:tab w:val="left" w:pos="2160"/>
          <w:tab w:val="left" w:pos="2520"/>
          <w:tab w:val="left" w:pos="3600"/>
        </w:tabs>
        <w:ind w:left="2520" w:hanging="2520"/>
      </w:pPr>
      <w:r>
        <w:tab/>
      </w:r>
      <w:smartTag w:uri="urn:schemas-microsoft-com:office:smarttags" w:element="date">
        <w:smartTagPr>
          <w:attr w:name="Month" w:val="8"/>
          <w:attr w:name="Day" w:val="7"/>
          <w:attr w:name="Year" w:val="2001"/>
        </w:smartTagPr>
        <w:r>
          <w:t>August 7, 2001</w:t>
        </w:r>
      </w:smartTag>
      <w:r>
        <w:t xml:space="preserve"> -</w:t>
      </w:r>
      <w:r>
        <w:tab/>
        <w:t>former Chapter 34 moved to Chapter 25. Former Chapter 317 moved to new Chapter 34, "Regulations Relating to Flammable and Combustible Liquids"</w:t>
      </w:r>
    </w:p>
    <w:p w14:paraId="51D1D1B5" w14:textId="77777777" w:rsidR="00544784" w:rsidRDefault="00544784">
      <w:pPr>
        <w:tabs>
          <w:tab w:val="left" w:pos="720"/>
          <w:tab w:val="left" w:pos="1440"/>
          <w:tab w:val="left" w:pos="2160"/>
          <w:tab w:val="left" w:pos="2880"/>
          <w:tab w:val="left" w:pos="3600"/>
        </w:tabs>
        <w:ind w:left="2880" w:hanging="2880"/>
      </w:pPr>
    </w:p>
    <w:p w14:paraId="7966E205" w14:textId="77777777" w:rsidR="00544784" w:rsidRDefault="00544784">
      <w:pPr>
        <w:tabs>
          <w:tab w:val="left" w:pos="720"/>
          <w:tab w:val="left" w:pos="1440"/>
          <w:tab w:val="left" w:pos="2160"/>
          <w:tab w:val="left" w:pos="2880"/>
          <w:tab w:val="left" w:pos="3600"/>
        </w:tabs>
        <w:ind w:left="2880" w:hanging="2880"/>
      </w:pPr>
      <w:r>
        <w:t>AMENDED:</w:t>
      </w:r>
    </w:p>
    <w:p w14:paraId="7AF9CEC7" w14:textId="77777777" w:rsidR="00544784" w:rsidRDefault="00544784">
      <w:pPr>
        <w:tabs>
          <w:tab w:val="left" w:pos="720"/>
          <w:tab w:val="left" w:pos="1440"/>
          <w:tab w:val="left" w:pos="2160"/>
          <w:tab w:val="left" w:pos="2880"/>
          <w:tab w:val="left" w:pos="3600"/>
        </w:tabs>
        <w:ind w:left="2880" w:hanging="2880"/>
      </w:pPr>
      <w:r>
        <w:tab/>
      </w:r>
      <w:smartTag w:uri="urn:schemas-microsoft-com:office:smarttags" w:element="date">
        <w:smartTagPr>
          <w:attr w:name="Month" w:val="8"/>
          <w:attr w:name="Day" w:val="18"/>
          <w:attr w:name="Year" w:val="2004"/>
        </w:smartTagPr>
        <w:r>
          <w:t>August 18, 2004</w:t>
        </w:r>
      </w:smartTag>
      <w:r>
        <w:t xml:space="preserve"> - filing 2004-348</w:t>
      </w:r>
    </w:p>
    <w:p w14:paraId="5C7E96F6" w14:textId="77777777" w:rsidR="00544784" w:rsidRDefault="00544784">
      <w:pPr>
        <w:tabs>
          <w:tab w:val="left" w:pos="720"/>
          <w:tab w:val="left" w:pos="1440"/>
          <w:tab w:val="left" w:pos="2160"/>
          <w:tab w:val="left" w:pos="2880"/>
          <w:tab w:val="left" w:pos="3600"/>
        </w:tabs>
        <w:ind w:left="2880" w:hanging="2880"/>
      </w:pPr>
      <w:r>
        <w:tab/>
      </w:r>
      <w:smartTag w:uri="urn:schemas-microsoft-com:office:smarttags" w:element="date">
        <w:smartTagPr>
          <w:attr w:name="Month" w:val="6"/>
          <w:attr w:name="Day" w:val="2"/>
          <w:attr w:name="Year" w:val="2005"/>
        </w:smartTagPr>
        <w:r>
          <w:t>June 2, 2005</w:t>
        </w:r>
      </w:smartTag>
      <w:r>
        <w:t xml:space="preserve"> – filing 2005-197 (EMERGENCY), struck Section 2.A.</w:t>
      </w:r>
    </w:p>
    <w:p w14:paraId="7F724024" w14:textId="77777777" w:rsidR="00544784" w:rsidRDefault="00544784">
      <w:pPr>
        <w:tabs>
          <w:tab w:val="left" w:pos="720"/>
          <w:tab w:val="left" w:pos="1440"/>
          <w:tab w:val="left" w:pos="2160"/>
          <w:tab w:val="left" w:pos="2880"/>
          <w:tab w:val="left" w:pos="3600"/>
        </w:tabs>
        <w:ind w:left="2880" w:hanging="2880"/>
      </w:pPr>
      <w:r>
        <w:tab/>
      </w:r>
      <w:smartTag w:uri="urn:schemas-microsoft-com:office:smarttags" w:element="date">
        <w:smartTagPr>
          <w:attr w:name="Month" w:val="4"/>
          <w:attr w:name="Day" w:val="23"/>
          <w:attr w:name="Year" w:val="2006"/>
        </w:smartTagPr>
        <w:r>
          <w:t>April 23, 2006</w:t>
        </w:r>
      </w:smartTag>
      <w:r>
        <w:t xml:space="preserve"> – filing 2006-158</w:t>
      </w:r>
    </w:p>
    <w:p w14:paraId="5D13B10B" w14:textId="77777777" w:rsidR="00544784" w:rsidRDefault="00544784">
      <w:pPr>
        <w:tabs>
          <w:tab w:val="left" w:pos="720"/>
          <w:tab w:val="left" w:pos="1440"/>
          <w:tab w:val="left" w:pos="2160"/>
          <w:tab w:val="left" w:pos="2880"/>
          <w:tab w:val="left" w:pos="3600"/>
        </w:tabs>
        <w:ind w:left="2880" w:hanging="2880"/>
      </w:pPr>
      <w:r>
        <w:tab/>
      </w:r>
      <w:smartTag w:uri="urn:schemas-microsoft-com:office:smarttags" w:element="date">
        <w:smartTagPr>
          <w:attr w:name="Month" w:val="9"/>
          <w:attr w:name="Day" w:val="3"/>
          <w:attr w:name="Year" w:val="2007"/>
        </w:smartTagPr>
        <w:r>
          <w:t>September 3, 2007</w:t>
        </w:r>
      </w:smartTag>
      <w:r>
        <w:t xml:space="preserve"> – filing 2007-377</w:t>
      </w:r>
    </w:p>
    <w:p w14:paraId="577BD886" w14:textId="77777777" w:rsidR="00795622" w:rsidRDefault="00795622">
      <w:pPr>
        <w:tabs>
          <w:tab w:val="left" w:pos="720"/>
          <w:tab w:val="left" w:pos="1440"/>
          <w:tab w:val="left" w:pos="2160"/>
          <w:tab w:val="left" w:pos="2880"/>
          <w:tab w:val="left" w:pos="3600"/>
        </w:tabs>
        <w:ind w:left="2880" w:hanging="2880"/>
      </w:pPr>
      <w:r>
        <w:tab/>
      </w:r>
      <w:smartTag w:uri="urn:schemas-microsoft-com:office:smarttags" w:element="date">
        <w:smartTagPr>
          <w:attr w:name="Month" w:val="3"/>
          <w:attr w:name="Day" w:val="17"/>
          <w:attr w:name="Year" w:val="2009"/>
        </w:smartTagPr>
        <w:r>
          <w:t>March 17, 2009</w:t>
        </w:r>
      </w:smartTag>
      <w:r>
        <w:t xml:space="preserve"> – filing 2009-115</w:t>
      </w:r>
    </w:p>
    <w:p w14:paraId="0B8E1943" w14:textId="77777777" w:rsidR="001E32DA" w:rsidRDefault="001E32DA">
      <w:pPr>
        <w:tabs>
          <w:tab w:val="left" w:pos="720"/>
          <w:tab w:val="left" w:pos="1440"/>
          <w:tab w:val="left" w:pos="2160"/>
          <w:tab w:val="left" w:pos="2880"/>
          <w:tab w:val="left" w:pos="3600"/>
        </w:tabs>
        <w:ind w:left="2880" w:hanging="2880"/>
      </w:pPr>
    </w:p>
    <w:p w14:paraId="04850639" w14:textId="6D966B5B" w:rsidR="001E32DA" w:rsidRDefault="001E32DA">
      <w:pPr>
        <w:tabs>
          <w:tab w:val="left" w:pos="720"/>
          <w:tab w:val="left" w:pos="1440"/>
          <w:tab w:val="left" w:pos="2160"/>
          <w:tab w:val="left" w:pos="2880"/>
          <w:tab w:val="left" w:pos="3600"/>
        </w:tabs>
        <w:ind w:left="2880" w:hanging="2880"/>
      </w:pPr>
      <w:r>
        <w:t>APAO WORD VERSION CONVERSION (IF NEEDED) AND ACCESSIBILITY CHECK: July 18, 2025</w:t>
      </w:r>
    </w:p>
    <w:p w14:paraId="452E6B3D" w14:textId="77777777" w:rsidR="00544784" w:rsidRDefault="00544784">
      <w:pPr>
        <w:tabs>
          <w:tab w:val="left" w:pos="720"/>
          <w:tab w:val="left" w:pos="1440"/>
          <w:tab w:val="left" w:pos="2160"/>
          <w:tab w:val="left" w:pos="2880"/>
          <w:tab w:val="left" w:pos="3600"/>
        </w:tabs>
      </w:pPr>
      <w:r>
        <w:br w:type="page"/>
      </w:r>
    </w:p>
    <w:p w14:paraId="20D4E5D8" w14:textId="77777777" w:rsidR="00544784" w:rsidRDefault="00544784">
      <w:pPr>
        <w:tabs>
          <w:tab w:val="left" w:pos="720"/>
          <w:tab w:val="left" w:pos="1440"/>
          <w:tab w:val="left" w:pos="2160"/>
          <w:tab w:val="left" w:pos="2880"/>
          <w:tab w:val="left" w:pos="3600"/>
        </w:tabs>
        <w:ind w:left="2880" w:hanging="2880"/>
        <w:jc w:val="center"/>
        <w:rPr>
          <w:b/>
        </w:rPr>
      </w:pPr>
      <w:r>
        <w:rPr>
          <w:b/>
        </w:rPr>
        <w:lastRenderedPageBreak/>
        <w:t>Appendix A</w:t>
      </w:r>
    </w:p>
    <w:p w14:paraId="22824B6A" w14:textId="77777777" w:rsidR="00544784" w:rsidRDefault="00544784">
      <w:pPr>
        <w:tabs>
          <w:tab w:val="left" w:pos="720"/>
          <w:tab w:val="left" w:pos="1440"/>
          <w:tab w:val="left" w:pos="2160"/>
          <w:tab w:val="left" w:pos="2880"/>
        </w:tabs>
        <w:ind w:left="2880" w:hanging="2880"/>
        <w:jc w:val="center"/>
      </w:pPr>
    </w:p>
    <w:tbl>
      <w:tblPr>
        <w:tblW w:w="0" w:type="auto"/>
        <w:tblInd w:w="-733" w:type="dxa"/>
        <w:tblLayout w:type="fixed"/>
        <w:tblCellMar>
          <w:left w:w="0" w:type="dxa"/>
          <w:right w:w="0" w:type="dxa"/>
        </w:tblCellMar>
        <w:tblLook w:val="0000" w:firstRow="0" w:lastRow="0" w:firstColumn="0" w:lastColumn="0" w:noHBand="0" w:noVBand="0"/>
      </w:tblPr>
      <w:tblGrid>
        <w:gridCol w:w="1214"/>
        <w:gridCol w:w="707"/>
        <w:gridCol w:w="1342"/>
        <w:gridCol w:w="2298"/>
        <w:gridCol w:w="756"/>
        <w:gridCol w:w="756"/>
        <w:gridCol w:w="1230"/>
        <w:gridCol w:w="1750"/>
        <w:gridCol w:w="590"/>
      </w:tblGrid>
      <w:tr w:rsidR="00544784" w14:paraId="732A8486" w14:textId="77777777">
        <w:tblPrEx>
          <w:tblCellMar>
            <w:top w:w="0" w:type="dxa"/>
            <w:left w:w="0" w:type="dxa"/>
            <w:bottom w:w="0" w:type="dxa"/>
            <w:right w:w="0" w:type="dxa"/>
          </w:tblCellMar>
        </w:tblPrEx>
        <w:trPr>
          <w:trHeight w:val="435"/>
        </w:trPr>
        <w:tc>
          <w:tcPr>
            <w:tcW w:w="10643" w:type="dxa"/>
            <w:gridSpan w:val="9"/>
            <w:tcBorders>
              <w:top w:val="single" w:sz="8" w:space="0" w:color="auto"/>
              <w:left w:val="single" w:sz="8" w:space="0" w:color="auto"/>
              <w:bottom w:val="single" w:sz="4" w:space="0" w:color="auto"/>
              <w:right w:val="single" w:sz="8" w:space="0" w:color="000000"/>
            </w:tcBorders>
            <w:vAlign w:val="bottom"/>
          </w:tcPr>
          <w:p w14:paraId="7B93E0F8" w14:textId="77777777" w:rsidR="00544784" w:rsidRDefault="00544784">
            <w:pPr>
              <w:rPr>
                <w:rFonts w:ascii="Arial Narrow" w:eastAsia="Arial Unicode MS" w:hAnsi="Arial Narrow"/>
                <w:i/>
                <w:sz w:val="20"/>
              </w:rPr>
            </w:pPr>
            <w:r>
              <w:rPr>
                <w:rFonts w:ascii="Arial Narrow" w:hAnsi="Arial Narrow"/>
                <w:i/>
                <w:sz w:val="20"/>
              </w:rPr>
              <w:t xml:space="preserve">Table </w:t>
            </w:r>
            <w:r>
              <w:rPr>
                <w:rFonts w:ascii="Arial Narrow" w:hAnsi="Arial Narrow"/>
                <w:sz w:val="20"/>
              </w:rPr>
              <w:t xml:space="preserve">4.3.2.1.1(b) </w:t>
            </w:r>
            <w:r>
              <w:rPr>
                <w:rFonts w:ascii="Arial Narrow" w:hAnsi="Arial Narrow"/>
                <w:i/>
                <w:sz w:val="20"/>
              </w:rPr>
              <w:t xml:space="preserve">State of </w:t>
            </w:r>
            <w:smartTag w:uri="urn:schemas-microsoft-com:office:smarttags" w:element="place">
              <w:smartTag w:uri="urn:schemas-microsoft-com:office:smarttags" w:element="State">
                <w:r>
                  <w:rPr>
                    <w:rFonts w:ascii="Arial Narrow" w:hAnsi="Arial Narrow"/>
                    <w:i/>
                    <w:sz w:val="20"/>
                  </w:rPr>
                  <w:t>Maine</w:t>
                </w:r>
              </w:smartTag>
            </w:smartTag>
            <w:r>
              <w:rPr>
                <w:rFonts w:ascii="Arial Narrow" w:hAnsi="Arial Narrow"/>
                <w:sz w:val="20"/>
              </w:rPr>
              <w:t xml:space="preserve"> Reference Table for Use in Tables 4.3.2.1.1(a), 4.3.2.1.2, and 4.3.2.1.4 </w:t>
            </w:r>
          </w:p>
        </w:tc>
      </w:tr>
      <w:tr w:rsidR="00544784" w14:paraId="462AD9F0"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vAlign w:val="bottom"/>
          </w:tcPr>
          <w:p w14:paraId="412B0164" w14:textId="77777777" w:rsidR="00544784" w:rsidRDefault="00544784">
            <w:pPr>
              <w:rPr>
                <w:rFonts w:ascii="Arial Narrow" w:eastAsia="Arial Unicode MS" w:hAnsi="Arial Narrow"/>
                <w:sz w:val="20"/>
              </w:rPr>
            </w:pPr>
            <w:r>
              <w:rPr>
                <w:rFonts w:ascii="Arial Narrow" w:hAnsi="Arial Narrow"/>
                <w:sz w:val="20"/>
              </w:rPr>
              <w:t>Tank Capacity (gal)</w:t>
            </w:r>
          </w:p>
        </w:tc>
        <w:tc>
          <w:tcPr>
            <w:tcW w:w="1342" w:type="dxa"/>
            <w:tcBorders>
              <w:top w:val="nil"/>
              <w:left w:val="nil"/>
              <w:bottom w:val="nil"/>
              <w:right w:val="nil"/>
            </w:tcBorders>
            <w:vAlign w:val="bottom"/>
          </w:tcPr>
          <w:p w14:paraId="29E124C8" w14:textId="77777777" w:rsidR="00544784" w:rsidRDefault="00544784">
            <w:pPr>
              <w:rPr>
                <w:rFonts w:ascii="Arial Narrow" w:eastAsia="Arial Unicode MS" w:hAnsi="Arial Narrow"/>
                <w:sz w:val="20"/>
              </w:rPr>
            </w:pPr>
          </w:p>
        </w:tc>
        <w:tc>
          <w:tcPr>
            <w:tcW w:w="2298" w:type="dxa"/>
            <w:tcBorders>
              <w:top w:val="nil"/>
              <w:left w:val="nil"/>
              <w:bottom w:val="nil"/>
              <w:right w:val="nil"/>
            </w:tcBorders>
            <w:vAlign w:val="bottom"/>
          </w:tcPr>
          <w:p w14:paraId="3D4CE320" w14:textId="77777777" w:rsidR="00544784" w:rsidRDefault="00544784">
            <w:pPr>
              <w:rPr>
                <w:rFonts w:ascii="Arial Narrow" w:eastAsia="Arial Unicode MS" w:hAnsi="Arial Narrow"/>
                <w:sz w:val="20"/>
              </w:rPr>
            </w:pPr>
          </w:p>
        </w:tc>
        <w:tc>
          <w:tcPr>
            <w:tcW w:w="756" w:type="dxa"/>
            <w:tcBorders>
              <w:top w:val="nil"/>
              <w:left w:val="nil"/>
              <w:bottom w:val="nil"/>
              <w:right w:val="nil"/>
            </w:tcBorders>
            <w:vAlign w:val="bottom"/>
          </w:tcPr>
          <w:p w14:paraId="49B20DA1" w14:textId="77777777" w:rsidR="00544784" w:rsidRDefault="00544784">
            <w:pPr>
              <w:rPr>
                <w:rFonts w:ascii="Arial Narrow" w:eastAsia="Arial Unicode MS" w:hAnsi="Arial Narrow"/>
                <w:sz w:val="20"/>
              </w:rPr>
            </w:pPr>
          </w:p>
        </w:tc>
        <w:tc>
          <w:tcPr>
            <w:tcW w:w="756" w:type="dxa"/>
            <w:tcBorders>
              <w:top w:val="nil"/>
              <w:left w:val="nil"/>
              <w:bottom w:val="nil"/>
              <w:right w:val="nil"/>
            </w:tcBorders>
            <w:vAlign w:val="bottom"/>
          </w:tcPr>
          <w:p w14:paraId="4EC1AC82" w14:textId="77777777" w:rsidR="00544784" w:rsidRDefault="00544784">
            <w:pPr>
              <w:rPr>
                <w:rFonts w:ascii="Arial Narrow" w:eastAsia="Arial Unicode MS" w:hAnsi="Arial Narrow"/>
                <w:sz w:val="20"/>
              </w:rPr>
            </w:pPr>
          </w:p>
        </w:tc>
        <w:tc>
          <w:tcPr>
            <w:tcW w:w="1230" w:type="dxa"/>
            <w:tcBorders>
              <w:top w:val="nil"/>
              <w:left w:val="nil"/>
              <w:bottom w:val="nil"/>
              <w:right w:val="nil"/>
            </w:tcBorders>
            <w:vAlign w:val="bottom"/>
          </w:tcPr>
          <w:p w14:paraId="7703DAF4" w14:textId="77777777" w:rsidR="00544784" w:rsidRDefault="00544784">
            <w:pPr>
              <w:rPr>
                <w:rFonts w:ascii="Arial Narrow" w:eastAsia="Arial Unicode MS" w:hAnsi="Arial Narrow"/>
                <w:sz w:val="20"/>
              </w:rPr>
            </w:pPr>
          </w:p>
        </w:tc>
        <w:tc>
          <w:tcPr>
            <w:tcW w:w="2340" w:type="dxa"/>
            <w:gridSpan w:val="2"/>
            <w:tcBorders>
              <w:top w:val="nil"/>
              <w:left w:val="nil"/>
              <w:bottom w:val="nil"/>
              <w:right w:val="single" w:sz="8" w:space="0" w:color="000000"/>
            </w:tcBorders>
            <w:vAlign w:val="bottom"/>
          </w:tcPr>
          <w:p w14:paraId="69F3B9C6" w14:textId="77777777" w:rsidR="00544784" w:rsidRDefault="00544784">
            <w:pPr>
              <w:rPr>
                <w:rFonts w:ascii="Arial Narrow" w:eastAsia="Arial Unicode MS" w:hAnsi="Arial Narrow"/>
                <w:sz w:val="20"/>
              </w:rPr>
            </w:pPr>
            <w:r>
              <w:rPr>
                <w:rFonts w:ascii="Arial Narrow" w:hAnsi="Arial Narrow"/>
                <w:sz w:val="20"/>
              </w:rPr>
              <w:t>Minimum distance from</w:t>
            </w:r>
          </w:p>
        </w:tc>
      </w:tr>
      <w:tr w:rsidR="00544784" w14:paraId="471CE5F1" w14:textId="77777777">
        <w:tblPrEx>
          <w:tblCellMar>
            <w:top w:w="0" w:type="dxa"/>
            <w:left w:w="0" w:type="dxa"/>
            <w:bottom w:w="0" w:type="dxa"/>
            <w:right w:w="0" w:type="dxa"/>
          </w:tblCellMar>
        </w:tblPrEx>
        <w:trPr>
          <w:trHeight w:val="255"/>
        </w:trPr>
        <w:tc>
          <w:tcPr>
            <w:tcW w:w="1214" w:type="dxa"/>
            <w:tcBorders>
              <w:top w:val="nil"/>
              <w:left w:val="single" w:sz="8" w:space="0" w:color="auto"/>
              <w:bottom w:val="nil"/>
              <w:right w:val="nil"/>
            </w:tcBorders>
            <w:vAlign w:val="bottom"/>
          </w:tcPr>
          <w:p w14:paraId="74F7B370" w14:textId="77777777" w:rsidR="00544784" w:rsidRDefault="00544784">
            <w:pPr>
              <w:rPr>
                <w:rFonts w:ascii="Arial Narrow" w:eastAsia="Arial Unicode MS" w:hAnsi="Arial Narrow"/>
                <w:sz w:val="20"/>
              </w:rPr>
            </w:pPr>
            <w:r>
              <w:rPr>
                <w:rFonts w:ascii="Arial Narrow" w:hAnsi="Arial Narrow"/>
                <w:sz w:val="20"/>
              </w:rPr>
              <w:t> </w:t>
            </w:r>
          </w:p>
        </w:tc>
        <w:tc>
          <w:tcPr>
            <w:tcW w:w="707" w:type="dxa"/>
            <w:tcBorders>
              <w:top w:val="nil"/>
              <w:left w:val="nil"/>
              <w:bottom w:val="nil"/>
              <w:right w:val="nil"/>
            </w:tcBorders>
            <w:vAlign w:val="bottom"/>
          </w:tcPr>
          <w:p w14:paraId="5DABB510" w14:textId="77777777" w:rsidR="00544784" w:rsidRDefault="00544784">
            <w:pPr>
              <w:rPr>
                <w:rFonts w:ascii="Arial Narrow" w:eastAsia="Arial Unicode MS" w:hAnsi="Arial Narrow"/>
                <w:sz w:val="20"/>
              </w:rPr>
            </w:pPr>
          </w:p>
        </w:tc>
        <w:tc>
          <w:tcPr>
            <w:tcW w:w="1342" w:type="dxa"/>
            <w:tcBorders>
              <w:top w:val="nil"/>
              <w:left w:val="nil"/>
              <w:bottom w:val="nil"/>
              <w:right w:val="nil"/>
            </w:tcBorders>
            <w:vAlign w:val="bottom"/>
          </w:tcPr>
          <w:p w14:paraId="1F4E1DE0" w14:textId="77777777" w:rsidR="00544784" w:rsidRDefault="00544784">
            <w:pPr>
              <w:rPr>
                <w:rFonts w:ascii="Arial Narrow" w:eastAsia="Arial Unicode MS" w:hAnsi="Arial Narrow"/>
                <w:sz w:val="20"/>
              </w:rPr>
            </w:pPr>
          </w:p>
        </w:tc>
        <w:tc>
          <w:tcPr>
            <w:tcW w:w="5040" w:type="dxa"/>
            <w:gridSpan w:val="4"/>
            <w:tcBorders>
              <w:top w:val="nil"/>
              <w:left w:val="nil"/>
              <w:bottom w:val="nil"/>
              <w:right w:val="nil"/>
            </w:tcBorders>
            <w:vAlign w:val="bottom"/>
          </w:tcPr>
          <w:p w14:paraId="12DCE5E8" w14:textId="77777777" w:rsidR="00544784" w:rsidRDefault="00544784">
            <w:pPr>
              <w:rPr>
                <w:rFonts w:ascii="Arial Narrow" w:eastAsia="Arial Unicode MS" w:hAnsi="Arial Narrow"/>
                <w:sz w:val="20"/>
              </w:rPr>
            </w:pPr>
            <w:r>
              <w:rPr>
                <w:rFonts w:ascii="Arial Narrow" w:hAnsi="Arial Narrow"/>
                <w:sz w:val="20"/>
              </w:rPr>
              <w:t>Minimum Distance from property</w:t>
            </w:r>
          </w:p>
        </w:tc>
        <w:tc>
          <w:tcPr>
            <w:tcW w:w="2340" w:type="dxa"/>
            <w:gridSpan w:val="2"/>
            <w:tcBorders>
              <w:top w:val="nil"/>
              <w:left w:val="nil"/>
              <w:bottom w:val="nil"/>
              <w:right w:val="single" w:sz="8" w:space="0" w:color="000000"/>
            </w:tcBorders>
            <w:vAlign w:val="bottom"/>
          </w:tcPr>
          <w:p w14:paraId="3F6CAC5B" w14:textId="77777777" w:rsidR="00544784" w:rsidRDefault="00544784">
            <w:pPr>
              <w:rPr>
                <w:rFonts w:ascii="Arial Narrow" w:eastAsia="Arial Unicode MS" w:hAnsi="Arial Narrow"/>
                <w:sz w:val="20"/>
              </w:rPr>
            </w:pPr>
            <w:r>
              <w:rPr>
                <w:rFonts w:ascii="Arial Narrow" w:hAnsi="Arial Narrow"/>
                <w:sz w:val="20"/>
              </w:rPr>
              <w:t>nearest side of any public</w:t>
            </w:r>
          </w:p>
        </w:tc>
      </w:tr>
      <w:tr w:rsidR="00544784" w14:paraId="3AA1ACBB" w14:textId="77777777">
        <w:tblPrEx>
          <w:tblCellMar>
            <w:top w:w="0" w:type="dxa"/>
            <w:left w:w="0" w:type="dxa"/>
            <w:bottom w:w="0" w:type="dxa"/>
            <w:right w:w="0" w:type="dxa"/>
          </w:tblCellMar>
        </w:tblPrEx>
        <w:trPr>
          <w:trHeight w:val="255"/>
        </w:trPr>
        <w:tc>
          <w:tcPr>
            <w:tcW w:w="1214" w:type="dxa"/>
            <w:tcBorders>
              <w:top w:val="nil"/>
              <w:left w:val="single" w:sz="8" w:space="0" w:color="auto"/>
              <w:bottom w:val="nil"/>
              <w:right w:val="nil"/>
            </w:tcBorders>
            <w:vAlign w:val="bottom"/>
          </w:tcPr>
          <w:p w14:paraId="3AAE21F2" w14:textId="77777777" w:rsidR="00544784" w:rsidRDefault="00544784">
            <w:pPr>
              <w:rPr>
                <w:rFonts w:ascii="Arial Narrow" w:eastAsia="Arial Unicode MS" w:hAnsi="Arial Narrow"/>
                <w:sz w:val="20"/>
              </w:rPr>
            </w:pPr>
            <w:r>
              <w:rPr>
                <w:rFonts w:ascii="Arial Narrow" w:hAnsi="Arial Narrow"/>
                <w:sz w:val="20"/>
              </w:rPr>
              <w:t> </w:t>
            </w:r>
          </w:p>
        </w:tc>
        <w:tc>
          <w:tcPr>
            <w:tcW w:w="707" w:type="dxa"/>
            <w:tcBorders>
              <w:top w:val="nil"/>
              <w:left w:val="nil"/>
              <w:bottom w:val="nil"/>
              <w:right w:val="nil"/>
            </w:tcBorders>
            <w:vAlign w:val="bottom"/>
          </w:tcPr>
          <w:p w14:paraId="4559211F" w14:textId="77777777" w:rsidR="00544784" w:rsidRDefault="00544784">
            <w:pPr>
              <w:rPr>
                <w:rFonts w:ascii="Arial Narrow" w:eastAsia="Arial Unicode MS" w:hAnsi="Arial Narrow"/>
                <w:sz w:val="20"/>
              </w:rPr>
            </w:pPr>
          </w:p>
        </w:tc>
        <w:tc>
          <w:tcPr>
            <w:tcW w:w="1342" w:type="dxa"/>
            <w:tcBorders>
              <w:top w:val="nil"/>
              <w:left w:val="nil"/>
              <w:bottom w:val="nil"/>
              <w:right w:val="nil"/>
            </w:tcBorders>
            <w:vAlign w:val="bottom"/>
          </w:tcPr>
          <w:p w14:paraId="075884CC" w14:textId="77777777" w:rsidR="00544784" w:rsidRDefault="00544784">
            <w:pPr>
              <w:rPr>
                <w:rFonts w:ascii="Arial Narrow" w:eastAsia="Arial Unicode MS" w:hAnsi="Arial Narrow"/>
                <w:sz w:val="20"/>
              </w:rPr>
            </w:pPr>
          </w:p>
        </w:tc>
        <w:tc>
          <w:tcPr>
            <w:tcW w:w="3810" w:type="dxa"/>
            <w:gridSpan w:val="3"/>
            <w:tcBorders>
              <w:top w:val="nil"/>
              <w:left w:val="nil"/>
              <w:bottom w:val="nil"/>
              <w:right w:val="nil"/>
            </w:tcBorders>
            <w:vAlign w:val="bottom"/>
          </w:tcPr>
          <w:p w14:paraId="69EB341D" w14:textId="77777777" w:rsidR="00544784" w:rsidRDefault="00544784">
            <w:pPr>
              <w:rPr>
                <w:rFonts w:ascii="Arial Narrow" w:eastAsia="Arial Unicode MS" w:hAnsi="Arial Narrow"/>
                <w:sz w:val="20"/>
              </w:rPr>
            </w:pPr>
            <w:r>
              <w:rPr>
                <w:rFonts w:ascii="Arial Narrow" w:hAnsi="Arial Narrow"/>
                <w:sz w:val="20"/>
              </w:rPr>
              <w:t>line that is or can be built upon,</w:t>
            </w:r>
          </w:p>
        </w:tc>
        <w:tc>
          <w:tcPr>
            <w:tcW w:w="1230" w:type="dxa"/>
            <w:tcBorders>
              <w:top w:val="nil"/>
              <w:left w:val="nil"/>
              <w:bottom w:val="nil"/>
              <w:right w:val="nil"/>
            </w:tcBorders>
            <w:vAlign w:val="bottom"/>
          </w:tcPr>
          <w:p w14:paraId="7F3B2A9A" w14:textId="77777777" w:rsidR="00544784" w:rsidRDefault="00544784">
            <w:pPr>
              <w:rPr>
                <w:rFonts w:ascii="Arial Narrow" w:eastAsia="Arial Unicode MS" w:hAnsi="Arial Narrow"/>
                <w:sz w:val="20"/>
              </w:rPr>
            </w:pPr>
          </w:p>
        </w:tc>
        <w:tc>
          <w:tcPr>
            <w:tcW w:w="2340" w:type="dxa"/>
            <w:gridSpan w:val="2"/>
            <w:tcBorders>
              <w:top w:val="nil"/>
              <w:left w:val="nil"/>
              <w:bottom w:val="nil"/>
              <w:right w:val="single" w:sz="8" w:space="0" w:color="000000"/>
            </w:tcBorders>
            <w:vAlign w:val="bottom"/>
          </w:tcPr>
          <w:p w14:paraId="1BDE4FA2" w14:textId="77777777" w:rsidR="00544784" w:rsidRDefault="00544784">
            <w:pPr>
              <w:rPr>
                <w:rFonts w:ascii="Arial Narrow" w:eastAsia="Arial Unicode MS" w:hAnsi="Arial Narrow"/>
                <w:sz w:val="20"/>
              </w:rPr>
            </w:pPr>
            <w:r>
              <w:rPr>
                <w:rFonts w:ascii="Arial Narrow" w:hAnsi="Arial Narrow"/>
                <w:sz w:val="20"/>
              </w:rPr>
              <w:t xml:space="preserve">way or from the nearest </w:t>
            </w:r>
          </w:p>
        </w:tc>
      </w:tr>
      <w:tr w:rsidR="00544784" w14:paraId="417953CD" w14:textId="77777777">
        <w:tblPrEx>
          <w:tblCellMar>
            <w:top w:w="0" w:type="dxa"/>
            <w:left w:w="0" w:type="dxa"/>
            <w:bottom w:w="0" w:type="dxa"/>
            <w:right w:w="0" w:type="dxa"/>
          </w:tblCellMar>
        </w:tblPrEx>
        <w:trPr>
          <w:trHeight w:val="255"/>
        </w:trPr>
        <w:tc>
          <w:tcPr>
            <w:tcW w:w="1214" w:type="dxa"/>
            <w:tcBorders>
              <w:top w:val="nil"/>
              <w:left w:val="single" w:sz="8" w:space="0" w:color="auto"/>
              <w:bottom w:val="nil"/>
              <w:right w:val="nil"/>
            </w:tcBorders>
            <w:vAlign w:val="bottom"/>
          </w:tcPr>
          <w:p w14:paraId="676C4238" w14:textId="77777777" w:rsidR="00544784" w:rsidRDefault="00544784">
            <w:pPr>
              <w:rPr>
                <w:rFonts w:ascii="Arial Narrow" w:eastAsia="Arial Unicode MS" w:hAnsi="Arial Narrow"/>
                <w:sz w:val="20"/>
              </w:rPr>
            </w:pPr>
            <w:r>
              <w:rPr>
                <w:rFonts w:ascii="Arial Narrow" w:hAnsi="Arial Narrow"/>
                <w:sz w:val="20"/>
              </w:rPr>
              <w:t> </w:t>
            </w:r>
          </w:p>
        </w:tc>
        <w:tc>
          <w:tcPr>
            <w:tcW w:w="707" w:type="dxa"/>
            <w:tcBorders>
              <w:top w:val="nil"/>
              <w:left w:val="nil"/>
              <w:bottom w:val="nil"/>
              <w:right w:val="nil"/>
            </w:tcBorders>
            <w:vAlign w:val="bottom"/>
          </w:tcPr>
          <w:p w14:paraId="3F3558B4" w14:textId="77777777" w:rsidR="00544784" w:rsidRDefault="00544784">
            <w:pPr>
              <w:rPr>
                <w:rFonts w:ascii="Arial Narrow" w:eastAsia="Arial Unicode MS" w:hAnsi="Arial Narrow"/>
                <w:sz w:val="20"/>
              </w:rPr>
            </w:pPr>
          </w:p>
        </w:tc>
        <w:tc>
          <w:tcPr>
            <w:tcW w:w="1342" w:type="dxa"/>
            <w:tcBorders>
              <w:top w:val="nil"/>
              <w:left w:val="nil"/>
              <w:bottom w:val="nil"/>
              <w:right w:val="nil"/>
            </w:tcBorders>
            <w:vAlign w:val="bottom"/>
          </w:tcPr>
          <w:p w14:paraId="7C98BC9E" w14:textId="77777777" w:rsidR="00544784" w:rsidRDefault="00544784">
            <w:pPr>
              <w:rPr>
                <w:rFonts w:ascii="Arial Narrow" w:eastAsia="Arial Unicode MS" w:hAnsi="Arial Narrow"/>
                <w:sz w:val="20"/>
              </w:rPr>
            </w:pPr>
          </w:p>
        </w:tc>
        <w:tc>
          <w:tcPr>
            <w:tcW w:w="3810" w:type="dxa"/>
            <w:gridSpan w:val="3"/>
            <w:tcBorders>
              <w:top w:val="nil"/>
              <w:left w:val="nil"/>
              <w:bottom w:val="nil"/>
              <w:right w:val="nil"/>
            </w:tcBorders>
            <w:vAlign w:val="bottom"/>
          </w:tcPr>
          <w:p w14:paraId="0A88E154" w14:textId="77777777" w:rsidR="00544784" w:rsidRDefault="00544784">
            <w:pPr>
              <w:rPr>
                <w:rFonts w:ascii="Arial Narrow" w:eastAsia="Arial Unicode MS" w:hAnsi="Arial Narrow"/>
                <w:sz w:val="20"/>
              </w:rPr>
            </w:pPr>
            <w:r>
              <w:rPr>
                <w:rFonts w:ascii="Arial Narrow" w:hAnsi="Arial Narrow"/>
                <w:sz w:val="20"/>
              </w:rPr>
              <w:t xml:space="preserve">including the opposite side of a </w:t>
            </w:r>
          </w:p>
        </w:tc>
        <w:tc>
          <w:tcPr>
            <w:tcW w:w="1230" w:type="dxa"/>
            <w:tcBorders>
              <w:top w:val="nil"/>
              <w:left w:val="nil"/>
              <w:bottom w:val="nil"/>
              <w:right w:val="nil"/>
            </w:tcBorders>
            <w:vAlign w:val="bottom"/>
          </w:tcPr>
          <w:p w14:paraId="40390498" w14:textId="77777777" w:rsidR="00544784" w:rsidRDefault="00544784">
            <w:pPr>
              <w:rPr>
                <w:rFonts w:ascii="Arial Narrow" w:eastAsia="Arial Unicode MS" w:hAnsi="Arial Narrow"/>
                <w:sz w:val="20"/>
              </w:rPr>
            </w:pPr>
          </w:p>
        </w:tc>
        <w:tc>
          <w:tcPr>
            <w:tcW w:w="2340" w:type="dxa"/>
            <w:gridSpan w:val="2"/>
            <w:tcBorders>
              <w:top w:val="nil"/>
              <w:left w:val="nil"/>
              <w:bottom w:val="nil"/>
              <w:right w:val="single" w:sz="8" w:space="0" w:color="000000"/>
            </w:tcBorders>
            <w:vAlign w:val="bottom"/>
          </w:tcPr>
          <w:p w14:paraId="66721415" w14:textId="77777777" w:rsidR="00544784" w:rsidRDefault="00544784">
            <w:pPr>
              <w:rPr>
                <w:rFonts w:ascii="Arial Narrow" w:eastAsia="Arial Unicode MS" w:hAnsi="Arial Narrow"/>
                <w:sz w:val="20"/>
              </w:rPr>
            </w:pPr>
            <w:r>
              <w:rPr>
                <w:rFonts w:ascii="Arial Narrow" w:hAnsi="Arial Narrow"/>
                <w:sz w:val="20"/>
              </w:rPr>
              <w:t>important building on the</w:t>
            </w:r>
          </w:p>
        </w:tc>
      </w:tr>
      <w:tr w:rsidR="00544784" w14:paraId="280F39D3" w14:textId="77777777">
        <w:tblPrEx>
          <w:tblCellMar>
            <w:top w:w="0" w:type="dxa"/>
            <w:left w:w="0" w:type="dxa"/>
            <w:bottom w:w="0" w:type="dxa"/>
            <w:right w:w="0" w:type="dxa"/>
          </w:tblCellMar>
        </w:tblPrEx>
        <w:trPr>
          <w:trHeight w:val="255"/>
        </w:trPr>
        <w:tc>
          <w:tcPr>
            <w:tcW w:w="1214" w:type="dxa"/>
            <w:tcBorders>
              <w:top w:val="nil"/>
              <w:left w:val="single" w:sz="8" w:space="0" w:color="auto"/>
              <w:bottom w:val="nil"/>
              <w:right w:val="nil"/>
            </w:tcBorders>
            <w:vAlign w:val="bottom"/>
          </w:tcPr>
          <w:p w14:paraId="6690C812" w14:textId="77777777" w:rsidR="00544784" w:rsidRDefault="00544784">
            <w:pPr>
              <w:rPr>
                <w:rFonts w:ascii="Arial Narrow" w:eastAsia="Arial Unicode MS" w:hAnsi="Arial Narrow"/>
                <w:sz w:val="20"/>
              </w:rPr>
            </w:pPr>
            <w:r>
              <w:rPr>
                <w:rFonts w:ascii="Arial Narrow" w:hAnsi="Arial Narrow"/>
                <w:sz w:val="20"/>
              </w:rPr>
              <w:t> </w:t>
            </w:r>
          </w:p>
        </w:tc>
        <w:tc>
          <w:tcPr>
            <w:tcW w:w="707" w:type="dxa"/>
            <w:tcBorders>
              <w:top w:val="nil"/>
              <w:left w:val="nil"/>
              <w:bottom w:val="nil"/>
              <w:right w:val="nil"/>
            </w:tcBorders>
            <w:vAlign w:val="bottom"/>
          </w:tcPr>
          <w:p w14:paraId="5B584A41" w14:textId="77777777" w:rsidR="00544784" w:rsidRDefault="00544784">
            <w:pPr>
              <w:rPr>
                <w:rFonts w:ascii="Arial Narrow" w:eastAsia="Arial Unicode MS" w:hAnsi="Arial Narrow"/>
                <w:sz w:val="20"/>
              </w:rPr>
            </w:pPr>
          </w:p>
        </w:tc>
        <w:tc>
          <w:tcPr>
            <w:tcW w:w="1342" w:type="dxa"/>
            <w:tcBorders>
              <w:top w:val="nil"/>
              <w:left w:val="nil"/>
              <w:bottom w:val="nil"/>
              <w:right w:val="nil"/>
            </w:tcBorders>
            <w:vAlign w:val="bottom"/>
          </w:tcPr>
          <w:p w14:paraId="65259925" w14:textId="77777777" w:rsidR="00544784" w:rsidRDefault="00544784">
            <w:pPr>
              <w:rPr>
                <w:rFonts w:ascii="Arial Narrow" w:eastAsia="Arial Unicode MS" w:hAnsi="Arial Narrow"/>
                <w:sz w:val="20"/>
              </w:rPr>
            </w:pPr>
          </w:p>
        </w:tc>
        <w:tc>
          <w:tcPr>
            <w:tcW w:w="3054" w:type="dxa"/>
            <w:gridSpan w:val="2"/>
            <w:tcBorders>
              <w:top w:val="nil"/>
              <w:left w:val="nil"/>
              <w:bottom w:val="nil"/>
              <w:right w:val="nil"/>
            </w:tcBorders>
            <w:vAlign w:val="bottom"/>
          </w:tcPr>
          <w:p w14:paraId="6E71121B" w14:textId="77777777" w:rsidR="00544784" w:rsidRDefault="00544784">
            <w:pPr>
              <w:rPr>
                <w:rFonts w:ascii="Arial Narrow" w:eastAsia="Arial Unicode MS" w:hAnsi="Arial Narrow"/>
                <w:sz w:val="20"/>
              </w:rPr>
            </w:pPr>
            <w:r>
              <w:rPr>
                <w:rFonts w:ascii="Arial Narrow" w:hAnsi="Arial Narrow"/>
                <w:sz w:val="20"/>
              </w:rPr>
              <w:t>public way (ft)</w:t>
            </w:r>
          </w:p>
        </w:tc>
        <w:tc>
          <w:tcPr>
            <w:tcW w:w="756" w:type="dxa"/>
            <w:tcBorders>
              <w:top w:val="nil"/>
              <w:left w:val="nil"/>
              <w:bottom w:val="nil"/>
              <w:right w:val="nil"/>
            </w:tcBorders>
            <w:vAlign w:val="bottom"/>
          </w:tcPr>
          <w:p w14:paraId="02D084B5" w14:textId="77777777" w:rsidR="00544784" w:rsidRDefault="00544784">
            <w:pPr>
              <w:rPr>
                <w:rFonts w:ascii="Arial Narrow" w:eastAsia="Arial Unicode MS" w:hAnsi="Arial Narrow"/>
                <w:sz w:val="20"/>
              </w:rPr>
            </w:pPr>
          </w:p>
        </w:tc>
        <w:tc>
          <w:tcPr>
            <w:tcW w:w="1230" w:type="dxa"/>
            <w:tcBorders>
              <w:top w:val="nil"/>
              <w:left w:val="nil"/>
              <w:bottom w:val="nil"/>
              <w:right w:val="nil"/>
            </w:tcBorders>
            <w:vAlign w:val="bottom"/>
          </w:tcPr>
          <w:p w14:paraId="147FC0A4" w14:textId="77777777" w:rsidR="00544784" w:rsidRDefault="00544784">
            <w:pPr>
              <w:rPr>
                <w:rFonts w:ascii="Arial Narrow" w:eastAsia="Arial Unicode MS" w:hAnsi="Arial Narrow"/>
                <w:sz w:val="20"/>
              </w:rPr>
            </w:pPr>
          </w:p>
        </w:tc>
        <w:tc>
          <w:tcPr>
            <w:tcW w:w="2340" w:type="dxa"/>
            <w:gridSpan w:val="2"/>
            <w:tcBorders>
              <w:top w:val="nil"/>
              <w:left w:val="nil"/>
              <w:bottom w:val="nil"/>
              <w:right w:val="single" w:sz="8" w:space="0" w:color="000000"/>
            </w:tcBorders>
            <w:vAlign w:val="bottom"/>
          </w:tcPr>
          <w:p w14:paraId="040DFF7E" w14:textId="77777777" w:rsidR="00544784" w:rsidRDefault="00544784">
            <w:pPr>
              <w:rPr>
                <w:rFonts w:ascii="Arial Narrow" w:eastAsia="Arial Unicode MS" w:hAnsi="Arial Narrow"/>
                <w:sz w:val="20"/>
              </w:rPr>
            </w:pPr>
            <w:r>
              <w:rPr>
                <w:rFonts w:ascii="Arial Narrow" w:hAnsi="Arial Narrow"/>
                <w:sz w:val="20"/>
              </w:rPr>
              <w:t>same property (ft)</w:t>
            </w:r>
          </w:p>
        </w:tc>
      </w:tr>
      <w:tr w:rsidR="00544784" w14:paraId="30A183CE" w14:textId="77777777">
        <w:tblPrEx>
          <w:tblCellMar>
            <w:top w:w="0" w:type="dxa"/>
            <w:left w:w="0" w:type="dxa"/>
            <w:bottom w:w="0" w:type="dxa"/>
            <w:right w:w="0" w:type="dxa"/>
          </w:tblCellMar>
        </w:tblPrEx>
        <w:trPr>
          <w:trHeight w:val="255"/>
        </w:trPr>
        <w:tc>
          <w:tcPr>
            <w:tcW w:w="1214" w:type="dxa"/>
            <w:tcBorders>
              <w:top w:val="nil"/>
              <w:left w:val="single" w:sz="8" w:space="0" w:color="auto"/>
              <w:bottom w:val="nil"/>
              <w:right w:val="nil"/>
            </w:tcBorders>
            <w:vAlign w:val="bottom"/>
          </w:tcPr>
          <w:p w14:paraId="6B2A1E34" w14:textId="77777777" w:rsidR="00544784" w:rsidRDefault="00544784">
            <w:pPr>
              <w:rPr>
                <w:rFonts w:ascii="Arial Narrow" w:eastAsia="Arial Unicode MS" w:hAnsi="Arial Narrow"/>
                <w:sz w:val="20"/>
              </w:rPr>
            </w:pPr>
            <w:r>
              <w:rPr>
                <w:rFonts w:ascii="Arial Narrow" w:hAnsi="Arial Narrow"/>
                <w:sz w:val="20"/>
              </w:rPr>
              <w:t> </w:t>
            </w:r>
          </w:p>
        </w:tc>
        <w:tc>
          <w:tcPr>
            <w:tcW w:w="707" w:type="dxa"/>
            <w:tcBorders>
              <w:top w:val="nil"/>
              <w:left w:val="nil"/>
              <w:bottom w:val="nil"/>
              <w:right w:val="nil"/>
            </w:tcBorders>
            <w:vAlign w:val="bottom"/>
          </w:tcPr>
          <w:p w14:paraId="49D5A6D4" w14:textId="77777777" w:rsidR="00544784" w:rsidRDefault="00544784">
            <w:pPr>
              <w:rPr>
                <w:rFonts w:ascii="Arial Narrow" w:eastAsia="Arial Unicode MS" w:hAnsi="Arial Narrow"/>
                <w:sz w:val="20"/>
              </w:rPr>
            </w:pPr>
          </w:p>
        </w:tc>
        <w:tc>
          <w:tcPr>
            <w:tcW w:w="1342" w:type="dxa"/>
            <w:tcBorders>
              <w:top w:val="nil"/>
              <w:left w:val="nil"/>
              <w:bottom w:val="nil"/>
              <w:right w:val="nil"/>
            </w:tcBorders>
            <w:vAlign w:val="bottom"/>
          </w:tcPr>
          <w:p w14:paraId="246DE943" w14:textId="77777777" w:rsidR="00544784" w:rsidRDefault="00544784">
            <w:pPr>
              <w:rPr>
                <w:rFonts w:ascii="Arial Narrow" w:eastAsia="Arial Unicode MS" w:hAnsi="Arial Narrow"/>
                <w:sz w:val="20"/>
              </w:rPr>
            </w:pPr>
          </w:p>
        </w:tc>
        <w:tc>
          <w:tcPr>
            <w:tcW w:w="2298" w:type="dxa"/>
            <w:tcBorders>
              <w:top w:val="nil"/>
              <w:left w:val="nil"/>
              <w:bottom w:val="nil"/>
              <w:right w:val="nil"/>
            </w:tcBorders>
            <w:vAlign w:val="bottom"/>
          </w:tcPr>
          <w:p w14:paraId="279A6571" w14:textId="77777777" w:rsidR="00544784" w:rsidRDefault="00544784">
            <w:pPr>
              <w:rPr>
                <w:rFonts w:ascii="Arial Narrow" w:eastAsia="Arial Unicode MS" w:hAnsi="Arial Narrow"/>
                <w:sz w:val="20"/>
              </w:rPr>
            </w:pPr>
          </w:p>
        </w:tc>
        <w:tc>
          <w:tcPr>
            <w:tcW w:w="756" w:type="dxa"/>
            <w:tcBorders>
              <w:top w:val="nil"/>
              <w:left w:val="nil"/>
              <w:bottom w:val="nil"/>
              <w:right w:val="nil"/>
            </w:tcBorders>
            <w:vAlign w:val="bottom"/>
          </w:tcPr>
          <w:p w14:paraId="69325912" w14:textId="77777777" w:rsidR="00544784" w:rsidRDefault="00544784">
            <w:pPr>
              <w:rPr>
                <w:rFonts w:ascii="Arial Narrow" w:eastAsia="Arial Unicode MS" w:hAnsi="Arial Narrow"/>
                <w:sz w:val="20"/>
              </w:rPr>
            </w:pPr>
          </w:p>
        </w:tc>
        <w:tc>
          <w:tcPr>
            <w:tcW w:w="756" w:type="dxa"/>
            <w:tcBorders>
              <w:top w:val="nil"/>
              <w:left w:val="nil"/>
              <w:bottom w:val="nil"/>
              <w:right w:val="nil"/>
            </w:tcBorders>
            <w:vAlign w:val="bottom"/>
          </w:tcPr>
          <w:p w14:paraId="4B8FEA25" w14:textId="77777777" w:rsidR="00544784" w:rsidRDefault="00544784">
            <w:pPr>
              <w:rPr>
                <w:rFonts w:ascii="Arial Narrow" w:eastAsia="Arial Unicode MS" w:hAnsi="Arial Narrow"/>
                <w:sz w:val="20"/>
              </w:rPr>
            </w:pPr>
          </w:p>
        </w:tc>
        <w:tc>
          <w:tcPr>
            <w:tcW w:w="1230" w:type="dxa"/>
            <w:tcBorders>
              <w:top w:val="nil"/>
              <w:left w:val="nil"/>
              <w:bottom w:val="nil"/>
              <w:right w:val="nil"/>
            </w:tcBorders>
            <w:vAlign w:val="bottom"/>
          </w:tcPr>
          <w:p w14:paraId="6B1668C7" w14:textId="77777777" w:rsidR="00544784" w:rsidRDefault="00544784">
            <w:pPr>
              <w:rPr>
                <w:rFonts w:ascii="Arial Narrow" w:eastAsia="Arial Unicode MS" w:hAnsi="Arial Narrow"/>
                <w:sz w:val="20"/>
              </w:rPr>
            </w:pPr>
          </w:p>
        </w:tc>
        <w:tc>
          <w:tcPr>
            <w:tcW w:w="1750" w:type="dxa"/>
            <w:tcBorders>
              <w:top w:val="nil"/>
              <w:left w:val="nil"/>
              <w:bottom w:val="nil"/>
              <w:right w:val="nil"/>
            </w:tcBorders>
            <w:vAlign w:val="bottom"/>
          </w:tcPr>
          <w:p w14:paraId="55BE843E" w14:textId="77777777" w:rsidR="00544784" w:rsidRDefault="00544784">
            <w:pPr>
              <w:rPr>
                <w:rFonts w:ascii="Arial Narrow" w:eastAsia="Arial Unicode MS" w:hAnsi="Arial Narrow"/>
                <w:sz w:val="20"/>
              </w:rPr>
            </w:pPr>
          </w:p>
        </w:tc>
        <w:tc>
          <w:tcPr>
            <w:tcW w:w="590" w:type="dxa"/>
            <w:tcBorders>
              <w:top w:val="nil"/>
              <w:left w:val="nil"/>
              <w:bottom w:val="nil"/>
              <w:right w:val="single" w:sz="8" w:space="0" w:color="auto"/>
            </w:tcBorders>
            <w:vAlign w:val="bottom"/>
          </w:tcPr>
          <w:p w14:paraId="08E4125F" w14:textId="77777777" w:rsidR="00544784" w:rsidRDefault="00544784">
            <w:pPr>
              <w:rPr>
                <w:rFonts w:ascii="Arial Narrow" w:eastAsia="Arial Unicode MS" w:hAnsi="Arial Narrow"/>
                <w:sz w:val="20"/>
              </w:rPr>
            </w:pPr>
            <w:r>
              <w:rPr>
                <w:rFonts w:ascii="Arial Narrow" w:hAnsi="Arial Narrow"/>
                <w:sz w:val="20"/>
              </w:rPr>
              <w:t> </w:t>
            </w:r>
          </w:p>
        </w:tc>
      </w:tr>
      <w:tr w:rsidR="00544784" w14:paraId="377DBF7E"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right w:val="nil"/>
            </w:tcBorders>
            <w:vAlign w:val="bottom"/>
          </w:tcPr>
          <w:p w14:paraId="3F4A3FA4" w14:textId="77777777" w:rsidR="00544784" w:rsidRDefault="00544784">
            <w:pPr>
              <w:rPr>
                <w:rFonts w:ascii="Arial Narrow" w:eastAsia="Arial Unicode MS" w:hAnsi="Arial Narrow"/>
                <w:sz w:val="20"/>
              </w:rPr>
            </w:pPr>
            <w:r>
              <w:rPr>
                <w:rFonts w:ascii="Arial Narrow" w:hAnsi="Arial Narrow"/>
                <w:sz w:val="20"/>
              </w:rPr>
              <w:t>275 or less</w:t>
            </w:r>
          </w:p>
        </w:tc>
        <w:tc>
          <w:tcPr>
            <w:tcW w:w="1342" w:type="dxa"/>
            <w:tcBorders>
              <w:top w:val="nil"/>
              <w:left w:val="nil"/>
              <w:right w:val="nil"/>
            </w:tcBorders>
            <w:vAlign w:val="bottom"/>
          </w:tcPr>
          <w:p w14:paraId="1E784D33" w14:textId="77777777" w:rsidR="00544784" w:rsidRDefault="00544784">
            <w:pPr>
              <w:rPr>
                <w:rFonts w:ascii="Arial Narrow" w:eastAsia="Arial Unicode MS" w:hAnsi="Arial Narrow"/>
                <w:sz w:val="20"/>
              </w:rPr>
            </w:pPr>
          </w:p>
        </w:tc>
        <w:tc>
          <w:tcPr>
            <w:tcW w:w="2298" w:type="dxa"/>
            <w:tcBorders>
              <w:top w:val="nil"/>
              <w:left w:val="nil"/>
              <w:right w:val="nil"/>
            </w:tcBorders>
            <w:vAlign w:val="bottom"/>
          </w:tcPr>
          <w:p w14:paraId="0836501C" w14:textId="77777777" w:rsidR="00544784" w:rsidRDefault="00544784">
            <w:pPr>
              <w:jc w:val="right"/>
              <w:rPr>
                <w:rFonts w:ascii="Arial Narrow" w:eastAsia="Arial Unicode MS" w:hAnsi="Arial Narrow"/>
                <w:sz w:val="20"/>
              </w:rPr>
            </w:pPr>
            <w:r>
              <w:rPr>
                <w:rFonts w:ascii="Arial Narrow" w:hAnsi="Arial Narrow"/>
                <w:sz w:val="20"/>
              </w:rPr>
              <w:t>25</w:t>
            </w:r>
          </w:p>
        </w:tc>
        <w:tc>
          <w:tcPr>
            <w:tcW w:w="756" w:type="dxa"/>
            <w:tcBorders>
              <w:top w:val="nil"/>
              <w:left w:val="nil"/>
              <w:right w:val="nil"/>
            </w:tcBorders>
            <w:vAlign w:val="bottom"/>
          </w:tcPr>
          <w:p w14:paraId="26ABE697" w14:textId="77777777" w:rsidR="00544784" w:rsidRDefault="00544784">
            <w:pPr>
              <w:rPr>
                <w:rFonts w:ascii="Arial Narrow" w:eastAsia="Arial Unicode MS" w:hAnsi="Arial Narrow"/>
                <w:sz w:val="20"/>
              </w:rPr>
            </w:pPr>
          </w:p>
        </w:tc>
        <w:tc>
          <w:tcPr>
            <w:tcW w:w="756" w:type="dxa"/>
            <w:tcBorders>
              <w:top w:val="nil"/>
              <w:left w:val="nil"/>
              <w:right w:val="nil"/>
            </w:tcBorders>
            <w:vAlign w:val="bottom"/>
          </w:tcPr>
          <w:p w14:paraId="2BB9ECF9" w14:textId="77777777" w:rsidR="00544784" w:rsidRDefault="00544784">
            <w:pPr>
              <w:rPr>
                <w:rFonts w:ascii="Arial Narrow" w:eastAsia="Arial Unicode MS" w:hAnsi="Arial Narrow"/>
                <w:sz w:val="20"/>
              </w:rPr>
            </w:pPr>
          </w:p>
        </w:tc>
        <w:tc>
          <w:tcPr>
            <w:tcW w:w="1230" w:type="dxa"/>
            <w:tcBorders>
              <w:top w:val="nil"/>
              <w:left w:val="nil"/>
              <w:right w:val="nil"/>
            </w:tcBorders>
            <w:vAlign w:val="bottom"/>
          </w:tcPr>
          <w:p w14:paraId="16C4D630" w14:textId="77777777" w:rsidR="00544784" w:rsidRDefault="00544784">
            <w:pPr>
              <w:rPr>
                <w:rFonts w:ascii="Arial Narrow" w:eastAsia="Arial Unicode MS" w:hAnsi="Arial Narrow"/>
                <w:sz w:val="20"/>
              </w:rPr>
            </w:pPr>
          </w:p>
        </w:tc>
        <w:tc>
          <w:tcPr>
            <w:tcW w:w="1750" w:type="dxa"/>
            <w:tcBorders>
              <w:top w:val="nil"/>
              <w:left w:val="nil"/>
              <w:right w:val="nil"/>
            </w:tcBorders>
            <w:vAlign w:val="bottom"/>
          </w:tcPr>
          <w:p w14:paraId="1859BF17"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46048C0E" w14:textId="77777777" w:rsidR="00544784" w:rsidRDefault="00544784">
            <w:pPr>
              <w:rPr>
                <w:rFonts w:ascii="Arial Narrow" w:eastAsia="Arial Unicode MS" w:hAnsi="Arial Narrow"/>
                <w:sz w:val="20"/>
              </w:rPr>
            </w:pPr>
            <w:r>
              <w:rPr>
                <w:rFonts w:ascii="Arial Narrow" w:hAnsi="Arial Narrow"/>
                <w:sz w:val="20"/>
              </w:rPr>
              <w:t> </w:t>
            </w:r>
          </w:p>
        </w:tc>
      </w:tr>
      <w:tr w:rsidR="00544784" w14:paraId="748E4C9E"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shd w:val="clear" w:color="auto" w:fill="C0C0C0"/>
            <w:vAlign w:val="bottom"/>
          </w:tcPr>
          <w:p w14:paraId="6E280668" w14:textId="77777777" w:rsidR="00544784" w:rsidRDefault="00544784">
            <w:pPr>
              <w:rPr>
                <w:rFonts w:ascii="Arial Narrow" w:eastAsia="Arial Unicode MS" w:hAnsi="Arial Narrow"/>
                <w:sz w:val="20"/>
              </w:rPr>
            </w:pPr>
            <w:r>
              <w:rPr>
                <w:rFonts w:ascii="Arial Narrow" w:hAnsi="Arial Narrow"/>
                <w:sz w:val="20"/>
              </w:rPr>
              <w:t>276 to 750</w:t>
            </w:r>
          </w:p>
        </w:tc>
        <w:tc>
          <w:tcPr>
            <w:tcW w:w="1342" w:type="dxa"/>
            <w:tcBorders>
              <w:top w:val="nil"/>
              <w:left w:val="nil"/>
              <w:bottom w:val="nil"/>
              <w:right w:val="nil"/>
            </w:tcBorders>
            <w:shd w:val="clear" w:color="auto" w:fill="C0C0C0"/>
            <w:vAlign w:val="bottom"/>
          </w:tcPr>
          <w:p w14:paraId="108AC87C" w14:textId="77777777" w:rsidR="00544784" w:rsidRDefault="00544784">
            <w:pPr>
              <w:rPr>
                <w:rFonts w:ascii="Arial Narrow" w:eastAsia="Arial Unicode MS" w:hAnsi="Arial Narrow"/>
                <w:sz w:val="20"/>
              </w:rPr>
            </w:pPr>
          </w:p>
        </w:tc>
        <w:tc>
          <w:tcPr>
            <w:tcW w:w="2298" w:type="dxa"/>
            <w:tcBorders>
              <w:top w:val="nil"/>
              <w:left w:val="nil"/>
              <w:bottom w:val="nil"/>
              <w:right w:val="nil"/>
            </w:tcBorders>
            <w:shd w:val="clear" w:color="auto" w:fill="C0C0C0"/>
            <w:vAlign w:val="bottom"/>
          </w:tcPr>
          <w:p w14:paraId="3739E489" w14:textId="77777777" w:rsidR="00544784" w:rsidRDefault="00544784">
            <w:pPr>
              <w:jc w:val="right"/>
              <w:rPr>
                <w:rFonts w:ascii="Arial Narrow" w:eastAsia="Arial Unicode MS" w:hAnsi="Arial Narrow"/>
                <w:sz w:val="20"/>
              </w:rPr>
            </w:pPr>
            <w:r>
              <w:rPr>
                <w:rFonts w:ascii="Arial Narrow" w:hAnsi="Arial Narrow"/>
                <w:sz w:val="20"/>
              </w:rPr>
              <w:t>25</w:t>
            </w:r>
          </w:p>
        </w:tc>
        <w:tc>
          <w:tcPr>
            <w:tcW w:w="756" w:type="dxa"/>
            <w:tcBorders>
              <w:top w:val="nil"/>
              <w:left w:val="nil"/>
              <w:bottom w:val="nil"/>
              <w:right w:val="nil"/>
            </w:tcBorders>
            <w:shd w:val="clear" w:color="auto" w:fill="C0C0C0"/>
            <w:vAlign w:val="bottom"/>
          </w:tcPr>
          <w:p w14:paraId="43012B0B" w14:textId="77777777" w:rsidR="00544784" w:rsidRDefault="00544784">
            <w:pPr>
              <w:rPr>
                <w:rFonts w:ascii="Arial Narrow" w:eastAsia="Arial Unicode MS" w:hAnsi="Arial Narrow"/>
                <w:sz w:val="20"/>
              </w:rPr>
            </w:pPr>
          </w:p>
        </w:tc>
        <w:tc>
          <w:tcPr>
            <w:tcW w:w="756" w:type="dxa"/>
            <w:tcBorders>
              <w:top w:val="nil"/>
              <w:left w:val="nil"/>
              <w:bottom w:val="nil"/>
              <w:right w:val="nil"/>
            </w:tcBorders>
            <w:shd w:val="clear" w:color="auto" w:fill="C0C0C0"/>
            <w:vAlign w:val="bottom"/>
          </w:tcPr>
          <w:p w14:paraId="1EDD2595" w14:textId="77777777" w:rsidR="00544784" w:rsidRDefault="00544784">
            <w:pPr>
              <w:rPr>
                <w:rFonts w:ascii="Arial Narrow" w:eastAsia="Arial Unicode MS" w:hAnsi="Arial Narrow"/>
                <w:sz w:val="20"/>
              </w:rPr>
            </w:pPr>
          </w:p>
        </w:tc>
        <w:tc>
          <w:tcPr>
            <w:tcW w:w="1230" w:type="dxa"/>
            <w:tcBorders>
              <w:top w:val="nil"/>
              <w:left w:val="nil"/>
              <w:bottom w:val="nil"/>
              <w:right w:val="nil"/>
            </w:tcBorders>
            <w:shd w:val="clear" w:color="auto" w:fill="C0C0C0"/>
            <w:vAlign w:val="bottom"/>
          </w:tcPr>
          <w:p w14:paraId="24F77DC7" w14:textId="77777777" w:rsidR="00544784" w:rsidRDefault="00544784">
            <w:pPr>
              <w:rPr>
                <w:rFonts w:ascii="Arial Narrow" w:eastAsia="Arial Unicode MS" w:hAnsi="Arial Narrow"/>
                <w:sz w:val="20"/>
              </w:rPr>
            </w:pPr>
          </w:p>
        </w:tc>
        <w:tc>
          <w:tcPr>
            <w:tcW w:w="1750" w:type="dxa"/>
            <w:tcBorders>
              <w:top w:val="nil"/>
              <w:left w:val="nil"/>
              <w:bottom w:val="nil"/>
              <w:right w:val="nil"/>
            </w:tcBorders>
            <w:shd w:val="clear" w:color="auto" w:fill="C0C0C0"/>
            <w:vAlign w:val="bottom"/>
          </w:tcPr>
          <w:p w14:paraId="45A0FB0F"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4BCC3807" w14:textId="77777777" w:rsidR="00544784" w:rsidRDefault="00544784">
            <w:pPr>
              <w:rPr>
                <w:rFonts w:ascii="Arial Narrow" w:eastAsia="Arial Unicode MS" w:hAnsi="Arial Narrow"/>
                <w:sz w:val="20"/>
              </w:rPr>
            </w:pPr>
            <w:r>
              <w:rPr>
                <w:rFonts w:ascii="Arial Narrow" w:hAnsi="Arial Narrow"/>
                <w:sz w:val="20"/>
              </w:rPr>
              <w:t> </w:t>
            </w:r>
          </w:p>
        </w:tc>
      </w:tr>
      <w:tr w:rsidR="00544784" w14:paraId="737A7C98"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right w:val="nil"/>
            </w:tcBorders>
            <w:vAlign w:val="bottom"/>
          </w:tcPr>
          <w:p w14:paraId="121E2EB4" w14:textId="77777777" w:rsidR="00544784" w:rsidRDefault="00544784">
            <w:pPr>
              <w:rPr>
                <w:rFonts w:ascii="Arial Narrow" w:eastAsia="Arial Unicode MS" w:hAnsi="Arial Narrow"/>
                <w:sz w:val="20"/>
              </w:rPr>
            </w:pPr>
            <w:r>
              <w:rPr>
                <w:rFonts w:ascii="Arial Narrow" w:hAnsi="Arial Narrow"/>
                <w:sz w:val="20"/>
              </w:rPr>
              <w:t>754 to 12,000</w:t>
            </w:r>
          </w:p>
        </w:tc>
        <w:tc>
          <w:tcPr>
            <w:tcW w:w="1342" w:type="dxa"/>
            <w:tcBorders>
              <w:top w:val="nil"/>
              <w:left w:val="nil"/>
              <w:right w:val="nil"/>
            </w:tcBorders>
            <w:vAlign w:val="bottom"/>
          </w:tcPr>
          <w:p w14:paraId="2AF2790C" w14:textId="77777777" w:rsidR="00544784" w:rsidRDefault="00544784">
            <w:pPr>
              <w:rPr>
                <w:rFonts w:ascii="Arial Narrow" w:eastAsia="Arial Unicode MS" w:hAnsi="Arial Narrow"/>
                <w:sz w:val="20"/>
              </w:rPr>
            </w:pPr>
          </w:p>
        </w:tc>
        <w:tc>
          <w:tcPr>
            <w:tcW w:w="2298" w:type="dxa"/>
            <w:tcBorders>
              <w:top w:val="nil"/>
              <w:left w:val="nil"/>
              <w:right w:val="nil"/>
            </w:tcBorders>
            <w:vAlign w:val="bottom"/>
          </w:tcPr>
          <w:p w14:paraId="331A8A0A" w14:textId="77777777" w:rsidR="00544784" w:rsidRDefault="00544784">
            <w:pPr>
              <w:jc w:val="right"/>
              <w:rPr>
                <w:rFonts w:ascii="Arial Narrow" w:eastAsia="Arial Unicode MS" w:hAnsi="Arial Narrow"/>
                <w:sz w:val="20"/>
              </w:rPr>
            </w:pPr>
            <w:r>
              <w:rPr>
                <w:rFonts w:ascii="Arial Narrow" w:hAnsi="Arial Narrow"/>
                <w:sz w:val="20"/>
              </w:rPr>
              <w:t>25</w:t>
            </w:r>
          </w:p>
        </w:tc>
        <w:tc>
          <w:tcPr>
            <w:tcW w:w="756" w:type="dxa"/>
            <w:tcBorders>
              <w:top w:val="nil"/>
              <w:left w:val="nil"/>
              <w:right w:val="nil"/>
            </w:tcBorders>
            <w:vAlign w:val="bottom"/>
          </w:tcPr>
          <w:p w14:paraId="1C2E82D1" w14:textId="77777777" w:rsidR="00544784" w:rsidRDefault="00544784">
            <w:pPr>
              <w:rPr>
                <w:rFonts w:ascii="Arial Narrow" w:eastAsia="Arial Unicode MS" w:hAnsi="Arial Narrow"/>
                <w:sz w:val="20"/>
              </w:rPr>
            </w:pPr>
          </w:p>
        </w:tc>
        <w:tc>
          <w:tcPr>
            <w:tcW w:w="756" w:type="dxa"/>
            <w:tcBorders>
              <w:top w:val="nil"/>
              <w:left w:val="nil"/>
              <w:right w:val="nil"/>
            </w:tcBorders>
            <w:vAlign w:val="bottom"/>
          </w:tcPr>
          <w:p w14:paraId="3F5D55F5" w14:textId="77777777" w:rsidR="00544784" w:rsidRDefault="00544784">
            <w:pPr>
              <w:rPr>
                <w:rFonts w:ascii="Arial Narrow" w:eastAsia="Arial Unicode MS" w:hAnsi="Arial Narrow"/>
                <w:sz w:val="20"/>
              </w:rPr>
            </w:pPr>
          </w:p>
        </w:tc>
        <w:tc>
          <w:tcPr>
            <w:tcW w:w="1230" w:type="dxa"/>
            <w:tcBorders>
              <w:top w:val="nil"/>
              <w:left w:val="nil"/>
              <w:right w:val="nil"/>
            </w:tcBorders>
            <w:vAlign w:val="bottom"/>
          </w:tcPr>
          <w:p w14:paraId="7AB75D29" w14:textId="77777777" w:rsidR="00544784" w:rsidRDefault="00544784">
            <w:pPr>
              <w:rPr>
                <w:rFonts w:ascii="Arial Narrow" w:eastAsia="Arial Unicode MS" w:hAnsi="Arial Narrow"/>
                <w:sz w:val="20"/>
              </w:rPr>
            </w:pPr>
          </w:p>
        </w:tc>
        <w:tc>
          <w:tcPr>
            <w:tcW w:w="1750" w:type="dxa"/>
            <w:tcBorders>
              <w:top w:val="nil"/>
              <w:left w:val="nil"/>
              <w:right w:val="nil"/>
            </w:tcBorders>
            <w:vAlign w:val="bottom"/>
          </w:tcPr>
          <w:p w14:paraId="677DE0D5"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63273DCB" w14:textId="77777777" w:rsidR="00544784" w:rsidRDefault="00544784">
            <w:pPr>
              <w:rPr>
                <w:rFonts w:ascii="Arial Narrow" w:eastAsia="Arial Unicode MS" w:hAnsi="Arial Narrow"/>
                <w:sz w:val="20"/>
              </w:rPr>
            </w:pPr>
            <w:r>
              <w:rPr>
                <w:rFonts w:ascii="Arial Narrow" w:hAnsi="Arial Narrow"/>
                <w:sz w:val="20"/>
              </w:rPr>
              <w:t> </w:t>
            </w:r>
          </w:p>
        </w:tc>
      </w:tr>
      <w:tr w:rsidR="00544784" w14:paraId="561F6DBE"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shd w:val="clear" w:color="auto" w:fill="C0C0C0"/>
            <w:vAlign w:val="bottom"/>
          </w:tcPr>
          <w:p w14:paraId="3D0AC9FB" w14:textId="77777777" w:rsidR="00544784" w:rsidRDefault="00544784">
            <w:pPr>
              <w:rPr>
                <w:rFonts w:ascii="Arial Narrow" w:eastAsia="Arial Unicode MS" w:hAnsi="Arial Narrow"/>
                <w:sz w:val="20"/>
              </w:rPr>
            </w:pPr>
            <w:r>
              <w:rPr>
                <w:rFonts w:ascii="Arial Narrow" w:hAnsi="Arial Narrow"/>
                <w:sz w:val="20"/>
              </w:rPr>
              <w:t>12,001 to 30,000</w:t>
            </w:r>
          </w:p>
        </w:tc>
        <w:tc>
          <w:tcPr>
            <w:tcW w:w="1342" w:type="dxa"/>
            <w:tcBorders>
              <w:top w:val="nil"/>
              <w:left w:val="nil"/>
              <w:bottom w:val="nil"/>
              <w:right w:val="nil"/>
            </w:tcBorders>
            <w:shd w:val="clear" w:color="auto" w:fill="C0C0C0"/>
            <w:vAlign w:val="bottom"/>
          </w:tcPr>
          <w:p w14:paraId="61F37846" w14:textId="77777777" w:rsidR="00544784" w:rsidRDefault="00544784">
            <w:pPr>
              <w:rPr>
                <w:rFonts w:ascii="Arial Narrow" w:eastAsia="Arial Unicode MS" w:hAnsi="Arial Narrow"/>
                <w:sz w:val="20"/>
              </w:rPr>
            </w:pPr>
          </w:p>
        </w:tc>
        <w:tc>
          <w:tcPr>
            <w:tcW w:w="2298" w:type="dxa"/>
            <w:tcBorders>
              <w:top w:val="nil"/>
              <w:left w:val="nil"/>
              <w:bottom w:val="nil"/>
              <w:right w:val="nil"/>
            </w:tcBorders>
            <w:shd w:val="clear" w:color="auto" w:fill="C0C0C0"/>
            <w:vAlign w:val="bottom"/>
          </w:tcPr>
          <w:p w14:paraId="545A0A51" w14:textId="77777777" w:rsidR="00544784" w:rsidRDefault="00544784">
            <w:pPr>
              <w:jc w:val="right"/>
              <w:rPr>
                <w:rFonts w:ascii="Arial Narrow" w:eastAsia="Arial Unicode MS" w:hAnsi="Arial Narrow"/>
                <w:sz w:val="20"/>
              </w:rPr>
            </w:pPr>
            <w:r>
              <w:rPr>
                <w:rFonts w:ascii="Arial Narrow" w:hAnsi="Arial Narrow"/>
                <w:sz w:val="20"/>
              </w:rPr>
              <w:t>25</w:t>
            </w:r>
          </w:p>
        </w:tc>
        <w:tc>
          <w:tcPr>
            <w:tcW w:w="756" w:type="dxa"/>
            <w:tcBorders>
              <w:top w:val="nil"/>
              <w:left w:val="nil"/>
              <w:bottom w:val="nil"/>
              <w:right w:val="nil"/>
            </w:tcBorders>
            <w:shd w:val="clear" w:color="auto" w:fill="C0C0C0"/>
            <w:vAlign w:val="bottom"/>
          </w:tcPr>
          <w:p w14:paraId="1D4AAD0E" w14:textId="77777777" w:rsidR="00544784" w:rsidRDefault="00544784">
            <w:pPr>
              <w:rPr>
                <w:rFonts w:ascii="Arial Narrow" w:eastAsia="Arial Unicode MS" w:hAnsi="Arial Narrow"/>
                <w:sz w:val="20"/>
              </w:rPr>
            </w:pPr>
          </w:p>
        </w:tc>
        <w:tc>
          <w:tcPr>
            <w:tcW w:w="756" w:type="dxa"/>
            <w:tcBorders>
              <w:top w:val="nil"/>
              <w:left w:val="nil"/>
              <w:bottom w:val="nil"/>
              <w:right w:val="nil"/>
            </w:tcBorders>
            <w:shd w:val="clear" w:color="auto" w:fill="C0C0C0"/>
            <w:vAlign w:val="bottom"/>
          </w:tcPr>
          <w:p w14:paraId="54DDAD94" w14:textId="77777777" w:rsidR="00544784" w:rsidRDefault="00544784">
            <w:pPr>
              <w:rPr>
                <w:rFonts w:ascii="Arial Narrow" w:eastAsia="Arial Unicode MS" w:hAnsi="Arial Narrow"/>
                <w:sz w:val="20"/>
              </w:rPr>
            </w:pPr>
          </w:p>
        </w:tc>
        <w:tc>
          <w:tcPr>
            <w:tcW w:w="1230" w:type="dxa"/>
            <w:tcBorders>
              <w:top w:val="nil"/>
              <w:left w:val="nil"/>
              <w:bottom w:val="nil"/>
              <w:right w:val="nil"/>
            </w:tcBorders>
            <w:shd w:val="clear" w:color="auto" w:fill="C0C0C0"/>
            <w:vAlign w:val="bottom"/>
          </w:tcPr>
          <w:p w14:paraId="5758E925" w14:textId="77777777" w:rsidR="00544784" w:rsidRDefault="00544784">
            <w:pPr>
              <w:rPr>
                <w:rFonts w:ascii="Arial Narrow" w:eastAsia="Arial Unicode MS" w:hAnsi="Arial Narrow"/>
                <w:sz w:val="20"/>
              </w:rPr>
            </w:pPr>
          </w:p>
        </w:tc>
        <w:tc>
          <w:tcPr>
            <w:tcW w:w="1750" w:type="dxa"/>
            <w:tcBorders>
              <w:top w:val="nil"/>
              <w:left w:val="nil"/>
              <w:bottom w:val="nil"/>
              <w:right w:val="nil"/>
            </w:tcBorders>
            <w:shd w:val="clear" w:color="auto" w:fill="C0C0C0"/>
            <w:vAlign w:val="bottom"/>
          </w:tcPr>
          <w:p w14:paraId="08F51D3E"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3E6F7D1C" w14:textId="77777777" w:rsidR="00544784" w:rsidRDefault="00544784">
            <w:pPr>
              <w:rPr>
                <w:rFonts w:ascii="Arial Narrow" w:eastAsia="Arial Unicode MS" w:hAnsi="Arial Narrow"/>
                <w:sz w:val="20"/>
              </w:rPr>
            </w:pPr>
            <w:r>
              <w:rPr>
                <w:rFonts w:ascii="Arial Narrow" w:hAnsi="Arial Narrow"/>
                <w:sz w:val="20"/>
              </w:rPr>
              <w:t> </w:t>
            </w:r>
          </w:p>
        </w:tc>
      </w:tr>
      <w:tr w:rsidR="00544784" w14:paraId="579AC3F7"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right w:val="nil"/>
            </w:tcBorders>
            <w:vAlign w:val="bottom"/>
          </w:tcPr>
          <w:p w14:paraId="0EC1F24F" w14:textId="77777777" w:rsidR="00544784" w:rsidRDefault="00544784">
            <w:pPr>
              <w:rPr>
                <w:rFonts w:ascii="Arial Narrow" w:eastAsia="Arial Unicode MS" w:hAnsi="Arial Narrow"/>
                <w:sz w:val="20"/>
              </w:rPr>
            </w:pPr>
            <w:r>
              <w:rPr>
                <w:rFonts w:ascii="Arial Narrow" w:hAnsi="Arial Narrow"/>
                <w:sz w:val="20"/>
              </w:rPr>
              <w:t>30,001 to 50,000</w:t>
            </w:r>
          </w:p>
        </w:tc>
        <w:tc>
          <w:tcPr>
            <w:tcW w:w="1342" w:type="dxa"/>
            <w:tcBorders>
              <w:top w:val="nil"/>
              <w:left w:val="nil"/>
              <w:right w:val="nil"/>
            </w:tcBorders>
            <w:vAlign w:val="bottom"/>
          </w:tcPr>
          <w:p w14:paraId="417983D6" w14:textId="77777777" w:rsidR="00544784" w:rsidRDefault="00544784">
            <w:pPr>
              <w:rPr>
                <w:rFonts w:ascii="Arial Narrow" w:eastAsia="Arial Unicode MS" w:hAnsi="Arial Narrow"/>
                <w:sz w:val="20"/>
              </w:rPr>
            </w:pPr>
          </w:p>
        </w:tc>
        <w:tc>
          <w:tcPr>
            <w:tcW w:w="2298" w:type="dxa"/>
            <w:tcBorders>
              <w:top w:val="nil"/>
              <w:left w:val="nil"/>
              <w:right w:val="nil"/>
            </w:tcBorders>
            <w:vAlign w:val="bottom"/>
          </w:tcPr>
          <w:p w14:paraId="6DC378FD" w14:textId="77777777" w:rsidR="00544784" w:rsidRDefault="00544784">
            <w:pPr>
              <w:jc w:val="right"/>
              <w:rPr>
                <w:rFonts w:ascii="Arial Narrow" w:eastAsia="Arial Unicode MS" w:hAnsi="Arial Narrow"/>
                <w:sz w:val="20"/>
              </w:rPr>
            </w:pPr>
            <w:r>
              <w:rPr>
                <w:rFonts w:ascii="Arial Narrow" w:hAnsi="Arial Narrow"/>
                <w:sz w:val="20"/>
              </w:rPr>
              <w:t>30</w:t>
            </w:r>
          </w:p>
        </w:tc>
        <w:tc>
          <w:tcPr>
            <w:tcW w:w="756" w:type="dxa"/>
            <w:tcBorders>
              <w:top w:val="nil"/>
              <w:left w:val="nil"/>
              <w:right w:val="nil"/>
            </w:tcBorders>
            <w:vAlign w:val="bottom"/>
          </w:tcPr>
          <w:p w14:paraId="7F05705A" w14:textId="77777777" w:rsidR="00544784" w:rsidRDefault="00544784">
            <w:pPr>
              <w:rPr>
                <w:rFonts w:ascii="Arial Narrow" w:eastAsia="Arial Unicode MS" w:hAnsi="Arial Narrow"/>
                <w:sz w:val="20"/>
              </w:rPr>
            </w:pPr>
          </w:p>
        </w:tc>
        <w:tc>
          <w:tcPr>
            <w:tcW w:w="756" w:type="dxa"/>
            <w:tcBorders>
              <w:top w:val="nil"/>
              <w:left w:val="nil"/>
              <w:right w:val="nil"/>
            </w:tcBorders>
            <w:vAlign w:val="bottom"/>
          </w:tcPr>
          <w:p w14:paraId="0EB42303" w14:textId="77777777" w:rsidR="00544784" w:rsidRDefault="00544784">
            <w:pPr>
              <w:rPr>
                <w:rFonts w:ascii="Arial Narrow" w:eastAsia="Arial Unicode MS" w:hAnsi="Arial Narrow"/>
                <w:sz w:val="20"/>
              </w:rPr>
            </w:pPr>
          </w:p>
        </w:tc>
        <w:tc>
          <w:tcPr>
            <w:tcW w:w="1230" w:type="dxa"/>
            <w:tcBorders>
              <w:top w:val="nil"/>
              <w:left w:val="nil"/>
              <w:right w:val="nil"/>
            </w:tcBorders>
            <w:vAlign w:val="bottom"/>
          </w:tcPr>
          <w:p w14:paraId="2FAFD660" w14:textId="77777777" w:rsidR="00544784" w:rsidRDefault="00544784">
            <w:pPr>
              <w:rPr>
                <w:rFonts w:ascii="Arial Narrow" w:eastAsia="Arial Unicode MS" w:hAnsi="Arial Narrow"/>
                <w:sz w:val="20"/>
              </w:rPr>
            </w:pPr>
          </w:p>
        </w:tc>
        <w:tc>
          <w:tcPr>
            <w:tcW w:w="1750" w:type="dxa"/>
            <w:tcBorders>
              <w:top w:val="nil"/>
              <w:left w:val="nil"/>
              <w:right w:val="nil"/>
            </w:tcBorders>
            <w:vAlign w:val="bottom"/>
          </w:tcPr>
          <w:p w14:paraId="07BFE1C4"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6744DB37" w14:textId="77777777" w:rsidR="00544784" w:rsidRDefault="00544784">
            <w:pPr>
              <w:rPr>
                <w:rFonts w:ascii="Arial Narrow" w:eastAsia="Arial Unicode MS" w:hAnsi="Arial Narrow"/>
                <w:sz w:val="20"/>
              </w:rPr>
            </w:pPr>
            <w:r>
              <w:rPr>
                <w:rFonts w:ascii="Arial Narrow" w:hAnsi="Arial Narrow"/>
                <w:sz w:val="20"/>
              </w:rPr>
              <w:t> </w:t>
            </w:r>
          </w:p>
        </w:tc>
      </w:tr>
      <w:tr w:rsidR="00544784" w14:paraId="1798710F"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shd w:val="clear" w:color="auto" w:fill="C0C0C0"/>
            <w:vAlign w:val="bottom"/>
          </w:tcPr>
          <w:p w14:paraId="675CC5A7" w14:textId="77777777" w:rsidR="00544784" w:rsidRDefault="00544784">
            <w:pPr>
              <w:rPr>
                <w:rFonts w:ascii="Arial Narrow" w:hAnsi="Arial Narrow"/>
                <w:sz w:val="20"/>
              </w:rPr>
            </w:pPr>
            <w:r>
              <w:rPr>
                <w:rFonts w:ascii="Arial Narrow" w:hAnsi="Arial Narrow"/>
                <w:sz w:val="20"/>
              </w:rPr>
              <w:t>50,001 to 100,000</w:t>
            </w:r>
          </w:p>
        </w:tc>
        <w:tc>
          <w:tcPr>
            <w:tcW w:w="1342" w:type="dxa"/>
            <w:tcBorders>
              <w:top w:val="nil"/>
              <w:left w:val="nil"/>
              <w:bottom w:val="nil"/>
              <w:right w:val="nil"/>
            </w:tcBorders>
            <w:shd w:val="clear" w:color="auto" w:fill="C0C0C0"/>
            <w:vAlign w:val="bottom"/>
          </w:tcPr>
          <w:p w14:paraId="6D177939" w14:textId="77777777" w:rsidR="00544784" w:rsidRDefault="00544784">
            <w:pPr>
              <w:rPr>
                <w:rFonts w:ascii="Arial Narrow" w:hAnsi="Arial Narrow"/>
                <w:sz w:val="20"/>
              </w:rPr>
            </w:pPr>
          </w:p>
        </w:tc>
        <w:tc>
          <w:tcPr>
            <w:tcW w:w="2298" w:type="dxa"/>
            <w:tcBorders>
              <w:top w:val="nil"/>
              <w:left w:val="nil"/>
              <w:bottom w:val="nil"/>
              <w:right w:val="nil"/>
            </w:tcBorders>
            <w:shd w:val="clear" w:color="auto" w:fill="C0C0C0"/>
            <w:vAlign w:val="bottom"/>
          </w:tcPr>
          <w:p w14:paraId="38926C94" w14:textId="77777777" w:rsidR="00544784" w:rsidRDefault="00544784">
            <w:pPr>
              <w:jc w:val="right"/>
              <w:rPr>
                <w:rFonts w:ascii="Arial Narrow" w:hAnsi="Arial Narrow"/>
                <w:sz w:val="20"/>
              </w:rPr>
            </w:pPr>
            <w:r>
              <w:rPr>
                <w:rFonts w:ascii="Arial Narrow" w:hAnsi="Arial Narrow"/>
                <w:sz w:val="20"/>
              </w:rPr>
              <w:t>50</w:t>
            </w:r>
          </w:p>
        </w:tc>
        <w:tc>
          <w:tcPr>
            <w:tcW w:w="756" w:type="dxa"/>
            <w:tcBorders>
              <w:top w:val="nil"/>
              <w:left w:val="nil"/>
              <w:bottom w:val="nil"/>
              <w:right w:val="nil"/>
            </w:tcBorders>
            <w:shd w:val="clear" w:color="auto" w:fill="C0C0C0"/>
            <w:vAlign w:val="bottom"/>
          </w:tcPr>
          <w:p w14:paraId="645C40C1" w14:textId="77777777" w:rsidR="00544784" w:rsidRDefault="00544784">
            <w:pPr>
              <w:rPr>
                <w:rFonts w:ascii="Arial Narrow" w:hAnsi="Arial Narrow"/>
                <w:sz w:val="20"/>
              </w:rPr>
            </w:pPr>
          </w:p>
        </w:tc>
        <w:tc>
          <w:tcPr>
            <w:tcW w:w="756" w:type="dxa"/>
            <w:tcBorders>
              <w:top w:val="nil"/>
              <w:left w:val="nil"/>
              <w:bottom w:val="nil"/>
              <w:right w:val="nil"/>
            </w:tcBorders>
            <w:shd w:val="clear" w:color="auto" w:fill="C0C0C0"/>
            <w:vAlign w:val="bottom"/>
          </w:tcPr>
          <w:p w14:paraId="422D27E5" w14:textId="77777777" w:rsidR="00544784" w:rsidRDefault="00544784">
            <w:pPr>
              <w:rPr>
                <w:rFonts w:ascii="Arial Narrow" w:hAnsi="Arial Narrow"/>
                <w:sz w:val="20"/>
              </w:rPr>
            </w:pPr>
          </w:p>
        </w:tc>
        <w:tc>
          <w:tcPr>
            <w:tcW w:w="1230" w:type="dxa"/>
            <w:tcBorders>
              <w:top w:val="nil"/>
              <w:left w:val="nil"/>
              <w:bottom w:val="nil"/>
              <w:right w:val="nil"/>
            </w:tcBorders>
            <w:shd w:val="clear" w:color="auto" w:fill="C0C0C0"/>
            <w:vAlign w:val="bottom"/>
          </w:tcPr>
          <w:p w14:paraId="596058BA" w14:textId="77777777" w:rsidR="00544784" w:rsidRDefault="00544784">
            <w:pPr>
              <w:rPr>
                <w:rFonts w:ascii="Arial Narrow" w:hAnsi="Arial Narrow"/>
                <w:sz w:val="20"/>
              </w:rPr>
            </w:pPr>
          </w:p>
        </w:tc>
        <w:tc>
          <w:tcPr>
            <w:tcW w:w="1750" w:type="dxa"/>
            <w:tcBorders>
              <w:top w:val="nil"/>
              <w:left w:val="nil"/>
              <w:bottom w:val="nil"/>
              <w:right w:val="nil"/>
            </w:tcBorders>
            <w:shd w:val="clear" w:color="auto" w:fill="C0C0C0"/>
            <w:vAlign w:val="bottom"/>
          </w:tcPr>
          <w:p w14:paraId="6038BDEC" w14:textId="77777777" w:rsidR="00544784" w:rsidRDefault="00544784">
            <w:pPr>
              <w:jc w:val="right"/>
              <w:rPr>
                <w:rFonts w:ascii="Arial Narrow"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7BDAE537" w14:textId="77777777" w:rsidR="00544784" w:rsidRDefault="00544784">
            <w:pPr>
              <w:rPr>
                <w:rFonts w:ascii="Arial Narrow" w:eastAsia="Arial Unicode MS" w:hAnsi="Arial Narrow"/>
                <w:sz w:val="20"/>
              </w:rPr>
            </w:pPr>
            <w:r>
              <w:rPr>
                <w:rFonts w:ascii="Arial Narrow" w:hAnsi="Arial Narrow"/>
                <w:sz w:val="20"/>
              </w:rPr>
              <w:t> </w:t>
            </w:r>
          </w:p>
        </w:tc>
      </w:tr>
      <w:tr w:rsidR="00544784" w14:paraId="574C7E82"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right w:val="nil"/>
            </w:tcBorders>
            <w:vAlign w:val="bottom"/>
          </w:tcPr>
          <w:p w14:paraId="4E360C83" w14:textId="77777777" w:rsidR="00544784" w:rsidRDefault="00544784">
            <w:pPr>
              <w:rPr>
                <w:rFonts w:ascii="Arial Narrow" w:eastAsia="Arial Unicode MS" w:hAnsi="Arial Narrow"/>
                <w:sz w:val="20"/>
              </w:rPr>
            </w:pPr>
            <w:r>
              <w:rPr>
                <w:rFonts w:ascii="Arial Narrow" w:hAnsi="Arial Narrow"/>
                <w:sz w:val="20"/>
              </w:rPr>
              <w:t>100,001 to 500,000</w:t>
            </w:r>
          </w:p>
        </w:tc>
        <w:tc>
          <w:tcPr>
            <w:tcW w:w="1342" w:type="dxa"/>
            <w:tcBorders>
              <w:top w:val="nil"/>
              <w:left w:val="nil"/>
              <w:right w:val="nil"/>
            </w:tcBorders>
            <w:vAlign w:val="bottom"/>
          </w:tcPr>
          <w:p w14:paraId="0A8AE30C" w14:textId="77777777" w:rsidR="00544784" w:rsidRDefault="00544784">
            <w:pPr>
              <w:rPr>
                <w:rFonts w:ascii="Arial Narrow" w:eastAsia="Arial Unicode MS" w:hAnsi="Arial Narrow"/>
                <w:sz w:val="20"/>
              </w:rPr>
            </w:pPr>
          </w:p>
        </w:tc>
        <w:tc>
          <w:tcPr>
            <w:tcW w:w="2298" w:type="dxa"/>
            <w:tcBorders>
              <w:top w:val="nil"/>
              <w:left w:val="nil"/>
              <w:right w:val="nil"/>
            </w:tcBorders>
            <w:vAlign w:val="bottom"/>
          </w:tcPr>
          <w:p w14:paraId="0D34F497" w14:textId="77777777" w:rsidR="00544784" w:rsidRDefault="00544784">
            <w:pPr>
              <w:jc w:val="right"/>
              <w:rPr>
                <w:rFonts w:ascii="Arial Narrow" w:eastAsia="Arial Unicode MS" w:hAnsi="Arial Narrow"/>
                <w:sz w:val="20"/>
              </w:rPr>
            </w:pPr>
            <w:r>
              <w:rPr>
                <w:rFonts w:ascii="Arial Narrow" w:hAnsi="Arial Narrow"/>
                <w:sz w:val="20"/>
              </w:rPr>
              <w:t>80</w:t>
            </w:r>
          </w:p>
        </w:tc>
        <w:tc>
          <w:tcPr>
            <w:tcW w:w="756" w:type="dxa"/>
            <w:tcBorders>
              <w:top w:val="nil"/>
              <w:left w:val="nil"/>
              <w:right w:val="nil"/>
            </w:tcBorders>
            <w:vAlign w:val="bottom"/>
          </w:tcPr>
          <w:p w14:paraId="4398054B" w14:textId="77777777" w:rsidR="00544784" w:rsidRDefault="00544784">
            <w:pPr>
              <w:rPr>
                <w:rFonts w:ascii="Arial Narrow" w:eastAsia="Arial Unicode MS" w:hAnsi="Arial Narrow"/>
                <w:sz w:val="20"/>
              </w:rPr>
            </w:pPr>
          </w:p>
        </w:tc>
        <w:tc>
          <w:tcPr>
            <w:tcW w:w="756" w:type="dxa"/>
            <w:tcBorders>
              <w:top w:val="nil"/>
              <w:left w:val="nil"/>
              <w:right w:val="nil"/>
            </w:tcBorders>
            <w:vAlign w:val="bottom"/>
          </w:tcPr>
          <w:p w14:paraId="3A0FF02E" w14:textId="77777777" w:rsidR="00544784" w:rsidRDefault="00544784">
            <w:pPr>
              <w:rPr>
                <w:rFonts w:ascii="Arial Narrow" w:eastAsia="Arial Unicode MS" w:hAnsi="Arial Narrow"/>
                <w:sz w:val="20"/>
              </w:rPr>
            </w:pPr>
          </w:p>
        </w:tc>
        <w:tc>
          <w:tcPr>
            <w:tcW w:w="1230" w:type="dxa"/>
            <w:tcBorders>
              <w:top w:val="nil"/>
              <w:left w:val="nil"/>
              <w:right w:val="nil"/>
            </w:tcBorders>
            <w:vAlign w:val="bottom"/>
          </w:tcPr>
          <w:p w14:paraId="107DD7B3" w14:textId="77777777" w:rsidR="00544784" w:rsidRDefault="00544784">
            <w:pPr>
              <w:rPr>
                <w:rFonts w:ascii="Arial Narrow" w:eastAsia="Arial Unicode MS" w:hAnsi="Arial Narrow"/>
                <w:sz w:val="20"/>
              </w:rPr>
            </w:pPr>
          </w:p>
        </w:tc>
        <w:tc>
          <w:tcPr>
            <w:tcW w:w="1750" w:type="dxa"/>
            <w:tcBorders>
              <w:top w:val="nil"/>
              <w:left w:val="nil"/>
              <w:right w:val="nil"/>
            </w:tcBorders>
            <w:vAlign w:val="bottom"/>
          </w:tcPr>
          <w:p w14:paraId="46C8B057" w14:textId="77777777" w:rsidR="00544784" w:rsidRDefault="00544784">
            <w:pPr>
              <w:jc w:val="right"/>
              <w:rPr>
                <w:rFonts w:ascii="Arial Narrow" w:eastAsia="Arial Unicode MS" w:hAnsi="Arial Narrow"/>
                <w:sz w:val="20"/>
              </w:rPr>
            </w:pPr>
            <w:r>
              <w:rPr>
                <w:rFonts w:ascii="Arial Narrow" w:hAnsi="Arial Narrow"/>
                <w:sz w:val="20"/>
              </w:rPr>
              <w:t>25</w:t>
            </w:r>
          </w:p>
        </w:tc>
        <w:tc>
          <w:tcPr>
            <w:tcW w:w="590" w:type="dxa"/>
            <w:tcBorders>
              <w:top w:val="nil"/>
              <w:left w:val="nil"/>
              <w:bottom w:val="nil"/>
              <w:right w:val="single" w:sz="8" w:space="0" w:color="auto"/>
            </w:tcBorders>
            <w:vAlign w:val="bottom"/>
          </w:tcPr>
          <w:p w14:paraId="1C21C9EE" w14:textId="77777777" w:rsidR="00544784" w:rsidRDefault="00544784">
            <w:pPr>
              <w:rPr>
                <w:rFonts w:ascii="Arial Narrow" w:eastAsia="Arial Unicode MS" w:hAnsi="Arial Narrow"/>
                <w:sz w:val="20"/>
              </w:rPr>
            </w:pPr>
            <w:r>
              <w:rPr>
                <w:rFonts w:ascii="Arial Narrow" w:hAnsi="Arial Narrow"/>
                <w:sz w:val="20"/>
              </w:rPr>
              <w:t> </w:t>
            </w:r>
          </w:p>
        </w:tc>
      </w:tr>
      <w:tr w:rsidR="00544784" w14:paraId="2007B339"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shd w:val="clear" w:color="auto" w:fill="C0C0C0"/>
            <w:vAlign w:val="bottom"/>
          </w:tcPr>
          <w:p w14:paraId="2C9E3345" w14:textId="77777777" w:rsidR="00544784" w:rsidRDefault="00544784">
            <w:pPr>
              <w:rPr>
                <w:rFonts w:ascii="Arial Narrow" w:hAnsi="Arial Narrow"/>
                <w:sz w:val="20"/>
              </w:rPr>
            </w:pPr>
            <w:r>
              <w:rPr>
                <w:rFonts w:ascii="Arial Narrow" w:hAnsi="Arial Narrow"/>
                <w:sz w:val="20"/>
              </w:rPr>
              <w:t>500,001 to 1,000,000</w:t>
            </w:r>
          </w:p>
        </w:tc>
        <w:tc>
          <w:tcPr>
            <w:tcW w:w="1342" w:type="dxa"/>
            <w:tcBorders>
              <w:top w:val="nil"/>
              <w:left w:val="nil"/>
              <w:bottom w:val="nil"/>
              <w:right w:val="nil"/>
            </w:tcBorders>
            <w:shd w:val="clear" w:color="auto" w:fill="C0C0C0"/>
            <w:vAlign w:val="bottom"/>
          </w:tcPr>
          <w:p w14:paraId="4C21A313" w14:textId="77777777" w:rsidR="00544784" w:rsidRDefault="00544784">
            <w:pPr>
              <w:rPr>
                <w:rFonts w:ascii="Arial Narrow" w:hAnsi="Arial Narrow"/>
                <w:sz w:val="20"/>
              </w:rPr>
            </w:pPr>
          </w:p>
        </w:tc>
        <w:tc>
          <w:tcPr>
            <w:tcW w:w="2298" w:type="dxa"/>
            <w:tcBorders>
              <w:top w:val="nil"/>
              <w:left w:val="nil"/>
              <w:bottom w:val="nil"/>
              <w:right w:val="nil"/>
            </w:tcBorders>
            <w:shd w:val="clear" w:color="auto" w:fill="C0C0C0"/>
            <w:vAlign w:val="bottom"/>
          </w:tcPr>
          <w:p w14:paraId="4179F4E8" w14:textId="77777777" w:rsidR="00544784" w:rsidRDefault="00544784">
            <w:pPr>
              <w:jc w:val="right"/>
              <w:rPr>
                <w:rFonts w:ascii="Arial Narrow" w:hAnsi="Arial Narrow"/>
                <w:sz w:val="20"/>
              </w:rPr>
            </w:pPr>
            <w:r>
              <w:rPr>
                <w:rFonts w:ascii="Arial Narrow" w:hAnsi="Arial Narrow"/>
                <w:sz w:val="20"/>
              </w:rPr>
              <w:t>100</w:t>
            </w:r>
          </w:p>
        </w:tc>
        <w:tc>
          <w:tcPr>
            <w:tcW w:w="756" w:type="dxa"/>
            <w:tcBorders>
              <w:top w:val="nil"/>
              <w:left w:val="nil"/>
              <w:bottom w:val="nil"/>
              <w:right w:val="nil"/>
            </w:tcBorders>
            <w:shd w:val="clear" w:color="auto" w:fill="C0C0C0"/>
            <w:vAlign w:val="bottom"/>
          </w:tcPr>
          <w:p w14:paraId="7EB53C6C" w14:textId="77777777" w:rsidR="00544784" w:rsidRDefault="00544784">
            <w:pPr>
              <w:rPr>
                <w:rFonts w:ascii="Arial Narrow" w:hAnsi="Arial Narrow"/>
                <w:sz w:val="20"/>
              </w:rPr>
            </w:pPr>
          </w:p>
        </w:tc>
        <w:tc>
          <w:tcPr>
            <w:tcW w:w="756" w:type="dxa"/>
            <w:tcBorders>
              <w:top w:val="nil"/>
              <w:left w:val="nil"/>
              <w:bottom w:val="nil"/>
              <w:right w:val="nil"/>
            </w:tcBorders>
            <w:shd w:val="clear" w:color="auto" w:fill="C0C0C0"/>
            <w:vAlign w:val="bottom"/>
          </w:tcPr>
          <w:p w14:paraId="09DBFAC4" w14:textId="77777777" w:rsidR="00544784" w:rsidRDefault="00544784">
            <w:pPr>
              <w:rPr>
                <w:rFonts w:ascii="Arial Narrow" w:hAnsi="Arial Narrow"/>
                <w:sz w:val="20"/>
              </w:rPr>
            </w:pPr>
          </w:p>
        </w:tc>
        <w:tc>
          <w:tcPr>
            <w:tcW w:w="1230" w:type="dxa"/>
            <w:tcBorders>
              <w:top w:val="nil"/>
              <w:left w:val="nil"/>
              <w:bottom w:val="nil"/>
              <w:right w:val="nil"/>
            </w:tcBorders>
            <w:shd w:val="clear" w:color="auto" w:fill="C0C0C0"/>
            <w:vAlign w:val="bottom"/>
          </w:tcPr>
          <w:p w14:paraId="572FEAAC" w14:textId="77777777" w:rsidR="00544784" w:rsidRDefault="00544784">
            <w:pPr>
              <w:rPr>
                <w:rFonts w:ascii="Arial Narrow" w:hAnsi="Arial Narrow"/>
                <w:sz w:val="20"/>
              </w:rPr>
            </w:pPr>
          </w:p>
        </w:tc>
        <w:tc>
          <w:tcPr>
            <w:tcW w:w="1750" w:type="dxa"/>
            <w:tcBorders>
              <w:top w:val="nil"/>
              <w:left w:val="nil"/>
              <w:bottom w:val="nil"/>
              <w:right w:val="nil"/>
            </w:tcBorders>
            <w:shd w:val="clear" w:color="auto" w:fill="C0C0C0"/>
            <w:vAlign w:val="bottom"/>
          </w:tcPr>
          <w:p w14:paraId="644AAE89" w14:textId="77777777" w:rsidR="00544784" w:rsidRDefault="00544784">
            <w:pPr>
              <w:jc w:val="right"/>
              <w:rPr>
                <w:rFonts w:ascii="Arial Narrow" w:hAnsi="Arial Narrow"/>
                <w:sz w:val="20"/>
              </w:rPr>
            </w:pPr>
            <w:r>
              <w:rPr>
                <w:rFonts w:ascii="Arial Narrow" w:hAnsi="Arial Narrow"/>
                <w:sz w:val="20"/>
              </w:rPr>
              <w:t>35</w:t>
            </w:r>
          </w:p>
        </w:tc>
        <w:tc>
          <w:tcPr>
            <w:tcW w:w="590" w:type="dxa"/>
            <w:tcBorders>
              <w:top w:val="nil"/>
              <w:left w:val="nil"/>
              <w:bottom w:val="nil"/>
              <w:right w:val="single" w:sz="8" w:space="0" w:color="auto"/>
            </w:tcBorders>
            <w:vAlign w:val="bottom"/>
          </w:tcPr>
          <w:p w14:paraId="2016A6BF" w14:textId="77777777" w:rsidR="00544784" w:rsidRDefault="00544784">
            <w:pPr>
              <w:rPr>
                <w:rFonts w:ascii="Arial Narrow" w:eastAsia="Arial Unicode MS" w:hAnsi="Arial Narrow"/>
                <w:sz w:val="20"/>
              </w:rPr>
            </w:pPr>
            <w:r>
              <w:rPr>
                <w:rFonts w:ascii="Arial Narrow" w:hAnsi="Arial Narrow"/>
                <w:sz w:val="20"/>
              </w:rPr>
              <w:t> </w:t>
            </w:r>
          </w:p>
        </w:tc>
      </w:tr>
      <w:tr w:rsidR="00544784" w14:paraId="09EF2B41" w14:textId="77777777">
        <w:tblPrEx>
          <w:tblCellMar>
            <w:top w:w="0" w:type="dxa"/>
            <w:left w:w="0" w:type="dxa"/>
            <w:bottom w:w="0" w:type="dxa"/>
            <w:right w:w="0" w:type="dxa"/>
          </w:tblCellMar>
        </w:tblPrEx>
        <w:trPr>
          <w:trHeight w:val="255"/>
        </w:trPr>
        <w:tc>
          <w:tcPr>
            <w:tcW w:w="3263" w:type="dxa"/>
            <w:gridSpan w:val="3"/>
            <w:tcBorders>
              <w:top w:val="nil"/>
              <w:left w:val="single" w:sz="8" w:space="0" w:color="auto"/>
              <w:right w:val="nil"/>
            </w:tcBorders>
            <w:vAlign w:val="bottom"/>
          </w:tcPr>
          <w:p w14:paraId="62735045" w14:textId="77777777" w:rsidR="00544784" w:rsidRDefault="00544784">
            <w:pPr>
              <w:rPr>
                <w:rFonts w:ascii="Arial Narrow" w:eastAsia="Arial Unicode MS" w:hAnsi="Arial Narrow"/>
                <w:sz w:val="20"/>
              </w:rPr>
            </w:pPr>
            <w:r>
              <w:rPr>
                <w:rFonts w:ascii="Arial Narrow" w:hAnsi="Arial Narrow"/>
                <w:sz w:val="20"/>
              </w:rPr>
              <w:t>1,000,001 to 2,000,000</w:t>
            </w:r>
          </w:p>
        </w:tc>
        <w:tc>
          <w:tcPr>
            <w:tcW w:w="2298" w:type="dxa"/>
            <w:tcBorders>
              <w:top w:val="nil"/>
              <w:left w:val="nil"/>
              <w:right w:val="nil"/>
            </w:tcBorders>
            <w:vAlign w:val="bottom"/>
          </w:tcPr>
          <w:p w14:paraId="7CDB5A9A" w14:textId="77777777" w:rsidR="00544784" w:rsidRDefault="00544784">
            <w:pPr>
              <w:jc w:val="right"/>
              <w:rPr>
                <w:rFonts w:ascii="Arial Narrow" w:eastAsia="Arial Unicode MS" w:hAnsi="Arial Narrow"/>
                <w:sz w:val="20"/>
              </w:rPr>
            </w:pPr>
            <w:r>
              <w:rPr>
                <w:rFonts w:ascii="Arial Narrow" w:hAnsi="Arial Narrow"/>
                <w:sz w:val="20"/>
              </w:rPr>
              <w:t>135</w:t>
            </w:r>
          </w:p>
        </w:tc>
        <w:tc>
          <w:tcPr>
            <w:tcW w:w="756" w:type="dxa"/>
            <w:tcBorders>
              <w:top w:val="nil"/>
              <w:left w:val="nil"/>
              <w:right w:val="nil"/>
            </w:tcBorders>
            <w:vAlign w:val="bottom"/>
          </w:tcPr>
          <w:p w14:paraId="062FC999" w14:textId="77777777" w:rsidR="00544784" w:rsidRDefault="00544784">
            <w:pPr>
              <w:rPr>
                <w:rFonts w:ascii="Arial Narrow" w:eastAsia="Arial Unicode MS" w:hAnsi="Arial Narrow"/>
                <w:sz w:val="20"/>
              </w:rPr>
            </w:pPr>
          </w:p>
        </w:tc>
        <w:tc>
          <w:tcPr>
            <w:tcW w:w="756" w:type="dxa"/>
            <w:tcBorders>
              <w:top w:val="nil"/>
              <w:left w:val="nil"/>
              <w:right w:val="nil"/>
            </w:tcBorders>
            <w:vAlign w:val="bottom"/>
          </w:tcPr>
          <w:p w14:paraId="7255AB9A" w14:textId="77777777" w:rsidR="00544784" w:rsidRDefault="00544784">
            <w:pPr>
              <w:rPr>
                <w:rFonts w:ascii="Arial Narrow" w:eastAsia="Arial Unicode MS" w:hAnsi="Arial Narrow"/>
                <w:sz w:val="20"/>
              </w:rPr>
            </w:pPr>
          </w:p>
        </w:tc>
        <w:tc>
          <w:tcPr>
            <w:tcW w:w="1230" w:type="dxa"/>
            <w:tcBorders>
              <w:top w:val="nil"/>
              <w:left w:val="nil"/>
              <w:right w:val="nil"/>
            </w:tcBorders>
            <w:vAlign w:val="bottom"/>
          </w:tcPr>
          <w:p w14:paraId="5BA5158D" w14:textId="77777777" w:rsidR="00544784" w:rsidRDefault="00544784">
            <w:pPr>
              <w:rPr>
                <w:rFonts w:ascii="Arial Narrow" w:eastAsia="Arial Unicode MS" w:hAnsi="Arial Narrow"/>
                <w:sz w:val="20"/>
              </w:rPr>
            </w:pPr>
          </w:p>
        </w:tc>
        <w:tc>
          <w:tcPr>
            <w:tcW w:w="1750" w:type="dxa"/>
            <w:tcBorders>
              <w:top w:val="nil"/>
              <w:left w:val="nil"/>
              <w:right w:val="nil"/>
            </w:tcBorders>
            <w:vAlign w:val="bottom"/>
          </w:tcPr>
          <w:p w14:paraId="67389D8F" w14:textId="77777777" w:rsidR="00544784" w:rsidRDefault="00544784">
            <w:pPr>
              <w:jc w:val="right"/>
              <w:rPr>
                <w:rFonts w:ascii="Arial Narrow" w:eastAsia="Arial Unicode MS" w:hAnsi="Arial Narrow"/>
                <w:sz w:val="20"/>
              </w:rPr>
            </w:pPr>
            <w:r>
              <w:rPr>
                <w:rFonts w:ascii="Arial Narrow" w:hAnsi="Arial Narrow"/>
                <w:sz w:val="20"/>
              </w:rPr>
              <w:t>45</w:t>
            </w:r>
          </w:p>
        </w:tc>
        <w:tc>
          <w:tcPr>
            <w:tcW w:w="590" w:type="dxa"/>
            <w:tcBorders>
              <w:top w:val="nil"/>
              <w:left w:val="nil"/>
              <w:bottom w:val="nil"/>
              <w:right w:val="single" w:sz="8" w:space="0" w:color="auto"/>
            </w:tcBorders>
            <w:vAlign w:val="bottom"/>
          </w:tcPr>
          <w:p w14:paraId="020160E7" w14:textId="77777777" w:rsidR="00544784" w:rsidRDefault="00544784">
            <w:pPr>
              <w:rPr>
                <w:rFonts w:ascii="Arial Narrow" w:eastAsia="Arial Unicode MS" w:hAnsi="Arial Narrow"/>
                <w:sz w:val="20"/>
              </w:rPr>
            </w:pPr>
            <w:r>
              <w:rPr>
                <w:rFonts w:ascii="Arial Narrow" w:hAnsi="Arial Narrow"/>
                <w:sz w:val="20"/>
              </w:rPr>
              <w:t> </w:t>
            </w:r>
          </w:p>
        </w:tc>
      </w:tr>
      <w:tr w:rsidR="00544784" w14:paraId="67DAEFD4" w14:textId="77777777">
        <w:tblPrEx>
          <w:tblCellMar>
            <w:top w:w="0" w:type="dxa"/>
            <w:left w:w="0" w:type="dxa"/>
            <w:bottom w:w="0" w:type="dxa"/>
            <w:right w:w="0" w:type="dxa"/>
          </w:tblCellMar>
        </w:tblPrEx>
        <w:trPr>
          <w:trHeight w:val="255"/>
        </w:trPr>
        <w:tc>
          <w:tcPr>
            <w:tcW w:w="3263" w:type="dxa"/>
            <w:gridSpan w:val="3"/>
            <w:tcBorders>
              <w:top w:val="nil"/>
              <w:left w:val="single" w:sz="8" w:space="0" w:color="auto"/>
              <w:bottom w:val="nil"/>
              <w:right w:val="nil"/>
            </w:tcBorders>
            <w:shd w:val="clear" w:color="auto" w:fill="C0C0C0"/>
            <w:vAlign w:val="bottom"/>
          </w:tcPr>
          <w:p w14:paraId="375B0BF9" w14:textId="77777777" w:rsidR="00544784" w:rsidRDefault="00544784">
            <w:pPr>
              <w:rPr>
                <w:rFonts w:ascii="Arial Narrow" w:eastAsia="Arial Unicode MS" w:hAnsi="Arial Narrow"/>
                <w:sz w:val="20"/>
              </w:rPr>
            </w:pPr>
            <w:r>
              <w:rPr>
                <w:rFonts w:ascii="Arial Narrow" w:hAnsi="Arial Narrow"/>
                <w:sz w:val="20"/>
              </w:rPr>
              <w:t>2,000,001 to 3,000,000</w:t>
            </w:r>
          </w:p>
        </w:tc>
        <w:tc>
          <w:tcPr>
            <w:tcW w:w="2298" w:type="dxa"/>
            <w:tcBorders>
              <w:top w:val="nil"/>
              <w:left w:val="nil"/>
              <w:bottom w:val="nil"/>
              <w:right w:val="nil"/>
            </w:tcBorders>
            <w:shd w:val="clear" w:color="auto" w:fill="C0C0C0"/>
            <w:vAlign w:val="bottom"/>
          </w:tcPr>
          <w:p w14:paraId="3AE71222" w14:textId="77777777" w:rsidR="00544784" w:rsidRDefault="00544784">
            <w:pPr>
              <w:jc w:val="right"/>
              <w:rPr>
                <w:rFonts w:ascii="Arial Narrow" w:eastAsia="Arial Unicode MS" w:hAnsi="Arial Narrow"/>
                <w:sz w:val="20"/>
              </w:rPr>
            </w:pPr>
            <w:r>
              <w:rPr>
                <w:rFonts w:ascii="Arial Narrow" w:hAnsi="Arial Narrow"/>
                <w:sz w:val="20"/>
              </w:rPr>
              <w:t>165</w:t>
            </w:r>
          </w:p>
        </w:tc>
        <w:tc>
          <w:tcPr>
            <w:tcW w:w="756" w:type="dxa"/>
            <w:tcBorders>
              <w:top w:val="nil"/>
              <w:left w:val="nil"/>
              <w:bottom w:val="nil"/>
              <w:right w:val="nil"/>
            </w:tcBorders>
            <w:shd w:val="clear" w:color="auto" w:fill="C0C0C0"/>
            <w:vAlign w:val="bottom"/>
          </w:tcPr>
          <w:p w14:paraId="4DAF863B" w14:textId="77777777" w:rsidR="00544784" w:rsidRDefault="00544784">
            <w:pPr>
              <w:rPr>
                <w:rFonts w:ascii="Arial Narrow" w:eastAsia="Arial Unicode MS" w:hAnsi="Arial Narrow"/>
                <w:sz w:val="20"/>
              </w:rPr>
            </w:pPr>
          </w:p>
        </w:tc>
        <w:tc>
          <w:tcPr>
            <w:tcW w:w="756" w:type="dxa"/>
            <w:tcBorders>
              <w:top w:val="nil"/>
              <w:left w:val="nil"/>
              <w:bottom w:val="nil"/>
              <w:right w:val="nil"/>
            </w:tcBorders>
            <w:shd w:val="clear" w:color="auto" w:fill="C0C0C0"/>
            <w:vAlign w:val="bottom"/>
          </w:tcPr>
          <w:p w14:paraId="61BD6424" w14:textId="77777777" w:rsidR="00544784" w:rsidRDefault="00544784">
            <w:pPr>
              <w:rPr>
                <w:rFonts w:ascii="Arial Narrow" w:eastAsia="Arial Unicode MS" w:hAnsi="Arial Narrow"/>
                <w:sz w:val="20"/>
              </w:rPr>
            </w:pPr>
          </w:p>
        </w:tc>
        <w:tc>
          <w:tcPr>
            <w:tcW w:w="1230" w:type="dxa"/>
            <w:tcBorders>
              <w:top w:val="nil"/>
              <w:left w:val="nil"/>
              <w:bottom w:val="nil"/>
              <w:right w:val="nil"/>
            </w:tcBorders>
            <w:shd w:val="clear" w:color="auto" w:fill="C0C0C0"/>
            <w:vAlign w:val="bottom"/>
          </w:tcPr>
          <w:p w14:paraId="39B7A9B2" w14:textId="77777777" w:rsidR="00544784" w:rsidRDefault="00544784">
            <w:pPr>
              <w:rPr>
                <w:rFonts w:ascii="Arial Narrow" w:eastAsia="Arial Unicode MS" w:hAnsi="Arial Narrow"/>
                <w:sz w:val="20"/>
              </w:rPr>
            </w:pPr>
          </w:p>
        </w:tc>
        <w:tc>
          <w:tcPr>
            <w:tcW w:w="1750" w:type="dxa"/>
            <w:tcBorders>
              <w:top w:val="nil"/>
              <w:left w:val="nil"/>
              <w:bottom w:val="nil"/>
              <w:right w:val="nil"/>
            </w:tcBorders>
            <w:shd w:val="clear" w:color="auto" w:fill="C0C0C0"/>
            <w:vAlign w:val="bottom"/>
          </w:tcPr>
          <w:p w14:paraId="55F5EBBA" w14:textId="77777777" w:rsidR="00544784" w:rsidRDefault="00544784">
            <w:pPr>
              <w:jc w:val="right"/>
              <w:rPr>
                <w:rFonts w:ascii="Arial Narrow" w:eastAsia="Arial Unicode MS" w:hAnsi="Arial Narrow"/>
                <w:sz w:val="20"/>
              </w:rPr>
            </w:pPr>
            <w:r>
              <w:rPr>
                <w:rFonts w:ascii="Arial Narrow" w:hAnsi="Arial Narrow"/>
                <w:sz w:val="20"/>
              </w:rPr>
              <w:t>55</w:t>
            </w:r>
          </w:p>
        </w:tc>
        <w:tc>
          <w:tcPr>
            <w:tcW w:w="590" w:type="dxa"/>
            <w:tcBorders>
              <w:top w:val="nil"/>
              <w:left w:val="nil"/>
              <w:bottom w:val="nil"/>
              <w:right w:val="single" w:sz="8" w:space="0" w:color="auto"/>
            </w:tcBorders>
            <w:vAlign w:val="bottom"/>
          </w:tcPr>
          <w:p w14:paraId="56612525" w14:textId="77777777" w:rsidR="00544784" w:rsidRDefault="00544784">
            <w:pPr>
              <w:rPr>
                <w:rFonts w:ascii="Arial Narrow" w:eastAsia="Arial Unicode MS" w:hAnsi="Arial Narrow"/>
                <w:sz w:val="20"/>
              </w:rPr>
            </w:pPr>
            <w:r>
              <w:rPr>
                <w:rFonts w:ascii="Arial Narrow" w:hAnsi="Arial Narrow"/>
                <w:sz w:val="20"/>
              </w:rPr>
              <w:t> </w:t>
            </w:r>
          </w:p>
        </w:tc>
      </w:tr>
      <w:tr w:rsidR="00544784" w14:paraId="0D5F6427" w14:textId="77777777">
        <w:tblPrEx>
          <w:tblCellMar>
            <w:top w:w="0" w:type="dxa"/>
            <w:left w:w="0" w:type="dxa"/>
            <w:bottom w:w="0" w:type="dxa"/>
            <w:right w:w="0" w:type="dxa"/>
          </w:tblCellMar>
        </w:tblPrEx>
        <w:trPr>
          <w:trHeight w:val="255"/>
        </w:trPr>
        <w:tc>
          <w:tcPr>
            <w:tcW w:w="1921" w:type="dxa"/>
            <w:gridSpan w:val="2"/>
            <w:tcBorders>
              <w:top w:val="nil"/>
              <w:left w:val="single" w:sz="8" w:space="0" w:color="auto"/>
              <w:bottom w:val="nil"/>
              <w:right w:val="nil"/>
            </w:tcBorders>
            <w:vAlign w:val="bottom"/>
          </w:tcPr>
          <w:p w14:paraId="552F8DBA" w14:textId="77777777" w:rsidR="00544784" w:rsidRDefault="00544784">
            <w:pPr>
              <w:rPr>
                <w:rFonts w:ascii="Arial Narrow" w:eastAsia="Arial Unicode MS" w:hAnsi="Arial Narrow"/>
                <w:sz w:val="20"/>
              </w:rPr>
            </w:pPr>
            <w:r>
              <w:rPr>
                <w:rFonts w:ascii="Arial Narrow" w:hAnsi="Arial Narrow"/>
                <w:sz w:val="20"/>
              </w:rPr>
              <w:t>3,000,001 to more</w:t>
            </w:r>
          </w:p>
        </w:tc>
        <w:tc>
          <w:tcPr>
            <w:tcW w:w="1342" w:type="dxa"/>
            <w:tcBorders>
              <w:top w:val="nil"/>
              <w:left w:val="nil"/>
              <w:bottom w:val="nil"/>
              <w:right w:val="nil"/>
            </w:tcBorders>
            <w:vAlign w:val="bottom"/>
          </w:tcPr>
          <w:p w14:paraId="1C5D0020" w14:textId="77777777" w:rsidR="00544784" w:rsidRDefault="00544784">
            <w:pPr>
              <w:rPr>
                <w:rFonts w:ascii="Arial Narrow" w:eastAsia="Arial Unicode MS" w:hAnsi="Arial Narrow"/>
                <w:sz w:val="20"/>
              </w:rPr>
            </w:pPr>
          </w:p>
        </w:tc>
        <w:tc>
          <w:tcPr>
            <w:tcW w:w="2298" w:type="dxa"/>
            <w:tcBorders>
              <w:top w:val="nil"/>
              <w:left w:val="nil"/>
              <w:bottom w:val="nil"/>
              <w:right w:val="nil"/>
            </w:tcBorders>
            <w:vAlign w:val="bottom"/>
          </w:tcPr>
          <w:p w14:paraId="36DA8027" w14:textId="77777777" w:rsidR="00544784" w:rsidRDefault="00544784">
            <w:pPr>
              <w:jc w:val="right"/>
              <w:rPr>
                <w:rFonts w:ascii="Arial Narrow" w:eastAsia="Arial Unicode MS" w:hAnsi="Arial Narrow"/>
                <w:sz w:val="20"/>
              </w:rPr>
            </w:pPr>
            <w:r>
              <w:rPr>
                <w:rFonts w:ascii="Arial Narrow" w:hAnsi="Arial Narrow"/>
                <w:sz w:val="20"/>
              </w:rPr>
              <w:t>175</w:t>
            </w:r>
          </w:p>
        </w:tc>
        <w:tc>
          <w:tcPr>
            <w:tcW w:w="756" w:type="dxa"/>
            <w:tcBorders>
              <w:top w:val="nil"/>
              <w:left w:val="nil"/>
              <w:bottom w:val="nil"/>
              <w:right w:val="nil"/>
            </w:tcBorders>
            <w:vAlign w:val="bottom"/>
          </w:tcPr>
          <w:p w14:paraId="7773184E" w14:textId="77777777" w:rsidR="00544784" w:rsidRDefault="00544784">
            <w:pPr>
              <w:rPr>
                <w:rFonts w:ascii="Arial Narrow" w:eastAsia="Arial Unicode MS" w:hAnsi="Arial Narrow"/>
                <w:sz w:val="20"/>
              </w:rPr>
            </w:pPr>
          </w:p>
        </w:tc>
        <w:tc>
          <w:tcPr>
            <w:tcW w:w="756" w:type="dxa"/>
            <w:tcBorders>
              <w:top w:val="nil"/>
              <w:left w:val="nil"/>
              <w:bottom w:val="nil"/>
              <w:right w:val="nil"/>
            </w:tcBorders>
            <w:vAlign w:val="bottom"/>
          </w:tcPr>
          <w:p w14:paraId="157854C3" w14:textId="77777777" w:rsidR="00544784" w:rsidRDefault="00544784">
            <w:pPr>
              <w:rPr>
                <w:rFonts w:ascii="Arial Narrow" w:eastAsia="Arial Unicode MS" w:hAnsi="Arial Narrow"/>
                <w:sz w:val="20"/>
              </w:rPr>
            </w:pPr>
          </w:p>
        </w:tc>
        <w:tc>
          <w:tcPr>
            <w:tcW w:w="1230" w:type="dxa"/>
            <w:tcBorders>
              <w:top w:val="nil"/>
              <w:left w:val="nil"/>
              <w:bottom w:val="nil"/>
              <w:right w:val="nil"/>
            </w:tcBorders>
            <w:vAlign w:val="bottom"/>
          </w:tcPr>
          <w:p w14:paraId="44586A06" w14:textId="77777777" w:rsidR="00544784" w:rsidRDefault="00544784">
            <w:pPr>
              <w:rPr>
                <w:rFonts w:ascii="Arial Narrow" w:eastAsia="Arial Unicode MS" w:hAnsi="Arial Narrow"/>
                <w:sz w:val="20"/>
              </w:rPr>
            </w:pPr>
          </w:p>
        </w:tc>
        <w:tc>
          <w:tcPr>
            <w:tcW w:w="1750" w:type="dxa"/>
            <w:tcBorders>
              <w:top w:val="nil"/>
              <w:left w:val="nil"/>
              <w:bottom w:val="nil"/>
              <w:right w:val="nil"/>
            </w:tcBorders>
            <w:vAlign w:val="bottom"/>
          </w:tcPr>
          <w:p w14:paraId="0EE82FF7" w14:textId="77777777" w:rsidR="00544784" w:rsidRDefault="00544784">
            <w:pPr>
              <w:jc w:val="right"/>
              <w:rPr>
                <w:rFonts w:ascii="Arial Narrow" w:eastAsia="Arial Unicode MS" w:hAnsi="Arial Narrow"/>
                <w:sz w:val="20"/>
              </w:rPr>
            </w:pPr>
            <w:r>
              <w:rPr>
                <w:rFonts w:ascii="Arial Narrow" w:hAnsi="Arial Narrow"/>
                <w:sz w:val="20"/>
              </w:rPr>
              <w:t>60</w:t>
            </w:r>
          </w:p>
        </w:tc>
        <w:tc>
          <w:tcPr>
            <w:tcW w:w="590" w:type="dxa"/>
            <w:tcBorders>
              <w:top w:val="nil"/>
              <w:left w:val="nil"/>
              <w:bottom w:val="nil"/>
              <w:right w:val="single" w:sz="8" w:space="0" w:color="auto"/>
            </w:tcBorders>
            <w:vAlign w:val="bottom"/>
          </w:tcPr>
          <w:p w14:paraId="7C84CAA7" w14:textId="77777777" w:rsidR="00544784" w:rsidRDefault="00544784">
            <w:pPr>
              <w:rPr>
                <w:rFonts w:ascii="Arial Narrow" w:eastAsia="Arial Unicode MS" w:hAnsi="Arial Narrow"/>
                <w:sz w:val="20"/>
              </w:rPr>
            </w:pPr>
            <w:r>
              <w:rPr>
                <w:rFonts w:ascii="Arial Narrow" w:hAnsi="Arial Narrow"/>
                <w:sz w:val="20"/>
              </w:rPr>
              <w:t> </w:t>
            </w:r>
          </w:p>
        </w:tc>
      </w:tr>
      <w:tr w:rsidR="00544784" w14:paraId="11C50A8C" w14:textId="77777777">
        <w:tblPrEx>
          <w:tblCellMar>
            <w:top w:w="0" w:type="dxa"/>
            <w:left w:w="0" w:type="dxa"/>
            <w:bottom w:w="0" w:type="dxa"/>
            <w:right w:w="0" w:type="dxa"/>
          </w:tblCellMar>
        </w:tblPrEx>
        <w:trPr>
          <w:trHeight w:val="120"/>
        </w:trPr>
        <w:tc>
          <w:tcPr>
            <w:tcW w:w="5561" w:type="dxa"/>
            <w:gridSpan w:val="4"/>
            <w:tcBorders>
              <w:top w:val="nil"/>
              <w:left w:val="single" w:sz="8" w:space="0" w:color="auto"/>
              <w:bottom w:val="single" w:sz="8" w:space="0" w:color="auto"/>
              <w:right w:val="nil"/>
            </w:tcBorders>
            <w:vAlign w:val="bottom"/>
          </w:tcPr>
          <w:p w14:paraId="1F91ECD5" w14:textId="77777777" w:rsidR="00544784" w:rsidRDefault="00544784">
            <w:pPr>
              <w:rPr>
                <w:rFonts w:ascii="Arial Narrow" w:eastAsia="Arial Unicode MS" w:hAnsi="Arial Narrow"/>
                <w:sz w:val="20"/>
              </w:rPr>
            </w:pPr>
            <w:r>
              <w:rPr>
                <w:rFonts w:ascii="Arial Narrow" w:hAnsi="Arial Narrow"/>
                <w:sz w:val="20"/>
              </w:rPr>
              <w:t>For SI units, 1 ft. = 0.3 m; 1 gal = 3.8 L.</w:t>
            </w:r>
          </w:p>
        </w:tc>
        <w:tc>
          <w:tcPr>
            <w:tcW w:w="756" w:type="dxa"/>
            <w:tcBorders>
              <w:top w:val="nil"/>
              <w:left w:val="nil"/>
              <w:bottom w:val="single" w:sz="8" w:space="0" w:color="auto"/>
              <w:right w:val="nil"/>
            </w:tcBorders>
            <w:vAlign w:val="bottom"/>
          </w:tcPr>
          <w:p w14:paraId="3C3777DA" w14:textId="77777777" w:rsidR="00544784" w:rsidRDefault="00544784">
            <w:pPr>
              <w:rPr>
                <w:rFonts w:ascii="Arial Narrow" w:eastAsia="Arial Unicode MS" w:hAnsi="Arial Narrow"/>
                <w:sz w:val="20"/>
              </w:rPr>
            </w:pPr>
            <w:r>
              <w:rPr>
                <w:rFonts w:ascii="Arial Narrow" w:hAnsi="Arial Narrow"/>
                <w:sz w:val="20"/>
              </w:rPr>
              <w:t> </w:t>
            </w:r>
          </w:p>
        </w:tc>
        <w:tc>
          <w:tcPr>
            <w:tcW w:w="756" w:type="dxa"/>
            <w:tcBorders>
              <w:top w:val="nil"/>
              <w:left w:val="nil"/>
              <w:bottom w:val="single" w:sz="8" w:space="0" w:color="auto"/>
              <w:right w:val="nil"/>
            </w:tcBorders>
            <w:vAlign w:val="bottom"/>
          </w:tcPr>
          <w:p w14:paraId="36FDC32F" w14:textId="77777777" w:rsidR="00544784" w:rsidRDefault="00544784">
            <w:pPr>
              <w:rPr>
                <w:rFonts w:ascii="Arial Narrow" w:eastAsia="Arial Unicode MS" w:hAnsi="Arial Narrow"/>
                <w:sz w:val="20"/>
              </w:rPr>
            </w:pPr>
            <w:r>
              <w:rPr>
                <w:rFonts w:ascii="Arial Narrow" w:hAnsi="Arial Narrow"/>
                <w:sz w:val="20"/>
              </w:rPr>
              <w:t> </w:t>
            </w:r>
          </w:p>
        </w:tc>
        <w:tc>
          <w:tcPr>
            <w:tcW w:w="1230" w:type="dxa"/>
            <w:tcBorders>
              <w:top w:val="nil"/>
              <w:left w:val="nil"/>
              <w:bottom w:val="single" w:sz="8" w:space="0" w:color="auto"/>
              <w:right w:val="nil"/>
            </w:tcBorders>
            <w:vAlign w:val="bottom"/>
          </w:tcPr>
          <w:p w14:paraId="4035A583" w14:textId="77777777" w:rsidR="00544784" w:rsidRDefault="00544784">
            <w:pPr>
              <w:rPr>
                <w:rFonts w:ascii="Arial Narrow" w:eastAsia="Arial Unicode MS" w:hAnsi="Arial Narrow"/>
                <w:sz w:val="20"/>
              </w:rPr>
            </w:pPr>
            <w:r>
              <w:rPr>
                <w:rFonts w:ascii="Arial Narrow" w:hAnsi="Arial Narrow"/>
                <w:sz w:val="20"/>
              </w:rPr>
              <w:t> </w:t>
            </w:r>
          </w:p>
        </w:tc>
        <w:tc>
          <w:tcPr>
            <w:tcW w:w="1750" w:type="dxa"/>
            <w:tcBorders>
              <w:top w:val="nil"/>
              <w:left w:val="nil"/>
              <w:bottom w:val="single" w:sz="8" w:space="0" w:color="auto"/>
              <w:right w:val="nil"/>
            </w:tcBorders>
            <w:vAlign w:val="bottom"/>
          </w:tcPr>
          <w:p w14:paraId="651B5859" w14:textId="77777777" w:rsidR="00544784" w:rsidRDefault="00544784">
            <w:pPr>
              <w:rPr>
                <w:rFonts w:ascii="Arial Narrow" w:eastAsia="Arial Unicode MS" w:hAnsi="Arial Narrow"/>
                <w:sz w:val="20"/>
              </w:rPr>
            </w:pPr>
            <w:r>
              <w:rPr>
                <w:rFonts w:ascii="Arial Narrow" w:hAnsi="Arial Narrow"/>
                <w:sz w:val="20"/>
              </w:rPr>
              <w:t> </w:t>
            </w:r>
          </w:p>
        </w:tc>
        <w:tc>
          <w:tcPr>
            <w:tcW w:w="590" w:type="dxa"/>
            <w:tcBorders>
              <w:top w:val="nil"/>
              <w:left w:val="nil"/>
              <w:bottom w:val="single" w:sz="8" w:space="0" w:color="auto"/>
              <w:right w:val="single" w:sz="8" w:space="0" w:color="auto"/>
            </w:tcBorders>
            <w:vAlign w:val="bottom"/>
          </w:tcPr>
          <w:p w14:paraId="65192C4A" w14:textId="77777777" w:rsidR="00544784" w:rsidRDefault="00544784">
            <w:pPr>
              <w:rPr>
                <w:rFonts w:ascii="Arial Narrow" w:eastAsia="Arial Unicode MS" w:hAnsi="Arial Narrow"/>
                <w:sz w:val="20"/>
              </w:rPr>
            </w:pPr>
            <w:r>
              <w:rPr>
                <w:rFonts w:ascii="Arial Narrow" w:hAnsi="Arial Narrow"/>
                <w:sz w:val="20"/>
              </w:rPr>
              <w:t> </w:t>
            </w:r>
          </w:p>
        </w:tc>
      </w:tr>
    </w:tbl>
    <w:p w14:paraId="4F325368" w14:textId="77777777" w:rsidR="00544784" w:rsidRDefault="00544784">
      <w:pPr>
        <w:tabs>
          <w:tab w:val="left" w:pos="720"/>
          <w:tab w:val="left" w:pos="1440"/>
          <w:tab w:val="left" w:pos="2160"/>
          <w:tab w:val="left" w:pos="2880"/>
        </w:tabs>
      </w:pPr>
    </w:p>
    <w:p w14:paraId="58B69F9C" w14:textId="77777777" w:rsidR="00544784" w:rsidRDefault="00544784">
      <w:pPr>
        <w:tabs>
          <w:tab w:val="left" w:pos="720"/>
          <w:tab w:val="left" w:pos="1440"/>
          <w:tab w:val="left" w:pos="2160"/>
          <w:tab w:val="left" w:pos="2880"/>
        </w:tabs>
      </w:pPr>
      <w:r>
        <w:br w:type="page"/>
      </w:r>
    </w:p>
    <w:p w14:paraId="711613E9" w14:textId="77777777" w:rsidR="00544784" w:rsidRDefault="00544784">
      <w:pPr>
        <w:tabs>
          <w:tab w:val="left" w:pos="720"/>
          <w:tab w:val="left" w:pos="1440"/>
          <w:tab w:val="left" w:pos="2160"/>
          <w:tab w:val="left" w:pos="2880"/>
        </w:tabs>
        <w:jc w:val="center"/>
        <w:rPr>
          <w:b/>
        </w:rPr>
      </w:pPr>
      <w:r>
        <w:rPr>
          <w:b/>
        </w:rPr>
        <w:lastRenderedPageBreak/>
        <w:t>Appendix B</w:t>
      </w:r>
    </w:p>
    <w:tbl>
      <w:tblPr>
        <w:tblW w:w="0" w:type="auto"/>
        <w:tblInd w:w="-5" w:type="dxa"/>
        <w:tblLayout w:type="fixed"/>
        <w:tblCellMar>
          <w:left w:w="0" w:type="dxa"/>
          <w:right w:w="0" w:type="dxa"/>
        </w:tblCellMar>
        <w:tblLook w:val="0000" w:firstRow="0" w:lastRow="0" w:firstColumn="0" w:lastColumn="0" w:noHBand="0" w:noVBand="0"/>
      </w:tblPr>
      <w:tblGrid>
        <w:gridCol w:w="1840"/>
        <w:gridCol w:w="2546"/>
        <w:gridCol w:w="143"/>
        <w:gridCol w:w="512"/>
        <w:gridCol w:w="185"/>
        <w:gridCol w:w="143"/>
        <w:gridCol w:w="584"/>
        <w:gridCol w:w="362"/>
        <w:gridCol w:w="1425"/>
        <w:gridCol w:w="627"/>
        <w:gridCol w:w="397"/>
        <w:gridCol w:w="480"/>
        <w:gridCol w:w="1044"/>
      </w:tblGrid>
      <w:tr w:rsidR="00544784" w14:paraId="324CD0BD" w14:textId="77777777">
        <w:tblPrEx>
          <w:tblCellMar>
            <w:top w:w="0" w:type="dxa"/>
            <w:left w:w="0" w:type="dxa"/>
            <w:bottom w:w="0" w:type="dxa"/>
            <w:right w:w="0" w:type="dxa"/>
          </w:tblCellMar>
        </w:tblPrEx>
        <w:trPr>
          <w:trHeight w:val="270"/>
        </w:trPr>
        <w:tc>
          <w:tcPr>
            <w:tcW w:w="8764" w:type="dxa"/>
            <w:gridSpan w:val="11"/>
            <w:tcBorders>
              <w:top w:val="single" w:sz="8" w:space="0" w:color="auto"/>
              <w:left w:val="single" w:sz="8" w:space="0" w:color="auto"/>
              <w:bottom w:val="nil"/>
              <w:right w:val="nil"/>
            </w:tcBorders>
            <w:vAlign w:val="bottom"/>
          </w:tcPr>
          <w:p w14:paraId="7706D597" w14:textId="77777777" w:rsidR="00544784" w:rsidRDefault="00544784">
            <w:pPr>
              <w:framePr w:hSpace="180" w:wrap="notBeside" w:vAnchor="text" w:hAnchor="margin" w:xAlign="center" w:y="165"/>
              <w:rPr>
                <w:rFonts w:ascii="Arial Narrow" w:eastAsia="Arial Unicode MS" w:hAnsi="Arial Narrow"/>
                <w:sz w:val="18"/>
              </w:rPr>
            </w:pPr>
            <w:smartTag w:uri="urn:schemas-microsoft-com:office:smarttags" w:element="place">
              <w:smartTag w:uri="urn:schemas-microsoft-com:office:smarttags" w:element="PlaceName">
                <w:r>
                  <w:rPr>
                    <w:rFonts w:ascii="Arial Narrow" w:hAnsi="Arial Narrow"/>
                    <w:sz w:val="18"/>
                  </w:rPr>
                  <w:t>Table</w:t>
                </w:r>
              </w:smartTag>
              <w:r>
                <w:rPr>
                  <w:rFonts w:ascii="Arial Narrow" w:hAnsi="Arial Narrow"/>
                  <w:sz w:val="18"/>
                </w:rPr>
                <w:t xml:space="preserve"> </w:t>
              </w:r>
              <w:smartTag w:uri="urn:schemas-microsoft-com:office:smarttags" w:element="PlaceName">
                <w:r>
                  <w:rPr>
                    <w:rFonts w:ascii="Arial Narrow" w:hAnsi="Arial Narrow"/>
                    <w:sz w:val="18"/>
                  </w:rPr>
                  <w:t>4.3.2.4</w:t>
                </w:r>
              </w:smartTag>
              <w:r>
                <w:rPr>
                  <w:rFonts w:ascii="Arial Narrow" w:hAnsi="Arial Narrow"/>
                  <w:sz w:val="18"/>
                </w:rPr>
                <w:t xml:space="preserve"> </w:t>
              </w:r>
              <w:smartTag w:uri="urn:schemas-microsoft-com:office:smarttags" w:element="PlaceType">
                <w:r>
                  <w:rPr>
                    <w:rFonts w:ascii="Arial Narrow" w:hAnsi="Arial Narrow"/>
                    <w:i/>
                    <w:sz w:val="18"/>
                  </w:rPr>
                  <w:t>State</w:t>
                </w:r>
              </w:smartTag>
            </w:smartTag>
            <w:r>
              <w:rPr>
                <w:rFonts w:ascii="Arial Narrow" w:hAnsi="Arial Narrow"/>
                <w:i/>
                <w:sz w:val="18"/>
              </w:rPr>
              <w:t xml:space="preserve"> of </w:t>
            </w:r>
            <w:smartTag w:uri="urn:schemas-microsoft-com:office:smarttags" w:element="place">
              <w:smartTag w:uri="urn:schemas-microsoft-com:office:smarttags" w:element="State">
                <w:r>
                  <w:rPr>
                    <w:rFonts w:ascii="Arial Narrow" w:hAnsi="Arial Narrow"/>
                    <w:i/>
                    <w:sz w:val="18"/>
                  </w:rPr>
                  <w:t>Maine</w:t>
                </w:r>
              </w:smartTag>
            </w:smartTag>
            <w:r>
              <w:rPr>
                <w:rFonts w:ascii="Arial Narrow" w:hAnsi="Arial Narrow"/>
                <w:sz w:val="18"/>
              </w:rPr>
              <w:t xml:space="preserve"> Minimum Separation Requirements for Aboveground Tanks</w:t>
            </w:r>
          </w:p>
        </w:tc>
        <w:tc>
          <w:tcPr>
            <w:tcW w:w="480" w:type="dxa"/>
            <w:tcBorders>
              <w:top w:val="single" w:sz="8" w:space="0" w:color="auto"/>
              <w:left w:val="nil"/>
              <w:bottom w:val="nil"/>
              <w:right w:val="nil"/>
            </w:tcBorders>
            <w:vAlign w:val="bottom"/>
          </w:tcPr>
          <w:p w14:paraId="5C3CFD1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044" w:type="dxa"/>
            <w:tcBorders>
              <w:top w:val="single" w:sz="8" w:space="0" w:color="auto"/>
              <w:left w:val="nil"/>
              <w:bottom w:val="nil"/>
              <w:right w:val="single" w:sz="8" w:space="0" w:color="auto"/>
            </w:tcBorders>
            <w:vAlign w:val="bottom"/>
          </w:tcPr>
          <w:p w14:paraId="2AC713B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4720C205" w14:textId="77777777">
        <w:tblPrEx>
          <w:tblCellMar>
            <w:top w:w="0" w:type="dxa"/>
            <w:left w:w="0" w:type="dxa"/>
            <w:bottom w:w="0" w:type="dxa"/>
            <w:right w:w="0" w:type="dxa"/>
          </w:tblCellMar>
        </w:tblPrEx>
        <w:trPr>
          <w:cantSplit/>
          <w:trHeight w:val="255"/>
        </w:trPr>
        <w:tc>
          <w:tcPr>
            <w:tcW w:w="1840" w:type="dxa"/>
            <w:tcBorders>
              <w:top w:val="double" w:sz="6" w:space="0" w:color="auto"/>
              <w:left w:val="single" w:sz="8" w:space="0" w:color="auto"/>
              <w:bottom w:val="nil"/>
              <w:right w:val="nil"/>
            </w:tcBorders>
            <w:vAlign w:val="bottom"/>
          </w:tcPr>
          <w:p w14:paraId="47F0BA67"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vMerge w:val="restart"/>
            <w:tcBorders>
              <w:top w:val="double" w:sz="6" w:space="0" w:color="auto"/>
              <w:left w:val="nil"/>
              <w:bottom w:val="nil"/>
              <w:right w:val="nil"/>
            </w:tcBorders>
          </w:tcPr>
          <w:p w14:paraId="792BCFCA"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Individual Tank Capacity (gal) (See 4.3.2.3 and 4.3.2.5)</w:t>
            </w:r>
          </w:p>
        </w:tc>
        <w:tc>
          <w:tcPr>
            <w:tcW w:w="143" w:type="dxa"/>
            <w:tcBorders>
              <w:top w:val="double" w:sz="6" w:space="0" w:color="auto"/>
              <w:left w:val="nil"/>
              <w:bottom w:val="nil"/>
              <w:right w:val="nil"/>
            </w:tcBorders>
            <w:vAlign w:val="bottom"/>
          </w:tcPr>
          <w:p w14:paraId="20CF7870"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697" w:type="dxa"/>
            <w:gridSpan w:val="2"/>
            <w:vMerge w:val="restart"/>
            <w:tcBorders>
              <w:top w:val="double" w:sz="6" w:space="0" w:color="auto"/>
              <w:left w:val="nil"/>
              <w:bottom w:val="nil"/>
              <w:right w:val="nil"/>
            </w:tcBorders>
          </w:tcPr>
          <w:p w14:paraId="524C247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Minimum distance from the nearest important building on the same property (ft)</w:t>
            </w:r>
          </w:p>
        </w:tc>
        <w:tc>
          <w:tcPr>
            <w:tcW w:w="143" w:type="dxa"/>
            <w:tcBorders>
              <w:top w:val="double" w:sz="6" w:space="0" w:color="auto"/>
              <w:left w:val="nil"/>
              <w:bottom w:val="nil"/>
              <w:right w:val="nil"/>
            </w:tcBorders>
            <w:vAlign w:val="bottom"/>
          </w:tcPr>
          <w:p w14:paraId="4E2104B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946" w:type="dxa"/>
            <w:gridSpan w:val="2"/>
            <w:vMerge w:val="restart"/>
            <w:tcBorders>
              <w:top w:val="double" w:sz="6" w:space="0" w:color="auto"/>
              <w:left w:val="nil"/>
              <w:bottom w:val="nil"/>
              <w:right w:val="nil"/>
            </w:tcBorders>
          </w:tcPr>
          <w:p w14:paraId="63BF9003"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Minimum distance from the nearest fuel dispensing device (ft) (see 4.3.2.6)</w:t>
            </w:r>
          </w:p>
        </w:tc>
        <w:tc>
          <w:tcPr>
            <w:tcW w:w="2052" w:type="dxa"/>
            <w:gridSpan w:val="2"/>
            <w:vMerge w:val="restart"/>
            <w:tcBorders>
              <w:top w:val="double" w:sz="6" w:space="0" w:color="auto"/>
              <w:left w:val="nil"/>
              <w:bottom w:val="single" w:sz="8" w:space="0" w:color="000000"/>
              <w:right w:val="nil"/>
            </w:tcBorders>
          </w:tcPr>
          <w:p w14:paraId="4704BCA0" w14:textId="77777777" w:rsidR="00544784" w:rsidRDefault="00544784">
            <w:pPr>
              <w:framePr w:hSpace="180" w:wrap="notBeside" w:vAnchor="text" w:hAnchor="margin" w:xAlign="center" w:y="165"/>
              <w:ind w:left="180" w:right="72"/>
              <w:rPr>
                <w:rFonts w:ascii="Arial Narrow" w:eastAsia="Arial Unicode MS" w:hAnsi="Arial Narrow"/>
                <w:sz w:val="18"/>
              </w:rPr>
            </w:pPr>
            <w:r>
              <w:rPr>
                <w:rFonts w:ascii="Arial Narrow" w:hAnsi="Arial Narrow"/>
                <w:sz w:val="18"/>
              </w:rPr>
              <w:t>Minimum distance from lot line that is or can be built upon, including the opposite side of a public way (ft)</w:t>
            </w:r>
          </w:p>
        </w:tc>
        <w:tc>
          <w:tcPr>
            <w:tcW w:w="877" w:type="dxa"/>
            <w:gridSpan w:val="2"/>
            <w:vMerge w:val="restart"/>
            <w:tcBorders>
              <w:top w:val="double" w:sz="6" w:space="0" w:color="auto"/>
              <w:left w:val="nil"/>
              <w:bottom w:val="nil"/>
              <w:right w:val="nil"/>
            </w:tcBorders>
          </w:tcPr>
          <w:p w14:paraId="1BC5116E"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Distance from the nearest side of any public way (ft)</w:t>
            </w:r>
          </w:p>
        </w:tc>
        <w:tc>
          <w:tcPr>
            <w:tcW w:w="1044" w:type="dxa"/>
            <w:vMerge w:val="restart"/>
            <w:tcBorders>
              <w:top w:val="double" w:sz="6" w:space="0" w:color="auto"/>
              <w:left w:val="nil"/>
              <w:bottom w:val="nil"/>
              <w:right w:val="single" w:sz="8" w:space="0" w:color="auto"/>
            </w:tcBorders>
          </w:tcPr>
          <w:p w14:paraId="723A717D"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Minimum distance between tanks (ft)</w:t>
            </w:r>
          </w:p>
        </w:tc>
      </w:tr>
      <w:tr w:rsidR="00544784" w14:paraId="29EFCE3E" w14:textId="77777777">
        <w:tblPrEx>
          <w:tblCellMar>
            <w:top w:w="0" w:type="dxa"/>
            <w:left w:w="0" w:type="dxa"/>
            <w:bottom w:w="0" w:type="dxa"/>
            <w:right w:w="0" w:type="dxa"/>
          </w:tblCellMar>
        </w:tblPrEx>
        <w:trPr>
          <w:cantSplit/>
          <w:trHeight w:val="255"/>
        </w:trPr>
        <w:tc>
          <w:tcPr>
            <w:tcW w:w="1840" w:type="dxa"/>
            <w:tcBorders>
              <w:top w:val="nil"/>
              <w:left w:val="single" w:sz="8" w:space="0" w:color="auto"/>
              <w:bottom w:val="nil"/>
              <w:right w:val="nil"/>
            </w:tcBorders>
            <w:vAlign w:val="bottom"/>
          </w:tcPr>
          <w:p w14:paraId="4EC00C29"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vMerge/>
            <w:tcBorders>
              <w:top w:val="double" w:sz="6" w:space="0" w:color="auto"/>
              <w:left w:val="nil"/>
              <w:bottom w:val="nil"/>
              <w:right w:val="nil"/>
            </w:tcBorders>
            <w:vAlign w:val="center"/>
          </w:tcPr>
          <w:p w14:paraId="389F72A3"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57FDA6B6" w14:textId="77777777" w:rsidR="00544784" w:rsidRDefault="00544784">
            <w:pPr>
              <w:framePr w:hSpace="180" w:wrap="notBeside" w:vAnchor="text" w:hAnchor="margin" w:xAlign="center" w:y="165"/>
              <w:rPr>
                <w:rFonts w:ascii="Arial Narrow" w:eastAsia="Arial Unicode MS" w:hAnsi="Arial Narrow"/>
                <w:sz w:val="18"/>
              </w:rPr>
            </w:pPr>
          </w:p>
        </w:tc>
        <w:tc>
          <w:tcPr>
            <w:tcW w:w="697" w:type="dxa"/>
            <w:gridSpan w:val="2"/>
            <w:vMerge/>
            <w:tcBorders>
              <w:top w:val="nil"/>
              <w:left w:val="nil"/>
              <w:bottom w:val="nil"/>
              <w:right w:val="nil"/>
            </w:tcBorders>
            <w:vAlign w:val="center"/>
          </w:tcPr>
          <w:p w14:paraId="38F1899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2538D1F5" w14:textId="77777777" w:rsidR="00544784" w:rsidRDefault="00544784">
            <w:pPr>
              <w:framePr w:hSpace="180" w:wrap="notBeside" w:vAnchor="text" w:hAnchor="margin" w:xAlign="center" w:y="165"/>
              <w:rPr>
                <w:rFonts w:ascii="Arial Narrow" w:eastAsia="Arial Unicode MS" w:hAnsi="Arial Narrow"/>
                <w:sz w:val="18"/>
              </w:rPr>
            </w:pPr>
          </w:p>
        </w:tc>
        <w:tc>
          <w:tcPr>
            <w:tcW w:w="946" w:type="dxa"/>
            <w:gridSpan w:val="2"/>
            <w:vMerge/>
            <w:tcBorders>
              <w:top w:val="nil"/>
              <w:left w:val="nil"/>
              <w:bottom w:val="nil"/>
              <w:right w:val="nil"/>
            </w:tcBorders>
            <w:vAlign w:val="center"/>
          </w:tcPr>
          <w:p w14:paraId="0FDB64E5" w14:textId="77777777" w:rsidR="00544784" w:rsidRDefault="00544784">
            <w:pPr>
              <w:framePr w:hSpace="180" w:wrap="notBeside" w:vAnchor="text" w:hAnchor="margin" w:xAlign="center" w:y="165"/>
              <w:rPr>
                <w:rFonts w:ascii="Arial Narrow" w:eastAsia="Arial Unicode MS" w:hAnsi="Arial Narrow"/>
                <w:sz w:val="18"/>
              </w:rPr>
            </w:pPr>
          </w:p>
        </w:tc>
        <w:tc>
          <w:tcPr>
            <w:tcW w:w="2052" w:type="dxa"/>
            <w:gridSpan w:val="2"/>
            <w:vMerge/>
            <w:tcBorders>
              <w:top w:val="nil"/>
              <w:left w:val="nil"/>
              <w:bottom w:val="nil"/>
              <w:right w:val="nil"/>
            </w:tcBorders>
            <w:vAlign w:val="center"/>
          </w:tcPr>
          <w:p w14:paraId="6EBA6434" w14:textId="77777777" w:rsidR="00544784" w:rsidRDefault="00544784">
            <w:pPr>
              <w:framePr w:hSpace="180" w:wrap="notBeside" w:vAnchor="text" w:hAnchor="margin" w:xAlign="center" w:y="165"/>
              <w:rPr>
                <w:rFonts w:ascii="Arial Narrow" w:eastAsia="Arial Unicode MS" w:hAnsi="Arial Narrow"/>
                <w:sz w:val="18"/>
              </w:rPr>
            </w:pPr>
          </w:p>
        </w:tc>
        <w:tc>
          <w:tcPr>
            <w:tcW w:w="877" w:type="dxa"/>
            <w:gridSpan w:val="2"/>
            <w:vMerge/>
            <w:tcBorders>
              <w:top w:val="nil"/>
              <w:left w:val="nil"/>
              <w:bottom w:val="nil"/>
              <w:right w:val="nil"/>
            </w:tcBorders>
            <w:vAlign w:val="center"/>
          </w:tcPr>
          <w:p w14:paraId="7FA315E0"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tcBorders>
              <w:top w:val="double" w:sz="6" w:space="0" w:color="auto"/>
              <w:left w:val="nil"/>
              <w:bottom w:val="nil"/>
              <w:right w:val="single" w:sz="8" w:space="0" w:color="auto"/>
            </w:tcBorders>
            <w:vAlign w:val="center"/>
          </w:tcPr>
          <w:p w14:paraId="2E8B1D4D" w14:textId="77777777" w:rsidR="00544784" w:rsidRDefault="00544784">
            <w:pPr>
              <w:framePr w:hSpace="180" w:wrap="notBeside" w:vAnchor="text" w:hAnchor="margin" w:xAlign="center" w:y="165"/>
              <w:rPr>
                <w:rFonts w:ascii="Arial Narrow" w:eastAsia="Arial Unicode MS" w:hAnsi="Arial Narrow"/>
                <w:sz w:val="18"/>
              </w:rPr>
            </w:pPr>
          </w:p>
        </w:tc>
      </w:tr>
      <w:tr w:rsidR="00544784" w14:paraId="6A8EAE90" w14:textId="77777777">
        <w:tblPrEx>
          <w:tblCellMar>
            <w:top w:w="0" w:type="dxa"/>
            <w:left w:w="0" w:type="dxa"/>
            <w:bottom w:w="0" w:type="dxa"/>
            <w:right w:w="0" w:type="dxa"/>
          </w:tblCellMar>
        </w:tblPrEx>
        <w:trPr>
          <w:cantSplit/>
          <w:trHeight w:val="255"/>
        </w:trPr>
        <w:tc>
          <w:tcPr>
            <w:tcW w:w="1840" w:type="dxa"/>
            <w:tcBorders>
              <w:top w:val="nil"/>
              <w:left w:val="single" w:sz="8" w:space="0" w:color="auto"/>
              <w:bottom w:val="nil"/>
              <w:right w:val="nil"/>
            </w:tcBorders>
            <w:vAlign w:val="bottom"/>
          </w:tcPr>
          <w:p w14:paraId="6FC7EDF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vMerge/>
            <w:tcBorders>
              <w:top w:val="double" w:sz="6" w:space="0" w:color="auto"/>
              <w:left w:val="nil"/>
              <w:bottom w:val="nil"/>
              <w:right w:val="nil"/>
            </w:tcBorders>
            <w:vAlign w:val="center"/>
          </w:tcPr>
          <w:p w14:paraId="640248C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6AF8902" w14:textId="77777777" w:rsidR="00544784" w:rsidRDefault="00544784">
            <w:pPr>
              <w:framePr w:hSpace="180" w:wrap="notBeside" w:vAnchor="text" w:hAnchor="margin" w:xAlign="center" w:y="165"/>
              <w:rPr>
                <w:rFonts w:ascii="Arial Narrow" w:eastAsia="Arial Unicode MS" w:hAnsi="Arial Narrow"/>
                <w:sz w:val="18"/>
              </w:rPr>
            </w:pPr>
          </w:p>
        </w:tc>
        <w:tc>
          <w:tcPr>
            <w:tcW w:w="697" w:type="dxa"/>
            <w:gridSpan w:val="2"/>
            <w:vMerge/>
            <w:tcBorders>
              <w:top w:val="nil"/>
              <w:left w:val="nil"/>
              <w:bottom w:val="nil"/>
              <w:right w:val="nil"/>
            </w:tcBorders>
            <w:vAlign w:val="center"/>
          </w:tcPr>
          <w:p w14:paraId="5727F5D4"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30EB9A2" w14:textId="77777777" w:rsidR="00544784" w:rsidRDefault="00544784">
            <w:pPr>
              <w:framePr w:hSpace="180" w:wrap="notBeside" w:vAnchor="text" w:hAnchor="margin" w:xAlign="center" w:y="165"/>
              <w:rPr>
                <w:rFonts w:ascii="Arial Narrow" w:eastAsia="Arial Unicode MS" w:hAnsi="Arial Narrow"/>
                <w:sz w:val="18"/>
              </w:rPr>
            </w:pPr>
          </w:p>
        </w:tc>
        <w:tc>
          <w:tcPr>
            <w:tcW w:w="946" w:type="dxa"/>
            <w:gridSpan w:val="2"/>
            <w:vMerge/>
            <w:tcBorders>
              <w:top w:val="nil"/>
              <w:left w:val="nil"/>
              <w:bottom w:val="nil"/>
              <w:right w:val="nil"/>
            </w:tcBorders>
            <w:vAlign w:val="center"/>
          </w:tcPr>
          <w:p w14:paraId="56F439BE" w14:textId="77777777" w:rsidR="00544784" w:rsidRDefault="00544784">
            <w:pPr>
              <w:framePr w:hSpace="180" w:wrap="notBeside" w:vAnchor="text" w:hAnchor="margin" w:xAlign="center" w:y="165"/>
              <w:rPr>
                <w:rFonts w:ascii="Arial Narrow" w:eastAsia="Arial Unicode MS" w:hAnsi="Arial Narrow"/>
                <w:sz w:val="18"/>
              </w:rPr>
            </w:pPr>
          </w:p>
        </w:tc>
        <w:tc>
          <w:tcPr>
            <w:tcW w:w="2052" w:type="dxa"/>
            <w:gridSpan w:val="2"/>
            <w:vMerge/>
            <w:tcBorders>
              <w:top w:val="nil"/>
              <w:left w:val="nil"/>
              <w:bottom w:val="nil"/>
              <w:right w:val="nil"/>
            </w:tcBorders>
            <w:vAlign w:val="center"/>
          </w:tcPr>
          <w:p w14:paraId="72580935" w14:textId="77777777" w:rsidR="00544784" w:rsidRDefault="00544784">
            <w:pPr>
              <w:framePr w:hSpace="180" w:wrap="notBeside" w:vAnchor="text" w:hAnchor="margin" w:xAlign="center" w:y="165"/>
              <w:rPr>
                <w:rFonts w:ascii="Arial Narrow" w:eastAsia="Arial Unicode MS" w:hAnsi="Arial Narrow"/>
                <w:sz w:val="18"/>
              </w:rPr>
            </w:pPr>
          </w:p>
        </w:tc>
        <w:tc>
          <w:tcPr>
            <w:tcW w:w="877" w:type="dxa"/>
            <w:gridSpan w:val="2"/>
            <w:vMerge/>
            <w:tcBorders>
              <w:top w:val="nil"/>
              <w:left w:val="nil"/>
              <w:bottom w:val="nil"/>
              <w:right w:val="nil"/>
            </w:tcBorders>
            <w:vAlign w:val="center"/>
          </w:tcPr>
          <w:p w14:paraId="366638A1"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tcBorders>
              <w:top w:val="double" w:sz="6" w:space="0" w:color="auto"/>
              <w:left w:val="nil"/>
              <w:bottom w:val="nil"/>
              <w:right w:val="single" w:sz="8" w:space="0" w:color="auto"/>
            </w:tcBorders>
            <w:vAlign w:val="center"/>
          </w:tcPr>
          <w:p w14:paraId="0A97546E" w14:textId="77777777" w:rsidR="00544784" w:rsidRDefault="00544784">
            <w:pPr>
              <w:framePr w:hSpace="180" w:wrap="notBeside" w:vAnchor="text" w:hAnchor="margin" w:xAlign="center" w:y="165"/>
              <w:rPr>
                <w:rFonts w:ascii="Arial Narrow" w:eastAsia="Arial Unicode MS" w:hAnsi="Arial Narrow"/>
                <w:sz w:val="18"/>
              </w:rPr>
            </w:pPr>
          </w:p>
        </w:tc>
      </w:tr>
      <w:tr w:rsidR="00544784" w14:paraId="20458176" w14:textId="77777777">
        <w:tblPrEx>
          <w:tblCellMar>
            <w:top w:w="0" w:type="dxa"/>
            <w:left w:w="0" w:type="dxa"/>
            <w:bottom w:w="0" w:type="dxa"/>
            <w:right w:w="0" w:type="dxa"/>
          </w:tblCellMar>
        </w:tblPrEx>
        <w:trPr>
          <w:cantSplit/>
          <w:trHeight w:val="360"/>
        </w:trPr>
        <w:tc>
          <w:tcPr>
            <w:tcW w:w="1840" w:type="dxa"/>
            <w:tcBorders>
              <w:top w:val="nil"/>
              <w:left w:val="single" w:sz="8" w:space="0" w:color="auto"/>
              <w:bottom w:val="nil"/>
              <w:right w:val="nil"/>
            </w:tcBorders>
            <w:vAlign w:val="bottom"/>
          </w:tcPr>
          <w:p w14:paraId="7ECBC9C3"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Tank Type</w:t>
            </w:r>
          </w:p>
        </w:tc>
        <w:tc>
          <w:tcPr>
            <w:tcW w:w="2546" w:type="dxa"/>
            <w:vMerge/>
            <w:tcBorders>
              <w:top w:val="double" w:sz="6" w:space="0" w:color="auto"/>
              <w:left w:val="nil"/>
              <w:bottom w:val="nil"/>
              <w:right w:val="nil"/>
            </w:tcBorders>
            <w:vAlign w:val="center"/>
          </w:tcPr>
          <w:p w14:paraId="6B083CEA"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615DF9C" w14:textId="77777777" w:rsidR="00544784" w:rsidRDefault="00544784">
            <w:pPr>
              <w:framePr w:hSpace="180" w:wrap="notBeside" w:vAnchor="text" w:hAnchor="margin" w:xAlign="center" w:y="165"/>
              <w:rPr>
                <w:rFonts w:ascii="Arial Narrow" w:eastAsia="Arial Unicode MS" w:hAnsi="Arial Narrow"/>
                <w:sz w:val="18"/>
              </w:rPr>
            </w:pPr>
          </w:p>
        </w:tc>
        <w:tc>
          <w:tcPr>
            <w:tcW w:w="697" w:type="dxa"/>
            <w:gridSpan w:val="2"/>
            <w:vMerge/>
            <w:tcBorders>
              <w:top w:val="nil"/>
              <w:left w:val="nil"/>
              <w:bottom w:val="nil"/>
              <w:right w:val="nil"/>
            </w:tcBorders>
            <w:vAlign w:val="center"/>
          </w:tcPr>
          <w:p w14:paraId="00302E3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536A36A5" w14:textId="77777777" w:rsidR="00544784" w:rsidRDefault="00544784">
            <w:pPr>
              <w:framePr w:hSpace="180" w:wrap="notBeside" w:vAnchor="text" w:hAnchor="margin" w:xAlign="center" w:y="165"/>
              <w:rPr>
                <w:rFonts w:ascii="Arial Narrow" w:eastAsia="Arial Unicode MS" w:hAnsi="Arial Narrow"/>
                <w:sz w:val="18"/>
              </w:rPr>
            </w:pPr>
          </w:p>
        </w:tc>
        <w:tc>
          <w:tcPr>
            <w:tcW w:w="946" w:type="dxa"/>
            <w:gridSpan w:val="2"/>
            <w:vMerge/>
            <w:tcBorders>
              <w:top w:val="nil"/>
              <w:left w:val="nil"/>
              <w:bottom w:val="nil"/>
              <w:right w:val="nil"/>
            </w:tcBorders>
            <w:vAlign w:val="center"/>
          </w:tcPr>
          <w:p w14:paraId="2CBF2E09" w14:textId="77777777" w:rsidR="00544784" w:rsidRDefault="00544784">
            <w:pPr>
              <w:framePr w:hSpace="180" w:wrap="notBeside" w:vAnchor="text" w:hAnchor="margin" w:xAlign="center" w:y="165"/>
              <w:rPr>
                <w:rFonts w:ascii="Arial Narrow" w:eastAsia="Arial Unicode MS" w:hAnsi="Arial Narrow"/>
                <w:sz w:val="18"/>
              </w:rPr>
            </w:pPr>
          </w:p>
        </w:tc>
        <w:tc>
          <w:tcPr>
            <w:tcW w:w="2052" w:type="dxa"/>
            <w:gridSpan w:val="2"/>
            <w:vMerge/>
            <w:tcBorders>
              <w:top w:val="nil"/>
              <w:left w:val="nil"/>
              <w:bottom w:val="nil"/>
              <w:right w:val="nil"/>
            </w:tcBorders>
            <w:vAlign w:val="center"/>
          </w:tcPr>
          <w:p w14:paraId="3D55EC2E" w14:textId="77777777" w:rsidR="00544784" w:rsidRDefault="00544784">
            <w:pPr>
              <w:framePr w:hSpace="180" w:wrap="notBeside" w:vAnchor="text" w:hAnchor="margin" w:xAlign="center" w:y="165"/>
              <w:rPr>
                <w:rFonts w:ascii="Arial Narrow" w:eastAsia="Arial Unicode MS" w:hAnsi="Arial Narrow"/>
                <w:sz w:val="18"/>
              </w:rPr>
            </w:pPr>
          </w:p>
        </w:tc>
        <w:tc>
          <w:tcPr>
            <w:tcW w:w="877" w:type="dxa"/>
            <w:gridSpan w:val="2"/>
            <w:vMerge/>
            <w:tcBorders>
              <w:top w:val="nil"/>
              <w:left w:val="nil"/>
              <w:bottom w:val="nil"/>
              <w:right w:val="nil"/>
            </w:tcBorders>
            <w:vAlign w:val="center"/>
          </w:tcPr>
          <w:p w14:paraId="2452838B"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tcBorders>
              <w:top w:val="double" w:sz="6" w:space="0" w:color="auto"/>
              <w:left w:val="nil"/>
              <w:bottom w:val="nil"/>
              <w:right w:val="single" w:sz="8" w:space="0" w:color="auto"/>
            </w:tcBorders>
            <w:vAlign w:val="center"/>
          </w:tcPr>
          <w:p w14:paraId="0C8D3561" w14:textId="77777777" w:rsidR="00544784" w:rsidRDefault="00544784">
            <w:pPr>
              <w:framePr w:hSpace="180" w:wrap="notBeside" w:vAnchor="text" w:hAnchor="margin" w:xAlign="center" w:y="165"/>
              <w:rPr>
                <w:rFonts w:ascii="Arial Narrow" w:eastAsia="Arial Unicode MS" w:hAnsi="Arial Narrow"/>
                <w:sz w:val="18"/>
              </w:rPr>
            </w:pPr>
          </w:p>
        </w:tc>
      </w:tr>
      <w:tr w:rsidR="00544784" w14:paraId="6A7A1FC5" w14:textId="77777777">
        <w:tblPrEx>
          <w:tblCellMar>
            <w:top w:w="0" w:type="dxa"/>
            <w:left w:w="0" w:type="dxa"/>
            <w:bottom w:w="0" w:type="dxa"/>
            <w:right w:w="0" w:type="dxa"/>
          </w:tblCellMar>
        </w:tblPrEx>
        <w:trPr>
          <w:cantSplit/>
          <w:trHeight w:val="255"/>
        </w:trPr>
        <w:tc>
          <w:tcPr>
            <w:tcW w:w="1840" w:type="dxa"/>
            <w:tcBorders>
              <w:top w:val="nil"/>
              <w:left w:val="single" w:sz="8" w:space="0" w:color="auto"/>
              <w:bottom w:val="nil"/>
              <w:right w:val="nil"/>
            </w:tcBorders>
            <w:vAlign w:val="bottom"/>
          </w:tcPr>
          <w:p w14:paraId="258460B0"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nil"/>
              <w:right w:val="nil"/>
            </w:tcBorders>
            <w:vAlign w:val="bottom"/>
          </w:tcPr>
          <w:p w14:paraId="627E0B17"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187C5251"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tcPr>
          <w:p w14:paraId="746EA28C"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tcPr>
          <w:p w14:paraId="535ECCBE"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76E186D6" w14:textId="77777777" w:rsidR="00544784" w:rsidRDefault="00544784">
            <w:pPr>
              <w:framePr w:hSpace="180" w:wrap="notBeside" w:vAnchor="text" w:hAnchor="margin" w:xAlign="center" w:y="165"/>
              <w:rPr>
                <w:rFonts w:ascii="Arial Narrow" w:eastAsia="Arial Unicode MS" w:hAnsi="Arial Narrow"/>
                <w:sz w:val="18"/>
              </w:rPr>
            </w:pPr>
          </w:p>
        </w:tc>
        <w:tc>
          <w:tcPr>
            <w:tcW w:w="946" w:type="dxa"/>
            <w:gridSpan w:val="2"/>
            <w:vMerge/>
            <w:tcBorders>
              <w:top w:val="nil"/>
              <w:left w:val="nil"/>
              <w:bottom w:val="nil"/>
              <w:right w:val="nil"/>
            </w:tcBorders>
            <w:vAlign w:val="center"/>
          </w:tcPr>
          <w:p w14:paraId="44FEBC93" w14:textId="77777777" w:rsidR="00544784" w:rsidRDefault="00544784">
            <w:pPr>
              <w:framePr w:hSpace="180" w:wrap="notBeside" w:vAnchor="text" w:hAnchor="margin" w:xAlign="center" w:y="165"/>
              <w:rPr>
                <w:rFonts w:ascii="Arial Narrow" w:eastAsia="Arial Unicode MS" w:hAnsi="Arial Narrow"/>
                <w:sz w:val="18"/>
              </w:rPr>
            </w:pPr>
          </w:p>
        </w:tc>
        <w:tc>
          <w:tcPr>
            <w:tcW w:w="2052" w:type="dxa"/>
            <w:gridSpan w:val="2"/>
            <w:vMerge/>
            <w:tcBorders>
              <w:top w:val="nil"/>
              <w:left w:val="nil"/>
              <w:bottom w:val="nil"/>
              <w:right w:val="nil"/>
            </w:tcBorders>
            <w:vAlign w:val="center"/>
          </w:tcPr>
          <w:p w14:paraId="7B951E8D"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22C20E8C"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09B4C623"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7721E5C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3F9E6E64" w14:textId="77777777">
        <w:tblPrEx>
          <w:tblCellMar>
            <w:top w:w="0" w:type="dxa"/>
            <w:left w:w="0" w:type="dxa"/>
            <w:bottom w:w="0" w:type="dxa"/>
            <w:right w:w="0" w:type="dxa"/>
          </w:tblCellMar>
        </w:tblPrEx>
        <w:trPr>
          <w:cantSplit/>
          <w:trHeight w:val="270"/>
        </w:trPr>
        <w:tc>
          <w:tcPr>
            <w:tcW w:w="1840" w:type="dxa"/>
            <w:tcBorders>
              <w:top w:val="nil"/>
              <w:left w:val="single" w:sz="8" w:space="0" w:color="auto"/>
              <w:bottom w:val="single" w:sz="8" w:space="0" w:color="auto"/>
              <w:right w:val="nil"/>
            </w:tcBorders>
            <w:vAlign w:val="bottom"/>
          </w:tcPr>
          <w:p w14:paraId="6A21C638"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single" w:sz="8" w:space="0" w:color="auto"/>
              <w:right w:val="nil"/>
            </w:tcBorders>
            <w:vAlign w:val="bottom"/>
          </w:tcPr>
          <w:p w14:paraId="2CBE43A3"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43" w:type="dxa"/>
            <w:tcBorders>
              <w:top w:val="nil"/>
              <w:left w:val="nil"/>
              <w:bottom w:val="single" w:sz="8" w:space="0" w:color="auto"/>
              <w:right w:val="nil"/>
            </w:tcBorders>
            <w:vAlign w:val="bottom"/>
          </w:tcPr>
          <w:p w14:paraId="1A359045"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512" w:type="dxa"/>
            <w:tcBorders>
              <w:top w:val="nil"/>
              <w:left w:val="nil"/>
              <w:bottom w:val="single" w:sz="8" w:space="0" w:color="auto"/>
              <w:right w:val="nil"/>
            </w:tcBorders>
          </w:tcPr>
          <w:p w14:paraId="13EC688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85" w:type="dxa"/>
            <w:tcBorders>
              <w:top w:val="nil"/>
              <w:left w:val="nil"/>
              <w:bottom w:val="single" w:sz="8" w:space="0" w:color="auto"/>
              <w:right w:val="nil"/>
            </w:tcBorders>
          </w:tcPr>
          <w:p w14:paraId="6F73DFF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43" w:type="dxa"/>
            <w:tcBorders>
              <w:top w:val="nil"/>
              <w:left w:val="nil"/>
              <w:bottom w:val="single" w:sz="8" w:space="0" w:color="auto"/>
              <w:right w:val="nil"/>
            </w:tcBorders>
            <w:vAlign w:val="bottom"/>
          </w:tcPr>
          <w:p w14:paraId="4B649C90"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584" w:type="dxa"/>
            <w:tcBorders>
              <w:top w:val="nil"/>
              <w:left w:val="nil"/>
              <w:bottom w:val="single" w:sz="8" w:space="0" w:color="auto"/>
              <w:right w:val="nil"/>
            </w:tcBorders>
            <w:vAlign w:val="bottom"/>
          </w:tcPr>
          <w:p w14:paraId="6DD72E3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362" w:type="dxa"/>
            <w:tcBorders>
              <w:top w:val="nil"/>
              <w:left w:val="nil"/>
              <w:bottom w:val="single" w:sz="8" w:space="0" w:color="auto"/>
              <w:right w:val="nil"/>
            </w:tcBorders>
            <w:vAlign w:val="bottom"/>
          </w:tcPr>
          <w:p w14:paraId="7315792D"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052" w:type="dxa"/>
            <w:gridSpan w:val="2"/>
            <w:vMerge/>
            <w:tcBorders>
              <w:top w:val="nil"/>
              <w:left w:val="nil"/>
              <w:bottom w:val="single" w:sz="8" w:space="0" w:color="auto"/>
              <w:right w:val="nil"/>
            </w:tcBorders>
            <w:vAlign w:val="center"/>
          </w:tcPr>
          <w:p w14:paraId="19D6BB58"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single" w:sz="8" w:space="0" w:color="auto"/>
              <w:right w:val="nil"/>
            </w:tcBorders>
            <w:vAlign w:val="bottom"/>
          </w:tcPr>
          <w:p w14:paraId="5DDDEC85"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480" w:type="dxa"/>
            <w:tcBorders>
              <w:top w:val="nil"/>
              <w:left w:val="nil"/>
              <w:bottom w:val="single" w:sz="8" w:space="0" w:color="auto"/>
              <w:right w:val="nil"/>
            </w:tcBorders>
            <w:vAlign w:val="bottom"/>
          </w:tcPr>
          <w:p w14:paraId="25C78415"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044" w:type="dxa"/>
            <w:tcBorders>
              <w:top w:val="nil"/>
              <w:left w:val="nil"/>
              <w:bottom w:val="single" w:sz="8" w:space="0" w:color="auto"/>
              <w:right w:val="single" w:sz="8" w:space="0" w:color="auto"/>
            </w:tcBorders>
            <w:vAlign w:val="bottom"/>
          </w:tcPr>
          <w:p w14:paraId="7222E454"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44F99537" w14:textId="77777777">
        <w:tblPrEx>
          <w:tblCellMar>
            <w:top w:w="0" w:type="dxa"/>
            <w:left w:w="0" w:type="dxa"/>
            <w:bottom w:w="0" w:type="dxa"/>
            <w:right w:w="0" w:type="dxa"/>
          </w:tblCellMar>
        </w:tblPrEx>
        <w:trPr>
          <w:trHeight w:val="270"/>
        </w:trPr>
        <w:tc>
          <w:tcPr>
            <w:tcW w:w="1840" w:type="dxa"/>
            <w:tcBorders>
              <w:top w:val="nil"/>
              <w:left w:val="single" w:sz="8" w:space="0" w:color="auto"/>
              <w:bottom w:val="nil"/>
              <w:right w:val="nil"/>
            </w:tcBorders>
            <w:vAlign w:val="bottom"/>
          </w:tcPr>
          <w:p w14:paraId="3BFDC02E"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nil"/>
              <w:right w:val="nil"/>
            </w:tcBorders>
            <w:vAlign w:val="bottom"/>
          </w:tcPr>
          <w:p w14:paraId="10C273FD"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EE86B22"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tcPr>
          <w:p w14:paraId="0562B000"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tcPr>
          <w:p w14:paraId="3606AFC4"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991BBC9"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26DDCFBC"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26771E3D"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tcPr>
          <w:p w14:paraId="42CFD3D1"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tcPr>
          <w:p w14:paraId="39FDC19B"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56F9387D"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31F903CE"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3913BAF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153128EE" w14:textId="77777777">
        <w:tblPrEx>
          <w:tblCellMar>
            <w:top w:w="0" w:type="dxa"/>
            <w:left w:w="0" w:type="dxa"/>
            <w:bottom w:w="0" w:type="dxa"/>
            <w:right w:w="0" w:type="dxa"/>
          </w:tblCellMar>
        </w:tblPrEx>
        <w:trPr>
          <w:cantSplit/>
          <w:trHeight w:val="255"/>
        </w:trPr>
        <w:tc>
          <w:tcPr>
            <w:tcW w:w="1840" w:type="dxa"/>
            <w:tcBorders>
              <w:top w:val="nil"/>
              <w:left w:val="single" w:sz="8" w:space="0" w:color="auto"/>
              <w:bottom w:val="nil"/>
              <w:right w:val="nil"/>
            </w:tcBorders>
            <w:vAlign w:val="bottom"/>
          </w:tcPr>
          <w:p w14:paraId="35DE2AE2"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xml:space="preserve">Tanks in </w:t>
            </w:r>
          </w:p>
        </w:tc>
        <w:tc>
          <w:tcPr>
            <w:tcW w:w="2546" w:type="dxa"/>
            <w:tcBorders>
              <w:top w:val="nil"/>
              <w:left w:val="nil"/>
              <w:bottom w:val="nil"/>
              <w:right w:val="nil"/>
            </w:tcBorders>
            <w:vAlign w:val="bottom"/>
          </w:tcPr>
          <w:p w14:paraId="271FFA04"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0 - 12,000</w:t>
            </w:r>
          </w:p>
        </w:tc>
        <w:tc>
          <w:tcPr>
            <w:tcW w:w="143" w:type="dxa"/>
            <w:tcBorders>
              <w:top w:val="nil"/>
              <w:left w:val="nil"/>
              <w:bottom w:val="nil"/>
              <w:right w:val="nil"/>
            </w:tcBorders>
            <w:vAlign w:val="bottom"/>
          </w:tcPr>
          <w:p w14:paraId="10C74419"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478C21FD"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185" w:type="dxa"/>
            <w:tcBorders>
              <w:top w:val="nil"/>
              <w:left w:val="nil"/>
              <w:bottom w:val="nil"/>
              <w:right w:val="nil"/>
            </w:tcBorders>
            <w:vAlign w:val="bottom"/>
          </w:tcPr>
          <w:p w14:paraId="6600B582"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4402AD2"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6CB79806"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362" w:type="dxa"/>
            <w:tcBorders>
              <w:top w:val="nil"/>
              <w:left w:val="nil"/>
              <w:bottom w:val="nil"/>
              <w:right w:val="nil"/>
            </w:tcBorders>
            <w:vAlign w:val="bottom"/>
          </w:tcPr>
          <w:p w14:paraId="5A5000EF"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4A40BA3F"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50</w:t>
            </w:r>
          </w:p>
        </w:tc>
        <w:tc>
          <w:tcPr>
            <w:tcW w:w="627" w:type="dxa"/>
            <w:tcBorders>
              <w:top w:val="nil"/>
              <w:left w:val="nil"/>
              <w:bottom w:val="nil"/>
              <w:right w:val="nil"/>
            </w:tcBorders>
            <w:vAlign w:val="bottom"/>
          </w:tcPr>
          <w:p w14:paraId="3035F288"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20A6179C"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480" w:type="dxa"/>
            <w:tcBorders>
              <w:top w:val="nil"/>
              <w:left w:val="nil"/>
              <w:bottom w:val="nil"/>
              <w:right w:val="nil"/>
            </w:tcBorders>
            <w:vAlign w:val="bottom"/>
          </w:tcPr>
          <w:p w14:paraId="1EE48B19"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val="restart"/>
            <w:tcBorders>
              <w:top w:val="nil"/>
              <w:left w:val="nil"/>
              <w:bottom w:val="nil"/>
              <w:right w:val="single" w:sz="8" w:space="0" w:color="auto"/>
            </w:tcBorders>
          </w:tcPr>
          <w:p w14:paraId="40B9063D"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Separate compartments required for each tank</w:t>
            </w:r>
          </w:p>
        </w:tc>
      </w:tr>
      <w:tr w:rsidR="00544784" w14:paraId="507DA6F9" w14:textId="77777777">
        <w:tblPrEx>
          <w:tblCellMar>
            <w:top w:w="0" w:type="dxa"/>
            <w:left w:w="0" w:type="dxa"/>
            <w:bottom w:w="0" w:type="dxa"/>
            <w:right w:w="0" w:type="dxa"/>
          </w:tblCellMar>
        </w:tblPrEx>
        <w:trPr>
          <w:cantSplit/>
          <w:trHeight w:val="255"/>
        </w:trPr>
        <w:tc>
          <w:tcPr>
            <w:tcW w:w="1840" w:type="dxa"/>
            <w:tcBorders>
              <w:top w:val="nil"/>
              <w:left w:val="single" w:sz="8" w:space="0" w:color="auto"/>
              <w:bottom w:val="nil"/>
              <w:right w:val="nil"/>
            </w:tcBorders>
            <w:vAlign w:val="bottom"/>
          </w:tcPr>
          <w:p w14:paraId="19FBF2FA"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Vaults*</w:t>
            </w:r>
          </w:p>
        </w:tc>
        <w:tc>
          <w:tcPr>
            <w:tcW w:w="2546" w:type="dxa"/>
            <w:tcBorders>
              <w:top w:val="nil"/>
              <w:left w:val="nil"/>
              <w:bottom w:val="nil"/>
              <w:right w:val="nil"/>
            </w:tcBorders>
            <w:vAlign w:val="bottom"/>
          </w:tcPr>
          <w:p w14:paraId="71A5235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674A3F49"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266ABCA5"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67D3D9B6"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553F7CE"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15667C3"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2AD77A15"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27735418"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0E6DD5BE"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26AD9645"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6C6A8A0A"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tcBorders>
              <w:top w:val="nil"/>
              <w:left w:val="nil"/>
              <w:bottom w:val="nil"/>
              <w:right w:val="single" w:sz="8" w:space="0" w:color="auto"/>
            </w:tcBorders>
            <w:vAlign w:val="center"/>
          </w:tcPr>
          <w:p w14:paraId="4E3E8B95" w14:textId="77777777" w:rsidR="00544784" w:rsidRDefault="00544784">
            <w:pPr>
              <w:framePr w:hSpace="180" w:wrap="notBeside" w:vAnchor="text" w:hAnchor="margin" w:xAlign="center" w:y="165"/>
              <w:rPr>
                <w:rFonts w:ascii="Arial Narrow" w:eastAsia="Arial Unicode MS" w:hAnsi="Arial Narrow"/>
                <w:sz w:val="18"/>
              </w:rPr>
            </w:pPr>
          </w:p>
        </w:tc>
      </w:tr>
      <w:tr w:rsidR="00544784" w14:paraId="221B13C9" w14:textId="77777777">
        <w:tblPrEx>
          <w:tblCellMar>
            <w:top w:w="0" w:type="dxa"/>
            <w:left w:w="0" w:type="dxa"/>
            <w:bottom w:w="0" w:type="dxa"/>
            <w:right w:w="0" w:type="dxa"/>
          </w:tblCellMar>
        </w:tblPrEx>
        <w:trPr>
          <w:cantSplit/>
          <w:trHeight w:val="405"/>
        </w:trPr>
        <w:tc>
          <w:tcPr>
            <w:tcW w:w="1840" w:type="dxa"/>
            <w:tcBorders>
              <w:top w:val="nil"/>
              <w:left w:val="single" w:sz="8" w:space="0" w:color="auto"/>
              <w:bottom w:val="nil"/>
              <w:right w:val="nil"/>
            </w:tcBorders>
            <w:vAlign w:val="bottom"/>
          </w:tcPr>
          <w:p w14:paraId="7F7B821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nil"/>
              <w:right w:val="nil"/>
            </w:tcBorders>
            <w:vAlign w:val="bottom"/>
          </w:tcPr>
          <w:p w14:paraId="403B5C57"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0524C4C"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3045DF85"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039CB7FA"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2E4AB050"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025AB346"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6C9C3F79"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413BE3E5"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31A297FE"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45ADAFE8"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33423FCF"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vMerge/>
            <w:tcBorders>
              <w:top w:val="nil"/>
              <w:left w:val="nil"/>
              <w:bottom w:val="nil"/>
              <w:right w:val="single" w:sz="8" w:space="0" w:color="auto"/>
            </w:tcBorders>
            <w:vAlign w:val="center"/>
          </w:tcPr>
          <w:p w14:paraId="0F96AA97" w14:textId="77777777" w:rsidR="00544784" w:rsidRDefault="00544784">
            <w:pPr>
              <w:framePr w:hSpace="180" w:wrap="notBeside" w:vAnchor="text" w:hAnchor="margin" w:xAlign="center" w:y="165"/>
              <w:rPr>
                <w:rFonts w:ascii="Arial Narrow" w:eastAsia="Arial Unicode MS" w:hAnsi="Arial Narrow"/>
                <w:sz w:val="18"/>
              </w:rPr>
            </w:pPr>
          </w:p>
        </w:tc>
      </w:tr>
      <w:tr w:rsidR="00544784" w14:paraId="0FFFC6BB"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03D2D0F4"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Protected</w:t>
            </w:r>
          </w:p>
        </w:tc>
        <w:tc>
          <w:tcPr>
            <w:tcW w:w="2689" w:type="dxa"/>
            <w:gridSpan w:val="2"/>
            <w:tcBorders>
              <w:top w:val="nil"/>
              <w:left w:val="nil"/>
              <w:bottom w:val="nil"/>
              <w:right w:val="nil"/>
            </w:tcBorders>
            <w:vAlign w:val="bottom"/>
          </w:tcPr>
          <w:p w14:paraId="49A6C654"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xml:space="preserve">less than or equal </w:t>
            </w:r>
          </w:p>
        </w:tc>
        <w:tc>
          <w:tcPr>
            <w:tcW w:w="512" w:type="dxa"/>
            <w:tcBorders>
              <w:top w:val="nil"/>
              <w:left w:val="nil"/>
              <w:bottom w:val="nil"/>
              <w:right w:val="nil"/>
            </w:tcBorders>
            <w:vAlign w:val="bottom"/>
          </w:tcPr>
          <w:p w14:paraId="1E136C5E"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w:t>
            </w:r>
          </w:p>
        </w:tc>
        <w:tc>
          <w:tcPr>
            <w:tcW w:w="185" w:type="dxa"/>
            <w:tcBorders>
              <w:top w:val="nil"/>
              <w:left w:val="nil"/>
              <w:bottom w:val="nil"/>
              <w:right w:val="nil"/>
            </w:tcBorders>
            <w:vAlign w:val="bottom"/>
          </w:tcPr>
          <w:p w14:paraId="6A31228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7A072AE0"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0004C14D"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0</w:t>
            </w:r>
          </w:p>
        </w:tc>
        <w:tc>
          <w:tcPr>
            <w:tcW w:w="362" w:type="dxa"/>
            <w:tcBorders>
              <w:top w:val="nil"/>
              <w:left w:val="nil"/>
              <w:bottom w:val="nil"/>
              <w:right w:val="nil"/>
            </w:tcBorders>
            <w:vAlign w:val="bottom"/>
          </w:tcPr>
          <w:p w14:paraId="51784611"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0E24E2A1"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15</w:t>
            </w:r>
          </w:p>
        </w:tc>
        <w:tc>
          <w:tcPr>
            <w:tcW w:w="627" w:type="dxa"/>
            <w:tcBorders>
              <w:top w:val="nil"/>
              <w:left w:val="nil"/>
              <w:bottom w:val="nil"/>
              <w:right w:val="nil"/>
            </w:tcBorders>
            <w:vAlign w:val="bottom"/>
          </w:tcPr>
          <w:p w14:paraId="381703C5"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65F868C4"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w:t>
            </w:r>
          </w:p>
        </w:tc>
        <w:tc>
          <w:tcPr>
            <w:tcW w:w="480" w:type="dxa"/>
            <w:tcBorders>
              <w:top w:val="nil"/>
              <w:left w:val="nil"/>
              <w:bottom w:val="nil"/>
              <w:right w:val="nil"/>
            </w:tcBorders>
            <w:vAlign w:val="bottom"/>
          </w:tcPr>
          <w:p w14:paraId="05D81CFF"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4EDD046E"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3</w:t>
            </w:r>
          </w:p>
        </w:tc>
      </w:tr>
      <w:tr w:rsidR="00544784" w14:paraId="6E29E1C7"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6277B472"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xml:space="preserve">aboveground </w:t>
            </w:r>
          </w:p>
        </w:tc>
        <w:tc>
          <w:tcPr>
            <w:tcW w:w="2546" w:type="dxa"/>
            <w:tcBorders>
              <w:top w:val="nil"/>
              <w:left w:val="nil"/>
              <w:bottom w:val="nil"/>
              <w:right w:val="nil"/>
            </w:tcBorders>
            <w:vAlign w:val="bottom"/>
          </w:tcPr>
          <w:p w14:paraId="25526251"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xml:space="preserve">to 6,000 </w:t>
            </w:r>
          </w:p>
        </w:tc>
        <w:tc>
          <w:tcPr>
            <w:tcW w:w="143" w:type="dxa"/>
            <w:tcBorders>
              <w:top w:val="nil"/>
              <w:left w:val="nil"/>
              <w:bottom w:val="nil"/>
              <w:right w:val="nil"/>
            </w:tcBorders>
            <w:vAlign w:val="bottom"/>
          </w:tcPr>
          <w:p w14:paraId="64927C4A"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62B70BEE"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23519CA1"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CF286F0"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F2F4C60"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6491D8A3"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4A30D648"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4E9965AB"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6DDE1EF8"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7D5705BA"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0E83B7A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1B9F9E95"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57C77425"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tanks</w:t>
            </w:r>
          </w:p>
        </w:tc>
        <w:tc>
          <w:tcPr>
            <w:tcW w:w="2546" w:type="dxa"/>
            <w:tcBorders>
              <w:top w:val="nil"/>
              <w:left w:val="nil"/>
              <w:bottom w:val="nil"/>
              <w:right w:val="nil"/>
            </w:tcBorders>
            <w:vAlign w:val="bottom"/>
          </w:tcPr>
          <w:p w14:paraId="19BF9C2A"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66D6C03C"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5799BADA"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3FA21D1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9435B77"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3818C916"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29E71734"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2171E0F0"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28CF0FC3"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2A9C64A3"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4CCD8EEA"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04F08EB6"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62B768ED"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55937206"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689" w:type="dxa"/>
            <w:gridSpan w:val="2"/>
            <w:tcBorders>
              <w:top w:val="nil"/>
              <w:left w:val="nil"/>
              <w:bottom w:val="nil"/>
              <w:right w:val="nil"/>
            </w:tcBorders>
            <w:vAlign w:val="bottom"/>
          </w:tcPr>
          <w:p w14:paraId="148A3D5A"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6,001 - 12,000</w:t>
            </w:r>
          </w:p>
        </w:tc>
        <w:tc>
          <w:tcPr>
            <w:tcW w:w="512" w:type="dxa"/>
            <w:tcBorders>
              <w:top w:val="nil"/>
              <w:left w:val="nil"/>
              <w:bottom w:val="nil"/>
              <w:right w:val="nil"/>
            </w:tcBorders>
            <w:vAlign w:val="bottom"/>
          </w:tcPr>
          <w:p w14:paraId="16607220"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15</w:t>
            </w:r>
          </w:p>
        </w:tc>
        <w:tc>
          <w:tcPr>
            <w:tcW w:w="185" w:type="dxa"/>
            <w:tcBorders>
              <w:top w:val="nil"/>
              <w:left w:val="nil"/>
              <w:bottom w:val="nil"/>
              <w:right w:val="nil"/>
            </w:tcBorders>
            <w:vAlign w:val="bottom"/>
          </w:tcPr>
          <w:p w14:paraId="0D06F398"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5EBBCA03"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6541ACFB"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362" w:type="dxa"/>
            <w:tcBorders>
              <w:top w:val="nil"/>
              <w:left w:val="nil"/>
              <w:bottom w:val="nil"/>
              <w:right w:val="nil"/>
            </w:tcBorders>
            <w:vAlign w:val="bottom"/>
          </w:tcPr>
          <w:p w14:paraId="2395F57F"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4AF7DA95"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627" w:type="dxa"/>
            <w:tcBorders>
              <w:top w:val="nil"/>
              <w:left w:val="nil"/>
              <w:bottom w:val="nil"/>
              <w:right w:val="nil"/>
            </w:tcBorders>
            <w:vAlign w:val="bottom"/>
          </w:tcPr>
          <w:p w14:paraId="218970FB"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30C00169"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15</w:t>
            </w:r>
          </w:p>
        </w:tc>
        <w:tc>
          <w:tcPr>
            <w:tcW w:w="480" w:type="dxa"/>
            <w:tcBorders>
              <w:top w:val="nil"/>
              <w:left w:val="nil"/>
              <w:bottom w:val="nil"/>
              <w:right w:val="nil"/>
            </w:tcBorders>
            <w:vAlign w:val="bottom"/>
          </w:tcPr>
          <w:p w14:paraId="5102E3C6"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76E8F978"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3</w:t>
            </w:r>
          </w:p>
        </w:tc>
      </w:tr>
      <w:tr w:rsidR="00544784" w14:paraId="07D55A98"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31414183"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nil"/>
              <w:right w:val="nil"/>
            </w:tcBorders>
            <w:vAlign w:val="bottom"/>
          </w:tcPr>
          <w:p w14:paraId="2F7B0A45"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1E45BE14"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7499C3E7"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49FD6F6D"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1AA881D7"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D89D565"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3BCC57B0"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294CC62B"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015B2130"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2014DF71"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5BCCC3F2"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598614B5"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4DED4E1F"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1F012FD8"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Fire resistant</w:t>
            </w:r>
          </w:p>
        </w:tc>
        <w:tc>
          <w:tcPr>
            <w:tcW w:w="2546" w:type="dxa"/>
            <w:tcBorders>
              <w:top w:val="nil"/>
              <w:left w:val="nil"/>
              <w:bottom w:val="nil"/>
              <w:right w:val="nil"/>
            </w:tcBorders>
            <w:vAlign w:val="bottom"/>
          </w:tcPr>
          <w:p w14:paraId="0B9534E8"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0 - 12,000</w:t>
            </w:r>
          </w:p>
        </w:tc>
        <w:tc>
          <w:tcPr>
            <w:tcW w:w="143" w:type="dxa"/>
            <w:tcBorders>
              <w:top w:val="nil"/>
              <w:left w:val="nil"/>
              <w:bottom w:val="nil"/>
              <w:right w:val="nil"/>
            </w:tcBorders>
            <w:vAlign w:val="bottom"/>
          </w:tcPr>
          <w:p w14:paraId="761B6E09"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15595399"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185" w:type="dxa"/>
            <w:tcBorders>
              <w:top w:val="nil"/>
              <w:left w:val="nil"/>
              <w:bottom w:val="nil"/>
              <w:right w:val="nil"/>
            </w:tcBorders>
            <w:vAlign w:val="bottom"/>
          </w:tcPr>
          <w:p w14:paraId="1EE8BFAB"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620DC79B"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5AF5FE6"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362" w:type="dxa"/>
            <w:tcBorders>
              <w:top w:val="nil"/>
              <w:left w:val="nil"/>
              <w:bottom w:val="nil"/>
              <w:right w:val="nil"/>
            </w:tcBorders>
            <w:vAlign w:val="bottom"/>
          </w:tcPr>
          <w:p w14:paraId="73FEC52E"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0FDF729F"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50</w:t>
            </w:r>
          </w:p>
        </w:tc>
        <w:tc>
          <w:tcPr>
            <w:tcW w:w="627" w:type="dxa"/>
            <w:tcBorders>
              <w:top w:val="nil"/>
              <w:left w:val="nil"/>
              <w:bottom w:val="nil"/>
              <w:right w:val="nil"/>
            </w:tcBorders>
            <w:vAlign w:val="bottom"/>
          </w:tcPr>
          <w:p w14:paraId="0A3CE973"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5DD49048"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25</w:t>
            </w:r>
          </w:p>
        </w:tc>
        <w:tc>
          <w:tcPr>
            <w:tcW w:w="480" w:type="dxa"/>
            <w:tcBorders>
              <w:top w:val="nil"/>
              <w:left w:val="nil"/>
              <w:bottom w:val="nil"/>
              <w:right w:val="nil"/>
            </w:tcBorders>
            <w:vAlign w:val="bottom"/>
          </w:tcPr>
          <w:p w14:paraId="3EAFFA24"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001C04B5"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3</w:t>
            </w:r>
          </w:p>
        </w:tc>
      </w:tr>
      <w:tr w:rsidR="00544784" w14:paraId="30BA4E3D"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23DAE836"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tanks</w:t>
            </w:r>
          </w:p>
        </w:tc>
        <w:tc>
          <w:tcPr>
            <w:tcW w:w="2546" w:type="dxa"/>
            <w:tcBorders>
              <w:top w:val="nil"/>
              <w:left w:val="nil"/>
              <w:bottom w:val="nil"/>
              <w:right w:val="nil"/>
            </w:tcBorders>
            <w:vAlign w:val="bottom"/>
          </w:tcPr>
          <w:p w14:paraId="200B2587"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66AB7193"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5A3103D2"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256C6CF4"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4B9C8210"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E368D35"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1DD40B97"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6ACD5175"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61BAD8C8"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581B646B"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2DE84F10"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442DEBC2"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079BBFE2"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76584F0D"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nil"/>
              <w:right w:val="nil"/>
            </w:tcBorders>
            <w:vAlign w:val="bottom"/>
          </w:tcPr>
          <w:p w14:paraId="34DD9E35"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50B3417"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09DA3239"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12C55C59"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874792E"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6759B20D"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77107C7A"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4E8459C4"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4674A160"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035FAC4E"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0861EA4E"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2F666E21"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7EB8BFAC"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7D1CF70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Other tanks</w:t>
            </w:r>
          </w:p>
        </w:tc>
        <w:tc>
          <w:tcPr>
            <w:tcW w:w="2546" w:type="dxa"/>
            <w:tcBorders>
              <w:top w:val="nil"/>
              <w:left w:val="nil"/>
              <w:bottom w:val="nil"/>
              <w:right w:val="nil"/>
            </w:tcBorders>
            <w:vAlign w:val="bottom"/>
          </w:tcPr>
          <w:p w14:paraId="5B3E7F2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0 - 12,000</w:t>
            </w:r>
          </w:p>
        </w:tc>
        <w:tc>
          <w:tcPr>
            <w:tcW w:w="143" w:type="dxa"/>
            <w:tcBorders>
              <w:top w:val="nil"/>
              <w:left w:val="nil"/>
              <w:bottom w:val="nil"/>
              <w:right w:val="nil"/>
            </w:tcBorders>
            <w:vAlign w:val="bottom"/>
          </w:tcPr>
          <w:p w14:paraId="07A17F8C"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59A6D90D"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50</w:t>
            </w:r>
          </w:p>
        </w:tc>
        <w:tc>
          <w:tcPr>
            <w:tcW w:w="185" w:type="dxa"/>
            <w:tcBorders>
              <w:top w:val="nil"/>
              <w:left w:val="nil"/>
              <w:bottom w:val="nil"/>
              <w:right w:val="nil"/>
            </w:tcBorders>
            <w:vAlign w:val="bottom"/>
          </w:tcPr>
          <w:p w14:paraId="70E1B497"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1DDA0223"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4F90C72A"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50</w:t>
            </w:r>
          </w:p>
        </w:tc>
        <w:tc>
          <w:tcPr>
            <w:tcW w:w="362" w:type="dxa"/>
            <w:tcBorders>
              <w:top w:val="nil"/>
              <w:left w:val="nil"/>
              <w:bottom w:val="nil"/>
              <w:right w:val="nil"/>
            </w:tcBorders>
            <w:vAlign w:val="bottom"/>
          </w:tcPr>
          <w:p w14:paraId="003576EB"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1E1FD4FD"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100</w:t>
            </w:r>
          </w:p>
        </w:tc>
        <w:tc>
          <w:tcPr>
            <w:tcW w:w="627" w:type="dxa"/>
            <w:tcBorders>
              <w:top w:val="nil"/>
              <w:left w:val="nil"/>
              <w:bottom w:val="nil"/>
              <w:right w:val="nil"/>
            </w:tcBorders>
            <w:vAlign w:val="bottom"/>
          </w:tcPr>
          <w:p w14:paraId="463AA98E"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538784ED" w14:textId="77777777" w:rsidR="00544784" w:rsidRDefault="00544784">
            <w:pPr>
              <w:framePr w:hSpace="180" w:wrap="notBeside" w:vAnchor="text" w:hAnchor="margin" w:xAlign="center" w:y="165"/>
              <w:jc w:val="right"/>
              <w:rPr>
                <w:rFonts w:ascii="Arial Narrow" w:eastAsia="Arial Unicode MS" w:hAnsi="Arial Narrow"/>
                <w:sz w:val="18"/>
              </w:rPr>
            </w:pPr>
            <w:r>
              <w:rPr>
                <w:rFonts w:ascii="Arial Narrow" w:hAnsi="Arial Narrow"/>
                <w:sz w:val="18"/>
              </w:rPr>
              <w:t>50</w:t>
            </w:r>
          </w:p>
        </w:tc>
        <w:tc>
          <w:tcPr>
            <w:tcW w:w="480" w:type="dxa"/>
            <w:tcBorders>
              <w:top w:val="nil"/>
              <w:left w:val="nil"/>
              <w:bottom w:val="nil"/>
              <w:right w:val="nil"/>
            </w:tcBorders>
            <w:vAlign w:val="bottom"/>
          </w:tcPr>
          <w:p w14:paraId="110357DC"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484E4BA4" w14:textId="77777777" w:rsidR="00544784" w:rsidRDefault="00544784">
            <w:pPr>
              <w:framePr w:hSpace="180" w:wrap="notBeside" w:vAnchor="text" w:hAnchor="margin" w:xAlign="center" w:y="165"/>
              <w:jc w:val="center"/>
              <w:rPr>
                <w:rFonts w:ascii="Arial Narrow" w:eastAsia="Arial Unicode MS" w:hAnsi="Arial Narrow"/>
                <w:sz w:val="18"/>
              </w:rPr>
            </w:pPr>
            <w:r>
              <w:rPr>
                <w:rFonts w:ascii="Arial Narrow" w:hAnsi="Arial Narrow"/>
                <w:sz w:val="18"/>
              </w:rPr>
              <w:t xml:space="preserve"> 3</w:t>
            </w:r>
          </w:p>
        </w:tc>
      </w:tr>
      <w:tr w:rsidR="00544784" w14:paraId="407D6074"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109E154F"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meeting the</w:t>
            </w:r>
          </w:p>
        </w:tc>
        <w:tc>
          <w:tcPr>
            <w:tcW w:w="2546" w:type="dxa"/>
            <w:tcBorders>
              <w:top w:val="nil"/>
              <w:left w:val="nil"/>
              <w:bottom w:val="nil"/>
              <w:right w:val="nil"/>
            </w:tcBorders>
            <w:vAlign w:val="bottom"/>
          </w:tcPr>
          <w:p w14:paraId="1BA439DD"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64C95AD"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4316BEC7"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5AA1A338"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5FF8DC3"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37EE3354"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4833EDEA"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0B3B0007"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717CD419"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5CE1AED4"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58FCDCA5"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77A999C7"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7578A3B9"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24EA110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requirements</w:t>
            </w:r>
          </w:p>
        </w:tc>
        <w:tc>
          <w:tcPr>
            <w:tcW w:w="2546" w:type="dxa"/>
            <w:tcBorders>
              <w:top w:val="nil"/>
              <w:left w:val="nil"/>
              <w:bottom w:val="nil"/>
              <w:right w:val="nil"/>
            </w:tcBorders>
            <w:vAlign w:val="bottom"/>
          </w:tcPr>
          <w:p w14:paraId="429C90BD"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B696FEA"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66F721E6"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31DC4FBE"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6BEC0808"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58FD1D35"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01564F4D"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672CF6AA"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42FFD2B7"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6B439E8E"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1C2692E4"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0EDDFE7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2666C51B" w14:textId="77777777">
        <w:tblPrEx>
          <w:tblCellMar>
            <w:top w:w="0" w:type="dxa"/>
            <w:left w:w="0" w:type="dxa"/>
            <w:bottom w:w="0" w:type="dxa"/>
            <w:right w:w="0" w:type="dxa"/>
          </w:tblCellMar>
        </w:tblPrEx>
        <w:trPr>
          <w:trHeight w:val="255"/>
        </w:trPr>
        <w:tc>
          <w:tcPr>
            <w:tcW w:w="1840" w:type="dxa"/>
            <w:tcBorders>
              <w:top w:val="nil"/>
              <w:left w:val="single" w:sz="8" w:space="0" w:color="auto"/>
              <w:bottom w:val="nil"/>
              <w:right w:val="nil"/>
            </w:tcBorders>
            <w:vAlign w:val="bottom"/>
          </w:tcPr>
          <w:p w14:paraId="302DF7C1"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of NFPA 30A</w:t>
            </w:r>
          </w:p>
        </w:tc>
        <w:tc>
          <w:tcPr>
            <w:tcW w:w="2546" w:type="dxa"/>
            <w:tcBorders>
              <w:top w:val="nil"/>
              <w:left w:val="nil"/>
              <w:bottom w:val="nil"/>
              <w:right w:val="nil"/>
            </w:tcBorders>
            <w:vAlign w:val="bottom"/>
          </w:tcPr>
          <w:p w14:paraId="6E867137"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36B23D79" w14:textId="77777777" w:rsidR="00544784" w:rsidRDefault="00544784">
            <w:pPr>
              <w:framePr w:hSpace="180" w:wrap="notBeside" w:vAnchor="text" w:hAnchor="margin" w:xAlign="center" w:y="165"/>
              <w:rPr>
                <w:rFonts w:ascii="Arial Narrow" w:eastAsia="Arial Unicode MS" w:hAnsi="Arial Narrow"/>
                <w:sz w:val="18"/>
              </w:rPr>
            </w:pPr>
          </w:p>
        </w:tc>
        <w:tc>
          <w:tcPr>
            <w:tcW w:w="512" w:type="dxa"/>
            <w:tcBorders>
              <w:top w:val="nil"/>
              <w:left w:val="nil"/>
              <w:bottom w:val="nil"/>
              <w:right w:val="nil"/>
            </w:tcBorders>
            <w:vAlign w:val="bottom"/>
          </w:tcPr>
          <w:p w14:paraId="6EED1369" w14:textId="77777777" w:rsidR="00544784" w:rsidRDefault="00544784">
            <w:pPr>
              <w:framePr w:hSpace="180" w:wrap="notBeside" w:vAnchor="text" w:hAnchor="margin" w:xAlign="center" w:y="165"/>
              <w:rPr>
                <w:rFonts w:ascii="Arial Narrow" w:eastAsia="Arial Unicode MS" w:hAnsi="Arial Narrow"/>
                <w:sz w:val="18"/>
              </w:rPr>
            </w:pPr>
          </w:p>
        </w:tc>
        <w:tc>
          <w:tcPr>
            <w:tcW w:w="185" w:type="dxa"/>
            <w:tcBorders>
              <w:top w:val="nil"/>
              <w:left w:val="nil"/>
              <w:bottom w:val="nil"/>
              <w:right w:val="nil"/>
            </w:tcBorders>
            <w:vAlign w:val="bottom"/>
          </w:tcPr>
          <w:p w14:paraId="180E95CA" w14:textId="77777777" w:rsidR="00544784" w:rsidRDefault="00544784">
            <w:pPr>
              <w:framePr w:hSpace="180" w:wrap="notBeside" w:vAnchor="text" w:hAnchor="margin" w:xAlign="center" w:y="165"/>
              <w:rPr>
                <w:rFonts w:ascii="Arial Narrow" w:eastAsia="Arial Unicode MS" w:hAnsi="Arial Narrow"/>
                <w:sz w:val="18"/>
              </w:rPr>
            </w:pPr>
          </w:p>
        </w:tc>
        <w:tc>
          <w:tcPr>
            <w:tcW w:w="143" w:type="dxa"/>
            <w:tcBorders>
              <w:top w:val="nil"/>
              <w:left w:val="nil"/>
              <w:bottom w:val="nil"/>
              <w:right w:val="nil"/>
            </w:tcBorders>
            <w:vAlign w:val="bottom"/>
          </w:tcPr>
          <w:p w14:paraId="02951691" w14:textId="77777777" w:rsidR="00544784" w:rsidRDefault="00544784">
            <w:pPr>
              <w:framePr w:hSpace="180" w:wrap="notBeside" w:vAnchor="text" w:hAnchor="margin" w:xAlign="center" w:y="165"/>
              <w:rPr>
                <w:rFonts w:ascii="Arial Narrow" w:eastAsia="Arial Unicode MS" w:hAnsi="Arial Narrow"/>
                <w:sz w:val="18"/>
              </w:rPr>
            </w:pPr>
          </w:p>
        </w:tc>
        <w:tc>
          <w:tcPr>
            <w:tcW w:w="584" w:type="dxa"/>
            <w:tcBorders>
              <w:top w:val="nil"/>
              <w:left w:val="nil"/>
              <w:bottom w:val="nil"/>
              <w:right w:val="nil"/>
            </w:tcBorders>
            <w:vAlign w:val="bottom"/>
          </w:tcPr>
          <w:p w14:paraId="2C8F6449" w14:textId="77777777" w:rsidR="00544784" w:rsidRDefault="00544784">
            <w:pPr>
              <w:framePr w:hSpace="180" w:wrap="notBeside" w:vAnchor="text" w:hAnchor="margin" w:xAlign="center" w:y="165"/>
              <w:rPr>
                <w:rFonts w:ascii="Arial Narrow" w:eastAsia="Arial Unicode MS" w:hAnsi="Arial Narrow"/>
                <w:sz w:val="18"/>
              </w:rPr>
            </w:pPr>
          </w:p>
        </w:tc>
        <w:tc>
          <w:tcPr>
            <w:tcW w:w="362" w:type="dxa"/>
            <w:tcBorders>
              <w:top w:val="nil"/>
              <w:left w:val="nil"/>
              <w:bottom w:val="nil"/>
              <w:right w:val="nil"/>
            </w:tcBorders>
            <w:vAlign w:val="bottom"/>
          </w:tcPr>
          <w:p w14:paraId="1407136D" w14:textId="77777777" w:rsidR="00544784" w:rsidRDefault="00544784">
            <w:pPr>
              <w:framePr w:hSpace="180" w:wrap="notBeside" w:vAnchor="text" w:hAnchor="margin" w:xAlign="center" w:y="165"/>
              <w:rPr>
                <w:rFonts w:ascii="Arial Narrow" w:eastAsia="Arial Unicode MS" w:hAnsi="Arial Narrow"/>
                <w:sz w:val="18"/>
              </w:rPr>
            </w:pPr>
          </w:p>
        </w:tc>
        <w:tc>
          <w:tcPr>
            <w:tcW w:w="1425" w:type="dxa"/>
            <w:tcBorders>
              <w:top w:val="nil"/>
              <w:left w:val="nil"/>
              <w:bottom w:val="nil"/>
              <w:right w:val="nil"/>
            </w:tcBorders>
            <w:vAlign w:val="bottom"/>
          </w:tcPr>
          <w:p w14:paraId="6E80EAFA" w14:textId="77777777" w:rsidR="00544784" w:rsidRDefault="00544784">
            <w:pPr>
              <w:framePr w:hSpace="180" w:wrap="notBeside" w:vAnchor="text" w:hAnchor="margin" w:xAlign="center" w:y="165"/>
              <w:rPr>
                <w:rFonts w:ascii="Arial Narrow" w:eastAsia="Arial Unicode MS" w:hAnsi="Arial Narrow"/>
                <w:sz w:val="18"/>
              </w:rPr>
            </w:pPr>
          </w:p>
        </w:tc>
        <w:tc>
          <w:tcPr>
            <w:tcW w:w="627" w:type="dxa"/>
            <w:tcBorders>
              <w:top w:val="nil"/>
              <w:left w:val="nil"/>
              <w:bottom w:val="nil"/>
              <w:right w:val="nil"/>
            </w:tcBorders>
            <w:vAlign w:val="bottom"/>
          </w:tcPr>
          <w:p w14:paraId="62C3635E" w14:textId="77777777" w:rsidR="00544784" w:rsidRDefault="00544784">
            <w:pPr>
              <w:framePr w:hSpace="180" w:wrap="notBeside" w:vAnchor="text" w:hAnchor="margin" w:xAlign="center" w:y="165"/>
              <w:rPr>
                <w:rFonts w:ascii="Arial Narrow" w:eastAsia="Arial Unicode MS" w:hAnsi="Arial Narrow"/>
                <w:sz w:val="18"/>
              </w:rPr>
            </w:pPr>
          </w:p>
        </w:tc>
        <w:tc>
          <w:tcPr>
            <w:tcW w:w="397" w:type="dxa"/>
            <w:tcBorders>
              <w:top w:val="nil"/>
              <w:left w:val="nil"/>
              <w:bottom w:val="nil"/>
              <w:right w:val="nil"/>
            </w:tcBorders>
            <w:vAlign w:val="bottom"/>
          </w:tcPr>
          <w:p w14:paraId="7CC7F260" w14:textId="77777777" w:rsidR="00544784" w:rsidRDefault="00544784">
            <w:pPr>
              <w:framePr w:hSpace="180" w:wrap="notBeside" w:vAnchor="text" w:hAnchor="margin" w:xAlign="center" w:y="165"/>
              <w:rPr>
                <w:rFonts w:ascii="Arial Narrow" w:eastAsia="Arial Unicode MS" w:hAnsi="Arial Narrow"/>
                <w:sz w:val="18"/>
              </w:rPr>
            </w:pPr>
          </w:p>
        </w:tc>
        <w:tc>
          <w:tcPr>
            <w:tcW w:w="480" w:type="dxa"/>
            <w:tcBorders>
              <w:top w:val="nil"/>
              <w:left w:val="nil"/>
              <w:bottom w:val="nil"/>
              <w:right w:val="nil"/>
            </w:tcBorders>
            <w:vAlign w:val="bottom"/>
          </w:tcPr>
          <w:p w14:paraId="1DAA35ED" w14:textId="77777777" w:rsidR="00544784" w:rsidRDefault="00544784">
            <w:pPr>
              <w:framePr w:hSpace="180" w:wrap="notBeside" w:vAnchor="text" w:hAnchor="margin" w:xAlign="center" w:y="165"/>
              <w:rPr>
                <w:rFonts w:ascii="Arial Narrow" w:eastAsia="Arial Unicode MS" w:hAnsi="Arial Narrow"/>
                <w:sz w:val="18"/>
              </w:rPr>
            </w:pPr>
          </w:p>
        </w:tc>
        <w:tc>
          <w:tcPr>
            <w:tcW w:w="1044" w:type="dxa"/>
            <w:tcBorders>
              <w:top w:val="nil"/>
              <w:left w:val="nil"/>
              <w:bottom w:val="nil"/>
              <w:right w:val="single" w:sz="8" w:space="0" w:color="auto"/>
            </w:tcBorders>
            <w:vAlign w:val="bottom"/>
          </w:tcPr>
          <w:p w14:paraId="25E3920D"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r w:rsidR="00544784" w14:paraId="7B118FB7" w14:textId="77777777">
        <w:tblPrEx>
          <w:tblCellMar>
            <w:top w:w="0" w:type="dxa"/>
            <w:left w:w="0" w:type="dxa"/>
            <w:bottom w:w="0" w:type="dxa"/>
            <w:right w:w="0" w:type="dxa"/>
          </w:tblCellMar>
        </w:tblPrEx>
        <w:trPr>
          <w:trHeight w:val="270"/>
        </w:trPr>
        <w:tc>
          <w:tcPr>
            <w:tcW w:w="1840" w:type="dxa"/>
            <w:tcBorders>
              <w:top w:val="nil"/>
              <w:left w:val="single" w:sz="8" w:space="0" w:color="auto"/>
              <w:bottom w:val="single" w:sz="8" w:space="0" w:color="auto"/>
              <w:right w:val="nil"/>
            </w:tcBorders>
            <w:vAlign w:val="bottom"/>
          </w:tcPr>
          <w:p w14:paraId="4FA4621E"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2546" w:type="dxa"/>
            <w:tcBorders>
              <w:top w:val="nil"/>
              <w:left w:val="nil"/>
              <w:bottom w:val="single" w:sz="8" w:space="0" w:color="auto"/>
              <w:right w:val="nil"/>
            </w:tcBorders>
            <w:vAlign w:val="bottom"/>
          </w:tcPr>
          <w:p w14:paraId="7054F369"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43" w:type="dxa"/>
            <w:tcBorders>
              <w:top w:val="nil"/>
              <w:left w:val="nil"/>
              <w:bottom w:val="single" w:sz="8" w:space="0" w:color="auto"/>
              <w:right w:val="nil"/>
            </w:tcBorders>
            <w:vAlign w:val="bottom"/>
          </w:tcPr>
          <w:p w14:paraId="060AED2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512" w:type="dxa"/>
            <w:tcBorders>
              <w:top w:val="nil"/>
              <w:left w:val="nil"/>
              <w:bottom w:val="single" w:sz="8" w:space="0" w:color="auto"/>
              <w:right w:val="nil"/>
            </w:tcBorders>
            <w:vAlign w:val="bottom"/>
          </w:tcPr>
          <w:p w14:paraId="6C39655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85" w:type="dxa"/>
            <w:tcBorders>
              <w:top w:val="nil"/>
              <w:left w:val="nil"/>
              <w:bottom w:val="single" w:sz="8" w:space="0" w:color="auto"/>
              <w:right w:val="nil"/>
            </w:tcBorders>
            <w:vAlign w:val="bottom"/>
          </w:tcPr>
          <w:p w14:paraId="70F252FC"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43" w:type="dxa"/>
            <w:tcBorders>
              <w:top w:val="nil"/>
              <w:left w:val="nil"/>
              <w:bottom w:val="single" w:sz="8" w:space="0" w:color="auto"/>
              <w:right w:val="nil"/>
            </w:tcBorders>
            <w:vAlign w:val="bottom"/>
          </w:tcPr>
          <w:p w14:paraId="1B66825D"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584" w:type="dxa"/>
            <w:tcBorders>
              <w:top w:val="nil"/>
              <w:left w:val="nil"/>
              <w:bottom w:val="single" w:sz="8" w:space="0" w:color="auto"/>
              <w:right w:val="nil"/>
            </w:tcBorders>
            <w:vAlign w:val="bottom"/>
          </w:tcPr>
          <w:p w14:paraId="46A3E427"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362" w:type="dxa"/>
            <w:tcBorders>
              <w:top w:val="nil"/>
              <w:left w:val="nil"/>
              <w:bottom w:val="single" w:sz="8" w:space="0" w:color="auto"/>
              <w:right w:val="nil"/>
            </w:tcBorders>
            <w:vAlign w:val="bottom"/>
          </w:tcPr>
          <w:p w14:paraId="1874991E"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425" w:type="dxa"/>
            <w:tcBorders>
              <w:top w:val="nil"/>
              <w:left w:val="nil"/>
              <w:bottom w:val="single" w:sz="8" w:space="0" w:color="auto"/>
              <w:right w:val="nil"/>
            </w:tcBorders>
            <w:vAlign w:val="bottom"/>
          </w:tcPr>
          <w:p w14:paraId="4C22CB6B"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627" w:type="dxa"/>
            <w:tcBorders>
              <w:top w:val="nil"/>
              <w:left w:val="nil"/>
              <w:bottom w:val="single" w:sz="8" w:space="0" w:color="auto"/>
              <w:right w:val="nil"/>
            </w:tcBorders>
            <w:vAlign w:val="bottom"/>
          </w:tcPr>
          <w:p w14:paraId="6DE2B890"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397" w:type="dxa"/>
            <w:tcBorders>
              <w:top w:val="nil"/>
              <w:left w:val="nil"/>
              <w:bottom w:val="single" w:sz="8" w:space="0" w:color="auto"/>
              <w:right w:val="nil"/>
            </w:tcBorders>
            <w:vAlign w:val="bottom"/>
          </w:tcPr>
          <w:p w14:paraId="2DCF4D59"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480" w:type="dxa"/>
            <w:tcBorders>
              <w:top w:val="nil"/>
              <w:left w:val="nil"/>
              <w:bottom w:val="single" w:sz="8" w:space="0" w:color="auto"/>
              <w:right w:val="nil"/>
            </w:tcBorders>
            <w:vAlign w:val="bottom"/>
          </w:tcPr>
          <w:p w14:paraId="04D70B81"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c>
          <w:tcPr>
            <w:tcW w:w="1044" w:type="dxa"/>
            <w:tcBorders>
              <w:top w:val="nil"/>
              <w:left w:val="nil"/>
              <w:bottom w:val="single" w:sz="8" w:space="0" w:color="auto"/>
              <w:right w:val="single" w:sz="8" w:space="0" w:color="auto"/>
            </w:tcBorders>
            <w:vAlign w:val="bottom"/>
          </w:tcPr>
          <w:p w14:paraId="48E101DE" w14:textId="77777777" w:rsidR="00544784" w:rsidRDefault="00544784">
            <w:pPr>
              <w:framePr w:hSpace="180" w:wrap="notBeside" w:vAnchor="text" w:hAnchor="margin" w:xAlign="center" w:y="165"/>
              <w:rPr>
                <w:rFonts w:ascii="Arial Narrow" w:eastAsia="Arial Unicode MS" w:hAnsi="Arial Narrow"/>
                <w:sz w:val="18"/>
              </w:rPr>
            </w:pPr>
            <w:r>
              <w:rPr>
                <w:rFonts w:ascii="Arial Narrow" w:hAnsi="Arial Narrow"/>
                <w:sz w:val="18"/>
              </w:rPr>
              <w:t> </w:t>
            </w:r>
          </w:p>
        </w:tc>
      </w:tr>
    </w:tbl>
    <w:p w14:paraId="6BC35929" w14:textId="77777777" w:rsidR="00544784" w:rsidRDefault="00544784">
      <w:pPr>
        <w:tabs>
          <w:tab w:val="left" w:pos="720"/>
          <w:tab w:val="left" w:pos="1440"/>
          <w:tab w:val="left" w:pos="2160"/>
          <w:tab w:val="left" w:pos="2880"/>
        </w:tabs>
      </w:pPr>
    </w:p>
    <w:p w14:paraId="4040797F" w14:textId="77777777" w:rsidR="00544784" w:rsidRDefault="00544784">
      <w:pPr>
        <w:tabs>
          <w:tab w:val="left" w:pos="720"/>
          <w:tab w:val="left" w:pos="1440"/>
          <w:tab w:val="left" w:pos="2160"/>
          <w:tab w:val="left" w:pos="2880"/>
        </w:tabs>
      </w:pPr>
    </w:p>
    <w:p w14:paraId="0481E3DE" w14:textId="77777777" w:rsidR="00544784" w:rsidRDefault="00544784"/>
    <w:p w14:paraId="060F7041" w14:textId="77777777" w:rsidR="00544784" w:rsidRDefault="00544784">
      <w:pPr>
        <w:ind w:left="1080"/>
      </w:pPr>
    </w:p>
    <w:sectPr w:rsidR="00544784">
      <w:headerReference w:type="default" r:id="rId7"/>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E94" w14:textId="77777777" w:rsidR="0086794A" w:rsidRDefault="0086794A">
      <w:r>
        <w:separator/>
      </w:r>
    </w:p>
  </w:endnote>
  <w:endnote w:type="continuationSeparator" w:id="0">
    <w:p w14:paraId="39B4F5E3" w14:textId="77777777" w:rsidR="0086794A" w:rsidRDefault="0086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A15B" w14:textId="77777777" w:rsidR="0086794A" w:rsidRDefault="0086794A">
      <w:r>
        <w:separator/>
      </w:r>
    </w:p>
  </w:footnote>
  <w:footnote w:type="continuationSeparator" w:id="0">
    <w:p w14:paraId="2010866F" w14:textId="77777777" w:rsidR="0086794A" w:rsidRDefault="0086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3636" w14:textId="77777777" w:rsidR="0078390C" w:rsidRDefault="0078390C">
    <w:pPr>
      <w:pStyle w:val="Header"/>
      <w:jc w:val="right"/>
      <w:rPr>
        <w:rFonts w:ascii="Times New Roman" w:hAnsi="Times New Roman"/>
        <w:sz w:val="18"/>
        <w:szCs w:val="18"/>
      </w:rPr>
    </w:pPr>
  </w:p>
  <w:p w14:paraId="4E4E73BB" w14:textId="77777777" w:rsidR="0078390C" w:rsidRDefault="0078390C">
    <w:pPr>
      <w:pStyle w:val="Header"/>
      <w:jc w:val="right"/>
      <w:rPr>
        <w:rFonts w:ascii="Times New Roman" w:hAnsi="Times New Roman"/>
        <w:sz w:val="18"/>
        <w:szCs w:val="18"/>
      </w:rPr>
    </w:pPr>
  </w:p>
  <w:p w14:paraId="32BABD07" w14:textId="77777777" w:rsidR="0078390C" w:rsidRDefault="0078390C">
    <w:pPr>
      <w:pStyle w:val="Header"/>
      <w:jc w:val="right"/>
      <w:rPr>
        <w:rFonts w:ascii="Times New Roman" w:hAnsi="Times New Roman"/>
        <w:sz w:val="18"/>
        <w:szCs w:val="18"/>
      </w:rPr>
    </w:pPr>
  </w:p>
  <w:p w14:paraId="40F28531" w14:textId="77777777" w:rsidR="0078390C" w:rsidRDefault="0078390C">
    <w:pPr>
      <w:pStyle w:val="Header"/>
      <w:pBdr>
        <w:bottom w:val="single" w:sz="6" w:space="1" w:color="auto"/>
      </w:pBdr>
      <w:jc w:val="right"/>
      <w:rPr>
        <w:rFonts w:ascii="Times New Roman" w:hAnsi="Times New Roman"/>
        <w:sz w:val="18"/>
        <w:szCs w:val="18"/>
      </w:rPr>
    </w:pPr>
    <w:r>
      <w:rPr>
        <w:rFonts w:ascii="Times New Roman" w:hAnsi="Times New Roman"/>
        <w:sz w:val="18"/>
        <w:szCs w:val="18"/>
      </w:rPr>
      <w:t xml:space="preserve">16-219 Chapter 34     page </w:t>
    </w: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8763F4">
      <w:rPr>
        <w:rFonts w:ascii="Times New Roman" w:hAnsi="Times New Roman"/>
        <w:noProof/>
        <w:sz w:val="18"/>
        <w:szCs w:val="18"/>
      </w:rPr>
      <w:t>8</w:t>
    </w:r>
    <w:r>
      <w:rPr>
        <w:rFonts w:ascii="Tms Rmn" w:hAnsi="Tms Rmn"/>
      </w:rPr>
      <w:fldChar w:fldCharType="end"/>
    </w:r>
  </w:p>
  <w:p w14:paraId="32EC85DD" w14:textId="77777777" w:rsidR="0078390C" w:rsidRDefault="0078390C">
    <w:pPr>
      <w:pStyle w:val="Header"/>
      <w:jc w:val="right"/>
      <w:rPr>
        <w:rFonts w:ascii="Times New Roman" w:hAnsi="Times New Roman"/>
        <w:sz w:val="18"/>
        <w:szCs w:val="18"/>
      </w:rPr>
    </w:pPr>
  </w:p>
  <w:p w14:paraId="36D839B1" w14:textId="77777777" w:rsidR="0078390C" w:rsidRDefault="0078390C">
    <w:pPr>
      <w:pStyle w:val="Header"/>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464E4"/>
    <w:multiLevelType w:val="hybridMultilevel"/>
    <w:tmpl w:val="E43EA648"/>
    <w:lvl w:ilvl="0" w:tplc="22C2F4B8">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DC54A7B"/>
    <w:multiLevelType w:val="hybridMultilevel"/>
    <w:tmpl w:val="F30A7E82"/>
    <w:lvl w:ilvl="0" w:tplc="D1FC4200">
      <w:start w:val="1"/>
      <w:numFmt w:val="upperLetter"/>
      <w:pStyle w:val="Heading3"/>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49596976">
    <w:abstractNumId w:val="1"/>
  </w:num>
  <w:num w:numId="2" w16cid:durableId="84629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BE"/>
    <w:rsid w:val="001D43DA"/>
    <w:rsid w:val="001E32DA"/>
    <w:rsid w:val="002A1A47"/>
    <w:rsid w:val="00376ACC"/>
    <w:rsid w:val="00437FBC"/>
    <w:rsid w:val="0046068A"/>
    <w:rsid w:val="00544784"/>
    <w:rsid w:val="00691143"/>
    <w:rsid w:val="007176A7"/>
    <w:rsid w:val="0074221E"/>
    <w:rsid w:val="0078390C"/>
    <w:rsid w:val="00795622"/>
    <w:rsid w:val="0086794A"/>
    <w:rsid w:val="008763F4"/>
    <w:rsid w:val="0089003F"/>
    <w:rsid w:val="008F2BE1"/>
    <w:rsid w:val="00A51F34"/>
    <w:rsid w:val="00C72335"/>
    <w:rsid w:val="00DC23BE"/>
    <w:rsid w:val="00DE0B81"/>
    <w:rsid w:val="00DE1193"/>
    <w:rsid w:val="00EF05F9"/>
    <w:rsid w:val="00F51383"/>
    <w:rsid w:val="00FD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AE693CF"/>
  <w15:chartTrackingRefBased/>
  <w15:docId w15:val="{790BDE64-A61D-4569-BA92-4E7251D6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numId w:val="1"/>
      </w:numPr>
      <w:tabs>
        <w:tab w:val="left" w:pos="720"/>
        <w:tab w:val="left" w:pos="1440"/>
        <w:tab w:val="left" w:pos="2160"/>
        <w:tab w:val="left" w:pos="2880"/>
        <w:tab w:val="left" w:pos="3600"/>
      </w:tabs>
      <w:outlineLvl w:val="2"/>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customStyle="1" w:styleId="DefaultText">
    <w:name w:val="Default Text"/>
    <w:basedOn w:val="Normal"/>
    <w:pPr>
      <w:spacing w:line="240" w:lineRule="atLeast"/>
    </w:pPr>
    <w:rPr>
      <w:noProof/>
      <w:sz w:val="24"/>
    </w:rPr>
  </w:style>
  <w:style w:type="paragraph" w:styleId="BodyTextIndent">
    <w:name w:val="Body Text Indent"/>
    <w:basedOn w:val="Normal"/>
    <w:pPr>
      <w:tabs>
        <w:tab w:val="left" w:pos="720"/>
        <w:tab w:val="left" w:pos="1620"/>
        <w:tab w:val="left" w:pos="1710"/>
        <w:tab w:val="left" w:pos="2160"/>
        <w:tab w:val="left" w:pos="2880"/>
      </w:tabs>
      <w:ind w:left="1710" w:hanging="1710"/>
    </w:pPr>
    <w:rPr>
      <w:sz w:val="24"/>
      <w:szCs w:val="24"/>
    </w:rPr>
  </w:style>
  <w:style w:type="paragraph" w:styleId="BodyTextIndent2">
    <w:name w:val="Body Text Indent 2"/>
    <w:basedOn w:val="Normal"/>
    <w:pPr>
      <w:tabs>
        <w:tab w:val="left" w:pos="720"/>
        <w:tab w:val="left" w:pos="1440"/>
        <w:tab w:val="left" w:pos="2160"/>
        <w:tab w:val="left" w:pos="2880"/>
      </w:tabs>
      <w:ind w:left="1440" w:hanging="1440"/>
    </w:pPr>
    <w:rPr>
      <w:sz w:val="24"/>
      <w:szCs w:val="24"/>
    </w:rPr>
  </w:style>
  <w:style w:type="paragraph" w:styleId="Header">
    <w:name w:val="header"/>
    <w:basedOn w:val="Normal"/>
    <w:pPr>
      <w:tabs>
        <w:tab w:val="center" w:pos="4320"/>
        <w:tab w:val="right" w:pos="8640"/>
      </w:tabs>
    </w:pPr>
    <w:rPr>
      <w:rFonts w:ascii="CG Times (W1)" w:hAnsi="CG Times (W1)"/>
      <w:sz w:val="20"/>
    </w:rPr>
  </w:style>
  <w:style w:type="paragraph" w:styleId="BodyTextIndent3">
    <w:name w:val="Body Text Indent 3"/>
    <w:basedOn w:val="Normal"/>
    <w:pPr>
      <w:tabs>
        <w:tab w:val="left" w:pos="720"/>
        <w:tab w:val="left" w:pos="1440"/>
        <w:tab w:val="left" w:pos="2160"/>
        <w:tab w:val="left" w:pos="2880"/>
        <w:tab w:val="left" w:pos="3600"/>
      </w:tabs>
      <w:ind w:left="1440" w:hanging="720"/>
    </w:pPr>
  </w:style>
  <w:style w:type="paragraph" w:styleId="Footer">
    <w:name w:val="footer"/>
    <w:basedOn w:val="Normal"/>
    <w:pPr>
      <w:tabs>
        <w:tab w:val="center" w:pos="4320"/>
        <w:tab w:val="right" w:pos="8640"/>
      </w:tabs>
    </w:pPr>
  </w:style>
  <w:style w:type="paragraph" w:styleId="BodyText2">
    <w:name w:val="Body Text 2"/>
    <w:basedOn w:val="Normal"/>
    <w:pPr>
      <w:tabs>
        <w:tab w:val="left" w:pos="840"/>
        <w:tab w:val="left" w:pos="1440"/>
        <w:tab w:val="left" w:pos="2160"/>
        <w:tab w:val="left" w:pos="2880"/>
        <w:tab w:val="left" w:pos="3600"/>
      </w:tabs>
    </w:pPr>
    <w:rPr>
      <w:u w:val="singl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1E32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2289</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eeee</vt:lpstr>
    </vt:vector>
  </TitlesOfParts>
  <Company>DPS</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eeee</dc:title>
  <dc:subject/>
  <dc:creator>DPS-User</dc:creator>
  <cp:keywords/>
  <cp:lastModifiedBy>Parr, J.Chris</cp:lastModifiedBy>
  <cp:revision>2</cp:revision>
  <cp:lastPrinted>2007-10-16T15:37:00Z</cp:lastPrinted>
  <dcterms:created xsi:type="dcterms:W3CDTF">2025-07-18T14:45:00Z</dcterms:created>
  <dcterms:modified xsi:type="dcterms:W3CDTF">2025-07-18T14:45:00Z</dcterms:modified>
</cp:coreProperties>
</file>