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C9BD" w14:textId="77777777" w:rsidR="0057094B" w:rsidRDefault="0057094B" w:rsidP="0057094B">
      <w:pPr>
        <w:pStyle w:val="DefaultTex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E1DFBAB">
        <w:rPr>
          <w:rFonts w:ascii="Bookman Old Style" w:hAnsi="Bookman Old Style"/>
          <w:b/>
          <w:bCs/>
          <w:sz w:val="22"/>
          <w:szCs w:val="22"/>
        </w:rPr>
        <w:t>02-396</w:t>
      </w:r>
    </w:p>
    <w:p w14:paraId="594BFFD1" w14:textId="58D09EEE" w:rsidR="09ED095B" w:rsidRDefault="09ED095B" w:rsidP="0E1DFBAB">
      <w:pPr>
        <w:jc w:val="center"/>
      </w:pPr>
      <w:r w:rsidRPr="0E1DFBAB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0F3D32DA" w14:textId="77777777" w:rsidR="0057094B" w:rsidRPr="0057094B" w:rsidRDefault="0057094B" w:rsidP="0057094B">
      <w:pPr>
        <w:pStyle w:val="DefaultTex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57094B">
        <w:rPr>
          <w:rFonts w:ascii="Bookman Old Style" w:hAnsi="Bookman Old Style"/>
          <w:b/>
          <w:bCs/>
          <w:sz w:val="22"/>
          <w:szCs w:val="22"/>
        </w:rPr>
        <w:t>BOARD OF LICENSURE OF PODIATRIC MEDICINE</w:t>
      </w:r>
    </w:p>
    <w:p w14:paraId="39D48AD8" w14:textId="109FF7EE" w:rsidR="00BC613D" w:rsidRPr="0057094B" w:rsidRDefault="00C60313" w:rsidP="625AFA9F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0E1DFBAB">
        <w:rPr>
          <w:rFonts w:ascii="Bookman Old Style" w:hAnsi="Bookman Old Style"/>
          <w:sz w:val="22"/>
          <w:szCs w:val="22"/>
        </w:rPr>
        <w:t>20</w:t>
      </w:r>
      <w:r w:rsidR="00FF5CD2" w:rsidRPr="0E1DFBAB">
        <w:rPr>
          <w:rFonts w:ascii="Bookman Old Style" w:hAnsi="Bookman Old Style"/>
          <w:sz w:val="22"/>
          <w:szCs w:val="22"/>
        </w:rPr>
        <w:t>2</w:t>
      </w:r>
      <w:r w:rsidR="269EA076" w:rsidRPr="0E1DFBAB">
        <w:rPr>
          <w:rFonts w:ascii="Bookman Old Style" w:hAnsi="Bookman Old Style"/>
          <w:sz w:val="22"/>
          <w:szCs w:val="22"/>
        </w:rPr>
        <w:t>5</w:t>
      </w:r>
      <w:r w:rsidRPr="0E1DFBAB">
        <w:rPr>
          <w:rFonts w:ascii="Bookman Old Style" w:hAnsi="Bookman Old Style"/>
          <w:sz w:val="22"/>
          <w:szCs w:val="22"/>
        </w:rPr>
        <w:t>-20</w:t>
      </w:r>
      <w:r w:rsidR="00F321A5" w:rsidRPr="0E1DFBAB">
        <w:rPr>
          <w:rFonts w:ascii="Bookman Old Style" w:hAnsi="Bookman Old Style"/>
          <w:sz w:val="22"/>
          <w:szCs w:val="22"/>
        </w:rPr>
        <w:t>2</w:t>
      </w:r>
      <w:r w:rsidR="661F45A2" w:rsidRPr="0E1DFBAB">
        <w:rPr>
          <w:rFonts w:ascii="Bookman Old Style" w:hAnsi="Bookman Old Style"/>
          <w:sz w:val="22"/>
          <w:szCs w:val="22"/>
        </w:rPr>
        <w:t>6</w:t>
      </w:r>
      <w:r w:rsidR="0057094B" w:rsidRPr="0E1DFBAB">
        <w:rPr>
          <w:rFonts w:ascii="Bookman Old Style" w:hAnsi="Bookman Old Style"/>
          <w:sz w:val="22"/>
          <w:szCs w:val="22"/>
        </w:rPr>
        <w:t xml:space="preserve"> Regulatory Agenda</w:t>
      </w:r>
    </w:p>
    <w:p w14:paraId="29DF5C68" w14:textId="77777777" w:rsidR="00C86C2F" w:rsidRDefault="00C86C2F" w:rsidP="0057094B">
      <w:pPr>
        <w:pStyle w:val="DefaultText"/>
        <w:jc w:val="center"/>
        <w:rPr>
          <w:rFonts w:ascii="Bookman Old Style" w:hAnsi="Bookman Old Style"/>
          <w:sz w:val="22"/>
          <w:szCs w:val="22"/>
        </w:rPr>
      </w:pPr>
    </w:p>
    <w:p w14:paraId="78E8D6BF" w14:textId="77777777" w:rsidR="0057094B" w:rsidRPr="0057094B" w:rsidRDefault="0057094B" w:rsidP="0057094B">
      <w:pPr>
        <w:pStyle w:val="DefaultText"/>
        <w:jc w:val="center"/>
        <w:rPr>
          <w:rFonts w:ascii="Bookman Old Style" w:hAnsi="Bookman Old Style"/>
          <w:sz w:val="22"/>
          <w:szCs w:val="22"/>
        </w:rPr>
      </w:pPr>
    </w:p>
    <w:p w14:paraId="17835CD8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bCs/>
          <w:sz w:val="22"/>
          <w:szCs w:val="22"/>
        </w:rPr>
        <w:t>AGENCY UMBRELLA-UNIT NUMBER</w:t>
      </w:r>
      <w:r w:rsidRPr="0057094B">
        <w:rPr>
          <w:rFonts w:ascii="Bookman Old Style" w:hAnsi="Bookman Old Style"/>
          <w:sz w:val="22"/>
          <w:szCs w:val="22"/>
        </w:rPr>
        <w:t>:</w:t>
      </w:r>
      <w:r w:rsidR="0057094B" w:rsidRPr="0057094B">
        <w:rPr>
          <w:rFonts w:ascii="Bookman Old Style" w:hAnsi="Bookman Old Style"/>
          <w:sz w:val="22"/>
          <w:szCs w:val="22"/>
        </w:rPr>
        <w:t xml:space="preserve"> </w:t>
      </w:r>
      <w:r w:rsidRPr="0057094B">
        <w:rPr>
          <w:rFonts w:ascii="Bookman Old Style" w:hAnsi="Bookman Old Style"/>
          <w:b/>
          <w:sz w:val="22"/>
          <w:szCs w:val="22"/>
        </w:rPr>
        <w:t>02-396</w:t>
      </w:r>
    </w:p>
    <w:p w14:paraId="258D7CE6" w14:textId="77777777" w:rsidR="00C86C2F" w:rsidRPr="0057094B" w:rsidRDefault="00C86C2F" w:rsidP="0057094B">
      <w:pPr>
        <w:pStyle w:val="DefaultText"/>
        <w:ind w:right="-540"/>
        <w:rPr>
          <w:rFonts w:ascii="Bookman Old Style" w:hAnsi="Bookman Old Style"/>
          <w:b/>
          <w:sz w:val="22"/>
          <w:szCs w:val="22"/>
        </w:rPr>
      </w:pPr>
      <w:r w:rsidRPr="0057094B">
        <w:rPr>
          <w:rFonts w:ascii="Bookman Old Style" w:hAnsi="Bookman Old Style"/>
          <w:bCs/>
          <w:sz w:val="22"/>
          <w:szCs w:val="22"/>
        </w:rPr>
        <w:t>AGENCY NAME:</w:t>
      </w:r>
      <w:r w:rsidR="0057094B">
        <w:rPr>
          <w:rFonts w:ascii="Bookman Old Style" w:hAnsi="Bookman Old Style"/>
          <w:bCs/>
          <w:sz w:val="22"/>
          <w:szCs w:val="22"/>
        </w:rPr>
        <w:t xml:space="preserve"> </w:t>
      </w:r>
      <w:r w:rsidRPr="0057094B">
        <w:rPr>
          <w:rFonts w:ascii="Bookman Old Style" w:hAnsi="Bookman Old Style"/>
          <w:sz w:val="22"/>
          <w:szCs w:val="22"/>
        </w:rPr>
        <w:t>Department of Professional and Financial Regulation</w:t>
      </w:r>
      <w:r w:rsidR="0057094B">
        <w:rPr>
          <w:rFonts w:ascii="Bookman Old Style" w:hAnsi="Bookman Old Style"/>
          <w:sz w:val="22"/>
          <w:szCs w:val="22"/>
        </w:rPr>
        <w:t xml:space="preserve">, </w:t>
      </w:r>
      <w:r w:rsidR="001A1A50" w:rsidRPr="0057094B">
        <w:rPr>
          <w:rFonts w:ascii="Bookman Old Style" w:hAnsi="Bookman Old Style"/>
          <w:sz w:val="22"/>
          <w:szCs w:val="22"/>
        </w:rPr>
        <w:t>Office of Professional &amp; Occupational Regulation</w:t>
      </w:r>
      <w:r w:rsidR="0057094B">
        <w:rPr>
          <w:rFonts w:ascii="Bookman Old Style" w:hAnsi="Bookman Old Style"/>
          <w:sz w:val="22"/>
          <w:szCs w:val="22"/>
        </w:rPr>
        <w:t xml:space="preserve">, </w:t>
      </w:r>
      <w:r w:rsidRPr="0057094B">
        <w:rPr>
          <w:rFonts w:ascii="Bookman Old Style" w:hAnsi="Bookman Old Style"/>
          <w:b/>
          <w:sz w:val="22"/>
          <w:szCs w:val="22"/>
        </w:rPr>
        <w:t>Board of Licensure of Podiatric Medicine</w:t>
      </w:r>
    </w:p>
    <w:p w14:paraId="3FFD4066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</w:p>
    <w:p w14:paraId="65A8EA2D" w14:textId="10937CF8" w:rsidR="00F812FD" w:rsidRPr="0057094B" w:rsidRDefault="78B3A7B5" w:rsidP="625AFA9F">
      <w:r w:rsidRPr="625AFA9F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625AFA9F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625AFA9F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625AFA9F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625AFA9F">
          <w:rPr>
            <w:rStyle w:val="Hyperlink"/>
            <w:rFonts w:ascii="Bookman Old Style" w:eastAsia="Bookman Old Style" w:hAnsi="Bookman Old Style" w:cs="Bookman Old Style"/>
            <w:color w:val="0000FF"/>
            <w:sz w:val="22"/>
            <w:szCs w:val="22"/>
          </w:rPr>
          <w:t>penny.vaillancourt@maine.gov</w:t>
        </w:r>
      </w:hyperlink>
    </w:p>
    <w:p w14:paraId="1E61786F" w14:textId="05695E79" w:rsidR="00F812FD" w:rsidRPr="0057094B" w:rsidRDefault="00F812FD" w:rsidP="0057094B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</w:p>
    <w:p w14:paraId="40F8B841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b/>
          <w:bCs/>
          <w:sz w:val="22"/>
          <w:szCs w:val="22"/>
        </w:rPr>
        <w:t>EMERGENCY RULES ADOPTED SINCE THE LAST REGULATORY AGENDA:</w:t>
      </w:r>
      <w:r w:rsidRPr="0057094B">
        <w:rPr>
          <w:rFonts w:ascii="Bookman Old Style" w:hAnsi="Bookman Old Style"/>
          <w:sz w:val="22"/>
          <w:szCs w:val="22"/>
        </w:rPr>
        <w:t xml:space="preserve"> None.</w:t>
      </w:r>
    </w:p>
    <w:p w14:paraId="20C15D19" w14:textId="77777777" w:rsidR="00B4015C" w:rsidRPr="0057094B" w:rsidRDefault="00B4015C" w:rsidP="0057094B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</w:p>
    <w:p w14:paraId="06FA5A5F" w14:textId="77777777" w:rsidR="00751891" w:rsidRDefault="0065435E" w:rsidP="00751891">
      <w:pPr>
        <w:pStyle w:val="DefaultText"/>
        <w:rPr>
          <w:rFonts w:ascii="Bookman Old Style" w:hAnsi="Bookman Old Style"/>
          <w:sz w:val="22"/>
          <w:szCs w:val="22"/>
        </w:rPr>
      </w:pPr>
      <w:r w:rsidRPr="0E1DFBAB">
        <w:rPr>
          <w:rFonts w:ascii="Bookman Old Style" w:hAnsi="Bookman Old Style"/>
          <w:b/>
          <w:bCs/>
          <w:sz w:val="22"/>
          <w:szCs w:val="22"/>
        </w:rPr>
        <w:t xml:space="preserve">EXPECTED </w:t>
      </w:r>
      <w:r w:rsidR="00C60313" w:rsidRPr="0E1DFBAB">
        <w:rPr>
          <w:rFonts w:ascii="Bookman Old Style" w:hAnsi="Bookman Old Style"/>
          <w:b/>
          <w:bCs/>
          <w:sz w:val="22"/>
          <w:szCs w:val="22"/>
        </w:rPr>
        <w:t>20</w:t>
      </w:r>
      <w:r w:rsidR="00FF5CD2" w:rsidRPr="0E1DFBAB">
        <w:rPr>
          <w:rFonts w:ascii="Bookman Old Style" w:hAnsi="Bookman Old Style"/>
          <w:b/>
          <w:bCs/>
          <w:sz w:val="22"/>
          <w:szCs w:val="22"/>
        </w:rPr>
        <w:t>2</w:t>
      </w:r>
      <w:r w:rsidR="1D6AFFE9" w:rsidRPr="0E1DFBAB">
        <w:rPr>
          <w:rFonts w:ascii="Bookman Old Style" w:hAnsi="Bookman Old Style"/>
          <w:b/>
          <w:bCs/>
          <w:sz w:val="22"/>
          <w:szCs w:val="22"/>
        </w:rPr>
        <w:t>5</w:t>
      </w:r>
      <w:r w:rsidR="00C60313" w:rsidRPr="0E1DFBAB">
        <w:rPr>
          <w:rFonts w:ascii="Bookman Old Style" w:hAnsi="Bookman Old Style"/>
          <w:b/>
          <w:bCs/>
          <w:sz w:val="22"/>
          <w:szCs w:val="22"/>
        </w:rPr>
        <w:t>-20</w:t>
      </w:r>
      <w:r w:rsidR="00485016" w:rsidRPr="0E1DFBAB">
        <w:rPr>
          <w:rFonts w:ascii="Bookman Old Style" w:hAnsi="Bookman Old Style"/>
          <w:b/>
          <w:bCs/>
          <w:sz w:val="22"/>
          <w:szCs w:val="22"/>
        </w:rPr>
        <w:t>2</w:t>
      </w:r>
      <w:r w:rsidR="3C5CE5A6" w:rsidRPr="0E1DFBAB">
        <w:rPr>
          <w:rFonts w:ascii="Bookman Old Style" w:hAnsi="Bookman Old Style"/>
          <w:b/>
          <w:bCs/>
          <w:sz w:val="22"/>
          <w:szCs w:val="22"/>
        </w:rPr>
        <w:t xml:space="preserve">6 </w:t>
      </w:r>
      <w:r w:rsidRPr="0E1DFBAB">
        <w:rPr>
          <w:rFonts w:ascii="Bookman Old Style" w:hAnsi="Bookman Old Style"/>
          <w:b/>
          <w:bCs/>
          <w:sz w:val="22"/>
          <w:szCs w:val="22"/>
        </w:rPr>
        <w:t>RULEMAKING ACTIVITY:</w:t>
      </w:r>
      <w:r w:rsidR="005707F8" w:rsidRPr="0E1DFBAB">
        <w:rPr>
          <w:rFonts w:ascii="Bookman Old Style" w:hAnsi="Bookman Old Style"/>
          <w:sz w:val="22"/>
          <w:szCs w:val="22"/>
        </w:rPr>
        <w:t xml:space="preserve"> </w:t>
      </w:r>
    </w:p>
    <w:p w14:paraId="65C6579E" w14:textId="77777777" w:rsidR="00751891" w:rsidRDefault="00751891" w:rsidP="00751891">
      <w:pPr>
        <w:pStyle w:val="DefaultText"/>
        <w:rPr>
          <w:rFonts w:ascii="Bookman Old Style" w:hAnsi="Bookman Old Style"/>
          <w:sz w:val="22"/>
          <w:szCs w:val="22"/>
        </w:rPr>
      </w:pPr>
    </w:p>
    <w:p w14:paraId="71656C9D" w14:textId="77777777" w:rsidR="00751891" w:rsidRPr="00751891" w:rsidRDefault="00751891" w:rsidP="00751891">
      <w:pPr>
        <w:pStyle w:val="DefaultText"/>
        <w:rPr>
          <w:rFonts w:ascii="Bookman Old Style" w:hAnsi="Bookman Old Style"/>
          <w:sz w:val="22"/>
          <w:szCs w:val="22"/>
        </w:rPr>
      </w:pPr>
      <w:bookmarkStart w:id="0" w:name="_Hlk202021082"/>
      <w:bookmarkStart w:id="1" w:name="_Hlk202024055"/>
      <w:bookmarkStart w:id="2" w:name="_Hlk202024985"/>
      <w:r w:rsidRPr="00751891">
        <w:rPr>
          <w:rFonts w:ascii="Bookman Old Style" w:hAnsi="Bookman Old Style"/>
          <w:sz w:val="22"/>
          <w:szCs w:val="22"/>
        </w:rPr>
        <w:t xml:space="preserve">Expected rulemaking will be to implement legislation governing </w:t>
      </w:r>
      <w:bookmarkStart w:id="3" w:name="_Hlk202019823"/>
      <w:r w:rsidRPr="00751891">
        <w:rPr>
          <w:rFonts w:ascii="Bookman Old Style" w:hAnsi="Bookman Old Style"/>
          <w:sz w:val="22"/>
          <w:szCs w:val="22"/>
        </w:rPr>
        <w:t>licensure by endorsement and provisional licensure</w:t>
      </w:r>
      <w:bookmarkEnd w:id="3"/>
      <w:r w:rsidRPr="00751891">
        <w:rPr>
          <w:rFonts w:ascii="Bookman Old Style" w:hAnsi="Bookman Old Style"/>
          <w:sz w:val="22"/>
          <w:szCs w:val="22"/>
        </w:rPr>
        <w:t xml:space="preserve"> and telehealth services</w:t>
      </w:r>
      <w:bookmarkEnd w:id="2"/>
      <w:r w:rsidRPr="00751891">
        <w:rPr>
          <w:rFonts w:ascii="Bookman Old Style" w:hAnsi="Bookman Old Style"/>
          <w:sz w:val="22"/>
          <w:szCs w:val="22"/>
        </w:rPr>
        <w:t>.</w:t>
      </w:r>
      <w:bookmarkStart w:id="4" w:name="_Hlk202020040"/>
      <w:r w:rsidRPr="00751891">
        <w:rPr>
          <w:rFonts w:ascii="Bookman Old Style" w:hAnsi="Bookman Old Style"/>
          <w:sz w:val="22"/>
          <w:szCs w:val="22"/>
        </w:rPr>
        <w:t xml:space="preserve"> A review for conformance with statutes and current rules will be conducted and updated as may be necessary</w:t>
      </w:r>
      <w:bookmarkEnd w:id="1"/>
      <w:bookmarkEnd w:id="4"/>
      <w:r w:rsidRPr="00751891">
        <w:rPr>
          <w:rFonts w:ascii="Bookman Old Style" w:hAnsi="Bookman Old Style"/>
          <w:sz w:val="22"/>
          <w:szCs w:val="22"/>
        </w:rPr>
        <w:t>, including an update to discontinue the use of the terms “handicap,” “handicapped” and “hearing impaired” pursuant to 36 M.R.S. § 2557, sub-§2.</w:t>
      </w:r>
    </w:p>
    <w:bookmarkEnd w:id="0"/>
    <w:p w14:paraId="27C6DCE1" w14:textId="77777777" w:rsidR="00751891" w:rsidRDefault="00751891" w:rsidP="00751891">
      <w:pPr>
        <w:pStyle w:val="DefaultText"/>
        <w:rPr>
          <w:rFonts w:ascii="Bookman Old Style" w:hAnsi="Bookman Old Style"/>
          <w:sz w:val="22"/>
          <w:szCs w:val="22"/>
        </w:rPr>
      </w:pPr>
    </w:p>
    <w:p w14:paraId="351D4680" w14:textId="4F271E08" w:rsidR="0065435E" w:rsidRPr="0057094B" w:rsidRDefault="00751891" w:rsidP="00751891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Expected rulemaking for </w:t>
      </w:r>
      <w:r w:rsidR="00991609" w:rsidRPr="00991609">
        <w:rPr>
          <w:rStyle w:val="eop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possible amendments to Chapter 21 ( a joint rule with </w:t>
      </w:r>
      <w:r w:rsidR="00991609">
        <w:rPr>
          <w:rStyle w:val="eop"/>
          <w:rFonts w:ascii="Bookman Old Style" w:hAnsi="Bookman Old Style"/>
          <w:color w:val="000000"/>
          <w:sz w:val="22"/>
          <w:szCs w:val="22"/>
          <w:shd w:val="clear" w:color="auto" w:fill="FFFFFF"/>
        </w:rPr>
        <w:t>Board of Licensure in Medicine, Nursing and Osteopathic Doctors</w:t>
      </w:r>
      <w:r w:rsidR="00991609" w:rsidRPr="00991609">
        <w:rPr>
          <w:rStyle w:val="eop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) as well as whether to suspend enforcement of certain provisions of the rule that may conflict with recent changes to federal regulations regarding prescribing Suboxone. </w:t>
      </w:r>
      <w:r w:rsidR="004E7081" w:rsidRPr="004E7081">
        <w:rPr>
          <w:rFonts w:ascii="Bookman Old Style" w:hAnsi="Bookman Old Style"/>
          <w:sz w:val="22"/>
          <w:szCs w:val="22"/>
        </w:rPr>
        <w:t xml:space="preserve"> </w:t>
      </w:r>
    </w:p>
    <w:p w14:paraId="3F265BBD" w14:textId="77777777" w:rsidR="00C86C2F" w:rsidRPr="0057094B" w:rsidRDefault="00C86C2F" w:rsidP="00751891">
      <w:pPr>
        <w:pStyle w:val="DefaultText"/>
        <w:rPr>
          <w:rFonts w:ascii="Bookman Old Style" w:hAnsi="Bookman Old Style"/>
          <w:sz w:val="22"/>
          <w:szCs w:val="22"/>
        </w:rPr>
      </w:pPr>
    </w:p>
    <w:p w14:paraId="3D9A4730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b/>
          <w:sz w:val="22"/>
          <w:szCs w:val="22"/>
        </w:rPr>
        <w:t>CHAPTER 1</w:t>
      </w:r>
      <w:r w:rsidRPr="0057094B">
        <w:rPr>
          <w:rFonts w:ascii="Bookman Old Style" w:hAnsi="Bookman Old Style"/>
          <w:sz w:val="22"/>
          <w:szCs w:val="22"/>
        </w:rPr>
        <w:t>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Pr="00F812FD">
        <w:rPr>
          <w:rFonts w:ascii="Bookman Old Style" w:hAnsi="Bookman Old Style"/>
          <w:b/>
          <w:bCs/>
          <w:sz w:val="22"/>
          <w:szCs w:val="22"/>
        </w:rPr>
        <w:t>Licensing of Podiatrists</w:t>
      </w:r>
    </w:p>
    <w:p w14:paraId="62A9DAFF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STATUTORY AUTHORITY: 32 </w:t>
      </w:r>
      <w:r w:rsidR="006D5183">
        <w:rPr>
          <w:rFonts w:ascii="Bookman Old Style" w:hAnsi="Bookman Old Style"/>
          <w:sz w:val="22"/>
          <w:szCs w:val="22"/>
        </w:rPr>
        <w:t>M.R.S.</w:t>
      </w:r>
      <w:r w:rsidRPr="0057094B">
        <w:rPr>
          <w:rFonts w:ascii="Bookman Old Style" w:hAnsi="Bookman Old Style"/>
          <w:sz w:val="22"/>
          <w:szCs w:val="22"/>
        </w:rPr>
        <w:t xml:space="preserve"> §§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="006D5183">
        <w:rPr>
          <w:rFonts w:ascii="Bookman Old Style" w:hAnsi="Bookman Old Style"/>
          <w:sz w:val="22"/>
          <w:szCs w:val="22"/>
        </w:rPr>
        <w:t xml:space="preserve">3605-B(3), 3651-A, 3652, </w:t>
      </w:r>
      <w:r w:rsidRPr="0057094B">
        <w:rPr>
          <w:rFonts w:ascii="Bookman Old Style" w:hAnsi="Bookman Old Style"/>
          <w:sz w:val="22"/>
          <w:szCs w:val="22"/>
        </w:rPr>
        <w:t>3654</w:t>
      </w:r>
    </w:p>
    <w:p w14:paraId="29434B52" w14:textId="77777777" w:rsidR="00C86C2F" w:rsidRPr="0057094B" w:rsidRDefault="00C86C2F" w:rsidP="0057094B">
      <w:pPr>
        <w:pStyle w:val="DefaultText"/>
        <w:ind w:right="-270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PURPOSE: </w:t>
      </w:r>
      <w:r w:rsidR="00E6264C" w:rsidRPr="0057094B">
        <w:rPr>
          <w:rFonts w:ascii="Bookman Old Style" w:hAnsi="Bookman Old Style"/>
          <w:sz w:val="22"/>
          <w:szCs w:val="22"/>
        </w:rPr>
        <w:t>The board may review and revise</w:t>
      </w:r>
      <w:r w:rsidRPr="0057094B">
        <w:rPr>
          <w:rFonts w:ascii="Bookman Old Style" w:hAnsi="Bookman Old Style"/>
          <w:sz w:val="22"/>
          <w:szCs w:val="22"/>
        </w:rPr>
        <w:t xml:space="preserve"> the application procedure and qualifications for licensure. Provisions may be added pertinent to the staff review of applications.</w:t>
      </w:r>
    </w:p>
    <w:p w14:paraId="15AD44BC" w14:textId="77777777" w:rsidR="00C86C2F" w:rsidRPr="0057094B" w:rsidRDefault="00D13145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SCHEDULE FOR ADOPTION: </w:t>
      </w:r>
      <w:r w:rsidR="00BA3574" w:rsidRPr="0057094B">
        <w:rPr>
          <w:rFonts w:ascii="Bookman Old Style" w:hAnsi="Bookman Old Style"/>
          <w:sz w:val="22"/>
          <w:szCs w:val="22"/>
        </w:rPr>
        <w:t>Within one year, if necessary.</w:t>
      </w:r>
    </w:p>
    <w:p w14:paraId="33329FC3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AFFECTED PARTIES: </w:t>
      </w:r>
      <w:r w:rsidR="008E12E3" w:rsidRPr="0057094B">
        <w:rPr>
          <w:rFonts w:ascii="Bookman Old Style" w:hAnsi="Bookman Old Style"/>
          <w:sz w:val="22"/>
          <w:szCs w:val="22"/>
        </w:rPr>
        <w:t>Applicants for licensure</w:t>
      </w:r>
      <w:r w:rsidR="004616DA">
        <w:rPr>
          <w:rFonts w:ascii="Bookman Old Style" w:hAnsi="Bookman Old Style"/>
          <w:sz w:val="22"/>
          <w:szCs w:val="22"/>
        </w:rPr>
        <w:t>.</w:t>
      </w:r>
    </w:p>
    <w:p w14:paraId="3827CFE9" w14:textId="365C97EE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CONSENSUS-BASED RULE DEVELOPMENT: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="001F333E">
        <w:rPr>
          <w:rFonts w:ascii="Bookman Old Style" w:hAnsi="Bookman Old Style"/>
          <w:sz w:val="22"/>
          <w:szCs w:val="22"/>
        </w:rPr>
        <w:t>N/A</w:t>
      </w:r>
    </w:p>
    <w:p w14:paraId="6A5FEFD7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</w:p>
    <w:p w14:paraId="7D80EEE8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b/>
          <w:sz w:val="22"/>
          <w:szCs w:val="22"/>
        </w:rPr>
        <w:t>CHAPTER 2</w:t>
      </w:r>
      <w:r w:rsidRPr="0057094B">
        <w:rPr>
          <w:rFonts w:ascii="Bookman Old Style" w:hAnsi="Bookman Old Style"/>
          <w:sz w:val="22"/>
          <w:szCs w:val="22"/>
        </w:rPr>
        <w:t>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Pr="001F333E">
        <w:rPr>
          <w:rFonts w:ascii="Bookman Old Style" w:hAnsi="Bookman Old Style"/>
          <w:b/>
          <w:bCs/>
          <w:sz w:val="22"/>
          <w:szCs w:val="22"/>
        </w:rPr>
        <w:t>Fees</w:t>
      </w:r>
    </w:p>
    <w:p w14:paraId="565A3862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STATUTORY AUTHORITY: 10 </w:t>
      </w:r>
      <w:r w:rsidR="006D5183">
        <w:rPr>
          <w:rFonts w:ascii="Bookman Old Style" w:hAnsi="Bookman Old Style"/>
          <w:sz w:val="22"/>
          <w:szCs w:val="22"/>
        </w:rPr>
        <w:t>M.R.S.</w:t>
      </w:r>
      <w:r w:rsidR="005005AD">
        <w:rPr>
          <w:rFonts w:ascii="Bookman Old Style" w:hAnsi="Bookman Old Style"/>
          <w:sz w:val="22"/>
          <w:szCs w:val="22"/>
        </w:rPr>
        <w:t xml:space="preserve"> </w:t>
      </w:r>
      <w:r w:rsidRPr="0057094B">
        <w:rPr>
          <w:rFonts w:ascii="Bookman Old Style" w:hAnsi="Bookman Old Style"/>
          <w:sz w:val="22"/>
          <w:szCs w:val="22"/>
        </w:rPr>
        <w:t>§</w:t>
      </w:r>
      <w:r w:rsidR="00B93CF3">
        <w:rPr>
          <w:rFonts w:ascii="Bookman Old Style" w:hAnsi="Bookman Old Style"/>
          <w:sz w:val="22"/>
          <w:szCs w:val="22"/>
        </w:rPr>
        <w:t xml:space="preserve"> </w:t>
      </w:r>
      <w:r w:rsidRPr="0057094B">
        <w:rPr>
          <w:rFonts w:ascii="Bookman Old Style" w:hAnsi="Bookman Old Style"/>
          <w:sz w:val="22"/>
          <w:szCs w:val="22"/>
        </w:rPr>
        <w:t xml:space="preserve">8003(2-A)(D) </w:t>
      </w:r>
    </w:p>
    <w:p w14:paraId="5E31FC6A" w14:textId="03F29B8D" w:rsidR="00C86C2F" w:rsidRPr="0057094B" w:rsidRDefault="006D5183" w:rsidP="0057094B">
      <w:pPr>
        <w:pStyle w:val="DefaultTex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 The b</w:t>
      </w:r>
      <w:r w:rsidR="00C86C2F" w:rsidRPr="0057094B">
        <w:rPr>
          <w:rFonts w:ascii="Bookman Old Style" w:hAnsi="Bookman Old Style"/>
          <w:sz w:val="22"/>
          <w:szCs w:val="22"/>
        </w:rPr>
        <w:t>oard may repeal existing fee provisions now that</w:t>
      </w:r>
      <w:r w:rsidR="001A1A50" w:rsidRPr="0057094B">
        <w:rPr>
          <w:rFonts w:ascii="Bookman Old Style" w:hAnsi="Bookman Old Style"/>
          <w:sz w:val="22"/>
          <w:szCs w:val="22"/>
        </w:rPr>
        <w:t xml:space="preserve"> the Office of Professional &amp; Occupational Regulation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="00C86C2F" w:rsidRPr="0057094B">
        <w:rPr>
          <w:rFonts w:ascii="Bookman Old Style" w:hAnsi="Bookman Old Style"/>
          <w:sz w:val="22"/>
          <w:szCs w:val="22"/>
        </w:rPr>
        <w:t>has established fees for this board pursuant to 10 M</w:t>
      </w:r>
      <w:r>
        <w:rPr>
          <w:rFonts w:ascii="Bookman Old Style" w:hAnsi="Bookman Old Style"/>
          <w:sz w:val="22"/>
          <w:szCs w:val="22"/>
        </w:rPr>
        <w:t>.</w:t>
      </w:r>
      <w:r w:rsidR="00C86C2F" w:rsidRPr="0057094B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.</w:t>
      </w:r>
      <w:r w:rsidR="00C86C2F" w:rsidRPr="0057094B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>.</w:t>
      </w:r>
      <w:r w:rsidR="00C86C2F" w:rsidRPr="0057094B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86C2F" w:rsidRPr="0057094B">
        <w:rPr>
          <w:rFonts w:ascii="Bookman Old Style" w:hAnsi="Bookman Old Style"/>
          <w:sz w:val="22"/>
          <w:szCs w:val="22"/>
        </w:rPr>
        <w:t>8003(2-A</w:t>
      </w:r>
      <w:r w:rsidR="0012626B">
        <w:rPr>
          <w:rFonts w:ascii="Bookman Old Style" w:hAnsi="Bookman Old Style"/>
          <w:sz w:val="22"/>
          <w:szCs w:val="22"/>
        </w:rPr>
        <w:t>)</w:t>
      </w:r>
      <w:r w:rsidR="00C86C2F" w:rsidRPr="0057094B">
        <w:rPr>
          <w:rFonts w:ascii="Bookman Old Style" w:hAnsi="Bookman Old Style"/>
          <w:sz w:val="22"/>
          <w:szCs w:val="22"/>
        </w:rPr>
        <w:t>(D) and 02-041</w:t>
      </w:r>
      <w:r w:rsidR="00760DCE">
        <w:rPr>
          <w:rFonts w:ascii="Bookman Old Style" w:hAnsi="Bookman Old Style"/>
          <w:sz w:val="22"/>
          <w:szCs w:val="22"/>
        </w:rPr>
        <w:t xml:space="preserve"> C.M.R.,</w:t>
      </w:r>
      <w:r w:rsidR="00C86C2F" w:rsidRPr="0057094B">
        <w:rPr>
          <w:rFonts w:ascii="Bookman Old Style" w:hAnsi="Bookman Old Style"/>
          <w:sz w:val="22"/>
          <w:szCs w:val="22"/>
        </w:rPr>
        <w:t xml:space="preserve"> Chapter</w:t>
      </w:r>
      <w:r w:rsidR="00064D8F">
        <w:rPr>
          <w:rFonts w:ascii="Bookman Old Style" w:hAnsi="Bookman Old Style"/>
          <w:sz w:val="22"/>
          <w:szCs w:val="22"/>
        </w:rPr>
        <w:t>s</w:t>
      </w:r>
      <w:r w:rsidR="00C86C2F" w:rsidRPr="0057094B">
        <w:rPr>
          <w:rFonts w:ascii="Bookman Old Style" w:hAnsi="Bookman Old Style"/>
          <w:sz w:val="22"/>
          <w:szCs w:val="22"/>
        </w:rPr>
        <w:t xml:space="preserve"> 10</w:t>
      </w:r>
      <w:r w:rsidR="00064D8F">
        <w:rPr>
          <w:rFonts w:ascii="Bookman Old Style" w:hAnsi="Bookman Old Style"/>
          <w:sz w:val="22"/>
          <w:szCs w:val="22"/>
        </w:rPr>
        <w:t xml:space="preserve"> and 11</w:t>
      </w:r>
      <w:r w:rsidR="00C86C2F" w:rsidRPr="0057094B">
        <w:rPr>
          <w:rFonts w:ascii="Bookman Old Style" w:hAnsi="Bookman Old Style"/>
          <w:sz w:val="22"/>
          <w:szCs w:val="22"/>
        </w:rPr>
        <w:t>.</w:t>
      </w:r>
    </w:p>
    <w:p w14:paraId="3EAD4F2A" w14:textId="77777777" w:rsidR="00BA3574" w:rsidRPr="0057094B" w:rsidRDefault="00D13145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SCHEDULE FOR ADOPTION: </w:t>
      </w:r>
      <w:r w:rsidR="00BA3574" w:rsidRPr="0057094B">
        <w:rPr>
          <w:rFonts w:ascii="Bookman Old Style" w:hAnsi="Bookman Old Style"/>
          <w:sz w:val="22"/>
          <w:szCs w:val="22"/>
        </w:rPr>
        <w:t>Within one year, if necessary.</w:t>
      </w:r>
    </w:p>
    <w:p w14:paraId="19C2E43D" w14:textId="37C4C124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AFFECTED PARTIES: </w:t>
      </w:r>
      <w:r w:rsidR="00064D8F">
        <w:rPr>
          <w:rFonts w:ascii="Bookman Old Style" w:hAnsi="Bookman Old Style"/>
          <w:sz w:val="22"/>
          <w:szCs w:val="22"/>
        </w:rPr>
        <w:t xml:space="preserve">Applicants for licensure and </w:t>
      </w:r>
      <w:r w:rsidRPr="0057094B">
        <w:rPr>
          <w:rFonts w:ascii="Bookman Old Style" w:hAnsi="Bookman Old Style"/>
          <w:sz w:val="22"/>
          <w:szCs w:val="22"/>
        </w:rPr>
        <w:t>Licensees.</w:t>
      </w:r>
    </w:p>
    <w:p w14:paraId="64BAB3CD" w14:textId="632D36C1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CONSENSUS-BASED RULE DEVELOPMENT: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="001F333E">
        <w:rPr>
          <w:rFonts w:ascii="Bookman Old Style" w:hAnsi="Bookman Old Style"/>
          <w:sz w:val="22"/>
          <w:szCs w:val="22"/>
        </w:rPr>
        <w:t>N/A</w:t>
      </w:r>
    </w:p>
    <w:p w14:paraId="6990AFCA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</w:p>
    <w:p w14:paraId="6EB4BCEF" w14:textId="3E2925BD" w:rsidR="00C86C2F" w:rsidRPr="00064D8F" w:rsidRDefault="00C86C2F" w:rsidP="0057094B">
      <w:pPr>
        <w:pStyle w:val="DefaultText"/>
        <w:rPr>
          <w:rFonts w:ascii="Bookman Old Style" w:hAnsi="Bookman Old Style"/>
          <w:b/>
          <w:bCs/>
          <w:sz w:val="22"/>
          <w:szCs w:val="22"/>
        </w:rPr>
      </w:pPr>
      <w:r w:rsidRPr="0057094B">
        <w:rPr>
          <w:rFonts w:ascii="Bookman Old Style" w:hAnsi="Bookman Old Style"/>
          <w:b/>
          <w:sz w:val="22"/>
          <w:szCs w:val="22"/>
        </w:rPr>
        <w:t>CHAPTER 3</w:t>
      </w:r>
      <w:r w:rsidRPr="0057094B">
        <w:rPr>
          <w:rFonts w:ascii="Bookman Old Style" w:hAnsi="Bookman Old Style"/>
          <w:sz w:val="22"/>
          <w:szCs w:val="22"/>
        </w:rPr>
        <w:t>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Pr="00064D8F">
        <w:rPr>
          <w:rFonts w:ascii="Bookman Old Style" w:hAnsi="Bookman Old Style"/>
          <w:b/>
          <w:bCs/>
          <w:sz w:val="22"/>
          <w:szCs w:val="22"/>
        </w:rPr>
        <w:t xml:space="preserve">Continuing Education </w:t>
      </w:r>
      <w:r w:rsidR="000C5EA2">
        <w:rPr>
          <w:rFonts w:ascii="Bookman Old Style" w:hAnsi="Bookman Old Style"/>
          <w:b/>
          <w:bCs/>
          <w:sz w:val="22"/>
          <w:szCs w:val="22"/>
        </w:rPr>
        <w:t>for</w:t>
      </w:r>
      <w:r w:rsidRPr="00064D8F">
        <w:rPr>
          <w:rFonts w:ascii="Bookman Old Style" w:hAnsi="Bookman Old Style"/>
          <w:b/>
          <w:bCs/>
          <w:sz w:val="22"/>
          <w:szCs w:val="22"/>
        </w:rPr>
        <w:t xml:space="preserve"> Podiatrists </w:t>
      </w:r>
    </w:p>
    <w:p w14:paraId="26C113E3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STATUTORY AUTHORITY: 32 </w:t>
      </w:r>
      <w:r w:rsidR="00E17B56" w:rsidRPr="0057094B">
        <w:rPr>
          <w:rFonts w:ascii="Bookman Old Style" w:hAnsi="Bookman Old Style"/>
          <w:sz w:val="22"/>
          <w:szCs w:val="22"/>
        </w:rPr>
        <w:t>M</w:t>
      </w:r>
      <w:r w:rsidR="006D5183">
        <w:rPr>
          <w:rFonts w:ascii="Bookman Old Style" w:hAnsi="Bookman Old Style"/>
          <w:sz w:val="22"/>
          <w:szCs w:val="22"/>
        </w:rPr>
        <w:t>.</w:t>
      </w:r>
      <w:r w:rsidR="00E17B56" w:rsidRPr="0057094B">
        <w:rPr>
          <w:rFonts w:ascii="Bookman Old Style" w:hAnsi="Bookman Old Style"/>
          <w:sz w:val="22"/>
          <w:szCs w:val="22"/>
        </w:rPr>
        <w:t>R</w:t>
      </w:r>
      <w:r w:rsidR="006D5183">
        <w:rPr>
          <w:rFonts w:ascii="Bookman Old Style" w:hAnsi="Bookman Old Style"/>
          <w:sz w:val="22"/>
          <w:szCs w:val="22"/>
        </w:rPr>
        <w:t>.</w:t>
      </w:r>
      <w:r w:rsidR="00E17B56" w:rsidRPr="0057094B">
        <w:rPr>
          <w:rFonts w:ascii="Bookman Old Style" w:hAnsi="Bookman Old Style"/>
          <w:sz w:val="22"/>
          <w:szCs w:val="22"/>
        </w:rPr>
        <w:t>S</w:t>
      </w:r>
      <w:r w:rsidR="006D5183">
        <w:rPr>
          <w:rFonts w:ascii="Bookman Old Style" w:hAnsi="Bookman Old Style"/>
          <w:sz w:val="22"/>
          <w:szCs w:val="22"/>
        </w:rPr>
        <w:t>.</w:t>
      </w:r>
      <w:r w:rsidRPr="0057094B">
        <w:rPr>
          <w:rFonts w:ascii="Bookman Old Style" w:hAnsi="Bookman Old Style"/>
          <w:sz w:val="22"/>
          <w:szCs w:val="22"/>
        </w:rPr>
        <w:t xml:space="preserve"> §§</w:t>
      </w:r>
      <w:r w:rsidR="00B93CF3">
        <w:rPr>
          <w:rFonts w:ascii="Bookman Old Style" w:hAnsi="Bookman Old Style"/>
          <w:sz w:val="22"/>
          <w:szCs w:val="22"/>
        </w:rPr>
        <w:t xml:space="preserve"> </w:t>
      </w:r>
      <w:r w:rsidRPr="0057094B">
        <w:rPr>
          <w:rFonts w:ascii="Bookman Old Style" w:hAnsi="Bookman Old Style"/>
          <w:sz w:val="22"/>
          <w:szCs w:val="22"/>
        </w:rPr>
        <w:t>3605-B(2)</w:t>
      </w:r>
      <w:r w:rsidR="002E1A2C">
        <w:rPr>
          <w:rFonts w:ascii="Bookman Old Style" w:hAnsi="Bookman Old Style"/>
          <w:sz w:val="22"/>
          <w:szCs w:val="22"/>
        </w:rPr>
        <w:t>,</w:t>
      </w:r>
      <w:r w:rsidRPr="0057094B">
        <w:rPr>
          <w:rFonts w:ascii="Bookman Old Style" w:hAnsi="Bookman Old Style"/>
          <w:sz w:val="22"/>
          <w:szCs w:val="22"/>
        </w:rPr>
        <w:t xml:space="preserve"> (3) and 3652</w:t>
      </w:r>
    </w:p>
    <w:p w14:paraId="5824B711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PURPOSE: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="00E6264C" w:rsidRPr="0057094B">
        <w:rPr>
          <w:rFonts w:ascii="Bookman Old Style" w:hAnsi="Bookman Old Style"/>
          <w:sz w:val="22"/>
          <w:szCs w:val="22"/>
        </w:rPr>
        <w:t>The board may review and revise</w:t>
      </w:r>
      <w:r w:rsidRPr="0057094B">
        <w:rPr>
          <w:rFonts w:ascii="Bookman Old Style" w:hAnsi="Bookman Old Style"/>
          <w:sz w:val="22"/>
          <w:szCs w:val="22"/>
        </w:rPr>
        <w:t xml:space="preserve"> the academic requirements for </w:t>
      </w:r>
      <w:r w:rsidR="00C60313">
        <w:rPr>
          <w:rFonts w:ascii="Bookman Old Style" w:hAnsi="Bookman Old Style"/>
          <w:sz w:val="22"/>
          <w:szCs w:val="22"/>
        </w:rPr>
        <w:t>license renewal</w:t>
      </w:r>
      <w:r w:rsidRPr="0057094B">
        <w:rPr>
          <w:rFonts w:ascii="Bookman Old Style" w:hAnsi="Bookman Old Style"/>
          <w:sz w:val="22"/>
          <w:szCs w:val="22"/>
        </w:rPr>
        <w:t>.</w:t>
      </w:r>
    </w:p>
    <w:p w14:paraId="138FEB95" w14:textId="77777777" w:rsidR="00C86C2F" w:rsidRPr="0057094B" w:rsidRDefault="00D13145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lastRenderedPageBreak/>
        <w:t xml:space="preserve">SCHEDULE FOR ADOPTION: </w:t>
      </w:r>
      <w:r w:rsidR="004616DA">
        <w:rPr>
          <w:rFonts w:ascii="Bookman Old Style" w:hAnsi="Bookman Old Style"/>
          <w:sz w:val="22"/>
          <w:szCs w:val="22"/>
        </w:rPr>
        <w:t>Within one year, if necessary</w:t>
      </w:r>
      <w:r w:rsidRPr="0057094B">
        <w:rPr>
          <w:rFonts w:ascii="Bookman Old Style" w:hAnsi="Bookman Old Style"/>
          <w:sz w:val="22"/>
          <w:szCs w:val="22"/>
        </w:rPr>
        <w:t>.</w:t>
      </w:r>
    </w:p>
    <w:p w14:paraId="134D75E5" w14:textId="77777777" w:rsidR="00C86C2F" w:rsidRPr="0057094B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AFFECTED PARTIES: Licensees.</w:t>
      </w:r>
    </w:p>
    <w:p w14:paraId="1DB07F9A" w14:textId="387A5C79" w:rsidR="006D5183" w:rsidRDefault="00C86C2F" w:rsidP="0057094B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CONSENSUS-BASED RULE DEVELOPMENT:</w:t>
      </w:r>
      <w:r w:rsidR="0057094B">
        <w:rPr>
          <w:rFonts w:ascii="Bookman Old Style" w:hAnsi="Bookman Old Style"/>
          <w:sz w:val="22"/>
          <w:szCs w:val="22"/>
        </w:rPr>
        <w:t xml:space="preserve"> </w:t>
      </w:r>
      <w:r w:rsidR="001F333E">
        <w:rPr>
          <w:rFonts w:ascii="Bookman Old Style" w:hAnsi="Bookman Old Style"/>
          <w:sz w:val="22"/>
          <w:szCs w:val="22"/>
        </w:rPr>
        <w:t>N/A</w:t>
      </w:r>
    </w:p>
    <w:p w14:paraId="171BED45" w14:textId="77777777" w:rsidR="00F321A5" w:rsidRDefault="00F321A5" w:rsidP="0057094B">
      <w:pPr>
        <w:pStyle w:val="DefaultText"/>
        <w:rPr>
          <w:rFonts w:ascii="Bookman Old Style" w:hAnsi="Bookman Old Style"/>
          <w:sz w:val="22"/>
          <w:szCs w:val="22"/>
        </w:rPr>
      </w:pPr>
    </w:p>
    <w:p w14:paraId="256A3DFE" w14:textId="77777777" w:rsidR="00F321A5" w:rsidRPr="0057094B" w:rsidRDefault="00F321A5" w:rsidP="000C4B8A">
      <w:pPr>
        <w:pStyle w:val="DefaultText"/>
        <w:keepNext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b/>
          <w:sz w:val="22"/>
          <w:szCs w:val="22"/>
        </w:rPr>
        <w:t xml:space="preserve">CHAPTER </w:t>
      </w:r>
      <w:r>
        <w:rPr>
          <w:rFonts w:ascii="Bookman Old Style" w:hAnsi="Bookman Old Style"/>
          <w:b/>
          <w:sz w:val="22"/>
          <w:szCs w:val="22"/>
        </w:rPr>
        <w:t>21</w:t>
      </w:r>
      <w:r w:rsidRPr="0057094B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C4B8A">
        <w:rPr>
          <w:rFonts w:ascii="Bookman Old Style" w:hAnsi="Bookman Old Style"/>
          <w:b/>
          <w:bCs/>
          <w:sz w:val="22"/>
          <w:szCs w:val="22"/>
        </w:rPr>
        <w:t xml:space="preserve">Use of Controlled Substances for Treatment of Pain </w:t>
      </w:r>
    </w:p>
    <w:p w14:paraId="77D90F83" w14:textId="0071505B" w:rsidR="00F321A5" w:rsidRPr="0057094B" w:rsidRDefault="00F321A5" w:rsidP="000C4B8A">
      <w:pPr>
        <w:pStyle w:val="DefaultText"/>
        <w:keepNext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STATUTORY AUTHORITY: 32 M</w:t>
      </w:r>
      <w:r>
        <w:rPr>
          <w:rFonts w:ascii="Bookman Old Style" w:hAnsi="Bookman Old Style"/>
          <w:sz w:val="22"/>
          <w:szCs w:val="22"/>
        </w:rPr>
        <w:t>.</w:t>
      </w:r>
      <w:r w:rsidRPr="0057094B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.</w:t>
      </w:r>
      <w:r w:rsidRPr="0057094B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>.</w:t>
      </w:r>
      <w:r w:rsidRPr="0057094B">
        <w:rPr>
          <w:rFonts w:ascii="Bookman Old Style" w:hAnsi="Bookman Old Style"/>
          <w:sz w:val="22"/>
          <w:szCs w:val="22"/>
        </w:rPr>
        <w:t xml:space="preserve"> §</w:t>
      </w:r>
      <w:r>
        <w:rPr>
          <w:rFonts w:ascii="Bookman Old Style" w:hAnsi="Bookman Old Style"/>
          <w:sz w:val="22"/>
          <w:szCs w:val="22"/>
        </w:rPr>
        <w:t xml:space="preserve"> 3657</w:t>
      </w:r>
    </w:p>
    <w:p w14:paraId="5D35176A" w14:textId="77777777" w:rsidR="00F321A5" w:rsidRPr="0057094B" w:rsidRDefault="00F321A5" w:rsidP="00F321A5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PURPOSE: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7094B">
        <w:rPr>
          <w:rFonts w:ascii="Bookman Old Style" w:hAnsi="Bookman Old Style"/>
          <w:sz w:val="22"/>
          <w:szCs w:val="22"/>
        </w:rPr>
        <w:t xml:space="preserve">The board may review and revise the </w:t>
      </w:r>
      <w:r>
        <w:rPr>
          <w:rFonts w:ascii="Bookman Old Style" w:hAnsi="Bookman Old Style"/>
          <w:sz w:val="22"/>
          <w:szCs w:val="22"/>
        </w:rPr>
        <w:t xml:space="preserve">principles of proper pain management and the treatment of pain.  </w:t>
      </w:r>
    </w:p>
    <w:p w14:paraId="58D01D0A" w14:textId="77777777" w:rsidR="00F321A5" w:rsidRPr="0057094B" w:rsidRDefault="00F321A5" w:rsidP="00F321A5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 xml:space="preserve">SCHEDULE FOR ADOPTION: </w:t>
      </w:r>
      <w:r>
        <w:rPr>
          <w:rFonts w:ascii="Bookman Old Style" w:hAnsi="Bookman Old Style"/>
          <w:sz w:val="22"/>
          <w:szCs w:val="22"/>
        </w:rPr>
        <w:t>Within one year, if necessary</w:t>
      </w:r>
      <w:r w:rsidRPr="0057094B">
        <w:rPr>
          <w:rFonts w:ascii="Bookman Old Style" w:hAnsi="Bookman Old Style"/>
          <w:sz w:val="22"/>
          <w:szCs w:val="22"/>
        </w:rPr>
        <w:t>.</w:t>
      </w:r>
    </w:p>
    <w:p w14:paraId="42F6F92D" w14:textId="37FA5C85" w:rsidR="00F321A5" w:rsidRPr="0057094B" w:rsidRDefault="00F321A5" w:rsidP="00F321A5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AFFECTED PARTIES: Licensee</w:t>
      </w:r>
      <w:r w:rsidR="000C4B8A">
        <w:rPr>
          <w:rFonts w:ascii="Bookman Old Style" w:hAnsi="Bookman Old Style"/>
          <w:sz w:val="22"/>
          <w:szCs w:val="22"/>
        </w:rPr>
        <w:t>s</w:t>
      </w:r>
      <w:r w:rsidRPr="0057094B">
        <w:rPr>
          <w:rFonts w:ascii="Bookman Old Style" w:hAnsi="Bookman Old Style"/>
          <w:sz w:val="22"/>
          <w:szCs w:val="22"/>
        </w:rPr>
        <w:t>.</w:t>
      </w:r>
    </w:p>
    <w:p w14:paraId="17C20672" w14:textId="60DDAC95" w:rsidR="00F321A5" w:rsidRDefault="00F321A5" w:rsidP="00F321A5">
      <w:pPr>
        <w:pStyle w:val="DefaultText"/>
        <w:rPr>
          <w:rFonts w:ascii="Bookman Old Style" w:hAnsi="Bookman Old Style"/>
          <w:sz w:val="22"/>
          <w:szCs w:val="22"/>
        </w:rPr>
      </w:pPr>
      <w:r w:rsidRPr="0057094B">
        <w:rPr>
          <w:rFonts w:ascii="Bookman Old Style" w:hAnsi="Bookman Old Style"/>
          <w:sz w:val="22"/>
          <w:szCs w:val="22"/>
        </w:rPr>
        <w:t>CONSENSUS-BASED RULE DEVELOPMENT: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1F333E">
        <w:rPr>
          <w:rFonts w:ascii="Bookman Old Style" w:hAnsi="Bookman Old Style"/>
          <w:sz w:val="22"/>
          <w:szCs w:val="22"/>
        </w:rPr>
        <w:t>N/A</w:t>
      </w:r>
    </w:p>
    <w:p w14:paraId="097E07C1" w14:textId="6B419D06" w:rsidR="00F321A5" w:rsidRDefault="00F321A5" w:rsidP="0057094B">
      <w:pPr>
        <w:pStyle w:val="DefaultText"/>
        <w:rPr>
          <w:rFonts w:ascii="Bookman Old Style" w:hAnsi="Bookman Old Style"/>
          <w:sz w:val="22"/>
          <w:szCs w:val="22"/>
        </w:rPr>
      </w:pPr>
    </w:p>
    <w:p w14:paraId="3F135225" w14:textId="77777777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343362C" w14:textId="442914CF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BASIS: 32 M.R.</w:t>
      </w:r>
      <w:r w:rsidR="003C0F29">
        <w:rPr>
          <w:rStyle w:val="normaltextrun"/>
          <w:rFonts w:ascii="Bookman Old Style" w:hAnsi="Bookman Old Style" w:cs="Segoe UI"/>
          <w:sz w:val="22"/>
          <w:szCs w:val="22"/>
        </w:rPr>
        <w:t>S. §</w:t>
      </w:r>
      <w:r w:rsidR="001C784A">
        <w:rPr>
          <w:rStyle w:val="normaltextrun"/>
          <w:rFonts w:ascii="Bookman Old Style" w:hAnsi="Bookman Old Style" w:cs="Segoe UI"/>
          <w:sz w:val="22"/>
          <w:szCs w:val="22"/>
        </w:rPr>
        <w:t>§ 3605-B,</w:t>
      </w:r>
      <w:r w:rsidR="003C0F29">
        <w:rPr>
          <w:rStyle w:val="normaltextrun"/>
          <w:rFonts w:ascii="Bookman Old Style" w:hAnsi="Bookman Old Style" w:cs="Segoe UI"/>
          <w:sz w:val="22"/>
          <w:szCs w:val="22"/>
        </w:rPr>
        <w:t xml:space="preserve"> 3665</w:t>
      </w:r>
    </w:p>
    <w:p w14:paraId="248222EF" w14:textId="77777777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To adopt rules to establish standards of practice and appropriate restrictions for the various types and forms of telehealth services.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F82E259" w14:textId="77777777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B323AA9" w14:textId="77777777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Licensees and members of the public.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6101466D" w14:textId="77777777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104BE76" w14:textId="77777777" w:rsidR="00751891" w:rsidRDefault="00751891" w:rsidP="00741C2F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</w:p>
    <w:p w14:paraId="16C3A74E" w14:textId="77777777" w:rsidR="00751891" w:rsidRPr="00751891" w:rsidRDefault="00751891" w:rsidP="00751891">
      <w:pPr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bookmarkStart w:id="5" w:name="_Hlk202022015"/>
      <w:bookmarkStart w:id="6" w:name="_Hlk202024233"/>
      <w:r w:rsidRPr="00751891">
        <w:rPr>
          <w:rFonts w:ascii="Bookman Old Style" w:hAnsi="Bookman Old Style" w:cs="Segoe UI"/>
          <w:b/>
          <w:bCs/>
          <w:sz w:val="22"/>
          <w:szCs w:val="22"/>
        </w:rPr>
        <w:t>CHAPTER NUMBER</w:t>
      </w:r>
      <w:r w:rsidRPr="00751891">
        <w:rPr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 w:rsidRPr="00751891">
        <w:rPr>
          <w:rFonts w:ascii="Bookman Old Style" w:hAnsi="Bookman Old Style" w:cs="Segoe UI"/>
          <w:b/>
          <w:bCs/>
          <w:sz w:val="22"/>
          <w:szCs w:val="22"/>
        </w:rPr>
        <w:t>: N/A</w:t>
      </w:r>
      <w:r w:rsidRPr="00751891">
        <w:rPr>
          <w:rFonts w:ascii="Bookman Old Style" w:hAnsi="Bookman Old Style" w:cs="Segoe UI"/>
          <w:sz w:val="22"/>
          <w:szCs w:val="22"/>
        </w:rPr>
        <w:t>  </w:t>
      </w:r>
    </w:p>
    <w:p w14:paraId="6AF608BD" w14:textId="018552C1" w:rsidR="00751891" w:rsidRPr="00751891" w:rsidRDefault="00751891" w:rsidP="00751891">
      <w:pPr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751891">
        <w:rPr>
          <w:rFonts w:ascii="Bookman Old Style" w:hAnsi="Bookman Old Style" w:cs="Segoe UI"/>
          <w:sz w:val="22"/>
          <w:szCs w:val="22"/>
        </w:rPr>
        <w:t xml:space="preserve">STATUTORY BASIS: 32 M.R.S. </w:t>
      </w:r>
      <w:r w:rsidRPr="00751891">
        <w:rPr>
          <w:rFonts w:ascii="Bookman Old Style" w:hAnsi="Bookman Old Style" w:cs="Segoe UI"/>
          <w:bCs/>
          <w:sz w:val="22"/>
          <w:szCs w:val="22"/>
        </w:rPr>
        <w:t xml:space="preserve">§ </w:t>
      </w:r>
      <w:r w:rsidRPr="00751891">
        <w:rPr>
          <w:rFonts w:ascii="Bookman Old Style" w:hAnsi="Bookman Old Style" w:cs="Segoe UI"/>
          <w:sz w:val="22"/>
          <w:szCs w:val="22"/>
        </w:rPr>
        <w:t>3661</w:t>
      </w:r>
    </w:p>
    <w:p w14:paraId="7BBA3DB5" w14:textId="77777777" w:rsidR="00751891" w:rsidRPr="00751891" w:rsidRDefault="00751891" w:rsidP="00751891">
      <w:pPr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751891">
        <w:rPr>
          <w:rFonts w:ascii="Bookman Old Style" w:hAnsi="Bookman Old Style" w:cs="Segoe UI"/>
          <w:sz w:val="22"/>
          <w:szCs w:val="22"/>
        </w:rPr>
        <w:t>PURPOSE: To adopt rules to establish standards of practice and appropriate restrictions for the various types and forms of telehealth services. </w:t>
      </w:r>
    </w:p>
    <w:p w14:paraId="32DE3D1E" w14:textId="77777777" w:rsidR="00751891" w:rsidRPr="00751891" w:rsidRDefault="00751891" w:rsidP="00751891">
      <w:pPr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751891">
        <w:rPr>
          <w:rFonts w:ascii="Bookman Old Style" w:hAnsi="Bookman Old Style" w:cs="Segoe UI"/>
          <w:sz w:val="22"/>
          <w:szCs w:val="22"/>
        </w:rPr>
        <w:t>SCHEDULE FOR ADOPTION: Within one year, if necessary. </w:t>
      </w:r>
    </w:p>
    <w:p w14:paraId="12DB8530" w14:textId="77777777" w:rsidR="00751891" w:rsidRPr="00751891" w:rsidRDefault="00751891" w:rsidP="00751891">
      <w:pPr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  <w:r w:rsidRPr="00751891">
        <w:rPr>
          <w:rFonts w:ascii="Bookman Old Style" w:hAnsi="Bookman Old Style" w:cs="Segoe UI"/>
          <w:sz w:val="22"/>
          <w:szCs w:val="22"/>
        </w:rPr>
        <w:t>AFFECTED PARTIES: Licensees and members of the public. </w:t>
      </w:r>
    </w:p>
    <w:p w14:paraId="0A913B63" w14:textId="77777777" w:rsidR="00751891" w:rsidRPr="00751891" w:rsidRDefault="00751891" w:rsidP="00751891">
      <w:pPr>
        <w:autoSpaceDE/>
        <w:autoSpaceDN/>
        <w:textAlignment w:val="baseline"/>
        <w:rPr>
          <w:rFonts w:ascii="Bookman Old Style" w:hAnsi="Bookman Old Style" w:cs="Segoe UI"/>
          <w:sz w:val="22"/>
          <w:szCs w:val="22"/>
        </w:rPr>
      </w:pPr>
      <w:r w:rsidRPr="00751891">
        <w:rPr>
          <w:rFonts w:ascii="Bookman Old Style" w:hAnsi="Bookman Old Style" w:cs="Segoe UI"/>
          <w:sz w:val="22"/>
          <w:szCs w:val="22"/>
        </w:rPr>
        <w:t>CONSENSUS-BASED RULE DEVELOPMENT: N/A</w:t>
      </w:r>
    </w:p>
    <w:p w14:paraId="009FFA3E" w14:textId="77777777" w:rsidR="00751891" w:rsidRPr="00751891" w:rsidRDefault="00751891" w:rsidP="00751891">
      <w:pPr>
        <w:autoSpaceDE/>
        <w:autoSpaceDN/>
        <w:rPr>
          <w:rFonts w:ascii="Bookman Old Style" w:hAnsi="Bookman Old Style" w:cs="Times New Roman"/>
          <w:sz w:val="22"/>
          <w:szCs w:val="22"/>
        </w:rPr>
      </w:pPr>
      <w:bookmarkStart w:id="7" w:name="_Hlk202025024"/>
    </w:p>
    <w:p w14:paraId="144FD59F" w14:textId="77777777" w:rsidR="00751891" w:rsidRPr="00751891" w:rsidRDefault="00751891" w:rsidP="00751891">
      <w:pPr>
        <w:autoSpaceDE/>
        <w:autoSpaceDN/>
        <w:rPr>
          <w:rFonts w:ascii="Bookman Old Style" w:hAnsi="Bookman Old Style" w:cs="Times New Roman"/>
          <w:sz w:val="22"/>
          <w:szCs w:val="22"/>
        </w:rPr>
      </w:pPr>
      <w:bookmarkStart w:id="8" w:name="_Hlk202021154"/>
      <w:bookmarkEnd w:id="6"/>
      <w:r w:rsidRPr="00751891">
        <w:rPr>
          <w:rFonts w:ascii="Bookman Old Style" w:hAnsi="Bookman Old Style" w:cs="Times New Roman"/>
          <w:b/>
          <w:sz w:val="22"/>
          <w:szCs w:val="22"/>
        </w:rPr>
        <w:t>CHAPTER NUMBER</w:t>
      </w:r>
      <w:r w:rsidRPr="00751891">
        <w:rPr>
          <w:rFonts w:ascii="Bookman Old Style" w:hAnsi="Bookman Old Style" w:cs="Times New Roman"/>
          <w:b/>
          <w:caps/>
          <w:sz w:val="22"/>
          <w:szCs w:val="22"/>
        </w:rPr>
        <w:t xml:space="preserve"> and Title</w:t>
      </w:r>
      <w:r w:rsidRPr="00751891">
        <w:rPr>
          <w:rFonts w:ascii="Bookman Old Style" w:hAnsi="Bookman Old Style" w:cs="Times New Roman"/>
          <w:b/>
          <w:sz w:val="22"/>
          <w:szCs w:val="22"/>
        </w:rPr>
        <w:t>: N/A</w:t>
      </w:r>
      <w:r w:rsidRPr="00751891">
        <w:rPr>
          <w:rFonts w:ascii="Bookman Old Style" w:hAnsi="Bookman Old Style" w:cs="Times New Roman"/>
          <w:sz w:val="22"/>
          <w:szCs w:val="22"/>
        </w:rPr>
        <w:t xml:space="preserve"> </w:t>
      </w:r>
    </w:p>
    <w:p w14:paraId="55C2F7F9" w14:textId="77777777" w:rsidR="00751891" w:rsidRPr="00751891" w:rsidRDefault="00751891" w:rsidP="00751891">
      <w:pPr>
        <w:autoSpaceDE/>
        <w:autoSpaceDN/>
        <w:rPr>
          <w:rFonts w:ascii="Bookman Old Style" w:hAnsi="Bookman Old Style" w:cs="Times New Roman"/>
          <w:sz w:val="22"/>
          <w:szCs w:val="22"/>
        </w:rPr>
      </w:pPr>
      <w:r w:rsidRPr="00751891">
        <w:rPr>
          <w:rFonts w:ascii="Bookman Old Style" w:hAnsi="Bookman Old Style" w:cs="Times New Roman"/>
          <w:sz w:val="22"/>
          <w:szCs w:val="22"/>
        </w:rPr>
        <w:t>STATUTORY BASIS: 10 M.R.S. § 8003-H, § 8003-5-A(D)(7)</w:t>
      </w:r>
    </w:p>
    <w:p w14:paraId="33AFEE2D" w14:textId="77777777" w:rsidR="00751891" w:rsidRPr="00751891" w:rsidRDefault="00751891" w:rsidP="00751891">
      <w:pPr>
        <w:autoSpaceDE/>
        <w:autoSpaceDN/>
        <w:rPr>
          <w:rFonts w:ascii="Bookman Old Style" w:eastAsiaTheme="minorHAnsi" w:hAnsi="Bookman Old Style" w:cstheme="minorBidi"/>
          <w:sz w:val="21"/>
          <w:szCs w:val="21"/>
          <w:lang w:val="en"/>
        </w:rPr>
      </w:pPr>
      <w:r w:rsidRPr="00751891">
        <w:rPr>
          <w:rFonts w:ascii="Bookman Old Style" w:eastAsiaTheme="minorHAnsi" w:hAnsi="Bookman Old Style" w:cs="Times New Roman"/>
          <w:sz w:val="22"/>
          <w:szCs w:val="22"/>
        </w:rPr>
        <w:t xml:space="preserve">PURPOSE: </w:t>
      </w:r>
      <w:r w:rsidRPr="00751891">
        <w:rPr>
          <w:rFonts w:ascii="Bookman Old Style" w:eastAsiaTheme="minorHAnsi" w:hAnsi="Bookman Old Style" w:cs="Courier New"/>
          <w:sz w:val="21"/>
          <w:szCs w:val="21"/>
        </w:rPr>
        <w:t xml:space="preserve">The Board may adopt rules to </w:t>
      </w:r>
      <w:r w:rsidRPr="00751891">
        <w:rPr>
          <w:rFonts w:ascii="Bookman Old Style" w:eastAsiaTheme="minorHAnsi" w:hAnsi="Bookman Old Style" w:cstheme="minorBidi"/>
          <w:sz w:val="21"/>
          <w:szCs w:val="21"/>
          <w:lang w:val="en"/>
        </w:rPr>
        <w:t>establish a process to issue a license by endorsement or to grant provisional licenses to applicants from other jurisdictions.</w:t>
      </w:r>
    </w:p>
    <w:p w14:paraId="7F5106EA" w14:textId="77777777" w:rsidR="00751891" w:rsidRPr="00751891" w:rsidRDefault="00751891" w:rsidP="00751891">
      <w:pPr>
        <w:autoSpaceDE/>
        <w:autoSpaceDN/>
        <w:rPr>
          <w:rFonts w:ascii="Bookman Old Style" w:hAnsi="Bookman Old Style" w:cs="Times New Roman"/>
          <w:sz w:val="22"/>
          <w:szCs w:val="22"/>
        </w:rPr>
      </w:pPr>
      <w:bookmarkStart w:id="9" w:name="_Hlk202026516"/>
      <w:r w:rsidRPr="00751891">
        <w:rPr>
          <w:rFonts w:ascii="Bookman Old Style" w:hAnsi="Bookman Old Style" w:cs="Times New Roman"/>
          <w:sz w:val="22"/>
          <w:szCs w:val="22"/>
        </w:rPr>
        <w:t>SCHEDULE FOR ADOPTION: Within the year.</w:t>
      </w:r>
    </w:p>
    <w:bookmarkEnd w:id="9"/>
    <w:p w14:paraId="628345A7" w14:textId="77777777" w:rsidR="00751891" w:rsidRPr="00751891" w:rsidRDefault="00751891" w:rsidP="00751891">
      <w:pPr>
        <w:autoSpaceDE/>
        <w:autoSpaceDN/>
        <w:rPr>
          <w:rFonts w:ascii="Bookman Old Style" w:hAnsi="Bookman Old Style" w:cstheme="minorBidi"/>
          <w:sz w:val="22"/>
          <w:szCs w:val="22"/>
        </w:rPr>
      </w:pPr>
      <w:r w:rsidRPr="00751891">
        <w:rPr>
          <w:rFonts w:ascii="Bookman Old Style" w:hAnsi="Bookman Old Style" w:cs="Times New Roman"/>
          <w:sz w:val="22"/>
          <w:szCs w:val="22"/>
        </w:rPr>
        <w:t>AFFECTED PARTIES: Licensees and members of the public.</w:t>
      </w:r>
    </w:p>
    <w:p w14:paraId="6114013E" w14:textId="77777777" w:rsidR="00751891" w:rsidRPr="00751891" w:rsidRDefault="00751891" w:rsidP="00751891">
      <w:pPr>
        <w:autoSpaceDE/>
        <w:autoSpaceDN/>
        <w:rPr>
          <w:rFonts w:ascii="Bookman Old Style" w:hAnsi="Bookman Old Style" w:cs="Times New Roman"/>
          <w:sz w:val="22"/>
          <w:szCs w:val="22"/>
        </w:rPr>
      </w:pPr>
      <w:r w:rsidRPr="00751891">
        <w:rPr>
          <w:rFonts w:ascii="Bookman Old Style" w:hAnsi="Bookman Old Style" w:cs="Times New Roman"/>
          <w:sz w:val="22"/>
          <w:szCs w:val="22"/>
        </w:rPr>
        <w:t>CONSENSUS-BASED RULE DEVELOPMENT: N/A</w:t>
      </w:r>
    </w:p>
    <w:bookmarkEnd w:id="5"/>
    <w:bookmarkEnd w:id="7"/>
    <w:bookmarkEnd w:id="8"/>
    <w:p w14:paraId="57807EBD" w14:textId="77777777" w:rsidR="00751891" w:rsidRPr="00751891" w:rsidRDefault="00751891" w:rsidP="00751891">
      <w:pPr>
        <w:autoSpaceDE/>
        <w:autoSpaceDN/>
        <w:rPr>
          <w:rFonts w:ascii="Bookman Old Style" w:hAnsi="Bookman Old Style" w:cs="Times New Roman"/>
          <w:b/>
          <w:sz w:val="22"/>
          <w:szCs w:val="22"/>
        </w:rPr>
      </w:pPr>
    </w:p>
    <w:p w14:paraId="0873D595" w14:textId="77777777" w:rsidR="00751891" w:rsidRDefault="00751891" w:rsidP="00741C2F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</w:p>
    <w:p w14:paraId="1D32CB42" w14:textId="77777777" w:rsidR="00751891" w:rsidRDefault="00751891" w:rsidP="00741C2F">
      <w:pPr>
        <w:pStyle w:val="paragraph"/>
        <w:spacing w:before="0" w:beforeAutospacing="0" w:after="0" w:afterAutospacing="0"/>
        <w:textAlignment w:val="baseline"/>
        <w:rPr>
          <w:rStyle w:val="eop"/>
          <w:rFonts w:ascii="Bookman Old Style" w:hAnsi="Bookman Old Style" w:cs="Segoe UI"/>
          <w:sz w:val="22"/>
          <w:szCs w:val="22"/>
        </w:rPr>
      </w:pPr>
    </w:p>
    <w:p w14:paraId="2E2455D3" w14:textId="77777777" w:rsidR="00751891" w:rsidRDefault="00751891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F7A60F" w14:textId="77777777" w:rsidR="00741C2F" w:rsidRDefault="00741C2F" w:rsidP="00741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sectPr w:rsidR="00741C2F" w:rsidSect="0057094B">
      <w:footerReference w:type="default" r:id="rId10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62AFA" w14:textId="77777777" w:rsidR="00297158" w:rsidRDefault="00297158">
      <w:r>
        <w:separator/>
      </w:r>
    </w:p>
  </w:endnote>
  <w:endnote w:type="continuationSeparator" w:id="0">
    <w:p w14:paraId="7648AD83" w14:textId="77777777" w:rsidR="00297158" w:rsidRDefault="002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911D" w14:textId="77777777" w:rsidR="000B2278" w:rsidRDefault="000B227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9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57CB38" w14:textId="77777777" w:rsidR="000B2278" w:rsidRDefault="000B22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6755" w14:textId="77777777" w:rsidR="00297158" w:rsidRDefault="00297158">
      <w:r>
        <w:separator/>
      </w:r>
    </w:p>
  </w:footnote>
  <w:footnote w:type="continuationSeparator" w:id="0">
    <w:p w14:paraId="56C8FA6B" w14:textId="77777777" w:rsidR="00297158" w:rsidRDefault="0029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NTIyMzUzMrE0tTRW0lEKTi0uzszPAykwrgUA02fBQiwAAAA="/>
  </w:docVars>
  <w:rsids>
    <w:rsidRoot w:val="00BC613D"/>
    <w:rsid w:val="00014422"/>
    <w:rsid w:val="0006188E"/>
    <w:rsid w:val="00064D8F"/>
    <w:rsid w:val="000B2278"/>
    <w:rsid w:val="000C4B8A"/>
    <w:rsid w:val="000C5EA2"/>
    <w:rsid w:val="00106957"/>
    <w:rsid w:val="0012626B"/>
    <w:rsid w:val="00131FFB"/>
    <w:rsid w:val="00151061"/>
    <w:rsid w:val="001A1A50"/>
    <w:rsid w:val="001C784A"/>
    <w:rsid w:val="001E7CA4"/>
    <w:rsid w:val="001F333E"/>
    <w:rsid w:val="00250B19"/>
    <w:rsid w:val="002636C6"/>
    <w:rsid w:val="00265B3A"/>
    <w:rsid w:val="00297158"/>
    <w:rsid w:val="002A5C31"/>
    <w:rsid w:val="002A790F"/>
    <w:rsid w:val="002E1A2C"/>
    <w:rsid w:val="00320B15"/>
    <w:rsid w:val="00330C07"/>
    <w:rsid w:val="00337732"/>
    <w:rsid w:val="00375D2D"/>
    <w:rsid w:val="003A73D7"/>
    <w:rsid w:val="003C0F29"/>
    <w:rsid w:val="00403933"/>
    <w:rsid w:val="0044784C"/>
    <w:rsid w:val="004616DA"/>
    <w:rsid w:val="00484B64"/>
    <w:rsid w:val="00485016"/>
    <w:rsid w:val="004C69C7"/>
    <w:rsid w:val="004E7081"/>
    <w:rsid w:val="005005AD"/>
    <w:rsid w:val="0054226B"/>
    <w:rsid w:val="005707F8"/>
    <w:rsid w:val="0057094B"/>
    <w:rsid w:val="005A575B"/>
    <w:rsid w:val="005B170A"/>
    <w:rsid w:val="005E62D9"/>
    <w:rsid w:val="0065435E"/>
    <w:rsid w:val="0068768E"/>
    <w:rsid w:val="00687B27"/>
    <w:rsid w:val="006B4D71"/>
    <w:rsid w:val="006D5183"/>
    <w:rsid w:val="007143DD"/>
    <w:rsid w:val="00741C2F"/>
    <w:rsid w:val="00747186"/>
    <w:rsid w:val="00751891"/>
    <w:rsid w:val="00760DCE"/>
    <w:rsid w:val="0077597B"/>
    <w:rsid w:val="0077653A"/>
    <w:rsid w:val="007C1813"/>
    <w:rsid w:val="007D461F"/>
    <w:rsid w:val="0081491A"/>
    <w:rsid w:val="008258E2"/>
    <w:rsid w:val="008B22AA"/>
    <w:rsid w:val="008E12E3"/>
    <w:rsid w:val="009106F1"/>
    <w:rsid w:val="00957E1C"/>
    <w:rsid w:val="009808EE"/>
    <w:rsid w:val="00987E03"/>
    <w:rsid w:val="00991609"/>
    <w:rsid w:val="009966A0"/>
    <w:rsid w:val="00A32456"/>
    <w:rsid w:val="00A34E79"/>
    <w:rsid w:val="00A4099D"/>
    <w:rsid w:val="00A51C16"/>
    <w:rsid w:val="00A55AC1"/>
    <w:rsid w:val="00AA137E"/>
    <w:rsid w:val="00AB4753"/>
    <w:rsid w:val="00AE29FB"/>
    <w:rsid w:val="00AE44F8"/>
    <w:rsid w:val="00B1164E"/>
    <w:rsid w:val="00B4015C"/>
    <w:rsid w:val="00B52814"/>
    <w:rsid w:val="00B83009"/>
    <w:rsid w:val="00B93CF3"/>
    <w:rsid w:val="00B9517C"/>
    <w:rsid w:val="00BA3574"/>
    <w:rsid w:val="00BB69B9"/>
    <w:rsid w:val="00BC613D"/>
    <w:rsid w:val="00BD222B"/>
    <w:rsid w:val="00C60313"/>
    <w:rsid w:val="00C71EE9"/>
    <w:rsid w:val="00C74711"/>
    <w:rsid w:val="00C86C2F"/>
    <w:rsid w:val="00C86C79"/>
    <w:rsid w:val="00CA4105"/>
    <w:rsid w:val="00CB1EAE"/>
    <w:rsid w:val="00CC4BD9"/>
    <w:rsid w:val="00D13145"/>
    <w:rsid w:val="00D263A4"/>
    <w:rsid w:val="00D55FDD"/>
    <w:rsid w:val="00D973FD"/>
    <w:rsid w:val="00E04BD6"/>
    <w:rsid w:val="00E17B56"/>
    <w:rsid w:val="00E6264C"/>
    <w:rsid w:val="00E661D8"/>
    <w:rsid w:val="00EA72BF"/>
    <w:rsid w:val="00F17913"/>
    <w:rsid w:val="00F321A5"/>
    <w:rsid w:val="00F812FD"/>
    <w:rsid w:val="00F9743A"/>
    <w:rsid w:val="00FB4820"/>
    <w:rsid w:val="00FD322C"/>
    <w:rsid w:val="00FF5CD2"/>
    <w:rsid w:val="01ACEC52"/>
    <w:rsid w:val="09ED095B"/>
    <w:rsid w:val="0E1DFBAB"/>
    <w:rsid w:val="1950A5E0"/>
    <w:rsid w:val="1D6AFFE9"/>
    <w:rsid w:val="269EA076"/>
    <w:rsid w:val="3C5CE5A6"/>
    <w:rsid w:val="4CAF4982"/>
    <w:rsid w:val="4DEBA313"/>
    <w:rsid w:val="5A10A628"/>
    <w:rsid w:val="625AFA9F"/>
    <w:rsid w:val="661F45A2"/>
    <w:rsid w:val="74FBC5E4"/>
    <w:rsid w:val="78B3A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EEFDE4"/>
  <w15:docId w15:val="{97392C06-696D-4CA9-BC9C-32C43A87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DefaultTextChar">
    <w:name w:val="Default Text Char"/>
    <w:link w:val="DefaultText"/>
    <w:rsid w:val="005707F8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nhideWhenUsed/>
    <w:rsid w:val="006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6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812FD"/>
  </w:style>
  <w:style w:type="character" w:customStyle="1" w:styleId="spellingerror">
    <w:name w:val="spellingerror"/>
    <w:basedOn w:val="DefaultParagraphFont"/>
    <w:rsid w:val="00F812FD"/>
  </w:style>
  <w:style w:type="character" w:customStyle="1" w:styleId="eop">
    <w:name w:val="eop"/>
    <w:basedOn w:val="DefaultParagraphFont"/>
    <w:rsid w:val="00F812FD"/>
  </w:style>
  <w:style w:type="paragraph" w:customStyle="1" w:styleId="paragraph">
    <w:name w:val="paragraph"/>
    <w:basedOn w:val="Normal"/>
    <w:rsid w:val="00741C2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A07D0-1DB9-4ACD-81A8-51A00B19599C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26672C47-B0F8-48D4-87CC-6BC2390EB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1E988-F0C4-4996-B69B-77373096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Company>PFR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subject/>
  <dc:creator>Dir of MIS</dc:creator>
  <cp:keywords/>
  <dc:description/>
  <cp:lastModifiedBy>Vaillancourt, Penny</cp:lastModifiedBy>
  <cp:revision>8</cp:revision>
  <cp:lastPrinted>2001-09-18T18:32:00Z</cp:lastPrinted>
  <dcterms:created xsi:type="dcterms:W3CDTF">2024-05-29T13:59:00Z</dcterms:created>
  <dcterms:modified xsi:type="dcterms:W3CDTF">2025-06-28T22:18:00Z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