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8D18" w14:textId="77777777" w:rsidR="00C3592F" w:rsidRDefault="00C3592F" w:rsidP="00C3592F">
      <w:pPr>
        <w:jc w:val="center"/>
        <w:rPr>
          <w:rFonts w:ascii="Bookman Old Style" w:hAnsi="Bookman Old Style"/>
          <w:b/>
          <w:sz w:val="22"/>
        </w:rPr>
      </w:pPr>
      <w:r w:rsidRPr="523E38BA">
        <w:rPr>
          <w:rFonts w:ascii="Bookman Old Style" w:hAnsi="Bookman Old Style"/>
          <w:b/>
          <w:bCs/>
          <w:sz w:val="22"/>
          <w:szCs w:val="22"/>
        </w:rPr>
        <w:t>02-302</w:t>
      </w:r>
    </w:p>
    <w:p w14:paraId="64FD9BDB" w14:textId="43ACEEC3" w:rsidR="2DF9AF50" w:rsidRDefault="2DF9AF50" w:rsidP="523E38BA">
      <w:pPr>
        <w:jc w:val="center"/>
      </w:pPr>
      <w:r w:rsidRPr="523E38BA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7AE29B38" w14:textId="0032F23C" w:rsidR="00C3592F" w:rsidRDefault="00C3592F" w:rsidP="00C3592F">
      <w:pPr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BOARD OF LICENS</w:t>
      </w:r>
      <w:r w:rsidR="00F802D5">
        <w:rPr>
          <w:rFonts w:ascii="Bookman Old Style" w:hAnsi="Bookman Old Style"/>
          <w:b/>
          <w:sz w:val="22"/>
        </w:rPr>
        <w:t>ING</w:t>
      </w:r>
      <w:r>
        <w:rPr>
          <w:rFonts w:ascii="Bookman Old Style" w:hAnsi="Bookman Old Style"/>
          <w:b/>
          <w:sz w:val="22"/>
        </w:rPr>
        <w:t xml:space="preserve"> OF AUCTIONEERS</w:t>
      </w:r>
    </w:p>
    <w:p w14:paraId="6269BAD0" w14:textId="423E4A39" w:rsidR="00C3592F" w:rsidRPr="00202754" w:rsidRDefault="00BE2A82" w:rsidP="1AE94EA2">
      <w:pPr>
        <w:jc w:val="center"/>
        <w:rPr>
          <w:rFonts w:ascii="Bookman Old Style" w:hAnsi="Bookman Old Style"/>
          <w:sz w:val="22"/>
          <w:szCs w:val="22"/>
        </w:rPr>
      </w:pPr>
      <w:r w:rsidRPr="523E38BA">
        <w:rPr>
          <w:rFonts w:ascii="Bookman Old Style" w:hAnsi="Bookman Old Style"/>
          <w:sz w:val="22"/>
          <w:szCs w:val="22"/>
        </w:rPr>
        <w:t>202</w:t>
      </w:r>
      <w:r w:rsidR="4C32D245" w:rsidRPr="523E38BA">
        <w:rPr>
          <w:rFonts w:ascii="Bookman Old Style" w:hAnsi="Bookman Old Style"/>
          <w:sz w:val="22"/>
          <w:szCs w:val="22"/>
        </w:rPr>
        <w:t>5</w:t>
      </w:r>
      <w:r w:rsidRPr="523E38BA">
        <w:rPr>
          <w:rFonts w:ascii="Bookman Old Style" w:hAnsi="Bookman Old Style"/>
          <w:sz w:val="22"/>
          <w:szCs w:val="22"/>
        </w:rPr>
        <w:t>-202</w:t>
      </w:r>
      <w:r w:rsidR="655C4F8F" w:rsidRPr="523E38BA">
        <w:rPr>
          <w:rFonts w:ascii="Bookman Old Style" w:hAnsi="Bookman Old Style"/>
          <w:sz w:val="22"/>
          <w:szCs w:val="22"/>
        </w:rPr>
        <w:t>6</w:t>
      </w:r>
      <w:r w:rsidRPr="523E38BA">
        <w:rPr>
          <w:rFonts w:ascii="Bookman Old Style" w:hAnsi="Bookman Old Style"/>
          <w:sz w:val="22"/>
          <w:szCs w:val="22"/>
        </w:rPr>
        <w:t xml:space="preserve"> </w:t>
      </w:r>
      <w:r w:rsidR="00C3592F" w:rsidRPr="523E38BA">
        <w:rPr>
          <w:rFonts w:ascii="Bookman Old Style" w:hAnsi="Bookman Old Style"/>
          <w:sz w:val="22"/>
          <w:szCs w:val="22"/>
        </w:rPr>
        <w:t>Regulatory Agenda</w:t>
      </w:r>
    </w:p>
    <w:p w14:paraId="0D30A6FD" w14:textId="77777777" w:rsidR="00C3592F" w:rsidRPr="00202754" w:rsidRDefault="00C3592F" w:rsidP="00C3592F">
      <w:pPr>
        <w:jc w:val="center"/>
        <w:rPr>
          <w:rFonts w:ascii="Bookman Old Style" w:hAnsi="Bookman Old Style"/>
          <w:sz w:val="22"/>
        </w:rPr>
      </w:pPr>
    </w:p>
    <w:p w14:paraId="1E830131" w14:textId="77777777" w:rsidR="00C3592F" w:rsidRPr="00202754" w:rsidRDefault="00C3592F" w:rsidP="00C3592F">
      <w:pPr>
        <w:rPr>
          <w:rFonts w:ascii="Bookman Old Style" w:hAnsi="Bookman Old Style"/>
          <w:sz w:val="22"/>
        </w:rPr>
      </w:pPr>
      <w:r w:rsidRPr="00202754">
        <w:rPr>
          <w:rFonts w:ascii="Bookman Old Style" w:hAnsi="Bookman Old Style"/>
          <w:sz w:val="22"/>
        </w:rPr>
        <w:t xml:space="preserve">AGENCY UMBRELLA-UNIT NUMBER: </w:t>
      </w:r>
      <w:r w:rsidRPr="00202754">
        <w:rPr>
          <w:rFonts w:ascii="Bookman Old Style" w:hAnsi="Bookman Old Style"/>
          <w:b/>
          <w:sz w:val="22"/>
        </w:rPr>
        <w:t>02-302</w:t>
      </w:r>
    </w:p>
    <w:p w14:paraId="22D18101" w14:textId="295411D9" w:rsidR="00C3592F" w:rsidRPr="00202754" w:rsidRDefault="00C3592F" w:rsidP="00C3592F">
      <w:pPr>
        <w:rPr>
          <w:rFonts w:ascii="Bookman Old Style" w:hAnsi="Bookman Old Style"/>
          <w:sz w:val="22"/>
        </w:rPr>
      </w:pPr>
      <w:r w:rsidRPr="1AE94EA2">
        <w:rPr>
          <w:rFonts w:ascii="Bookman Old Style" w:hAnsi="Bookman Old Style"/>
          <w:sz w:val="22"/>
          <w:szCs w:val="22"/>
        </w:rPr>
        <w:t xml:space="preserve">AGENCY NAME: Department of Professional &amp; Financial Regulation, Office of Professional &amp; Occupational Regulation, </w:t>
      </w:r>
      <w:r w:rsidRPr="1AE94EA2">
        <w:rPr>
          <w:rFonts w:ascii="Bookman Old Style" w:hAnsi="Bookman Old Style"/>
          <w:b/>
          <w:bCs/>
          <w:sz w:val="22"/>
          <w:szCs w:val="22"/>
        </w:rPr>
        <w:t>Board of Lice</w:t>
      </w:r>
      <w:r w:rsidR="005A739B" w:rsidRPr="1AE94EA2">
        <w:rPr>
          <w:rFonts w:ascii="Bookman Old Style" w:hAnsi="Bookman Old Style"/>
          <w:b/>
          <w:bCs/>
          <w:sz w:val="22"/>
          <w:szCs w:val="22"/>
        </w:rPr>
        <w:t>nsing</w:t>
      </w:r>
      <w:r w:rsidRPr="1AE94EA2">
        <w:rPr>
          <w:rFonts w:ascii="Bookman Old Style" w:hAnsi="Bookman Old Style"/>
          <w:b/>
          <w:bCs/>
          <w:sz w:val="22"/>
          <w:szCs w:val="22"/>
        </w:rPr>
        <w:t xml:space="preserve"> of Auctioneers</w:t>
      </w:r>
    </w:p>
    <w:p w14:paraId="11B73988" w14:textId="177366F0" w:rsidR="1AE94EA2" w:rsidRDefault="1AE94EA2" w:rsidP="1AE94EA2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14:paraId="7179B51F" w14:textId="6F641A8C" w:rsidR="68519ED6" w:rsidRDefault="68519ED6" w:rsidP="1AE94EA2">
      <w:r w:rsidRPr="1AE94EA2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1AE94EA2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1AE94EA2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1AE94EA2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7">
        <w:r w:rsidRPr="1AE94EA2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5AEEB616" w14:textId="41AFEC02" w:rsidR="1AE94EA2" w:rsidRDefault="1AE94EA2" w:rsidP="1AE94EA2">
      <w:pPr>
        <w:rPr>
          <w:rFonts w:ascii="Bookman Old Style" w:hAnsi="Bookman Old Style"/>
          <w:sz w:val="22"/>
          <w:szCs w:val="22"/>
        </w:rPr>
      </w:pPr>
    </w:p>
    <w:p w14:paraId="2DF4A16F" w14:textId="77777777" w:rsidR="00C3592F" w:rsidRPr="00202754" w:rsidRDefault="00C3592F" w:rsidP="00C3592F">
      <w:pPr>
        <w:rPr>
          <w:rFonts w:ascii="Bookman Old Style" w:hAnsi="Bookman Old Style"/>
          <w:spacing w:val="-8"/>
          <w:kern w:val="22"/>
          <w:sz w:val="22"/>
        </w:rPr>
      </w:pPr>
      <w:r w:rsidRPr="00202754">
        <w:rPr>
          <w:rFonts w:ascii="Bookman Old Style" w:hAnsi="Bookman Old Style"/>
          <w:b/>
          <w:spacing w:val="-8"/>
          <w:kern w:val="22"/>
          <w:sz w:val="22"/>
        </w:rPr>
        <w:t>EMERGENCY RULES ADOPTED SINCE THE LAST REGULATORY AGENDA</w:t>
      </w:r>
      <w:r w:rsidRPr="00202754">
        <w:rPr>
          <w:rFonts w:ascii="Bookman Old Style" w:hAnsi="Bookman Old Style"/>
          <w:spacing w:val="-8"/>
          <w:kern w:val="22"/>
          <w:sz w:val="22"/>
        </w:rPr>
        <w:t>: None</w:t>
      </w:r>
      <w:r w:rsidR="00A35470">
        <w:rPr>
          <w:rFonts w:ascii="Bookman Old Style" w:hAnsi="Bookman Old Style"/>
          <w:spacing w:val="-8"/>
          <w:kern w:val="22"/>
          <w:sz w:val="22"/>
        </w:rPr>
        <w:t>.</w:t>
      </w:r>
    </w:p>
    <w:p w14:paraId="1CE1E1DD" w14:textId="77777777" w:rsidR="00C3592F" w:rsidRPr="00202754" w:rsidRDefault="00C3592F" w:rsidP="00C3592F">
      <w:pPr>
        <w:rPr>
          <w:rFonts w:ascii="Bookman Old Style" w:hAnsi="Bookman Old Style"/>
          <w:sz w:val="22"/>
        </w:rPr>
      </w:pPr>
    </w:p>
    <w:p w14:paraId="752CC97D" w14:textId="77777777" w:rsidR="00B14462" w:rsidRDefault="00C3592F" w:rsidP="0083777B">
      <w:pPr>
        <w:rPr>
          <w:rFonts w:ascii="Bookman Old Style" w:hAnsi="Bookman Old Style"/>
          <w:b/>
          <w:bCs/>
          <w:sz w:val="22"/>
          <w:szCs w:val="22"/>
        </w:rPr>
      </w:pPr>
      <w:r w:rsidRPr="5360203D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00194655" w:rsidRPr="5360203D">
        <w:rPr>
          <w:rFonts w:ascii="Bookman Old Style" w:hAnsi="Bookman Old Style"/>
          <w:b/>
          <w:bCs/>
          <w:sz w:val="22"/>
          <w:szCs w:val="22"/>
        </w:rPr>
        <w:t>20</w:t>
      </w:r>
      <w:r w:rsidR="001B006D" w:rsidRPr="5360203D">
        <w:rPr>
          <w:rFonts w:ascii="Bookman Old Style" w:hAnsi="Bookman Old Style"/>
          <w:b/>
          <w:bCs/>
          <w:sz w:val="22"/>
          <w:szCs w:val="22"/>
        </w:rPr>
        <w:t>2</w:t>
      </w:r>
      <w:r w:rsidR="27DF7853" w:rsidRPr="5360203D">
        <w:rPr>
          <w:rFonts w:ascii="Bookman Old Style" w:hAnsi="Bookman Old Style"/>
          <w:b/>
          <w:bCs/>
          <w:sz w:val="22"/>
          <w:szCs w:val="22"/>
        </w:rPr>
        <w:t>5</w:t>
      </w:r>
      <w:r w:rsidR="00194655" w:rsidRPr="5360203D">
        <w:rPr>
          <w:rFonts w:ascii="Bookman Old Style" w:hAnsi="Bookman Old Style"/>
          <w:b/>
          <w:bCs/>
          <w:sz w:val="22"/>
          <w:szCs w:val="22"/>
        </w:rPr>
        <w:t>-20</w:t>
      </w:r>
      <w:r w:rsidR="003F1757" w:rsidRPr="5360203D">
        <w:rPr>
          <w:rFonts w:ascii="Bookman Old Style" w:hAnsi="Bookman Old Style"/>
          <w:b/>
          <w:bCs/>
          <w:sz w:val="22"/>
          <w:szCs w:val="22"/>
        </w:rPr>
        <w:t>2</w:t>
      </w:r>
      <w:r w:rsidR="3F7799CF" w:rsidRPr="5360203D">
        <w:rPr>
          <w:rFonts w:ascii="Bookman Old Style" w:hAnsi="Bookman Old Style"/>
          <w:b/>
          <w:bCs/>
          <w:sz w:val="22"/>
          <w:szCs w:val="22"/>
        </w:rPr>
        <w:t>6</w:t>
      </w:r>
      <w:r w:rsidRPr="5360203D">
        <w:rPr>
          <w:rFonts w:ascii="Bookman Old Style" w:hAnsi="Bookman Old Style"/>
          <w:b/>
          <w:bCs/>
          <w:sz w:val="22"/>
          <w:szCs w:val="22"/>
        </w:rPr>
        <w:t xml:space="preserve"> RULEMAKING ACTIVITY:</w:t>
      </w:r>
      <w:r w:rsidR="0066601A" w:rsidRPr="5360203D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33E20E70" w14:textId="77777777" w:rsidR="00B14462" w:rsidRDefault="00B14462" w:rsidP="0083777B">
      <w:pPr>
        <w:rPr>
          <w:rFonts w:ascii="Bookman Old Style" w:hAnsi="Bookman Old Style"/>
          <w:b/>
          <w:bCs/>
          <w:sz w:val="22"/>
          <w:szCs w:val="22"/>
        </w:rPr>
      </w:pPr>
    </w:p>
    <w:p w14:paraId="702E7FB4" w14:textId="3E5F77C9" w:rsidR="00B14462" w:rsidRPr="00B14462" w:rsidRDefault="00B14462" w:rsidP="00B14462">
      <w:pPr>
        <w:rPr>
          <w:rFonts w:ascii="Bookman Old Style" w:hAnsi="Bookman Old Style"/>
          <w:sz w:val="22"/>
          <w:szCs w:val="22"/>
        </w:rPr>
      </w:pPr>
      <w:bookmarkStart w:id="0" w:name="_Hlk202021082"/>
      <w:r w:rsidRPr="00B14462">
        <w:rPr>
          <w:rFonts w:ascii="Bookman Old Style" w:hAnsi="Bookman Old Style"/>
          <w:sz w:val="22"/>
          <w:szCs w:val="22"/>
        </w:rPr>
        <w:t xml:space="preserve">Expected rulemaking will be to implement legislation governing </w:t>
      </w:r>
      <w:bookmarkStart w:id="1" w:name="_Hlk202019823"/>
      <w:r w:rsidRPr="00B14462">
        <w:rPr>
          <w:rFonts w:ascii="Bookman Old Style" w:hAnsi="Bookman Old Style"/>
          <w:sz w:val="22"/>
          <w:szCs w:val="22"/>
        </w:rPr>
        <w:t>licensure by endorsement and provisional licensure</w:t>
      </w:r>
      <w:bookmarkEnd w:id="1"/>
      <w:r w:rsidRPr="00B14462">
        <w:rPr>
          <w:rFonts w:ascii="Bookman Old Style" w:hAnsi="Bookman Old Style"/>
          <w:sz w:val="22"/>
          <w:szCs w:val="22"/>
        </w:rPr>
        <w:t>.</w:t>
      </w:r>
      <w:bookmarkStart w:id="2" w:name="_Hlk202020040"/>
      <w:r w:rsidR="00177064" w:rsidRPr="00177064">
        <w:rPr>
          <w:rFonts w:ascii="Bookman Old Style" w:hAnsi="Bookman Old Style"/>
          <w:sz w:val="22"/>
          <w:szCs w:val="22"/>
        </w:rPr>
        <w:t xml:space="preserve"> </w:t>
      </w:r>
      <w:r w:rsidR="00177064" w:rsidRPr="00B14462">
        <w:rPr>
          <w:rFonts w:ascii="Bookman Old Style" w:hAnsi="Bookman Old Style"/>
          <w:sz w:val="22"/>
          <w:szCs w:val="22"/>
        </w:rPr>
        <w:t>A review for conformance with statutes and current rules will be conducted and updated as may be necessary</w:t>
      </w:r>
      <w:bookmarkEnd w:id="2"/>
      <w:r w:rsidRPr="00B14462">
        <w:rPr>
          <w:rFonts w:ascii="Bookman Old Style" w:hAnsi="Bookman Old Style"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0"/>
    <w:p w14:paraId="19008CDB" w14:textId="160B7858" w:rsidR="00C3592F" w:rsidRPr="00202754" w:rsidRDefault="00C3592F" w:rsidP="0083777B">
      <w:pPr>
        <w:pStyle w:val="PlainText"/>
        <w:rPr>
          <w:rFonts w:ascii="Bookman Old Style" w:hAnsi="Bookman Old Style"/>
          <w:sz w:val="22"/>
        </w:rPr>
      </w:pPr>
    </w:p>
    <w:p w14:paraId="45287A5C" w14:textId="77777777" w:rsidR="00FC47AB" w:rsidRPr="00202754" w:rsidRDefault="00FC47AB" w:rsidP="27EB80A4">
      <w:pPr>
        <w:rPr>
          <w:rFonts w:ascii="Bookman Old Style" w:hAnsi="Bookman Old Style"/>
          <w:sz w:val="22"/>
          <w:szCs w:val="22"/>
        </w:rPr>
      </w:pPr>
      <w:proofErr w:type="gramStart"/>
      <w:r w:rsidRPr="27EB80A4">
        <w:rPr>
          <w:rFonts w:ascii="Bookman Old Style" w:hAnsi="Bookman Old Style"/>
          <w:b/>
          <w:bCs/>
          <w:sz w:val="22"/>
          <w:szCs w:val="22"/>
        </w:rPr>
        <w:t>CHAPTER</w:t>
      </w:r>
      <w:proofErr w:type="gramEnd"/>
      <w:r w:rsidRPr="27EB80A4">
        <w:rPr>
          <w:rFonts w:ascii="Bookman Old Style" w:hAnsi="Bookman Old Style"/>
          <w:b/>
          <w:bCs/>
          <w:sz w:val="22"/>
          <w:szCs w:val="22"/>
        </w:rPr>
        <w:t xml:space="preserve"> 10</w:t>
      </w:r>
      <w:r w:rsidRPr="27EB80A4">
        <w:rPr>
          <w:rFonts w:ascii="Bookman Old Style" w:hAnsi="Bookman Old Style"/>
          <w:sz w:val="22"/>
          <w:szCs w:val="22"/>
        </w:rPr>
        <w:t xml:space="preserve">: </w:t>
      </w:r>
      <w:r w:rsidRPr="27EB80A4">
        <w:rPr>
          <w:rFonts w:ascii="Bookman Old Style" w:hAnsi="Bookman Old Style"/>
          <w:b/>
          <w:bCs/>
          <w:sz w:val="22"/>
          <w:szCs w:val="22"/>
        </w:rPr>
        <w:t>General Information</w:t>
      </w:r>
    </w:p>
    <w:p w14:paraId="3CEAFC3B" w14:textId="6F408256" w:rsidR="00FC47AB" w:rsidRPr="00202754" w:rsidRDefault="00FC47AB" w:rsidP="00FC47AB">
      <w:pPr>
        <w:rPr>
          <w:rFonts w:ascii="Bookman Old Style" w:hAnsi="Bookman Old Style"/>
          <w:sz w:val="22"/>
        </w:rPr>
      </w:pPr>
      <w:r w:rsidRPr="00202754">
        <w:rPr>
          <w:rFonts w:ascii="Bookman Old Style" w:hAnsi="Bookman Old Style"/>
          <w:sz w:val="22"/>
        </w:rPr>
        <w:t>STATUTORY AUTHORITY: 32 M</w:t>
      </w:r>
      <w:r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>R</w:t>
      </w:r>
      <w:r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>S</w:t>
      </w:r>
      <w:r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 xml:space="preserve"> §</w:t>
      </w:r>
      <w:r w:rsidR="0083777B">
        <w:rPr>
          <w:rFonts w:ascii="Bookman Old Style" w:hAnsi="Bookman Old Style"/>
          <w:sz w:val="22"/>
        </w:rPr>
        <w:t>§ 288,</w:t>
      </w:r>
      <w:r>
        <w:rPr>
          <w:rFonts w:ascii="Bookman Old Style" w:hAnsi="Bookman Old Style"/>
          <w:sz w:val="22"/>
        </w:rPr>
        <w:t xml:space="preserve"> </w:t>
      </w:r>
      <w:r w:rsidRPr="00202754">
        <w:rPr>
          <w:rFonts w:ascii="Bookman Old Style" w:hAnsi="Bookman Old Style"/>
          <w:sz w:val="22"/>
        </w:rPr>
        <w:t>289</w:t>
      </w:r>
    </w:p>
    <w:p w14:paraId="1DDB30FD" w14:textId="109623A2" w:rsidR="00FC47AB" w:rsidRPr="00202754" w:rsidRDefault="00812BA9" w:rsidP="00FC47AB">
      <w:pPr>
        <w:ind w:right="-18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PURPOSE: This c</w:t>
      </w:r>
      <w:r w:rsidR="00FC47AB" w:rsidRPr="00202754">
        <w:rPr>
          <w:rFonts w:ascii="Bookman Old Style" w:hAnsi="Bookman Old Style"/>
          <w:sz w:val="22"/>
        </w:rPr>
        <w:t xml:space="preserve">hapter establishes </w:t>
      </w:r>
      <w:r w:rsidR="00FC47AB">
        <w:rPr>
          <w:rFonts w:ascii="Bookman Old Style" w:hAnsi="Bookman Old Style"/>
          <w:sz w:val="22"/>
        </w:rPr>
        <w:t>guidelines relating to meetings and agendas</w:t>
      </w:r>
      <w:r w:rsidR="00FC47AB" w:rsidRPr="00202754">
        <w:rPr>
          <w:rFonts w:ascii="Bookman Old Style" w:hAnsi="Bookman Old Style"/>
          <w:sz w:val="22"/>
        </w:rPr>
        <w:t>.</w:t>
      </w:r>
      <w:r w:rsidR="00FC47AB">
        <w:rPr>
          <w:rFonts w:ascii="Bookman Old Style" w:hAnsi="Bookman Old Style"/>
          <w:sz w:val="22"/>
        </w:rPr>
        <w:t xml:space="preserve"> </w:t>
      </w:r>
    </w:p>
    <w:p w14:paraId="6B878210" w14:textId="77777777" w:rsidR="001E02C3" w:rsidRPr="00C47C1C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7C1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48958CAF" w14:textId="77777777" w:rsidR="001E02C3" w:rsidRPr="00C47C1C" w:rsidRDefault="001E02C3" w:rsidP="001E02C3">
      <w:pPr>
        <w:rPr>
          <w:rFonts w:ascii="Bookman Old Style" w:hAnsi="Bookman Old Style"/>
          <w:sz w:val="22"/>
        </w:rPr>
      </w:pPr>
      <w:r w:rsidRPr="00C47C1C">
        <w:rPr>
          <w:rFonts w:ascii="Bookman Old Style" w:hAnsi="Bookman Old Style"/>
          <w:sz w:val="22"/>
        </w:rPr>
        <w:t xml:space="preserve">AFFECTED PARTIES: </w:t>
      </w:r>
      <w:r>
        <w:rPr>
          <w:rFonts w:ascii="Bookman Old Style" w:hAnsi="Bookman Old Style"/>
          <w:sz w:val="22"/>
        </w:rPr>
        <w:t xml:space="preserve">Applicants for licensure and </w:t>
      </w:r>
      <w:r w:rsidRPr="00C47C1C">
        <w:rPr>
          <w:rFonts w:ascii="Bookman Old Style" w:hAnsi="Bookman Old Style"/>
          <w:sz w:val="22"/>
        </w:rPr>
        <w:t>Licensees.</w:t>
      </w:r>
    </w:p>
    <w:p w14:paraId="2C42EC91" w14:textId="77777777" w:rsidR="001E02C3" w:rsidRPr="00C47C1C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27EB80A4">
        <w:rPr>
          <w:rFonts w:ascii="Bookman Old Style" w:hAnsi="Bookman Old Style" w:cs="Courier New"/>
          <w:sz w:val="22"/>
          <w:szCs w:val="22"/>
        </w:rPr>
        <w:t>CONSENSUS-BASED RULE DEVELOPMENT: N/A</w:t>
      </w:r>
    </w:p>
    <w:p w14:paraId="52B16633" w14:textId="77777777" w:rsidR="00FC47AB" w:rsidRDefault="00FC47AB" w:rsidP="00C3592F">
      <w:pPr>
        <w:rPr>
          <w:rFonts w:ascii="Bookman Old Style" w:hAnsi="Bookman Old Style"/>
          <w:b/>
          <w:sz w:val="22"/>
        </w:rPr>
      </w:pPr>
    </w:p>
    <w:p w14:paraId="7AAAA40A" w14:textId="77777777" w:rsidR="00C3592F" w:rsidRPr="00202754" w:rsidRDefault="00C3592F" w:rsidP="27EB80A4">
      <w:pPr>
        <w:rPr>
          <w:rFonts w:ascii="Bookman Old Style" w:hAnsi="Bookman Old Style"/>
          <w:sz w:val="22"/>
          <w:szCs w:val="22"/>
        </w:rPr>
      </w:pPr>
      <w:r w:rsidRPr="27EB80A4">
        <w:rPr>
          <w:rFonts w:ascii="Bookman Old Style" w:hAnsi="Bookman Old Style"/>
          <w:b/>
          <w:bCs/>
          <w:sz w:val="22"/>
          <w:szCs w:val="22"/>
        </w:rPr>
        <w:t>CHAPTER 20</w:t>
      </w:r>
      <w:r w:rsidRPr="27EB80A4">
        <w:rPr>
          <w:rFonts w:ascii="Bookman Old Style" w:hAnsi="Bookman Old Style"/>
          <w:sz w:val="22"/>
          <w:szCs w:val="22"/>
        </w:rPr>
        <w:t xml:space="preserve">: </w:t>
      </w:r>
      <w:r w:rsidRPr="27EB80A4">
        <w:rPr>
          <w:rFonts w:ascii="Bookman Old Style" w:hAnsi="Bookman Old Style"/>
          <w:b/>
          <w:bCs/>
          <w:sz w:val="22"/>
          <w:szCs w:val="22"/>
        </w:rPr>
        <w:t>Fees</w:t>
      </w:r>
    </w:p>
    <w:p w14:paraId="7F641AF3" w14:textId="77777777" w:rsidR="00C3592F" w:rsidRPr="00C47C1C" w:rsidRDefault="00C3592F" w:rsidP="00C3592F">
      <w:pPr>
        <w:rPr>
          <w:rFonts w:ascii="Bookman Old Style" w:hAnsi="Bookman Old Style"/>
          <w:sz w:val="22"/>
        </w:rPr>
      </w:pPr>
      <w:r w:rsidRPr="00C47C1C">
        <w:rPr>
          <w:rFonts w:ascii="Bookman Old Style" w:hAnsi="Bookman Old Style"/>
          <w:sz w:val="22"/>
        </w:rPr>
        <w:t>STATUTORY AUTHORITY: 32 M</w:t>
      </w:r>
      <w:r w:rsidR="005A40E8" w:rsidRPr="00C47C1C">
        <w:rPr>
          <w:rFonts w:ascii="Bookman Old Style" w:hAnsi="Bookman Old Style"/>
          <w:sz w:val="22"/>
        </w:rPr>
        <w:t>.</w:t>
      </w:r>
      <w:r w:rsidRPr="00C47C1C">
        <w:rPr>
          <w:rFonts w:ascii="Bookman Old Style" w:hAnsi="Bookman Old Style"/>
          <w:sz w:val="22"/>
        </w:rPr>
        <w:t>R</w:t>
      </w:r>
      <w:r w:rsidR="005A40E8" w:rsidRPr="00C47C1C">
        <w:rPr>
          <w:rFonts w:ascii="Bookman Old Style" w:hAnsi="Bookman Old Style"/>
          <w:sz w:val="22"/>
        </w:rPr>
        <w:t>.</w:t>
      </w:r>
      <w:r w:rsidRPr="00C47C1C">
        <w:rPr>
          <w:rFonts w:ascii="Bookman Old Style" w:hAnsi="Bookman Old Style"/>
          <w:sz w:val="22"/>
        </w:rPr>
        <w:t>S</w:t>
      </w:r>
      <w:r w:rsidR="005A40E8" w:rsidRPr="00C47C1C">
        <w:rPr>
          <w:rFonts w:ascii="Bookman Old Style" w:hAnsi="Bookman Old Style"/>
          <w:sz w:val="22"/>
        </w:rPr>
        <w:t>.</w:t>
      </w:r>
      <w:r w:rsidRPr="00C47C1C">
        <w:rPr>
          <w:rFonts w:ascii="Bookman Old Style" w:hAnsi="Bookman Old Style"/>
          <w:sz w:val="22"/>
        </w:rPr>
        <w:t xml:space="preserve"> §</w:t>
      </w:r>
      <w:r w:rsidR="005A40E8" w:rsidRPr="00C47C1C">
        <w:rPr>
          <w:rFonts w:ascii="Bookman Old Style" w:hAnsi="Bookman Old Style"/>
          <w:sz w:val="22"/>
        </w:rPr>
        <w:t xml:space="preserve"> </w:t>
      </w:r>
      <w:r w:rsidRPr="00C47C1C">
        <w:rPr>
          <w:rFonts w:ascii="Bookman Old Style" w:hAnsi="Bookman Old Style"/>
          <w:sz w:val="22"/>
        </w:rPr>
        <w:t>289</w:t>
      </w:r>
    </w:p>
    <w:p w14:paraId="3E6ADE47" w14:textId="2A7A1645" w:rsidR="00C3592F" w:rsidRPr="00C47C1C" w:rsidRDefault="00812BA9" w:rsidP="511B25F3">
      <w:pPr>
        <w:ind w:right="-180"/>
        <w:rPr>
          <w:rFonts w:ascii="Bookman Old Style" w:hAnsi="Bookman Old Style"/>
          <w:sz w:val="22"/>
          <w:szCs w:val="22"/>
        </w:rPr>
      </w:pPr>
      <w:r w:rsidRPr="511B25F3">
        <w:rPr>
          <w:rFonts w:ascii="Bookman Old Style" w:hAnsi="Bookman Old Style"/>
          <w:sz w:val="22"/>
          <w:szCs w:val="22"/>
        </w:rPr>
        <w:t>PURPOSE</w:t>
      </w:r>
      <w:proofErr w:type="gramStart"/>
      <w:r w:rsidRPr="511B25F3">
        <w:rPr>
          <w:rFonts w:ascii="Bookman Old Style" w:hAnsi="Bookman Old Style"/>
          <w:sz w:val="22"/>
          <w:szCs w:val="22"/>
        </w:rPr>
        <w:t xml:space="preserve">: </w:t>
      </w:r>
      <w:r w:rsidR="2941E8BF" w:rsidRPr="511B25F3">
        <w:rPr>
          <w:rFonts w:ascii="Bookman Old Style" w:hAnsi="Bookman Old Style"/>
          <w:sz w:val="22"/>
          <w:szCs w:val="22"/>
        </w:rPr>
        <w:t xml:space="preserve"> This</w:t>
      </w:r>
      <w:proofErr w:type="gramEnd"/>
      <w:r w:rsidRPr="511B25F3">
        <w:rPr>
          <w:rFonts w:ascii="Bookman Old Style" w:hAnsi="Bookman Old Style"/>
          <w:sz w:val="22"/>
          <w:szCs w:val="22"/>
        </w:rPr>
        <w:t xml:space="preserve"> c</w:t>
      </w:r>
      <w:r w:rsidR="00C3592F" w:rsidRPr="511B25F3">
        <w:rPr>
          <w:rFonts w:ascii="Bookman Old Style" w:hAnsi="Bookman Old Style"/>
          <w:sz w:val="22"/>
          <w:szCs w:val="22"/>
        </w:rPr>
        <w:t>hapter need</w:t>
      </w:r>
      <w:r w:rsidR="003C6397" w:rsidRPr="511B25F3">
        <w:rPr>
          <w:rFonts w:ascii="Bookman Old Style" w:hAnsi="Bookman Old Style"/>
          <w:sz w:val="22"/>
          <w:szCs w:val="22"/>
        </w:rPr>
        <w:t>s</w:t>
      </w:r>
      <w:r w:rsidR="00C3592F" w:rsidRPr="511B25F3">
        <w:rPr>
          <w:rFonts w:ascii="Bookman Old Style" w:hAnsi="Bookman Old Style"/>
          <w:sz w:val="22"/>
          <w:szCs w:val="22"/>
        </w:rPr>
        <w:t xml:space="preserve"> to be repealed. Th</w:t>
      </w:r>
      <w:r w:rsidR="0083777B" w:rsidRPr="511B25F3">
        <w:rPr>
          <w:rFonts w:ascii="Bookman Old Style" w:hAnsi="Bookman Old Style"/>
          <w:sz w:val="22"/>
          <w:szCs w:val="22"/>
        </w:rPr>
        <w:t xml:space="preserve">is chapter is no longer necessary, as the </w:t>
      </w:r>
      <w:r w:rsidR="00C3592F" w:rsidRPr="511B25F3">
        <w:rPr>
          <w:rFonts w:ascii="Bookman Old Style" w:hAnsi="Bookman Old Style"/>
          <w:sz w:val="22"/>
          <w:szCs w:val="22"/>
        </w:rPr>
        <w:t xml:space="preserve">Office of Professional </w:t>
      </w:r>
      <w:r w:rsidR="0083777B" w:rsidRPr="511B25F3">
        <w:rPr>
          <w:rFonts w:ascii="Bookman Old Style" w:hAnsi="Bookman Old Style"/>
          <w:sz w:val="22"/>
          <w:szCs w:val="22"/>
        </w:rPr>
        <w:t xml:space="preserve">and </w:t>
      </w:r>
      <w:r w:rsidR="00C3592F" w:rsidRPr="511B25F3">
        <w:rPr>
          <w:rFonts w:ascii="Bookman Old Style" w:hAnsi="Bookman Old Style"/>
          <w:sz w:val="22"/>
          <w:szCs w:val="22"/>
        </w:rPr>
        <w:t xml:space="preserve">Occupational Regulation amended its fee chapter to include fees for purposes related to the Auctioneers Board. </w:t>
      </w:r>
    </w:p>
    <w:p w14:paraId="24DE2954" w14:textId="77777777" w:rsidR="005F60EF" w:rsidRPr="00C47C1C" w:rsidRDefault="005F60EF" w:rsidP="005F60E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7C1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79E445B1" w14:textId="6131ED85" w:rsidR="00C3592F" w:rsidRPr="00C47C1C" w:rsidRDefault="00C3592F" w:rsidP="00C3592F">
      <w:pPr>
        <w:rPr>
          <w:rFonts w:ascii="Bookman Old Style" w:hAnsi="Bookman Old Style"/>
          <w:sz w:val="22"/>
        </w:rPr>
      </w:pPr>
      <w:r w:rsidRPr="00C47C1C">
        <w:rPr>
          <w:rFonts w:ascii="Bookman Old Style" w:hAnsi="Bookman Old Style"/>
          <w:sz w:val="22"/>
        </w:rPr>
        <w:t xml:space="preserve">AFFECTED PARTIES: </w:t>
      </w:r>
      <w:r w:rsidR="002777CC">
        <w:rPr>
          <w:rFonts w:ascii="Bookman Old Style" w:hAnsi="Bookman Old Style"/>
          <w:sz w:val="22"/>
        </w:rPr>
        <w:t xml:space="preserve">Applicants for licensure and </w:t>
      </w:r>
      <w:r w:rsidR="00901CF6">
        <w:rPr>
          <w:rFonts w:ascii="Bookman Old Style" w:hAnsi="Bookman Old Style"/>
          <w:sz w:val="22"/>
        </w:rPr>
        <w:t>l</w:t>
      </w:r>
      <w:r w:rsidRPr="00C47C1C">
        <w:rPr>
          <w:rFonts w:ascii="Bookman Old Style" w:hAnsi="Bookman Old Style"/>
          <w:sz w:val="22"/>
        </w:rPr>
        <w:t>icensees.</w:t>
      </w:r>
    </w:p>
    <w:p w14:paraId="455290C2" w14:textId="2CEC90C2" w:rsidR="005F60EF" w:rsidRPr="00C47C1C" w:rsidRDefault="005F60EF" w:rsidP="005F60E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27EB80A4">
        <w:rPr>
          <w:rFonts w:ascii="Bookman Old Style" w:hAnsi="Bookman Old Style" w:cs="Courier New"/>
          <w:sz w:val="22"/>
          <w:szCs w:val="22"/>
        </w:rPr>
        <w:t>CONSENSUS-BASED RULE DEVELOPMENT: N/A</w:t>
      </w:r>
    </w:p>
    <w:p w14:paraId="0B884D41" w14:textId="77777777" w:rsidR="00C3592F" w:rsidRPr="00C47C1C" w:rsidRDefault="00C3592F" w:rsidP="00C3592F">
      <w:pPr>
        <w:rPr>
          <w:rFonts w:ascii="Bookman Old Style" w:hAnsi="Bookman Old Style"/>
          <w:sz w:val="22"/>
        </w:rPr>
      </w:pPr>
    </w:p>
    <w:p w14:paraId="070863E0" w14:textId="77777777" w:rsidR="00C3592F" w:rsidRPr="00C47C1C" w:rsidRDefault="00C3592F" w:rsidP="27EB80A4">
      <w:pPr>
        <w:rPr>
          <w:rFonts w:ascii="Bookman Old Style" w:hAnsi="Bookman Old Style"/>
          <w:sz w:val="22"/>
          <w:szCs w:val="22"/>
        </w:rPr>
      </w:pPr>
      <w:r w:rsidRPr="27EB80A4">
        <w:rPr>
          <w:rFonts w:ascii="Bookman Old Style" w:hAnsi="Bookman Old Style"/>
          <w:b/>
          <w:bCs/>
          <w:sz w:val="22"/>
          <w:szCs w:val="22"/>
        </w:rPr>
        <w:t>CHAPTER 30</w:t>
      </w:r>
      <w:r w:rsidRPr="27EB80A4">
        <w:rPr>
          <w:rFonts w:ascii="Bookman Old Style" w:hAnsi="Bookman Old Style"/>
          <w:sz w:val="22"/>
          <w:szCs w:val="22"/>
        </w:rPr>
        <w:t xml:space="preserve">: </w:t>
      </w:r>
      <w:r w:rsidRPr="27EB80A4">
        <w:rPr>
          <w:rFonts w:ascii="Bookman Old Style" w:hAnsi="Bookman Old Style"/>
          <w:b/>
          <w:bCs/>
          <w:sz w:val="22"/>
          <w:szCs w:val="22"/>
        </w:rPr>
        <w:t>Qualifications for Licensure</w:t>
      </w:r>
    </w:p>
    <w:p w14:paraId="67EC30C2" w14:textId="49FDBF5A" w:rsidR="00C3592F" w:rsidRPr="00C47C1C" w:rsidRDefault="00C3592F" w:rsidP="00C3592F">
      <w:pPr>
        <w:rPr>
          <w:rFonts w:ascii="Bookman Old Style" w:hAnsi="Bookman Old Style"/>
          <w:sz w:val="22"/>
        </w:rPr>
      </w:pPr>
      <w:r w:rsidRPr="00C47C1C">
        <w:rPr>
          <w:rFonts w:ascii="Bookman Old Style" w:hAnsi="Bookman Old Style"/>
          <w:sz w:val="22"/>
        </w:rPr>
        <w:t>STATUTORY AUTHORITY: 32 M</w:t>
      </w:r>
      <w:r w:rsidR="005A40E8" w:rsidRPr="00C47C1C">
        <w:rPr>
          <w:rFonts w:ascii="Bookman Old Style" w:hAnsi="Bookman Old Style"/>
          <w:sz w:val="22"/>
        </w:rPr>
        <w:t>.</w:t>
      </w:r>
      <w:r w:rsidRPr="00C47C1C">
        <w:rPr>
          <w:rFonts w:ascii="Bookman Old Style" w:hAnsi="Bookman Old Style"/>
          <w:sz w:val="22"/>
        </w:rPr>
        <w:t>R</w:t>
      </w:r>
      <w:r w:rsidR="005A40E8" w:rsidRPr="00C47C1C">
        <w:rPr>
          <w:rFonts w:ascii="Bookman Old Style" w:hAnsi="Bookman Old Style"/>
          <w:sz w:val="22"/>
        </w:rPr>
        <w:t>.</w:t>
      </w:r>
      <w:r w:rsidRPr="00C47C1C">
        <w:rPr>
          <w:rFonts w:ascii="Bookman Old Style" w:hAnsi="Bookman Old Style"/>
          <w:sz w:val="22"/>
        </w:rPr>
        <w:t>S</w:t>
      </w:r>
      <w:r w:rsidR="005A40E8" w:rsidRPr="00C47C1C">
        <w:rPr>
          <w:rFonts w:ascii="Bookman Old Style" w:hAnsi="Bookman Old Style"/>
          <w:sz w:val="22"/>
        </w:rPr>
        <w:t>.</w:t>
      </w:r>
      <w:r w:rsidRPr="00C47C1C">
        <w:rPr>
          <w:rFonts w:ascii="Bookman Old Style" w:hAnsi="Bookman Old Style"/>
          <w:sz w:val="22"/>
        </w:rPr>
        <w:t xml:space="preserve"> §</w:t>
      </w:r>
      <w:r w:rsidR="00B579A1">
        <w:rPr>
          <w:rFonts w:ascii="Bookman Old Style" w:hAnsi="Bookman Old Style"/>
          <w:sz w:val="22"/>
        </w:rPr>
        <w:t>§</w:t>
      </w:r>
      <w:r w:rsidR="005A40E8" w:rsidRPr="00C47C1C">
        <w:rPr>
          <w:rFonts w:ascii="Bookman Old Style" w:hAnsi="Bookman Old Style"/>
          <w:sz w:val="22"/>
        </w:rPr>
        <w:t xml:space="preserve"> </w:t>
      </w:r>
      <w:r w:rsidRPr="00C47C1C">
        <w:rPr>
          <w:rFonts w:ascii="Bookman Old Style" w:hAnsi="Bookman Old Style"/>
          <w:sz w:val="22"/>
        </w:rPr>
        <w:t>289</w:t>
      </w:r>
      <w:r w:rsidR="00B579A1">
        <w:rPr>
          <w:rFonts w:ascii="Bookman Old Style" w:hAnsi="Bookman Old Style"/>
          <w:sz w:val="22"/>
        </w:rPr>
        <w:t>, 292</w:t>
      </w:r>
    </w:p>
    <w:p w14:paraId="76105092" w14:textId="43C91261" w:rsidR="001E02C3" w:rsidRDefault="00812BA9" w:rsidP="0A25CCFF">
      <w:pPr>
        <w:ind w:right="-180"/>
        <w:rPr>
          <w:rFonts w:ascii="Bookman Old Style" w:hAnsi="Bookman Old Style"/>
          <w:sz w:val="22"/>
          <w:szCs w:val="22"/>
        </w:rPr>
      </w:pPr>
      <w:r w:rsidRPr="0A25CCFF">
        <w:rPr>
          <w:rFonts w:ascii="Bookman Old Style" w:hAnsi="Bookman Old Style"/>
          <w:sz w:val="22"/>
          <w:szCs w:val="22"/>
        </w:rPr>
        <w:t>PURPOSE: This c</w:t>
      </w:r>
      <w:r w:rsidR="00C3592F" w:rsidRPr="0A25CCFF">
        <w:rPr>
          <w:rFonts w:ascii="Bookman Old Style" w:hAnsi="Bookman Old Style"/>
          <w:sz w:val="22"/>
          <w:szCs w:val="22"/>
        </w:rPr>
        <w:t xml:space="preserve">hapter establishes the qualifications for licensure. The Board may need to amend the chapter to increase the amount of the </w:t>
      </w:r>
      <w:r w:rsidR="6CC2D7A7" w:rsidRPr="0A25CCFF">
        <w:rPr>
          <w:rFonts w:ascii="Bookman Old Style" w:hAnsi="Bookman Old Style"/>
          <w:sz w:val="22"/>
          <w:szCs w:val="22"/>
        </w:rPr>
        <w:t xml:space="preserve">bond </w:t>
      </w:r>
      <w:r w:rsidR="00C3592F" w:rsidRPr="0A25CCFF">
        <w:rPr>
          <w:rFonts w:ascii="Bookman Old Style" w:hAnsi="Bookman Old Style"/>
          <w:sz w:val="22"/>
          <w:szCs w:val="22"/>
        </w:rPr>
        <w:t xml:space="preserve">required </w:t>
      </w:r>
      <w:r w:rsidR="60E26996" w:rsidRPr="0A25CCFF">
        <w:rPr>
          <w:rFonts w:ascii="Bookman Old Style" w:hAnsi="Bookman Old Style"/>
          <w:sz w:val="22"/>
          <w:szCs w:val="22"/>
        </w:rPr>
        <w:t xml:space="preserve">for </w:t>
      </w:r>
      <w:r w:rsidR="0083777B" w:rsidRPr="0A25CCFF">
        <w:rPr>
          <w:rFonts w:ascii="Bookman Old Style" w:hAnsi="Bookman Old Style"/>
          <w:sz w:val="22"/>
          <w:szCs w:val="22"/>
        </w:rPr>
        <w:t>initial and renewal licensure</w:t>
      </w:r>
      <w:r w:rsidR="00C3592F" w:rsidRPr="0A25CCFF">
        <w:rPr>
          <w:rFonts w:ascii="Bookman Old Style" w:hAnsi="Bookman Old Style"/>
          <w:sz w:val="22"/>
          <w:szCs w:val="22"/>
        </w:rPr>
        <w:t xml:space="preserve">. </w:t>
      </w:r>
    </w:p>
    <w:p w14:paraId="6AEFE8FF" w14:textId="77777777" w:rsidR="001E02C3" w:rsidRPr="00C47C1C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7C1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10CA7780" w14:textId="34DF834F" w:rsidR="001E02C3" w:rsidRPr="00C47C1C" w:rsidRDefault="001E02C3" w:rsidP="001E02C3">
      <w:pPr>
        <w:rPr>
          <w:rFonts w:ascii="Bookman Old Style" w:hAnsi="Bookman Old Style"/>
          <w:sz w:val="22"/>
        </w:rPr>
      </w:pPr>
      <w:r w:rsidRPr="00C47C1C">
        <w:rPr>
          <w:rFonts w:ascii="Bookman Old Style" w:hAnsi="Bookman Old Style"/>
          <w:sz w:val="22"/>
        </w:rPr>
        <w:t xml:space="preserve">AFFECTED PARTIES: </w:t>
      </w:r>
      <w:r>
        <w:rPr>
          <w:rFonts w:ascii="Bookman Old Style" w:hAnsi="Bookman Old Style"/>
          <w:sz w:val="22"/>
        </w:rPr>
        <w:t xml:space="preserve">Applicants for licensure and </w:t>
      </w:r>
      <w:r w:rsidR="00901CF6">
        <w:rPr>
          <w:rFonts w:ascii="Bookman Old Style" w:hAnsi="Bookman Old Style"/>
          <w:sz w:val="22"/>
        </w:rPr>
        <w:t>l</w:t>
      </w:r>
      <w:r w:rsidRPr="00C47C1C">
        <w:rPr>
          <w:rFonts w:ascii="Bookman Old Style" w:hAnsi="Bookman Old Style"/>
          <w:sz w:val="22"/>
        </w:rPr>
        <w:t>icensees.</w:t>
      </w:r>
    </w:p>
    <w:p w14:paraId="42571C87" w14:textId="77777777" w:rsidR="001E02C3" w:rsidRPr="00C47C1C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27EB80A4">
        <w:rPr>
          <w:rFonts w:ascii="Bookman Old Style" w:hAnsi="Bookman Old Style" w:cs="Courier New"/>
          <w:sz w:val="22"/>
          <w:szCs w:val="22"/>
        </w:rPr>
        <w:t>CONSENSUS-BASED RULE DEVELOPMENT: N/A</w:t>
      </w:r>
    </w:p>
    <w:p w14:paraId="2A5A116F" w14:textId="77777777" w:rsidR="00C3592F" w:rsidRDefault="00C3592F" w:rsidP="00C3592F">
      <w:pPr>
        <w:rPr>
          <w:rFonts w:ascii="Bookman Old Style" w:hAnsi="Bookman Old Style"/>
          <w:sz w:val="22"/>
        </w:rPr>
      </w:pPr>
    </w:p>
    <w:p w14:paraId="158C2611" w14:textId="77777777" w:rsidR="00177064" w:rsidRDefault="00177064" w:rsidP="00C3592F">
      <w:pPr>
        <w:rPr>
          <w:rFonts w:ascii="Bookman Old Style" w:hAnsi="Bookman Old Style"/>
          <w:sz w:val="22"/>
        </w:rPr>
      </w:pPr>
    </w:p>
    <w:p w14:paraId="68D09B1B" w14:textId="77777777" w:rsidR="00177064" w:rsidRPr="00202754" w:rsidRDefault="00177064" w:rsidP="00C3592F">
      <w:pPr>
        <w:rPr>
          <w:rFonts w:ascii="Bookman Old Style" w:hAnsi="Bookman Old Style"/>
          <w:sz w:val="22"/>
        </w:rPr>
      </w:pPr>
    </w:p>
    <w:p w14:paraId="5C5BA3C4" w14:textId="77777777" w:rsidR="00FC47AB" w:rsidRPr="00202754" w:rsidRDefault="00FC47AB" w:rsidP="27EB80A4">
      <w:pPr>
        <w:rPr>
          <w:rFonts w:ascii="Bookman Old Style" w:hAnsi="Bookman Old Style"/>
          <w:sz w:val="22"/>
          <w:szCs w:val="22"/>
        </w:rPr>
      </w:pPr>
      <w:r w:rsidRPr="27EB80A4">
        <w:rPr>
          <w:rFonts w:ascii="Bookman Old Style" w:hAnsi="Bookman Old Style"/>
          <w:b/>
          <w:bCs/>
          <w:sz w:val="22"/>
          <w:szCs w:val="22"/>
        </w:rPr>
        <w:lastRenderedPageBreak/>
        <w:t>CHAPTER 40</w:t>
      </w:r>
      <w:r w:rsidRPr="27EB80A4">
        <w:rPr>
          <w:rFonts w:ascii="Bookman Old Style" w:hAnsi="Bookman Old Style"/>
          <w:sz w:val="22"/>
          <w:szCs w:val="22"/>
        </w:rPr>
        <w:t xml:space="preserve">: </w:t>
      </w:r>
      <w:r w:rsidRPr="27EB80A4">
        <w:rPr>
          <w:rFonts w:ascii="Bookman Old Style" w:hAnsi="Bookman Old Style"/>
          <w:b/>
          <w:bCs/>
          <w:sz w:val="22"/>
          <w:szCs w:val="22"/>
        </w:rPr>
        <w:t>Advisory Rulings</w:t>
      </w:r>
    </w:p>
    <w:p w14:paraId="42A68B3E" w14:textId="4D227828" w:rsidR="00FC47AB" w:rsidRPr="00202754" w:rsidRDefault="00FC47AB" w:rsidP="00FC47AB">
      <w:pPr>
        <w:rPr>
          <w:rFonts w:ascii="Bookman Old Style" w:hAnsi="Bookman Old Style"/>
          <w:sz w:val="22"/>
        </w:rPr>
      </w:pPr>
      <w:r w:rsidRPr="00202754">
        <w:rPr>
          <w:rFonts w:ascii="Bookman Old Style" w:hAnsi="Bookman Old Style"/>
          <w:sz w:val="22"/>
        </w:rPr>
        <w:t>STATUTORY AUTHORITY: 32 M</w:t>
      </w:r>
      <w:r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>R</w:t>
      </w:r>
      <w:r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>S</w:t>
      </w:r>
      <w:r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 xml:space="preserve"> §</w:t>
      </w:r>
      <w:r>
        <w:rPr>
          <w:rFonts w:ascii="Bookman Old Style" w:hAnsi="Bookman Old Style"/>
          <w:sz w:val="22"/>
        </w:rPr>
        <w:t xml:space="preserve"> </w:t>
      </w:r>
      <w:r w:rsidRPr="00202754">
        <w:rPr>
          <w:rFonts w:ascii="Bookman Old Style" w:hAnsi="Bookman Old Style"/>
          <w:sz w:val="22"/>
        </w:rPr>
        <w:t>289</w:t>
      </w:r>
      <w:r w:rsidR="00356C59">
        <w:rPr>
          <w:rFonts w:ascii="Bookman Old Style" w:hAnsi="Bookman Old Style"/>
          <w:sz w:val="22"/>
        </w:rPr>
        <w:t>; 5 M.R.S. §§ 8051, 9001(4)</w:t>
      </w:r>
    </w:p>
    <w:p w14:paraId="277E63D2" w14:textId="77777777" w:rsidR="001E02C3" w:rsidRDefault="00812BA9" w:rsidP="00FC47AB">
      <w:pPr>
        <w:ind w:right="-18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PURPOSE: This c</w:t>
      </w:r>
      <w:r w:rsidR="00FC47AB" w:rsidRPr="00202754">
        <w:rPr>
          <w:rFonts w:ascii="Bookman Old Style" w:hAnsi="Bookman Old Style"/>
          <w:sz w:val="22"/>
        </w:rPr>
        <w:t xml:space="preserve">hapter </w:t>
      </w:r>
      <w:r w:rsidR="00FC47AB">
        <w:rPr>
          <w:rFonts w:ascii="Bookman Old Style" w:hAnsi="Bookman Old Style"/>
          <w:sz w:val="22"/>
        </w:rPr>
        <w:t>details procedures for submission, consideration and disposition of requests for advisory rulings</w:t>
      </w:r>
      <w:r w:rsidR="00FC47AB" w:rsidRPr="00202754">
        <w:rPr>
          <w:rFonts w:ascii="Bookman Old Style" w:hAnsi="Bookman Old Style"/>
          <w:sz w:val="22"/>
        </w:rPr>
        <w:t>.</w:t>
      </w:r>
      <w:r w:rsidR="00FC47AB">
        <w:rPr>
          <w:rFonts w:ascii="Bookman Old Style" w:hAnsi="Bookman Old Style"/>
          <w:sz w:val="22"/>
        </w:rPr>
        <w:t xml:space="preserve"> </w:t>
      </w:r>
      <w:r w:rsidR="00FC47AB" w:rsidRPr="007536C3">
        <w:rPr>
          <w:rFonts w:ascii="Bookman Old Style" w:hAnsi="Bookman Old Style"/>
          <w:sz w:val="22"/>
          <w:szCs w:val="22"/>
        </w:rPr>
        <w:t>Changes may be necessary to clarify a provision.</w:t>
      </w:r>
      <w:r w:rsidR="00FC47AB">
        <w:rPr>
          <w:rFonts w:ascii="Bookman Old Style" w:hAnsi="Bookman Old Style"/>
          <w:sz w:val="22"/>
        </w:rPr>
        <w:t xml:space="preserve"> </w:t>
      </w:r>
    </w:p>
    <w:p w14:paraId="36C83B44" w14:textId="77777777" w:rsidR="001E02C3" w:rsidRPr="00C47C1C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7C1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3A968096" w14:textId="12AD74FF" w:rsidR="001E02C3" w:rsidRPr="00C47C1C" w:rsidRDefault="001E02C3" w:rsidP="001E02C3">
      <w:pPr>
        <w:rPr>
          <w:rFonts w:ascii="Bookman Old Style" w:hAnsi="Bookman Old Style"/>
          <w:sz w:val="22"/>
        </w:rPr>
      </w:pPr>
      <w:r w:rsidRPr="00C47C1C">
        <w:rPr>
          <w:rFonts w:ascii="Bookman Old Style" w:hAnsi="Bookman Old Style"/>
          <w:sz w:val="22"/>
        </w:rPr>
        <w:t xml:space="preserve">AFFECTED PARTIES: </w:t>
      </w:r>
      <w:r>
        <w:rPr>
          <w:rFonts w:ascii="Bookman Old Style" w:hAnsi="Bookman Old Style"/>
          <w:sz w:val="22"/>
        </w:rPr>
        <w:t xml:space="preserve">Applicants for licensure and </w:t>
      </w:r>
      <w:r w:rsidR="00F802D5">
        <w:rPr>
          <w:rFonts w:ascii="Bookman Old Style" w:hAnsi="Bookman Old Style"/>
          <w:sz w:val="22"/>
        </w:rPr>
        <w:t>l</w:t>
      </w:r>
      <w:r w:rsidRPr="00C47C1C">
        <w:rPr>
          <w:rFonts w:ascii="Bookman Old Style" w:hAnsi="Bookman Old Style"/>
          <w:sz w:val="22"/>
        </w:rPr>
        <w:t>icensees.</w:t>
      </w:r>
    </w:p>
    <w:p w14:paraId="3ACFCF03" w14:textId="77777777" w:rsidR="001E02C3" w:rsidRPr="00C47C1C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27EB80A4">
        <w:rPr>
          <w:rFonts w:ascii="Bookman Old Style" w:hAnsi="Bookman Old Style" w:cs="Courier New"/>
          <w:sz w:val="22"/>
          <w:szCs w:val="22"/>
        </w:rPr>
        <w:t>CONSENSUS-BASED RULE DEVELOPMENT: N/A</w:t>
      </w:r>
    </w:p>
    <w:p w14:paraId="6734A239" w14:textId="77777777" w:rsidR="00FC47AB" w:rsidRDefault="00FC47AB" w:rsidP="00C3592F">
      <w:pPr>
        <w:rPr>
          <w:rFonts w:ascii="Bookman Old Style" w:hAnsi="Bookman Old Style"/>
          <w:b/>
          <w:sz w:val="22"/>
        </w:rPr>
      </w:pPr>
    </w:p>
    <w:p w14:paraId="69406176" w14:textId="77777777" w:rsidR="00C3592F" w:rsidRPr="00202754" w:rsidRDefault="00C3592F" w:rsidP="27EB80A4">
      <w:pPr>
        <w:rPr>
          <w:rFonts w:ascii="Bookman Old Style" w:hAnsi="Bookman Old Style"/>
          <w:sz w:val="22"/>
          <w:szCs w:val="22"/>
        </w:rPr>
      </w:pPr>
      <w:r w:rsidRPr="27EB80A4">
        <w:rPr>
          <w:rFonts w:ascii="Bookman Old Style" w:hAnsi="Bookman Old Style"/>
          <w:b/>
          <w:bCs/>
          <w:sz w:val="22"/>
          <w:szCs w:val="22"/>
        </w:rPr>
        <w:t>CHAPTER 50</w:t>
      </w:r>
      <w:r w:rsidRPr="27EB80A4">
        <w:rPr>
          <w:rFonts w:ascii="Bookman Old Style" w:hAnsi="Bookman Old Style"/>
          <w:sz w:val="22"/>
          <w:szCs w:val="22"/>
        </w:rPr>
        <w:t xml:space="preserve">: </w:t>
      </w:r>
      <w:r w:rsidRPr="27EB80A4">
        <w:rPr>
          <w:rFonts w:ascii="Bookman Old Style" w:hAnsi="Bookman Old Style"/>
          <w:b/>
          <w:bCs/>
          <w:sz w:val="22"/>
          <w:szCs w:val="22"/>
        </w:rPr>
        <w:t>Minimum Standards of Practice</w:t>
      </w:r>
    </w:p>
    <w:p w14:paraId="65E7D643" w14:textId="77777777" w:rsidR="00C3592F" w:rsidRPr="00202754" w:rsidRDefault="00C3592F" w:rsidP="00C3592F">
      <w:pPr>
        <w:rPr>
          <w:rFonts w:ascii="Bookman Old Style" w:hAnsi="Bookman Old Style"/>
          <w:sz w:val="22"/>
        </w:rPr>
      </w:pPr>
      <w:r w:rsidRPr="00202754">
        <w:rPr>
          <w:rFonts w:ascii="Bookman Old Style" w:hAnsi="Bookman Old Style"/>
          <w:sz w:val="22"/>
        </w:rPr>
        <w:t>STATUTORY AUTHORITY: 32 M</w:t>
      </w:r>
      <w:r w:rsidR="005A40E8"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>R</w:t>
      </w:r>
      <w:r w:rsidR="005A40E8"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>S</w:t>
      </w:r>
      <w:r w:rsidR="005A40E8">
        <w:rPr>
          <w:rFonts w:ascii="Bookman Old Style" w:hAnsi="Bookman Old Style"/>
          <w:sz w:val="22"/>
        </w:rPr>
        <w:t>.</w:t>
      </w:r>
      <w:r w:rsidRPr="00202754">
        <w:rPr>
          <w:rFonts w:ascii="Bookman Old Style" w:hAnsi="Bookman Old Style"/>
          <w:sz w:val="22"/>
        </w:rPr>
        <w:t xml:space="preserve"> §</w:t>
      </w:r>
      <w:r w:rsidR="005A40E8">
        <w:rPr>
          <w:rFonts w:ascii="Bookman Old Style" w:hAnsi="Bookman Old Style"/>
          <w:sz w:val="22"/>
        </w:rPr>
        <w:t xml:space="preserve"> </w:t>
      </w:r>
      <w:r w:rsidRPr="00202754">
        <w:rPr>
          <w:rFonts w:ascii="Bookman Old Style" w:hAnsi="Bookman Old Style"/>
          <w:sz w:val="22"/>
        </w:rPr>
        <w:t>289</w:t>
      </w:r>
    </w:p>
    <w:p w14:paraId="0A13C5D9" w14:textId="77777777" w:rsidR="00C3592F" w:rsidRPr="00202754" w:rsidRDefault="00812BA9" w:rsidP="00C3592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PURPOSE: This c</w:t>
      </w:r>
      <w:r w:rsidR="00C3592F" w:rsidRPr="00202754">
        <w:rPr>
          <w:rFonts w:ascii="Bookman Old Style" w:hAnsi="Bookman Old Style"/>
          <w:sz w:val="22"/>
        </w:rPr>
        <w:t>hapter establishes the standards of practice.</w:t>
      </w:r>
      <w:r w:rsidR="00C3592F">
        <w:rPr>
          <w:rFonts w:ascii="Bookman Old Style" w:hAnsi="Bookman Old Style"/>
          <w:sz w:val="22"/>
        </w:rPr>
        <w:t xml:space="preserve"> </w:t>
      </w:r>
      <w:r w:rsidR="00C3592F" w:rsidRPr="00202754">
        <w:rPr>
          <w:rFonts w:ascii="Bookman Old Style" w:hAnsi="Bookman Old Style"/>
          <w:sz w:val="22"/>
        </w:rPr>
        <w:t xml:space="preserve">The Board may need to make amendments to the standards of practice in response to changes in business practices that </w:t>
      </w:r>
      <w:proofErr w:type="gramStart"/>
      <w:r w:rsidR="00C3592F" w:rsidRPr="00202754">
        <w:rPr>
          <w:rFonts w:ascii="Bookman Old Style" w:hAnsi="Bookman Old Style"/>
          <w:sz w:val="22"/>
        </w:rPr>
        <w:t>impact</w:t>
      </w:r>
      <w:proofErr w:type="gramEnd"/>
      <w:r w:rsidR="00C3592F" w:rsidRPr="00202754">
        <w:rPr>
          <w:rFonts w:ascii="Bookman Old Style" w:hAnsi="Bookman Old Style"/>
          <w:sz w:val="22"/>
        </w:rPr>
        <w:t xml:space="preserve"> the public or complaints filed with the Board.</w:t>
      </w:r>
      <w:r w:rsidR="00C3592F">
        <w:rPr>
          <w:rFonts w:ascii="Bookman Old Style" w:hAnsi="Bookman Old Style"/>
          <w:sz w:val="22"/>
        </w:rPr>
        <w:t xml:space="preserve"> </w:t>
      </w:r>
    </w:p>
    <w:p w14:paraId="71A8A65F" w14:textId="77777777" w:rsidR="001E02C3" w:rsidRPr="00C47C1C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C47C1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6E038ADD" w14:textId="77777777" w:rsidR="001E02C3" w:rsidRPr="00C47C1C" w:rsidRDefault="001E02C3" w:rsidP="001E02C3">
      <w:pPr>
        <w:rPr>
          <w:rFonts w:ascii="Bookman Old Style" w:hAnsi="Bookman Old Style"/>
          <w:sz w:val="22"/>
        </w:rPr>
      </w:pPr>
      <w:r w:rsidRPr="00C47C1C">
        <w:rPr>
          <w:rFonts w:ascii="Bookman Old Style" w:hAnsi="Bookman Old Style"/>
          <w:sz w:val="22"/>
        </w:rPr>
        <w:t xml:space="preserve">AFFECTED PARTIES: </w:t>
      </w:r>
      <w:r>
        <w:rPr>
          <w:rFonts w:ascii="Bookman Old Style" w:hAnsi="Bookman Old Style"/>
          <w:sz w:val="22"/>
        </w:rPr>
        <w:t xml:space="preserve">Applicants for licensure and </w:t>
      </w:r>
      <w:r w:rsidRPr="00C47C1C">
        <w:rPr>
          <w:rFonts w:ascii="Bookman Old Style" w:hAnsi="Bookman Old Style"/>
          <w:sz w:val="22"/>
        </w:rPr>
        <w:t>Licensees.</w:t>
      </w:r>
    </w:p>
    <w:p w14:paraId="18F31FF9" w14:textId="77777777" w:rsidR="001E02C3" w:rsidRDefault="001E02C3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27EB80A4">
        <w:rPr>
          <w:rFonts w:ascii="Bookman Old Style" w:hAnsi="Bookman Old Style" w:cs="Courier New"/>
          <w:sz w:val="22"/>
          <w:szCs w:val="22"/>
        </w:rPr>
        <w:t>CONSENSUS-BASED RULE DEVELOPMENT: N/A</w:t>
      </w:r>
    </w:p>
    <w:p w14:paraId="6B5420C7" w14:textId="77777777" w:rsidR="00B14462" w:rsidRDefault="00B14462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464B945" w14:textId="77777777" w:rsidR="00B14462" w:rsidRPr="00B14462" w:rsidRDefault="00B14462" w:rsidP="00B14462">
      <w:pPr>
        <w:rPr>
          <w:rFonts w:ascii="Bookman Old Style" w:hAnsi="Bookman Old Style"/>
          <w:sz w:val="22"/>
          <w:szCs w:val="22"/>
        </w:rPr>
      </w:pPr>
      <w:bookmarkStart w:id="3" w:name="_Hlk202021154"/>
      <w:r w:rsidRPr="00B14462">
        <w:rPr>
          <w:rFonts w:ascii="Bookman Old Style" w:hAnsi="Bookman Old Style"/>
          <w:b/>
          <w:sz w:val="22"/>
          <w:szCs w:val="22"/>
        </w:rPr>
        <w:t>CHAPTER NUMBER</w:t>
      </w:r>
      <w:r w:rsidRPr="00B14462">
        <w:rPr>
          <w:rFonts w:ascii="Bookman Old Style" w:hAnsi="Bookman Old Style"/>
          <w:b/>
          <w:caps/>
          <w:sz w:val="22"/>
          <w:szCs w:val="22"/>
        </w:rPr>
        <w:t xml:space="preserve"> and Title</w:t>
      </w:r>
      <w:r w:rsidRPr="00B14462">
        <w:rPr>
          <w:rFonts w:ascii="Bookman Old Style" w:hAnsi="Bookman Old Style"/>
          <w:b/>
          <w:sz w:val="22"/>
          <w:szCs w:val="22"/>
        </w:rPr>
        <w:t>: N/A</w:t>
      </w:r>
      <w:r w:rsidRPr="00B14462">
        <w:rPr>
          <w:rFonts w:ascii="Bookman Old Style" w:hAnsi="Bookman Old Style"/>
          <w:sz w:val="22"/>
          <w:szCs w:val="22"/>
        </w:rPr>
        <w:t xml:space="preserve"> </w:t>
      </w:r>
    </w:p>
    <w:p w14:paraId="77243F9D" w14:textId="77777777" w:rsidR="00B14462" w:rsidRPr="00B14462" w:rsidRDefault="00B14462" w:rsidP="00B14462">
      <w:pPr>
        <w:rPr>
          <w:rFonts w:ascii="Bookman Old Style" w:hAnsi="Bookman Old Style"/>
          <w:sz w:val="22"/>
          <w:szCs w:val="22"/>
        </w:rPr>
      </w:pPr>
      <w:r w:rsidRPr="00B14462">
        <w:rPr>
          <w:rFonts w:ascii="Bookman Old Style" w:hAnsi="Bookman Old Style"/>
          <w:sz w:val="22"/>
          <w:szCs w:val="22"/>
        </w:rPr>
        <w:t>STATUTORY BASIS: 10 M.R.S. § 8003-H, § 8003-5-A(D)(7)</w:t>
      </w:r>
    </w:p>
    <w:p w14:paraId="44A9690A" w14:textId="77777777" w:rsidR="00B14462" w:rsidRPr="00B14462" w:rsidRDefault="00B14462" w:rsidP="00B14462">
      <w:pPr>
        <w:rPr>
          <w:rFonts w:ascii="Bookman Old Style" w:eastAsiaTheme="minorHAnsi" w:hAnsi="Bookman Old Style" w:cstheme="minorBidi"/>
          <w:sz w:val="21"/>
          <w:szCs w:val="21"/>
          <w:lang w:val="en"/>
        </w:rPr>
      </w:pPr>
      <w:r w:rsidRPr="00B14462">
        <w:rPr>
          <w:rFonts w:ascii="Bookman Old Style" w:eastAsiaTheme="minorHAnsi" w:hAnsi="Bookman Old Style"/>
          <w:sz w:val="22"/>
          <w:szCs w:val="22"/>
        </w:rPr>
        <w:t xml:space="preserve">PURPOSE: </w:t>
      </w:r>
      <w:r w:rsidRPr="00B14462">
        <w:rPr>
          <w:rFonts w:ascii="Bookman Old Style" w:eastAsiaTheme="minorHAnsi" w:hAnsi="Bookman Old Style" w:cs="Courier New"/>
          <w:sz w:val="21"/>
          <w:szCs w:val="21"/>
        </w:rPr>
        <w:t xml:space="preserve">The Board may adopt rules to </w:t>
      </w:r>
      <w:r w:rsidRPr="00B14462">
        <w:rPr>
          <w:rFonts w:ascii="Bookman Old Style" w:eastAsiaTheme="minorHAnsi" w:hAnsi="Bookman Old Style" w:cstheme="minorBidi"/>
          <w:sz w:val="21"/>
          <w:szCs w:val="21"/>
          <w:lang w:val="en"/>
        </w:rPr>
        <w:t>establish a process to issue a license by endorsement or to grant provisional licenses to applicants from other jurisdictions.</w:t>
      </w:r>
    </w:p>
    <w:p w14:paraId="322F79FA" w14:textId="77777777" w:rsidR="00B14462" w:rsidRPr="00B14462" w:rsidRDefault="00B14462" w:rsidP="00B14462">
      <w:pPr>
        <w:rPr>
          <w:rFonts w:ascii="Bookman Old Style" w:hAnsi="Bookman Old Style"/>
          <w:sz w:val="22"/>
          <w:szCs w:val="22"/>
        </w:rPr>
      </w:pPr>
      <w:r w:rsidRPr="00B14462">
        <w:rPr>
          <w:rFonts w:ascii="Bookman Old Style" w:hAnsi="Bookman Old Style"/>
          <w:sz w:val="22"/>
          <w:szCs w:val="22"/>
        </w:rPr>
        <w:t>SCHEDULE FOR ADOPTION: Within the year.</w:t>
      </w:r>
    </w:p>
    <w:p w14:paraId="62674163" w14:textId="77777777" w:rsidR="00B14462" w:rsidRPr="00B14462" w:rsidRDefault="00B14462" w:rsidP="00B14462">
      <w:pPr>
        <w:rPr>
          <w:rFonts w:ascii="Bookman Old Style" w:hAnsi="Bookman Old Style" w:cstheme="minorBidi"/>
          <w:sz w:val="22"/>
          <w:szCs w:val="22"/>
        </w:rPr>
      </w:pPr>
      <w:r w:rsidRPr="00B14462">
        <w:rPr>
          <w:rFonts w:ascii="Bookman Old Style" w:hAnsi="Bookman Old Style"/>
          <w:sz w:val="22"/>
          <w:szCs w:val="22"/>
        </w:rPr>
        <w:t>AFFECTED PARTIES: Licensees and members of the public.</w:t>
      </w:r>
    </w:p>
    <w:p w14:paraId="2E445D70" w14:textId="77777777" w:rsidR="00B14462" w:rsidRPr="00B14462" w:rsidRDefault="00B14462" w:rsidP="00B14462">
      <w:pPr>
        <w:rPr>
          <w:rFonts w:ascii="Bookman Old Style" w:hAnsi="Bookman Old Style"/>
          <w:sz w:val="22"/>
          <w:szCs w:val="22"/>
        </w:rPr>
      </w:pPr>
      <w:r w:rsidRPr="00B14462">
        <w:rPr>
          <w:rFonts w:ascii="Bookman Old Style" w:hAnsi="Bookman Old Style"/>
          <w:sz w:val="22"/>
          <w:szCs w:val="22"/>
        </w:rPr>
        <w:t>CONSENSUS-BASED RULE DEVELOPMENT: N/A</w:t>
      </w:r>
    </w:p>
    <w:bookmarkEnd w:id="3"/>
    <w:p w14:paraId="117F6951" w14:textId="77777777" w:rsidR="00B14462" w:rsidRPr="00C47C1C" w:rsidRDefault="00B14462" w:rsidP="001E02C3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406CABE5" w14:textId="51457BBB" w:rsidR="006676EA" w:rsidRDefault="006676EA" w:rsidP="001E02C3"/>
    <w:sectPr w:rsidR="0066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MDEyMDM2NzMzMzRS0lEKTi0uzszPAykwrgUAjx3zKiwAAAA="/>
  </w:docVars>
  <w:rsids>
    <w:rsidRoot w:val="00D10095"/>
    <w:rsid w:val="00010355"/>
    <w:rsid w:val="000120B2"/>
    <w:rsid w:val="00056801"/>
    <w:rsid w:val="00076B83"/>
    <w:rsid w:val="00177064"/>
    <w:rsid w:val="00183F77"/>
    <w:rsid w:val="00191EA9"/>
    <w:rsid w:val="00194655"/>
    <w:rsid w:val="001B006D"/>
    <w:rsid w:val="001E02C3"/>
    <w:rsid w:val="00264193"/>
    <w:rsid w:val="002777CC"/>
    <w:rsid w:val="00294BFC"/>
    <w:rsid w:val="00341380"/>
    <w:rsid w:val="00356C59"/>
    <w:rsid w:val="00373A1E"/>
    <w:rsid w:val="003C6397"/>
    <w:rsid w:val="003D007B"/>
    <w:rsid w:val="003F1757"/>
    <w:rsid w:val="004A23E4"/>
    <w:rsid w:val="004D3765"/>
    <w:rsid w:val="004E0779"/>
    <w:rsid w:val="004E11D8"/>
    <w:rsid w:val="004E2C0E"/>
    <w:rsid w:val="00585C81"/>
    <w:rsid w:val="005A40E8"/>
    <w:rsid w:val="005A739B"/>
    <w:rsid w:val="005B5B1C"/>
    <w:rsid w:val="005F60EF"/>
    <w:rsid w:val="00602319"/>
    <w:rsid w:val="0066601A"/>
    <w:rsid w:val="006676EA"/>
    <w:rsid w:val="00764731"/>
    <w:rsid w:val="007F1299"/>
    <w:rsid w:val="007F36C3"/>
    <w:rsid w:val="00812BA9"/>
    <w:rsid w:val="0083777B"/>
    <w:rsid w:val="00862009"/>
    <w:rsid w:val="008E6342"/>
    <w:rsid w:val="00901CF6"/>
    <w:rsid w:val="009D5BEC"/>
    <w:rsid w:val="00A31179"/>
    <w:rsid w:val="00A35470"/>
    <w:rsid w:val="00B14462"/>
    <w:rsid w:val="00B579A1"/>
    <w:rsid w:val="00BE2A82"/>
    <w:rsid w:val="00BE5E42"/>
    <w:rsid w:val="00C30BB9"/>
    <w:rsid w:val="00C3592F"/>
    <w:rsid w:val="00C47C1C"/>
    <w:rsid w:val="00CA6F28"/>
    <w:rsid w:val="00CB65E9"/>
    <w:rsid w:val="00D10095"/>
    <w:rsid w:val="00D26A65"/>
    <w:rsid w:val="00D55FDD"/>
    <w:rsid w:val="00DC245A"/>
    <w:rsid w:val="00DE6157"/>
    <w:rsid w:val="00E53501"/>
    <w:rsid w:val="00F802D5"/>
    <w:rsid w:val="00FC47AB"/>
    <w:rsid w:val="0A25CCFF"/>
    <w:rsid w:val="1AE94EA2"/>
    <w:rsid w:val="27DF7853"/>
    <w:rsid w:val="27EB80A4"/>
    <w:rsid w:val="2941E8BF"/>
    <w:rsid w:val="2DF9AF50"/>
    <w:rsid w:val="32C221C5"/>
    <w:rsid w:val="3F7799CF"/>
    <w:rsid w:val="47484E4A"/>
    <w:rsid w:val="4C32D245"/>
    <w:rsid w:val="511B25F3"/>
    <w:rsid w:val="523E38BA"/>
    <w:rsid w:val="5360203D"/>
    <w:rsid w:val="60E26996"/>
    <w:rsid w:val="655C4F8F"/>
    <w:rsid w:val="68519ED6"/>
    <w:rsid w:val="6A90178F"/>
    <w:rsid w:val="6CC2D7A7"/>
    <w:rsid w:val="7DDDE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8842"/>
  <w15:docId w15:val="{BE7CB015-B530-44FD-B67C-2A7A6147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92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3592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592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B9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enny.vaillancourt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862C6-649F-4553-B855-56D3D4371A19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B0FC5D76-D7CB-4B96-8C7D-7B2A6C317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42CF5-16D3-4B15-ACDD-409FCE453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Company>State of Maine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Holly</dc:creator>
  <cp:keywords/>
  <cp:lastModifiedBy>Vaillancourt, Penny</cp:lastModifiedBy>
  <cp:revision>11</cp:revision>
  <cp:lastPrinted>2017-10-05T17:28:00Z</cp:lastPrinted>
  <dcterms:created xsi:type="dcterms:W3CDTF">2024-05-21T20:11:00Z</dcterms:created>
  <dcterms:modified xsi:type="dcterms:W3CDTF">2025-06-28T21:10:00Z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