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07DF8" w14:textId="77777777" w:rsidR="000A0E0B" w:rsidRDefault="000A0E0B" w:rsidP="000D55D9">
      <w:pPr>
        <w:pStyle w:val="BodyText"/>
        <w:ind w:left="2985" w:right="3001"/>
        <w:jc w:val="center"/>
        <w:rPr>
          <w:b/>
          <w:spacing w:val="-5"/>
        </w:rPr>
      </w:pPr>
      <w:r>
        <w:rPr>
          <w:b/>
          <w:spacing w:val="-2"/>
        </w:rPr>
        <w:t>02-</w:t>
      </w:r>
      <w:r>
        <w:rPr>
          <w:b/>
          <w:spacing w:val="-5"/>
        </w:rPr>
        <w:t>041</w:t>
      </w:r>
    </w:p>
    <w:p w14:paraId="38DB8944" w14:textId="592DD6CF" w:rsidR="00DF0086" w:rsidRDefault="00DF0086" w:rsidP="000D55D9">
      <w:pPr>
        <w:pStyle w:val="BodyText"/>
        <w:ind w:left="4140" w:right="1720" w:hanging="2430"/>
        <w:jc w:val="center"/>
        <w:rPr>
          <w:b/>
        </w:rPr>
      </w:pPr>
      <w:r w:rsidRPr="00C906C8">
        <w:t>Office of Professional and Occupational Regulation</w:t>
      </w:r>
    </w:p>
    <w:p w14:paraId="123D497F" w14:textId="77777777" w:rsidR="000A0E0B" w:rsidRDefault="000A0E0B" w:rsidP="000A0E0B">
      <w:pPr>
        <w:pStyle w:val="Heading2"/>
        <w:ind w:left="2981" w:right="3001"/>
        <w:jc w:val="center"/>
        <w:rPr>
          <w:b/>
        </w:rPr>
      </w:pPr>
      <w:r>
        <w:rPr>
          <w:b/>
        </w:rPr>
        <w:t>ATHLETIC</w:t>
      </w:r>
      <w:r>
        <w:rPr>
          <w:b/>
          <w:spacing w:val="-8"/>
        </w:rPr>
        <w:t xml:space="preserve"> </w:t>
      </w:r>
      <w:r>
        <w:rPr>
          <w:b/>
          <w:spacing w:val="-2"/>
        </w:rPr>
        <w:t>TRAINERS</w:t>
      </w:r>
    </w:p>
    <w:p w14:paraId="54393BAB" w14:textId="0BC932B2" w:rsidR="000A0E0B" w:rsidRDefault="000A0E0B" w:rsidP="000A0E0B">
      <w:pPr>
        <w:pStyle w:val="BodyText"/>
        <w:spacing w:before="1"/>
        <w:ind w:left="2984" w:right="3001"/>
        <w:jc w:val="center"/>
      </w:pPr>
      <w:r>
        <w:t>202</w:t>
      </w:r>
      <w:r w:rsidR="45C3B1EB">
        <w:t>5</w:t>
      </w:r>
      <w:r>
        <w:t>-202</w:t>
      </w:r>
      <w:r w:rsidR="3A088D6E">
        <w:t>6</w:t>
      </w:r>
      <w:r>
        <w:rPr>
          <w:spacing w:val="-5"/>
        </w:rPr>
        <w:t xml:space="preserve"> </w:t>
      </w:r>
      <w:r>
        <w:t>Regulatory</w:t>
      </w:r>
      <w:r>
        <w:rPr>
          <w:spacing w:val="-4"/>
        </w:rPr>
        <w:t xml:space="preserve"> </w:t>
      </w:r>
      <w:r>
        <w:rPr>
          <w:spacing w:val="-2"/>
        </w:rPr>
        <w:t>Agenda</w:t>
      </w:r>
    </w:p>
    <w:p w14:paraId="1377E45D" w14:textId="77777777" w:rsidR="000A0E0B" w:rsidRDefault="000A0E0B" w:rsidP="002B47B2">
      <w:pPr>
        <w:pStyle w:val="Heading2"/>
        <w:spacing w:before="212"/>
        <w:ind w:left="0"/>
        <w:rPr>
          <w:b/>
        </w:rPr>
      </w:pPr>
      <w:r>
        <w:t>AGENCY</w:t>
      </w:r>
      <w:r>
        <w:rPr>
          <w:spacing w:val="-12"/>
        </w:rPr>
        <w:t xml:space="preserve"> </w:t>
      </w:r>
      <w:r>
        <w:t>UMBRELLA-UNIT</w:t>
      </w:r>
      <w:r>
        <w:rPr>
          <w:spacing w:val="-9"/>
        </w:rPr>
        <w:t xml:space="preserve"> </w:t>
      </w:r>
      <w:r>
        <w:t>NUMBER:</w:t>
      </w:r>
      <w:r>
        <w:rPr>
          <w:spacing w:val="-9"/>
        </w:rPr>
        <w:t xml:space="preserve"> </w:t>
      </w:r>
      <w:r>
        <w:rPr>
          <w:b/>
        </w:rPr>
        <w:t>02-</w:t>
      </w:r>
      <w:r>
        <w:rPr>
          <w:b/>
          <w:spacing w:val="-5"/>
        </w:rPr>
        <w:t>041</w:t>
      </w:r>
    </w:p>
    <w:p w14:paraId="42CE751D" w14:textId="77777777" w:rsidR="000560F5" w:rsidRDefault="000560F5" w:rsidP="002B47B2">
      <w:pPr>
        <w:pStyle w:val="BodyText"/>
        <w:ind w:right="491"/>
      </w:pPr>
    </w:p>
    <w:p w14:paraId="79807948" w14:textId="4485244D" w:rsidR="000A0E0B" w:rsidRDefault="000A0E0B" w:rsidP="002B47B2">
      <w:pPr>
        <w:pStyle w:val="BodyText"/>
        <w:rPr>
          <w:b/>
        </w:rPr>
      </w:pPr>
      <w:r>
        <w:t>AGENCY</w:t>
      </w:r>
      <w:r>
        <w:rPr>
          <w:spacing w:val="-4"/>
        </w:rPr>
        <w:t xml:space="preserve"> </w:t>
      </w:r>
      <w:r>
        <w:t>NAME:</w:t>
      </w:r>
      <w:r>
        <w:rPr>
          <w:spacing w:val="-5"/>
        </w:rPr>
        <w:t xml:space="preserve"> </w:t>
      </w:r>
      <w:r>
        <w:t>Department</w:t>
      </w:r>
      <w:r>
        <w:rPr>
          <w:spacing w:val="-4"/>
        </w:rPr>
        <w:t xml:space="preserve"> </w:t>
      </w:r>
      <w:r>
        <w:t>of</w:t>
      </w:r>
      <w:r>
        <w:rPr>
          <w:spacing w:val="-5"/>
        </w:rPr>
        <w:t xml:space="preserve"> </w:t>
      </w:r>
      <w:r>
        <w:t>Professional</w:t>
      </w:r>
      <w:r>
        <w:rPr>
          <w:spacing w:val="-6"/>
        </w:rPr>
        <w:t xml:space="preserve"> </w:t>
      </w:r>
      <w:r>
        <w:t>and</w:t>
      </w:r>
      <w:r>
        <w:rPr>
          <w:spacing w:val="-4"/>
        </w:rPr>
        <w:t xml:space="preserve"> </w:t>
      </w:r>
      <w:r>
        <w:t>Financial</w:t>
      </w:r>
      <w:r>
        <w:rPr>
          <w:spacing w:val="-3"/>
        </w:rPr>
        <w:t xml:space="preserve"> </w:t>
      </w:r>
      <w:r>
        <w:t>Regulation,</w:t>
      </w:r>
      <w:r>
        <w:rPr>
          <w:spacing w:val="-5"/>
        </w:rPr>
        <w:t xml:space="preserve"> </w:t>
      </w:r>
      <w:r>
        <w:t>Office</w:t>
      </w:r>
      <w:r>
        <w:rPr>
          <w:spacing w:val="-4"/>
        </w:rPr>
        <w:t xml:space="preserve"> </w:t>
      </w:r>
      <w:r>
        <w:t xml:space="preserve">of Professional and Occupational Regulation, </w:t>
      </w:r>
      <w:r w:rsidRPr="106377FD">
        <w:rPr>
          <w:b/>
          <w:bCs/>
        </w:rPr>
        <w:t>Athletic Trainers</w:t>
      </w:r>
    </w:p>
    <w:p w14:paraId="5307C25E" w14:textId="628F894B" w:rsidR="000A0E0B" w:rsidRDefault="000A0E0B" w:rsidP="002B47B2"/>
    <w:p w14:paraId="1CDF8440" w14:textId="59DC1001" w:rsidR="000A0E0B" w:rsidRDefault="3E823FBA" w:rsidP="002B47B2">
      <w:r w:rsidRPr="106377FD">
        <w:t xml:space="preserve">CONTACT INFORMATION </w:t>
      </w:r>
      <w:r w:rsidRPr="106377FD">
        <w:rPr>
          <w:caps/>
        </w:rPr>
        <w:t xml:space="preserve">for thE agency </w:t>
      </w:r>
      <w:r w:rsidRPr="106377FD">
        <w:rPr>
          <w:b/>
          <w:bCs/>
          <w:caps/>
        </w:rPr>
        <w:t>RULEMAKING LIAISON</w:t>
      </w:r>
      <w:r w:rsidRPr="106377FD">
        <w:t xml:space="preserve">: Penny Vaillancourt, Director, OPOR, 35 State House Station, Augusta, ME 04333, 207-441-7153, </w:t>
      </w:r>
      <w:hyperlink r:id="rId9">
        <w:r w:rsidRPr="106377FD">
          <w:rPr>
            <w:rStyle w:val="Hyperlink"/>
            <w:color w:val="0000FF"/>
          </w:rPr>
          <w:t>penny.vaillancourt@maine.gov</w:t>
        </w:r>
      </w:hyperlink>
    </w:p>
    <w:p w14:paraId="50B9B385" w14:textId="718506FF" w:rsidR="000A0E0B" w:rsidRDefault="000A0E0B" w:rsidP="002B47B2">
      <w:pPr>
        <w:pStyle w:val="BodyText"/>
        <w:spacing w:before="11"/>
        <w:rPr>
          <w:b/>
          <w:bCs/>
          <w:sz w:val="21"/>
          <w:szCs w:val="21"/>
        </w:rPr>
      </w:pPr>
    </w:p>
    <w:p w14:paraId="754EC23F" w14:textId="77777777" w:rsidR="000A0E0B" w:rsidRDefault="000A0E0B" w:rsidP="002B47B2">
      <w:pPr>
        <w:pStyle w:val="BodyText"/>
      </w:pPr>
      <w:r>
        <w:rPr>
          <w:b/>
          <w:spacing w:val="-8"/>
        </w:rPr>
        <w:t>EMERGENCY</w:t>
      </w:r>
      <w:r>
        <w:rPr>
          <w:b/>
          <w:spacing w:val="-16"/>
        </w:rPr>
        <w:t xml:space="preserve"> </w:t>
      </w:r>
      <w:r>
        <w:rPr>
          <w:b/>
          <w:spacing w:val="-8"/>
        </w:rPr>
        <w:t>RULES</w:t>
      </w:r>
      <w:r>
        <w:rPr>
          <w:b/>
          <w:spacing w:val="-13"/>
        </w:rPr>
        <w:t xml:space="preserve"> </w:t>
      </w:r>
      <w:r>
        <w:rPr>
          <w:b/>
          <w:spacing w:val="-8"/>
        </w:rPr>
        <w:t>ADOPTED</w:t>
      </w:r>
      <w:r>
        <w:rPr>
          <w:b/>
          <w:spacing w:val="-13"/>
        </w:rPr>
        <w:t xml:space="preserve"> </w:t>
      </w:r>
      <w:r>
        <w:rPr>
          <w:b/>
          <w:spacing w:val="-8"/>
        </w:rPr>
        <w:t>SINCE</w:t>
      </w:r>
      <w:r>
        <w:rPr>
          <w:b/>
          <w:spacing w:val="-12"/>
        </w:rPr>
        <w:t xml:space="preserve"> </w:t>
      </w:r>
      <w:r>
        <w:rPr>
          <w:b/>
          <w:spacing w:val="-8"/>
        </w:rPr>
        <w:t>THE</w:t>
      </w:r>
      <w:r>
        <w:rPr>
          <w:b/>
          <w:spacing w:val="-14"/>
        </w:rPr>
        <w:t xml:space="preserve"> </w:t>
      </w:r>
      <w:r>
        <w:rPr>
          <w:b/>
          <w:spacing w:val="-8"/>
        </w:rPr>
        <w:t>LAST</w:t>
      </w:r>
      <w:r>
        <w:rPr>
          <w:b/>
          <w:spacing w:val="-16"/>
        </w:rPr>
        <w:t xml:space="preserve"> </w:t>
      </w:r>
      <w:r>
        <w:rPr>
          <w:b/>
          <w:spacing w:val="-8"/>
        </w:rPr>
        <w:t>REGULATORY</w:t>
      </w:r>
      <w:r>
        <w:rPr>
          <w:b/>
          <w:spacing w:val="-15"/>
        </w:rPr>
        <w:t xml:space="preserve"> </w:t>
      </w:r>
      <w:r>
        <w:rPr>
          <w:b/>
          <w:spacing w:val="-8"/>
        </w:rPr>
        <w:t>AGENDA</w:t>
      </w:r>
      <w:r>
        <w:rPr>
          <w:spacing w:val="-8"/>
        </w:rPr>
        <w:t>:</w:t>
      </w:r>
      <w:r>
        <w:rPr>
          <w:spacing w:val="-15"/>
        </w:rPr>
        <w:t xml:space="preserve"> </w:t>
      </w:r>
      <w:r>
        <w:rPr>
          <w:spacing w:val="-8"/>
        </w:rPr>
        <w:t>None.</w:t>
      </w:r>
    </w:p>
    <w:p w14:paraId="697EF0B5" w14:textId="77777777" w:rsidR="000A0E0B" w:rsidRDefault="000A0E0B" w:rsidP="002B47B2">
      <w:pPr>
        <w:pStyle w:val="BodyText"/>
        <w:spacing w:before="2"/>
      </w:pPr>
    </w:p>
    <w:p w14:paraId="00251677" w14:textId="77777777" w:rsidR="002B47B2" w:rsidRDefault="000A0E0B" w:rsidP="002B47B2">
      <w:pPr>
        <w:pStyle w:val="BodyText"/>
        <w:rPr>
          <w:b/>
        </w:rPr>
      </w:pPr>
      <w:r>
        <w:rPr>
          <w:b/>
        </w:rPr>
        <w:t>EXPECTED 202</w:t>
      </w:r>
      <w:r w:rsidR="00F10100">
        <w:rPr>
          <w:b/>
        </w:rPr>
        <w:t>5</w:t>
      </w:r>
      <w:r>
        <w:rPr>
          <w:b/>
        </w:rPr>
        <w:t>-202</w:t>
      </w:r>
      <w:r w:rsidR="00F10100">
        <w:rPr>
          <w:b/>
        </w:rPr>
        <w:t>6</w:t>
      </w:r>
      <w:r>
        <w:rPr>
          <w:b/>
        </w:rPr>
        <w:t xml:space="preserve"> RULE-MAKING ACTIVITY: </w:t>
      </w:r>
    </w:p>
    <w:p w14:paraId="4FAE7A47" w14:textId="77777777" w:rsidR="002B47B2" w:rsidRDefault="002B47B2" w:rsidP="002B47B2">
      <w:pPr>
        <w:pStyle w:val="BodyText"/>
        <w:rPr>
          <w:b/>
        </w:rPr>
      </w:pPr>
    </w:p>
    <w:p w14:paraId="14216606" w14:textId="12ABA3B0" w:rsidR="00035E60" w:rsidRDefault="002B47B2" w:rsidP="002B47B2">
      <w:pPr>
        <w:pStyle w:val="BodyText"/>
      </w:pPr>
      <w:r>
        <w:t>Expected rulemaking</w:t>
      </w:r>
      <w:r w:rsidR="000A0E0B">
        <w:t xml:space="preserve"> to implement </w:t>
      </w:r>
      <w:r w:rsidR="00584546">
        <w:t>P.L.</w:t>
      </w:r>
      <w:r w:rsidR="00035E60">
        <w:t xml:space="preserve"> 202</w:t>
      </w:r>
      <w:r w:rsidR="00BC1736">
        <w:t>5</w:t>
      </w:r>
      <w:r w:rsidR="00035E60">
        <w:t xml:space="preserve">, c. </w:t>
      </w:r>
      <w:r w:rsidR="00BC1736">
        <w:t>211</w:t>
      </w:r>
      <w:r w:rsidR="00035E60">
        <w:t xml:space="preserve"> to</w:t>
      </w:r>
      <w:r w:rsidR="00053B8E">
        <w:t xml:space="preserve"> </w:t>
      </w:r>
      <w:r w:rsidR="00625C9E" w:rsidRPr="00625C9E">
        <w:t xml:space="preserve">amend the laws governing the licensing of athletic trainers by updating certain terminology and statutory provisions to align with the national certification organization, the Board of Certification for the Athletic Trainer (“BOC”), which is a recognized national organization that establishes the standards for issuing initial certificates to qualified athletic trainers and sets requirements to maintain certification.  </w:t>
      </w:r>
    </w:p>
    <w:p w14:paraId="4233D421" w14:textId="77777777" w:rsidR="00ED120D" w:rsidRDefault="00ED120D" w:rsidP="002B47B2">
      <w:pPr>
        <w:pStyle w:val="BodyText"/>
      </w:pPr>
    </w:p>
    <w:p w14:paraId="1B6C60CF" w14:textId="72AF9FA0" w:rsidR="002B47B2" w:rsidRDefault="002B47B2" w:rsidP="002B47B2">
      <w:pPr>
        <w:pStyle w:val="paragraph"/>
        <w:spacing w:before="0" w:beforeAutospacing="0" w:after="0" w:afterAutospacing="0"/>
        <w:textAlignment w:val="baseline"/>
        <w:rPr>
          <w:rFonts w:ascii="Segoe UI" w:hAnsi="Segoe UI" w:cs="Segoe UI"/>
          <w:sz w:val="18"/>
          <w:szCs w:val="18"/>
        </w:rPr>
      </w:pPr>
      <w:bookmarkStart w:id="0" w:name="_Hlk202021082"/>
      <w:r>
        <w:rPr>
          <w:rStyle w:val="normaltextrun"/>
          <w:rFonts w:ascii="Bookman Old Style" w:hAnsi="Bookman Old Style" w:cs="Segoe UI"/>
          <w:sz w:val="22"/>
          <w:szCs w:val="22"/>
        </w:rPr>
        <w:t>Expected r</w:t>
      </w:r>
      <w:r>
        <w:rPr>
          <w:rStyle w:val="normaltextrun"/>
          <w:rFonts w:ascii="Bookman Old Style" w:hAnsi="Bookman Old Style" w:cs="Segoe UI"/>
          <w:color w:val="000000"/>
          <w:sz w:val="22"/>
          <w:szCs w:val="22"/>
        </w:rPr>
        <w:t xml:space="preserve">ulemaking will be to implement legislation governing telehealth services within the scope of practice of the licensee’s license, including </w:t>
      </w:r>
      <w:bookmarkStart w:id="1" w:name="_Hlk202019823"/>
      <w:r>
        <w:rPr>
          <w:rStyle w:val="normaltextrun"/>
          <w:rFonts w:ascii="Bookman Old Style" w:hAnsi="Bookman Old Style" w:cs="Segoe UI"/>
          <w:color w:val="000000"/>
          <w:sz w:val="22"/>
          <w:szCs w:val="22"/>
        </w:rPr>
        <w:t>licensure by endorsement and provisional licensure</w:t>
      </w:r>
      <w:bookmarkEnd w:id="1"/>
      <w:r>
        <w:rPr>
          <w:rStyle w:val="normaltextrun"/>
          <w:rFonts w:ascii="Bookman Old Style" w:hAnsi="Bookman Old Style" w:cs="Segoe UI"/>
          <w:sz w:val="22"/>
          <w:szCs w:val="22"/>
        </w:rPr>
        <w:t>.</w:t>
      </w:r>
    </w:p>
    <w:p w14:paraId="27CAAD35" w14:textId="77777777" w:rsidR="002B47B2" w:rsidRDefault="002B47B2" w:rsidP="002B47B2">
      <w:pPr>
        <w:pStyle w:val="paragraph"/>
        <w:spacing w:before="0" w:beforeAutospacing="0" w:after="0" w:afterAutospacing="0"/>
        <w:textAlignment w:val="baseline"/>
        <w:rPr>
          <w:rFonts w:ascii="Segoe UI" w:hAnsi="Segoe UI" w:cs="Segoe UI"/>
          <w:sz w:val="18"/>
          <w:szCs w:val="18"/>
        </w:rPr>
      </w:pPr>
      <w:r>
        <w:rPr>
          <w:rStyle w:val="eop"/>
          <w:rFonts w:ascii="Bookman Old Style" w:hAnsi="Bookman Old Style" w:cs="Segoe UI"/>
          <w:sz w:val="22"/>
          <w:szCs w:val="22"/>
        </w:rPr>
        <w:t> </w:t>
      </w:r>
    </w:p>
    <w:p w14:paraId="34005C2B" w14:textId="77777777" w:rsidR="00DA4A2F" w:rsidRDefault="00DA4A2F" w:rsidP="00DA4A2F">
      <w:pPr>
        <w:rPr>
          <w:rStyle w:val="normaltextrun"/>
          <w:color w:val="000000"/>
          <w:shd w:val="clear" w:color="auto" w:fill="FFFFFF"/>
        </w:rPr>
      </w:pPr>
      <w:bookmarkStart w:id="2" w:name="_Hlk202020040"/>
      <w:r>
        <w:t>A review for conformance with statutes and</w:t>
      </w:r>
      <w:r>
        <w:rPr>
          <w:rStyle w:val="normaltextrun"/>
          <w:rFonts w:cs="Segoe UI"/>
        </w:rPr>
        <w:t xml:space="preserve"> current rules will be conducted and updated as may be necessary</w:t>
      </w:r>
      <w:bookmarkEnd w:id="2"/>
      <w:r>
        <w:t xml:space="preserve">, including </w:t>
      </w:r>
      <w:r>
        <w:rPr>
          <w:rStyle w:val="normaltextrun"/>
          <w:color w:val="000000"/>
          <w:shd w:val="clear" w:color="auto" w:fill="FFFFFF"/>
        </w:rPr>
        <w:t>an update to discontinue the use of the terms “handicap,” “handicapped” and “hearing impaired” pursuant to 36 M.R.S. § 2557, sub-§2.</w:t>
      </w:r>
    </w:p>
    <w:p w14:paraId="780E7BBF" w14:textId="77777777" w:rsidR="002B47B2" w:rsidRDefault="002B47B2" w:rsidP="002B47B2">
      <w:pPr>
        <w:rPr>
          <w:rStyle w:val="normaltextrun"/>
          <w:color w:val="000000"/>
          <w:shd w:val="clear" w:color="auto" w:fill="FFFFFF"/>
        </w:rPr>
      </w:pPr>
      <w:bookmarkStart w:id="3" w:name="_Hlk202021527"/>
    </w:p>
    <w:bookmarkEnd w:id="0"/>
    <w:bookmarkEnd w:id="3"/>
    <w:p w14:paraId="392F1E0A" w14:textId="77777777" w:rsidR="000A0E0B" w:rsidRDefault="000A0E0B" w:rsidP="002B47B2">
      <w:pPr>
        <w:pStyle w:val="Heading2"/>
        <w:spacing w:line="240" w:lineRule="auto"/>
        <w:ind w:left="0"/>
        <w:rPr>
          <w:b/>
        </w:rPr>
      </w:pPr>
      <w:r>
        <w:rPr>
          <w:b/>
        </w:rPr>
        <w:t>CHAPTER</w:t>
      </w:r>
      <w:r>
        <w:rPr>
          <w:b/>
          <w:spacing w:val="-6"/>
        </w:rPr>
        <w:t xml:space="preserve"> </w:t>
      </w:r>
      <w:r>
        <w:rPr>
          <w:b/>
        </w:rPr>
        <w:t>NUMBER</w:t>
      </w:r>
      <w:r>
        <w:rPr>
          <w:b/>
          <w:spacing w:val="-6"/>
        </w:rPr>
        <w:t xml:space="preserve"> </w:t>
      </w:r>
      <w:r>
        <w:rPr>
          <w:b/>
        </w:rPr>
        <w:t>AND</w:t>
      </w:r>
      <w:r>
        <w:rPr>
          <w:b/>
          <w:spacing w:val="-4"/>
        </w:rPr>
        <w:t xml:space="preserve"> </w:t>
      </w:r>
      <w:r>
        <w:rPr>
          <w:b/>
        </w:rPr>
        <w:t>TITLE:</w:t>
      </w:r>
      <w:r>
        <w:rPr>
          <w:b/>
          <w:spacing w:val="-4"/>
        </w:rPr>
        <w:t xml:space="preserve"> </w:t>
      </w:r>
      <w:r>
        <w:rPr>
          <w:b/>
          <w:spacing w:val="-5"/>
        </w:rPr>
        <w:t>N/A</w:t>
      </w:r>
    </w:p>
    <w:p w14:paraId="5FA0368E" w14:textId="483618DD" w:rsidR="000A0E0B" w:rsidRDefault="000A0E0B" w:rsidP="002B47B2">
      <w:pPr>
        <w:pStyle w:val="BodyText"/>
        <w:spacing w:before="1" w:line="258" w:lineRule="exact"/>
      </w:pPr>
      <w:r>
        <w:t>STATUTORY</w:t>
      </w:r>
      <w:r>
        <w:rPr>
          <w:spacing w:val="-7"/>
        </w:rPr>
        <w:t xml:space="preserve"> </w:t>
      </w:r>
      <w:r>
        <w:t>BASIS:</w:t>
      </w:r>
      <w:r>
        <w:rPr>
          <w:spacing w:val="-6"/>
        </w:rPr>
        <w:t xml:space="preserve"> </w:t>
      </w:r>
      <w:r>
        <w:t>32</w:t>
      </w:r>
      <w:r>
        <w:rPr>
          <w:spacing w:val="-4"/>
        </w:rPr>
        <w:t xml:space="preserve"> </w:t>
      </w:r>
      <w:r>
        <w:t>M.R.S.</w:t>
      </w:r>
      <w:r>
        <w:rPr>
          <w:spacing w:val="-6"/>
        </w:rPr>
        <w:t xml:space="preserve"> </w:t>
      </w:r>
      <w:r w:rsidR="00F760F4">
        <w:rPr>
          <w:spacing w:val="-6"/>
        </w:rPr>
        <w:t>§</w:t>
      </w:r>
      <w:r>
        <w:t>§</w:t>
      </w:r>
      <w:r>
        <w:rPr>
          <w:spacing w:val="-4"/>
        </w:rPr>
        <w:t xml:space="preserve"> </w:t>
      </w:r>
      <w:r>
        <w:t>14353(</w:t>
      </w:r>
      <w:r w:rsidR="00512287">
        <w:t>4-A</w:t>
      </w:r>
      <w:r>
        <w:t>)</w:t>
      </w:r>
      <w:r w:rsidR="00B909FD">
        <w:t>, 14356(2)</w:t>
      </w:r>
    </w:p>
    <w:p w14:paraId="2059C605" w14:textId="6D1D96F5" w:rsidR="000A0E0B" w:rsidRDefault="000A0E0B" w:rsidP="002B47B2">
      <w:pPr>
        <w:pStyle w:val="BodyText"/>
      </w:pPr>
      <w:r>
        <w:t xml:space="preserve">PURPOSE: </w:t>
      </w:r>
      <w:r w:rsidR="00664A71">
        <w:t>A rule may be necessary to</w:t>
      </w:r>
      <w:r>
        <w:t xml:space="preserve"> </w:t>
      </w:r>
      <w:r w:rsidR="00801666">
        <w:t xml:space="preserve">add a </w:t>
      </w:r>
      <w:r w:rsidR="0022358B">
        <w:t>clarifying definition for</w:t>
      </w:r>
      <w:r w:rsidR="00801666">
        <w:t xml:space="preserve"> Board of Certification</w:t>
      </w:r>
      <w:r w:rsidR="00EA3D59">
        <w:t xml:space="preserve"> for the Athletic Trainer</w:t>
      </w:r>
      <w:r w:rsidR="00B909FD">
        <w:t xml:space="preserve"> and </w:t>
      </w:r>
      <w:r w:rsidR="0022358B">
        <w:t>Athletic Training Student.</w:t>
      </w:r>
    </w:p>
    <w:p w14:paraId="0CB4C825" w14:textId="77777777" w:rsidR="00ED120D" w:rsidRDefault="000A0E0B" w:rsidP="002B47B2">
      <w:pPr>
        <w:pStyle w:val="BodyText"/>
      </w:pPr>
      <w:r>
        <w:t>SCHEDULE FOR ADOPTION:</w:t>
      </w:r>
      <w:r>
        <w:rPr>
          <w:spacing w:val="40"/>
        </w:rPr>
        <w:t xml:space="preserve"> </w:t>
      </w:r>
      <w:r>
        <w:t xml:space="preserve">Within one year, if necessary. AFFECTED PARTIES: </w:t>
      </w:r>
      <w:r w:rsidR="00ED120D">
        <w:t>Applicants for licensure</w:t>
      </w:r>
      <w:r>
        <w:t>.</w:t>
      </w:r>
    </w:p>
    <w:p w14:paraId="2F0E7EE4" w14:textId="3EBFDF67" w:rsidR="000A0E0B" w:rsidRDefault="000A0E0B" w:rsidP="002B47B2">
      <w:pPr>
        <w:pStyle w:val="BodyText"/>
      </w:pPr>
      <w:r>
        <w:t>CONSENSUS-BASED</w:t>
      </w:r>
      <w:r>
        <w:rPr>
          <w:spacing w:val="-10"/>
        </w:rPr>
        <w:t xml:space="preserve"> </w:t>
      </w:r>
      <w:r>
        <w:t>RULE</w:t>
      </w:r>
      <w:r>
        <w:rPr>
          <w:spacing w:val="-9"/>
        </w:rPr>
        <w:t xml:space="preserve"> </w:t>
      </w:r>
      <w:r>
        <w:t>DEVELOPMENT:</w:t>
      </w:r>
      <w:r>
        <w:rPr>
          <w:spacing w:val="-9"/>
        </w:rPr>
        <w:t xml:space="preserve"> </w:t>
      </w:r>
      <w:r w:rsidR="00C81517">
        <w:t>N/A</w:t>
      </w:r>
    </w:p>
    <w:p w14:paraId="5A26B8D5" w14:textId="77777777" w:rsidR="000A0E0B" w:rsidRDefault="000A0E0B" w:rsidP="002B47B2">
      <w:pPr>
        <w:pStyle w:val="BodyText"/>
        <w:spacing w:before="2"/>
      </w:pPr>
    </w:p>
    <w:p w14:paraId="1A8DB293" w14:textId="77777777" w:rsidR="000A0E0B" w:rsidRDefault="000A0E0B" w:rsidP="002B47B2">
      <w:pPr>
        <w:pStyle w:val="Heading2"/>
        <w:ind w:left="0"/>
        <w:rPr>
          <w:b/>
        </w:rPr>
      </w:pPr>
      <w:r>
        <w:rPr>
          <w:b/>
        </w:rPr>
        <w:t>CHAPTER</w:t>
      </w:r>
      <w:r>
        <w:rPr>
          <w:b/>
          <w:spacing w:val="-6"/>
        </w:rPr>
        <w:t xml:space="preserve"> </w:t>
      </w:r>
      <w:r>
        <w:rPr>
          <w:b/>
        </w:rPr>
        <w:t>NUMBER</w:t>
      </w:r>
      <w:r>
        <w:rPr>
          <w:b/>
          <w:spacing w:val="-6"/>
        </w:rPr>
        <w:t xml:space="preserve"> </w:t>
      </w:r>
      <w:r>
        <w:rPr>
          <w:b/>
        </w:rPr>
        <w:t>AND</w:t>
      </w:r>
      <w:r>
        <w:rPr>
          <w:b/>
          <w:spacing w:val="-4"/>
        </w:rPr>
        <w:t xml:space="preserve"> </w:t>
      </w:r>
      <w:r>
        <w:rPr>
          <w:b/>
        </w:rPr>
        <w:t>TITLE:</w:t>
      </w:r>
      <w:r>
        <w:rPr>
          <w:b/>
          <w:spacing w:val="-4"/>
        </w:rPr>
        <w:t xml:space="preserve"> </w:t>
      </w:r>
      <w:r>
        <w:rPr>
          <w:b/>
          <w:spacing w:val="-5"/>
        </w:rPr>
        <w:t>N/A</w:t>
      </w:r>
    </w:p>
    <w:p w14:paraId="49087A28" w14:textId="73BCBA06" w:rsidR="000A0E0B" w:rsidRDefault="000A0E0B" w:rsidP="002B47B2">
      <w:pPr>
        <w:spacing w:line="258" w:lineRule="exact"/>
      </w:pPr>
      <w:r>
        <w:t>STATUTORY</w:t>
      </w:r>
      <w:r>
        <w:rPr>
          <w:spacing w:val="-5"/>
        </w:rPr>
        <w:t xml:space="preserve"> </w:t>
      </w:r>
      <w:r>
        <w:t>BASIS:</w:t>
      </w:r>
      <w:r>
        <w:rPr>
          <w:spacing w:val="-5"/>
        </w:rPr>
        <w:t xml:space="preserve"> </w:t>
      </w:r>
      <w:r>
        <w:t>32</w:t>
      </w:r>
      <w:r>
        <w:rPr>
          <w:spacing w:val="-4"/>
        </w:rPr>
        <w:t xml:space="preserve"> </w:t>
      </w:r>
      <w:r>
        <w:t>M.R.S.</w:t>
      </w:r>
      <w:r>
        <w:rPr>
          <w:spacing w:val="-5"/>
        </w:rPr>
        <w:t xml:space="preserve"> </w:t>
      </w:r>
      <w:r>
        <w:t>§</w:t>
      </w:r>
      <w:r>
        <w:rPr>
          <w:spacing w:val="-4"/>
        </w:rPr>
        <w:t xml:space="preserve"> </w:t>
      </w:r>
      <w:r>
        <w:rPr>
          <w:spacing w:val="-2"/>
        </w:rPr>
        <w:t>1435</w:t>
      </w:r>
      <w:r w:rsidR="00BA4F98">
        <w:rPr>
          <w:spacing w:val="-2"/>
        </w:rPr>
        <w:t>6</w:t>
      </w:r>
      <w:r>
        <w:rPr>
          <w:spacing w:val="-2"/>
        </w:rPr>
        <w:t>(</w:t>
      </w:r>
      <w:r w:rsidR="00BA4F98">
        <w:rPr>
          <w:spacing w:val="-2"/>
        </w:rPr>
        <w:t>4-A</w:t>
      </w:r>
      <w:r>
        <w:rPr>
          <w:spacing w:val="-2"/>
        </w:rPr>
        <w:t>)</w:t>
      </w:r>
    </w:p>
    <w:p w14:paraId="654338AE" w14:textId="7F142403" w:rsidR="000A0E0B" w:rsidRDefault="000A0E0B" w:rsidP="002B47B2">
      <w:pPr>
        <w:pStyle w:val="BodyText"/>
        <w:spacing w:before="1"/>
      </w:pPr>
      <w:r>
        <w:t>PURPOSE:</w:t>
      </w:r>
      <w:r>
        <w:rPr>
          <w:spacing w:val="-5"/>
        </w:rPr>
        <w:t xml:space="preserve"> </w:t>
      </w:r>
      <w:r w:rsidR="00664A71">
        <w:rPr>
          <w:spacing w:val="-5"/>
        </w:rPr>
        <w:t>A rule may be necessary to</w:t>
      </w:r>
      <w:r>
        <w:rPr>
          <w:spacing w:val="-3"/>
        </w:rPr>
        <w:t xml:space="preserve"> </w:t>
      </w:r>
      <w:r w:rsidR="00D374FB">
        <w:t>increase</w:t>
      </w:r>
      <w:r w:rsidR="00EA7D9F">
        <w:t xml:space="preserve"> the </w:t>
      </w:r>
      <w:r w:rsidR="004A444A">
        <w:t xml:space="preserve">amount </w:t>
      </w:r>
      <w:r w:rsidR="00D374FB">
        <w:t xml:space="preserve">of time an out-of-state Athletic Trainer may provide services to an out-of-state team from 4 to 14 days. </w:t>
      </w:r>
    </w:p>
    <w:p w14:paraId="5EE2577B" w14:textId="3E00EE78" w:rsidR="000A0E0B" w:rsidRDefault="000A0E0B" w:rsidP="002B47B2">
      <w:pPr>
        <w:pStyle w:val="BodyText"/>
        <w:spacing w:line="258" w:lineRule="exact"/>
      </w:pPr>
      <w:r>
        <w:t>SCHEDULE</w:t>
      </w:r>
      <w:r>
        <w:rPr>
          <w:spacing w:val="-6"/>
        </w:rPr>
        <w:t xml:space="preserve"> </w:t>
      </w:r>
      <w:r>
        <w:t>FOR</w:t>
      </w:r>
      <w:r>
        <w:rPr>
          <w:spacing w:val="-6"/>
        </w:rPr>
        <w:t xml:space="preserve"> </w:t>
      </w:r>
      <w:r>
        <w:t>ADOPTION:</w:t>
      </w:r>
      <w:r>
        <w:rPr>
          <w:spacing w:val="-6"/>
        </w:rPr>
        <w:t xml:space="preserve"> </w:t>
      </w:r>
      <w:r>
        <w:t>Within</w:t>
      </w:r>
      <w:r>
        <w:rPr>
          <w:spacing w:val="-5"/>
        </w:rPr>
        <w:t xml:space="preserve"> </w:t>
      </w:r>
      <w:r w:rsidR="00ED120D">
        <w:t>one year, if necessary</w:t>
      </w:r>
      <w:r>
        <w:rPr>
          <w:spacing w:val="-2"/>
        </w:rPr>
        <w:t>.</w:t>
      </w:r>
    </w:p>
    <w:p w14:paraId="2C42F595" w14:textId="311419C3" w:rsidR="000A0E0B" w:rsidRDefault="000A0E0B" w:rsidP="002B47B2">
      <w:pPr>
        <w:pStyle w:val="BodyText"/>
        <w:spacing w:before="1"/>
      </w:pPr>
      <w:r>
        <w:t>AFFECTED PARTIES: Licensees and members of the public. CONSENSUS-BASED</w:t>
      </w:r>
      <w:r>
        <w:rPr>
          <w:spacing w:val="-10"/>
        </w:rPr>
        <w:t xml:space="preserve"> </w:t>
      </w:r>
      <w:r>
        <w:t>RULE</w:t>
      </w:r>
      <w:r>
        <w:rPr>
          <w:spacing w:val="-9"/>
        </w:rPr>
        <w:t xml:space="preserve"> </w:t>
      </w:r>
      <w:r>
        <w:t>DEVELOPMENT:</w:t>
      </w:r>
      <w:r>
        <w:rPr>
          <w:spacing w:val="-9"/>
        </w:rPr>
        <w:t xml:space="preserve"> </w:t>
      </w:r>
      <w:r w:rsidR="00C81517">
        <w:t>N/A</w:t>
      </w:r>
    </w:p>
    <w:p w14:paraId="1FD41E30" w14:textId="77777777" w:rsidR="000A0E0B" w:rsidRDefault="000A0E0B" w:rsidP="002B47B2">
      <w:pPr>
        <w:pStyle w:val="BodyText"/>
        <w:spacing w:before="9"/>
        <w:rPr>
          <w:sz w:val="21"/>
        </w:rPr>
      </w:pPr>
    </w:p>
    <w:p w14:paraId="2796CEBD" w14:textId="77777777" w:rsidR="000A0E0B" w:rsidRDefault="000A0E0B" w:rsidP="002B47B2">
      <w:pPr>
        <w:pStyle w:val="Heading2"/>
        <w:spacing w:line="240" w:lineRule="auto"/>
        <w:ind w:left="0"/>
        <w:rPr>
          <w:b/>
        </w:rPr>
      </w:pPr>
      <w:r>
        <w:rPr>
          <w:b/>
        </w:rPr>
        <w:lastRenderedPageBreak/>
        <w:t>CHAPTER</w:t>
      </w:r>
      <w:r>
        <w:rPr>
          <w:b/>
          <w:spacing w:val="-6"/>
        </w:rPr>
        <w:t xml:space="preserve"> </w:t>
      </w:r>
      <w:r>
        <w:rPr>
          <w:b/>
        </w:rPr>
        <w:t>NUMBER</w:t>
      </w:r>
      <w:r>
        <w:rPr>
          <w:b/>
          <w:spacing w:val="-6"/>
        </w:rPr>
        <w:t xml:space="preserve"> </w:t>
      </w:r>
      <w:r>
        <w:rPr>
          <w:b/>
        </w:rPr>
        <w:t>AND</w:t>
      </w:r>
      <w:r>
        <w:rPr>
          <w:b/>
          <w:spacing w:val="-4"/>
        </w:rPr>
        <w:t xml:space="preserve"> </w:t>
      </w:r>
      <w:r>
        <w:rPr>
          <w:b/>
        </w:rPr>
        <w:t>TITLE:</w:t>
      </w:r>
      <w:r>
        <w:rPr>
          <w:b/>
          <w:spacing w:val="-4"/>
        </w:rPr>
        <w:t xml:space="preserve"> </w:t>
      </w:r>
      <w:r>
        <w:rPr>
          <w:b/>
          <w:spacing w:val="-5"/>
        </w:rPr>
        <w:t>N/A</w:t>
      </w:r>
    </w:p>
    <w:p w14:paraId="32ACD24A" w14:textId="0FBB0227" w:rsidR="007F20B8" w:rsidRDefault="000A0E0B" w:rsidP="002B47B2">
      <w:pPr>
        <w:spacing w:before="1"/>
        <w:rPr>
          <w:spacing w:val="-2"/>
        </w:rPr>
      </w:pPr>
      <w:r>
        <w:t>STATUTORY</w:t>
      </w:r>
      <w:r>
        <w:rPr>
          <w:spacing w:val="-5"/>
        </w:rPr>
        <w:t xml:space="preserve"> </w:t>
      </w:r>
      <w:r>
        <w:t>B</w:t>
      </w:r>
      <w:r w:rsidR="009F4BF6">
        <w:t>A</w:t>
      </w:r>
      <w:r>
        <w:t>SIS:</w:t>
      </w:r>
      <w:r>
        <w:rPr>
          <w:spacing w:val="-5"/>
        </w:rPr>
        <w:t xml:space="preserve"> </w:t>
      </w:r>
      <w:r>
        <w:t>32</w:t>
      </w:r>
      <w:r>
        <w:rPr>
          <w:spacing w:val="-4"/>
        </w:rPr>
        <w:t xml:space="preserve"> </w:t>
      </w:r>
      <w:r>
        <w:t>M.R.S.</w:t>
      </w:r>
      <w:r>
        <w:rPr>
          <w:spacing w:val="-5"/>
        </w:rPr>
        <w:t xml:space="preserve"> </w:t>
      </w:r>
      <w:r>
        <w:t>§</w:t>
      </w:r>
      <w:r>
        <w:rPr>
          <w:spacing w:val="-4"/>
        </w:rPr>
        <w:t xml:space="preserve"> </w:t>
      </w:r>
      <w:r>
        <w:rPr>
          <w:spacing w:val="-2"/>
        </w:rPr>
        <w:t>1435</w:t>
      </w:r>
      <w:r w:rsidR="00AF00C2">
        <w:rPr>
          <w:spacing w:val="-2"/>
        </w:rPr>
        <w:t>7</w:t>
      </w:r>
      <w:r>
        <w:rPr>
          <w:spacing w:val="-2"/>
        </w:rPr>
        <w:t>(</w:t>
      </w:r>
      <w:r w:rsidR="00AF00C2">
        <w:rPr>
          <w:spacing w:val="-2"/>
        </w:rPr>
        <w:t>1</w:t>
      </w:r>
      <w:r w:rsidR="009F4BF6">
        <w:rPr>
          <w:spacing w:val="-2"/>
        </w:rPr>
        <w:t>)</w:t>
      </w:r>
    </w:p>
    <w:p w14:paraId="21DAB7C3" w14:textId="159D0671" w:rsidR="007F20B8" w:rsidRDefault="00BD4FCB" w:rsidP="002B47B2">
      <w:pPr>
        <w:spacing w:before="1"/>
        <w:rPr>
          <w:spacing w:val="-2"/>
        </w:rPr>
      </w:pPr>
      <w:r>
        <w:rPr>
          <w:spacing w:val="-2"/>
        </w:rPr>
        <w:t xml:space="preserve">PURPOSE: </w:t>
      </w:r>
      <w:r w:rsidR="00664A71">
        <w:rPr>
          <w:spacing w:val="-2"/>
        </w:rPr>
        <w:t>A rule may be necessary t</w:t>
      </w:r>
      <w:r w:rsidR="00015FFF">
        <w:rPr>
          <w:spacing w:val="-2"/>
        </w:rPr>
        <w:t xml:space="preserve">o </w:t>
      </w:r>
      <w:r w:rsidR="00015FFF" w:rsidRPr="00625C9E">
        <w:t>amend the laws governing the licensing of athletic trainers by updating statutory provisions to align with the national certification organization</w:t>
      </w:r>
      <w:r w:rsidR="00015FFF">
        <w:t xml:space="preserve"> and to streamline the licensing process. </w:t>
      </w:r>
    </w:p>
    <w:p w14:paraId="680D959C" w14:textId="30858586" w:rsidR="00BD4FCB" w:rsidRDefault="00BD4FCB" w:rsidP="002B47B2">
      <w:pPr>
        <w:spacing w:before="1"/>
        <w:rPr>
          <w:spacing w:val="-2"/>
        </w:rPr>
      </w:pPr>
      <w:r>
        <w:rPr>
          <w:spacing w:val="-2"/>
        </w:rPr>
        <w:t xml:space="preserve">SCHEDULE FOR ADOPTION: </w:t>
      </w:r>
      <w:r w:rsidR="00D25CF9">
        <w:rPr>
          <w:spacing w:val="-2"/>
        </w:rPr>
        <w:t>Within one year, if necessary</w:t>
      </w:r>
      <w:r w:rsidR="00546F78">
        <w:rPr>
          <w:spacing w:val="-2"/>
        </w:rPr>
        <w:t>.</w:t>
      </w:r>
    </w:p>
    <w:p w14:paraId="6434AE44" w14:textId="77777777" w:rsidR="00546F78" w:rsidRDefault="00D25CF9" w:rsidP="002B47B2">
      <w:pPr>
        <w:spacing w:before="1"/>
        <w:rPr>
          <w:spacing w:val="-2"/>
        </w:rPr>
      </w:pPr>
      <w:r>
        <w:rPr>
          <w:spacing w:val="-2"/>
        </w:rPr>
        <w:t>AFFECTED PARTIES: Licensees and members of the public</w:t>
      </w:r>
      <w:r w:rsidR="00546F78">
        <w:rPr>
          <w:spacing w:val="-2"/>
        </w:rPr>
        <w:t>.</w:t>
      </w:r>
    </w:p>
    <w:p w14:paraId="0264FBDF" w14:textId="368DA754" w:rsidR="00C81517" w:rsidRDefault="00546F78" w:rsidP="002B47B2">
      <w:pPr>
        <w:spacing w:before="1"/>
        <w:rPr>
          <w:spacing w:val="-2"/>
        </w:rPr>
      </w:pPr>
      <w:r>
        <w:rPr>
          <w:spacing w:val="-2"/>
        </w:rPr>
        <w:t xml:space="preserve">CONSENSUS-BASED RULE DEVELOPMENT: N/A </w:t>
      </w:r>
    </w:p>
    <w:p w14:paraId="47644E6F" w14:textId="77777777" w:rsidR="002B47B2" w:rsidRDefault="002B47B2" w:rsidP="002B47B2">
      <w:pPr>
        <w:spacing w:before="1"/>
        <w:rPr>
          <w:spacing w:val="-2"/>
        </w:rPr>
      </w:pPr>
    </w:p>
    <w:p w14:paraId="75A66E76" w14:textId="77777777" w:rsidR="002B47B2" w:rsidRDefault="002B47B2" w:rsidP="002B47B2">
      <w:pPr>
        <w:pStyle w:val="paragraph"/>
        <w:spacing w:before="0" w:beforeAutospacing="0" w:after="0" w:afterAutospacing="0"/>
        <w:textAlignment w:val="baseline"/>
        <w:rPr>
          <w:rFonts w:ascii="Segoe UI" w:hAnsi="Segoe UI" w:cs="Segoe UI"/>
          <w:sz w:val="18"/>
          <w:szCs w:val="18"/>
        </w:rPr>
      </w:pPr>
      <w:r>
        <w:rPr>
          <w:rStyle w:val="normaltextrun"/>
          <w:rFonts w:ascii="Bookman Old Style" w:hAnsi="Bookman Old Style" w:cs="Segoe UI"/>
          <w:b/>
          <w:bCs/>
          <w:sz w:val="22"/>
          <w:szCs w:val="22"/>
        </w:rPr>
        <w:t>CHAPTER NUMBER</w:t>
      </w:r>
      <w:r>
        <w:rPr>
          <w:rStyle w:val="normaltextrun"/>
          <w:rFonts w:ascii="Bookman Old Style" w:hAnsi="Bookman Old Style" w:cs="Segoe UI"/>
          <w:b/>
          <w:bCs/>
          <w:caps/>
          <w:sz w:val="22"/>
          <w:szCs w:val="22"/>
        </w:rPr>
        <w:t xml:space="preserve"> AND TITLE</w:t>
      </w:r>
      <w:r>
        <w:rPr>
          <w:rStyle w:val="normaltextrun"/>
          <w:rFonts w:ascii="Bookman Old Style" w:hAnsi="Bookman Old Style" w:cs="Segoe UI"/>
          <w:b/>
          <w:bCs/>
          <w:sz w:val="22"/>
          <w:szCs w:val="22"/>
        </w:rPr>
        <w:t>: N/A</w:t>
      </w:r>
      <w:r>
        <w:rPr>
          <w:rStyle w:val="normaltextrun"/>
          <w:rFonts w:ascii="Bookman Old Style" w:hAnsi="Bookman Old Style" w:cs="Segoe UI"/>
          <w:sz w:val="22"/>
          <w:szCs w:val="22"/>
        </w:rPr>
        <w:t> </w:t>
      </w:r>
      <w:r>
        <w:rPr>
          <w:rStyle w:val="eop"/>
          <w:rFonts w:ascii="Bookman Old Style" w:hAnsi="Bookman Old Style" w:cs="Segoe UI"/>
          <w:sz w:val="22"/>
          <w:szCs w:val="22"/>
        </w:rPr>
        <w:t> </w:t>
      </w:r>
    </w:p>
    <w:p w14:paraId="4672C810" w14:textId="154C39C2" w:rsidR="002B47B2" w:rsidRDefault="002B47B2" w:rsidP="002B47B2">
      <w:pPr>
        <w:pStyle w:val="BodyText"/>
      </w:pPr>
      <w:r>
        <w:rPr>
          <w:rStyle w:val="normaltextrun"/>
          <w:rFonts w:cs="Segoe UI"/>
        </w:rPr>
        <w:t>STATUTORY BASIS: 32 M.R</w:t>
      </w:r>
      <w:r w:rsidRPr="00FD1611">
        <w:rPr>
          <w:rStyle w:val="normaltextrun"/>
          <w:rFonts w:cs="Segoe UI"/>
        </w:rPr>
        <w:t>.S. §</w:t>
      </w:r>
      <w:r>
        <w:rPr>
          <w:rStyle w:val="normaltextrun"/>
          <w:rFonts w:cs="Segoe UI"/>
        </w:rPr>
        <w:t xml:space="preserve"> 14363</w:t>
      </w:r>
    </w:p>
    <w:p w14:paraId="51F22DCD" w14:textId="77777777" w:rsidR="002B47B2" w:rsidRDefault="002B47B2" w:rsidP="002B47B2">
      <w:pPr>
        <w:pStyle w:val="paragraph"/>
        <w:spacing w:before="0" w:beforeAutospacing="0" w:after="0" w:afterAutospacing="0"/>
        <w:textAlignment w:val="baseline"/>
        <w:rPr>
          <w:rFonts w:ascii="Segoe UI" w:hAnsi="Segoe UI" w:cs="Segoe UI"/>
          <w:sz w:val="18"/>
          <w:szCs w:val="18"/>
        </w:rPr>
      </w:pPr>
      <w:r>
        <w:rPr>
          <w:rStyle w:val="normaltextrun"/>
          <w:rFonts w:ascii="Bookman Old Style" w:hAnsi="Bookman Old Style" w:cs="Segoe UI"/>
          <w:sz w:val="22"/>
          <w:szCs w:val="22"/>
        </w:rPr>
        <w:t>PURPOSE: To adopt rules to establish standards of practice and appropriate restrictions for the various types and forms of telehealth services.</w:t>
      </w:r>
      <w:r>
        <w:rPr>
          <w:rStyle w:val="eop"/>
          <w:rFonts w:ascii="Bookman Old Style" w:hAnsi="Bookman Old Style" w:cs="Segoe UI"/>
          <w:sz w:val="22"/>
          <w:szCs w:val="22"/>
        </w:rPr>
        <w:t> </w:t>
      </w:r>
    </w:p>
    <w:p w14:paraId="52D40469" w14:textId="77777777" w:rsidR="002B47B2" w:rsidRDefault="002B47B2" w:rsidP="002B47B2">
      <w:pPr>
        <w:pStyle w:val="paragraph"/>
        <w:spacing w:before="0" w:beforeAutospacing="0" w:after="0" w:afterAutospacing="0"/>
        <w:textAlignment w:val="baseline"/>
        <w:rPr>
          <w:rFonts w:ascii="Segoe UI" w:hAnsi="Segoe UI" w:cs="Segoe UI"/>
          <w:sz w:val="18"/>
          <w:szCs w:val="18"/>
        </w:rPr>
      </w:pPr>
      <w:r>
        <w:rPr>
          <w:rStyle w:val="normaltextrun"/>
          <w:rFonts w:ascii="Bookman Old Style" w:hAnsi="Bookman Old Style" w:cs="Segoe UI"/>
          <w:sz w:val="22"/>
          <w:szCs w:val="22"/>
        </w:rPr>
        <w:t>SCHEDULE FOR ADOPTION: Within one year, if necessary.</w:t>
      </w:r>
      <w:r>
        <w:rPr>
          <w:rStyle w:val="eop"/>
          <w:rFonts w:ascii="Bookman Old Style" w:hAnsi="Bookman Old Style" w:cs="Segoe UI"/>
          <w:sz w:val="22"/>
          <w:szCs w:val="22"/>
        </w:rPr>
        <w:t> </w:t>
      </w:r>
    </w:p>
    <w:p w14:paraId="2ABA2269" w14:textId="77777777" w:rsidR="002B47B2" w:rsidRDefault="002B47B2" w:rsidP="002B47B2">
      <w:pPr>
        <w:pStyle w:val="paragraph"/>
        <w:spacing w:before="0" w:beforeAutospacing="0" w:after="0" w:afterAutospacing="0"/>
        <w:textAlignment w:val="baseline"/>
        <w:rPr>
          <w:rFonts w:ascii="Segoe UI" w:hAnsi="Segoe UI" w:cs="Segoe UI"/>
          <w:sz w:val="18"/>
          <w:szCs w:val="18"/>
        </w:rPr>
      </w:pPr>
      <w:r>
        <w:rPr>
          <w:rStyle w:val="normaltextrun"/>
          <w:rFonts w:ascii="Bookman Old Style" w:hAnsi="Bookman Old Style" w:cs="Segoe UI"/>
          <w:sz w:val="22"/>
          <w:szCs w:val="22"/>
        </w:rPr>
        <w:t>AFFECTED PARTIES: Licensees and members of the public.</w:t>
      </w:r>
      <w:r>
        <w:rPr>
          <w:rStyle w:val="eop"/>
          <w:rFonts w:ascii="Bookman Old Style" w:hAnsi="Bookman Old Style" w:cs="Segoe UI"/>
          <w:sz w:val="22"/>
          <w:szCs w:val="22"/>
        </w:rPr>
        <w:t> </w:t>
      </w:r>
    </w:p>
    <w:p w14:paraId="41C6F00F" w14:textId="77777777" w:rsidR="002B47B2" w:rsidRDefault="002B47B2" w:rsidP="002B47B2">
      <w:pPr>
        <w:pStyle w:val="paragraph"/>
        <w:spacing w:before="0" w:beforeAutospacing="0" w:after="0" w:afterAutospacing="0"/>
        <w:textAlignment w:val="baseline"/>
        <w:rPr>
          <w:rStyle w:val="eop"/>
          <w:rFonts w:ascii="Bookman Old Style" w:hAnsi="Bookman Old Style" w:cs="Segoe UI"/>
          <w:sz w:val="22"/>
          <w:szCs w:val="22"/>
        </w:rPr>
      </w:pPr>
      <w:r w:rsidRPr="36568EFD">
        <w:rPr>
          <w:rStyle w:val="normaltextrun"/>
          <w:rFonts w:ascii="Bookman Old Style" w:hAnsi="Bookman Old Style" w:cs="Segoe UI"/>
          <w:sz w:val="22"/>
          <w:szCs w:val="22"/>
        </w:rPr>
        <w:t>CONSENSUS-BASED RULE DEVELOPMENT: N/A</w:t>
      </w:r>
    </w:p>
    <w:p w14:paraId="07F44818" w14:textId="77777777" w:rsidR="002B47B2" w:rsidRDefault="002B47B2" w:rsidP="002B47B2">
      <w:pPr>
        <w:pStyle w:val="DefaultText"/>
        <w:rPr>
          <w:rFonts w:ascii="Bookman Old Style" w:hAnsi="Bookman Old Style"/>
          <w:sz w:val="22"/>
          <w:szCs w:val="22"/>
        </w:rPr>
      </w:pPr>
    </w:p>
    <w:p w14:paraId="35DFEBA2" w14:textId="77777777" w:rsidR="002B47B2" w:rsidRDefault="002B47B2" w:rsidP="002B47B2">
      <w:pPr>
        <w:pStyle w:val="DefaultText"/>
        <w:rPr>
          <w:rFonts w:ascii="Bookman Old Style" w:hAnsi="Bookman Old Style"/>
          <w:sz w:val="22"/>
          <w:szCs w:val="22"/>
        </w:rPr>
      </w:pPr>
      <w:bookmarkStart w:id="4" w:name="_Hlk202021154"/>
      <w:r>
        <w:rPr>
          <w:rFonts w:ascii="Bookman Old Style" w:hAnsi="Bookman Old Style"/>
          <w:b/>
          <w:sz w:val="22"/>
          <w:szCs w:val="22"/>
        </w:rPr>
        <w:t>CHAPTER NUMBER</w:t>
      </w:r>
      <w:r>
        <w:rPr>
          <w:rFonts w:ascii="Bookman Old Style" w:hAnsi="Bookman Old Style"/>
          <w:b/>
          <w:caps/>
          <w:sz w:val="22"/>
          <w:szCs w:val="22"/>
        </w:rPr>
        <w:t xml:space="preserve"> and Title</w:t>
      </w:r>
      <w:r>
        <w:rPr>
          <w:rFonts w:ascii="Bookman Old Style" w:hAnsi="Bookman Old Style"/>
          <w:b/>
          <w:sz w:val="22"/>
          <w:szCs w:val="22"/>
        </w:rPr>
        <w:t>: N/A</w:t>
      </w:r>
      <w:r>
        <w:rPr>
          <w:rFonts w:ascii="Bookman Old Style" w:hAnsi="Bookman Old Style"/>
          <w:sz w:val="22"/>
          <w:szCs w:val="22"/>
        </w:rPr>
        <w:t xml:space="preserve"> </w:t>
      </w:r>
    </w:p>
    <w:p w14:paraId="6A5F7473" w14:textId="77777777" w:rsidR="002B47B2" w:rsidRDefault="002B47B2" w:rsidP="002B47B2">
      <w:pPr>
        <w:pStyle w:val="DefaultText"/>
        <w:rPr>
          <w:rFonts w:ascii="Bookman Old Style" w:hAnsi="Bookman Old Style"/>
          <w:sz w:val="22"/>
          <w:szCs w:val="22"/>
        </w:rPr>
      </w:pPr>
      <w:r>
        <w:rPr>
          <w:rFonts w:ascii="Bookman Old Style" w:hAnsi="Bookman Old Style"/>
          <w:sz w:val="22"/>
          <w:szCs w:val="22"/>
        </w:rPr>
        <w:t>STATUTORY BASIS: 10 M.R.S. § 8003-H, § 8003-5-A(D)(7)</w:t>
      </w:r>
    </w:p>
    <w:p w14:paraId="6B034E5F" w14:textId="77777777" w:rsidR="002B47B2" w:rsidRDefault="002B47B2" w:rsidP="002B47B2">
      <w:pPr>
        <w:pStyle w:val="PlainText"/>
        <w:rPr>
          <w:rFonts w:ascii="Bookman Old Style" w:hAnsi="Bookman Old Style"/>
          <w:lang w:val="en"/>
        </w:rPr>
      </w:pPr>
      <w:r>
        <w:rPr>
          <w:rFonts w:ascii="Bookman Old Style" w:hAnsi="Bookman Old Style" w:cs="Times New Roman"/>
          <w:sz w:val="22"/>
          <w:szCs w:val="22"/>
        </w:rPr>
        <w:t xml:space="preserve">PURPOSE: </w:t>
      </w:r>
      <w:r>
        <w:rPr>
          <w:rFonts w:ascii="Bookman Old Style" w:hAnsi="Bookman Old Style" w:cs="Courier New"/>
        </w:rPr>
        <w:t xml:space="preserve">The Board may adopt rules to </w:t>
      </w:r>
      <w:r>
        <w:rPr>
          <w:rFonts w:ascii="Bookman Old Style" w:hAnsi="Bookman Old Style"/>
          <w:lang w:val="en"/>
        </w:rPr>
        <w:t>establish a process to issue a license by endorsement or to grant provisional licenses to applicants from other jurisdictions.</w:t>
      </w:r>
    </w:p>
    <w:p w14:paraId="78E2703E" w14:textId="77777777" w:rsidR="002B47B2" w:rsidRDefault="002B47B2" w:rsidP="002B47B2">
      <w:pPr>
        <w:pStyle w:val="DefaultText"/>
        <w:rPr>
          <w:rFonts w:ascii="Bookman Old Style" w:hAnsi="Bookman Old Style"/>
          <w:sz w:val="22"/>
          <w:szCs w:val="22"/>
        </w:rPr>
      </w:pPr>
      <w:r>
        <w:rPr>
          <w:rFonts w:ascii="Bookman Old Style" w:hAnsi="Bookman Old Style"/>
          <w:sz w:val="22"/>
          <w:szCs w:val="22"/>
        </w:rPr>
        <w:t>SCHEDULE FOR ADOPTION: Within the year.</w:t>
      </w:r>
    </w:p>
    <w:p w14:paraId="21F903B8" w14:textId="77777777" w:rsidR="002B47B2" w:rsidRDefault="002B47B2" w:rsidP="002B47B2">
      <w:pPr>
        <w:pStyle w:val="DefaultText"/>
        <w:rPr>
          <w:rFonts w:ascii="Bookman Old Style" w:hAnsi="Bookman Old Style" w:cstheme="minorBidi"/>
          <w:sz w:val="22"/>
          <w:szCs w:val="22"/>
        </w:rPr>
      </w:pPr>
      <w:r>
        <w:rPr>
          <w:rFonts w:ascii="Bookman Old Style" w:hAnsi="Bookman Old Style"/>
          <w:sz w:val="22"/>
          <w:szCs w:val="22"/>
        </w:rPr>
        <w:t>AFFECTED PARTIES: Licensees and members of the public.</w:t>
      </w:r>
    </w:p>
    <w:p w14:paraId="691073CC" w14:textId="77777777" w:rsidR="002B47B2" w:rsidRDefault="002B47B2" w:rsidP="002B47B2">
      <w:pPr>
        <w:pStyle w:val="DefaultText"/>
        <w:rPr>
          <w:rFonts w:ascii="Bookman Old Style" w:hAnsi="Bookman Old Style"/>
          <w:sz w:val="22"/>
          <w:szCs w:val="22"/>
        </w:rPr>
      </w:pPr>
      <w:r>
        <w:rPr>
          <w:rFonts w:ascii="Bookman Old Style" w:hAnsi="Bookman Old Style"/>
          <w:sz w:val="22"/>
          <w:szCs w:val="22"/>
        </w:rPr>
        <w:t>CONSENSUS-BASED RULE DEVELOPMENT: N/A</w:t>
      </w:r>
    </w:p>
    <w:bookmarkEnd w:id="4"/>
    <w:p w14:paraId="37373DAA" w14:textId="77777777" w:rsidR="002B47B2" w:rsidRDefault="002B47B2" w:rsidP="002B47B2">
      <w:pPr>
        <w:pStyle w:val="paragraph"/>
        <w:spacing w:before="0" w:beforeAutospacing="0" w:after="0" w:afterAutospacing="0"/>
        <w:textAlignment w:val="baseline"/>
        <w:rPr>
          <w:rStyle w:val="eop"/>
          <w:rFonts w:ascii="Bookman Old Style" w:hAnsi="Bookman Old Style" w:cs="Segoe UI"/>
          <w:sz w:val="22"/>
          <w:szCs w:val="22"/>
        </w:rPr>
      </w:pPr>
    </w:p>
    <w:p w14:paraId="3182761C" w14:textId="77777777" w:rsidR="002B47B2" w:rsidRDefault="002B47B2" w:rsidP="002B47B2">
      <w:pPr>
        <w:spacing w:before="1"/>
      </w:pPr>
    </w:p>
    <w:sectPr w:rsidR="002B47B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C715F" w14:textId="77777777" w:rsidR="00C17C7A" w:rsidRDefault="00C17C7A">
      <w:r>
        <w:separator/>
      </w:r>
    </w:p>
  </w:endnote>
  <w:endnote w:type="continuationSeparator" w:id="0">
    <w:p w14:paraId="71F5F7CD" w14:textId="77777777" w:rsidR="00C17C7A" w:rsidRDefault="00C17C7A">
      <w:r>
        <w:continuationSeparator/>
      </w:r>
    </w:p>
  </w:endnote>
  <w:endnote w:type="continuationNotice" w:id="1">
    <w:p w14:paraId="51260D5A" w14:textId="77777777" w:rsidR="00C17C7A" w:rsidRDefault="00C17C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E5B05" w14:textId="77777777" w:rsidR="00C81517" w:rsidRDefault="00C8151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030CD" w14:textId="77777777" w:rsidR="00C17C7A" w:rsidRDefault="00C17C7A">
      <w:r>
        <w:separator/>
      </w:r>
    </w:p>
  </w:footnote>
  <w:footnote w:type="continuationSeparator" w:id="0">
    <w:p w14:paraId="40C33AEA" w14:textId="77777777" w:rsidR="00C17C7A" w:rsidRDefault="00C17C7A">
      <w:r>
        <w:continuationSeparator/>
      </w:r>
    </w:p>
  </w:footnote>
  <w:footnote w:type="continuationNotice" w:id="1">
    <w:p w14:paraId="5783387D" w14:textId="77777777" w:rsidR="00C17C7A" w:rsidRDefault="00C17C7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UwMzEwMrY0MzEzNLRU0lEKTi0uzszPAykwqgUAOTI1ViwAAAA="/>
  </w:docVars>
  <w:rsids>
    <w:rsidRoot w:val="000A0E0B"/>
    <w:rsid w:val="00015FFF"/>
    <w:rsid w:val="00035E60"/>
    <w:rsid w:val="000415A3"/>
    <w:rsid w:val="000515E3"/>
    <w:rsid w:val="00053B8E"/>
    <w:rsid w:val="000560F5"/>
    <w:rsid w:val="0007143E"/>
    <w:rsid w:val="000A0E0B"/>
    <w:rsid w:val="000D55D9"/>
    <w:rsid w:val="00126E24"/>
    <w:rsid w:val="00145834"/>
    <w:rsid w:val="001612F5"/>
    <w:rsid w:val="0016324F"/>
    <w:rsid w:val="001B681E"/>
    <w:rsid w:val="0022358B"/>
    <w:rsid w:val="00274412"/>
    <w:rsid w:val="00294C6D"/>
    <w:rsid w:val="002B47B2"/>
    <w:rsid w:val="002B74BC"/>
    <w:rsid w:val="002E264A"/>
    <w:rsid w:val="002E2C01"/>
    <w:rsid w:val="00347318"/>
    <w:rsid w:val="00477927"/>
    <w:rsid w:val="004A444A"/>
    <w:rsid w:val="004F681A"/>
    <w:rsid w:val="004F7115"/>
    <w:rsid w:val="00500D21"/>
    <w:rsid w:val="00512287"/>
    <w:rsid w:val="00546F78"/>
    <w:rsid w:val="00584546"/>
    <w:rsid w:val="005E122C"/>
    <w:rsid w:val="00602319"/>
    <w:rsid w:val="00625C9E"/>
    <w:rsid w:val="00650AE1"/>
    <w:rsid w:val="00664A71"/>
    <w:rsid w:val="006658AF"/>
    <w:rsid w:val="007071C2"/>
    <w:rsid w:val="0071507D"/>
    <w:rsid w:val="00731B88"/>
    <w:rsid w:val="007C0E4D"/>
    <w:rsid w:val="007E36FF"/>
    <w:rsid w:val="007F20B8"/>
    <w:rsid w:val="00801666"/>
    <w:rsid w:val="00816020"/>
    <w:rsid w:val="008B4D78"/>
    <w:rsid w:val="00975EE3"/>
    <w:rsid w:val="009B742C"/>
    <w:rsid w:val="009F4BF6"/>
    <w:rsid w:val="00A142FB"/>
    <w:rsid w:val="00A4051C"/>
    <w:rsid w:val="00A53766"/>
    <w:rsid w:val="00A665BA"/>
    <w:rsid w:val="00A93277"/>
    <w:rsid w:val="00AF00C2"/>
    <w:rsid w:val="00B623A2"/>
    <w:rsid w:val="00B80085"/>
    <w:rsid w:val="00B909FD"/>
    <w:rsid w:val="00BA4F98"/>
    <w:rsid w:val="00BC1736"/>
    <w:rsid w:val="00BD4FCB"/>
    <w:rsid w:val="00BD6EE4"/>
    <w:rsid w:val="00C17C7A"/>
    <w:rsid w:val="00C64B66"/>
    <w:rsid w:val="00C81517"/>
    <w:rsid w:val="00D114A3"/>
    <w:rsid w:val="00D25CF9"/>
    <w:rsid w:val="00D374FB"/>
    <w:rsid w:val="00D4001F"/>
    <w:rsid w:val="00D861E3"/>
    <w:rsid w:val="00DA4A2F"/>
    <w:rsid w:val="00DE66F9"/>
    <w:rsid w:val="00DF0086"/>
    <w:rsid w:val="00E14885"/>
    <w:rsid w:val="00E35ABC"/>
    <w:rsid w:val="00E75C74"/>
    <w:rsid w:val="00EA3D59"/>
    <w:rsid w:val="00EA7D9F"/>
    <w:rsid w:val="00ED120D"/>
    <w:rsid w:val="00F025D2"/>
    <w:rsid w:val="00F10100"/>
    <w:rsid w:val="00F62389"/>
    <w:rsid w:val="00F760F4"/>
    <w:rsid w:val="00F947DF"/>
    <w:rsid w:val="00FA58C7"/>
    <w:rsid w:val="00FB1C85"/>
    <w:rsid w:val="00FD6402"/>
    <w:rsid w:val="00FE104E"/>
    <w:rsid w:val="106377FD"/>
    <w:rsid w:val="3A088D6E"/>
    <w:rsid w:val="3E823FBA"/>
    <w:rsid w:val="44AC6B80"/>
    <w:rsid w:val="45C3B1EB"/>
    <w:rsid w:val="6164DF6A"/>
    <w:rsid w:val="63BEA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9A6BB8"/>
  <w15:chartTrackingRefBased/>
  <w15:docId w15:val="{8A03768E-4E49-4B98-A15B-AA6E72837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E0B"/>
    <w:pPr>
      <w:widowControl w:val="0"/>
      <w:autoSpaceDE w:val="0"/>
      <w:autoSpaceDN w:val="0"/>
      <w:spacing w:after="0" w:line="240" w:lineRule="auto"/>
    </w:pPr>
    <w:rPr>
      <w:rFonts w:ascii="Bookman Old Style" w:eastAsia="Bookman Old Style" w:hAnsi="Bookman Old Style" w:cs="Bookman Old Style"/>
    </w:rPr>
  </w:style>
  <w:style w:type="paragraph" w:styleId="Heading2">
    <w:name w:val="heading 2"/>
    <w:basedOn w:val="Normal"/>
    <w:link w:val="Heading2Char"/>
    <w:uiPriority w:val="9"/>
    <w:unhideWhenUsed/>
    <w:qFormat/>
    <w:rsid w:val="000A0E0B"/>
    <w:pPr>
      <w:spacing w:line="258" w:lineRule="exact"/>
      <w:ind w:left="399"/>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0E0B"/>
    <w:rPr>
      <w:rFonts w:ascii="Bookman Old Style" w:eastAsia="Bookman Old Style" w:hAnsi="Bookman Old Style" w:cs="Bookman Old Style"/>
    </w:rPr>
  </w:style>
  <w:style w:type="paragraph" w:styleId="BodyText">
    <w:name w:val="Body Text"/>
    <w:basedOn w:val="Normal"/>
    <w:link w:val="BodyTextChar"/>
    <w:uiPriority w:val="1"/>
    <w:qFormat/>
    <w:rsid w:val="000A0E0B"/>
  </w:style>
  <w:style w:type="character" w:customStyle="1" w:styleId="BodyTextChar">
    <w:name w:val="Body Text Char"/>
    <w:basedOn w:val="DefaultParagraphFont"/>
    <w:link w:val="BodyText"/>
    <w:uiPriority w:val="1"/>
    <w:rsid w:val="000A0E0B"/>
    <w:rPr>
      <w:rFonts w:ascii="Bookman Old Style" w:eastAsia="Bookman Old Style" w:hAnsi="Bookman Old Style" w:cs="Bookman Old Style"/>
    </w:rPr>
  </w:style>
  <w:style w:type="character" w:customStyle="1" w:styleId="normaltextrun">
    <w:name w:val="normaltextrun"/>
    <w:basedOn w:val="DefaultParagraphFont"/>
    <w:rsid w:val="00C64B66"/>
  </w:style>
  <w:style w:type="character" w:customStyle="1" w:styleId="eop">
    <w:name w:val="eop"/>
    <w:basedOn w:val="DefaultParagraphFont"/>
    <w:rsid w:val="00C64B66"/>
  </w:style>
  <w:style w:type="paragraph" w:styleId="Header">
    <w:name w:val="header"/>
    <w:basedOn w:val="Normal"/>
    <w:link w:val="HeaderChar"/>
    <w:uiPriority w:val="99"/>
    <w:semiHidden/>
    <w:unhideWhenUsed/>
    <w:rsid w:val="00347318"/>
    <w:pPr>
      <w:tabs>
        <w:tab w:val="center" w:pos="4680"/>
        <w:tab w:val="right" w:pos="9360"/>
      </w:tabs>
    </w:pPr>
  </w:style>
  <w:style w:type="character" w:customStyle="1" w:styleId="HeaderChar">
    <w:name w:val="Header Char"/>
    <w:basedOn w:val="DefaultParagraphFont"/>
    <w:link w:val="Header"/>
    <w:uiPriority w:val="99"/>
    <w:semiHidden/>
    <w:rsid w:val="00347318"/>
    <w:rPr>
      <w:rFonts w:ascii="Bookman Old Style" w:eastAsia="Bookman Old Style" w:hAnsi="Bookman Old Style" w:cs="Bookman Old Style"/>
    </w:rPr>
  </w:style>
  <w:style w:type="paragraph" w:styleId="Footer">
    <w:name w:val="footer"/>
    <w:basedOn w:val="Normal"/>
    <w:link w:val="FooterChar"/>
    <w:uiPriority w:val="99"/>
    <w:semiHidden/>
    <w:unhideWhenUsed/>
    <w:rsid w:val="00347318"/>
    <w:pPr>
      <w:tabs>
        <w:tab w:val="center" w:pos="4680"/>
        <w:tab w:val="right" w:pos="9360"/>
      </w:tabs>
    </w:pPr>
  </w:style>
  <w:style w:type="character" w:customStyle="1" w:styleId="FooterChar">
    <w:name w:val="Footer Char"/>
    <w:basedOn w:val="DefaultParagraphFont"/>
    <w:link w:val="Footer"/>
    <w:uiPriority w:val="99"/>
    <w:semiHidden/>
    <w:rsid w:val="00347318"/>
    <w:rPr>
      <w:rFonts w:ascii="Bookman Old Style" w:eastAsia="Bookman Old Style" w:hAnsi="Bookman Old Style" w:cs="Bookman Old Style"/>
    </w:rPr>
  </w:style>
  <w:style w:type="character" w:styleId="Hyperlink">
    <w:name w:val="Hyperlink"/>
    <w:basedOn w:val="DefaultParagraphFont"/>
    <w:uiPriority w:val="99"/>
    <w:unhideWhenUsed/>
    <w:rsid w:val="0071507D"/>
    <w:rPr>
      <w:color w:val="0563C1" w:themeColor="hyperlink"/>
      <w:u w:val="single"/>
    </w:rPr>
  </w:style>
  <w:style w:type="character" w:styleId="UnresolvedMention">
    <w:name w:val="Unresolved Mention"/>
    <w:basedOn w:val="DefaultParagraphFont"/>
    <w:uiPriority w:val="99"/>
    <w:semiHidden/>
    <w:unhideWhenUsed/>
    <w:rsid w:val="0071507D"/>
    <w:rPr>
      <w:color w:val="605E5C"/>
      <w:shd w:val="clear" w:color="auto" w:fill="E1DFDD"/>
    </w:rPr>
  </w:style>
  <w:style w:type="paragraph" w:customStyle="1" w:styleId="paragraph">
    <w:name w:val="paragraph"/>
    <w:basedOn w:val="Normal"/>
    <w:rsid w:val="002B47B2"/>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DefaultText">
    <w:name w:val="Default Text"/>
    <w:basedOn w:val="Normal"/>
    <w:link w:val="DefaultTextChar"/>
    <w:rsid w:val="002B47B2"/>
    <w:pPr>
      <w:widowControl/>
      <w:autoSpaceDE/>
      <w:autoSpaceDN/>
    </w:pPr>
    <w:rPr>
      <w:rFonts w:ascii="Times New Roman" w:eastAsia="Times New Roman" w:hAnsi="Times New Roman" w:cs="Times New Roman"/>
      <w:sz w:val="24"/>
      <w:szCs w:val="20"/>
    </w:rPr>
  </w:style>
  <w:style w:type="paragraph" w:styleId="PlainText">
    <w:name w:val="Plain Text"/>
    <w:basedOn w:val="Normal"/>
    <w:link w:val="PlainTextChar"/>
    <w:uiPriority w:val="99"/>
    <w:semiHidden/>
    <w:unhideWhenUsed/>
    <w:rsid w:val="002B47B2"/>
    <w:pPr>
      <w:widowControl/>
      <w:autoSpaceDE/>
      <w:autoSpaceDN/>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2B47B2"/>
    <w:rPr>
      <w:rFonts w:ascii="Consolas" w:hAnsi="Consolas"/>
      <w:sz w:val="21"/>
      <w:szCs w:val="21"/>
    </w:rPr>
  </w:style>
  <w:style w:type="character" w:customStyle="1" w:styleId="DefaultTextChar">
    <w:name w:val="Default Text Char"/>
    <w:link w:val="DefaultText"/>
    <w:locked/>
    <w:rsid w:val="002B47B2"/>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809208">
      <w:bodyDiv w:val="1"/>
      <w:marLeft w:val="0"/>
      <w:marRight w:val="0"/>
      <w:marTop w:val="0"/>
      <w:marBottom w:val="0"/>
      <w:divBdr>
        <w:top w:val="none" w:sz="0" w:space="0" w:color="auto"/>
        <w:left w:val="none" w:sz="0" w:space="0" w:color="auto"/>
        <w:bottom w:val="none" w:sz="0" w:space="0" w:color="auto"/>
        <w:right w:val="none" w:sz="0" w:space="0" w:color="auto"/>
      </w:divBdr>
    </w:div>
    <w:div w:id="654265879">
      <w:bodyDiv w:val="1"/>
      <w:marLeft w:val="0"/>
      <w:marRight w:val="0"/>
      <w:marTop w:val="0"/>
      <w:marBottom w:val="0"/>
      <w:divBdr>
        <w:top w:val="none" w:sz="0" w:space="0" w:color="auto"/>
        <w:left w:val="none" w:sz="0" w:space="0" w:color="auto"/>
        <w:bottom w:val="none" w:sz="0" w:space="0" w:color="auto"/>
        <w:right w:val="none" w:sz="0" w:space="0" w:color="auto"/>
      </w:divBdr>
    </w:div>
    <w:div w:id="134763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penny.vaillancourt@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AD52B1920C0E41A1A07923C04EC993" ma:contentTypeVersion="16" ma:contentTypeDescription="Create a new document." ma:contentTypeScope="" ma:versionID="a5d0b926c722df79956e86e5d18b8061">
  <xsd:schema xmlns:xsd="http://www.w3.org/2001/XMLSchema" xmlns:xs="http://www.w3.org/2001/XMLSchema" xmlns:p="http://schemas.microsoft.com/office/2006/metadata/properties" xmlns:ns2="0c211fce-8eba-4a0a-84a3-1d2c8b1a8465" xmlns:ns3="c7d2f26b-8073-4476-9c98-80858cc8e538" targetNamespace="http://schemas.microsoft.com/office/2006/metadata/properties" ma:root="true" ma:fieldsID="321df4de8fcbf7c046361ad477e13d0c" ns2:_="" ns3:_="">
    <xsd:import namespace="0c211fce-8eba-4a0a-84a3-1d2c8b1a8465"/>
    <xsd:import namespace="c7d2f26b-8073-4476-9c98-80858cc8e5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11fce-8eba-4a0a-84a3-1d2c8b1a84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d2f26b-8073-4476-9c98-80858cc8e5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fc50ffb-7f82-469e-b834-fd0aa1db6c73}" ma:internalName="TaxCatchAll" ma:showField="CatchAllData" ma:web="c7d2f26b-8073-4476-9c98-80858cc8e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7d2f26b-8073-4476-9c98-80858cc8e538" xsi:nil="true"/>
    <lcf76f155ced4ddcb4097134ff3c332f xmlns="0c211fce-8eba-4a0a-84a3-1d2c8b1a84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77EDF1A-31E7-4AA2-B4FC-E1C50C4BC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11fce-8eba-4a0a-84a3-1d2c8b1a8465"/>
    <ds:schemaRef ds:uri="c7d2f26b-8073-4476-9c98-80858cc8e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CD8D57-18D5-4C3B-98F0-58A0352C0B4D}">
  <ds:schemaRefs>
    <ds:schemaRef ds:uri="http://schemas.microsoft.com/sharepoint/v3/contenttype/forms"/>
  </ds:schemaRefs>
</ds:datastoreItem>
</file>

<file path=customXml/itemProps3.xml><?xml version="1.0" encoding="utf-8"?>
<ds:datastoreItem xmlns:ds="http://schemas.openxmlformats.org/officeDocument/2006/customXml" ds:itemID="{ED9D9412-3262-4AA9-8DE3-D09108733B99}">
  <ds:schemaRefs>
    <ds:schemaRef ds:uri="http://schemas.microsoft.com/office/2006/metadata/properties"/>
    <ds:schemaRef ds:uri="http://schemas.microsoft.com/office/infopath/2007/PartnerControls"/>
    <ds:schemaRef ds:uri="c7d2f26b-8073-4476-9c98-80858cc8e538"/>
    <ds:schemaRef ds:uri="0c211fce-8eba-4a0a-84a3-1d2c8b1a8465"/>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520</Words>
  <Characters>2965</Characters>
  <Application>Microsoft Office Word</Application>
  <DocSecurity>0</DocSecurity>
  <Lines>24</Lines>
  <Paragraphs>6</Paragraphs>
  <ScaleCrop>false</ScaleCrop>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Candice B</dc:creator>
  <cp:keywords/>
  <dc:description/>
  <cp:lastModifiedBy>Vaillancourt, Penny</cp:lastModifiedBy>
  <cp:revision>37</cp:revision>
  <dcterms:created xsi:type="dcterms:W3CDTF">2024-06-24T23:45:00Z</dcterms:created>
  <dcterms:modified xsi:type="dcterms:W3CDTF">2025-06-28T21:05:00Z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0x01010015AD52B1920C0E41A1A07923C04EC993</vt:lpwstr>
  </property>
  <property fmtid="{D5CDD505-2E9C-101B-9397-08002B2CF9AE}" pid="3" name="MediaServiceImageTags">
    <vt:lpwstr/>
  </property>
  <property fmtid="{D5CDD505-2E9C-101B-9397-08002B2CF9AE}" pid="4" name="GrammarlyDocumentId">
    <vt:lpwstr>605e1c70839fd1a35e2f2db14cc6166e2620a7f96c4734fbd32c1d71cb6cda6b</vt:lpwstr>
  </property>
</Properties>
</file>