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BA22B" w14:textId="65C15459" w:rsidR="00815618" w:rsidRPr="00DB0AE0" w:rsidRDefault="00815618" w:rsidP="00CF2298">
      <w:pPr>
        <w:pStyle w:val="Heading1"/>
      </w:pPr>
      <w:r w:rsidRPr="00DB0AE0">
        <w:t>13</w:t>
      </w:r>
      <w:r w:rsidR="002E08A0" w:rsidRPr="00DB0AE0">
        <w:t>-188</w:t>
      </w:r>
      <w:r w:rsidRPr="00DB0AE0">
        <w:tab/>
      </w:r>
      <w:r w:rsidRPr="00DB0AE0">
        <w:tab/>
        <w:t xml:space="preserve">DEPARTMENT OF MARINE RESOURCES </w:t>
      </w:r>
    </w:p>
    <w:p w14:paraId="6129425A" w14:textId="77777777" w:rsidR="00815618" w:rsidRPr="00A465CB" w:rsidRDefault="00815618" w:rsidP="00A465CB">
      <w:pPr>
        <w:rPr>
          <w:rFonts w:ascii="Aptos" w:hAnsi="Aptos"/>
          <w:b/>
          <w:bCs/>
        </w:rPr>
      </w:pPr>
      <w:r w:rsidRPr="00A465CB">
        <w:rPr>
          <w:rFonts w:ascii="Aptos" w:hAnsi="Aptos"/>
          <w:b/>
          <w:bCs/>
        </w:rPr>
        <w:t xml:space="preserve">CHAPTER </w:t>
      </w:r>
      <w:r w:rsidR="00BA7C7B" w:rsidRPr="00A465CB">
        <w:rPr>
          <w:rFonts w:ascii="Aptos" w:hAnsi="Aptos"/>
          <w:b/>
          <w:bCs/>
        </w:rPr>
        <w:t>2</w:t>
      </w:r>
      <w:r w:rsidRPr="00A465CB">
        <w:rPr>
          <w:rFonts w:ascii="Aptos" w:hAnsi="Aptos"/>
          <w:b/>
          <w:bCs/>
        </w:rPr>
        <w:t xml:space="preserve">: </w:t>
      </w:r>
      <w:r w:rsidRPr="00A465CB">
        <w:rPr>
          <w:rFonts w:ascii="Aptos" w:hAnsi="Aptos"/>
          <w:b/>
          <w:bCs/>
        </w:rPr>
        <w:tab/>
      </w:r>
      <w:r w:rsidRPr="00A465CB">
        <w:rPr>
          <w:rFonts w:ascii="Aptos" w:hAnsi="Aptos"/>
          <w:b/>
          <w:bCs/>
        </w:rPr>
        <w:tab/>
      </w:r>
      <w:r w:rsidR="00BA7C7B" w:rsidRPr="00A465CB">
        <w:rPr>
          <w:rFonts w:ascii="Aptos" w:hAnsi="Aptos"/>
          <w:b/>
          <w:bCs/>
        </w:rPr>
        <w:t xml:space="preserve">AQUACULTURE REGULATIONS </w:t>
      </w:r>
      <w:r w:rsidRPr="00A465CB">
        <w:rPr>
          <w:rFonts w:ascii="Aptos" w:hAnsi="Aptos"/>
          <w:b/>
          <w:bCs/>
        </w:rPr>
        <w:t xml:space="preserve"> </w:t>
      </w:r>
    </w:p>
    <w:p w14:paraId="28C9D1EB" w14:textId="77777777" w:rsidR="007312C5" w:rsidRDefault="007312C5" w:rsidP="00815618">
      <w:pPr>
        <w:pBdr>
          <w:bottom w:val="single" w:sz="6" w:space="1" w:color="auto"/>
        </w:pBdr>
        <w:rPr>
          <w:rFonts w:ascii="Arial" w:hAnsi="Arial" w:cs="Arial"/>
          <w:b/>
          <w:bCs/>
        </w:rPr>
      </w:pPr>
    </w:p>
    <w:p w14:paraId="07D627A3" w14:textId="77777777" w:rsidR="00A465CB" w:rsidRDefault="00A465CB" w:rsidP="00815618">
      <w:pPr>
        <w:rPr>
          <w:rFonts w:ascii="Arial" w:hAnsi="Arial" w:cs="Arial"/>
          <w:b/>
          <w:bCs/>
        </w:rPr>
      </w:pPr>
    </w:p>
    <w:p w14:paraId="7D610010" w14:textId="77777777" w:rsidR="00BA7C7B" w:rsidRDefault="00815618" w:rsidP="00BA7C7B">
      <w:pPr>
        <w:pStyle w:val="paragraph"/>
        <w:spacing w:before="0" w:beforeAutospacing="0" w:after="0" w:afterAutospacing="0"/>
        <w:ind w:left="720" w:hanging="720"/>
        <w:textAlignment w:val="baseline"/>
        <w:rPr>
          <w:rFonts w:ascii="Aptos" w:hAnsi="Aptos" w:cs="Arial"/>
          <w:b/>
          <w:bCs/>
        </w:rPr>
      </w:pPr>
      <w:r w:rsidRPr="00815618">
        <w:rPr>
          <w:rFonts w:ascii="Aptos" w:hAnsi="Aptos" w:cs="Arial"/>
          <w:b/>
          <w:bCs/>
        </w:rPr>
        <w:t>TITLE I</w:t>
      </w:r>
      <w:r w:rsidR="00BA7C7B">
        <w:rPr>
          <w:rFonts w:ascii="Aptos" w:hAnsi="Aptos" w:cs="Arial"/>
          <w:b/>
          <w:bCs/>
        </w:rPr>
        <w:t>NDEX</w:t>
      </w:r>
    </w:p>
    <w:p w14:paraId="0D4C516A" w14:textId="77777777" w:rsidR="00BA7C7B" w:rsidRDefault="00BA7C7B" w:rsidP="00BA7C7B">
      <w:pPr>
        <w:pStyle w:val="paragraph"/>
        <w:spacing w:before="0" w:beforeAutospacing="0" w:after="0" w:afterAutospacing="0"/>
        <w:ind w:left="720" w:hanging="720"/>
        <w:textAlignment w:val="baseline"/>
        <w:rPr>
          <w:rFonts w:ascii="Aptos" w:hAnsi="Aptos" w:cs="Arial"/>
          <w:b/>
          <w:bCs/>
        </w:rPr>
      </w:pPr>
    </w:p>
    <w:p w14:paraId="43DBFCB1"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2.05</w:t>
      </w:r>
      <w:r w:rsidRPr="00FD1032">
        <w:rPr>
          <w:rStyle w:val="tabchar"/>
          <w:rFonts w:ascii="Aptos" w:hAnsi="Aptos" w:cs="Calibri"/>
          <w:sz w:val="22"/>
          <w:szCs w:val="22"/>
        </w:rPr>
        <w:tab/>
      </w:r>
      <w:r w:rsidRPr="00FD1032">
        <w:rPr>
          <w:rStyle w:val="normaltextrun"/>
          <w:rFonts w:ascii="Aptos" w:hAnsi="Aptos"/>
          <w:sz w:val="22"/>
          <w:szCs w:val="22"/>
        </w:rPr>
        <w:t>Definitions</w:t>
      </w:r>
      <w:r w:rsidRPr="00FD1032">
        <w:rPr>
          <w:rStyle w:val="eop"/>
          <w:rFonts w:ascii="Aptos" w:hAnsi="Aptos"/>
          <w:sz w:val="22"/>
          <w:szCs w:val="22"/>
        </w:rPr>
        <w:t> </w:t>
      </w:r>
    </w:p>
    <w:p w14:paraId="6979DA14"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2.07</w:t>
      </w:r>
      <w:r w:rsidRPr="00FD1032">
        <w:rPr>
          <w:rStyle w:val="tabchar"/>
          <w:rFonts w:ascii="Aptos" w:hAnsi="Aptos" w:cs="Calibri"/>
          <w:sz w:val="22"/>
          <w:szCs w:val="22"/>
        </w:rPr>
        <w:tab/>
      </w:r>
      <w:r w:rsidRPr="00FD1032">
        <w:rPr>
          <w:rStyle w:val="normaltextrun"/>
          <w:rFonts w:ascii="Aptos" w:hAnsi="Aptos"/>
          <w:sz w:val="22"/>
          <w:szCs w:val="22"/>
        </w:rPr>
        <w:t>Pre-Application Requirements for Standard and Experimental Leases</w:t>
      </w:r>
      <w:r w:rsidRPr="00FD1032">
        <w:rPr>
          <w:rStyle w:val="eop"/>
          <w:rFonts w:ascii="Aptos" w:hAnsi="Aptos"/>
          <w:sz w:val="22"/>
          <w:szCs w:val="22"/>
        </w:rPr>
        <w:t> </w:t>
      </w:r>
    </w:p>
    <w:p w14:paraId="02B031EC"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2.08</w:t>
      </w:r>
      <w:r w:rsidRPr="00FD1032">
        <w:rPr>
          <w:rStyle w:val="tabchar"/>
          <w:rFonts w:ascii="Aptos" w:hAnsi="Aptos" w:cs="Calibri"/>
          <w:sz w:val="22"/>
          <w:szCs w:val="22"/>
        </w:rPr>
        <w:tab/>
      </w:r>
      <w:r w:rsidRPr="00FD1032">
        <w:rPr>
          <w:rStyle w:val="normaltextrun"/>
          <w:rFonts w:ascii="Aptos" w:hAnsi="Aptos"/>
          <w:sz w:val="22"/>
          <w:szCs w:val="22"/>
        </w:rPr>
        <w:t>Application Procedures for Standard Leases</w:t>
      </w:r>
      <w:r w:rsidRPr="00FD1032">
        <w:rPr>
          <w:rStyle w:val="eop"/>
          <w:rFonts w:ascii="Aptos" w:hAnsi="Aptos"/>
          <w:sz w:val="22"/>
          <w:szCs w:val="22"/>
        </w:rPr>
        <w:t> </w:t>
      </w:r>
    </w:p>
    <w:p w14:paraId="3C77D97D"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2.10</w:t>
      </w:r>
      <w:r w:rsidRPr="00FD1032">
        <w:rPr>
          <w:rStyle w:val="tabchar"/>
          <w:rFonts w:ascii="Aptos" w:hAnsi="Aptos" w:cs="Calibri"/>
          <w:sz w:val="22"/>
          <w:szCs w:val="22"/>
        </w:rPr>
        <w:tab/>
      </w:r>
      <w:r w:rsidRPr="00FD1032">
        <w:rPr>
          <w:rStyle w:val="normaltextrun"/>
          <w:rFonts w:ascii="Aptos" w:hAnsi="Aptos"/>
          <w:sz w:val="22"/>
          <w:szCs w:val="22"/>
        </w:rPr>
        <w:t>Application Requirements for Standard Leases</w:t>
      </w:r>
      <w:r w:rsidRPr="00FD1032">
        <w:rPr>
          <w:rStyle w:val="eop"/>
          <w:rFonts w:ascii="Aptos" w:hAnsi="Aptos"/>
          <w:sz w:val="22"/>
          <w:szCs w:val="22"/>
        </w:rPr>
        <w:t> </w:t>
      </w:r>
    </w:p>
    <w:p w14:paraId="5CDF7770"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2.12</w:t>
      </w:r>
      <w:r w:rsidRPr="00FD1032">
        <w:rPr>
          <w:rStyle w:val="tabchar"/>
          <w:rFonts w:ascii="Aptos" w:hAnsi="Aptos" w:cs="Calibri"/>
          <w:sz w:val="22"/>
          <w:szCs w:val="22"/>
        </w:rPr>
        <w:tab/>
      </w:r>
      <w:r w:rsidRPr="00FD1032">
        <w:rPr>
          <w:rStyle w:val="normaltextrun"/>
          <w:rFonts w:ascii="Aptos" w:hAnsi="Aptos"/>
          <w:sz w:val="22"/>
          <w:szCs w:val="22"/>
        </w:rPr>
        <w:t>Multiple Ownership</w:t>
      </w:r>
      <w:r w:rsidRPr="00FD1032">
        <w:rPr>
          <w:rStyle w:val="eop"/>
          <w:rFonts w:ascii="Aptos" w:hAnsi="Aptos"/>
          <w:sz w:val="22"/>
          <w:szCs w:val="22"/>
        </w:rPr>
        <w:t> </w:t>
      </w:r>
    </w:p>
    <w:p w14:paraId="03F5EB2B"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2.15</w:t>
      </w:r>
      <w:r w:rsidRPr="00FD1032">
        <w:rPr>
          <w:rStyle w:val="tabchar"/>
          <w:rFonts w:ascii="Aptos" w:hAnsi="Aptos" w:cs="Calibri"/>
          <w:sz w:val="22"/>
          <w:szCs w:val="22"/>
        </w:rPr>
        <w:tab/>
      </w:r>
      <w:r w:rsidRPr="00FD1032">
        <w:rPr>
          <w:rStyle w:val="normaltextrun"/>
          <w:rFonts w:ascii="Aptos" w:hAnsi="Aptos"/>
          <w:sz w:val="22"/>
          <w:szCs w:val="22"/>
        </w:rPr>
        <w:t>Notice of Lease Application and Hearing</w:t>
      </w:r>
      <w:r w:rsidRPr="00FD1032">
        <w:rPr>
          <w:rStyle w:val="eop"/>
          <w:rFonts w:ascii="Aptos" w:hAnsi="Aptos"/>
          <w:sz w:val="22"/>
          <w:szCs w:val="22"/>
        </w:rPr>
        <w:t> </w:t>
      </w:r>
    </w:p>
    <w:p w14:paraId="0C4B7E2E"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2.20</w:t>
      </w:r>
      <w:r w:rsidRPr="00FD1032">
        <w:rPr>
          <w:rStyle w:val="tabchar"/>
          <w:rFonts w:ascii="Aptos" w:hAnsi="Aptos" w:cs="Calibri"/>
          <w:sz w:val="22"/>
          <w:szCs w:val="22"/>
        </w:rPr>
        <w:tab/>
      </w:r>
      <w:r w:rsidRPr="00FD1032">
        <w:rPr>
          <w:rStyle w:val="normaltextrun"/>
          <w:rFonts w:ascii="Aptos" w:hAnsi="Aptos"/>
          <w:sz w:val="22"/>
          <w:szCs w:val="22"/>
        </w:rPr>
        <w:t>Intervention</w:t>
      </w:r>
      <w:r w:rsidRPr="00FD1032">
        <w:rPr>
          <w:rStyle w:val="eop"/>
          <w:rFonts w:ascii="Aptos" w:hAnsi="Aptos"/>
          <w:sz w:val="22"/>
          <w:szCs w:val="22"/>
        </w:rPr>
        <w:t> </w:t>
      </w:r>
    </w:p>
    <w:p w14:paraId="47346EF8" w14:textId="77777777" w:rsidR="00BA7C7B" w:rsidRPr="00FD1032" w:rsidRDefault="00BA7C7B" w:rsidP="00BA7C7B">
      <w:pPr>
        <w:pStyle w:val="paragraph"/>
        <w:spacing w:before="0" w:beforeAutospacing="0" w:after="0" w:afterAutospacing="0" w:line="360" w:lineRule="auto"/>
        <w:textAlignment w:val="baseline"/>
        <w:rPr>
          <w:rFonts w:ascii="Aptos" w:hAnsi="Aptos"/>
          <w:sz w:val="22"/>
          <w:szCs w:val="22"/>
        </w:rPr>
      </w:pPr>
      <w:r w:rsidRPr="00FD1032">
        <w:rPr>
          <w:rStyle w:val="normaltextrun"/>
          <w:rFonts w:ascii="Aptos" w:hAnsi="Aptos"/>
          <w:sz w:val="22"/>
          <w:szCs w:val="22"/>
        </w:rPr>
        <w:t>2.27</w:t>
      </w:r>
      <w:r w:rsidRPr="00FD1032">
        <w:rPr>
          <w:rStyle w:val="normaltextrun"/>
          <w:rFonts w:ascii="Aptos" w:hAnsi="Aptos"/>
          <w:sz w:val="22"/>
          <w:szCs w:val="22"/>
        </w:rPr>
        <w:tab/>
        <w:t>Department Site Review</w:t>
      </w:r>
      <w:r w:rsidRPr="00FD1032">
        <w:rPr>
          <w:rStyle w:val="eop"/>
          <w:rFonts w:ascii="Aptos" w:hAnsi="Aptos"/>
          <w:sz w:val="22"/>
          <w:szCs w:val="22"/>
        </w:rPr>
        <w:t> </w:t>
      </w:r>
    </w:p>
    <w:p w14:paraId="41920C24"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2.29</w:t>
      </w:r>
      <w:r w:rsidRPr="00FD1032">
        <w:rPr>
          <w:rStyle w:val="tabchar"/>
          <w:rFonts w:ascii="Aptos" w:hAnsi="Aptos" w:cs="Calibri"/>
          <w:sz w:val="22"/>
          <w:szCs w:val="22"/>
        </w:rPr>
        <w:tab/>
      </w:r>
      <w:r w:rsidRPr="00FD1032">
        <w:rPr>
          <w:rStyle w:val="normaltextrun"/>
          <w:rFonts w:ascii="Aptos" w:hAnsi="Aptos"/>
          <w:sz w:val="22"/>
          <w:szCs w:val="22"/>
        </w:rPr>
        <w:t>Prehearing Conference</w:t>
      </w:r>
      <w:r w:rsidRPr="00FD1032">
        <w:rPr>
          <w:rStyle w:val="eop"/>
          <w:rFonts w:ascii="Aptos" w:hAnsi="Aptos"/>
          <w:sz w:val="22"/>
          <w:szCs w:val="22"/>
        </w:rPr>
        <w:t> </w:t>
      </w:r>
    </w:p>
    <w:p w14:paraId="1AE89813"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2.30</w:t>
      </w:r>
      <w:r w:rsidRPr="00FD1032">
        <w:rPr>
          <w:rStyle w:val="tabchar"/>
          <w:rFonts w:ascii="Aptos" w:hAnsi="Aptos" w:cs="Calibri"/>
          <w:sz w:val="22"/>
          <w:szCs w:val="22"/>
        </w:rPr>
        <w:tab/>
      </w:r>
      <w:r w:rsidRPr="00FD1032">
        <w:rPr>
          <w:rStyle w:val="normaltextrun"/>
          <w:rFonts w:ascii="Aptos" w:hAnsi="Aptos"/>
          <w:sz w:val="22"/>
          <w:szCs w:val="22"/>
        </w:rPr>
        <w:t>Aquaculture Lease Hearing Procedures</w:t>
      </w:r>
      <w:r w:rsidRPr="00FD1032">
        <w:rPr>
          <w:rStyle w:val="eop"/>
          <w:rFonts w:ascii="Aptos" w:hAnsi="Aptos"/>
          <w:sz w:val="22"/>
          <w:szCs w:val="22"/>
        </w:rPr>
        <w:t> </w:t>
      </w:r>
    </w:p>
    <w:p w14:paraId="681EBFF5"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2.31</w:t>
      </w:r>
      <w:r w:rsidRPr="00FD1032">
        <w:rPr>
          <w:rStyle w:val="tabchar"/>
          <w:rFonts w:ascii="Aptos" w:hAnsi="Aptos" w:cs="Calibri"/>
          <w:sz w:val="22"/>
          <w:szCs w:val="22"/>
        </w:rPr>
        <w:tab/>
      </w:r>
      <w:r w:rsidRPr="00FD1032">
        <w:rPr>
          <w:rStyle w:val="normaltextrun"/>
          <w:rFonts w:ascii="Aptos" w:hAnsi="Aptos"/>
          <w:sz w:val="22"/>
          <w:szCs w:val="22"/>
        </w:rPr>
        <w:t>Evidence</w:t>
      </w:r>
      <w:r w:rsidRPr="00FD1032">
        <w:rPr>
          <w:rStyle w:val="eop"/>
          <w:rFonts w:ascii="Aptos" w:hAnsi="Aptos"/>
          <w:sz w:val="22"/>
          <w:szCs w:val="22"/>
        </w:rPr>
        <w:t> </w:t>
      </w:r>
    </w:p>
    <w:p w14:paraId="7EB6F689"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2.35</w:t>
      </w:r>
      <w:r w:rsidRPr="00FD1032">
        <w:rPr>
          <w:rStyle w:val="tabchar"/>
          <w:rFonts w:ascii="Aptos" w:hAnsi="Aptos" w:cs="Calibri"/>
          <w:sz w:val="22"/>
          <w:szCs w:val="22"/>
        </w:rPr>
        <w:tab/>
      </w:r>
      <w:r w:rsidRPr="00FD1032">
        <w:rPr>
          <w:rStyle w:val="normaltextrun"/>
          <w:rFonts w:ascii="Aptos" w:hAnsi="Aptos"/>
          <w:sz w:val="22"/>
          <w:szCs w:val="22"/>
        </w:rPr>
        <w:t>Hearing Officer Report</w:t>
      </w:r>
      <w:r w:rsidRPr="00FD1032">
        <w:rPr>
          <w:rStyle w:val="eop"/>
          <w:rFonts w:ascii="Aptos" w:hAnsi="Aptos"/>
          <w:sz w:val="22"/>
          <w:szCs w:val="22"/>
        </w:rPr>
        <w:t> </w:t>
      </w:r>
    </w:p>
    <w:p w14:paraId="4C1CF27C" w14:textId="77777777" w:rsidR="00BA7C7B" w:rsidRPr="00FD1032" w:rsidRDefault="00BA7C7B" w:rsidP="00BA7C7B">
      <w:pPr>
        <w:pStyle w:val="paragraph"/>
        <w:spacing w:before="0" w:beforeAutospacing="0" w:after="0" w:afterAutospacing="0" w:line="360" w:lineRule="auto"/>
        <w:ind w:left="720" w:hanging="720"/>
        <w:textAlignment w:val="baseline"/>
        <w:rPr>
          <w:rFonts w:ascii="Aptos" w:hAnsi="Aptos" w:cs="Segoe UI"/>
          <w:sz w:val="18"/>
          <w:szCs w:val="18"/>
        </w:rPr>
      </w:pPr>
      <w:r w:rsidRPr="00FD1032">
        <w:rPr>
          <w:rStyle w:val="normaltextrun"/>
          <w:rFonts w:ascii="Aptos" w:hAnsi="Aptos"/>
          <w:sz w:val="22"/>
          <w:szCs w:val="22"/>
        </w:rPr>
        <w:t>2.37</w:t>
      </w:r>
      <w:r w:rsidRPr="00FD1032">
        <w:rPr>
          <w:rStyle w:val="tabchar"/>
          <w:rFonts w:ascii="Aptos" w:hAnsi="Aptos" w:cs="Calibri"/>
          <w:sz w:val="22"/>
          <w:szCs w:val="22"/>
        </w:rPr>
        <w:tab/>
      </w:r>
      <w:r w:rsidRPr="00FD1032">
        <w:rPr>
          <w:rStyle w:val="normaltextrun"/>
          <w:rFonts w:ascii="Aptos" w:hAnsi="Aptos"/>
          <w:sz w:val="22"/>
          <w:szCs w:val="22"/>
        </w:rPr>
        <w:t>Decision</w:t>
      </w:r>
      <w:r w:rsidRPr="00FD1032">
        <w:rPr>
          <w:rStyle w:val="eop"/>
          <w:rFonts w:ascii="Aptos" w:hAnsi="Aptos"/>
          <w:sz w:val="22"/>
          <w:szCs w:val="22"/>
        </w:rPr>
        <w:t> </w:t>
      </w:r>
    </w:p>
    <w:p w14:paraId="0D8F5DAF"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2.40</w:t>
      </w:r>
      <w:r w:rsidRPr="00FD1032">
        <w:rPr>
          <w:rStyle w:val="tabchar"/>
          <w:rFonts w:ascii="Aptos" w:hAnsi="Aptos" w:cs="Calibri"/>
          <w:sz w:val="22"/>
          <w:szCs w:val="22"/>
        </w:rPr>
        <w:tab/>
      </w:r>
      <w:r w:rsidRPr="00FD1032">
        <w:rPr>
          <w:rStyle w:val="normaltextrun"/>
          <w:rFonts w:ascii="Aptos" w:hAnsi="Aptos"/>
          <w:sz w:val="22"/>
          <w:szCs w:val="22"/>
        </w:rPr>
        <w:t>Lease Issuance</w:t>
      </w:r>
      <w:r w:rsidRPr="00FD1032">
        <w:rPr>
          <w:rStyle w:val="eop"/>
          <w:rFonts w:ascii="Aptos" w:hAnsi="Aptos"/>
          <w:sz w:val="22"/>
          <w:szCs w:val="22"/>
        </w:rPr>
        <w:t> </w:t>
      </w:r>
    </w:p>
    <w:p w14:paraId="5009C5DC"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2.41</w:t>
      </w:r>
      <w:r w:rsidRPr="00FD1032">
        <w:rPr>
          <w:rStyle w:val="tabchar"/>
          <w:rFonts w:ascii="Aptos" w:hAnsi="Aptos" w:cs="Calibri"/>
          <w:sz w:val="22"/>
          <w:szCs w:val="22"/>
        </w:rPr>
        <w:tab/>
      </w:r>
      <w:r w:rsidRPr="00FD1032">
        <w:rPr>
          <w:rStyle w:val="normaltextrun"/>
          <w:rFonts w:ascii="Aptos" w:hAnsi="Aptos"/>
          <w:sz w:val="22"/>
          <w:szCs w:val="22"/>
        </w:rPr>
        <w:t>Competing Aquaculture Lease Applications</w:t>
      </w:r>
      <w:r w:rsidRPr="00FD1032">
        <w:rPr>
          <w:rStyle w:val="eop"/>
          <w:rFonts w:ascii="Aptos" w:hAnsi="Aptos"/>
          <w:sz w:val="22"/>
          <w:szCs w:val="22"/>
        </w:rPr>
        <w:t> </w:t>
      </w:r>
    </w:p>
    <w:p w14:paraId="21F8671C" w14:textId="00615EB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2.43</w:t>
      </w:r>
      <w:r w:rsidRPr="00FD1032">
        <w:rPr>
          <w:rStyle w:val="tabchar"/>
          <w:rFonts w:ascii="Aptos" w:hAnsi="Aptos" w:cs="Calibri"/>
          <w:sz w:val="22"/>
          <w:szCs w:val="22"/>
        </w:rPr>
        <w:tab/>
      </w:r>
      <w:r w:rsidRPr="00FD1032">
        <w:rPr>
          <w:rStyle w:val="normaltextrun"/>
          <w:rFonts w:ascii="Aptos" w:hAnsi="Aptos"/>
          <w:sz w:val="22"/>
          <w:szCs w:val="22"/>
        </w:rPr>
        <w:t>Lease Rent</w:t>
      </w:r>
    </w:p>
    <w:p w14:paraId="51985D03"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2.44</w:t>
      </w:r>
      <w:r w:rsidRPr="00FD1032">
        <w:rPr>
          <w:rStyle w:val="tabchar"/>
          <w:rFonts w:ascii="Aptos" w:hAnsi="Aptos" w:cs="Calibri"/>
          <w:sz w:val="22"/>
          <w:szCs w:val="22"/>
        </w:rPr>
        <w:tab/>
      </w:r>
      <w:r w:rsidRPr="00FD1032">
        <w:rPr>
          <w:rStyle w:val="normaltextrun"/>
          <w:rFonts w:ascii="Aptos" w:hAnsi="Aptos"/>
          <w:sz w:val="22"/>
          <w:szCs w:val="22"/>
        </w:rPr>
        <w:t>Lease Amendments </w:t>
      </w:r>
      <w:r w:rsidRPr="00FD1032">
        <w:rPr>
          <w:rStyle w:val="eop"/>
          <w:rFonts w:ascii="Aptos" w:hAnsi="Aptos"/>
          <w:sz w:val="22"/>
          <w:szCs w:val="22"/>
        </w:rPr>
        <w:t> </w:t>
      </w:r>
    </w:p>
    <w:p w14:paraId="5D350CA3"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2.45</w:t>
      </w:r>
      <w:r w:rsidRPr="00FD1032">
        <w:rPr>
          <w:rStyle w:val="tabchar"/>
          <w:rFonts w:ascii="Aptos" w:hAnsi="Aptos" w:cs="Calibri"/>
          <w:sz w:val="22"/>
          <w:szCs w:val="22"/>
        </w:rPr>
        <w:tab/>
      </w:r>
      <w:r w:rsidRPr="00FD1032">
        <w:rPr>
          <w:rStyle w:val="normaltextrun"/>
          <w:rFonts w:ascii="Aptos" w:hAnsi="Aptos"/>
          <w:sz w:val="22"/>
          <w:szCs w:val="22"/>
        </w:rPr>
        <w:t>Lease Renewal</w:t>
      </w:r>
      <w:r w:rsidRPr="00FD1032">
        <w:rPr>
          <w:rStyle w:val="eop"/>
          <w:rFonts w:ascii="Aptos" w:hAnsi="Aptos"/>
          <w:sz w:val="22"/>
          <w:szCs w:val="22"/>
        </w:rPr>
        <w:t> </w:t>
      </w:r>
    </w:p>
    <w:p w14:paraId="5732AD2B"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2.60</w:t>
      </w:r>
      <w:r w:rsidRPr="00FD1032">
        <w:rPr>
          <w:rStyle w:val="tabchar"/>
          <w:rFonts w:ascii="Aptos" w:hAnsi="Aptos" w:cs="Calibri"/>
          <w:sz w:val="22"/>
          <w:szCs w:val="22"/>
        </w:rPr>
        <w:tab/>
      </w:r>
      <w:r w:rsidRPr="00FD1032">
        <w:rPr>
          <w:rStyle w:val="normaltextrun"/>
          <w:rFonts w:ascii="Aptos" w:hAnsi="Aptos"/>
          <w:sz w:val="22"/>
          <w:szCs w:val="22"/>
        </w:rPr>
        <w:t>Lease Transfer</w:t>
      </w:r>
      <w:r w:rsidRPr="00FD1032">
        <w:rPr>
          <w:rStyle w:val="eop"/>
          <w:rFonts w:ascii="Aptos" w:hAnsi="Aptos"/>
          <w:sz w:val="22"/>
          <w:szCs w:val="22"/>
        </w:rPr>
        <w:t> </w:t>
      </w:r>
    </w:p>
    <w:p w14:paraId="4E2A304C"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2.61</w:t>
      </w:r>
      <w:r w:rsidRPr="00FD1032">
        <w:rPr>
          <w:rStyle w:val="tabchar"/>
          <w:rFonts w:ascii="Aptos" w:hAnsi="Aptos" w:cs="Calibri"/>
          <w:sz w:val="22"/>
          <w:szCs w:val="22"/>
        </w:rPr>
        <w:tab/>
      </w:r>
      <w:r w:rsidRPr="00FD1032">
        <w:rPr>
          <w:rStyle w:val="normaltextrun"/>
          <w:rFonts w:ascii="Aptos" w:hAnsi="Aptos"/>
          <w:sz w:val="22"/>
          <w:szCs w:val="22"/>
        </w:rPr>
        <w:t>Lease Expansion</w:t>
      </w:r>
      <w:r w:rsidRPr="00FD1032">
        <w:rPr>
          <w:rStyle w:val="eop"/>
          <w:rFonts w:ascii="Aptos" w:hAnsi="Aptos"/>
          <w:sz w:val="22"/>
          <w:szCs w:val="22"/>
        </w:rPr>
        <w:t> </w:t>
      </w:r>
    </w:p>
    <w:p w14:paraId="438BC01B" w14:textId="4442C268"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2.64</w:t>
      </w:r>
      <w:r w:rsidRPr="00FD1032">
        <w:rPr>
          <w:rStyle w:val="tabchar"/>
          <w:rFonts w:ascii="Aptos" w:hAnsi="Aptos" w:cs="Calibri"/>
          <w:sz w:val="22"/>
          <w:szCs w:val="22"/>
        </w:rPr>
        <w:tab/>
      </w:r>
      <w:r w:rsidRPr="00FD1032">
        <w:rPr>
          <w:rStyle w:val="normaltextrun"/>
          <w:rFonts w:ascii="Aptos" w:hAnsi="Aptos"/>
          <w:sz w:val="22"/>
          <w:szCs w:val="22"/>
        </w:rPr>
        <w:t>Experimental Aquaculture Lease</w:t>
      </w:r>
      <w:r w:rsidR="00A26F71">
        <w:rPr>
          <w:rStyle w:val="normaltextrun"/>
          <w:rFonts w:ascii="Aptos" w:hAnsi="Aptos"/>
          <w:sz w:val="22"/>
          <w:szCs w:val="22"/>
        </w:rPr>
        <w:t xml:space="preserve"> Application</w:t>
      </w:r>
      <w:r w:rsidRPr="00FD1032">
        <w:rPr>
          <w:rStyle w:val="normaltextrun"/>
          <w:rFonts w:ascii="Aptos" w:hAnsi="Aptos"/>
          <w:sz w:val="22"/>
          <w:szCs w:val="22"/>
        </w:rPr>
        <w:t xml:space="preserve"> Procedures </w:t>
      </w:r>
      <w:r w:rsidRPr="00FD1032">
        <w:rPr>
          <w:rStyle w:val="eop"/>
          <w:rFonts w:ascii="Aptos" w:hAnsi="Aptos"/>
          <w:sz w:val="22"/>
          <w:szCs w:val="22"/>
        </w:rPr>
        <w:t> </w:t>
      </w:r>
    </w:p>
    <w:p w14:paraId="6355A63F"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2.65</w:t>
      </w:r>
      <w:r w:rsidRPr="00FD1032">
        <w:rPr>
          <w:rStyle w:val="tabchar"/>
          <w:rFonts w:ascii="Aptos" w:hAnsi="Aptos" w:cs="Calibri"/>
          <w:sz w:val="22"/>
          <w:szCs w:val="22"/>
        </w:rPr>
        <w:tab/>
      </w:r>
      <w:r w:rsidRPr="00FD1032">
        <w:rPr>
          <w:rStyle w:val="normaltextrun"/>
          <w:rFonts w:ascii="Aptos" w:hAnsi="Aptos"/>
          <w:sz w:val="22"/>
          <w:szCs w:val="22"/>
        </w:rPr>
        <w:t>Experimental Aquaculture Lease Application Requirements</w:t>
      </w:r>
      <w:r w:rsidRPr="00FD1032">
        <w:rPr>
          <w:rStyle w:val="eop"/>
          <w:rFonts w:ascii="Aptos" w:hAnsi="Aptos"/>
          <w:sz w:val="22"/>
          <w:szCs w:val="22"/>
        </w:rPr>
        <w:t> </w:t>
      </w:r>
    </w:p>
    <w:p w14:paraId="67D7A1F1"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2.66</w:t>
      </w:r>
      <w:r w:rsidRPr="00FD1032">
        <w:rPr>
          <w:rStyle w:val="tabchar"/>
          <w:rFonts w:ascii="Aptos" w:hAnsi="Aptos" w:cs="Calibri"/>
          <w:sz w:val="22"/>
          <w:szCs w:val="22"/>
        </w:rPr>
        <w:tab/>
      </w:r>
      <w:r w:rsidRPr="00FD1032">
        <w:rPr>
          <w:rStyle w:val="normaltextrun"/>
          <w:rFonts w:ascii="Aptos" w:hAnsi="Aptos"/>
          <w:sz w:val="22"/>
          <w:szCs w:val="22"/>
        </w:rPr>
        <w:t>Emergency Aquaculture Lease for Shellfish</w:t>
      </w:r>
      <w:r w:rsidRPr="00FD1032">
        <w:rPr>
          <w:rStyle w:val="eop"/>
          <w:rFonts w:ascii="Aptos" w:hAnsi="Aptos"/>
          <w:sz w:val="22"/>
          <w:szCs w:val="22"/>
        </w:rPr>
        <w:t> </w:t>
      </w:r>
    </w:p>
    <w:p w14:paraId="566C7956"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2.75</w:t>
      </w:r>
      <w:r w:rsidRPr="00FD1032">
        <w:rPr>
          <w:rStyle w:val="tabchar"/>
          <w:rFonts w:ascii="Aptos" w:hAnsi="Aptos" w:cs="Calibri"/>
          <w:sz w:val="22"/>
          <w:szCs w:val="22"/>
        </w:rPr>
        <w:tab/>
      </w:r>
      <w:r w:rsidRPr="00FD1032">
        <w:rPr>
          <w:rStyle w:val="normaltextrun"/>
          <w:rFonts w:ascii="Aptos" w:hAnsi="Aptos"/>
          <w:sz w:val="22"/>
          <w:szCs w:val="22"/>
        </w:rPr>
        <w:t>Minimum Lease Maintenance Standards</w:t>
      </w:r>
      <w:r w:rsidRPr="00FD1032">
        <w:rPr>
          <w:rStyle w:val="eop"/>
          <w:rFonts w:ascii="Aptos" w:hAnsi="Aptos"/>
          <w:sz w:val="22"/>
          <w:szCs w:val="22"/>
        </w:rPr>
        <w:t> </w:t>
      </w:r>
    </w:p>
    <w:p w14:paraId="1A77A978"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2.80</w:t>
      </w:r>
      <w:r w:rsidRPr="00FD1032">
        <w:rPr>
          <w:rStyle w:val="tabchar"/>
          <w:rFonts w:ascii="Aptos" w:hAnsi="Aptos" w:cs="Calibri"/>
          <w:sz w:val="22"/>
          <w:szCs w:val="22"/>
        </w:rPr>
        <w:tab/>
      </w:r>
      <w:r w:rsidRPr="00FD1032">
        <w:rPr>
          <w:rStyle w:val="normaltextrun"/>
          <w:rFonts w:ascii="Aptos" w:hAnsi="Aptos"/>
          <w:sz w:val="22"/>
          <w:szCs w:val="22"/>
        </w:rPr>
        <w:t>Marking Procedures for Aquaculture Leases</w:t>
      </w:r>
      <w:r w:rsidRPr="00FD1032">
        <w:rPr>
          <w:rStyle w:val="eop"/>
          <w:rFonts w:ascii="Aptos" w:hAnsi="Aptos"/>
          <w:sz w:val="22"/>
          <w:szCs w:val="22"/>
        </w:rPr>
        <w:t> </w:t>
      </w:r>
    </w:p>
    <w:p w14:paraId="7BAD102B" w14:textId="77777777" w:rsidR="00BA7C7B" w:rsidRPr="00FD1032" w:rsidRDefault="00BA7C7B" w:rsidP="00BA7C7B">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2.90</w:t>
      </w:r>
      <w:r w:rsidRPr="00FD1032">
        <w:rPr>
          <w:rStyle w:val="tabchar"/>
          <w:rFonts w:ascii="Aptos" w:hAnsi="Aptos" w:cs="Calibri"/>
          <w:sz w:val="22"/>
          <w:szCs w:val="22"/>
        </w:rPr>
        <w:tab/>
      </w:r>
      <w:r w:rsidRPr="00FD1032">
        <w:rPr>
          <w:rStyle w:val="normaltextrun"/>
          <w:rFonts w:ascii="Aptos" w:hAnsi="Aptos"/>
          <w:sz w:val="22"/>
          <w:szCs w:val="22"/>
        </w:rPr>
        <w:t>Limited-Purpose Aquaculture (LPA) License</w:t>
      </w:r>
      <w:r w:rsidRPr="00FD1032">
        <w:rPr>
          <w:rStyle w:val="eop"/>
          <w:rFonts w:ascii="Aptos" w:hAnsi="Aptos"/>
          <w:sz w:val="22"/>
          <w:szCs w:val="22"/>
        </w:rPr>
        <w:t> </w:t>
      </w:r>
    </w:p>
    <w:p w14:paraId="39524EF0" w14:textId="370F2D1B" w:rsidR="00BA7C7B" w:rsidRPr="00FD1032" w:rsidRDefault="00BA7C7B" w:rsidP="00523856">
      <w:pPr>
        <w:pStyle w:val="paragraph"/>
        <w:spacing w:before="0" w:beforeAutospacing="0" w:after="240" w:afterAutospacing="0"/>
        <w:ind w:left="720" w:hanging="720"/>
        <w:textAlignment w:val="baseline"/>
        <w:rPr>
          <w:rFonts w:ascii="Aptos" w:hAnsi="Aptos" w:cs="Segoe UI"/>
          <w:sz w:val="18"/>
          <w:szCs w:val="18"/>
        </w:rPr>
      </w:pPr>
      <w:r w:rsidRPr="00FD1032">
        <w:rPr>
          <w:rStyle w:val="normaltextrun"/>
          <w:rFonts w:ascii="Aptos" w:hAnsi="Aptos"/>
          <w:sz w:val="22"/>
          <w:szCs w:val="22"/>
        </w:rPr>
        <w:lastRenderedPageBreak/>
        <w:t>2.92</w:t>
      </w:r>
      <w:r w:rsidRPr="00FD1032">
        <w:rPr>
          <w:rStyle w:val="tabchar"/>
          <w:rFonts w:ascii="Aptos" w:hAnsi="Aptos" w:cs="Calibri"/>
          <w:sz w:val="22"/>
          <w:szCs w:val="22"/>
        </w:rPr>
        <w:tab/>
      </w:r>
      <w:r w:rsidRPr="00FD1032">
        <w:rPr>
          <w:rStyle w:val="normaltextrun"/>
          <w:rFonts w:ascii="Aptos" w:hAnsi="Aptos"/>
          <w:sz w:val="22"/>
          <w:szCs w:val="22"/>
        </w:rPr>
        <w:t xml:space="preserve">Aquaculture Lease Site Workers Operating Under the Authority of an Aquaculture License </w:t>
      </w:r>
      <w:r w:rsidRPr="0068361B">
        <w:rPr>
          <w:rStyle w:val="normaltextrun"/>
          <w:rFonts w:ascii="Aptos" w:hAnsi="Aptos"/>
          <w:sz w:val="22"/>
          <w:szCs w:val="22"/>
        </w:rPr>
        <w:t>Holder</w:t>
      </w:r>
      <w:r w:rsidR="0068361B" w:rsidRPr="0068361B">
        <w:rPr>
          <w:rStyle w:val="normaltextrun"/>
          <w:rFonts w:ascii="Aptos" w:hAnsi="Aptos"/>
          <w:sz w:val="22"/>
          <w:szCs w:val="22"/>
        </w:rPr>
        <w:t xml:space="preserve"> </w:t>
      </w:r>
      <w:r w:rsidR="0068361B" w:rsidRPr="0068361B">
        <w:rPr>
          <w:rFonts w:ascii="Aptos" w:hAnsi="Aptos" w:cs="Arial"/>
          <w:color w:val="000000"/>
          <w:sz w:val="22"/>
          <w:szCs w:val="22"/>
        </w:rPr>
        <w:t>(12</w:t>
      </w:r>
      <w:r w:rsidR="0068361B" w:rsidRPr="0068361B">
        <w:rPr>
          <w:rFonts w:ascii="Arial" w:hAnsi="Arial" w:cs="Arial"/>
          <w:color w:val="000000"/>
          <w:sz w:val="22"/>
          <w:szCs w:val="22"/>
        </w:rPr>
        <w:t> </w:t>
      </w:r>
      <w:r w:rsidR="0068361B" w:rsidRPr="0068361B">
        <w:rPr>
          <w:rFonts w:ascii="Aptos" w:hAnsi="Aptos" w:cs="Arial"/>
          <w:color w:val="000000"/>
          <w:sz w:val="22"/>
          <w:szCs w:val="22"/>
        </w:rPr>
        <w:t xml:space="preserve">M.R.S.A. </w:t>
      </w:r>
      <w:r w:rsidR="0068361B" w:rsidRPr="0068361B">
        <w:rPr>
          <w:rFonts w:ascii="Aptos" w:hAnsi="Aptos" w:cs="Aptos"/>
          <w:color w:val="000000"/>
          <w:sz w:val="22"/>
          <w:szCs w:val="22"/>
        </w:rPr>
        <w:t>§</w:t>
      </w:r>
      <w:r w:rsidR="0068361B" w:rsidRPr="0068361B">
        <w:rPr>
          <w:rFonts w:ascii="Aptos" w:hAnsi="Aptos" w:cs="Arial"/>
          <w:color w:val="000000"/>
          <w:sz w:val="22"/>
          <w:szCs w:val="22"/>
        </w:rPr>
        <w:t>6810-B)</w:t>
      </w:r>
    </w:p>
    <w:p w14:paraId="25AB16D8" w14:textId="77777777" w:rsidR="00BA7C7B" w:rsidRPr="00FD1032" w:rsidRDefault="00BA7C7B" w:rsidP="00523856">
      <w:pPr>
        <w:pStyle w:val="paragraph"/>
        <w:spacing w:before="0" w:beforeAutospacing="0" w:after="0" w:afterAutospacing="0" w:line="360" w:lineRule="auto"/>
        <w:textAlignment w:val="baseline"/>
        <w:rPr>
          <w:rFonts w:ascii="Aptos" w:hAnsi="Aptos" w:cs="Segoe UI"/>
          <w:sz w:val="18"/>
          <w:szCs w:val="18"/>
        </w:rPr>
      </w:pPr>
      <w:r w:rsidRPr="00FD1032">
        <w:rPr>
          <w:rStyle w:val="normaltextrun"/>
          <w:rFonts w:ascii="Aptos" w:hAnsi="Aptos"/>
          <w:sz w:val="22"/>
          <w:szCs w:val="22"/>
        </w:rPr>
        <w:t>2.95</w:t>
      </w:r>
      <w:r w:rsidRPr="00FD1032">
        <w:rPr>
          <w:rStyle w:val="tabchar"/>
          <w:rFonts w:ascii="Aptos" w:hAnsi="Aptos" w:cs="Calibri"/>
          <w:sz w:val="22"/>
          <w:szCs w:val="22"/>
        </w:rPr>
        <w:tab/>
      </w:r>
      <w:r w:rsidRPr="00FD1032">
        <w:rPr>
          <w:rStyle w:val="normaltextrun"/>
          <w:rFonts w:ascii="Aptos" w:hAnsi="Aptos"/>
          <w:sz w:val="22"/>
          <w:szCs w:val="22"/>
        </w:rPr>
        <w:t>Water Quality Classifications and Shellfish Aquaculture</w:t>
      </w:r>
      <w:r w:rsidRPr="00FD1032">
        <w:rPr>
          <w:rStyle w:val="eop"/>
          <w:rFonts w:ascii="Aptos" w:hAnsi="Aptos"/>
          <w:sz w:val="22"/>
          <w:szCs w:val="22"/>
        </w:rPr>
        <w:t> </w:t>
      </w:r>
    </w:p>
    <w:p w14:paraId="2F982527" w14:textId="77777777" w:rsidR="00815618" w:rsidRPr="00815618" w:rsidRDefault="00815618" w:rsidP="00815618">
      <w:pPr>
        <w:spacing w:line="480" w:lineRule="auto"/>
        <w:rPr>
          <w:rFonts w:ascii="Aptos" w:hAnsi="Aptos" w:cs="Arial"/>
          <w:b/>
          <w:bCs/>
        </w:rPr>
      </w:pPr>
    </w:p>
    <w:p w14:paraId="7AD603FC" w14:textId="77777777" w:rsidR="00942192" w:rsidRPr="00815618" w:rsidRDefault="00942192">
      <w:pPr>
        <w:tabs>
          <w:tab w:val="left" w:pos="-720"/>
          <w:tab w:val="left" w:pos="0"/>
        </w:tabs>
        <w:ind w:left="720" w:hanging="720"/>
        <w:rPr>
          <w:rFonts w:ascii="Aptos" w:hAnsi="Aptos" w:cs="Arial"/>
          <w:color w:val="000000"/>
          <w:sz w:val="22"/>
          <w:szCs w:val="22"/>
        </w:rPr>
      </w:pPr>
    </w:p>
    <w:p w14:paraId="7F63CAF0" w14:textId="77777777" w:rsidR="00815618" w:rsidRPr="00815618" w:rsidRDefault="00815618">
      <w:pPr>
        <w:tabs>
          <w:tab w:val="left" w:pos="-720"/>
          <w:tab w:val="left" w:pos="0"/>
        </w:tabs>
        <w:ind w:left="720" w:hanging="720"/>
        <w:rPr>
          <w:rFonts w:ascii="Aptos" w:hAnsi="Aptos" w:cs="Arial"/>
          <w:color w:val="000000"/>
          <w:sz w:val="22"/>
          <w:szCs w:val="22"/>
        </w:rPr>
      </w:pPr>
    </w:p>
    <w:p w14:paraId="326D44B6" w14:textId="77777777" w:rsidR="00815618" w:rsidRPr="00815618" w:rsidRDefault="00815618">
      <w:pPr>
        <w:tabs>
          <w:tab w:val="left" w:pos="-720"/>
          <w:tab w:val="left" w:pos="0"/>
        </w:tabs>
        <w:ind w:left="720" w:hanging="720"/>
        <w:rPr>
          <w:rFonts w:ascii="Aptos" w:hAnsi="Aptos" w:cs="Arial"/>
          <w:color w:val="000000"/>
          <w:sz w:val="22"/>
          <w:szCs w:val="22"/>
        </w:rPr>
      </w:pPr>
    </w:p>
    <w:p w14:paraId="24F1C6C5" w14:textId="77777777" w:rsidR="00815618" w:rsidRPr="00815618" w:rsidRDefault="00815618">
      <w:pPr>
        <w:tabs>
          <w:tab w:val="left" w:pos="-720"/>
          <w:tab w:val="left" w:pos="0"/>
        </w:tabs>
        <w:ind w:left="720" w:hanging="720"/>
        <w:rPr>
          <w:rFonts w:ascii="Aptos" w:hAnsi="Aptos" w:cs="Arial"/>
          <w:color w:val="000000"/>
          <w:sz w:val="22"/>
          <w:szCs w:val="22"/>
        </w:rPr>
      </w:pPr>
    </w:p>
    <w:p w14:paraId="6A63466F" w14:textId="77777777" w:rsidR="00815618" w:rsidRPr="00815618" w:rsidRDefault="00815618">
      <w:pPr>
        <w:tabs>
          <w:tab w:val="left" w:pos="-720"/>
          <w:tab w:val="left" w:pos="0"/>
        </w:tabs>
        <w:ind w:left="720" w:hanging="720"/>
        <w:rPr>
          <w:rFonts w:ascii="Aptos" w:hAnsi="Aptos" w:cs="Arial"/>
          <w:color w:val="000000"/>
          <w:sz w:val="22"/>
          <w:szCs w:val="22"/>
        </w:rPr>
      </w:pPr>
    </w:p>
    <w:p w14:paraId="7D920C7A" w14:textId="77777777" w:rsidR="00815618" w:rsidRPr="00815618" w:rsidRDefault="00815618">
      <w:pPr>
        <w:tabs>
          <w:tab w:val="left" w:pos="-720"/>
          <w:tab w:val="left" w:pos="0"/>
        </w:tabs>
        <w:ind w:left="720" w:hanging="720"/>
        <w:rPr>
          <w:rFonts w:ascii="Aptos" w:hAnsi="Aptos" w:cs="Arial"/>
          <w:color w:val="000000"/>
          <w:sz w:val="22"/>
          <w:szCs w:val="22"/>
        </w:rPr>
      </w:pPr>
    </w:p>
    <w:p w14:paraId="66F5A3B2" w14:textId="77777777" w:rsidR="00815618" w:rsidRPr="00815618" w:rsidRDefault="00815618">
      <w:pPr>
        <w:tabs>
          <w:tab w:val="left" w:pos="-720"/>
          <w:tab w:val="left" w:pos="0"/>
        </w:tabs>
        <w:ind w:left="720" w:hanging="720"/>
        <w:rPr>
          <w:rFonts w:ascii="Aptos" w:hAnsi="Aptos" w:cs="Arial"/>
          <w:color w:val="000000"/>
          <w:sz w:val="22"/>
          <w:szCs w:val="22"/>
        </w:rPr>
      </w:pPr>
    </w:p>
    <w:p w14:paraId="7895DBC5" w14:textId="77777777" w:rsidR="00815618" w:rsidRPr="00815618" w:rsidRDefault="00815618">
      <w:pPr>
        <w:tabs>
          <w:tab w:val="left" w:pos="-720"/>
          <w:tab w:val="left" w:pos="0"/>
        </w:tabs>
        <w:ind w:left="720" w:hanging="720"/>
        <w:rPr>
          <w:rFonts w:ascii="Aptos" w:hAnsi="Aptos" w:cs="Arial"/>
          <w:color w:val="000000"/>
          <w:sz w:val="22"/>
          <w:szCs w:val="22"/>
        </w:rPr>
      </w:pPr>
    </w:p>
    <w:p w14:paraId="281D1B4A" w14:textId="77777777" w:rsidR="00815618" w:rsidRPr="00815618" w:rsidRDefault="00815618">
      <w:pPr>
        <w:tabs>
          <w:tab w:val="left" w:pos="-720"/>
          <w:tab w:val="left" w:pos="0"/>
        </w:tabs>
        <w:ind w:left="720" w:hanging="720"/>
        <w:rPr>
          <w:rFonts w:ascii="Aptos" w:hAnsi="Aptos" w:cs="Arial"/>
          <w:color w:val="000000"/>
          <w:sz w:val="22"/>
          <w:szCs w:val="22"/>
        </w:rPr>
      </w:pPr>
    </w:p>
    <w:p w14:paraId="7FACB022" w14:textId="77777777" w:rsidR="00815618" w:rsidRPr="00815618" w:rsidRDefault="00815618">
      <w:pPr>
        <w:tabs>
          <w:tab w:val="left" w:pos="-720"/>
          <w:tab w:val="left" w:pos="0"/>
        </w:tabs>
        <w:ind w:left="720" w:hanging="720"/>
        <w:rPr>
          <w:rFonts w:ascii="Aptos" w:hAnsi="Aptos" w:cs="Arial"/>
          <w:color w:val="000000"/>
          <w:sz w:val="22"/>
          <w:szCs w:val="22"/>
        </w:rPr>
      </w:pPr>
    </w:p>
    <w:p w14:paraId="1EEE08C8" w14:textId="77777777" w:rsidR="00815618" w:rsidRPr="00815618" w:rsidRDefault="00815618">
      <w:pPr>
        <w:tabs>
          <w:tab w:val="left" w:pos="-720"/>
          <w:tab w:val="left" w:pos="0"/>
        </w:tabs>
        <w:ind w:left="720" w:hanging="720"/>
        <w:rPr>
          <w:rFonts w:ascii="Aptos" w:hAnsi="Aptos" w:cs="Arial"/>
          <w:color w:val="000000"/>
          <w:sz w:val="22"/>
          <w:szCs w:val="22"/>
        </w:rPr>
      </w:pPr>
    </w:p>
    <w:p w14:paraId="2CD3A105" w14:textId="77777777" w:rsidR="00815618" w:rsidRPr="00815618" w:rsidRDefault="00815618">
      <w:pPr>
        <w:tabs>
          <w:tab w:val="left" w:pos="-720"/>
          <w:tab w:val="left" w:pos="0"/>
        </w:tabs>
        <w:ind w:left="720" w:hanging="720"/>
        <w:rPr>
          <w:rFonts w:ascii="Aptos" w:hAnsi="Aptos" w:cs="Arial"/>
          <w:color w:val="000000"/>
          <w:sz w:val="22"/>
          <w:szCs w:val="22"/>
        </w:rPr>
      </w:pPr>
    </w:p>
    <w:p w14:paraId="4DD517C7" w14:textId="77777777" w:rsidR="00815618" w:rsidRPr="00815618" w:rsidRDefault="00815618">
      <w:pPr>
        <w:tabs>
          <w:tab w:val="left" w:pos="-720"/>
          <w:tab w:val="left" w:pos="0"/>
        </w:tabs>
        <w:ind w:left="720" w:hanging="720"/>
        <w:rPr>
          <w:rFonts w:ascii="Aptos" w:hAnsi="Aptos" w:cs="Arial"/>
          <w:color w:val="000000"/>
          <w:sz w:val="22"/>
          <w:szCs w:val="22"/>
        </w:rPr>
      </w:pPr>
    </w:p>
    <w:p w14:paraId="02FE1AC4" w14:textId="77777777" w:rsidR="00815618" w:rsidRPr="00815618" w:rsidRDefault="00815618">
      <w:pPr>
        <w:tabs>
          <w:tab w:val="left" w:pos="-720"/>
          <w:tab w:val="left" w:pos="0"/>
        </w:tabs>
        <w:ind w:left="720" w:hanging="720"/>
        <w:rPr>
          <w:rFonts w:ascii="Aptos" w:hAnsi="Aptos" w:cs="Arial"/>
          <w:color w:val="000000"/>
          <w:sz w:val="22"/>
          <w:szCs w:val="22"/>
        </w:rPr>
      </w:pPr>
    </w:p>
    <w:p w14:paraId="69559323" w14:textId="77777777" w:rsidR="00815618" w:rsidRPr="00815618" w:rsidRDefault="00815618">
      <w:pPr>
        <w:tabs>
          <w:tab w:val="left" w:pos="-720"/>
          <w:tab w:val="left" w:pos="0"/>
        </w:tabs>
        <w:ind w:left="720" w:hanging="720"/>
        <w:rPr>
          <w:rFonts w:ascii="Aptos" w:hAnsi="Aptos" w:cs="Arial"/>
          <w:color w:val="000000"/>
          <w:sz w:val="22"/>
          <w:szCs w:val="22"/>
        </w:rPr>
      </w:pPr>
    </w:p>
    <w:p w14:paraId="12FA9FEE" w14:textId="77777777" w:rsidR="00815618" w:rsidRPr="00815618" w:rsidRDefault="00815618">
      <w:pPr>
        <w:tabs>
          <w:tab w:val="left" w:pos="-720"/>
          <w:tab w:val="left" w:pos="0"/>
        </w:tabs>
        <w:ind w:left="720" w:hanging="720"/>
        <w:rPr>
          <w:rFonts w:ascii="Aptos" w:hAnsi="Aptos" w:cs="Arial"/>
          <w:color w:val="000000"/>
          <w:sz w:val="22"/>
          <w:szCs w:val="22"/>
        </w:rPr>
      </w:pPr>
    </w:p>
    <w:p w14:paraId="33D61B65" w14:textId="77777777" w:rsidR="00815618" w:rsidRPr="00815618" w:rsidRDefault="00815618">
      <w:pPr>
        <w:tabs>
          <w:tab w:val="left" w:pos="-720"/>
          <w:tab w:val="left" w:pos="0"/>
        </w:tabs>
        <w:ind w:left="720" w:hanging="720"/>
        <w:rPr>
          <w:rFonts w:ascii="Aptos" w:hAnsi="Aptos" w:cs="Arial"/>
          <w:color w:val="000000"/>
          <w:sz w:val="22"/>
          <w:szCs w:val="22"/>
        </w:rPr>
      </w:pPr>
    </w:p>
    <w:p w14:paraId="37E5B26E" w14:textId="77777777" w:rsidR="00815618" w:rsidRPr="00815618" w:rsidRDefault="00815618">
      <w:pPr>
        <w:tabs>
          <w:tab w:val="left" w:pos="-720"/>
          <w:tab w:val="left" w:pos="0"/>
        </w:tabs>
        <w:ind w:left="720" w:hanging="720"/>
        <w:rPr>
          <w:rFonts w:ascii="Aptos" w:hAnsi="Aptos" w:cs="Arial"/>
          <w:color w:val="000000"/>
          <w:sz w:val="22"/>
          <w:szCs w:val="22"/>
        </w:rPr>
      </w:pPr>
    </w:p>
    <w:p w14:paraId="01FAFD68" w14:textId="77777777" w:rsidR="00815618" w:rsidRPr="00815618" w:rsidRDefault="00815618">
      <w:pPr>
        <w:tabs>
          <w:tab w:val="left" w:pos="-720"/>
          <w:tab w:val="left" w:pos="0"/>
        </w:tabs>
        <w:ind w:left="720" w:hanging="720"/>
        <w:rPr>
          <w:rFonts w:ascii="Aptos" w:hAnsi="Aptos" w:cs="Arial"/>
          <w:color w:val="000000"/>
          <w:sz w:val="22"/>
          <w:szCs w:val="22"/>
        </w:rPr>
      </w:pPr>
    </w:p>
    <w:p w14:paraId="14D83149" w14:textId="77777777" w:rsidR="00815618" w:rsidRPr="00815618" w:rsidRDefault="00815618">
      <w:pPr>
        <w:tabs>
          <w:tab w:val="left" w:pos="-720"/>
          <w:tab w:val="left" w:pos="0"/>
        </w:tabs>
        <w:ind w:left="720" w:hanging="720"/>
        <w:rPr>
          <w:rFonts w:ascii="Aptos" w:hAnsi="Aptos" w:cs="Arial"/>
          <w:color w:val="000000"/>
          <w:sz w:val="22"/>
          <w:szCs w:val="22"/>
        </w:rPr>
      </w:pPr>
    </w:p>
    <w:p w14:paraId="44E78155" w14:textId="77777777" w:rsidR="00815618" w:rsidRPr="00815618" w:rsidRDefault="00815618">
      <w:pPr>
        <w:tabs>
          <w:tab w:val="left" w:pos="-720"/>
          <w:tab w:val="left" w:pos="0"/>
        </w:tabs>
        <w:ind w:left="720" w:hanging="720"/>
        <w:rPr>
          <w:rFonts w:ascii="Aptos" w:hAnsi="Aptos" w:cs="Arial"/>
          <w:color w:val="000000"/>
          <w:sz w:val="22"/>
          <w:szCs w:val="22"/>
        </w:rPr>
      </w:pPr>
    </w:p>
    <w:p w14:paraId="0059731F" w14:textId="77777777" w:rsidR="00815618" w:rsidRPr="00815618" w:rsidRDefault="00815618">
      <w:pPr>
        <w:tabs>
          <w:tab w:val="left" w:pos="-720"/>
          <w:tab w:val="left" w:pos="0"/>
        </w:tabs>
        <w:ind w:left="720" w:hanging="720"/>
        <w:rPr>
          <w:rFonts w:ascii="Aptos" w:hAnsi="Aptos" w:cs="Arial"/>
          <w:color w:val="000000"/>
          <w:sz w:val="22"/>
          <w:szCs w:val="22"/>
        </w:rPr>
      </w:pPr>
    </w:p>
    <w:p w14:paraId="02A22C8E" w14:textId="77777777" w:rsidR="00815618" w:rsidRPr="00815618" w:rsidRDefault="00815618">
      <w:pPr>
        <w:tabs>
          <w:tab w:val="left" w:pos="-720"/>
          <w:tab w:val="left" w:pos="0"/>
        </w:tabs>
        <w:ind w:left="720" w:hanging="720"/>
        <w:rPr>
          <w:rFonts w:ascii="Aptos" w:hAnsi="Aptos" w:cs="Arial"/>
          <w:color w:val="000000"/>
          <w:sz w:val="22"/>
          <w:szCs w:val="22"/>
        </w:rPr>
      </w:pPr>
    </w:p>
    <w:p w14:paraId="2293F139" w14:textId="77777777" w:rsidR="00815618" w:rsidRPr="00815618" w:rsidRDefault="00815618">
      <w:pPr>
        <w:tabs>
          <w:tab w:val="left" w:pos="-720"/>
          <w:tab w:val="left" w:pos="0"/>
        </w:tabs>
        <w:ind w:left="720" w:hanging="720"/>
        <w:rPr>
          <w:rFonts w:ascii="Aptos" w:hAnsi="Aptos" w:cs="Arial"/>
          <w:color w:val="000000"/>
          <w:sz w:val="22"/>
          <w:szCs w:val="22"/>
        </w:rPr>
      </w:pPr>
    </w:p>
    <w:p w14:paraId="2099CAF3" w14:textId="77777777" w:rsidR="00815618" w:rsidRDefault="00815618">
      <w:pPr>
        <w:tabs>
          <w:tab w:val="left" w:pos="-720"/>
          <w:tab w:val="left" w:pos="0"/>
        </w:tabs>
        <w:ind w:left="720" w:hanging="720"/>
        <w:rPr>
          <w:rFonts w:ascii="Aptos" w:hAnsi="Aptos" w:cs="Arial"/>
          <w:color w:val="000000"/>
          <w:sz w:val="22"/>
          <w:szCs w:val="22"/>
        </w:rPr>
      </w:pPr>
    </w:p>
    <w:p w14:paraId="470B8928" w14:textId="77777777" w:rsidR="00BA7C7B" w:rsidRDefault="00BA7C7B">
      <w:pPr>
        <w:tabs>
          <w:tab w:val="left" w:pos="-720"/>
          <w:tab w:val="left" w:pos="0"/>
        </w:tabs>
        <w:ind w:left="720" w:hanging="720"/>
        <w:rPr>
          <w:rFonts w:ascii="Aptos" w:hAnsi="Aptos" w:cs="Arial"/>
          <w:color w:val="000000"/>
          <w:sz w:val="22"/>
          <w:szCs w:val="22"/>
        </w:rPr>
      </w:pPr>
    </w:p>
    <w:p w14:paraId="2099A08F" w14:textId="77777777" w:rsidR="00BA7C7B" w:rsidRDefault="00BA7C7B">
      <w:pPr>
        <w:tabs>
          <w:tab w:val="left" w:pos="-720"/>
          <w:tab w:val="left" w:pos="0"/>
        </w:tabs>
        <w:ind w:left="720" w:hanging="720"/>
        <w:rPr>
          <w:rFonts w:ascii="Aptos" w:hAnsi="Aptos" w:cs="Arial"/>
          <w:color w:val="000000"/>
          <w:sz w:val="22"/>
          <w:szCs w:val="22"/>
        </w:rPr>
      </w:pPr>
    </w:p>
    <w:p w14:paraId="40B141A6" w14:textId="77777777" w:rsidR="00BA7C7B" w:rsidRDefault="00BA7C7B">
      <w:pPr>
        <w:tabs>
          <w:tab w:val="left" w:pos="-720"/>
          <w:tab w:val="left" w:pos="0"/>
        </w:tabs>
        <w:ind w:left="720" w:hanging="720"/>
        <w:rPr>
          <w:rFonts w:ascii="Aptos" w:hAnsi="Aptos" w:cs="Arial"/>
          <w:color w:val="000000"/>
          <w:sz w:val="22"/>
          <w:szCs w:val="22"/>
        </w:rPr>
      </w:pPr>
    </w:p>
    <w:p w14:paraId="6B3063E1" w14:textId="77777777" w:rsidR="00BA7C7B" w:rsidRDefault="00BA7C7B">
      <w:pPr>
        <w:tabs>
          <w:tab w:val="left" w:pos="-720"/>
          <w:tab w:val="left" w:pos="0"/>
        </w:tabs>
        <w:ind w:left="720" w:hanging="720"/>
        <w:rPr>
          <w:rFonts w:ascii="Aptos" w:hAnsi="Aptos" w:cs="Arial"/>
          <w:color w:val="000000"/>
          <w:sz w:val="22"/>
          <w:szCs w:val="22"/>
        </w:rPr>
      </w:pPr>
    </w:p>
    <w:p w14:paraId="3A74A221" w14:textId="77777777" w:rsidR="00BA7C7B" w:rsidRDefault="00BA7C7B">
      <w:pPr>
        <w:tabs>
          <w:tab w:val="left" w:pos="-720"/>
          <w:tab w:val="left" w:pos="0"/>
        </w:tabs>
        <w:ind w:left="720" w:hanging="720"/>
        <w:rPr>
          <w:rFonts w:ascii="Aptos" w:hAnsi="Aptos" w:cs="Arial"/>
          <w:color w:val="000000"/>
          <w:sz w:val="22"/>
          <w:szCs w:val="22"/>
        </w:rPr>
      </w:pPr>
    </w:p>
    <w:p w14:paraId="277C9B57" w14:textId="77777777" w:rsidR="00BA7C7B" w:rsidRDefault="00BA7C7B">
      <w:pPr>
        <w:tabs>
          <w:tab w:val="left" w:pos="-720"/>
          <w:tab w:val="left" w:pos="0"/>
        </w:tabs>
        <w:ind w:left="720" w:hanging="720"/>
        <w:rPr>
          <w:rFonts w:ascii="Aptos" w:hAnsi="Aptos" w:cs="Arial"/>
          <w:color w:val="000000"/>
          <w:sz w:val="22"/>
          <w:szCs w:val="22"/>
        </w:rPr>
      </w:pPr>
    </w:p>
    <w:p w14:paraId="726019CA" w14:textId="77777777" w:rsidR="00BA7C7B" w:rsidRDefault="00BA7C7B">
      <w:pPr>
        <w:tabs>
          <w:tab w:val="left" w:pos="-720"/>
          <w:tab w:val="left" w:pos="0"/>
        </w:tabs>
        <w:ind w:left="720" w:hanging="720"/>
        <w:rPr>
          <w:rFonts w:ascii="Aptos" w:hAnsi="Aptos" w:cs="Arial"/>
          <w:color w:val="000000"/>
          <w:sz w:val="22"/>
          <w:szCs w:val="22"/>
        </w:rPr>
      </w:pPr>
    </w:p>
    <w:p w14:paraId="6BCA5BA2" w14:textId="77777777" w:rsidR="00BA7C7B" w:rsidRDefault="00BA7C7B">
      <w:pPr>
        <w:tabs>
          <w:tab w:val="left" w:pos="-720"/>
          <w:tab w:val="left" w:pos="0"/>
        </w:tabs>
        <w:ind w:left="720" w:hanging="720"/>
        <w:rPr>
          <w:rFonts w:ascii="Aptos" w:hAnsi="Aptos" w:cs="Arial"/>
          <w:color w:val="000000"/>
          <w:sz w:val="22"/>
          <w:szCs w:val="22"/>
        </w:rPr>
      </w:pPr>
    </w:p>
    <w:p w14:paraId="4D2A3C6E" w14:textId="77777777" w:rsidR="00BA7C7B" w:rsidRPr="00815618" w:rsidRDefault="00BA7C7B">
      <w:pPr>
        <w:tabs>
          <w:tab w:val="left" w:pos="-720"/>
          <w:tab w:val="left" w:pos="0"/>
        </w:tabs>
        <w:ind w:left="720" w:hanging="720"/>
        <w:rPr>
          <w:rFonts w:ascii="Aptos" w:hAnsi="Aptos" w:cs="Arial"/>
          <w:color w:val="000000"/>
          <w:sz w:val="22"/>
          <w:szCs w:val="22"/>
        </w:rPr>
      </w:pPr>
    </w:p>
    <w:p w14:paraId="685D150F" w14:textId="77777777" w:rsidR="00815618" w:rsidRPr="00815618" w:rsidRDefault="00815618">
      <w:pPr>
        <w:tabs>
          <w:tab w:val="left" w:pos="-720"/>
          <w:tab w:val="left" w:pos="0"/>
        </w:tabs>
        <w:ind w:left="720" w:hanging="720"/>
        <w:rPr>
          <w:rFonts w:ascii="Aptos" w:hAnsi="Aptos" w:cs="Arial"/>
          <w:color w:val="000000"/>
          <w:sz w:val="22"/>
          <w:szCs w:val="22"/>
        </w:rPr>
      </w:pPr>
    </w:p>
    <w:p w14:paraId="55FDDD21" w14:textId="77777777" w:rsidR="00815618" w:rsidRPr="00815618" w:rsidRDefault="00815618">
      <w:pPr>
        <w:tabs>
          <w:tab w:val="left" w:pos="-720"/>
          <w:tab w:val="left" w:pos="0"/>
        </w:tabs>
        <w:ind w:left="720" w:hanging="720"/>
        <w:rPr>
          <w:rFonts w:ascii="Aptos" w:hAnsi="Aptos" w:cs="Arial"/>
          <w:color w:val="000000"/>
          <w:sz w:val="22"/>
          <w:szCs w:val="22"/>
        </w:rPr>
      </w:pPr>
    </w:p>
    <w:p w14:paraId="07191E6C" w14:textId="77777777" w:rsidR="00815618" w:rsidRDefault="00815618">
      <w:pPr>
        <w:tabs>
          <w:tab w:val="left" w:pos="-720"/>
          <w:tab w:val="left" w:pos="0"/>
        </w:tabs>
        <w:ind w:left="720" w:hanging="720"/>
        <w:rPr>
          <w:rFonts w:ascii="Aptos" w:hAnsi="Aptos" w:cs="Arial"/>
          <w:color w:val="000000"/>
          <w:sz w:val="22"/>
          <w:szCs w:val="22"/>
        </w:rPr>
      </w:pPr>
    </w:p>
    <w:p w14:paraId="79A3A094" w14:textId="77777777" w:rsidR="002E08A0" w:rsidRDefault="002E08A0">
      <w:pPr>
        <w:tabs>
          <w:tab w:val="left" w:pos="-720"/>
          <w:tab w:val="left" w:pos="0"/>
        </w:tabs>
        <w:ind w:left="720" w:hanging="720"/>
        <w:rPr>
          <w:rFonts w:ascii="Aptos" w:hAnsi="Aptos" w:cs="Arial"/>
          <w:color w:val="000000"/>
          <w:sz w:val="22"/>
          <w:szCs w:val="22"/>
        </w:rPr>
      </w:pPr>
    </w:p>
    <w:p w14:paraId="69B0CA22" w14:textId="77777777" w:rsidR="007866BC" w:rsidRDefault="007866BC">
      <w:pPr>
        <w:tabs>
          <w:tab w:val="left" w:pos="-720"/>
          <w:tab w:val="left" w:pos="0"/>
        </w:tabs>
        <w:ind w:left="720" w:hanging="720"/>
        <w:rPr>
          <w:rFonts w:ascii="Aptos" w:hAnsi="Aptos" w:cs="Arial"/>
          <w:color w:val="000000"/>
          <w:sz w:val="22"/>
          <w:szCs w:val="22"/>
        </w:rPr>
      </w:pPr>
    </w:p>
    <w:p w14:paraId="3E475D55" w14:textId="77777777" w:rsidR="007866BC" w:rsidRPr="00815618" w:rsidRDefault="007866BC">
      <w:pPr>
        <w:tabs>
          <w:tab w:val="left" w:pos="-720"/>
          <w:tab w:val="left" w:pos="0"/>
        </w:tabs>
        <w:ind w:left="720" w:hanging="720"/>
        <w:rPr>
          <w:rFonts w:ascii="Aptos" w:hAnsi="Aptos" w:cs="Arial"/>
          <w:color w:val="000000"/>
          <w:sz w:val="22"/>
          <w:szCs w:val="22"/>
        </w:rPr>
      </w:pPr>
    </w:p>
    <w:p w14:paraId="52D45DB2" w14:textId="77777777" w:rsidR="00815618" w:rsidRPr="007866BC" w:rsidRDefault="00815618" w:rsidP="00942192">
      <w:pPr>
        <w:pStyle w:val="DefaultText"/>
        <w:rPr>
          <w:rStyle w:val="InitialStyle"/>
          <w:rFonts w:ascii="Aptos" w:hAnsi="Aptos" w:cs="Arial"/>
          <w:b/>
          <w:color w:val="000000"/>
          <w:sz w:val="22"/>
          <w:szCs w:val="22"/>
        </w:rPr>
      </w:pPr>
    </w:p>
    <w:p w14:paraId="381B4B02" w14:textId="440E3847" w:rsidR="00BA7C7B" w:rsidRPr="00CF2298" w:rsidRDefault="00BA7C7B" w:rsidP="00CF2298">
      <w:pPr>
        <w:pStyle w:val="RegulationsSubheadings"/>
      </w:pPr>
      <w:r w:rsidRPr="00CF2298">
        <w:lastRenderedPageBreak/>
        <w:t>2.05</w:t>
      </w:r>
      <w:r w:rsidR="002E08A0" w:rsidRPr="00CF2298">
        <w:tab/>
      </w:r>
      <w:r w:rsidRPr="00CF2298">
        <w:t>Definitions </w:t>
      </w:r>
    </w:p>
    <w:p w14:paraId="3CE4C4E7" w14:textId="77777777" w:rsidR="002E08A0"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r w:rsidR="002E08A0">
        <w:rPr>
          <w:rFonts w:ascii="Aptos" w:hAnsi="Aptos" w:cs="Arial"/>
          <w:color w:val="000000"/>
          <w:sz w:val="22"/>
          <w:szCs w:val="22"/>
        </w:rPr>
        <w:tab/>
      </w:r>
    </w:p>
    <w:p w14:paraId="0AB664B9" w14:textId="0B635F6B" w:rsidR="00BA7C7B" w:rsidRPr="00FD1032" w:rsidRDefault="00BA7C7B" w:rsidP="00C366A6">
      <w:pPr>
        <w:tabs>
          <w:tab w:val="left" w:pos="-720"/>
        </w:tabs>
        <w:ind w:left="360"/>
        <w:rPr>
          <w:rFonts w:ascii="Aptos" w:hAnsi="Aptos" w:cs="Arial"/>
          <w:color w:val="000000"/>
          <w:sz w:val="22"/>
          <w:szCs w:val="22"/>
        </w:rPr>
      </w:pPr>
      <w:r w:rsidRPr="00FD1032">
        <w:rPr>
          <w:rFonts w:ascii="Aptos" w:hAnsi="Aptos" w:cs="Arial"/>
          <w:color w:val="000000"/>
          <w:sz w:val="22"/>
          <w:szCs w:val="22"/>
        </w:rPr>
        <w:t>The definitions set forth in 12 M.R.S.A. §6072 shall apply to the terms used in this chapter. </w:t>
      </w:r>
    </w:p>
    <w:p w14:paraId="1242C4F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FBD9D0C" w14:textId="1C9A8B1B"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Aquaculture. </w:t>
      </w:r>
      <w:r w:rsidRPr="00743CCD">
        <w:rPr>
          <w:rFonts w:ascii="Aptos" w:hAnsi="Aptos" w:cs="Arial"/>
          <w:color w:val="000000"/>
          <w:sz w:val="22"/>
          <w:szCs w:val="22"/>
        </w:rPr>
        <w:t>"Aquaculture" means the culture or husbandry of marine organisms by any person. In order to qualify as aquaculture, a project must involve affirmative action by the individual to improve the growth rate, survivability or quality of the marine organism. These activities do not include impounding lobsters, wet storage or activities conducted under the authority of municipal shellfish conservation programs in accordance with 12 M.R.S.A. §6671(3)(A)(3). </w:t>
      </w:r>
    </w:p>
    <w:p w14:paraId="183E929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F5FC0AF" w14:textId="73F464BE"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Culture or Husbandry. </w:t>
      </w:r>
      <w:r w:rsidRPr="00743CCD">
        <w:rPr>
          <w:rFonts w:ascii="Aptos" w:hAnsi="Aptos" w:cs="Arial"/>
          <w:color w:val="000000"/>
          <w:sz w:val="22"/>
          <w:szCs w:val="22"/>
        </w:rPr>
        <w:t>"Culture or husbandry" means the production, development or improvement of a marine organism. </w:t>
      </w:r>
    </w:p>
    <w:p w14:paraId="276FD22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71FC4F5" w14:textId="25698D8C"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Riparian </w:t>
      </w:r>
      <w:r w:rsidR="00497287" w:rsidRPr="00763606">
        <w:rPr>
          <w:rFonts w:ascii="Aptos" w:hAnsi="Aptos" w:cs="Arial"/>
          <w:b/>
          <w:bCs/>
          <w:color w:val="000000"/>
          <w:sz w:val="22"/>
          <w:szCs w:val="22"/>
        </w:rPr>
        <w:t>o</w:t>
      </w:r>
      <w:r w:rsidRPr="00763606">
        <w:rPr>
          <w:rFonts w:ascii="Aptos" w:hAnsi="Aptos" w:cs="Arial"/>
          <w:b/>
          <w:bCs/>
          <w:color w:val="000000"/>
          <w:sz w:val="22"/>
          <w:szCs w:val="22"/>
        </w:rPr>
        <w:t>wner. </w:t>
      </w:r>
      <w:r w:rsidRPr="00743CCD">
        <w:rPr>
          <w:rFonts w:ascii="Aptos" w:hAnsi="Aptos" w:cs="Arial"/>
          <w:color w:val="000000"/>
          <w:sz w:val="22"/>
          <w:szCs w:val="22"/>
        </w:rPr>
        <w:t>For the purposes of complying with any notice requirements under 12 M.R.S.A. §§6072, 6072-A, 6072-B, to the extent a notice radius is not provided in statute, "riparian owner" means a shorefront property owner whose property boundaries are within 1000 feet of the proposed lease boundaries. </w:t>
      </w:r>
    </w:p>
    <w:p w14:paraId="78D3D93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C6614E1" w14:textId="786A25A8"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 xml:space="preserve">Existing or Potential </w:t>
      </w:r>
      <w:r w:rsidR="00497287" w:rsidRPr="00763606">
        <w:rPr>
          <w:rFonts w:ascii="Aptos" w:hAnsi="Aptos" w:cs="Arial"/>
          <w:b/>
          <w:bCs/>
          <w:color w:val="000000"/>
          <w:sz w:val="22"/>
          <w:szCs w:val="22"/>
        </w:rPr>
        <w:t>u</w:t>
      </w:r>
      <w:r w:rsidRPr="00763606">
        <w:rPr>
          <w:rFonts w:ascii="Aptos" w:hAnsi="Aptos" w:cs="Arial"/>
          <w:b/>
          <w:bCs/>
          <w:color w:val="000000"/>
          <w:sz w:val="22"/>
          <w:szCs w:val="22"/>
        </w:rPr>
        <w:t>ses. </w:t>
      </w:r>
      <w:r w:rsidRPr="00743CCD">
        <w:rPr>
          <w:rFonts w:ascii="Aptos" w:hAnsi="Aptos" w:cs="Arial"/>
          <w:color w:val="000000"/>
          <w:sz w:val="22"/>
          <w:szCs w:val="22"/>
        </w:rPr>
        <w:t xml:space="preserve">“Existing or </w:t>
      </w:r>
      <w:r w:rsidR="00751A2B">
        <w:rPr>
          <w:rFonts w:ascii="Aptos" w:hAnsi="Aptos" w:cs="Arial"/>
          <w:color w:val="000000"/>
          <w:sz w:val="22"/>
          <w:szCs w:val="22"/>
        </w:rPr>
        <w:t>p</w:t>
      </w:r>
      <w:r w:rsidRPr="00743CCD">
        <w:rPr>
          <w:rFonts w:ascii="Aptos" w:hAnsi="Aptos" w:cs="Arial"/>
          <w:color w:val="000000"/>
          <w:sz w:val="22"/>
          <w:szCs w:val="22"/>
        </w:rPr>
        <w:t xml:space="preserve">otential </w:t>
      </w:r>
      <w:r w:rsidR="00497287" w:rsidRPr="00743CCD">
        <w:rPr>
          <w:rFonts w:ascii="Aptos" w:hAnsi="Aptos" w:cs="Arial"/>
          <w:color w:val="000000"/>
          <w:sz w:val="22"/>
          <w:szCs w:val="22"/>
        </w:rPr>
        <w:t>u</w:t>
      </w:r>
      <w:r w:rsidRPr="00743CCD">
        <w:rPr>
          <w:rFonts w:ascii="Aptos" w:hAnsi="Aptos" w:cs="Arial"/>
          <w:color w:val="000000"/>
          <w:sz w:val="22"/>
          <w:szCs w:val="22"/>
        </w:rPr>
        <w:t>ses” means all water-related activities and resources including, but not limited to, commercial and recreation fisheries, marine transportation, aquaculture and boating. </w:t>
      </w:r>
    </w:p>
    <w:p w14:paraId="033BCAC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24DF1D3" w14:textId="70F64596"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Adverse </w:t>
      </w:r>
      <w:r w:rsidR="00497287" w:rsidRPr="00763606">
        <w:rPr>
          <w:rFonts w:ascii="Aptos" w:hAnsi="Aptos" w:cs="Arial"/>
          <w:b/>
          <w:bCs/>
          <w:color w:val="000000"/>
          <w:sz w:val="22"/>
          <w:szCs w:val="22"/>
        </w:rPr>
        <w:t>e</w:t>
      </w:r>
      <w:r w:rsidRPr="00763606">
        <w:rPr>
          <w:rFonts w:ascii="Aptos" w:hAnsi="Aptos" w:cs="Arial"/>
          <w:b/>
          <w:bCs/>
          <w:color w:val="000000"/>
          <w:sz w:val="22"/>
          <w:szCs w:val="22"/>
        </w:rPr>
        <w:t>ffects. </w:t>
      </w:r>
      <w:r w:rsidRPr="00743CCD">
        <w:rPr>
          <w:rFonts w:ascii="Aptos" w:hAnsi="Aptos" w:cs="Arial"/>
          <w:color w:val="000000"/>
          <w:sz w:val="22"/>
          <w:szCs w:val="22"/>
        </w:rPr>
        <w:t xml:space="preserve">"Adverse </w:t>
      </w:r>
      <w:r w:rsidR="00497287" w:rsidRPr="00743CCD">
        <w:rPr>
          <w:rFonts w:ascii="Aptos" w:hAnsi="Aptos" w:cs="Arial"/>
          <w:color w:val="000000"/>
          <w:sz w:val="22"/>
          <w:szCs w:val="22"/>
        </w:rPr>
        <w:t>e</w:t>
      </w:r>
      <w:r w:rsidRPr="00743CCD">
        <w:rPr>
          <w:rFonts w:ascii="Aptos" w:hAnsi="Aptos" w:cs="Arial"/>
          <w:color w:val="000000"/>
          <w:sz w:val="22"/>
          <w:szCs w:val="22"/>
        </w:rPr>
        <w:t>ffects" means impediments to water-related activities or unreasonable interference with natural processes supporting those activities. This includes, but is not limited to, floating or submerged obstruction, habitat destruction, natural flora and fauna displacement, current flow alteration, and lowered water quality. </w:t>
      </w:r>
    </w:p>
    <w:p w14:paraId="4343014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01CB8EE" w14:textId="2602D360" w:rsidR="00BA7C7B" w:rsidRPr="00743CCD" w:rsidRDefault="002E08A0"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S</w:t>
      </w:r>
      <w:r w:rsidR="00BA7C7B" w:rsidRPr="00763606">
        <w:rPr>
          <w:rFonts w:ascii="Aptos" w:hAnsi="Aptos" w:cs="Arial"/>
          <w:b/>
          <w:bCs/>
          <w:color w:val="000000"/>
          <w:sz w:val="22"/>
          <w:szCs w:val="22"/>
        </w:rPr>
        <w:t>tructure. </w:t>
      </w:r>
      <w:r w:rsidR="00BA7C7B" w:rsidRPr="00743CCD">
        <w:rPr>
          <w:rFonts w:ascii="Aptos" w:hAnsi="Aptos" w:cs="Arial"/>
          <w:color w:val="000000"/>
          <w:sz w:val="22"/>
          <w:szCs w:val="22"/>
        </w:rPr>
        <w:t>“Structure” means anything that is constructed or erected with a fixed location, or attached to anything with a fixed location, on intertidal or subtidal lands. </w:t>
      </w:r>
    </w:p>
    <w:p w14:paraId="38EF3BC8" w14:textId="77777777" w:rsidR="00BA7C7B" w:rsidRPr="00FD1032" w:rsidRDefault="00BA7C7B" w:rsidP="002E08A0">
      <w:pPr>
        <w:tabs>
          <w:tab w:val="left" w:pos="-720"/>
        </w:tabs>
        <w:ind w:left="720"/>
        <w:rPr>
          <w:rFonts w:ascii="Aptos" w:hAnsi="Aptos" w:cs="Arial"/>
          <w:color w:val="000000"/>
          <w:sz w:val="22"/>
          <w:szCs w:val="22"/>
        </w:rPr>
      </w:pPr>
      <w:r w:rsidRPr="00FD1032">
        <w:rPr>
          <w:rFonts w:ascii="Aptos" w:hAnsi="Aptos" w:cs="Arial"/>
          <w:color w:val="000000"/>
          <w:sz w:val="22"/>
          <w:szCs w:val="22"/>
        </w:rPr>
        <w:t> </w:t>
      </w:r>
    </w:p>
    <w:p w14:paraId="2BFC59C9" w14:textId="061023A2"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Discharge. </w:t>
      </w:r>
      <w:r w:rsidRPr="00743CCD">
        <w:rPr>
          <w:rFonts w:ascii="Aptos" w:hAnsi="Aptos" w:cs="Arial"/>
          <w:color w:val="000000"/>
          <w:sz w:val="22"/>
          <w:szCs w:val="22"/>
        </w:rPr>
        <w:t>“Discharge” means, for the purpose of this Chapter only, any spilling, leaking, pumping, pouring, emptying, dumping, disposing or other addition of any pollutant including, but not limited to, the addition of feed, therapeutants or pesticides to waters of the State. </w:t>
      </w:r>
    </w:p>
    <w:p w14:paraId="780F0390" w14:textId="77777777" w:rsidR="002E08A0"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6B586E4" w14:textId="06412DFB"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Scientific research. </w:t>
      </w:r>
      <w:r w:rsidRPr="00743CCD">
        <w:rPr>
          <w:rFonts w:ascii="Aptos" w:hAnsi="Aptos" w:cs="Arial"/>
          <w:color w:val="000000"/>
          <w:sz w:val="22"/>
          <w:szCs w:val="22"/>
        </w:rPr>
        <w:t>“Scientific research” is a study or investigation intended to lead to new discoveries or advances within its field or to impact on the progress in that field, as determined by the Department. In making its decision, the Department shall consider the nature, funding and objective of the planned research, and the disposition of organisms used in research. The results of any scientific research shall be part of the public record. </w:t>
      </w:r>
    </w:p>
    <w:p w14:paraId="5D04D8B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EBC3498" w14:textId="3A3836C1"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Commercial research and development. </w:t>
      </w:r>
      <w:r w:rsidRPr="00743CCD">
        <w:rPr>
          <w:rFonts w:ascii="Aptos" w:hAnsi="Aptos" w:cs="Arial"/>
          <w:color w:val="000000"/>
          <w:sz w:val="22"/>
          <w:szCs w:val="22"/>
        </w:rPr>
        <w:t>“Commercial research an</w:t>
      </w:r>
      <w:r w:rsidR="00AE7843">
        <w:rPr>
          <w:rFonts w:ascii="Aptos" w:hAnsi="Aptos" w:cs="Arial"/>
          <w:color w:val="000000"/>
          <w:sz w:val="22"/>
          <w:szCs w:val="22"/>
        </w:rPr>
        <w:t xml:space="preserve">d development” </w:t>
      </w:r>
      <w:r w:rsidRPr="00743CCD">
        <w:rPr>
          <w:rFonts w:ascii="Aptos" w:hAnsi="Aptos" w:cs="Arial"/>
          <w:color w:val="000000"/>
          <w:sz w:val="22"/>
          <w:szCs w:val="22"/>
        </w:rPr>
        <w:t>means a study by any person or company designed to try new species, new growing or harvesting techniques, new sites or to determine the commercial viability of an operation. The results of such research will not be part of the public record. </w:t>
      </w:r>
    </w:p>
    <w:p w14:paraId="253A77F3" w14:textId="77777777" w:rsidR="00BA7C7B" w:rsidRPr="00FD1032" w:rsidRDefault="00BA7C7B" w:rsidP="002E08A0">
      <w:pPr>
        <w:tabs>
          <w:tab w:val="left" w:pos="-720"/>
        </w:tabs>
        <w:ind w:left="720"/>
        <w:rPr>
          <w:rFonts w:ascii="Aptos" w:hAnsi="Aptos" w:cs="Arial"/>
          <w:color w:val="000000"/>
          <w:sz w:val="22"/>
          <w:szCs w:val="22"/>
        </w:rPr>
      </w:pPr>
      <w:r w:rsidRPr="00FD1032">
        <w:rPr>
          <w:rFonts w:ascii="Aptos" w:hAnsi="Aptos" w:cs="Arial"/>
          <w:color w:val="000000"/>
          <w:sz w:val="22"/>
          <w:szCs w:val="22"/>
        </w:rPr>
        <w:t> </w:t>
      </w:r>
    </w:p>
    <w:p w14:paraId="771EF535" w14:textId="642256AD" w:rsidR="002E08A0"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lastRenderedPageBreak/>
        <w:t>LPA license Health Areas. </w:t>
      </w:r>
      <w:r w:rsidRPr="00743CCD">
        <w:rPr>
          <w:rFonts w:ascii="Aptos" w:hAnsi="Aptos" w:cs="Arial"/>
          <w:color w:val="000000"/>
          <w:sz w:val="22"/>
          <w:szCs w:val="22"/>
        </w:rPr>
        <w:t>"Limited-purpose aquaculture (LPA) license Health Areas" means the territorial waters described as follows:  </w:t>
      </w:r>
    </w:p>
    <w:p w14:paraId="37200D53" w14:textId="77777777" w:rsidR="002E08A0" w:rsidRDefault="002E08A0" w:rsidP="002E08A0">
      <w:pPr>
        <w:tabs>
          <w:tab w:val="left" w:pos="-720"/>
        </w:tabs>
        <w:rPr>
          <w:rFonts w:ascii="Aptos" w:hAnsi="Aptos" w:cs="Arial"/>
          <w:color w:val="000000"/>
          <w:sz w:val="22"/>
          <w:szCs w:val="22"/>
        </w:rPr>
      </w:pPr>
    </w:p>
    <w:p w14:paraId="172F5890" w14:textId="77777777" w:rsidR="00C366A6" w:rsidRDefault="00BA7C7B" w:rsidP="001039E2">
      <w:pPr>
        <w:numPr>
          <w:ilvl w:val="0"/>
          <w:numId w:val="2"/>
        </w:numPr>
        <w:tabs>
          <w:tab w:val="left" w:pos="-720"/>
        </w:tabs>
        <w:ind w:left="1440"/>
        <w:rPr>
          <w:rFonts w:ascii="Aptos" w:hAnsi="Aptos" w:cs="Arial"/>
          <w:color w:val="000000"/>
          <w:sz w:val="22"/>
          <w:szCs w:val="22"/>
        </w:rPr>
      </w:pPr>
      <w:r w:rsidRPr="002E08A0">
        <w:rPr>
          <w:rFonts w:ascii="Aptos" w:hAnsi="Aptos" w:cs="Arial"/>
          <w:color w:val="000000"/>
          <w:sz w:val="22"/>
          <w:szCs w:val="22"/>
        </w:rPr>
        <w:t>Area 1: Downeast and Canada border </w:t>
      </w:r>
    </w:p>
    <w:p w14:paraId="53310C93" w14:textId="7CC9B525" w:rsidR="00C366A6" w:rsidRDefault="00BA7C7B" w:rsidP="00C366A6">
      <w:pPr>
        <w:tabs>
          <w:tab w:val="left" w:pos="-720"/>
        </w:tabs>
        <w:ind w:left="1440"/>
        <w:rPr>
          <w:rFonts w:ascii="Aptos" w:hAnsi="Aptos" w:cs="Arial"/>
          <w:color w:val="000000"/>
          <w:sz w:val="22"/>
          <w:szCs w:val="22"/>
        </w:rPr>
      </w:pPr>
      <w:r w:rsidRPr="00C366A6">
        <w:rPr>
          <w:rFonts w:ascii="Aptos" w:hAnsi="Aptos" w:cs="Arial"/>
          <w:color w:val="000000"/>
          <w:sz w:val="22"/>
          <w:szCs w:val="22"/>
        </w:rPr>
        <w:t xml:space="preserve">Eastern Line </w:t>
      </w:r>
      <w:r w:rsidR="00C366A6" w:rsidRPr="00FD1032">
        <w:rPr>
          <w:rFonts w:ascii="Aptos" w:hAnsi="Aptos" w:cs="Arial"/>
          <w:color w:val="000000"/>
          <w:sz w:val="22"/>
          <w:szCs w:val="22"/>
        </w:rPr>
        <w:t>–</w:t>
      </w:r>
      <w:r w:rsidRPr="00C366A6">
        <w:rPr>
          <w:rFonts w:ascii="Aptos" w:hAnsi="Aptos" w:cs="Arial"/>
          <w:color w:val="000000"/>
          <w:sz w:val="22"/>
          <w:szCs w:val="22"/>
        </w:rPr>
        <w:t xml:space="preserve"> Head of tide on the St. Croix River and International Boundary Line Canada and the U.S. (Maine).  </w:t>
      </w:r>
    </w:p>
    <w:p w14:paraId="3A884592" w14:textId="06A8CBAB"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Western Line</w:t>
      </w:r>
      <w:r w:rsidR="00C366A6">
        <w:rPr>
          <w:rFonts w:ascii="Aptos" w:hAnsi="Aptos" w:cs="Arial"/>
          <w:color w:val="000000"/>
          <w:sz w:val="22"/>
          <w:szCs w:val="22"/>
        </w:rPr>
        <w:t xml:space="preserve"> </w:t>
      </w:r>
      <w:r w:rsidR="00C366A6" w:rsidRPr="00FD1032">
        <w:rPr>
          <w:rFonts w:ascii="Aptos" w:hAnsi="Aptos" w:cs="Arial"/>
          <w:color w:val="000000"/>
          <w:sz w:val="22"/>
          <w:szCs w:val="22"/>
        </w:rPr>
        <w:t>–</w:t>
      </w:r>
      <w:r w:rsidRPr="00FD1032">
        <w:rPr>
          <w:rFonts w:ascii="Aptos" w:hAnsi="Aptos" w:cs="Arial"/>
          <w:color w:val="000000"/>
          <w:sz w:val="22"/>
          <w:szCs w:val="22"/>
        </w:rPr>
        <w:t xml:space="preserve"> from West Quoddy Head Lighthouse extending bearing 40° magnetic to the International Boundary Line Canada and the U.S. (Maine). </w:t>
      </w:r>
    </w:p>
    <w:p w14:paraId="18E1D34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A73DB9C" w14:textId="60B54D96" w:rsidR="00BA7C7B" w:rsidRPr="00FD1032" w:rsidRDefault="00BA7C7B" w:rsidP="001039E2">
      <w:pPr>
        <w:numPr>
          <w:ilvl w:val="0"/>
          <w:numId w:val="2"/>
        </w:numPr>
        <w:tabs>
          <w:tab w:val="left" w:pos="-720"/>
        </w:tabs>
        <w:ind w:left="1440"/>
        <w:rPr>
          <w:rFonts w:ascii="Aptos" w:hAnsi="Aptos" w:cs="Arial"/>
          <w:color w:val="000000"/>
          <w:sz w:val="22"/>
          <w:szCs w:val="22"/>
        </w:rPr>
      </w:pPr>
      <w:r w:rsidRPr="00FD1032">
        <w:rPr>
          <w:rFonts w:ascii="Aptos" w:hAnsi="Aptos" w:cs="Arial"/>
          <w:color w:val="000000"/>
          <w:sz w:val="22"/>
          <w:szCs w:val="22"/>
        </w:rPr>
        <w:t>Area 2: West of Quoddy Head to Schoodic Point </w:t>
      </w:r>
    </w:p>
    <w:p w14:paraId="39BCB0B6" w14:textId="259B93E3"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 xml:space="preserve">Eastern Line </w:t>
      </w:r>
      <w:r w:rsidR="00C366A6" w:rsidRPr="00FD1032">
        <w:rPr>
          <w:rFonts w:ascii="Aptos" w:hAnsi="Aptos" w:cs="Arial"/>
          <w:color w:val="000000"/>
          <w:sz w:val="22"/>
          <w:szCs w:val="22"/>
        </w:rPr>
        <w:t>–</w:t>
      </w:r>
      <w:r w:rsidRPr="00FD1032">
        <w:rPr>
          <w:rFonts w:ascii="Aptos" w:hAnsi="Aptos" w:cs="Arial"/>
          <w:color w:val="000000"/>
          <w:sz w:val="22"/>
          <w:szCs w:val="22"/>
        </w:rPr>
        <w:t xml:space="preserve"> West Quoddy Head Lighthouse extending bearing 40° magnetic to the International Boundary Line Canada and the U.S. (Maine).  </w:t>
      </w:r>
    </w:p>
    <w:p w14:paraId="16D40312" w14:textId="4F9B5E68"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Western Line</w:t>
      </w:r>
      <w:r w:rsidR="00C366A6">
        <w:rPr>
          <w:rFonts w:ascii="Aptos" w:hAnsi="Aptos" w:cs="Arial"/>
          <w:color w:val="000000"/>
          <w:sz w:val="22"/>
          <w:szCs w:val="22"/>
        </w:rPr>
        <w:t xml:space="preserve"> </w:t>
      </w:r>
      <w:r w:rsidR="00C366A6" w:rsidRPr="00FD1032">
        <w:rPr>
          <w:rFonts w:ascii="Aptos" w:hAnsi="Aptos" w:cs="Arial"/>
          <w:color w:val="000000"/>
          <w:sz w:val="22"/>
          <w:szCs w:val="22"/>
        </w:rPr>
        <w:t>–</w:t>
      </w:r>
      <w:r w:rsidRPr="00FD1032">
        <w:rPr>
          <w:rFonts w:ascii="Aptos" w:hAnsi="Aptos" w:cs="Arial"/>
          <w:color w:val="000000"/>
          <w:sz w:val="22"/>
          <w:szCs w:val="22"/>
        </w:rPr>
        <w:t xml:space="preserve"> from Schoodic Point due South (True) to the boundary of Maine’s territorial waters.  </w:t>
      </w:r>
    </w:p>
    <w:p w14:paraId="5E8691E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B98D00A" w14:textId="40B8C34D" w:rsidR="00BA7C7B" w:rsidRPr="00FD1032" w:rsidRDefault="00BA7C7B" w:rsidP="001039E2">
      <w:pPr>
        <w:numPr>
          <w:ilvl w:val="0"/>
          <w:numId w:val="2"/>
        </w:numPr>
        <w:tabs>
          <w:tab w:val="left" w:pos="-720"/>
        </w:tabs>
        <w:ind w:left="1440"/>
        <w:rPr>
          <w:rFonts w:ascii="Aptos" w:hAnsi="Aptos" w:cs="Arial"/>
          <w:color w:val="000000"/>
          <w:sz w:val="22"/>
          <w:szCs w:val="22"/>
        </w:rPr>
      </w:pPr>
      <w:r w:rsidRPr="00FD1032">
        <w:rPr>
          <w:rFonts w:ascii="Aptos" w:hAnsi="Aptos" w:cs="Arial"/>
          <w:color w:val="000000"/>
          <w:sz w:val="22"/>
          <w:szCs w:val="22"/>
        </w:rPr>
        <w:t>Area 3: Schoodic Point to the Maine - New Hampshire border  </w:t>
      </w:r>
    </w:p>
    <w:p w14:paraId="60721082" w14:textId="54B87279"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Eastern Line</w:t>
      </w:r>
      <w:r w:rsidR="00C366A6">
        <w:rPr>
          <w:rFonts w:ascii="Aptos" w:hAnsi="Aptos" w:cs="Arial"/>
          <w:color w:val="000000"/>
          <w:sz w:val="22"/>
          <w:szCs w:val="22"/>
        </w:rPr>
        <w:t xml:space="preserve"> </w:t>
      </w:r>
      <w:r w:rsidR="00C366A6" w:rsidRPr="00FD1032">
        <w:rPr>
          <w:rFonts w:ascii="Aptos" w:hAnsi="Aptos" w:cs="Arial"/>
          <w:color w:val="000000"/>
          <w:sz w:val="22"/>
          <w:szCs w:val="22"/>
        </w:rPr>
        <w:t>–</w:t>
      </w:r>
      <w:r w:rsidRPr="00FD1032">
        <w:rPr>
          <w:rFonts w:ascii="Aptos" w:hAnsi="Aptos" w:cs="Arial"/>
          <w:color w:val="000000"/>
          <w:sz w:val="22"/>
          <w:szCs w:val="22"/>
        </w:rPr>
        <w:t xml:space="preserve"> from Schoodic Point due South (True) to the boundary of Maine’s territorial waters. </w:t>
      </w:r>
    </w:p>
    <w:p w14:paraId="12F03541" w14:textId="77777777"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Western Line – the Maine and New Hampshire border. </w:t>
      </w:r>
    </w:p>
    <w:p w14:paraId="2437B2E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7D78C9C" w14:textId="38BBB08A" w:rsidR="00BA7C7B" w:rsidRPr="00FD1032" w:rsidRDefault="00BA7C7B" w:rsidP="001039E2">
      <w:pPr>
        <w:numPr>
          <w:ilvl w:val="0"/>
          <w:numId w:val="2"/>
        </w:numPr>
        <w:tabs>
          <w:tab w:val="left" w:pos="-720"/>
        </w:tabs>
        <w:ind w:left="1440"/>
        <w:rPr>
          <w:rFonts w:ascii="Aptos" w:hAnsi="Aptos" w:cs="Arial"/>
          <w:color w:val="000000"/>
          <w:sz w:val="22"/>
          <w:szCs w:val="22"/>
        </w:rPr>
      </w:pPr>
      <w:r w:rsidRPr="00FD1032">
        <w:rPr>
          <w:rFonts w:ascii="Aptos" w:hAnsi="Aptos" w:cs="Arial"/>
          <w:color w:val="000000"/>
          <w:sz w:val="22"/>
          <w:szCs w:val="22"/>
        </w:rPr>
        <w:t>Area 4: Damariscotta River  </w:t>
      </w:r>
    </w:p>
    <w:p w14:paraId="7339E8BA" w14:textId="474522BA"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Head of tide to a line drawn from Emerson Point, at the </w:t>
      </w:r>
      <w:r w:rsidR="00224FD3" w:rsidRPr="00FD1032">
        <w:rPr>
          <w:rFonts w:ascii="Aptos" w:hAnsi="Aptos" w:cs="Arial"/>
          <w:color w:val="000000"/>
          <w:sz w:val="22"/>
          <w:szCs w:val="22"/>
        </w:rPr>
        <w:t>southernmost</w:t>
      </w:r>
      <w:r w:rsidRPr="00FD1032">
        <w:rPr>
          <w:rFonts w:ascii="Aptos" w:hAnsi="Aptos" w:cs="Arial"/>
          <w:color w:val="000000"/>
          <w:sz w:val="22"/>
          <w:szCs w:val="22"/>
        </w:rPr>
        <w:t> tip of Ocean Point in the town of Boothbay, easterly to Thrumcap Island, then northerly to the southern tip of Rutherford Island, South Bristol.  </w:t>
      </w:r>
    </w:p>
    <w:p w14:paraId="0FA22048" w14:textId="77777777"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59BD359C" w14:textId="10D8A43F" w:rsidR="00BA7C7B" w:rsidRPr="00FD1032" w:rsidRDefault="00BA7C7B" w:rsidP="001039E2">
      <w:pPr>
        <w:numPr>
          <w:ilvl w:val="0"/>
          <w:numId w:val="2"/>
        </w:numPr>
        <w:tabs>
          <w:tab w:val="left" w:pos="-720"/>
        </w:tabs>
        <w:ind w:left="1440"/>
        <w:rPr>
          <w:rFonts w:ascii="Aptos" w:hAnsi="Aptos" w:cs="Arial"/>
          <w:color w:val="000000"/>
          <w:sz w:val="22"/>
          <w:szCs w:val="22"/>
        </w:rPr>
      </w:pPr>
      <w:r w:rsidRPr="00FD1032">
        <w:rPr>
          <w:rFonts w:ascii="Aptos" w:hAnsi="Aptos" w:cs="Arial"/>
          <w:color w:val="000000"/>
          <w:sz w:val="22"/>
          <w:szCs w:val="22"/>
        </w:rPr>
        <w:t>Area 5: Casco Bay </w:t>
      </w:r>
    </w:p>
    <w:p w14:paraId="4ABE7824" w14:textId="6E75C248"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 xml:space="preserve">Eastern Line </w:t>
      </w:r>
      <w:r w:rsidR="00C366A6" w:rsidRPr="00FD1032">
        <w:rPr>
          <w:rFonts w:ascii="Aptos" w:hAnsi="Aptos" w:cs="Arial"/>
          <w:color w:val="000000"/>
          <w:sz w:val="22"/>
          <w:szCs w:val="22"/>
        </w:rPr>
        <w:t>–</w:t>
      </w:r>
      <w:r w:rsidR="00C366A6">
        <w:rPr>
          <w:rFonts w:ascii="Aptos" w:hAnsi="Aptos" w:cs="Arial"/>
          <w:color w:val="000000"/>
          <w:sz w:val="22"/>
          <w:szCs w:val="22"/>
        </w:rPr>
        <w:t xml:space="preserve"> </w:t>
      </w:r>
      <w:r w:rsidRPr="00FD1032">
        <w:rPr>
          <w:rFonts w:ascii="Aptos" w:hAnsi="Aptos" w:cs="Arial"/>
          <w:color w:val="000000"/>
          <w:sz w:val="22"/>
          <w:szCs w:val="22"/>
        </w:rPr>
        <w:t>Small Pt. due South Magnetic to the boundary of the territorial waters. </w:t>
      </w:r>
    </w:p>
    <w:p w14:paraId="0813C816" w14:textId="42521F2C" w:rsidR="00BA7C7B" w:rsidRPr="00FD1032" w:rsidRDefault="00BA7C7B" w:rsidP="00C366A6">
      <w:pPr>
        <w:tabs>
          <w:tab w:val="left" w:pos="-720"/>
        </w:tabs>
        <w:ind w:left="1440"/>
        <w:rPr>
          <w:rFonts w:ascii="Aptos" w:hAnsi="Aptos" w:cs="Arial"/>
          <w:color w:val="000000"/>
          <w:sz w:val="22"/>
          <w:szCs w:val="22"/>
        </w:rPr>
      </w:pPr>
      <w:r w:rsidRPr="00FD1032">
        <w:rPr>
          <w:rFonts w:ascii="Aptos" w:hAnsi="Aptos" w:cs="Arial"/>
          <w:color w:val="000000"/>
          <w:sz w:val="22"/>
          <w:szCs w:val="22"/>
        </w:rPr>
        <w:t xml:space="preserve">Western Line </w:t>
      </w:r>
      <w:r w:rsidR="00C366A6" w:rsidRPr="00FD1032">
        <w:rPr>
          <w:rFonts w:ascii="Aptos" w:hAnsi="Aptos" w:cs="Arial"/>
          <w:color w:val="000000"/>
          <w:sz w:val="22"/>
          <w:szCs w:val="22"/>
        </w:rPr>
        <w:t>–</w:t>
      </w:r>
      <w:r w:rsidRPr="00FD1032">
        <w:rPr>
          <w:rFonts w:ascii="Aptos" w:hAnsi="Aptos" w:cs="Arial"/>
          <w:color w:val="000000"/>
          <w:sz w:val="22"/>
          <w:szCs w:val="22"/>
        </w:rPr>
        <w:t xml:space="preserve"> A straight line from Active Lt. 2 Lt’s. Cape Elizabeth to C "1" East Hue &amp; Cry (43° 31.9N)</w:t>
      </w:r>
      <w:r w:rsidR="00224FD3">
        <w:rPr>
          <w:rFonts w:ascii="Aptos" w:hAnsi="Aptos" w:cs="Arial"/>
          <w:color w:val="000000"/>
          <w:sz w:val="22"/>
          <w:szCs w:val="22"/>
        </w:rPr>
        <w:t xml:space="preserve"> </w:t>
      </w:r>
      <w:r w:rsidRPr="00FD1032">
        <w:rPr>
          <w:rFonts w:ascii="Aptos" w:hAnsi="Aptos" w:cs="Arial"/>
          <w:color w:val="000000"/>
          <w:sz w:val="22"/>
          <w:szCs w:val="22"/>
        </w:rPr>
        <w:t>(70° 08.8W); then proceed WSW to the boundary of the territorial waters. </w:t>
      </w:r>
    </w:p>
    <w:p w14:paraId="79EFA0A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922FE1F" w14:textId="392CE36E" w:rsidR="00BA7C7B" w:rsidRPr="00743CCD" w:rsidRDefault="00BA7C7B" w:rsidP="00BA7C7B">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Fallow.</w:t>
      </w:r>
      <w:r w:rsidR="00743CCD">
        <w:rPr>
          <w:rFonts w:ascii="Aptos" w:hAnsi="Aptos" w:cs="Arial"/>
          <w:b/>
          <w:bCs/>
          <w:color w:val="000000"/>
          <w:sz w:val="22"/>
          <w:szCs w:val="22"/>
        </w:rPr>
        <w:t xml:space="preserve"> </w:t>
      </w:r>
      <w:r w:rsidRPr="00743CCD">
        <w:rPr>
          <w:rFonts w:ascii="Aptos" w:hAnsi="Aptos" w:cs="Arial"/>
          <w:color w:val="000000"/>
          <w:sz w:val="22"/>
          <w:szCs w:val="22"/>
        </w:rPr>
        <w:t>“Fallow” means a lease site without cultured organisms. </w:t>
      </w:r>
    </w:p>
    <w:p w14:paraId="6E7B9E6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FFF10DB" w14:textId="6382C083"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Mean </w:t>
      </w:r>
      <w:r w:rsidR="00497287" w:rsidRPr="00763606">
        <w:rPr>
          <w:rFonts w:ascii="Aptos" w:hAnsi="Aptos" w:cs="Arial"/>
          <w:b/>
          <w:bCs/>
          <w:color w:val="000000"/>
          <w:sz w:val="22"/>
          <w:szCs w:val="22"/>
        </w:rPr>
        <w:t>l</w:t>
      </w:r>
      <w:r w:rsidRPr="00763606">
        <w:rPr>
          <w:rFonts w:ascii="Aptos" w:hAnsi="Aptos" w:cs="Arial"/>
          <w:b/>
          <w:bCs/>
          <w:color w:val="000000"/>
          <w:sz w:val="22"/>
          <w:szCs w:val="22"/>
        </w:rPr>
        <w:t>ow-</w:t>
      </w:r>
      <w:r w:rsidR="00497287" w:rsidRPr="00763606">
        <w:rPr>
          <w:rFonts w:ascii="Aptos" w:hAnsi="Aptos" w:cs="Arial"/>
          <w:b/>
          <w:bCs/>
          <w:color w:val="000000"/>
          <w:sz w:val="22"/>
          <w:szCs w:val="22"/>
        </w:rPr>
        <w:t>w</w:t>
      </w:r>
      <w:r w:rsidRPr="00763606">
        <w:rPr>
          <w:rFonts w:ascii="Aptos" w:hAnsi="Aptos" w:cs="Arial"/>
          <w:b/>
          <w:bCs/>
          <w:color w:val="000000"/>
          <w:sz w:val="22"/>
          <w:szCs w:val="22"/>
        </w:rPr>
        <w:t>ater</w:t>
      </w:r>
      <w:r w:rsidR="00497287" w:rsidRPr="00763606">
        <w:rPr>
          <w:rFonts w:ascii="Aptos" w:hAnsi="Aptos" w:cs="Arial"/>
          <w:b/>
          <w:bCs/>
          <w:color w:val="000000"/>
          <w:sz w:val="22"/>
          <w:szCs w:val="22"/>
        </w:rPr>
        <w:t>.</w:t>
      </w:r>
      <w:r w:rsidR="00224FD3">
        <w:rPr>
          <w:rFonts w:ascii="Aptos" w:hAnsi="Aptos" w:cs="Arial"/>
          <w:b/>
          <w:bCs/>
          <w:color w:val="000000"/>
          <w:sz w:val="22"/>
          <w:szCs w:val="22"/>
        </w:rPr>
        <w:t xml:space="preserve"> </w:t>
      </w:r>
      <w:r w:rsidRPr="00743CCD">
        <w:rPr>
          <w:rFonts w:ascii="Aptos" w:hAnsi="Aptos" w:cs="Arial"/>
          <w:color w:val="000000"/>
          <w:sz w:val="22"/>
          <w:szCs w:val="22"/>
        </w:rPr>
        <w:t>“Mean low-water” means the average low tide. An approximation of mean low-water is made by observing the low-water mark when the tide height is at 0.0 feet as indicated on a tide table. </w:t>
      </w:r>
    </w:p>
    <w:p w14:paraId="62478BE5" w14:textId="2A204027" w:rsidR="00C366A6" w:rsidRPr="00FD1032" w:rsidRDefault="00C366A6" w:rsidP="00BA7C7B">
      <w:pPr>
        <w:tabs>
          <w:tab w:val="left" w:pos="-720"/>
        </w:tabs>
        <w:rPr>
          <w:rFonts w:ascii="Aptos" w:hAnsi="Aptos" w:cs="Arial"/>
          <w:color w:val="000000"/>
          <w:sz w:val="22"/>
          <w:szCs w:val="22"/>
        </w:rPr>
      </w:pPr>
    </w:p>
    <w:p w14:paraId="34D64AC2" w14:textId="79D43F97"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t>Operational </w:t>
      </w:r>
      <w:r w:rsidR="00497287" w:rsidRPr="00763606">
        <w:rPr>
          <w:rFonts w:ascii="Aptos" w:hAnsi="Aptos" w:cs="Arial"/>
          <w:b/>
          <w:bCs/>
          <w:color w:val="000000"/>
          <w:sz w:val="22"/>
          <w:szCs w:val="22"/>
        </w:rPr>
        <w:t>p</w:t>
      </w:r>
      <w:r w:rsidRPr="00763606">
        <w:rPr>
          <w:rFonts w:ascii="Aptos" w:hAnsi="Aptos" w:cs="Arial"/>
          <w:b/>
          <w:bCs/>
          <w:color w:val="000000"/>
          <w:sz w:val="22"/>
          <w:szCs w:val="22"/>
        </w:rPr>
        <w:t xml:space="preserve">lan for </w:t>
      </w:r>
      <w:r w:rsidR="00497287" w:rsidRPr="00763606">
        <w:rPr>
          <w:rFonts w:ascii="Aptos" w:hAnsi="Aptos" w:cs="Arial"/>
          <w:b/>
          <w:bCs/>
          <w:color w:val="000000"/>
          <w:sz w:val="22"/>
          <w:szCs w:val="22"/>
        </w:rPr>
        <w:t>l</w:t>
      </w:r>
      <w:r w:rsidRPr="00763606">
        <w:rPr>
          <w:rFonts w:ascii="Aptos" w:hAnsi="Aptos" w:cs="Arial"/>
          <w:b/>
          <w:bCs/>
          <w:color w:val="000000"/>
          <w:sz w:val="22"/>
          <w:szCs w:val="22"/>
        </w:rPr>
        <w:t xml:space="preserve">eases and </w:t>
      </w:r>
      <w:r w:rsidR="00497287" w:rsidRPr="00763606">
        <w:rPr>
          <w:rFonts w:ascii="Aptos" w:hAnsi="Aptos" w:cs="Arial"/>
          <w:b/>
          <w:bCs/>
          <w:color w:val="000000"/>
          <w:sz w:val="22"/>
          <w:szCs w:val="22"/>
        </w:rPr>
        <w:t>l</w:t>
      </w:r>
      <w:r w:rsidRPr="00763606">
        <w:rPr>
          <w:rFonts w:ascii="Aptos" w:hAnsi="Aptos" w:cs="Arial"/>
          <w:b/>
          <w:bCs/>
          <w:color w:val="000000"/>
          <w:sz w:val="22"/>
          <w:szCs w:val="22"/>
        </w:rPr>
        <w:t xml:space="preserve">imited </w:t>
      </w:r>
      <w:r w:rsidR="00497287" w:rsidRPr="00763606">
        <w:rPr>
          <w:rFonts w:ascii="Aptos" w:hAnsi="Aptos" w:cs="Arial"/>
          <w:b/>
          <w:bCs/>
          <w:color w:val="000000"/>
          <w:sz w:val="22"/>
          <w:szCs w:val="22"/>
        </w:rPr>
        <w:t>p</w:t>
      </w:r>
      <w:r w:rsidRPr="00763606">
        <w:rPr>
          <w:rFonts w:ascii="Aptos" w:hAnsi="Aptos" w:cs="Arial"/>
          <w:b/>
          <w:bCs/>
          <w:color w:val="000000"/>
          <w:sz w:val="22"/>
          <w:szCs w:val="22"/>
        </w:rPr>
        <w:t xml:space="preserve">urpose </w:t>
      </w:r>
      <w:r w:rsidR="00497287" w:rsidRPr="00763606">
        <w:rPr>
          <w:rFonts w:ascii="Aptos" w:hAnsi="Aptos" w:cs="Arial"/>
          <w:b/>
          <w:bCs/>
          <w:color w:val="000000"/>
          <w:sz w:val="22"/>
          <w:szCs w:val="22"/>
        </w:rPr>
        <w:t>a</w:t>
      </w:r>
      <w:r w:rsidRPr="00763606">
        <w:rPr>
          <w:rFonts w:ascii="Aptos" w:hAnsi="Aptos" w:cs="Arial"/>
          <w:b/>
          <w:bCs/>
          <w:color w:val="000000"/>
          <w:sz w:val="22"/>
          <w:szCs w:val="22"/>
        </w:rPr>
        <w:t xml:space="preserve">quaculture </w:t>
      </w:r>
      <w:r w:rsidR="00497287" w:rsidRPr="00763606">
        <w:rPr>
          <w:rFonts w:ascii="Aptos" w:hAnsi="Aptos" w:cs="Arial"/>
          <w:b/>
          <w:bCs/>
          <w:color w:val="000000"/>
          <w:sz w:val="22"/>
          <w:szCs w:val="22"/>
        </w:rPr>
        <w:t>l</w:t>
      </w:r>
      <w:r w:rsidRPr="00763606">
        <w:rPr>
          <w:rFonts w:ascii="Aptos" w:hAnsi="Aptos" w:cs="Arial"/>
          <w:b/>
          <w:bCs/>
          <w:color w:val="000000"/>
          <w:sz w:val="22"/>
          <w:szCs w:val="22"/>
        </w:rPr>
        <w:t>icenses</w:t>
      </w:r>
      <w:r w:rsidR="00C366A6" w:rsidRPr="00763606">
        <w:rPr>
          <w:rFonts w:ascii="Aptos" w:hAnsi="Aptos" w:cs="Arial"/>
          <w:b/>
          <w:bCs/>
          <w:color w:val="000000"/>
          <w:sz w:val="22"/>
          <w:szCs w:val="22"/>
        </w:rPr>
        <w:t xml:space="preserve">. </w:t>
      </w:r>
      <w:r w:rsidRPr="00763606">
        <w:rPr>
          <w:rFonts w:ascii="Aptos" w:hAnsi="Aptos" w:cs="Arial"/>
          <w:b/>
          <w:bCs/>
          <w:color w:val="000000"/>
          <w:sz w:val="22"/>
          <w:szCs w:val="22"/>
        </w:rPr>
        <w:t> </w:t>
      </w:r>
      <w:r w:rsidRPr="00743CCD">
        <w:rPr>
          <w:rFonts w:ascii="Aptos" w:hAnsi="Aptos" w:cs="Arial"/>
          <w:color w:val="000000"/>
          <w:sz w:val="22"/>
          <w:szCs w:val="22"/>
        </w:rPr>
        <w:t>“Operational plan” means a written document outlining how a lease or license operator will utilize the authorized aquaculture site and structures and handle product to, on and from the site. The completed lease or license application, final lease or license decision, executed lease agreement, and any Department authorized amendments thereto, may be used as an operational plan. If a lease operator elects to develop a written operational plan it must comply with the completed lease or license application, final lease, or license decision, executed lease agreement, and any Department authorized amendments. </w:t>
      </w:r>
    </w:p>
    <w:p w14:paraId="1BFEC6D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F23FA67" w14:textId="72B9929E" w:rsidR="00BA7C7B" w:rsidRPr="00743CCD" w:rsidRDefault="00BA7C7B" w:rsidP="00743CCD">
      <w:pPr>
        <w:numPr>
          <w:ilvl w:val="0"/>
          <w:numId w:val="1"/>
        </w:numPr>
        <w:tabs>
          <w:tab w:val="left" w:pos="-720"/>
        </w:tabs>
        <w:rPr>
          <w:rFonts w:ascii="Aptos" w:hAnsi="Aptos" w:cs="Arial"/>
          <w:b/>
          <w:bCs/>
          <w:color w:val="000000"/>
          <w:sz w:val="22"/>
          <w:szCs w:val="22"/>
        </w:rPr>
      </w:pPr>
      <w:r w:rsidRPr="00763606">
        <w:rPr>
          <w:rFonts w:ascii="Aptos" w:hAnsi="Aptos" w:cs="Arial"/>
          <w:b/>
          <w:bCs/>
          <w:color w:val="000000"/>
          <w:sz w:val="22"/>
          <w:szCs w:val="22"/>
        </w:rPr>
        <w:lastRenderedPageBreak/>
        <w:t>Pending. </w:t>
      </w:r>
      <w:r w:rsidRPr="00743CCD">
        <w:rPr>
          <w:rFonts w:ascii="Aptos" w:hAnsi="Aptos" w:cs="Arial"/>
          <w:color w:val="000000"/>
          <w:sz w:val="22"/>
          <w:szCs w:val="22"/>
        </w:rPr>
        <w:t>“Pending” means an application in process, from the date of receipt until final agency action, or until the application has been terminated or withdrawn. </w:t>
      </w:r>
    </w:p>
    <w:p w14:paraId="024A36E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75105CA" w14:textId="2A73E99B" w:rsidR="00BA7C7B" w:rsidRPr="00743CCD" w:rsidRDefault="00BA7C7B" w:rsidP="00743CCD">
      <w:pPr>
        <w:numPr>
          <w:ilvl w:val="0"/>
          <w:numId w:val="1"/>
        </w:numPr>
        <w:tabs>
          <w:tab w:val="left" w:pos="-720"/>
        </w:tabs>
        <w:rPr>
          <w:rFonts w:ascii="Aptos" w:hAnsi="Aptos" w:cs="Arial"/>
          <w:color w:val="000000"/>
          <w:sz w:val="22"/>
          <w:szCs w:val="22"/>
        </w:rPr>
      </w:pPr>
      <w:r w:rsidRPr="00763606">
        <w:rPr>
          <w:rFonts w:ascii="Aptos" w:hAnsi="Aptos" w:cs="Arial"/>
          <w:b/>
          <w:bCs/>
          <w:color w:val="000000"/>
          <w:sz w:val="22"/>
          <w:szCs w:val="22"/>
        </w:rPr>
        <w:t xml:space="preserve">Ownership </w:t>
      </w:r>
      <w:r w:rsidR="00497287" w:rsidRPr="00763606">
        <w:rPr>
          <w:rFonts w:ascii="Aptos" w:hAnsi="Aptos" w:cs="Arial"/>
          <w:b/>
          <w:bCs/>
          <w:color w:val="000000"/>
          <w:sz w:val="22"/>
          <w:szCs w:val="22"/>
        </w:rPr>
        <w:t>i</w:t>
      </w:r>
      <w:r w:rsidRPr="00763606">
        <w:rPr>
          <w:rFonts w:ascii="Aptos" w:hAnsi="Aptos" w:cs="Arial"/>
          <w:b/>
          <w:bCs/>
          <w:color w:val="000000"/>
          <w:sz w:val="22"/>
          <w:szCs w:val="22"/>
        </w:rPr>
        <w:t>nterest</w:t>
      </w:r>
      <w:r w:rsidR="00763606">
        <w:rPr>
          <w:rFonts w:ascii="Aptos" w:hAnsi="Aptos" w:cs="Arial"/>
          <w:b/>
          <w:bCs/>
          <w:color w:val="000000"/>
          <w:sz w:val="22"/>
          <w:szCs w:val="22"/>
        </w:rPr>
        <w:t xml:space="preserve">. </w:t>
      </w:r>
      <w:r w:rsidRPr="00763606">
        <w:rPr>
          <w:rFonts w:ascii="Aptos" w:hAnsi="Aptos" w:cs="Arial"/>
          <w:color w:val="000000"/>
          <w:sz w:val="22"/>
          <w:szCs w:val="22"/>
        </w:rPr>
        <w:t> </w:t>
      </w:r>
      <w:r w:rsidRPr="00743CCD">
        <w:rPr>
          <w:rFonts w:ascii="Aptos" w:hAnsi="Aptos" w:cs="Arial"/>
          <w:color w:val="000000"/>
          <w:sz w:val="22"/>
          <w:szCs w:val="22"/>
        </w:rPr>
        <w:t>For the purposes of 12 M.R.S.A. §6072-C(2-B)(A), “ownership interest” means that the license holder has a 50% or greater ownership interest in the entity, including as a shareholder in a corporation, that holds or has applied for a lease pursuant to section 6072, 6072-A, or 6072-B. In cases where multiple license holders have an ownership interest in the entity, including as a shareholder in a corporation, such that no license holder has a 50% or greater ownership in the entity including as shareholder then only one license holder shall claim an “ownership interest” exception. </w:t>
      </w:r>
    </w:p>
    <w:p w14:paraId="1A57E4F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8F85FC7" w14:textId="6930ACD5" w:rsidR="00BA7C7B" w:rsidRPr="00FD1032" w:rsidRDefault="00BA7C7B" w:rsidP="00BA7C7B">
      <w:pPr>
        <w:tabs>
          <w:tab w:val="left" w:pos="-720"/>
        </w:tabs>
        <w:rPr>
          <w:rFonts w:ascii="Aptos" w:hAnsi="Aptos" w:cs="Arial"/>
          <w:color w:val="000000"/>
          <w:sz w:val="22"/>
          <w:szCs w:val="22"/>
        </w:rPr>
      </w:pPr>
    </w:p>
    <w:p w14:paraId="2B7F3308" w14:textId="349A82B0" w:rsidR="00BA7C7B" w:rsidRPr="00C366A6" w:rsidRDefault="00BA7C7B" w:rsidP="00FC3899">
      <w:pPr>
        <w:pStyle w:val="RegulationsSubheadings"/>
      </w:pPr>
      <w:r w:rsidRPr="00C366A6">
        <w:t>2.07</w:t>
      </w:r>
      <w:r w:rsidR="00C366A6">
        <w:tab/>
      </w:r>
      <w:r w:rsidRPr="00C366A6">
        <w:t>Pre-Application Requirements for Standard and Experimental Leases </w:t>
      </w:r>
    </w:p>
    <w:p w14:paraId="49D5764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D282AE3" w14:textId="77777777" w:rsidR="00BA7C7B" w:rsidRPr="00FD1032" w:rsidRDefault="00BA7C7B" w:rsidP="00C366A6">
      <w:pPr>
        <w:tabs>
          <w:tab w:val="left" w:pos="-720"/>
        </w:tabs>
        <w:ind w:left="360"/>
        <w:rPr>
          <w:rFonts w:ascii="Aptos" w:hAnsi="Aptos" w:cs="Arial"/>
          <w:color w:val="000000"/>
          <w:sz w:val="22"/>
          <w:szCs w:val="22"/>
        </w:rPr>
      </w:pPr>
      <w:r w:rsidRPr="00254398">
        <w:rPr>
          <w:rFonts w:ascii="Aptos" w:hAnsi="Aptos" w:cs="Arial"/>
          <w:b/>
          <w:bCs/>
          <w:color w:val="000000"/>
          <w:sz w:val="22"/>
          <w:szCs w:val="22"/>
        </w:rPr>
        <w:t xml:space="preserve">Pre-Application meeting. </w:t>
      </w:r>
      <w:r w:rsidRPr="00FD1032">
        <w:rPr>
          <w:rFonts w:ascii="Aptos" w:hAnsi="Aptos" w:cs="Arial"/>
          <w:color w:val="000000"/>
          <w:sz w:val="22"/>
          <w:szCs w:val="22"/>
        </w:rPr>
        <w:t>Prior to submitting a standard or experimental lease application to DMR, the applicant must attend a pre-application meeting with DMR staff and DMR shall invite the harbormaster(s) and/or a municipal officer or other designee(s) of the municipality(ies) in which the proposed lease is located to participate in the meeting.  </w:t>
      </w:r>
    </w:p>
    <w:p w14:paraId="0665710B" w14:textId="77777777" w:rsidR="00C366A6"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D0C36A5" w14:textId="41A2CEEF" w:rsidR="00BA7C7B" w:rsidRPr="000D3A81" w:rsidRDefault="00BA7C7B" w:rsidP="001039E2">
      <w:pPr>
        <w:numPr>
          <w:ilvl w:val="0"/>
          <w:numId w:val="3"/>
        </w:numPr>
        <w:tabs>
          <w:tab w:val="left" w:pos="-720"/>
        </w:tabs>
        <w:rPr>
          <w:rFonts w:ascii="Aptos" w:hAnsi="Aptos" w:cs="Arial"/>
          <w:color w:val="000000"/>
          <w:sz w:val="22"/>
          <w:szCs w:val="22"/>
        </w:rPr>
      </w:pPr>
      <w:r w:rsidRPr="000D3A81">
        <w:rPr>
          <w:rFonts w:ascii="Aptos" w:hAnsi="Aptos" w:cs="Arial"/>
          <w:color w:val="000000"/>
          <w:sz w:val="22"/>
          <w:szCs w:val="22"/>
        </w:rPr>
        <w:t>The applicant must contact DMR to request a pre-application meeting. After a request is received, DMR will send the applicant a form to complete that requests information about the proposed site including but not limited to the location of the proposed site, acreage, species and culture techniques. If a completed form is not returned to DMR within 30 days of the form being sent to the applicant, then the request for a pre-application meeting is considered withdrawn. </w:t>
      </w:r>
    </w:p>
    <w:p w14:paraId="6899269D" w14:textId="77777777" w:rsidR="00BA7C7B" w:rsidRPr="000D3A81" w:rsidRDefault="00BA7C7B" w:rsidP="00BA7C7B">
      <w:pPr>
        <w:tabs>
          <w:tab w:val="left" w:pos="-720"/>
        </w:tabs>
        <w:rPr>
          <w:rFonts w:ascii="Aptos" w:hAnsi="Aptos" w:cs="Arial"/>
          <w:color w:val="000000"/>
          <w:sz w:val="22"/>
          <w:szCs w:val="22"/>
        </w:rPr>
      </w:pPr>
      <w:r w:rsidRPr="000D3A81">
        <w:rPr>
          <w:rFonts w:ascii="Aptos" w:hAnsi="Aptos" w:cs="Arial"/>
          <w:color w:val="000000"/>
          <w:sz w:val="22"/>
          <w:szCs w:val="22"/>
        </w:rPr>
        <w:t> </w:t>
      </w:r>
    </w:p>
    <w:p w14:paraId="566B4A99" w14:textId="2C820374" w:rsidR="00BA7C7B" w:rsidRPr="00FD1032" w:rsidRDefault="00BA7C7B" w:rsidP="001039E2">
      <w:pPr>
        <w:numPr>
          <w:ilvl w:val="0"/>
          <w:numId w:val="3"/>
        </w:numPr>
        <w:tabs>
          <w:tab w:val="left" w:pos="-720"/>
        </w:tabs>
        <w:rPr>
          <w:rFonts w:ascii="Aptos" w:hAnsi="Aptos" w:cs="Arial"/>
          <w:color w:val="000000"/>
          <w:sz w:val="22"/>
          <w:szCs w:val="22"/>
        </w:rPr>
      </w:pPr>
      <w:r w:rsidRPr="000D3A81">
        <w:rPr>
          <w:rFonts w:ascii="Aptos" w:hAnsi="Aptos" w:cs="Arial"/>
          <w:color w:val="000000"/>
          <w:sz w:val="22"/>
          <w:szCs w:val="22"/>
        </w:rPr>
        <w:t xml:space="preserve">The purpose of the meeting shall be for the applicant to explain their proposal to the municipality and for the municipality to provide feedback on the proposal as it relates to the lease decision criteria. DMR </w:t>
      </w:r>
      <w:r w:rsidRPr="00FD1032">
        <w:rPr>
          <w:rFonts w:ascii="Aptos" w:hAnsi="Aptos" w:cs="Arial"/>
          <w:color w:val="000000"/>
          <w:sz w:val="22"/>
          <w:szCs w:val="22"/>
        </w:rPr>
        <w:t>staff may provide information and answer questions about the leasing process as necessary.  </w:t>
      </w:r>
    </w:p>
    <w:p w14:paraId="6D19A93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9D01113" w14:textId="1C5B02F2"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E2BD9F9" w14:textId="231FE681" w:rsidR="00BA7C7B" w:rsidRPr="00C366A6" w:rsidRDefault="00FC3899" w:rsidP="00FC3899">
      <w:pPr>
        <w:pStyle w:val="RegulationsSubheadings"/>
      </w:pPr>
      <w:r>
        <w:t xml:space="preserve">2.08 </w:t>
      </w:r>
      <w:r>
        <w:tab/>
      </w:r>
      <w:r w:rsidR="00BA7C7B" w:rsidRPr="00C366A6">
        <w:t>Application Procedures for Standard Leases </w:t>
      </w:r>
    </w:p>
    <w:p w14:paraId="6355F7A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77AEAB2" w14:textId="3389EE9F" w:rsidR="00BA7C7B" w:rsidRDefault="00BA7C7B" w:rsidP="00BA7C7B">
      <w:pPr>
        <w:numPr>
          <w:ilvl w:val="0"/>
          <w:numId w:val="5"/>
        </w:numPr>
        <w:tabs>
          <w:tab w:val="left" w:pos="-720"/>
        </w:tabs>
        <w:rPr>
          <w:rFonts w:ascii="Aptos" w:hAnsi="Aptos" w:cs="Arial"/>
          <w:color w:val="000000"/>
          <w:sz w:val="22"/>
          <w:szCs w:val="22"/>
        </w:rPr>
      </w:pPr>
      <w:r w:rsidRPr="00763606">
        <w:rPr>
          <w:rFonts w:ascii="Aptos" w:hAnsi="Aptos" w:cs="Arial"/>
          <w:b/>
          <w:bCs/>
          <w:color w:val="000000"/>
          <w:sz w:val="22"/>
          <w:szCs w:val="22"/>
        </w:rPr>
        <w:t>Draft application submission.</w:t>
      </w:r>
      <w:r w:rsidRPr="00FD1032">
        <w:rPr>
          <w:rFonts w:ascii="Aptos" w:hAnsi="Aptos" w:cs="Arial"/>
          <w:color w:val="000000"/>
          <w:sz w:val="22"/>
          <w:szCs w:val="22"/>
        </w:rPr>
        <w:t xml:space="preserve"> An applicant must file a draft lease application, and must make a reasonable effort to provide all required information as outlined in Chapter 2.10. The nonrefundable draft application fee is $500.  </w:t>
      </w:r>
    </w:p>
    <w:p w14:paraId="6E975837" w14:textId="77777777" w:rsidR="004C2585" w:rsidRPr="00E778D1" w:rsidRDefault="004C2585" w:rsidP="004C2585">
      <w:pPr>
        <w:tabs>
          <w:tab w:val="left" w:pos="-720"/>
        </w:tabs>
        <w:ind w:left="720"/>
        <w:rPr>
          <w:rFonts w:ascii="Aptos" w:hAnsi="Aptos" w:cs="Arial"/>
          <w:color w:val="000000"/>
          <w:sz w:val="22"/>
          <w:szCs w:val="22"/>
        </w:rPr>
      </w:pPr>
    </w:p>
    <w:p w14:paraId="0BBD037A" w14:textId="77777777" w:rsidR="00C366A6" w:rsidRDefault="00BA7C7B" w:rsidP="001039E2">
      <w:pPr>
        <w:numPr>
          <w:ilvl w:val="0"/>
          <w:numId w:val="6"/>
        </w:numPr>
        <w:tabs>
          <w:tab w:val="left" w:pos="-720"/>
        </w:tabs>
        <w:ind w:left="1080"/>
        <w:rPr>
          <w:rFonts w:ascii="Aptos" w:hAnsi="Aptos" w:cs="Arial"/>
          <w:color w:val="000000"/>
          <w:sz w:val="22"/>
          <w:szCs w:val="22"/>
        </w:rPr>
      </w:pPr>
      <w:r w:rsidRPr="00FD1032">
        <w:rPr>
          <w:rFonts w:ascii="Aptos" w:hAnsi="Aptos" w:cs="Arial"/>
          <w:color w:val="000000"/>
          <w:sz w:val="22"/>
          <w:szCs w:val="22"/>
        </w:rPr>
        <w:t>If additional information is required, the Department will respond requesting further information within 30 days of receipt of the draft lease application.  </w:t>
      </w:r>
    </w:p>
    <w:p w14:paraId="0F807FF2" w14:textId="77777777" w:rsidR="00C366A6" w:rsidRDefault="00C366A6" w:rsidP="00C366A6">
      <w:pPr>
        <w:tabs>
          <w:tab w:val="left" w:pos="-720"/>
        </w:tabs>
        <w:ind w:left="1440"/>
        <w:rPr>
          <w:rFonts w:ascii="Aptos" w:hAnsi="Aptos" w:cs="Arial"/>
          <w:color w:val="000000"/>
          <w:sz w:val="22"/>
          <w:szCs w:val="22"/>
        </w:rPr>
      </w:pPr>
    </w:p>
    <w:p w14:paraId="62A4DFCC" w14:textId="354DFBAE" w:rsidR="00BA7C7B" w:rsidRPr="00C366A6" w:rsidRDefault="00BA7C7B" w:rsidP="001039E2">
      <w:pPr>
        <w:numPr>
          <w:ilvl w:val="0"/>
          <w:numId w:val="6"/>
        </w:numPr>
        <w:tabs>
          <w:tab w:val="left" w:pos="-720"/>
        </w:tabs>
        <w:ind w:left="1080"/>
        <w:rPr>
          <w:rFonts w:ascii="Aptos" w:hAnsi="Aptos" w:cs="Arial"/>
          <w:color w:val="000000"/>
          <w:sz w:val="22"/>
          <w:szCs w:val="22"/>
        </w:rPr>
      </w:pPr>
      <w:r w:rsidRPr="00C366A6">
        <w:rPr>
          <w:rFonts w:ascii="Aptos" w:hAnsi="Aptos" w:cs="Arial"/>
          <w:color w:val="000000"/>
          <w:sz w:val="22"/>
          <w:szCs w:val="22"/>
        </w:rPr>
        <w:t>If a draft application is not submitted within 4 months following the pre-application meeting, the applicant must complete the pre-application meeting requirement as outlined in Chapter 2.07 again prior to filing a draft application. The Commissioner may provide an exemption from this requirement for no more than 9 months following of the pre-application meeting for good cause shown. </w:t>
      </w:r>
    </w:p>
    <w:p w14:paraId="6A2A771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A2883D9" w14:textId="016376D7" w:rsidR="00BA7C7B" w:rsidRPr="00FD1032" w:rsidRDefault="00BA7C7B" w:rsidP="001039E2">
      <w:pPr>
        <w:numPr>
          <w:ilvl w:val="0"/>
          <w:numId w:val="5"/>
        </w:numPr>
        <w:tabs>
          <w:tab w:val="left" w:pos="-720"/>
        </w:tabs>
        <w:rPr>
          <w:rFonts w:ascii="Aptos" w:hAnsi="Aptos" w:cs="Arial"/>
          <w:color w:val="000000"/>
          <w:sz w:val="22"/>
          <w:szCs w:val="22"/>
        </w:rPr>
      </w:pPr>
      <w:r w:rsidRPr="00FE49CC">
        <w:rPr>
          <w:rFonts w:ascii="Aptos" w:hAnsi="Aptos" w:cs="Arial"/>
          <w:b/>
          <w:bCs/>
          <w:color w:val="000000"/>
          <w:sz w:val="22"/>
          <w:szCs w:val="22"/>
        </w:rPr>
        <w:lastRenderedPageBreak/>
        <w:t>Scoping session.</w:t>
      </w:r>
      <w:r w:rsidRPr="00FD1032">
        <w:rPr>
          <w:rFonts w:ascii="Aptos" w:hAnsi="Aptos" w:cs="Arial"/>
          <w:color w:val="000000"/>
          <w:sz w:val="22"/>
          <w:szCs w:val="22"/>
        </w:rPr>
        <w:t xml:space="preserve"> Within 4 months of submission of the draft application, the applicant shall hold a scoping session in the municipality in which the proposed standard lease is predominantly located. The applicant is required to attend the scoping session. The purpose of a scoping session shall be to: </w:t>
      </w:r>
    </w:p>
    <w:p w14:paraId="7F5726B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6BCFA75" w14:textId="77777777" w:rsidR="00C366A6" w:rsidRDefault="00BA7C7B" w:rsidP="001039E2">
      <w:pPr>
        <w:numPr>
          <w:ilvl w:val="0"/>
          <w:numId w:val="7"/>
        </w:numPr>
        <w:tabs>
          <w:tab w:val="left" w:pos="-720"/>
        </w:tabs>
        <w:rPr>
          <w:rFonts w:ascii="Aptos" w:hAnsi="Aptos" w:cs="Arial"/>
          <w:color w:val="000000"/>
          <w:sz w:val="22"/>
          <w:szCs w:val="22"/>
        </w:rPr>
      </w:pPr>
      <w:r w:rsidRPr="00FD1032">
        <w:rPr>
          <w:rFonts w:ascii="Aptos" w:hAnsi="Aptos" w:cs="Arial"/>
          <w:color w:val="000000"/>
          <w:sz w:val="22"/>
          <w:szCs w:val="22"/>
        </w:rPr>
        <w:t>Familiarize the general public with the proposal; </w:t>
      </w:r>
    </w:p>
    <w:p w14:paraId="7B03F843" w14:textId="77777777" w:rsidR="00C366A6" w:rsidRDefault="00C366A6" w:rsidP="00C366A6">
      <w:pPr>
        <w:tabs>
          <w:tab w:val="left" w:pos="-720"/>
        </w:tabs>
        <w:ind w:left="1440"/>
        <w:rPr>
          <w:rFonts w:ascii="Aptos" w:hAnsi="Aptos" w:cs="Arial"/>
          <w:color w:val="000000"/>
          <w:sz w:val="22"/>
          <w:szCs w:val="22"/>
        </w:rPr>
      </w:pPr>
    </w:p>
    <w:p w14:paraId="766AAF3A" w14:textId="77777777" w:rsidR="00C366A6" w:rsidRDefault="00BA7C7B" w:rsidP="001039E2">
      <w:pPr>
        <w:numPr>
          <w:ilvl w:val="0"/>
          <w:numId w:val="7"/>
        </w:numPr>
        <w:tabs>
          <w:tab w:val="left" w:pos="-720"/>
        </w:tabs>
        <w:rPr>
          <w:rFonts w:ascii="Aptos" w:hAnsi="Aptos" w:cs="Arial"/>
          <w:color w:val="000000"/>
          <w:sz w:val="22"/>
          <w:szCs w:val="22"/>
        </w:rPr>
      </w:pPr>
      <w:r w:rsidRPr="00C366A6">
        <w:rPr>
          <w:rFonts w:ascii="Aptos" w:hAnsi="Aptos" w:cs="Arial"/>
          <w:color w:val="000000"/>
          <w:sz w:val="22"/>
          <w:szCs w:val="22"/>
        </w:rPr>
        <w:t>Allow the public an opportunity to provide the applicant with additional local information to inform development of the application; and </w:t>
      </w:r>
    </w:p>
    <w:p w14:paraId="75D14D57" w14:textId="77777777" w:rsidR="00C366A6" w:rsidRDefault="00C366A6" w:rsidP="00C366A6">
      <w:pPr>
        <w:pStyle w:val="ListParagraph"/>
        <w:rPr>
          <w:rFonts w:ascii="Aptos" w:hAnsi="Aptos" w:cs="Arial"/>
          <w:color w:val="000000"/>
          <w:sz w:val="22"/>
          <w:szCs w:val="22"/>
        </w:rPr>
      </w:pPr>
    </w:p>
    <w:p w14:paraId="1262E3E7" w14:textId="0297036A" w:rsidR="00BA7C7B" w:rsidRPr="00C366A6" w:rsidRDefault="00BA7C7B" w:rsidP="001039E2">
      <w:pPr>
        <w:numPr>
          <w:ilvl w:val="0"/>
          <w:numId w:val="7"/>
        </w:numPr>
        <w:tabs>
          <w:tab w:val="left" w:pos="-720"/>
        </w:tabs>
        <w:rPr>
          <w:rFonts w:ascii="Aptos" w:hAnsi="Aptos" w:cs="Arial"/>
          <w:color w:val="000000"/>
          <w:sz w:val="22"/>
          <w:szCs w:val="22"/>
        </w:rPr>
      </w:pPr>
      <w:r w:rsidRPr="00C366A6">
        <w:rPr>
          <w:rFonts w:ascii="Aptos" w:hAnsi="Aptos" w:cs="Arial"/>
          <w:color w:val="000000"/>
          <w:sz w:val="22"/>
          <w:szCs w:val="22"/>
        </w:rPr>
        <w:t>To allow the public an opportunity to ask questions of the applicant. </w:t>
      </w:r>
    </w:p>
    <w:p w14:paraId="76CDC86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F8D9C5D" w14:textId="4684C9B5" w:rsidR="00BA7C7B" w:rsidRPr="00FD1032" w:rsidRDefault="00BA7C7B" w:rsidP="001039E2">
      <w:pPr>
        <w:numPr>
          <w:ilvl w:val="0"/>
          <w:numId w:val="5"/>
        </w:numPr>
        <w:tabs>
          <w:tab w:val="left" w:pos="-720"/>
        </w:tabs>
        <w:rPr>
          <w:rFonts w:ascii="Aptos" w:hAnsi="Aptos" w:cs="Arial"/>
          <w:color w:val="000000"/>
          <w:sz w:val="22"/>
          <w:szCs w:val="22"/>
        </w:rPr>
      </w:pPr>
      <w:r w:rsidRPr="00FE49CC">
        <w:rPr>
          <w:rFonts w:ascii="Aptos" w:hAnsi="Aptos" w:cs="Arial"/>
          <w:b/>
          <w:bCs/>
          <w:color w:val="000000"/>
          <w:sz w:val="22"/>
          <w:szCs w:val="22"/>
        </w:rPr>
        <w:t>Notice.</w:t>
      </w:r>
      <w:r w:rsidRPr="00FD1032">
        <w:rPr>
          <w:rFonts w:ascii="Aptos" w:hAnsi="Aptos" w:cs="Arial"/>
          <w:color w:val="000000"/>
          <w:sz w:val="22"/>
          <w:szCs w:val="22"/>
        </w:rPr>
        <w:t xml:space="preserve"> The Department shall provide written notice of the scoping session to riparian landowners within 1,000 feet of the proposed lease and to the municipality in which the proposed lease would be located. The applicant shall publish a notice in a newspaper of general circulation in the area of the proposed lease at least ten days prior to the scoping session. </w:t>
      </w:r>
    </w:p>
    <w:p w14:paraId="06B4755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405CD50" w14:textId="36A8DE5A" w:rsidR="00BA7C7B" w:rsidRPr="00FD1032" w:rsidRDefault="00BA7C7B" w:rsidP="001039E2">
      <w:pPr>
        <w:numPr>
          <w:ilvl w:val="0"/>
          <w:numId w:val="5"/>
        </w:numPr>
        <w:tabs>
          <w:tab w:val="left" w:pos="-720"/>
        </w:tabs>
        <w:rPr>
          <w:rFonts w:ascii="Aptos" w:hAnsi="Aptos" w:cs="Arial"/>
          <w:color w:val="000000"/>
          <w:sz w:val="22"/>
          <w:szCs w:val="22"/>
        </w:rPr>
      </w:pPr>
      <w:r w:rsidRPr="00FE49CC">
        <w:rPr>
          <w:rFonts w:ascii="Aptos" w:hAnsi="Aptos" w:cs="Arial"/>
          <w:b/>
          <w:bCs/>
          <w:color w:val="000000"/>
          <w:sz w:val="22"/>
          <w:szCs w:val="22"/>
        </w:rPr>
        <w:t xml:space="preserve">Location of </w:t>
      </w:r>
      <w:r w:rsidR="00497287" w:rsidRPr="00FE49CC">
        <w:rPr>
          <w:rFonts w:ascii="Aptos" w:hAnsi="Aptos" w:cs="Arial"/>
          <w:b/>
          <w:bCs/>
          <w:color w:val="000000"/>
          <w:sz w:val="22"/>
          <w:szCs w:val="22"/>
        </w:rPr>
        <w:t>p</w:t>
      </w:r>
      <w:r w:rsidRPr="00FE49CC">
        <w:rPr>
          <w:rFonts w:ascii="Aptos" w:hAnsi="Aptos" w:cs="Arial"/>
          <w:b/>
          <w:bCs/>
          <w:color w:val="000000"/>
          <w:sz w:val="22"/>
          <w:szCs w:val="22"/>
        </w:rPr>
        <w:t xml:space="preserve">ending </w:t>
      </w:r>
      <w:r w:rsidR="00497287" w:rsidRPr="00FE49CC">
        <w:rPr>
          <w:rFonts w:ascii="Aptos" w:hAnsi="Aptos" w:cs="Arial"/>
          <w:b/>
          <w:bCs/>
          <w:color w:val="000000"/>
          <w:sz w:val="22"/>
          <w:szCs w:val="22"/>
        </w:rPr>
        <w:t>a</w:t>
      </w:r>
      <w:r w:rsidRPr="00FE49CC">
        <w:rPr>
          <w:rFonts w:ascii="Aptos" w:hAnsi="Aptos" w:cs="Arial"/>
          <w:b/>
          <w:bCs/>
          <w:color w:val="000000"/>
          <w:sz w:val="22"/>
          <w:szCs w:val="22"/>
        </w:rPr>
        <w:t>pplication.</w:t>
      </w:r>
      <w:r w:rsidRPr="00FD1032">
        <w:rPr>
          <w:rFonts w:ascii="Aptos" w:hAnsi="Aptos" w:cs="Arial"/>
          <w:color w:val="000000"/>
          <w:sz w:val="22"/>
          <w:szCs w:val="22"/>
        </w:rPr>
        <w:t xml:space="preserve"> During the 6 months following the scoping session, or until a completed application is received by the Department from the applicant for the location noticed in the scoping session, whichever is earlier, the Department cannot accept an application for a lease in the same location as a proposed lease discussed at the scoping session. </w:t>
      </w:r>
    </w:p>
    <w:p w14:paraId="7DA25FE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94746EA" w14:textId="125AE352" w:rsidR="00BA7C7B" w:rsidRPr="00FD1032" w:rsidRDefault="00BA7C7B" w:rsidP="001039E2">
      <w:pPr>
        <w:numPr>
          <w:ilvl w:val="0"/>
          <w:numId w:val="5"/>
        </w:numPr>
        <w:tabs>
          <w:tab w:val="left" w:pos="-720"/>
        </w:tabs>
        <w:rPr>
          <w:rFonts w:ascii="Aptos" w:hAnsi="Aptos" w:cs="Arial"/>
          <w:color w:val="000000"/>
          <w:sz w:val="22"/>
          <w:szCs w:val="22"/>
        </w:rPr>
      </w:pPr>
      <w:r w:rsidRPr="00FE49CC">
        <w:rPr>
          <w:rFonts w:ascii="Aptos" w:hAnsi="Aptos" w:cs="Arial"/>
          <w:b/>
          <w:bCs/>
          <w:color w:val="000000"/>
          <w:sz w:val="22"/>
          <w:szCs w:val="22"/>
        </w:rPr>
        <w:t xml:space="preserve">Final </w:t>
      </w:r>
      <w:r w:rsidR="00497287" w:rsidRPr="00FE49CC">
        <w:rPr>
          <w:rFonts w:ascii="Aptos" w:hAnsi="Aptos" w:cs="Arial"/>
          <w:b/>
          <w:bCs/>
          <w:color w:val="000000"/>
          <w:sz w:val="22"/>
          <w:szCs w:val="22"/>
        </w:rPr>
        <w:t>a</w:t>
      </w:r>
      <w:r w:rsidRPr="00FE49CC">
        <w:rPr>
          <w:rFonts w:ascii="Aptos" w:hAnsi="Aptos" w:cs="Arial"/>
          <w:b/>
          <w:bCs/>
          <w:color w:val="000000"/>
          <w:sz w:val="22"/>
          <w:szCs w:val="22"/>
        </w:rPr>
        <w:t>pplication.</w:t>
      </w:r>
      <w:r w:rsidRPr="00FD1032">
        <w:rPr>
          <w:rFonts w:ascii="Aptos" w:hAnsi="Aptos" w:cs="Arial"/>
          <w:color w:val="000000"/>
          <w:sz w:val="22"/>
          <w:szCs w:val="22"/>
        </w:rPr>
        <w:t xml:space="preserve"> An applicant must submit a final lease application to the Department and must make a reasonable effort to provide all required information as outlined in Chapter 2.10. The final application fee is due at the time of submission.  </w:t>
      </w:r>
    </w:p>
    <w:p w14:paraId="1E7858D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9F54E82" w14:textId="24B5EB09" w:rsidR="00BA7C7B" w:rsidRPr="00FD1032" w:rsidRDefault="00BA7C7B" w:rsidP="001039E2">
      <w:pPr>
        <w:numPr>
          <w:ilvl w:val="0"/>
          <w:numId w:val="8"/>
        </w:numPr>
        <w:tabs>
          <w:tab w:val="left" w:pos="-720"/>
        </w:tabs>
        <w:rPr>
          <w:rFonts w:ascii="Aptos" w:hAnsi="Aptos" w:cs="Arial"/>
          <w:color w:val="000000"/>
          <w:sz w:val="22"/>
          <w:szCs w:val="22"/>
        </w:rPr>
      </w:pPr>
      <w:r w:rsidRPr="00FD1032">
        <w:rPr>
          <w:rFonts w:ascii="Aptos" w:hAnsi="Aptos" w:cs="Arial"/>
          <w:color w:val="000000"/>
          <w:sz w:val="22"/>
          <w:szCs w:val="22"/>
        </w:rPr>
        <w:t>The non-refundable application fees for discharge and no discharge leases are: </w:t>
      </w:r>
    </w:p>
    <w:p w14:paraId="22D1844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8067EEE" w14:textId="77777777" w:rsidR="008C246A" w:rsidRDefault="00BA7C7B" w:rsidP="001039E2">
      <w:pPr>
        <w:numPr>
          <w:ilvl w:val="1"/>
          <w:numId w:val="8"/>
        </w:numPr>
        <w:tabs>
          <w:tab w:val="left" w:pos="-720"/>
        </w:tabs>
        <w:ind w:left="1440"/>
        <w:rPr>
          <w:rFonts w:ascii="Aptos" w:hAnsi="Aptos" w:cs="Arial"/>
          <w:color w:val="000000"/>
          <w:sz w:val="22"/>
          <w:szCs w:val="22"/>
        </w:rPr>
      </w:pPr>
      <w:r w:rsidRPr="00FD1032">
        <w:rPr>
          <w:rFonts w:ascii="Aptos" w:hAnsi="Aptos" w:cs="Arial"/>
          <w:color w:val="000000"/>
          <w:sz w:val="22"/>
          <w:szCs w:val="22"/>
        </w:rPr>
        <w:t>Discharge Leases: $1,500 </w:t>
      </w:r>
    </w:p>
    <w:p w14:paraId="42FA6802" w14:textId="77777777" w:rsidR="008C246A" w:rsidRDefault="008C246A" w:rsidP="008C246A">
      <w:pPr>
        <w:tabs>
          <w:tab w:val="left" w:pos="-720"/>
        </w:tabs>
        <w:ind w:left="1440"/>
        <w:rPr>
          <w:rFonts w:ascii="Aptos" w:hAnsi="Aptos" w:cs="Arial"/>
          <w:color w:val="000000"/>
          <w:sz w:val="22"/>
          <w:szCs w:val="22"/>
        </w:rPr>
      </w:pPr>
    </w:p>
    <w:p w14:paraId="708391E6" w14:textId="5A4E46FF" w:rsidR="00BA7C7B" w:rsidRPr="008C246A" w:rsidRDefault="00BA7C7B" w:rsidP="001039E2">
      <w:pPr>
        <w:numPr>
          <w:ilvl w:val="1"/>
          <w:numId w:val="8"/>
        </w:numPr>
        <w:tabs>
          <w:tab w:val="left" w:pos="-720"/>
        </w:tabs>
        <w:ind w:left="1440"/>
        <w:rPr>
          <w:rFonts w:ascii="Aptos" w:hAnsi="Aptos" w:cs="Arial"/>
          <w:color w:val="000000"/>
          <w:sz w:val="22"/>
          <w:szCs w:val="22"/>
        </w:rPr>
      </w:pPr>
      <w:r w:rsidRPr="008C246A">
        <w:rPr>
          <w:rFonts w:ascii="Aptos" w:hAnsi="Aptos" w:cs="Arial"/>
          <w:color w:val="000000"/>
          <w:sz w:val="22"/>
          <w:szCs w:val="22"/>
        </w:rPr>
        <w:t>Non-Discharge Leases: $1,000 </w:t>
      </w:r>
    </w:p>
    <w:p w14:paraId="0281057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ABA6E48" w14:textId="52678450" w:rsidR="00BA7C7B" w:rsidRPr="00FD1032" w:rsidRDefault="00BA7C7B" w:rsidP="001039E2">
      <w:pPr>
        <w:numPr>
          <w:ilvl w:val="0"/>
          <w:numId w:val="8"/>
        </w:numPr>
        <w:tabs>
          <w:tab w:val="left" w:pos="-720"/>
        </w:tabs>
        <w:rPr>
          <w:rFonts w:ascii="Aptos" w:hAnsi="Aptos" w:cs="Arial"/>
          <w:color w:val="000000"/>
          <w:sz w:val="22"/>
          <w:szCs w:val="22"/>
        </w:rPr>
      </w:pPr>
      <w:r w:rsidRPr="00FD1032">
        <w:rPr>
          <w:rFonts w:ascii="Aptos" w:hAnsi="Aptos" w:cs="Arial"/>
          <w:color w:val="000000"/>
          <w:sz w:val="22"/>
          <w:szCs w:val="22"/>
        </w:rPr>
        <w:t>If the location of the proposed lease identified in the final lease application materially differs from the location described in the notices for the scoping session the application may, at the Department’s discretion, be required to hold another scoping session addressing the revised location before the application is accepted. </w:t>
      </w:r>
    </w:p>
    <w:p w14:paraId="4D259CC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6FC0F87" w14:textId="0789D371" w:rsidR="00BA7C7B" w:rsidRPr="00FD1032" w:rsidRDefault="00BA7C7B" w:rsidP="001039E2">
      <w:pPr>
        <w:numPr>
          <w:ilvl w:val="0"/>
          <w:numId w:val="5"/>
        </w:numPr>
        <w:tabs>
          <w:tab w:val="left" w:pos="-720"/>
        </w:tabs>
        <w:rPr>
          <w:rFonts w:ascii="Aptos" w:hAnsi="Aptos" w:cs="Arial"/>
          <w:color w:val="000000"/>
          <w:sz w:val="22"/>
          <w:szCs w:val="22"/>
        </w:rPr>
      </w:pPr>
      <w:r w:rsidRPr="00FE49CC">
        <w:rPr>
          <w:rFonts w:ascii="Aptos" w:hAnsi="Aptos" w:cs="Arial"/>
          <w:b/>
          <w:bCs/>
          <w:color w:val="000000"/>
          <w:sz w:val="22"/>
          <w:szCs w:val="22"/>
        </w:rPr>
        <w:t xml:space="preserve">Completeness </w:t>
      </w:r>
      <w:r w:rsidR="00497287" w:rsidRPr="00FE49CC">
        <w:rPr>
          <w:rFonts w:ascii="Aptos" w:hAnsi="Aptos" w:cs="Arial"/>
          <w:b/>
          <w:bCs/>
          <w:color w:val="000000"/>
          <w:sz w:val="22"/>
          <w:szCs w:val="22"/>
        </w:rPr>
        <w:t>d</w:t>
      </w:r>
      <w:r w:rsidRPr="00FE49CC">
        <w:rPr>
          <w:rFonts w:ascii="Aptos" w:hAnsi="Aptos" w:cs="Arial"/>
          <w:b/>
          <w:bCs/>
          <w:color w:val="000000"/>
          <w:sz w:val="22"/>
          <w:szCs w:val="22"/>
        </w:rPr>
        <w:t>etermination.</w:t>
      </w:r>
      <w:r w:rsidRPr="00FD1032">
        <w:rPr>
          <w:rFonts w:ascii="Aptos" w:hAnsi="Aptos" w:cs="Arial"/>
          <w:color w:val="000000"/>
          <w:sz w:val="22"/>
          <w:szCs w:val="22"/>
        </w:rPr>
        <w:t xml:space="preserve"> Within 30 days of receipt of a written final application, the Commissioner or their designee shall determine whether the application contains sufficient information in which a decision regarding the granting of the application may be made, and notify the applicant of the determination.  </w:t>
      </w:r>
    </w:p>
    <w:p w14:paraId="7EEC7F5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3BA74BF" w14:textId="77777777" w:rsidR="00C366A6" w:rsidRDefault="00BA7C7B" w:rsidP="001039E2">
      <w:pPr>
        <w:numPr>
          <w:ilvl w:val="0"/>
          <w:numId w:val="9"/>
        </w:numPr>
        <w:tabs>
          <w:tab w:val="left" w:pos="-720"/>
        </w:tabs>
        <w:ind w:left="1080"/>
        <w:rPr>
          <w:rFonts w:ascii="Aptos" w:hAnsi="Aptos" w:cs="Arial"/>
          <w:color w:val="000000"/>
          <w:sz w:val="22"/>
          <w:szCs w:val="22"/>
        </w:rPr>
      </w:pPr>
      <w:r w:rsidRPr="00FD1032">
        <w:rPr>
          <w:rFonts w:ascii="Aptos" w:hAnsi="Aptos" w:cs="Arial"/>
          <w:color w:val="000000"/>
          <w:sz w:val="22"/>
          <w:szCs w:val="22"/>
        </w:rPr>
        <w:t>If the application is incomplete, it shall be returned to the applicant with a written explanation of the additional information required. </w:t>
      </w:r>
    </w:p>
    <w:p w14:paraId="3DB61ED4" w14:textId="00DFDFA9" w:rsidR="00C366A6" w:rsidRDefault="00C366A6" w:rsidP="00C366A6">
      <w:pPr>
        <w:tabs>
          <w:tab w:val="left" w:pos="-720"/>
        </w:tabs>
        <w:ind w:left="1440"/>
        <w:rPr>
          <w:rFonts w:ascii="Aptos" w:hAnsi="Aptos" w:cs="Arial"/>
          <w:color w:val="000000"/>
          <w:sz w:val="22"/>
          <w:szCs w:val="22"/>
        </w:rPr>
      </w:pPr>
    </w:p>
    <w:p w14:paraId="188AF4CB" w14:textId="77777777" w:rsidR="00C366A6" w:rsidRDefault="00BA7C7B" w:rsidP="001039E2">
      <w:pPr>
        <w:numPr>
          <w:ilvl w:val="0"/>
          <w:numId w:val="9"/>
        </w:numPr>
        <w:tabs>
          <w:tab w:val="left" w:pos="-720"/>
        </w:tabs>
        <w:ind w:left="1080"/>
        <w:rPr>
          <w:rFonts w:ascii="Aptos" w:hAnsi="Aptos" w:cs="Arial"/>
          <w:color w:val="000000"/>
          <w:sz w:val="22"/>
          <w:szCs w:val="22"/>
        </w:rPr>
      </w:pPr>
      <w:r w:rsidRPr="00C366A6">
        <w:rPr>
          <w:rFonts w:ascii="Aptos" w:hAnsi="Aptos" w:cs="Arial"/>
          <w:color w:val="000000"/>
          <w:sz w:val="22"/>
          <w:szCs w:val="22"/>
        </w:rPr>
        <w:lastRenderedPageBreak/>
        <w:t>An application shall not be complete unless the non-refundable final application fee has been</w:t>
      </w:r>
      <w:r w:rsidRPr="00C366A6">
        <w:rPr>
          <w:rFonts w:ascii="Arial" w:hAnsi="Arial" w:cs="Arial"/>
          <w:color w:val="000000"/>
          <w:sz w:val="22"/>
          <w:szCs w:val="22"/>
        </w:rPr>
        <w:t> </w:t>
      </w:r>
      <w:r w:rsidRPr="00C366A6">
        <w:rPr>
          <w:rFonts w:ascii="Aptos" w:hAnsi="Aptos" w:cs="Arial"/>
          <w:color w:val="000000"/>
          <w:sz w:val="22"/>
          <w:szCs w:val="22"/>
        </w:rPr>
        <w:t>paid.</w:t>
      </w:r>
      <w:r w:rsidRPr="00C366A6">
        <w:rPr>
          <w:rFonts w:ascii="Aptos" w:hAnsi="Aptos" w:cs="Aptos"/>
          <w:color w:val="000000"/>
          <w:sz w:val="22"/>
          <w:szCs w:val="22"/>
        </w:rPr>
        <w:t>  </w:t>
      </w:r>
    </w:p>
    <w:p w14:paraId="25DDDA60" w14:textId="77777777" w:rsidR="00C366A6" w:rsidRDefault="00C366A6" w:rsidP="00C366A6">
      <w:pPr>
        <w:pStyle w:val="ListParagraph"/>
        <w:rPr>
          <w:rFonts w:ascii="Aptos" w:hAnsi="Aptos" w:cs="Arial"/>
          <w:color w:val="000000"/>
          <w:sz w:val="22"/>
          <w:szCs w:val="22"/>
        </w:rPr>
      </w:pPr>
    </w:p>
    <w:p w14:paraId="2CAB4320" w14:textId="4F729464" w:rsidR="0066677B" w:rsidRDefault="00BA7C7B" w:rsidP="001039E2">
      <w:pPr>
        <w:numPr>
          <w:ilvl w:val="0"/>
          <w:numId w:val="9"/>
        </w:numPr>
        <w:tabs>
          <w:tab w:val="left" w:pos="-720"/>
        </w:tabs>
        <w:ind w:left="1080"/>
        <w:rPr>
          <w:rFonts w:ascii="Aptos" w:hAnsi="Aptos" w:cs="Arial"/>
          <w:color w:val="000000"/>
          <w:sz w:val="22"/>
          <w:szCs w:val="22"/>
        </w:rPr>
      </w:pPr>
      <w:r w:rsidRPr="00C366A6">
        <w:rPr>
          <w:rFonts w:ascii="Aptos" w:hAnsi="Aptos" w:cs="Arial"/>
          <w:color w:val="000000"/>
          <w:sz w:val="22"/>
          <w:szCs w:val="22"/>
        </w:rPr>
        <w:t>If an applicant has not submitted a complete application within 90 days of the date of the Department’s notice under Chapter 2.08(</w:t>
      </w:r>
      <w:r w:rsidR="00D22952">
        <w:rPr>
          <w:rFonts w:ascii="Aptos" w:hAnsi="Aptos" w:cs="Arial"/>
          <w:color w:val="000000"/>
          <w:sz w:val="22"/>
          <w:szCs w:val="22"/>
        </w:rPr>
        <w:t>6</w:t>
      </w:r>
      <w:r w:rsidRPr="00C366A6">
        <w:rPr>
          <w:rFonts w:ascii="Aptos" w:hAnsi="Aptos" w:cs="Arial"/>
          <w:color w:val="000000"/>
          <w:sz w:val="22"/>
          <w:szCs w:val="22"/>
        </w:rPr>
        <w:t>)(</w:t>
      </w:r>
      <w:r w:rsidR="00D22952">
        <w:rPr>
          <w:rFonts w:ascii="Aptos" w:hAnsi="Aptos" w:cs="Arial"/>
          <w:color w:val="000000"/>
          <w:sz w:val="22"/>
          <w:szCs w:val="22"/>
        </w:rPr>
        <w:t>A</w:t>
      </w:r>
      <w:r w:rsidRPr="00C366A6">
        <w:rPr>
          <w:rFonts w:ascii="Aptos" w:hAnsi="Aptos" w:cs="Arial"/>
          <w:color w:val="000000"/>
          <w:sz w:val="22"/>
          <w:szCs w:val="22"/>
        </w:rPr>
        <w:t>) the application shall be void. </w:t>
      </w:r>
    </w:p>
    <w:p w14:paraId="413ADD25" w14:textId="77777777" w:rsidR="0066677B" w:rsidRDefault="0066677B" w:rsidP="0066677B">
      <w:pPr>
        <w:pStyle w:val="ListParagraph"/>
        <w:rPr>
          <w:rFonts w:ascii="Aptos" w:hAnsi="Aptos" w:cs="Arial"/>
          <w:color w:val="000000"/>
          <w:sz w:val="22"/>
          <w:szCs w:val="22"/>
        </w:rPr>
      </w:pPr>
    </w:p>
    <w:p w14:paraId="3801D0BD" w14:textId="1FCEEC34" w:rsidR="00BA7C7B" w:rsidRPr="0066677B" w:rsidRDefault="00BA7C7B" w:rsidP="001039E2">
      <w:pPr>
        <w:numPr>
          <w:ilvl w:val="0"/>
          <w:numId w:val="9"/>
        </w:numPr>
        <w:tabs>
          <w:tab w:val="left" w:pos="-720"/>
        </w:tabs>
        <w:ind w:left="1080"/>
        <w:rPr>
          <w:rFonts w:ascii="Aptos" w:hAnsi="Aptos" w:cs="Arial"/>
          <w:color w:val="000000"/>
          <w:sz w:val="22"/>
          <w:szCs w:val="22"/>
        </w:rPr>
      </w:pPr>
      <w:r w:rsidRPr="0066677B">
        <w:rPr>
          <w:rFonts w:ascii="Aptos" w:hAnsi="Aptos" w:cs="Arial"/>
          <w:color w:val="000000"/>
          <w:sz w:val="22"/>
          <w:szCs w:val="22"/>
        </w:rPr>
        <w:t>Termination without hearing. If the Commissioner or their designee determines before a hearing has been scheduled that either that the application could not be granted on its face or the applicant lacks the necessary financial or technical capacity the applicant shall be notified in writing of that determination and no further Department action on the application is required. If a hearing has been scheduled and the Department's site review or other information reveals that one or more of the criteria for a lease approval are unlikely to be met the Department, in its discretion, may ask the applicant to withdraw the application or waive the hearing and, in the case of a hearing waiver, the Department will issue a written decision denying the application. </w:t>
      </w:r>
    </w:p>
    <w:p w14:paraId="38B1AE0A"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BB544B9" w14:textId="77777777" w:rsidR="000102CA" w:rsidRDefault="000102CA" w:rsidP="000102CA">
      <w:pPr>
        <w:tabs>
          <w:tab w:val="left" w:pos="-720"/>
        </w:tabs>
        <w:rPr>
          <w:rFonts w:ascii="Aptos" w:hAnsi="Aptos" w:cs="Arial"/>
          <w:color w:val="000000"/>
          <w:sz w:val="22"/>
          <w:szCs w:val="22"/>
        </w:rPr>
      </w:pPr>
    </w:p>
    <w:p w14:paraId="136E8523" w14:textId="33D1A91E" w:rsidR="00BA7C7B" w:rsidRPr="0066677B" w:rsidRDefault="000102CA" w:rsidP="00FC3899">
      <w:pPr>
        <w:pStyle w:val="RegulationsSubheadings"/>
      </w:pPr>
      <w:r w:rsidRPr="00EF3870">
        <w:t xml:space="preserve">2.10 </w:t>
      </w:r>
      <w:r w:rsidRPr="00EF3870">
        <w:tab/>
      </w:r>
      <w:r w:rsidR="00BA7C7B" w:rsidRPr="00EF3870">
        <w:t>Application Requirements for Standard Leases</w:t>
      </w:r>
      <w:r w:rsidR="00BA7C7B" w:rsidRPr="0066677B">
        <w:t> </w:t>
      </w:r>
    </w:p>
    <w:p w14:paraId="11F6387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DE172F8" w14:textId="37AC228F" w:rsidR="00BA7C7B" w:rsidRPr="00FD1032" w:rsidRDefault="00BA7C7B" w:rsidP="001039E2">
      <w:pPr>
        <w:numPr>
          <w:ilvl w:val="0"/>
          <w:numId w:val="10"/>
        </w:numPr>
        <w:tabs>
          <w:tab w:val="left" w:pos="-720"/>
        </w:tabs>
        <w:ind w:left="720"/>
        <w:rPr>
          <w:rFonts w:ascii="Aptos" w:hAnsi="Aptos" w:cs="Arial"/>
          <w:color w:val="000000"/>
          <w:sz w:val="22"/>
          <w:szCs w:val="22"/>
        </w:rPr>
      </w:pPr>
      <w:r w:rsidRPr="00FE49CC">
        <w:rPr>
          <w:rFonts w:ascii="Aptos" w:hAnsi="Aptos" w:cs="Arial"/>
          <w:b/>
          <w:bCs/>
          <w:color w:val="000000"/>
          <w:sz w:val="22"/>
          <w:szCs w:val="22"/>
        </w:rPr>
        <w:t>Required </w:t>
      </w:r>
      <w:r w:rsidR="00497287" w:rsidRPr="00FE49CC">
        <w:rPr>
          <w:rFonts w:ascii="Aptos" w:hAnsi="Aptos" w:cs="Arial"/>
          <w:b/>
          <w:bCs/>
          <w:color w:val="000000"/>
          <w:sz w:val="22"/>
          <w:szCs w:val="22"/>
        </w:rPr>
        <w:t>e</w:t>
      </w:r>
      <w:r w:rsidRPr="00FE49CC">
        <w:rPr>
          <w:rFonts w:ascii="Aptos" w:hAnsi="Aptos" w:cs="Arial"/>
          <w:b/>
          <w:bCs/>
          <w:color w:val="000000"/>
          <w:sz w:val="22"/>
          <w:szCs w:val="22"/>
        </w:rPr>
        <w:t>lements.</w:t>
      </w:r>
      <w:r w:rsidR="0066677B">
        <w:rPr>
          <w:rFonts w:ascii="Aptos" w:hAnsi="Aptos" w:cs="Arial"/>
          <w:color w:val="000000"/>
          <w:sz w:val="22"/>
          <w:szCs w:val="22"/>
        </w:rPr>
        <w:t xml:space="preserve"> </w:t>
      </w:r>
      <w:r w:rsidRPr="00FD1032">
        <w:rPr>
          <w:rFonts w:ascii="Aptos" w:hAnsi="Aptos" w:cs="Arial"/>
          <w:color w:val="000000"/>
          <w:sz w:val="22"/>
          <w:szCs w:val="22"/>
        </w:rPr>
        <w:t>In addition to requirements specified in 12 M.R.S.A. §6072(4), the following information is required for an application to be determined complete: </w:t>
      </w:r>
    </w:p>
    <w:p w14:paraId="3D0454F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A3D068F" w14:textId="57177489" w:rsidR="00BA7C7B" w:rsidRPr="00FD1032" w:rsidRDefault="00BA7C7B" w:rsidP="001039E2">
      <w:pPr>
        <w:numPr>
          <w:ilvl w:val="0"/>
          <w:numId w:val="11"/>
        </w:numPr>
        <w:tabs>
          <w:tab w:val="left" w:pos="-720"/>
        </w:tabs>
        <w:rPr>
          <w:rFonts w:ascii="Aptos" w:hAnsi="Aptos" w:cs="Arial"/>
          <w:color w:val="000000"/>
          <w:sz w:val="22"/>
          <w:szCs w:val="22"/>
        </w:rPr>
      </w:pPr>
      <w:r w:rsidRPr="00FD1032">
        <w:rPr>
          <w:rFonts w:ascii="Aptos" w:hAnsi="Aptos" w:cs="Arial"/>
          <w:color w:val="000000"/>
          <w:sz w:val="22"/>
          <w:szCs w:val="22"/>
        </w:rPr>
        <w:t>A description of the location of the proposed lease by corner coordinates or boundaries with coordinates for one starting point.  </w:t>
      </w:r>
    </w:p>
    <w:p w14:paraId="423192E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2DEC5C0" w14:textId="34334D88" w:rsidR="00BA7C7B" w:rsidRPr="00FD1032" w:rsidRDefault="00BA7C7B" w:rsidP="001039E2">
      <w:pPr>
        <w:numPr>
          <w:ilvl w:val="1"/>
          <w:numId w:val="8"/>
        </w:numPr>
        <w:tabs>
          <w:tab w:val="left" w:pos="-720"/>
        </w:tabs>
        <w:ind w:left="1440"/>
        <w:rPr>
          <w:rFonts w:ascii="Aptos" w:hAnsi="Aptos" w:cs="Arial"/>
          <w:color w:val="000000"/>
          <w:sz w:val="22"/>
          <w:szCs w:val="22"/>
        </w:rPr>
      </w:pPr>
      <w:r w:rsidRPr="00FD1032">
        <w:rPr>
          <w:rFonts w:ascii="Aptos" w:hAnsi="Aptos" w:cs="Arial"/>
          <w:color w:val="000000"/>
          <w:sz w:val="22"/>
          <w:szCs w:val="22"/>
        </w:rPr>
        <w:t>Siting </w:t>
      </w:r>
      <w:r w:rsidR="00497287">
        <w:rPr>
          <w:rFonts w:ascii="Aptos" w:hAnsi="Aptos" w:cs="Arial"/>
          <w:color w:val="000000"/>
          <w:sz w:val="22"/>
          <w:szCs w:val="22"/>
        </w:rPr>
        <w:t>r</w:t>
      </w:r>
      <w:r w:rsidRPr="00FD1032">
        <w:rPr>
          <w:rFonts w:ascii="Aptos" w:hAnsi="Aptos" w:cs="Arial"/>
          <w:color w:val="000000"/>
          <w:sz w:val="22"/>
          <w:szCs w:val="22"/>
        </w:rPr>
        <w:t>estrictions: </w:t>
      </w:r>
    </w:p>
    <w:p w14:paraId="375511F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32E0B70" w14:textId="017085B9" w:rsidR="000102CA" w:rsidRPr="005C796F" w:rsidRDefault="00BA7C7B" w:rsidP="005C796F">
      <w:pPr>
        <w:numPr>
          <w:ilvl w:val="0"/>
          <w:numId w:val="12"/>
        </w:numPr>
        <w:tabs>
          <w:tab w:val="left" w:pos="-720"/>
        </w:tabs>
        <w:ind w:left="1800"/>
        <w:rPr>
          <w:rFonts w:ascii="Aptos" w:hAnsi="Aptos" w:cs="Arial"/>
          <w:color w:val="000000"/>
          <w:sz w:val="22"/>
          <w:szCs w:val="22"/>
        </w:rPr>
      </w:pPr>
      <w:r w:rsidRPr="00FD1032">
        <w:rPr>
          <w:rFonts w:ascii="Aptos" w:hAnsi="Aptos" w:cs="Arial"/>
          <w:color w:val="000000"/>
          <w:sz w:val="22"/>
          <w:szCs w:val="22"/>
        </w:rPr>
        <w:t xml:space="preserve">A lease may not be located within the 300:1 dilution zone around a </w:t>
      </w:r>
      <w:r w:rsidRPr="005C796F">
        <w:rPr>
          <w:rFonts w:ascii="Aptos" w:hAnsi="Aptos" w:cs="Arial"/>
          <w:color w:val="000000"/>
          <w:sz w:val="22"/>
          <w:szCs w:val="22"/>
        </w:rPr>
        <w:t>wastewater treatment facility unless only marine algae or seaweed shall be cultured on the site for purposes other than human consumption and applicants have provided satisfactory evidence to the Department that the site is for remediation purposes only, or there is a plan for destruction or compost. </w:t>
      </w:r>
    </w:p>
    <w:p w14:paraId="04971B78" w14:textId="77777777" w:rsidR="000102CA" w:rsidRDefault="000102CA" w:rsidP="003871F7">
      <w:pPr>
        <w:tabs>
          <w:tab w:val="left" w:pos="-720"/>
        </w:tabs>
        <w:ind w:left="1440"/>
        <w:rPr>
          <w:rFonts w:ascii="Aptos" w:hAnsi="Aptos" w:cs="Arial"/>
          <w:color w:val="000000"/>
          <w:sz w:val="22"/>
          <w:szCs w:val="22"/>
        </w:rPr>
      </w:pPr>
    </w:p>
    <w:p w14:paraId="57C87BEA" w14:textId="65DF8CA3" w:rsidR="00BA7C7B" w:rsidRPr="00FD1032" w:rsidRDefault="00BA7C7B" w:rsidP="001039E2">
      <w:pPr>
        <w:numPr>
          <w:ilvl w:val="0"/>
          <w:numId w:val="12"/>
        </w:numPr>
        <w:tabs>
          <w:tab w:val="left" w:pos="-720"/>
        </w:tabs>
        <w:ind w:left="1800"/>
        <w:rPr>
          <w:rFonts w:ascii="Aptos" w:hAnsi="Aptos" w:cs="Arial"/>
          <w:color w:val="000000"/>
          <w:sz w:val="22"/>
          <w:szCs w:val="22"/>
        </w:rPr>
      </w:pPr>
      <w:r w:rsidRPr="00FD1032">
        <w:rPr>
          <w:rFonts w:ascii="Aptos" w:hAnsi="Aptos" w:cs="Arial"/>
          <w:color w:val="000000"/>
          <w:sz w:val="22"/>
          <w:szCs w:val="22"/>
        </w:rPr>
        <w:t>A lease must be one contiguous tract except where: </w:t>
      </w:r>
    </w:p>
    <w:p w14:paraId="4146A17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DAE1E50" w14:textId="607FA01A" w:rsidR="00BA7C7B" w:rsidRPr="00FD1032" w:rsidRDefault="00BA7C7B" w:rsidP="001039E2">
      <w:pPr>
        <w:numPr>
          <w:ilvl w:val="0"/>
          <w:numId w:val="13"/>
        </w:numPr>
        <w:tabs>
          <w:tab w:val="left" w:pos="-720"/>
        </w:tabs>
        <w:ind w:left="2160"/>
        <w:rPr>
          <w:rFonts w:ascii="Aptos" w:hAnsi="Aptos" w:cs="Arial"/>
          <w:color w:val="000000"/>
          <w:sz w:val="22"/>
          <w:szCs w:val="22"/>
        </w:rPr>
      </w:pPr>
      <w:r w:rsidRPr="00FD1032">
        <w:rPr>
          <w:rFonts w:ascii="Aptos" w:hAnsi="Aptos" w:cs="Arial"/>
          <w:color w:val="000000"/>
          <w:sz w:val="22"/>
          <w:szCs w:val="22"/>
        </w:rPr>
        <w:t>A geographic feature, navigation corridor or existing uses of the area require that the lease area be divided into no more than two tracts and the distance between the tracts is no greater than one half mile; or </w:t>
      </w:r>
    </w:p>
    <w:p w14:paraId="2BCDBE1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F02B986" w14:textId="3107F370" w:rsidR="00BA7C7B" w:rsidRPr="00FD1032" w:rsidRDefault="00BA7C7B" w:rsidP="001039E2">
      <w:pPr>
        <w:numPr>
          <w:ilvl w:val="0"/>
          <w:numId w:val="13"/>
        </w:numPr>
        <w:tabs>
          <w:tab w:val="left" w:pos="-720"/>
        </w:tabs>
        <w:ind w:left="2160"/>
        <w:rPr>
          <w:rFonts w:ascii="Aptos" w:hAnsi="Aptos" w:cs="Arial"/>
          <w:color w:val="000000"/>
          <w:sz w:val="22"/>
          <w:szCs w:val="22"/>
        </w:rPr>
      </w:pPr>
      <w:r w:rsidRPr="00FD1032">
        <w:rPr>
          <w:rFonts w:ascii="Aptos" w:hAnsi="Aptos" w:cs="Arial"/>
          <w:color w:val="000000"/>
          <w:sz w:val="22"/>
          <w:szCs w:val="22"/>
        </w:rPr>
        <w:t>A two-tract lease is part of a site rotation or fallowing management scheme that is a component of a biosecurity plan approved by the Department, and the two tracts are proximate and of similar environmental characteristics as determined by the Department. </w:t>
      </w:r>
    </w:p>
    <w:p w14:paraId="7694077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7F0675C" w14:textId="35C8B720" w:rsidR="00BA7C7B" w:rsidRPr="00FD1032" w:rsidRDefault="00BA7C7B" w:rsidP="001039E2">
      <w:pPr>
        <w:numPr>
          <w:ilvl w:val="0"/>
          <w:numId w:val="11"/>
        </w:numPr>
        <w:tabs>
          <w:tab w:val="left" w:pos="-720"/>
        </w:tabs>
        <w:rPr>
          <w:rFonts w:ascii="Aptos" w:hAnsi="Aptos" w:cs="Arial"/>
          <w:color w:val="000000"/>
          <w:sz w:val="22"/>
          <w:szCs w:val="22"/>
        </w:rPr>
      </w:pPr>
      <w:r w:rsidRPr="00FD1032">
        <w:rPr>
          <w:rFonts w:ascii="Aptos" w:hAnsi="Aptos" w:cs="Arial"/>
          <w:color w:val="000000"/>
          <w:sz w:val="22"/>
          <w:szCs w:val="22"/>
        </w:rPr>
        <w:t xml:space="preserve">Environmental </w:t>
      </w:r>
      <w:r w:rsidR="00497287">
        <w:rPr>
          <w:rFonts w:ascii="Aptos" w:hAnsi="Aptos" w:cs="Arial"/>
          <w:color w:val="000000"/>
          <w:sz w:val="22"/>
          <w:szCs w:val="22"/>
        </w:rPr>
        <w:t>c</w:t>
      </w:r>
      <w:r w:rsidRPr="00FD1032">
        <w:rPr>
          <w:rFonts w:ascii="Aptos" w:hAnsi="Aptos" w:cs="Arial"/>
          <w:color w:val="000000"/>
          <w:sz w:val="22"/>
          <w:szCs w:val="22"/>
        </w:rPr>
        <w:t xml:space="preserve">haracterization and </w:t>
      </w:r>
      <w:r w:rsidR="00497287">
        <w:rPr>
          <w:rFonts w:ascii="Aptos" w:hAnsi="Aptos" w:cs="Arial"/>
          <w:color w:val="000000"/>
          <w:sz w:val="22"/>
          <w:szCs w:val="22"/>
        </w:rPr>
        <w:t>b</w:t>
      </w:r>
      <w:r w:rsidRPr="00FD1032">
        <w:rPr>
          <w:rFonts w:ascii="Aptos" w:hAnsi="Aptos" w:cs="Arial"/>
          <w:color w:val="000000"/>
          <w:sz w:val="22"/>
          <w:szCs w:val="22"/>
        </w:rPr>
        <w:t>aseline</w:t>
      </w:r>
    </w:p>
    <w:p w14:paraId="4CB9EE3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3F3A95E" w14:textId="2B72D6B5" w:rsidR="00BA7C7B" w:rsidRPr="00FD1032" w:rsidRDefault="00BA7C7B" w:rsidP="00EF3870">
      <w:pPr>
        <w:numPr>
          <w:ilvl w:val="1"/>
          <w:numId w:val="13"/>
        </w:numPr>
        <w:tabs>
          <w:tab w:val="left" w:pos="-720"/>
        </w:tabs>
        <w:ind w:left="1440"/>
        <w:rPr>
          <w:rFonts w:ascii="Aptos" w:hAnsi="Aptos" w:cs="Arial"/>
          <w:color w:val="000000"/>
          <w:sz w:val="22"/>
          <w:szCs w:val="22"/>
        </w:rPr>
      </w:pPr>
      <w:r w:rsidRPr="00FD1032">
        <w:rPr>
          <w:rFonts w:ascii="Aptos" w:hAnsi="Aptos" w:cs="Arial"/>
          <w:color w:val="000000"/>
          <w:sz w:val="22"/>
          <w:szCs w:val="22"/>
        </w:rPr>
        <w:t xml:space="preserve">Non-discharge applications. Applications for leases with no discharge require the submission of an environmental characterization that shall include, but not be </w:t>
      </w:r>
      <w:r w:rsidRPr="00FD1032">
        <w:rPr>
          <w:rFonts w:ascii="Aptos" w:hAnsi="Aptos" w:cs="Arial"/>
          <w:color w:val="000000"/>
          <w:sz w:val="22"/>
          <w:szCs w:val="22"/>
        </w:rPr>
        <w:lastRenderedPageBreak/>
        <w:t>limited to, bottom characteristics, resident flora and fauna, tide levels, ice formation, and current speed and direction. Applicants may provide more than one site characterization, but one characterization must be conducted between April 1 and November 15, dates inclusive. </w:t>
      </w:r>
    </w:p>
    <w:p w14:paraId="05B52D48" w14:textId="77777777" w:rsidR="00BA7C7B" w:rsidRPr="00FD1032" w:rsidRDefault="00BA7C7B" w:rsidP="003871F7">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1296C421" w14:textId="0CCA0CA9" w:rsidR="00BA7C7B" w:rsidRPr="00FD1032" w:rsidRDefault="00BA7C7B" w:rsidP="003871F7">
      <w:pPr>
        <w:tabs>
          <w:tab w:val="left" w:pos="-720"/>
        </w:tabs>
        <w:ind w:left="1440"/>
        <w:rPr>
          <w:rFonts w:ascii="Aptos" w:hAnsi="Aptos" w:cs="Arial"/>
          <w:color w:val="000000"/>
          <w:sz w:val="22"/>
          <w:szCs w:val="22"/>
        </w:rPr>
      </w:pPr>
      <w:r w:rsidRPr="00FD1032">
        <w:rPr>
          <w:rFonts w:ascii="Aptos" w:hAnsi="Aptos" w:cs="Arial"/>
          <w:color w:val="000000"/>
          <w:sz w:val="22"/>
          <w:szCs w:val="22"/>
        </w:rPr>
        <w:t>For non-discharge applications, the Department may waive the requirement for current speed and direction if the information is not necessary for applying the decision criteria or other requirements associated with the proposed lease. Examples of sites where this requirement may be waived include, but are not limited to, very shallow sites or areas of little or very limited current flow. </w:t>
      </w:r>
    </w:p>
    <w:p w14:paraId="3CEED678" w14:textId="77777777" w:rsidR="00BA7C7B" w:rsidRPr="00FD1032" w:rsidRDefault="00BA7C7B" w:rsidP="003871F7">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31A68114" w14:textId="2E5E06F5" w:rsidR="00BA7C7B" w:rsidRPr="00FD1032" w:rsidRDefault="00BA7C7B" w:rsidP="00EF3870">
      <w:pPr>
        <w:numPr>
          <w:ilvl w:val="1"/>
          <w:numId w:val="13"/>
        </w:numPr>
        <w:tabs>
          <w:tab w:val="left" w:pos="-720"/>
        </w:tabs>
        <w:ind w:left="1440"/>
        <w:rPr>
          <w:rFonts w:ascii="Aptos" w:hAnsi="Aptos" w:cs="Arial"/>
          <w:color w:val="000000"/>
          <w:sz w:val="22"/>
          <w:szCs w:val="22"/>
        </w:rPr>
      </w:pPr>
      <w:r w:rsidRPr="00FD1032">
        <w:rPr>
          <w:rFonts w:ascii="Aptos" w:hAnsi="Aptos" w:cs="Arial"/>
          <w:color w:val="000000"/>
          <w:sz w:val="22"/>
          <w:szCs w:val="22"/>
        </w:rPr>
        <w:t>Discharge applications. Applicants that have submitted applications that involve a discharge into State waters must also conduct a Department approved environmental baseline to serve as a benchmark for monitoring the physical and ecological effects of farms on sediments, marine organisms and water quality of the site as a result of the operation.  </w:t>
      </w:r>
    </w:p>
    <w:p w14:paraId="5BB29AAE" w14:textId="77777777" w:rsidR="00BA7C7B" w:rsidRPr="00FD1032" w:rsidRDefault="00BA7C7B" w:rsidP="003871F7">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6DE4EAD0" w14:textId="112D1351" w:rsidR="00BA7C7B" w:rsidRPr="00FD1032" w:rsidRDefault="00BA7C7B" w:rsidP="003871F7">
      <w:pPr>
        <w:tabs>
          <w:tab w:val="left" w:pos="-720"/>
        </w:tabs>
        <w:ind w:left="1440"/>
        <w:rPr>
          <w:rFonts w:ascii="Aptos" w:hAnsi="Aptos" w:cs="Arial"/>
          <w:color w:val="000000"/>
          <w:sz w:val="22"/>
          <w:szCs w:val="22"/>
        </w:rPr>
      </w:pPr>
      <w:r w:rsidRPr="00FD1032">
        <w:rPr>
          <w:rFonts w:ascii="Aptos" w:hAnsi="Aptos" w:cs="Arial"/>
          <w:color w:val="000000"/>
          <w:sz w:val="22"/>
          <w:szCs w:val="22"/>
        </w:rPr>
        <w:t>Applicants may do more than one baseline, but one baseline must be conducted between April 1</w:t>
      </w:r>
      <w:r w:rsidR="005333C8" w:rsidRPr="005333C8">
        <w:rPr>
          <w:rFonts w:ascii="Aptos" w:hAnsi="Aptos" w:cs="Arial"/>
          <w:color w:val="000000"/>
          <w:sz w:val="22"/>
          <w:szCs w:val="22"/>
          <w:vertAlign w:val="superscript"/>
        </w:rPr>
        <w:t>st</w:t>
      </w:r>
      <w:r w:rsidRPr="00FD1032">
        <w:rPr>
          <w:rFonts w:ascii="Aptos" w:hAnsi="Aptos" w:cs="Arial"/>
          <w:color w:val="000000"/>
          <w:sz w:val="22"/>
          <w:szCs w:val="22"/>
        </w:rPr>
        <w:t xml:space="preserve"> and November 15</w:t>
      </w:r>
      <w:r w:rsidR="005333C8" w:rsidRPr="005333C8">
        <w:rPr>
          <w:rFonts w:ascii="Aptos" w:hAnsi="Aptos" w:cs="Arial"/>
          <w:color w:val="000000"/>
          <w:sz w:val="22"/>
          <w:szCs w:val="22"/>
          <w:vertAlign w:val="superscript"/>
        </w:rPr>
        <w:t>th</w:t>
      </w:r>
      <w:r w:rsidRPr="00FD1032">
        <w:rPr>
          <w:rFonts w:ascii="Aptos" w:hAnsi="Aptos" w:cs="Arial"/>
          <w:color w:val="000000"/>
          <w:sz w:val="22"/>
          <w:szCs w:val="22"/>
        </w:rPr>
        <w:t>, dates inclusive. </w:t>
      </w:r>
    </w:p>
    <w:p w14:paraId="02111318" w14:textId="77777777" w:rsidR="00BA7C7B" w:rsidRPr="00FD1032" w:rsidRDefault="00BA7C7B" w:rsidP="003871F7">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641637FD" w14:textId="5F9C16CD" w:rsidR="00BA7C7B" w:rsidRPr="00FD1032" w:rsidRDefault="000102CA" w:rsidP="001039E2">
      <w:pPr>
        <w:numPr>
          <w:ilvl w:val="0"/>
          <w:numId w:val="14"/>
        </w:numPr>
        <w:tabs>
          <w:tab w:val="left" w:pos="-720"/>
        </w:tabs>
        <w:ind w:left="1800"/>
        <w:rPr>
          <w:rFonts w:ascii="Aptos" w:hAnsi="Aptos" w:cs="Arial"/>
          <w:color w:val="000000"/>
          <w:sz w:val="22"/>
          <w:szCs w:val="22"/>
        </w:rPr>
      </w:pPr>
      <w:r>
        <w:rPr>
          <w:rFonts w:ascii="Aptos" w:hAnsi="Aptos" w:cs="Arial"/>
          <w:color w:val="000000"/>
          <w:sz w:val="22"/>
          <w:szCs w:val="22"/>
        </w:rPr>
        <w:t>Sedim</w:t>
      </w:r>
      <w:r w:rsidR="00BA7C7B" w:rsidRPr="00FD1032">
        <w:rPr>
          <w:rFonts w:ascii="Aptos" w:hAnsi="Aptos" w:cs="Arial"/>
          <w:color w:val="000000"/>
          <w:sz w:val="22"/>
          <w:szCs w:val="22"/>
        </w:rPr>
        <w:t>ent &amp; benthic characterization. The baseline must include a clear and decipherable video or still photography showing bottom characteristics as well as the written description. </w:t>
      </w:r>
    </w:p>
    <w:p w14:paraId="436ECE9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CF73924" w14:textId="2FDF5490" w:rsidR="00BA7C7B" w:rsidRPr="00FD1032" w:rsidRDefault="00BA7C7B" w:rsidP="001039E2">
      <w:pPr>
        <w:numPr>
          <w:ilvl w:val="0"/>
          <w:numId w:val="15"/>
        </w:numPr>
        <w:tabs>
          <w:tab w:val="left" w:pos="-720"/>
        </w:tabs>
        <w:ind w:left="2160"/>
        <w:rPr>
          <w:rFonts w:ascii="Aptos" w:hAnsi="Aptos" w:cs="Arial"/>
          <w:color w:val="000000"/>
          <w:sz w:val="22"/>
          <w:szCs w:val="22"/>
        </w:rPr>
      </w:pPr>
      <w:r w:rsidRPr="00FD1032">
        <w:rPr>
          <w:rFonts w:ascii="Aptos" w:hAnsi="Aptos" w:cs="Arial"/>
          <w:color w:val="000000"/>
          <w:sz w:val="22"/>
          <w:szCs w:val="22"/>
        </w:rPr>
        <w:t>A visual survey shall be conducted to document all representative bottom types within the proposed lease area (e.g. cobble, gravel, sand, mud, and submerged aquatic vegetation). The survey shall indicate generally whether the lease area is depositional or erosional. The survey shall be documented by video or still photography. If a site is too deep or deemed unsafe to be surveyed by SCUBA diver, then remote video or still photography documentation shall suffice. The results of the visual survey shall be summarized in writing and a copy of the documentation submitted with the application. </w:t>
      </w:r>
    </w:p>
    <w:p w14:paraId="0357D0D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AF40C91" w14:textId="1EFD617D" w:rsidR="00BA7C7B" w:rsidRPr="00FD1032" w:rsidRDefault="00BA7C7B" w:rsidP="003871F7">
      <w:pPr>
        <w:tabs>
          <w:tab w:val="left" w:pos="-720"/>
        </w:tabs>
        <w:ind w:left="2160"/>
        <w:rPr>
          <w:rFonts w:ascii="Aptos" w:hAnsi="Aptos" w:cs="Arial"/>
          <w:color w:val="000000"/>
          <w:sz w:val="22"/>
          <w:szCs w:val="22"/>
        </w:rPr>
      </w:pPr>
      <w:r w:rsidRPr="00FD1032">
        <w:rPr>
          <w:rFonts w:ascii="Aptos" w:hAnsi="Aptos" w:cs="Arial"/>
          <w:color w:val="000000"/>
          <w:sz w:val="22"/>
          <w:szCs w:val="22"/>
        </w:rPr>
        <w:t>The applicant shall confirm the number and the extent of survey transects with the Department prior to conducting the visual survey, and the Department may reduce or increase the number of transects depending on site characteristics or other existing information. Under no circumstances shall the visual survey be waived. </w:t>
      </w:r>
    </w:p>
    <w:p w14:paraId="5F92FA8E" w14:textId="77777777" w:rsidR="00BA7C7B" w:rsidRPr="00FD1032" w:rsidRDefault="00BA7C7B" w:rsidP="003871F7">
      <w:pPr>
        <w:tabs>
          <w:tab w:val="left" w:pos="-720"/>
        </w:tabs>
        <w:ind w:left="2160"/>
        <w:rPr>
          <w:rFonts w:ascii="Aptos" w:hAnsi="Aptos" w:cs="Arial"/>
          <w:color w:val="000000"/>
          <w:sz w:val="22"/>
          <w:szCs w:val="22"/>
        </w:rPr>
      </w:pPr>
      <w:r w:rsidRPr="00FD1032">
        <w:rPr>
          <w:rFonts w:ascii="Aptos" w:hAnsi="Aptos" w:cs="Arial"/>
          <w:color w:val="000000"/>
          <w:sz w:val="22"/>
          <w:szCs w:val="22"/>
        </w:rPr>
        <w:t> </w:t>
      </w:r>
    </w:p>
    <w:p w14:paraId="24A2F84C" w14:textId="77777777" w:rsidR="00BA7C7B" w:rsidRPr="00FD1032" w:rsidRDefault="00BA7C7B" w:rsidP="003871F7">
      <w:pPr>
        <w:tabs>
          <w:tab w:val="left" w:pos="-720"/>
        </w:tabs>
        <w:ind w:left="2160"/>
        <w:rPr>
          <w:rFonts w:ascii="Aptos" w:hAnsi="Aptos" w:cs="Arial"/>
          <w:color w:val="000000"/>
          <w:sz w:val="22"/>
          <w:szCs w:val="22"/>
        </w:rPr>
      </w:pPr>
      <w:r w:rsidRPr="00FD1032">
        <w:rPr>
          <w:rFonts w:ascii="Aptos" w:hAnsi="Aptos" w:cs="Arial"/>
          <w:color w:val="000000"/>
          <w:sz w:val="22"/>
          <w:szCs w:val="22"/>
        </w:rPr>
        <w:t>In addition to the minimum diver survey and video or photographic documentation, the Department may require that the bottom substrate be characterized remotely through the use of seismic reflection surveys (side-scan) or a fish finder. A sufficient number of transects to characterize the entire area within the proposed lease must be taken.  </w:t>
      </w:r>
    </w:p>
    <w:p w14:paraId="1B1C45D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6B1095A" w14:textId="353AA196" w:rsidR="00BA7C7B" w:rsidRPr="00FD1032" w:rsidRDefault="00BA7C7B" w:rsidP="001039E2">
      <w:pPr>
        <w:numPr>
          <w:ilvl w:val="0"/>
          <w:numId w:val="15"/>
        </w:numPr>
        <w:tabs>
          <w:tab w:val="left" w:pos="-720"/>
        </w:tabs>
        <w:ind w:left="2160"/>
        <w:rPr>
          <w:rFonts w:ascii="Aptos" w:hAnsi="Aptos" w:cs="Arial"/>
          <w:color w:val="000000"/>
          <w:sz w:val="22"/>
          <w:szCs w:val="22"/>
        </w:rPr>
      </w:pPr>
      <w:r w:rsidRPr="00FD1032">
        <w:rPr>
          <w:rFonts w:ascii="Aptos" w:hAnsi="Aptos" w:cs="Arial"/>
          <w:color w:val="000000"/>
          <w:sz w:val="22"/>
          <w:szCs w:val="22"/>
        </w:rPr>
        <w:t xml:space="preserve">Sediment cores must be taken to adequately sample representative bottom types. Each core’s location shall be accurately described. Sediment </w:t>
      </w:r>
      <w:r w:rsidRPr="00FD1032">
        <w:rPr>
          <w:rFonts w:ascii="Aptos" w:hAnsi="Aptos" w:cs="Arial"/>
          <w:color w:val="000000"/>
          <w:sz w:val="22"/>
          <w:szCs w:val="22"/>
        </w:rPr>
        <w:lastRenderedPageBreak/>
        <w:t>analysis shall report core depth, depth of any unconsolidated organic material, total organic carbon (cg / g or centigrams per gram) in percent and grain size distribution (%) from coarse gravel to clay size fractions. Sediment cores may be taken as a subsample of the benthic cores described below in subsection (</w:t>
      </w:r>
      <w:r w:rsidR="006E2509">
        <w:rPr>
          <w:rFonts w:ascii="Aptos" w:hAnsi="Aptos" w:cs="Arial"/>
          <w:color w:val="000000"/>
          <w:sz w:val="22"/>
          <w:szCs w:val="22"/>
        </w:rPr>
        <w:t>iii</w:t>
      </w:r>
      <w:r w:rsidRPr="00FD1032">
        <w:rPr>
          <w:rFonts w:ascii="Aptos" w:hAnsi="Aptos" w:cs="Arial"/>
          <w:color w:val="000000"/>
          <w:sz w:val="22"/>
          <w:szCs w:val="22"/>
        </w:rPr>
        <w:t>).  </w:t>
      </w:r>
    </w:p>
    <w:p w14:paraId="743AE185" w14:textId="77777777" w:rsidR="00561506"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44494AC" w14:textId="2190CB71" w:rsidR="00BA7C7B" w:rsidRPr="00FD1032" w:rsidRDefault="00BA7C7B" w:rsidP="001039E2">
      <w:pPr>
        <w:numPr>
          <w:ilvl w:val="0"/>
          <w:numId w:val="15"/>
        </w:numPr>
        <w:tabs>
          <w:tab w:val="left" w:pos="-720"/>
        </w:tabs>
        <w:ind w:left="2160"/>
        <w:rPr>
          <w:rFonts w:ascii="Aptos" w:hAnsi="Aptos" w:cs="Arial"/>
          <w:color w:val="000000"/>
          <w:sz w:val="22"/>
          <w:szCs w:val="22"/>
        </w:rPr>
      </w:pPr>
      <w:r w:rsidRPr="00FD1032">
        <w:rPr>
          <w:rFonts w:ascii="Aptos" w:hAnsi="Aptos" w:cs="Arial"/>
          <w:color w:val="000000"/>
          <w:sz w:val="22"/>
          <w:szCs w:val="22"/>
        </w:rPr>
        <w:t>Benthic samples shall be sieved through a 1.0 mm sieve and the infauna organisms enumerated and identified to the species or the lowest practical taxonomic level, whichever is higher. A general characterization of the community structure must be provided with the infauna data and sampling methods shall be described. </w:t>
      </w:r>
    </w:p>
    <w:p w14:paraId="760859D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96AEC92" w14:textId="4816A9B2" w:rsidR="00BA7C7B" w:rsidRPr="00436D1E" w:rsidRDefault="00BA7C7B" w:rsidP="00436D1E">
      <w:pPr>
        <w:numPr>
          <w:ilvl w:val="0"/>
          <w:numId w:val="14"/>
        </w:numPr>
        <w:tabs>
          <w:tab w:val="left" w:pos="-720"/>
        </w:tabs>
        <w:ind w:left="1800"/>
        <w:rPr>
          <w:rFonts w:ascii="Aptos" w:hAnsi="Aptos" w:cs="Arial"/>
          <w:color w:val="000000"/>
          <w:sz w:val="22"/>
          <w:szCs w:val="22"/>
        </w:rPr>
      </w:pPr>
      <w:r w:rsidRPr="00FD1032">
        <w:rPr>
          <w:rFonts w:ascii="Aptos" w:hAnsi="Aptos" w:cs="Arial"/>
          <w:color w:val="000000"/>
          <w:sz w:val="22"/>
          <w:szCs w:val="22"/>
        </w:rPr>
        <w:t>Water quality characterization</w:t>
      </w:r>
      <w:r w:rsidR="00436D1E">
        <w:rPr>
          <w:rFonts w:ascii="Aptos" w:hAnsi="Aptos" w:cs="Arial"/>
          <w:color w:val="000000"/>
          <w:sz w:val="22"/>
          <w:szCs w:val="22"/>
        </w:rPr>
        <w:t xml:space="preserve">. </w:t>
      </w:r>
      <w:r w:rsidRPr="00436D1E">
        <w:rPr>
          <w:rFonts w:ascii="Aptos" w:hAnsi="Aptos" w:cs="Arial"/>
          <w:color w:val="000000"/>
          <w:sz w:val="22"/>
          <w:szCs w:val="22"/>
        </w:rPr>
        <w:t>Water column quality shall be characterized on two separate occasions, one of which shall be conducted between August 15</w:t>
      </w:r>
      <w:r w:rsidR="004F2061" w:rsidRPr="004F2061">
        <w:rPr>
          <w:rFonts w:ascii="Aptos" w:hAnsi="Aptos" w:cs="Arial"/>
          <w:color w:val="000000"/>
          <w:sz w:val="22"/>
          <w:szCs w:val="22"/>
          <w:vertAlign w:val="superscript"/>
        </w:rPr>
        <w:t>th</w:t>
      </w:r>
      <w:r w:rsidR="004F2061">
        <w:rPr>
          <w:rFonts w:ascii="Aptos" w:hAnsi="Aptos" w:cs="Arial"/>
          <w:color w:val="000000"/>
          <w:sz w:val="22"/>
          <w:szCs w:val="22"/>
        </w:rPr>
        <w:t xml:space="preserve"> </w:t>
      </w:r>
      <w:r w:rsidRPr="00436D1E">
        <w:rPr>
          <w:rFonts w:ascii="Aptos" w:hAnsi="Aptos" w:cs="Arial"/>
          <w:color w:val="000000"/>
          <w:sz w:val="22"/>
          <w:szCs w:val="22"/>
        </w:rPr>
        <w:t xml:space="preserve"> and September 15</w:t>
      </w:r>
      <w:r w:rsidR="004F2061" w:rsidRPr="004F2061">
        <w:rPr>
          <w:rFonts w:ascii="Aptos" w:hAnsi="Aptos" w:cs="Arial"/>
          <w:color w:val="000000"/>
          <w:sz w:val="22"/>
          <w:szCs w:val="22"/>
          <w:vertAlign w:val="superscript"/>
        </w:rPr>
        <w:t>th</w:t>
      </w:r>
      <w:r w:rsidRPr="00436D1E">
        <w:rPr>
          <w:rFonts w:ascii="Aptos" w:hAnsi="Aptos" w:cs="Arial"/>
          <w:color w:val="000000"/>
          <w:sz w:val="22"/>
          <w:szCs w:val="22"/>
        </w:rPr>
        <w:t>.</w:t>
      </w:r>
      <w:r w:rsidR="00EF3870" w:rsidRPr="00436D1E">
        <w:rPr>
          <w:rFonts w:ascii="Aptos" w:hAnsi="Aptos" w:cs="Arial"/>
          <w:color w:val="000000"/>
          <w:sz w:val="22"/>
          <w:szCs w:val="22"/>
        </w:rPr>
        <w:t xml:space="preserve"> </w:t>
      </w:r>
      <w:r w:rsidRPr="00436D1E">
        <w:rPr>
          <w:rFonts w:ascii="Aptos" w:hAnsi="Aptos" w:cs="Arial"/>
          <w:color w:val="000000"/>
          <w:sz w:val="22"/>
          <w:szCs w:val="22"/>
        </w:rPr>
        <w:t>Characterization of water temperature, dissolved oxygen concentrations and salinity shall encompass two tidal cycles in order to provide a representative description of conditions at the site. At least one profile shall be taken no later than 2 hours after sunrise. Current velocity and direction shall be conducted over at least a 16-hour period. Readings shall be at intervals of no less than 3 readings per hour.  </w:t>
      </w:r>
    </w:p>
    <w:p w14:paraId="1602A796" w14:textId="77777777" w:rsidR="00BA7C7B" w:rsidRPr="00FD1032" w:rsidRDefault="00BA7C7B" w:rsidP="006A56B4">
      <w:pPr>
        <w:tabs>
          <w:tab w:val="left" w:pos="-720"/>
        </w:tabs>
        <w:ind w:left="1800"/>
        <w:rPr>
          <w:rFonts w:ascii="Aptos" w:hAnsi="Aptos" w:cs="Arial"/>
          <w:color w:val="000000"/>
          <w:sz w:val="22"/>
          <w:szCs w:val="22"/>
        </w:rPr>
      </w:pPr>
      <w:r w:rsidRPr="00FD1032">
        <w:rPr>
          <w:rFonts w:ascii="Aptos" w:hAnsi="Aptos" w:cs="Arial"/>
          <w:color w:val="000000"/>
          <w:sz w:val="22"/>
          <w:szCs w:val="22"/>
        </w:rPr>
        <w:t> </w:t>
      </w:r>
    </w:p>
    <w:p w14:paraId="7EE3D36B" w14:textId="77777777" w:rsidR="00BA7C7B" w:rsidRPr="00FD1032" w:rsidRDefault="00BA7C7B" w:rsidP="006A56B4">
      <w:pPr>
        <w:tabs>
          <w:tab w:val="left" w:pos="-720"/>
        </w:tabs>
        <w:ind w:left="1800"/>
        <w:rPr>
          <w:rFonts w:ascii="Aptos" w:hAnsi="Aptos" w:cs="Arial"/>
          <w:color w:val="000000"/>
          <w:sz w:val="22"/>
          <w:szCs w:val="22"/>
        </w:rPr>
      </w:pPr>
      <w:r w:rsidRPr="00FD1032">
        <w:rPr>
          <w:rFonts w:ascii="Aptos" w:hAnsi="Aptos" w:cs="Arial"/>
          <w:color w:val="000000"/>
          <w:sz w:val="22"/>
          <w:szCs w:val="22"/>
        </w:rPr>
        <w:t>On sites where water depth is 30 feet or less at mean low water, samples shall be taken at near surface and near bottom. On sites where water depth is greater than 30</w:t>
      </w:r>
      <w:r w:rsidRPr="00BA7C7B">
        <w:rPr>
          <w:rFonts w:ascii="Arial" w:hAnsi="Arial" w:cs="Arial"/>
          <w:color w:val="000000"/>
          <w:sz w:val="22"/>
          <w:szCs w:val="22"/>
        </w:rPr>
        <w:t> </w:t>
      </w:r>
      <w:r w:rsidRPr="00FD1032">
        <w:rPr>
          <w:rFonts w:ascii="Aptos" w:hAnsi="Aptos" w:cs="Arial"/>
          <w:color w:val="000000"/>
          <w:sz w:val="22"/>
          <w:szCs w:val="22"/>
        </w:rPr>
        <w:t>feet at mean low water, samples shall be taken at near surface, the depth corresponding to the bottom of the nets, and near bottom.</w:t>
      </w:r>
      <w:r w:rsidRPr="00FD1032">
        <w:rPr>
          <w:rFonts w:ascii="Aptos" w:hAnsi="Aptos" w:cs="Aptos"/>
          <w:color w:val="000000"/>
          <w:sz w:val="22"/>
          <w:szCs w:val="22"/>
        </w:rPr>
        <w:t> </w:t>
      </w:r>
    </w:p>
    <w:p w14:paraId="0532BD57" w14:textId="77777777" w:rsidR="00BA7C7B" w:rsidRPr="00FD1032" w:rsidRDefault="00BA7C7B" w:rsidP="006A56B4">
      <w:pPr>
        <w:tabs>
          <w:tab w:val="left" w:pos="-720"/>
        </w:tabs>
        <w:ind w:left="1800"/>
        <w:rPr>
          <w:rFonts w:ascii="Aptos" w:hAnsi="Aptos" w:cs="Arial"/>
          <w:color w:val="000000"/>
          <w:sz w:val="22"/>
          <w:szCs w:val="22"/>
        </w:rPr>
      </w:pPr>
      <w:r w:rsidRPr="00FD1032">
        <w:rPr>
          <w:rFonts w:ascii="Aptos" w:hAnsi="Aptos" w:cs="Arial"/>
          <w:color w:val="000000"/>
          <w:sz w:val="22"/>
          <w:szCs w:val="22"/>
        </w:rPr>
        <w:t> </w:t>
      </w:r>
    </w:p>
    <w:p w14:paraId="069663B0" w14:textId="77777777" w:rsidR="00BA7C7B" w:rsidRPr="00FD1032" w:rsidRDefault="00BA7C7B" w:rsidP="006A56B4">
      <w:pPr>
        <w:tabs>
          <w:tab w:val="left" w:pos="-720"/>
        </w:tabs>
        <w:ind w:left="1800"/>
        <w:rPr>
          <w:rFonts w:ascii="Aptos" w:hAnsi="Aptos" w:cs="Arial"/>
          <w:color w:val="000000"/>
          <w:sz w:val="22"/>
          <w:szCs w:val="22"/>
        </w:rPr>
      </w:pPr>
      <w:r w:rsidRPr="00FD1032">
        <w:rPr>
          <w:rFonts w:ascii="Aptos" w:hAnsi="Aptos" w:cs="Arial"/>
          <w:color w:val="000000"/>
          <w:sz w:val="22"/>
          <w:szCs w:val="22"/>
        </w:rPr>
        <w:t>Data shall be included in both summarized, or graphical format, and unsummarized format in the application. </w:t>
      </w:r>
    </w:p>
    <w:p w14:paraId="50F04982" w14:textId="7D3799B8" w:rsidR="00195F33" w:rsidRPr="00195F33" w:rsidRDefault="00195F33" w:rsidP="003D2672">
      <w:pPr>
        <w:tabs>
          <w:tab w:val="left" w:pos="-720"/>
        </w:tabs>
        <w:rPr>
          <w:rFonts w:ascii="Aptos" w:hAnsi="Aptos" w:cs="Arial"/>
          <w:color w:val="000000"/>
          <w:sz w:val="22"/>
          <w:szCs w:val="22"/>
        </w:rPr>
      </w:pPr>
    </w:p>
    <w:p w14:paraId="4D69CAF3" w14:textId="0164EAA8" w:rsidR="008E5E6C" w:rsidRDefault="00BA7C7B" w:rsidP="001039E2">
      <w:pPr>
        <w:numPr>
          <w:ilvl w:val="0"/>
          <w:numId w:val="11"/>
        </w:numPr>
        <w:tabs>
          <w:tab w:val="left" w:pos="-720"/>
        </w:tabs>
        <w:rPr>
          <w:rFonts w:ascii="Aptos" w:hAnsi="Aptos" w:cs="Arial"/>
          <w:color w:val="000000"/>
          <w:sz w:val="22"/>
          <w:szCs w:val="22"/>
        </w:rPr>
      </w:pPr>
      <w:r w:rsidRPr="00FD1032">
        <w:rPr>
          <w:rFonts w:ascii="Aptos" w:hAnsi="Aptos" w:cs="Arial"/>
          <w:color w:val="000000"/>
          <w:sz w:val="22"/>
          <w:szCs w:val="22"/>
        </w:rPr>
        <w:t>Navigation </w:t>
      </w:r>
      <w:r w:rsidR="00497287">
        <w:rPr>
          <w:rFonts w:ascii="Aptos" w:hAnsi="Aptos" w:cs="Arial"/>
          <w:color w:val="000000"/>
          <w:sz w:val="22"/>
          <w:szCs w:val="22"/>
        </w:rPr>
        <w:t>u</w:t>
      </w:r>
      <w:r w:rsidRPr="00FD1032">
        <w:rPr>
          <w:rFonts w:ascii="Aptos" w:hAnsi="Aptos" w:cs="Arial"/>
          <w:color w:val="000000"/>
          <w:sz w:val="22"/>
          <w:szCs w:val="22"/>
        </w:rPr>
        <w:t>se. A description of the observed commercial and recreational navigation uses of the proposed lease site, including type, volume, time, duration, location and direction of traffic. </w:t>
      </w:r>
    </w:p>
    <w:p w14:paraId="665D0641" w14:textId="77777777" w:rsidR="008E5E6C" w:rsidRDefault="008E5E6C" w:rsidP="008E5E6C">
      <w:pPr>
        <w:tabs>
          <w:tab w:val="left" w:pos="-720"/>
        </w:tabs>
        <w:ind w:left="1080"/>
        <w:rPr>
          <w:rFonts w:ascii="Aptos" w:hAnsi="Aptos" w:cs="Arial"/>
          <w:color w:val="000000"/>
          <w:sz w:val="22"/>
          <w:szCs w:val="22"/>
        </w:rPr>
      </w:pPr>
    </w:p>
    <w:p w14:paraId="347ED96A" w14:textId="46BB9FEA" w:rsid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t xml:space="preserve">Fishing </w:t>
      </w:r>
      <w:r w:rsidR="00497287">
        <w:rPr>
          <w:rFonts w:ascii="Aptos" w:hAnsi="Aptos" w:cs="Arial"/>
          <w:color w:val="000000"/>
          <w:sz w:val="22"/>
          <w:szCs w:val="22"/>
        </w:rPr>
        <w:t>u</w:t>
      </w:r>
      <w:r w:rsidRPr="008E5E6C">
        <w:rPr>
          <w:rFonts w:ascii="Aptos" w:hAnsi="Aptos" w:cs="Arial"/>
          <w:color w:val="000000"/>
          <w:sz w:val="22"/>
          <w:szCs w:val="22"/>
        </w:rPr>
        <w:t>se. A description of observed current commercial and recreational fishing occurring in the proposed lease tract and the immediate vicinity of the proposed lease site. The description should include type, duration and amount of activity. </w:t>
      </w:r>
    </w:p>
    <w:p w14:paraId="01677660" w14:textId="77777777" w:rsidR="008E5E6C" w:rsidRDefault="008E5E6C" w:rsidP="008E5E6C">
      <w:pPr>
        <w:pStyle w:val="ListParagraph"/>
        <w:rPr>
          <w:rFonts w:ascii="Aptos" w:hAnsi="Aptos" w:cs="Arial"/>
          <w:color w:val="000000"/>
          <w:sz w:val="22"/>
          <w:szCs w:val="22"/>
        </w:rPr>
      </w:pPr>
    </w:p>
    <w:p w14:paraId="431D64E3" w14:textId="49D15F46" w:rsid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t xml:space="preserve">Exclusive </w:t>
      </w:r>
      <w:r w:rsidR="00497287">
        <w:rPr>
          <w:rFonts w:ascii="Aptos" w:hAnsi="Aptos" w:cs="Arial"/>
          <w:color w:val="000000"/>
          <w:sz w:val="22"/>
          <w:szCs w:val="22"/>
        </w:rPr>
        <w:t>u</w:t>
      </w:r>
      <w:r w:rsidRPr="008E5E6C">
        <w:rPr>
          <w:rFonts w:ascii="Aptos" w:hAnsi="Aptos" w:cs="Arial"/>
          <w:color w:val="000000"/>
          <w:sz w:val="22"/>
          <w:szCs w:val="22"/>
        </w:rPr>
        <w:t>se. A description of the degree of exclusive use required by the project. This shall include a description of the use intended for the site by the applicant. </w:t>
      </w:r>
    </w:p>
    <w:p w14:paraId="59B41F6C" w14:textId="77777777" w:rsidR="008E5E6C" w:rsidRDefault="008E5E6C" w:rsidP="008E5E6C">
      <w:pPr>
        <w:pStyle w:val="ListParagraph"/>
        <w:rPr>
          <w:rFonts w:ascii="Aptos" w:hAnsi="Aptos" w:cs="Arial"/>
          <w:color w:val="000000"/>
          <w:sz w:val="22"/>
          <w:szCs w:val="22"/>
        </w:rPr>
      </w:pPr>
    </w:p>
    <w:p w14:paraId="718272DF" w14:textId="549A885F" w:rsid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t xml:space="preserve">Riparian </w:t>
      </w:r>
      <w:r w:rsidR="00497287">
        <w:rPr>
          <w:rFonts w:ascii="Aptos" w:hAnsi="Aptos" w:cs="Arial"/>
          <w:color w:val="000000"/>
          <w:sz w:val="22"/>
          <w:szCs w:val="22"/>
        </w:rPr>
        <w:t>u</w:t>
      </w:r>
      <w:r w:rsidRPr="008E5E6C">
        <w:rPr>
          <w:rFonts w:ascii="Aptos" w:hAnsi="Aptos" w:cs="Arial"/>
          <w:color w:val="000000"/>
          <w:sz w:val="22"/>
          <w:szCs w:val="22"/>
        </w:rPr>
        <w:t>se. A description of observed riparian owner's current use of lease site for purposes of access to riparian owned land. </w:t>
      </w:r>
    </w:p>
    <w:p w14:paraId="347DD511" w14:textId="77777777" w:rsidR="008E5E6C" w:rsidRDefault="008E5E6C" w:rsidP="008E5E6C">
      <w:pPr>
        <w:pStyle w:val="ListParagraph"/>
        <w:rPr>
          <w:rFonts w:ascii="Aptos" w:hAnsi="Aptos" w:cs="Arial"/>
          <w:color w:val="000000"/>
          <w:sz w:val="22"/>
          <w:szCs w:val="22"/>
        </w:rPr>
      </w:pPr>
    </w:p>
    <w:p w14:paraId="356CB0F6" w14:textId="792AF220" w:rsidR="008E5E6C" w:rsidRDefault="008E5E6C" w:rsidP="001039E2">
      <w:pPr>
        <w:numPr>
          <w:ilvl w:val="0"/>
          <w:numId w:val="11"/>
        </w:numPr>
        <w:tabs>
          <w:tab w:val="left" w:pos="-720"/>
        </w:tabs>
        <w:rPr>
          <w:rFonts w:ascii="Aptos" w:hAnsi="Aptos" w:cs="Arial"/>
          <w:color w:val="000000"/>
          <w:sz w:val="22"/>
          <w:szCs w:val="22"/>
        </w:rPr>
      </w:pPr>
      <w:r>
        <w:rPr>
          <w:rFonts w:ascii="Aptos" w:hAnsi="Aptos" w:cs="Arial"/>
          <w:color w:val="000000"/>
          <w:sz w:val="22"/>
          <w:szCs w:val="22"/>
        </w:rPr>
        <w:t>F</w:t>
      </w:r>
      <w:r w:rsidR="00BA7C7B" w:rsidRPr="008E5E6C">
        <w:rPr>
          <w:rFonts w:ascii="Aptos" w:hAnsi="Aptos" w:cs="Arial"/>
          <w:color w:val="000000"/>
          <w:sz w:val="22"/>
          <w:szCs w:val="22"/>
        </w:rPr>
        <w:t xml:space="preserve">inancial </w:t>
      </w:r>
      <w:r w:rsidR="00497287">
        <w:rPr>
          <w:rFonts w:ascii="Aptos" w:hAnsi="Aptos" w:cs="Arial"/>
          <w:color w:val="000000"/>
          <w:sz w:val="22"/>
          <w:szCs w:val="22"/>
        </w:rPr>
        <w:t>c</w:t>
      </w:r>
      <w:r w:rsidR="00BA7C7B" w:rsidRPr="008E5E6C">
        <w:rPr>
          <w:rFonts w:ascii="Aptos" w:hAnsi="Aptos" w:cs="Arial"/>
          <w:color w:val="000000"/>
          <w:sz w:val="22"/>
          <w:szCs w:val="22"/>
        </w:rPr>
        <w:t>apacity. Each applicant shall submit detailed cost estimates of the planned aquaculture activities, and a letter from a financial institution confirming the applicant has an account in good standing. </w:t>
      </w:r>
    </w:p>
    <w:p w14:paraId="25CDAB2E" w14:textId="77777777" w:rsidR="008E5E6C" w:rsidRDefault="008E5E6C" w:rsidP="008E5E6C">
      <w:pPr>
        <w:pStyle w:val="ListParagraph"/>
        <w:rPr>
          <w:rFonts w:ascii="Aptos" w:hAnsi="Aptos" w:cs="Arial"/>
          <w:color w:val="000000"/>
          <w:sz w:val="22"/>
          <w:szCs w:val="22"/>
        </w:rPr>
      </w:pPr>
    </w:p>
    <w:p w14:paraId="16B44871" w14:textId="771F3AAD" w:rsid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lastRenderedPageBreak/>
        <w:t xml:space="preserve">Technical </w:t>
      </w:r>
      <w:r w:rsidR="00497287">
        <w:rPr>
          <w:rFonts w:ascii="Aptos" w:hAnsi="Aptos" w:cs="Arial"/>
          <w:color w:val="000000"/>
          <w:sz w:val="22"/>
          <w:szCs w:val="22"/>
        </w:rPr>
        <w:t>c</w:t>
      </w:r>
      <w:r w:rsidRPr="008E5E6C">
        <w:rPr>
          <w:rFonts w:ascii="Aptos" w:hAnsi="Aptos" w:cs="Arial"/>
          <w:color w:val="000000"/>
          <w:sz w:val="22"/>
          <w:szCs w:val="22"/>
        </w:rPr>
        <w:t>apability. The applicant shall submit a résumé or other documentation as evidence of technical expertise and capability to accomplish the proposed project. </w:t>
      </w:r>
    </w:p>
    <w:p w14:paraId="1D4BE4FB" w14:textId="77777777" w:rsidR="008E5E6C" w:rsidRDefault="008E5E6C" w:rsidP="008E5E6C">
      <w:pPr>
        <w:pStyle w:val="ListParagraph"/>
        <w:rPr>
          <w:rFonts w:ascii="Aptos" w:hAnsi="Aptos" w:cs="Arial"/>
          <w:color w:val="000000"/>
          <w:sz w:val="22"/>
          <w:szCs w:val="22"/>
        </w:rPr>
      </w:pPr>
    </w:p>
    <w:p w14:paraId="0B3D42F1" w14:textId="4745353C" w:rsid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t>Equipment. The applicant shall submit detailed specifications on all gear, including nets, pens</w:t>
      </w:r>
      <w:r w:rsidR="003A2700">
        <w:rPr>
          <w:rFonts w:ascii="Aptos" w:hAnsi="Aptos" w:cs="Arial"/>
          <w:color w:val="000000"/>
          <w:sz w:val="22"/>
          <w:szCs w:val="22"/>
        </w:rPr>
        <w:t xml:space="preserve"> </w:t>
      </w:r>
      <w:r w:rsidRPr="008E5E6C">
        <w:rPr>
          <w:rFonts w:ascii="Aptos" w:hAnsi="Aptos" w:cs="Arial"/>
          <w:color w:val="000000"/>
          <w:sz w:val="22"/>
          <w:szCs w:val="22"/>
        </w:rPr>
        <w:t>and feeding equipment to be used on the site. Documentation shall include both plan and cross-sectional views of the generalized layout of the equipment. Vessels that service a site are not subject to this provision.  </w:t>
      </w:r>
    </w:p>
    <w:p w14:paraId="483DBD17" w14:textId="77777777" w:rsidR="008E5E6C" w:rsidRDefault="008E5E6C" w:rsidP="008E5E6C">
      <w:pPr>
        <w:pStyle w:val="ListParagraph"/>
        <w:rPr>
          <w:rFonts w:ascii="Aptos" w:hAnsi="Aptos" w:cs="Arial"/>
          <w:color w:val="000000"/>
          <w:sz w:val="22"/>
          <w:szCs w:val="22"/>
        </w:rPr>
      </w:pPr>
    </w:p>
    <w:p w14:paraId="795B335D" w14:textId="501895AE" w:rsid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t>Vessel </w:t>
      </w:r>
      <w:r w:rsidR="00497287">
        <w:rPr>
          <w:rFonts w:ascii="Aptos" w:hAnsi="Aptos" w:cs="Arial"/>
          <w:color w:val="000000"/>
          <w:sz w:val="22"/>
          <w:szCs w:val="22"/>
        </w:rPr>
        <w:t>u</w:t>
      </w:r>
      <w:r w:rsidRPr="008E5E6C">
        <w:rPr>
          <w:rFonts w:ascii="Aptos" w:hAnsi="Aptos" w:cs="Arial"/>
          <w:color w:val="000000"/>
          <w:sz w:val="22"/>
          <w:szCs w:val="22"/>
        </w:rPr>
        <w:t>se. The application shall also include information on the anticipated typical number and type of vessels that will service the proposed site, including the frequency and duration </w:t>
      </w:r>
      <w:r w:rsidR="004F2061" w:rsidRPr="008E5E6C">
        <w:rPr>
          <w:rFonts w:ascii="Aptos" w:hAnsi="Aptos" w:cs="Arial"/>
          <w:color w:val="000000"/>
          <w:sz w:val="22"/>
          <w:szCs w:val="22"/>
        </w:rPr>
        <w:t>of vessel</w:t>
      </w:r>
      <w:r w:rsidRPr="008E5E6C">
        <w:rPr>
          <w:rFonts w:ascii="Aptos" w:hAnsi="Aptos" w:cs="Arial"/>
          <w:color w:val="000000"/>
          <w:sz w:val="22"/>
          <w:szCs w:val="22"/>
        </w:rPr>
        <w:t> traffic. </w:t>
      </w:r>
    </w:p>
    <w:p w14:paraId="3ACE71F8" w14:textId="77777777" w:rsidR="008E5E6C" w:rsidRDefault="008E5E6C" w:rsidP="008E5E6C">
      <w:pPr>
        <w:pStyle w:val="ListParagraph"/>
        <w:rPr>
          <w:rFonts w:ascii="Aptos" w:hAnsi="Aptos" w:cs="Arial"/>
          <w:color w:val="000000"/>
          <w:sz w:val="22"/>
          <w:szCs w:val="22"/>
        </w:rPr>
      </w:pPr>
    </w:p>
    <w:p w14:paraId="3CD2FF17" w14:textId="7313A160" w:rsidR="00BA7C7B" w:rsidRPr="008E5E6C" w:rsidRDefault="00BA7C7B" w:rsidP="001039E2">
      <w:pPr>
        <w:numPr>
          <w:ilvl w:val="0"/>
          <w:numId w:val="11"/>
        </w:numPr>
        <w:tabs>
          <w:tab w:val="left" w:pos="-720"/>
        </w:tabs>
        <w:rPr>
          <w:rFonts w:ascii="Aptos" w:hAnsi="Aptos" w:cs="Arial"/>
          <w:color w:val="000000"/>
          <w:sz w:val="22"/>
          <w:szCs w:val="22"/>
        </w:rPr>
      </w:pPr>
      <w:r w:rsidRPr="008E5E6C">
        <w:rPr>
          <w:rFonts w:ascii="Aptos" w:hAnsi="Aptos" w:cs="Arial"/>
          <w:color w:val="000000"/>
          <w:sz w:val="22"/>
          <w:szCs w:val="22"/>
        </w:rPr>
        <w:t>Oil </w:t>
      </w:r>
      <w:r w:rsidR="00497287">
        <w:rPr>
          <w:rFonts w:ascii="Aptos" w:hAnsi="Aptos" w:cs="Arial"/>
          <w:color w:val="000000"/>
          <w:sz w:val="22"/>
          <w:szCs w:val="22"/>
        </w:rPr>
        <w:t>s</w:t>
      </w:r>
      <w:r w:rsidRPr="008E5E6C">
        <w:rPr>
          <w:rFonts w:ascii="Aptos" w:hAnsi="Aptos" w:cs="Arial"/>
          <w:color w:val="000000"/>
          <w:sz w:val="22"/>
          <w:szCs w:val="22"/>
        </w:rPr>
        <w:t xml:space="preserve">pill </w:t>
      </w:r>
      <w:r w:rsidR="00497287">
        <w:rPr>
          <w:rFonts w:ascii="Aptos" w:hAnsi="Aptos" w:cs="Arial"/>
          <w:color w:val="000000"/>
          <w:sz w:val="22"/>
          <w:szCs w:val="22"/>
        </w:rPr>
        <w:t>p</w:t>
      </w:r>
      <w:r w:rsidRPr="008E5E6C">
        <w:rPr>
          <w:rFonts w:ascii="Aptos" w:hAnsi="Aptos" w:cs="Arial"/>
          <w:color w:val="000000"/>
          <w:sz w:val="22"/>
          <w:szCs w:val="22"/>
        </w:rPr>
        <w:t xml:space="preserve">revention and </w:t>
      </w:r>
      <w:r w:rsidR="00497287">
        <w:rPr>
          <w:rFonts w:ascii="Aptos" w:hAnsi="Aptos" w:cs="Arial"/>
          <w:color w:val="000000"/>
          <w:sz w:val="22"/>
          <w:szCs w:val="22"/>
        </w:rPr>
        <w:t>c</w:t>
      </w:r>
      <w:r w:rsidRPr="008E5E6C">
        <w:rPr>
          <w:rFonts w:ascii="Aptos" w:hAnsi="Aptos" w:cs="Arial"/>
          <w:color w:val="000000"/>
          <w:sz w:val="22"/>
          <w:szCs w:val="22"/>
        </w:rPr>
        <w:t xml:space="preserve">ontrol </w:t>
      </w:r>
      <w:r w:rsidR="00497287">
        <w:rPr>
          <w:rFonts w:ascii="Aptos" w:hAnsi="Aptos" w:cs="Arial"/>
          <w:color w:val="000000"/>
          <w:sz w:val="22"/>
          <w:szCs w:val="22"/>
        </w:rPr>
        <w:t>p</w:t>
      </w:r>
      <w:r w:rsidRPr="008E5E6C">
        <w:rPr>
          <w:rFonts w:ascii="Aptos" w:hAnsi="Aptos" w:cs="Arial"/>
          <w:color w:val="000000"/>
          <w:sz w:val="22"/>
          <w:szCs w:val="22"/>
        </w:rPr>
        <w:t>lan. For applications where petroleum products are to be stored on the proposed site, a spill prevention and control plan shall be provided with the application. The plan should be specific to the site, but should include:  </w:t>
      </w:r>
    </w:p>
    <w:p w14:paraId="0590E92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DFCCC75" w14:textId="299AB880" w:rsidR="008C246A" w:rsidRDefault="008920C0" w:rsidP="00DA48C6">
      <w:pPr>
        <w:numPr>
          <w:ilvl w:val="1"/>
          <w:numId w:val="15"/>
        </w:numPr>
        <w:tabs>
          <w:tab w:val="left" w:pos="-720"/>
        </w:tabs>
        <w:ind w:left="1440"/>
        <w:rPr>
          <w:rFonts w:ascii="Aptos" w:hAnsi="Aptos" w:cs="Arial"/>
          <w:color w:val="000000"/>
          <w:sz w:val="22"/>
          <w:szCs w:val="22"/>
        </w:rPr>
      </w:pPr>
      <w:r w:rsidRPr="00FD1032">
        <w:rPr>
          <w:rFonts w:ascii="Aptos" w:hAnsi="Aptos" w:cs="Arial"/>
          <w:color w:val="000000"/>
          <w:sz w:val="22"/>
          <w:szCs w:val="22"/>
        </w:rPr>
        <w:t>P</w:t>
      </w:r>
      <w:r w:rsidR="00BA7C7B" w:rsidRPr="00FD1032">
        <w:rPr>
          <w:rFonts w:ascii="Aptos" w:hAnsi="Aptos" w:cs="Arial"/>
          <w:color w:val="000000"/>
          <w:sz w:val="22"/>
          <w:szCs w:val="22"/>
        </w:rPr>
        <w:t>rocedures or control measures at the site to prevent oil spills; and </w:t>
      </w:r>
    </w:p>
    <w:p w14:paraId="3E0376E3" w14:textId="77777777" w:rsidR="008C246A" w:rsidRDefault="008C246A" w:rsidP="008C246A">
      <w:pPr>
        <w:tabs>
          <w:tab w:val="left" w:pos="-720"/>
        </w:tabs>
        <w:ind w:left="1440"/>
        <w:rPr>
          <w:rFonts w:ascii="Aptos" w:hAnsi="Aptos" w:cs="Arial"/>
          <w:color w:val="000000"/>
          <w:sz w:val="22"/>
          <w:szCs w:val="22"/>
        </w:rPr>
      </w:pPr>
    </w:p>
    <w:p w14:paraId="1FF19728" w14:textId="5E00D7AC" w:rsidR="00BA7C7B" w:rsidRPr="008C246A" w:rsidRDefault="008920C0" w:rsidP="00DA48C6">
      <w:pPr>
        <w:numPr>
          <w:ilvl w:val="1"/>
          <w:numId w:val="15"/>
        </w:numPr>
        <w:tabs>
          <w:tab w:val="left" w:pos="-720"/>
        </w:tabs>
        <w:ind w:left="1440"/>
        <w:rPr>
          <w:rFonts w:ascii="Aptos" w:hAnsi="Aptos" w:cs="Arial"/>
          <w:color w:val="000000"/>
          <w:sz w:val="22"/>
          <w:szCs w:val="22"/>
        </w:rPr>
      </w:pPr>
      <w:r>
        <w:rPr>
          <w:rFonts w:ascii="Aptos" w:hAnsi="Aptos" w:cs="Arial"/>
          <w:color w:val="000000"/>
          <w:sz w:val="22"/>
          <w:szCs w:val="22"/>
        </w:rPr>
        <w:t>M</w:t>
      </w:r>
      <w:r w:rsidR="00BA7C7B" w:rsidRPr="008C246A">
        <w:rPr>
          <w:rFonts w:ascii="Aptos" w:hAnsi="Aptos" w:cs="Arial"/>
          <w:color w:val="000000"/>
          <w:sz w:val="22"/>
          <w:szCs w:val="22"/>
        </w:rPr>
        <w:t>easures to contain, cleanup, and mitigate the effects of an oil spill that has impacted navigable waters or adjoining shorelines. </w:t>
      </w:r>
    </w:p>
    <w:p w14:paraId="12408FA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1D2F2DF" w14:textId="33F7174D" w:rsidR="00BA7C7B" w:rsidRPr="00FD1032" w:rsidRDefault="00BA7C7B" w:rsidP="001039E2">
      <w:pPr>
        <w:numPr>
          <w:ilvl w:val="0"/>
          <w:numId w:val="11"/>
        </w:numPr>
        <w:tabs>
          <w:tab w:val="left" w:pos="-720"/>
        </w:tabs>
        <w:rPr>
          <w:rFonts w:ascii="Aptos" w:hAnsi="Aptos" w:cs="Arial"/>
          <w:color w:val="000000"/>
          <w:sz w:val="22"/>
          <w:szCs w:val="22"/>
        </w:rPr>
      </w:pPr>
      <w:r w:rsidRPr="00FD1032">
        <w:rPr>
          <w:rFonts w:ascii="Aptos" w:hAnsi="Aptos" w:cs="Arial"/>
          <w:color w:val="000000"/>
          <w:sz w:val="22"/>
          <w:szCs w:val="22"/>
        </w:rPr>
        <w:t>Violation </w:t>
      </w:r>
      <w:r w:rsidR="00497287">
        <w:rPr>
          <w:rFonts w:ascii="Aptos" w:hAnsi="Aptos" w:cs="Arial"/>
          <w:color w:val="000000"/>
          <w:sz w:val="22"/>
          <w:szCs w:val="22"/>
        </w:rPr>
        <w:t>h</w:t>
      </w:r>
      <w:r w:rsidRPr="00FD1032">
        <w:rPr>
          <w:rFonts w:ascii="Aptos" w:hAnsi="Aptos" w:cs="Arial"/>
          <w:color w:val="000000"/>
          <w:sz w:val="22"/>
          <w:szCs w:val="22"/>
        </w:rPr>
        <w:t>istory. The applicant(s) shall identify if they have been convicted of or adjudicated to be responsible for any violation of marine resources or environmental protection law, whether state or federal.  </w:t>
      </w:r>
    </w:p>
    <w:p w14:paraId="24BC379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3AE83BC" w14:textId="74DB360A" w:rsidR="00BA7C7B" w:rsidRPr="00FD1032" w:rsidRDefault="00BA7C7B" w:rsidP="001039E2">
      <w:pPr>
        <w:numPr>
          <w:ilvl w:val="0"/>
          <w:numId w:val="11"/>
        </w:numPr>
        <w:tabs>
          <w:tab w:val="left" w:pos="-720"/>
        </w:tabs>
        <w:rPr>
          <w:rFonts w:ascii="Aptos" w:hAnsi="Aptos" w:cs="Arial"/>
          <w:color w:val="000000"/>
          <w:sz w:val="22"/>
          <w:szCs w:val="22"/>
        </w:rPr>
      </w:pPr>
      <w:r w:rsidRPr="00FD1032">
        <w:rPr>
          <w:rFonts w:ascii="Aptos" w:hAnsi="Aptos" w:cs="Arial"/>
          <w:color w:val="000000"/>
          <w:sz w:val="22"/>
          <w:szCs w:val="22"/>
        </w:rPr>
        <w:t>Riparian </w:t>
      </w:r>
      <w:r w:rsidR="00497287">
        <w:rPr>
          <w:rFonts w:ascii="Aptos" w:hAnsi="Aptos" w:cs="Arial"/>
          <w:color w:val="000000"/>
          <w:sz w:val="22"/>
          <w:szCs w:val="22"/>
        </w:rPr>
        <w:t>p</w:t>
      </w:r>
      <w:r w:rsidRPr="00FD1032">
        <w:rPr>
          <w:rFonts w:ascii="Aptos" w:hAnsi="Aptos" w:cs="Arial"/>
          <w:color w:val="000000"/>
          <w:sz w:val="22"/>
          <w:szCs w:val="22"/>
        </w:rPr>
        <w:t>ermission. The written permission of riparian owners for use of any intertidal lands that they own that will be used. </w:t>
      </w:r>
    </w:p>
    <w:p w14:paraId="3900AD3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A031D94" w14:textId="269A628F" w:rsidR="00BA7C7B" w:rsidRPr="00FD1032" w:rsidRDefault="00BA7C7B" w:rsidP="00BA7C7B">
      <w:pPr>
        <w:tabs>
          <w:tab w:val="left" w:pos="-720"/>
        </w:tabs>
        <w:rPr>
          <w:rFonts w:ascii="Aptos" w:hAnsi="Aptos" w:cs="Arial"/>
          <w:color w:val="000000"/>
          <w:sz w:val="22"/>
          <w:szCs w:val="22"/>
        </w:rPr>
      </w:pPr>
    </w:p>
    <w:p w14:paraId="1492B2DA" w14:textId="77777777" w:rsidR="00BA7C7B" w:rsidRPr="008E5E6C" w:rsidRDefault="00BA7C7B" w:rsidP="00FC3899">
      <w:pPr>
        <w:pStyle w:val="RegulationsSubheadings"/>
      </w:pPr>
      <w:r w:rsidRPr="008E5E6C">
        <w:t>2.12</w:t>
      </w:r>
      <w:r w:rsidRPr="008E5E6C">
        <w:tab/>
        <w:t>Multiple Ownership </w:t>
      </w:r>
    </w:p>
    <w:p w14:paraId="5AE400E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8028D9A" w14:textId="77746A6B" w:rsidR="00BA7C7B" w:rsidRPr="00FD1032" w:rsidRDefault="00BA7C7B" w:rsidP="001039E2">
      <w:pPr>
        <w:numPr>
          <w:ilvl w:val="0"/>
          <w:numId w:val="16"/>
        </w:numPr>
        <w:tabs>
          <w:tab w:val="left" w:pos="-720"/>
        </w:tabs>
        <w:rPr>
          <w:rFonts w:ascii="Aptos" w:hAnsi="Aptos" w:cs="Arial"/>
          <w:color w:val="000000"/>
          <w:sz w:val="22"/>
          <w:szCs w:val="22"/>
        </w:rPr>
      </w:pPr>
      <w:r w:rsidRPr="00D4738E">
        <w:rPr>
          <w:rFonts w:ascii="Aptos" w:hAnsi="Aptos" w:cs="Arial"/>
          <w:b/>
          <w:bCs/>
          <w:color w:val="000000"/>
          <w:sz w:val="22"/>
          <w:szCs w:val="22"/>
        </w:rPr>
        <w:t xml:space="preserve">Corporate </w:t>
      </w:r>
      <w:r w:rsidR="00497287" w:rsidRPr="00D4738E">
        <w:rPr>
          <w:rFonts w:ascii="Aptos" w:hAnsi="Aptos" w:cs="Arial"/>
          <w:b/>
          <w:bCs/>
          <w:color w:val="000000"/>
          <w:sz w:val="22"/>
          <w:szCs w:val="22"/>
        </w:rPr>
        <w:t>a</w:t>
      </w:r>
      <w:r w:rsidRPr="00D4738E">
        <w:rPr>
          <w:rFonts w:ascii="Aptos" w:hAnsi="Aptos" w:cs="Arial"/>
          <w:b/>
          <w:bCs/>
          <w:color w:val="000000"/>
          <w:sz w:val="22"/>
          <w:szCs w:val="22"/>
        </w:rPr>
        <w:t>pplicants.</w:t>
      </w:r>
      <w:r w:rsidRPr="00FD1032">
        <w:rPr>
          <w:rFonts w:ascii="Aptos" w:hAnsi="Aptos" w:cs="Arial"/>
          <w:color w:val="000000"/>
          <w:sz w:val="22"/>
          <w:szCs w:val="22"/>
        </w:rPr>
        <w:t xml:space="preserve"> Corporate applicants for aquaculture lease(s) shall include the following information in their application: </w:t>
      </w:r>
    </w:p>
    <w:p w14:paraId="05AC5AA9" w14:textId="77777777" w:rsidR="008E5E6C"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97FA43D" w14:textId="77777777" w:rsidR="008E5E6C" w:rsidRDefault="00BA7C7B" w:rsidP="001039E2">
      <w:pPr>
        <w:numPr>
          <w:ilvl w:val="0"/>
          <w:numId w:val="17"/>
        </w:numPr>
        <w:tabs>
          <w:tab w:val="left" w:pos="-720"/>
        </w:tabs>
        <w:ind w:left="1080"/>
        <w:rPr>
          <w:rFonts w:ascii="Aptos" w:hAnsi="Aptos" w:cs="Arial"/>
          <w:color w:val="000000"/>
          <w:sz w:val="22"/>
          <w:szCs w:val="22"/>
        </w:rPr>
      </w:pPr>
      <w:r w:rsidRPr="00FD1032">
        <w:rPr>
          <w:rFonts w:ascii="Aptos" w:hAnsi="Aptos" w:cs="Arial"/>
          <w:color w:val="000000"/>
          <w:sz w:val="22"/>
          <w:szCs w:val="22"/>
        </w:rPr>
        <w:t>The date and state in which incorporated and a copy of the Articles of Incorporation; </w:t>
      </w:r>
    </w:p>
    <w:p w14:paraId="01690E6E" w14:textId="77777777" w:rsidR="008E5E6C" w:rsidRDefault="008E5E6C" w:rsidP="008E5E6C">
      <w:pPr>
        <w:tabs>
          <w:tab w:val="left" w:pos="-720"/>
        </w:tabs>
        <w:ind w:left="1080"/>
        <w:rPr>
          <w:rFonts w:ascii="Aptos" w:hAnsi="Aptos" w:cs="Arial"/>
          <w:color w:val="000000"/>
          <w:sz w:val="22"/>
          <w:szCs w:val="22"/>
        </w:rPr>
      </w:pPr>
    </w:p>
    <w:p w14:paraId="70D2C1B7" w14:textId="45182094" w:rsidR="008E5E6C" w:rsidRDefault="00BA7C7B" w:rsidP="001039E2">
      <w:pPr>
        <w:numPr>
          <w:ilvl w:val="0"/>
          <w:numId w:val="17"/>
        </w:numPr>
        <w:tabs>
          <w:tab w:val="left" w:pos="-720"/>
        </w:tabs>
        <w:ind w:left="1080"/>
        <w:rPr>
          <w:rFonts w:ascii="Aptos" w:hAnsi="Aptos" w:cs="Arial"/>
          <w:color w:val="000000"/>
          <w:sz w:val="22"/>
          <w:szCs w:val="22"/>
        </w:rPr>
      </w:pPr>
      <w:r w:rsidRPr="008E5E6C">
        <w:rPr>
          <w:rFonts w:ascii="Aptos" w:hAnsi="Aptos" w:cs="Arial"/>
          <w:color w:val="000000"/>
          <w:sz w:val="22"/>
          <w:szCs w:val="22"/>
        </w:rPr>
        <w:t>The names, addresses and titles of all officers; </w:t>
      </w:r>
    </w:p>
    <w:p w14:paraId="605E7095" w14:textId="77777777" w:rsidR="008E5E6C" w:rsidRDefault="008E5E6C" w:rsidP="008E5E6C">
      <w:pPr>
        <w:pStyle w:val="ListParagraph"/>
        <w:rPr>
          <w:rFonts w:ascii="Aptos" w:hAnsi="Aptos" w:cs="Arial"/>
          <w:color w:val="000000"/>
          <w:sz w:val="22"/>
          <w:szCs w:val="22"/>
        </w:rPr>
      </w:pPr>
    </w:p>
    <w:p w14:paraId="0CEA763E" w14:textId="77777777" w:rsidR="008E5E6C" w:rsidRDefault="00BA7C7B" w:rsidP="001039E2">
      <w:pPr>
        <w:numPr>
          <w:ilvl w:val="0"/>
          <w:numId w:val="17"/>
        </w:numPr>
        <w:tabs>
          <w:tab w:val="left" w:pos="-720"/>
        </w:tabs>
        <w:ind w:left="1080"/>
        <w:rPr>
          <w:rFonts w:ascii="Aptos" w:hAnsi="Aptos" w:cs="Arial"/>
          <w:color w:val="000000"/>
          <w:sz w:val="22"/>
          <w:szCs w:val="22"/>
        </w:rPr>
      </w:pPr>
      <w:r w:rsidRPr="008E5E6C">
        <w:rPr>
          <w:rFonts w:ascii="Aptos" w:hAnsi="Aptos" w:cs="Arial"/>
          <w:color w:val="000000"/>
          <w:sz w:val="22"/>
          <w:szCs w:val="22"/>
        </w:rPr>
        <w:t>The names and addresses of all directors; </w:t>
      </w:r>
    </w:p>
    <w:p w14:paraId="19C6E66B" w14:textId="77777777" w:rsidR="008E5E6C" w:rsidRDefault="008E5E6C" w:rsidP="008E5E6C">
      <w:pPr>
        <w:pStyle w:val="ListParagraph"/>
        <w:rPr>
          <w:rFonts w:ascii="Aptos" w:hAnsi="Aptos" w:cs="Arial"/>
          <w:color w:val="000000"/>
          <w:sz w:val="22"/>
          <w:szCs w:val="22"/>
        </w:rPr>
      </w:pPr>
    </w:p>
    <w:p w14:paraId="3691E086" w14:textId="77777777" w:rsidR="008E5E6C" w:rsidRDefault="00BA7C7B" w:rsidP="001039E2">
      <w:pPr>
        <w:numPr>
          <w:ilvl w:val="0"/>
          <w:numId w:val="17"/>
        </w:numPr>
        <w:tabs>
          <w:tab w:val="left" w:pos="-720"/>
        </w:tabs>
        <w:ind w:left="1080"/>
        <w:rPr>
          <w:rFonts w:ascii="Aptos" w:hAnsi="Aptos" w:cs="Arial"/>
          <w:color w:val="000000"/>
          <w:sz w:val="22"/>
          <w:szCs w:val="22"/>
        </w:rPr>
      </w:pPr>
      <w:r w:rsidRPr="008E5E6C">
        <w:rPr>
          <w:rFonts w:ascii="Aptos" w:hAnsi="Aptos" w:cs="Arial"/>
          <w:color w:val="000000"/>
          <w:sz w:val="22"/>
          <w:szCs w:val="22"/>
        </w:rPr>
        <w:t>Whether the corporation, or any stockholder, director or officer has applied for an aquaculture lease for Maine lands in the past, and the outcome or current status of that application or lease; </w:t>
      </w:r>
    </w:p>
    <w:p w14:paraId="155F3B57" w14:textId="77777777" w:rsidR="008E5E6C" w:rsidRDefault="008E5E6C" w:rsidP="008E5E6C">
      <w:pPr>
        <w:pStyle w:val="ListParagraph"/>
        <w:rPr>
          <w:rFonts w:ascii="Aptos" w:hAnsi="Aptos" w:cs="Arial"/>
          <w:color w:val="000000"/>
          <w:sz w:val="22"/>
          <w:szCs w:val="22"/>
        </w:rPr>
      </w:pPr>
    </w:p>
    <w:p w14:paraId="0FAACBDB" w14:textId="77777777" w:rsidR="008E5E6C" w:rsidRDefault="00BA7C7B" w:rsidP="001039E2">
      <w:pPr>
        <w:numPr>
          <w:ilvl w:val="0"/>
          <w:numId w:val="17"/>
        </w:numPr>
        <w:tabs>
          <w:tab w:val="left" w:pos="-720"/>
        </w:tabs>
        <w:ind w:left="1080"/>
        <w:rPr>
          <w:rFonts w:ascii="Aptos" w:hAnsi="Aptos" w:cs="Arial"/>
          <w:color w:val="000000"/>
          <w:sz w:val="22"/>
          <w:szCs w:val="22"/>
        </w:rPr>
      </w:pPr>
      <w:r w:rsidRPr="008E5E6C">
        <w:rPr>
          <w:rFonts w:ascii="Aptos" w:hAnsi="Aptos" w:cs="Arial"/>
          <w:color w:val="000000"/>
          <w:sz w:val="22"/>
          <w:szCs w:val="22"/>
        </w:rPr>
        <w:t>The names and addresses of all stockholders who own or control at least 5% of the outstanding stock and the percentage of outstanding stock currently owned or controlled by each such stockholder; </w:t>
      </w:r>
    </w:p>
    <w:p w14:paraId="265B4310" w14:textId="77777777" w:rsidR="008E5E6C" w:rsidRDefault="008E5E6C" w:rsidP="008E5E6C">
      <w:pPr>
        <w:pStyle w:val="ListParagraph"/>
        <w:rPr>
          <w:rFonts w:ascii="Aptos" w:hAnsi="Aptos" w:cs="Arial"/>
          <w:color w:val="000000"/>
          <w:sz w:val="22"/>
          <w:szCs w:val="22"/>
        </w:rPr>
      </w:pPr>
    </w:p>
    <w:p w14:paraId="34D8E5C3" w14:textId="69B7FDE9" w:rsidR="008E5E6C" w:rsidRDefault="00BA7C7B" w:rsidP="001039E2">
      <w:pPr>
        <w:numPr>
          <w:ilvl w:val="0"/>
          <w:numId w:val="17"/>
        </w:numPr>
        <w:tabs>
          <w:tab w:val="left" w:pos="-720"/>
        </w:tabs>
        <w:ind w:left="1080"/>
        <w:rPr>
          <w:rFonts w:ascii="Aptos" w:hAnsi="Aptos" w:cs="Arial"/>
          <w:color w:val="000000"/>
          <w:sz w:val="22"/>
          <w:szCs w:val="22"/>
        </w:rPr>
      </w:pPr>
      <w:r w:rsidRPr="008E5E6C">
        <w:rPr>
          <w:rFonts w:ascii="Aptos" w:hAnsi="Aptos" w:cs="Arial"/>
          <w:color w:val="000000"/>
          <w:sz w:val="22"/>
          <w:szCs w:val="22"/>
        </w:rPr>
        <w:lastRenderedPageBreak/>
        <w:t xml:space="preserve">The names and addresses of stockholders, directors or officers owning an interest, either directly or beneficially, in any other Maine aquaculture leases, as well as the quantity of acreage from existing aquaculture leases attributed to each such person under paragraph </w:t>
      </w:r>
      <w:r w:rsidR="008E5E6C">
        <w:rPr>
          <w:rFonts w:ascii="Aptos" w:hAnsi="Aptos" w:cs="Arial"/>
          <w:color w:val="000000"/>
          <w:sz w:val="22"/>
          <w:szCs w:val="22"/>
        </w:rPr>
        <w:t>C</w:t>
      </w:r>
      <w:r w:rsidRPr="008E5E6C">
        <w:rPr>
          <w:rFonts w:ascii="Aptos" w:hAnsi="Aptos" w:cs="Arial"/>
          <w:color w:val="000000"/>
          <w:sz w:val="22"/>
          <w:szCs w:val="22"/>
        </w:rPr>
        <w:t xml:space="preserve"> below; and </w:t>
      </w:r>
    </w:p>
    <w:p w14:paraId="7FF33E81" w14:textId="77777777" w:rsidR="008E5E6C" w:rsidRDefault="008E5E6C" w:rsidP="008E5E6C">
      <w:pPr>
        <w:pStyle w:val="ListParagraph"/>
        <w:rPr>
          <w:rFonts w:ascii="Aptos" w:hAnsi="Aptos" w:cs="Arial"/>
          <w:color w:val="000000"/>
          <w:sz w:val="22"/>
          <w:szCs w:val="22"/>
        </w:rPr>
      </w:pPr>
    </w:p>
    <w:p w14:paraId="432BD47E" w14:textId="5322D7FC" w:rsidR="00BA7C7B" w:rsidRPr="008E5E6C" w:rsidRDefault="00BA7C7B" w:rsidP="001039E2">
      <w:pPr>
        <w:numPr>
          <w:ilvl w:val="0"/>
          <w:numId w:val="17"/>
        </w:numPr>
        <w:tabs>
          <w:tab w:val="left" w:pos="-720"/>
        </w:tabs>
        <w:ind w:left="1080"/>
        <w:rPr>
          <w:rFonts w:ascii="Aptos" w:hAnsi="Aptos" w:cs="Arial"/>
          <w:color w:val="000000"/>
          <w:sz w:val="22"/>
          <w:szCs w:val="22"/>
        </w:rPr>
      </w:pPr>
      <w:r w:rsidRPr="008E5E6C">
        <w:rPr>
          <w:rFonts w:ascii="Aptos" w:hAnsi="Aptos" w:cs="Arial"/>
          <w:color w:val="000000"/>
          <w:sz w:val="22"/>
          <w:szCs w:val="22"/>
        </w:rPr>
        <w:t>Whether the corporation or any officer, director</w:t>
      </w:r>
      <w:r w:rsidR="003A2700">
        <w:rPr>
          <w:rFonts w:ascii="Aptos" w:hAnsi="Aptos" w:cs="Arial"/>
          <w:color w:val="000000"/>
          <w:sz w:val="22"/>
          <w:szCs w:val="22"/>
        </w:rPr>
        <w:t xml:space="preserve"> </w:t>
      </w:r>
      <w:r w:rsidRPr="008E5E6C">
        <w:rPr>
          <w:rFonts w:ascii="Aptos" w:hAnsi="Aptos" w:cs="Arial"/>
          <w:color w:val="000000"/>
          <w:sz w:val="22"/>
          <w:szCs w:val="22"/>
        </w:rPr>
        <w:t>or shareholder listed pursuant to Chapter 2.12(</w:t>
      </w:r>
      <w:r w:rsidR="00EF3870">
        <w:rPr>
          <w:rFonts w:ascii="Aptos" w:hAnsi="Aptos" w:cs="Arial"/>
          <w:color w:val="000000"/>
          <w:sz w:val="22"/>
          <w:szCs w:val="22"/>
        </w:rPr>
        <w:t>1</w:t>
      </w:r>
      <w:r w:rsidRPr="008E5E6C">
        <w:rPr>
          <w:rFonts w:ascii="Aptos" w:hAnsi="Aptos" w:cs="Arial"/>
          <w:color w:val="000000"/>
          <w:sz w:val="22"/>
          <w:szCs w:val="22"/>
        </w:rPr>
        <w:t>)(</w:t>
      </w:r>
      <w:r w:rsidR="00EF3870">
        <w:rPr>
          <w:rFonts w:ascii="Aptos" w:hAnsi="Aptos" w:cs="Arial"/>
          <w:color w:val="000000"/>
          <w:sz w:val="22"/>
          <w:szCs w:val="22"/>
        </w:rPr>
        <w:t>E</w:t>
      </w:r>
      <w:r w:rsidRPr="008E5E6C">
        <w:rPr>
          <w:rFonts w:ascii="Aptos" w:hAnsi="Aptos" w:cs="Arial"/>
          <w:color w:val="000000"/>
          <w:sz w:val="22"/>
          <w:szCs w:val="22"/>
        </w:rPr>
        <w:t>) has ever been convicted of or adjudicated to be responsible for any violation of any marine resources or environmental protection law, whether state or federal. </w:t>
      </w:r>
    </w:p>
    <w:p w14:paraId="0383AC0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D6C7D75" w14:textId="13736E11" w:rsidR="00BA7C7B" w:rsidRPr="00FD1032" w:rsidRDefault="00BA7C7B" w:rsidP="001039E2">
      <w:pPr>
        <w:numPr>
          <w:ilvl w:val="0"/>
          <w:numId w:val="16"/>
        </w:numPr>
        <w:tabs>
          <w:tab w:val="left" w:pos="-720"/>
        </w:tabs>
        <w:rPr>
          <w:rFonts w:ascii="Aptos" w:hAnsi="Aptos" w:cs="Arial"/>
          <w:color w:val="000000"/>
          <w:sz w:val="22"/>
          <w:szCs w:val="22"/>
        </w:rPr>
      </w:pPr>
      <w:r w:rsidRPr="00234C37">
        <w:rPr>
          <w:rFonts w:ascii="Aptos" w:hAnsi="Aptos" w:cs="Arial"/>
          <w:b/>
          <w:bCs/>
          <w:color w:val="000000"/>
          <w:sz w:val="22"/>
          <w:szCs w:val="22"/>
        </w:rPr>
        <w:t xml:space="preserve">Partnership </w:t>
      </w:r>
      <w:r w:rsidR="00497287" w:rsidRPr="00234C37">
        <w:rPr>
          <w:rFonts w:ascii="Aptos" w:hAnsi="Aptos" w:cs="Arial"/>
          <w:b/>
          <w:bCs/>
          <w:color w:val="000000"/>
          <w:sz w:val="22"/>
          <w:szCs w:val="22"/>
        </w:rPr>
        <w:t>a</w:t>
      </w:r>
      <w:r w:rsidRPr="00234C37">
        <w:rPr>
          <w:rFonts w:ascii="Aptos" w:hAnsi="Aptos" w:cs="Arial"/>
          <w:b/>
          <w:bCs/>
          <w:color w:val="000000"/>
          <w:sz w:val="22"/>
          <w:szCs w:val="22"/>
        </w:rPr>
        <w:t>pplicant.</w:t>
      </w:r>
      <w:r w:rsidRPr="00FD1032">
        <w:rPr>
          <w:rFonts w:ascii="Aptos" w:hAnsi="Aptos" w:cs="Arial"/>
          <w:color w:val="000000"/>
          <w:sz w:val="22"/>
          <w:szCs w:val="22"/>
        </w:rPr>
        <w:t xml:space="preserve"> Partnership applicants for aquaculture lease(s) shall include the following information in their application: </w:t>
      </w:r>
    </w:p>
    <w:p w14:paraId="7615F2A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1C69F3E" w14:textId="77777777" w:rsidR="008E5E6C" w:rsidRDefault="00BA7C7B" w:rsidP="001039E2">
      <w:pPr>
        <w:numPr>
          <w:ilvl w:val="0"/>
          <w:numId w:val="18"/>
        </w:numPr>
        <w:tabs>
          <w:tab w:val="left" w:pos="-720"/>
        </w:tabs>
        <w:ind w:left="1080"/>
        <w:rPr>
          <w:rFonts w:ascii="Aptos" w:hAnsi="Aptos" w:cs="Arial"/>
          <w:color w:val="000000"/>
          <w:sz w:val="22"/>
          <w:szCs w:val="22"/>
        </w:rPr>
      </w:pPr>
      <w:r w:rsidRPr="00FD1032">
        <w:rPr>
          <w:rFonts w:ascii="Aptos" w:hAnsi="Aptos" w:cs="Arial"/>
          <w:color w:val="000000"/>
          <w:sz w:val="22"/>
          <w:szCs w:val="22"/>
        </w:rPr>
        <w:t>The date and state in which the partnership was formed and a copy of either the Certificate of Limited Partnership or documentation of the formation of a General Partnership</w:t>
      </w:r>
      <w:r w:rsidR="008E5E6C">
        <w:rPr>
          <w:rFonts w:ascii="Aptos" w:hAnsi="Aptos" w:cs="Arial"/>
          <w:color w:val="000000"/>
          <w:sz w:val="22"/>
          <w:szCs w:val="22"/>
        </w:rPr>
        <w:t>;</w:t>
      </w:r>
    </w:p>
    <w:p w14:paraId="1B9202AC" w14:textId="3E37E7DB" w:rsidR="008E5E6C" w:rsidRDefault="00BA7C7B" w:rsidP="008E5E6C">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6800ACE4" w14:textId="27632DE3" w:rsidR="008E5E6C" w:rsidRDefault="00BA7C7B" w:rsidP="001039E2">
      <w:pPr>
        <w:numPr>
          <w:ilvl w:val="0"/>
          <w:numId w:val="18"/>
        </w:numPr>
        <w:tabs>
          <w:tab w:val="left" w:pos="-720"/>
        </w:tabs>
        <w:ind w:left="1080"/>
        <w:rPr>
          <w:rFonts w:ascii="Aptos" w:hAnsi="Aptos" w:cs="Arial"/>
          <w:color w:val="000000"/>
          <w:sz w:val="22"/>
          <w:szCs w:val="22"/>
        </w:rPr>
      </w:pPr>
      <w:r w:rsidRPr="008E5E6C">
        <w:rPr>
          <w:rFonts w:ascii="Aptos" w:hAnsi="Aptos" w:cs="Arial"/>
          <w:color w:val="000000"/>
          <w:sz w:val="22"/>
          <w:szCs w:val="22"/>
        </w:rPr>
        <w:t>The names, addresses and ownership shares of all partners; </w:t>
      </w:r>
    </w:p>
    <w:p w14:paraId="7CF5847C" w14:textId="77777777" w:rsidR="008E5E6C" w:rsidRDefault="008E5E6C" w:rsidP="008E5E6C">
      <w:pPr>
        <w:pStyle w:val="ListParagraph"/>
        <w:rPr>
          <w:rFonts w:ascii="Aptos" w:hAnsi="Aptos" w:cs="Arial"/>
          <w:color w:val="000000"/>
          <w:sz w:val="22"/>
          <w:szCs w:val="22"/>
        </w:rPr>
      </w:pPr>
    </w:p>
    <w:p w14:paraId="24C7885B" w14:textId="77777777" w:rsidR="008E5E6C" w:rsidRDefault="00BA7C7B" w:rsidP="001039E2">
      <w:pPr>
        <w:numPr>
          <w:ilvl w:val="0"/>
          <w:numId w:val="18"/>
        </w:numPr>
        <w:tabs>
          <w:tab w:val="left" w:pos="-720"/>
        </w:tabs>
        <w:ind w:left="1080"/>
        <w:rPr>
          <w:rFonts w:ascii="Aptos" w:hAnsi="Aptos" w:cs="Arial"/>
          <w:color w:val="000000"/>
          <w:sz w:val="22"/>
          <w:szCs w:val="22"/>
        </w:rPr>
      </w:pPr>
      <w:r w:rsidRPr="008E5E6C">
        <w:rPr>
          <w:rFonts w:ascii="Aptos" w:hAnsi="Aptos" w:cs="Arial"/>
          <w:color w:val="000000"/>
          <w:sz w:val="22"/>
          <w:szCs w:val="22"/>
        </w:rPr>
        <w:t>Whether the partnership or any partner has applied for an aquaculture lease for Maine lands in the past and the outcome or current status of that application or lease;  </w:t>
      </w:r>
    </w:p>
    <w:p w14:paraId="15C6DD7C" w14:textId="77777777" w:rsidR="008E5E6C" w:rsidRDefault="008E5E6C" w:rsidP="008E5E6C">
      <w:pPr>
        <w:pStyle w:val="ListParagraph"/>
        <w:rPr>
          <w:rFonts w:ascii="Aptos" w:hAnsi="Aptos" w:cs="Arial"/>
          <w:color w:val="000000"/>
          <w:sz w:val="22"/>
          <w:szCs w:val="22"/>
        </w:rPr>
      </w:pPr>
    </w:p>
    <w:p w14:paraId="520973BA" w14:textId="682765F9" w:rsidR="008E5E6C" w:rsidRDefault="00BA7C7B" w:rsidP="001039E2">
      <w:pPr>
        <w:numPr>
          <w:ilvl w:val="0"/>
          <w:numId w:val="18"/>
        </w:numPr>
        <w:tabs>
          <w:tab w:val="left" w:pos="-720"/>
        </w:tabs>
        <w:ind w:left="1080"/>
        <w:rPr>
          <w:rFonts w:ascii="Aptos" w:hAnsi="Aptos" w:cs="Arial"/>
          <w:color w:val="000000"/>
          <w:sz w:val="22"/>
          <w:szCs w:val="22"/>
        </w:rPr>
      </w:pPr>
      <w:r w:rsidRPr="008E5E6C">
        <w:rPr>
          <w:rFonts w:ascii="Aptos" w:hAnsi="Aptos" w:cs="Arial"/>
          <w:color w:val="000000"/>
          <w:sz w:val="22"/>
          <w:szCs w:val="22"/>
        </w:rPr>
        <w:t xml:space="preserve">Whether the partnership or any partner owns an interest, either directly or beneficially, in any other Maine aquaculture leases as well as the quantity of acreage from existing aquaculture leases attributed to the partnership or partner under paragraph </w:t>
      </w:r>
      <w:r w:rsidR="008E5E6C">
        <w:rPr>
          <w:rFonts w:ascii="Aptos" w:hAnsi="Aptos" w:cs="Arial"/>
          <w:color w:val="000000"/>
          <w:sz w:val="22"/>
          <w:szCs w:val="22"/>
        </w:rPr>
        <w:t>C</w:t>
      </w:r>
      <w:r w:rsidRPr="008E5E6C">
        <w:rPr>
          <w:rFonts w:ascii="Aptos" w:hAnsi="Aptos" w:cs="Arial"/>
          <w:color w:val="000000"/>
          <w:sz w:val="22"/>
          <w:szCs w:val="22"/>
        </w:rPr>
        <w:t xml:space="preserve"> below; </w:t>
      </w:r>
    </w:p>
    <w:p w14:paraId="4FA97E9C" w14:textId="77777777" w:rsidR="008E5E6C" w:rsidRDefault="008E5E6C" w:rsidP="008E5E6C">
      <w:pPr>
        <w:pStyle w:val="ListParagraph"/>
        <w:rPr>
          <w:rFonts w:ascii="Aptos" w:hAnsi="Aptos" w:cs="Arial"/>
          <w:color w:val="000000"/>
          <w:sz w:val="22"/>
          <w:szCs w:val="22"/>
        </w:rPr>
      </w:pPr>
    </w:p>
    <w:p w14:paraId="5B720F2F" w14:textId="1501B064" w:rsidR="00BA7C7B" w:rsidRPr="0077491D" w:rsidRDefault="00BA7C7B" w:rsidP="001039E2">
      <w:pPr>
        <w:numPr>
          <w:ilvl w:val="0"/>
          <w:numId w:val="18"/>
        </w:numPr>
        <w:tabs>
          <w:tab w:val="left" w:pos="-720"/>
        </w:tabs>
        <w:ind w:left="1080"/>
        <w:rPr>
          <w:rFonts w:ascii="Aptos" w:hAnsi="Aptos" w:cs="Arial"/>
          <w:color w:val="000000"/>
          <w:sz w:val="22"/>
          <w:szCs w:val="22"/>
        </w:rPr>
      </w:pPr>
      <w:r w:rsidRPr="008E5E6C">
        <w:rPr>
          <w:rFonts w:ascii="Aptos" w:hAnsi="Aptos" w:cs="Arial"/>
          <w:color w:val="000000"/>
          <w:sz w:val="22"/>
          <w:szCs w:val="22"/>
        </w:rPr>
        <w:t>Whether the partnership or any partner has been convicted of or adjudicated to be responsible for any violation of marine resources or environmental protection law, whether state or federal. </w:t>
      </w:r>
    </w:p>
    <w:p w14:paraId="738DCBFC" w14:textId="77777777" w:rsidR="0077491D" w:rsidRPr="00FD1032" w:rsidRDefault="0077491D" w:rsidP="00BA7C7B">
      <w:pPr>
        <w:tabs>
          <w:tab w:val="left" w:pos="-720"/>
        </w:tabs>
        <w:rPr>
          <w:rFonts w:ascii="Aptos" w:hAnsi="Aptos" w:cs="Arial"/>
          <w:color w:val="000000"/>
          <w:sz w:val="22"/>
          <w:szCs w:val="22"/>
        </w:rPr>
      </w:pPr>
    </w:p>
    <w:p w14:paraId="78292687" w14:textId="15235B89" w:rsidR="0077491D" w:rsidRPr="00234C37" w:rsidRDefault="00BA7C7B" w:rsidP="00234C37">
      <w:pPr>
        <w:numPr>
          <w:ilvl w:val="0"/>
          <w:numId w:val="16"/>
        </w:numPr>
        <w:tabs>
          <w:tab w:val="left" w:pos="-720"/>
        </w:tabs>
        <w:rPr>
          <w:rFonts w:ascii="Aptos" w:hAnsi="Aptos" w:cs="Arial"/>
          <w:b/>
          <w:bCs/>
          <w:color w:val="000000"/>
          <w:sz w:val="22"/>
          <w:szCs w:val="22"/>
        </w:rPr>
      </w:pPr>
      <w:r w:rsidRPr="00234C37">
        <w:rPr>
          <w:rFonts w:ascii="Aptos" w:hAnsi="Aptos" w:cs="Arial"/>
          <w:b/>
          <w:bCs/>
          <w:color w:val="000000"/>
          <w:sz w:val="22"/>
          <w:szCs w:val="22"/>
        </w:rPr>
        <w:t xml:space="preserve">Aquaculture </w:t>
      </w:r>
      <w:r w:rsidR="00497287" w:rsidRPr="00234C37">
        <w:rPr>
          <w:rFonts w:ascii="Aptos" w:hAnsi="Aptos" w:cs="Arial"/>
          <w:b/>
          <w:bCs/>
          <w:color w:val="000000"/>
          <w:sz w:val="22"/>
          <w:szCs w:val="22"/>
        </w:rPr>
        <w:t>l</w:t>
      </w:r>
      <w:r w:rsidRPr="00234C37">
        <w:rPr>
          <w:rFonts w:ascii="Aptos" w:hAnsi="Aptos" w:cs="Arial"/>
          <w:b/>
          <w:bCs/>
          <w:color w:val="000000"/>
          <w:sz w:val="22"/>
          <w:szCs w:val="22"/>
        </w:rPr>
        <w:t xml:space="preserve">ease </w:t>
      </w:r>
      <w:r w:rsidR="00497287" w:rsidRPr="00234C37">
        <w:rPr>
          <w:rFonts w:ascii="Aptos" w:hAnsi="Aptos" w:cs="Arial"/>
          <w:b/>
          <w:bCs/>
          <w:color w:val="000000"/>
          <w:sz w:val="22"/>
          <w:szCs w:val="22"/>
        </w:rPr>
        <w:t>a</w:t>
      </w:r>
      <w:r w:rsidRPr="00234C37">
        <w:rPr>
          <w:rFonts w:ascii="Aptos" w:hAnsi="Aptos" w:cs="Arial"/>
          <w:b/>
          <w:bCs/>
          <w:color w:val="000000"/>
          <w:sz w:val="22"/>
          <w:szCs w:val="22"/>
        </w:rPr>
        <w:t>creage</w:t>
      </w:r>
      <w:r w:rsidR="00234C37">
        <w:rPr>
          <w:rFonts w:ascii="Aptos" w:hAnsi="Aptos" w:cs="Arial"/>
          <w:b/>
          <w:bCs/>
          <w:color w:val="000000"/>
          <w:sz w:val="22"/>
          <w:szCs w:val="22"/>
        </w:rPr>
        <w:t xml:space="preserve">. </w:t>
      </w:r>
      <w:r w:rsidRPr="00234C37">
        <w:rPr>
          <w:rFonts w:ascii="Aptos" w:hAnsi="Aptos" w:cs="Arial"/>
          <w:color w:val="000000"/>
          <w:sz w:val="22"/>
          <w:szCs w:val="22"/>
        </w:rPr>
        <w:t>No lease may be granted that results in a person being a tenant of any kind in leases covering an aggregate of more than 1,000 acres. For the purposes of calculating ownership of aquaculture lease acreage, the amount of acreage leased by a corporation or partnership will be attributed to the partnership or corporation and collaterally to shareholders in the corporation or partnership as individuals at a rate equal to the shareholders' ownership in the corporation or partnership. </w:t>
      </w:r>
    </w:p>
    <w:p w14:paraId="7D2CA0EF" w14:textId="77777777" w:rsidR="00234C37" w:rsidRDefault="00234C37" w:rsidP="00234C37">
      <w:pPr>
        <w:tabs>
          <w:tab w:val="left" w:pos="-720"/>
        </w:tabs>
        <w:ind w:left="720"/>
        <w:rPr>
          <w:rFonts w:ascii="Aptos" w:hAnsi="Aptos" w:cs="Arial"/>
          <w:b/>
          <w:bCs/>
          <w:color w:val="000000"/>
          <w:sz w:val="22"/>
          <w:szCs w:val="22"/>
        </w:rPr>
      </w:pPr>
    </w:p>
    <w:p w14:paraId="1AC1AF55" w14:textId="77777777" w:rsidR="00DA48C6" w:rsidRPr="00234C37" w:rsidRDefault="00DA48C6" w:rsidP="00743CCD">
      <w:pPr>
        <w:tabs>
          <w:tab w:val="left" w:pos="-720"/>
        </w:tabs>
        <w:rPr>
          <w:rFonts w:ascii="Aptos" w:hAnsi="Aptos" w:cs="Arial"/>
          <w:b/>
          <w:bCs/>
          <w:color w:val="000000"/>
          <w:sz w:val="22"/>
          <w:szCs w:val="22"/>
        </w:rPr>
      </w:pPr>
    </w:p>
    <w:p w14:paraId="60CC37BC" w14:textId="19DABA02" w:rsidR="00BA7C7B" w:rsidRPr="00407B9B" w:rsidRDefault="00D62C62" w:rsidP="00FC3899">
      <w:pPr>
        <w:pStyle w:val="RegulationsSubheadings"/>
      </w:pPr>
      <w:r>
        <w:t xml:space="preserve">2.15 </w:t>
      </w:r>
      <w:r>
        <w:tab/>
      </w:r>
      <w:r w:rsidR="00BA7C7B" w:rsidRPr="00407B9B">
        <w:t>Notice of Lease Application and Hearing </w:t>
      </w:r>
    </w:p>
    <w:p w14:paraId="1583047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E4DE7B2" w14:textId="1D97C76F" w:rsidR="00BA7C7B" w:rsidRPr="00FD1032" w:rsidRDefault="00BA7C7B" w:rsidP="001039E2">
      <w:pPr>
        <w:numPr>
          <w:ilvl w:val="0"/>
          <w:numId w:val="20"/>
        </w:numPr>
        <w:tabs>
          <w:tab w:val="left" w:pos="-720"/>
        </w:tabs>
        <w:rPr>
          <w:rFonts w:ascii="Aptos" w:hAnsi="Aptos" w:cs="Arial"/>
          <w:color w:val="000000"/>
          <w:sz w:val="22"/>
          <w:szCs w:val="22"/>
        </w:rPr>
      </w:pPr>
      <w:r w:rsidRPr="00234C37">
        <w:rPr>
          <w:rFonts w:ascii="Aptos" w:hAnsi="Aptos" w:cs="Arial"/>
          <w:b/>
          <w:bCs/>
          <w:color w:val="000000"/>
          <w:sz w:val="22"/>
          <w:szCs w:val="22"/>
        </w:rPr>
        <w:t xml:space="preserve">Notice of </w:t>
      </w:r>
      <w:r w:rsidR="00497287" w:rsidRPr="00234C37">
        <w:rPr>
          <w:rFonts w:ascii="Aptos" w:hAnsi="Aptos" w:cs="Arial"/>
          <w:b/>
          <w:bCs/>
          <w:color w:val="000000"/>
          <w:sz w:val="22"/>
          <w:szCs w:val="22"/>
        </w:rPr>
        <w:t>c</w:t>
      </w:r>
      <w:r w:rsidRPr="00234C37">
        <w:rPr>
          <w:rFonts w:ascii="Aptos" w:hAnsi="Aptos" w:cs="Arial"/>
          <w:b/>
          <w:bCs/>
          <w:color w:val="000000"/>
          <w:sz w:val="22"/>
          <w:szCs w:val="22"/>
        </w:rPr>
        <w:t xml:space="preserve">ompleted </w:t>
      </w:r>
      <w:r w:rsidR="00497287" w:rsidRPr="00234C37">
        <w:rPr>
          <w:rFonts w:ascii="Aptos" w:hAnsi="Aptos" w:cs="Arial"/>
          <w:b/>
          <w:bCs/>
          <w:color w:val="000000"/>
          <w:sz w:val="22"/>
          <w:szCs w:val="22"/>
        </w:rPr>
        <w:t>a</w:t>
      </w:r>
      <w:r w:rsidRPr="00234C37">
        <w:rPr>
          <w:rFonts w:ascii="Aptos" w:hAnsi="Aptos" w:cs="Arial"/>
          <w:b/>
          <w:bCs/>
          <w:color w:val="000000"/>
          <w:sz w:val="22"/>
          <w:szCs w:val="22"/>
        </w:rPr>
        <w:t>pplication.</w:t>
      </w:r>
      <w:r w:rsidRPr="00FD1032">
        <w:rPr>
          <w:rFonts w:ascii="Aptos" w:hAnsi="Aptos" w:cs="Arial"/>
          <w:color w:val="000000"/>
          <w:sz w:val="22"/>
          <w:szCs w:val="22"/>
        </w:rPr>
        <w:t xml:space="preserve"> At the time that a final application is determined to be complete in accordance with Chapter 2.08(</w:t>
      </w:r>
      <w:r w:rsidR="00EF3870">
        <w:rPr>
          <w:rFonts w:ascii="Aptos" w:hAnsi="Aptos" w:cs="Arial"/>
          <w:color w:val="000000"/>
          <w:sz w:val="22"/>
          <w:szCs w:val="22"/>
        </w:rPr>
        <w:t>6</w:t>
      </w:r>
      <w:r w:rsidRPr="00FD1032">
        <w:rPr>
          <w:rFonts w:ascii="Aptos" w:hAnsi="Aptos" w:cs="Arial"/>
          <w:color w:val="000000"/>
          <w:sz w:val="22"/>
          <w:szCs w:val="22"/>
        </w:rPr>
        <w:t>), the Department shall make a copy of the completed application available to riparian owners within 1,000 feet of the proposed lease and to the municipality or municipalities, including the harbormaster if applicable, in which the proposed lease would be located. </w:t>
      </w:r>
    </w:p>
    <w:p w14:paraId="6DBE7B8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F966235" w14:textId="2A84E6B8" w:rsidR="00BA7C7B" w:rsidRPr="00FD1032" w:rsidRDefault="00BA7C7B" w:rsidP="001039E2">
      <w:pPr>
        <w:numPr>
          <w:ilvl w:val="0"/>
          <w:numId w:val="20"/>
        </w:numPr>
        <w:tabs>
          <w:tab w:val="left" w:pos="-720"/>
        </w:tabs>
        <w:rPr>
          <w:rFonts w:ascii="Aptos" w:hAnsi="Aptos" w:cs="Arial"/>
          <w:color w:val="000000"/>
          <w:sz w:val="22"/>
          <w:szCs w:val="22"/>
        </w:rPr>
      </w:pPr>
      <w:r w:rsidRPr="00234C37">
        <w:rPr>
          <w:rFonts w:ascii="Aptos" w:hAnsi="Aptos" w:cs="Arial"/>
          <w:b/>
          <w:bCs/>
          <w:color w:val="000000"/>
          <w:sz w:val="22"/>
          <w:szCs w:val="22"/>
        </w:rPr>
        <w:t xml:space="preserve">Timing of </w:t>
      </w:r>
      <w:r w:rsidR="00497287" w:rsidRPr="00234C37">
        <w:rPr>
          <w:rFonts w:ascii="Aptos" w:hAnsi="Aptos" w:cs="Arial"/>
          <w:b/>
          <w:bCs/>
          <w:color w:val="000000"/>
          <w:sz w:val="22"/>
          <w:szCs w:val="22"/>
        </w:rPr>
        <w:t>p</w:t>
      </w:r>
      <w:r w:rsidRPr="00234C37">
        <w:rPr>
          <w:rFonts w:ascii="Aptos" w:hAnsi="Aptos" w:cs="Arial"/>
          <w:b/>
          <w:bCs/>
          <w:color w:val="000000"/>
          <w:sz w:val="22"/>
          <w:szCs w:val="22"/>
        </w:rPr>
        <w:t xml:space="preserve">ublic </w:t>
      </w:r>
      <w:r w:rsidR="00497287" w:rsidRPr="00234C37">
        <w:rPr>
          <w:rFonts w:ascii="Aptos" w:hAnsi="Aptos" w:cs="Arial"/>
          <w:b/>
          <w:bCs/>
          <w:color w:val="000000"/>
          <w:sz w:val="22"/>
          <w:szCs w:val="22"/>
        </w:rPr>
        <w:t>h</w:t>
      </w:r>
      <w:r w:rsidRPr="00234C37">
        <w:rPr>
          <w:rFonts w:ascii="Aptos" w:hAnsi="Aptos" w:cs="Arial"/>
          <w:b/>
          <w:bCs/>
          <w:color w:val="000000"/>
          <w:sz w:val="22"/>
          <w:szCs w:val="22"/>
        </w:rPr>
        <w:t>earing.</w:t>
      </w:r>
      <w:r w:rsidRPr="00FD1032">
        <w:rPr>
          <w:rFonts w:ascii="Aptos" w:hAnsi="Aptos" w:cs="Arial"/>
          <w:color w:val="000000"/>
          <w:sz w:val="22"/>
          <w:szCs w:val="22"/>
        </w:rPr>
        <w:t xml:space="preserve"> Hearings on applications will not be held until the Department has completed the required site review(s). Site review(s) shall be conducted at a time of </w:t>
      </w:r>
      <w:r w:rsidRPr="00FD1032">
        <w:rPr>
          <w:rFonts w:ascii="Aptos" w:hAnsi="Aptos" w:cs="Arial"/>
          <w:color w:val="000000"/>
          <w:sz w:val="22"/>
          <w:szCs w:val="22"/>
        </w:rPr>
        <w:lastRenderedPageBreak/>
        <w:t>year that the Department determines appropriate to adequately evaluate the proposed location. </w:t>
      </w:r>
    </w:p>
    <w:p w14:paraId="0742558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6D7364B" w14:textId="2AF24997" w:rsidR="00BA7C7B" w:rsidRPr="00FD1032" w:rsidRDefault="00BA7C7B" w:rsidP="001039E2">
      <w:pPr>
        <w:numPr>
          <w:ilvl w:val="0"/>
          <w:numId w:val="20"/>
        </w:numPr>
        <w:tabs>
          <w:tab w:val="left" w:pos="-720"/>
        </w:tabs>
        <w:rPr>
          <w:rFonts w:ascii="Aptos" w:hAnsi="Aptos" w:cs="Arial"/>
          <w:color w:val="000000"/>
          <w:sz w:val="22"/>
          <w:szCs w:val="22"/>
        </w:rPr>
      </w:pPr>
      <w:r w:rsidRPr="00234C37">
        <w:rPr>
          <w:rFonts w:ascii="Aptos" w:hAnsi="Aptos" w:cs="Arial"/>
          <w:b/>
          <w:bCs/>
          <w:color w:val="000000"/>
          <w:sz w:val="22"/>
          <w:szCs w:val="22"/>
        </w:rPr>
        <w:t xml:space="preserve">Notice of </w:t>
      </w:r>
      <w:r w:rsidR="00497287" w:rsidRPr="00234C37">
        <w:rPr>
          <w:rFonts w:ascii="Aptos" w:hAnsi="Aptos" w:cs="Arial"/>
          <w:b/>
          <w:bCs/>
          <w:color w:val="000000"/>
          <w:sz w:val="22"/>
          <w:szCs w:val="22"/>
        </w:rPr>
        <w:t>p</w:t>
      </w:r>
      <w:r w:rsidRPr="00234C37">
        <w:rPr>
          <w:rFonts w:ascii="Aptos" w:hAnsi="Aptos" w:cs="Arial"/>
          <w:b/>
          <w:bCs/>
          <w:color w:val="000000"/>
          <w:sz w:val="22"/>
          <w:szCs w:val="22"/>
        </w:rPr>
        <w:t xml:space="preserve">ublic </w:t>
      </w:r>
      <w:r w:rsidR="00497287" w:rsidRPr="00234C37">
        <w:rPr>
          <w:rFonts w:ascii="Aptos" w:hAnsi="Aptos" w:cs="Arial"/>
          <w:b/>
          <w:bCs/>
          <w:color w:val="000000"/>
          <w:sz w:val="22"/>
          <w:szCs w:val="22"/>
        </w:rPr>
        <w:t>h</w:t>
      </w:r>
      <w:r w:rsidRPr="00234C37">
        <w:rPr>
          <w:rFonts w:ascii="Aptos" w:hAnsi="Aptos" w:cs="Arial"/>
          <w:b/>
          <w:bCs/>
          <w:color w:val="000000"/>
          <w:sz w:val="22"/>
          <w:szCs w:val="22"/>
        </w:rPr>
        <w:t>earing</w:t>
      </w:r>
      <w:r w:rsidRPr="00FD1032">
        <w:rPr>
          <w:rFonts w:ascii="Aptos" w:hAnsi="Aptos" w:cs="Arial"/>
          <w:color w:val="000000"/>
          <w:sz w:val="22"/>
          <w:szCs w:val="22"/>
        </w:rPr>
        <w:t>. At least 30 days prior to the date of the public hearing, the Department shall provide notice of the hearing as required by 5 M.R.S.A. §9052 and by mail or email to the following persons: </w:t>
      </w:r>
    </w:p>
    <w:p w14:paraId="594A9B7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E3ACAE5" w14:textId="4B0560C6" w:rsidR="00BA7C7B" w:rsidRPr="00FD1032" w:rsidRDefault="00BA7C7B" w:rsidP="001039E2">
      <w:pPr>
        <w:numPr>
          <w:ilvl w:val="0"/>
          <w:numId w:val="21"/>
        </w:numPr>
        <w:tabs>
          <w:tab w:val="left" w:pos="-720"/>
        </w:tabs>
        <w:rPr>
          <w:rFonts w:ascii="Aptos" w:hAnsi="Aptos" w:cs="Arial"/>
          <w:color w:val="000000"/>
          <w:sz w:val="22"/>
          <w:szCs w:val="22"/>
        </w:rPr>
      </w:pPr>
      <w:r w:rsidRPr="00FD1032">
        <w:rPr>
          <w:rFonts w:ascii="Aptos" w:hAnsi="Aptos" w:cs="Arial"/>
          <w:color w:val="000000"/>
          <w:sz w:val="22"/>
          <w:szCs w:val="22"/>
        </w:rPr>
        <w:t>By mail to known riparian owners as listed in the application; </w:t>
      </w:r>
    </w:p>
    <w:p w14:paraId="5086828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4ACFAF" w14:textId="120A2752" w:rsidR="00BA7C7B" w:rsidRPr="00FD1032" w:rsidRDefault="00BA7C7B" w:rsidP="001039E2">
      <w:pPr>
        <w:numPr>
          <w:ilvl w:val="0"/>
          <w:numId w:val="21"/>
        </w:numPr>
        <w:tabs>
          <w:tab w:val="left" w:pos="-720"/>
        </w:tabs>
        <w:rPr>
          <w:rFonts w:ascii="Aptos" w:hAnsi="Aptos" w:cs="Arial"/>
          <w:color w:val="000000"/>
          <w:sz w:val="22"/>
          <w:szCs w:val="22"/>
        </w:rPr>
      </w:pPr>
      <w:r w:rsidRPr="00FD1032">
        <w:rPr>
          <w:rFonts w:ascii="Aptos" w:hAnsi="Aptos" w:cs="Arial"/>
          <w:color w:val="000000"/>
          <w:sz w:val="22"/>
          <w:szCs w:val="22"/>
        </w:rPr>
        <w:t>The applicant; and </w:t>
      </w:r>
    </w:p>
    <w:p w14:paraId="780E477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6D8605E" w14:textId="49CA60BE" w:rsidR="00BA7C7B" w:rsidRPr="00FD1032" w:rsidRDefault="00BA7C7B" w:rsidP="001039E2">
      <w:pPr>
        <w:numPr>
          <w:ilvl w:val="0"/>
          <w:numId w:val="21"/>
        </w:numPr>
        <w:tabs>
          <w:tab w:val="left" w:pos="-720"/>
        </w:tabs>
        <w:rPr>
          <w:rFonts w:ascii="Aptos" w:hAnsi="Aptos" w:cs="Arial"/>
          <w:color w:val="000000"/>
          <w:sz w:val="22"/>
          <w:szCs w:val="22"/>
        </w:rPr>
      </w:pPr>
      <w:r w:rsidRPr="00FD1032">
        <w:rPr>
          <w:rFonts w:ascii="Aptos" w:hAnsi="Aptos" w:cs="Arial"/>
          <w:color w:val="000000"/>
          <w:sz w:val="22"/>
          <w:szCs w:val="22"/>
        </w:rPr>
        <w:t>Any state agency the Department determines should be notified, including the Department of Environmental Protection when the application includes activities that have a discharge into the waters of the State, Department of Inland Fisheries and Wildlife, and the Department of Agriculture, Conservation and Forestry. </w:t>
      </w:r>
    </w:p>
    <w:p w14:paraId="45F5E292"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72F4D80" w14:textId="77777777" w:rsidR="0077491D" w:rsidRPr="00FD1032" w:rsidRDefault="0077491D" w:rsidP="00BA7C7B">
      <w:pPr>
        <w:tabs>
          <w:tab w:val="left" w:pos="-720"/>
        </w:tabs>
        <w:rPr>
          <w:rFonts w:ascii="Aptos" w:hAnsi="Aptos" w:cs="Arial"/>
          <w:color w:val="000000"/>
          <w:sz w:val="22"/>
          <w:szCs w:val="22"/>
        </w:rPr>
      </w:pPr>
    </w:p>
    <w:p w14:paraId="0501CE83" w14:textId="77777777" w:rsidR="00BA7C7B" w:rsidRPr="00407B9B" w:rsidRDefault="00BA7C7B" w:rsidP="00D62C62">
      <w:pPr>
        <w:pStyle w:val="RegulationsSubheadings"/>
      </w:pPr>
      <w:r w:rsidRPr="00407B9B">
        <w:t>2.20</w:t>
      </w:r>
      <w:r w:rsidRPr="00407B9B">
        <w:tab/>
        <w:t>Intervention </w:t>
      </w:r>
    </w:p>
    <w:p w14:paraId="315C3867" w14:textId="77777777" w:rsidR="00BA7C7B" w:rsidRPr="00407B9B" w:rsidRDefault="00BA7C7B" w:rsidP="00BA7C7B">
      <w:pPr>
        <w:tabs>
          <w:tab w:val="left" w:pos="-720"/>
        </w:tabs>
        <w:rPr>
          <w:rFonts w:ascii="Aptos" w:hAnsi="Aptos" w:cs="Arial"/>
          <w:b/>
          <w:bCs/>
          <w:color w:val="000000"/>
          <w:sz w:val="22"/>
          <w:szCs w:val="22"/>
        </w:rPr>
      </w:pPr>
      <w:r w:rsidRPr="00407B9B">
        <w:rPr>
          <w:rFonts w:ascii="Aptos" w:hAnsi="Aptos" w:cs="Arial"/>
          <w:b/>
          <w:bCs/>
          <w:color w:val="000000"/>
          <w:sz w:val="22"/>
          <w:szCs w:val="22"/>
        </w:rPr>
        <w:t> </w:t>
      </w:r>
    </w:p>
    <w:p w14:paraId="64B21F06" w14:textId="44978ADA" w:rsidR="00BA7C7B" w:rsidRPr="004E0759" w:rsidRDefault="00BA7C7B" w:rsidP="004E0759">
      <w:pPr>
        <w:numPr>
          <w:ilvl w:val="0"/>
          <w:numId w:val="22"/>
        </w:numPr>
        <w:tabs>
          <w:tab w:val="left" w:pos="-720"/>
        </w:tabs>
        <w:rPr>
          <w:rFonts w:ascii="Aptos" w:hAnsi="Aptos" w:cs="Arial"/>
          <w:b/>
          <w:bCs/>
          <w:color w:val="000000"/>
          <w:sz w:val="22"/>
          <w:szCs w:val="22"/>
        </w:rPr>
      </w:pPr>
      <w:r w:rsidRPr="00234C37">
        <w:rPr>
          <w:rFonts w:ascii="Aptos" w:hAnsi="Aptos" w:cs="Arial"/>
          <w:b/>
          <w:bCs/>
          <w:color w:val="000000"/>
          <w:sz w:val="22"/>
          <w:szCs w:val="22"/>
        </w:rPr>
        <w:t>Forms</w:t>
      </w:r>
      <w:r w:rsidR="004E0759">
        <w:rPr>
          <w:rFonts w:ascii="Aptos" w:hAnsi="Aptos" w:cs="Arial"/>
          <w:b/>
          <w:bCs/>
          <w:color w:val="000000"/>
          <w:sz w:val="22"/>
          <w:szCs w:val="22"/>
        </w:rPr>
        <w:t xml:space="preserve">. </w:t>
      </w:r>
      <w:r w:rsidRPr="004E0759">
        <w:rPr>
          <w:rFonts w:ascii="Aptos" w:hAnsi="Aptos" w:cs="Arial"/>
          <w:color w:val="000000"/>
          <w:sz w:val="22"/>
          <w:szCs w:val="22"/>
        </w:rPr>
        <w:t>The Commissioner shall on request supply application forms for intervenor status and require the submission of the following information: </w:t>
      </w:r>
    </w:p>
    <w:p w14:paraId="205D0E4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BA3DA77" w14:textId="77777777" w:rsidR="00407B9B" w:rsidRDefault="00BA7C7B" w:rsidP="001039E2">
      <w:pPr>
        <w:numPr>
          <w:ilvl w:val="0"/>
          <w:numId w:val="23"/>
        </w:numPr>
        <w:tabs>
          <w:tab w:val="left" w:pos="-720"/>
        </w:tabs>
        <w:ind w:left="1080"/>
        <w:rPr>
          <w:rFonts w:ascii="Aptos" w:hAnsi="Aptos" w:cs="Arial"/>
          <w:color w:val="000000"/>
          <w:sz w:val="22"/>
          <w:szCs w:val="22"/>
        </w:rPr>
      </w:pPr>
      <w:r w:rsidRPr="00FD1032">
        <w:rPr>
          <w:rFonts w:ascii="Aptos" w:hAnsi="Aptos" w:cs="Arial"/>
          <w:color w:val="000000"/>
          <w:sz w:val="22"/>
          <w:szCs w:val="22"/>
        </w:rPr>
        <w:t>The identity of intervenor applicant; </w:t>
      </w:r>
    </w:p>
    <w:p w14:paraId="3F9CFCB3" w14:textId="77777777" w:rsidR="00407B9B" w:rsidRDefault="00407B9B" w:rsidP="00407B9B">
      <w:pPr>
        <w:tabs>
          <w:tab w:val="left" w:pos="-720"/>
        </w:tabs>
        <w:ind w:left="1080"/>
        <w:rPr>
          <w:rFonts w:ascii="Aptos" w:hAnsi="Aptos" w:cs="Arial"/>
          <w:color w:val="000000"/>
          <w:sz w:val="22"/>
          <w:szCs w:val="22"/>
        </w:rPr>
      </w:pPr>
    </w:p>
    <w:p w14:paraId="232E23BD" w14:textId="77777777" w:rsidR="00407B9B" w:rsidRDefault="00BA7C7B" w:rsidP="001039E2">
      <w:pPr>
        <w:numPr>
          <w:ilvl w:val="0"/>
          <w:numId w:val="23"/>
        </w:numPr>
        <w:tabs>
          <w:tab w:val="left" w:pos="-720"/>
        </w:tabs>
        <w:ind w:left="1080"/>
        <w:rPr>
          <w:rFonts w:ascii="Aptos" w:hAnsi="Aptos" w:cs="Arial"/>
          <w:color w:val="000000"/>
          <w:sz w:val="22"/>
          <w:szCs w:val="22"/>
        </w:rPr>
      </w:pPr>
      <w:r w:rsidRPr="00407B9B">
        <w:rPr>
          <w:rFonts w:ascii="Aptos" w:hAnsi="Aptos" w:cs="Arial"/>
          <w:color w:val="000000"/>
          <w:sz w:val="22"/>
          <w:szCs w:val="22"/>
        </w:rPr>
        <w:t>A description of the manner in which the intervenor applicant may be substantially and directly affected by the granting of a proposed lease. This description shall include information describing the intervenor applicant's existing use of the proposed lease area.  </w:t>
      </w:r>
    </w:p>
    <w:p w14:paraId="3C1DDA22" w14:textId="77777777" w:rsidR="00407B9B" w:rsidRDefault="00407B9B" w:rsidP="00407B9B">
      <w:pPr>
        <w:pStyle w:val="ListParagraph"/>
        <w:rPr>
          <w:rFonts w:ascii="Aptos" w:hAnsi="Aptos" w:cs="Arial"/>
          <w:color w:val="000000"/>
          <w:sz w:val="22"/>
          <w:szCs w:val="22"/>
        </w:rPr>
      </w:pPr>
    </w:p>
    <w:p w14:paraId="40C98A77" w14:textId="0893C87D" w:rsidR="00E778D1" w:rsidRPr="00743CCD" w:rsidRDefault="00BA7C7B" w:rsidP="00BA7C7B">
      <w:pPr>
        <w:numPr>
          <w:ilvl w:val="0"/>
          <w:numId w:val="23"/>
        </w:numPr>
        <w:tabs>
          <w:tab w:val="left" w:pos="-720"/>
        </w:tabs>
        <w:ind w:left="1080"/>
        <w:rPr>
          <w:rFonts w:ascii="Aptos" w:hAnsi="Aptos" w:cs="Arial"/>
          <w:color w:val="000000"/>
          <w:sz w:val="22"/>
          <w:szCs w:val="22"/>
        </w:rPr>
      </w:pPr>
      <w:r w:rsidRPr="00407B9B">
        <w:rPr>
          <w:rFonts w:ascii="Aptos" w:hAnsi="Aptos" w:cs="Arial"/>
          <w:color w:val="000000"/>
          <w:sz w:val="22"/>
          <w:szCs w:val="22"/>
        </w:rPr>
        <w:t>A description of intervenor applicant's objections, if any, to the proposed aquaculture lease. </w:t>
      </w:r>
    </w:p>
    <w:p w14:paraId="1F9F701F" w14:textId="77777777" w:rsidR="00E778D1" w:rsidRPr="00FD1032" w:rsidRDefault="00E778D1" w:rsidP="00BA7C7B">
      <w:pPr>
        <w:tabs>
          <w:tab w:val="left" w:pos="-720"/>
        </w:tabs>
        <w:rPr>
          <w:rFonts w:ascii="Aptos" w:hAnsi="Aptos" w:cs="Arial"/>
          <w:color w:val="000000"/>
          <w:sz w:val="22"/>
          <w:szCs w:val="22"/>
        </w:rPr>
      </w:pPr>
    </w:p>
    <w:p w14:paraId="56C4F4F5" w14:textId="3B580587" w:rsidR="00BA7C7B" w:rsidRPr="00864517" w:rsidRDefault="00BA7C7B" w:rsidP="00864517">
      <w:pPr>
        <w:numPr>
          <w:ilvl w:val="0"/>
          <w:numId w:val="22"/>
        </w:numPr>
        <w:tabs>
          <w:tab w:val="left" w:pos="-720"/>
        </w:tabs>
        <w:rPr>
          <w:rFonts w:ascii="Aptos" w:hAnsi="Aptos" w:cs="Arial"/>
          <w:b/>
          <w:bCs/>
          <w:color w:val="000000"/>
          <w:sz w:val="22"/>
          <w:szCs w:val="22"/>
        </w:rPr>
      </w:pPr>
      <w:r w:rsidRPr="00864517">
        <w:rPr>
          <w:rFonts w:ascii="Aptos" w:hAnsi="Aptos" w:cs="Arial"/>
          <w:b/>
          <w:bCs/>
          <w:color w:val="000000"/>
          <w:sz w:val="22"/>
          <w:szCs w:val="22"/>
        </w:rPr>
        <w:t xml:space="preserve">Filing of </w:t>
      </w:r>
      <w:r w:rsidR="00497287" w:rsidRPr="00864517">
        <w:rPr>
          <w:rFonts w:ascii="Aptos" w:hAnsi="Aptos" w:cs="Arial"/>
          <w:b/>
          <w:bCs/>
          <w:color w:val="000000"/>
          <w:sz w:val="22"/>
          <w:szCs w:val="22"/>
        </w:rPr>
        <w:t>a</w:t>
      </w:r>
      <w:r w:rsidRPr="00864517">
        <w:rPr>
          <w:rFonts w:ascii="Aptos" w:hAnsi="Aptos" w:cs="Arial"/>
          <w:b/>
          <w:bCs/>
          <w:color w:val="000000"/>
          <w:sz w:val="22"/>
          <w:szCs w:val="22"/>
        </w:rPr>
        <w:t>pplications</w:t>
      </w:r>
      <w:r w:rsidR="00864517" w:rsidRPr="00864517">
        <w:rPr>
          <w:rFonts w:ascii="Aptos" w:hAnsi="Aptos" w:cs="Arial"/>
          <w:b/>
          <w:bCs/>
          <w:color w:val="000000"/>
          <w:sz w:val="22"/>
          <w:szCs w:val="22"/>
        </w:rPr>
        <w:t xml:space="preserve">. </w:t>
      </w:r>
      <w:r w:rsidRPr="00864517">
        <w:rPr>
          <w:rFonts w:ascii="Aptos" w:hAnsi="Aptos" w:cs="Arial"/>
          <w:color w:val="000000"/>
          <w:sz w:val="22"/>
          <w:szCs w:val="22"/>
        </w:rPr>
        <w:t>Any application for intervenor status must be filed in writing and received by the Department at least 15 days prior to the hearing. The Commissioner may waive the 15-day deadline for good cause shown. </w:t>
      </w:r>
    </w:p>
    <w:p w14:paraId="5CF6443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2693D89" w14:textId="7904578D" w:rsidR="00BA7C7B" w:rsidRPr="00864517" w:rsidRDefault="00BA7C7B" w:rsidP="00864517">
      <w:pPr>
        <w:numPr>
          <w:ilvl w:val="0"/>
          <w:numId w:val="22"/>
        </w:numPr>
        <w:tabs>
          <w:tab w:val="left" w:pos="-720"/>
        </w:tabs>
        <w:rPr>
          <w:rFonts w:ascii="Aptos" w:hAnsi="Aptos" w:cs="Arial"/>
          <w:b/>
          <w:bCs/>
          <w:color w:val="000000"/>
          <w:sz w:val="22"/>
          <w:szCs w:val="22"/>
        </w:rPr>
      </w:pPr>
      <w:r w:rsidRPr="00864517">
        <w:rPr>
          <w:rFonts w:ascii="Aptos" w:hAnsi="Aptos" w:cs="Arial"/>
          <w:b/>
          <w:bCs/>
          <w:color w:val="000000"/>
          <w:sz w:val="22"/>
          <w:szCs w:val="22"/>
        </w:rPr>
        <w:t xml:space="preserve">Participation </w:t>
      </w:r>
      <w:r w:rsidR="00497287" w:rsidRPr="00864517">
        <w:rPr>
          <w:rFonts w:ascii="Aptos" w:hAnsi="Aptos" w:cs="Arial"/>
          <w:b/>
          <w:bCs/>
          <w:color w:val="000000"/>
          <w:sz w:val="22"/>
          <w:szCs w:val="22"/>
        </w:rPr>
        <w:t>l</w:t>
      </w:r>
      <w:r w:rsidRPr="00864517">
        <w:rPr>
          <w:rFonts w:ascii="Aptos" w:hAnsi="Aptos" w:cs="Arial"/>
          <w:b/>
          <w:bCs/>
          <w:color w:val="000000"/>
          <w:sz w:val="22"/>
          <w:szCs w:val="22"/>
        </w:rPr>
        <w:t>imited or</w:t>
      </w:r>
      <w:r w:rsidR="00497287" w:rsidRPr="00864517">
        <w:rPr>
          <w:rFonts w:ascii="Aptos" w:hAnsi="Aptos" w:cs="Arial"/>
          <w:b/>
          <w:bCs/>
          <w:color w:val="000000"/>
          <w:sz w:val="22"/>
          <w:szCs w:val="22"/>
        </w:rPr>
        <w:t xml:space="preserve"> de</w:t>
      </w:r>
      <w:r w:rsidRPr="00864517">
        <w:rPr>
          <w:rFonts w:ascii="Aptos" w:hAnsi="Aptos" w:cs="Arial"/>
          <w:b/>
          <w:bCs/>
          <w:color w:val="000000"/>
          <w:sz w:val="22"/>
          <w:szCs w:val="22"/>
        </w:rPr>
        <w:t>nied</w:t>
      </w:r>
      <w:r w:rsidR="00864517">
        <w:rPr>
          <w:rFonts w:ascii="Aptos" w:hAnsi="Aptos" w:cs="Arial"/>
          <w:b/>
          <w:bCs/>
          <w:color w:val="000000"/>
          <w:sz w:val="22"/>
          <w:szCs w:val="22"/>
        </w:rPr>
        <w:t xml:space="preserve">. </w:t>
      </w:r>
      <w:r w:rsidRPr="00864517">
        <w:rPr>
          <w:rFonts w:ascii="Aptos" w:hAnsi="Aptos" w:cs="Arial"/>
          <w:color w:val="000000"/>
          <w:sz w:val="22"/>
          <w:szCs w:val="22"/>
        </w:rPr>
        <w:t>At least 5 days prior to the hearing, the Commissioner shall decide whether to allow or refuse intervenor applications. The Commissioner shall provide written notice of their decision to the intervenor applicant and all other parties to the proceeding.  </w:t>
      </w:r>
    </w:p>
    <w:p w14:paraId="2A6A916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559E893" w14:textId="59FB2A5C" w:rsidR="00BA7C7B" w:rsidRDefault="00BA7C7B" w:rsidP="001039E2">
      <w:pPr>
        <w:numPr>
          <w:ilvl w:val="0"/>
          <w:numId w:val="24"/>
        </w:numPr>
        <w:tabs>
          <w:tab w:val="left" w:pos="-720"/>
        </w:tabs>
        <w:ind w:left="1080"/>
        <w:rPr>
          <w:rFonts w:ascii="Aptos" w:hAnsi="Aptos" w:cs="Arial"/>
          <w:color w:val="000000"/>
          <w:sz w:val="22"/>
          <w:szCs w:val="22"/>
        </w:rPr>
      </w:pPr>
      <w:r w:rsidRPr="00FD1032">
        <w:rPr>
          <w:rFonts w:ascii="Aptos" w:hAnsi="Aptos" w:cs="Arial"/>
          <w:color w:val="000000"/>
          <w:sz w:val="22"/>
          <w:szCs w:val="22"/>
        </w:rPr>
        <w:t>Limited </w:t>
      </w:r>
      <w:r w:rsidR="00497287">
        <w:rPr>
          <w:rFonts w:ascii="Aptos" w:hAnsi="Aptos" w:cs="Arial"/>
          <w:color w:val="000000"/>
          <w:sz w:val="22"/>
          <w:szCs w:val="22"/>
        </w:rPr>
        <w:t>p</w:t>
      </w:r>
      <w:r w:rsidRPr="00FD1032">
        <w:rPr>
          <w:rFonts w:ascii="Aptos" w:hAnsi="Aptos" w:cs="Arial"/>
          <w:color w:val="000000"/>
          <w:sz w:val="22"/>
          <w:szCs w:val="22"/>
        </w:rPr>
        <w:t xml:space="preserve">articipation. The Commissioner may grant limited intervenor status to an intervenor applicant where the Commissioner determines that the applicant has a lesser interest than that necessary for full intervenor status but whose participation as a limited intervenor is warranted or would be helpful to the Commissioner in their decision making. The Commissioner may also grant limited intervenor status when the applicant has an interest in the proceeding and where the Commissioner determines that the applicant's interest or evidence to be offered would be repetitive or cumulative </w:t>
      </w:r>
      <w:r w:rsidRPr="00FD1032">
        <w:rPr>
          <w:rFonts w:ascii="Aptos" w:hAnsi="Aptos" w:cs="Arial"/>
          <w:color w:val="000000"/>
          <w:sz w:val="22"/>
          <w:szCs w:val="22"/>
        </w:rPr>
        <w:lastRenderedPageBreak/>
        <w:t>when viewed in the context of the interest represented or evidence to be offered by other intervenors. The Commissioner shall describe the manner in which a limited intervenor is permitted to participate in the adjudicatory process in</w:t>
      </w:r>
      <w:r w:rsidR="00A31153" w:rsidRPr="00FD1032">
        <w:rPr>
          <w:rFonts w:ascii="Aptos" w:hAnsi="Aptos" w:cs="Arial"/>
          <w:color w:val="000000"/>
          <w:sz w:val="22"/>
          <w:szCs w:val="22"/>
        </w:rPr>
        <w:t xml:space="preserve"> </w:t>
      </w:r>
      <w:r w:rsidRPr="00FD1032">
        <w:rPr>
          <w:rFonts w:ascii="Aptos" w:hAnsi="Aptos" w:cs="Arial"/>
          <w:color w:val="000000"/>
          <w:sz w:val="22"/>
          <w:szCs w:val="22"/>
        </w:rPr>
        <w:t>written notification of the granting of such status. </w:t>
      </w:r>
    </w:p>
    <w:p w14:paraId="7FE42E76" w14:textId="77777777" w:rsidR="00407B9B" w:rsidRPr="00FD1032" w:rsidRDefault="00407B9B" w:rsidP="00407B9B">
      <w:pPr>
        <w:tabs>
          <w:tab w:val="left" w:pos="-720"/>
        </w:tabs>
        <w:ind w:left="720"/>
        <w:rPr>
          <w:rFonts w:ascii="Aptos" w:hAnsi="Aptos" w:cs="Arial"/>
          <w:color w:val="000000"/>
          <w:sz w:val="22"/>
          <w:szCs w:val="22"/>
        </w:rPr>
      </w:pPr>
    </w:p>
    <w:p w14:paraId="2140531A" w14:textId="55AB8E82" w:rsidR="00BA7C7B" w:rsidRPr="00FD1032" w:rsidRDefault="00BA7C7B" w:rsidP="001039E2">
      <w:pPr>
        <w:numPr>
          <w:ilvl w:val="0"/>
          <w:numId w:val="24"/>
        </w:numPr>
        <w:tabs>
          <w:tab w:val="left" w:pos="-720"/>
        </w:tabs>
        <w:ind w:left="1080"/>
        <w:rPr>
          <w:rFonts w:ascii="Aptos" w:hAnsi="Aptos" w:cs="Arial"/>
          <w:color w:val="000000"/>
          <w:sz w:val="22"/>
          <w:szCs w:val="22"/>
        </w:rPr>
      </w:pPr>
      <w:r w:rsidRPr="00FD1032">
        <w:rPr>
          <w:rFonts w:ascii="Aptos" w:hAnsi="Aptos" w:cs="Arial"/>
          <w:color w:val="000000"/>
          <w:sz w:val="22"/>
          <w:szCs w:val="22"/>
        </w:rPr>
        <w:t>Consolidation. The Commissioner may require the consolidation of two or more intervenors' testimony, evidence and questioning if </w:t>
      </w:r>
      <w:r w:rsidRPr="00C330DE">
        <w:rPr>
          <w:rFonts w:ascii="Aptos" w:hAnsi="Aptos" w:cs="Arial"/>
          <w:color w:val="000000"/>
          <w:sz w:val="22"/>
          <w:szCs w:val="22"/>
        </w:rPr>
        <w:t>they</w:t>
      </w:r>
      <w:r w:rsidRPr="00FD1032">
        <w:rPr>
          <w:rFonts w:ascii="Aptos" w:hAnsi="Aptos" w:cs="Arial"/>
          <w:color w:val="000000"/>
          <w:sz w:val="22"/>
          <w:szCs w:val="22"/>
        </w:rPr>
        <w:t> determines that it is necessary to avoid repetitive or cumulative evidence or questioning.  </w:t>
      </w:r>
    </w:p>
    <w:p w14:paraId="3BC0CAB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E2D7FC8" w14:textId="54A190B0" w:rsidR="00BA7C7B" w:rsidRPr="00FD1032" w:rsidRDefault="00BA7C7B" w:rsidP="001039E2">
      <w:pPr>
        <w:numPr>
          <w:ilvl w:val="0"/>
          <w:numId w:val="24"/>
        </w:numPr>
        <w:tabs>
          <w:tab w:val="left" w:pos="-720"/>
        </w:tabs>
        <w:ind w:left="1080"/>
        <w:rPr>
          <w:rFonts w:ascii="Aptos" w:hAnsi="Aptos" w:cs="Arial"/>
          <w:color w:val="000000"/>
          <w:sz w:val="22"/>
          <w:szCs w:val="22"/>
        </w:rPr>
      </w:pPr>
      <w:r w:rsidRPr="00FD1032">
        <w:rPr>
          <w:rFonts w:ascii="Aptos" w:hAnsi="Aptos" w:cs="Arial"/>
          <w:color w:val="000000"/>
          <w:sz w:val="22"/>
          <w:szCs w:val="22"/>
        </w:rPr>
        <w:t xml:space="preserve">Correspondence of </w:t>
      </w:r>
      <w:r w:rsidR="00497287">
        <w:rPr>
          <w:rFonts w:ascii="Aptos" w:hAnsi="Aptos" w:cs="Arial"/>
          <w:color w:val="000000"/>
          <w:sz w:val="22"/>
          <w:szCs w:val="22"/>
        </w:rPr>
        <w:t>p</w:t>
      </w:r>
      <w:r w:rsidRPr="00FD1032">
        <w:rPr>
          <w:rFonts w:ascii="Aptos" w:hAnsi="Aptos" w:cs="Arial"/>
          <w:color w:val="000000"/>
          <w:sz w:val="22"/>
          <w:szCs w:val="22"/>
        </w:rPr>
        <w:t>arties. Once admitted as an intervenor, whether full or limited, the intervenor applicant shall be considered a party to the proceeding. Each party shall provide copies of all correspondence with the Department to all other parties and will be notified of all communications between the Department and other parties to the aquaculture lease proceedings. </w:t>
      </w:r>
    </w:p>
    <w:p w14:paraId="628C096D"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2475805" w14:textId="77777777" w:rsidR="0077491D" w:rsidRPr="00FD1032" w:rsidRDefault="0077491D" w:rsidP="00BA7C7B">
      <w:pPr>
        <w:tabs>
          <w:tab w:val="left" w:pos="-720"/>
        </w:tabs>
        <w:rPr>
          <w:rFonts w:ascii="Aptos" w:hAnsi="Aptos" w:cs="Arial"/>
          <w:color w:val="000000"/>
          <w:sz w:val="22"/>
          <w:szCs w:val="22"/>
        </w:rPr>
      </w:pPr>
    </w:p>
    <w:p w14:paraId="3152787C" w14:textId="771E9BB7" w:rsidR="00BA7C7B" w:rsidRPr="00407B9B" w:rsidRDefault="00D62C62" w:rsidP="00D62C62">
      <w:pPr>
        <w:pStyle w:val="RegulationsSubheadings"/>
      </w:pPr>
      <w:r>
        <w:t xml:space="preserve">2.27 </w:t>
      </w:r>
      <w:r>
        <w:tab/>
      </w:r>
      <w:r w:rsidR="00BA7C7B" w:rsidRPr="00407B9B">
        <w:t>Department Site Review </w:t>
      </w:r>
    </w:p>
    <w:p w14:paraId="71723256" w14:textId="77777777" w:rsidR="00407B9B" w:rsidRDefault="00BA7C7B" w:rsidP="00407B9B">
      <w:pPr>
        <w:tabs>
          <w:tab w:val="left" w:pos="-720"/>
        </w:tabs>
        <w:rPr>
          <w:rFonts w:ascii="Aptos" w:hAnsi="Aptos" w:cs="Arial"/>
          <w:color w:val="000000"/>
          <w:sz w:val="22"/>
          <w:szCs w:val="22"/>
        </w:rPr>
      </w:pPr>
      <w:r w:rsidRPr="00FD1032">
        <w:rPr>
          <w:rFonts w:ascii="Aptos" w:hAnsi="Aptos" w:cs="Arial"/>
          <w:color w:val="000000"/>
          <w:sz w:val="22"/>
          <w:szCs w:val="22"/>
        </w:rPr>
        <w:t> </w:t>
      </w:r>
    </w:p>
    <w:p w14:paraId="41F2FEE8" w14:textId="77B3AA50" w:rsidR="00BA7C7B" w:rsidRPr="00864517" w:rsidRDefault="00BA7C7B" w:rsidP="001039E2">
      <w:pPr>
        <w:numPr>
          <w:ilvl w:val="0"/>
          <w:numId w:val="26"/>
        </w:numPr>
        <w:tabs>
          <w:tab w:val="left" w:pos="-720"/>
        </w:tabs>
        <w:rPr>
          <w:rFonts w:ascii="Aptos" w:hAnsi="Aptos" w:cs="Arial"/>
          <w:b/>
          <w:bCs/>
          <w:color w:val="000000"/>
          <w:sz w:val="22"/>
          <w:szCs w:val="22"/>
        </w:rPr>
      </w:pPr>
      <w:r w:rsidRPr="00864517">
        <w:rPr>
          <w:rFonts w:ascii="Aptos" w:hAnsi="Aptos" w:cs="Arial"/>
          <w:b/>
          <w:bCs/>
          <w:color w:val="000000"/>
          <w:sz w:val="22"/>
          <w:szCs w:val="22"/>
        </w:rPr>
        <w:t>On site </w:t>
      </w:r>
      <w:r w:rsidR="00497287" w:rsidRPr="00864517">
        <w:rPr>
          <w:rFonts w:ascii="Aptos" w:hAnsi="Aptos" w:cs="Arial"/>
          <w:b/>
          <w:bCs/>
          <w:color w:val="000000"/>
          <w:sz w:val="22"/>
          <w:szCs w:val="22"/>
        </w:rPr>
        <w:t>i</w:t>
      </w:r>
      <w:r w:rsidRPr="00864517">
        <w:rPr>
          <w:rFonts w:ascii="Aptos" w:hAnsi="Aptos" w:cs="Arial"/>
          <w:b/>
          <w:bCs/>
          <w:color w:val="000000"/>
          <w:sz w:val="22"/>
          <w:szCs w:val="22"/>
        </w:rPr>
        <w:t>nspection </w:t>
      </w:r>
    </w:p>
    <w:p w14:paraId="2229ECB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D6BDC10" w14:textId="51D976BF" w:rsidR="00BA7C7B" w:rsidRPr="00FD1032" w:rsidRDefault="00BA7C7B" w:rsidP="001039E2">
      <w:pPr>
        <w:numPr>
          <w:ilvl w:val="0"/>
          <w:numId w:val="27"/>
        </w:numPr>
        <w:tabs>
          <w:tab w:val="left" w:pos="-720"/>
        </w:tabs>
        <w:ind w:left="1080"/>
        <w:rPr>
          <w:rFonts w:ascii="Aptos" w:hAnsi="Aptos" w:cs="Arial"/>
          <w:color w:val="000000"/>
          <w:sz w:val="22"/>
          <w:szCs w:val="22"/>
        </w:rPr>
      </w:pPr>
      <w:r w:rsidRPr="00FD1032">
        <w:rPr>
          <w:rFonts w:ascii="Aptos" w:hAnsi="Aptos" w:cs="Arial"/>
          <w:color w:val="000000"/>
          <w:sz w:val="22"/>
          <w:szCs w:val="22"/>
        </w:rPr>
        <w:t>An inspection of the proposed aquaculture site and the immediate surrounding area will be conducted by the Department. To help facilitate the site inspection, the Department may require an applicant to place visible markers which delineate the area proposed to be leased.  </w:t>
      </w:r>
    </w:p>
    <w:p w14:paraId="6DE61DA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5EE6D24" w14:textId="1D6EF922" w:rsidR="00DD4A9B" w:rsidRDefault="00BA7C7B" w:rsidP="00BA7C7B">
      <w:pPr>
        <w:numPr>
          <w:ilvl w:val="0"/>
          <w:numId w:val="27"/>
        </w:numPr>
        <w:tabs>
          <w:tab w:val="left" w:pos="-720"/>
        </w:tabs>
        <w:ind w:left="1080"/>
        <w:rPr>
          <w:rFonts w:ascii="Aptos" w:hAnsi="Aptos" w:cs="Arial"/>
          <w:color w:val="000000"/>
          <w:sz w:val="22"/>
          <w:szCs w:val="22"/>
        </w:rPr>
      </w:pPr>
      <w:r w:rsidRPr="00FD1032">
        <w:rPr>
          <w:rFonts w:ascii="Aptos" w:hAnsi="Aptos" w:cs="Arial"/>
          <w:color w:val="000000"/>
          <w:sz w:val="22"/>
          <w:szCs w:val="22"/>
        </w:rPr>
        <w:t>Information obtained on site will include but will not necessarily be limited to bottom composition, depth and features; typical flora and fauna; relative abundance of commercial and recreational species; evidence of fishing activity; distances to shore; and navigation channels and moorings.</w:t>
      </w:r>
    </w:p>
    <w:p w14:paraId="27FF0CB4" w14:textId="77777777" w:rsidR="00864517" w:rsidRPr="00E778D1" w:rsidRDefault="00864517" w:rsidP="00864517">
      <w:pPr>
        <w:tabs>
          <w:tab w:val="left" w:pos="-720"/>
        </w:tabs>
        <w:rPr>
          <w:rFonts w:ascii="Aptos" w:hAnsi="Aptos" w:cs="Arial"/>
          <w:color w:val="000000"/>
          <w:sz w:val="22"/>
          <w:szCs w:val="22"/>
        </w:rPr>
      </w:pPr>
    </w:p>
    <w:p w14:paraId="5DE235EC" w14:textId="77777777" w:rsidR="005851A9" w:rsidRDefault="00BA7C7B" w:rsidP="005851A9">
      <w:pPr>
        <w:numPr>
          <w:ilvl w:val="0"/>
          <w:numId w:val="26"/>
        </w:numPr>
        <w:tabs>
          <w:tab w:val="left" w:pos="-720"/>
        </w:tabs>
        <w:rPr>
          <w:rFonts w:ascii="Aptos" w:hAnsi="Aptos" w:cs="Arial"/>
          <w:b/>
          <w:bCs/>
          <w:color w:val="000000"/>
          <w:sz w:val="22"/>
          <w:szCs w:val="22"/>
        </w:rPr>
      </w:pPr>
      <w:r w:rsidRPr="00864517">
        <w:rPr>
          <w:rFonts w:ascii="Aptos" w:hAnsi="Aptos" w:cs="Arial"/>
          <w:b/>
          <w:bCs/>
          <w:color w:val="000000"/>
          <w:sz w:val="22"/>
          <w:szCs w:val="22"/>
        </w:rPr>
        <w:t xml:space="preserve">Documented </w:t>
      </w:r>
      <w:r w:rsidR="00497287" w:rsidRPr="00864517">
        <w:rPr>
          <w:rFonts w:ascii="Aptos" w:hAnsi="Aptos" w:cs="Arial"/>
          <w:b/>
          <w:bCs/>
          <w:color w:val="000000"/>
          <w:sz w:val="22"/>
          <w:szCs w:val="22"/>
        </w:rPr>
        <w:t>i</w:t>
      </w:r>
      <w:r w:rsidRPr="00864517">
        <w:rPr>
          <w:rFonts w:ascii="Aptos" w:hAnsi="Aptos" w:cs="Arial"/>
          <w:b/>
          <w:bCs/>
          <w:color w:val="000000"/>
          <w:sz w:val="22"/>
          <w:szCs w:val="22"/>
        </w:rPr>
        <w:t>nformation</w:t>
      </w:r>
      <w:r w:rsidR="005851A9">
        <w:rPr>
          <w:rFonts w:ascii="Aptos" w:hAnsi="Aptos" w:cs="Arial"/>
          <w:b/>
          <w:bCs/>
          <w:color w:val="000000"/>
          <w:sz w:val="22"/>
          <w:szCs w:val="22"/>
        </w:rPr>
        <w:t xml:space="preserve">. </w:t>
      </w:r>
      <w:r w:rsidRPr="005851A9">
        <w:rPr>
          <w:rFonts w:ascii="Aptos" w:hAnsi="Aptos" w:cs="Arial"/>
          <w:color w:val="000000"/>
          <w:sz w:val="22"/>
          <w:szCs w:val="22"/>
        </w:rPr>
        <w:t>Site specific documented information which is available will be assembled and included in the Department report, including verification of the location of the proposed lease boundaries, distances to shore, navigational channels and moorings, tide, current, location of shellfish beds, observed fishing activity in and around the proposed site, and the location of any municipally, state, or federally owned beaches, parks, or docking facilities within 1,000’ of the proposed lease. The description and location of existing or proposed aquaculture lease sites within 1,000 feet of the proposed site will be included.  </w:t>
      </w:r>
    </w:p>
    <w:p w14:paraId="66037748" w14:textId="77777777" w:rsidR="005851A9" w:rsidRDefault="005851A9" w:rsidP="005851A9">
      <w:pPr>
        <w:tabs>
          <w:tab w:val="left" w:pos="-720"/>
        </w:tabs>
        <w:ind w:left="720"/>
        <w:rPr>
          <w:rFonts w:ascii="Aptos" w:hAnsi="Aptos" w:cs="Arial"/>
          <w:b/>
          <w:bCs/>
          <w:color w:val="000000"/>
          <w:sz w:val="22"/>
          <w:szCs w:val="22"/>
        </w:rPr>
      </w:pPr>
    </w:p>
    <w:p w14:paraId="71E06A85" w14:textId="77777777" w:rsidR="005851A9" w:rsidRDefault="00BA7C7B" w:rsidP="005851A9">
      <w:pPr>
        <w:tabs>
          <w:tab w:val="left" w:pos="-720"/>
        </w:tabs>
        <w:ind w:left="720"/>
        <w:rPr>
          <w:rFonts w:ascii="Aptos" w:hAnsi="Aptos" w:cs="Arial"/>
          <w:b/>
          <w:bCs/>
          <w:color w:val="000000"/>
          <w:sz w:val="22"/>
          <w:szCs w:val="22"/>
        </w:rPr>
      </w:pPr>
      <w:r w:rsidRPr="005851A9">
        <w:rPr>
          <w:rFonts w:ascii="Aptos" w:hAnsi="Aptos" w:cs="Arial"/>
          <w:color w:val="000000"/>
          <w:sz w:val="22"/>
          <w:szCs w:val="22"/>
        </w:rPr>
        <w:t>The Department shall determine whether or not to verify the applicant’s water quality information through its own measurements. If the applicant’s information is deemed to be adequate for review, then the water quality section of the report may be waived. </w:t>
      </w:r>
    </w:p>
    <w:p w14:paraId="06B551EF" w14:textId="77777777" w:rsidR="005851A9" w:rsidRDefault="005851A9" w:rsidP="005851A9">
      <w:pPr>
        <w:tabs>
          <w:tab w:val="left" w:pos="-720"/>
        </w:tabs>
        <w:ind w:left="720"/>
        <w:rPr>
          <w:rFonts w:ascii="Aptos" w:hAnsi="Aptos" w:cs="Arial"/>
          <w:b/>
          <w:bCs/>
          <w:color w:val="000000"/>
          <w:sz w:val="22"/>
          <w:szCs w:val="22"/>
        </w:rPr>
      </w:pPr>
    </w:p>
    <w:p w14:paraId="6B453973" w14:textId="13B36BBA" w:rsidR="005851A9" w:rsidRDefault="00BA7C7B" w:rsidP="00F44D5D">
      <w:pPr>
        <w:tabs>
          <w:tab w:val="left" w:pos="-720"/>
        </w:tabs>
        <w:ind w:left="720"/>
        <w:rPr>
          <w:rFonts w:ascii="Aptos" w:hAnsi="Aptos" w:cs="Arial"/>
          <w:b/>
          <w:bCs/>
          <w:color w:val="000000"/>
          <w:sz w:val="22"/>
          <w:szCs w:val="22"/>
        </w:rPr>
      </w:pPr>
      <w:r w:rsidRPr="00FD1032">
        <w:rPr>
          <w:rFonts w:ascii="Aptos" w:hAnsi="Aptos" w:cs="Arial"/>
          <w:color w:val="000000"/>
          <w:sz w:val="22"/>
          <w:szCs w:val="22"/>
        </w:rPr>
        <w:t>The Department shall conduct an adequate number of dives or remote video transects to substantiate benthic conditions and substrate characteristics as submitted by the applicant. The Department reserves the right to request additional information of the applicant in the event that the information in an application is found to be insufficient or inadequate for review. </w:t>
      </w:r>
    </w:p>
    <w:p w14:paraId="34A92786" w14:textId="13778565" w:rsidR="00BA7C7B" w:rsidRPr="005851A9" w:rsidRDefault="00BA7C7B" w:rsidP="005851A9">
      <w:pPr>
        <w:tabs>
          <w:tab w:val="left" w:pos="-720"/>
        </w:tabs>
        <w:ind w:left="720"/>
        <w:rPr>
          <w:rFonts w:ascii="Aptos" w:hAnsi="Aptos" w:cs="Arial"/>
          <w:b/>
          <w:bCs/>
          <w:color w:val="000000"/>
          <w:sz w:val="22"/>
          <w:szCs w:val="22"/>
        </w:rPr>
      </w:pPr>
      <w:r w:rsidRPr="00FD1032">
        <w:rPr>
          <w:rFonts w:ascii="Aptos" w:hAnsi="Aptos" w:cs="Arial"/>
          <w:color w:val="000000"/>
          <w:sz w:val="22"/>
          <w:szCs w:val="22"/>
        </w:rPr>
        <w:lastRenderedPageBreak/>
        <w:t>If a proposed lease site is located in a jurisdiction that employs a harbormaster, the Department shall request information from the municipal harbormaster about designated or traditional storm anchorages, navigation, riparian ingress and egress, fishing or other uses of the area, ecologically significant flora and fauna, beaches, parks, and docking facilities in proximity to the proposed lease. </w:t>
      </w:r>
    </w:p>
    <w:p w14:paraId="585E21D6"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651A3A5" w14:textId="77777777" w:rsidR="0077491D" w:rsidRPr="00FD1032" w:rsidRDefault="0077491D" w:rsidP="00BA7C7B">
      <w:pPr>
        <w:tabs>
          <w:tab w:val="left" w:pos="-720"/>
        </w:tabs>
        <w:rPr>
          <w:rFonts w:ascii="Aptos" w:hAnsi="Aptos" w:cs="Arial"/>
          <w:color w:val="000000"/>
          <w:sz w:val="22"/>
          <w:szCs w:val="22"/>
        </w:rPr>
      </w:pPr>
    </w:p>
    <w:p w14:paraId="2E44E6A2" w14:textId="77777777" w:rsidR="00BA7C7B" w:rsidRPr="00407B9B" w:rsidRDefault="00BA7C7B" w:rsidP="00D62C62">
      <w:pPr>
        <w:pStyle w:val="RegulationsSubheadings"/>
      </w:pPr>
      <w:r w:rsidRPr="00407B9B">
        <w:t>2.29</w:t>
      </w:r>
      <w:r w:rsidRPr="00407B9B">
        <w:tab/>
        <w:t>Prehearing Conference </w:t>
      </w:r>
    </w:p>
    <w:p w14:paraId="2450B12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6A969B4" w14:textId="77777777" w:rsidR="00BA7C7B" w:rsidRPr="00FD1032" w:rsidRDefault="00BA7C7B" w:rsidP="0014523C">
      <w:pPr>
        <w:tabs>
          <w:tab w:val="left" w:pos="-720"/>
        </w:tabs>
        <w:ind w:left="360"/>
        <w:rPr>
          <w:rFonts w:ascii="Aptos" w:hAnsi="Aptos" w:cs="Arial"/>
          <w:color w:val="000000"/>
          <w:sz w:val="22"/>
          <w:szCs w:val="22"/>
        </w:rPr>
      </w:pPr>
      <w:r w:rsidRPr="00FD1032">
        <w:rPr>
          <w:rFonts w:ascii="Aptos" w:hAnsi="Aptos" w:cs="Arial"/>
          <w:color w:val="000000"/>
          <w:sz w:val="22"/>
          <w:szCs w:val="22"/>
        </w:rPr>
        <w:t>The Commissioner may hold a prehearing conference if the complexity of the issues or other factors indicates that a prehearing conference would aid in the determination of issues raised by the application. The Commissioner may issue a procedural order which sets forth the procedure to be followed by the parties with regard to such issues as the pre-filing of testimony, the conduct of the hearing and the closure of the record. </w:t>
      </w:r>
    </w:p>
    <w:p w14:paraId="6C49093C"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52D9BCE" w14:textId="77777777" w:rsidR="0077491D" w:rsidRPr="00FD1032" w:rsidRDefault="0077491D" w:rsidP="00BA7C7B">
      <w:pPr>
        <w:tabs>
          <w:tab w:val="left" w:pos="-720"/>
        </w:tabs>
        <w:rPr>
          <w:rFonts w:ascii="Aptos" w:hAnsi="Aptos" w:cs="Arial"/>
          <w:color w:val="000000"/>
          <w:sz w:val="22"/>
          <w:szCs w:val="22"/>
        </w:rPr>
      </w:pPr>
    </w:p>
    <w:p w14:paraId="48F443C0" w14:textId="48225155" w:rsidR="00BA7C7B" w:rsidRPr="0014523C" w:rsidRDefault="0014523C" w:rsidP="00D62C62">
      <w:pPr>
        <w:pStyle w:val="RegulationsSubheadings"/>
      </w:pPr>
      <w:r>
        <w:t>2.30</w:t>
      </w:r>
      <w:r>
        <w:tab/>
      </w:r>
      <w:r w:rsidR="00BA7C7B" w:rsidRPr="0014523C">
        <w:t>Aquaculture Lease Hearing Procedures </w:t>
      </w:r>
    </w:p>
    <w:p w14:paraId="5DD7E77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545FBFD" w14:textId="578380A6" w:rsidR="00E778D1" w:rsidRPr="00DA48C6" w:rsidRDefault="00BA7C7B" w:rsidP="00DA48C6">
      <w:pPr>
        <w:numPr>
          <w:ilvl w:val="0"/>
          <w:numId w:val="28"/>
        </w:numPr>
        <w:tabs>
          <w:tab w:val="left" w:pos="-720"/>
        </w:tabs>
        <w:rPr>
          <w:rFonts w:ascii="Aptos" w:hAnsi="Aptos" w:cs="Arial"/>
          <w:b/>
          <w:bCs/>
          <w:color w:val="000000"/>
          <w:sz w:val="22"/>
          <w:szCs w:val="22"/>
        </w:rPr>
      </w:pPr>
      <w:r w:rsidRPr="005851A9">
        <w:rPr>
          <w:rFonts w:ascii="Aptos" w:hAnsi="Aptos" w:cs="Arial"/>
          <w:b/>
          <w:bCs/>
          <w:color w:val="000000"/>
          <w:sz w:val="22"/>
          <w:szCs w:val="22"/>
        </w:rPr>
        <w:t xml:space="preserve">General </w:t>
      </w:r>
      <w:r w:rsidR="00497287" w:rsidRPr="005851A9">
        <w:rPr>
          <w:rFonts w:ascii="Aptos" w:hAnsi="Aptos" w:cs="Arial"/>
          <w:b/>
          <w:bCs/>
          <w:color w:val="000000"/>
          <w:sz w:val="22"/>
          <w:szCs w:val="22"/>
        </w:rPr>
        <w:t>c</w:t>
      </w:r>
      <w:r w:rsidRPr="005851A9">
        <w:rPr>
          <w:rFonts w:ascii="Aptos" w:hAnsi="Aptos" w:cs="Arial"/>
          <w:b/>
          <w:bCs/>
          <w:color w:val="000000"/>
          <w:sz w:val="22"/>
          <w:szCs w:val="22"/>
        </w:rPr>
        <w:t>onduct</w:t>
      </w:r>
      <w:r w:rsidR="005851A9">
        <w:rPr>
          <w:rFonts w:ascii="Aptos" w:hAnsi="Aptos" w:cs="Arial"/>
          <w:b/>
          <w:bCs/>
          <w:color w:val="000000"/>
          <w:sz w:val="22"/>
          <w:szCs w:val="22"/>
        </w:rPr>
        <w:t xml:space="preserve">. </w:t>
      </w:r>
      <w:r w:rsidRPr="005851A9">
        <w:rPr>
          <w:rFonts w:ascii="Aptos" w:hAnsi="Aptos" w:cs="Arial"/>
          <w:color w:val="000000"/>
          <w:sz w:val="22"/>
          <w:szCs w:val="22"/>
        </w:rPr>
        <w:t>The hearing shall be conducted in accordance with the adjudicatory proceeding provisions of 5</w:t>
      </w:r>
      <w:r w:rsidRPr="005851A9">
        <w:rPr>
          <w:rFonts w:ascii="Arial" w:hAnsi="Arial" w:cs="Arial"/>
          <w:color w:val="000000"/>
          <w:sz w:val="22"/>
          <w:szCs w:val="22"/>
        </w:rPr>
        <w:t> </w:t>
      </w:r>
      <w:r w:rsidRPr="005851A9">
        <w:rPr>
          <w:rFonts w:ascii="Aptos" w:hAnsi="Aptos" w:cs="Arial"/>
          <w:color w:val="000000"/>
          <w:sz w:val="22"/>
          <w:szCs w:val="22"/>
        </w:rPr>
        <w:t>M.R.S.A. Chapter 375. At any time prior to the hearing, the presiding officer may require that all or part of the testimony to be offered at the hearing be filed with the Department in written form at a prescribed time prior to the hearing. All</w:t>
      </w:r>
      <w:r w:rsidRPr="005851A9">
        <w:rPr>
          <w:rFonts w:ascii="Aptos" w:hAnsi="Aptos" w:cs="Aptos"/>
          <w:color w:val="000000"/>
          <w:sz w:val="22"/>
          <w:szCs w:val="22"/>
        </w:rPr>
        <w:t> </w:t>
      </w:r>
      <w:r w:rsidRPr="005851A9">
        <w:rPr>
          <w:rFonts w:ascii="Aptos" w:hAnsi="Aptos" w:cs="Arial"/>
          <w:color w:val="000000"/>
          <w:sz w:val="22"/>
          <w:szCs w:val="22"/>
        </w:rPr>
        <w:t>persons</w:t>
      </w:r>
      <w:r w:rsidRPr="005851A9">
        <w:rPr>
          <w:rFonts w:ascii="Aptos" w:hAnsi="Aptos" w:cs="Aptos"/>
          <w:color w:val="000000"/>
          <w:sz w:val="22"/>
          <w:szCs w:val="22"/>
        </w:rPr>
        <w:t> </w:t>
      </w:r>
      <w:r w:rsidRPr="005851A9">
        <w:rPr>
          <w:rFonts w:ascii="Aptos" w:hAnsi="Aptos" w:cs="Arial"/>
          <w:color w:val="000000"/>
          <w:sz w:val="22"/>
          <w:szCs w:val="22"/>
        </w:rPr>
        <w:t>offering testimony in written form must</w:t>
      </w:r>
      <w:r w:rsidRPr="005851A9">
        <w:rPr>
          <w:rFonts w:ascii="Aptos" w:hAnsi="Aptos" w:cs="Aptos"/>
          <w:color w:val="000000"/>
          <w:sz w:val="22"/>
          <w:szCs w:val="22"/>
        </w:rPr>
        <w:t> </w:t>
      </w:r>
      <w:r w:rsidRPr="005851A9">
        <w:rPr>
          <w:rFonts w:ascii="Aptos" w:hAnsi="Aptos" w:cs="Arial"/>
          <w:color w:val="000000"/>
          <w:sz w:val="22"/>
          <w:szCs w:val="22"/>
        </w:rPr>
        <w:t>be present at the hearing and subject to cross-examination. This subsection shall not be construed to prevent oral testimony at a scheduled hearing by any member of the public who is not a party. </w:t>
      </w:r>
    </w:p>
    <w:p w14:paraId="2D51707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5161FDB" w14:textId="109580F2" w:rsidR="00DA48C6" w:rsidRDefault="00BA7C7B" w:rsidP="00DA48C6">
      <w:pPr>
        <w:numPr>
          <w:ilvl w:val="0"/>
          <w:numId w:val="28"/>
        </w:numPr>
        <w:tabs>
          <w:tab w:val="left" w:pos="-720"/>
        </w:tabs>
        <w:rPr>
          <w:rFonts w:ascii="Aptos" w:hAnsi="Aptos" w:cs="Arial"/>
          <w:color w:val="000000"/>
          <w:sz w:val="22"/>
          <w:szCs w:val="22"/>
        </w:rPr>
      </w:pPr>
      <w:r w:rsidRPr="005851A9">
        <w:rPr>
          <w:rFonts w:ascii="Aptos" w:hAnsi="Aptos" w:cs="Arial"/>
          <w:b/>
          <w:bCs/>
          <w:color w:val="000000"/>
          <w:sz w:val="22"/>
          <w:szCs w:val="22"/>
        </w:rPr>
        <w:t>Continuance</w:t>
      </w:r>
      <w:r w:rsidR="005851A9" w:rsidRPr="005851A9">
        <w:rPr>
          <w:rFonts w:ascii="Aptos" w:hAnsi="Aptos" w:cs="Arial"/>
          <w:b/>
          <w:bCs/>
          <w:color w:val="000000"/>
          <w:sz w:val="22"/>
          <w:szCs w:val="22"/>
        </w:rPr>
        <w:t>.</w:t>
      </w:r>
      <w:r w:rsidR="005851A9">
        <w:rPr>
          <w:rFonts w:ascii="Aptos" w:hAnsi="Aptos" w:cs="Arial"/>
          <w:color w:val="000000"/>
          <w:sz w:val="22"/>
          <w:szCs w:val="22"/>
        </w:rPr>
        <w:t xml:space="preserve"> </w:t>
      </w:r>
      <w:r w:rsidRPr="005851A9">
        <w:rPr>
          <w:rFonts w:ascii="Aptos" w:hAnsi="Aptos" w:cs="Arial"/>
          <w:color w:val="000000"/>
          <w:sz w:val="22"/>
          <w:szCs w:val="22"/>
        </w:rPr>
        <w:t>All hearings conducted pursuant to these regulations may be continued by the presiding officer for reasonable cause and reconvened from time to time and place to place by the presiding officer. The presiding officer shall provide reasonable notice to the parties and the public of the time and place of such reconvened hearing. </w:t>
      </w:r>
    </w:p>
    <w:p w14:paraId="23D31BA0" w14:textId="77777777" w:rsidR="00DA48C6" w:rsidRDefault="00DA48C6" w:rsidP="00DA48C6">
      <w:pPr>
        <w:tabs>
          <w:tab w:val="left" w:pos="-720"/>
        </w:tabs>
        <w:rPr>
          <w:rFonts w:ascii="Aptos" w:hAnsi="Aptos" w:cs="Arial"/>
          <w:color w:val="000000"/>
          <w:sz w:val="22"/>
          <w:szCs w:val="22"/>
        </w:rPr>
      </w:pPr>
    </w:p>
    <w:p w14:paraId="30F3B93D" w14:textId="77777777" w:rsidR="00743CCD" w:rsidRPr="00DA48C6" w:rsidRDefault="00743CCD" w:rsidP="00DA48C6">
      <w:pPr>
        <w:tabs>
          <w:tab w:val="left" w:pos="-720"/>
        </w:tabs>
        <w:rPr>
          <w:rFonts w:ascii="Aptos" w:hAnsi="Aptos" w:cs="Arial"/>
          <w:color w:val="000000"/>
          <w:sz w:val="22"/>
          <w:szCs w:val="22"/>
        </w:rPr>
      </w:pPr>
    </w:p>
    <w:p w14:paraId="18490C73" w14:textId="77777777" w:rsidR="00BA7C7B" w:rsidRPr="0014523C" w:rsidRDefault="00BA7C7B" w:rsidP="00D62C62">
      <w:pPr>
        <w:pStyle w:val="RegulationsSubheadings"/>
      </w:pPr>
      <w:r w:rsidRPr="0014523C">
        <w:t>2.31</w:t>
      </w:r>
      <w:r w:rsidRPr="0014523C">
        <w:tab/>
        <w:t>Evidence </w:t>
      </w:r>
    </w:p>
    <w:p w14:paraId="456F687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E07DBD9" w14:textId="14FA8FD4" w:rsidR="00BA7C7B" w:rsidRPr="005851A9" w:rsidRDefault="00BA7C7B" w:rsidP="001039E2">
      <w:pPr>
        <w:numPr>
          <w:ilvl w:val="0"/>
          <w:numId w:val="29"/>
        </w:numPr>
        <w:tabs>
          <w:tab w:val="left" w:pos="-720"/>
        </w:tabs>
        <w:rPr>
          <w:rFonts w:ascii="Aptos" w:hAnsi="Aptos" w:cs="Arial"/>
          <w:b/>
          <w:bCs/>
          <w:color w:val="000000"/>
          <w:sz w:val="22"/>
          <w:szCs w:val="22"/>
        </w:rPr>
      </w:pPr>
      <w:r w:rsidRPr="005851A9">
        <w:rPr>
          <w:rFonts w:ascii="Aptos" w:hAnsi="Aptos" w:cs="Arial"/>
          <w:b/>
          <w:bCs/>
          <w:color w:val="000000"/>
          <w:sz w:val="22"/>
          <w:szCs w:val="22"/>
        </w:rPr>
        <w:t xml:space="preserve">Documentary and </w:t>
      </w:r>
      <w:r w:rsidR="00497287" w:rsidRPr="005851A9">
        <w:rPr>
          <w:rFonts w:ascii="Aptos" w:hAnsi="Aptos" w:cs="Arial"/>
          <w:b/>
          <w:bCs/>
          <w:color w:val="000000"/>
          <w:sz w:val="22"/>
          <w:szCs w:val="22"/>
        </w:rPr>
        <w:t>r</w:t>
      </w:r>
      <w:r w:rsidRPr="005851A9">
        <w:rPr>
          <w:rFonts w:ascii="Aptos" w:hAnsi="Aptos" w:cs="Arial"/>
          <w:b/>
          <w:bCs/>
          <w:color w:val="000000"/>
          <w:sz w:val="22"/>
          <w:szCs w:val="22"/>
        </w:rPr>
        <w:t xml:space="preserve">eal </w:t>
      </w:r>
      <w:r w:rsidR="00497287" w:rsidRPr="005851A9">
        <w:rPr>
          <w:rFonts w:ascii="Aptos" w:hAnsi="Aptos" w:cs="Arial"/>
          <w:b/>
          <w:bCs/>
          <w:color w:val="000000"/>
          <w:sz w:val="22"/>
          <w:szCs w:val="22"/>
        </w:rPr>
        <w:t>e</w:t>
      </w:r>
      <w:r w:rsidRPr="005851A9">
        <w:rPr>
          <w:rFonts w:ascii="Aptos" w:hAnsi="Aptos" w:cs="Arial"/>
          <w:b/>
          <w:bCs/>
          <w:color w:val="000000"/>
          <w:sz w:val="22"/>
          <w:szCs w:val="22"/>
        </w:rPr>
        <w:t>vidence </w:t>
      </w:r>
    </w:p>
    <w:p w14:paraId="6E89F14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CF9AAF3" w14:textId="19DDA9B1" w:rsidR="00BA7C7B" w:rsidRPr="00FD1032" w:rsidRDefault="00BA7C7B" w:rsidP="001039E2">
      <w:pPr>
        <w:numPr>
          <w:ilvl w:val="0"/>
          <w:numId w:val="30"/>
        </w:numPr>
        <w:tabs>
          <w:tab w:val="left" w:pos="-720"/>
        </w:tabs>
        <w:rPr>
          <w:rFonts w:ascii="Aptos" w:hAnsi="Aptos" w:cs="Arial"/>
          <w:color w:val="000000"/>
          <w:sz w:val="22"/>
          <w:szCs w:val="22"/>
        </w:rPr>
      </w:pPr>
      <w:r w:rsidRPr="00FD1032">
        <w:rPr>
          <w:rFonts w:ascii="Aptos" w:hAnsi="Aptos" w:cs="Arial"/>
          <w:color w:val="000000"/>
          <w:sz w:val="22"/>
          <w:szCs w:val="22"/>
        </w:rPr>
        <w:t>All documents, materials and objects offered and accepted as evidence shall be numbered or otherwise identified and included in the record. Documentary evidence may be received in the form of copies or excerpts if the original is not readily available. The presiding officer may require any person offering documents or photographs as exhibits to submit a specified number of copies unless the document or photograph is determined to be unsuitable for reproduction. </w:t>
      </w:r>
    </w:p>
    <w:p w14:paraId="0216DB76" w14:textId="77777777" w:rsidR="0014523C"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A6096F" w14:textId="4FF83E15" w:rsidR="00BA7C7B" w:rsidRPr="00FD1032" w:rsidRDefault="00BA7C7B" w:rsidP="001039E2">
      <w:pPr>
        <w:numPr>
          <w:ilvl w:val="0"/>
          <w:numId w:val="30"/>
        </w:numPr>
        <w:tabs>
          <w:tab w:val="left" w:pos="-720"/>
        </w:tabs>
        <w:rPr>
          <w:rFonts w:ascii="Aptos" w:hAnsi="Aptos" w:cs="Arial"/>
          <w:color w:val="000000"/>
          <w:sz w:val="22"/>
          <w:szCs w:val="22"/>
        </w:rPr>
      </w:pPr>
      <w:r w:rsidRPr="00FD1032">
        <w:rPr>
          <w:rFonts w:ascii="Aptos" w:hAnsi="Aptos" w:cs="Arial"/>
          <w:color w:val="000000"/>
          <w:sz w:val="22"/>
          <w:szCs w:val="22"/>
        </w:rPr>
        <w:t>All written testimony and documents, materials and objects submitted into evidence shall be made available during the course of the hearing for public examination.  </w:t>
      </w:r>
    </w:p>
    <w:p w14:paraId="23C4C19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3E8B432" w14:textId="46CB8836" w:rsidR="00BA7C7B" w:rsidRPr="00F44D5D" w:rsidRDefault="00BA7C7B" w:rsidP="00BA7C7B">
      <w:pPr>
        <w:numPr>
          <w:ilvl w:val="0"/>
          <w:numId w:val="30"/>
        </w:numPr>
        <w:tabs>
          <w:tab w:val="left" w:pos="-720"/>
        </w:tabs>
        <w:rPr>
          <w:rFonts w:ascii="Aptos" w:hAnsi="Aptos" w:cs="Arial"/>
          <w:color w:val="000000"/>
          <w:sz w:val="22"/>
          <w:szCs w:val="22"/>
        </w:rPr>
      </w:pPr>
      <w:r w:rsidRPr="00FD1032">
        <w:rPr>
          <w:rFonts w:ascii="Aptos" w:hAnsi="Aptos" w:cs="Arial"/>
          <w:color w:val="000000"/>
          <w:sz w:val="22"/>
          <w:szCs w:val="22"/>
        </w:rPr>
        <w:t>The agency record shall be submitted as documentary evidence in the hearing record. </w:t>
      </w:r>
    </w:p>
    <w:p w14:paraId="1F4F3254" w14:textId="53FA6165" w:rsidR="00BA7C7B" w:rsidRPr="005851A9" w:rsidRDefault="00BA7C7B" w:rsidP="005851A9">
      <w:pPr>
        <w:numPr>
          <w:ilvl w:val="0"/>
          <w:numId w:val="29"/>
        </w:numPr>
        <w:tabs>
          <w:tab w:val="left" w:pos="-720"/>
        </w:tabs>
        <w:rPr>
          <w:rFonts w:ascii="Aptos" w:hAnsi="Aptos" w:cs="Arial"/>
          <w:b/>
          <w:bCs/>
          <w:color w:val="000000"/>
          <w:sz w:val="22"/>
          <w:szCs w:val="22"/>
        </w:rPr>
      </w:pPr>
      <w:r w:rsidRPr="005851A9">
        <w:rPr>
          <w:rFonts w:ascii="Aptos" w:hAnsi="Aptos" w:cs="Arial"/>
          <w:b/>
          <w:bCs/>
          <w:color w:val="000000"/>
          <w:sz w:val="22"/>
          <w:szCs w:val="22"/>
        </w:rPr>
        <w:lastRenderedPageBreak/>
        <w:t>Objections</w:t>
      </w:r>
      <w:r w:rsidR="005851A9">
        <w:rPr>
          <w:rFonts w:ascii="Aptos" w:hAnsi="Aptos" w:cs="Arial"/>
          <w:b/>
          <w:bCs/>
          <w:color w:val="000000"/>
          <w:sz w:val="22"/>
          <w:szCs w:val="22"/>
        </w:rPr>
        <w:t xml:space="preserve">. </w:t>
      </w:r>
      <w:r w:rsidRPr="005851A9">
        <w:rPr>
          <w:rFonts w:ascii="Aptos" w:hAnsi="Aptos" w:cs="Arial"/>
          <w:color w:val="000000"/>
          <w:sz w:val="22"/>
          <w:szCs w:val="22"/>
        </w:rPr>
        <w:t>All objections to rulings of the presiding officer concerning evidence or procedure and the grounds therefore shall be timely stated during the course of the hearing. During the course of the hearing or after the close of the hearing, the Commissioner may determine that the ruling of the presiding officer was in error and order the hearing reopened or take any other action appropriate to correct the error. </w:t>
      </w:r>
    </w:p>
    <w:p w14:paraId="3C4A91B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DF2500F" w14:textId="11F1C93C" w:rsidR="00BA7C7B" w:rsidRPr="005851A9" w:rsidRDefault="00BA7C7B" w:rsidP="005851A9">
      <w:pPr>
        <w:numPr>
          <w:ilvl w:val="0"/>
          <w:numId w:val="29"/>
        </w:numPr>
        <w:tabs>
          <w:tab w:val="left" w:pos="-720"/>
        </w:tabs>
        <w:rPr>
          <w:rFonts w:ascii="Aptos" w:hAnsi="Aptos" w:cs="Arial"/>
          <w:color w:val="000000"/>
          <w:sz w:val="22"/>
          <w:szCs w:val="22"/>
        </w:rPr>
      </w:pPr>
      <w:r w:rsidRPr="005851A9">
        <w:rPr>
          <w:rFonts w:ascii="Aptos" w:hAnsi="Aptos" w:cs="Arial"/>
          <w:b/>
          <w:bCs/>
          <w:color w:val="000000"/>
          <w:sz w:val="22"/>
          <w:szCs w:val="22"/>
        </w:rPr>
        <w:t xml:space="preserve">Offer of </w:t>
      </w:r>
      <w:r w:rsidR="00497287" w:rsidRPr="005851A9">
        <w:rPr>
          <w:rFonts w:ascii="Aptos" w:hAnsi="Aptos" w:cs="Arial"/>
          <w:b/>
          <w:bCs/>
          <w:color w:val="000000"/>
          <w:sz w:val="22"/>
          <w:szCs w:val="22"/>
        </w:rPr>
        <w:t>p</w:t>
      </w:r>
      <w:r w:rsidRPr="005851A9">
        <w:rPr>
          <w:rFonts w:ascii="Aptos" w:hAnsi="Aptos" w:cs="Arial"/>
          <w:b/>
          <w:bCs/>
          <w:color w:val="000000"/>
          <w:sz w:val="22"/>
          <w:szCs w:val="22"/>
        </w:rPr>
        <w:t>roof</w:t>
      </w:r>
      <w:r w:rsidR="005851A9" w:rsidRPr="005851A9">
        <w:rPr>
          <w:rFonts w:ascii="Aptos" w:hAnsi="Aptos" w:cs="Arial"/>
          <w:b/>
          <w:bCs/>
          <w:color w:val="000000"/>
          <w:sz w:val="22"/>
          <w:szCs w:val="22"/>
        </w:rPr>
        <w:t>.</w:t>
      </w:r>
      <w:r w:rsidR="005851A9">
        <w:rPr>
          <w:rFonts w:ascii="Aptos" w:hAnsi="Aptos" w:cs="Arial"/>
          <w:color w:val="000000"/>
          <w:sz w:val="22"/>
          <w:szCs w:val="22"/>
        </w:rPr>
        <w:t xml:space="preserve"> </w:t>
      </w:r>
      <w:r w:rsidRPr="005851A9">
        <w:rPr>
          <w:rFonts w:ascii="Aptos" w:hAnsi="Aptos" w:cs="Arial"/>
          <w:color w:val="000000"/>
          <w:sz w:val="22"/>
          <w:szCs w:val="22"/>
        </w:rPr>
        <w:t>An offer may be made in connection with an objection to a ruling of the presiding officer excluding any testimony or question on cross-examination. Such offer of proof shall consist of a statement of the substance of the proffered evidence. </w:t>
      </w:r>
    </w:p>
    <w:p w14:paraId="63F6308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A263DDD" w14:textId="4DC76728" w:rsidR="00BA7C7B" w:rsidRPr="005851A9" w:rsidRDefault="00BA7C7B" w:rsidP="005851A9">
      <w:pPr>
        <w:numPr>
          <w:ilvl w:val="0"/>
          <w:numId w:val="29"/>
        </w:numPr>
        <w:tabs>
          <w:tab w:val="left" w:pos="-720"/>
        </w:tabs>
        <w:rPr>
          <w:rFonts w:ascii="Aptos" w:hAnsi="Aptos" w:cs="Arial"/>
          <w:color w:val="000000"/>
          <w:sz w:val="22"/>
          <w:szCs w:val="22"/>
        </w:rPr>
      </w:pPr>
      <w:r w:rsidRPr="005851A9">
        <w:rPr>
          <w:rFonts w:ascii="Aptos" w:hAnsi="Aptos" w:cs="Arial"/>
          <w:b/>
          <w:bCs/>
          <w:color w:val="000000"/>
          <w:sz w:val="22"/>
          <w:szCs w:val="22"/>
        </w:rPr>
        <w:t xml:space="preserve">Public </w:t>
      </w:r>
      <w:r w:rsidR="00497287" w:rsidRPr="005851A9">
        <w:rPr>
          <w:rFonts w:ascii="Aptos" w:hAnsi="Aptos" w:cs="Arial"/>
          <w:b/>
          <w:bCs/>
          <w:color w:val="000000"/>
          <w:sz w:val="22"/>
          <w:szCs w:val="22"/>
        </w:rPr>
        <w:t>p</w:t>
      </w:r>
      <w:r w:rsidRPr="005851A9">
        <w:rPr>
          <w:rFonts w:ascii="Aptos" w:hAnsi="Aptos" w:cs="Arial"/>
          <w:b/>
          <w:bCs/>
          <w:color w:val="000000"/>
          <w:sz w:val="22"/>
          <w:szCs w:val="22"/>
        </w:rPr>
        <w:t>articipation</w:t>
      </w:r>
      <w:r w:rsidR="005851A9" w:rsidRPr="005851A9">
        <w:rPr>
          <w:rFonts w:ascii="Aptos" w:hAnsi="Aptos" w:cs="Arial"/>
          <w:b/>
          <w:bCs/>
          <w:color w:val="000000"/>
          <w:sz w:val="22"/>
          <w:szCs w:val="22"/>
        </w:rPr>
        <w:t>.</w:t>
      </w:r>
      <w:r w:rsidR="005851A9">
        <w:rPr>
          <w:rFonts w:ascii="Aptos" w:hAnsi="Aptos" w:cs="Arial"/>
          <w:color w:val="000000"/>
          <w:sz w:val="22"/>
          <w:szCs w:val="22"/>
        </w:rPr>
        <w:t xml:space="preserve"> </w:t>
      </w:r>
      <w:r w:rsidRPr="005851A9">
        <w:rPr>
          <w:rFonts w:ascii="Aptos" w:hAnsi="Aptos" w:cs="Arial"/>
          <w:color w:val="000000"/>
          <w:sz w:val="22"/>
          <w:szCs w:val="22"/>
        </w:rPr>
        <w:t>Any person may participate in a hearing by offering testimony, and may submit questions to the parties through the presiding officer, within such limits and upon such terms and conditions as may be fixed by the presiding officer. </w:t>
      </w:r>
    </w:p>
    <w:p w14:paraId="082024A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42AB438" w14:textId="6F5BAAC7" w:rsidR="00BA7C7B" w:rsidRPr="005851A9" w:rsidRDefault="00BA7C7B" w:rsidP="001039E2">
      <w:pPr>
        <w:numPr>
          <w:ilvl w:val="0"/>
          <w:numId w:val="29"/>
        </w:numPr>
        <w:tabs>
          <w:tab w:val="left" w:pos="-720"/>
        </w:tabs>
        <w:rPr>
          <w:rFonts w:ascii="Aptos" w:hAnsi="Aptos" w:cs="Arial"/>
          <w:b/>
          <w:bCs/>
          <w:color w:val="000000"/>
          <w:sz w:val="22"/>
          <w:szCs w:val="22"/>
        </w:rPr>
      </w:pPr>
      <w:r w:rsidRPr="005851A9">
        <w:rPr>
          <w:rFonts w:ascii="Aptos" w:hAnsi="Aptos" w:cs="Arial"/>
          <w:b/>
          <w:bCs/>
          <w:color w:val="000000"/>
          <w:sz w:val="22"/>
          <w:szCs w:val="22"/>
        </w:rPr>
        <w:t xml:space="preserve">Testimony at </w:t>
      </w:r>
      <w:r w:rsidR="00497287" w:rsidRPr="005851A9">
        <w:rPr>
          <w:rFonts w:ascii="Aptos" w:hAnsi="Aptos" w:cs="Arial"/>
          <w:b/>
          <w:bCs/>
          <w:color w:val="000000"/>
          <w:sz w:val="22"/>
          <w:szCs w:val="22"/>
        </w:rPr>
        <w:t>h</w:t>
      </w:r>
      <w:r w:rsidRPr="005851A9">
        <w:rPr>
          <w:rFonts w:ascii="Aptos" w:hAnsi="Aptos" w:cs="Arial"/>
          <w:b/>
          <w:bCs/>
          <w:color w:val="000000"/>
          <w:sz w:val="22"/>
          <w:szCs w:val="22"/>
        </w:rPr>
        <w:t>earings </w:t>
      </w:r>
    </w:p>
    <w:p w14:paraId="05509FD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B6AC42B" w14:textId="340AA085" w:rsidR="00BA7C7B" w:rsidRDefault="00BA7C7B" w:rsidP="00BA7C7B">
      <w:pPr>
        <w:numPr>
          <w:ilvl w:val="0"/>
          <w:numId w:val="31"/>
        </w:numPr>
        <w:tabs>
          <w:tab w:val="left" w:pos="-720"/>
        </w:tabs>
        <w:rPr>
          <w:rFonts w:ascii="Aptos" w:hAnsi="Aptos" w:cs="Arial"/>
          <w:color w:val="000000"/>
          <w:sz w:val="22"/>
          <w:szCs w:val="22"/>
        </w:rPr>
      </w:pPr>
      <w:r w:rsidRPr="00FD1032">
        <w:rPr>
          <w:rFonts w:ascii="Aptos" w:hAnsi="Aptos" w:cs="Arial"/>
          <w:color w:val="000000"/>
          <w:sz w:val="22"/>
          <w:szCs w:val="22"/>
        </w:rPr>
        <w:t>Order of Presentation. Unless varied by the presiding officer, hearing testimony shall be offered in the following order: </w:t>
      </w:r>
    </w:p>
    <w:p w14:paraId="16A7DAEC" w14:textId="77777777" w:rsidR="00DA48C6" w:rsidRPr="00DD4A9B" w:rsidRDefault="00DA48C6" w:rsidP="00DA48C6">
      <w:pPr>
        <w:tabs>
          <w:tab w:val="left" w:pos="-720"/>
        </w:tabs>
        <w:ind w:left="1080"/>
        <w:rPr>
          <w:rFonts w:ascii="Aptos" w:hAnsi="Aptos" w:cs="Arial"/>
          <w:color w:val="000000"/>
          <w:sz w:val="22"/>
          <w:szCs w:val="22"/>
        </w:rPr>
      </w:pPr>
    </w:p>
    <w:p w14:paraId="7017EB75" w14:textId="77777777" w:rsidR="008C246A" w:rsidRDefault="00BA7C7B" w:rsidP="001039E2">
      <w:pPr>
        <w:numPr>
          <w:ilvl w:val="0"/>
          <w:numId w:val="38"/>
        </w:numPr>
        <w:tabs>
          <w:tab w:val="left" w:pos="-720"/>
        </w:tabs>
        <w:ind w:left="1440"/>
        <w:rPr>
          <w:rFonts w:ascii="Aptos" w:hAnsi="Aptos" w:cs="Arial"/>
          <w:color w:val="000000"/>
          <w:sz w:val="22"/>
          <w:szCs w:val="22"/>
        </w:rPr>
      </w:pPr>
      <w:r w:rsidRPr="00FD1032">
        <w:rPr>
          <w:rFonts w:ascii="Aptos" w:hAnsi="Aptos" w:cs="Arial"/>
          <w:color w:val="000000"/>
          <w:sz w:val="22"/>
          <w:szCs w:val="22"/>
        </w:rPr>
        <w:t>Direct evidence by applicant and applicant's witnesses in support of the application. </w:t>
      </w:r>
    </w:p>
    <w:p w14:paraId="7B2F19AC" w14:textId="77777777" w:rsidR="008C246A" w:rsidRDefault="008C246A" w:rsidP="008C246A">
      <w:pPr>
        <w:tabs>
          <w:tab w:val="left" w:pos="-720"/>
        </w:tabs>
        <w:ind w:left="1440"/>
        <w:rPr>
          <w:rFonts w:ascii="Aptos" w:hAnsi="Aptos" w:cs="Arial"/>
          <w:color w:val="000000"/>
          <w:sz w:val="22"/>
          <w:szCs w:val="22"/>
        </w:rPr>
      </w:pPr>
    </w:p>
    <w:p w14:paraId="7711BC20" w14:textId="77777777" w:rsidR="008C246A" w:rsidRDefault="00BA7C7B" w:rsidP="001039E2">
      <w:pPr>
        <w:numPr>
          <w:ilvl w:val="0"/>
          <w:numId w:val="38"/>
        </w:numPr>
        <w:tabs>
          <w:tab w:val="left" w:pos="-720"/>
        </w:tabs>
        <w:ind w:left="1440"/>
        <w:rPr>
          <w:rFonts w:ascii="Aptos" w:hAnsi="Aptos" w:cs="Arial"/>
          <w:color w:val="000000"/>
          <w:sz w:val="22"/>
          <w:szCs w:val="22"/>
        </w:rPr>
      </w:pPr>
      <w:r w:rsidRPr="008C246A">
        <w:rPr>
          <w:rFonts w:ascii="Aptos" w:hAnsi="Aptos" w:cs="Arial"/>
          <w:color w:val="000000"/>
          <w:sz w:val="22"/>
          <w:szCs w:val="22"/>
        </w:rPr>
        <w:t>Testimony by Department staff and consultants. </w:t>
      </w:r>
    </w:p>
    <w:p w14:paraId="7E6B03AB" w14:textId="77777777" w:rsidR="008C246A" w:rsidRDefault="008C246A" w:rsidP="008C246A">
      <w:pPr>
        <w:pStyle w:val="ListParagraph"/>
        <w:rPr>
          <w:rFonts w:ascii="Aptos" w:hAnsi="Aptos" w:cs="Arial"/>
          <w:color w:val="000000"/>
          <w:sz w:val="22"/>
          <w:szCs w:val="22"/>
        </w:rPr>
      </w:pPr>
    </w:p>
    <w:p w14:paraId="67DF5BD3" w14:textId="77777777" w:rsidR="008C246A" w:rsidRDefault="00BA7C7B" w:rsidP="001039E2">
      <w:pPr>
        <w:numPr>
          <w:ilvl w:val="0"/>
          <w:numId w:val="38"/>
        </w:numPr>
        <w:tabs>
          <w:tab w:val="left" w:pos="-720"/>
        </w:tabs>
        <w:ind w:left="1440"/>
        <w:rPr>
          <w:rFonts w:ascii="Aptos" w:hAnsi="Aptos" w:cs="Arial"/>
          <w:color w:val="000000"/>
          <w:sz w:val="22"/>
          <w:szCs w:val="22"/>
        </w:rPr>
      </w:pPr>
      <w:r w:rsidRPr="008C246A">
        <w:rPr>
          <w:rFonts w:ascii="Aptos" w:hAnsi="Aptos" w:cs="Arial"/>
          <w:color w:val="000000"/>
          <w:sz w:val="22"/>
          <w:szCs w:val="22"/>
        </w:rPr>
        <w:t>Testimony by members of federal, state and local agencies. </w:t>
      </w:r>
    </w:p>
    <w:p w14:paraId="7ED29DF7" w14:textId="77777777" w:rsidR="008C246A" w:rsidRDefault="008C246A" w:rsidP="008C246A">
      <w:pPr>
        <w:pStyle w:val="ListParagraph"/>
        <w:rPr>
          <w:rFonts w:ascii="Aptos" w:hAnsi="Aptos" w:cs="Arial"/>
          <w:color w:val="000000"/>
          <w:sz w:val="22"/>
          <w:szCs w:val="22"/>
        </w:rPr>
      </w:pPr>
    </w:p>
    <w:p w14:paraId="406B802B" w14:textId="77777777" w:rsidR="008C246A" w:rsidRDefault="00BA7C7B" w:rsidP="001039E2">
      <w:pPr>
        <w:numPr>
          <w:ilvl w:val="0"/>
          <w:numId w:val="38"/>
        </w:numPr>
        <w:tabs>
          <w:tab w:val="left" w:pos="-720"/>
        </w:tabs>
        <w:ind w:left="1440"/>
        <w:rPr>
          <w:rFonts w:ascii="Aptos" w:hAnsi="Aptos" w:cs="Arial"/>
          <w:color w:val="000000"/>
          <w:sz w:val="22"/>
          <w:szCs w:val="22"/>
        </w:rPr>
      </w:pPr>
      <w:r w:rsidRPr="008C246A">
        <w:rPr>
          <w:rFonts w:ascii="Aptos" w:hAnsi="Aptos" w:cs="Arial"/>
          <w:color w:val="000000"/>
          <w:sz w:val="22"/>
          <w:szCs w:val="22"/>
        </w:rPr>
        <w:t>Direct evidence by intervenors supporting the application.</w:t>
      </w:r>
    </w:p>
    <w:p w14:paraId="7720D0A1" w14:textId="77777777" w:rsidR="008C246A" w:rsidRDefault="008C246A" w:rsidP="008C246A">
      <w:pPr>
        <w:pStyle w:val="ListParagraph"/>
        <w:rPr>
          <w:rFonts w:ascii="Aptos" w:hAnsi="Aptos" w:cs="Arial"/>
          <w:color w:val="000000"/>
          <w:sz w:val="22"/>
          <w:szCs w:val="22"/>
        </w:rPr>
      </w:pPr>
    </w:p>
    <w:p w14:paraId="385A4D72" w14:textId="77777777" w:rsidR="008C246A" w:rsidRDefault="00BA7C7B" w:rsidP="001039E2">
      <w:pPr>
        <w:numPr>
          <w:ilvl w:val="0"/>
          <w:numId w:val="38"/>
        </w:numPr>
        <w:tabs>
          <w:tab w:val="left" w:pos="-720"/>
        </w:tabs>
        <w:ind w:left="1440"/>
        <w:rPr>
          <w:rFonts w:ascii="Aptos" w:hAnsi="Aptos" w:cs="Arial"/>
          <w:color w:val="000000"/>
          <w:sz w:val="22"/>
          <w:szCs w:val="22"/>
        </w:rPr>
      </w:pPr>
      <w:r w:rsidRPr="008C246A">
        <w:rPr>
          <w:rFonts w:ascii="Aptos" w:hAnsi="Aptos" w:cs="Arial"/>
          <w:color w:val="000000"/>
          <w:sz w:val="22"/>
          <w:szCs w:val="22"/>
        </w:rPr>
        <w:t>Direct evidence by intervenors opposing the application. </w:t>
      </w:r>
    </w:p>
    <w:p w14:paraId="7B59D55E" w14:textId="77777777" w:rsidR="008C246A" w:rsidRDefault="008C246A" w:rsidP="008C246A">
      <w:pPr>
        <w:pStyle w:val="ListParagraph"/>
        <w:rPr>
          <w:rFonts w:ascii="Aptos" w:hAnsi="Aptos" w:cs="Arial"/>
          <w:color w:val="000000"/>
          <w:sz w:val="22"/>
          <w:szCs w:val="22"/>
        </w:rPr>
      </w:pPr>
    </w:p>
    <w:p w14:paraId="2AE7747C" w14:textId="7C8FEBE9" w:rsidR="00BA7C7B" w:rsidRPr="008C246A" w:rsidRDefault="00BA7C7B" w:rsidP="001039E2">
      <w:pPr>
        <w:numPr>
          <w:ilvl w:val="0"/>
          <w:numId w:val="38"/>
        </w:numPr>
        <w:tabs>
          <w:tab w:val="left" w:pos="-720"/>
        </w:tabs>
        <w:ind w:left="1440"/>
        <w:rPr>
          <w:rFonts w:ascii="Aptos" w:hAnsi="Aptos" w:cs="Arial"/>
          <w:color w:val="000000"/>
          <w:sz w:val="22"/>
          <w:szCs w:val="22"/>
        </w:rPr>
      </w:pPr>
      <w:r w:rsidRPr="008C246A">
        <w:rPr>
          <w:rFonts w:ascii="Aptos" w:hAnsi="Aptos" w:cs="Arial"/>
          <w:color w:val="000000"/>
          <w:sz w:val="22"/>
          <w:szCs w:val="22"/>
        </w:rPr>
        <w:t>Testimony by members of the public. </w:t>
      </w:r>
    </w:p>
    <w:p w14:paraId="0C6C812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9A29ECA" w14:textId="1805E590" w:rsidR="00BA7C7B" w:rsidRPr="00FD1032" w:rsidRDefault="00BA7C7B" w:rsidP="001039E2">
      <w:pPr>
        <w:numPr>
          <w:ilvl w:val="0"/>
          <w:numId w:val="31"/>
        </w:numPr>
        <w:tabs>
          <w:tab w:val="left" w:pos="-720"/>
        </w:tabs>
        <w:rPr>
          <w:rFonts w:ascii="Aptos" w:hAnsi="Aptos" w:cs="Arial"/>
          <w:color w:val="000000"/>
          <w:sz w:val="22"/>
          <w:szCs w:val="22"/>
        </w:rPr>
      </w:pPr>
      <w:r w:rsidRPr="00FD1032">
        <w:rPr>
          <w:rFonts w:ascii="Aptos" w:hAnsi="Aptos" w:cs="Arial"/>
          <w:color w:val="000000"/>
          <w:sz w:val="22"/>
          <w:szCs w:val="22"/>
        </w:rPr>
        <w:t>Questions. At the conclusion of their testimony each witness may be questioned in the order described below. The presiding officer may require that questioning of witnesses be conducted only after the conclusion of testimony by an entire category of witnesses for the purposes of efficiency or clarity of record. </w:t>
      </w:r>
    </w:p>
    <w:p w14:paraId="2EB2700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8214636" w14:textId="77777777" w:rsidR="008C246A" w:rsidRDefault="00BA7C7B" w:rsidP="001039E2">
      <w:pPr>
        <w:numPr>
          <w:ilvl w:val="0"/>
          <w:numId w:val="39"/>
        </w:numPr>
        <w:tabs>
          <w:tab w:val="left" w:pos="-720"/>
        </w:tabs>
        <w:ind w:left="1440"/>
        <w:rPr>
          <w:rFonts w:ascii="Aptos" w:hAnsi="Aptos" w:cs="Arial"/>
          <w:color w:val="000000"/>
          <w:sz w:val="22"/>
          <w:szCs w:val="22"/>
        </w:rPr>
      </w:pPr>
      <w:r w:rsidRPr="00FD1032">
        <w:rPr>
          <w:rFonts w:ascii="Aptos" w:hAnsi="Aptos" w:cs="Arial"/>
          <w:color w:val="000000"/>
          <w:sz w:val="22"/>
          <w:szCs w:val="22"/>
        </w:rPr>
        <w:t>The presiding officer, Department legal counsel and Department staff may question witnesses at any time. </w:t>
      </w:r>
    </w:p>
    <w:p w14:paraId="7E23EAC7" w14:textId="77777777" w:rsidR="008C246A" w:rsidRDefault="008C246A" w:rsidP="008C246A">
      <w:pPr>
        <w:tabs>
          <w:tab w:val="left" w:pos="-720"/>
        </w:tabs>
        <w:rPr>
          <w:rFonts w:ascii="Aptos" w:hAnsi="Aptos" w:cs="Arial"/>
          <w:color w:val="000000"/>
          <w:sz w:val="22"/>
          <w:szCs w:val="22"/>
        </w:rPr>
      </w:pPr>
    </w:p>
    <w:p w14:paraId="1B79E859" w14:textId="77777777" w:rsidR="008C246A" w:rsidRDefault="00BA7C7B" w:rsidP="001039E2">
      <w:pPr>
        <w:numPr>
          <w:ilvl w:val="0"/>
          <w:numId w:val="39"/>
        </w:numPr>
        <w:tabs>
          <w:tab w:val="left" w:pos="-720"/>
        </w:tabs>
        <w:ind w:left="1440"/>
        <w:rPr>
          <w:rFonts w:ascii="Aptos" w:hAnsi="Aptos" w:cs="Arial"/>
          <w:color w:val="000000"/>
          <w:sz w:val="22"/>
          <w:szCs w:val="22"/>
        </w:rPr>
      </w:pPr>
      <w:r w:rsidRPr="008C246A">
        <w:rPr>
          <w:rFonts w:ascii="Aptos" w:hAnsi="Aptos" w:cs="Arial"/>
          <w:color w:val="000000"/>
          <w:sz w:val="22"/>
          <w:szCs w:val="22"/>
        </w:rPr>
        <w:t>The applicant. </w:t>
      </w:r>
    </w:p>
    <w:p w14:paraId="2E84E372" w14:textId="77777777" w:rsidR="008C246A" w:rsidRDefault="008C246A" w:rsidP="008C246A">
      <w:pPr>
        <w:tabs>
          <w:tab w:val="left" w:pos="-720"/>
        </w:tabs>
        <w:rPr>
          <w:rFonts w:ascii="Aptos" w:hAnsi="Aptos" w:cs="Arial"/>
          <w:color w:val="000000"/>
          <w:sz w:val="22"/>
          <w:szCs w:val="22"/>
        </w:rPr>
      </w:pPr>
    </w:p>
    <w:p w14:paraId="4092237C" w14:textId="77777777" w:rsidR="008C246A" w:rsidRDefault="00BA7C7B" w:rsidP="001039E2">
      <w:pPr>
        <w:numPr>
          <w:ilvl w:val="0"/>
          <w:numId w:val="39"/>
        </w:numPr>
        <w:tabs>
          <w:tab w:val="left" w:pos="-720"/>
        </w:tabs>
        <w:ind w:left="1440"/>
        <w:rPr>
          <w:rFonts w:ascii="Aptos" w:hAnsi="Aptos" w:cs="Arial"/>
          <w:color w:val="000000"/>
          <w:sz w:val="22"/>
          <w:szCs w:val="22"/>
        </w:rPr>
      </w:pPr>
      <w:r w:rsidRPr="008C246A">
        <w:rPr>
          <w:rFonts w:ascii="Aptos" w:hAnsi="Aptos" w:cs="Arial"/>
          <w:color w:val="000000"/>
          <w:sz w:val="22"/>
          <w:szCs w:val="22"/>
        </w:rPr>
        <w:t>Federal, state and local agency representatives. </w:t>
      </w:r>
    </w:p>
    <w:p w14:paraId="41682AD5" w14:textId="77777777" w:rsidR="008C246A" w:rsidRDefault="008C246A" w:rsidP="008C246A">
      <w:pPr>
        <w:pStyle w:val="ListParagraph"/>
        <w:rPr>
          <w:rFonts w:ascii="Aptos" w:hAnsi="Aptos" w:cs="Arial"/>
          <w:color w:val="000000"/>
          <w:sz w:val="22"/>
          <w:szCs w:val="22"/>
        </w:rPr>
      </w:pPr>
    </w:p>
    <w:p w14:paraId="1E946740" w14:textId="77777777" w:rsidR="008C246A" w:rsidRDefault="00BA7C7B" w:rsidP="001039E2">
      <w:pPr>
        <w:numPr>
          <w:ilvl w:val="0"/>
          <w:numId w:val="39"/>
        </w:numPr>
        <w:tabs>
          <w:tab w:val="left" w:pos="-720"/>
        </w:tabs>
        <w:ind w:left="1440"/>
        <w:rPr>
          <w:rFonts w:ascii="Aptos" w:hAnsi="Aptos" w:cs="Arial"/>
          <w:color w:val="000000"/>
          <w:sz w:val="22"/>
          <w:szCs w:val="22"/>
        </w:rPr>
      </w:pPr>
      <w:r w:rsidRPr="008C246A">
        <w:rPr>
          <w:rFonts w:ascii="Aptos" w:hAnsi="Aptos" w:cs="Arial"/>
          <w:color w:val="000000"/>
          <w:sz w:val="22"/>
          <w:szCs w:val="22"/>
        </w:rPr>
        <w:t>Intervenors. </w:t>
      </w:r>
    </w:p>
    <w:p w14:paraId="3E49BB45" w14:textId="77777777" w:rsidR="008C246A" w:rsidRDefault="008C246A" w:rsidP="008C246A">
      <w:pPr>
        <w:pStyle w:val="ListParagraph"/>
        <w:rPr>
          <w:rFonts w:ascii="Aptos" w:hAnsi="Aptos" w:cs="Arial"/>
          <w:color w:val="000000"/>
          <w:sz w:val="22"/>
          <w:szCs w:val="22"/>
        </w:rPr>
      </w:pPr>
    </w:p>
    <w:p w14:paraId="2B9B2EF8" w14:textId="0930575E" w:rsidR="00BA7C7B" w:rsidRPr="008C246A" w:rsidRDefault="00BA7C7B" w:rsidP="001039E2">
      <w:pPr>
        <w:numPr>
          <w:ilvl w:val="0"/>
          <w:numId w:val="39"/>
        </w:numPr>
        <w:tabs>
          <w:tab w:val="left" w:pos="-720"/>
        </w:tabs>
        <w:ind w:left="1440"/>
        <w:rPr>
          <w:rFonts w:ascii="Aptos" w:hAnsi="Aptos" w:cs="Arial"/>
          <w:color w:val="000000"/>
          <w:sz w:val="22"/>
          <w:szCs w:val="22"/>
        </w:rPr>
      </w:pPr>
      <w:r w:rsidRPr="008C246A">
        <w:rPr>
          <w:rFonts w:ascii="Aptos" w:hAnsi="Aptos" w:cs="Arial"/>
          <w:color w:val="000000"/>
          <w:sz w:val="22"/>
          <w:szCs w:val="22"/>
        </w:rPr>
        <w:lastRenderedPageBreak/>
        <w:t>At the discretion of the hearing officer, all other members of the public may have the opportunity to question witnesses directly or by oral or written questions through the presiding officer. </w:t>
      </w:r>
    </w:p>
    <w:p w14:paraId="6D0E6DCA" w14:textId="77777777" w:rsidR="0014523C"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58A1ACE" w14:textId="4557A944" w:rsidR="00BA7C7B" w:rsidRPr="005851A9" w:rsidRDefault="00BA7C7B" w:rsidP="001039E2">
      <w:pPr>
        <w:numPr>
          <w:ilvl w:val="0"/>
          <w:numId w:val="29"/>
        </w:numPr>
        <w:tabs>
          <w:tab w:val="left" w:pos="-720"/>
        </w:tabs>
        <w:rPr>
          <w:rFonts w:ascii="Aptos" w:hAnsi="Aptos" w:cs="Arial"/>
          <w:b/>
          <w:bCs/>
          <w:color w:val="000000"/>
          <w:sz w:val="22"/>
          <w:szCs w:val="22"/>
        </w:rPr>
      </w:pPr>
      <w:r w:rsidRPr="005851A9">
        <w:rPr>
          <w:rFonts w:ascii="Aptos" w:hAnsi="Aptos" w:cs="Arial"/>
          <w:b/>
          <w:bCs/>
          <w:color w:val="000000"/>
          <w:sz w:val="22"/>
          <w:szCs w:val="22"/>
        </w:rPr>
        <w:t xml:space="preserve">Conclusion of </w:t>
      </w:r>
      <w:r w:rsidR="00497287" w:rsidRPr="005851A9">
        <w:rPr>
          <w:rFonts w:ascii="Aptos" w:hAnsi="Aptos" w:cs="Arial"/>
          <w:b/>
          <w:bCs/>
          <w:color w:val="000000"/>
          <w:sz w:val="22"/>
          <w:szCs w:val="22"/>
        </w:rPr>
        <w:t>h</w:t>
      </w:r>
      <w:r w:rsidRPr="005851A9">
        <w:rPr>
          <w:rFonts w:ascii="Aptos" w:hAnsi="Aptos" w:cs="Arial"/>
          <w:b/>
          <w:bCs/>
          <w:color w:val="000000"/>
          <w:sz w:val="22"/>
          <w:szCs w:val="22"/>
        </w:rPr>
        <w:t>earing </w:t>
      </w:r>
    </w:p>
    <w:p w14:paraId="1E33107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80AEDC9" w14:textId="6D0DBA83" w:rsidR="00BA7C7B" w:rsidRPr="00FD1032" w:rsidRDefault="00BA7C7B" w:rsidP="001039E2">
      <w:pPr>
        <w:numPr>
          <w:ilvl w:val="0"/>
          <w:numId w:val="32"/>
        </w:numPr>
        <w:tabs>
          <w:tab w:val="left" w:pos="-720"/>
        </w:tabs>
        <w:rPr>
          <w:rFonts w:ascii="Aptos" w:hAnsi="Aptos" w:cs="Arial"/>
          <w:color w:val="000000"/>
          <w:sz w:val="22"/>
          <w:szCs w:val="22"/>
        </w:rPr>
      </w:pPr>
      <w:r w:rsidRPr="00FD1032">
        <w:rPr>
          <w:rFonts w:ascii="Aptos" w:hAnsi="Aptos" w:cs="Arial"/>
          <w:color w:val="000000"/>
          <w:sz w:val="22"/>
          <w:szCs w:val="22"/>
        </w:rPr>
        <w:t>At the conclusion of the hearing the record shall be closed and no other evidence or testimony will be allowed into the record, except by stipulation of the parties or as specified by the presiding officer. </w:t>
      </w:r>
    </w:p>
    <w:p w14:paraId="74CA42B6" w14:textId="77777777" w:rsidR="0014523C"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CC59203" w14:textId="13B14513" w:rsidR="00BA7C7B" w:rsidRPr="00FD1032" w:rsidRDefault="00BA7C7B" w:rsidP="001039E2">
      <w:pPr>
        <w:numPr>
          <w:ilvl w:val="0"/>
          <w:numId w:val="32"/>
        </w:numPr>
        <w:tabs>
          <w:tab w:val="left" w:pos="-720"/>
        </w:tabs>
        <w:rPr>
          <w:rFonts w:ascii="Aptos" w:hAnsi="Aptos" w:cs="Arial"/>
          <w:color w:val="000000"/>
          <w:sz w:val="22"/>
          <w:szCs w:val="22"/>
        </w:rPr>
      </w:pPr>
      <w:r w:rsidRPr="00FD1032">
        <w:rPr>
          <w:rFonts w:ascii="Aptos" w:hAnsi="Aptos" w:cs="Arial"/>
          <w:color w:val="000000"/>
          <w:sz w:val="22"/>
          <w:szCs w:val="22"/>
        </w:rPr>
        <w:t>The Commissioner may re-open the hearing record after it has been closed to take additional evidence on specific issues where the Commissioner is not satisfied that they have all the information necessary to make a decision.  </w:t>
      </w:r>
    </w:p>
    <w:p w14:paraId="327F4DCA"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CC5B0F9" w14:textId="77777777" w:rsidR="0077491D" w:rsidRPr="00FD1032" w:rsidRDefault="0077491D" w:rsidP="00BA7C7B">
      <w:pPr>
        <w:tabs>
          <w:tab w:val="left" w:pos="-720"/>
        </w:tabs>
        <w:rPr>
          <w:rFonts w:ascii="Aptos" w:hAnsi="Aptos" w:cs="Arial"/>
          <w:color w:val="000000"/>
          <w:sz w:val="22"/>
          <w:szCs w:val="22"/>
        </w:rPr>
      </w:pPr>
    </w:p>
    <w:p w14:paraId="58D809E9" w14:textId="77777777" w:rsidR="00BA7C7B" w:rsidRPr="0014523C" w:rsidRDefault="00BA7C7B" w:rsidP="00D62C62">
      <w:pPr>
        <w:pStyle w:val="RegulationsSubheadings"/>
      </w:pPr>
      <w:r w:rsidRPr="0014523C">
        <w:t>2.35</w:t>
      </w:r>
      <w:r w:rsidRPr="0014523C">
        <w:tab/>
        <w:t>Hearing Officer Report </w:t>
      </w:r>
    </w:p>
    <w:p w14:paraId="1A336852" w14:textId="77777777" w:rsidR="0014523C"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A5FA584" w14:textId="0CCBBFB4" w:rsidR="00BA7C7B" w:rsidRPr="000D3A81" w:rsidRDefault="00BA7C7B" w:rsidP="001039E2">
      <w:pPr>
        <w:numPr>
          <w:ilvl w:val="0"/>
          <w:numId w:val="33"/>
        </w:numPr>
        <w:tabs>
          <w:tab w:val="left" w:pos="-720"/>
        </w:tabs>
        <w:rPr>
          <w:rFonts w:ascii="Aptos" w:hAnsi="Aptos" w:cs="Arial"/>
          <w:color w:val="000000"/>
          <w:sz w:val="22"/>
          <w:szCs w:val="22"/>
        </w:rPr>
      </w:pPr>
      <w:r w:rsidRPr="000D3A81">
        <w:rPr>
          <w:rFonts w:ascii="Aptos" w:hAnsi="Aptos" w:cs="Arial"/>
          <w:color w:val="000000"/>
          <w:sz w:val="22"/>
          <w:szCs w:val="22"/>
        </w:rPr>
        <w:t>In the event that an aquaculture lease hearing is conducted by a hearing officer other than the Commissioner, the hearing officer may prepare a report, including proposed findings of fact, conclusions of law and, at the Commissioner's request, a recommended decision. A copy of the hearing officer's report shall be provided to each party by regular or electronic mail and each party shall have 10 days to file responses or exceptions to the report, beginning 3 days after the date of postmark or the date the electronic mail was sent.  </w:t>
      </w:r>
    </w:p>
    <w:p w14:paraId="125D6623" w14:textId="77777777" w:rsidR="00BA7C7B" w:rsidRPr="000D3A81" w:rsidRDefault="00BA7C7B" w:rsidP="00BA7C7B">
      <w:pPr>
        <w:tabs>
          <w:tab w:val="left" w:pos="-720"/>
        </w:tabs>
        <w:rPr>
          <w:rFonts w:ascii="Aptos" w:hAnsi="Aptos" w:cs="Arial"/>
          <w:color w:val="000000"/>
          <w:sz w:val="22"/>
          <w:szCs w:val="22"/>
        </w:rPr>
      </w:pPr>
      <w:r w:rsidRPr="000D3A81">
        <w:rPr>
          <w:rFonts w:ascii="Aptos" w:hAnsi="Aptos" w:cs="Arial"/>
          <w:color w:val="000000"/>
          <w:sz w:val="22"/>
          <w:szCs w:val="22"/>
        </w:rPr>
        <w:t> </w:t>
      </w:r>
    </w:p>
    <w:p w14:paraId="24241480" w14:textId="0EE535DD" w:rsidR="00BA7C7B" w:rsidRPr="000D3A81" w:rsidRDefault="00BA7C7B" w:rsidP="001039E2">
      <w:pPr>
        <w:numPr>
          <w:ilvl w:val="0"/>
          <w:numId w:val="33"/>
        </w:numPr>
        <w:tabs>
          <w:tab w:val="left" w:pos="-720"/>
        </w:tabs>
        <w:rPr>
          <w:rFonts w:ascii="Aptos" w:hAnsi="Aptos" w:cs="Arial"/>
          <w:color w:val="000000"/>
          <w:sz w:val="22"/>
          <w:szCs w:val="22"/>
        </w:rPr>
      </w:pPr>
      <w:r w:rsidRPr="000D3A81">
        <w:rPr>
          <w:rFonts w:ascii="Aptos" w:hAnsi="Aptos" w:cs="Arial"/>
          <w:color w:val="000000"/>
          <w:sz w:val="22"/>
          <w:szCs w:val="22"/>
        </w:rPr>
        <w:t>In submitting responses and exceptions, parties may submit a petition to the hearing officer to correct mis-statements of fact in the report. The hearing officer may correct any mis-statements of fact in the report prior to submission of the report to the Commissioner. </w:t>
      </w:r>
    </w:p>
    <w:p w14:paraId="1733266E" w14:textId="77777777" w:rsidR="00BA7C7B" w:rsidRPr="000D3A81" w:rsidRDefault="00BA7C7B" w:rsidP="00BA7C7B">
      <w:pPr>
        <w:tabs>
          <w:tab w:val="left" w:pos="-720"/>
        </w:tabs>
        <w:rPr>
          <w:rFonts w:ascii="Aptos" w:hAnsi="Aptos" w:cs="Arial"/>
          <w:color w:val="000000"/>
          <w:sz w:val="22"/>
          <w:szCs w:val="22"/>
        </w:rPr>
      </w:pPr>
      <w:r w:rsidRPr="000D3A81">
        <w:rPr>
          <w:rFonts w:ascii="Aptos" w:hAnsi="Aptos" w:cs="Arial"/>
          <w:color w:val="000000"/>
          <w:sz w:val="22"/>
          <w:szCs w:val="22"/>
        </w:rPr>
        <w:t> </w:t>
      </w:r>
    </w:p>
    <w:p w14:paraId="2055F8B8" w14:textId="4A328F6E" w:rsidR="00BA7C7B" w:rsidRPr="000D3A81" w:rsidRDefault="00BA7C7B" w:rsidP="001039E2">
      <w:pPr>
        <w:numPr>
          <w:ilvl w:val="0"/>
          <w:numId w:val="33"/>
        </w:numPr>
        <w:tabs>
          <w:tab w:val="left" w:pos="-720"/>
        </w:tabs>
        <w:rPr>
          <w:rFonts w:ascii="Aptos" w:hAnsi="Aptos" w:cs="Arial"/>
          <w:color w:val="000000"/>
          <w:sz w:val="22"/>
          <w:szCs w:val="22"/>
        </w:rPr>
      </w:pPr>
      <w:r w:rsidRPr="000D3A81">
        <w:rPr>
          <w:rFonts w:ascii="Aptos" w:hAnsi="Aptos" w:cs="Arial"/>
          <w:color w:val="000000"/>
          <w:sz w:val="22"/>
          <w:szCs w:val="22"/>
        </w:rPr>
        <w:t>The report shall be submitted to the Commissioner with the parties' responses and exceptions. </w:t>
      </w:r>
    </w:p>
    <w:p w14:paraId="1EFE4BA2" w14:textId="77777777" w:rsidR="0014523C" w:rsidRPr="000D3A81" w:rsidRDefault="0014523C" w:rsidP="0014523C">
      <w:pPr>
        <w:tabs>
          <w:tab w:val="left" w:pos="-720"/>
        </w:tabs>
        <w:rPr>
          <w:rFonts w:ascii="Aptos" w:hAnsi="Aptos" w:cs="Arial"/>
          <w:color w:val="000000"/>
          <w:sz w:val="22"/>
          <w:szCs w:val="22"/>
        </w:rPr>
      </w:pPr>
    </w:p>
    <w:p w14:paraId="58B02AB3" w14:textId="629F6DD6" w:rsidR="00BA7C7B" w:rsidRPr="000D3A81" w:rsidRDefault="00BA7C7B" w:rsidP="001039E2">
      <w:pPr>
        <w:numPr>
          <w:ilvl w:val="0"/>
          <w:numId w:val="33"/>
        </w:numPr>
        <w:tabs>
          <w:tab w:val="left" w:pos="-720"/>
        </w:tabs>
        <w:rPr>
          <w:rFonts w:ascii="Aptos" w:hAnsi="Aptos" w:cs="Arial"/>
          <w:color w:val="000000"/>
          <w:sz w:val="22"/>
          <w:szCs w:val="22"/>
        </w:rPr>
      </w:pPr>
      <w:r w:rsidRPr="000D3A81">
        <w:rPr>
          <w:rFonts w:ascii="Aptos" w:hAnsi="Aptos" w:cs="Arial"/>
          <w:color w:val="000000"/>
          <w:sz w:val="22"/>
          <w:szCs w:val="22"/>
        </w:rPr>
        <w:t>Nothing in this section shall prevent the Commissioner from reaching a decision based solely on the record, after review of the hearing tape or transcript and after review of the hearing record. </w:t>
      </w:r>
    </w:p>
    <w:p w14:paraId="7962F203"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F679C0B" w14:textId="77777777" w:rsidR="0077491D" w:rsidRPr="00FD1032" w:rsidRDefault="0077491D" w:rsidP="00BA7C7B">
      <w:pPr>
        <w:tabs>
          <w:tab w:val="left" w:pos="-720"/>
        </w:tabs>
        <w:rPr>
          <w:rFonts w:ascii="Aptos" w:hAnsi="Aptos" w:cs="Arial"/>
          <w:color w:val="000000"/>
          <w:sz w:val="22"/>
          <w:szCs w:val="22"/>
        </w:rPr>
      </w:pPr>
    </w:p>
    <w:p w14:paraId="63EB46E3" w14:textId="77777777" w:rsidR="00BA7C7B" w:rsidRPr="0014523C" w:rsidRDefault="00BA7C7B" w:rsidP="00D62C62">
      <w:pPr>
        <w:pStyle w:val="RegulationsSubheadings"/>
      </w:pPr>
      <w:r w:rsidRPr="0014523C">
        <w:t>2.37</w:t>
      </w:r>
      <w:r w:rsidRPr="0014523C">
        <w:tab/>
        <w:t>Decision </w:t>
      </w:r>
    </w:p>
    <w:p w14:paraId="540B5E9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CB1DA55" w14:textId="77777777" w:rsidR="0014523C" w:rsidRPr="000333C2" w:rsidRDefault="00BA7C7B" w:rsidP="001039E2">
      <w:pPr>
        <w:numPr>
          <w:ilvl w:val="0"/>
          <w:numId w:val="34"/>
        </w:numPr>
        <w:tabs>
          <w:tab w:val="left" w:pos="-720"/>
        </w:tabs>
        <w:rPr>
          <w:rFonts w:ascii="Aptos" w:hAnsi="Aptos" w:cs="Arial"/>
          <w:color w:val="000000"/>
          <w:sz w:val="22"/>
          <w:szCs w:val="22"/>
        </w:rPr>
      </w:pPr>
      <w:r w:rsidRPr="000333C2">
        <w:rPr>
          <w:rFonts w:ascii="Aptos" w:hAnsi="Aptos" w:cs="Arial"/>
          <w:color w:val="000000"/>
          <w:sz w:val="22"/>
          <w:szCs w:val="22"/>
        </w:rPr>
        <w:t>After review of the agency record, the Commissioner shall issue a written decision, complete with findings of fact and conclusions of law. </w:t>
      </w:r>
    </w:p>
    <w:p w14:paraId="57A4F6AD" w14:textId="77777777" w:rsidR="0014523C" w:rsidRDefault="0014523C" w:rsidP="0014523C">
      <w:pPr>
        <w:tabs>
          <w:tab w:val="left" w:pos="-720"/>
        </w:tabs>
        <w:ind w:left="720"/>
        <w:rPr>
          <w:rFonts w:ascii="Aptos" w:hAnsi="Aptos" w:cs="Arial"/>
          <w:color w:val="000000"/>
          <w:sz w:val="22"/>
          <w:szCs w:val="22"/>
        </w:rPr>
      </w:pPr>
    </w:p>
    <w:p w14:paraId="7F091A98" w14:textId="1C139D77" w:rsidR="00BA7C7B" w:rsidRPr="0014523C" w:rsidRDefault="00BA7C7B" w:rsidP="0014523C">
      <w:pPr>
        <w:tabs>
          <w:tab w:val="left" w:pos="-720"/>
        </w:tabs>
        <w:ind w:left="720"/>
        <w:rPr>
          <w:rFonts w:ascii="Aptos" w:hAnsi="Aptos" w:cs="Arial"/>
          <w:color w:val="000000"/>
          <w:sz w:val="22"/>
          <w:szCs w:val="22"/>
        </w:rPr>
      </w:pPr>
      <w:r w:rsidRPr="0014523C">
        <w:rPr>
          <w:rFonts w:ascii="Aptos" w:hAnsi="Aptos" w:cs="Arial"/>
          <w:color w:val="000000"/>
          <w:sz w:val="22"/>
          <w:szCs w:val="22"/>
        </w:rPr>
        <w:t>The Commissioner may grant an aquaculture lease if they are</w:t>
      </w:r>
      <w:r w:rsidR="00C330DE">
        <w:rPr>
          <w:rFonts w:ascii="Aptos" w:hAnsi="Aptos" w:cs="Arial"/>
          <w:color w:val="000000"/>
          <w:sz w:val="22"/>
          <w:szCs w:val="22"/>
        </w:rPr>
        <w:t xml:space="preserve"> </w:t>
      </w:r>
      <w:r w:rsidRPr="0014523C">
        <w:rPr>
          <w:rFonts w:ascii="Aptos" w:hAnsi="Aptos" w:cs="Arial"/>
          <w:color w:val="000000"/>
          <w:sz w:val="22"/>
          <w:szCs w:val="22"/>
        </w:rPr>
        <w:t>satisfied that the proposed project meets the conditions outlined by 12 M.R.S.A. §6072(7-A). </w:t>
      </w:r>
    </w:p>
    <w:p w14:paraId="42F8D7F9" w14:textId="77777777" w:rsidR="0014523C"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B3CE16C" w14:textId="7743F01F" w:rsidR="00BA7C7B" w:rsidRPr="00F44D5D" w:rsidRDefault="00BA7C7B" w:rsidP="00BA7C7B">
      <w:pPr>
        <w:numPr>
          <w:ilvl w:val="0"/>
          <w:numId w:val="35"/>
        </w:numPr>
        <w:tabs>
          <w:tab w:val="left" w:pos="-720"/>
        </w:tabs>
        <w:ind w:left="1080"/>
        <w:rPr>
          <w:rFonts w:ascii="Aptos" w:hAnsi="Aptos" w:cs="Arial"/>
          <w:color w:val="000000"/>
          <w:sz w:val="22"/>
          <w:szCs w:val="22"/>
        </w:rPr>
      </w:pPr>
      <w:r w:rsidRPr="00FD1032">
        <w:rPr>
          <w:rFonts w:ascii="Aptos" w:hAnsi="Aptos" w:cs="Arial"/>
          <w:color w:val="000000"/>
          <w:sz w:val="22"/>
          <w:szCs w:val="22"/>
        </w:rPr>
        <w:t>Standards: In making </w:t>
      </w:r>
      <w:r w:rsidRPr="0061694F">
        <w:rPr>
          <w:rFonts w:ascii="Aptos" w:hAnsi="Aptos" w:cs="Arial"/>
          <w:color w:val="000000"/>
          <w:sz w:val="22"/>
          <w:szCs w:val="22"/>
        </w:rPr>
        <w:t>a</w:t>
      </w:r>
      <w:r w:rsidRPr="00FD1032">
        <w:rPr>
          <w:rFonts w:ascii="Aptos" w:hAnsi="Aptos" w:cs="Arial"/>
          <w:color w:val="000000"/>
          <w:sz w:val="22"/>
          <w:szCs w:val="22"/>
        </w:rPr>
        <w:t> decision the Commissioner shall consider the following with regard to each of the statutory criteria: </w:t>
      </w:r>
    </w:p>
    <w:p w14:paraId="5D80FB0F" w14:textId="09AFDBC0" w:rsidR="008C246A" w:rsidRDefault="00BA7C7B" w:rsidP="001039E2">
      <w:pPr>
        <w:numPr>
          <w:ilvl w:val="0"/>
          <w:numId w:val="40"/>
        </w:numPr>
        <w:tabs>
          <w:tab w:val="left" w:pos="-720"/>
        </w:tabs>
        <w:ind w:left="1440"/>
        <w:rPr>
          <w:rFonts w:ascii="Aptos" w:hAnsi="Aptos" w:cs="Arial"/>
          <w:color w:val="000000"/>
          <w:sz w:val="22"/>
          <w:szCs w:val="22"/>
        </w:rPr>
      </w:pPr>
      <w:r w:rsidRPr="00FD1032">
        <w:rPr>
          <w:rFonts w:ascii="Aptos" w:hAnsi="Aptos" w:cs="Arial"/>
          <w:color w:val="000000"/>
          <w:sz w:val="22"/>
          <w:szCs w:val="22"/>
        </w:rPr>
        <w:lastRenderedPageBreak/>
        <w:t xml:space="preserve">Riparian </w:t>
      </w:r>
      <w:r w:rsidR="00497287">
        <w:rPr>
          <w:rFonts w:ascii="Aptos" w:hAnsi="Aptos" w:cs="Arial"/>
          <w:color w:val="000000"/>
          <w:sz w:val="22"/>
          <w:szCs w:val="22"/>
        </w:rPr>
        <w:t>o</w:t>
      </w:r>
      <w:r w:rsidRPr="00FD1032">
        <w:rPr>
          <w:rFonts w:ascii="Aptos" w:hAnsi="Aptos" w:cs="Arial"/>
          <w:color w:val="000000"/>
          <w:sz w:val="22"/>
          <w:szCs w:val="22"/>
        </w:rPr>
        <w:t xml:space="preserve">wners </w:t>
      </w:r>
      <w:r w:rsidR="00497287">
        <w:rPr>
          <w:rFonts w:ascii="Aptos" w:hAnsi="Aptos" w:cs="Arial"/>
          <w:color w:val="000000"/>
          <w:sz w:val="22"/>
          <w:szCs w:val="22"/>
        </w:rPr>
        <w:t>i</w:t>
      </w:r>
      <w:r w:rsidRPr="00FD1032">
        <w:rPr>
          <w:rFonts w:ascii="Aptos" w:hAnsi="Aptos" w:cs="Arial"/>
          <w:color w:val="000000"/>
          <w:sz w:val="22"/>
          <w:szCs w:val="22"/>
        </w:rPr>
        <w:t xml:space="preserve">ngress and </w:t>
      </w:r>
      <w:r w:rsidR="00497287">
        <w:rPr>
          <w:rFonts w:ascii="Aptos" w:hAnsi="Aptos" w:cs="Arial"/>
          <w:color w:val="000000"/>
          <w:sz w:val="22"/>
          <w:szCs w:val="22"/>
        </w:rPr>
        <w:t>e</w:t>
      </w:r>
      <w:r w:rsidRPr="00FD1032">
        <w:rPr>
          <w:rFonts w:ascii="Aptos" w:hAnsi="Aptos" w:cs="Arial"/>
          <w:color w:val="000000"/>
          <w:sz w:val="22"/>
          <w:szCs w:val="22"/>
        </w:rPr>
        <w:t>gress. The Commissioner shall examine whether the riparian owners can safely navigate to their shore. The Commissioner shall consider the type of shore involved and the type of vessel that can reasonably land on that shore. The Commissioner shall consider the type of structures proposed for the lease and their potential impact on the vessels which would need to maneuver around those structures. </w:t>
      </w:r>
    </w:p>
    <w:p w14:paraId="11D65CC1" w14:textId="77777777" w:rsidR="008C246A" w:rsidRDefault="008C246A" w:rsidP="008C246A">
      <w:pPr>
        <w:tabs>
          <w:tab w:val="left" w:pos="-720"/>
        </w:tabs>
        <w:ind w:left="1440"/>
        <w:rPr>
          <w:rFonts w:ascii="Aptos" w:hAnsi="Aptos" w:cs="Arial"/>
          <w:color w:val="000000"/>
          <w:sz w:val="22"/>
          <w:szCs w:val="22"/>
        </w:rPr>
      </w:pPr>
    </w:p>
    <w:p w14:paraId="6AA11545" w14:textId="77777777" w:rsidR="008C246A" w:rsidRDefault="00BA7C7B" w:rsidP="001039E2">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Navigation. The Commissioner shall examine whether any lease activities requiring surface and or subsurface structures would unreasonably interfere with commercial or recreational navigation around the lease area. The Commissioner shall consider the current uses and different degrees of use of the navigational channels in the area in determining the impact of the lease operation. High tide "short cuts" shall not be considered navigational ways for the purposes of this section.  </w:t>
      </w:r>
    </w:p>
    <w:p w14:paraId="40B9E1CA" w14:textId="77777777" w:rsidR="008C246A" w:rsidRDefault="008C246A" w:rsidP="008C246A">
      <w:pPr>
        <w:pStyle w:val="ListParagraph"/>
        <w:rPr>
          <w:rFonts w:ascii="Aptos" w:hAnsi="Aptos" w:cs="Arial"/>
          <w:color w:val="000000"/>
          <w:sz w:val="22"/>
          <w:szCs w:val="22"/>
        </w:rPr>
      </w:pPr>
    </w:p>
    <w:p w14:paraId="0170D1AA" w14:textId="113EF92F" w:rsidR="008C246A" w:rsidRDefault="00BA7C7B" w:rsidP="00E778D1">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Fishing. The Commissioner shall examine whether the lease activities would unreasonably interfere with commercial or recreational fishing or other water-related uses of the area. This examination shall consider such factors as the number of individuals that participate in recreational or commercial fishing, the amount and type of fishing gear utilized, the number of actual fishing days, and the amount of fisheries resources harvested from the area. </w:t>
      </w:r>
    </w:p>
    <w:p w14:paraId="30040599" w14:textId="77777777" w:rsidR="002F71CB" w:rsidRPr="00E778D1" w:rsidRDefault="002F71CB" w:rsidP="002F71CB">
      <w:pPr>
        <w:tabs>
          <w:tab w:val="left" w:pos="-720"/>
        </w:tabs>
        <w:rPr>
          <w:rFonts w:ascii="Aptos" w:hAnsi="Aptos" w:cs="Arial"/>
          <w:color w:val="000000"/>
          <w:sz w:val="22"/>
          <w:szCs w:val="22"/>
        </w:rPr>
      </w:pPr>
    </w:p>
    <w:p w14:paraId="22943485" w14:textId="632C694D" w:rsidR="008C246A" w:rsidRDefault="00BA7C7B" w:rsidP="001039E2">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 xml:space="preserve">Other </w:t>
      </w:r>
      <w:r w:rsidR="00497287">
        <w:rPr>
          <w:rFonts w:ascii="Aptos" w:hAnsi="Aptos" w:cs="Arial"/>
          <w:color w:val="000000"/>
          <w:sz w:val="22"/>
          <w:szCs w:val="22"/>
        </w:rPr>
        <w:t>a</w:t>
      </w:r>
      <w:r w:rsidRPr="008C246A">
        <w:rPr>
          <w:rFonts w:ascii="Aptos" w:hAnsi="Aptos" w:cs="Arial"/>
          <w:color w:val="000000"/>
          <w:sz w:val="22"/>
          <w:szCs w:val="22"/>
        </w:rPr>
        <w:t xml:space="preserve">quaculture </w:t>
      </w:r>
      <w:r w:rsidR="00497287">
        <w:rPr>
          <w:rFonts w:ascii="Aptos" w:hAnsi="Aptos" w:cs="Arial"/>
          <w:color w:val="000000"/>
          <w:sz w:val="22"/>
          <w:szCs w:val="22"/>
        </w:rPr>
        <w:t>u</w:t>
      </w:r>
      <w:r w:rsidRPr="008C246A">
        <w:rPr>
          <w:rFonts w:ascii="Aptos" w:hAnsi="Aptos" w:cs="Arial"/>
          <w:color w:val="000000"/>
          <w:sz w:val="22"/>
          <w:szCs w:val="22"/>
        </w:rPr>
        <w:t>ses. The Commissioner shall consider any evidence submitted concerning other aquaculture uses of the area. The intensity and frequency of such uses as well as the degree of exclusivity required for each use shall be factors in the Commissioner's determination of whether any interference is unreasonable. The number, size, location, and type of other aquaculture leases shall be considered by the Commissioner. </w:t>
      </w:r>
    </w:p>
    <w:p w14:paraId="2AAF8A24" w14:textId="77777777" w:rsidR="008C246A" w:rsidRDefault="008C246A" w:rsidP="008C246A">
      <w:pPr>
        <w:pStyle w:val="ListParagraph"/>
        <w:rPr>
          <w:rFonts w:ascii="Aptos" w:hAnsi="Aptos" w:cs="Arial"/>
          <w:color w:val="000000"/>
          <w:sz w:val="22"/>
          <w:szCs w:val="22"/>
        </w:rPr>
      </w:pPr>
    </w:p>
    <w:p w14:paraId="0EDD5344" w14:textId="628FDE0A" w:rsidR="008C246A" w:rsidRDefault="00BA7C7B" w:rsidP="001039E2">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 xml:space="preserve">Existing </w:t>
      </w:r>
      <w:r w:rsidR="00497287">
        <w:rPr>
          <w:rFonts w:ascii="Aptos" w:hAnsi="Aptos" w:cs="Arial"/>
          <w:color w:val="000000"/>
          <w:sz w:val="22"/>
          <w:szCs w:val="22"/>
        </w:rPr>
        <w:t>s</w:t>
      </w:r>
      <w:r w:rsidRPr="008C246A">
        <w:rPr>
          <w:rFonts w:ascii="Aptos" w:hAnsi="Aptos" w:cs="Arial"/>
          <w:color w:val="000000"/>
          <w:sz w:val="22"/>
          <w:szCs w:val="22"/>
        </w:rPr>
        <w:t xml:space="preserve">ystem </w:t>
      </w:r>
      <w:r w:rsidR="00497287">
        <w:rPr>
          <w:rFonts w:ascii="Aptos" w:hAnsi="Aptos" w:cs="Arial"/>
          <w:color w:val="000000"/>
          <w:sz w:val="22"/>
          <w:szCs w:val="22"/>
        </w:rPr>
        <w:t>s</w:t>
      </w:r>
      <w:r w:rsidRPr="008C246A">
        <w:rPr>
          <w:rFonts w:ascii="Aptos" w:hAnsi="Aptos" w:cs="Arial"/>
          <w:color w:val="000000"/>
          <w:sz w:val="22"/>
          <w:szCs w:val="22"/>
        </w:rPr>
        <w:t>upport. The Commissioner shall consider the degree to which the use of the lease site will interfere with significant wildlife habitat and marine habitat or with the ability of the lease site and marine and upland areas to support ecologically significant flora and fauna. Such factors as the degree to which physical displacement of rooted or attached marine vegetation occurs, the amount of alteration of current flow, increased rates of sedimentation or sediment resuspension, and disruption of finfish migration shall be considered by the Commissioner in this determination. </w:t>
      </w:r>
    </w:p>
    <w:p w14:paraId="5BD00E40" w14:textId="77777777" w:rsidR="008C246A" w:rsidRDefault="008C246A" w:rsidP="008C246A">
      <w:pPr>
        <w:pStyle w:val="ListParagraph"/>
        <w:rPr>
          <w:rFonts w:ascii="Aptos" w:hAnsi="Aptos" w:cs="Arial"/>
          <w:color w:val="000000"/>
          <w:sz w:val="22"/>
          <w:szCs w:val="22"/>
        </w:rPr>
      </w:pPr>
    </w:p>
    <w:p w14:paraId="3485BB8D" w14:textId="125957B7" w:rsidR="008C246A" w:rsidRDefault="00BA7C7B" w:rsidP="001039E2">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 xml:space="preserve">Source of </w:t>
      </w:r>
      <w:r w:rsidR="00497287">
        <w:rPr>
          <w:rFonts w:ascii="Aptos" w:hAnsi="Aptos" w:cs="Arial"/>
          <w:color w:val="000000"/>
          <w:sz w:val="22"/>
          <w:szCs w:val="22"/>
        </w:rPr>
        <w:t>o</w:t>
      </w:r>
      <w:r w:rsidRPr="008C246A">
        <w:rPr>
          <w:rFonts w:ascii="Aptos" w:hAnsi="Aptos" w:cs="Arial"/>
          <w:color w:val="000000"/>
          <w:sz w:val="22"/>
          <w:szCs w:val="22"/>
        </w:rPr>
        <w:t xml:space="preserve">rganisms to be </w:t>
      </w:r>
      <w:r w:rsidR="00497287">
        <w:rPr>
          <w:rFonts w:ascii="Aptos" w:hAnsi="Aptos" w:cs="Arial"/>
          <w:color w:val="000000"/>
          <w:sz w:val="22"/>
          <w:szCs w:val="22"/>
        </w:rPr>
        <w:t>c</w:t>
      </w:r>
      <w:r w:rsidRPr="008C246A">
        <w:rPr>
          <w:rFonts w:ascii="Aptos" w:hAnsi="Aptos" w:cs="Arial"/>
          <w:color w:val="000000"/>
          <w:sz w:val="22"/>
          <w:szCs w:val="22"/>
        </w:rPr>
        <w:t>ultured. The Commissioner shall include but not be limited to, consideration of the source’s biosecurity, sanitation, and applicable fish health practices.  </w:t>
      </w:r>
    </w:p>
    <w:p w14:paraId="0978CE31" w14:textId="77777777" w:rsidR="008C246A" w:rsidRDefault="008C246A" w:rsidP="008C246A">
      <w:pPr>
        <w:pStyle w:val="ListParagraph"/>
        <w:rPr>
          <w:rFonts w:ascii="Aptos" w:hAnsi="Aptos" w:cs="Arial"/>
          <w:color w:val="000000"/>
          <w:sz w:val="22"/>
          <w:szCs w:val="22"/>
        </w:rPr>
      </w:pPr>
    </w:p>
    <w:p w14:paraId="03EEE993" w14:textId="558CDA92" w:rsidR="008C246A" w:rsidRDefault="00BA7C7B" w:rsidP="001039E2">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 xml:space="preserve">Interference with </w:t>
      </w:r>
      <w:r w:rsidR="00497287">
        <w:rPr>
          <w:rFonts w:ascii="Aptos" w:hAnsi="Aptos" w:cs="Arial"/>
          <w:color w:val="000000"/>
          <w:sz w:val="22"/>
          <w:szCs w:val="22"/>
        </w:rPr>
        <w:t>p</w:t>
      </w:r>
      <w:r w:rsidRPr="008C246A">
        <w:rPr>
          <w:rFonts w:ascii="Aptos" w:hAnsi="Aptos" w:cs="Arial"/>
          <w:color w:val="000000"/>
          <w:sz w:val="22"/>
          <w:szCs w:val="22"/>
        </w:rPr>
        <w:t xml:space="preserve">ublic </w:t>
      </w:r>
      <w:r w:rsidR="00497287">
        <w:rPr>
          <w:rFonts w:ascii="Aptos" w:hAnsi="Aptos" w:cs="Arial"/>
          <w:color w:val="000000"/>
          <w:sz w:val="22"/>
          <w:szCs w:val="22"/>
        </w:rPr>
        <w:t>f</w:t>
      </w:r>
      <w:r w:rsidRPr="008C246A">
        <w:rPr>
          <w:rFonts w:ascii="Aptos" w:hAnsi="Aptos" w:cs="Arial"/>
          <w:color w:val="000000"/>
          <w:sz w:val="22"/>
          <w:szCs w:val="22"/>
        </w:rPr>
        <w:t xml:space="preserve">acilities. The Commissioner shall consider the degree to which the lease interferes with public use or enjoyment within 1,000 feet of a beach, park, docking facility or certain conserved lands owned by the Federal Government, the State Government or a municipal government. Conserved lands means land in which fee ownership has been acquired by the state, federal or municipal government in order to protect the important ecological, recreational, </w:t>
      </w:r>
      <w:r w:rsidRPr="008C246A">
        <w:rPr>
          <w:rFonts w:ascii="Aptos" w:hAnsi="Aptos" w:cs="Arial"/>
          <w:color w:val="000000"/>
          <w:sz w:val="22"/>
          <w:szCs w:val="22"/>
        </w:rPr>
        <w:lastRenderedPageBreak/>
        <w:t>scenic, cultural or historic attributes of that property. In determining interference with the public use or enjoyment of conserved lands, the Commissioner shall consider the purpose(s) for which the land has been acquired. </w:t>
      </w:r>
    </w:p>
    <w:p w14:paraId="7F836AAA" w14:textId="77777777" w:rsidR="008C246A" w:rsidRDefault="008C246A" w:rsidP="008C246A">
      <w:pPr>
        <w:pStyle w:val="ListParagraph"/>
        <w:rPr>
          <w:rFonts w:ascii="Aptos" w:hAnsi="Aptos" w:cs="Arial"/>
          <w:color w:val="000000"/>
          <w:sz w:val="22"/>
          <w:szCs w:val="22"/>
        </w:rPr>
      </w:pPr>
    </w:p>
    <w:p w14:paraId="7D5BA371" w14:textId="7667B746" w:rsidR="00BA7C7B" w:rsidRPr="008C246A" w:rsidRDefault="00BA7C7B" w:rsidP="008920C0">
      <w:pPr>
        <w:numPr>
          <w:ilvl w:val="0"/>
          <w:numId w:val="40"/>
        </w:numPr>
        <w:tabs>
          <w:tab w:val="left" w:pos="-720"/>
        </w:tabs>
        <w:ind w:left="1440"/>
        <w:rPr>
          <w:rFonts w:ascii="Aptos" w:hAnsi="Aptos" w:cs="Arial"/>
          <w:color w:val="000000"/>
          <w:sz w:val="22"/>
          <w:szCs w:val="22"/>
        </w:rPr>
      </w:pPr>
      <w:r w:rsidRPr="008C246A">
        <w:rPr>
          <w:rFonts w:ascii="Aptos" w:hAnsi="Aptos" w:cs="Arial"/>
          <w:color w:val="000000"/>
          <w:sz w:val="22"/>
          <w:szCs w:val="22"/>
        </w:rPr>
        <w:t>Lighting  </w:t>
      </w:r>
    </w:p>
    <w:p w14:paraId="3F9A2DB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80B9E66"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Applicability. These rules apply to all exterior lighting used on buildings, equipment, and vessels permanently moored or routinely used at all aquaculture facilities, with the exception of lighting for navigation, emergencies, and construction of a temporary nature. </w:t>
      </w:r>
    </w:p>
    <w:p w14:paraId="0760F491" w14:textId="77777777" w:rsidR="006F235E" w:rsidRDefault="006F235E" w:rsidP="005851A9">
      <w:pPr>
        <w:tabs>
          <w:tab w:val="left" w:pos="-720"/>
        </w:tabs>
        <w:ind w:left="1440"/>
        <w:rPr>
          <w:rFonts w:ascii="Aptos" w:hAnsi="Aptos" w:cs="Arial"/>
          <w:color w:val="000000"/>
          <w:sz w:val="22"/>
          <w:szCs w:val="22"/>
        </w:rPr>
      </w:pPr>
    </w:p>
    <w:p w14:paraId="1A872B07"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Exterior lighting. All exterior lighting shall be mounted in cutoff fixtures. A cutoff fixture is one that projects no more than 2.5% of light above the horizontal plane of the light fixture’s lowest part. This does not include spotlights or floodlights, which are addressed below.  </w:t>
      </w:r>
    </w:p>
    <w:p w14:paraId="2F0FC19C" w14:textId="77777777" w:rsidR="006F235E" w:rsidRDefault="006F235E" w:rsidP="005851A9">
      <w:pPr>
        <w:tabs>
          <w:tab w:val="left" w:pos="-720"/>
        </w:tabs>
        <w:ind w:left="1440"/>
        <w:rPr>
          <w:rFonts w:ascii="Aptos" w:hAnsi="Aptos" w:cs="Arial"/>
          <w:color w:val="000000"/>
          <w:sz w:val="22"/>
          <w:szCs w:val="22"/>
        </w:rPr>
      </w:pPr>
    </w:p>
    <w:p w14:paraId="4FF8F649"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All exterior lighting shall be designed, located, installed, and directed in such a manner as to illuminate only the target area and to reduce glare. </w:t>
      </w:r>
    </w:p>
    <w:p w14:paraId="1BF4CD0E" w14:textId="77777777" w:rsidR="006F235E" w:rsidRDefault="006F235E" w:rsidP="005851A9">
      <w:pPr>
        <w:tabs>
          <w:tab w:val="left" w:pos="-720"/>
        </w:tabs>
        <w:ind w:left="1440"/>
        <w:rPr>
          <w:rFonts w:ascii="Aptos" w:hAnsi="Aptos" w:cs="Arial"/>
          <w:color w:val="000000"/>
          <w:sz w:val="22"/>
          <w:szCs w:val="22"/>
        </w:rPr>
      </w:pPr>
    </w:p>
    <w:p w14:paraId="7574ED69" w14:textId="7F4E174C"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Exterior lighting shall be no more than 250 watts per fixture, with the exception of required navigational lighting, spotlights and floodlights. </w:t>
      </w:r>
    </w:p>
    <w:p w14:paraId="758171B1"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When harvest schedules, feed schedules, or other similar circumstances result in the need to work beyond daylight hours, spotlights or floodlights may be used to ensure safe working conditions and safe vessel operation. Such lighting shall be directed only at the work area to be illuminated, and must be the minimum needed for safe operations. </w:t>
      </w:r>
    </w:p>
    <w:p w14:paraId="7993C06A" w14:textId="77777777" w:rsidR="006F235E" w:rsidRDefault="006F235E" w:rsidP="005851A9">
      <w:pPr>
        <w:tabs>
          <w:tab w:val="left" w:pos="-720"/>
        </w:tabs>
        <w:ind w:left="1440"/>
        <w:rPr>
          <w:rFonts w:ascii="Aptos" w:hAnsi="Aptos" w:cs="Arial"/>
          <w:color w:val="000000"/>
          <w:sz w:val="22"/>
          <w:szCs w:val="22"/>
        </w:rPr>
      </w:pPr>
    </w:p>
    <w:p w14:paraId="7CF590F4"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If used, all husbandry lighting shall be submersible and operated at all times below the water line, except during examination for maintenance and repair. </w:t>
      </w:r>
    </w:p>
    <w:p w14:paraId="2EA41C1D" w14:textId="77777777" w:rsidR="006F235E" w:rsidRDefault="006F235E" w:rsidP="005851A9">
      <w:pPr>
        <w:tabs>
          <w:tab w:val="left" w:pos="-720"/>
        </w:tabs>
        <w:ind w:left="1440"/>
        <w:rPr>
          <w:rFonts w:ascii="Aptos" w:hAnsi="Aptos" w:cs="Arial"/>
          <w:color w:val="000000"/>
          <w:sz w:val="22"/>
          <w:szCs w:val="22"/>
        </w:rPr>
      </w:pPr>
    </w:p>
    <w:p w14:paraId="14B88969"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When necessary, security lighting may be used, but shall conform to the requirements for exterior lighting. </w:t>
      </w:r>
    </w:p>
    <w:p w14:paraId="65661028" w14:textId="77777777" w:rsidR="006F235E" w:rsidRDefault="006F235E" w:rsidP="005851A9">
      <w:pPr>
        <w:tabs>
          <w:tab w:val="left" w:pos="-720"/>
        </w:tabs>
        <w:ind w:left="1440"/>
        <w:rPr>
          <w:rFonts w:ascii="Aptos" w:hAnsi="Aptos" w:cs="Arial"/>
          <w:color w:val="000000"/>
          <w:sz w:val="22"/>
          <w:szCs w:val="22"/>
        </w:rPr>
      </w:pPr>
    </w:p>
    <w:p w14:paraId="431953BE" w14:textId="77777777" w:rsidR="006F235E"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An applicant shall demonstrate that all reasonable measures will be taken to mitigate light impacts from the lease activities. </w:t>
      </w:r>
    </w:p>
    <w:p w14:paraId="67F66DEF" w14:textId="77777777" w:rsidR="006F235E" w:rsidRDefault="006F235E" w:rsidP="005851A9">
      <w:pPr>
        <w:tabs>
          <w:tab w:val="left" w:pos="-720"/>
        </w:tabs>
        <w:ind w:left="1440"/>
        <w:rPr>
          <w:rFonts w:ascii="Aptos" w:hAnsi="Aptos" w:cs="Arial"/>
          <w:color w:val="000000"/>
          <w:sz w:val="22"/>
          <w:szCs w:val="22"/>
        </w:rPr>
      </w:pPr>
    </w:p>
    <w:p w14:paraId="23A20FE5" w14:textId="3DAE6F73" w:rsidR="00BA7C7B" w:rsidRPr="00FD1032" w:rsidRDefault="00BA7C7B" w:rsidP="00CD49D3">
      <w:pPr>
        <w:tabs>
          <w:tab w:val="left" w:pos="-720"/>
        </w:tabs>
        <w:ind w:left="1440"/>
        <w:rPr>
          <w:rFonts w:ascii="Aptos" w:hAnsi="Aptos" w:cs="Arial"/>
          <w:color w:val="000000"/>
          <w:sz w:val="22"/>
          <w:szCs w:val="22"/>
        </w:rPr>
      </w:pPr>
      <w:r w:rsidRPr="00FD1032">
        <w:rPr>
          <w:rFonts w:ascii="Aptos" w:hAnsi="Aptos" w:cs="Arial"/>
          <w:color w:val="000000"/>
          <w:sz w:val="22"/>
          <w:szCs w:val="22"/>
        </w:rPr>
        <w:t>No provision in these rules is intended to restrict vessel lighting levels below what is necessary for safety or as is otherwise required by state or federal law. </w:t>
      </w:r>
    </w:p>
    <w:p w14:paraId="1B488C9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945A8B6" w14:textId="31D1F52E" w:rsidR="00BA7C7B" w:rsidRPr="00FD1032" w:rsidRDefault="00BA7C7B" w:rsidP="001039E2">
      <w:pPr>
        <w:numPr>
          <w:ilvl w:val="0"/>
          <w:numId w:val="40"/>
        </w:numPr>
        <w:tabs>
          <w:tab w:val="left" w:pos="-720"/>
        </w:tabs>
        <w:ind w:left="1440"/>
        <w:rPr>
          <w:rFonts w:ascii="Aptos" w:hAnsi="Aptos" w:cs="Arial"/>
          <w:color w:val="000000"/>
          <w:sz w:val="22"/>
          <w:szCs w:val="22"/>
        </w:rPr>
      </w:pPr>
      <w:r w:rsidRPr="00FD1032">
        <w:rPr>
          <w:rFonts w:ascii="Aptos" w:hAnsi="Aptos" w:cs="Arial"/>
          <w:color w:val="000000"/>
          <w:sz w:val="22"/>
          <w:szCs w:val="22"/>
        </w:rPr>
        <w:t>Noise </w:t>
      </w:r>
    </w:p>
    <w:p w14:paraId="106628A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A319283" w14:textId="38847B41"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Applicability. These rules apply to the routine operation of all aquaculture facilities, including harvesting, feeding, and tending equipment at leases authorized by the Department of Marine Resources, with the following exemptions: </w:t>
      </w:r>
    </w:p>
    <w:p w14:paraId="1ACE864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DB78D75" w14:textId="23238EE6" w:rsidR="00C82BBA" w:rsidRDefault="00BA7C7B" w:rsidP="002F71CB">
      <w:pPr>
        <w:numPr>
          <w:ilvl w:val="0"/>
          <w:numId w:val="36"/>
        </w:numPr>
        <w:tabs>
          <w:tab w:val="left" w:pos="-720"/>
        </w:tabs>
        <w:ind w:left="1800"/>
        <w:rPr>
          <w:rFonts w:ascii="Aptos" w:hAnsi="Aptos" w:cs="Arial"/>
          <w:color w:val="000000"/>
          <w:sz w:val="22"/>
          <w:szCs w:val="22"/>
        </w:rPr>
      </w:pPr>
      <w:r w:rsidRPr="00FD1032">
        <w:rPr>
          <w:rFonts w:ascii="Aptos" w:hAnsi="Aptos" w:cs="Arial"/>
          <w:color w:val="000000"/>
          <w:sz w:val="22"/>
          <w:szCs w:val="22"/>
        </w:rPr>
        <w:t>Watercraft, harvest or transport barges, and maintenance equipment while underway; </w:t>
      </w:r>
    </w:p>
    <w:p w14:paraId="68FDA576" w14:textId="77777777" w:rsidR="00F44D5D" w:rsidRPr="002F71CB" w:rsidRDefault="00F44D5D" w:rsidP="00F44D5D">
      <w:pPr>
        <w:tabs>
          <w:tab w:val="left" w:pos="-720"/>
        </w:tabs>
        <w:ind w:left="1800"/>
        <w:rPr>
          <w:rFonts w:ascii="Aptos" w:hAnsi="Aptos" w:cs="Arial"/>
          <w:color w:val="000000"/>
          <w:sz w:val="22"/>
          <w:szCs w:val="22"/>
        </w:rPr>
      </w:pPr>
    </w:p>
    <w:p w14:paraId="5DDAA50E" w14:textId="77777777" w:rsidR="0014523C" w:rsidRDefault="00BA7C7B" w:rsidP="001039E2">
      <w:pPr>
        <w:numPr>
          <w:ilvl w:val="0"/>
          <w:numId w:val="36"/>
        </w:numPr>
        <w:tabs>
          <w:tab w:val="left" w:pos="-720"/>
        </w:tabs>
        <w:ind w:left="1800"/>
        <w:rPr>
          <w:rFonts w:ascii="Aptos" w:hAnsi="Aptos" w:cs="Arial"/>
          <w:color w:val="000000"/>
          <w:sz w:val="22"/>
          <w:szCs w:val="22"/>
        </w:rPr>
      </w:pPr>
      <w:r w:rsidRPr="0014523C">
        <w:rPr>
          <w:rFonts w:ascii="Aptos" w:hAnsi="Aptos" w:cs="Arial"/>
          <w:color w:val="000000"/>
          <w:sz w:val="22"/>
          <w:szCs w:val="22"/>
        </w:rPr>
        <w:lastRenderedPageBreak/>
        <w:t>The unamplified human voice and other sounds of natural origin; </w:t>
      </w:r>
    </w:p>
    <w:p w14:paraId="51AB26FB" w14:textId="77777777" w:rsidR="00C82BBA" w:rsidRDefault="00C82BBA" w:rsidP="00C82BBA">
      <w:pPr>
        <w:tabs>
          <w:tab w:val="left" w:pos="-720"/>
        </w:tabs>
        <w:rPr>
          <w:rFonts w:ascii="Aptos" w:hAnsi="Aptos" w:cs="Arial"/>
          <w:color w:val="000000"/>
          <w:sz w:val="22"/>
          <w:szCs w:val="22"/>
        </w:rPr>
      </w:pPr>
    </w:p>
    <w:p w14:paraId="0E87CC40" w14:textId="77777777" w:rsidR="0014523C" w:rsidRDefault="00BA7C7B" w:rsidP="001039E2">
      <w:pPr>
        <w:numPr>
          <w:ilvl w:val="0"/>
          <w:numId w:val="36"/>
        </w:numPr>
        <w:tabs>
          <w:tab w:val="left" w:pos="-720"/>
        </w:tabs>
        <w:ind w:left="1800"/>
        <w:rPr>
          <w:rFonts w:ascii="Aptos" w:hAnsi="Aptos" w:cs="Arial"/>
          <w:color w:val="000000"/>
          <w:sz w:val="22"/>
          <w:szCs w:val="22"/>
        </w:rPr>
      </w:pPr>
      <w:r w:rsidRPr="0014523C">
        <w:rPr>
          <w:rFonts w:ascii="Aptos" w:hAnsi="Aptos" w:cs="Arial"/>
          <w:color w:val="000000"/>
          <w:sz w:val="22"/>
          <w:szCs w:val="22"/>
        </w:rPr>
        <w:t>Bells, whistles, or other navigational aids; </w:t>
      </w:r>
    </w:p>
    <w:p w14:paraId="5221FED2" w14:textId="77777777" w:rsidR="00C82BBA" w:rsidRDefault="00C82BBA" w:rsidP="00C82BBA">
      <w:pPr>
        <w:tabs>
          <w:tab w:val="left" w:pos="-720"/>
        </w:tabs>
        <w:rPr>
          <w:rFonts w:ascii="Aptos" w:hAnsi="Aptos" w:cs="Arial"/>
          <w:color w:val="000000"/>
          <w:sz w:val="22"/>
          <w:szCs w:val="22"/>
        </w:rPr>
      </w:pPr>
    </w:p>
    <w:p w14:paraId="1FB67D99" w14:textId="7A685257" w:rsidR="00C82BBA" w:rsidRDefault="00BA7C7B" w:rsidP="001039E2">
      <w:pPr>
        <w:numPr>
          <w:ilvl w:val="0"/>
          <w:numId w:val="36"/>
        </w:numPr>
        <w:tabs>
          <w:tab w:val="left" w:pos="-720"/>
        </w:tabs>
        <w:ind w:left="1800"/>
        <w:rPr>
          <w:rFonts w:ascii="Aptos" w:hAnsi="Aptos" w:cs="Arial"/>
          <w:color w:val="000000"/>
          <w:sz w:val="22"/>
          <w:szCs w:val="22"/>
        </w:rPr>
      </w:pPr>
      <w:r w:rsidRPr="0014523C">
        <w:rPr>
          <w:rFonts w:ascii="Aptos" w:hAnsi="Aptos" w:cs="Arial"/>
          <w:color w:val="000000"/>
          <w:sz w:val="22"/>
          <w:szCs w:val="22"/>
        </w:rPr>
        <w:t>Emergency maintenance and repair of aquaculture equipment; </w:t>
      </w:r>
    </w:p>
    <w:p w14:paraId="202FD4F3" w14:textId="77777777" w:rsidR="00C82BBA" w:rsidRPr="00C82BBA" w:rsidRDefault="00C82BBA" w:rsidP="00C82BBA">
      <w:pPr>
        <w:tabs>
          <w:tab w:val="left" w:pos="-720"/>
        </w:tabs>
        <w:rPr>
          <w:rFonts w:ascii="Aptos" w:hAnsi="Aptos" w:cs="Arial"/>
          <w:color w:val="000000"/>
          <w:sz w:val="22"/>
          <w:szCs w:val="22"/>
        </w:rPr>
      </w:pPr>
    </w:p>
    <w:p w14:paraId="3D0A2A73" w14:textId="77777777" w:rsidR="0014523C" w:rsidRDefault="00BA7C7B" w:rsidP="001039E2">
      <w:pPr>
        <w:numPr>
          <w:ilvl w:val="0"/>
          <w:numId w:val="36"/>
        </w:numPr>
        <w:tabs>
          <w:tab w:val="left" w:pos="-720"/>
        </w:tabs>
        <w:ind w:left="1800"/>
        <w:rPr>
          <w:rFonts w:ascii="Aptos" w:hAnsi="Aptos" w:cs="Arial"/>
          <w:color w:val="000000"/>
          <w:sz w:val="22"/>
          <w:szCs w:val="22"/>
        </w:rPr>
      </w:pPr>
      <w:r w:rsidRPr="0014523C">
        <w:rPr>
          <w:rFonts w:ascii="Aptos" w:hAnsi="Aptos" w:cs="Arial"/>
          <w:color w:val="000000"/>
          <w:sz w:val="22"/>
          <w:szCs w:val="22"/>
        </w:rPr>
        <w:t>Warning signals and alarms; and </w:t>
      </w:r>
    </w:p>
    <w:p w14:paraId="380E9028" w14:textId="77777777" w:rsidR="00C82BBA" w:rsidRDefault="00C82BBA" w:rsidP="00C82BBA">
      <w:pPr>
        <w:tabs>
          <w:tab w:val="left" w:pos="-720"/>
        </w:tabs>
        <w:rPr>
          <w:rFonts w:ascii="Aptos" w:hAnsi="Aptos" w:cs="Arial"/>
          <w:color w:val="000000"/>
          <w:sz w:val="22"/>
          <w:szCs w:val="22"/>
        </w:rPr>
      </w:pPr>
    </w:p>
    <w:p w14:paraId="0B571755" w14:textId="20537708" w:rsidR="00BA7C7B" w:rsidRPr="0014523C" w:rsidRDefault="00BA7C7B" w:rsidP="001039E2">
      <w:pPr>
        <w:numPr>
          <w:ilvl w:val="0"/>
          <w:numId w:val="36"/>
        </w:numPr>
        <w:tabs>
          <w:tab w:val="left" w:pos="-720"/>
        </w:tabs>
        <w:ind w:left="1800"/>
        <w:rPr>
          <w:rFonts w:ascii="Aptos" w:hAnsi="Aptos" w:cs="Arial"/>
          <w:color w:val="000000"/>
          <w:sz w:val="22"/>
          <w:szCs w:val="22"/>
        </w:rPr>
      </w:pPr>
      <w:r w:rsidRPr="0014523C">
        <w:rPr>
          <w:rFonts w:ascii="Aptos" w:hAnsi="Aptos" w:cs="Arial"/>
          <w:color w:val="000000"/>
          <w:sz w:val="22"/>
          <w:szCs w:val="22"/>
        </w:rPr>
        <w:t>Events not reasonably within the control of the leaseholder. </w:t>
      </w:r>
    </w:p>
    <w:p w14:paraId="2726DEF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8E96181" w14:textId="22397E1D" w:rsidR="00BA7C7B" w:rsidRPr="00FD1032" w:rsidRDefault="00BA7C7B" w:rsidP="00123FC8">
      <w:pPr>
        <w:tabs>
          <w:tab w:val="left" w:pos="-720"/>
        </w:tabs>
        <w:ind w:left="1440"/>
        <w:rPr>
          <w:rFonts w:ascii="Aptos" w:hAnsi="Aptos" w:cs="Arial"/>
          <w:color w:val="000000"/>
          <w:sz w:val="22"/>
          <w:szCs w:val="22"/>
        </w:rPr>
      </w:pPr>
      <w:r w:rsidRPr="00FD1032">
        <w:rPr>
          <w:rFonts w:ascii="Aptos" w:hAnsi="Aptos" w:cs="Arial"/>
          <w:color w:val="000000"/>
          <w:sz w:val="22"/>
          <w:szCs w:val="22"/>
        </w:rPr>
        <w:t>Mitigation</w:t>
      </w:r>
      <w:r w:rsidR="00123FC8">
        <w:rPr>
          <w:rFonts w:ascii="Aptos" w:hAnsi="Aptos" w:cs="Arial"/>
          <w:color w:val="000000"/>
          <w:sz w:val="22"/>
          <w:szCs w:val="22"/>
        </w:rPr>
        <w:t xml:space="preserve">. </w:t>
      </w:r>
      <w:r w:rsidRPr="00FD1032">
        <w:rPr>
          <w:rFonts w:ascii="Aptos" w:hAnsi="Aptos" w:cs="Arial"/>
          <w:color w:val="000000"/>
          <w:sz w:val="22"/>
          <w:szCs w:val="22"/>
        </w:rPr>
        <w:t>All motorized equipment used during routine operation at an aquaculture facility must be designed or mitigated to reduce the sound level produced to the maximum extent practical.  </w:t>
      </w:r>
    </w:p>
    <w:p w14:paraId="1C4E5BAC"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255A7C9A" w14:textId="3F20B9C9"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Centralized feeding barges, or feeding distribution systems, shall be designed or mitigated to reduce noise by installing the most effective commercially available baffles at air intakes and outlets, mounting of all relevant equipment to minimize vibration between it and the hull, and using the most effective commercially available soundproofing insulation. </w:t>
      </w:r>
    </w:p>
    <w:p w14:paraId="1B6AEABA"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All fixed noise sources shall be directed away from any residences or areas of routine use on adjacent land. </w:t>
      </w:r>
    </w:p>
    <w:p w14:paraId="6FBB9FAF"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28292BC6" w14:textId="3168E947" w:rsidR="00BA7C7B"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An applicant shall demonstrate that all reasonable measures will be taken to mitigate noise impacts from the lease activities. </w:t>
      </w:r>
    </w:p>
    <w:p w14:paraId="78D2E2E6" w14:textId="77777777" w:rsidR="0014523C" w:rsidRPr="00FD1032" w:rsidRDefault="0014523C" w:rsidP="00BA7C7B">
      <w:pPr>
        <w:tabs>
          <w:tab w:val="left" w:pos="-720"/>
        </w:tabs>
        <w:rPr>
          <w:rFonts w:ascii="Aptos" w:hAnsi="Aptos" w:cs="Arial"/>
          <w:color w:val="000000"/>
          <w:sz w:val="22"/>
          <w:szCs w:val="22"/>
        </w:rPr>
      </w:pPr>
    </w:p>
    <w:p w14:paraId="4E8101A0" w14:textId="0362D2D3" w:rsidR="00BA7C7B" w:rsidRPr="006F235E" w:rsidRDefault="00BA7C7B" w:rsidP="008920C0">
      <w:pPr>
        <w:pStyle w:val="ListParagraph"/>
        <w:numPr>
          <w:ilvl w:val="0"/>
          <w:numId w:val="40"/>
        </w:numPr>
        <w:tabs>
          <w:tab w:val="left" w:pos="-720"/>
        </w:tabs>
        <w:ind w:left="1440"/>
        <w:rPr>
          <w:rFonts w:ascii="Aptos" w:hAnsi="Aptos" w:cs="Arial"/>
          <w:color w:val="000000"/>
          <w:sz w:val="22"/>
          <w:szCs w:val="22"/>
        </w:rPr>
      </w:pPr>
      <w:r w:rsidRPr="006F235E">
        <w:rPr>
          <w:rFonts w:ascii="Aptos" w:hAnsi="Aptos" w:cs="Arial"/>
          <w:color w:val="000000"/>
          <w:sz w:val="22"/>
          <w:szCs w:val="22"/>
        </w:rPr>
        <w:t>Visual Impact </w:t>
      </w:r>
    </w:p>
    <w:p w14:paraId="462847E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25ADDD5"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Applicability. This rule applies to all equipment, buildings, and watercraft used at an aquaculture facility, excluding watercraft not permanently moored or routinely used at a lease location such as harvest or feed delivery vessels. Other equipment or vessels not moored within the boundaries of a lease, but routinely used or owned by the leaseholder are subject to these requirements.  </w:t>
      </w:r>
    </w:p>
    <w:p w14:paraId="42FCEC5A" w14:textId="77777777" w:rsidR="00BA7C7B" w:rsidRPr="00FD1032" w:rsidRDefault="00BA7C7B" w:rsidP="008920C0">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7C040678"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Building profiles. The size, height, and mass of buildings and equipment used at aquaculture facilities shall be constructed so as to minimize the visual impact as viewed from the water.  </w:t>
      </w:r>
    </w:p>
    <w:p w14:paraId="41791843"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5DA4A71E" w14:textId="47FC48A3"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Height limitations. All buildings, vessels, barges, and structures shall be no more than one story and no more </w:t>
      </w:r>
      <w:r w:rsidRPr="00C330DE">
        <w:rPr>
          <w:rFonts w:ascii="Aptos" w:hAnsi="Aptos" w:cs="Arial"/>
          <w:color w:val="000000"/>
          <w:sz w:val="22"/>
          <w:szCs w:val="22"/>
        </w:rPr>
        <w:t>than 20</w:t>
      </w:r>
      <w:r w:rsidRPr="00FD1032">
        <w:rPr>
          <w:rFonts w:ascii="Aptos" w:hAnsi="Aptos" w:cs="Arial"/>
          <w:color w:val="000000"/>
          <w:sz w:val="22"/>
          <w:szCs w:val="22"/>
        </w:rPr>
        <w:t xml:space="preserve"> feet in height from the water line. Height shall be measured from waterline to the top of the roof or highest fixed part of the structure or vessel. This height limitation excludes antennae, cranes, and other similar auxiliary equipment. Structures that exist as of April 1, 2018 are exempted from the height restriction for their useful lifetime. </w:t>
      </w:r>
    </w:p>
    <w:p w14:paraId="10AC0F81"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07D7F61B" w14:textId="7D5A12A7" w:rsidR="00BA7C7B" w:rsidRPr="00FD1032" w:rsidRDefault="00BA7C7B" w:rsidP="002F71CB">
      <w:pPr>
        <w:tabs>
          <w:tab w:val="left" w:pos="-720"/>
        </w:tabs>
        <w:ind w:left="1440"/>
        <w:rPr>
          <w:rFonts w:ascii="Aptos" w:hAnsi="Aptos" w:cs="Arial"/>
          <w:color w:val="000000"/>
          <w:sz w:val="22"/>
          <w:szCs w:val="22"/>
        </w:rPr>
      </w:pPr>
      <w:r w:rsidRPr="00FD1032">
        <w:rPr>
          <w:rFonts w:ascii="Aptos" w:hAnsi="Aptos" w:cs="Arial"/>
          <w:color w:val="000000"/>
          <w:sz w:val="22"/>
          <w:szCs w:val="22"/>
        </w:rPr>
        <w:t>Roof &amp; siding materials. Roofing and siding materials shall not be reflective or glossy in appearance or composition. </w:t>
      </w:r>
    </w:p>
    <w:p w14:paraId="03092621"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 xml:space="preserve">Color. Equipment and structures shall be painted, or be of, a color that does not contrast with the surrounding area. Acceptable hues are grays, blacks, browns, </w:t>
      </w:r>
      <w:r w:rsidRPr="00FD1032">
        <w:rPr>
          <w:rFonts w:ascii="Aptos" w:hAnsi="Aptos" w:cs="Arial"/>
          <w:color w:val="000000"/>
          <w:sz w:val="22"/>
          <w:szCs w:val="22"/>
        </w:rPr>
        <w:lastRenderedPageBreak/>
        <w:t>blues, and greens that have a sufficiently low value, or darkness, so as to blend in with the surrounding area. Colors shall be flat, not reflective, in appearance. </w:t>
      </w:r>
    </w:p>
    <w:p w14:paraId="11087BEF"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0D873F4B" w14:textId="77777777" w:rsidR="00BA7C7B" w:rsidRPr="00FD1032" w:rsidRDefault="00BA7C7B" w:rsidP="005851A9">
      <w:pPr>
        <w:tabs>
          <w:tab w:val="left" w:pos="-720"/>
        </w:tabs>
        <w:ind w:left="1440"/>
        <w:rPr>
          <w:rFonts w:ascii="Aptos" w:hAnsi="Aptos" w:cs="Arial"/>
          <w:color w:val="000000"/>
          <w:sz w:val="22"/>
          <w:szCs w:val="22"/>
        </w:rPr>
      </w:pPr>
      <w:r w:rsidRPr="00FD1032">
        <w:rPr>
          <w:rFonts w:ascii="Aptos" w:hAnsi="Aptos" w:cs="Arial"/>
          <w:color w:val="000000"/>
          <w:sz w:val="22"/>
          <w:szCs w:val="22"/>
        </w:rPr>
        <w:t>The color of equipment, such as buoys, shall not compromise safe navigation or conflict with US Coast Guard Aids to Private Navigation standards. </w:t>
      </w:r>
    </w:p>
    <w:p w14:paraId="1893E4F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283F4EC" w14:textId="268562CA" w:rsidR="00BA7C7B" w:rsidRPr="005851A9" w:rsidRDefault="00BA7C7B" w:rsidP="005851A9">
      <w:pPr>
        <w:numPr>
          <w:ilvl w:val="0"/>
          <w:numId w:val="35"/>
        </w:numPr>
        <w:tabs>
          <w:tab w:val="left" w:pos="-720"/>
        </w:tabs>
        <w:ind w:left="1080"/>
        <w:rPr>
          <w:rFonts w:ascii="Aptos" w:hAnsi="Aptos" w:cs="Arial"/>
          <w:color w:val="000000"/>
          <w:sz w:val="22"/>
          <w:szCs w:val="22"/>
        </w:rPr>
      </w:pPr>
      <w:r w:rsidRPr="00FD1032">
        <w:rPr>
          <w:rFonts w:ascii="Aptos" w:hAnsi="Aptos" w:cs="Arial"/>
          <w:color w:val="000000"/>
          <w:sz w:val="22"/>
          <w:szCs w:val="22"/>
        </w:rPr>
        <w:t>Conditions</w:t>
      </w:r>
      <w:r w:rsidR="005851A9">
        <w:rPr>
          <w:rFonts w:ascii="Aptos" w:hAnsi="Aptos" w:cs="Arial"/>
          <w:color w:val="000000"/>
          <w:sz w:val="22"/>
          <w:szCs w:val="22"/>
        </w:rPr>
        <w:t xml:space="preserve">. </w:t>
      </w:r>
      <w:r w:rsidRPr="005851A9">
        <w:rPr>
          <w:rFonts w:ascii="Aptos" w:hAnsi="Aptos" w:cs="Arial"/>
          <w:color w:val="000000"/>
          <w:sz w:val="22"/>
          <w:szCs w:val="22"/>
        </w:rPr>
        <w:t>The Commissioner may establish conditions that govern the use of the leased area and limitations on the aquaculture activities, including but not limited as follows:  </w:t>
      </w:r>
    </w:p>
    <w:p w14:paraId="4B57F68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731A43D" w14:textId="3CCF88CA" w:rsidR="00503716" w:rsidRDefault="00BA7C7B" w:rsidP="00DD4A9B">
      <w:pPr>
        <w:numPr>
          <w:ilvl w:val="0"/>
          <w:numId w:val="41"/>
        </w:numPr>
        <w:tabs>
          <w:tab w:val="left" w:pos="-720"/>
        </w:tabs>
        <w:ind w:left="1440"/>
        <w:rPr>
          <w:rFonts w:ascii="Aptos" w:hAnsi="Aptos" w:cs="Arial"/>
          <w:color w:val="000000"/>
          <w:sz w:val="22"/>
          <w:szCs w:val="22"/>
        </w:rPr>
      </w:pPr>
      <w:r w:rsidRPr="00FD1032">
        <w:rPr>
          <w:rFonts w:ascii="Aptos" w:hAnsi="Aptos" w:cs="Arial"/>
          <w:color w:val="000000"/>
          <w:sz w:val="22"/>
          <w:szCs w:val="22"/>
        </w:rPr>
        <w:t>A harbormaster and/or a municipal officer or other designee of the municipality in which the proposed lease is predominantly located may recommend that the Commissioner establish conditions on a proposed lease in writing to the Department during the comment period. The Department shall consider any conditions recommended by the municipality, and the Department shall provide a written explanation to the municipality at the time a proposed decision is written if any of the requested conditions will not be included in the lease. </w:t>
      </w:r>
    </w:p>
    <w:p w14:paraId="7BA1CB35" w14:textId="77777777" w:rsidR="00DA48C6" w:rsidRPr="00DD4A9B" w:rsidRDefault="00DA48C6" w:rsidP="00DA48C6">
      <w:pPr>
        <w:tabs>
          <w:tab w:val="left" w:pos="-720"/>
        </w:tabs>
        <w:ind w:left="1440"/>
        <w:rPr>
          <w:rFonts w:ascii="Aptos" w:hAnsi="Aptos" w:cs="Arial"/>
          <w:color w:val="000000"/>
          <w:sz w:val="22"/>
          <w:szCs w:val="22"/>
        </w:rPr>
      </w:pPr>
    </w:p>
    <w:p w14:paraId="23629E77" w14:textId="77777777" w:rsidR="00503716" w:rsidRDefault="00BA7C7B" w:rsidP="001039E2">
      <w:pPr>
        <w:numPr>
          <w:ilvl w:val="0"/>
          <w:numId w:val="41"/>
        </w:numPr>
        <w:tabs>
          <w:tab w:val="left" w:pos="-720"/>
        </w:tabs>
        <w:ind w:left="1440"/>
        <w:rPr>
          <w:rFonts w:ascii="Aptos" w:hAnsi="Aptos" w:cs="Arial"/>
          <w:color w:val="000000"/>
          <w:sz w:val="22"/>
          <w:szCs w:val="22"/>
        </w:rPr>
      </w:pPr>
      <w:r w:rsidRPr="00503716">
        <w:rPr>
          <w:rFonts w:ascii="Aptos" w:hAnsi="Aptos" w:cs="Arial"/>
          <w:color w:val="000000"/>
          <w:sz w:val="22"/>
          <w:szCs w:val="22"/>
        </w:rPr>
        <w:t>The Commissioner may grant the lease on a conditional basis until the lessee has acquired all the necessary federal, state and local permits.  </w:t>
      </w:r>
    </w:p>
    <w:p w14:paraId="19660C9B" w14:textId="77777777" w:rsidR="00503716" w:rsidRDefault="00503716" w:rsidP="00503716">
      <w:pPr>
        <w:pStyle w:val="ListParagraph"/>
        <w:rPr>
          <w:rFonts w:ascii="Aptos" w:hAnsi="Aptos" w:cs="Arial"/>
          <w:color w:val="000000"/>
          <w:sz w:val="22"/>
          <w:szCs w:val="22"/>
        </w:rPr>
      </w:pPr>
    </w:p>
    <w:p w14:paraId="6CAA85EE" w14:textId="77777777" w:rsidR="00503716" w:rsidRDefault="00BA7C7B" w:rsidP="001039E2">
      <w:pPr>
        <w:numPr>
          <w:ilvl w:val="0"/>
          <w:numId w:val="41"/>
        </w:numPr>
        <w:tabs>
          <w:tab w:val="left" w:pos="-720"/>
        </w:tabs>
        <w:ind w:left="1440"/>
        <w:rPr>
          <w:rFonts w:ascii="Aptos" w:hAnsi="Aptos" w:cs="Arial"/>
          <w:color w:val="000000"/>
          <w:sz w:val="22"/>
          <w:szCs w:val="22"/>
        </w:rPr>
      </w:pPr>
      <w:r w:rsidRPr="00503716">
        <w:rPr>
          <w:rFonts w:ascii="Aptos" w:hAnsi="Aptos" w:cs="Arial"/>
          <w:color w:val="000000"/>
          <w:sz w:val="22"/>
          <w:szCs w:val="22"/>
        </w:rPr>
        <w:t>The Commissioner may require that monitoring including testing be conducted on lease sites. Such monitoring shall: be conducted by the lease holder or the lease holder’s agent; be undertaken on a schedule to be determined by the Commissioner; and shall include the information designated by the Commissioner in the lease decision, which may include, but is not limited to, an analysis of water chemistry, phytoplankton, zooplankton, and fish larvae profiles. The results of such monitoring shall be summarized in a written report and submitted to the Department within 90 days of completion of each study. </w:t>
      </w:r>
    </w:p>
    <w:p w14:paraId="64E0E08A" w14:textId="77777777" w:rsidR="00503716" w:rsidRDefault="00503716" w:rsidP="00503716">
      <w:pPr>
        <w:pStyle w:val="ListParagraph"/>
        <w:rPr>
          <w:rFonts w:ascii="Aptos" w:hAnsi="Aptos" w:cs="Arial"/>
          <w:color w:val="000000"/>
          <w:sz w:val="22"/>
          <w:szCs w:val="22"/>
        </w:rPr>
      </w:pPr>
    </w:p>
    <w:p w14:paraId="028779F1" w14:textId="021B4ECB" w:rsidR="00BA7C7B" w:rsidRPr="00503716" w:rsidRDefault="00BA7C7B" w:rsidP="001039E2">
      <w:pPr>
        <w:numPr>
          <w:ilvl w:val="0"/>
          <w:numId w:val="41"/>
        </w:numPr>
        <w:tabs>
          <w:tab w:val="left" w:pos="-720"/>
        </w:tabs>
        <w:ind w:left="1440"/>
        <w:rPr>
          <w:rFonts w:ascii="Aptos" w:hAnsi="Aptos" w:cs="Arial"/>
          <w:color w:val="000000"/>
          <w:sz w:val="22"/>
          <w:szCs w:val="22"/>
        </w:rPr>
      </w:pPr>
      <w:r w:rsidRPr="00503716">
        <w:rPr>
          <w:rFonts w:ascii="Aptos" w:hAnsi="Aptos" w:cs="Arial"/>
          <w:color w:val="000000"/>
          <w:sz w:val="22"/>
          <w:szCs w:val="22"/>
        </w:rPr>
        <w:t>The Commissioner may establish any reasonable requirements to mitigate interference, including but not limited to restrictions on: </w:t>
      </w:r>
    </w:p>
    <w:p w14:paraId="225DB81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8D249C5" w14:textId="2156EDDD" w:rsidR="00C82BBA" w:rsidRDefault="00236C38" w:rsidP="001039E2">
      <w:pPr>
        <w:numPr>
          <w:ilvl w:val="0"/>
          <w:numId w:val="37"/>
        </w:numPr>
        <w:tabs>
          <w:tab w:val="left" w:pos="-720"/>
        </w:tabs>
        <w:rPr>
          <w:rFonts w:ascii="Aptos" w:hAnsi="Aptos" w:cs="Arial"/>
          <w:color w:val="000000"/>
          <w:sz w:val="22"/>
          <w:szCs w:val="22"/>
        </w:rPr>
      </w:pPr>
      <w:r>
        <w:rPr>
          <w:rFonts w:ascii="Aptos" w:hAnsi="Aptos" w:cs="Arial"/>
          <w:color w:val="000000"/>
          <w:sz w:val="22"/>
          <w:szCs w:val="22"/>
        </w:rPr>
        <w:t>Specific</w:t>
      </w:r>
      <w:r w:rsidR="00BA7C7B" w:rsidRPr="00FD1032">
        <w:rPr>
          <w:rFonts w:ascii="Aptos" w:hAnsi="Aptos" w:cs="Arial"/>
          <w:color w:val="000000"/>
          <w:sz w:val="22"/>
          <w:szCs w:val="22"/>
        </w:rPr>
        <w:t xml:space="preserve"> stocking limits, feeding requirements, husbandry techniques and harvesting methods;  </w:t>
      </w:r>
    </w:p>
    <w:p w14:paraId="168747DF" w14:textId="77777777" w:rsidR="00C82BBA" w:rsidRDefault="00C82BBA" w:rsidP="00C82BBA">
      <w:pPr>
        <w:tabs>
          <w:tab w:val="left" w:pos="-720"/>
        </w:tabs>
        <w:ind w:left="1440"/>
        <w:rPr>
          <w:rFonts w:ascii="Aptos" w:hAnsi="Aptos" w:cs="Arial"/>
          <w:color w:val="000000"/>
          <w:sz w:val="22"/>
          <w:szCs w:val="22"/>
        </w:rPr>
      </w:pPr>
    </w:p>
    <w:p w14:paraId="347CE735" w14:textId="760DE100" w:rsidR="00C82BBA" w:rsidRDefault="00236C38" w:rsidP="001039E2">
      <w:pPr>
        <w:numPr>
          <w:ilvl w:val="0"/>
          <w:numId w:val="37"/>
        </w:numPr>
        <w:tabs>
          <w:tab w:val="left" w:pos="-720"/>
        </w:tabs>
        <w:rPr>
          <w:rFonts w:ascii="Aptos" w:hAnsi="Aptos" w:cs="Arial"/>
          <w:color w:val="000000"/>
          <w:sz w:val="22"/>
          <w:szCs w:val="22"/>
        </w:rPr>
      </w:pPr>
      <w:r>
        <w:rPr>
          <w:rFonts w:ascii="Aptos" w:hAnsi="Aptos" w:cs="Arial"/>
          <w:color w:val="000000"/>
          <w:sz w:val="22"/>
          <w:szCs w:val="22"/>
        </w:rPr>
        <w:t>T</w:t>
      </w:r>
      <w:r w:rsidR="00BA7C7B" w:rsidRPr="00C82BBA">
        <w:rPr>
          <w:rFonts w:ascii="Aptos" w:hAnsi="Aptos" w:cs="Arial"/>
          <w:color w:val="000000"/>
          <w:sz w:val="22"/>
          <w:szCs w:val="22"/>
        </w:rPr>
        <w:t>he size and shape of gear, nets, or enclosures;  </w:t>
      </w:r>
    </w:p>
    <w:p w14:paraId="36BE9E44" w14:textId="77777777" w:rsidR="00C82BBA" w:rsidRDefault="00C82BBA" w:rsidP="00C82BBA">
      <w:pPr>
        <w:pStyle w:val="ListParagraph"/>
        <w:rPr>
          <w:rFonts w:ascii="Aptos" w:hAnsi="Aptos" w:cs="Arial"/>
          <w:color w:val="000000"/>
          <w:sz w:val="22"/>
          <w:szCs w:val="22"/>
        </w:rPr>
      </w:pPr>
    </w:p>
    <w:p w14:paraId="694E3C3C" w14:textId="28860B9B" w:rsidR="00C82BBA" w:rsidRDefault="00236C38" w:rsidP="001039E2">
      <w:pPr>
        <w:numPr>
          <w:ilvl w:val="0"/>
          <w:numId w:val="37"/>
        </w:numPr>
        <w:tabs>
          <w:tab w:val="left" w:pos="-720"/>
        </w:tabs>
        <w:rPr>
          <w:rFonts w:ascii="Aptos" w:hAnsi="Aptos" w:cs="Arial"/>
          <w:color w:val="000000"/>
          <w:sz w:val="22"/>
          <w:szCs w:val="22"/>
        </w:rPr>
      </w:pPr>
      <w:r>
        <w:rPr>
          <w:rFonts w:ascii="Aptos" w:hAnsi="Aptos" w:cs="Arial"/>
          <w:color w:val="000000"/>
          <w:sz w:val="22"/>
          <w:szCs w:val="22"/>
        </w:rPr>
        <w:t>T</w:t>
      </w:r>
      <w:r w:rsidR="00BA7C7B" w:rsidRPr="00C82BBA">
        <w:rPr>
          <w:rFonts w:ascii="Aptos" w:hAnsi="Aptos" w:cs="Arial"/>
          <w:color w:val="000000"/>
          <w:sz w:val="22"/>
          <w:szCs w:val="22"/>
        </w:rPr>
        <w:t>he deployment and placement of gear; and </w:t>
      </w:r>
    </w:p>
    <w:p w14:paraId="7969C01B" w14:textId="77777777" w:rsidR="00C82BBA" w:rsidRDefault="00C82BBA" w:rsidP="00C82BBA">
      <w:pPr>
        <w:pStyle w:val="ListParagraph"/>
        <w:rPr>
          <w:rFonts w:ascii="Aptos" w:hAnsi="Aptos" w:cs="Arial"/>
          <w:color w:val="000000"/>
          <w:sz w:val="22"/>
          <w:szCs w:val="22"/>
        </w:rPr>
      </w:pPr>
    </w:p>
    <w:p w14:paraId="438458AD" w14:textId="4D8395FC" w:rsidR="00BA7C7B" w:rsidRPr="00C82BBA" w:rsidRDefault="00236C38" w:rsidP="001039E2">
      <w:pPr>
        <w:numPr>
          <w:ilvl w:val="0"/>
          <w:numId w:val="37"/>
        </w:numPr>
        <w:tabs>
          <w:tab w:val="left" w:pos="-720"/>
        </w:tabs>
        <w:rPr>
          <w:rFonts w:ascii="Aptos" w:hAnsi="Aptos" w:cs="Arial"/>
          <w:color w:val="000000"/>
          <w:sz w:val="22"/>
          <w:szCs w:val="22"/>
        </w:rPr>
      </w:pPr>
      <w:r>
        <w:rPr>
          <w:rFonts w:ascii="Aptos" w:hAnsi="Aptos" w:cs="Arial"/>
          <w:color w:val="000000"/>
          <w:sz w:val="22"/>
          <w:szCs w:val="22"/>
        </w:rPr>
        <w:t>T</w:t>
      </w:r>
      <w:r w:rsidR="00BA7C7B" w:rsidRPr="00C82BBA">
        <w:rPr>
          <w:rFonts w:ascii="Aptos" w:hAnsi="Aptos" w:cs="Arial"/>
          <w:color w:val="000000"/>
          <w:sz w:val="22"/>
          <w:szCs w:val="22"/>
        </w:rPr>
        <w:t>he timing of various project operations. </w:t>
      </w:r>
    </w:p>
    <w:p w14:paraId="474ACB6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977C4C5" w14:textId="77777777" w:rsidR="00503716" w:rsidRDefault="00BA7C7B" w:rsidP="001039E2">
      <w:pPr>
        <w:numPr>
          <w:ilvl w:val="0"/>
          <w:numId w:val="41"/>
        </w:numPr>
        <w:tabs>
          <w:tab w:val="left" w:pos="-720"/>
        </w:tabs>
        <w:ind w:left="1440"/>
        <w:rPr>
          <w:rFonts w:ascii="Aptos" w:hAnsi="Aptos" w:cs="Arial"/>
          <w:color w:val="000000"/>
          <w:sz w:val="22"/>
          <w:szCs w:val="22"/>
        </w:rPr>
      </w:pPr>
      <w:r w:rsidRPr="00FD1032">
        <w:rPr>
          <w:rFonts w:ascii="Aptos" w:hAnsi="Aptos" w:cs="Arial"/>
          <w:color w:val="000000"/>
          <w:sz w:val="22"/>
          <w:szCs w:val="22"/>
        </w:rPr>
        <w:t>Within 120 days after the hearing on an application, the Commissioner shall render a final decision.  </w:t>
      </w:r>
    </w:p>
    <w:p w14:paraId="672D32EC" w14:textId="77777777" w:rsidR="00503716" w:rsidRDefault="00503716" w:rsidP="00503716">
      <w:pPr>
        <w:tabs>
          <w:tab w:val="left" w:pos="-720"/>
        </w:tabs>
        <w:ind w:left="1440"/>
        <w:rPr>
          <w:rFonts w:ascii="Aptos" w:hAnsi="Aptos" w:cs="Arial"/>
          <w:color w:val="000000"/>
          <w:sz w:val="22"/>
          <w:szCs w:val="22"/>
        </w:rPr>
      </w:pPr>
    </w:p>
    <w:p w14:paraId="3B59B782" w14:textId="2AF87A47" w:rsidR="00BA7C7B" w:rsidRPr="00503716" w:rsidRDefault="00BA7C7B" w:rsidP="001039E2">
      <w:pPr>
        <w:numPr>
          <w:ilvl w:val="0"/>
          <w:numId w:val="41"/>
        </w:numPr>
        <w:tabs>
          <w:tab w:val="left" w:pos="-720"/>
        </w:tabs>
        <w:ind w:left="1440"/>
        <w:rPr>
          <w:rFonts w:ascii="Aptos" w:hAnsi="Aptos" w:cs="Arial"/>
          <w:color w:val="000000"/>
          <w:sz w:val="22"/>
          <w:szCs w:val="22"/>
        </w:rPr>
      </w:pPr>
      <w:r w:rsidRPr="00503716">
        <w:rPr>
          <w:rFonts w:ascii="Aptos" w:hAnsi="Aptos" w:cs="Arial"/>
          <w:color w:val="000000"/>
          <w:sz w:val="22"/>
          <w:szCs w:val="22"/>
        </w:rPr>
        <w:t>The Commissioner's denial or approval of a lease application shall be considered final agency action for purposes of judicial review.  </w:t>
      </w:r>
    </w:p>
    <w:p w14:paraId="2FBFFA2E" w14:textId="2413DED3" w:rsidR="0077491D"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125EBC8" w14:textId="44A31E87" w:rsidR="00BA7C7B" w:rsidRPr="00C03ED7" w:rsidRDefault="00BA7C7B" w:rsidP="00D62C62">
      <w:pPr>
        <w:pStyle w:val="RegulationsSubheadings"/>
      </w:pPr>
      <w:r w:rsidRPr="00C03ED7">
        <w:lastRenderedPageBreak/>
        <w:t>2.40</w:t>
      </w:r>
      <w:r w:rsidR="00C03ED7" w:rsidRPr="00C03ED7">
        <w:tab/>
      </w:r>
      <w:r w:rsidRPr="00C03ED7">
        <w:t>Lease Issuance </w:t>
      </w:r>
    </w:p>
    <w:p w14:paraId="46D3159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9FB38BC" w14:textId="77777777" w:rsidR="00C03ED7" w:rsidRPr="00CD49D3" w:rsidRDefault="00BA7C7B" w:rsidP="001039E2">
      <w:pPr>
        <w:numPr>
          <w:ilvl w:val="0"/>
          <w:numId w:val="42"/>
        </w:numPr>
        <w:tabs>
          <w:tab w:val="left" w:pos="-720"/>
        </w:tabs>
        <w:rPr>
          <w:rFonts w:ascii="Aptos" w:hAnsi="Aptos" w:cs="Arial"/>
          <w:color w:val="000000"/>
          <w:sz w:val="22"/>
          <w:szCs w:val="22"/>
        </w:rPr>
      </w:pPr>
      <w:r w:rsidRPr="00CD49D3">
        <w:rPr>
          <w:rFonts w:ascii="Aptos" w:hAnsi="Aptos" w:cs="Arial"/>
          <w:color w:val="000000"/>
          <w:sz w:val="22"/>
          <w:szCs w:val="22"/>
        </w:rPr>
        <w:t>Prior to issuing a lease, the Department shall send a draft lease for review to the applicant. The lease holder shall be same as the applicant.  </w:t>
      </w:r>
    </w:p>
    <w:p w14:paraId="467CD600" w14:textId="77777777" w:rsidR="00C03ED7" w:rsidRDefault="00C03ED7" w:rsidP="00C03ED7">
      <w:pPr>
        <w:tabs>
          <w:tab w:val="left" w:pos="-720"/>
        </w:tabs>
        <w:ind w:left="720"/>
        <w:rPr>
          <w:rFonts w:ascii="Aptos" w:hAnsi="Aptos" w:cs="Arial"/>
          <w:color w:val="000000"/>
          <w:sz w:val="22"/>
          <w:szCs w:val="22"/>
        </w:rPr>
      </w:pPr>
    </w:p>
    <w:p w14:paraId="2BC0DFA7" w14:textId="389B574E" w:rsidR="00BA7C7B" w:rsidRPr="00C03ED7" w:rsidRDefault="00BA7C7B" w:rsidP="001039E2">
      <w:pPr>
        <w:numPr>
          <w:ilvl w:val="0"/>
          <w:numId w:val="42"/>
        </w:numPr>
        <w:tabs>
          <w:tab w:val="left" w:pos="-720"/>
        </w:tabs>
        <w:rPr>
          <w:rFonts w:ascii="Aptos" w:hAnsi="Aptos" w:cs="Arial"/>
          <w:color w:val="000000"/>
          <w:sz w:val="22"/>
          <w:szCs w:val="22"/>
        </w:rPr>
      </w:pPr>
      <w:r w:rsidRPr="00CD49D3">
        <w:rPr>
          <w:rFonts w:ascii="Aptos" w:hAnsi="Aptos" w:cs="Arial"/>
          <w:b/>
          <w:bCs/>
          <w:color w:val="000000"/>
          <w:sz w:val="22"/>
          <w:szCs w:val="22"/>
        </w:rPr>
        <w:t xml:space="preserve">Applicant </w:t>
      </w:r>
      <w:r w:rsidR="000B69DB" w:rsidRPr="00CD49D3">
        <w:rPr>
          <w:rFonts w:ascii="Aptos" w:hAnsi="Aptos" w:cs="Arial"/>
          <w:b/>
          <w:bCs/>
          <w:color w:val="000000"/>
          <w:sz w:val="22"/>
          <w:szCs w:val="22"/>
        </w:rPr>
        <w:t>r</w:t>
      </w:r>
      <w:r w:rsidRPr="00CD49D3">
        <w:rPr>
          <w:rFonts w:ascii="Aptos" w:hAnsi="Aptos" w:cs="Arial"/>
          <w:b/>
          <w:bCs/>
          <w:color w:val="000000"/>
          <w:sz w:val="22"/>
          <w:szCs w:val="22"/>
        </w:rPr>
        <w:t>esponsibilities.</w:t>
      </w:r>
      <w:r w:rsidRPr="00C03ED7">
        <w:rPr>
          <w:rFonts w:ascii="Aptos" w:hAnsi="Aptos" w:cs="Arial"/>
          <w:color w:val="000000"/>
          <w:sz w:val="22"/>
          <w:szCs w:val="22"/>
        </w:rPr>
        <w:t xml:space="preserve"> Prior to issuance of the lease, the applicant must complete the following requirements: </w:t>
      </w:r>
    </w:p>
    <w:p w14:paraId="2150DB1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5F2D262" w14:textId="1D6CF02A" w:rsidR="00BA7C7B" w:rsidRPr="00FD1032" w:rsidRDefault="008920C0" w:rsidP="001039E2">
      <w:pPr>
        <w:numPr>
          <w:ilvl w:val="0"/>
          <w:numId w:val="43"/>
        </w:numPr>
        <w:tabs>
          <w:tab w:val="left" w:pos="-720"/>
        </w:tabs>
        <w:rPr>
          <w:rFonts w:ascii="Aptos" w:hAnsi="Aptos" w:cs="Arial"/>
          <w:color w:val="000000"/>
          <w:sz w:val="22"/>
          <w:szCs w:val="22"/>
        </w:rPr>
      </w:pPr>
      <w:r>
        <w:rPr>
          <w:rFonts w:ascii="Aptos" w:hAnsi="Aptos" w:cs="Arial"/>
          <w:color w:val="000000"/>
          <w:sz w:val="22"/>
          <w:szCs w:val="22"/>
        </w:rPr>
        <w:t>E</w:t>
      </w:r>
      <w:r w:rsidR="00BA7C7B" w:rsidRPr="00FD1032">
        <w:rPr>
          <w:rFonts w:ascii="Aptos" w:hAnsi="Aptos" w:cs="Arial"/>
          <w:color w:val="000000"/>
          <w:sz w:val="22"/>
          <w:szCs w:val="22"/>
        </w:rPr>
        <w:t>stablish an escrow account or secure a performance bond in the amount required by the Department in the draft lease. The bond shall be in the name of the executed lease holder. The amount is to be determined by the nature of the aquaculture activities proposed for the lease site as follows: </w:t>
      </w:r>
    </w:p>
    <w:p w14:paraId="004055AB" w14:textId="098740DF" w:rsidR="00E778D1"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942266E" w14:textId="4BADC701" w:rsidR="00BA7C7B" w:rsidRPr="00FD1032" w:rsidRDefault="008920C0" w:rsidP="00C03ED7">
      <w:pPr>
        <w:tabs>
          <w:tab w:val="left" w:pos="-720"/>
        </w:tabs>
        <w:ind w:left="108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 xml:space="preserve">Category of </w:t>
      </w:r>
      <w:r w:rsidR="000B69DB">
        <w:rPr>
          <w:rFonts w:ascii="Aptos" w:hAnsi="Aptos" w:cs="Arial"/>
          <w:color w:val="000000"/>
          <w:sz w:val="22"/>
          <w:szCs w:val="22"/>
        </w:rPr>
        <w:t>a</w:t>
      </w:r>
      <w:r w:rsidR="00BA7C7B" w:rsidRPr="00FD1032">
        <w:rPr>
          <w:rFonts w:ascii="Aptos" w:hAnsi="Aptos" w:cs="Arial"/>
          <w:color w:val="000000"/>
          <w:sz w:val="22"/>
          <w:szCs w:val="22"/>
        </w:rPr>
        <w:t>quaculture Lease: </w:t>
      </w:r>
    </w:p>
    <w:p w14:paraId="59C9208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3F0C6D6" w14:textId="64B852EB" w:rsidR="00BA7C7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No structure, no discharge</w:t>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t>$ 500.00 </w:t>
      </w:r>
    </w:p>
    <w:p w14:paraId="1541B4A2" w14:textId="77777777" w:rsidR="00C03ED7" w:rsidRPr="00C03ED7" w:rsidRDefault="00C03ED7" w:rsidP="00C03ED7">
      <w:pPr>
        <w:tabs>
          <w:tab w:val="left" w:pos="-720"/>
        </w:tabs>
        <w:ind w:left="1440"/>
        <w:rPr>
          <w:rFonts w:ascii="Aptos" w:hAnsi="Aptos" w:cs="Arial"/>
          <w:color w:val="000000"/>
          <w:sz w:val="16"/>
          <w:szCs w:val="16"/>
        </w:rPr>
      </w:pPr>
    </w:p>
    <w:p w14:paraId="1708CEA5" w14:textId="0E51EE3F" w:rsidR="00BA7C7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No structure, discharge</w:t>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t>$ 500.00 </w:t>
      </w:r>
    </w:p>
    <w:p w14:paraId="34D374F1" w14:textId="77777777" w:rsidR="008920C0" w:rsidRPr="00FD1032" w:rsidRDefault="008920C0" w:rsidP="00C03ED7">
      <w:pPr>
        <w:tabs>
          <w:tab w:val="left" w:pos="-720"/>
        </w:tabs>
        <w:ind w:left="1440"/>
        <w:rPr>
          <w:rFonts w:ascii="Aptos" w:hAnsi="Aptos" w:cs="Arial"/>
          <w:color w:val="000000"/>
          <w:sz w:val="22"/>
          <w:szCs w:val="22"/>
        </w:rPr>
      </w:pPr>
    </w:p>
    <w:p w14:paraId="64337CD8" w14:textId="782D9770" w:rsidR="00861AA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Structure, no discharge</w:t>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r>
    </w:p>
    <w:p w14:paraId="47EC4DAF" w14:textId="08179881" w:rsidR="00BA7C7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Total combined area of all structures on lease: </w:t>
      </w:r>
    </w:p>
    <w:p w14:paraId="739FE85D" w14:textId="77777777" w:rsidR="00C03ED7" w:rsidRPr="00C03ED7" w:rsidRDefault="00C03ED7" w:rsidP="00C03ED7">
      <w:pPr>
        <w:tabs>
          <w:tab w:val="left" w:pos="-720"/>
        </w:tabs>
        <w:ind w:left="1440"/>
        <w:rPr>
          <w:rFonts w:ascii="Aptos" w:hAnsi="Aptos" w:cs="Arial"/>
          <w:color w:val="000000"/>
          <w:sz w:val="16"/>
          <w:szCs w:val="16"/>
        </w:rPr>
      </w:pPr>
    </w:p>
    <w:p w14:paraId="4F6CFFD3" w14:textId="65B38F61" w:rsidR="00BA7C7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≤400 square feet</w:t>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t>$ 1,500 </w:t>
      </w:r>
    </w:p>
    <w:p w14:paraId="632DCC83" w14:textId="0C42473C" w:rsidR="00C03ED7" w:rsidRPr="00C03ED7" w:rsidRDefault="008920C0" w:rsidP="00C03ED7">
      <w:pPr>
        <w:tabs>
          <w:tab w:val="left" w:pos="-720"/>
        </w:tabs>
        <w:ind w:left="1440"/>
        <w:rPr>
          <w:rFonts w:ascii="Aptos" w:hAnsi="Aptos" w:cs="Arial"/>
          <w:color w:val="000000"/>
          <w:sz w:val="16"/>
          <w:szCs w:val="16"/>
        </w:rPr>
      </w:pPr>
      <w:r>
        <w:rPr>
          <w:rFonts w:ascii="Aptos" w:hAnsi="Aptos" w:cs="Arial"/>
          <w:color w:val="000000"/>
          <w:sz w:val="16"/>
          <w:szCs w:val="16"/>
        </w:rPr>
        <w:tab/>
      </w:r>
    </w:p>
    <w:p w14:paraId="239F25E9" w14:textId="34905A20" w:rsidR="00BA7C7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&gt;400 square feet</w:t>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t>$ 5,000 </w:t>
      </w:r>
    </w:p>
    <w:p w14:paraId="2FB68F58" w14:textId="77777777" w:rsidR="00C03ED7" w:rsidRPr="00C03ED7" w:rsidRDefault="00C03ED7" w:rsidP="00C03ED7">
      <w:pPr>
        <w:tabs>
          <w:tab w:val="left" w:pos="-720"/>
        </w:tabs>
        <w:ind w:left="1440"/>
        <w:rPr>
          <w:rFonts w:ascii="Aptos" w:hAnsi="Aptos" w:cs="Arial"/>
          <w:color w:val="000000"/>
          <w:sz w:val="16"/>
          <w:szCs w:val="16"/>
        </w:rPr>
      </w:pPr>
    </w:p>
    <w:p w14:paraId="2B7E1078" w14:textId="20DE47F5" w:rsidR="00BA7C7B" w:rsidRDefault="008920C0" w:rsidP="00C03ED7">
      <w:pPr>
        <w:tabs>
          <w:tab w:val="left" w:pos="-720"/>
        </w:tabs>
        <w:ind w:left="1440"/>
        <w:rPr>
          <w:rFonts w:ascii="Aptos" w:hAnsi="Aptos" w:cs="Arial"/>
          <w:color w:val="000000"/>
          <w:sz w:val="22"/>
          <w:szCs w:val="22"/>
        </w:rPr>
      </w:pPr>
      <w:r>
        <w:rPr>
          <w:rFonts w:ascii="Aptos" w:hAnsi="Aptos" w:cs="Arial"/>
          <w:color w:val="000000"/>
          <w:sz w:val="22"/>
          <w:szCs w:val="22"/>
        </w:rPr>
        <w:tab/>
      </w:r>
      <w:r w:rsidR="00BA7C7B" w:rsidRPr="00FD1032">
        <w:rPr>
          <w:rFonts w:ascii="Aptos" w:hAnsi="Aptos" w:cs="Arial"/>
          <w:color w:val="000000"/>
          <w:sz w:val="22"/>
          <w:szCs w:val="22"/>
        </w:rPr>
        <w:t>Structure, discharge</w:t>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r>
      <w:r w:rsidR="00BA7C7B" w:rsidRPr="00FD1032">
        <w:rPr>
          <w:rFonts w:ascii="Aptos" w:hAnsi="Aptos" w:cs="Arial"/>
          <w:color w:val="000000"/>
          <w:sz w:val="22"/>
          <w:szCs w:val="22"/>
        </w:rPr>
        <w:tab/>
        <w:t>$ 25,000 </w:t>
      </w:r>
    </w:p>
    <w:p w14:paraId="3C70CA72" w14:textId="77777777" w:rsidR="00C03ED7" w:rsidRPr="00FD1032" w:rsidRDefault="00C03ED7" w:rsidP="00C03ED7">
      <w:pPr>
        <w:tabs>
          <w:tab w:val="left" w:pos="-720"/>
        </w:tabs>
        <w:ind w:left="1440"/>
        <w:rPr>
          <w:rFonts w:ascii="Aptos" w:hAnsi="Aptos" w:cs="Arial"/>
          <w:color w:val="000000"/>
          <w:sz w:val="22"/>
          <w:szCs w:val="22"/>
        </w:rPr>
      </w:pPr>
    </w:p>
    <w:p w14:paraId="1E4AA79C" w14:textId="77777777" w:rsidR="00BA7C7B" w:rsidRPr="00FD1032" w:rsidRDefault="00BA7C7B" w:rsidP="00C03ED7">
      <w:pPr>
        <w:tabs>
          <w:tab w:val="left" w:pos="-720"/>
        </w:tabs>
        <w:ind w:left="1080"/>
        <w:rPr>
          <w:rFonts w:ascii="Aptos" w:hAnsi="Aptos" w:cs="Arial"/>
          <w:color w:val="000000"/>
          <w:sz w:val="22"/>
          <w:szCs w:val="22"/>
        </w:rPr>
      </w:pPr>
      <w:r w:rsidRPr="00FD1032">
        <w:rPr>
          <w:rFonts w:ascii="Aptos" w:hAnsi="Aptos" w:cs="Arial"/>
          <w:color w:val="000000"/>
          <w:sz w:val="22"/>
          <w:szCs w:val="22"/>
        </w:rPr>
        <w:t>A single performance bond for a structure, discharge lease may be held to meet lease obligations for up to no more than 5 individual leases retained by a leaseholder. </w:t>
      </w:r>
    </w:p>
    <w:p w14:paraId="310CC13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15E62DB" w14:textId="77777777" w:rsidR="00BA7C7B" w:rsidRPr="00FD1032" w:rsidRDefault="00BA7C7B" w:rsidP="00C03ED7">
      <w:pPr>
        <w:tabs>
          <w:tab w:val="left" w:pos="-720"/>
        </w:tabs>
        <w:ind w:left="1080"/>
        <w:rPr>
          <w:rFonts w:ascii="Aptos" w:hAnsi="Aptos" w:cs="Arial"/>
          <w:color w:val="000000"/>
          <w:sz w:val="22"/>
          <w:szCs w:val="22"/>
        </w:rPr>
      </w:pPr>
      <w:r w:rsidRPr="00FD1032">
        <w:rPr>
          <w:rFonts w:ascii="Aptos" w:hAnsi="Aptos" w:cs="Arial"/>
          <w:color w:val="000000"/>
          <w:sz w:val="22"/>
          <w:szCs w:val="22"/>
        </w:rPr>
        <w:t>The Department may prorate the performance bond amount for a structure, no-discharge lease where structures are in excess of 2,000 square feet in order to increase the bonding requirement to satisfy the requirements of these rules.  </w:t>
      </w:r>
    </w:p>
    <w:p w14:paraId="2D0344A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16D6D04" w14:textId="2565C11A" w:rsidR="00BA7C7B" w:rsidRPr="00FD1032" w:rsidRDefault="008920C0" w:rsidP="001039E2">
      <w:pPr>
        <w:numPr>
          <w:ilvl w:val="0"/>
          <w:numId w:val="43"/>
        </w:numPr>
        <w:tabs>
          <w:tab w:val="left" w:pos="-720"/>
        </w:tabs>
        <w:rPr>
          <w:rFonts w:ascii="Aptos" w:hAnsi="Aptos" w:cs="Arial"/>
          <w:color w:val="000000"/>
          <w:sz w:val="22"/>
          <w:szCs w:val="22"/>
        </w:rPr>
      </w:pPr>
      <w:r>
        <w:rPr>
          <w:rFonts w:ascii="Aptos" w:hAnsi="Aptos" w:cs="Arial"/>
          <w:color w:val="000000"/>
          <w:sz w:val="22"/>
          <w:szCs w:val="22"/>
        </w:rPr>
        <w:t>P</w:t>
      </w:r>
      <w:r w:rsidR="00BA7C7B" w:rsidRPr="00FD1032">
        <w:rPr>
          <w:rFonts w:ascii="Aptos" w:hAnsi="Aptos" w:cs="Arial"/>
          <w:color w:val="000000"/>
          <w:sz w:val="22"/>
          <w:szCs w:val="22"/>
        </w:rPr>
        <w:t>ay the rental fee due for the first year of the lease term. </w:t>
      </w:r>
    </w:p>
    <w:p w14:paraId="0DFC350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BF5E943" w14:textId="169A9CB6" w:rsidR="00BA7C7B" w:rsidRPr="00C12695" w:rsidRDefault="00BA7C7B" w:rsidP="00C12695">
      <w:pPr>
        <w:numPr>
          <w:ilvl w:val="0"/>
          <w:numId w:val="42"/>
        </w:numPr>
        <w:tabs>
          <w:tab w:val="left" w:pos="-720"/>
        </w:tabs>
        <w:rPr>
          <w:rFonts w:ascii="Aptos" w:hAnsi="Aptos" w:cs="Arial"/>
          <w:color w:val="000000"/>
          <w:sz w:val="22"/>
          <w:szCs w:val="22"/>
        </w:rPr>
      </w:pPr>
      <w:r w:rsidRPr="00CD49D3">
        <w:rPr>
          <w:rFonts w:ascii="Aptos" w:hAnsi="Aptos" w:cs="Arial"/>
          <w:b/>
          <w:bCs/>
          <w:color w:val="000000"/>
          <w:sz w:val="22"/>
          <w:szCs w:val="22"/>
        </w:rPr>
        <w:t xml:space="preserve">Lease </w:t>
      </w:r>
      <w:r w:rsidR="000B69DB" w:rsidRPr="00CD49D3">
        <w:rPr>
          <w:rFonts w:ascii="Aptos" w:hAnsi="Aptos" w:cs="Arial"/>
          <w:b/>
          <w:bCs/>
          <w:color w:val="000000"/>
          <w:sz w:val="22"/>
          <w:szCs w:val="22"/>
        </w:rPr>
        <w:t>t</w:t>
      </w:r>
      <w:r w:rsidRPr="00CD49D3">
        <w:rPr>
          <w:rFonts w:ascii="Aptos" w:hAnsi="Aptos" w:cs="Arial"/>
          <w:b/>
          <w:bCs/>
          <w:color w:val="000000"/>
          <w:sz w:val="22"/>
          <w:szCs w:val="22"/>
        </w:rPr>
        <w:t xml:space="preserve">erm and </w:t>
      </w:r>
      <w:r w:rsidR="000B69DB" w:rsidRPr="00CD49D3">
        <w:rPr>
          <w:rFonts w:ascii="Aptos" w:hAnsi="Aptos" w:cs="Arial"/>
          <w:b/>
          <w:bCs/>
          <w:color w:val="000000"/>
          <w:sz w:val="22"/>
          <w:szCs w:val="22"/>
        </w:rPr>
        <w:t>v</w:t>
      </w:r>
      <w:r w:rsidRPr="00CD49D3">
        <w:rPr>
          <w:rFonts w:ascii="Aptos" w:hAnsi="Aptos" w:cs="Arial"/>
          <w:b/>
          <w:bCs/>
          <w:color w:val="000000"/>
          <w:sz w:val="22"/>
          <w:szCs w:val="22"/>
        </w:rPr>
        <w:t>alidity</w:t>
      </w:r>
      <w:r w:rsidR="00C12695" w:rsidRPr="00CD49D3">
        <w:rPr>
          <w:rFonts w:ascii="Aptos" w:hAnsi="Aptos" w:cs="Arial"/>
          <w:b/>
          <w:bCs/>
          <w:color w:val="000000"/>
          <w:sz w:val="22"/>
          <w:szCs w:val="22"/>
        </w:rPr>
        <w:t>.</w:t>
      </w:r>
      <w:r w:rsidR="00C12695">
        <w:rPr>
          <w:rFonts w:ascii="Aptos" w:hAnsi="Aptos" w:cs="Arial"/>
          <w:color w:val="000000"/>
          <w:sz w:val="22"/>
          <w:szCs w:val="22"/>
        </w:rPr>
        <w:t xml:space="preserve"> </w:t>
      </w:r>
      <w:r w:rsidRPr="00C12695">
        <w:rPr>
          <w:rFonts w:ascii="Aptos" w:hAnsi="Aptos" w:cs="Arial"/>
          <w:color w:val="000000"/>
          <w:sz w:val="22"/>
          <w:szCs w:val="22"/>
        </w:rPr>
        <w:t>The term of the lease shall run from the date of the Commissioner's decision but no aquaculture rights shall accrue in the lease area until the lease is signed. </w:t>
      </w:r>
    </w:p>
    <w:p w14:paraId="44027DD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DFEC0E1" w14:textId="6D491921" w:rsidR="00123FC8" w:rsidRDefault="00BA7C7B" w:rsidP="00123FC8">
      <w:pPr>
        <w:numPr>
          <w:ilvl w:val="0"/>
          <w:numId w:val="42"/>
        </w:numPr>
        <w:tabs>
          <w:tab w:val="left" w:pos="-720"/>
        </w:tabs>
        <w:rPr>
          <w:rFonts w:ascii="Aptos" w:hAnsi="Aptos" w:cs="Arial"/>
          <w:color w:val="000000"/>
          <w:sz w:val="22"/>
          <w:szCs w:val="22"/>
        </w:rPr>
      </w:pPr>
      <w:r w:rsidRPr="00CD49D3">
        <w:rPr>
          <w:rFonts w:ascii="Aptos" w:hAnsi="Aptos" w:cs="Arial"/>
          <w:b/>
          <w:bCs/>
          <w:color w:val="000000"/>
          <w:sz w:val="22"/>
          <w:szCs w:val="22"/>
        </w:rPr>
        <w:t xml:space="preserve">Other </w:t>
      </w:r>
      <w:r w:rsidR="000B69DB" w:rsidRPr="00CD49D3">
        <w:rPr>
          <w:rFonts w:ascii="Aptos" w:hAnsi="Aptos" w:cs="Arial"/>
          <w:b/>
          <w:bCs/>
          <w:color w:val="000000"/>
          <w:sz w:val="22"/>
          <w:szCs w:val="22"/>
        </w:rPr>
        <w:t>l</w:t>
      </w:r>
      <w:r w:rsidRPr="00CD49D3">
        <w:rPr>
          <w:rFonts w:ascii="Aptos" w:hAnsi="Aptos" w:cs="Arial"/>
          <w:b/>
          <w:bCs/>
          <w:color w:val="000000"/>
          <w:sz w:val="22"/>
          <w:szCs w:val="22"/>
        </w:rPr>
        <w:t>icenses</w:t>
      </w:r>
      <w:r w:rsidR="00C12695" w:rsidRPr="00CD49D3">
        <w:rPr>
          <w:rFonts w:ascii="Aptos" w:hAnsi="Aptos" w:cs="Arial"/>
          <w:b/>
          <w:bCs/>
          <w:color w:val="000000"/>
          <w:sz w:val="22"/>
          <w:szCs w:val="22"/>
        </w:rPr>
        <w:t>.</w:t>
      </w:r>
      <w:r w:rsidR="00C12695">
        <w:rPr>
          <w:rFonts w:ascii="Aptos" w:hAnsi="Aptos" w:cs="Arial"/>
          <w:color w:val="000000"/>
          <w:sz w:val="22"/>
          <w:szCs w:val="22"/>
        </w:rPr>
        <w:t xml:space="preserve"> </w:t>
      </w:r>
      <w:r w:rsidRPr="00C12695">
        <w:rPr>
          <w:rFonts w:ascii="Aptos" w:hAnsi="Aptos" w:cs="Arial"/>
          <w:color w:val="000000"/>
          <w:sz w:val="22"/>
          <w:szCs w:val="22"/>
        </w:rPr>
        <w:t>The lease holder is responsible for obtaining any requisite licenses from the Department prior to beginning operations. </w:t>
      </w:r>
    </w:p>
    <w:p w14:paraId="04C6B25A" w14:textId="77777777" w:rsidR="00123FC8" w:rsidRDefault="00123FC8" w:rsidP="00123FC8">
      <w:pPr>
        <w:tabs>
          <w:tab w:val="left" w:pos="-720"/>
        </w:tabs>
        <w:rPr>
          <w:rFonts w:ascii="Aptos" w:hAnsi="Aptos" w:cs="Arial"/>
          <w:color w:val="000000"/>
          <w:sz w:val="22"/>
          <w:szCs w:val="22"/>
        </w:rPr>
      </w:pPr>
    </w:p>
    <w:p w14:paraId="3ACD285A" w14:textId="77777777" w:rsidR="00123FC8" w:rsidRDefault="00123FC8" w:rsidP="00123FC8">
      <w:pPr>
        <w:tabs>
          <w:tab w:val="left" w:pos="-720"/>
        </w:tabs>
        <w:rPr>
          <w:rFonts w:ascii="Aptos" w:hAnsi="Aptos" w:cs="Arial"/>
          <w:color w:val="000000"/>
          <w:sz w:val="22"/>
          <w:szCs w:val="22"/>
        </w:rPr>
      </w:pPr>
    </w:p>
    <w:p w14:paraId="556C46F1" w14:textId="77777777" w:rsidR="00123FC8" w:rsidRDefault="00123FC8" w:rsidP="00123FC8">
      <w:pPr>
        <w:tabs>
          <w:tab w:val="left" w:pos="-720"/>
        </w:tabs>
        <w:rPr>
          <w:rFonts w:ascii="Aptos" w:hAnsi="Aptos" w:cs="Arial"/>
          <w:color w:val="000000"/>
          <w:sz w:val="22"/>
          <w:szCs w:val="22"/>
        </w:rPr>
      </w:pPr>
    </w:p>
    <w:p w14:paraId="7D827083" w14:textId="77777777" w:rsidR="00123FC8" w:rsidRPr="00123FC8" w:rsidRDefault="00123FC8" w:rsidP="00123FC8">
      <w:pPr>
        <w:tabs>
          <w:tab w:val="left" w:pos="-720"/>
        </w:tabs>
        <w:rPr>
          <w:rFonts w:ascii="Aptos" w:hAnsi="Aptos" w:cs="Arial"/>
          <w:color w:val="000000"/>
          <w:sz w:val="22"/>
          <w:szCs w:val="22"/>
        </w:rPr>
      </w:pPr>
    </w:p>
    <w:p w14:paraId="676545B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330766A" w14:textId="6EE62512" w:rsidR="00BA7C7B" w:rsidRPr="00C03ED7" w:rsidRDefault="00BA7C7B" w:rsidP="00D62C62">
      <w:pPr>
        <w:pStyle w:val="RegulationsSubheadings"/>
      </w:pPr>
      <w:r w:rsidRPr="00236C38">
        <w:lastRenderedPageBreak/>
        <w:t>2.41</w:t>
      </w:r>
      <w:r w:rsidR="00C03ED7" w:rsidRPr="00236C38">
        <w:tab/>
      </w:r>
      <w:r w:rsidRPr="00236C38">
        <w:t>Competing Aquaculture Lease Applications</w:t>
      </w:r>
      <w:r w:rsidRPr="00C03ED7">
        <w:t> </w:t>
      </w:r>
    </w:p>
    <w:p w14:paraId="653BA0C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B944EE2" w14:textId="53260584" w:rsidR="00BA7C7B" w:rsidRPr="00FD1032" w:rsidRDefault="00BA7C7B" w:rsidP="001039E2">
      <w:pPr>
        <w:numPr>
          <w:ilvl w:val="0"/>
          <w:numId w:val="44"/>
        </w:numPr>
        <w:tabs>
          <w:tab w:val="left" w:pos="-720"/>
        </w:tabs>
        <w:rPr>
          <w:rFonts w:ascii="Aptos" w:hAnsi="Aptos" w:cs="Arial"/>
          <w:color w:val="000000"/>
          <w:sz w:val="22"/>
          <w:szCs w:val="22"/>
        </w:rPr>
      </w:pPr>
      <w:r w:rsidRPr="00FD1032">
        <w:rPr>
          <w:rFonts w:ascii="Aptos" w:hAnsi="Aptos" w:cs="Arial"/>
          <w:color w:val="000000"/>
          <w:sz w:val="22"/>
          <w:szCs w:val="22"/>
        </w:rPr>
        <w:t xml:space="preserve">To qualify as a competing application under subsections </w:t>
      </w:r>
      <w:r w:rsidR="007B4B5A">
        <w:rPr>
          <w:rFonts w:ascii="Aptos" w:hAnsi="Aptos" w:cs="Arial"/>
          <w:color w:val="000000"/>
          <w:sz w:val="22"/>
          <w:szCs w:val="22"/>
        </w:rPr>
        <w:t>2</w:t>
      </w:r>
      <w:r w:rsidRPr="00FD1032">
        <w:rPr>
          <w:rFonts w:ascii="Aptos" w:hAnsi="Aptos" w:cs="Arial"/>
          <w:color w:val="000000"/>
          <w:sz w:val="22"/>
          <w:szCs w:val="22"/>
        </w:rPr>
        <w:t xml:space="preserve"> and </w:t>
      </w:r>
      <w:r w:rsidR="007B4B5A">
        <w:rPr>
          <w:rFonts w:ascii="Aptos" w:hAnsi="Aptos" w:cs="Arial"/>
          <w:color w:val="000000"/>
          <w:sz w:val="22"/>
          <w:szCs w:val="22"/>
        </w:rPr>
        <w:t>3</w:t>
      </w:r>
      <w:r w:rsidRPr="00FD1032">
        <w:rPr>
          <w:rFonts w:ascii="Aptos" w:hAnsi="Aptos" w:cs="Arial"/>
          <w:color w:val="000000"/>
          <w:sz w:val="22"/>
          <w:szCs w:val="22"/>
        </w:rPr>
        <w:t>, an application must be accepted by the Department prior to the publication of the first public notice of hearing to consider a previously filed lease application for identical or overlapping lease areas. </w:t>
      </w:r>
    </w:p>
    <w:p w14:paraId="43A3045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FEAB8C6" w14:textId="4724B0BB" w:rsidR="00BA7C7B" w:rsidRPr="00FD1032" w:rsidRDefault="00BA7C7B" w:rsidP="001039E2">
      <w:pPr>
        <w:numPr>
          <w:ilvl w:val="0"/>
          <w:numId w:val="44"/>
        </w:numPr>
        <w:tabs>
          <w:tab w:val="left" w:pos="-720"/>
        </w:tabs>
        <w:rPr>
          <w:rFonts w:ascii="Aptos" w:hAnsi="Aptos" w:cs="Arial"/>
          <w:color w:val="000000"/>
          <w:sz w:val="22"/>
          <w:szCs w:val="22"/>
        </w:rPr>
      </w:pPr>
      <w:r w:rsidRPr="00FD1032">
        <w:rPr>
          <w:rFonts w:ascii="Aptos" w:hAnsi="Aptos" w:cs="Arial"/>
          <w:color w:val="000000"/>
          <w:sz w:val="22"/>
          <w:szCs w:val="22"/>
        </w:rPr>
        <w:t>In the event the Department receives competing aquaculture lease applications for a lease site, the Department shall give preference in granting a lease as follows: </w:t>
      </w:r>
    </w:p>
    <w:p w14:paraId="4ABF7A1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EBBAF5B" w14:textId="2CA0FB51" w:rsidR="00BA7C7B" w:rsidRPr="00FD1032" w:rsidRDefault="00236C38" w:rsidP="001039E2">
      <w:pPr>
        <w:numPr>
          <w:ilvl w:val="0"/>
          <w:numId w:val="45"/>
        </w:numPr>
        <w:tabs>
          <w:tab w:val="left" w:pos="-720"/>
        </w:tabs>
        <w:rPr>
          <w:rFonts w:ascii="Aptos" w:hAnsi="Aptos" w:cs="Arial"/>
          <w:color w:val="000000"/>
          <w:sz w:val="22"/>
          <w:szCs w:val="22"/>
        </w:rPr>
      </w:pPr>
      <w:r>
        <w:rPr>
          <w:rFonts w:ascii="Aptos" w:hAnsi="Aptos" w:cs="Arial"/>
          <w:color w:val="000000"/>
          <w:sz w:val="22"/>
          <w:szCs w:val="22"/>
        </w:rPr>
        <w:t>Fi</w:t>
      </w:r>
      <w:r w:rsidR="00BA7C7B" w:rsidRPr="00FD1032">
        <w:rPr>
          <w:rFonts w:ascii="Aptos" w:hAnsi="Aptos" w:cs="Arial"/>
          <w:color w:val="000000"/>
          <w:sz w:val="22"/>
          <w:szCs w:val="22"/>
        </w:rPr>
        <w:t>rst to the Department; </w:t>
      </w:r>
    </w:p>
    <w:p w14:paraId="7142F83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1396518" w14:textId="6173849B" w:rsidR="00BA7C7B" w:rsidRPr="00FD1032" w:rsidRDefault="00236C38" w:rsidP="001039E2">
      <w:pPr>
        <w:numPr>
          <w:ilvl w:val="0"/>
          <w:numId w:val="45"/>
        </w:numPr>
        <w:tabs>
          <w:tab w:val="left" w:pos="-720"/>
        </w:tabs>
        <w:rPr>
          <w:rFonts w:ascii="Aptos" w:hAnsi="Aptos" w:cs="Arial"/>
          <w:color w:val="000000"/>
          <w:sz w:val="22"/>
          <w:szCs w:val="22"/>
        </w:rPr>
      </w:pPr>
      <w:r>
        <w:rPr>
          <w:rFonts w:ascii="Aptos" w:hAnsi="Aptos" w:cs="Arial"/>
          <w:color w:val="000000"/>
          <w:sz w:val="22"/>
          <w:szCs w:val="22"/>
        </w:rPr>
        <w:t>S</w:t>
      </w:r>
      <w:r w:rsidR="00BA7C7B" w:rsidRPr="00FD1032">
        <w:rPr>
          <w:rFonts w:ascii="Aptos" w:hAnsi="Aptos" w:cs="Arial"/>
          <w:color w:val="000000"/>
          <w:sz w:val="22"/>
          <w:szCs w:val="22"/>
        </w:rPr>
        <w:t>econd, to the riparian owner of the intertidal zone within the leased site area; </w:t>
      </w:r>
    </w:p>
    <w:p w14:paraId="01E8212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14CFAC2" w14:textId="1B0D02D0" w:rsidR="00BA7C7B" w:rsidRPr="00FD1032" w:rsidRDefault="00236C38" w:rsidP="001039E2">
      <w:pPr>
        <w:numPr>
          <w:ilvl w:val="0"/>
          <w:numId w:val="45"/>
        </w:numPr>
        <w:tabs>
          <w:tab w:val="left" w:pos="-720"/>
        </w:tabs>
        <w:rPr>
          <w:rFonts w:ascii="Aptos" w:hAnsi="Aptos" w:cs="Arial"/>
          <w:color w:val="000000"/>
          <w:sz w:val="22"/>
          <w:szCs w:val="22"/>
        </w:rPr>
      </w:pPr>
      <w:r>
        <w:rPr>
          <w:rFonts w:ascii="Aptos" w:hAnsi="Aptos" w:cs="Arial"/>
          <w:color w:val="000000"/>
          <w:sz w:val="22"/>
          <w:szCs w:val="22"/>
        </w:rPr>
        <w:t>T</w:t>
      </w:r>
      <w:r w:rsidR="00BA7C7B" w:rsidRPr="00FD1032">
        <w:rPr>
          <w:rFonts w:ascii="Aptos" w:hAnsi="Aptos" w:cs="Arial"/>
          <w:color w:val="000000"/>
          <w:sz w:val="22"/>
          <w:szCs w:val="22"/>
        </w:rPr>
        <w:t>hird, to fishermen who have traditionally fished in or near the proposed lease area; and </w:t>
      </w:r>
    </w:p>
    <w:p w14:paraId="413CCEA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4D0B5E8" w14:textId="575511ED" w:rsidR="00BA7C7B" w:rsidRPr="00FD1032" w:rsidRDefault="00236C38" w:rsidP="001039E2">
      <w:pPr>
        <w:numPr>
          <w:ilvl w:val="0"/>
          <w:numId w:val="45"/>
        </w:numPr>
        <w:tabs>
          <w:tab w:val="left" w:pos="-720"/>
        </w:tabs>
        <w:rPr>
          <w:rFonts w:ascii="Aptos" w:hAnsi="Aptos" w:cs="Arial"/>
          <w:color w:val="000000"/>
          <w:sz w:val="22"/>
          <w:szCs w:val="22"/>
        </w:rPr>
      </w:pPr>
      <w:r>
        <w:rPr>
          <w:rFonts w:ascii="Aptos" w:hAnsi="Aptos" w:cs="Arial"/>
          <w:color w:val="000000"/>
          <w:sz w:val="22"/>
          <w:szCs w:val="22"/>
        </w:rPr>
        <w:t>F</w:t>
      </w:r>
      <w:r w:rsidR="00BA7C7B" w:rsidRPr="00FD1032">
        <w:rPr>
          <w:rFonts w:ascii="Aptos" w:hAnsi="Aptos" w:cs="Arial"/>
          <w:color w:val="000000"/>
          <w:sz w:val="22"/>
          <w:szCs w:val="22"/>
        </w:rPr>
        <w:t>ourth, to the riparian owner within 100 feet of the territorial waters proposed to be leased. </w:t>
      </w:r>
    </w:p>
    <w:p w14:paraId="65DF6BE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73C83D2" w14:textId="27420E03" w:rsidR="00BA7C7B" w:rsidRPr="00FD1032" w:rsidRDefault="00BA7C7B" w:rsidP="001039E2">
      <w:pPr>
        <w:numPr>
          <w:ilvl w:val="0"/>
          <w:numId w:val="44"/>
        </w:numPr>
        <w:tabs>
          <w:tab w:val="left" w:pos="-720"/>
        </w:tabs>
        <w:rPr>
          <w:rFonts w:ascii="Aptos" w:hAnsi="Aptos" w:cs="Arial"/>
          <w:color w:val="000000"/>
          <w:sz w:val="22"/>
          <w:szCs w:val="22"/>
        </w:rPr>
      </w:pPr>
      <w:r w:rsidRPr="00FD1032">
        <w:rPr>
          <w:rFonts w:ascii="Aptos" w:hAnsi="Aptos" w:cs="Arial"/>
          <w:color w:val="000000"/>
          <w:sz w:val="22"/>
          <w:szCs w:val="22"/>
        </w:rPr>
        <w:t xml:space="preserve">If the Department receives competing applications which are either in the same preference category as outlined in subsection </w:t>
      </w:r>
      <w:r w:rsidR="00F20746">
        <w:rPr>
          <w:rFonts w:ascii="Aptos" w:hAnsi="Aptos" w:cs="Arial"/>
          <w:color w:val="000000"/>
          <w:sz w:val="22"/>
          <w:szCs w:val="22"/>
        </w:rPr>
        <w:t>2</w:t>
      </w:r>
      <w:r w:rsidRPr="00FD1032">
        <w:rPr>
          <w:rFonts w:ascii="Aptos" w:hAnsi="Aptos" w:cs="Arial"/>
          <w:color w:val="000000"/>
          <w:sz w:val="22"/>
          <w:szCs w:val="22"/>
        </w:rPr>
        <w:t>, or which are not in any preference category, the applications shall be considered sequentially according to the date on which the final application was submitted pursuant to Chapter 2.</w:t>
      </w:r>
      <w:r w:rsidR="0061694F">
        <w:rPr>
          <w:rFonts w:ascii="Aptos" w:hAnsi="Aptos" w:cs="Arial"/>
          <w:color w:val="000000"/>
          <w:sz w:val="22"/>
          <w:szCs w:val="22"/>
        </w:rPr>
        <w:t>08</w:t>
      </w:r>
      <w:r w:rsidRPr="00FD1032">
        <w:rPr>
          <w:rFonts w:ascii="Aptos" w:hAnsi="Aptos" w:cs="Arial"/>
          <w:color w:val="000000"/>
          <w:sz w:val="22"/>
          <w:szCs w:val="22"/>
        </w:rPr>
        <w:t>(</w:t>
      </w:r>
      <w:r w:rsidR="00236C38">
        <w:rPr>
          <w:rFonts w:ascii="Aptos" w:hAnsi="Aptos" w:cs="Arial"/>
          <w:color w:val="000000"/>
          <w:sz w:val="22"/>
          <w:szCs w:val="22"/>
        </w:rPr>
        <w:t>5</w:t>
      </w:r>
      <w:r w:rsidRPr="00FD1032">
        <w:rPr>
          <w:rFonts w:ascii="Aptos" w:hAnsi="Aptos" w:cs="Arial"/>
          <w:color w:val="000000"/>
          <w:sz w:val="22"/>
          <w:szCs w:val="22"/>
        </w:rPr>
        <w:t>) of these regulations. </w:t>
      </w:r>
    </w:p>
    <w:p w14:paraId="7799DA8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460E1E0" w14:textId="2F54B349" w:rsidR="00BA7C7B" w:rsidRPr="00FD1032" w:rsidRDefault="00BA7C7B" w:rsidP="001039E2">
      <w:pPr>
        <w:numPr>
          <w:ilvl w:val="0"/>
          <w:numId w:val="44"/>
        </w:numPr>
        <w:tabs>
          <w:tab w:val="left" w:pos="-720"/>
        </w:tabs>
        <w:rPr>
          <w:rFonts w:ascii="Aptos" w:hAnsi="Aptos" w:cs="Arial"/>
          <w:color w:val="000000"/>
          <w:sz w:val="22"/>
          <w:szCs w:val="22"/>
        </w:rPr>
      </w:pPr>
      <w:r w:rsidRPr="00FD1032">
        <w:rPr>
          <w:rFonts w:ascii="Aptos" w:hAnsi="Aptos" w:cs="Arial"/>
          <w:color w:val="000000"/>
          <w:sz w:val="22"/>
          <w:szCs w:val="22"/>
        </w:rPr>
        <w:t>Except as described in Chapter 2.41(</w:t>
      </w:r>
      <w:r w:rsidR="00236C38">
        <w:rPr>
          <w:rFonts w:ascii="Aptos" w:hAnsi="Aptos" w:cs="Arial"/>
          <w:color w:val="000000"/>
          <w:sz w:val="22"/>
          <w:szCs w:val="22"/>
        </w:rPr>
        <w:t>3</w:t>
      </w:r>
      <w:r w:rsidRPr="00FD1032">
        <w:rPr>
          <w:rFonts w:ascii="Aptos" w:hAnsi="Aptos" w:cs="Arial"/>
          <w:color w:val="000000"/>
          <w:sz w:val="22"/>
          <w:szCs w:val="22"/>
        </w:rPr>
        <w:t>) above, when the Department receives competing applications, it may schedule one hearing to consider the applications concurrently. </w:t>
      </w:r>
    </w:p>
    <w:p w14:paraId="73C64C2D"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2AF90FF" w14:textId="77777777" w:rsidR="0077491D" w:rsidRPr="00FD1032" w:rsidRDefault="0077491D" w:rsidP="00BA7C7B">
      <w:pPr>
        <w:tabs>
          <w:tab w:val="left" w:pos="-720"/>
        </w:tabs>
        <w:rPr>
          <w:rFonts w:ascii="Aptos" w:hAnsi="Aptos" w:cs="Arial"/>
          <w:color w:val="000000"/>
          <w:sz w:val="22"/>
          <w:szCs w:val="22"/>
        </w:rPr>
      </w:pPr>
    </w:p>
    <w:p w14:paraId="19655994" w14:textId="77777777" w:rsidR="00BA7C7B" w:rsidRPr="0061694F" w:rsidRDefault="00BA7C7B" w:rsidP="00D62C62">
      <w:pPr>
        <w:pStyle w:val="RegulationsSubheadings"/>
      </w:pPr>
      <w:r w:rsidRPr="0061694F">
        <w:t>2.43</w:t>
      </w:r>
      <w:r w:rsidRPr="0061694F">
        <w:tab/>
        <w:t>Lease Rent </w:t>
      </w:r>
    </w:p>
    <w:p w14:paraId="602A46B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0E81DBE" w14:textId="3A18B69A" w:rsidR="00BA7C7B" w:rsidRPr="00FD1032" w:rsidRDefault="00BA7C7B" w:rsidP="0061694F">
      <w:pPr>
        <w:tabs>
          <w:tab w:val="left" w:pos="-720"/>
        </w:tabs>
        <w:ind w:left="360"/>
        <w:rPr>
          <w:rFonts w:ascii="Aptos" w:hAnsi="Aptos" w:cs="Arial"/>
          <w:color w:val="000000"/>
          <w:sz w:val="22"/>
          <w:szCs w:val="22"/>
        </w:rPr>
      </w:pPr>
      <w:r w:rsidRPr="00FD1032">
        <w:rPr>
          <w:rFonts w:ascii="Aptos" w:hAnsi="Aptos" w:cs="Arial"/>
          <w:color w:val="000000"/>
          <w:sz w:val="22"/>
          <w:szCs w:val="22"/>
        </w:rPr>
        <w:t>Rent shall be payable hereunder as follows: one hundred dollars ($100) per acre, per year for all leases. All rent is payable on or before October 1</w:t>
      </w:r>
      <w:r w:rsidR="00EE7E99" w:rsidRPr="00EE7E99">
        <w:rPr>
          <w:rFonts w:ascii="Aptos" w:hAnsi="Aptos" w:cs="Arial"/>
          <w:color w:val="000000"/>
          <w:sz w:val="22"/>
          <w:szCs w:val="22"/>
          <w:vertAlign w:val="superscript"/>
        </w:rPr>
        <w:t>st</w:t>
      </w:r>
      <w:r w:rsidRPr="00FD1032">
        <w:rPr>
          <w:rFonts w:ascii="Aptos" w:hAnsi="Aptos" w:cs="Arial"/>
          <w:color w:val="000000"/>
          <w:sz w:val="22"/>
          <w:szCs w:val="22"/>
        </w:rPr>
        <w:t xml:space="preserve"> of each year throughout the term of the lease. </w:t>
      </w:r>
    </w:p>
    <w:p w14:paraId="73C9E97F"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3D92766" w14:textId="77777777" w:rsidR="0077491D" w:rsidRPr="00FD1032" w:rsidRDefault="0077491D" w:rsidP="00BA7C7B">
      <w:pPr>
        <w:tabs>
          <w:tab w:val="left" w:pos="-720"/>
        </w:tabs>
        <w:rPr>
          <w:rFonts w:ascii="Aptos" w:hAnsi="Aptos" w:cs="Arial"/>
          <w:color w:val="000000"/>
          <w:sz w:val="22"/>
          <w:szCs w:val="22"/>
        </w:rPr>
      </w:pPr>
    </w:p>
    <w:p w14:paraId="240FA76C" w14:textId="06347ECC" w:rsidR="00BA7C7B" w:rsidRPr="0061694F" w:rsidRDefault="00BA7C7B" w:rsidP="00D62C62">
      <w:pPr>
        <w:pStyle w:val="RegulationsSubheadings"/>
      </w:pPr>
      <w:r w:rsidRPr="0061694F">
        <w:t>2.4</w:t>
      </w:r>
      <w:r w:rsidR="00D62C62">
        <w:t>4</w:t>
      </w:r>
      <w:r w:rsidR="00D62C62">
        <w:tab/>
      </w:r>
      <w:r w:rsidRPr="0061694F">
        <w:t>Lease Amendments  </w:t>
      </w:r>
    </w:p>
    <w:p w14:paraId="07969E7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84B33D2" w14:textId="0F8E7BC2" w:rsidR="00BA7C7B" w:rsidRPr="00FD1032" w:rsidRDefault="00BA7C7B" w:rsidP="001039E2">
      <w:pPr>
        <w:numPr>
          <w:ilvl w:val="0"/>
          <w:numId w:val="46"/>
        </w:numPr>
        <w:tabs>
          <w:tab w:val="left" w:pos="-720"/>
        </w:tabs>
        <w:rPr>
          <w:rFonts w:ascii="Aptos" w:hAnsi="Aptos" w:cs="Arial"/>
          <w:color w:val="000000"/>
          <w:sz w:val="22"/>
          <w:szCs w:val="22"/>
        </w:rPr>
      </w:pPr>
      <w:r w:rsidRPr="00FD1032">
        <w:rPr>
          <w:rFonts w:ascii="Aptos" w:hAnsi="Aptos" w:cs="Arial"/>
          <w:color w:val="000000"/>
          <w:sz w:val="22"/>
          <w:szCs w:val="22"/>
        </w:rPr>
        <w:t>The Commissioner shall not amend a lease in such a way that it materially alters the findings of the original decision, or would result in a change to the original lease conditions. Amendments may be requested only for leases issued under 12 M</w:t>
      </w:r>
      <w:r w:rsidR="00EE7E99">
        <w:rPr>
          <w:rFonts w:ascii="Aptos" w:hAnsi="Aptos" w:cs="Arial"/>
          <w:color w:val="000000"/>
          <w:sz w:val="22"/>
          <w:szCs w:val="22"/>
        </w:rPr>
        <w:t>.R.S.A.</w:t>
      </w:r>
      <w:r w:rsidRPr="00FD1032">
        <w:rPr>
          <w:rFonts w:ascii="Aptos" w:hAnsi="Aptos" w:cs="Arial"/>
          <w:color w:val="000000"/>
          <w:sz w:val="22"/>
          <w:szCs w:val="22"/>
        </w:rPr>
        <w:t xml:space="preserve"> §6072, or scientific leases issued under 12 M</w:t>
      </w:r>
      <w:r w:rsidR="00EE7E99">
        <w:rPr>
          <w:rFonts w:ascii="Aptos" w:hAnsi="Aptos" w:cs="Arial"/>
          <w:color w:val="000000"/>
          <w:sz w:val="22"/>
          <w:szCs w:val="22"/>
        </w:rPr>
        <w:t>.</w:t>
      </w:r>
      <w:r w:rsidRPr="00FD1032">
        <w:rPr>
          <w:rFonts w:ascii="Aptos" w:hAnsi="Aptos" w:cs="Arial"/>
          <w:color w:val="000000"/>
          <w:sz w:val="22"/>
          <w:szCs w:val="22"/>
        </w:rPr>
        <w:t>R</w:t>
      </w:r>
      <w:r w:rsidR="00EE7E99">
        <w:rPr>
          <w:rFonts w:ascii="Aptos" w:hAnsi="Aptos" w:cs="Arial"/>
          <w:color w:val="000000"/>
          <w:sz w:val="22"/>
          <w:szCs w:val="22"/>
        </w:rPr>
        <w:t>.</w:t>
      </w:r>
      <w:r w:rsidRPr="00FD1032">
        <w:rPr>
          <w:rFonts w:ascii="Aptos" w:hAnsi="Aptos" w:cs="Arial"/>
          <w:color w:val="000000"/>
          <w:sz w:val="22"/>
          <w:szCs w:val="22"/>
        </w:rPr>
        <w:t>S</w:t>
      </w:r>
      <w:r w:rsidR="00EE7E99">
        <w:rPr>
          <w:rFonts w:ascii="Aptos" w:hAnsi="Aptos" w:cs="Arial"/>
          <w:color w:val="000000"/>
          <w:sz w:val="22"/>
          <w:szCs w:val="22"/>
        </w:rPr>
        <w:t>.</w:t>
      </w:r>
      <w:r w:rsidRPr="00FD1032">
        <w:rPr>
          <w:rFonts w:ascii="Aptos" w:hAnsi="Aptos" w:cs="Arial"/>
          <w:color w:val="000000"/>
          <w:sz w:val="22"/>
          <w:szCs w:val="22"/>
        </w:rPr>
        <w:t>A</w:t>
      </w:r>
      <w:r w:rsidR="00EE7E99">
        <w:rPr>
          <w:rFonts w:ascii="Aptos" w:hAnsi="Aptos" w:cs="Arial"/>
          <w:color w:val="000000"/>
          <w:sz w:val="22"/>
          <w:szCs w:val="22"/>
        </w:rPr>
        <w:t xml:space="preserve">. </w:t>
      </w:r>
      <w:r w:rsidRPr="00FD1032">
        <w:rPr>
          <w:rFonts w:ascii="Aptos" w:hAnsi="Aptos" w:cs="Arial"/>
          <w:color w:val="000000"/>
          <w:sz w:val="22"/>
          <w:szCs w:val="22"/>
        </w:rPr>
        <w:t>§6072-A to add or remove species or gear type, or modify operations.  </w:t>
      </w:r>
    </w:p>
    <w:p w14:paraId="380FD64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29C5D93" w14:textId="648C715B" w:rsidR="00BA7C7B" w:rsidRPr="00FD1032" w:rsidRDefault="00BA7C7B" w:rsidP="001039E2">
      <w:pPr>
        <w:numPr>
          <w:ilvl w:val="0"/>
          <w:numId w:val="46"/>
        </w:numPr>
        <w:tabs>
          <w:tab w:val="left" w:pos="-720"/>
        </w:tabs>
        <w:rPr>
          <w:rFonts w:ascii="Aptos" w:hAnsi="Aptos" w:cs="Arial"/>
          <w:color w:val="000000"/>
          <w:sz w:val="22"/>
          <w:szCs w:val="22"/>
        </w:rPr>
      </w:pPr>
      <w:r w:rsidRPr="00FD1032">
        <w:rPr>
          <w:rFonts w:ascii="Aptos" w:hAnsi="Aptos" w:cs="Arial"/>
          <w:color w:val="000000"/>
          <w:sz w:val="22"/>
          <w:szCs w:val="22"/>
        </w:rPr>
        <w:t>Requests for amending leases must be submitted on forms prescribed by the Commissioner. A fee of $200 is due at the time of application for the lease amendment.  </w:t>
      </w:r>
    </w:p>
    <w:p w14:paraId="53BEACF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4FD598A" w14:textId="470532D7" w:rsidR="00BA7C7B" w:rsidRPr="00FD1032" w:rsidRDefault="00BA7C7B" w:rsidP="001039E2">
      <w:pPr>
        <w:numPr>
          <w:ilvl w:val="0"/>
          <w:numId w:val="46"/>
        </w:numPr>
        <w:tabs>
          <w:tab w:val="left" w:pos="-720"/>
        </w:tabs>
        <w:rPr>
          <w:rFonts w:ascii="Aptos" w:hAnsi="Aptos" w:cs="Arial"/>
          <w:color w:val="000000"/>
          <w:sz w:val="22"/>
          <w:szCs w:val="22"/>
        </w:rPr>
      </w:pPr>
      <w:r w:rsidRPr="00C12695">
        <w:rPr>
          <w:rFonts w:ascii="Aptos" w:hAnsi="Aptos" w:cs="Arial"/>
          <w:b/>
          <w:bCs/>
          <w:color w:val="000000"/>
          <w:sz w:val="22"/>
          <w:szCs w:val="22"/>
        </w:rPr>
        <w:lastRenderedPageBreak/>
        <w:t>Procedure.</w:t>
      </w:r>
      <w:r w:rsidRPr="00FD1032">
        <w:rPr>
          <w:rFonts w:ascii="Aptos" w:hAnsi="Aptos" w:cs="Arial"/>
          <w:color w:val="000000"/>
          <w:sz w:val="22"/>
          <w:szCs w:val="22"/>
        </w:rPr>
        <w:t xml:space="preserve"> A lease amendment is not an adjudicatory proceeding. The Department shall send a notice of the proposed amendment to the owners of riparian land within 1,000 feet of the lease site, and the municipal officers of the municipality in which the lease is located, and interested parties. The Department may also publish notice on the Department website. The notice shall state that the riparians and municipal officers may provide comments to the Department on the proposed amendment within 14 days of the date of the notice. </w:t>
      </w:r>
    </w:p>
    <w:p w14:paraId="1660E19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DBC461D" w14:textId="0EAF3435" w:rsidR="00BA7C7B" w:rsidRPr="00FD1032" w:rsidRDefault="00BA7C7B" w:rsidP="001039E2">
      <w:pPr>
        <w:numPr>
          <w:ilvl w:val="0"/>
          <w:numId w:val="46"/>
        </w:numPr>
        <w:tabs>
          <w:tab w:val="left" w:pos="-720"/>
        </w:tabs>
        <w:rPr>
          <w:rFonts w:ascii="Aptos" w:hAnsi="Aptos" w:cs="Arial"/>
          <w:color w:val="000000"/>
          <w:sz w:val="22"/>
          <w:szCs w:val="22"/>
        </w:rPr>
      </w:pPr>
      <w:r w:rsidRPr="00C12695">
        <w:rPr>
          <w:rFonts w:ascii="Aptos" w:hAnsi="Aptos" w:cs="Arial"/>
          <w:b/>
          <w:bCs/>
          <w:color w:val="000000"/>
          <w:sz w:val="22"/>
          <w:szCs w:val="22"/>
        </w:rPr>
        <w:t>Decision.</w:t>
      </w:r>
      <w:r w:rsidRPr="00FD1032">
        <w:rPr>
          <w:rFonts w:ascii="Aptos" w:hAnsi="Aptos" w:cs="Arial"/>
          <w:color w:val="000000"/>
          <w:sz w:val="22"/>
          <w:szCs w:val="22"/>
        </w:rPr>
        <w:t xml:space="preserve"> The Commissioner may grant the lease amendment if it is determined that </w:t>
      </w:r>
    </w:p>
    <w:p w14:paraId="5ADA869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C6A810A" w14:textId="0AF6D0BE" w:rsidR="00BA7C7B" w:rsidRPr="00FD1032" w:rsidRDefault="00236C38" w:rsidP="001039E2">
      <w:pPr>
        <w:numPr>
          <w:ilvl w:val="2"/>
          <w:numId w:val="15"/>
        </w:numPr>
        <w:tabs>
          <w:tab w:val="left" w:pos="-720"/>
        </w:tabs>
        <w:rPr>
          <w:rFonts w:ascii="Aptos" w:hAnsi="Aptos" w:cs="Arial"/>
          <w:color w:val="000000"/>
          <w:sz w:val="22"/>
          <w:szCs w:val="22"/>
        </w:rPr>
      </w:pPr>
      <w:r>
        <w:rPr>
          <w:rFonts w:ascii="Aptos" w:hAnsi="Aptos" w:cs="Arial"/>
          <w:color w:val="000000"/>
          <w:sz w:val="22"/>
          <w:szCs w:val="22"/>
        </w:rPr>
        <w:t>T</w:t>
      </w:r>
      <w:r w:rsidR="00BA7C7B" w:rsidRPr="00FD1032">
        <w:rPr>
          <w:rFonts w:ascii="Aptos" w:hAnsi="Aptos" w:cs="Arial"/>
          <w:color w:val="000000"/>
          <w:sz w:val="22"/>
          <w:szCs w:val="22"/>
        </w:rPr>
        <w:t>he lease amendment does not violate any of the lease issuance criteria set forth in 12</w:t>
      </w:r>
      <w:r w:rsidR="00BA7C7B" w:rsidRPr="00BA7C7B">
        <w:rPr>
          <w:rFonts w:ascii="Arial" w:hAnsi="Arial" w:cs="Arial"/>
          <w:color w:val="000000"/>
          <w:sz w:val="22"/>
          <w:szCs w:val="22"/>
        </w:rPr>
        <w:t> </w:t>
      </w:r>
      <w:r w:rsidR="00BA7C7B" w:rsidRPr="00FD1032">
        <w:rPr>
          <w:rFonts w:ascii="Aptos" w:hAnsi="Aptos" w:cs="Arial"/>
          <w:color w:val="000000"/>
          <w:sz w:val="22"/>
          <w:szCs w:val="22"/>
        </w:rPr>
        <w:t xml:space="preserve">M.R.S.A. </w:t>
      </w:r>
      <w:r w:rsidR="00BA7C7B" w:rsidRPr="00FD1032">
        <w:rPr>
          <w:rFonts w:ascii="Aptos" w:hAnsi="Aptos" w:cs="Aptos"/>
          <w:color w:val="000000"/>
          <w:sz w:val="22"/>
          <w:szCs w:val="22"/>
        </w:rPr>
        <w:t>§</w:t>
      </w:r>
      <w:r w:rsidR="00BA7C7B" w:rsidRPr="00FD1032">
        <w:rPr>
          <w:rFonts w:ascii="Aptos" w:hAnsi="Aptos" w:cs="Arial"/>
          <w:color w:val="000000"/>
          <w:sz w:val="22"/>
          <w:szCs w:val="22"/>
        </w:rPr>
        <w:t>6072(7-A) and is consistent with the Commissioner</w:t>
      </w:r>
      <w:r w:rsidR="00BA7C7B" w:rsidRPr="00FD1032">
        <w:rPr>
          <w:rFonts w:ascii="Aptos" w:hAnsi="Aptos" w:cs="Aptos"/>
          <w:color w:val="000000"/>
          <w:sz w:val="22"/>
          <w:szCs w:val="22"/>
        </w:rPr>
        <w:t>’</w:t>
      </w:r>
      <w:r w:rsidR="00BA7C7B" w:rsidRPr="00FD1032">
        <w:rPr>
          <w:rFonts w:ascii="Aptos" w:hAnsi="Aptos" w:cs="Arial"/>
          <w:color w:val="000000"/>
          <w:sz w:val="22"/>
          <w:szCs w:val="22"/>
        </w:rPr>
        <w:t>s findings on the underlying lease application</w:t>
      </w:r>
      <w:r w:rsidR="00BA7C7B" w:rsidRPr="00FD1032">
        <w:rPr>
          <w:rFonts w:ascii="Aptos" w:hAnsi="Aptos" w:cs="Aptos"/>
          <w:color w:val="000000"/>
          <w:sz w:val="22"/>
          <w:szCs w:val="22"/>
        </w:rPr>
        <w:t> </w:t>
      </w:r>
      <w:r w:rsidR="00BA7C7B" w:rsidRPr="00FD1032">
        <w:rPr>
          <w:rFonts w:ascii="Aptos" w:hAnsi="Aptos" w:cs="Arial"/>
          <w:color w:val="000000"/>
          <w:sz w:val="22"/>
          <w:szCs w:val="22"/>
        </w:rPr>
        <w:t>in accordance with</w:t>
      </w:r>
      <w:r w:rsidR="00BA7C7B" w:rsidRPr="00FD1032">
        <w:rPr>
          <w:rFonts w:ascii="Aptos" w:hAnsi="Aptos" w:cs="Aptos"/>
          <w:color w:val="000000"/>
          <w:sz w:val="22"/>
          <w:szCs w:val="22"/>
        </w:rPr>
        <w:t> </w:t>
      </w:r>
      <w:r w:rsidR="00BA7C7B" w:rsidRPr="00FD1032">
        <w:rPr>
          <w:rFonts w:ascii="Aptos" w:hAnsi="Aptos" w:cs="Arial"/>
          <w:color w:val="000000"/>
          <w:sz w:val="22"/>
          <w:szCs w:val="22"/>
        </w:rPr>
        <w:t>Chapter 2.37(</w:t>
      </w:r>
      <w:r>
        <w:rPr>
          <w:rFonts w:ascii="Aptos" w:hAnsi="Aptos" w:cs="Arial"/>
          <w:color w:val="000000"/>
          <w:sz w:val="22"/>
          <w:szCs w:val="22"/>
        </w:rPr>
        <w:t>1)(A)</w:t>
      </w:r>
      <w:r w:rsidR="00BA7C7B" w:rsidRPr="00FD1032">
        <w:rPr>
          <w:rFonts w:ascii="Aptos" w:hAnsi="Aptos" w:cs="Arial"/>
          <w:color w:val="000000"/>
          <w:sz w:val="22"/>
          <w:szCs w:val="22"/>
        </w:rPr>
        <w:t>;</w:t>
      </w:r>
      <w:r w:rsidR="00BA7C7B" w:rsidRPr="00FD1032">
        <w:rPr>
          <w:rFonts w:ascii="Aptos" w:hAnsi="Aptos" w:cs="Aptos"/>
          <w:color w:val="000000"/>
          <w:sz w:val="22"/>
          <w:szCs w:val="22"/>
        </w:rPr>
        <w:t> </w:t>
      </w:r>
      <w:r w:rsidR="00A31153">
        <w:rPr>
          <w:rFonts w:ascii="Aptos" w:hAnsi="Aptos" w:cs="Aptos"/>
          <w:color w:val="000000"/>
          <w:sz w:val="22"/>
          <w:szCs w:val="22"/>
        </w:rPr>
        <w:t xml:space="preserve">and </w:t>
      </w:r>
    </w:p>
    <w:p w14:paraId="6CE50DD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6CA1542" w14:textId="1EB11810" w:rsidR="0077491D" w:rsidRDefault="00236C38" w:rsidP="00BA7C7B">
      <w:pPr>
        <w:numPr>
          <w:ilvl w:val="2"/>
          <w:numId w:val="15"/>
        </w:numPr>
        <w:tabs>
          <w:tab w:val="left" w:pos="-720"/>
        </w:tabs>
        <w:rPr>
          <w:rFonts w:ascii="Aptos" w:hAnsi="Aptos" w:cs="Arial"/>
          <w:color w:val="000000"/>
          <w:sz w:val="22"/>
          <w:szCs w:val="22"/>
        </w:rPr>
      </w:pPr>
      <w:r>
        <w:rPr>
          <w:rFonts w:ascii="Aptos" w:hAnsi="Aptos" w:cs="Arial"/>
          <w:color w:val="000000"/>
          <w:sz w:val="22"/>
          <w:szCs w:val="22"/>
        </w:rPr>
        <w:t>T</w:t>
      </w:r>
      <w:r w:rsidR="00BA7C7B" w:rsidRPr="00FD1032">
        <w:rPr>
          <w:rFonts w:ascii="Aptos" w:hAnsi="Aptos" w:cs="Arial"/>
          <w:color w:val="000000"/>
          <w:sz w:val="22"/>
          <w:szCs w:val="22"/>
        </w:rPr>
        <w:t>he lease amendment does not violate any of the conditions set forth in the original lease</w:t>
      </w:r>
      <w:r w:rsidR="00445117">
        <w:rPr>
          <w:rFonts w:ascii="Aptos" w:hAnsi="Aptos" w:cs="Arial"/>
          <w:color w:val="000000"/>
          <w:sz w:val="22"/>
          <w:szCs w:val="22"/>
        </w:rPr>
        <w:t>.</w:t>
      </w:r>
    </w:p>
    <w:p w14:paraId="6D521125" w14:textId="77777777" w:rsidR="00C12695" w:rsidRDefault="00C12695" w:rsidP="00C12695">
      <w:pPr>
        <w:pStyle w:val="ListParagraph"/>
        <w:rPr>
          <w:rFonts w:ascii="Aptos" w:hAnsi="Aptos" w:cs="Arial"/>
          <w:color w:val="000000"/>
          <w:sz w:val="22"/>
          <w:szCs w:val="22"/>
        </w:rPr>
      </w:pPr>
    </w:p>
    <w:p w14:paraId="256D4DE5" w14:textId="77777777" w:rsidR="00C12695" w:rsidRPr="00E778D1" w:rsidRDefault="00C12695" w:rsidP="00C12695">
      <w:pPr>
        <w:tabs>
          <w:tab w:val="left" w:pos="-720"/>
        </w:tabs>
        <w:rPr>
          <w:rFonts w:ascii="Aptos" w:hAnsi="Aptos" w:cs="Arial"/>
          <w:color w:val="000000"/>
          <w:sz w:val="22"/>
          <w:szCs w:val="22"/>
        </w:rPr>
      </w:pPr>
    </w:p>
    <w:p w14:paraId="1F5F0611" w14:textId="6F1EB916" w:rsidR="00BA7C7B" w:rsidRPr="00C330DE" w:rsidRDefault="00BA7C7B" w:rsidP="00D62C62">
      <w:pPr>
        <w:pStyle w:val="RegulationsSubheadings"/>
      </w:pPr>
      <w:r w:rsidRPr="00C330DE">
        <w:t>2.45</w:t>
      </w:r>
      <w:r w:rsidR="00C330DE">
        <w:tab/>
      </w:r>
      <w:r w:rsidRPr="00C330DE">
        <w:t>Lease Renewal </w:t>
      </w:r>
    </w:p>
    <w:p w14:paraId="1B787C7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84C97BB" w14:textId="68EDC158" w:rsidR="00BA7C7B" w:rsidRPr="00FD1032" w:rsidRDefault="00BA7C7B" w:rsidP="001039E2">
      <w:pPr>
        <w:numPr>
          <w:ilvl w:val="0"/>
          <w:numId w:val="47"/>
        </w:numPr>
        <w:tabs>
          <w:tab w:val="left" w:pos="-720"/>
        </w:tabs>
        <w:rPr>
          <w:rFonts w:ascii="Aptos" w:hAnsi="Aptos" w:cs="Arial"/>
          <w:color w:val="000000"/>
          <w:sz w:val="22"/>
          <w:szCs w:val="22"/>
        </w:rPr>
      </w:pPr>
      <w:r w:rsidRPr="00FD1032">
        <w:rPr>
          <w:rFonts w:ascii="Aptos" w:hAnsi="Aptos" w:cs="Arial"/>
          <w:color w:val="000000"/>
          <w:sz w:val="22"/>
          <w:szCs w:val="22"/>
        </w:rPr>
        <w:t> A lessee, on a form supplied by the Commissioner, may apply for Department approval of a lease renewal. A lessee must file with the Department an application to renew a lease at least 30 days prior to the lapse of the lease. The application shall include a nonrefundable application fee of $1,500. </w:t>
      </w:r>
    </w:p>
    <w:p w14:paraId="2D65D65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6DCE016" w14:textId="45A93572" w:rsidR="00BA7C7B" w:rsidRPr="00FD1032" w:rsidRDefault="00BA7C7B" w:rsidP="001039E2">
      <w:pPr>
        <w:numPr>
          <w:ilvl w:val="0"/>
          <w:numId w:val="47"/>
        </w:numPr>
        <w:tabs>
          <w:tab w:val="left" w:pos="-720"/>
        </w:tabs>
        <w:rPr>
          <w:rFonts w:ascii="Aptos" w:hAnsi="Aptos" w:cs="Arial"/>
          <w:color w:val="000000"/>
          <w:sz w:val="22"/>
          <w:szCs w:val="22"/>
        </w:rPr>
      </w:pPr>
      <w:r w:rsidRPr="00FD1032">
        <w:rPr>
          <w:rFonts w:ascii="Aptos" w:hAnsi="Aptos" w:cs="Arial"/>
          <w:color w:val="000000"/>
          <w:sz w:val="22"/>
          <w:szCs w:val="22"/>
        </w:rPr>
        <w:t>The Commissioner shall grant a lease renewal if it meets the conditions established in 12 M.R.S.A §6072(12) and further defined below: </w:t>
      </w:r>
    </w:p>
    <w:p w14:paraId="528D77F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84045FB" w14:textId="4FE6D6D6" w:rsidR="00BA7C7B" w:rsidRPr="00FD1032" w:rsidRDefault="00BA7C7B" w:rsidP="001039E2">
      <w:pPr>
        <w:numPr>
          <w:ilvl w:val="0"/>
          <w:numId w:val="48"/>
        </w:numPr>
        <w:tabs>
          <w:tab w:val="left" w:pos="-720"/>
        </w:tabs>
        <w:rPr>
          <w:rFonts w:ascii="Aptos" w:hAnsi="Aptos" w:cs="Arial"/>
          <w:color w:val="000000"/>
          <w:sz w:val="22"/>
          <w:szCs w:val="22"/>
        </w:rPr>
      </w:pPr>
      <w:r w:rsidRPr="00FD1032">
        <w:rPr>
          <w:rFonts w:ascii="Aptos" w:hAnsi="Aptos" w:cs="Arial"/>
          <w:color w:val="000000"/>
          <w:sz w:val="22"/>
          <w:szCs w:val="22"/>
        </w:rPr>
        <w:t>Consideration of speculative purposes includes whether the lessee has conducted substantially no research or aquaculture in the lease areas during the previous lease term;  </w:t>
      </w:r>
    </w:p>
    <w:p w14:paraId="74C95C5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BE84B3F" w14:textId="6B7EC2B8" w:rsidR="00BA7C7B" w:rsidRPr="00FD1032" w:rsidRDefault="00BA7C7B" w:rsidP="001039E2">
      <w:pPr>
        <w:numPr>
          <w:ilvl w:val="0"/>
          <w:numId w:val="48"/>
        </w:numPr>
        <w:tabs>
          <w:tab w:val="left" w:pos="-720"/>
        </w:tabs>
        <w:rPr>
          <w:rFonts w:ascii="Aptos" w:hAnsi="Aptos" w:cs="Arial"/>
          <w:color w:val="000000"/>
          <w:sz w:val="22"/>
          <w:szCs w:val="22"/>
        </w:rPr>
      </w:pPr>
      <w:r w:rsidRPr="00FD1032">
        <w:rPr>
          <w:rFonts w:ascii="Aptos" w:hAnsi="Aptos" w:cs="Arial"/>
          <w:color w:val="000000"/>
          <w:sz w:val="22"/>
          <w:szCs w:val="22"/>
        </w:rPr>
        <w:t>Consideration of the best interest of the state may include, but shall not be limited to, conflict with other new or existing uses of the area which the Commissioner determines to be a higher use of the area from the perspective of the public interest; and </w:t>
      </w:r>
    </w:p>
    <w:p w14:paraId="499BA16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28BCD73" w14:textId="5A45B675" w:rsidR="00BA7C7B" w:rsidRPr="00FD1032" w:rsidRDefault="00BA7C7B" w:rsidP="001039E2">
      <w:pPr>
        <w:numPr>
          <w:ilvl w:val="0"/>
          <w:numId w:val="47"/>
        </w:numPr>
        <w:tabs>
          <w:tab w:val="left" w:pos="-720"/>
        </w:tabs>
        <w:rPr>
          <w:rFonts w:ascii="Aptos" w:hAnsi="Aptos" w:cs="Arial"/>
          <w:color w:val="000000"/>
          <w:sz w:val="22"/>
          <w:szCs w:val="22"/>
        </w:rPr>
      </w:pPr>
      <w:r w:rsidRPr="00FD1032">
        <w:rPr>
          <w:rFonts w:ascii="Aptos" w:hAnsi="Aptos" w:cs="Arial"/>
          <w:color w:val="000000"/>
          <w:sz w:val="22"/>
          <w:szCs w:val="22"/>
        </w:rPr>
        <w:t>The Commissioner may not grant a lease renewal if the renewal will cause the lessee to become a tenant of any kind in leases covering an aggregate of more than 1000 acres. </w:t>
      </w:r>
    </w:p>
    <w:p w14:paraId="7855973B"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89ED9C2" w14:textId="77777777" w:rsidR="0077491D" w:rsidRPr="00FD1032" w:rsidRDefault="0077491D" w:rsidP="00BA7C7B">
      <w:pPr>
        <w:tabs>
          <w:tab w:val="left" w:pos="-720"/>
        </w:tabs>
        <w:rPr>
          <w:rFonts w:ascii="Aptos" w:hAnsi="Aptos" w:cs="Arial"/>
          <w:color w:val="000000"/>
          <w:sz w:val="22"/>
          <w:szCs w:val="22"/>
        </w:rPr>
      </w:pPr>
    </w:p>
    <w:p w14:paraId="0697A65A" w14:textId="77777777" w:rsidR="00BA7C7B" w:rsidRPr="004C11EF" w:rsidRDefault="00BA7C7B" w:rsidP="00D62C62">
      <w:pPr>
        <w:pStyle w:val="RegulationsSubheadings"/>
      </w:pPr>
      <w:r w:rsidRPr="004C11EF">
        <w:t>2.60</w:t>
      </w:r>
      <w:r w:rsidRPr="004C11EF">
        <w:tab/>
        <w:t>Lease Transfer </w:t>
      </w:r>
    </w:p>
    <w:p w14:paraId="02D57E2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562FA8" w14:textId="0C7F1586" w:rsidR="00BA7C7B" w:rsidRPr="00FD1032" w:rsidRDefault="00BA7C7B" w:rsidP="001039E2">
      <w:pPr>
        <w:numPr>
          <w:ilvl w:val="0"/>
          <w:numId w:val="49"/>
        </w:numPr>
        <w:tabs>
          <w:tab w:val="left" w:pos="-720"/>
        </w:tabs>
        <w:rPr>
          <w:rFonts w:ascii="Aptos" w:hAnsi="Aptos" w:cs="Arial"/>
          <w:color w:val="000000"/>
          <w:sz w:val="22"/>
          <w:szCs w:val="22"/>
        </w:rPr>
      </w:pPr>
      <w:r w:rsidRPr="00C12695">
        <w:rPr>
          <w:rFonts w:ascii="Aptos" w:hAnsi="Aptos" w:cs="Arial"/>
          <w:b/>
          <w:bCs/>
          <w:color w:val="000000"/>
          <w:sz w:val="22"/>
          <w:szCs w:val="22"/>
        </w:rPr>
        <w:t>Application.</w:t>
      </w:r>
      <w:r w:rsidRPr="00FD1032">
        <w:rPr>
          <w:rFonts w:ascii="Aptos" w:hAnsi="Aptos" w:cs="Arial"/>
          <w:color w:val="000000"/>
          <w:sz w:val="22"/>
          <w:szCs w:val="22"/>
        </w:rPr>
        <w:t xml:space="preserve"> A lessee, on a form supplied by the Commissioner, may apply for Department approval of the transfer of their aquaculture lease to another person for the remaining portion of the lease term. The lessee must pay the transfer fee of $2,500 for non-discharge leases and $5,000 for discharge leases at the time application for the transfer is made. The Commissioner may waive the application fee if the applicant demonstrates that </w:t>
      </w:r>
      <w:r w:rsidRPr="00FD1032">
        <w:rPr>
          <w:rFonts w:ascii="Aptos" w:hAnsi="Aptos" w:cs="Arial"/>
          <w:color w:val="000000"/>
          <w:sz w:val="22"/>
          <w:szCs w:val="22"/>
        </w:rPr>
        <w:lastRenderedPageBreak/>
        <w:t>the transfer is to the applicant’s parent, spouse, sibling or child. Multiple transfers of one lease that have the effect of circumventing the application fee are not permitted. </w:t>
      </w:r>
    </w:p>
    <w:p w14:paraId="2C6F196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D2F2977" w14:textId="779C7140" w:rsidR="00BA7C7B" w:rsidRPr="00FD1032" w:rsidRDefault="00BA7C7B" w:rsidP="001039E2">
      <w:pPr>
        <w:numPr>
          <w:ilvl w:val="0"/>
          <w:numId w:val="49"/>
        </w:numPr>
        <w:tabs>
          <w:tab w:val="left" w:pos="-720"/>
        </w:tabs>
        <w:rPr>
          <w:rFonts w:ascii="Aptos" w:hAnsi="Aptos" w:cs="Arial"/>
          <w:color w:val="000000"/>
          <w:sz w:val="22"/>
          <w:szCs w:val="22"/>
        </w:rPr>
      </w:pPr>
      <w:r w:rsidRPr="00C12695">
        <w:rPr>
          <w:rFonts w:ascii="Aptos" w:hAnsi="Aptos" w:cs="Arial"/>
          <w:b/>
          <w:bCs/>
          <w:color w:val="000000"/>
          <w:sz w:val="22"/>
          <w:szCs w:val="22"/>
        </w:rPr>
        <w:t>Procedure.</w:t>
      </w:r>
      <w:r w:rsidRPr="00FD1032">
        <w:rPr>
          <w:rFonts w:ascii="Aptos" w:hAnsi="Aptos" w:cs="Arial"/>
          <w:color w:val="000000"/>
          <w:sz w:val="22"/>
          <w:szCs w:val="22"/>
        </w:rPr>
        <w:t xml:space="preserve"> A lease transfer is not an adjudicatory proceeding. The Department shall send a notice of the proposed transfer to the owners of riparian land within 1,000 feet of the lease site, and the municipal officers of the municipality in which the lease is located. The Department shall also publish a notice in a newspaper of general circulation in the area of the lease. The notice shall state that the public, </w:t>
      </w:r>
      <w:r w:rsidR="00DF1FD9" w:rsidRPr="00FD1032">
        <w:rPr>
          <w:rFonts w:ascii="Aptos" w:hAnsi="Aptos" w:cs="Arial"/>
          <w:color w:val="000000"/>
          <w:sz w:val="22"/>
          <w:szCs w:val="22"/>
        </w:rPr>
        <w:t>riparian</w:t>
      </w:r>
      <w:r w:rsidR="00DF1FD9">
        <w:rPr>
          <w:rFonts w:ascii="Aptos" w:hAnsi="Aptos" w:cs="Arial"/>
          <w:color w:val="000000"/>
          <w:sz w:val="22"/>
          <w:szCs w:val="22"/>
        </w:rPr>
        <w:t>s</w:t>
      </w:r>
      <w:r w:rsidRPr="00FD1032">
        <w:rPr>
          <w:rFonts w:ascii="Aptos" w:hAnsi="Aptos" w:cs="Arial"/>
          <w:color w:val="000000"/>
          <w:sz w:val="22"/>
          <w:szCs w:val="22"/>
        </w:rPr>
        <w:t>, and municipal officers may provide comments to the Department on the proposed transfer within 30 days of the date of the notice. </w:t>
      </w:r>
    </w:p>
    <w:p w14:paraId="55567CE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203102B" w14:textId="43419506" w:rsidR="00BA7C7B" w:rsidRPr="00FD1032" w:rsidRDefault="00BA7C7B" w:rsidP="001039E2">
      <w:pPr>
        <w:numPr>
          <w:ilvl w:val="0"/>
          <w:numId w:val="49"/>
        </w:numPr>
        <w:tabs>
          <w:tab w:val="left" w:pos="-720"/>
        </w:tabs>
        <w:rPr>
          <w:rFonts w:ascii="Aptos" w:hAnsi="Aptos" w:cs="Arial"/>
          <w:color w:val="000000"/>
          <w:sz w:val="22"/>
          <w:szCs w:val="22"/>
        </w:rPr>
      </w:pPr>
      <w:r w:rsidRPr="00C12695">
        <w:rPr>
          <w:rFonts w:ascii="Aptos" w:hAnsi="Aptos" w:cs="Arial"/>
          <w:b/>
          <w:bCs/>
          <w:color w:val="000000"/>
          <w:sz w:val="22"/>
          <w:szCs w:val="22"/>
        </w:rPr>
        <w:t>Decision.</w:t>
      </w:r>
      <w:r w:rsidRPr="00FD1032">
        <w:rPr>
          <w:rFonts w:ascii="Aptos" w:hAnsi="Aptos" w:cs="Arial"/>
          <w:color w:val="000000"/>
          <w:sz w:val="22"/>
          <w:szCs w:val="22"/>
        </w:rPr>
        <w:t xml:space="preserve"> The Commissioner may grant the lease transfer if it is determined that: </w:t>
      </w:r>
    </w:p>
    <w:p w14:paraId="7A9048C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C45614D" w14:textId="6CE41309" w:rsidR="00BA7C7B" w:rsidRPr="00FD1032" w:rsidRDefault="00236C38" w:rsidP="001039E2">
      <w:pPr>
        <w:numPr>
          <w:ilvl w:val="0"/>
          <w:numId w:val="50"/>
        </w:numPr>
        <w:tabs>
          <w:tab w:val="left" w:pos="-720"/>
        </w:tabs>
        <w:rPr>
          <w:rFonts w:ascii="Aptos" w:hAnsi="Aptos" w:cs="Arial"/>
          <w:color w:val="000000"/>
          <w:sz w:val="22"/>
          <w:szCs w:val="22"/>
        </w:rPr>
      </w:pPr>
      <w:r>
        <w:rPr>
          <w:rFonts w:ascii="Aptos" w:hAnsi="Aptos" w:cs="Arial"/>
          <w:color w:val="000000"/>
          <w:sz w:val="22"/>
          <w:szCs w:val="22"/>
        </w:rPr>
        <w:t>T</w:t>
      </w:r>
      <w:r w:rsidR="00BA7C7B" w:rsidRPr="00FD1032">
        <w:rPr>
          <w:rFonts w:ascii="Aptos" w:hAnsi="Aptos" w:cs="Arial"/>
          <w:color w:val="000000"/>
          <w:sz w:val="22"/>
          <w:szCs w:val="22"/>
        </w:rPr>
        <w:t>he change in lessee's identity does not violate any of the lease issuance criteria set forth in 12 M.R.S.A. §6072(7-A); </w:t>
      </w:r>
    </w:p>
    <w:p w14:paraId="5CB27A7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6105F73" w14:textId="1A750405" w:rsidR="00BA7C7B" w:rsidRPr="00FD1032" w:rsidRDefault="00236C38" w:rsidP="001039E2">
      <w:pPr>
        <w:numPr>
          <w:ilvl w:val="0"/>
          <w:numId w:val="50"/>
        </w:numPr>
        <w:tabs>
          <w:tab w:val="left" w:pos="-720"/>
        </w:tabs>
        <w:rPr>
          <w:rFonts w:ascii="Aptos" w:hAnsi="Aptos" w:cs="Arial"/>
          <w:color w:val="000000"/>
          <w:sz w:val="22"/>
          <w:szCs w:val="22"/>
        </w:rPr>
      </w:pPr>
      <w:r>
        <w:rPr>
          <w:rFonts w:ascii="Aptos" w:hAnsi="Aptos" w:cs="Arial"/>
          <w:color w:val="000000"/>
          <w:sz w:val="22"/>
          <w:szCs w:val="22"/>
        </w:rPr>
        <w:t>T</w:t>
      </w:r>
      <w:r w:rsidR="00BA7C7B" w:rsidRPr="00FD1032">
        <w:rPr>
          <w:rFonts w:ascii="Aptos" w:hAnsi="Aptos" w:cs="Arial"/>
          <w:color w:val="000000"/>
          <w:sz w:val="22"/>
          <w:szCs w:val="22"/>
        </w:rPr>
        <w:t>he lease transfer is not intended to circumvent the preference guidelines for treatment of competing applications as set forth in 12 M.R.S.A. §6072(8);  </w:t>
      </w:r>
    </w:p>
    <w:p w14:paraId="7D2A982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61C77D8" w14:textId="25967063" w:rsidR="00BA7C7B" w:rsidRPr="00FD1032" w:rsidRDefault="00236C38" w:rsidP="001039E2">
      <w:pPr>
        <w:numPr>
          <w:ilvl w:val="0"/>
          <w:numId w:val="50"/>
        </w:numPr>
        <w:tabs>
          <w:tab w:val="left" w:pos="-720"/>
        </w:tabs>
        <w:rPr>
          <w:rFonts w:ascii="Aptos" w:hAnsi="Aptos" w:cs="Arial"/>
          <w:color w:val="000000"/>
          <w:sz w:val="22"/>
          <w:szCs w:val="22"/>
        </w:rPr>
      </w:pPr>
      <w:r>
        <w:rPr>
          <w:rFonts w:ascii="Aptos" w:hAnsi="Aptos" w:cs="Arial"/>
          <w:color w:val="000000"/>
          <w:sz w:val="22"/>
          <w:szCs w:val="22"/>
        </w:rPr>
        <w:t>Th</w:t>
      </w:r>
      <w:r w:rsidR="00BA7C7B" w:rsidRPr="00FD1032">
        <w:rPr>
          <w:rFonts w:ascii="Aptos" w:hAnsi="Aptos" w:cs="Arial"/>
          <w:color w:val="000000"/>
          <w:sz w:val="22"/>
          <w:szCs w:val="22"/>
        </w:rPr>
        <w:t>e lease transfer is not for speculative purposes. Consideration of speculative purposes includes whether the current lessee has conducted substantially no research or aquaculture in the lease areas during the previous lease term; and  </w:t>
      </w:r>
    </w:p>
    <w:p w14:paraId="6D2E8B9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DADC579" w14:textId="2C90A20E" w:rsidR="00BA7C7B" w:rsidRPr="00FD1032" w:rsidRDefault="00236C38" w:rsidP="001039E2">
      <w:pPr>
        <w:numPr>
          <w:ilvl w:val="0"/>
          <w:numId w:val="50"/>
        </w:numPr>
        <w:tabs>
          <w:tab w:val="left" w:pos="-720"/>
        </w:tabs>
        <w:rPr>
          <w:rFonts w:ascii="Aptos" w:hAnsi="Aptos" w:cs="Arial"/>
          <w:color w:val="000000"/>
          <w:sz w:val="22"/>
          <w:szCs w:val="22"/>
        </w:rPr>
      </w:pPr>
      <w:r>
        <w:rPr>
          <w:rFonts w:ascii="Aptos" w:hAnsi="Aptos" w:cs="Arial"/>
          <w:color w:val="000000"/>
          <w:sz w:val="22"/>
          <w:szCs w:val="22"/>
        </w:rPr>
        <w:t>Th</w:t>
      </w:r>
      <w:r w:rsidR="00BA7C7B" w:rsidRPr="00FD1032">
        <w:rPr>
          <w:rFonts w:ascii="Aptos" w:hAnsi="Aptos" w:cs="Arial"/>
          <w:color w:val="000000"/>
          <w:sz w:val="22"/>
          <w:szCs w:val="22"/>
        </w:rPr>
        <w:t>e transfer will not cause the transferee to be a tenant of any kind in leases covering an aggregate of more than 1,000 acres. </w:t>
      </w:r>
    </w:p>
    <w:p w14:paraId="256B3711" w14:textId="77777777" w:rsidR="004C11EF" w:rsidRDefault="00BA7C7B" w:rsidP="004C11EF">
      <w:pPr>
        <w:tabs>
          <w:tab w:val="left" w:pos="-720"/>
        </w:tabs>
        <w:rPr>
          <w:rFonts w:ascii="Aptos" w:hAnsi="Aptos" w:cs="Arial"/>
          <w:color w:val="000000"/>
          <w:sz w:val="22"/>
          <w:szCs w:val="22"/>
        </w:rPr>
      </w:pPr>
      <w:r w:rsidRPr="00FD1032">
        <w:rPr>
          <w:rFonts w:ascii="Aptos" w:hAnsi="Aptos" w:cs="Arial"/>
          <w:color w:val="000000"/>
          <w:sz w:val="22"/>
          <w:szCs w:val="22"/>
        </w:rPr>
        <w:t> </w:t>
      </w:r>
    </w:p>
    <w:p w14:paraId="40718F67" w14:textId="77777777" w:rsidR="0077491D" w:rsidRDefault="0077491D" w:rsidP="004C11EF">
      <w:pPr>
        <w:tabs>
          <w:tab w:val="left" w:pos="-720"/>
        </w:tabs>
        <w:rPr>
          <w:rFonts w:ascii="Aptos" w:hAnsi="Aptos" w:cs="Arial"/>
          <w:color w:val="000000"/>
          <w:sz w:val="22"/>
          <w:szCs w:val="22"/>
        </w:rPr>
      </w:pPr>
    </w:p>
    <w:p w14:paraId="2CE37595" w14:textId="3E4EB0F5" w:rsidR="00BA7C7B" w:rsidRPr="004C11EF" w:rsidRDefault="004C11EF" w:rsidP="00D62C62">
      <w:pPr>
        <w:pStyle w:val="RegulationsSubheadings"/>
      </w:pPr>
      <w:r w:rsidRPr="004C11EF">
        <w:t>2.6</w:t>
      </w:r>
      <w:r>
        <w:t>1</w:t>
      </w:r>
      <w:r>
        <w:tab/>
      </w:r>
      <w:r w:rsidR="00BA7C7B" w:rsidRPr="004C11EF">
        <w:t>Lease Expansion </w:t>
      </w:r>
    </w:p>
    <w:p w14:paraId="2D22A2A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4C7C6FA" w14:textId="3F1033E8" w:rsidR="00BA7C7B" w:rsidRPr="004C11EF" w:rsidRDefault="00BA7C7B" w:rsidP="001039E2">
      <w:pPr>
        <w:pStyle w:val="ListParagraph"/>
        <w:numPr>
          <w:ilvl w:val="0"/>
          <w:numId w:val="51"/>
        </w:numPr>
        <w:tabs>
          <w:tab w:val="left" w:pos="-720"/>
        </w:tabs>
        <w:rPr>
          <w:rFonts w:ascii="Aptos" w:hAnsi="Aptos" w:cs="Arial"/>
          <w:color w:val="000000"/>
          <w:sz w:val="22"/>
          <w:szCs w:val="22"/>
        </w:rPr>
      </w:pPr>
      <w:r w:rsidRPr="00C12695">
        <w:rPr>
          <w:rFonts w:ascii="Aptos" w:hAnsi="Aptos" w:cs="Arial"/>
          <w:b/>
          <w:bCs/>
          <w:color w:val="000000"/>
          <w:sz w:val="22"/>
          <w:szCs w:val="22"/>
        </w:rPr>
        <w:t>Application.</w:t>
      </w:r>
      <w:r w:rsidRPr="004C11EF">
        <w:rPr>
          <w:rFonts w:ascii="Aptos" w:hAnsi="Aptos" w:cs="Arial"/>
          <w:color w:val="000000"/>
          <w:sz w:val="22"/>
          <w:szCs w:val="22"/>
        </w:rPr>
        <w:t xml:space="preserve"> A lessee may apply for Department approval of a lease expansion on a form supplied by the Commissioner. A lessee is eligible to apply for an expansion 2 years from the date the lease was originally executed. If a lease contains multiple tracts, the expansion must be proportional to each tract. The dimensions of the proposed expansion must be reasonably based on the original lease dimensions. </w:t>
      </w:r>
    </w:p>
    <w:p w14:paraId="1F292F8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A110532" w14:textId="063E7565" w:rsidR="00BA7C7B" w:rsidRPr="00DA48C6" w:rsidRDefault="00BA7C7B" w:rsidP="00DA48C6">
      <w:pPr>
        <w:pStyle w:val="ListParagraph"/>
        <w:numPr>
          <w:ilvl w:val="0"/>
          <w:numId w:val="51"/>
        </w:numPr>
        <w:tabs>
          <w:tab w:val="left" w:pos="-720"/>
        </w:tabs>
        <w:rPr>
          <w:rFonts w:ascii="Aptos" w:hAnsi="Aptos" w:cs="Arial"/>
          <w:color w:val="000000"/>
          <w:sz w:val="22"/>
          <w:szCs w:val="22"/>
        </w:rPr>
      </w:pPr>
      <w:r w:rsidRPr="00C12695">
        <w:rPr>
          <w:rFonts w:ascii="Aptos" w:hAnsi="Aptos" w:cs="Arial"/>
          <w:b/>
          <w:bCs/>
          <w:color w:val="000000"/>
          <w:sz w:val="22"/>
          <w:szCs w:val="22"/>
        </w:rPr>
        <w:t>Fee</w:t>
      </w:r>
      <w:r w:rsidRPr="00C12695">
        <w:rPr>
          <w:rFonts w:ascii="Aptos" w:hAnsi="Aptos" w:cs="Arial"/>
          <w:b/>
          <w:bCs/>
          <w:i/>
          <w:iCs/>
          <w:color w:val="000000"/>
          <w:sz w:val="22"/>
          <w:szCs w:val="22"/>
        </w:rPr>
        <w:t>.</w:t>
      </w:r>
      <w:r w:rsidRPr="004C11EF">
        <w:rPr>
          <w:rFonts w:ascii="Aptos" w:hAnsi="Aptos" w:cs="Arial"/>
          <w:i/>
          <w:iCs/>
          <w:color w:val="000000"/>
          <w:sz w:val="22"/>
          <w:szCs w:val="22"/>
        </w:rPr>
        <w:t> </w:t>
      </w:r>
      <w:r w:rsidRPr="004C11EF">
        <w:rPr>
          <w:rFonts w:ascii="Aptos" w:hAnsi="Aptos" w:cs="Arial"/>
          <w:color w:val="000000"/>
          <w:sz w:val="22"/>
          <w:szCs w:val="22"/>
        </w:rPr>
        <w:t>An application for lease expansion shall not be considered until</w:t>
      </w:r>
      <w:r w:rsidR="00DA48C6">
        <w:rPr>
          <w:rFonts w:ascii="Aptos" w:hAnsi="Aptos" w:cs="Arial"/>
          <w:color w:val="000000"/>
          <w:sz w:val="22"/>
          <w:szCs w:val="22"/>
        </w:rPr>
        <w:t xml:space="preserve"> a nonrefundable </w:t>
      </w:r>
      <w:r w:rsidRPr="00DA48C6">
        <w:rPr>
          <w:rFonts w:ascii="Aptos" w:hAnsi="Aptos" w:cs="Arial"/>
          <w:color w:val="000000"/>
          <w:sz w:val="22"/>
          <w:szCs w:val="22"/>
        </w:rPr>
        <w:t>application fee has been paid. The application fee for a lease expansion is $500 for non-discharge leases and $2000 for discharge leases. </w:t>
      </w:r>
    </w:p>
    <w:p w14:paraId="4A00F6A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20333F2" w14:textId="47FF7CDF" w:rsidR="00BA7C7B" w:rsidRPr="004C11EF" w:rsidRDefault="00BA7C7B" w:rsidP="001039E2">
      <w:pPr>
        <w:pStyle w:val="ListParagraph"/>
        <w:numPr>
          <w:ilvl w:val="0"/>
          <w:numId w:val="51"/>
        </w:numPr>
        <w:tabs>
          <w:tab w:val="left" w:pos="-720"/>
        </w:tabs>
        <w:rPr>
          <w:rFonts w:ascii="Aptos" w:hAnsi="Aptos" w:cs="Arial"/>
          <w:color w:val="000000"/>
          <w:sz w:val="22"/>
          <w:szCs w:val="22"/>
        </w:rPr>
      </w:pPr>
      <w:r w:rsidRPr="00C12695">
        <w:rPr>
          <w:rFonts w:ascii="Aptos" w:hAnsi="Aptos" w:cs="Arial"/>
          <w:b/>
          <w:bCs/>
          <w:color w:val="000000"/>
          <w:sz w:val="22"/>
          <w:szCs w:val="22"/>
        </w:rPr>
        <w:t>Procedure.</w:t>
      </w:r>
      <w:r w:rsidRPr="004C11EF">
        <w:rPr>
          <w:rFonts w:ascii="Aptos" w:hAnsi="Aptos" w:cs="Arial"/>
          <w:color w:val="000000"/>
          <w:sz w:val="22"/>
          <w:szCs w:val="22"/>
        </w:rPr>
        <w:t xml:space="preserve"> A lease expansion is not an adjudicatory proceeding.  </w:t>
      </w:r>
    </w:p>
    <w:p w14:paraId="6FEC852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FBC485C" w14:textId="46AF637E" w:rsidR="00BA7C7B" w:rsidRPr="004C11EF" w:rsidRDefault="00BA7C7B" w:rsidP="001039E2">
      <w:pPr>
        <w:pStyle w:val="ListParagraph"/>
        <w:numPr>
          <w:ilvl w:val="2"/>
          <w:numId w:val="13"/>
        </w:numPr>
        <w:tabs>
          <w:tab w:val="left" w:pos="-720"/>
        </w:tabs>
        <w:rPr>
          <w:rFonts w:ascii="Aptos" w:hAnsi="Aptos" w:cs="Arial"/>
          <w:color w:val="000000"/>
          <w:sz w:val="22"/>
          <w:szCs w:val="22"/>
        </w:rPr>
      </w:pPr>
      <w:r w:rsidRPr="004C11EF">
        <w:rPr>
          <w:rFonts w:ascii="Aptos" w:hAnsi="Aptos" w:cs="Arial"/>
          <w:color w:val="000000"/>
          <w:sz w:val="22"/>
          <w:szCs w:val="22"/>
        </w:rPr>
        <w:t>After the Department has deemed the application complete, the applicant shall publish a notice of the proposed expansion in a newspaper of general circulation in the area of the lease.  </w:t>
      </w:r>
    </w:p>
    <w:p w14:paraId="5530D78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DCA05CD" w14:textId="3BDB5E60" w:rsidR="00BA7C7B" w:rsidRPr="004C11EF" w:rsidRDefault="00BA7C7B" w:rsidP="001039E2">
      <w:pPr>
        <w:pStyle w:val="ListParagraph"/>
        <w:numPr>
          <w:ilvl w:val="2"/>
          <w:numId w:val="13"/>
        </w:numPr>
        <w:tabs>
          <w:tab w:val="left" w:pos="-720"/>
        </w:tabs>
        <w:rPr>
          <w:rFonts w:ascii="Aptos" w:hAnsi="Aptos" w:cs="Arial"/>
          <w:color w:val="000000"/>
          <w:sz w:val="22"/>
          <w:szCs w:val="22"/>
        </w:rPr>
      </w:pPr>
      <w:r w:rsidRPr="004C11EF">
        <w:rPr>
          <w:rFonts w:ascii="Aptos" w:hAnsi="Aptos" w:cs="Arial"/>
          <w:color w:val="000000"/>
          <w:sz w:val="22"/>
          <w:szCs w:val="22"/>
        </w:rPr>
        <w:t xml:space="preserve">The Department shall notify all riparian owners within 1,000 feet of the lease site, and the municipal officers of the municipality in which the lease is located or Bureau of Revenue Services, Unorganized Division for unorganized territory of the completed </w:t>
      </w:r>
      <w:r w:rsidRPr="004C11EF">
        <w:rPr>
          <w:rFonts w:ascii="Aptos" w:hAnsi="Aptos" w:cs="Arial"/>
          <w:color w:val="000000"/>
          <w:sz w:val="22"/>
          <w:szCs w:val="22"/>
        </w:rPr>
        <w:lastRenderedPageBreak/>
        <w:t>lease expansion application. The notice shall provide the riparians, and municipal officers with 30 days to provide written comments about the proposed expansion.   </w:t>
      </w:r>
    </w:p>
    <w:p w14:paraId="5A4D718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809ED29" w14:textId="47752778" w:rsidR="00BA7C7B" w:rsidRPr="004C11EF" w:rsidRDefault="00BA7C7B" w:rsidP="001039E2">
      <w:pPr>
        <w:pStyle w:val="ListParagraph"/>
        <w:numPr>
          <w:ilvl w:val="2"/>
          <w:numId w:val="13"/>
        </w:numPr>
        <w:tabs>
          <w:tab w:val="left" w:pos="-720"/>
        </w:tabs>
        <w:rPr>
          <w:rFonts w:ascii="Aptos" w:hAnsi="Aptos" w:cs="Arial"/>
          <w:color w:val="000000"/>
          <w:sz w:val="22"/>
          <w:szCs w:val="22"/>
        </w:rPr>
      </w:pPr>
      <w:r w:rsidRPr="004C11EF">
        <w:rPr>
          <w:rFonts w:ascii="Aptos" w:hAnsi="Aptos" w:cs="Arial"/>
          <w:color w:val="000000"/>
          <w:sz w:val="22"/>
          <w:szCs w:val="22"/>
        </w:rPr>
        <w:t>The Commissioner may require the applicant to conduct an environmental characterization of the proposed expansion. This characterization shall be done in accordance with Chapter 2.10</w:t>
      </w:r>
      <w:r w:rsidR="00236C38">
        <w:rPr>
          <w:rFonts w:ascii="Aptos" w:hAnsi="Aptos" w:cs="Arial"/>
          <w:color w:val="000000"/>
          <w:sz w:val="22"/>
          <w:szCs w:val="22"/>
        </w:rPr>
        <w:t>(1</w:t>
      </w:r>
      <w:r w:rsidRPr="004C11EF">
        <w:rPr>
          <w:rFonts w:ascii="Aptos" w:hAnsi="Aptos" w:cs="Arial"/>
          <w:color w:val="000000"/>
          <w:sz w:val="22"/>
          <w:szCs w:val="22"/>
        </w:rPr>
        <w:t>)</w:t>
      </w:r>
      <w:r w:rsidR="00236C38">
        <w:rPr>
          <w:rFonts w:ascii="Aptos" w:hAnsi="Aptos" w:cs="Arial"/>
          <w:color w:val="000000"/>
          <w:sz w:val="22"/>
          <w:szCs w:val="22"/>
        </w:rPr>
        <w:t>(B)</w:t>
      </w:r>
      <w:r w:rsidRPr="004C11EF">
        <w:rPr>
          <w:rFonts w:ascii="Aptos" w:hAnsi="Aptos" w:cs="Arial"/>
          <w:color w:val="000000"/>
          <w:sz w:val="22"/>
          <w:szCs w:val="22"/>
        </w:rPr>
        <w:t> at the Department’s direction. The applicant shall provide this characterization to the Department at the applicant’s expense. The environmental characterization shall be conducted at a time of year that the Department determines appropriate to adequately evaluate the proposed location. </w:t>
      </w:r>
    </w:p>
    <w:p w14:paraId="5FDC2DE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CDA32B1" w14:textId="74A99A33" w:rsidR="00BA7C7B" w:rsidRPr="004C11EF" w:rsidRDefault="00BA7C7B" w:rsidP="001039E2">
      <w:pPr>
        <w:pStyle w:val="ListParagraph"/>
        <w:numPr>
          <w:ilvl w:val="0"/>
          <w:numId w:val="51"/>
        </w:numPr>
        <w:tabs>
          <w:tab w:val="left" w:pos="-720"/>
        </w:tabs>
        <w:rPr>
          <w:rFonts w:ascii="Aptos" w:hAnsi="Aptos" w:cs="Arial"/>
          <w:color w:val="000000"/>
          <w:sz w:val="22"/>
          <w:szCs w:val="22"/>
        </w:rPr>
      </w:pPr>
      <w:r w:rsidRPr="00C12695">
        <w:rPr>
          <w:rFonts w:ascii="Aptos" w:hAnsi="Aptos" w:cs="Arial"/>
          <w:b/>
          <w:bCs/>
          <w:color w:val="000000"/>
          <w:sz w:val="22"/>
          <w:szCs w:val="22"/>
        </w:rPr>
        <w:t>Decision.</w:t>
      </w:r>
      <w:r w:rsidRPr="004C11EF">
        <w:rPr>
          <w:rFonts w:ascii="Aptos" w:hAnsi="Aptos" w:cs="Arial"/>
          <w:color w:val="000000"/>
          <w:sz w:val="22"/>
          <w:szCs w:val="22"/>
        </w:rPr>
        <w:t xml:space="preserve"> The Commissioner may grant the lease expansion if it is determined that:  </w:t>
      </w:r>
    </w:p>
    <w:p w14:paraId="1B0721B8" w14:textId="77777777" w:rsidR="004C11EF" w:rsidRDefault="00BA7C7B" w:rsidP="004C11EF">
      <w:pPr>
        <w:tabs>
          <w:tab w:val="left" w:pos="-720"/>
        </w:tabs>
        <w:rPr>
          <w:rFonts w:ascii="Aptos" w:hAnsi="Aptos" w:cs="Arial"/>
          <w:color w:val="000000"/>
          <w:sz w:val="22"/>
          <w:szCs w:val="22"/>
        </w:rPr>
      </w:pPr>
      <w:r w:rsidRPr="00FD1032">
        <w:rPr>
          <w:rFonts w:ascii="Aptos" w:hAnsi="Aptos" w:cs="Arial"/>
          <w:color w:val="000000"/>
          <w:sz w:val="22"/>
          <w:szCs w:val="22"/>
        </w:rPr>
        <w:t> </w:t>
      </w:r>
    </w:p>
    <w:p w14:paraId="58354E4A" w14:textId="6D4C0036" w:rsidR="00BA7C7B" w:rsidRPr="004C11EF" w:rsidRDefault="00236C38" w:rsidP="001039E2">
      <w:pPr>
        <w:pStyle w:val="ListParagraph"/>
        <w:numPr>
          <w:ilvl w:val="0"/>
          <w:numId w:val="52"/>
        </w:numPr>
        <w:tabs>
          <w:tab w:val="left" w:pos="-720"/>
        </w:tabs>
        <w:rPr>
          <w:rFonts w:ascii="Aptos" w:hAnsi="Aptos" w:cs="Arial"/>
          <w:color w:val="000000"/>
          <w:sz w:val="22"/>
          <w:szCs w:val="22"/>
        </w:rPr>
      </w:pPr>
      <w:r>
        <w:rPr>
          <w:rFonts w:ascii="Aptos" w:hAnsi="Aptos" w:cs="Arial"/>
          <w:color w:val="000000"/>
          <w:sz w:val="22"/>
          <w:szCs w:val="22"/>
        </w:rPr>
        <w:t>T</w:t>
      </w:r>
      <w:r w:rsidR="00BA7C7B" w:rsidRPr="004C11EF">
        <w:rPr>
          <w:rFonts w:ascii="Aptos" w:hAnsi="Aptos" w:cs="Arial"/>
          <w:color w:val="000000"/>
          <w:sz w:val="22"/>
          <w:szCs w:val="22"/>
        </w:rPr>
        <w:t>he lease expansion does not violate any of the lease issuance criteria set forth in 12</w:t>
      </w:r>
      <w:r w:rsidR="00BA7C7B" w:rsidRPr="004C11EF">
        <w:rPr>
          <w:rFonts w:ascii="Arial" w:hAnsi="Arial" w:cs="Arial"/>
          <w:color w:val="000000"/>
          <w:sz w:val="22"/>
          <w:szCs w:val="22"/>
        </w:rPr>
        <w:t> </w:t>
      </w:r>
      <w:r w:rsidR="00BA7C7B" w:rsidRPr="004C11EF">
        <w:rPr>
          <w:rFonts w:ascii="Aptos" w:hAnsi="Aptos" w:cs="Arial"/>
          <w:color w:val="000000"/>
          <w:sz w:val="22"/>
          <w:szCs w:val="22"/>
        </w:rPr>
        <w:t xml:space="preserve">M.R.S.A. </w:t>
      </w:r>
      <w:r w:rsidR="00BA7C7B" w:rsidRPr="004C11EF">
        <w:rPr>
          <w:rFonts w:ascii="Aptos" w:hAnsi="Aptos" w:cs="Aptos"/>
          <w:color w:val="000000"/>
          <w:sz w:val="22"/>
          <w:szCs w:val="22"/>
        </w:rPr>
        <w:t>§</w:t>
      </w:r>
      <w:r w:rsidR="00BA7C7B" w:rsidRPr="004C11EF">
        <w:rPr>
          <w:rFonts w:ascii="Aptos" w:hAnsi="Aptos" w:cs="Arial"/>
          <w:color w:val="000000"/>
          <w:sz w:val="22"/>
          <w:szCs w:val="22"/>
        </w:rPr>
        <w:t>6072(7-A) and is consistent with the Commissioner</w:t>
      </w:r>
      <w:r w:rsidR="00BA7C7B" w:rsidRPr="004C11EF">
        <w:rPr>
          <w:rFonts w:ascii="Aptos" w:hAnsi="Aptos" w:cs="Aptos"/>
          <w:color w:val="000000"/>
          <w:sz w:val="22"/>
          <w:szCs w:val="22"/>
        </w:rPr>
        <w:t>’</w:t>
      </w:r>
      <w:r w:rsidR="00BA7C7B" w:rsidRPr="004C11EF">
        <w:rPr>
          <w:rFonts w:ascii="Aptos" w:hAnsi="Aptos" w:cs="Arial"/>
          <w:color w:val="000000"/>
          <w:sz w:val="22"/>
          <w:szCs w:val="22"/>
        </w:rPr>
        <w:t>s findings on the underlying lease application</w:t>
      </w:r>
      <w:r w:rsidR="00BA7C7B" w:rsidRPr="004C11EF">
        <w:rPr>
          <w:rFonts w:ascii="Aptos" w:hAnsi="Aptos" w:cs="Aptos"/>
          <w:color w:val="000000"/>
          <w:sz w:val="22"/>
          <w:szCs w:val="22"/>
        </w:rPr>
        <w:t> </w:t>
      </w:r>
      <w:r w:rsidR="00BA7C7B" w:rsidRPr="004C11EF">
        <w:rPr>
          <w:rFonts w:ascii="Aptos" w:hAnsi="Aptos" w:cs="Arial"/>
          <w:color w:val="000000"/>
          <w:sz w:val="22"/>
          <w:szCs w:val="22"/>
        </w:rPr>
        <w:t>in accordance with</w:t>
      </w:r>
      <w:r w:rsidR="00BA7C7B" w:rsidRPr="004C11EF">
        <w:rPr>
          <w:rFonts w:ascii="Aptos" w:hAnsi="Aptos" w:cs="Aptos"/>
          <w:color w:val="000000"/>
          <w:sz w:val="22"/>
          <w:szCs w:val="22"/>
        </w:rPr>
        <w:t> </w:t>
      </w:r>
      <w:r w:rsidR="00BA7C7B" w:rsidRPr="004C11EF">
        <w:rPr>
          <w:rFonts w:ascii="Aptos" w:hAnsi="Aptos" w:cs="Arial"/>
          <w:color w:val="000000"/>
          <w:sz w:val="22"/>
          <w:szCs w:val="22"/>
        </w:rPr>
        <w:t>Chapter 2.37(</w:t>
      </w:r>
      <w:r>
        <w:rPr>
          <w:rFonts w:ascii="Aptos" w:hAnsi="Aptos" w:cs="Arial"/>
          <w:color w:val="000000"/>
          <w:sz w:val="22"/>
          <w:szCs w:val="22"/>
        </w:rPr>
        <w:t>1</w:t>
      </w:r>
      <w:r w:rsidR="00BA7C7B" w:rsidRPr="004C11EF">
        <w:rPr>
          <w:rFonts w:ascii="Aptos" w:hAnsi="Aptos" w:cs="Arial"/>
          <w:color w:val="000000"/>
          <w:sz w:val="22"/>
          <w:szCs w:val="22"/>
        </w:rPr>
        <w:t>)</w:t>
      </w:r>
      <w:r w:rsidR="004C11EF">
        <w:rPr>
          <w:rFonts w:ascii="Aptos" w:hAnsi="Aptos" w:cs="Arial"/>
          <w:color w:val="000000"/>
          <w:sz w:val="22"/>
          <w:szCs w:val="22"/>
        </w:rPr>
        <w:t>(</w:t>
      </w:r>
      <w:r>
        <w:rPr>
          <w:rFonts w:ascii="Aptos" w:hAnsi="Aptos" w:cs="Arial"/>
          <w:color w:val="000000"/>
          <w:sz w:val="22"/>
          <w:szCs w:val="22"/>
        </w:rPr>
        <w:t>A</w:t>
      </w:r>
      <w:r w:rsidR="004C11EF">
        <w:rPr>
          <w:rFonts w:ascii="Aptos" w:hAnsi="Aptos" w:cs="Arial"/>
          <w:color w:val="000000"/>
          <w:sz w:val="22"/>
          <w:szCs w:val="22"/>
        </w:rPr>
        <w:t>)</w:t>
      </w:r>
      <w:r w:rsidR="00BA7C7B" w:rsidRPr="004C11EF">
        <w:rPr>
          <w:rFonts w:ascii="Aptos" w:hAnsi="Aptos" w:cs="Arial"/>
          <w:color w:val="000000"/>
          <w:sz w:val="22"/>
          <w:szCs w:val="22"/>
        </w:rPr>
        <w:t>;</w:t>
      </w:r>
      <w:r w:rsidR="00BA7C7B" w:rsidRPr="004C11EF">
        <w:rPr>
          <w:rFonts w:ascii="Aptos" w:hAnsi="Aptos" w:cs="Aptos"/>
          <w:color w:val="000000"/>
          <w:sz w:val="22"/>
          <w:szCs w:val="22"/>
        </w:rPr>
        <w:t> </w:t>
      </w:r>
    </w:p>
    <w:p w14:paraId="1009586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1915A5B" w14:textId="7FEE84D4" w:rsidR="00BA7C7B" w:rsidRPr="004C11EF" w:rsidRDefault="00236C38" w:rsidP="001039E2">
      <w:pPr>
        <w:pStyle w:val="ListParagraph"/>
        <w:numPr>
          <w:ilvl w:val="0"/>
          <w:numId w:val="52"/>
        </w:numPr>
        <w:tabs>
          <w:tab w:val="left" w:pos="-720"/>
        </w:tabs>
        <w:rPr>
          <w:rFonts w:ascii="Aptos" w:hAnsi="Aptos" w:cs="Arial"/>
          <w:color w:val="000000"/>
          <w:sz w:val="22"/>
          <w:szCs w:val="22"/>
        </w:rPr>
      </w:pPr>
      <w:r>
        <w:rPr>
          <w:rFonts w:ascii="Aptos" w:hAnsi="Aptos" w:cs="Arial"/>
          <w:color w:val="000000"/>
          <w:sz w:val="22"/>
          <w:szCs w:val="22"/>
        </w:rPr>
        <w:t>T</w:t>
      </w:r>
      <w:r w:rsidR="00BA7C7B" w:rsidRPr="004C11EF">
        <w:rPr>
          <w:rFonts w:ascii="Aptos" w:hAnsi="Aptos" w:cs="Arial"/>
          <w:color w:val="000000"/>
          <w:sz w:val="22"/>
          <w:szCs w:val="22"/>
        </w:rPr>
        <w:t>he lease expansion does not violate any of the conditions set forth in the original lease;  </w:t>
      </w:r>
    </w:p>
    <w:p w14:paraId="5044475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6711510" w14:textId="0062124C" w:rsidR="00BA7C7B" w:rsidRPr="004C11EF" w:rsidRDefault="00236C38" w:rsidP="001039E2">
      <w:pPr>
        <w:pStyle w:val="ListParagraph"/>
        <w:numPr>
          <w:ilvl w:val="0"/>
          <w:numId w:val="52"/>
        </w:numPr>
        <w:tabs>
          <w:tab w:val="left" w:pos="-720"/>
        </w:tabs>
        <w:rPr>
          <w:rFonts w:ascii="Aptos" w:hAnsi="Aptos" w:cs="Arial"/>
          <w:color w:val="000000"/>
          <w:sz w:val="22"/>
          <w:szCs w:val="22"/>
        </w:rPr>
      </w:pPr>
      <w:r>
        <w:rPr>
          <w:rFonts w:ascii="Aptos" w:hAnsi="Aptos" w:cs="Arial"/>
          <w:color w:val="000000"/>
          <w:sz w:val="22"/>
          <w:szCs w:val="22"/>
        </w:rPr>
        <w:t>Th</w:t>
      </w:r>
      <w:r w:rsidR="00BA7C7B" w:rsidRPr="004C11EF">
        <w:rPr>
          <w:rFonts w:ascii="Aptos" w:hAnsi="Aptos" w:cs="Arial"/>
          <w:color w:val="000000"/>
          <w:sz w:val="22"/>
          <w:szCs w:val="22"/>
        </w:rPr>
        <w:t>e lease expansion is not for speculative purposes. Consideration of speculative purposes includes whether the current lessee has conducted substantially no research or aquaculture in the lease areas during the previous lease term; and  </w:t>
      </w:r>
    </w:p>
    <w:p w14:paraId="1B4205D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EE5F832" w14:textId="1AC72DA8" w:rsidR="00BA7C7B" w:rsidRPr="004C11EF" w:rsidRDefault="00236C38" w:rsidP="001039E2">
      <w:pPr>
        <w:pStyle w:val="ListParagraph"/>
        <w:numPr>
          <w:ilvl w:val="0"/>
          <w:numId w:val="52"/>
        </w:numPr>
        <w:tabs>
          <w:tab w:val="left" w:pos="-720"/>
        </w:tabs>
        <w:rPr>
          <w:rFonts w:ascii="Aptos" w:hAnsi="Aptos" w:cs="Arial"/>
          <w:color w:val="000000"/>
          <w:sz w:val="22"/>
          <w:szCs w:val="22"/>
        </w:rPr>
      </w:pPr>
      <w:r>
        <w:rPr>
          <w:rFonts w:ascii="Aptos" w:hAnsi="Aptos" w:cs="Arial"/>
          <w:color w:val="000000"/>
          <w:sz w:val="22"/>
          <w:szCs w:val="22"/>
        </w:rPr>
        <w:t>Th</w:t>
      </w:r>
      <w:r w:rsidR="00BA7C7B" w:rsidRPr="004C11EF">
        <w:rPr>
          <w:rFonts w:ascii="Aptos" w:hAnsi="Aptos" w:cs="Arial"/>
          <w:color w:val="000000"/>
          <w:sz w:val="22"/>
          <w:szCs w:val="22"/>
        </w:rPr>
        <w:t>e expansion will not cause the applicant to be a tenant of any kind in leases covering an aggregate of more than 1,000 acres. </w:t>
      </w:r>
    </w:p>
    <w:p w14:paraId="676F64C3"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9400191" w14:textId="77777777" w:rsidR="0077491D" w:rsidRPr="00FD1032" w:rsidRDefault="0077491D" w:rsidP="00BA7C7B">
      <w:pPr>
        <w:tabs>
          <w:tab w:val="left" w:pos="-720"/>
        </w:tabs>
        <w:rPr>
          <w:rFonts w:ascii="Aptos" w:hAnsi="Aptos" w:cs="Arial"/>
          <w:color w:val="000000"/>
          <w:sz w:val="22"/>
          <w:szCs w:val="22"/>
        </w:rPr>
      </w:pPr>
    </w:p>
    <w:p w14:paraId="37797B6F" w14:textId="15A779EC" w:rsidR="00BA7C7B" w:rsidRPr="00861AAB" w:rsidRDefault="00861AAB" w:rsidP="00D62C62">
      <w:pPr>
        <w:pStyle w:val="RegulationsSubheadings"/>
      </w:pPr>
      <w:r>
        <w:t>2.64</w:t>
      </w:r>
      <w:r>
        <w:tab/>
      </w:r>
      <w:r w:rsidR="00BA7C7B" w:rsidRPr="00861AAB">
        <w:t>Experimental Aquaculture Lease Application Procedures  </w:t>
      </w:r>
    </w:p>
    <w:p w14:paraId="4A812F0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8F73534" w14:textId="270B60D6"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Form.</w:t>
      </w:r>
      <w:r w:rsidRPr="00861AAB">
        <w:rPr>
          <w:rFonts w:ascii="Aptos" w:hAnsi="Aptos" w:cs="Arial"/>
          <w:color w:val="000000"/>
          <w:sz w:val="22"/>
          <w:szCs w:val="22"/>
        </w:rPr>
        <w:t xml:space="preserve"> Experimental aquaculture lease applications must be submitted on forms prescribed by the Commissioner and must contain all information required by the Commissioner for consideration of the lease. </w:t>
      </w:r>
    </w:p>
    <w:p w14:paraId="1EC0F52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B8A2DF6" w14:textId="05548A83"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Fee</w:t>
      </w:r>
      <w:r w:rsidRPr="00861AAB">
        <w:rPr>
          <w:rFonts w:ascii="Aptos" w:hAnsi="Aptos" w:cs="Arial"/>
          <w:i/>
          <w:iCs/>
          <w:color w:val="000000"/>
          <w:sz w:val="22"/>
          <w:szCs w:val="22"/>
        </w:rPr>
        <w:t>. </w:t>
      </w:r>
      <w:r w:rsidRPr="00861AAB">
        <w:rPr>
          <w:rFonts w:ascii="Aptos" w:hAnsi="Aptos" w:cs="Arial"/>
          <w:color w:val="000000"/>
          <w:sz w:val="22"/>
          <w:szCs w:val="22"/>
        </w:rPr>
        <w:t>An application shall not be considered complete until a nonrefundable application fee has been paid. The application fee for a limited-purpose lease application shall be $750. A lease renewed for scientific research pursuant to 12 M.R.S.A. §6072-A is subject to the fee requirements in this section. </w:t>
      </w:r>
    </w:p>
    <w:p w14:paraId="2F12312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7F55A18" w14:textId="2C87E955"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Completion</w:t>
      </w:r>
      <w:r w:rsidRPr="00861AAB">
        <w:rPr>
          <w:rFonts w:ascii="Aptos" w:hAnsi="Aptos" w:cs="Arial"/>
          <w:color w:val="000000"/>
          <w:sz w:val="22"/>
          <w:szCs w:val="22"/>
        </w:rPr>
        <w:t>. Upon receipt of a written application, the Department shall notify the applicant of its receipt. Within 30 days of receipt of a written application, the Commissioner shall determine whether the application is complete and contains sufficient information on which a decision regarding the granting of the application may be made. The Commissioner shall notify the applicant of the determination. If the application is incomplete, it shall be returned to the applicant with a written explanation of the additional information required in order to be deemed complete. </w:t>
      </w:r>
    </w:p>
    <w:p w14:paraId="4A8E474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F5037BE" w14:textId="65F5E365"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 xml:space="preserve">Notice of </w:t>
      </w:r>
      <w:r w:rsidR="000B69DB" w:rsidRPr="00C12695">
        <w:rPr>
          <w:rFonts w:ascii="Aptos" w:hAnsi="Aptos" w:cs="Arial"/>
          <w:b/>
          <w:bCs/>
          <w:color w:val="000000"/>
          <w:sz w:val="22"/>
          <w:szCs w:val="22"/>
        </w:rPr>
        <w:t>c</w:t>
      </w:r>
      <w:r w:rsidRPr="00C12695">
        <w:rPr>
          <w:rFonts w:ascii="Aptos" w:hAnsi="Aptos" w:cs="Arial"/>
          <w:b/>
          <w:bCs/>
          <w:color w:val="000000"/>
          <w:sz w:val="22"/>
          <w:szCs w:val="22"/>
        </w:rPr>
        <w:t xml:space="preserve">ompleted </w:t>
      </w:r>
      <w:r w:rsidR="000B69DB" w:rsidRPr="00C12695">
        <w:rPr>
          <w:rFonts w:ascii="Aptos" w:hAnsi="Aptos" w:cs="Arial"/>
          <w:b/>
          <w:bCs/>
          <w:color w:val="000000"/>
          <w:sz w:val="22"/>
          <w:szCs w:val="22"/>
        </w:rPr>
        <w:t>a</w:t>
      </w:r>
      <w:r w:rsidRPr="00C12695">
        <w:rPr>
          <w:rFonts w:ascii="Aptos" w:hAnsi="Aptos" w:cs="Arial"/>
          <w:b/>
          <w:bCs/>
          <w:color w:val="000000"/>
          <w:sz w:val="22"/>
          <w:szCs w:val="22"/>
        </w:rPr>
        <w:t>pplication.</w:t>
      </w:r>
      <w:r w:rsidRPr="00861AAB">
        <w:rPr>
          <w:rFonts w:ascii="Aptos" w:hAnsi="Aptos" w:cs="Arial"/>
          <w:color w:val="000000"/>
          <w:sz w:val="22"/>
          <w:szCs w:val="22"/>
        </w:rPr>
        <w:t xml:space="preserve"> At the time that an application is determined complete in accordance with Chapter 2.65 the Department shall make a copy of the completed </w:t>
      </w:r>
      <w:r w:rsidRPr="00861AAB">
        <w:rPr>
          <w:rFonts w:ascii="Aptos" w:hAnsi="Aptos" w:cs="Arial"/>
          <w:color w:val="000000"/>
          <w:sz w:val="22"/>
          <w:szCs w:val="22"/>
        </w:rPr>
        <w:lastRenderedPageBreak/>
        <w:t>application available to the known riparian owners within 1,000 feet of the proposed lease and to officers of the municipality or municipalities in which the proposed lease would be located, or the proposed lease abuts, as listed on the application.  </w:t>
      </w:r>
    </w:p>
    <w:p w14:paraId="5377578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465B847" w14:textId="7477EEBF"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 xml:space="preserve">Restrictions on </w:t>
      </w:r>
      <w:r w:rsidR="000B69DB" w:rsidRPr="00C12695">
        <w:rPr>
          <w:rFonts w:ascii="Aptos" w:hAnsi="Aptos" w:cs="Arial"/>
          <w:b/>
          <w:bCs/>
          <w:color w:val="000000"/>
          <w:sz w:val="22"/>
          <w:szCs w:val="22"/>
        </w:rPr>
        <w:t>p</w:t>
      </w:r>
      <w:r w:rsidRPr="00C12695">
        <w:rPr>
          <w:rFonts w:ascii="Aptos" w:hAnsi="Aptos" w:cs="Arial"/>
          <w:b/>
          <w:bCs/>
          <w:color w:val="000000"/>
          <w:sz w:val="22"/>
          <w:szCs w:val="22"/>
        </w:rPr>
        <w:t xml:space="preserve">ending </w:t>
      </w:r>
      <w:r w:rsidR="000B69DB" w:rsidRPr="00C12695">
        <w:rPr>
          <w:rFonts w:ascii="Aptos" w:hAnsi="Aptos" w:cs="Arial"/>
          <w:b/>
          <w:bCs/>
          <w:color w:val="000000"/>
          <w:sz w:val="22"/>
          <w:szCs w:val="22"/>
        </w:rPr>
        <w:t>a</w:t>
      </w:r>
      <w:r w:rsidRPr="00C12695">
        <w:rPr>
          <w:rFonts w:ascii="Aptos" w:hAnsi="Aptos" w:cs="Arial"/>
          <w:b/>
          <w:bCs/>
          <w:color w:val="000000"/>
          <w:sz w:val="22"/>
          <w:szCs w:val="22"/>
        </w:rPr>
        <w:t>pplications.</w:t>
      </w:r>
      <w:r w:rsidRPr="00861AAB">
        <w:rPr>
          <w:rFonts w:ascii="Aptos" w:hAnsi="Aptos" w:cs="Arial"/>
          <w:color w:val="000000"/>
          <w:sz w:val="22"/>
          <w:szCs w:val="22"/>
        </w:rPr>
        <w:t>  An applicant may have no more than two pending experimental leases at any time. For purposes of this section, a pending limited-purpose lease includes any application for an aquaculture lease filed by an entity in which the applicant has a legal interest (such as a partner in a partnership, a shareholder in a corporation, or a member in a limited liability company). </w:t>
      </w:r>
    </w:p>
    <w:p w14:paraId="6D5B344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EF1D312" w14:textId="457803FC"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861AAB">
        <w:rPr>
          <w:rFonts w:ascii="Aptos" w:hAnsi="Aptos" w:cs="Arial"/>
          <w:color w:val="000000"/>
          <w:sz w:val="22"/>
          <w:szCs w:val="22"/>
        </w:rPr>
        <w:t>[REPEALED] </w:t>
      </w:r>
    </w:p>
    <w:p w14:paraId="7E3B51C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4BDED67" w14:textId="55A9A181"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 xml:space="preserve">Department </w:t>
      </w:r>
      <w:r w:rsidR="000B69DB" w:rsidRPr="00C12695">
        <w:rPr>
          <w:rFonts w:ascii="Aptos" w:hAnsi="Aptos" w:cs="Arial"/>
          <w:b/>
          <w:bCs/>
          <w:color w:val="000000"/>
          <w:sz w:val="22"/>
          <w:szCs w:val="22"/>
        </w:rPr>
        <w:t>s</w:t>
      </w:r>
      <w:r w:rsidRPr="00C12695">
        <w:rPr>
          <w:rFonts w:ascii="Aptos" w:hAnsi="Aptos" w:cs="Arial"/>
          <w:b/>
          <w:bCs/>
          <w:color w:val="000000"/>
          <w:sz w:val="22"/>
          <w:szCs w:val="22"/>
        </w:rPr>
        <w:t xml:space="preserve">ite </w:t>
      </w:r>
      <w:r w:rsidR="000B69DB" w:rsidRPr="00C12695">
        <w:rPr>
          <w:rFonts w:ascii="Aptos" w:hAnsi="Aptos" w:cs="Arial"/>
          <w:b/>
          <w:bCs/>
          <w:color w:val="000000"/>
          <w:sz w:val="22"/>
          <w:szCs w:val="22"/>
        </w:rPr>
        <w:t>r</w:t>
      </w:r>
      <w:r w:rsidRPr="00C12695">
        <w:rPr>
          <w:rFonts w:ascii="Aptos" w:hAnsi="Aptos" w:cs="Arial"/>
          <w:b/>
          <w:bCs/>
          <w:color w:val="000000"/>
          <w:sz w:val="22"/>
          <w:szCs w:val="22"/>
        </w:rPr>
        <w:t>eview.</w:t>
      </w:r>
      <w:r w:rsidRPr="00861AAB">
        <w:rPr>
          <w:rFonts w:ascii="Aptos" w:hAnsi="Aptos" w:cs="Arial"/>
          <w:color w:val="000000"/>
          <w:sz w:val="22"/>
          <w:szCs w:val="22"/>
        </w:rPr>
        <w:t xml:space="preserve"> The Department shall inspect the proposed site and immediate areas to obtain or verify information such as: the location of proposed lease boundaries; the general characteristics of the area, including bottom composition, depth and features; typical flora and fauna; numbers or relative abundance of commercial and recreational species; evidence of fishing activity; distances to shore; navigation channels; moorings; locations of any municipally, state, or federally owned beaches, parks, or docking facilities within 1,000’ of the proposed lease site; and the description and location of existing or proposed aquaculture lease sites within 1,000 feet of the proposed site. </w:t>
      </w:r>
    </w:p>
    <w:p w14:paraId="454970A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D7336D2" w14:textId="67F2F7CB"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 xml:space="preserve">Harbormaster </w:t>
      </w:r>
      <w:r w:rsidR="000B69DB" w:rsidRPr="00C12695">
        <w:rPr>
          <w:rFonts w:ascii="Aptos" w:hAnsi="Aptos" w:cs="Arial"/>
          <w:b/>
          <w:bCs/>
          <w:color w:val="000000"/>
          <w:sz w:val="22"/>
          <w:szCs w:val="22"/>
        </w:rPr>
        <w:t>q</w:t>
      </w:r>
      <w:r w:rsidRPr="00C12695">
        <w:rPr>
          <w:rFonts w:ascii="Aptos" w:hAnsi="Aptos" w:cs="Arial"/>
          <w:b/>
          <w:bCs/>
          <w:color w:val="000000"/>
          <w:sz w:val="22"/>
          <w:szCs w:val="22"/>
        </w:rPr>
        <w:t>uestionnaire.</w:t>
      </w:r>
      <w:r w:rsidRPr="00861AAB">
        <w:rPr>
          <w:rFonts w:ascii="Aptos" w:hAnsi="Aptos" w:cs="Arial"/>
          <w:color w:val="000000"/>
          <w:sz w:val="22"/>
          <w:szCs w:val="22"/>
        </w:rPr>
        <w:t xml:space="preserve"> If a proposed lease site is located in a jurisdiction that employs a harbormaster, the Department shall request information from the municipal harbormaster about designated or traditional storm anchorages, navigation, riparian ingress and egress, fishing or other uses of the area, ecologically significant flora and fauna, beaches, parks, and docking facilities in proximity to the proposed lease. </w:t>
      </w:r>
    </w:p>
    <w:p w14:paraId="380AD7B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301DDD3" w14:textId="7E872D33"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 xml:space="preserve">Public </w:t>
      </w:r>
      <w:r w:rsidR="000B69DB" w:rsidRPr="00C12695">
        <w:rPr>
          <w:rFonts w:ascii="Aptos" w:hAnsi="Aptos" w:cs="Arial"/>
          <w:b/>
          <w:bCs/>
          <w:color w:val="000000"/>
          <w:sz w:val="22"/>
          <w:szCs w:val="22"/>
        </w:rPr>
        <w:t>s</w:t>
      </w:r>
      <w:r w:rsidRPr="00C12695">
        <w:rPr>
          <w:rFonts w:ascii="Aptos" w:hAnsi="Aptos" w:cs="Arial"/>
          <w:b/>
          <w:bCs/>
          <w:color w:val="000000"/>
          <w:sz w:val="22"/>
          <w:szCs w:val="22"/>
        </w:rPr>
        <w:t xml:space="preserve">coping </w:t>
      </w:r>
      <w:r w:rsidR="000B69DB" w:rsidRPr="00C12695">
        <w:rPr>
          <w:rFonts w:ascii="Aptos" w:hAnsi="Aptos" w:cs="Arial"/>
          <w:b/>
          <w:bCs/>
          <w:color w:val="000000"/>
          <w:sz w:val="22"/>
          <w:szCs w:val="22"/>
        </w:rPr>
        <w:t>s</w:t>
      </w:r>
      <w:r w:rsidRPr="00C12695">
        <w:rPr>
          <w:rFonts w:ascii="Aptos" w:hAnsi="Aptos" w:cs="Arial"/>
          <w:b/>
          <w:bCs/>
          <w:color w:val="000000"/>
          <w:sz w:val="22"/>
          <w:szCs w:val="22"/>
        </w:rPr>
        <w:t>ession.</w:t>
      </w:r>
      <w:r w:rsidRPr="00861AAB">
        <w:rPr>
          <w:rFonts w:ascii="Aptos" w:hAnsi="Aptos" w:cs="Arial"/>
          <w:color w:val="000000"/>
          <w:sz w:val="22"/>
          <w:szCs w:val="22"/>
        </w:rPr>
        <w:t xml:space="preserve"> The Department may conduct an informal public scoping session on the lease application prior to the Department’s site work. The purpose of a public scoping session shall be to familiarize the general public with the content of the application, to allow the public an opportunity to ask questions of the applicant, and to provide the Department with information that can be used during field work or agency review of an application. The applicant is required to attend and participate in a public scoping session on their application when one is held. </w:t>
      </w:r>
    </w:p>
    <w:p w14:paraId="49A79B6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3AD5E5A" w14:textId="581D8A7D" w:rsidR="00BA7C7B" w:rsidRPr="00DF7B7A" w:rsidRDefault="00BA7C7B" w:rsidP="00BA7C7B">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t xml:space="preserve">Comment </w:t>
      </w:r>
      <w:r w:rsidR="000B69DB" w:rsidRPr="00C12695">
        <w:rPr>
          <w:rFonts w:ascii="Aptos" w:hAnsi="Aptos" w:cs="Arial"/>
          <w:b/>
          <w:bCs/>
          <w:color w:val="000000"/>
          <w:sz w:val="22"/>
          <w:szCs w:val="22"/>
        </w:rPr>
        <w:t>p</w:t>
      </w:r>
      <w:r w:rsidRPr="00C12695">
        <w:rPr>
          <w:rFonts w:ascii="Aptos" w:hAnsi="Aptos" w:cs="Arial"/>
          <w:b/>
          <w:bCs/>
          <w:color w:val="000000"/>
          <w:sz w:val="22"/>
          <w:szCs w:val="22"/>
        </w:rPr>
        <w:t>eriod.</w:t>
      </w:r>
      <w:r w:rsidRPr="00861AAB">
        <w:rPr>
          <w:rFonts w:ascii="Aptos" w:hAnsi="Aptos" w:cs="Arial"/>
          <w:color w:val="000000"/>
          <w:sz w:val="22"/>
          <w:szCs w:val="22"/>
        </w:rPr>
        <w:t xml:space="preserve"> Any person may provide the Commissioner with written comments on the experimental lease application. At least 30 days prior to the deadline for comments, the riparian landowners listed in the application and the municipality or municipalities in which the proposed lease would be located shall receive notice of the complete application, a statement of the manner and time within which comments may be submitted to the Department and the process for requesting a public hearing. At least 30 days prior to the deadline for comments, the Department shall publish notice of the complete application in a newspaper of general circulation in the area proposed for an experimental lease.   If no public hearing is to be held and the Commissioner requires clarification on a submitted comment from the person who submitted that comment, the Commissioner may in their discretion request that clarification from that person, and must provide the commenter with 30 days to submit the requested clarification.  Information provided by the commenter at the request of the Commissioner within the deadline provided is part of the record. </w:t>
      </w:r>
    </w:p>
    <w:p w14:paraId="2D094C0F" w14:textId="2CD6ED43"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C12695">
        <w:rPr>
          <w:rFonts w:ascii="Aptos" w:hAnsi="Aptos" w:cs="Arial"/>
          <w:b/>
          <w:bCs/>
          <w:color w:val="000000"/>
          <w:sz w:val="22"/>
          <w:szCs w:val="22"/>
        </w:rPr>
        <w:lastRenderedPageBreak/>
        <w:t>Decision.</w:t>
      </w:r>
      <w:r w:rsidRPr="00861AAB">
        <w:rPr>
          <w:rFonts w:ascii="Aptos" w:hAnsi="Aptos" w:cs="Arial"/>
          <w:color w:val="000000"/>
          <w:sz w:val="22"/>
          <w:szCs w:val="22"/>
        </w:rPr>
        <w:t xml:space="preserve"> The Commissioner shall issue a written decision within 60 days from the date the site report is issued or 120 days from the date of the public hearing, unless the applicant agrees to a longer time. The Commissioner may grant an experimental lease if they are</w:t>
      </w:r>
      <w:r w:rsidR="00C330DE" w:rsidRPr="00861AAB">
        <w:rPr>
          <w:rFonts w:ascii="Aptos" w:hAnsi="Aptos" w:cs="Arial"/>
          <w:color w:val="000000"/>
          <w:sz w:val="22"/>
          <w:szCs w:val="22"/>
        </w:rPr>
        <w:t xml:space="preserve"> </w:t>
      </w:r>
      <w:r w:rsidRPr="00861AAB">
        <w:rPr>
          <w:rFonts w:ascii="Aptos" w:hAnsi="Aptos" w:cs="Arial"/>
          <w:color w:val="000000"/>
          <w:sz w:val="22"/>
          <w:szCs w:val="22"/>
        </w:rPr>
        <w:t>satisfied that the proposed project meets the conditions contained in 12 M.R.S.A. §6072-A.</w:t>
      </w:r>
    </w:p>
    <w:p w14:paraId="58B7991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679DA2F" w14:textId="20AC1CE1" w:rsidR="00BA7C7B" w:rsidRPr="00861AAB" w:rsidRDefault="00BA7C7B" w:rsidP="001039E2">
      <w:pPr>
        <w:pStyle w:val="ListParagraph"/>
        <w:numPr>
          <w:ilvl w:val="0"/>
          <w:numId w:val="54"/>
        </w:numPr>
        <w:tabs>
          <w:tab w:val="left" w:pos="-720"/>
        </w:tabs>
        <w:rPr>
          <w:rFonts w:ascii="Aptos" w:hAnsi="Aptos" w:cs="Arial"/>
          <w:color w:val="000000"/>
          <w:sz w:val="22"/>
          <w:szCs w:val="22"/>
        </w:rPr>
      </w:pPr>
      <w:r w:rsidRPr="00861AAB">
        <w:rPr>
          <w:rFonts w:ascii="Aptos" w:hAnsi="Aptos" w:cs="Arial"/>
          <w:color w:val="000000"/>
          <w:sz w:val="22"/>
          <w:szCs w:val="22"/>
        </w:rPr>
        <w:t>Standards.</w:t>
      </w:r>
      <w:r w:rsidR="00861AAB">
        <w:rPr>
          <w:rFonts w:ascii="Aptos" w:hAnsi="Aptos" w:cs="Arial"/>
          <w:color w:val="000000"/>
          <w:sz w:val="22"/>
          <w:szCs w:val="22"/>
        </w:rPr>
        <w:tab/>
      </w:r>
      <w:r w:rsidRPr="00861AAB">
        <w:rPr>
          <w:rFonts w:ascii="Aptos" w:hAnsi="Aptos" w:cs="Arial"/>
          <w:color w:val="000000"/>
          <w:sz w:val="22"/>
          <w:szCs w:val="22"/>
        </w:rPr>
        <w:t>In making the decision, the Commissioner must consider all applicable criteria as established in Chapter 2.37(</w:t>
      </w:r>
      <w:r w:rsidR="00236C38">
        <w:rPr>
          <w:rFonts w:ascii="Aptos" w:hAnsi="Aptos" w:cs="Arial"/>
          <w:color w:val="000000"/>
          <w:sz w:val="22"/>
          <w:szCs w:val="22"/>
        </w:rPr>
        <w:t>1</w:t>
      </w:r>
      <w:r w:rsidRPr="00861AAB">
        <w:rPr>
          <w:rFonts w:ascii="Aptos" w:hAnsi="Aptos" w:cs="Arial"/>
          <w:color w:val="000000"/>
          <w:sz w:val="22"/>
          <w:szCs w:val="22"/>
        </w:rPr>
        <w:t>)(</w:t>
      </w:r>
      <w:r w:rsidR="00236C38">
        <w:rPr>
          <w:rFonts w:ascii="Aptos" w:hAnsi="Aptos" w:cs="Arial"/>
          <w:color w:val="000000"/>
          <w:sz w:val="22"/>
          <w:szCs w:val="22"/>
        </w:rPr>
        <w:t>A</w:t>
      </w:r>
      <w:r w:rsidRPr="00861AAB">
        <w:rPr>
          <w:rFonts w:ascii="Aptos" w:hAnsi="Aptos" w:cs="Arial"/>
          <w:color w:val="000000"/>
          <w:sz w:val="22"/>
          <w:szCs w:val="22"/>
        </w:rPr>
        <w:t>)(</w:t>
      </w:r>
      <w:r w:rsidR="00236C38">
        <w:rPr>
          <w:rFonts w:ascii="Aptos" w:hAnsi="Aptos" w:cs="Arial"/>
          <w:color w:val="000000"/>
          <w:sz w:val="22"/>
          <w:szCs w:val="22"/>
        </w:rPr>
        <w:t>1-7</w:t>
      </w:r>
      <w:r w:rsidRPr="00861AAB">
        <w:rPr>
          <w:rFonts w:ascii="Aptos" w:hAnsi="Aptos" w:cs="Arial"/>
          <w:color w:val="000000"/>
          <w:sz w:val="22"/>
          <w:szCs w:val="22"/>
        </w:rPr>
        <w:t>), except that the Commissioner shall not consider the degree to which an experimental lease interferes with the use or enjoyment of conserved lands. </w:t>
      </w:r>
    </w:p>
    <w:p w14:paraId="5BB3FF1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34DC9CF" w14:textId="77DB43F7" w:rsidR="00BA7C7B" w:rsidRPr="00861AAB" w:rsidRDefault="00BA7C7B" w:rsidP="001039E2">
      <w:pPr>
        <w:pStyle w:val="ListParagraph"/>
        <w:numPr>
          <w:ilvl w:val="0"/>
          <w:numId w:val="54"/>
        </w:numPr>
        <w:tabs>
          <w:tab w:val="left" w:pos="-720"/>
        </w:tabs>
        <w:rPr>
          <w:rFonts w:ascii="Aptos" w:hAnsi="Aptos" w:cs="Arial"/>
          <w:color w:val="000000"/>
          <w:sz w:val="22"/>
          <w:szCs w:val="22"/>
        </w:rPr>
      </w:pPr>
      <w:r w:rsidRPr="00861AAB">
        <w:rPr>
          <w:rFonts w:ascii="Aptos" w:hAnsi="Aptos" w:cs="Arial"/>
          <w:color w:val="000000"/>
          <w:sz w:val="22"/>
          <w:szCs w:val="22"/>
        </w:rPr>
        <w:t>Conditions.</w:t>
      </w:r>
      <w:r w:rsidR="00861AAB">
        <w:rPr>
          <w:rFonts w:ascii="Aptos" w:hAnsi="Aptos" w:cs="Arial"/>
          <w:color w:val="000000"/>
          <w:sz w:val="22"/>
          <w:szCs w:val="22"/>
        </w:rPr>
        <w:t xml:space="preserve"> </w:t>
      </w:r>
      <w:r w:rsidRPr="00861AAB">
        <w:rPr>
          <w:rFonts w:ascii="Aptos" w:hAnsi="Aptos" w:cs="Arial"/>
          <w:color w:val="000000"/>
          <w:sz w:val="22"/>
          <w:szCs w:val="22"/>
        </w:rPr>
        <w:t>The Commissioner may establish conditions in accordance with 12 M.R.S.A. §6072-A(15) and may establish any reasonable requirement to mitigate interference, including but not limited to those restrictions outlined in Chapter 2.37(</w:t>
      </w:r>
      <w:r w:rsidR="00236C38">
        <w:rPr>
          <w:rFonts w:ascii="Aptos" w:hAnsi="Aptos" w:cs="Arial"/>
          <w:color w:val="000000"/>
          <w:sz w:val="22"/>
          <w:szCs w:val="22"/>
        </w:rPr>
        <w:t>1</w:t>
      </w:r>
      <w:r w:rsidRPr="00861AAB">
        <w:rPr>
          <w:rFonts w:ascii="Aptos" w:hAnsi="Aptos" w:cs="Arial"/>
          <w:color w:val="000000"/>
          <w:sz w:val="22"/>
          <w:szCs w:val="22"/>
        </w:rPr>
        <w:t>)(</w:t>
      </w:r>
      <w:r w:rsidR="00236C38">
        <w:rPr>
          <w:rFonts w:ascii="Aptos" w:hAnsi="Aptos" w:cs="Arial"/>
          <w:color w:val="000000"/>
          <w:sz w:val="22"/>
          <w:szCs w:val="22"/>
        </w:rPr>
        <w:t>B</w:t>
      </w:r>
      <w:r w:rsidRPr="00861AAB">
        <w:rPr>
          <w:rFonts w:ascii="Aptos" w:hAnsi="Aptos" w:cs="Arial"/>
          <w:color w:val="000000"/>
          <w:sz w:val="22"/>
          <w:szCs w:val="22"/>
        </w:rPr>
        <w:t xml:space="preserve">). The Commissioner may require environmental monitoring of a lease site in accordance with Chapter </w:t>
      </w:r>
      <w:r w:rsidR="00861AAB">
        <w:rPr>
          <w:rFonts w:ascii="Aptos" w:hAnsi="Aptos" w:cs="Arial"/>
          <w:color w:val="000000"/>
          <w:sz w:val="22"/>
          <w:szCs w:val="22"/>
        </w:rPr>
        <w:t>2</w:t>
      </w:r>
      <w:r w:rsidR="00F11BE4">
        <w:rPr>
          <w:rFonts w:ascii="Aptos" w:hAnsi="Aptos" w:cs="Arial"/>
          <w:color w:val="000000"/>
          <w:sz w:val="22"/>
          <w:szCs w:val="22"/>
        </w:rPr>
        <w:t>.40(7)</w:t>
      </w:r>
      <w:r w:rsidR="00861AAB">
        <w:rPr>
          <w:rFonts w:ascii="Aptos" w:hAnsi="Aptos" w:cs="Arial"/>
          <w:color w:val="000000"/>
          <w:sz w:val="22"/>
          <w:szCs w:val="22"/>
        </w:rPr>
        <w:t xml:space="preserve">. </w:t>
      </w:r>
      <w:r w:rsidRPr="00861AAB">
        <w:rPr>
          <w:rFonts w:ascii="Aptos" w:hAnsi="Aptos" w:cs="Arial"/>
          <w:color w:val="000000"/>
          <w:sz w:val="22"/>
          <w:szCs w:val="22"/>
        </w:rPr>
        <w:t> </w:t>
      </w:r>
    </w:p>
    <w:p w14:paraId="7A43C35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A07A28B" w14:textId="491B65F1" w:rsidR="00BA7C7B" w:rsidRDefault="00BA7C7B" w:rsidP="00BA7C7B">
      <w:pPr>
        <w:pStyle w:val="ListParagraph"/>
        <w:numPr>
          <w:ilvl w:val="0"/>
          <w:numId w:val="53"/>
        </w:numPr>
        <w:tabs>
          <w:tab w:val="left" w:pos="-720"/>
        </w:tabs>
        <w:rPr>
          <w:rFonts w:ascii="Aptos" w:hAnsi="Aptos" w:cs="Arial"/>
          <w:color w:val="000000"/>
          <w:sz w:val="22"/>
          <w:szCs w:val="22"/>
        </w:rPr>
      </w:pPr>
      <w:r w:rsidRPr="00AF2954">
        <w:rPr>
          <w:rFonts w:ascii="Aptos" w:hAnsi="Aptos" w:cs="Arial"/>
          <w:b/>
          <w:bCs/>
          <w:color w:val="000000"/>
          <w:sz w:val="22"/>
          <w:szCs w:val="22"/>
        </w:rPr>
        <w:t>Actions required of lease holder.</w:t>
      </w:r>
      <w:r w:rsidRPr="00861AAB">
        <w:rPr>
          <w:rFonts w:ascii="Aptos" w:hAnsi="Aptos" w:cs="Arial"/>
          <w:color w:val="000000"/>
          <w:sz w:val="22"/>
          <w:szCs w:val="22"/>
        </w:rPr>
        <w:t xml:space="preserve"> After being granted an experimental lease, a lessee shall: </w:t>
      </w:r>
    </w:p>
    <w:p w14:paraId="298247B1" w14:textId="77777777" w:rsidR="00AF2954" w:rsidRPr="00E778D1" w:rsidRDefault="00AF2954" w:rsidP="00AF2954">
      <w:pPr>
        <w:pStyle w:val="ListParagraph"/>
        <w:tabs>
          <w:tab w:val="left" w:pos="-720"/>
        </w:tabs>
        <w:rPr>
          <w:rFonts w:ascii="Aptos" w:hAnsi="Aptos" w:cs="Arial"/>
          <w:color w:val="000000"/>
          <w:sz w:val="22"/>
          <w:szCs w:val="22"/>
        </w:rPr>
      </w:pPr>
    </w:p>
    <w:p w14:paraId="4B5F87E9" w14:textId="67172113" w:rsidR="00BA7C7B" w:rsidRDefault="00BA7C7B" w:rsidP="00BA7C7B">
      <w:pPr>
        <w:pStyle w:val="ListParagraph"/>
        <w:numPr>
          <w:ilvl w:val="0"/>
          <w:numId w:val="55"/>
        </w:numPr>
        <w:tabs>
          <w:tab w:val="left" w:pos="-720"/>
        </w:tabs>
        <w:rPr>
          <w:rFonts w:ascii="Aptos" w:hAnsi="Aptos" w:cs="Arial"/>
          <w:color w:val="000000"/>
          <w:sz w:val="22"/>
          <w:szCs w:val="22"/>
        </w:rPr>
      </w:pPr>
      <w:r w:rsidRPr="00861AAB">
        <w:rPr>
          <w:rFonts w:ascii="Aptos" w:hAnsi="Aptos" w:cs="Arial"/>
          <w:color w:val="000000"/>
          <w:sz w:val="22"/>
          <w:szCs w:val="22"/>
        </w:rPr>
        <w:t>Establish an escrow account or secure a performance bond in the amount required by the Department in the lease. The amount is to be determined by the nature of the aquaculture activities proposed for the lease site as follows:  </w:t>
      </w:r>
    </w:p>
    <w:p w14:paraId="7223C324" w14:textId="77777777" w:rsidR="00F11BE4" w:rsidRPr="00DD4A9B" w:rsidRDefault="00F11BE4" w:rsidP="00F11BE4">
      <w:pPr>
        <w:pStyle w:val="ListParagraph"/>
        <w:tabs>
          <w:tab w:val="left" w:pos="-720"/>
        </w:tabs>
        <w:ind w:left="1080"/>
        <w:rPr>
          <w:rFonts w:ascii="Aptos" w:hAnsi="Aptos" w:cs="Arial"/>
          <w:color w:val="000000"/>
          <w:sz w:val="22"/>
          <w:szCs w:val="22"/>
        </w:rPr>
      </w:pPr>
    </w:p>
    <w:p w14:paraId="62309AA2" w14:textId="610227C0" w:rsidR="00861AAB" w:rsidRPr="00FD1032" w:rsidRDefault="00F11BE4" w:rsidP="00861AAB">
      <w:pPr>
        <w:tabs>
          <w:tab w:val="left" w:pos="-720"/>
        </w:tabs>
        <w:ind w:left="1080"/>
        <w:rPr>
          <w:rFonts w:ascii="Aptos" w:hAnsi="Aptos" w:cs="Arial"/>
          <w:color w:val="000000"/>
          <w:sz w:val="22"/>
          <w:szCs w:val="22"/>
        </w:rPr>
      </w:pPr>
      <w:r>
        <w:rPr>
          <w:rFonts w:ascii="Aptos" w:hAnsi="Aptos" w:cs="Arial"/>
          <w:color w:val="000000"/>
          <w:sz w:val="22"/>
          <w:szCs w:val="22"/>
        </w:rPr>
        <w:tab/>
      </w:r>
      <w:r w:rsidR="00861AAB" w:rsidRPr="00FD1032">
        <w:rPr>
          <w:rFonts w:ascii="Aptos" w:hAnsi="Aptos" w:cs="Arial"/>
          <w:color w:val="000000"/>
          <w:sz w:val="22"/>
          <w:szCs w:val="22"/>
        </w:rPr>
        <w:t xml:space="preserve">Category of </w:t>
      </w:r>
      <w:r w:rsidR="000B69DB">
        <w:rPr>
          <w:rFonts w:ascii="Aptos" w:hAnsi="Aptos" w:cs="Arial"/>
          <w:color w:val="000000"/>
          <w:sz w:val="22"/>
          <w:szCs w:val="22"/>
        </w:rPr>
        <w:t>a</w:t>
      </w:r>
      <w:r w:rsidR="00861AAB" w:rsidRPr="00FD1032">
        <w:rPr>
          <w:rFonts w:ascii="Aptos" w:hAnsi="Aptos" w:cs="Arial"/>
          <w:color w:val="000000"/>
          <w:sz w:val="22"/>
          <w:szCs w:val="22"/>
        </w:rPr>
        <w:t>quaculture Lease: </w:t>
      </w:r>
    </w:p>
    <w:p w14:paraId="7DA93108" w14:textId="77777777" w:rsidR="00861AAB" w:rsidRPr="00FD1032" w:rsidRDefault="00861AAB" w:rsidP="00861AAB">
      <w:pPr>
        <w:tabs>
          <w:tab w:val="left" w:pos="-720"/>
        </w:tabs>
        <w:rPr>
          <w:rFonts w:ascii="Aptos" w:hAnsi="Aptos" w:cs="Arial"/>
          <w:color w:val="000000"/>
          <w:sz w:val="22"/>
          <w:szCs w:val="22"/>
        </w:rPr>
      </w:pPr>
      <w:r w:rsidRPr="00FD1032">
        <w:rPr>
          <w:rFonts w:ascii="Aptos" w:hAnsi="Aptos" w:cs="Arial"/>
          <w:color w:val="000000"/>
          <w:sz w:val="22"/>
          <w:szCs w:val="22"/>
        </w:rPr>
        <w:t> </w:t>
      </w:r>
    </w:p>
    <w:p w14:paraId="5ECB0D98" w14:textId="7B636F31"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No structure, no discharge</w:t>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r>
      <w:r>
        <w:rPr>
          <w:rFonts w:ascii="Aptos" w:hAnsi="Aptos" w:cs="Arial"/>
          <w:color w:val="000000"/>
          <w:sz w:val="22"/>
          <w:szCs w:val="22"/>
        </w:rPr>
        <w:t>None</w:t>
      </w:r>
      <w:r w:rsidRPr="00FD1032">
        <w:rPr>
          <w:rFonts w:ascii="Aptos" w:hAnsi="Aptos" w:cs="Arial"/>
          <w:color w:val="000000"/>
          <w:sz w:val="22"/>
          <w:szCs w:val="22"/>
        </w:rPr>
        <w:t> </w:t>
      </w:r>
    </w:p>
    <w:p w14:paraId="2ED56CA4" w14:textId="77777777" w:rsidR="00861AAB" w:rsidRPr="00C03ED7" w:rsidRDefault="00861AAB" w:rsidP="00F11BE4">
      <w:pPr>
        <w:tabs>
          <w:tab w:val="left" w:pos="-720"/>
        </w:tabs>
        <w:ind w:left="2160"/>
        <w:rPr>
          <w:rFonts w:ascii="Aptos" w:hAnsi="Aptos" w:cs="Arial"/>
          <w:color w:val="000000"/>
          <w:sz w:val="16"/>
          <w:szCs w:val="16"/>
        </w:rPr>
      </w:pPr>
    </w:p>
    <w:p w14:paraId="4CB5A30C" w14:textId="77777777"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No structure, discharge</w:t>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t>$ 500.00 </w:t>
      </w:r>
    </w:p>
    <w:p w14:paraId="5F474D32" w14:textId="77777777" w:rsidR="00F11BE4" w:rsidRPr="00F11BE4" w:rsidRDefault="00F11BE4" w:rsidP="00F11BE4">
      <w:pPr>
        <w:tabs>
          <w:tab w:val="left" w:pos="-720"/>
        </w:tabs>
        <w:ind w:left="2160"/>
        <w:rPr>
          <w:rFonts w:ascii="Aptos" w:hAnsi="Aptos" w:cs="Arial"/>
          <w:color w:val="000000"/>
          <w:sz w:val="16"/>
          <w:szCs w:val="16"/>
        </w:rPr>
      </w:pPr>
    </w:p>
    <w:p w14:paraId="65412BB0" w14:textId="77777777"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Structure, no discharge</w:t>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r>
    </w:p>
    <w:p w14:paraId="6F3CEA88" w14:textId="1035DDCD"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 xml:space="preserve">Total combined area of all structures </w:t>
      </w:r>
      <w:r>
        <w:rPr>
          <w:rFonts w:ascii="Aptos" w:hAnsi="Aptos" w:cs="Arial"/>
          <w:color w:val="000000"/>
          <w:sz w:val="22"/>
          <w:szCs w:val="22"/>
        </w:rPr>
        <w:t xml:space="preserve">on lease: </w:t>
      </w:r>
    </w:p>
    <w:p w14:paraId="0EFE682F" w14:textId="77777777" w:rsidR="00861AAB" w:rsidRPr="00C03ED7" w:rsidRDefault="00861AAB" w:rsidP="00F11BE4">
      <w:pPr>
        <w:tabs>
          <w:tab w:val="left" w:pos="-720"/>
        </w:tabs>
        <w:ind w:left="2160"/>
        <w:rPr>
          <w:rFonts w:ascii="Aptos" w:hAnsi="Aptos" w:cs="Arial"/>
          <w:color w:val="000000"/>
          <w:sz w:val="16"/>
          <w:szCs w:val="16"/>
        </w:rPr>
      </w:pPr>
    </w:p>
    <w:p w14:paraId="50EF8174" w14:textId="77777777"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≤400 square feet</w:t>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t>$ 1,500 </w:t>
      </w:r>
    </w:p>
    <w:p w14:paraId="0F4629B1" w14:textId="77777777" w:rsidR="00861AAB" w:rsidRPr="00C03ED7" w:rsidRDefault="00861AAB" w:rsidP="00F11BE4">
      <w:pPr>
        <w:tabs>
          <w:tab w:val="left" w:pos="-720"/>
        </w:tabs>
        <w:ind w:left="2160"/>
        <w:rPr>
          <w:rFonts w:ascii="Aptos" w:hAnsi="Aptos" w:cs="Arial"/>
          <w:color w:val="000000"/>
          <w:sz w:val="16"/>
          <w:szCs w:val="16"/>
        </w:rPr>
      </w:pPr>
    </w:p>
    <w:p w14:paraId="11BA2A05" w14:textId="77777777"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&gt;400 square feet</w:t>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t>$ 5,000 </w:t>
      </w:r>
    </w:p>
    <w:p w14:paraId="2DEAB691" w14:textId="77777777" w:rsidR="00861AAB" w:rsidRPr="00C03ED7" w:rsidRDefault="00861AAB" w:rsidP="00F11BE4">
      <w:pPr>
        <w:tabs>
          <w:tab w:val="left" w:pos="-720"/>
        </w:tabs>
        <w:ind w:left="2160"/>
        <w:rPr>
          <w:rFonts w:ascii="Aptos" w:hAnsi="Aptos" w:cs="Arial"/>
          <w:color w:val="000000"/>
          <w:sz w:val="16"/>
          <w:szCs w:val="16"/>
        </w:rPr>
      </w:pPr>
    </w:p>
    <w:p w14:paraId="206AADB9" w14:textId="77777777" w:rsidR="00861AAB" w:rsidRDefault="00861AAB" w:rsidP="00F11BE4">
      <w:pPr>
        <w:tabs>
          <w:tab w:val="left" w:pos="-720"/>
        </w:tabs>
        <w:ind w:left="2160"/>
        <w:rPr>
          <w:rFonts w:ascii="Aptos" w:hAnsi="Aptos" w:cs="Arial"/>
          <w:color w:val="000000"/>
          <w:sz w:val="22"/>
          <w:szCs w:val="22"/>
        </w:rPr>
      </w:pPr>
      <w:r w:rsidRPr="00FD1032">
        <w:rPr>
          <w:rFonts w:ascii="Aptos" w:hAnsi="Aptos" w:cs="Arial"/>
          <w:color w:val="000000"/>
          <w:sz w:val="22"/>
          <w:szCs w:val="22"/>
        </w:rPr>
        <w:t>Structure, discharge</w:t>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r>
      <w:r w:rsidRPr="00FD1032">
        <w:rPr>
          <w:rFonts w:ascii="Aptos" w:hAnsi="Aptos" w:cs="Arial"/>
          <w:color w:val="000000"/>
          <w:sz w:val="22"/>
          <w:szCs w:val="22"/>
        </w:rPr>
        <w:tab/>
        <w:t>$ 25,000 </w:t>
      </w:r>
    </w:p>
    <w:p w14:paraId="5047811A" w14:textId="77777777" w:rsidR="00861AAB" w:rsidRDefault="00861AAB" w:rsidP="00BA7C7B">
      <w:pPr>
        <w:tabs>
          <w:tab w:val="left" w:pos="-720"/>
        </w:tabs>
        <w:rPr>
          <w:rFonts w:ascii="Aptos" w:hAnsi="Aptos" w:cs="Arial"/>
          <w:color w:val="000000"/>
          <w:sz w:val="22"/>
          <w:szCs w:val="22"/>
        </w:rPr>
      </w:pPr>
    </w:p>
    <w:p w14:paraId="38BBAEAC" w14:textId="41AACB56" w:rsidR="00BA7C7B" w:rsidRPr="00FD1032" w:rsidRDefault="00BA7C7B" w:rsidP="00F11BE4">
      <w:pPr>
        <w:tabs>
          <w:tab w:val="left" w:pos="-720"/>
        </w:tabs>
        <w:ind w:left="1080"/>
        <w:rPr>
          <w:rFonts w:ascii="Aptos" w:hAnsi="Aptos" w:cs="Arial"/>
          <w:color w:val="000000"/>
          <w:sz w:val="22"/>
          <w:szCs w:val="22"/>
        </w:rPr>
      </w:pPr>
      <w:r w:rsidRPr="00FD1032">
        <w:rPr>
          <w:rFonts w:ascii="Aptos" w:hAnsi="Aptos" w:cs="Arial"/>
          <w:color w:val="000000"/>
          <w:sz w:val="22"/>
          <w:szCs w:val="22"/>
        </w:rPr>
        <w:t>A single performance bond for a structure, discharge lease may be held to meet lease obligations for up to no more than 5 individual leases retained by a leaseholder. </w:t>
      </w:r>
    </w:p>
    <w:p w14:paraId="1328CF6F" w14:textId="77777777" w:rsidR="00BA7C7B" w:rsidRPr="00FD1032" w:rsidRDefault="00BA7C7B" w:rsidP="00861AAB">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1FAA8BB9" w14:textId="77777777" w:rsidR="00BA7C7B" w:rsidRPr="00FD1032" w:rsidRDefault="00BA7C7B" w:rsidP="00F11BE4">
      <w:pPr>
        <w:tabs>
          <w:tab w:val="left" w:pos="-720"/>
        </w:tabs>
        <w:ind w:left="1080"/>
        <w:rPr>
          <w:rFonts w:ascii="Aptos" w:hAnsi="Aptos" w:cs="Arial"/>
          <w:color w:val="000000"/>
          <w:sz w:val="22"/>
          <w:szCs w:val="22"/>
        </w:rPr>
      </w:pPr>
      <w:r w:rsidRPr="00FD1032">
        <w:rPr>
          <w:rFonts w:ascii="Aptos" w:hAnsi="Aptos" w:cs="Arial"/>
          <w:color w:val="000000"/>
          <w:sz w:val="22"/>
          <w:szCs w:val="22"/>
        </w:rPr>
        <w:t>The Department may prorate the performance bond amount for a structure, no-discharge lease where structures are in excess of 2,000 square feet in order to increase the bonding requirement to satisfy the requirements of these rules.  </w:t>
      </w:r>
    </w:p>
    <w:p w14:paraId="6CBF0D1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8667090" w14:textId="2DFC80EB" w:rsidR="00BA7C7B" w:rsidRPr="00861AAB" w:rsidRDefault="00BA7C7B" w:rsidP="001039E2">
      <w:pPr>
        <w:pStyle w:val="ListParagraph"/>
        <w:numPr>
          <w:ilvl w:val="0"/>
          <w:numId w:val="55"/>
        </w:numPr>
        <w:tabs>
          <w:tab w:val="left" w:pos="-720"/>
        </w:tabs>
        <w:rPr>
          <w:rFonts w:ascii="Aptos" w:hAnsi="Aptos" w:cs="Arial"/>
          <w:color w:val="000000"/>
          <w:sz w:val="22"/>
          <w:szCs w:val="22"/>
        </w:rPr>
      </w:pPr>
      <w:r w:rsidRPr="00861AAB">
        <w:rPr>
          <w:rFonts w:ascii="Aptos" w:hAnsi="Aptos" w:cs="Arial"/>
          <w:color w:val="000000"/>
          <w:sz w:val="22"/>
          <w:szCs w:val="22"/>
        </w:rPr>
        <w:t xml:space="preserve">Other </w:t>
      </w:r>
      <w:r w:rsidR="000B69DB">
        <w:rPr>
          <w:rFonts w:ascii="Aptos" w:hAnsi="Aptos" w:cs="Arial"/>
          <w:color w:val="000000"/>
          <w:sz w:val="22"/>
          <w:szCs w:val="22"/>
        </w:rPr>
        <w:t>l</w:t>
      </w:r>
      <w:r w:rsidRPr="00861AAB">
        <w:rPr>
          <w:rFonts w:ascii="Aptos" w:hAnsi="Aptos" w:cs="Arial"/>
          <w:color w:val="000000"/>
          <w:sz w:val="22"/>
          <w:szCs w:val="22"/>
        </w:rPr>
        <w:t>icenses. The lease holder is responsible for obtaining any requisite licenses from the Department prior to beginning operations. </w:t>
      </w:r>
    </w:p>
    <w:p w14:paraId="0CF9478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2394887" w14:textId="67D45058"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AF2954">
        <w:rPr>
          <w:rFonts w:ascii="Aptos" w:hAnsi="Aptos" w:cs="Arial"/>
          <w:b/>
          <w:bCs/>
          <w:color w:val="000000"/>
          <w:sz w:val="22"/>
          <w:szCs w:val="22"/>
        </w:rPr>
        <w:lastRenderedPageBreak/>
        <w:t xml:space="preserve">Lease </w:t>
      </w:r>
      <w:r w:rsidR="000B69DB" w:rsidRPr="00AF2954">
        <w:rPr>
          <w:rFonts w:ascii="Aptos" w:hAnsi="Aptos" w:cs="Arial"/>
          <w:b/>
          <w:bCs/>
          <w:color w:val="000000"/>
          <w:sz w:val="22"/>
          <w:szCs w:val="22"/>
        </w:rPr>
        <w:t>r</w:t>
      </w:r>
      <w:r w:rsidRPr="00AF2954">
        <w:rPr>
          <w:rFonts w:ascii="Aptos" w:hAnsi="Aptos" w:cs="Arial"/>
          <w:b/>
          <w:bCs/>
          <w:color w:val="000000"/>
          <w:sz w:val="22"/>
          <w:szCs w:val="22"/>
        </w:rPr>
        <w:t xml:space="preserve">ental </w:t>
      </w:r>
      <w:r w:rsidR="000B69DB" w:rsidRPr="00AF2954">
        <w:rPr>
          <w:rFonts w:ascii="Aptos" w:hAnsi="Aptos" w:cs="Arial"/>
          <w:b/>
          <w:bCs/>
          <w:color w:val="000000"/>
          <w:sz w:val="22"/>
          <w:szCs w:val="22"/>
        </w:rPr>
        <w:t>f</w:t>
      </w:r>
      <w:r w:rsidRPr="00AF2954">
        <w:rPr>
          <w:rFonts w:ascii="Aptos" w:hAnsi="Aptos" w:cs="Arial"/>
          <w:b/>
          <w:bCs/>
          <w:color w:val="000000"/>
          <w:sz w:val="22"/>
          <w:szCs w:val="22"/>
        </w:rPr>
        <w:t>ee.</w:t>
      </w:r>
      <w:r w:rsidRPr="00861AAB">
        <w:rPr>
          <w:rFonts w:ascii="Aptos" w:hAnsi="Aptos" w:cs="Arial"/>
          <w:color w:val="000000"/>
          <w:sz w:val="22"/>
          <w:szCs w:val="22"/>
        </w:rPr>
        <w:t> Lessees shall pay a lease rental fee as established in Chapter 2.43 of these Regulations. </w:t>
      </w:r>
    </w:p>
    <w:p w14:paraId="7AA0380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F91A42D" w14:textId="48E74D08" w:rsidR="00BA7C7B" w:rsidRPr="00861AAB" w:rsidRDefault="00BA7C7B" w:rsidP="001039E2">
      <w:pPr>
        <w:pStyle w:val="ListParagraph"/>
        <w:numPr>
          <w:ilvl w:val="0"/>
          <w:numId w:val="53"/>
        </w:numPr>
        <w:tabs>
          <w:tab w:val="left" w:pos="-720"/>
        </w:tabs>
        <w:rPr>
          <w:rFonts w:ascii="Aptos" w:hAnsi="Aptos" w:cs="Arial"/>
          <w:color w:val="000000"/>
          <w:sz w:val="22"/>
          <w:szCs w:val="22"/>
        </w:rPr>
      </w:pPr>
      <w:r w:rsidRPr="00AF2954">
        <w:rPr>
          <w:rFonts w:ascii="Aptos" w:hAnsi="Aptos" w:cs="Arial"/>
          <w:b/>
          <w:bCs/>
          <w:color w:val="000000"/>
          <w:sz w:val="22"/>
          <w:szCs w:val="22"/>
        </w:rPr>
        <w:t xml:space="preserve">Lease </w:t>
      </w:r>
      <w:r w:rsidR="000B69DB" w:rsidRPr="00AF2954">
        <w:rPr>
          <w:rFonts w:ascii="Aptos" w:hAnsi="Aptos" w:cs="Arial"/>
          <w:b/>
          <w:bCs/>
          <w:color w:val="000000"/>
          <w:sz w:val="22"/>
          <w:szCs w:val="22"/>
        </w:rPr>
        <w:t>t</w:t>
      </w:r>
      <w:r w:rsidRPr="00AF2954">
        <w:rPr>
          <w:rFonts w:ascii="Aptos" w:hAnsi="Aptos" w:cs="Arial"/>
          <w:b/>
          <w:bCs/>
          <w:color w:val="000000"/>
          <w:sz w:val="22"/>
          <w:szCs w:val="22"/>
        </w:rPr>
        <w:t xml:space="preserve">erm and </w:t>
      </w:r>
      <w:r w:rsidR="000B69DB" w:rsidRPr="00AF2954">
        <w:rPr>
          <w:rFonts w:ascii="Aptos" w:hAnsi="Aptos" w:cs="Arial"/>
          <w:b/>
          <w:bCs/>
          <w:color w:val="000000"/>
          <w:sz w:val="22"/>
          <w:szCs w:val="22"/>
        </w:rPr>
        <w:t>v</w:t>
      </w:r>
      <w:r w:rsidRPr="00AF2954">
        <w:rPr>
          <w:rFonts w:ascii="Aptos" w:hAnsi="Aptos" w:cs="Arial"/>
          <w:b/>
          <w:bCs/>
          <w:color w:val="000000"/>
          <w:sz w:val="22"/>
          <w:szCs w:val="22"/>
        </w:rPr>
        <w:t>alidity.</w:t>
      </w:r>
      <w:r w:rsidRPr="00861AAB">
        <w:rPr>
          <w:rFonts w:ascii="Aptos" w:hAnsi="Aptos" w:cs="Arial"/>
          <w:color w:val="000000"/>
          <w:sz w:val="22"/>
          <w:szCs w:val="22"/>
        </w:rPr>
        <w:t xml:space="preserve"> The term of the lease shall begin within 12 months of the Commissioner’s decision, on a date chosen by the applicant. No aquaculture rights shall accrue in the lease area until the lease term begins and the lease agreement is signed. </w:t>
      </w:r>
    </w:p>
    <w:p w14:paraId="41545180"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D80FD86" w14:textId="77777777" w:rsidR="0077491D" w:rsidRPr="00FD1032" w:rsidRDefault="0077491D" w:rsidP="00BA7C7B">
      <w:pPr>
        <w:tabs>
          <w:tab w:val="left" w:pos="-720"/>
        </w:tabs>
        <w:rPr>
          <w:rFonts w:ascii="Aptos" w:hAnsi="Aptos" w:cs="Arial"/>
          <w:color w:val="000000"/>
          <w:sz w:val="22"/>
          <w:szCs w:val="22"/>
        </w:rPr>
      </w:pPr>
    </w:p>
    <w:p w14:paraId="5AC77EC7" w14:textId="51402A60" w:rsidR="00BA7C7B" w:rsidRPr="0077491D" w:rsidRDefault="00BA7C7B" w:rsidP="00D62C62">
      <w:pPr>
        <w:pStyle w:val="RegulationsSubheadings"/>
      </w:pPr>
      <w:r w:rsidRPr="0077491D">
        <w:t>2.6</w:t>
      </w:r>
      <w:r w:rsidR="00D62C62">
        <w:t>5</w:t>
      </w:r>
      <w:r w:rsidR="00D62C62">
        <w:tab/>
      </w:r>
      <w:r w:rsidRPr="0077491D">
        <w:t>Experimental Aquaculture Lease Application Requirements  </w:t>
      </w:r>
    </w:p>
    <w:p w14:paraId="32578BF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3A20767" w14:textId="49B83C5B" w:rsidR="00BA7C7B" w:rsidRPr="0077491D" w:rsidRDefault="00BA7C7B" w:rsidP="001039E2">
      <w:pPr>
        <w:pStyle w:val="ListParagraph"/>
        <w:numPr>
          <w:ilvl w:val="0"/>
          <w:numId w:val="56"/>
        </w:numPr>
        <w:tabs>
          <w:tab w:val="left" w:pos="-720"/>
        </w:tabs>
        <w:rPr>
          <w:rFonts w:ascii="Aptos" w:hAnsi="Aptos" w:cs="Arial"/>
          <w:color w:val="000000"/>
          <w:sz w:val="22"/>
          <w:szCs w:val="22"/>
        </w:rPr>
      </w:pPr>
      <w:r w:rsidRPr="0077491D">
        <w:rPr>
          <w:rFonts w:ascii="Aptos" w:hAnsi="Aptos" w:cs="Arial"/>
          <w:color w:val="000000"/>
          <w:sz w:val="22"/>
          <w:szCs w:val="22"/>
        </w:rPr>
        <w:t>The lease applicant’s name, address, home and business phone number of the applicant, and, if applicable, the location and Department number of any emergency lease which may be held on the area for which the experimental lease is being applied. </w:t>
      </w:r>
    </w:p>
    <w:p w14:paraId="5A02F7D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EEB1C38" w14:textId="3CA03A15" w:rsidR="00BA7C7B" w:rsidRPr="0077491D" w:rsidRDefault="00BA7C7B" w:rsidP="001039E2">
      <w:pPr>
        <w:pStyle w:val="ListParagraph"/>
        <w:numPr>
          <w:ilvl w:val="0"/>
          <w:numId w:val="56"/>
        </w:numPr>
        <w:tabs>
          <w:tab w:val="left" w:pos="-720"/>
        </w:tabs>
        <w:rPr>
          <w:rFonts w:ascii="Aptos" w:hAnsi="Aptos" w:cs="Arial"/>
          <w:color w:val="000000"/>
          <w:sz w:val="22"/>
          <w:szCs w:val="22"/>
        </w:rPr>
      </w:pPr>
      <w:r w:rsidRPr="0077491D">
        <w:rPr>
          <w:rFonts w:ascii="Aptos" w:hAnsi="Aptos" w:cs="Arial"/>
          <w:color w:val="000000"/>
          <w:sz w:val="22"/>
          <w:szCs w:val="22"/>
        </w:rPr>
        <w:t>A description of the research or development study to be conducted on the site. The description must include: the purpose and design of the study; the type, amount and proposed source of organisms to be grown; a drawing of any structures that will be used; a description of the culture and harvesting techniques that will be used; and the expected length of the study. The description shall also indicate whether the research is for commercial research and development or for scientific purposes. </w:t>
      </w:r>
    </w:p>
    <w:p w14:paraId="5CA668C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70DC133" w14:textId="3BB61891" w:rsidR="00BA7C7B" w:rsidRPr="0077491D" w:rsidRDefault="00BA7C7B" w:rsidP="001039E2">
      <w:pPr>
        <w:pStyle w:val="ListParagraph"/>
        <w:numPr>
          <w:ilvl w:val="0"/>
          <w:numId w:val="56"/>
        </w:numPr>
        <w:tabs>
          <w:tab w:val="left" w:pos="-720"/>
        </w:tabs>
        <w:rPr>
          <w:rFonts w:ascii="Aptos" w:hAnsi="Aptos" w:cs="Arial"/>
          <w:color w:val="000000"/>
          <w:sz w:val="22"/>
          <w:szCs w:val="22"/>
        </w:rPr>
      </w:pPr>
      <w:r w:rsidRPr="0077491D">
        <w:rPr>
          <w:rFonts w:ascii="Aptos" w:hAnsi="Aptos" w:cs="Arial"/>
          <w:color w:val="000000"/>
          <w:sz w:val="22"/>
          <w:szCs w:val="22"/>
        </w:rPr>
        <w:t>A description of existing uses of the proposed lease area, including commercial and recreational fishing activity, moorings, navigation and navigational channels, and use of the area by riparian landowners for ingress and egress. The description shall include the type, volume, time, duration, location and amount of activity. A signed statement from a Harbormaster or Marine Patrol Officer may be submitted to verify this information. </w:t>
      </w:r>
    </w:p>
    <w:p w14:paraId="65B9C2D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27512D1" w14:textId="5F7C6F0F" w:rsidR="00BA7C7B" w:rsidRDefault="00BA7C7B" w:rsidP="001039E2">
      <w:pPr>
        <w:pStyle w:val="ListParagraph"/>
        <w:numPr>
          <w:ilvl w:val="0"/>
          <w:numId w:val="56"/>
        </w:numPr>
        <w:tabs>
          <w:tab w:val="left" w:pos="-720"/>
        </w:tabs>
        <w:rPr>
          <w:rFonts w:ascii="Aptos" w:hAnsi="Aptos" w:cs="Arial"/>
          <w:color w:val="000000"/>
          <w:sz w:val="22"/>
          <w:szCs w:val="22"/>
        </w:rPr>
      </w:pPr>
      <w:r w:rsidRPr="0077491D">
        <w:rPr>
          <w:rFonts w:ascii="Aptos" w:hAnsi="Aptos" w:cs="Arial"/>
          <w:color w:val="000000"/>
          <w:sz w:val="22"/>
          <w:szCs w:val="22"/>
        </w:rPr>
        <w:t>A general description of the area including major physical and biological features, including the flora and fauna of the area (i.e., type of bottom, presence of eelgrass beds, shellfish beds, etc.) as well as the general shoreline and upland characteristics (i.e., sand beach, rocky headland, saltmarsh), and ice formation. </w:t>
      </w:r>
    </w:p>
    <w:p w14:paraId="0726D7C9" w14:textId="77777777" w:rsidR="0077491D" w:rsidRPr="0077491D" w:rsidRDefault="0077491D" w:rsidP="0077491D">
      <w:pPr>
        <w:tabs>
          <w:tab w:val="left" w:pos="-720"/>
        </w:tabs>
        <w:rPr>
          <w:rFonts w:ascii="Aptos" w:hAnsi="Aptos" w:cs="Arial"/>
          <w:color w:val="000000"/>
          <w:sz w:val="22"/>
          <w:szCs w:val="22"/>
        </w:rPr>
      </w:pPr>
    </w:p>
    <w:p w14:paraId="714EA313" w14:textId="28D37A40" w:rsidR="00BA7C7B" w:rsidRPr="0077491D" w:rsidRDefault="00BA7C7B" w:rsidP="001039E2">
      <w:pPr>
        <w:pStyle w:val="ListParagraph"/>
        <w:numPr>
          <w:ilvl w:val="0"/>
          <w:numId w:val="56"/>
        </w:numPr>
        <w:tabs>
          <w:tab w:val="left" w:pos="-720"/>
        </w:tabs>
        <w:rPr>
          <w:rFonts w:ascii="Aptos" w:hAnsi="Aptos" w:cs="Arial"/>
          <w:color w:val="000000"/>
          <w:sz w:val="22"/>
          <w:szCs w:val="22"/>
        </w:rPr>
      </w:pPr>
      <w:r w:rsidRPr="0077491D">
        <w:rPr>
          <w:rFonts w:ascii="Aptos" w:hAnsi="Aptos" w:cs="Arial"/>
          <w:color w:val="000000"/>
          <w:sz w:val="22"/>
          <w:szCs w:val="22"/>
        </w:rPr>
        <w:t>In lieu of a written description, applicants may submit a clear and decipherable video (or a Department approved alternative) of the bottom of the proposed lease site and the surrounding shoreland using a transect methodology approved by the Department. Applications that involve a discharge must be filmed between April 1</w:t>
      </w:r>
      <w:r w:rsidR="00307447" w:rsidRPr="00307447">
        <w:rPr>
          <w:rFonts w:ascii="Aptos" w:hAnsi="Aptos" w:cs="Arial"/>
          <w:color w:val="000000"/>
          <w:sz w:val="22"/>
          <w:szCs w:val="22"/>
          <w:vertAlign w:val="superscript"/>
        </w:rPr>
        <w:t>st</w:t>
      </w:r>
      <w:r w:rsidR="00307447">
        <w:rPr>
          <w:rFonts w:ascii="Aptos" w:hAnsi="Aptos" w:cs="Arial"/>
          <w:color w:val="000000"/>
          <w:sz w:val="22"/>
          <w:szCs w:val="22"/>
        </w:rPr>
        <w:t xml:space="preserve"> </w:t>
      </w:r>
      <w:r w:rsidRPr="0077491D">
        <w:rPr>
          <w:rFonts w:ascii="Aptos" w:hAnsi="Aptos" w:cs="Arial"/>
          <w:color w:val="000000"/>
          <w:sz w:val="22"/>
          <w:szCs w:val="22"/>
        </w:rPr>
        <w:t>and November 15</w:t>
      </w:r>
      <w:r w:rsidR="00307447" w:rsidRPr="00307447">
        <w:rPr>
          <w:rFonts w:ascii="Aptos" w:hAnsi="Aptos" w:cs="Arial"/>
          <w:color w:val="000000"/>
          <w:sz w:val="22"/>
          <w:szCs w:val="22"/>
          <w:vertAlign w:val="superscript"/>
        </w:rPr>
        <w:t>th</w:t>
      </w:r>
      <w:r w:rsidR="00307447">
        <w:rPr>
          <w:rFonts w:ascii="Aptos" w:hAnsi="Aptos" w:cs="Arial"/>
          <w:color w:val="000000"/>
          <w:sz w:val="22"/>
          <w:szCs w:val="22"/>
        </w:rPr>
        <w:t xml:space="preserve"> </w:t>
      </w:r>
      <w:r w:rsidRPr="0077491D">
        <w:rPr>
          <w:rFonts w:ascii="Aptos" w:hAnsi="Aptos" w:cs="Arial"/>
          <w:color w:val="000000"/>
          <w:sz w:val="22"/>
          <w:szCs w:val="22"/>
        </w:rPr>
        <w:t xml:space="preserve"> unless otherwise specified by the Department. Applications that do not involve a discharge maybe filmed at any time of year, unless otherwise specified by the Department. </w:t>
      </w:r>
    </w:p>
    <w:p w14:paraId="70D2F44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7F34BD8" w14:textId="23A3BBD0" w:rsidR="00BA7C7B" w:rsidRPr="0077491D" w:rsidRDefault="00BA7C7B" w:rsidP="001039E2">
      <w:pPr>
        <w:pStyle w:val="ListParagraph"/>
        <w:numPr>
          <w:ilvl w:val="0"/>
          <w:numId w:val="56"/>
        </w:numPr>
        <w:tabs>
          <w:tab w:val="left" w:pos="-720"/>
        </w:tabs>
        <w:rPr>
          <w:rFonts w:ascii="Aptos" w:hAnsi="Aptos" w:cs="Arial"/>
          <w:color w:val="000000"/>
          <w:sz w:val="22"/>
          <w:szCs w:val="22"/>
        </w:rPr>
      </w:pPr>
      <w:r w:rsidRPr="000D3A81">
        <w:rPr>
          <w:rFonts w:ascii="Aptos" w:hAnsi="Aptos" w:cs="Arial"/>
          <w:color w:val="000000"/>
          <w:sz w:val="22"/>
          <w:szCs w:val="22"/>
        </w:rPr>
        <w:t xml:space="preserve">Oil </w:t>
      </w:r>
      <w:r w:rsidR="000B69DB" w:rsidRPr="000D3A81">
        <w:rPr>
          <w:rFonts w:ascii="Aptos" w:hAnsi="Aptos" w:cs="Arial"/>
          <w:color w:val="000000"/>
          <w:sz w:val="22"/>
          <w:szCs w:val="22"/>
        </w:rPr>
        <w:t>s</w:t>
      </w:r>
      <w:r w:rsidRPr="000D3A81">
        <w:rPr>
          <w:rFonts w:ascii="Aptos" w:hAnsi="Aptos" w:cs="Arial"/>
          <w:color w:val="000000"/>
          <w:sz w:val="22"/>
          <w:szCs w:val="22"/>
        </w:rPr>
        <w:t xml:space="preserve">pill </w:t>
      </w:r>
      <w:r w:rsidR="000B69DB" w:rsidRPr="000D3A81">
        <w:rPr>
          <w:rFonts w:ascii="Aptos" w:hAnsi="Aptos" w:cs="Arial"/>
          <w:color w:val="000000"/>
          <w:sz w:val="22"/>
          <w:szCs w:val="22"/>
        </w:rPr>
        <w:t>p</w:t>
      </w:r>
      <w:r w:rsidRPr="000D3A81">
        <w:rPr>
          <w:rFonts w:ascii="Aptos" w:hAnsi="Aptos" w:cs="Arial"/>
          <w:color w:val="000000"/>
          <w:sz w:val="22"/>
          <w:szCs w:val="22"/>
        </w:rPr>
        <w:t xml:space="preserve">revention and </w:t>
      </w:r>
      <w:r w:rsidR="000B69DB" w:rsidRPr="000D3A81">
        <w:rPr>
          <w:rFonts w:ascii="Aptos" w:hAnsi="Aptos" w:cs="Arial"/>
          <w:color w:val="000000"/>
          <w:sz w:val="22"/>
          <w:szCs w:val="22"/>
        </w:rPr>
        <w:t>c</w:t>
      </w:r>
      <w:r w:rsidRPr="000D3A81">
        <w:rPr>
          <w:rFonts w:ascii="Aptos" w:hAnsi="Aptos" w:cs="Arial"/>
          <w:color w:val="000000"/>
          <w:sz w:val="22"/>
          <w:szCs w:val="22"/>
        </w:rPr>
        <w:t xml:space="preserve">ontrol </w:t>
      </w:r>
      <w:r w:rsidR="000B69DB" w:rsidRPr="000D3A81">
        <w:rPr>
          <w:rFonts w:ascii="Aptos" w:hAnsi="Aptos" w:cs="Arial"/>
          <w:color w:val="000000"/>
          <w:sz w:val="22"/>
          <w:szCs w:val="22"/>
        </w:rPr>
        <w:t>p</w:t>
      </w:r>
      <w:r w:rsidRPr="000D3A81">
        <w:rPr>
          <w:rFonts w:ascii="Aptos" w:hAnsi="Aptos" w:cs="Arial"/>
          <w:color w:val="000000"/>
          <w:sz w:val="22"/>
          <w:szCs w:val="22"/>
        </w:rPr>
        <w:t>lan</w:t>
      </w:r>
      <w:r w:rsidRPr="0077491D">
        <w:rPr>
          <w:rFonts w:ascii="Aptos" w:hAnsi="Aptos" w:cs="Arial"/>
          <w:color w:val="000000"/>
          <w:sz w:val="22"/>
          <w:szCs w:val="22"/>
        </w:rPr>
        <w:t>. For applications where petroleum products are to be stored on the proposed site, a spill prevention and control plan shall be provided with the application. The plan should be specific to the site, but should include:  </w:t>
      </w:r>
    </w:p>
    <w:p w14:paraId="7BB192E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65CB3C7" w14:textId="05447A29" w:rsidR="00BA7C7B" w:rsidRPr="0077491D" w:rsidRDefault="00BA7C7B" w:rsidP="001039E2">
      <w:pPr>
        <w:pStyle w:val="ListParagraph"/>
        <w:numPr>
          <w:ilvl w:val="0"/>
          <w:numId w:val="57"/>
        </w:numPr>
        <w:tabs>
          <w:tab w:val="left" w:pos="-720"/>
        </w:tabs>
        <w:rPr>
          <w:rFonts w:ascii="Aptos" w:hAnsi="Aptos" w:cs="Arial"/>
          <w:color w:val="000000"/>
          <w:sz w:val="22"/>
          <w:szCs w:val="22"/>
        </w:rPr>
      </w:pPr>
      <w:r w:rsidRPr="0077491D">
        <w:rPr>
          <w:rFonts w:ascii="Aptos" w:hAnsi="Aptos" w:cs="Arial"/>
          <w:color w:val="000000"/>
          <w:sz w:val="22"/>
          <w:szCs w:val="22"/>
        </w:rPr>
        <w:t>Procedures and control measures at the site to prevent oil spills; and </w:t>
      </w:r>
    </w:p>
    <w:p w14:paraId="0D69C4D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059EAC4" w14:textId="6BFFD426" w:rsidR="00BA7C7B" w:rsidRPr="00307447" w:rsidRDefault="00BA7C7B" w:rsidP="00BA7C7B">
      <w:pPr>
        <w:pStyle w:val="ListParagraph"/>
        <w:numPr>
          <w:ilvl w:val="0"/>
          <w:numId w:val="57"/>
        </w:numPr>
        <w:tabs>
          <w:tab w:val="left" w:pos="-720"/>
        </w:tabs>
        <w:rPr>
          <w:rFonts w:ascii="Aptos" w:hAnsi="Aptos" w:cs="Arial"/>
          <w:color w:val="000000"/>
          <w:sz w:val="22"/>
          <w:szCs w:val="22"/>
        </w:rPr>
      </w:pPr>
      <w:r w:rsidRPr="0077491D">
        <w:rPr>
          <w:rFonts w:ascii="Aptos" w:hAnsi="Aptos" w:cs="Arial"/>
          <w:color w:val="000000"/>
          <w:sz w:val="22"/>
          <w:szCs w:val="22"/>
        </w:rPr>
        <w:t>measures to contain, cleanup, and mitigate the effects of an oil spill that has impacted navigable waters or adjoining shorelines. </w:t>
      </w:r>
    </w:p>
    <w:p w14:paraId="74903B1D" w14:textId="5E97A9C8" w:rsidR="00BA7C7B" w:rsidRPr="000D3A81" w:rsidRDefault="00BA7C7B" w:rsidP="001039E2">
      <w:pPr>
        <w:pStyle w:val="ListParagraph"/>
        <w:numPr>
          <w:ilvl w:val="0"/>
          <w:numId w:val="56"/>
        </w:numPr>
        <w:tabs>
          <w:tab w:val="left" w:pos="-720"/>
        </w:tabs>
        <w:rPr>
          <w:rFonts w:ascii="Aptos" w:hAnsi="Aptos" w:cs="Arial"/>
          <w:color w:val="000000"/>
          <w:sz w:val="22"/>
          <w:szCs w:val="22"/>
        </w:rPr>
      </w:pPr>
      <w:r w:rsidRPr="000D3A81">
        <w:rPr>
          <w:rFonts w:ascii="Aptos" w:hAnsi="Aptos" w:cs="Arial"/>
          <w:color w:val="000000"/>
          <w:sz w:val="22"/>
          <w:szCs w:val="22"/>
        </w:rPr>
        <w:lastRenderedPageBreak/>
        <w:t> An experimental lease must be one contiguous tract except where: </w:t>
      </w:r>
    </w:p>
    <w:p w14:paraId="68AC3853" w14:textId="77777777" w:rsidR="0077491D" w:rsidRDefault="00BA7C7B" w:rsidP="0077491D">
      <w:pPr>
        <w:tabs>
          <w:tab w:val="left" w:pos="-720"/>
        </w:tabs>
        <w:rPr>
          <w:rFonts w:ascii="Aptos" w:hAnsi="Aptos" w:cs="Arial"/>
          <w:color w:val="000000"/>
          <w:sz w:val="22"/>
          <w:szCs w:val="22"/>
        </w:rPr>
      </w:pPr>
      <w:r w:rsidRPr="00FD1032">
        <w:rPr>
          <w:rFonts w:ascii="Aptos" w:hAnsi="Aptos" w:cs="Arial"/>
          <w:color w:val="000000"/>
          <w:sz w:val="22"/>
          <w:szCs w:val="22"/>
        </w:rPr>
        <w:t> </w:t>
      </w:r>
    </w:p>
    <w:p w14:paraId="0925717B" w14:textId="15DEA9E1" w:rsidR="00BA7C7B" w:rsidRPr="0077491D" w:rsidRDefault="00BA7C7B" w:rsidP="001039E2">
      <w:pPr>
        <w:pStyle w:val="ListParagraph"/>
        <w:numPr>
          <w:ilvl w:val="0"/>
          <w:numId w:val="58"/>
        </w:numPr>
        <w:tabs>
          <w:tab w:val="left" w:pos="-720"/>
        </w:tabs>
        <w:ind w:left="1080"/>
        <w:rPr>
          <w:rFonts w:ascii="Aptos" w:hAnsi="Aptos" w:cs="Arial"/>
          <w:color w:val="000000"/>
          <w:sz w:val="22"/>
          <w:szCs w:val="22"/>
        </w:rPr>
      </w:pPr>
      <w:r w:rsidRPr="0077491D">
        <w:rPr>
          <w:rFonts w:ascii="Aptos" w:hAnsi="Aptos" w:cs="Arial"/>
          <w:color w:val="000000"/>
          <w:sz w:val="22"/>
          <w:szCs w:val="22"/>
        </w:rPr>
        <w:t>A geographic feature, navigation corridor or existing uses of the area require that the lease area be divided into no more than two tracts and the distance between the tracts is no greater than one half mile; or </w:t>
      </w:r>
    </w:p>
    <w:p w14:paraId="7C7F2AE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59D30F0" w14:textId="1549CF01" w:rsidR="00BA7C7B" w:rsidRPr="0077491D" w:rsidRDefault="00BA7C7B" w:rsidP="001039E2">
      <w:pPr>
        <w:pStyle w:val="ListParagraph"/>
        <w:numPr>
          <w:ilvl w:val="0"/>
          <w:numId w:val="58"/>
        </w:numPr>
        <w:tabs>
          <w:tab w:val="left" w:pos="-720"/>
        </w:tabs>
        <w:ind w:left="1080"/>
        <w:rPr>
          <w:rFonts w:ascii="Aptos" w:hAnsi="Aptos" w:cs="Arial"/>
          <w:color w:val="000000"/>
          <w:sz w:val="22"/>
          <w:szCs w:val="22"/>
        </w:rPr>
      </w:pPr>
      <w:r w:rsidRPr="0077491D">
        <w:rPr>
          <w:rFonts w:ascii="Aptos" w:hAnsi="Aptos" w:cs="Arial"/>
          <w:color w:val="000000"/>
          <w:sz w:val="22"/>
          <w:szCs w:val="22"/>
        </w:rPr>
        <w:t>A two-tract lease is part of a site rotation or fallowing management scheme that is a component of a biosecurity plan approved by the Department, and the two tracts are proximate and of similar environmental characteristics as determined by the Department. </w:t>
      </w:r>
    </w:p>
    <w:p w14:paraId="6A6B455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122247F" w14:textId="6BC3CDCC" w:rsidR="00BA7C7B" w:rsidRDefault="00BA7C7B" w:rsidP="00BA7C7B">
      <w:pPr>
        <w:pStyle w:val="ListParagraph"/>
        <w:numPr>
          <w:ilvl w:val="0"/>
          <w:numId w:val="56"/>
        </w:numPr>
        <w:tabs>
          <w:tab w:val="left" w:pos="-720"/>
        </w:tabs>
        <w:rPr>
          <w:rFonts w:ascii="Aptos" w:hAnsi="Aptos" w:cs="Arial"/>
          <w:color w:val="000000"/>
          <w:sz w:val="22"/>
          <w:szCs w:val="22"/>
        </w:rPr>
      </w:pPr>
      <w:r w:rsidRPr="000D3A81">
        <w:rPr>
          <w:rFonts w:ascii="Aptos" w:hAnsi="Aptos" w:cs="Arial"/>
          <w:color w:val="000000"/>
          <w:sz w:val="22"/>
          <w:szCs w:val="22"/>
        </w:rPr>
        <w:t>Submission of material used for an experimental lease application.</w:t>
      </w:r>
      <w:r w:rsidRPr="0077491D">
        <w:rPr>
          <w:rFonts w:ascii="Aptos" w:hAnsi="Aptos" w:cs="Arial"/>
          <w:color w:val="000000"/>
          <w:sz w:val="22"/>
          <w:szCs w:val="22"/>
        </w:rPr>
        <w:t xml:space="preserve"> An applicant who has an active emergency lease issued by the Department may use the relevant information in that application for satisfying the requirements of an experimental lease application, if the experimental lease is in the same location and of the same dimension as the emergency lease. If the Commissioner determines that the information is not sufficient for the purposes of granting an experimental lease, the applicant</w:t>
      </w:r>
      <w:r w:rsidR="00F11BE4">
        <w:rPr>
          <w:rFonts w:ascii="Aptos" w:hAnsi="Aptos" w:cs="Arial"/>
          <w:color w:val="000000"/>
          <w:sz w:val="22"/>
          <w:szCs w:val="22"/>
        </w:rPr>
        <w:t xml:space="preserve"> must submit additional </w:t>
      </w:r>
      <w:r w:rsidRPr="0077491D">
        <w:rPr>
          <w:rFonts w:ascii="Aptos" w:hAnsi="Aptos" w:cs="Arial"/>
          <w:color w:val="000000"/>
          <w:sz w:val="22"/>
          <w:szCs w:val="22"/>
        </w:rPr>
        <w:t>information to fulfill the application requirements. </w:t>
      </w:r>
    </w:p>
    <w:p w14:paraId="544E882C" w14:textId="77777777" w:rsidR="00AF2954" w:rsidRDefault="00AF2954" w:rsidP="00AF2954">
      <w:pPr>
        <w:tabs>
          <w:tab w:val="left" w:pos="-720"/>
        </w:tabs>
        <w:rPr>
          <w:rFonts w:ascii="Aptos" w:hAnsi="Aptos" w:cs="Arial"/>
          <w:color w:val="000000"/>
          <w:sz w:val="22"/>
          <w:szCs w:val="22"/>
        </w:rPr>
      </w:pPr>
    </w:p>
    <w:p w14:paraId="7557DDCA" w14:textId="77777777" w:rsidR="00AF2954" w:rsidRPr="00AF2954" w:rsidRDefault="00AF2954" w:rsidP="00AF2954">
      <w:pPr>
        <w:tabs>
          <w:tab w:val="left" w:pos="-720"/>
        </w:tabs>
        <w:rPr>
          <w:rFonts w:ascii="Aptos" w:hAnsi="Aptos" w:cs="Arial"/>
          <w:color w:val="000000"/>
          <w:sz w:val="22"/>
          <w:szCs w:val="22"/>
        </w:rPr>
      </w:pPr>
    </w:p>
    <w:p w14:paraId="75DF01D0" w14:textId="77777777" w:rsidR="00BA7C7B" w:rsidRPr="0077491D" w:rsidRDefault="00BA7C7B" w:rsidP="00D62C62">
      <w:pPr>
        <w:pStyle w:val="RegulationsSubheadings"/>
      </w:pPr>
      <w:r w:rsidRPr="0077491D">
        <w:t>2.66</w:t>
      </w:r>
      <w:r w:rsidRPr="0077491D">
        <w:tab/>
        <w:t>Emergency Aquaculture Lease for Shellfish </w:t>
      </w:r>
    </w:p>
    <w:p w14:paraId="0755751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4789AE3" w14:textId="66FC9417" w:rsidR="00BA7C7B" w:rsidRPr="0077491D" w:rsidRDefault="00BA7C7B" w:rsidP="001039E2">
      <w:pPr>
        <w:pStyle w:val="ListParagraph"/>
        <w:numPr>
          <w:ilvl w:val="3"/>
          <w:numId w:val="13"/>
        </w:numPr>
        <w:tabs>
          <w:tab w:val="left" w:pos="-720"/>
        </w:tabs>
        <w:rPr>
          <w:rFonts w:ascii="Aptos" w:hAnsi="Aptos" w:cs="Arial"/>
          <w:color w:val="000000"/>
          <w:sz w:val="22"/>
          <w:szCs w:val="22"/>
        </w:rPr>
      </w:pPr>
      <w:r w:rsidRPr="0077491D">
        <w:rPr>
          <w:rFonts w:ascii="Aptos" w:hAnsi="Aptos" w:cs="Arial"/>
          <w:color w:val="000000"/>
          <w:sz w:val="22"/>
          <w:szCs w:val="22"/>
        </w:rPr>
        <w:t>The Commissioner may grant an emergency aquaculture lease for shellfish pursuant to 12</w:t>
      </w:r>
      <w:r w:rsidRPr="0077491D">
        <w:rPr>
          <w:rFonts w:ascii="Arial" w:hAnsi="Arial" w:cs="Arial"/>
          <w:color w:val="000000"/>
          <w:sz w:val="22"/>
          <w:szCs w:val="22"/>
        </w:rPr>
        <w:t> </w:t>
      </w:r>
      <w:r w:rsidRPr="0077491D">
        <w:rPr>
          <w:rFonts w:ascii="Aptos" w:hAnsi="Aptos" w:cs="Arial"/>
          <w:color w:val="000000"/>
          <w:sz w:val="22"/>
          <w:szCs w:val="22"/>
        </w:rPr>
        <w:t xml:space="preserve">M.R.S.A. </w:t>
      </w:r>
      <w:r w:rsidRPr="0077491D">
        <w:rPr>
          <w:rFonts w:ascii="Aptos" w:hAnsi="Aptos" w:cs="Aptos"/>
          <w:color w:val="000000"/>
          <w:sz w:val="22"/>
          <w:szCs w:val="22"/>
        </w:rPr>
        <w:t>§</w:t>
      </w:r>
      <w:r w:rsidRPr="0077491D">
        <w:rPr>
          <w:rFonts w:ascii="Aptos" w:hAnsi="Aptos" w:cs="Arial"/>
          <w:color w:val="000000"/>
          <w:sz w:val="22"/>
          <w:szCs w:val="22"/>
        </w:rPr>
        <w:t>6072-B when the health and safety of those shellfish or those of the consumer are threatened and the Commissioner determines that the relocation of those shellfish will not threaten the water quality of the receiving waters or the health of marine organisms in those waters. The purpose of this section is to allow for the quick relocation of shellfish as the result of an unanticipated, natural phenomenon that is beyond the control of the lease holder. There are two types of emergency situations for which these provisions can be used: 1) a non-disease or an environmental emergency such as a major storm event or accident and 2) a pathogen or disease-related emergency. The applicant bears the burden of proof to demonstrate that the organisms to be relocated will not transmit pests, disease, pathogens or parasites to the new location and that the proposed lease meets all the standards set forth in these regulations. </w:t>
      </w:r>
    </w:p>
    <w:p w14:paraId="51DAD98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D7A240" w14:textId="79AD4120" w:rsidR="00BA7C7B" w:rsidRPr="000D3A81" w:rsidRDefault="00BA7C7B" w:rsidP="001039E2">
      <w:pPr>
        <w:pStyle w:val="ListParagraph"/>
        <w:numPr>
          <w:ilvl w:val="3"/>
          <w:numId w:val="13"/>
        </w:numPr>
        <w:tabs>
          <w:tab w:val="left" w:pos="-720"/>
        </w:tabs>
        <w:rPr>
          <w:rFonts w:ascii="Aptos" w:hAnsi="Aptos" w:cs="Arial"/>
          <w:b/>
          <w:bCs/>
          <w:color w:val="000000"/>
          <w:sz w:val="22"/>
          <w:szCs w:val="22"/>
        </w:rPr>
      </w:pPr>
      <w:r w:rsidRPr="000D3A81">
        <w:rPr>
          <w:rFonts w:ascii="Aptos" w:hAnsi="Aptos" w:cs="Arial"/>
          <w:b/>
          <w:bCs/>
          <w:color w:val="000000"/>
          <w:sz w:val="22"/>
          <w:szCs w:val="22"/>
        </w:rPr>
        <w:t>Application</w:t>
      </w:r>
      <w:r w:rsidR="000B69DB" w:rsidRPr="000D3A81">
        <w:rPr>
          <w:rFonts w:ascii="Aptos" w:hAnsi="Aptos" w:cs="Arial"/>
          <w:b/>
          <w:bCs/>
          <w:color w:val="000000"/>
          <w:sz w:val="22"/>
          <w:szCs w:val="22"/>
        </w:rPr>
        <w:t xml:space="preserve"> r</w:t>
      </w:r>
      <w:r w:rsidRPr="000D3A81">
        <w:rPr>
          <w:rFonts w:ascii="Aptos" w:hAnsi="Aptos" w:cs="Arial"/>
          <w:b/>
          <w:bCs/>
          <w:color w:val="000000"/>
          <w:sz w:val="22"/>
          <w:szCs w:val="22"/>
        </w:rPr>
        <w:t>equirements </w:t>
      </w:r>
    </w:p>
    <w:p w14:paraId="1278506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CB199D9" w14:textId="75EDF7E4" w:rsidR="00BA7C7B" w:rsidRPr="0077491D" w:rsidRDefault="00BA7C7B" w:rsidP="001039E2">
      <w:pPr>
        <w:pStyle w:val="ListParagraph"/>
        <w:numPr>
          <w:ilvl w:val="0"/>
          <w:numId w:val="59"/>
        </w:numPr>
        <w:tabs>
          <w:tab w:val="left" w:pos="-720"/>
        </w:tabs>
        <w:rPr>
          <w:rFonts w:ascii="Aptos" w:hAnsi="Aptos" w:cs="Arial"/>
          <w:color w:val="000000"/>
          <w:sz w:val="22"/>
          <w:szCs w:val="22"/>
        </w:rPr>
      </w:pPr>
      <w:r w:rsidRPr="0077491D">
        <w:rPr>
          <w:rFonts w:ascii="Aptos" w:hAnsi="Aptos" w:cs="Arial"/>
          <w:color w:val="000000"/>
          <w:sz w:val="22"/>
          <w:szCs w:val="22"/>
        </w:rPr>
        <w:t>Form. Emergency aquaculture lease applications must be submitted on forms prescribed by the Commissioner and must contain all information required by the Commissioner for consideration of the lease.   </w:t>
      </w:r>
    </w:p>
    <w:p w14:paraId="3467DB2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F4FE973" w14:textId="408792F0" w:rsidR="00BA7C7B" w:rsidRPr="0077491D" w:rsidRDefault="00BA7C7B" w:rsidP="001039E2">
      <w:pPr>
        <w:pStyle w:val="ListParagraph"/>
        <w:numPr>
          <w:ilvl w:val="0"/>
          <w:numId w:val="59"/>
        </w:numPr>
        <w:tabs>
          <w:tab w:val="left" w:pos="-720"/>
        </w:tabs>
        <w:rPr>
          <w:rFonts w:ascii="Aptos" w:hAnsi="Aptos" w:cs="Arial"/>
          <w:color w:val="000000"/>
          <w:sz w:val="22"/>
          <w:szCs w:val="22"/>
        </w:rPr>
      </w:pPr>
      <w:r w:rsidRPr="0077491D">
        <w:rPr>
          <w:rFonts w:ascii="Aptos" w:hAnsi="Aptos" w:cs="Arial"/>
          <w:color w:val="000000"/>
          <w:sz w:val="22"/>
          <w:szCs w:val="22"/>
        </w:rPr>
        <w:t>Fee. No filing fee is required for an emergency lease application. </w:t>
      </w:r>
    </w:p>
    <w:p w14:paraId="07BB98A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2DCEBA8" w14:textId="24830253" w:rsidR="00BA7C7B" w:rsidRPr="0077491D" w:rsidRDefault="00BA7C7B" w:rsidP="001039E2">
      <w:pPr>
        <w:pStyle w:val="ListParagraph"/>
        <w:numPr>
          <w:ilvl w:val="0"/>
          <w:numId w:val="59"/>
        </w:numPr>
        <w:tabs>
          <w:tab w:val="left" w:pos="-720"/>
        </w:tabs>
        <w:rPr>
          <w:rFonts w:ascii="Aptos" w:hAnsi="Aptos" w:cs="Arial"/>
          <w:color w:val="000000"/>
          <w:sz w:val="22"/>
          <w:szCs w:val="22"/>
        </w:rPr>
      </w:pPr>
      <w:r w:rsidRPr="0077491D">
        <w:rPr>
          <w:rFonts w:ascii="Aptos" w:hAnsi="Aptos" w:cs="Arial"/>
          <w:color w:val="000000"/>
          <w:sz w:val="22"/>
          <w:szCs w:val="22"/>
        </w:rPr>
        <w:t>Emergency </w:t>
      </w:r>
      <w:r w:rsidR="000B69DB">
        <w:rPr>
          <w:rFonts w:ascii="Aptos" w:hAnsi="Aptos" w:cs="Arial"/>
          <w:color w:val="000000"/>
          <w:sz w:val="22"/>
          <w:szCs w:val="22"/>
        </w:rPr>
        <w:t>r</w:t>
      </w:r>
      <w:r w:rsidRPr="0077491D">
        <w:rPr>
          <w:rFonts w:ascii="Aptos" w:hAnsi="Aptos" w:cs="Arial"/>
          <w:color w:val="000000"/>
          <w:sz w:val="22"/>
          <w:szCs w:val="22"/>
        </w:rPr>
        <w:t>elocation for</w:t>
      </w:r>
      <w:r w:rsidR="000B69DB">
        <w:rPr>
          <w:rFonts w:ascii="Aptos" w:hAnsi="Aptos" w:cs="Arial"/>
          <w:color w:val="000000"/>
          <w:sz w:val="22"/>
          <w:szCs w:val="22"/>
        </w:rPr>
        <w:t xml:space="preserve"> n</w:t>
      </w:r>
      <w:r w:rsidRPr="0077491D">
        <w:rPr>
          <w:rFonts w:ascii="Aptos" w:hAnsi="Aptos" w:cs="Arial"/>
          <w:color w:val="000000"/>
          <w:sz w:val="22"/>
          <w:szCs w:val="22"/>
        </w:rPr>
        <w:t xml:space="preserve">on-disease and </w:t>
      </w:r>
      <w:r w:rsidR="000B69DB">
        <w:rPr>
          <w:rFonts w:ascii="Aptos" w:hAnsi="Aptos" w:cs="Arial"/>
          <w:color w:val="000000"/>
          <w:sz w:val="22"/>
          <w:szCs w:val="22"/>
        </w:rPr>
        <w:t>e</w:t>
      </w:r>
      <w:r w:rsidRPr="0077491D">
        <w:rPr>
          <w:rFonts w:ascii="Aptos" w:hAnsi="Aptos" w:cs="Arial"/>
          <w:color w:val="000000"/>
          <w:sz w:val="22"/>
          <w:szCs w:val="22"/>
        </w:rPr>
        <w:t xml:space="preserve">nvironmental </w:t>
      </w:r>
      <w:r w:rsidR="000B69DB">
        <w:rPr>
          <w:rFonts w:ascii="Aptos" w:hAnsi="Aptos" w:cs="Arial"/>
          <w:color w:val="000000"/>
          <w:sz w:val="22"/>
          <w:szCs w:val="22"/>
        </w:rPr>
        <w:t>e</w:t>
      </w:r>
      <w:r w:rsidRPr="0077491D">
        <w:rPr>
          <w:rFonts w:ascii="Aptos" w:hAnsi="Aptos" w:cs="Arial"/>
          <w:color w:val="000000"/>
          <w:sz w:val="22"/>
          <w:szCs w:val="22"/>
        </w:rPr>
        <w:t>mergencies. </w:t>
      </w:r>
    </w:p>
    <w:p w14:paraId="3049587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8D364D6" w14:textId="100B9873" w:rsidR="00BA7C7B" w:rsidRPr="0077491D" w:rsidRDefault="00BA7C7B" w:rsidP="00CA02F5">
      <w:pPr>
        <w:pStyle w:val="ListParagraph"/>
        <w:numPr>
          <w:ilvl w:val="1"/>
          <w:numId w:val="58"/>
        </w:numPr>
        <w:tabs>
          <w:tab w:val="left" w:pos="-720"/>
        </w:tabs>
        <w:ind w:left="1440"/>
        <w:rPr>
          <w:rFonts w:ascii="Aptos" w:hAnsi="Aptos" w:cs="Arial"/>
          <w:color w:val="000000"/>
          <w:sz w:val="22"/>
          <w:szCs w:val="22"/>
        </w:rPr>
      </w:pPr>
      <w:r w:rsidRPr="0077491D">
        <w:rPr>
          <w:rFonts w:ascii="Aptos" w:hAnsi="Aptos" w:cs="Arial"/>
          <w:color w:val="000000"/>
          <w:sz w:val="22"/>
          <w:szCs w:val="22"/>
        </w:rPr>
        <w:t xml:space="preserve">Notification </w:t>
      </w:r>
      <w:r w:rsidR="000B69DB">
        <w:rPr>
          <w:rFonts w:ascii="Aptos" w:hAnsi="Aptos" w:cs="Arial"/>
          <w:color w:val="000000"/>
          <w:sz w:val="22"/>
          <w:szCs w:val="22"/>
        </w:rPr>
        <w:t>r</w:t>
      </w:r>
      <w:r w:rsidRPr="0077491D">
        <w:rPr>
          <w:rFonts w:ascii="Aptos" w:hAnsi="Aptos" w:cs="Arial"/>
          <w:color w:val="000000"/>
          <w:sz w:val="22"/>
          <w:szCs w:val="22"/>
        </w:rPr>
        <w:t xml:space="preserve">equirements. For non-disease and environmental emergencies only, the lessee can apply for a Letter of Permission when circumstances require immediate relocation of shellfish to ensure their health and safety or that of the </w:t>
      </w:r>
      <w:r w:rsidRPr="0077491D">
        <w:rPr>
          <w:rFonts w:ascii="Aptos" w:hAnsi="Aptos" w:cs="Arial"/>
          <w:color w:val="000000"/>
          <w:sz w:val="22"/>
          <w:szCs w:val="22"/>
        </w:rPr>
        <w:lastRenderedPageBreak/>
        <w:t>consumer. The lessee must notify the Department in writing prior to the relocation of any shellfish. The written notification must include the lessee’s name, address, home and business phone number, the name and number of the lease site from which the shellfish will be moved, a location map showing the area to which the shellfish will be moved (U.S.G.S. topographic map, a nautical chart or other map of appropriate scale showing the area), and the number and size of the shellfish to be relocated. </w:t>
      </w:r>
    </w:p>
    <w:p w14:paraId="30D0218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BA35CA9" w14:textId="7538EC00" w:rsidR="00BA7C7B" w:rsidRPr="0077491D" w:rsidRDefault="00BA7C7B" w:rsidP="00CA02F5">
      <w:pPr>
        <w:pStyle w:val="ListParagraph"/>
        <w:numPr>
          <w:ilvl w:val="1"/>
          <w:numId w:val="58"/>
        </w:numPr>
        <w:tabs>
          <w:tab w:val="left" w:pos="-720"/>
        </w:tabs>
        <w:ind w:left="1440"/>
        <w:rPr>
          <w:rFonts w:ascii="Aptos" w:hAnsi="Aptos" w:cs="Arial"/>
          <w:color w:val="000000"/>
          <w:sz w:val="22"/>
          <w:szCs w:val="22"/>
        </w:rPr>
      </w:pPr>
      <w:r w:rsidRPr="0077491D">
        <w:rPr>
          <w:rFonts w:ascii="Aptos" w:hAnsi="Aptos" w:cs="Arial"/>
          <w:color w:val="000000"/>
          <w:sz w:val="22"/>
          <w:szCs w:val="22"/>
        </w:rPr>
        <w:t xml:space="preserve">Letter of </w:t>
      </w:r>
      <w:r w:rsidR="000B69DB">
        <w:rPr>
          <w:rFonts w:ascii="Aptos" w:hAnsi="Aptos" w:cs="Arial"/>
          <w:color w:val="000000"/>
          <w:sz w:val="22"/>
          <w:szCs w:val="22"/>
        </w:rPr>
        <w:t>p</w:t>
      </w:r>
      <w:r w:rsidRPr="0077491D">
        <w:rPr>
          <w:rFonts w:ascii="Aptos" w:hAnsi="Aptos" w:cs="Arial"/>
          <w:color w:val="000000"/>
          <w:sz w:val="22"/>
          <w:szCs w:val="22"/>
        </w:rPr>
        <w:t>ermission. Within 48 hours of receipt of the written notification of a request for emergency relocation, the Department will either issue a Letter of Permission allowing for the temporary relocation of shellfish or issue a written denial of the request.  </w:t>
      </w:r>
    </w:p>
    <w:p w14:paraId="05269BB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5304034" w14:textId="426DBE0E" w:rsidR="00BA7C7B" w:rsidRPr="0077491D" w:rsidRDefault="00BA7C7B" w:rsidP="00CA02F5">
      <w:pPr>
        <w:pStyle w:val="ListParagraph"/>
        <w:numPr>
          <w:ilvl w:val="1"/>
          <w:numId w:val="58"/>
        </w:numPr>
        <w:tabs>
          <w:tab w:val="left" w:pos="-720"/>
        </w:tabs>
        <w:ind w:left="1440"/>
        <w:rPr>
          <w:rFonts w:ascii="Aptos" w:hAnsi="Aptos" w:cs="Arial"/>
          <w:color w:val="000000"/>
          <w:sz w:val="22"/>
          <w:szCs w:val="22"/>
        </w:rPr>
      </w:pPr>
      <w:r w:rsidRPr="0077491D">
        <w:rPr>
          <w:rFonts w:ascii="Aptos" w:hAnsi="Aptos" w:cs="Arial"/>
          <w:color w:val="000000"/>
          <w:sz w:val="22"/>
          <w:szCs w:val="22"/>
        </w:rPr>
        <w:t xml:space="preserve">Submission of </w:t>
      </w:r>
      <w:r w:rsidR="000B69DB">
        <w:rPr>
          <w:rFonts w:ascii="Aptos" w:hAnsi="Aptos" w:cs="Arial"/>
          <w:color w:val="000000"/>
          <w:sz w:val="22"/>
          <w:szCs w:val="22"/>
        </w:rPr>
        <w:t>e</w:t>
      </w:r>
      <w:r w:rsidRPr="0077491D">
        <w:rPr>
          <w:rFonts w:ascii="Aptos" w:hAnsi="Aptos" w:cs="Arial"/>
          <w:color w:val="000000"/>
          <w:sz w:val="22"/>
          <w:szCs w:val="22"/>
        </w:rPr>
        <w:t xml:space="preserve">mergency </w:t>
      </w:r>
      <w:r w:rsidR="000B69DB">
        <w:rPr>
          <w:rFonts w:ascii="Aptos" w:hAnsi="Aptos" w:cs="Arial"/>
          <w:color w:val="000000"/>
          <w:sz w:val="22"/>
          <w:szCs w:val="22"/>
        </w:rPr>
        <w:t>l</w:t>
      </w:r>
      <w:r w:rsidRPr="0077491D">
        <w:rPr>
          <w:rFonts w:ascii="Aptos" w:hAnsi="Aptos" w:cs="Arial"/>
          <w:color w:val="000000"/>
          <w:sz w:val="22"/>
          <w:szCs w:val="22"/>
        </w:rPr>
        <w:t xml:space="preserve">ease </w:t>
      </w:r>
      <w:r w:rsidR="000B69DB">
        <w:rPr>
          <w:rFonts w:ascii="Aptos" w:hAnsi="Aptos" w:cs="Arial"/>
          <w:color w:val="000000"/>
          <w:sz w:val="22"/>
          <w:szCs w:val="22"/>
        </w:rPr>
        <w:t>a</w:t>
      </w:r>
      <w:r w:rsidRPr="0077491D">
        <w:rPr>
          <w:rFonts w:ascii="Aptos" w:hAnsi="Aptos" w:cs="Arial"/>
          <w:color w:val="000000"/>
          <w:sz w:val="22"/>
          <w:szCs w:val="22"/>
        </w:rPr>
        <w:t>pplication. Within 10 days of the receipt of the Letter of Permission, the applicant must submit a written application for an emergency lease. Failure to submit a written application within this timeframe will result in the revocation of the Letter of Permission. If the Letter of Permission is revoked, the shellfish must be returned to a legal lease site within 3 days of the revocation. </w:t>
      </w:r>
    </w:p>
    <w:p w14:paraId="171BCF61" w14:textId="77777777" w:rsidR="00BA7C7B" w:rsidRPr="00FD1032" w:rsidRDefault="00BA7C7B" w:rsidP="00CA02F5">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20EF7077" w14:textId="64B2FE96" w:rsidR="00BA7C7B" w:rsidRPr="0077491D" w:rsidRDefault="00BA7C7B" w:rsidP="00CA02F5">
      <w:pPr>
        <w:pStyle w:val="ListParagraph"/>
        <w:numPr>
          <w:ilvl w:val="1"/>
          <w:numId w:val="58"/>
        </w:numPr>
        <w:tabs>
          <w:tab w:val="left" w:pos="-720"/>
        </w:tabs>
        <w:ind w:left="1440"/>
        <w:rPr>
          <w:rFonts w:ascii="Aptos" w:hAnsi="Aptos" w:cs="Arial"/>
          <w:color w:val="000000"/>
          <w:sz w:val="22"/>
          <w:szCs w:val="22"/>
        </w:rPr>
      </w:pPr>
      <w:r w:rsidRPr="0077491D">
        <w:rPr>
          <w:rFonts w:ascii="Aptos" w:hAnsi="Aptos" w:cs="Arial"/>
          <w:color w:val="000000"/>
          <w:sz w:val="22"/>
          <w:szCs w:val="22"/>
        </w:rPr>
        <w:t xml:space="preserve">Terms for </w:t>
      </w:r>
      <w:r w:rsidR="000B69DB">
        <w:rPr>
          <w:rFonts w:ascii="Aptos" w:hAnsi="Aptos" w:cs="Arial"/>
          <w:color w:val="000000"/>
          <w:sz w:val="22"/>
          <w:szCs w:val="22"/>
        </w:rPr>
        <w:t>t</w:t>
      </w:r>
      <w:r w:rsidRPr="0077491D">
        <w:rPr>
          <w:rFonts w:ascii="Aptos" w:hAnsi="Aptos" w:cs="Arial"/>
          <w:color w:val="000000"/>
          <w:sz w:val="22"/>
          <w:szCs w:val="22"/>
        </w:rPr>
        <w:t xml:space="preserve">emporary </w:t>
      </w:r>
      <w:r w:rsidR="000B69DB">
        <w:rPr>
          <w:rFonts w:ascii="Aptos" w:hAnsi="Aptos" w:cs="Arial"/>
          <w:color w:val="000000"/>
          <w:sz w:val="22"/>
          <w:szCs w:val="22"/>
        </w:rPr>
        <w:t>a</w:t>
      </w:r>
      <w:r w:rsidRPr="0077491D">
        <w:rPr>
          <w:rFonts w:ascii="Aptos" w:hAnsi="Aptos" w:cs="Arial"/>
          <w:color w:val="000000"/>
          <w:sz w:val="22"/>
          <w:szCs w:val="22"/>
        </w:rPr>
        <w:t>pproval. The Letter of Permission will remain in effect until the Department issues an emergency lease. If the Department denies the emergency lease request, the applicant must remove the shellfish</w:t>
      </w:r>
      <w:r w:rsidR="00C330DE" w:rsidRPr="0077491D">
        <w:rPr>
          <w:rFonts w:ascii="Aptos" w:hAnsi="Aptos" w:cs="Arial"/>
          <w:color w:val="000000"/>
          <w:sz w:val="22"/>
          <w:szCs w:val="22"/>
        </w:rPr>
        <w:t xml:space="preserve"> </w:t>
      </w:r>
      <w:r w:rsidRPr="0077491D">
        <w:rPr>
          <w:rFonts w:ascii="Aptos" w:hAnsi="Aptos" w:cs="Arial"/>
          <w:color w:val="000000"/>
          <w:sz w:val="22"/>
          <w:szCs w:val="22"/>
        </w:rPr>
        <w:t>within 3 days of the receipt of the decision.  </w:t>
      </w:r>
    </w:p>
    <w:p w14:paraId="1CBA4FD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2968177" w14:textId="12CDEED2" w:rsidR="00BA7C7B" w:rsidRPr="0077491D" w:rsidRDefault="00BA7C7B" w:rsidP="001039E2">
      <w:pPr>
        <w:pStyle w:val="ListParagraph"/>
        <w:numPr>
          <w:ilvl w:val="0"/>
          <w:numId w:val="59"/>
        </w:numPr>
        <w:tabs>
          <w:tab w:val="left" w:pos="-720"/>
        </w:tabs>
        <w:rPr>
          <w:rFonts w:ascii="Aptos" w:hAnsi="Aptos" w:cs="Arial"/>
          <w:color w:val="000000"/>
          <w:sz w:val="22"/>
          <w:szCs w:val="22"/>
        </w:rPr>
      </w:pPr>
      <w:r w:rsidRPr="0077491D">
        <w:rPr>
          <w:rFonts w:ascii="Aptos" w:hAnsi="Aptos" w:cs="Arial"/>
          <w:color w:val="000000"/>
          <w:sz w:val="22"/>
          <w:szCs w:val="22"/>
        </w:rPr>
        <w:t>Emergency </w:t>
      </w:r>
      <w:r w:rsidR="000B69DB">
        <w:rPr>
          <w:rFonts w:ascii="Aptos" w:hAnsi="Aptos" w:cs="Arial"/>
          <w:color w:val="000000"/>
          <w:sz w:val="22"/>
          <w:szCs w:val="22"/>
        </w:rPr>
        <w:t>l</w:t>
      </w:r>
      <w:r w:rsidRPr="0077491D">
        <w:rPr>
          <w:rFonts w:ascii="Aptos" w:hAnsi="Aptos" w:cs="Arial"/>
          <w:color w:val="000000"/>
          <w:sz w:val="22"/>
          <w:szCs w:val="22"/>
        </w:rPr>
        <w:t xml:space="preserve">ease </w:t>
      </w:r>
      <w:r w:rsidR="000B69DB">
        <w:rPr>
          <w:rFonts w:ascii="Aptos" w:hAnsi="Aptos" w:cs="Arial"/>
          <w:color w:val="000000"/>
          <w:sz w:val="22"/>
          <w:szCs w:val="22"/>
        </w:rPr>
        <w:t>a</w:t>
      </w:r>
      <w:r w:rsidRPr="0077491D">
        <w:rPr>
          <w:rFonts w:ascii="Aptos" w:hAnsi="Aptos" w:cs="Arial"/>
          <w:color w:val="000000"/>
          <w:sz w:val="22"/>
          <w:szCs w:val="22"/>
        </w:rPr>
        <w:t xml:space="preserve">pplication </w:t>
      </w:r>
      <w:r w:rsidR="000B69DB">
        <w:rPr>
          <w:rFonts w:ascii="Aptos" w:hAnsi="Aptos" w:cs="Arial"/>
          <w:color w:val="000000"/>
          <w:sz w:val="22"/>
          <w:szCs w:val="22"/>
        </w:rPr>
        <w:t>r</w:t>
      </w:r>
      <w:r w:rsidRPr="0077491D">
        <w:rPr>
          <w:rFonts w:ascii="Aptos" w:hAnsi="Aptos" w:cs="Arial"/>
          <w:color w:val="000000"/>
          <w:sz w:val="22"/>
          <w:szCs w:val="22"/>
        </w:rPr>
        <w:t>equirements: </w:t>
      </w:r>
    </w:p>
    <w:p w14:paraId="52F1843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6698DCB" w14:textId="6FAC9BDD"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The lessee's name, address, home and business phone number of applicant and the location of the existing lease from which organisms will be moved. </w:t>
      </w:r>
    </w:p>
    <w:p w14:paraId="6A71627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ADC22AA" w14:textId="5A8D011D"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A description of the threat and need for the emergency relocation of the organisms. </w:t>
      </w:r>
    </w:p>
    <w:p w14:paraId="0A2A91A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E22687F" w14:textId="67AE65DB"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A description of the proposed lease metes and bounds or coordinates, total acreage, a map of the lease area and its adjoining waters and shorelines, with the names and addresses of known riparian owners indicated on the map as listed in the municipal tax records</w:t>
      </w:r>
      <w:r w:rsidRPr="0077491D">
        <w:rPr>
          <w:rFonts w:ascii="Aptos" w:hAnsi="Aptos" w:cs="Arial"/>
          <w:i/>
          <w:iCs/>
          <w:color w:val="000000"/>
          <w:sz w:val="22"/>
          <w:szCs w:val="22"/>
        </w:rPr>
        <w:t>.</w:t>
      </w:r>
      <w:r w:rsidRPr="0077491D">
        <w:rPr>
          <w:rFonts w:ascii="Aptos" w:hAnsi="Aptos" w:cs="Arial"/>
          <w:color w:val="000000"/>
          <w:sz w:val="22"/>
          <w:szCs w:val="22"/>
        </w:rPr>
        <w:t> </w:t>
      </w:r>
    </w:p>
    <w:p w14:paraId="290F85C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8C4BF5" w14:textId="04888AC7"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A list of species and an estimate of the numbers of individuals to be relocated to the proposed lease site and their life cycle stage(s). </w:t>
      </w:r>
    </w:p>
    <w:p w14:paraId="484ACAF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8598B8B" w14:textId="14731C3A"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The date of proposed relocation, the anticipated duration of the relocation, and a description of how the organisms will be managed for the duration of the lease. Indicate the size, shape and orientation of structures that will be used. </w:t>
      </w:r>
    </w:p>
    <w:p w14:paraId="1E4B529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AABADA4" w14:textId="08BB6ACC"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A description of the degree or exclusive use required by the project.  </w:t>
      </w:r>
    </w:p>
    <w:p w14:paraId="3731370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61A030D" w14:textId="6CAC7A7F"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lastRenderedPageBreak/>
        <w:t>A general description of the site including type of bottom, the presence of eelgrass, natural shellfish beds, saltmarsh and the general shoreline and upland characteristics. </w:t>
      </w:r>
    </w:p>
    <w:p w14:paraId="48873FF9" w14:textId="77777777" w:rsidR="0077491D"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3BFA1F" w14:textId="5F610B81"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A written statement from a local harbor master, or Marine Patrol Officer on the fishing activity, moorings and navigational channels in the area and the use of the area by riparian owners for ingress and egress. </w:t>
      </w:r>
    </w:p>
    <w:p w14:paraId="3EF7626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387263E" w14:textId="62B65872"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The written permission of every owner of intertidal land in, on or over which the emergency aquaculture activity will occur. </w:t>
      </w:r>
    </w:p>
    <w:p w14:paraId="62D2F90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2A87FF2" w14:textId="014FBBEB" w:rsidR="00BA7C7B" w:rsidRPr="0077491D" w:rsidRDefault="00BA7C7B" w:rsidP="001039E2">
      <w:pPr>
        <w:pStyle w:val="ListParagraph"/>
        <w:numPr>
          <w:ilvl w:val="0"/>
          <w:numId w:val="60"/>
        </w:numPr>
        <w:tabs>
          <w:tab w:val="left" w:pos="-720"/>
        </w:tabs>
        <w:rPr>
          <w:rFonts w:ascii="Aptos" w:hAnsi="Aptos" w:cs="Arial"/>
          <w:color w:val="000000"/>
          <w:sz w:val="22"/>
          <w:szCs w:val="22"/>
        </w:rPr>
      </w:pPr>
      <w:r w:rsidRPr="0077491D">
        <w:rPr>
          <w:rFonts w:ascii="Aptos" w:hAnsi="Aptos" w:cs="Arial"/>
          <w:color w:val="000000"/>
          <w:sz w:val="22"/>
          <w:szCs w:val="22"/>
        </w:rPr>
        <w:t>For pathogen or disease-related emergencies, the applicant may also be required to submit a statement of examination by a state, federal, or Department approved private laboratory indicating its findings and certifying that the marine organisms to be relocated are free of any infectious or contagious disease agents, pathogens, pests, or parasites based on standard methods of diagnosis. </w:t>
      </w:r>
    </w:p>
    <w:p w14:paraId="2541512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5D38176" w14:textId="42EAF49F" w:rsidR="00BA7C7B" w:rsidRPr="0077491D" w:rsidRDefault="00BA7C7B" w:rsidP="001039E2">
      <w:pPr>
        <w:pStyle w:val="ListParagraph"/>
        <w:numPr>
          <w:ilvl w:val="0"/>
          <w:numId w:val="59"/>
        </w:numPr>
        <w:tabs>
          <w:tab w:val="left" w:pos="-720"/>
        </w:tabs>
        <w:rPr>
          <w:rFonts w:ascii="Aptos" w:hAnsi="Aptos" w:cs="Arial"/>
          <w:color w:val="000000"/>
          <w:sz w:val="22"/>
          <w:szCs w:val="22"/>
        </w:rPr>
      </w:pPr>
      <w:r w:rsidRPr="0077491D">
        <w:rPr>
          <w:rFonts w:ascii="Aptos" w:hAnsi="Aptos" w:cs="Arial"/>
          <w:color w:val="000000"/>
          <w:sz w:val="22"/>
          <w:szCs w:val="22"/>
        </w:rPr>
        <w:t>Completion. Upon receipt of a written application, the Commissioner shall determine whether the application is complete and contains sufficient information for making a decision on the application. If the application is incomplete, it shall be returned to the applicant with a written explanation of the additional information required in order to be complete. </w:t>
      </w:r>
    </w:p>
    <w:p w14:paraId="2E1A777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865E3C6" w14:textId="0581C1D2" w:rsidR="00BA7C7B" w:rsidRPr="0077491D" w:rsidRDefault="00BA7C7B" w:rsidP="001039E2">
      <w:pPr>
        <w:pStyle w:val="ListParagraph"/>
        <w:numPr>
          <w:ilvl w:val="3"/>
          <w:numId w:val="13"/>
        </w:numPr>
        <w:tabs>
          <w:tab w:val="left" w:pos="-720"/>
        </w:tabs>
        <w:rPr>
          <w:rFonts w:ascii="Aptos" w:hAnsi="Aptos" w:cs="Arial"/>
          <w:color w:val="000000"/>
          <w:sz w:val="22"/>
          <w:szCs w:val="22"/>
        </w:rPr>
      </w:pPr>
      <w:r w:rsidRPr="008D7694">
        <w:rPr>
          <w:rFonts w:ascii="Aptos" w:hAnsi="Aptos" w:cs="Arial"/>
          <w:b/>
          <w:bCs/>
          <w:color w:val="000000"/>
          <w:sz w:val="22"/>
          <w:szCs w:val="22"/>
        </w:rPr>
        <w:t xml:space="preserve">Department </w:t>
      </w:r>
      <w:r w:rsidR="000B69DB" w:rsidRPr="008D7694">
        <w:rPr>
          <w:rFonts w:ascii="Aptos" w:hAnsi="Aptos" w:cs="Arial"/>
          <w:b/>
          <w:bCs/>
          <w:color w:val="000000"/>
          <w:sz w:val="22"/>
          <w:szCs w:val="22"/>
        </w:rPr>
        <w:t>s</w:t>
      </w:r>
      <w:r w:rsidRPr="008D7694">
        <w:rPr>
          <w:rFonts w:ascii="Aptos" w:hAnsi="Aptos" w:cs="Arial"/>
          <w:b/>
          <w:bCs/>
          <w:color w:val="000000"/>
          <w:sz w:val="22"/>
          <w:szCs w:val="22"/>
        </w:rPr>
        <w:t xml:space="preserve">ite and </w:t>
      </w:r>
      <w:r w:rsidR="000B69DB" w:rsidRPr="008D7694">
        <w:rPr>
          <w:rFonts w:ascii="Aptos" w:hAnsi="Aptos" w:cs="Arial"/>
          <w:b/>
          <w:bCs/>
          <w:color w:val="000000"/>
          <w:sz w:val="22"/>
          <w:szCs w:val="22"/>
        </w:rPr>
        <w:t>p</w:t>
      </w:r>
      <w:r w:rsidRPr="008D7694">
        <w:rPr>
          <w:rFonts w:ascii="Aptos" w:hAnsi="Aptos" w:cs="Arial"/>
          <w:b/>
          <w:bCs/>
          <w:color w:val="000000"/>
          <w:sz w:val="22"/>
          <w:szCs w:val="22"/>
        </w:rPr>
        <w:t xml:space="preserve">roject </w:t>
      </w:r>
      <w:r w:rsidR="000B69DB" w:rsidRPr="008D7694">
        <w:rPr>
          <w:rFonts w:ascii="Aptos" w:hAnsi="Aptos" w:cs="Arial"/>
          <w:b/>
          <w:bCs/>
          <w:color w:val="000000"/>
          <w:sz w:val="22"/>
          <w:szCs w:val="22"/>
        </w:rPr>
        <w:t>r</w:t>
      </w:r>
      <w:r w:rsidRPr="008D7694">
        <w:rPr>
          <w:rFonts w:ascii="Aptos" w:hAnsi="Aptos" w:cs="Arial"/>
          <w:b/>
          <w:bCs/>
          <w:color w:val="000000"/>
          <w:sz w:val="22"/>
          <w:szCs w:val="22"/>
        </w:rPr>
        <w:t>eview.</w:t>
      </w:r>
      <w:r w:rsidRPr="0077491D">
        <w:rPr>
          <w:rFonts w:ascii="Aptos" w:hAnsi="Aptos" w:cs="Arial"/>
          <w:color w:val="000000"/>
          <w:sz w:val="22"/>
          <w:szCs w:val="22"/>
        </w:rPr>
        <w:t xml:space="preserve"> The Department may inspect the proposed site and immediate area to obtain information on but not limited to the general characteristics of the area, the commercial and recreational use of the area and evidence of fishing activity, moorings and navigational channels. The Department may seek advice with regards to shellfish diseases for consideration in the final decision.  </w:t>
      </w:r>
    </w:p>
    <w:p w14:paraId="07E0111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9FBE031" w14:textId="44DE6A21" w:rsidR="00BA7C7B" w:rsidRPr="0077491D" w:rsidRDefault="00BA7C7B" w:rsidP="001039E2">
      <w:pPr>
        <w:pStyle w:val="ListParagraph"/>
        <w:numPr>
          <w:ilvl w:val="3"/>
          <w:numId w:val="13"/>
        </w:numPr>
        <w:tabs>
          <w:tab w:val="left" w:pos="-720"/>
        </w:tabs>
        <w:rPr>
          <w:rFonts w:ascii="Aptos" w:hAnsi="Aptos" w:cs="Arial"/>
          <w:color w:val="000000"/>
          <w:sz w:val="22"/>
          <w:szCs w:val="22"/>
        </w:rPr>
      </w:pPr>
      <w:r w:rsidRPr="008D7694">
        <w:rPr>
          <w:rFonts w:ascii="Aptos" w:hAnsi="Aptos" w:cs="Arial"/>
          <w:b/>
          <w:bCs/>
          <w:color w:val="000000"/>
          <w:sz w:val="22"/>
          <w:szCs w:val="22"/>
        </w:rPr>
        <w:t>Decision</w:t>
      </w:r>
      <w:r w:rsidRPr="0077491D">
        <w:rPr>
          <w:rFonts w:ascii="Aptos" w:hAnsi="Aptos" w:cs="Arial"/>
          <w:color w:val="000000"/>
          <w:sz w:val="22"/>
          <w:szCs w:val="22"/>
        </w:rPr>
        <w:t>. After reviewing the application and any information obtained by the Department, the Commissioner shall issue a written decision. The Commissioner may grant a lease if they are satisfied that the proposed project meets the conditions contained in 12 M.R.S.A. §6072-B. </w:t>
      </w:r>
    </w:p>
    <w:p w14:paraId="0ED48CE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B2EFA67" w14:textId="2EF0D95E" w:rsidR="00BA7C7B" w:rsidRPr="0077491D" w:rsidRDefault="00BA7C7B" w:rsidP="001039E2">
      <w:pPr>
        <w:pStyle w:val="ListParagraph"/>
        <w:numPr>
          <w:ilvl w:val="0"/>
          <w:numId w:val="61"/>
        </w:numPr>
        <w:tabs>
          <w:tab w:val="left" w:pos="-720"/>
        </w:tabs>
        <w:rPr>
          <w:rFonts w:ascii="Aptos" w:hAnsi="Aptos" w:cs="Arial"/>
          <w:color w:val="000000"/>
          <w:sz w:val="22"/>
          <w:szCs w:val="22"/>
        </w:rPr>
      </w:pPr>
      <w:r w:rsidRPr="0077491D">
        <w:rPr>
          <w:rFonts w:ascii="Aptos" w:hAnsi="Aptos" w:cs="Arial"/>
          <w:color w:val="000000"/>
          <w:sz w:val="22"/>
          <w:szCs w:val="22"/>
        </w:rPr>
        <w:t>Standard</w:t>
      </w:r>
      <w:r w:rsidR="00123FC8">
        <w:rPr>
          <w:rFonts w:ascii="Aptos" w:hAnsi="Aptos" w:cs="Arial"/>
          <w:color w:val="000000"/>
          <w:sz w:val="22"/>
          <w:szCs w:val="22"/>
        </w:rPr>
        <w:t>s.</w:t>
      </w:r>
      <w:r w:rsidRPr="0077491D">
        <w:rPr>
          <w:rFonts w:ascii="Aptos" w:hAnsi="Aptos" w:cs="Arial"/>
          <w:color w:val="000000"/>
          <w:sz w:val="22"/>
          <w:szCs w:val="22"/>
        </w:rPr>
        <w:t xml:space="preserve"> In making the decision, the Commissioner must consider the following: </w:t>
      </w:r>
    </w:p>
    <w:p w14:paraId="2448EB8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C807708" w14:textId="02FF467A" w:rsidR="00BA7C7B" w:rsidRPr="0077491D" w:rsidRDefault="00BA7C7B" w:rsidP="001039E2">
      <w:pPr>
        <w:pStyle w:val="ListParagraph"/>
        <w:numPr>
          <w:ilvl w:val="0"/>
          <w:numId w:val="62"/>
        </w:numPr>
        <w:tabs>
          <w:tab w:val="left" w:pos="-720"/>
        </w:tabs>
        <w:rPr>
          <w:rFonts w:ascii="Aptos" w:hAnsi="Aptos" w:cs="Arial"/>
          <w:color w:val="000000"/>
          <w:sz w:val="22"/>
          <w:szCs w:val="22"/>
        </w:rPr>
      </w:pPr>
      <w:r w:rsidRPr="0077491D">
        <w:rPr>
          <w:rFonts w:ascii="Aptos" w:hAnsi="Aptos" w:cs="Arial"/>
          <w:color w:val="000000"/>
          <w:sz w:val="22"/>
          <w:szCs w:val="22"/>
        </w:rPr>
        <w:t>The applicant’s status as a leaseholder pursuant to 12 M.R.S.A. §6072 or §6072-A. </w:t>
      </w:r>
    </w:p>
    <w:p w14:paraId="0763315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368C2BB" w14:textId="6B300FD3" w:rsidR="00BA7C7B" w:rsidRPr="0077491D" w:rsidRDefault="00BA7C7B" w:rsidP="001039E2">
      <w:pPr>
        <w:pStyle w:val="ListParagraph"/>
        <w:numPr>
          <w:ilvl w:val="0"/>
          <w:numId w:val="62"/>
        </w:numPr>
        <w:tabs>
          <w:tab w:val="left" w:pos="-720"/>
        </w:tabs>
        <w:rPr>
          <w:rFonts w:ascii="Aptos" w:hAnsi="Aptos" w:cs="Arial"/>
          <w:color w:val="000000"/>
          <w:sz w:val="22"/>
          <w:szCs w:val="22"/>
        </w:rPr>
      </w:pPr>
      <w:r w:rsidRPr="0077491D">
        <w:rPr>
          <w:rFonts w:ascii="Aptos" w:hAnsi="Aptos" w:cs="Arial"/>
          <w:color w:val="000000"/>
          <w:sz w:val="22"/>
          <w:szCs w:val="22"/>
        </w:rPr>
        <w:t>The threat to the water quality of the receiving waters and to the health of marine organisms in those waters.  </w:t>
      </w:r>
    </w:p>
    <w:p w14:paraId="564F3D04" w14:textId="77777777" w:rsidR="0077491D" w:rsidRDefault="0077491D" w:rsidP="00BA7C7B">
      <w:pPr>
        <w:tabs>
          <w:tab w:val="left" w:pos="-720"/>
        </w:tabs>
        <w:rPr>
          <w:rFonts w:ascii="Aptos" w:hAnsi="Aptos" w:cs="Arial"/>
          <w:color w:val="000000"/>
          <w:sz w:val="22"/>
          <w:szCs w:val="22"/>
        </w:rPr>
      </w:pPr>
    </w:p>
    <w:p w14:paraId="47762DB4" w14:textId="060BE2BA" w:rsidR="00BA7C7B" w:rsidRPr="0077491D" w:rsidRDefault="00BA7C7B" w:rsidP="001039E2">
      <w:pPr>
        <w:pStyle w:val="ListParagraph"/>
        <w:numPr>
          <w:ilvl w:val="0"/>
          <w:numId w:val="62"/>
        </w:numPr>
        <w:tabs>
          <w:tab w:val="left" w:pos="-720"/>
        </w:tabs>
        <w:rPr>
          <w:rFonts w:ascii="Aptos" w:hAnsi="Aptos" w:cs="Arial"/>
          <w:color w:val="000000"/>
          <w:sz w:val="22"/>
          <w:szCs w:val="22"/>
        </w:rPr>
      </w:pPr>
      <w:r w:rsidRPr="0077491D">
        <w:rPr>
          <w:rFonts w:ascii="Aptos" w:hAnsi="Aptos" w:cs="Arial"/>
          <w:color w:val="000000"/>
          <w:sz w:val="22"/>
          <w:szCs w:val="22"/>
        </w:rPr>
        <w:t>The reason and need for an emergency lease. The Commissioner shall consider the need for an emergency lease, whether the health and safety of shellfish at the leased area are threatened, whether the emergency may be managed effectively without relocating the shellfish, and whether the cause of the emergency was an unanticipated, natural phenomenon that was beyond the control of the leaseholder.  </w:t>
      </w:r>
    </w:p>
    <w:p w14:paraId="1BC42F4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0577FCD" w14:textId="3170A737" w:rsidR="00BA7C7B" w:rsidRPr="0077491D" w:rsidRDefault="00BA7C7B" w:rsidP="001039E2">
      <w:pPr>
        <w:pStyle w:val="ListParagraph"/>
        <w:numPr>
          <w:ilvl w:val="0"/>
          <w:numId w:val="61"/>
        </w:numPr>
        <w:tabs>
          <w:tab w:val="left" w:pos="-720"/>
        </w:tabs>
        <w:rPr>
          <w:rFonts w:ascii="Aptos" w:hAnsi="Aptos" w:cs="Arial"/>
          <w:color w:val="000000"/>
          <w:sz w:val="22"/>
          <w:szCs w:val="22"/>
        </w:rPr>
      </w:pPr>
      <w:r w:rsidRPr="0077491D">
        <w:rPr>
          <w:rFonts w:ascii="Aptos" w:hAnsi="Aptos" w:cs="Arial"/>
          <w:color w:val="000000"/>
          <w:sz w:val="22"/>
          <w:szCs w:val="22"/>
        </w:rPr>
        <w:lastRenderedPageBreak/>
        <w:t>The Commissioner may consider the applicable criteria in Chapter 2.37(</w:t>
      </w:r>
      <w:r w:rsidR="006A27D0">
        <w:rPr>
          <w:rFonts w:ascii="Aptos" w:hAnsi="Aptos" w:cs="Arial"/>
          <w:color w:val="000000"/>
          <w:sz w:val="22"/>
          <w:szCs w:val="22"/>
        </w:rPr>
        <w:t>1)(A)</w:t>
      </w:r>
      <w:r w:rsidRPr="0077491D">
        <w:rPr>
          <w:rFonts w:ascii="Aptos" w:hAnsi="Aptos" w:cs="Arial"/>
          <w:color w:val="000000"/>
          <w:sz w:val="22"/>
          <w:szCs w:val="22"/>
        </w:rPr>
        <w:t>.  </w:t>
      </w:r>
    </w:p>
    <w:p w14:paraId="47CECBB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36A0910" w14:textId="236E95FA" w:rsidR="00BA7C7B" w:rsidRPr="0077491D" w:rsidRDefault="00BA7C7B" w:rsidP="001039E2">
      <w:pPr>
        <w:pStyle w:val="ListParagraph"/>
        <w:numPr>
          <w:ilvl w:val="3"/>
          <w:numId w:val="13"/>
        </w:numPr>
        <w:tabs>
          <w:tab w:val="left" w:pos="-720"/>
        </w:tabs>
        <w:rPr>
          <w:rFonts w:ascii="Aptos" w:hAnsi="Aptos" w:cs="Arial"/>
          <w:color w:val="000000"/>
          <w:sz w:val="22"/>
          <w:szCs w:val="22"/>
        </w:rPr>
      </w:pPr>
      <w:r w:rsidRPr="008D7694">
        <w:rPr>
          <w:rFonts w:ascii="Aptos" w:hAnsi="Aptos" w:cs="Arial"/>
          <w:b/>
          <w:bCs/>
          <w:color w:val="000000"/>
          <w:sz w:val="22"/>
          <w:szCs w:val="22"/>
        </w:rPr>
        <w:t xml:space="preserve">Limit on </w:t>
      </w:r>
      <w:r w:rsidR="000B69DB" w:rsidRPr="008D7694">
        <w:rPr>
          <w:rFonts w:ascii="Aptos" w:hAnsi="Aptos" w:cs="Arial"/>
          <w:b/>
          <w:bCs/>
          <w:color w:val="000000"/>
          <w:sz w:val="22"/>
          <w:szCs w:val="22"/>
        </w:rPr>
        <w:t>d</w:t>
      </w:r>
      <w:r w:rsidRPr="008D7694">
        <w:rPr>
          <w:rFonts w:ascii="Aptos" w:hAnsi="Aptos" w:cs="Arial"/>
          <w:b/>
          <w:bCs/>
          <w:color w:val="000000"/>
          <w:sz w:val="22"/>
          <w:szCs w:val="22"/>
        </w:rPr>
        <w:t>uration.</w:t>
      </w:r>
      <w:r w:rsidRPr="0077491D">
        <w:rPr>
          <w:rFonts w:ascii="Aptos" w:hAnsi="Aptos" w:cs="Arial"/>
          <w:color w:val="000000"/>
          <w:sz w:val="22"/>
          <w:szCs w:val="22"/>
        </w:rPr>
        <w:t xml:space="preserve"> An emergency aquaculture lease may only be issued for 6 months or less. </w:t>
      </w:r>
    </w:p>
    <w:p w14:paraId="75EAA5F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AE51069" w14:textId="104A49CF" w:rsidR="00BA7C7B" w:rsidRPr="0077491D" w:rsidRDefault="00BA7C7B" w:rsidP="001039E2">
      <w:pPr>
        <w:pStyle w:val="ListParagraph"/>
        <w:numPr>
          <w:ilvl w:val="3"/>
          <w:numId w:val="13"/>
        </w:numPr>
        <w:tabs>
          <w:tab w:val="left" w:pos="-720"/>
        </w:tabs>
        <w:rPr>
          <w:rFonts w:ascii="Aptos" w:hAnsi="Aptos" w:cs="Arial"/>
          <w:color w:val="000000"/>
          <w:sz w:val="22"/>
          <w:szCs w:val="22"/>
        </w:rPr>
      </w:pPr>
      <w:r w:rsidRPr="008D7694">
        <w:rPr>
          <w:rFonts w:ascii="Aptos" w:hAnsi="Aptos" w:cs="Arial"/>
          <w:b/>
          <w:bCs/>
          <w:color w:val="000000"/>
          <w:sz w:val="22"/>
          <w:szCs w:val="22"/>
        </w:rPr>
        <w:t xml:space="preserve">Public </w:t>
      </w:r>
      <w:r w:rsidR="000B69DB" w:rsidRPr="008D7694">
        <w:rPr>
          <w:rFonts w:ascii="Aptos" w:hAnsi="Aptos" w:cs="Arial"/>
          <w:b/>
          <w:bCs/>
          <w:color w:val="000000"/>
          <w:sz w:val="22"/>
          <w:szCs w:val="22"/>
        </w:rPr>
        <w:t>n</w:t>
      </w:r>
      <w:r w:rsidRPr="008D7694">
        <w:rPr>
          <w:rFonts w:ascii="Aptos" w:hAnsi="Aptos" w:cs="Arial"/>
          <w:b/>
          <w:bCs/>
          <w:color w:val="000000"/>
          <w:sz w:val="22"/>
          <w:szCs w:val="22"/>
        </w:rPr>
        <w:t>otice.</w:t>
      </w:r>
      <w:r w:rsidRPr="0077491D">
        <w:rPr>
          <w:rFonts w:ascii="Aptos" w:hAnsi="Aptos" w:cs="Arial"/>
          <w:color w:val="000000"/>
          <w:sz w:val="22"/>
          <w:szCs w:val="22"/>
        </w:rPr>
        <w:t xml:space="preserve"> Upon granting an emergency aquaculture lease, the Commissioner must provide notice to the municipality in which the emergency aquaculture lease is located. Within at least 30 days from granting an emergency aquaculture lease, the Commissioner shall: </w:t>
      </w:r>
    </w:p>
    <w:p w14:paraId="40B394F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4669548" w14:textId="0A46D916" w:rsidR="00BA7C7B" w:rsidRPr="0077491D" w:rsidRDefault="00BA7C7B" w:rsidP="001039E2">
      <w:pPr>
        <w:pStyle w:val="ListParagraph"/>
        <w:numPr>
          <w:ilvl w:val="0"/>
          <w:numId w:val="63"/>
        </w:numPr>
        <w:tabs>
          <w:tab w:val="left" w:pos="-720"/>
        </w:tabs>
        <w:rPr>
          <w:rFonts w:ascii="Aptos" w:hAnsi="Aptos" w:cs="Arial"/>
          <w:color w:val="000000"/>
          <w:sz w:val="22"/>
          <w:szCs w:val="22"/>
        </w:rPr>
      </w:pPr>
      <w:r w:rsidRPr="0077491D">
        <w:rPr>
          <w:rFonts w:ascii="Aptos" w:hAnsi="Aptos" w:cs="Arial"/>
          <w:color w:val="000000"/>
          <w:sz w:val="22"/>
          <w:szCs w:val="22"/>
        </w:rPr>
        <w:t>Publish notice of the emergency aquaculture lease in a newspaper of general circulation in the lease area. The notice must describe the area leased and list any restrictions in the leased area; </w:t>
      </w:r>
    </w:p>
    <w:p w14:paraId="2E79C4E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0845C71" w14:textId="69F9446D" w:rsidR="00BA7C7B" w:rsidRPr="0077491D" w:rsidRDefault="00BA7C7B" w:rsidP="001039E2">
      <w:pPr>
        <w:pStyle w:val="ListParagraph"/>
        <w:numPr>
          <w:ilvl w:val="0"/>
          <w:numId w:val="63"/>
        </w:numPr>
        <w:tabs>
          <w:tab w:val="left" w:pos="-720"/>
        </w:tabs>
        <w:rPr>
          <w:rFonts w:ascii="Aptos" w:hAnsi="Aptos" w:cs="Arial"/>
          <w:color w:val="000000"/>
          <w:sz w:val="22"/>
          <w:szCs w:val="22"/>
        </w:rPr>
      </w:pPr>
      <w:r w:rsidRPr="0077491D">
        <w:rPr>
          <w:rFonts w:ascii="Aptos" w:hAnsi="Aptos" w:cs="Arial"/>
          <w:color w:val="000000"/>
          <w:sz w:val="22"/>
          <w:szCs w:val="22"/>
        </w:rPr>
        <w:t>Mail a notice to any state agency the Department determines should be notified.  </w:t>
      </w:r>
    </w:p>
    <w:p w14:paraId="40DB123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F55FC61" w14:textId="12377483" w:rsidR="00BA7C7B" w:rsidRPr="0077491D" w:rsidRDefault="00BA7C7B" w:rsidP="001039E2">
      <w:pPr>
        <w:pStyle w:val="ListParagraph"/>
        <w:numPr>
          <w:ilvl w:val="3"/>
          <w:numId w:val="13"/>
        </w:numPr>
        <w:tabs>
          <w:tab w:val="left" w:pos="-720"/>
        </w:tabs>
        <w:rPr>
          <w:rFonts w:ascii="Aptos" w:hAnsi="Aptos" w:cs="Arial"/>
          <w:color w:val="000000"/>
          <w:sz w:val="22"/>
          <w:szCs w:val="22"/>
        </w:rPr>
      </w:pPr>
      <w:r w:rsidRPr="008D7694">
        <w:rPr>
          <w:rFonts w:ascii="Aptos" w:hAnsi="Aptos" w:cs="Arial"/>
          <w:b/>
          <w:bCs/>
          <w:color w:val="000000"/>
          <w:sz w:val="22"/>
          <w:szCs w:val="22"/>
        </w:rPr>
        <w:t>Actions </w:t>
      </w:r>
      <w:r w:rsidR="000B69DB" w:rsidRPr="008D7694">
        <w:rPr>
          <w:rFonts w:ascii="Aptos" w:hAnsi="Aptos" w:cs="Arial"/>
          <w:b/>
          <w:bCs/>
          <w:color w:val="000000"/>
          <w:sz w:val="22"/>
          <w:szCs w:val="22"/>
        </w:rPr>
        <w:t>r</w:t>
      </w:r>
      <w:r w:rsidRPr="008D7694">
        <w:rPr>
          <w:rFonts w:ascii="Aptos" w:hAnsi="Aptos" w:cs="Arial"/>
          <w:b/>
          <w:bCs/>
          <w:color w:val="000000"/>
          <w:sz w:val="22"/>
          <w:szCs w:val="22"/>
        </w:rPr>
        <w:t>equired of lease holder.</w:t>
      </w:r>
      <w:r w:rsidRPr="0077491D">
        <w:rPr>
          <w:rFonts w:ascii="Aptos" w:hAnsi="Aptos" w:cs="Arial"/>
          <w:color w:val="000000"/>
          <w:sz w:val="22"/>
          <w:szCs w:val="22"/>
        </w:rPr>
        <w:t xml:space="preserve"> After being granted an emergency aquaculture lease, a lessee shall establish an escrow account or secure a performance bond in the amount required by the Department in the lease. The amount is to be determined according to the schedule contained in Chapter 2.40. The site must also be marked in accordance with Chapter 2.80.  </w:t>
      </w:r>
    </w:p>
    <w:p w14:paraId="10BFE48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E729C7D" w14:textId="53DED28E" w:rsidR="00DA48C6" w:rsidRPr="00743CCD" w:rsidRDefault="00BA7C7B" w:rsidP="00BA7C7B">
      <w:pPr>
        <w:pStyle w:val="ListParagraph"/>
        <w:numPr>
          <w:ilvl w:val="3"/>
          <w:numId w:val="13"/>
        </w:numPr>
        <w:tabs>
          <w:tab w:val="left" w:pos="-720"/>
        </w:tabs>
        <w:rPr>
          <w:rFonts w:ascii="Aptos" w:hAnsi="Aptos" w:cs="Arial"/>
          <w:color w:val="000000"/>
          <w:sz w:val="22"/>
          <w:szCs w:val="22"/>
        </w:rPr>
      </w:pPr>
      <w:r w:rsidRPr="008D7694">
        <w:rPr>
          <w:rFonts w:ascii="Aptos" w:hAnsi="Aptos" w:cs="Arial"/>
          <w:b/>
          <w:bCs/>
          <w:color w:val="000000"/>
          <w:sz w:val="22"/>
          <w:szCs w:val="22"/>
        </w:rPr>
        <w:t>Revocation</w:t>
      </w:r>
      <w:r w:rsidRPr="008D7694">
        <w:rPr>
          <w:rFonts w:ascii="Aptos" w:hAnsi="Aptos" w:cs="Arial"/>
          <w:color w:val="000000"/>
          <w:sz w:val="22"/>
          <w:szCs w:val="22"/>
        </w:rPr>
        <w:t>.</w:t>
      </w:r>
      <w:r w:rsidRPr="0077491D">
        <w:rPr>
          <w:rFonts w:ascii="Aptos" w:hAnsi="Aptos" w:cs="Arial"/>
          <w:color w:val="000000"/>
          <w:sz w:val="22"/>
          <w:szCs w:val="22"/>
        </w:rPr>
        <w:t> </w:t>
      </w:r>
      <w:r w:rsidRPr="000B69DB">
        <w:rPr>
          <w:rFonts w:ascii="Aptos" w:hAnsi="Aptos" w:cs="Arial"/>
          <w:color w:val="000000"/>
          <w:sz w:val="22"/>
          <w:szCs w:val="22"/>
        </w:rPr>
        <w:t>The Commissioner may revoke the lease if they determine that the aquaculture project fails to meet the criteria contained in 12 M.R.S.A. §6072-B(1), 12 M.R.S.A §6072-B(2), and Chapter 2.66 of these regulations. The revocation of an emergency aquaculture lease is not an adjudicatory proceeding as established in 5 M.R.S.A. §8002(1). </w:t>
      </w:r>
    </w:p>
    <w:p w14:paraId="423A1EDE" w14:textId="77777777" w:rsidR="00DA48C6" w:rsidRDefault="00DA48C6" w:rsidP="00BA7C7B">
      <w:pPr>
        <w:tabs>
          <w:tab w:val="left" w:pos="-720"/>
        </w:tabs>
        <w:rPr>
          <w:rFonts w:ascii="Aptos" w:hAnsi="Aptos" w:cs="Arial"/>
          <w:b/>
          <w:bCs/>
          <w:color w:val="000000"/>
          <w:sz w:val="22"/>
          <w:szCs w:val="22"/>
        </w:rPr>
      </w:pPr>
    </w:p>
    <w:p w14:paraId="4431EB5C" w14:textId="77777777" w:rsidR="00404663" w:rsidRPr="00404663" w:rsidRDefault="00404663" w:rsidP="00BA7C7B">
      <w:pPr>
        <w:tabs>
          <w:tab w:val="left" w:pos="-720"/>
        </w:tabs>
        <w:rPr>
          <w:rFonts w:ascii="Aptos" w:hAnsi="Aptos" w:cs="Arial"/>
          <w:b/>
          <w:bCs/>
          <w:color w:val="000000"/>
          <w:sz w:val="22"/>
          <w:szCs w:val="22"/>
        </w:rPr>
      </w:pPr>
    </w:p>
    <w:p w14:paraId="05E420B7" w14:textId="77777777" w:rsidR="00BA7C7B" w:rsidRPr="00404663" w:rsidRDefault="00BA7C7B" w:rsidP="00D62C62">
      <w:pPr>
        <w:pStyle w:val="RegulationsSubheadings"/>
      </w:pPr>
      <w:r w:rsidRPr="00404663">
        <w:t>2.75</w:t>
      </w:r>
      <w:r w:rsidRPr="00404663">
        <w:tab/>
        <w:t>Minimum Lease Maintenance Standards </w:t>
      </w:r>
    </w:p>
    <w:p w14:paraId="1BC7CB6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AD3B7E3" w14:textId="05666C5A"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t xml:space="preserve">The lessee shall mark the lease in a manner prescribed by </w:t>
      </w:r>
      <w:r w:rsidR="00857C2C">
        <w:rPr>
          <w:rFonts w:ascii="Aptos" w:hAnsi="Aptos" w:cs="Arial"/>
          <w:color w:val="000000"/>
          <w:sz w:val="22"/>
          <w:szCs w:val="22"/>
        </w:rPr>
        <w:t>Chapter</w:t>
      </w:r>
      <w:r w:rsidRPr="00404663">
        <w:rPr>
          <w:rFonts w:ascii="Aptos" w:hAnsi="Aptos" w:cs="Arial"/>
          <w:color w:val="000000"/>
          <w:sz w:val="22"/>
          <w:szCs w:val="22"/>
        </w:rPr>
        <w:t xml:space="preserve"> 2.80 or the Commissioner in the lease. </w:t>
      </w:r>
    </w:p>
    <w:p w14:paraId="07426E8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A965269" w14:textId="32135843"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t>The lessee shall ensure that all authorized structures must remain within the boundaries of the lease site.  </w:t>
      </w:r>
    </w:p>
    <w:p w14:paraId="13E4502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8E49382" w14:textId="0F24E94C"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t>The lessee shall maintain the site in such a manner as to avoid the creation of a public or private nuisance and to avoid substantial injury to marine organisms. </w:t>
      </w:r>
    </w:p>
    <w:p w14:paraId="33FBAEC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96DE0BD" w14:textId="295AB48B"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t>The lessee must collect and properly dispose of all errant gear, errant equipment, or errant solid waste from the lease site in a timely manner.  </w:t>
      </w:r>
    </w:p>
    <w:p w14:paraId="3A26050A" w14:textId="77777777" w:rsidR="00404663" w:rsidRDefault="00404663" w:rsidP="00404663">
      <w:pPr>
        <w:tabs>
          <w:tab w:val="left" w:pos="-720"/>
        </w:tabs>
        <w:ind w:left="360"/>
        <w:rPr>
          <w:rFonts w:ascii="Aptos" w:hAnsi="Aptos" w:cs="Arial"/>
          <w:color w:val="000000"/>
          <w:sz w:val="22"/>
          <w:szCs w:val="22"/>
        </w:rPr>
      </w:pPr>
    </w:p>
    <w:p w14:paraId="0B44BC0C" w14:textId="60433244"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t>In order to prevent adverse impact to public health, the lessee shall make lawful efforts to ensure animal excrement does not accumulate on or near structures.  </w:t>
      </w:r>
    </w:p>
    <w:p w14:paraId="66EEC74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15F4A4D" w14:textId="679B58C8"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t>The lessee must properly contain and dispose of human waste generated during lease operations.  </w:t>
      </w:r>
    </w:p>
    <w:p w14:paraId="6FB25A9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8494A6A" w14:textId="16483392"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lastRenderedPageBreak/>
        <w:t xml:space="preserve">The lessee must maintain and follow their operational plan as defined in </w:t>
      </w:r>
      <w:r w:rsidR="00857C2C">
        <w:rPr>
          <w:rFonts w:ascii="Aptos" w:hAnsi="Aptos" w:cs="Arial"/>
          <w:color w:val="000000"/>
          <w:sz w:val="22"/>
          <w:szCs w:val="22"/>
        </w:rPr>
        <w:t xml:space="preserve">Chapter </w:t>
      </w:r>
      <w:r w:rsidRPr="00404663">
        <w:rPr>
          <w:rFonts w:ascii="Aptos" w:hAnsi="Aptos" w:cs="Arial"/>
          <w:color w:val="000000"/>
          <w:sz w:val="22"/>
          <w:szCs w:val="22"/>
        </w:rPr>
        <w:t>2.05(</w:t>
      </w:r>
      <w:r w:rsidR="006A27D0">
        <w:rPr>
          <w:rFonts w:ascii="Aptos" w:hAnsi="Aptos" w:cs="Arial"/>
          <w:color w:val="000000"/>
          <w:sz w:val="22"/>
          <w:szCs w:val="22"/>
        </w:rPr>
        <w:t>13</w:t>
      </w:r>
      <w:r w:rsidRPr="00404663">
        <w:rPr>
          <w:rFonts w:ascii="Aptos" w:hAnsi="Aptos" w:cs="Arial"/>
          <w:color w:val="000000"/>
          <w:sz w:val="22"/>
          <w:szCs w:val="22"/>
        </w:rPr>
        <w:t>). These documents must be produced upon request by the Department.  </w:t>
      </w:r>
    </w:p>
    <w:p w14:paraId="1EB880F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738C0B4" w14:textId="4A45611B" w:rsidR="00BA7C7B" w:rsidRPr="00404663" w:rsidRDefault="00BA7C7B" w:rsidP="001039E2">
      <w:pPr>
        <w:pStyle w:val="ListParagraph"/>
        <w:numPr>
          <w:ilvl w:val="0"/>
          <w:numId w:val="64"/>
        </w:numPr>
        <w:tabs>
          <w:tab w:val="left" w:pos="-720"/>
        </w:tabs>
        <w:rPr>
          <w:rFonts w:ascii="Aptos" w:hAnsi="Aptos" w:cs="Arial"/>
          <w:color w:val="000000"/>
          <w:sz w:val="22"/>
          <w:szCs w:val="22"/>
        </w:rPr>
      </w:pPr>
      <w:r w:rsidRPr="00404663">
        <w:rPr>
          <w:rFonts w:ascii="Aptos" w:hAnsi="Aptos" w:cs="Arial"/>
          <w:color w:val="000000"/>
          <w:sz w:val="22"/>
          <w:szCs w:val="22"/>
        </w:rPr>
        <w:t>The lessee must maintain an escrow account or performance bond and pay rental fees in a timely manner.  </w:t>
      </w:r>
    </w:p>
    <w:p w14:paraId="4745709D"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38479E4" w14:textId="77777777" w:rsidR="00404663" w:rsidRPr="00FD1032" w:rsidRDefault="00404663" w:rsidP="00BA7C7B">
      <w:pPr>
        <w:tabs>
          <w:tab w:val="left" w:pos="-720"/>
        </w:tabs>
        <w:rPr>
          <w:rFonts w:ascii="Aptos" w:hAnsi="Aptos" w:cs="Arial"/>
          <w:color w:val="000000"/>
          <w:sz w:val="22"/>
          <w:szCs w:val="22"/>
        </w:rPr>
      </w:pPr>
    </w:p>
    <w:p w14:paraId="4DFE0BDA" w14:textId="77777777" w:rsidR="00BA7C7B" w:rsidRPr="00404663" w:rsidRDefault="00BA7C7B" w:rsidP="00D62C62">
      <w:pPr>
        <w:pStyle w:val="RegulationsSubheadings"/>
      </w:pPr>
      <w:r w:rsidRPr="00404663">
        <w:t>2.80</w:t>
      </w:r>
      <w:r w:rsidRPr="00404663">
        <w:tab/>
        <w:t>Marking Procedures for Aquaculture Leases </w:t>
      </w:r>
    </w:p>
    <w:p w14:paraId="26199BB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4F99263" w14:textId="7F68C081" w:rsidR="00BA7C7B" w:rsidRPr="00404663" w:rsidRDefault="00BA7C7B" w:rsidP="001039E2">
      <w:pPr>
        <w:pStyle w:val="ListParagraph"/>
        <w:numPr>
          <w:ilvl w:val="0"/>
          <w:numId w:val="65"/>
        </w:numPr>
        <w:tabs>
          <w:tab w:val="left" w:pos="-720"/>
        </w:tabs>
        <w:rPr>
          <w:rFonts w:ascii="Aptos" w:hAnsi="Aptos" w:cs="Arial"/>
          <w:color w:val="000000"/>
          <w:sz w:val="22"/>
          <w:szCs w:val="22"/>
        </w:rPr>
      </w:pPr>
      <w:r w:rsidRPr="00404663">
        <w:rPr>
          <w:rFonts w:ascii="Aptos" w:hAnsi="Aptos" w:cs="Arial"/>
          <w:color w:val="000000"/>
          <w:sz w:val="22"/>
          <w:szCs w:val="22"/>
        </w:rPr>
        <w:t xml:space="preserve">Except for a lease site that has received a Private Aid to Navigation permit from the United States Coast Guard, aquaculture leases shall be marked with yellow floating devices, such as buoys, which display the lease acronym assigned by the Department and the words SEA FARM in letters of at least 2 inches in height in colors contrasting to the background color of the device. The yellow floating devices shall be displayed at each corner of the lease area that is occupied or at the outermost corners. </w:t>
      </w:r>
      <w:r w:rsidR="00404663">
        <w:rPr>
          <w:rFonts w:ascii="Aptos" w:hAnsi="Aptos" w:cs="Arial"/>
          <w:color w:val="000000"/>
          <w:sz w:val="22"/>
          <w:szCs w:val="22"/>
        </w:rPr>
        <w:t xml:space="preserve">The yellow floating devices shall be readily distinguishable from interior buoys and aquaculture gear and shall host reflective material. In cases where the boundary line exceeds 200 yards, additional devices shall be displayed so as to clearly show the boundary line of the lease. In situations where the topography or distance of the lease boundary interrupts the line of sight from one marker to the next, additional marked floating devices shall be displayed so as to maintain a continuous line of sight. </w:t>
      </w:r>
      <w:r w:rsidR="00404663">
        <w:rPr>
          <w:rFonts w:ascii="Aptos" w:hAnsi="Aptos" w:cs="Arial"/>
          <w:color w:val="000000"/>
          <w:sz w:val="22"/>
          <w:szCs w:val="22"/>
        </w:rPr>
        <w:br/>
      </w:r>
      <w:r w:rsidRPr="00404663">
        <w:rPr>
          <w:rFonts w:ascii="Aptos" w:hAnsi="Aptos" w:cs="Arial"/>
          <w:color w:val="000000"/>
          <w:sz w:val="22"/>
          <w:szCs w:val="22"/>
        </w:rPr>
        <w:t> </w:t>
      </w:r>
    </w:p>
    <w:p w14:paraId="5571D7D9" w14:textId="28F2AFF0" w:rsidR="00BA7C7B" w:rsidRPr="00404663" w:rsidRDefault="00BA7C7B" w:rsidP="001039E2">
      <w:pPr>
        <w:pStyle w:val="ListParagraph"/>
        <w:numPr>
          <w:ilvl w:val="0"/>
          <w:numId w:val="65"/>
        </w:numPr>
        <w:tabs>
          <w:tab w:val="left" w:pos="-720"/>
        </w:tabs>
        <w:rPr>
          <w:rFonts w:ascii="Aptos" w:hAnsi="Aptos" w:cs="Arial"/>
          <w:color w:val="000000"/>
          <w:sz w:val="22"/>
          <w:szCs w:val="22"/>
        </w:rPr>
      </w:pPr>
      <w:r w:rsidRPr="00404663">
        <w:rPr>
          <w:rFonts w:ascii="Aptos" w:hAnsi="Aptos" w:cs="Arial"/>
          <w:color w:val="000000"/>
          <w:sz w:val="22"/>
          <w:szCs w:val="22"/>
        </w:rPr>
        <w:t>Sites that have received a Private Aid to Navigation permit from the United States Coast Guard must have the lease acronym assigned by the Department and the words SEA FARM clearly displayed on the site.  </w:t>
      </w:r>
    </w:p>
    <w:p w14:paraId="0B7291A7" w14:textId="09BB7064"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54A63C6" w14:textId="33E3DE87" w:rsidR="00BA7C7B" w:rsidRPr="00404663" w:rsidRDefault="00BA7C7B" w:rsidP="001039E2">
      <w:pPr>
        <w:pStyle w:val="ListParagraph"/>
        <w:numPr>
          <w:ilvl w:val="0"/>
          <w:numId w:val="65"/>
        </w:numPr>
        <w:tabs>
          <w:tab w:val="left" w:pos="-720"/>
        </w:tabs>
        <w:rPr>
          <w:rFonts w:ascii="Aptos" w:hAnsi="Aptos" w:cs="Arial"/>
          <w:color w:val="000000"/>
          <w:sz w:val="22"/>
          <w:szCs w:val="22"/>
        </w:rPr>
      </w:pPr>
      <w:r w:rsidRPr="00404663">
        <w:rPr>
          <w:rFonts w:ascii="Aptos" w:hAnsi="Aptos" w:cs="Arial"/>
          <w:color w:val="000000"/>
          <w:sz w:val="22"/>
          <w:szCs w:val="22"/>
        </w:rPr>
        <w:t>When such marking requirements are unnecessary or impractical in certain lease locations, such as upwellers located within marina slips, the Commissioner may set forth alternative marking requirements in an individual lease. </w:t>
      </w:r>
    </w:p>
    <w:p w14:paraId="51E26DEF" w14:textId="15F3BC31"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DC7602F" w14:textId="77777777" w:rsidR="00404663" w:rsidRPr="00FD1032" w:rsidRDefault="00404663" w:rsidP="00BA7C7B">
      <w:pPr>
        <w:tabs>
          <w:tab w:val="left" w:pos="-720"/>
        </w:tabs>
        <w:rPr>
          <w:rFonts w:ascii="Aptos" w:hAnsi="Aptos" w:cs="Arial"/>
          <w:color w:val="000000"/>
          <w:sz w:val="22"/>
          <w:szCs w:val="22"/>
        </w:rPr>
      </w:pPr>
    </w:p>
    <w:p w14:paraId="76A03CD7" w14:textId="425D34F5" w:rsidR="00BA7C7B" w:rsidRPr="00404663" w:rsidRDefault="00BA7C7B" w:rsidP="00D62C62">
      <w:pPr>
        <w:pStyle w:val="RegulationsSubheadings"/>
      </w:pPr>
      <w:r w:rsidRPr="00404663">
        <w:t>2.90</w:t>
      </w:r>
      <w:r w:rsidRPr="00404663">
        <w:tab/>
        <w:t>Limited-</w:t>
      </w:r>
      <w:r w:rsidR="00523856">
        <w:t>P</w:t>
      </w:r>
      <w:r w:rsidRPr="00404663">
        <w:t xml:space="preserve">urpose </w:t>
      </w:r>
      <w:r w:rsidR="00523856">
        <w:t>A</w:t>
      </w:r>
      <w:r w:rsidRPr="00404663">
        <w:t xml:space="preserve">quaculture (LPA) </w:t>
      </w:r>
      <w:r w:rsidR="00523856">
        <w:t>L</w:t>
      </w:r>
      <w:r w:rsidRPr="00404663">
        <w:t>icense  </w:t>
      </w:r>
    </w:p>
    <w:p w14:paraId="7C4B0E32" w14:textId="2D41DA6B"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66C8B5F" w14:textId="47E2CC94" w:rsidR="00BA7C7B" w:rsidRPr="008D7694" w:rsidRDefault="00404663" w:rsidP="001039E2">
      <w:pPr>
        <w:pStyle w:val="ListParagraph"/>
        <w:numPr>
          <w:ilvl w:val="0"/>
          <w:numId w:val="66"/>
        </w:numPr>
        <w:tabs>
          <w:tab w:val="left" w:pos="-720"/>
        </w:tabs>
        <w:rPr>
          <w:rFonts w:ascii="Aptos" w:hAnsi="Aptos" w:cs="Arial"/>
          <w:b/>
          <w:bCs/>
          <w:color w:val="000000"/>
          <w:sz w:val="22"/>
          <w:szCs w:val="22"/>
        </w:rPr>
      </w:pPr>
      <w:r w:rsidRPr="008D7694">
        <w:rPr>
          <w:rFonts w:ascii="Aptos" w:hAnsi="Aptos" w:cs="Arial"/>
          <w:b/>
          <w:bCs/>
          <w:color w:val="000000"/>
          <w:sz w:val="22"/>
          <w:szCs w:val="22"/>
        </w:rPr>
        <w:t xml:space="preserve">LPA </w:t>
      </w:r>
      <w:r w:rsidR="000B69DB" w:rsidRPr="008D7694">
        <w:rPr>
          <w:rFonts w:ascii="Aptos" w:hAnsi="Aptos" w:cs="Arial"/>
          <w:b/>
          <w:bCs/>
          <w:color w:val="000000"/>
          <w:sz w:val="22"/>
          <w:szCs w:val="22"/>
        </w:rPr>
        <w:t>l</w:t>
      </w:r>
      <w:r w:rsidRPr="008D7694">
        <w:rPr>
          <w:rFonts w:ascii="Aptos" w:hAnsi="Aptos" w:cs="Arial"/>
          <w:b/>
          <w:bCs/>
          <w:color w:val="000000"/>
          <w:sz w:val="22"/>
          <w:szCs w:val="22"/>
        </w:rPr>
        <w:t xml:space="preserve">icense </w:t>
      </w:r>
    </w:p>
    <w:p w14:paraId="6D2BBB6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1C1ADAB" w14:textId="7D09424C" w:rsidR="00BA7C7B" w:rsidRPr="00404663" w:rsidRDefault="00BA7C7B" w:rsidP="001039E2">
      <w:pPr>
        <w:pStyle w:val="ListParagraph"/>
        <w:numPr>
          <w:ilvl w:val="0"/>
          <w:numId w:val="67"/>
        </w:numPr>
        <w:tabs>
          <w:tab w:val="left" w:pos="-720"/>
        </w:tabs>
        <w:rPr>
          <w:rFonts w:ascii="Aptos" w:hAnsi="Aptos" w:cs="Arial"/>
          <w:color w:val="000000"/>
          <w:sz w:val="22"/>
          <w:szCs w:val="22"/>
        </w:rPr>
      </w:pPr>
      <w:r w:rsidRPr="00404663">
        <w:rPr>
          <w:rFonts w:ascii="Aptos" w:hAnsi="Aptos" w:cs="Arial"/>
          <w:color w:val="000000"/>
          <w:sz w:val="22"/>
          <w:szCs w:val="22"/>
        </w:rPr>
        <w:t>No person may engage in the activities described in 2.90 and 12 M.R.S.A. §6072-C without a current LPA license issued by the Department of Marine Resources (DMR) in accordance with these regulations. An LPA license may be issued only to an individual or to a municipal shellfish management committee established pursuant to 12 MRSA §6671. An LPA issued to a municipal shellfish management committee may not authorize the committee to conduct activities that are outside the scope of that committee’s shellfish ordinance. The Department shall make application forms available. LPA licenses expire at the end of each calendar year. No more than four (4) licenses may be held by any licensee at the same time. LPA licenses are non-transferable.  </w:t>
      </w:r>
    </w:p>
    <w:p w14:paraId="3ED0A2E2" w14:textId="77777777" w:rsidR="00404663"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02C2D1E" w14:textId="484A94A2" w:rsidR="003B755C" w:rsidRPr="003B755C" w:rsidRDefault="00BA7C7B" w:rsidP="003B755C">
      <w:pPr>
        <w:pStyle w:val="ListParagraph"/>
        <w:numPr>
          <w:ilvl w:val="0"/>
          <w:numId w:val="67"/>
        </w:numPr>
        <w:tabs>
          <w:tab w:val="left" w:pos="-720"/>
        </w:tabs>
        <w:rPr>
          <w:rFonts w:ascii="Aptos" w:hAnsi="Aptos" w:cs="Arial"/>
          <w:color w:val="000000"/>
          <w:sz w:val="22"/>
          <w:szCs w:val="22"/>
        </w:rPr>
      </w:pPr>
      <w:r w:rsidRPr="00404663">
        <w:rPr>
          <w:rFonts w:ascii="Aptos" w:hAnsi="Aptos" w:cs="Arial"/>
          <w:color w:val="000000"/>
          <w:sz w:val="22"/>
          <w:szCs w:val="22"/>
        </w:rPr>
        <w:lastRenderedPageBreak/>
        <w:t>Density standard. There can be no more than three (3) LPA licensed sites within a 1,000-foot radius of any other existing LPA licensed site. This standard does not require a minimum separation between individual licenses; rather it is a density of licenses within any area of a 1,000’ radius. See Figure 1 below for four examples of this standard where a license site is encircled by a radius of 1,000 feet. </w:t>
      </w:r>
    </w:p>
    <w:p w14:paraId="24D594BB" w14:textId="7034F852" w:rsidR="00E778D1" w:rsidRDefault="003B755C" w:rsidP="00497287">
      <w:pPr>
        <w:tabs>
          <w:tab w:val="left" w:pos="-720"/>
        </w:tabs>
        <w:jc w:val="center"/>
        <w:rPr>
          <w:rFonts w:ascii="Aptos" w:hAnsi="Aptos" w:cs="Arial"/>
          <w:color w:val="000000"/>
          <w:sz w:val="22"/>
          <w:szCs w:val="22"/>
        </w:rPr>
      </w:pPr>
      <w:r>
        <w:rPr>
          <w:noProof/>
        </w:rPr>
        <w:drawing>
          <wp:anchor distT="0" distB="0" distL="114300" distR="114300" simplePos="0" relativeHeight="251658240" behindDoc="0" locked="0" layoutInCell="1" allowOverlap="1" wp14:anchorId="0F62028F" wp14:editId="0C24B493">
            <wp:simplePos x="0" y="0"/>
            <wp:positionH relativeFrom="margin">
              <wp:align>center</wp:align>
            </wp:positionH>
            <wp:positionV relativeFrom="paragraph">
              <wp:posOffset>183457</wp:posOffset>
            </wp:positionV>
            <wp:extent cx="3382645" cy="3401060"/>
            <wp:effectExtent l="0" t="0" r="8255" b="8890"/>
            <wp:wrapTopAndBottom/>
            <wp:docPr id="1771281365" name="Picture 1" descr="This image shows four examples of the density standard, where a license site is encircled by a radius of 1,000 f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is image shows four examples of the density standard, where a license site is encircled by a radius of 1,000 ft.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2645" cy="3401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EDAD4E" w14:textId="77777777" w:rsidR="00E778D1" w:rsidRDefault="00E778D1" w:rsidP="00497287">
      <w:pPr>
        <w:tabs>
          <w:tab w:val="left" w:pos="-720"/>
        </w:tabs>
        <w:jc w:val="center"/>
        <w:rPr>
          <w:rFonts w:ascii="Aptos" w:hAnsi="Aptos" w:cs="Arial"/>
          <w:color w:val="000000"/>
          <w:sz w:val="22"/>
          <w:szCs w:val="22"/>
        </w:rPr>
      </w:pPr>
    </w:p>
    <w:p w14:paraId="04A14647" w14:textId="5F16B5C7" w:rsidR="00EA580A" w:rsidRDefault="00BA7C7B" w:rsidP="003B755C">
      <w:pPr>
        <w:tabs>
          <w:tab w:val="left" w:pos="-720"/>
        </w:tabs>
        <w:jc w:val="center"/>
        <w:rPr>
          <w:rFonts w:ascii="Aptos" w:hAnsi="Aptos" w:cs="Arial"/>
          <w:color w:val="000000"/>
          <w:sz w:val="22"/>
          <w:szCs w:val="22"/>
        </w:rPr>
      </w:pPr>
      <w:r w:rsidRPr="00FD1032">
        <w:rPr>
          <w:rFonts w:ascii="Aptos" w:hAnsi="Aptos" w:cs="Arial"/>
          <w:color w:val="000000"/>
          <w:sz w:val="22"/>
          <w:szCs w:val="22"/>
        </w:rPr>
        <w:t>Figure 1. Density illustration for acceptable LPA license distribution</w:t>
      </w:r>
    </w:p>
    <w:p w14:paraId="0B5D93E2" w14:textId="77777777" w:rsidR="00DA48C6" w:rsidRPr="00FD1032" w:rsidRDefault="00DA48C6" w:rsidP="00E778D1">
      <w:pPr>
        <w:tabs>
          <w:tab w:val="left" w:pos="-720"/>
        </w:tabs>
        <w:jc w:val="center"/>
        <w:rPr>
          <w:rFonts w:ascii="Aptos" w:hAnsi="Aptos" w:cs="Arial"/>
          <w:color w:val="000000"/>
          <w:sz w:val="22"/>
          <w:szCs w:val="22"/>
        </w:rPr>
      </w:pPr>
    </w:p>
    <w:p w14:paraId="65FA27F9" w14:textId="2D66BFF0" w:rsidR="00BA7C7B" w:rsidRPr="00FD1032" w:rsidRDefault="00BA7C7B" w:rsidP="00497287">
      <w:pPr>
        <w:tabs>
          <w:tab w:val="left" w:pos="-720"/>
        </w:tabs>
        <w:ind w:left="1080"/>
        <w:rPr>
          <w:rFonts w:ascii="Aptos" w:hAnsi="Aptos" w:cs="Arial"/>
          <w:color w:val="000000"/>
          <w:sz w:val="22"/>
          <w:szCs w:val="22"/>
        </w:rPr>
      </w:pPr>
      <w:r w:rsidRPr="00FD1032">
        <w:rPr>
          <w:rFonts w:ascii="Aptos" w:hAnsi="Aptos" w:cs="Arial"/>
          <w:color w:val="000000"/>
          <w:sz w:val="22"/>
          <w:szCs w:val="22"/>
        </w:rPr>
        <w:t>Exemption for riparian landowners. LPA licenses held by riparian property owners that are used to place authorized gear as listed in 2.90(</w:t>
      </w:r>
      <w:r w:rsidR="00EA580A">
        <w:rPr>
          <w:rFonts w:ascii="Aptos" w:hAnsi="Aptos" w:cs="Arial"/>
          <w:color w:val="000000"/>
          <w:sz w:val="22"/>
          <w:szCs w:val="22"/>
        </w:rPr>
        <w:t>2</w:t>
      </w:r>
      <w:r w:rsidRPr="00FD1032">
        <w:rPr>
          <w:rFonts w:ascii="Aptos" w:hAnsi="Aptos" w:cs="Arial"/>
          <w:color w:val="000000"/>
          <w:sz w:val="22"/>
          <w:szCs w:val="22"/>
        </w:rPr>
        <w:t>)(</w:t>
      </w:r>
      <w:r w:rsidR="00EA580A">
        <w:rPr>
          <w:rFonts w:ascii="Aptos" w:hAnsi="Aptos" w:cs="Arial"/>
          <w:color w:val="000000"/>
          <w:sz w:val="22"/>
          <w:szCs w:val="22"/>
        </w:rPr>
        <w:t>F</w:t>
      </w:r>
      <w:r w:rsidRPr="00FD1032">
        <w:rPr>
          <w:rFonts w:ascii="Aptos" w:hAnsi="Aptos" w:cs="Arial"/>
          <w:color w:val="000000"/>
          <w:sz w:val="22"/>
          <w:szCs w:val="22"/>
        </w:rPr>
        <w:t>)(</w:t>
      </w:r>
      <w:r w:rsidR="00EA580A">
        <w:rPr>
          <w:rFonts w:ascii="Aptos" w:hAnsi="Aptos" w:cs="Arial"/>
          <w:color w:val="000000"/>
          <w:sz w:val="22"/>
          <w:szCs w:val="22"/>
        </w:rPr>
        <w:t>2</w:t>
      </w:r>
      <w:r w:rsidRPr="00FD1032">
        <w:rPr>
          <w:rFonts w:ascii="Aptos" w:hAnsi="Aptos" w:cs="Arial"/>
          <w:color w:val="000000"/>
          <w:sz w:val="22"/>
          <w:szCs w:val="22"/>
        </w:rPr>
        <w:t>), within 150’ of the riparian’s property at mean low water and perpendicular to the property boundaries, are exempt from this density standard. Riparian landowners are responsible for demonstrating this requirement has been met. Requests for this exemption must be indicated on the application and are limited to one exemption per riparian property. The presence of a riparian landowner LPA does not count toward the density standard. </w:t>
      </w:r>
    </w:p>
    <w:p w14:paraId="48DC6A5A" w14:textId="77777777" w:rsidR="00BA7C7B" w:rsidRPr="00FD1032" w:rsidRDefault="00BA7C7B" w:rsidP="00497287">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4AE8D1F1" w14:textId="77777777" w:rsidR="00BA7C7B" w:rsidRPr="00FD1032" w:rsidRDefault="00BA7C7B" w:rsidP="00497287">
      <w:pPr>
        <w:tabs>
          <w:tab w:val="left" w:pos="-720"/>
        </w:tabs>
        <w:ind w:left="1080"/>
        <w:rPr>
          <w:rFonts w:ascii="Aptos" w:hAnsi="Aptos" w:cs="Arial"/>
          <w:color w:val="000000"/>
          <w:sz w:val="22"/>
          <w:szCs w:val="22"/>
        </w:rPr>
      </w:pPr>
      <w:r w:rsidRPr="00FD1032">
        <w:rPr>
          <w:rFonts w:ascii="Aptos" w:hAnsi="Aptos" w:cs="Arial"/>
          <w:color w:val="000000"/>
          <w:sz w:val="22"/>
          <w:szCs w:val="22"/>
        </w:rPr>
        <w:t>Exemption for certain sites. LPA licenses for gear installed within marina slips, lobster pounds, or similar enclosed or partially-enclosed sites in the coastal waters that are under the ownership or control of an entity which has the legal authority to restrict access to or use of the site and which has consented in writing to the placement of the gear on the site are exempt from this density standard. </w:t>
      </w:r>
    </w:p>
    <w:p w14:paraId="60CADCD2" w14:textId="77777777" w:rsidR="00BA7C7B" w:rsidRPr="00FD1032" w:rsidRDefault="00BA7C7B" w:rsidP="00497287">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61864F0F" w14:textId="7D373208" w:rsidR="00BA7C7B" w:rsidRPr="00497287" w:rsidRDefault="00BA7C7B" w:rsidP="001039E2">
      <w:pPr>
        <w:pStyle w:val="ListParagraph"/>
        <w:numPr>
          <w:ilvl w:val="0"/>
          <w:numId w:val="67"/>
        </w:numPr>
        <w:tabs>
          <w:tab w:val="left" w:pos="-720"/>
        </w:tabs>
        <w:rPr>
          <w:rFonts w:ascii="Aptos" w:hAnsi="Aptos" w:cs="Arial"/>
          <w:color w:val="000000"/>
          <w:sz w:val="22"/>
          <w:szCs w:val="22"/>
        </w:rPr>
      </w:pPr>
      <w:r w:rsidRPr="00497287">
        <w:rPr>
          <w:rFonts w:ascii="Aptos" w:hAnsi="Aptos" w:cs="Arial"/>
          <w:color w:val="000000"/>
          <w:sz w:val="22"/>
          <w:szCs w:val="22"/>
        </w:rPr>
        <w:t xml:space="preserve">Up to three (3) assistants per license may be declared as helpers. An individual may be listed as an assistant on no more than eight (8) LPAs, other than their own.  If the LPA license holder represents an educational institution, students are authorized to work under the direct supervision of the license holder who signed the application, as well as any listed helpers. If the holder of the LPA license is a municipal shellfish management </w:t>
      </w:r>
      <w:r w:rsidRPr="00497287">
        <w:rPr>
          <w:rFonts w:ascii="Aptos" w:hAnsi="Aptos" w:cs="Arial"/>
          <w:color w:val="000000"/>
          <w:sz w:val="22"/>
          <w:szCs w:val="22"/>
        </w:rPr>
        <w:lastRenderedPageBreak/>
        <w:t>committee, there is no limit to the number of individuals that may be declared as helpers. </w:t>
      </w:r>
    </w:p>
    <w:p w14:paraId="7893EC6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DE22D13" w14:textId="1130832C" w:rsidR="00BA7C7B" w:rsidRPr="00497287" w:rsidRDefault="00BA7C7B" w:rsidP="001039E2">
      <w:pPr>
        <w:pStyle w:val="ListParagraph"/>
        <w:numPr>
          <w:ilvl w:val="0"/>
          <w:numId w:val="67"/>
        </w:numPr>
        <w:tabs>
          <w:tab w:val="left" w:pos="-720"/>
        </w:tabs>
        <w:rPr>
          <w:rFonts w:ascii="Aptos" w:hAnsi="Aptos" w:cs="Arial"/>
          <w:color w:val="000000"/>
          <w:sz w:val="22"/>
          <w:szCs w:val="22"/>
        </w:rPr>
      </w:pPr>
      <w:r w:rsidRPr="00497287">
        <w:rPr>
          <w:rFonts w:ascii="Aptos" w:hAnsi="Aptos" w:cs="Arial"/>
          <w:color w:val="000000"/>
          <w:sz w:val="22"/>
          <w:szCs w:val="22"/>
        </w:rPr>
        <w:t>When a proposed LPA license site falls within the bounds of a pending aquaculture lease application, the Department may, in its discretion, postpone the decision on that LPA license application until after the final decision on the pending application has been made.  </w:t>
      </w:r>
    </w:p>
    <w:p w14:paraId="48E8082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88D4FE8" w14:textId="75E6F9F7" w:rsidR="00BA7C7B" w:rsidRPr="008D7694" w:rsidRDefault="00497287" w:rsidP="001039E2">
      <w:pPr>
        <w:pStyle w:val="ListParagraph"/>
        <w:numPr>
          <w:ilvl w:val="0"/>
          <w:numId w:val="66"/>
        </w:numPr>
        <w:tabs>
          <w:tab w:val="left" w:pos="-720"/>
        </w:tabs>
        <w:rPr>
          <w:rFonts w:ascii="Aptos" w:hAnsi="Aptos" w:cs="Arial"/>
          <w:b/>
          <w:bCs/>
          <w:color w:val="000000"/>
          <w:sz w:val="22"/>
          <w:szCs w:val="22"/>
        </w:rPr>
      </w:pPr>
      <w:r w:rsidRPr="008D7694">
        <w:rPr>
          <w:rFonts w:ascii="Aptos" w:hAnsi="Aptos" w:cs="Arial"/>
          <w:b/>
          <w:bCs/>
          <w:color w:val="000000"/>
          <w:sz w:val="22"/>
          <w:szCs w:val="22"/>
        </w:rPr>
        <w:t xml:space="preserve">Application requirements </w:t>
      </w:r>
    </w:p>
    <w:p w14:paraId="303F304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AC5D065" w14:textId="2E69BA8C" w:rsidR="00BA7C7B" w:rsidRPr="004F5B0A" w:rsidRDefault="00BA7C7B" w:rsidP="004F5B0A">
      <w:pPr>
        <w:pStyle w:val="ListParagraph"/>
        <w:numPr>
          <w:ilvl w:val="0"/>
          <w:numId w:val="68"/>
        </w:numPr>
        <w:tabs>
          <w:tab w:val="left" w:pos="-720"/>
        </w:tabs>
        <w:ind w:left="1080"/>
        <w:rPr>
          <w:rFonts w:ascii="Aptos" w:hAnsi="Aptos" w:cs="Arial"/>
          <w:color w:val="000000"/>
          <w:sz w:val="22"/>
          <w:szCs w:val="22"/>
        </w:rPr>
      </w:pPr>
      <w:r w:rsidRPr="00497287">
        <w:rPr>
          <w:rFonts w:ascii="Aptos" w:hAnsi="Aptos" w:cs="Arial"/>
          <w:color w:val="000000"/>
          <w:sz w:val="22"/>
          <w:szCs w:val="22"/>
        </w:rPr>
        <w:t>Species</w:t>
      </w:r>
      <w:r w:rsidR="004F5B0A">
        <w:rPr>
          <w:rFonts w:ascii="Aptos" w:hAnsi="Aptos" w:cs="Arial"/>
          <w:color w:val="000000"/>
          <w:sz w:val="22"/>
          <w:szCs w:val="22"/>
        </w:rPr>
        <w:t xml:space="preserve">. </w:t>
      </w:r>
      <w:r w:rsidRPr="004F5B0A">
        <w:rPr>
          <w:rFonts w:ascii="Aptos" w:hAnsi="Aptos" w:cs="Arial"/>
          <w:color w:val="000000"/>
          <w:sz w:val="22"/>
          <w:szCs w:val="22"/>
        </w:rPr>
        <w:t>Applications must indicate the common and scientific names of the species to be cultivated under the license in accordance with 2.90(</w:t>
      </w:r>
      <w:r w:rsidR="00EA580A" w:rsidRPr="004F5B0A">
        <w:rPr>
          <w:rFonts w:ascii="Aptos" w:hAnsi="Aptos" w:cs="Arial"/>
          <w:color w:val="000000"/>
          <w:sz w:val="22"/>
          <w:szCs w:val="22"/>
        </w:rPr>
        <w:t>4</w:t>
      </w:r>
      <w:r w:rsidRPr="004F5B0A">
        <w:rPr>
          <w:rFonts w:ascii="Aptos" w:hAnsi="Aptos" w:cs="Arial"/>
          <w:color w:val="000000"/>
          <w:sz w:val="22"/>
          <w:szCs w:val="22"/>
        </w:rPr>
        <w:t>). </w:t>
      </w:r>
    </w:p>
    <w:p w14:paraId="41D89D7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8EF71F9" w14:textId="5652DEBC" w:rsidR="00BA7C7B" w:rsidRPr="004F5B0A" w:rsidRDefault="00BA7C7B" w:rsidP="004F5B0A">
      <w:pPr>
        <w:pStyle w:val="ListParagraph"/>
        <w:numPr>
          <w:ilvl w:val="0"/>
          <w:numId w:val="68"/>
        </w:numPr>
        <w:tabs>
          <w:tab w:val="left" w:pos="-720"/>
        </w:tabs>
        <w:ind w:left="1080"/>
        <w:rPr>
          <w:rFonts w:ascii="Aptos" w:hAnsi="Aptos" w:cs="Arial"/>
          <w:color w:val="000000"/>
          <w:sz w:val="22"/>
          <w:szCs w:val="22"/>
        </w:rPr>
      </w:pPr>
      <w:r w:rsidRPr="00653B01">
        <w:rPr>
          <w:rFonts w:ascii="Aptos" w:hAnsi="Aptos" w:cs="Arial"/>
          <w:color w:val="000000"/>
          <w:sz w:val="22"/>
          <w:szCs w:val="22"/>
        </w:rPr>
        <w:t>Sources</w:t>
      </w:r>
      <w:r w:rsidR="004F5B0A">
        <w:rPr>
          <w:rFonts w:ascii="Aptos" w:hAnsi="Aptos" w:cs="Arial"/>
          <w:color w:val="000000"/>
          <w:sz w:val="22"/>
          <w:szCs w:val="22"/>
        </w:rPr>
        <w:t xml:space="preserve">. </w:t>
      </w:r>
      <w:r w:rsidRPr="004F5B0A">
        <w:rPr>
          <w:rFonts w:ascii="Aptos" w:hAnsi="Aptos" w:cs="Arial"/>
          <w:color w:val="000000"/>
          <w:sz w:val="22"/>
          <w:szCs w:val="22"/>
        </w:rPr>
        <w:t>Applications must identify the source of the stock or seed to be cultivated or grown for each species, and for DMR approved hatcheries or facilities list the current name, address and phone number of the source for each species listed under 2.90(</w:t>
      </w:r>
      <w:r w:rsidR="00EA580A" w:rsidRPr="004F5B0A">
        <w:rPr>
          <w:rFonts w:ascii="Aptos" w:hAnsi="Aptos" w:cs="Arial"/>
          <w:color w:val="000000"/>
          <w:sz w:val="22"/>
          <w:szCs w:val="22"/>
        </w:rPr>
        <w:t>2</w:t>
      </w:r>
      <w:r w:rsidRPr="004F5B0A">
        <w:rPr>
          <w:rFonts w:ascii="Aptos" w:hAnsi="Aptos" w:cs="Arial"/>
          <w:color w:val="000000"/>
          <w:sz w:val="22"/>
          <w:szCs w:val="22"/>
        </w:rPr>
        <w:t>)(</w:t>
      </w:r>
      <w:r w:rsidR="00EA580A" w:rsidRPr="004F5B0A">
        <w:rPr>
          <w:rFonts w:ascii="Aptos" w:hAnsi="Aptos" w:cs="Arial"/>
          <w:color w:val="000000"/>
          <w:sz w:val="22"/>
          <w:szCs w:val="22"/>
        </w:rPr>
        <w:t>A</w:t>
      </w:r>
      <w:r w:rsidRPr="004F5B0A">
        <w:rPr>
          <w:rFonts w:ascii="Aptos" w:hAnsi="Aptos" w:cs="Arial"/>
          <w:color w:val="000000"/>
          <w:sz w:val="22"/>
          <w:szCs w:val="22"/>
        </w:rPr>
        <w:t>). </w:t>
      </w:r>
    </w:p>
    <w:p w14:paraId="74F4335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3F6D083" w14:textId="6AF9F9B0" w:rsidR="00EA580A" w:rsidRDefault="00BA7C7B" w:rsidP="00E778D1">
      <w:pPr>
        <w:pStyle w:val="ListParagraph"/>
        <w:numPr>
          <w:ilvl w:val="0"/>
          <w:numId w:val="69"/>
        </w:numPr>
        <w:tabs>
          <w:tab w:val="left" w:pos="-720"/>
        </w:tabs>
        <w:ind w:left="1440"/>
        <w:rPr>
          <w:rFonts w:ascii="Aptos" w:hAnsi="Aptos" w:cs="Arial"/>
          <w:color w:val="000000"/>
          <w:sz w:val="22"/>
          <w:szCs w:val="22"/>
        </w:rPr>
      </w:pPr>
      <w:r w:rsidRPr="009E4E5E">
        <w:rPr>
          <w:rFonts w:ascii="Aptos" w:hAnsi="Aptos" w:cs="Arial"/>
          <w:color w:val="000000"/>
          <w:sz w:val="22"/>
          <w:szCs w:val="22"/>
        </w:rPr>
        <w:t>DMR approved hatcheries or facilities are the only permitted sources for hard clam/quahog (</w:t>
      </w:r>
      <w:r w:rsidRPr="009E4E5E">
        <w:rPr>
          <w:rFonts w:ascii="Aptos" w:hAnsi="Aptos" w:cs="Arial"/>
          <w:i/>
          <w:iCs/>
          <w:color w:val="000000"/>
          <w:sz w:val="22"/>
          <w:szCs w:val="22"/>
        </w:rPr>
        <w:t>Mercenaria mercenaria</w:t>
      </w:r>
      <w:r w:rsidRPr="009E4E5E">
        <w:rPr>
          <w:rFonts w:ascii="Aptos" w:hAnsi="Aptos" w:cs="Arial"/>
          <w:color w:val="000000"/>
          <w:sz w:val="22"/>
          <w:szCs w:val="22"/>
        </w:rPr>
        <w:t>), Atlantic surf clam (</w:t>
      </w:r>
      <w:r w:rsidRPr="009E4E5E">
        <w:rPr>
          <w:rFonts w:ascii="Aptos" w:hAnsi="Aptos" w:cs="Arial"/>
          <w:i/>
          <w:iCs/>
          <w:color w:val="000000"/>
          <w:sz w:val="22"/>
          <w:szCs w:val="22"/>
        </w:rPr>
        <w:t>Spisula solidissima</w:t>
      </w:r>
      <w:r w:rsidRPr="009E4E5E">
        <w:rPr>
          <w:rFonts w:ascii="Aptos" w:hAnsi="Aptos" w:cs="Arial"/>
          <w:color w:val="000000"/>
          <w:sz w:val="22"/>
          <w:szCs w:val="22"/>
        </w:rPr>
        <w:t>), Arctic surf clam (</w:t>
      </w:r>
      <w:r w:rsidRPr="009E4E5E">
        <w:rPr>
          <w:rFonts w:ascii="Aptos" w:hAnsi="Aptos" w:cs="Arial"/>
          <w:i/>
          <w:iCs/>
          <w:color w:val="000000"/>
          <w:sz w:val="22"/>
          <w:szCs w:val="22"/>
        </w:rPr>
        <w:t>Mactromeris polynyma</w:t>
      </w:r>
      <w:r w:rsidRPr="009E4E5E">
        <w:rPr>
          <w:rFonts w:ascii="Aptos" w:hAnsi="Aptos" w:cs="Arial"/>
          <w:color w:val="000000"/>
          <w:sz w:val="22"/>
          <w:szCs w:val="22"/>
        </w:rPr>
        <w:t>), soft shelled clam (</w:t>
      </w:r>
      <w:r w:rsidRPr="009E4E5E">
        <w:rPr>
          <w:rFonts w:ascii="Aptos" w:hAnsi="Aptos" w:cs="Arial"/>
          <w:i/>
          <w:iCs/>
          <w:color w:val="000000"/>
          <w:sz w:val="22"/>
          <w:szCs w:val="22"/>
        </w:rPr>
        <w:t>Mya arenaria</w:t>
      </w:r>
      <w:r w:rsidRPr="009E4E5E">
        <w:rPr>
          <w:rFonts w:ascii="Aptos" w:hAnsi="Aptos" w:cs="Arial"/>
          <w:color w:val="000000"/>
          <w:sz w:val="22"/>
          <w:szCs w:val="22"/>
        </w:rPr>
        <w:t>), razor clam (</w:t>
      </w:r>
      <w:r w:rsidRPr="009E4E5E">
        <w:rPr>
          <w:rFonts w:ascii="Aptos" w:hAnsi="Aptos" w:cs="Arial"/>
          <w:i/>
          <w:iCs/>
          <w:color w:val="000000"/>
          <w:sz w:val="22"/>
          <w:szCs w:val="22"/>
        </w:rPr>
        <w:t>Ensis directus)</w:t>
      </w:r>
      <w:r w:rsidRPr="009E4E5E">
        <w:rPr>
          <w:rFonts w:ascii="Aptos" w:hAnsi="Aptos" w:cs="Arial"/>
          <w:color w:val="000000"/>
          <w:sz w:val="22"/>
          <w:szCs w:val="22"/>
        </w:rPr>
        <w:t>, European oyster </w:t>
      </w:r>
      <w:r w:rsidRPr="009E4E5E">
        <w:rPr>
          <w:rFonts w:ascii="Aptos" w:hAnsi="Aptos" w:cs="Arial"/>
          <w:i/>
          <w:iCs/>
          <w:color w:val="000000"/>
          <w:sz w:val="22"/>
          <w:szCs w:val="22"/>
        </w:rPr>
        <w:t>(Ostrea edulis),</w:t>
      </w:r>
      <w:r w:rsidRPr="009E4E5E">
        <w:rPr>
          <w:rFonts w:ascii="Aptos" w:hAnsi="Aptos" w:cs="Arial"/>
          <w:color w:val="000000"/>
          <w:sz w:val="22"/>
          <w:szCs w:val="22"/>
        </w:rPr>
        <w:t> and bay scallops (</w:t>
      </w:r>
      <w:r w:rsidRPr="009E4E5E">
        <w:rPr>
          <w:rFonts w:ascii="Aptos" w:hAnsi="Aptos" w:cs="Arial"/>
          <w:i/>
          <w:iCs/>
          <w:color w:val="000000"/>
          <w:sz w:val="22"/>
          <w:szCs w:val="22"/>
        </w:rPr>
        <w:t>Argopecten irradians</w:t>
      </w:r>
      <w:r w:rsidRPr="009E4E5E">
        <w:rPr>
          <w:rFonts w:ascii="Aptos" w:hAnsi="Aptos" w:cs="Arial"/>
          <w:color w:val="000000"/>
          <w:sz w:val="22"/>
          <w:szCs w:val="22"/>
        </w:rPr>
        <w:t>). An LPA applied for by a municipal shellfish program established pursuant to 12 M.R.S.A. §6671 is exempt from these provisions provided the species proposed is in the municipal shellfish ordinance and transplant permits are obtained pursuant to Chapter 7.  </w:t>
      </w:r>
    </w:p>
    <w:p w14:paraId="7083A171" w14:textId="77777777" w:rsidR="0083562D" w:rsidRPr="00E778D1" w:rsidRDefault="0083562D" w:rsidP="0083562D">
      <w:pPr>
        <w:pStyle w:val="ListParagraph"/>
        <w:tabs>
          <w:tab w:val="left" w:pos="-720"/>
        </w:tabs>
        <w:ind w:left="1440"/>
        <w:rPr>
          <w:rFonts w:ascii="Aptos" w:hAnsi="Aptos" w:cs="Arial"/>
          <w:color w:val="000000"/>
          <w:sz w:val="22"/>
          <w:szCs w:val="22"/>
        </w:rPr>
      </w:pPr>
    </w:p>
    <w:p w14:paraId="5EFFF535" w14:textId="11AE8972" w:rsidR="00BA7C7B" w:rsidRPr="009E4E5E" w:rsidRDefault="00BA7C7B" w:rsidP="001039E2">
      <w:pPr>
        <w:pStyle w:val="ListParagraph"/>
        <w:numPr>
          <w:ilvl w:val="0"/>
          <w:numId w:val="69"/>
        </w:numPr>
        <w:tabs>
          <w:tab w:val="left" w:pos="-720"/>
        </w:tabs>
        <w:ind w:left="1440"/>
        <w:rPr>
          <w:rFonts w:ascii="Aptos" w:hAnsi="Aptos" w:cs="Arial"/>
          <w:color w:val="000000"/>
          <w:sz w:val="22"/>
          <w:szCs w:val="22"/>
        </w:rPr>
      </w:pPr>
      <w:r w:rsidRPr="009E4E5E">
        <w:rPr>
          <w:rFonts w:ascii="Aptos" w:hAnsi="Aptos" w:cs="Arial"/>
          <w:color w:val="000000"/>
          <w:sz w:val="22"/>
          <w:szCs w:val="22"/>
        </w:rPr>
        <w:t>Green sea urchin (</w:t>
      </w:r>
      <w:r w:rsidRPr="009E4E5E">
        <w:rPr>
          <w:rFonts w:ascii="Aptos" w:hAnsi="Aptos" w:cs="Arial"/>
          <w:i/>
          <w:iCs/>
          <w:color w:val="000000"/>
          <w:sz w:val="22"/>
          <w:szCs w:val="22"/>
        </w:rPr>
        <w:t>Strongylocentrotus droebachiensis</w:t>
      </w:r>
      <w:r w:rsidRPr="009E4E5E">
        <w:rPr>
          <w:rFonts w:ascii="Aptos" w:hAnsi="Aptos" w:cs="Arial"/>
          <w:color w:val="000000"/>
          <w:sz w:val="22"/>
          <w:szCs w:val="22"/>
        </w:rPr>
        <w:t>), blue mussels (</w:t>
      </w:r>
      <w:r w:rsidRPr="009E4E5E">
        <w:rPr>
          <w:rFonts w:ascii="Aptos" w:hAnsi="Aptos" w:cs="Arial"/>
          <w:i/>
          <w:iCs/>
          <w:color w:val="000000"/>
          <w:sz w:val="22"/>
          <w:szCs w:val="22"/>
        </w:rPr>
        <w:t>Mytilus edulis</w:t>
      </w:r>
      <w:r w:rsidRPr="009E4E5E">
        <w:rPr>
          <w:rFonts w:ascii="Aptos" w:hAnsi="Aptos" w:cs="Arial"/>
          <w:color w:val="000000"/>
          <w:sz w:val="22"/>
          <w:szCs w:val="22"/>
        </w:rPr>
        <w:t>), sea scallops (</w:t>
      </w:r>
      <w:r w:rsidRPr="009E4E5E">
        <w:rPr>
          <w:rFonts w:ascii="Aptos" w:hAnsi="Aptos" w:cs="Arial"/>
          <w:i/>
          <w:iCs/>
          <w:color w:val="000000"/>
          <w:sz w:val="22"/>
          <w:szCs w:val="22"/>
        </w:rPr>
        <w:t>Placopecten magellanicus)</w:t>
      </w:r>
      <w:r w:rsidRPr="009E4E5E">
        <w:rPr>
          <w:rFonts w:ascii="Aptos" w:hAnsi="Aptos" w:cs="Arial"/>
          <w:color w:val="000000"/>
          <w:sz w:val="22"/>
          <w:szCs w:val="22"/>
        </w:rPr>
        <w:t>, American or eastern oyster (</w:t>
      </w:r>
      <w:r w:rsidRPr="009E4E5E">
        <w:rPr>
          <w:rFonts w:ascii="Aptos" w:hAnsi="Aptos" w:cs="Arial"/>
          <w:i/>
          <w:iCs/>
          <w:color w:val="000000"/>
          <w:sz w:val="22"/>
          <w:szCs w:val="22"/>
        </w:rPr>
        <w:t>Crassostrea virginica</w:t>
      </w:r>
      <w:r w:rsidRPr="009E4E5E">
        <w:rPr>
          <w:rFonts w:ascii="Aptos" w:hAnsi="Aptos" w:cs="Arial"/>
          <w:color w:val="000000"/>
          <w:sz w:val="22"/>
          <w:szCs w:val="22"/>
        </w:rPr>
        <w:t>), and marine algae (all seaweed such as reds, greens, browns or kelps) must be sourced from either a DMR approved hatchery or facility or from within the same Health Area as the LPA site. In accordance with Chapter 24, American or eastern oyster (</w:t>
      </w:r>
      <w:r w:rsidRPr="009E4E5E">
        <w:rPr>
          <w:rFonts w:ascii="Aptos" w:hAnsi="Aptos" w:cs="Arial"/>
          <w:i/>
          <w:iCs/>
          <w:color w:val="000000"/>
          <w:sz w:val="22"/>
          <w:szCs w:val="22"/>
        </w:rPr>
        <w:t>Crassostrea virginica</w:t>
      </w:r>
      <w:r w:rsidRPr="009E4E5E">
        <w:rPr>
          <w:rFonts w:ascii="Aptos" w:hAnsi="Aptos" w:cs="Arial"/>
          <w:color w:val="000000"/>
          <w:sz w:val="22"/>
          <w:szCs w:val="22"/>
        </w:rPr>
        <w:t>) shall not be sourced from a restricted area.  </w:t>
      </w:r>
    </w:p>
    <w:p w14:paraId="1C6EDB1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3D76C86" w14:textId="4437A684" w:rsidR="00BA7C7B" w:rsidRPr="009E4E5E" w:rsidRDefault="00BA7C7B" w:rsidP="001039E2">
      <w:pPr>
        <w:pStyle w:val="ListParagraph"/>
        <w:numPr>
          <w:ilvl w:val="0"/>
          <w:numId w:val="69"/>
        </w:numPr>
        <w:tabs>
          <w:tab w:val="left" w:pos="-720"/>
        </w:tabs>
        <w:ind w:left="1440"/>
        <w:rPr>
          <w:rFonts w:ascii="Aptos" w:hAnsi="Aptos" w:cs="Arial"/>
          <w:color w:val="000000"/>
          <w:sz w:val="22"/>
          <w:szCs w:val="22"/>
        </w:rPr>
      </w:pPr>
      <w:r w:rsidRPr="009E4E5E">
        <w:rPr>
          <w:rFonts w:ascii="Aptos" w:hAnsi="Aptos" w:cs="Arial"/>
          <w:color w:val="000000"/>
          <w:sz w:val="22"/>
          <w:szCs w:val="22"/>
        </w:rPr>
        <w:t>Any stock or seed obtained from wild sources must be taken in accordance with applicable season or size limits, or other limitations on take. The application must identify by full name (first, last, and middle initial) and license number, the individual authorized to collect the respective species from the wild.</w:t>
      </w:r>
    </w:p>
    <w:p w14:paraId="5A6B3DD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F30A09F" w14:textId="5259BFAD" w:rsidR="00BA7C7B" w:rsidRPr="009E4E5E" w:rsidRDefault="00BA7C7B" w:rsidP="001039E2">
      <w:pPr>
        <w:pStyle w:val="ListParagraph"/>
        <w:numPr>
          <w:ilvl w:val="0"/>
          <w:numId w:val="69"/>
        </w:numPr>
        <w:tabs>
          <w:tab w:val="left" w:pos="-720"/>
        </w:tabs>
        <w:ind w:left="1440"/>
        <w:rPr>
          <w:rFonts w:ascii="Aptos" w:hAnsi="Aptos" w:cs="Arial"/>
          <w:color w:val="000000"/>
          <w:sz w:val="22"/>
          <w:szCs w:val="22"/>
        </w:rPr>
      </w:pPr>
      <w:r w:rsidRPr="009E4E5E">
        <w:rPr>
          <w:rFonts w:ascii="Aptos" w:hAnsi="Aptos" w:cs="Arial"/>
          <w:color w:val="000000"/>
          <w:sz w:val="22"/>
          <w:szCs w:val="22"/>
        </w:rPr>
        <w:t>All sources of hatchery supplied seed or stock must be from hatcheries or facilities approved by DMR.  </w:t>
      </w:r>
    </w:p>
    <w:p w14:paraId="5E76732A" w14:textId="77777777" w:rsidR="009E4E5E"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E04CC82" w14:textId="335594B0" w:rsidR="00BA7C7B" w:rsidRPr="009E4E5E" w:rsidRDefault="00BA7C7B" w:rsidP="001039E2">
      <w:pPr>
        <w:pStyle w:val="ListParagraph"/>
        <w:numPr>
          <w:ilvl w:val="0"/>
          <w:numId w:val="69"/>
        </w:numPr>
        <w:tabs>
          <w:tab w:val="left" w:pos="-720"/>
        </w:tabs>
        <w:ind w:left="1440"/>
        <w:rPr>
          <w:rFonts w:ascii="Aptos" w:hAnsi="Aptos" w:cs="Arial"/>
          <w:color w:val="000000"/>
          <w:sz w:val="22"/>
          <w:szCs w:val="22"/>
        </w:rPr>
      </w:pPr>
      <w:r w:rsidRPr="009E4E5E">
        <w:rPr>
          <w:rFonts w:ascii="Aptos" w:hAnsi="Aptos" w:cs="Arial"/>
          <w:color w:val="000000"/>
          <w:sz w:val="22"/>
          <w:szCs w:val="22"/>
        </w:rPr>
        <w:t> All stock or seed used for cultivation or grow-out that have been exposed to waters outside of an approved hatchery must originate from within the same Health Area defined under 2.05 (</w:t>
      </w:r>
      <w:r w:rsidR="00EA580A">
        <w:rPr>
          <w:rFonts w:ascii="Aptos" w:hAnsi="Aptos" w:cs="Arial"/>
          <w:color w:val="000000"/>
          <w:sz w:val="22"/>
          <w:szCs w:val="22"/>
        </w:rPr>
        <w:t>10</w:t>
      </w:r>
      <w:r w:rsidRPr="009E4E5E">
        <w:rPr>
          <w:rFonts w:ascii="Aptos" w:hAnsi="Aptos" w:cs="Arial"/>
          <w:color w:val="000000"/>
          <w:sz w:val="22"/>
          <w:szCs w:val="22"/>
        </w:rPr>
        <w:t>) as the LPA site.  </w:t>
      </w:r>
    </w:p>
    <w:p w14:paraId="4926957B"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73452FE" w14:textId="77777777" w:rsidR="0083562D" w:rsidRPr="00FD1032" w:rsidRDefault="0083562D" w:rsidP="00BA7C7B">
      <w:pPr>
        <w:tabs>
          <w:tab w:val="left" w:pos="-720"/>
        </w:tabs>
        <w:rPr>
          <w:rFonts w:ascii="Aptos" w:hAnsi="Aptos" w:cs="Arial"/>
          <w:color w:val="000000"/>
          <w:sz w:val="22"/>
          <w:szCs w:val="22"/>
        </w:rPr>
      </w:pPr>
    </w:p>
    <w:p w14:paraId="2B79A21D" w14:textId="4284E7EE" w:rsidR="00BA7C7B" w:rsidRPr="009E4E5E" w:rsidRDefault="00BA7C7B" w:rsidP="001039E2">
      <w:pPr>
        <w:pStyle w:val="ListParagraph"/>
        <w:numPr>
          <w:ilvl w:val="0"/>
          <w:numId w:val="68"/>
        </w:numPr>
        <w:tabs>
          <w:tab w:val="left" w:pos="-720"/>
        </w:tabs>
        <w:ind w:left="1080"/>
        <w:rPr>
          <w:rFonts w:ascii="Aptos" w:hAnsi="Aptos" w:cs="Arial"/>
          <w:color w:val="000000"/>
          <w:sz w:val="22"/>
          <w:szCs w:val="22"/>
        </w:rPr>
      </w:pPr>
      <w:r w:rsidRPr="009E4E5E">
        <w:rPr>
          <w:rFonts w:ascii="Aptos" w:hAnsi="Aptos" w:cs="Arial"/>
          <w:color w:val="000000"/>
          <w:sz w:val="22"/>
          <w:szCs w:val="22"/>
        </w:rPr>
        <w:lastRenderedPageBreak/>
        <w:t>Site location  </w:t>
      </w:r>
    </w:p>
    <w:p w14:paraId="744CF9C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817B09F" w14:textId="4F458F59" w:rsidR="00BA7C7B" w:rsidRPr="009E4E5E" w:rsidRDefault="00BA7C7B" w:rsidP="001039E2">
      <w:pPr>
        <w:pStyle w:val="ListParagraph"/>
        <w:numPr>
          <w:ilvl w:val="0"/>
          <w:numId w:val="70"/>
        </w:numPr>
        <w:tabs>
          <w:tab w:val="left" w:pos="-720"/>
        </w:tabs>
        <w:ind w:left="1440"/>
        <w:rPr>
          <w:rFonts w:ascii="Aptos" w:hAnsi="Aptos" w:cs="Arial"/>
          <w:color w:val="000000"/>
          <w:sz w:val="22"/>
          <w:szCs w:val="22"/>
        </w:rPr>
      </w:pPr>
      <w:r w:rsidRPr="009E4E5E">
        <w:rPr>
          <w:rFonts w:ascii="Aptos" w:hAnsi="Aptos" w:cs="Arial"/>
          <w:color w:val="000000"/>
          <w:sz w:val="22"/>
          <w:szCs w:val="22"/>
        </w:rPr>
        <w:t>The application must provide geodetic coordinates, the coordinate source (nautical chart number, the edition and its date or software name) and the datum of the coordinate source, for the center of the longest axis of the license site, and identify the directional orientation of the longest axis. The license site must be accurately depicted on a portion of a US Geologic Survey Topographic map or nautical chart.  </w:t>
      </w:r>
    </w:p>
    <w:p w14:paraId="4FDF8F8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E9186EE" w14:textId="5FD4916E" w:rsidR="00BA7C7B" w:rsidRPr="009E4E5E" w:rsidRDefault="00BA7C7B" w:rsidP="001039E2">
      <w:pPr>
        <w:pStyle w:val="ListParagraph"/>
        <w:numPr>
          <w:ilvl w:val="0"/>
          <w:numId w:val="70"/>
        </w:numPr>
        <w:tabs>
          <w:tab w:val="left" w:pos="-720"/>
        </w:tabs>
        <w:ind w:left="1440"/>
        <w:rPr>
          <w:rFonts w:ascii="Aptos" w:hAnsi="Aptos" w:cs="Arial"/>
          <w:color w:val="000000"/>
          <w:sz w:val="22"/>
          <w:szCs w:val="22"/>
        </w:rPr>
      </w:pPr>
      <w:r w:rsidRPr="009E4E5E">
        <w:rPr>
          <w:rFonts w:ascii="Aptos" w:hAnsi="Aptos" w:cs="Arial"/>
          <w:color w:val="000000"/>
          <w:sz w:val="22"/>
          <w:szCs w:val="22"/>
        </w:rPr>
        <w:t>The application must provide a brief description of the license site, including growing area and classification, bottom characteristics of the license area and whether there are eelgrass beds present in proximity to the site.  </w:t>
      </w:r>
    </w:p>
    <w:p w14:paraId="3FF2395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A8EB97D" w14:textId="2FE1CE90" w:rsidR="00BA7C7B" w:rsidRPr="009E4E5E" w:rsidRDefault="00BA7C7B" w:rsidP="001039E2">
      <w:pPr>
        <w:pStyle w:val="ListParagraph"/>
        <w:numPr>
          <w:ilvl w:val="0"/>
          <w:numId w:val="70"/>
        </w:numPr>
        <w:tabs>
          <w:tab w:val="left" w:pos="-720"/>
        </w:tabs>
        <w:ind w:left="1440"/>
        <w:rPr>
          <w:rFonts w:ascii="Aptos" w:hAnsi="Aptos" w:cs="Arial"/>
          <w:color w:val="000000"/>
          <w:sz w:val="22"/>
          <w:szCs w:val="22"/>
        </w:rPr>
      </w:pPr>
      <w:r w:rsidRPr="009E4E5E">
        <w:rPr>
          <w:rFonts w:ascii="Aptos" w:hAnsi="Aptos" w:cs="Arial"/>
          <w:color w:val="000000"/>
          <w:sz w:val="22"/>
          <w:szCs w:val="22"/>
        </w:rPr>
        <w:t>The application must include a description of current commercial and recreational fishing and other uses of the proposed license area and the immediate vicinity of the proposed license area. The description should include type, duration and amount of activity. </w:t>
      </w:r>
    </w:p>
    <w:p w14:paraId="606EC60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4B0D22B" w14:textId="448EEE77" w:rsidR="00BA7C7B" w:rsidRPr="009E4E5E" w:rsidRDefault="00BA7C7B" w:rsidP="001039E2">
      <w:pPr>
        <w:pStyle w:val="ListParagraph"/>
        <w:numPr>
          <w:ilvl w:val="0"/>
          <w:numId w:val="70"/>
        </w:numPr>
        <w:tabs>
          <w:tab w:val="left" w:pos="-720"/>
        </w:tabs>
        <w:ind w:left="1440"/>
        <w:rPr>
          <w:rFonts w:ascii="Aptos" w:hAnsi="Aptos" w:cs="Arial"/>
          <w:color w:val="000000"/>
          <w:sz w:val="22"/>
          <w:szCs w:val="22"/>
        </w:rPr>
      </w:pPr>
      <w:r w:rsidRPr="009E4E5E">
        <w:rPr>
          <w:rFonts w:ascii="Aptos" w:hAnsi="Aptos" w:cs="Arial"/>
          <w:color w:val="000000"/>
          <w:sz w:val="22"/>
          <w:szCs w:val="22"/>
        </w:rPr>
        <w:t>The application must include a copy of the municipal tax map for the area in the vicinity of the license site. On the map, the applicant must indicate the actual scale of the copy of the map, the location of the proposed site, and a circle drawn to scale depicting a 300-foot radius from the site. The application must also include a list of the names and current mailing addresses of the riparian owners of shorefront property within 300 feet of the site, certified by the municipal clerk or by the Bureau of Revenue Services, Unorganized Division, for unorganized territory. If the license site is located in a marina slip or lobster pound or similar site as described in 2.90</w:t>
      </w:r>
      <w:r w:rsidR="00EA580A">
        <w:rPr>
          <w:rFonts w:ascii="Aptos" w:hAnsi="Aptos" w:cs="Arial"/>
          <w:color w:val="000000"/>
          <w:sz w:val="22"/>
          <w:szCs w:val="22"/>
        </w:rPr>
        <w:t>(1)(B)</w:t>
      </w:r>
      <w:r w:rsidRPr="009E4E5E">
        <w:rPr>
          <w:rFonts w:ascii="Aptos" w:hAnsi="Aptos" w:cs="Arial"/>
          <w:color w:val="000000"/>
          <w:sz w:val="22"/>
          <w:szCs w:val="22"/>
        </w:rPr>
        <w:t>, the owner or controlling entity of which has consented in writing to the placement of the gear, the map and list are not required. </w:t>
      </w:r>
    </w:p>
    <w:p w14:paraId="0E8B842C" w14:textId="77777777" w:rsidR="009E4E5E"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1958F7E" w14:textId="4DA207E3" w:rsidR="00BA7C7B" w:rsidRPr="004F5B0A" w:rsidRDefault="00BA7C7B" w:rsidP="004F5B0A">
      <w:pPr>
        <w:pStyle w:val="ListParagraph"/>
        <w:numPr>
          <w:ilvl w:val="0"/>
          <w:numId w:val="68"/>
        </w:numPr>
        <w:tabs>
          <w:tab w:val="left" w:pos="-720"/>
        </w:tabs>
        <w:ind w:left="1080"/>
        <w:rPr>
          <w:rFonts w:ascii="Aptos" w:hAnsi="Aptos" w:cs="Arial"/>
          <w:color w:val="000000"/>
          <w:sz w:val="22"/>
          <w:szCs w:val="22"/>
        </w:rPr>
      </w:pPr>
      <w:r w:rsidRPr="009E4E5E">
        <w:rPr>
          <w:rFonts w:ascii="Aptos" w:hAnsi="Aptos" w:cs="Arial"/>
          <w:color w:val="000000"/>
          <w:sz w:val="22"/>
          <w:szCs w:val="22"/>
        </w:rPr>
        <w:t>Required </w:t>
      </w:r>
      <w:r w:rsidR="00653B01">
        <w:rPr>
          <w:rFonts w:ascii="Aptos" w:hAnsi="Aptos" w:cs="Arial"/>
          <w:color w:val="000000"/>
          <w:sz w:val="22"/>
          <w:szCs w:val="22"/>
        </w:rPr>
        <w:t>s</w:t>
      </w:r>
      <w:r w:rsidRPr="009E4E5E">
        <w:rPr>
          <w:rFonts w:ascii="Aptos" w:hAnsi="Aptos" w:cs="Arial"/>
          <w:color w:val="000000"/>
          <w:sz w:val="22"/>
          <w:szCs w:val="22"/>
        </w:rPr>
        <w:t>ignatures</w:t>
      </w:r>
      <w:r w:rsidR="004F5B0A">
        <w:rPr>
          <w:rFonts w:ascii="Aptos" w:hAnsi="Aptos" w:cs="Arial"/>
          <w:color w:val="000000"/>
          <w:sz w:val="22"/>
          <w:szCs w:val="22"/>
        </w:rPr>
        <w:t xml:space="preserve">. </w:t>
      </w:r>
      <w:r w:rsidRPr="004F5B0A">
        <w:rPr>
          <w:rFonts w:ascii="Aptos" w:hAnsi="Aptos" w:cs="Arial"/>
          <w:color w:val="000000"/>
          <w:sz w:val="22"/>
          <w:szCs w:val="22"/>
        </w:rPr>
        <w:t>The application form shall require the following signatures: </w:t>
      </w:r>
    </w:p>
    <w:p w14:paraId="41AEBFD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802B0F6" w14:textId="4B06A3A9" w:rsidR="00BA7C7B" w:rsidRPr="009E4E5E" w:rsidRDefault="00BA7C7B" w:rsidP="001039E2">
      <w:pPr>
        <w:pStyle w:val="ListParagraph"/>
        <w:numPr>
          <w:ilvl w:val="0"/>
          <w:numId w:val="71"/>
        </w:numPr>
        <w:tabs>
          <w:tab w:val="left" w:pos="-720"/>
        </w:tabs>
        <w:ind w:left="1440"/>
        <w:rPr>
          <w:rFonts w:ascii="Aptos" w:hAnsi="Aptos" w:cs="Arial"/>
          <w:color w:val="000000"/>
          <w:sz w:val="22"/>
          <w:szCs w:val="22"/>
        </w:rPr>
      </w:pPr>
      <w:r w:rsidRPr="009E4E5E">
        <w:rPr>
          <w:rFonts w:ascii="Aptos" w:hAnsi="Aptos" w:cs="Arial"/>
          <w:color w:val="000000"/>
          <w:sz w:val="22"/>
          <w:szCs w:val="22"/>
        </w:rPr>
        <w:t>Applicant. The individual applicant’s signature, including printed name and date, which shall verify that the application does not contain false information and that the applicant will comply with all applicable laws and regulations is required. When the applicant is a municipal shellfish management program, the chairperson of the shellfish committee or a</w:t>
      </w:r>
      <w:r w:rsidR="00C330DE" w:rsidRPr="009E4E5E">
        <w:rPr>
          <w:rFonts w:ascii="Aptos" w:hAnsi="Aptos" w:cs="Arial"/>
          <w:color w:val="000000"/>
          <w:sz w:val="22"/>
          <w:szCs w:val="22"/>
        </w:rPr>
        <w:t xml:space="preserve"> </w:t>
      </w:r>
      <w:r w:rsidRPr="009E4E5E">
        <w:rPr>
          <w:rFonts w:ascii="Aptos" w:hAnsi="Aptos" w:cs="Arial"/>
          <w:color w:val="000000"/>
          <w:sz w:val="22"/>
          <w:szCs w:val="22"/>
        </w:rPr>
        <w:t>designated municipal officer</w:t>
      </w:r>
      <w:r w:rsidR="00C330DE" w:rsidRPr="009E4E5E">
        <w:rPr>
          <w:rFonts w:ascii="Aptos" w:hAnsi="Aptos" w:cs="Arial"/>
          <w:color w:val="000000"/>
          <w:sz w:val="22"/>
          <w:szCs w:val="22"/>
        </w:rPr>
        <w:t xml:space="preserve"> </w:t>
      </w:r>
      <w:r w:rsidRPr="009E4E5E">
        <w:rPr>
          <w:rFonts w:ascii="Aptos" w:hAnsi="Aptos" w:cs="Arial"/>
          <w:color w:val="000000"/>
          <w:sz w:val="22"/>
          <w:szCs w:val="22"/>
        </w:rPr>
        <w:t>shall sign the application on its behalf, and a primary point of contact shall be provided including name, address, email address and phone number. When the applicant represents an educational institution, an administrator shall sign the application on its behalf. </w:t>
      </w:r>
    </w:p>
    <w:p w14:paraId="4A4BB1F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4F85B4D" w14:textId="4A4C1613" w:rsidR="00BA7C7B" w:rsidRPr="009E4E5E" w:rsidRDefault="00BA7C7B" w:rsidP="001039E2">
      <w:pPr>
        <w:pStyle w:val="ListParagraph"/>
        <w:numPr>
          <w:ilvl w:val="0"/>
          <w:numId w:val="71"/>
        </w:numPr>
        <w:tabs>
          <w:tab w:val="left" w:pos="-720"/>
        </w:tabs>
        <w:ind w:left="1440"/>
        <w:rPr>
          <w:rFonts w:ascii="Aptos" w:hAnsi="Aptos" w:cs="Arial"/>
          <w:color w:val="000000"/>
          <w:sz w:val="22"/>
          <w:szCs w:val="22"/>
        </w:rPr>
      </w:pPr>
      <w:r w:rsidRPr="009E4E5E">
        <w:rPr>
          <w:rFonts w:ascii="Aptos" w:hAnsi="Aptos" w:cs="Arial"/>
          <w:color w:val="000000"/>
          <w:sz w:val="22"/>
          <w:szCs w:val="22"/>
        </w:rPr>
        <w:t>Municipality. Harbormaster’s signature, which shall verify that it is the harbormaster’s opinion that the license activities will not unreasonably impede safe navigation, will not unreasonably interfere with fishing or other uses of the area, and will not unreasonably interfere with riparian ingress and egress.  </w:t>
      </w:r>
    </w:p>
    <w:p w14:paraId="56D386B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BE504D6"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In municipalities not served by a harbormaster, a municipal officer or other elected municipal official may sign the application. For the unorganized territory where a harbormaster does not have jurisdiction, a marine patrol officer may sign. </w:t>
      </w:r>
    </w:p>
    <w:p w14:paraId="6BF7491A"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3B4682D0" w14:textId="36A4A41B" w:rsidR="00BA7C7B" w:rsidRDefault="00BA7C7B" w:rsidP="00EA580A">
      <w:pPr>
        <w:tabs>
          <w:tab w:val="left" w:pos="-720"/>
        </w:tabs>
        <w:ind w:left="1440"/>
        <w:rPr>
          <w:rFonts w:ascii="Aptos" w:hAnsi="Aptos" w:cs="Arial"/>
          <w:color w:val="000000"/>
          <w:sz w:val="22"/>
          <w:szCs w:val="22"/>
        </w:rPr>
      </w:pPr>
      <w:r w:rsidRPr="00FD1032">
        <w:rPr>
          <w:rFonts w:ascii="Aptos" w:hAnsi="Aptos" w:cs="Arial"/>
          <w:color w:val="000000"/>
          <w:sz w:val="22"/>
          <w:szCs w:val="22"/>
        </w:rPr>
        <w:lastRenderedPageBreak/>
        <w:t>The opinion of the harbormaster, municipal officer or official, or marine patrol officer that the license activities will not unreasonably impede safe navigation, will not unreasonably interfere with fishing or other uses of the area, and will not unreasonably interfere with riparian ingress and egress, shall not be determinative, but may be considered by the Department as a factor in deciding whether the criteria for the issuance of an LPA license have been met.</w:t>
      </w:r>
    </w:p>
    <w:p w14:paraId="3CFFA0CD" w14:textId="77777777" w:rsidR="004F5B0A" w:rsidRPr="00FD1032" w:rsidRDefault="004F5B0A" w:rsidP="00EA580A">
      <w:pPr>
        <w:tabs>
          <w:tab w:val="left" w:pos="-720"/>
        </w:tabs>
        <w:ind w:left="1440"/>
        <w:rPr>
          <w:rFonts w:ascii="Aptos" w:hAnsi="Aptos" w:cs="Arial"/>
          <w:color w:val="000000"/>
          <w:sz w:val="22"/>
          <w:szCs w:val="22"/>
        </w:rPr>
      </w:pPr>
    </w:p>
    <w:p w14:paraId="1B15446D" w14:textId="3C0F16C2" w:rsidR="00BA7C7B" w:rsidRPr="009E4E5E" w:rsidRDefault="00BA7C7B" w:rsidP="001039E2">
      <w:pPr>
        <w:pStyle w:val="ListParagraph"/>
        <w:numPr>
          <w:ilvl w:val="0"/>
          <w:numId w:val="71"/>
        </w:numPr>
        <w:tabs>
          <w:tab w:val="left" w:pos="-720"/>
        </w:tabs>
        <w:ind w:left="1440"/>
        <w:rPr>
          <w:rFonts w:ascii="Aptos" w:hAnsi="Aptos" w:cs="Arial"/>
          <w:color w:val="000000"/>
          <w:sz w:val="22"/>
          <w:szCs w:val="22"/>
        </w:rPr>
      </w:pPr>
      <w:r w:rsidRPr="009E4E5E">
        <w:rPr>
          <w:rFonts w:ascii="Aptos" w:hAnsi="Aptos" w:cs="Arial"/>
          <w:color w:val="000000"/>
          <w:sz w:val="22"/>
          <w:szCs w:val="22"/>
        </w:rPr>
        <w:t>Intertidal sites </w:t>
      </w:r>
    </w:p>
    <w:p w14:paraId="19EEBB6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699166B" w14:textId="6ACB44EF" w:rsidR="00BA7C7B" w:rsidRPr="009E4E5E" w:rsidRDefault="00BA7C7B" w:rsidP="001039E2">
      <w:pPr>
        <w:pStyle w:val="ListParagraph"/>
        <w:numPr>
          <w:ilvl w:val="0"/>
          <w:numId w:val="72"/>
        </w:numPr>
        <w:tabs>
          <w:tab w:val="left" w:pos="-720"/>
        </w:tabs>
        <w:rPr>
          <w:rFonts w:ascii="Aptos" w:hAnsi="Aptos" w:cs="Arial"/>
          <w:color w:val="000000"/>
          <w:sz w:val="22"/>
          <w:szCs w:val="22"/>
        </w:rPr>
      </w:pPr>
      <w:r w:rsidRPr="009E4E5E">
        <w:rPr>
          <w:rFonts w:ascii="Aptos" w:hAnsi="Aptos" w:cs="Arial"/>
          <w:color w:val="000000"/>
          <w:sz w:val="22"/>
          <w:szCs w:val="22"/>
        </w:rPr>
        <w:t>Municipal Shellfish Management Committee. If the proposed location is above the extreme low water mark in a municipality with a municipal shellfish management program</w:t>
      </w:r>
      <w:r w:rsidR="00C330DE" w:rsidRPr="009E4E5E">
        <w:rPr>
          <w:rFonts w:ascii="Aptos" w:hAnsi="Aptos" w:cs="Arial"/>
          <w:color w:val="000000"/>
          <w:sz w:val="22"/>
          <w:szCs w:val="22"/>
        </w:rPr>
        <w:t xml:space="preserve"> </w:t>
      </w:r>
      <w:r w:rsidRPr="009E4E5E">
        <w:rPr>
          <w:rFonts w:ascii="Aptos" w:hAnsi="Aptos" w:cs="Arial"/>
          <w:color w:val="000000"/>
          <w:sz w:val="22"/>
          <w:szCs w:val="22"/>
        </w:rPr>
        <w:t>established pursuant to 12 M</w:t>
      </w:r>
      <w:r w:rsidR="0083562D">
        <w:rPr>
          <w:rFonts w:ascii="Aptos" w:hAnsi="Aptos" w:cs="Arial"/>
          <w:color w:val="000000"/>
          <w:sz w:val="22"/>
          <w:szCs w:val="22"/>
        </w:rPr>
        <w:t>.</w:t>
      </w:r>
      <w:r w:rsidRPr="009E4E5E">
        <w:rPr>
          <w:rFonts w:ascii="Aptos" w:hAnsi="Aptos" w:cs="Arial"/>
          <w:color w:val="000000"/>
          <w:sz w:val="22"/>
          <w:szCs w:val="22"/>
        </w:rPr>
        <w:t>R</w:t>
      </w:r>
      <w:r w:rsidR="0083562D">
        <w:rPr>
          <w:rFonts w:ascii="Aptos" w:hAnsi="Aptos" w:cs="Arial"/>
          <w:color w:val="000000"/>
          <w:sz w:val="22"/>
          <w:szCs w:val="22"/>
        </w:rPr>
        <w:t>.</w:t>
      </w:r>
      <w:r w:rsidRPr="009E4E5E">
        <w:rPr>
          <w:rFonts w:ascii="Aptos" w:hAnsi="Aptos" w:cs="Arial"/>
          <w:color w:val="000000"/>
          <w:sz w:val="22"/>
          <w:szCs w:val="22"/>
        </w:rPr>
        <w:t>S</w:t>
      </w:r>
      <w:r w:rsidR="0083562D">
        <w:rPr>
          <w:rFonts w:ascii="Aptos" w:hAnsi="Aptos" w:cs="Arial"/>
          <w:color w:val="000000"/>
          <w:sz w:val="22"/>
          <w:szCs w:val="22"/>
        </w:rPr>
        <w:t>.</w:t>
      </w:r>
      <w:r w:rsidRPr="009E4E5E">
        <w:rPr>
          <w:rFonts w:ascii="Aptos" w:hAnsi="Aptos" w:cs="Arial"/>
          <w:color w:val="000000"/>
          <w:sz w:val="22"/>
          <w:szCs w:val="22"/>
        </w:rPr>
        <w:t>A §6671, the signature of the chairperson of the municipal shellfish management committee or a designated town officer, which shall verify that the proposed LPA will not unreasonably interfere with the activities of the municipal shellfish management program, is required. If the municipality does not have a shellfish management committee, then a municipal official shall sign to verify that the proposed LPA will not unreasonably interfere with the activities of the municipal shellfish management program. </w:t>
      </w:r>
      <w:r w:rsidRPr="009E4E5E">
        <w:rPr>
          <w:rFonts w:ascii="Aptos" w:hAnsi="Aptos" w:cs="Arial"/>
          <w:color w:val="000000"/>
          <w:sz w:val="22"/>
          <w:szCs w:val="22"/>
        </w:rPr>
        <w:tab/>
        <w:t> </w:t>
      </w:r>
    </w:p>
    <w:p w14:paraId="69FDEE3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DA7E096" w14:textId="57AE64E2" w:rsidR="00BA7C7B" w:rsidRPr="009E4E5E" w:rsidRDefault="00BA7C7B" w:rsidP="001039E2">
      <w:pPr>
        <w:pStyle w:val="ListParagraph"/>
        <w:numPr>
          <w:ilvl w:val="0"/>
          <w:numId w:val="72"/>
        </w:numPr>
        <w:tabs>
          <w:tab w:val="left" w:pos="-720"/>
        </w:tabs>
        <w:rPr>
          <w:rFonts w:ascii="Aptos" w:hAnsi="Aptos" w:cs="Arial"/>
          <w:color w:val="000000"/>
          <w:sz w:val="22"/>
          <w:szCs w:val="22"/>
        </w:rPr>
      </w:pPr>
      <w:r w:rsidRPr="009E4E5E">
        <w:rPr>
          <w:rFonts w:ascii="Aptos" w:hAnsi="Aptos" w:cs="Arial"/>
          <w:color w:val="000000"/>
          <w:sz w:val="22"/>
          <w:szCs w:val="22"/>
        </w:rPr>
        <w:t>Riparian landowner. For license sites located above the mean low-water mark, the signature of the riparian landowner, which shall verify that the landowner consents to the licensed activity being conducted on the intertidal land, is required. </w:t>
      </w:r>
    </w:p>
    <w:p w14:paraId="3C5FADF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DA19D8B" w14:textId="37C15F4F" w:rsidR="00BA7C7B" w:rsidRPr="0068361B" w:rsidRDefault="00BA7C7B" w:rsidP="001039E2">
      <w:pPr>
        <w:pStyle w:val="ListParagraph"/>
        <w:numPr>
          <w:ilvl w:val="0"/>
          <w:numId w:val="71"/>
        </w:numPr>
        <w:tabs>
          <w:tab w:val="left" w:pos="-720"/>
        </w:tabs>
        <w:ind w:left="1440"/>
        <w:rPr>
          <w:rFonts w:ascii="Aptos" w:hAnsi="Aptos" w:cs="Arial"/>
          <w:color w:val="000000"/>
          <w:sz w:val="22"/>
          <w:szCs w:val="22"/>
        </w:rPr>
      </w:pPr>
      <w:r w:rsidRPr="0068361B">
        <w:rPr>
          <w:rFonts w:ascii="Aptos" w:hAnsi="Aptos" w:cs="Arial"/>
          <w:color w:val="000000"/>
          <w:sz w:val="22"/>
          <w:szCs w:val="22"/>
        </w:rPr>
        <w:t>Signature missing or withheld. The absence of any required signature will result in the denial of the application. At the request of the applicant the Department may review the basis for the denial of a required signature, except for signature required under 2.90(</w:t>
      </w:r>
      <w:r w:rsidR="00EA580A">
        <w:rPr>
          <w:rFonts w:ascii="Aptos" w:hAnsi="Aptos" w:cs="Arial"/>
          <w:color w:val="000000"/>
          <w:sz w:val="22"/>
          <w:szCs w:val="22"/>
        </w:rPr>
        <w:t>D</w:t>
      </w:r>
      <w:r w:rsidRPr="0068361B">
        <w:rPr>
          <w:rFonts w:ascii="Aptos" w:hAnsi="Aptos" w:cs="Arial"/>
          <w:color w:val="000000"/>
          <w:sz w:val="22"/>
          <w:szCs w:val="22"/>
        </w:rPr>
        <w:t>)(</w:t>
      </w:r>
      <w:r w:rsidR="00EA580A">
        <w:rPr>
          <w:rFonts w:ascii="Aptos" w:hAnsi="Aptos" w:cs="Arial"/>
          <w:color w:val="000000"/>
          <w:sz w:val="22"/>
          <w:szCs w:val="22"/>
        </w:rPr>
        <w:t>3</w:t>
      </w:r>
      <w:r w:rsidRPr="0068361B">
        <w:rPr>
          <w:rFonts w:ascii="Aptos" w:hAnsi="Aptos" w:cs="Arial"/>
          <w:color w:val="000000"/>
          <w:sz w:val="22"/>
          <w:szCs w:val="22"/>
        </w:rPr>
        <w:t>)(</w:t>
      </w:r>
      <w:r w:rsidR="0068361B">
        <w:rPr>
          <w:rFonts w:ascii="Aptos" w:hAnsi="Aptos" w:cs="Arial"/>
          <w:color w:val="000000"/>
          <w:sz w:val="22"/>
          <w:szCs w:val="22"/>
        </w:rPr>
        <w:t>2</w:t>
      </w:r>
      <w:r w:rsidRPr="0068361B">
        <w:rPr>
          <w:rFonts w:ascii="Aptos" w:hAnsi="Aptos" w:cs="Arial"/>
          <w:color w:val="000000"/>
          <w:sz w:val="22"/>
          <w:szCs w:val="22"/>
        </w:rPr>
        <w:t>). The Department may, following such review and upon a determination that the signature was withheld without basis, approve a license application. Such a determination must take into consideration a review by the local marine patrol officer of the application and a statement from the marine patrol officer that the license activities will not unreasonably impede safe navigation, will not unreasonably interfere with fishing or other uses of the area, and will not unreasonably interfere with riparian ingress and egress.  </w:t>
      </w:r>
    </w:p>
    <w:p w14:paraId="7C25BBE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EA68806" w14:textId="76453C71" w:rsidR="00BA7C7B" w:rsidRPr="009E4E5E" w:rsidRDefault="00BA7C7B" w:rsidP="001039E2">
      <w:pPr>
        <w:pStyle w:val="ListParagraph"/>
        <w:numPr>
          <w:ilvl w:val="0"/>
          <w:numId w:val="68"/>
        </w:numPr>
        <w:tabs>
          <w:tab w:val="left" w:pos="-720"/>
        </w:tabs>
        <w:ind w:left="1080"/>
        <w:rPr>
          <w:rFonts w:ascii="Aptos" w:hAnsi="Aptos" w:cs="Arial"/>
          <w:color w:val="000000"/>
          <w:sz w:val="22"/>
          <w:szCs w:val="22"/>
        </w:rPr>
      </w:pPr>
      <w:r w:rsidRPr="009E4E5E">
        <w:rPr>
          <w:rFonts w:ascii="Aptos" w:hAnsi="Aptos" w:cs="Arial"/>
          <w:color w:val="000000"/>
          <w:sz w:val="22"/>
          <w:szCs w:val="22"/>
        </w:rPr>
        <w:t>Notification of riparian property owners &amp; municipalities </w:t>
      </w:r>
    </w:p>
    <w:p w14:paraId="65BD38C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738FC85" w14:textId="6B930DDE" w:rsidR="00BA7C7B" w:rsidRPr="009E4E5E" w:rsidRDefault="00BA7C7B" w:rsidP="001039E2">
      <w:pPr>
        <w:pStyle w:val="ListParagraph"/>
        <w:numPr>
          <w:ilvl w:val="0"/>
          <w:numId w:val="73"/>
        </w:numPr>
        <w:tabs>
          <w:tab w:val="left" w:pos="-720"/>
        </w:tabs>
        <w:rPr>
          <w:rFonts w:ascii="Aptos" w:hAnsi="Aptos" w:cs="Arial"/>
          <w:color w:val="000000"/>
          <w:sz w:val="22"/>
          <w:szCs w:val="22"/>
        </w:rPr>
      </w:pPr>
      <w:r w:rsidRPr="009E4E5E">
        <w:rPr>
          <w:rFonts w:ascii="Aptos" w:hAnsi="Aptos" w:cs="Arial"/>
          <w:color w:val="000000"/>
          <w:sz w:val="22"/>
          <w:szCs w:val="22"/>
        </w:rPr>
        <w:t xml:space="preserve">The applicant shall notify all riparian owners within 300 feet of the LPA site by sending, by certified mail, a copy of the LPA application, including information about how riparians can submit comments to the Department regarding issuance of the license, to the address certified by the municipal clerk or Bureau of Revenue Services, Unorganized Division for unorganized territory. Failure to include a copy of the receipt for certified mailing with the application will be grounds for denial of the application. If the license applicant is the only riparian, or if the license site is located in a marina slip or lobster pound or similar site as described in subsection </w:t>
      </w:r>
      <w:r w:rsidR="0068361B">
        <w:rPr>
          <w:rFonts w:ascii="Aptos" w:hAnsi="Aptos" w:cs="Arial"/>
          <w:color w:val="000000"/>
          <w:sz w:val="22"/>
          <w:szCs w:val="22"/>
        </w:rPr>
        <w:t>A</w:t>
      </w:r>
      <w:r w:rsidRPr="009E4E5E">
        <w:rPr>
          <w:rFonts w:ascii="Aptos" w:hAnsi="Aptos" w:cs="Arial"/>
          <w:color w:val="000000"/>
          <w:sz w:val="22"/>
          <w:szCs w:val="22"/>
        </w:rPr>
        <w:t>(</w:t>
      </w:r>
      <w:r w:rsidR="0068361B">
        <w:rPr>
          <w:rFonts w:ascii="Aptos" w:hAnsi="Aptos" w:cs="Arial"/>
          <w:color w:val="000000"/>
          <w:sz w:val="22"/>
          <w:szCs w:val="22"/>
        </w:rPr>
        <w:t>2</w:t>
      </w:r>
      <w:r w:rsidRPr="009E4E5E">
        <w:rPr>
          <w:rFonts w:ascii="Aptos" w:hAnsi="Aptos" w:cs="Arial"/>
          <w:color w:val="000000"/>
          <w:sz w:val="22"/>
          <w:szCs w:val="22"/>
        </w:rPr>
        <w:t>) above, the owner or controlling entity of which has consented in writing to the placement of the gear, the notification requirement is waived. </w:t>
      </w:r>
    </w:p>
    <w:p w14:paraId="503C514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lastRenderedPageBreak/>
        <w:t> </w:t>
      </w:r>
    </w:p>
    <w:p w14:paraId="3508191E" w14:textId="0334FB0F" w:rsidR="00BA7C7B" w:rsidRPr="009E4E5E" w:rsidRDefault="00BA7C7B" w:rsidP="001039E2">
      <w:pPr>
        <w:pStyle w:val="ListParagraph"/>
        <w:numPr>
          <w:ilvl w:val="0"/>
          <w:numId w:val="73"/>
        </w:numPr>
        <w:tabs>
          <w:tab w:val="left" w:pos="-720"/>
        </w:tabs>
        <w:rPr>
          <w:rFonts w:ascii="Aptos" w:hAnsi="Aptos" w:cs="Arial"/>
          <w:color w:val="000000"/>
          <w:sz w:val="22"/>
          <w:szCs w:val="22"/>
        </w:rPr>
      </w:pPr>
      <w:r w:rsidRPr="009E4E5E">
        <w:rPr>
          <w:rFonts w:ascii="Aptos" w:hAnsi="Aptos" w:cs="Arial"/>
          <w:color w:val="000000"/>
          <w:sz w:val="22"/>
          <w:szCs w:val="22"/>
        </w:rPr>
        <w:t>The Department shall notify any town or plantation of the final status of an application. Failure to do so does not invalidate a license. </w:t>
      </w:r>
    </w:p>
    <w:p w14:paraId="12B8707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8BE38AD" w14:textId="77A26EEE" w:rsidR="00BA7C7B" w:rsidRPr="009E4E5E" w:rsidRDefault="00BA7C7B" w:rsidP="001039E2">
      <w:pPr>
        <w:pStyle w:val="ListParagraph"/>
        <w:numPr>
          <w:ilvl w:val="0"/>
          <w:numId w:val="68"/>
        </w:numPr>
        <w:tabs>
          <w:tab w:val="left" w:pos="-720"/>
        </w:tabs>
        <w:ind w:left="1080"/>
        <w:rPr>
          <w:rFonts w:ascii="Aptos" w:hAnsi="Aptos" w:cs="Arial"/>
          <w:color w:val="000000"/>
          <w:sz w:val="22"/>
          <w:szCs w:val="22"/>
        </w:rPr>
      </w:pPr>
      <w:r w:rsidRPr="009E4E5E">
        <w:rPr>
          <w:rFonts w:ascii="Aptos" w:hAnsi="Aptos" w:cs="Arial"/>
          <w:color w:val="000000"/>
          <w:sz w:val="22"/>
          <w:szCs w:val="22"/>
        </w:rPr>
        <w:t>Site </w:t>
      </w:r>
      <w:r w:rsidR="009E4E5E">
        <w:rPr>
          <w:rFonts w:ascii="Aptos" w:hAnsi="Aptos" w:cs="Arial"/>
          <w:color w:val="000000"/>
          <w:sz w:val="22"/>
          <w:szCs w:val="22"/>
        </w:rPr>
        <w:t>p</w:t>
      </w:r>
      <w:r w:rsidRPr="009E4E5E">
        <w:rPr>
          <w:rFonts w:ascii="Aptos" w:hAnsi="Aptos" w:cs="Arial"/>
          <w:color w:val="000000"/>
          <w:sz w:val="22"/>
          <w:szCs w:val="22"/>
        </w:rPr>
        <w:t>lans  </w:t>
      </w:r>
    </w:p>
    <w:p w14:paraId="4491235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9CB3A48" w14:textId="4B0F0662" w:rsidR="00BA7C7B" w:rsidRPr="003B755C" w:rsidRDefault="00BA7C7B" w:rsidP="003B755C">
      <w:pPr>
        <w:pStyle w:val="ListParagraph"/>
        <w:numPr>
          <w:ilvl w:val="0"/>
          <w:numId w:val="74"/>
        </w:numPr>
        <w:tabs>
          <w:tab w:val="left" w:pos="-720"/>
        </w:tabs>
        <w:ind w:left="1440"/>
        <w:rPr>
          <w:rFonts w:ascii="Aptos" w:hAnsi="Aptos" w:cs="Arial"/>
          <w:color w:val="000000"/>
          <w:sz w:val="22"/>
          <w:szCs w:val="22"/>
        </w:rPr>
      </w:pPr>
      <w:r w:rsidRPr="009E4E5E">
        <w:rPr>
          <w:rFonts w:ascii="Aptos" w:hAnsi="Aptos" w:cs="Arial"/>
          <w:color w:val="000000"/>
          <w:sz w:val="22"/>
          <w:szCs w:val="22"/>
        </w:rPr>
        <w:t>Plan view</w:t>
      </w:r>
      <w:r w:rsidR="003B755C">
        <w:rPr>
          <w:rFonts w:ascii="Aptos" w:hAnsi="Aptos" w:cs="Arial"/>
          <w:color w:val="000000"/>
          <w:sz w:val="22"/>
          <w:szCs w:val="22"/>
        </w:rPr>
        <w:t xml:space="preserve">. </w:t>
      </w:r>
      <w:r w:rsidRPr="003B755C">
        <w:rPr>
          <w:rFonts w:ascii="Aptos" w:hAnsi="Aptos" w:cs="Arial"/>
          <w:color w:val="000000"/>
          <w:sz w:val="22"/>
          <w:szCs w:val="22"/>
        </w:rPr>
        <w:t>The application must include a plan view, which must be on 8.5” x 11” size paper and show the maximum layout of gear to be deployed drawn to scale, with the scale indicated to verify the 400 square foot limit. The site plan must include a north arrow with True or magnetic clearly indicated, arrows that indicate the tide’s primary ebb and flood directions, mean high and low-water marks, and the distance from the license to these mean high and low-water marks. The site plan shall also include to a distance of 1,000 feet from the license in all directions, the locations of any federal or local channels, anchorages, moorings, structures, existing lease boundaries, other LPA licenses (including whether or not they are exempt from the density requirement in 2.90 (</w:t>
      </w:r>
      <w:r w:rsidR="00251CE8" w:rsidRPr="003B755C">
        <w:rPr>
          <w:rFonts w:ascii="Aptos" w:hAnsi="Aptos" w:cs="Arial"/>
          <w:color w:val="000000"/>
          <w:sz w:val="22"/>
          <w:szCs w:val="22"/>
        </w:rPr>
        <w:t>1)(B</w:t>
      </w:r>
      <w:r w:rsidRPr="003B755C">
        <w:rPr>
          <w:rFonts w:ascii="Aptos" w:hAnsi="Aptos" w:cs="Arial"/>
          <w:color w:val="000000"/>
          <w:sz w:val="22"/>
          <w:szCs w:val="22"/>
        </w:rPr>
        <w:t>)), DMR water quality classifications (including distances from Prohibited areas if applicable), and property lines for all riparian owners within 300 feet.  </w:t>
      </w:r>
    </w:p>
    <w:p w14:paraId="6487C19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EA2D223" w14:textId="538C6A56" w:rsidR="00BA7C7B" w:rsidRPr="003B755C" w:rsidRDefault="00BA7C7B" w:rsidP="003B755C">
      <w:pPr>
        <w:pStyle w:val="ListParagraph"/>
        <w:numPr>
          <w:ilvl w:val="0"/>
          <w:numId w:val="74"/>
        </w:numPr>
        <w:tabs>
          <w:tab w:val="left" w:pos="-720"/>
        </w:tabs>
        <w:ind w:left="1440"/>
        <w:rPr>
          <w:rFonts w:ascii="Aptos" w:hAnsi="Aptos" w:cs="Arial"/>
          <w:color w:val="000000"/>
          <w:sz w:val="22"/>
          <w:szCs w:val="22"/>
        </w:rPr>
      </w:pPr>
      <w:r w:rsidRPr="009E4E5E">
        <w:rPr>
          <w:rFonts w:ascii="Aptos" w:hAnsi="Aptos" w:cs="Arial"/>
          <w:color w:val="000000"/>
          <w:sz w:val="22"/>
          <w:szCs w:val="22"/>
        </w:rPr>
        <w:t>Gear description</w:t>
      </w:r>
      <w:r w:rsidR="003B755C">
        <w:rPr>
          <w:rFonts w:ascii="Aptos" w:hAnsi="Aptos" w:cs="Arial"/>
          <w:color w:val="000000"/>
          <w:sz w:val="22"/>
          <w:szCs w:val="22"/>
        </w:rPr>
        <w:t xml:space="preserve">. </w:t>
      </w:r>
      <w:r w:rsidRPr="003B755C">
        <w:rPr>
          <w:rFonts w:ascii="Aptos" w:hAnsi="Aptos" w:cs="Arial"/>
          <w:color w:val="000000"/>
          <w:sz w:val="22"/>
          <w:szCs w:val="22"/>
        </w:rPr>
        <w:t>If gear is to be used, it may be deployed on the surface, in the water column, on the sea bottom, or below the surface of the bottom. The applicant shall indicate which of the following authorized gear will be used, and include an overhead view and cross-sectional elevation view of the gear that includes specifications on all mooring equipment to be used. Aquaculture gear other than the equipment listed below, may not be used. All dimensional information on the mooring equipment contained inside and outside the boundaries must be included pursuant to 12 M.R.S.A. §6072-C(5)(E)(2).  </w:t>
      </w:r>
    </w:p>
    <w:p w14:paraId="4764910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81BE326"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Upwellers including “FLUPSYs.” Sites with upwellers renewed after January 1, 2025 are exempt from the direct supervision requirements in 12 M.R.S.A. §6072-C(2).  New sites permitted after January 1, 2025 are exempt from the direct supervision requirements in 12 M.R.S.A. §6072-C(2) provided upwellers are the only gear type utilized on the site.   </w:t>
      </w:r>
    </w:p>
    <w:p w14:paraId="60E61872"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7644C020"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Shellfish rafts, associated predator nets and spat collectors </w:t>
      </w:r>
    </w:p>
    <w:p w14:paraId="468B8F59"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73072FC2"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Shellfish tray racks and over wintering cages </w:t>
      </w:r>
    </w:p>
    <w:p w14:paraId="75C00AED"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63702433"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Soft bags, semi rigid bags and floating trays </w:t>
      </w:r>
    </w:p>
    <w:p w14:paraId="6029AD57"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39EBC343"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Lantern nets and pearl nets </w:t>
      </w:r>
    </w:p>
    <w:p w14:paraId="24AEC752"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6021506E"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Moorings </w:t>
      </w:r>
    </w:p>
    <w:p w14:paraId="79177C46"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1507945A"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Scallop spat collector bags </w:t>
      </w:r>
    </w:p>
    <w:p w14:paraId="5ED2EB2E"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5C951D2D"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Scallop ear hangers </w:t>
      </w:r>
    </w:p>
    <w:p w14:paraId="5F8D1C8A"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438CC821"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lastRenderedPageBreak/>
        <w:t>Long lines (vertical or horizontal)/rope grids  </w:t>
      </w:r>
    </w:p>
    <w:p w14:paraId="0AE66658"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43F0F4F7" w14:textId="77777777" w:rsidR="00BA7C7B" w:rsidRPr="00FD1032" w:rsidRDefault="00BA7C7B" w:rsidP="009E4E5E">
      <w:pPr>
        <w:tabs>
          <w:tab w:val="left" w:pos="-720"/>
        </w:tabs>
        <w:ind w:left="1440"/>
        <w:rPr>
          <w:rFonts w:ascii="Aptos" w:hAnsi="Aptos" w:cs="Arial"/>
          <w:color w:val="000000"/>
          <w:sz w:val="22"/>
          <w:szCs w:val="22"/>
        </w:rPr>
      </w:pPr>
      <w:r w:rsidRPr="00FD1032">
        <w:rPr>
          <w:rFonts w:ascii="Aptos" w:hAnsi="Aptos" w:cs="Arial"/>
          <w:color w:val="000000"/>
          <w:sz w:val="22"/>
          <w:szCs w:val="22"/>
        </w:rPr>
        <w:t>Bottom anti-predator netting  </w:t>
      </w:r>
    </w:p>
    <w:p w14:paraId="0DF28E03"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D3EBA3F" w14:textId="2B856637" w:rsidR="00BA7C7B" w:rsidRPr="009E4E5E" w:rsidRDefault="00BA7C7B" w:rsidP="001039E2">
      <w:pPr>
        <w:pStyle w:val="ListParagraph"/>
        <w:numPr>
          <w:ilvl w:val="0"/>
          <w:numId w:val="68"/>
        </w:numPr>
        <w:tabs>
          <w:tab w:val="left" w:pos="-720"/>
        </w:tabs>
        <w:ind w:left="1080"/>
        <w:rPr>
          <w:rFonts w:ascii="Aptos" w:hAnsi="Aptos" w:cs="Arial"/>
          <w:color w:val="000000"/>
          <w:sz w:val="22"/>
          <w:szCs w:val="22"/>
        </w:rPr>
      </w:pPr>
      <w:r w:rsidRPr="009E4E5E">
        <w:rPr>
          <w:rFonts w:ascii="Aptos" w:hAnsi="Aptos" w:cs="Arial"/>
          <w:color w:val="000000"/>
          <w:sz w:val="22"/>
          <w:szCs w:val="22"/>
        </w:rPr>
        <w:t>Renewal of licenses </w:t>
      </w:r>
    </w:p>
    <w:p w14:paraId="5A7BBC5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7F5D51C" w14:textId="3BB843E0" w:rsidR="00BA7C7B" w:rsidRPr="009E4E5E" w:rsidRDefault="00BA7C7B" w:rsidP="001039E2">
      <w:pPr>
        <w:pStyle w:val="ListParagraph"/>
        <w:numPr>
          <w:ilvl w:val="0"/>
          <w:numId w:val="75"/>
        </w:numPr>
        <w:tabs>
          <w:tab w:val="left" w:pos="-720"/>
        </w:tabs>
        <w:ind w:left="1440"/>
        <w:rPr>
          <w:rFonts w:ascii="Aptos" w:hAnsi="Aptos" w:cs="Arial"/>
          <w:color w:val="000000"/>
          <w:sz w:val="22"/>
          <w:szCs w:val="22"/>
        </w:rPr>
      </w:pPr>
      <w:r w:rsidRPr="009E4E5E">
        <w:rPr>
          <w:rFonts w:ascii="Aptos" w:hAnsi="Aptos" w:cs="Arial"/>
          <w:color w:val="000000"/>
          <w:sz w:val="22"/>
          <w:szCs w:val="22"/>
        </w:rPr>
        <w:t>To be eligible to renew an LPA license, the applicant must have completed any educational requirements established pursuant to 12 M.R.S.A. §6072-C(3)(A) and must submit an application for renewal to the Department online or postmarked no later than November 30. If a renewal application is not submitted to the Department by November 30, the license holder is required to remove all gear and equipment from the licensed site on or before the termination of the license on December</w:t>
      </w:r>
      <w:r w:rsidRPr="009E4E5E">
        <w:rPr>
          <w:rFonts w:ascii="Arial" w:hAnsi="Arial" w:cs="Arial"/>
          <w:color w:val="000000"/>
          <w:sz w:val="22"/>
          <w:szCs w:val="22"/>
        </w:rPr>
        <w:t> </w:t>
      </w:r>
      <w:r w:rsidRPr="009E4E5E">
        <w:rPr>
          <w:rFonts w:ascii="Aptos" w:hAnsi="Aptos" w:cs="Arial"/>
          <w:color w:val="000000"/>
          <w:sz w:val="22"/>
          <w:szCs w:val="22"/>
        </w:rPr>
        <w:t>31</w:t>
      </w:r>
      <w:r w:rsidRPr="009E4E5E">
        <w:rPr>
          <w:rFonts w:ascii="Aptos" w:hAnsi="Aptos" w:cs="Arial"/>
          <w:color w:val="000000"/>
          <w:sz w:val="22"/>
          <w:szCs w:val="22"/>
          <w:vertAlign w:val="superscript"/>
        </w:rPr>
        <w:t>st</w:t>
      </w:r>
      <w:r w:rsidRPr="009E4E5E">
        <w:rPr>
          <w:rFonts w:ascii="Aptos" w:hAnsi="Aptos" w:cs="Arial"/>
          <w:color w:val="000000"/>
          <w:sz w:val="22"/>
          <w:szCs w:val="22"/>
        </w:rPr>
        <w:t>. </w:t>
      </w:r>
    </w:p>
    <w:p w14:paraId="0CFD7C2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39083A3" w14:textId="0EA0D705" w:rsidR="00BA7C7B" w:rsidRPr="00FD1032" w:rsidRDefault="00BA7C7B" w:rsidP="009E4E5E">
      <w:pPr>
        <w:tabs>
          <w:tab w:val="left" w:pos="-720"/>
        </w:tabs>
        <w:ind w:left="1440"/>
        <w:rPr>
          <w:rFonts w:ascii="Aptos" w:hAnsi="Aptos" w:cs="Arial"/>
          <w:color w:val="000000"/>
          <w:sz w:val="22"/>
          <w:szCs w:val="22"/>
        </w:rPr>
      </w:pPr>
      <w:r w:rsidRPr="00FB232D">
        <w:rPr>
          <w:rFonts w:ascii="Aptos" w:hAnsi="Aptos" w:cs="Arial"/>
          <w:b/>
          <w:bCs/>
          <w:color w:val="000000"/>
          <w:sz w:val="22"/>
          <w:szCs w:val="22"/>
        </w:rPr>
        <w:t>Exception</w:t>
      </w:r>
      <w:r w:rsidR="00FB232D">
        <w:rPr>
          <w:rFonts w:ascii="Aptos" w:hAnsi="Aptos" w:cs="Arial"/>
          <w:color w:val="000000"/>
          <w:sz w:val="22"/>
          <w:szCs w:val="22"/>
        </w:rPr>
        <w:t xml:space="preserve">. </w:t>
      </w:r>
      <w:r w:rsidRPr="00FD1032">
        <w:rPr>
          <w:rFonts w:ascii="Aptos" w:hAnsi="Aptos" w:cs="Arial"/>
          <w:color w:val="000000"/>
          <w:sz w:val="22"/>
          <w:szCs w:val="22"/>
        </w:rPr>
        <w:t>LPAs applied for or held by a municipal shellfish management program for conservation activities such as resource enhancement are not required to complete the education requirement. </w:t>
      </w:r>
    </w:p>
    <w:p w14:paraId="4EA12D86" w14:textId="77777777" w:rsidR="009E4E5E" w:rsidRDefault="00BA7C7B" w:rsidP="009E4E5E">
      <w:pPr>
        <w:tabs>
          <w:tab w:val="left" w:pos="-720"/>
        </w:tabs>
        <w:rPr>
          <w:rFonts w:ascii="Aptos" w:hAnsi="Aptos" w:cs="Arial"/>
          <w:color w:val="000000"/>
          <w:sz w:val="22"/>
          <w:szCs w:val="22"/>
        </w:rPr>
      </w:pPr>
      <w:r w:rsidRPr="00FD1032">
        <w:rPr>
          <w:rFonts w:ascii="Aptos" w:hAnsi="Aptos" w:cs="Arial"/>
          <w:color w:val="000000"/>
          <w:sz w:val="22"/>
          <w:szCs w:val="22"/>
        </w:rPr>
        <w:t> </w:t>
      </w:r>
    </w:p>
    <w:p w14:paraId="2BFAFDB2" w14:textId="4FCB4C76" w:rsidR="00BA7C7B" w:rsidRPr="009E4E5E" w:rsidRDefault="00BA7C7B" w:rsidP="001039E2">
      <w:pPr>
        <w:pStyle w:val="ListParagraph"/>
        <w:numPr>
          <w:ilvl w:val="0"/>
          <w:numId w:val="75"/>
        </w:numPr>
        <w:tabs>
          <w:tab w:val="left" w:pos="-720"/>
        </w:tabs>
        <w:ind w:left="1440"/>
        <w:rPr>
          <w:rFonts w:ascii="Aptos" w:hAnsi="Aptos" w:cs="Arial"/>
          <w:color w:val="000000"/>
          <w:sz w:val="22"/>
          <w:szCs w:val="22"/>
        </w:rPr>
      </w:pPr>
      <w:r w:rsidRPr="009E4E5E">
        <w:rPr>
          <w:rFonts w:ascii="Aptos" w:hAnsi="Aptos" w:cs="Arial"/>
          <w:color w:val="000000"/>
          <w:sz w:val="22"/>
          <w:szCs w:val="22"/>
        </w:rPr>
        <w:t>Renewal applications shall be submitted on a form provided by the Department. The non-refundable application fee must be paid prior to renewal. </w:t>
      </w:r>
    </w:p>
    <w:p w14:paraId="56E3538E"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F798FF2" w14:textId="77777777" w:rsidR="009E4E5E" w:rsidRDefault="00BA7C7B" w:rsidP="001039E2">
      <w:pPr>
        <w:pStyle w:val="ListParagraph"/>
        <w:numPr>
          <w:ilvl w:val="0"/>
          <w:numId w:val="75"/>
        </w:numPr>
        <w:tabs>
          <w:tab w:val="left" w:pos="-720"/>
        </w:tabs>
        <w:ind w:left="1440"/>
        <w:rPr>
          <w:rFonts w:ascii="Aptos" w:hAnsi="Aptos" w:cs="Arial"/>
          <w:color w:val="000000"/>
          <w:sz w:val="22"/>
          <w:szCs w:val="22"/>
        </w:rPr>
      </w:pPr>
      <w:r w:rsidRPr="009E4E5E">
        <w:rPr>
          <w:rFonts w:ascii="Aptos" w:hAnsi="Aptos" w:cs="Arial"/>
          <w:color w:val="000000"/>
          <w:sz w:val="22"/>
          <w:szCs w:val="22"/>
        </w:rPr>
        <w:t>The Department shall send a notice of all proposed renewals to the municipality in which those licenses are located and request that the municipality post the notice. The notice shall state that anyone may provide comments to the Department on the proposed renewals within 14 days of the date of the notice.  </w:t>
      </w:r>
    </w:p>
    <w:p w14:paraId="35940B5C" w14:textId="77777777" w:rsidR="009E4E5E" w:rsidRPr="009E4E5E" w:rsidRDefault="009E4E5E" w:rsidP="009E4E5E">
      <w:pPr>
        <w:pStyle w:val="ListParagraph"/>
        <w:rPr>
          <w:rFonts w:ascii="Aptos" w:hAnsi="Aptos" w:cs="Arial"/>
          <w:color w:val="000000"/>
          <w:sz w:val="22"/>
          <w:szCs w:val="22"/>
        </w:rPr>
      </w:pPr>
    </w:p>
    <w:p w14:paraId="5CDD557D" w14:textId="190A6962" w:rsidR="00BA7C7B" w:rsidRPr="009E4E5E" w:rsidRDefault="00BA7C7B" w:rsidP="001039E2">
      <w:pPr>
        <w:pStyle w:val="ListParagraph"/>
        <w:numPr>
          <w:ilvl w:val="0"/>
          <w:numId w:val="75"/>
        </w:numPr>
        <w:tabs>
          <w:tab w:val="left" w:pos="-720"/>
        </w:tabs>
        <w:ind w:left="1440"/>
        <w:rPr>
          <w:rFonts w:ascii="Aptos" w:hAnsi="Aptos" w:cs="Arial"/>
          <w:color w:val="000000"/>
          <w:sz w:val="22"/>
          <w:szCs w:val="22"/>
        </w:rPr>
      </w:pPr>
      <w:r w:rsidRPr="009E4E5E">
        <w:rPr>
          <w:rFonts w:ascii="Aptos" w:hAnsi="Aptos" w:cs="Arial"/>
          <w:color w:val="000000"/>
          <w:sz w:val="22"/>
          <w:szCs w:val="22"/>
        </w:rPr>
        <w:t>An LPA license may be renewed if the license activities continue to meet the provisions of 2.90 and 12 M.R.S.A. §6072-C.  </w:t>
      </w:r>
    </w:p>
    <w:p w14:paraId="3225716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17B7ACA" w14:textId="3DEF3EDB" w:rsidR="00BA7C7B" w:rsidRPr="002C6904" w:rsidRDefault="00BA7C7B" w:rsidP="001039E2">
      <w:pPr>
        <w:pStyle w:val="ListParagraph"/>
        <w:numPr>
          <w:ilvl w:val="0"/>
          <w:numId w:val="66"/>
        </w:numPr>
        <w:tabs>
          <w:tab w:val="left" w:pos="-720"/>
        </w:tabs>
        <w:rPr>
          <w:rFonts w:ascii="Aptos" w:hAnsi="Aptos" w:cs="Arial"/>
          <w:b/>
          <w:bCs/>
          <w:color w:val="000000"/>
          <w:sz w:val="22"/>
          <w:szCs w:val="22"/>
        </w:rPr>
      </w:pPr>
      <w:r w:rsidRPr="002C6904">
        <w:rPr>
          <w:rFonts w:ascii="Aptos" w:hAnsi="Aptos" w:cs="Arial"/>
          <w:b/>
          <w:bCs/>
          <w:color w:val="000000"/>
          <w:sz w:val="22"/>
          <w:szCs w:val="22"/>
        </w:rPr>
        <w:t xml:space="preserve">Site </w:t>
      </w:r>
      <w:r w:rsidR="009E4E5E" w:rsidRPr="002C6904">
        <w:rPr>
          <w:rFonts w:ascii="Aptos" w:hAnsi="Aptos" w:cs="Arial"/>
          <w:b/>
          <w:bCs/>
          <w:color w:val="000000"/>
          <w:sz w:val="22"/>
          <w:szCs w:val="22"/>
        </w:rPr>
        <w:t>l</w:t>
      </w:r>
      <w:r w:rsidRPr="002C6904">
        <w:rPr>
          <w:rFonts w:ascii="Aptos" w:hAnsi="Aptos" w:cs="Arial"/>
          <w:b/>
          <w:bCs/>
          <w:color w:val="000000"/>
          <w:sz w:val="22"/>
          <w:szCs w:val="22"/>
        </w:rPr>
        <w:t>imitations </w:t>
      </w:r>
    </w:p>
    <w:p w14:paraId="59228E7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DBF76F2" w14:textId="70E0AECC" w:rsidR="00BA7C7B" w:rsidRPr="009E4E5E" w:rsidRDefault="00BA7C7B" w:rsidP="001039E2">
      <w:pPr>
        <w:pStyle w:val="ListParagraph"/>
        <w:numPr>
          <w:ilvl w:val="0"/>
          <w:numId w:val="76"/>
        </w:numPr>
        <w:tabs>
          <w:tab w:val="left" w:pos="-720"/>
        </w:tabs>
        <w:ind w:left="1080"/>
        <w:rPr>
          <w:rFonts w:ascii="Aptos" w:hAnsi="Aptos" w:cs="Arial"/>
          <w:color w:val="000000"/>
          <w:sz w:val="22"/>
          <w:szCs w:val="22"/>
        </w:rPr>
      </w:pPr>
      <w:r w:rsidRPr="009E4E5E">
        <w:rPr>
          <w:rFonts w:ascii="Aptos" w:hAnsi="Aptos" w:cs="Arial"/>
          <w:color w:val="000000"/>
          <w:sz w:val="22"/>
          <w:szCs w:val="22"/>
        </w:rPr>
        <w:t>Maximum size </w:t>
      </w:r>
    </w:p>
    <w:p w14:paraId="5542D8FC" w14:textId="77777777" w:rsidR="00BA7C7B" w:rsidRPr="00FD1032" w:rsidRDefault="00BA7C7B" w:rsidP="009E4E5E">
      <w:pPr>
        <w:tabs>
          <w:tab w:val="left" w:pos="-720"/>
        </w:tabs>
        <w:ind w:left="1080"/>
        <w:rPr>
          <w:rFonts w:ascii="Aptos" w:hAnsi="Aptos" w:cs="Arial"/>
          <w:color w:val="000000"/>
          <w:sz w:val="22"/>
          <w:szCs w:val="22"/>
        </w:rPr>
      </w:pPr>
      <w:r w:rsidRPr="00FD1032">
        <w:rPr>
          <w:rFonts w:ascii="Aptos" w:hAnsi="Aptos" w:cs="Arial"/>
          <w:color w:val="000000"/>
          <w:sz w:val="22"/>
          <w:szCs w:val="22"/>
        </w:rPr>
        <w:t>Gear, on any one LPA, excluding mooring equipment, may not occupy an area larger than 400 square feet. An LPA may be contiguous to another LPA.   </w:t>
      </w:r>
    </w:p>
    <w:p w14:paraId="3169DF38" w14:textId="77777777" w:rsidR="009E4E5E" w:rsidRDefault="00BA7C7B" w:rsidP="009E4E5E">
      <w:pPr>
        <w:tabs>
          <w:tab w:val="left" w:pos="-720"/>
        </w:tabs>
        <w:rPr>
          <w:rFonts w:ascii="Aptos" w:hAnsi="Aptos" w:cs="Arial"/>
          <w:color w:val="000000"/>
          <w:sz w:val="22"/>
          <w:szCs w:val="22"/>
        </w:rPr>
      </w:pPr>
      <w:r w:rsidRPr="00FD1032">
        <w:rPr>
          <w:rFonts w:ascii="Aptos" w:hAnsi="Aptos" w:cs="Arial"/>
          <w:color w:val="000000"/>
          <w:sz w:val="22"/>
          <w:szCs w:val="22"/>
        </w:rPr>
        <w:t> </w:t>
      </w:r>
    </w:p>
    <w:p w14:paraId="75A8C723" w14:textId="0BCF9F9B" w:rsidR="00BA7C7B" w:rsidRPr="009E4E5E" w:rsidRDefault="00BA7C7B" w:rsidP="001039E2">
      <w:pPr>
        <w:pStyle w:val="ListParagraph"/>
        <w:numPr>
          <w:ilvl w:val="0"/>
          <w:numId w:val="76"/>
        </w:numPr>
        <w:tabs>
          <w:tab w:val="left" w:pos="-720"/>
        </w:tabs>
        <w:ind w:left="1080"/>
        <w:rPr>
          <w:rFonts w:ascii="Aptos" w:hAnsi="Aptos" w:cs="Arial"/>
          <w:color w:val="000000"/>
          <w:sz w:val="22"/>
          <w:szCs w:val="22"/>
        </w:rPr>
      </w:pPr>
      <w:r w:rsidRPr="009E4E5E">
        <w:rPr>
          <w:rFonts w:ascii="Aptos" w:hAnsi="Aptos" w:cs="Arial"/>
          <w:color w:val="000000"/>
          <w:sz w:val="22"/>
          <w:szCs w:val="22"/>
        </w:rPr>
        <w:t>Dimensions </w:t>
      </w:r>
    </w:p>
    <w:p w14:paraId="66EC9049" w14:textId="77777777" w:rsidR="00BA7C7B" w:rsidRPr="00FD1032" w:rsidRDefault="00BA7C7B" w:rsidP="009E4E5E">
      <w:pPr>
        <w:tabs>
          <w:tab w:val="left" w:pos="-720"/>
        </w:tabs>
        <w:ind w:left="1080"/>
        <w:rPr>
          <w:rFonts w:ascii="Aptos" w:hAnsi="Aptos" w:cs="Arial"/>
          <w:color w:val="000000"/>
          <w:sz w:val="22"/>
          <w:szCs w:val="22"/>
        </w:rPr>
      </w:pPr>
      <w:r w:rsidRPr="00FD1032">
        <w:rPr>
          <w:rFonts w:ascii="Aptos" w:hAnsi="Aptos" w:cs="Arial"/>
          <w:color w:val="000000"/>
          <w:sz w:val="22"/>
          <w:szCs w:val="22"/>
        </w:rPr>
        <w:t>The site must include four 90-degree angled corners and may be no less than 1’ or greater than 400’ on any one side. Dimensions must be provided in whole feet.  </w:t>
      </w:r>
    </w:p>
    <w:p w14:paraId="1C682E9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3D02A2D" w14:textId="1546D7A9" w:rsidR="00BA7C7B" w:rsidRPr="009E4E5E" w:rsidRDefault="00BA7C7B" w:rsidP="001039E2">
      <w:pPr>
        <w:pStyle w:val="ListParagraph"/>
        <w:numPr>
          <w:ilvl w:val="0"/>
          <w:numId w:val="76"/>
        </w:numPr>
        <w:tabs>
          <w:tab w:val="left" w:pos="-720"/>
        </w:tabs>
        <w:ind w:left="1080"/>
        <w:rPr>
          <w:rFonts w:ascii="Aptos" w:hAnsi="Aptos" w:cs="Arial"/>
          <w:color w:val="000000"/>
          <w:sz w:val="22"/>
          <w:szCs w:val="22"/>
        </w:rPr>
      </w:pPr>
      <w:r w:rsidRPr="009E4E5E">
        <w:rPr>
          <w:rFonts w:ascii="Aptos" w:hAnsi="Aptos" w:cs="Arial"/>
          <w:color w:val="000000"/>
          <w:sz w:val="22"/>
          <w:szCs w:val="22"/>
        </w:rPr>
        <w:t>Territorial waters </w:t>
      </w:r>
    </w:p>
    <w:p w14:paraId="43EED996" w14:textId="77777777" w:rsidR="00BA7C7B" w:rsidRPr="00FD1032" w:rsidRDefault="00BA7C7B" w:rsidP="009E4E5E">
      <w:pPr>
        <w:tabs>
          <w:tab w:val="left" w:pos="-720"/>
        </w:tabs>
        <w:ind w:left="1080"/>
        <w:rPr>
          <w:rFonts w:ascii="Aptos" w:hAnsi="Aptos" w:cs="Arial"/>
          <w:color w:val="000000"/>
          <w:sz w:val="22"/>
          <w:szCs w:val="22"/>
        </w:rPr>
      </w:pPr>
      <w:r w:rsidRPr="00FD1032">
        <w:rPr>
          <w:rFonts w:ascii="Aptos" w:hAnsi="Aptos" w:cs="Arial"/>
          <w:color w:val="000000"/>
          <w:sz w:val="22"/>
          <w:szCs w:val="22"/>
        </w:rPr>
        <w:t>LPA license sites must be located within Maine’s territorial waters as defined in 12 M.R.S.A. §6001(48-B) and pursuant to 12 M.R.S.A. §6072-C(2). </w:t>
      </w:r>
    </w:p>
    <w:p w14:paraId="3D1E362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B0FFD70" w14:textId="00880537" w:rsidR="00BA7C7B" w:rsidRPr="00653B01" w:rsidRDefault="00BA7C7B" w:rsidP="001039E2">
      <w:pPr>
        <w:pStyle w:val="ListParagraph"/>
        <w:numPr>
          <w:ilvl w:val="0"/>
          <w:numId w:val="76"/>
        </w:numPr>
        <w:tabs>
          <w:tab w:val="left" w:pos="-720"/>
        </w:tabs>
        <w:ind w:left="1080"/>
        <w:rPr>
          <w:rFonts w:ascii="Aptos" w:hAnsi="Aptos" w:cs="Arial"/>
          <w:color w:val="000000"/>
          <w:sz w:val="22"/>
          <w:szCs w:val="22"/>
        </w:rPr>
      </w:pPr>
      <w:r w:rsidRPr="00653B01">
        <w:rPr>
          <w:rFonts w:ascii="Aptos" w:hAnsi="Aptos" w:cs="Arial"/>
          <w:color w:val="000000"/>
          <w:sz w:val="22"/>
          <w:szCs w:val="22"/>
        </w:rPr>
        <w:t xml:space="preserve">DMR Water Quality Program </w:t>
      </w:r>
      <w:r w:rsidR="0068361B">
        <w:rPr>
          <w:rFonts w:ascii="Aptos" w:hAnsi="Aptos" w:cs="Arial"/>
          <w:color w:val="000000"/>
          <w:sz w:val="22"/>
          <w:szCs w:val="22"/>
        </w:rPr>
        <w:t>c</w:t>
      </w:r>
      <w:r w:rsidRPr="00653B01">
        <w:rPr>
          <w:rFonts w:ascii="Aptos" w:hAnsi="Aptos" w:cs="Arial"/>
          <w:color w:val="000000"/>
          <w:sz w:val="22"/>
          <w:szCs w:val="22"/>
        </w:rPr>
        <w:t xml:space="preserve">losure </w:t>
      </w:r>
      <w:r w:rsidR="0068361B">
        <w:rPr>
          <w:rFonts w:ascii="Aptos" w:hAnsi="Aptos" w:cs="Arial"/>
          <w:color w:val="000000"/>
          <w:sz w:val="22"/>
          <w:szCs w:val="22"/>
        </w:rPr>
        <w:t>a</w:t>
      </w:r>
      <w:r w:rsidRPr="00653B01">
        <w:rPr>
          <w:rFonts w:ascii="Aptos" w:hAnsi="Aptos" w:cs="Arial"/>
          <w:color w:val="000000"/>
          <w:sz w:val="22"/>
          <w:szCs w:val="22"/>
        </w:rPr>
        <w:t>reas </w:t>
      </w:r>
    </w:p>
    <w:p w14:paraId="3F7A7CEA"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91704EF" w14:textId="2966EA25" w:rsidR="00BA7C7B" w:rsidRPr="00653B01" w:rsidRDefault="00BA7C7B" w:rsidP="00EA580A">
      <w:pPr>
        <w:pStyle w:val="ListParagraph"/>
        <w:numPr>
          <w:ilvl w:val="1"/>
          <w:numId w:val="76"/>
        </w:numPr>
        <w:tabs>
          <w:tab w:val="left" w:pos="-720"/>
        </w:tabs>
        <w:ind w:left="1440"/>
        <w:rPr>
          <w:rFonts w:ascii="Aptos" w:hAnsi="Aptos" w:cs="Arial"/>
          <w:color w:val="000000"/>
          <w:sz w:val="22"/>
          <w:szCs w:val="22"/>
        </w:rPr>
      </w:pPr>
      <w:r w:rsidRPr="00653B01">
        <w:rPr>
          <w:rFonts w:ascii="Aptos" w:hAnsi="Aptos" w:cs="Arial"/>
          <w:color w:val="000000"/>
          <w:sz w:val="22"/>
          <w:szCs w:val="22"/>
        </w:rPr>
        <w:t>LPA license sites may not be located within 300 feet of any area classified as prohibited. </w:t>
      </w:r>
    </w:p>
    <w:p w14:paraId="63251C30"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15F7BF6" w14:textId="16ED1E32" w:rsidR="00BA7C7B" w:rsidRDefault="00BA7C7B" w:rsidP="00BA7C7B">
      <w:pPr>
        <w:pStyle w:val="ListParagraph"/>
        <w:numPr>
          <w:ilvl w:val="1"/>
          <w:numId w:val="76"/>
        </w:numPr>
        <w:tabs>
          <w:tab w:val="left" w:pos="-720"/>
        </w:tabs>
        <w:ind w:left="1440"/>
        <w:rPr>
          <w:rFonts w:ascii="Aptos" w:hAnsi="Aptos" w:cs="Arial"/>
          <w:color w:val="000000"/>
          <w:sz w:val="22"/>
          <w:szCs w:val="22"/>
        </w:rPr>
      </w:pPr>
      <w:r w:rsidRPr="00653B01">
        <w:rPr>
          <w:rFonts w:ascii="Aptos" w:hAnsi="Aptos" w:cs="Arial"/>
          <w:color w:val="000000"/>
          <w:sz w:val="22"/>
          <w:szCs w:val="22"/>
        </w:rPr>
        <w:lastRenderedPageBreak/>
        <w:t>Except as provided in subsection (</w:t>
      </w:r>
      <w:r w:rsidR="0068361B">
        <w:rPr>
          <w:rFonts w:ascii="Aptos" w:hAnsi="Aptos" w:cs="Arial"/>
          <w:color w:val="000000"/>
          <w:sz w:val="22"/>
          <w:szCs w:val="22"/>
        </w:rPr>
        <w:t>c</w:t>
      </w:r>
      <w:r w:rsidRPr="00653B01">
        <w:rPr>
          <w:rFonts w:ascii="Aptos" w:hAnsi="Aptos" w:cs="Arial"/>
          <w:color w:val="000000"/>
          <w:sz w:val="22"/>
          <w:szCs w:val="22"/>
        </w:rPr>
        <w:t>) below, LPA license sites may only be located in areas that are classified as approved or conditionally approved pursuant to DMR regulations Chapter 95. Should an area be downgraded from approved or conditionally approved, an LPA located within the area may be renewed for one additional year at the next date of renewal.  </w:t>
      </w:r>
    </w:p>
    <w:p w14:paraId="3A431E07" w14:textId="1DE21D6F" w:rsidR="00033EDD" w:rsidRPr="00033EDD" w:rsidRDefault="00033EDD" w:rsidP="00033EDD">
      <w:pPr>
        <w:tabs>
          <w:tab w:val="left" w:pos="-720"/>
        </w:tabs>
        <w:rPr>
          <w:rFonts w:ascii="Aptos" w:hAnsi="Aptos" w:cs="Arial"/>
          <w:color w:val="000000"/>
          <w:sz w:val="22"/>
          <w:szCs w:val="22"/>
        </w:rPr>
      </w:pPr>
    </w:p>
    <w:p w14:paraId="17234E3B" w14:textId="2D5477B0" w:rsidR="00BA7C7B" w:rsidRPr="00033EDD" w:rsidRDefault="00BA7C7B" w:rsidP="00EA580A">
      <w:pPr>
        <w:pStyle w:val="ListParagraph"/>
        <w:numPr>
          <w:ilvl w:val="1"/>
          <w:numId w:val="76"/>
        </w:numPr>
        <w:tabs>
          <w:tab w:val="left" w:pos="-720"/>
        </w:tabs>
        <w:ind w:left="1440"/>
        <w:rPr>
          <w:rFonts w:ascii="Aptos" w:hAnsi="Aptos" w:cs="Arial"/>
          <w:b/>
          <w:bCs/>
          <w:color w:val="000000"/>
          <w:sz w:val="22"/>
          <w:szCs w:val="22"/>
        </w:rPr>
      </w:pPr>
      <w:r w:rsidRPr="00033EDD">
        <w:rPr>
          <w:rFonts w:ascii="Aptos" w:hAnsi="Aptos" w:cs="Arial"/>
          <w:b/>
          <w:bCs/>
          <w:color w:val="000000"/>
          <w:sz w:val="22"/>
          <w:szCs w:val="22"/>
        </w:rPr>
        <w:t>Exemptions  </w:t>
      </w:r>
    </w:p>
    <w:p w14:paraId="407CFA4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59B907A" w14:textId="69A2C9B5" w:rsidR="00BA7C7B" w:rsidRPr="00653B01" w:rsidRDefault="00BA7C7B" w:rsidP="001039E2">
      <w:pPr>
        <w:pStyle w:val="ListParagraph"/>
        <w:numPr>
          <w:ilvl w:val="0"/>
          <w:numId w:val="77"/>
        </w:numPr>
        <w:tabs>
          <w:tab w:val="left" w:pos="-720"/>
        </w:tabs>
        <w:ind w:left="1800"/>
        <w:rPr>
          <w:rFonts w:ascii="Aptos" w:hAnsi="Aptos" w:cs="Arial"/>
          <w:color w:val="000000"/>
          <w:sz w:val="22"/>
          <w:szCs w:val="22"/>
        </w:rPr>
      </w:pPr>
      <w:r w:rsidRPr="00653B01">
        <w:rPr>
          <w:rFonts w:ascii="Aptos" w:hAnsi="Aptos" w:cs="Arial"/>
          <w:color w:val="000000"/>
          <w:sz w:val="22"/>
          <w:szCs w:val="22"/>
        </w:rPr>
        <w:t>Shellfish seed. An LPA license site may be located within an area classified by DMR as prohibited, restricted, or conditionally restricted under Chapters 95 and 96, provided that only shellfish seed is cultured on the site and the LPA holder has a lease or has an ownership stake in a company that holds a lease. An LPA license site for shellfish seed may not be located within the 300:1 dilution zone around a wastewater treatment plant outfall. Shellfish seed from an LPA site in a prohibited, restricted, or conditionally restricted area can be moved only to another aquaculture lease or license site and must comply with the maximum seed size limits as defined in 2.95(A)(4). </w:t>
      </w:r>
    </w:p>
    <w:p w14:paraId="0C0261C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562DE03" w14:textId="4F1C4C08" w:rsidR="00BA7C7B" w:rsidRPr="00033EDD" w:rsidRDefault="00BA7C7B" w:rsidP="00033EDD">
      <w:pPr>
        <w:pStyle w:val="ListParagraph"/>
        <w:numPr>
          <w:ilvl w:val="0"/>
          <w:numId w:val="77"/>
        </w:numPr>
        <w:tabs>
          <w:tab w:val="left" w:pos="-720"/>
        </w:tabs>
        <w:ind w:left="1800"/>
        <w:rPr>
          <w:rFonts w:ascii="Aptos" w:hAnsi="Aptos" w:cs="Arial"/>
          <w:color w:val="000000"/>
          <w:sz w:val="22"/>
          <w:szCs w:val="22"/>
        </w:rPr>
      </w:pPr>
      <w:r w:rsidRPr="00653B01">
        <w:rPr>
          <w:rFonts w:ascii="Aptos" w:hAnsi="Aptos" w:cs="Arial"/>
          <w:color w:val="000000"/>
          <w:sz w:val="22"/>
          <w:szCs w:val="22"/>
        </w:rPr>
        <w:t>Green sea urchins</w:t>
      </w:r>
      <w:r w:rsidR="00033EDD">
        <w:rPr>
          <w:rFonts w:ascii="Aptos" w:hAnsi="Aptos" w:cs="Arial"/>
          <w:color w:val="000000"/>
          <w:sz w:val="22"/>
          <w:szCs w:val="22"/>
        </w:rPr>
        <w:t xml:space="preserve">. </w:t>
      </w:r>
      <w:r w:rsidRPr="00033EDD">
        <w:rPr>
          <w:rFonts w:ascii="Aptos" w:hAnsi="Aptos" w:cs="Arial"/>
          <w:color w:val="000000"/>
          <w:sz w:val="22"/>
          <w:szCs w:val="22"/>
        </w:rPr>
        <w:t>The boundary line and prohibited, restricted and conditionally restricted area prohibitions in 2.90(</w:t>
      </w:r>
      <w:r w:rsidR="00251CE8" w:rsidRPr="00033EDD">
        <w:rPr>
          <w:rFonts w:ascii="Aptos" w:hAnsi="Aptos" w:cs="Arial"/>
          <w:color w:val="000000"/>
          <w:sz w:val="22"/>
          <w:szCs w:val="22"/>
        </w:rPr>
        <w:t>3</w:t>
      </w:r>
      <w:r w:rsidRPr="00033EDD">
        <w:rPr>
          <w:rFonts w:ascii="Aptos" w:hAnsi="Aptos" w:cs="Arial"/>
          <w:color w:val="000000"/>
          <w:sz w:val="22"/>
          <w:szCs w:val="22"/>
        </w:rPr>
        <w:t>)(</w:t>
      </w:r>
      <w:r w:rsidR="00251CE8" w:rsidRPr="00033EDD">
        <w:rPr>
          <w:rFonts w:ascii="Aptos" w:hAnsi="Aptos" w:cs="Arial"/>
          <w:color w:val="000000"/>
          <w:sz w:val="22"/>
          <w:szCs w:val="22"/>
        </w:rPr>
        <w:t>D</w:t>
      </w:r>
      <w:r w:rsidRPr="00033EDD">
        <w:rPr>
          <w:rFonts w:ascii="Aptos" w:hAnsi="Aptos" w:cs="Arial"/>
          <w:color w:val="000000"/>
          <w:sz w:val="22"/>
          <w:szCs w:val="22"/>
        </w:rPr>
        <w:t>)(</w:t>
      </w:r>
      <w:r w:rsidR="00251CE8" w:rsidRPr="00033EDD">
        <w:rPr>
          <w:rFonts w:ascii="Aptos" w:hAnsi="Aptos" w:cs="Arial"/>
          <w:color w:val="000000"/>
          <w:sz w:val="22"/>
          <w:szCs w:val="22"/>
        </w:rPr>
        <w:t>1</w:t>
      </w:r>
      <w:r w:rsidRPr="00033EDD">
        <w:rPr>
          <w:rFonts w:ascii="Aptos" w:hAnsi="Aptos" w:cs="Arial"/>
          <w:color w:val="000000"/>
          <w:sz w:val="22"/>
          <w:szCs w:val="22"/>
        </w:rPr>
        <w:t xml:space="preserve"> and </w:t>
      </w:r>
      <w:r w:rsidR="00251CE8" w:rsidRPr="00033EDD">
        <w:rPr>
          <w:rFonts w:ascii="Aptos" w:hAnsi="Aptos" w:cs="Arial"/>
          <w:color w:val="000000"/>
          <w:sz w:val="22"/>
          <w:szCs w:val="22"/>
        </w:rPr>
        <w:t>2</w:t>
      </w:r>
      <w:r w:rsidRPr="00033EDD">
        <w:rPr>
          <w:rFonts w:ascii="Aptos" w:hAnsi="Aptos" w:cs="Arial"/>
          <w:color w:val="000000"/>
          <w:sz w:val="22"/>
          <w:szCs w:val="22"/>
        </w:rPr>
        <w:t>) above do not apply to the sole culture of green sea urchins. </w:t>
      </w:r>
    </w:p>
    <w:p w14:paraId="2CEBE1F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8D88473" w14:textId="1ED19B62" w:rsidR="00BA7C7B" w:rsidRPr="00033EDD" w:rsidRDefault="00BA7C7B" w:rsidP="00033EDD">
      <w:pPr>
        <w:pStyle w:val="ListParagraph"/>
        <w:numPr>
          <w:ilvl w:val="0"/>
          <w:numId w:val="77"/>
        </w:numPr>
        <w:tabs>
          <w:tab w:val="left" w:pos="-720"/>
        </w:tabs>
        <w:ind w:left="1800"/>
        <w:rPr>
          <w:rFonts w:ascii="Aptos" w:hAnsi="Aptos" w:cs="Arial"/>
          <w:color w:val="000000"/>
          <w:sz w:val="22"/>
          <w:szCs w:val="22"/>
        </w:rPr>
      </w:pPr>
      <w:r w:rsidRPr="00653B01">
        <w:rPr>
          <w:rFonts w:ascii="Aptos" w:hAnsi="Aptos" w:cs="Arial"/>
          <w:color w:val="000000"/>
          <w:sz w:val="22"/>
          <w:szCs w:val="22"/>
        </w:rPr>
        <w:t>Marine algae</w:t>
      </w:r>
      <w:r w:rsidR="00033EDD">
        <w:rPr>
          <w:rFonts w:ascii="Aptos" w:hAnsi="Aptos" w:cs="Arial"/>
          <w:color w:val="000000"/>
          <w:sz w:val="22"/>
          <w:szCs w:val="22"/>
        </w:rPr>
        <w:t xml:space="preserve">. </w:t>
      </w:r>
      <w:r w:rsidRPr="00033EDD">
        <w:rPr>
          <w:rFonts w:ascii="Aptos" w:hAnsi="Aptos" w:cs="Arial"/>
          <w:color w:val="000000"/>
          <w:sz w:val="22"/>
          <w:szCs w:val="22"/>
        </w:rPr>
        <w:t>The boundary line and prohibited, restricted and conditionally restricted area prohibitions  in 2.90(</w:t>
      </w:r>
      <w:r w:rsidR="00251CE8" w:rsidRPr="00033EDD">
        <w:rPr>
          <w:rFonts w:ascii="Aptos" w:hAnsi="Aptos" w:cs="Arial"/>
          <w:color w:val="000000"/>
          <w:sz w:val="22"/>
          <w:szCs w:val="22"/>
        </w:rPr>
        <w:t>3</w:t>
      </w:r>
      <w:r w:rsidRPr="00033EDD">
        <w:rPr>
          <w:rFonts w:ascii="Aptos" w:hAnsi="Aptos" w:cs="Arial"/>
          <w:color w:val="000000"/>
          <w:sz w:val="22"/>
          <w:szCs w:val="22"/>
        </w:rPr>
        <w:t>)(</w:t>
      </w:r>
      <w:r w:rsidR="00251CE8" w:rsidRPr="00033EDD">
        <w:rPr>
          <w:rFonts w:ascii="Aptos" w:hAnsi="Aptos" w:cs="Arial"/>
          <w:color w:val="000000"/>
          <w:sz w:val="22"/>
          <w:szCs w:val="22"/>
        </w:rPr>
        <w:t>D</w:t>
      </w:r>
      <w:r w:rsidRPr="00033EDD">
        <w:rPr>
          <w:rFonts w:ascii="Aptos" w:hAnsi="Aptos" w:cs="Arial"/>
          <w:color w:val="000000"/>
          <w:sz w:val="22"/>
          <w:szCs w:val="22"/>
        </w:rPr>
        <w:t>)(</w:t>
      </w:r>
      <w:r w:rsidR="00251CE8" w:rsidRPr="00033EDD">
        <w:rPr>
          <w:rFonts w:ascii="Aptos" w:hAnsi="Aptos" w:cs="Arial"/>
          <w:color w:val="000000"/>
          <w:sz w:val="22"/>
          <w:szCs w:val="22"/>
        </w:rPr>
        <w:t>1</w:t>
      </w:r>
      <w:r w:rsidR="0068361B" w:rsidRPr="00033EDD">
        <w:rPr>
          <w:rFonts w:ascii="Aptos" w:hAnsi="Aptos" w:cs="Arial"/>
          <w:color w:val="000000"/>
          <w:sz w:val="22"/>
          <w:szCs w:val="22"/>
        </w:rPr>
        <w:t xml:space="preserve"> and</w:t>
      </w:r>
      <w:r w:rsidRPr="00033EDD">
        <w:rPr>
          <w:rFonts w:ascii="Aptos" w:hAnsi="Aptos" w:cs="Arial"/>
          <w:color w:val="000000"/>
          <w:sz w:val="22"/>
          <w:szCs w:val="22"/>
        </w:rPr>
        <w:t xml:space="preserve"> </w:t>
      </w:r>
      <w:r w:rsidR="00251CE8" w:rsidRPr="00033EDD">
        <w:rPr>
          <w:rFonts w:ascii="Aptos" w:hAnsi="Aptos" w:cs="Arial"/>
          <w:color w:val="000000"/>
          <w:sz w:val="22"/>
          <w:szCs w:val="22"/>
        </w:rPr>
        <w:t>2</w:t>
      </w:r>
      <w:r w:rsidRPr="00033EDD">
        <w:rPr>
          <w:rFonts w:ascii="Aptos" w:hAnsi="Aptos" w:cs="Arial"/>
          <w:color w:val="000000"/>
          <w:sz w:val="22"/>
          <w:szCs w:val="22"/>
        </w:rPr>
        <w:t>) above do not apply to the sole culture of marine algae, except that an LPA license site cannot</w:t>
      </w:r>
      <w:r w:rsidR="00C330DE" w:rsidRPr="00033EDD">
        <w:rPr>
          <w:rFonts w:ascii="Aptos" w:hAnsi="Aptos" w:cs="Arial"/>
          <w:color w:val="000000"/>
          <w:sz w:val="22"/>
          <w:szCs w:val="22"/>
        </w:rPr>
        <w:t xml:space="preserve"> </w:t>
      </w:r>
      <w:r w:rsidRPr="00033EDD">
        <w:rPr>
          <w:rFonts w:ascii="Aptos" w:hAnsi="Aptos" w:cs="Arial"/>
          <w:color w:val="000000"/>
          <w:sz w:val="22"/>
          <w:szCs w:val="22"/>
        </w:rPr>
        <w:t>be located within the 300:1 dilution zone around a  wastewater treatment plant unless marine algae or seaweed cultured on the site is not for human consumption. </w:t>
      </w:r>
    </w:p>
    <w:p w14:paraId="055E1C8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9F5FC60" w14:textId="1BC15E15" w:rsidR="00BA7C7B" w:rsidRPr="00033EDD" w:rsidRDefault="00BA7C7B" w:rsidP="00033EDD">
      <w:pPr>
        <w:pStyle w:val="ListParagraph"/>
        <w:numPr>
          <w:ilvl w:val="0"/>
          <w:numId w:val="76"/>
        </w:numPr>
        <w:tabs>
          <w:tab w:val="left" w:pos="-720"/>
        </w:tabs>
        <w:ind w:left="1080"/>
        <w:rPr>
          <w:rFonts w:ascii="Aptos" w:hAnsi="Aptos" w:cs="Arial"/>
          <w:color w:val="000000"/>
          <w:sz w:val="22"/>
          <w:szCs w:val="22"/>
        </w:rPr>
      </w:pPr>
      <w:r w:rsidRPr="00653B01">
        <w:rPr>
          <w:rFonts w:ascii="Aptos" w:hAnsi="Aptos" w:cs="Arial"/>
          <w:color w:val="000000"/>
          <w:sz w:val="22"/>
          <w:szCs w:val="22"/>
        </w:rPr>
        <w:t>Maine Department of Inland Fisheries and Wildlife Essential Habitats</w:t>
      </w:r>
      <w:r w:rsidR="00033EDD">
        <w:rPr>
          <w:rFonts w:ascii="Aptos" w:hAnsi="Aptos" w:cs="Arial"/>
          <w:color w:val="000000"/>
          <w:sz w:val="22"/>
          <w:szCs w:val="22"/>
        </w:rPr>
        <w:t xml:space="preserve">. </w:t>
      </w:r>
      <w:r w:rsidRPr="00033EDD">
        <w:rPr>
          <w:rFonts w:ascii="Aptos" w:hAnsi="Aptos" w:cs="Arial"/>
          <w:color w:val="000000"/>
          <w:sz w:val="22"/>
          <w:szCs w:val="22"/>
        </w:rPr>
        <w:t>LPA license sites cannot be located within any area designated as Essential Habitat by the Maine Department of Inland Fisheries and Wildlife.  </w:t>
      </w:r>
    </w:p>
    <w:p w14:paraId="7CDFCEC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088C0C6" w14:textId="1031BA02" w:rsidR="00BA7C7B" w:rsidRPr="00033EDD" w:rsidRDefault="00BA7C7B" w:rsidP="00033EDD">
      <w:pPr>
        <w:pStyle w:val="ListParagraph"/>
        <w:numPr>
          <w:ilvl w:val="0"/>
          <w:numId w:val="76"/>
        </w:numPr>
        <w:tabs>
          <w:tab w:val="left" w:pos="-720"/>
        </w:tabs>
        <w:ind w:left="1080"/>
        <w:rPr>
          <w:rFonts w:ascii="Aptos" w:hAnsi="Aptos" w:cs="Arial"/>
          <w:color w:val="000000"/>
          <w:sz w:val="22"/>
          <w:szCs w:val="22"/>
        </w:rPr>
      </w:pPr>
      <w:r w:rsidRPr="00653B01">
        <w:rPr>
          <w:rFonts w:ascii="Aptos" w:hAnsi="Aptos" w:cs="Arial"/>
          <w:color w:val="000000"/>
          <w:sz w:val="22"/>
          <w:szCs w:val="22"/>
        </w:rPr>
        <w:t xml:space="preserve">United States Army Corps of Engineers (ACOE) </w:t>
      </w:r>
      <w:r w:rsidR="0068361B">
        <w:rPr>
          <w:rFonts w:ascii="Aptos" w:hAnsi="Aptos" w:cs="Arial"/>
          <w:color w:val="000000"/>
          <w:sz w:val="22"/>
          <w:szCs w:val="22"/>
        </w:rPr>
        <w:t>a</w:t>
      </w:r>
      <w:r w:rsidRPr="00653B01">
        <w:rPr>
          <w:rFonts w:ascii="Aptos" w:hAnsi="Aptos" w:cs="Arial"/>
          <w:color w:val="000000"/>
          <w:sz w:val="22"/>
          <w:szCs w:val="22"/>
        </w:rPr>
        <w:t>uthorization</w:t>
      </w:r>
      <w:r w:rsidR="00033EDD">
        <w:rPr>
          <w:rFonts w:ascii="Aptos" w:hAnsi="Aptos" w:cs="Arial"/>
          <w:color w:val="000000"/>
          <w:sz w:val="22"/>
          <w:szCs w:val="22"/>
        </w:rPr>
        <w:t xml:space="preserve">. </w:t>
      </w:r>
      <w:r w:rsidRPr="00033EDD">
        <w:rPr>
          <w:rFonts w:ascii="Aptos" w:hAnsi="Aptos" w:cs="Arial"/>
          <w:color w:val="000000"/>
          <w:sz w:val="22"/>
          <w:szCs w:val="22"/>
        </w:rPr>
        <w:t>Upon receipt of an LPA license application, the Department shall forward a copy of the application to the ACOE for their review. </w:t>
      </w:r>
    </w:p>
    <w:p w14:paraId="29585F7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406F5FF" w14:textId="4CD841C7" w:rsidR="00BA7C7B" w:rsidRPr="002C6904" w:rsidRDefault="00BA7C7B" w:rsidP="002C6904">
      <w:pPr>
        <w:pStyle w:val="ListParagraph"/>
        <w:numPr>
          <w:ilvl w:val="0"/>
          <w:numId w:val="66"/>
        </w:numPr>
        <w:tabs>
          <w:tab w:val="left" w:pos="-720"/>
        </w:tabs>
        <w:rPr>
          <w:rFonts w:ascii="Aptos" w:hAnsi="Aptos" w:cs="Arial"/>
          <w:color w:val="000000"/>
          <w:sz w:val="22"/>
          <w:szCs w:val="22"/>
        </w:rPr>
      </w:pPr>
      <w:r w:rsidRPr="002C6904">
        <w:rPr>
          <w:rFonts w:ascii="Aptos" w:hAnsi="Aptos" w:cs="Arial"/>
          <w:b/>
          <w:bCs/>
          <w:color w:val="000000"/>
          <w:sz w:val="22"/>
          <w:szCs w:val="22"/>
        </w:rPr>
        <w:t xml:space="preserve">Authorized </w:t>
      </w:r>
      <w:r w:rsidR="0068361B" w:rsidRPr="002C6904">
        <w:rPr>
          <w:rFonts w:ascii="Aptos" w:hAnsi="Aptos" w:cs="Arial"/>
          <w:b/>
          <w:bCs/>
          <w:color w:val="000000"/>
          <w:sz w:val="22"/>
          <w:szCs w:val="22"/>
        </w:rPr>
        <w:t>s</w:t>
      </w:r>
      <w:r w:rsidRPr="002C6904">
        <w:rPr>
          <w:rFonts w:ascii="Aptos" w:hAnsi="Aptos" w:cs="Arial"/>
          <w:b/>
          <w:bCs/>
          <w:color w:val="000000"/>
          <w:sz w:val="22"/>
          <w:szCs w:val="22"/>
        </w:rPr>
        <w:t>pecies</w:t>
      </w:r>
      <w:r w:rsidR="002C6904" w:rsidRPr="002C6904">
        <w:rPr>
          <w:rFonts w:ascii="Aptos" w:hAnsi="Aptos" w:cs="Arial"/>
          <w:b/>
          <w:bCs/>
          <w:color w:val="000000"/>
          <w:sz w:val="22"/>
          <w:szCs w:val="22"/>
        </w:rPr>
        <w:t>.</w:t>
      </w:r>
      <w:r w:rsidR="002C6904">
        <w:rPr>
          <w:rFonts w:ascii="Aptos" w:hAnsi="Aptos" w:cs="Arial"/>
          <w:color w:val="000000"/>
          <w:sz w:val="22"/>
          <w:szCs w:val="22"/>
        </w:rPr>
        <w:t xml:space="preserve"> </w:t>
      </w:r>
      <w:r w:rsidRPr="002C6904">
        <w:rPr>
          <w:rFonts w:ascii="Aptos" w:hAnsi="Aptos" w:cs="Arial"/>
          <w:color w:val="000000"/>
          <w:sz w:val="22"/>
          <w:szCs w:val="22"/>
        </w:rPr>
        <w:t>An LPA license may be issued only for the cultivation of the following species: blue mussel</w:t>
      </w:r>
      <w:r w:rsidRPr="002C6904">
        <w:rPr>
          <w:rFonts w:ascii="Aptos" w:hAnsi="Aptos" w:cs="Arial"/>
          <w:i/>
          <w:iCs/>
          <w:color w:val="000000"/>
          <w:sz w:val="22"/>
          <w:szCs w:val="22"/>
        </w:rPr>
        <w:t> (Mytilus edulis)</w:t>
      </w:r>
      <w:r w:rsidRPr="002C6904">
        <w:rPr>
          <w:rFonts w:ascii="Aptos" w:hAnsi="Aptos" w:cs="Arial"/>
          <w:color w:val="000000"/>
          <w:sz w:val="22"/>
          <w:szCs w:val="22"/>
        </w:rPr>
        <w:t>, hard clam / quahog </w:t>
      </w:r>
      <w:r w:rsidRPr="002C6904">
        <w:rPr>
          <w:rFonts w:ascii="Aptos" w:hAnsi="Aptos" w:cs="Arial"/>
          <w:i/>
          <w:iCs/>
          <w:color w:val="000000"/>
          <w:sz w:val="22"/>
          <w:szCs w:val="22"/>
        </w:rPr>
        <w:t>(Mercenaria mercenaria)</w:t>
      </w:r>
      <w:r w:rsidRPr="002C6904">
        <w:rPr>
          <w:rFonts w:ascii="Aptos" w:hAnsi="Aptos" w:cs="Arial"/>
          <w:color w:val="000000"/>
          <w:sz w:val="22"/>
          <w:szCs w:val="22"/>
        </w:rPr>
        <w:t>, Atlantic surf clam</w:t>
      </w:r>
      <w:r w:rsidR="00C330DE" w:rsidRPr="002C6904">
        <w:rPr>
          <w:rFonts w:ascii="Aptos" w:hAnsi="Aptos" w:cs="Arial"/>
          <w:color w:val="000000"/>
          <w:sz w:val="22"/>
          <w:szCs w:val="22"/>
          <w:u w:val="single"/>
        </w:rPr>
        <w:t xml:space="preserve"> </w:t>
      </w:r>
      <w:r w:rsidRPr="002C6904">
        <w:rPr>
          <w:rFonts w:ascii="Aptos" w:hAnsi="Aptos" w:cs="Arial"/>
          <w:i/>
          <w:iCs/>
          <w:color w:val="000000"/>
          <w:sz w:val="22"/>
          <w:szCs w:val="22"/>
        </w:rPr>
        <w:t>(Spisula solidissima)</w:t>
      </w:r>
      <w:r w:rsidRPr="002C6904">
        <w:rPr>
          <w:rFonts w:ascii="Aptos" w:hAnsi="Aptos" w:cs="Arial"/>
          <w:color w:val="000000"/>
          <w:sz w:val="22"/>
          <w:szCs w:val="22"/>
        </w:rPr>
        <w:t>, Arctic surf clam</w:t>
      </w:r>
      <w:r w:rsidR="00DD5838">
        <w:rPr>
          <w:rFonts w:ascii="Aptos" w:hAnsi="Aptos" w:cs="Arial"/>
          <w:color w:val="000000"/>
          <w:sz w:val="22"/>
          <w:szCs w:val="22"/>
        </w:rPr>
        <w:t xml:space="preserve"> (</w:t>
      </w:r>
      <w:r w:rsidR="00DD5838">
        <w:rPr>
          <w:rFonts w:ascii="Aptos" w:hAnsi="Aptos" w:cs="Arial"/>
          <w:i/>
          <w:iCs/>
          <w:color w:val="000000"/>
          <w:sz w:val="22"/>
          <w:szCs w:val="22"/>
        </w:rPr>
        <w:t>Mactromeris polynyma</w:t>
      </w:r>
      <w:r w:rsidR="00DD5838">
        <w:rPr>
          <w:rFonts w:ascii="Aptos" w:hAnsi="Aptos" w:cs="Arial"/>
          <w:color w:val="000000"/>
          <w:sz w:val="22"/>
          <w:szCs w:val="22"/>
        </w:rPr>
        <w:t>),</w:t>
      </w:r>
      <w:r w:rsidR="00DD5838">
        <w:rPr>
          <w:rFonts w:ascii="Aptos" w:hAnsi="Aptos" w:cs="Arial"/>
          <w:i/>
          <w:iCs/>
          <w:color w:val="000000"/>
          <w:sz w:val="22"/>
          <w:szCs w:val="22"/>
        </w:rPr>
        <w:t xml:space="preserve"> </w:t>
      </w:r>
      <w:r w:rsidRPr="002C6904">
        <w:rPr>
          <w:rFonts w:ascii="Aptos" w:hAnsi="Aptos" w:cs="Arial"/>
          <w:color w:val="000000"/>
          <w:sz w:val="22"/>
          <w:szCs w:val="22"/>
        </w:rPr>
        <w:t>American or eastern oyster </w:t>
      </w:r>
      <w:r w:rsidRPr="002C6904">
        <w:rPr>
          <w:rFonts w:ascii="Aptos" w:hAnsi="Aptos" w:cs="Arial"/>
          <w:i/>
          <w:iCs/>
          <w:color w:val="000000"/>
          <w:sz w:val="22"/>
          <w:szCs w:val="22"/>
        </w:rPr>
        <w:t>(Crassostrea virginica), </w:t>
      </w:r>
      <w:r w:rsidRPr="002C6904">
        <w:rPr>
          <w:rFonts w:ascii="Aptos" w:hAnsi="Aptos" w:cs="Arial"/>
          <w:color w:val="000000"/>
          <w:sz w:val="22"/>
          <w:szCs w:val="22"/>
        </w:rPr>
        <w:t>European oyster </w:t>
      </w:r>
      <w:r w:rsidRPr="002C6904">
        <w:rPr>
          <w:rFonts w:ascii="Aptos" w:hAnsi="Aptos" w:cs="Arial"/>
          <w:i/>
          <w:iCs/>
          <w:color w:val="000000"/>
          <w:sz w:val="22"/>
          <w:szCs w:val="22"/>
        </w:rPr>
        <w:t>(Ostrea edulis)</w:t>
      </w:r>
      <w:r w:rsidRPr="002C6904">
        <w:rPr>
          <w:rFonts w:ascii="Aptos" w:hAnsi="Aptos" w:cs="Arial"/>
          <w:color w:val="000000"/>
          <w:sz w:val="22"/>
          <w:szCs w:val="22"/>
        </w:rPr>
        <w:t xml:space="preserve">, sea </w:t>
      </w:r>
      <w:r w:rsidR="00251CE8" w:rsidRPr="002C6904">
        <w:rPr>
          <w:rFonts w:ascii="Aptos" w:hAnsi="Aptos" w:cs="Arial"/>
          <w:color w:val="000000"/>
          <w:sz w:val="22"/>
          <w:szCs w:val="22"/>
        </w:rPr>
        <w:t>scallop (</w:t>
      </w:r>
      <w:r w:rsidR="00251CE8" w:rsidRPr="002C6904">
        <w:rPr>
          <w:rFonts w:ascii="Aptos" w:hAnsi="Aptos" w:cs="Arial"/>
          <w:i/>
          <w:iCs/>
          <w:color w:val="000000"/>
          <w:sz w:val="22"/>
          <w:szCs w:val="22"/>
        </w:rPr>
        <w:t xml:space="preserve">Placopecten </w:t>
      </w:r>
      <w:r w:rsidRPr="002C6904">
        <w:rPr>
          <w:rFonts w:ascii="Aptos" w:hAnsi="Aptos" w:cs="Arial"/>
          <w:i/>
          <w:iCs/>
          <w:color w:val="000000"/>
          <w:sz w:val="22"/>
          <w:szCs w:val="22"/>
        </w:rPr>
        <w:t>magellanicus),</w:t>
      </w:r>
      <w:r w:rsidRPr="002C6904">
        <w:rPr>
          <w:rFonts w:ascii="Aptos" w:hAnsi="Aptos" w:cs="Arial"/>
          <w:color w:val="000000"/>
          <w:sz w:val="22"/>
          <w:szCs w:val="22"/>
        </w:rPr>
        <w:t> soft-shelled clam </w:t>
      </w:r>
      <w:r w:rsidRPr="002C6904">
        <w:rPr>
          <w:rFonts w:ascii="Aptos" w:hAnsi="Aptos" w:cs="Arial"/>
          <w:i/>
          <w:iCs/>
          <w:color w:val="000000"/>
          <w:sz w:val="22"/>
          <w:szCs w:val="22"/>
        </w:rPr>
        <w:t>(Mya arenaria)</w:t>
      </w:r>
      <w:r w:rsidRPr="002C6904">
        <w:rPr>
          <w:rFonts w:ascii="Aptos" w:hAnsi="Aptos" w:cs="Arial"/>
          <w:color w:val="000000"/>
          <w:sz w:val="22"/>
          <w:szCs w:val="22"/>
        </w:rPr>
        <w:t>, razor clam (</w:t>
      </w:r>
      <w:r w:rsidRPr="002C6904">
        <w:rPr>
          <w:rFonts w:ascii="Aptos" w:hAnsi="Aptos" w:cs="Arial"/>
          <w:i/>
          <w:iCs/>
          <w:color w:val="000000"/>
          <w:sz w:val="22"/>
          <w:szCs w:val="22"/>
        </w:rPr>
        <w:t>Ensis directus</w:t>
      </w:r>
      <w:r w:rsidRPr="002C6904">
        <w:rPr>
          <w:rFonts w:ascii="Aptos" w:hAnsi="Aptos" w:cs="Arial"/>
          <w:color w:val="000000"/>
          <w:sz w:val="22"/>
          <w:szCs w:val="22"/>
        </w:rPr>
        <w:t>), green sea urchin (</w:t>
      </w:r>
      <w:r w:rsidRPr="002C6904">
        <w:rPr>
          <w:rFonts w:ascii="Aptos" w:hAnsi="Aptos" w:cs="Arial"/>
          <w:i/>
          <w:iCs/>
          <w:color w:val="000000"/>
          <w:sz w:val="22"/>
          <w:szCs w:val="22"/>
        </w:rPr>
        <w:t>Strongylocentrotus droebachiensis</w:t>
      </w:r>
      <w:r w:rsidRPr="002C6904">
        <w:rPr>
          <w:rFonts w:ascii="Aptos" w:hAnsi="Aptos" w:cs="Arial"/>
          <w:color w:val="000000"/>
          <w:sz w:val="22"/>
          <w:szCs w:val="22"/>
        </w:rPr>
        <w:t>), bay scallops (</w:t>
      </w:r>
      <w:r w:rsidRPr="002C6904">
        <w:rPr>
          <w:rFonts w:ascii="Aptos" w:hAnsi="Aptos" w:cs="Arial"/>
          <w:i/>
          <w:iCs/>
          <w:color w:val="000000"/>
          <w:sz w:val="22"/>
          <w:szCs w:val="22"/>
        </w:rPr>
        <w:t>Argopecten irradians</w:t>
      </w:r>
      <w:r w:rsidRPr="002C6904">
        <w:rPr>
          <w:rFonts w:ascii="Aptos" w:hAnsi="Aptos" w:cs="Arial"/>
          <w:color w:val="000000"/>
          <w:sz w:val="22"/>
          <w:szCs w:val="22"/>
        </w:rPr>
        <w:t>), and for marine algae (all seaweeds, including kelp).</w:t>
      </w:r>
      <w:r w:rsidR="002F07A4">
        <w:rPr>
          <w:rFonts w:ascii="Aptos" w:hAnsi="Aptos" w:cs="Arial"/>
          <w:color w:val="000000"/>
          <w:sz w:val="22"/>
          <w:szCs w:val="22"/>
        </w:rPr>
        <w:t xml:space="preserve"> </w:t>
      </w:r>
      <w:r w:rsidRPr="002C6904">
        <w:rPr>
          <w:rFonts w:ascii="Aptos" w:hAnsi="Aptos" w:cs="Arial"/>
          <w:color w:val="000000"/>
          <w:sz w:val="22"/>
          <w:szCs w:val="22"/>
        </w:rPr>
        <w:t>Notwithstanding 12 M.R.S.A. §6001(41), for purposes of 2.90, the terms “shellfish” and “seed” include sea scallops (</w:t>
      </w:r>
      <w:r w:rsidRPr="002C6904">
        <w:rPr>
          <w:rFonts w:ascii="Aptos" w:hAnsi="Aptos" w:cs="Arial"/>
          <w:i/>
          <w:iCs/>
          <w:color w:val="000000"/>
          <w:sz w:val="22"/>
          <w:szCs w:val="22"/>
        </w:rPr>
        <w:t>Placopecten magellanicus</w:t>
      </w:r>
      <w:r w:rsidRPr="002C6904">
        <w:rPr>
          <w:rFonts w:ascii="Aptos" w:hAnsi="Aptos" w:cs="Arial"/>
          <w:color w:val="000000"/>
          <w:sz w:val="22"/>
          <w:szCs w:val="22"/>
        </w:rPr>
        <w:t>) and bay scallops (</w:t>
      </w:r>
      <w:r w:rsidRPr="002C6904">
        <w:rPr>
          <w:rFonts w:ascii="Aptos" w:hAnsi="Aptos" w:cs="Arial"/>
          <w:i/>
          <w:iCs/>
          <w:color w:val="000000"/>
          <w:sz w:val="22"/>
          <w:szCs w:val="22"/>
        </w:rPr>
        <w:t>Argopecten irradians</w:t>
      </w:r>
      <w:r w:rsidRPr="002C6904">
        <w:rPr>
          <w:rFonts w:ascii="Aptos" w:hAnsi="Aptos" w:cs="Arial"/>
          <w:color w:val="000000"/>
          <w:sz w:val="22"/>
          <w:szCs w:val="22"/>
        </w:rPr>
        <w:t>).  </w:t>
      </w:r>
    </w:p>
    <w:p w14:paraId="5A181718"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F2D5AB3" w14:textId="77777777" w:rsidR="002F07A4" w:rsidRPr="00FD1032" w:rsidRDefault="002F07A4" w:rsidP="00BA7C7B">
      <w:pPr>
        <w:tabs>
          <w:tab w:val="left" w:pos="-720"/>
        </w:tabs>
        <w:rPr>
          <w:rFonts w:ascii="Aptos" w:hAnsi="Aptos" w:cs="Arial"/>
          <w:color w:val="000000"/>
          <w:sz w:val="22"/>
          <w:szCs w:val="22"/>
        </w:rPr>
      </w:pPr>
    </w:p>
    <w:p w14:paraId="693ADD4A" w14:textId="29617EFE" w:rsidR="00BA7C7B" w:rsidRPr="002C6904" w:rsidRDefault="00BA7C7B" w:rsidP="001039E2">
      <w:pPr>
        <w:pStyle w:val="ListParagraph"/>
        <w:numPr>
          <w:ilvl w:val="0"/>
          <w:numId w:val="66"/>
        </w:numPr>
        <w:tabs>
          <w:tab w:val="left" w:pos="-720"/>
        </w:tabs>
        <w:rPr>
          <w:rFonts w:ascii="Aptos" w:hAnsi="Aptos" w:cs="Arial"/>
          <w:b/>
          <w:bCs/>
          <w:color w:val="000000"/>
          <w:sz w:val="22"/>
          <w:szCs w:val="22"/>
        </w:rPr>
      </w:pPr>
      <w:r w:rsidRPr="002C6904">
        <w:rPr>
          <w:rFonts w:ascii="Aptos" w:hAnsi="Aptos" w:cs="Arial"/>
          <w:b/>
          <w:bCs/>
          <w:color w:val="000000"/>
          <w:sz w:val="22"/>
          <w:szCs w:val="22"/>
        </w:rPr>
        <w:lastRenderedPageBreak/>
        <w:t>Activity limitations &amp; requirements </w:t>
      </w:r>
    </w:p>
    <w:p w14:paraId="12485D7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7D366230" w14:textId="55067756" w:rsidR="00BA7C7B" w:rsidRPr="00653B01" w:rsidRDefault="00BA7C7B" w:rsidP="001039E2">
      <w:pPr>
        <w:pStyle w:val="ListParagraph"/>
        <w:numPr>
          <w:ilvl w:val="0"/>
          <w:numId w:val="78"/>
        </w:numPr>
        <w:tabs>
          <w:tab w:val="left" w:pos="-720"/>
        </w:tabs>
        <w:ind w:left="1080"/>
        <w:rPr>
          <w:rFonts w:ascii="Aptos" w:hAnsi="Aptos" w:cs="Arial"/>
          <w:color w:val="000000"/>
          <w:sz w:val="22"/>
          <w:szCs w:val="22"/>
        </w:rPr>
      </w:pPr>
      <w:r w:rsidRPr="00653B01">
        <w:rPr>
          <w:rFonts w:ascii="Aptos" w:hAnsi="Aptos" w:cs="Arial"/>
          <w:color w:val="000000"/>
          <w:sz w:val="22"/>
          <w:szCs w:val="22"/>
        </w:rPr>
        <w:t>The licensed activity must not generate a discharge into territorial waters pursuant to 12</w:t>
      </w:r>
      <w:r w:rsidRPr="00653B01">
        <w:rPr>
          <w:rFonts w:ascii="Arial" w:hAnsi="Arial" w:cs="Arial"/>
          <w:color w:val="000000"/>
          <w:sz w:val="22"/>
          <w:szCs w:val="22"/>
        </w:rPr>
        <w:t> </w:t>
      </w:r>
      <w:r w:rsidRPr="00653B01">
        <w:rPr>
          <w:rFonts w:ascii="Aptos" w:hAnsi="Aptos" w:cs="Arial"/>
          <w:color w:val="000000"/>
          <w:sz w:val="22"/>
          <w:szCs w:val="22"/>
        </w:rPr>
        <w:t xml:space="preserve">M.R.S.A. </w:t>
      </w:r>
      <w:r w:rsidRPr="00653B01">
        <w:rPr>
          <w:rFonts w:ascii="Aptos" w:hAnsi="Aptos" w:cs="Aptos"/>
          <w:color w:val="000000"/>
          <w:sz w:val="22"/>
          <w:szCs w:val="22"/>
        </w:rPr>
        <w:t>§</w:t>
      </w:r>
      <w:r w:rsidRPr="00653B01">
        <w:rPr>
          <w:rFonts w:ascii="Aptos" w:hAnsi="Aptos" w:cs="Arial"/>
          <w:color w:val="000000"/>
          <w:sz w:val="22"/>
          <w:szCs w:val="22"/>
        </w:rPr>
        <w:t xml:space="preserve">6072-C(2)(A), 38 M.R.S.A. </w:t>
      </w:r>
      <w:r w:rsidRPr="00653B01">
        <w:rPr>
          <w:rFonts w:ascii="Aptos" w:hAnsi="Aptos" w:cs="Aptos"/>
          <w:color w:val="000000"/>
          <w:sz w:val="22"/>
          <w:szCs w:val="22"/>
        </w:rPr>
        <w:t>§</w:t>
      </w:r>
      <w:r w:rsidRPr="00653B01">
        <w:rPr>
          <w:rFonts w:ascii="Aptos" w:hAnsi="Aptos" w:cs="Arial"/>
          <w:color w:val="000000"/>
          <w:sz w:val="22"/>
          <w:szCs w:val="22"/>
        </w:rPr>
        <w:t>413 and DMR regulations 2.05(</w:t>
      </w:r>
      <w:r w:rsidR="00251CE8">
        <w:rPr>
          <w:rFonts w:ascii="Aptos" w:hAnsi="Aptos" w:cs="Arial"/>
          <w:color w:val="000000"/>
          <w:sz w:val="22"/>
          <w:szCs w:val="22"/>
        </w:rPr>
        <w:t>7)</w:t>
      </w:r>
      <w:r w:rsidRPr="00653B01">
        <w:rPr>
          <w:rFonts w:ascii="Aptos" w:hAnsi="Aptos" w:cs="Arial"/>
          <w:color w:val="000000"/>
          <w:sz w:val="22"/>
          <w:szCs w:val="22"/>
        </w:rPr>
        <w:t>.</w:t>
      </w:r>
      <w:r w:rsidRPr="00653B01">
        <w:rPr>
          <w:rFonts w:ascii="Aptos" w:hAnsi="Aptos" w:cs="Aptos"/>
          <w:color w:val="000000"/>
          <w:sz w:val="22"/>
          <w:szCs w:val="22"/>
        </w:rPr>
        <w:t>  </w:t>
      </w:r>
    </w:p>
    <w:p w14:paraId="2A61C1FA" w14:textId="77777777" w:rsidR="00BA7C7B" w:rsidRPr="00FD1032" w:rsidRDefault="00BA7C7B" w:rsidP="00653B01">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035B5516" w14:textId="60DF7D40" w:rsidR="00BA7C7B" w:rsidRPr="00653B01" w:rsidRDefault="00BA7C7B" w:rsidP="001039E2">
      <w:pPr>
        <w:pStyle w:val="ListParagraph"/>
        <w:numPr>
          <w:ilvl w:val="0"/>
          <w:numId w:val="78"/>
        </w:numPr>
        <w:tabs>
          <w:tab w:val="left" w:pos="-720"/>
        </w:tabs>
        <w:ind w:left="1080"/>
        <w:rPr>
          <w:rFonts w:ascii="Aptos" w:hAnsi="Aptos" w:cs="Arial"/>
          <w:color w:val="000000"/>
          <w:sz w:val="22"/>
          <w:szCs w:val="22"/>
        </w:rPr>
      </w:pPr>
      <w:r w:rsidRPr="00653B01">
        <w:rPr>
          <w:rFonts w:ascii="Aptos" w:hAnsi="Aptos" w:cs="Arial"/>
          <w:color w:val="000000"/>
          <w:sz w:val="22"/>
          <w:szCs w:val="22"/>
        </w:rPr>
        <w:t>An LPA license applicant may declare assistants to be named on any LPA license. Declared assistant(s) named on any LPA license must be in possession of a copy of the LPA license whenever engaged in any activity at that licensed site. Individuals other than the license-holder’s declared assistants may assist the license holder and, in that capacity, utilize, raise, lift, transfer or possess any approved aquaculture gear belonging to that license holder if a hurricane warning issued by the National Weather Service is in effect for any coastal waters of the State.  </w:t>
      </w:r>
    </w:p>
    <w:p w14:paraId="61DBE87C" w14:textId="77777777" w:rsidR="00BA7C7B" w:rsidRPr="00FD1032" w:rsidRDefault="00BA7C7B" w:rsidP="00653B01">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4C72BF6D" w14:textId="1DBF438F" w:rsidR="00BA7C7B" w:rsidRPr="00653B01" w:rsidRDefault="00BA7C7B" w:rsidP="001039E2">
      <w:pPr>
        <w:pStyle w:val="ListParagraph"/>
        <w:numPr>
          <w:ilvl w:val="0"/>
          <w:numId w:val="78"/>
        </w:numPr>
        <w:tabs>
          <w:tab w:val="left" w:pos="-720"/>
        </w:tabs>
        <w:ind w:left="1080"/>
        <w:rPr>
          <w:rFonts w:ascii="Aptos" w:hAnsi="Aptos" w:cs="Arial"/>
          <w:color w:val="000000"/>
          <w:sz w:val="22"/>
          <w:szCs w:val="22"/>
        </w:rPr>
      </w:pPr>
      <w:r w:rsidRPr="00653B01">
        <w:rPr>
          <w:rFonts w:ascii="Aptos" w:hAnsi="Aptos" w:cs="Arial"/>
          <w:color w:val="000000"/>
          <w:sz w:val="22"/>
          <w:szCs w:val="22"/>
        </w:rPr>
        <w:t>Marine</w:t>
      </w:r>
      <w:r w:rsidR="0068361B">
        <w:rPr>
          <w:rFonts w:ascii="Aptos" w:hAnsi="Aptos" w:cs="Arial"/>
          <w:color w:val="000000"/>
          <w:sz w:val="22"/>
          <w:szCs w:val="22"/>
        </w:rPr>
        <w:t xml:space="preserve"> b</w:t>
      </w:r>
      <w:r w:rsidRPr="00653B01">
        <w:rPr>
          <w:rFonts w:ascii="Aptos" w:hAnsi="Aptos" w:cs="Arial"/>
          <w:color w:val="000000"/>
          <w:sz w:val="22"/>
          <w:szCs w:val="22"/>
        </w:rPr>
        <w:t>iotoxins </w:t>
      </w:r>
    </w:p>
    <w:p w14:paraId="6926A56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AA3E3A5" w14:textId="5AAABE36" w:rsidR="00BA7C7B" w:rsidRPr="00653B01" w:rsidRDefault="00BA7C7B" w:rsidP="00EA580A">
      <w:pPr>
        <w:pStyle w:val="ListParagraph"/>
        <w:numPr>
          <w:ilvl w:val="1"/>
          <w:numId w:val="76"/>
        </w:numPr>
        <w:tabs>
          <w:tab w:val="left" w:pos="-720"/>
        </w:tabs>
        <w:ind w:left="1440"/>
        <w:rPr>
          <w:rFonts w:ascii="Aptos" w:hAnsi="Aptos" w:cs="Arial"/>
          <w:color w:val="000000"/>
          <w:sz w:val="22"/>
          <w:szCs w:val="22"/>
        </w:rPr>
      </w:pPr>
      <w:r w:rsidRPr="00653B01">
        <w:rPr>
          <w:rFonts w:ascii="Aptos" w:hAnsi="Aptos" w:cs="Arial"/>
          <w:color w:val="000000"/>
          <w:sz w:val="22"/>
          <w:szCs w:val="22"/>
        </w:rPr>
        <w:t>Closed Area compliance </w:t>
      </w:r>
    </w:p>
    <w:p w14:paraId="4C60DD26" w14:textId="77777777" w:rsidR="00BA7C7B" w:rsidRPr="00FD1032" w:rsidRDefault="00BA7C7B" w:rsidP="00653B01">
      <w:pPr>
        <w:tabs>
          <w:tab w:val="left" w:pos="-720"/>
        </w:tabs>
        <w:ind w:left="1440"/>
        <w:rPr>
          <w:rFonts w:ascii="Aptos" w:hAnsi="Aptos" w:cs="Arial"/>
          <w:color w:val="000000"/>
          <w:sz w:val="22"/>
          <w:szCs w:val="22"/>
        </w:rPr>
      </w:pPr>
      <w:r w:rsidRPr="00FD1032">
        <w:rPr>
          <w:rFonts w:ascii="Aptos" w:hAnsi="Aptos" w:cs="Arial"/>
          <w:color w:val="000000"/>
          <w:sz w:val="22"/>
          <w:szCs w:val="22"/>
        </w:rPr>
        <w:t>There shall be no provisions made for biotoxin monitoring or testing for LPA sites.  </w:t>
      </w:r>
    </w:p>
    <w:p w14:paraId="4E124B97" w14:textId="0430CEB8" w:rsidR="00DD4A9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F443C43" w14:textId="44D7413C" w:rsidR="00BA7C7B" w:rsidRPr="002F07A4" w:rsidRDefault="00BA7C7B" w:rsidP="002F07A4">
      <w:pPr>
        <w:pStyle w:val="ListParagraph"/>
        <w:numPr>
          <w:ilvl w:val="0"/>
          <w:numId w:val="78"/>
        </w:numPr>
        <w:tabs>
          <w:tab w:val="left" w:pos="-720"/>
        </w:tabs>
        <w:ind w:left="1080"/>
        <w:rPr>
          <w:rFonts w:ascii="Aptos" w:hAnsi="Aptos" w:cs="Arial"/>
          <w:color w:val="000000"/>
          <w:sz w:val="22"/>
          <w:szCs w:val="22"/>
        </w:rPr>
      </w:pPr>
      <w:r w:rsidRPr="00653B01">
        <w:rPr>
          <w:rFonts w:ascii="Aptos" w:hAnsi="Aptos" w:cs="Arial"/>
          <w:color w:val="000000"/>
          <w:sz w:val="22"/>
          <w:szCs w:val="22"/>
        </w:rPr>
        <w:t>Record keeping</w:t>
      </w:r>
      <w:r w:rsidR="002F07A4">
        <w:rPr>
          <w:rFonts w:ascii="Aptos" w:hAnsi="Aptos" w:cs="Arial"/>
          <w:color w:val="000000"/>
          <w:sz w:val="22"/>
          <w:szCs w:val="22"/>
        </w:rPr>
        <w:t xml:space="preserve">. </w:t>
      </w:r>
      <w:r w:rsidRPr="002F07A4">
        <w:rPr>
          <w:rFonts w:ascii="Aptos" w:hAnsi="Aptos" w:cs="Arial"/>
          <w:color w:val="000000"/>
          <w:sz w:val="22"/>
          <w:szCs w:val="22"/>
        </w:rPr>
        <w:t>Complete, legible and accurate records of transport, transfer, harvest, and monitoring must be maintained by the license-holder and made available for inspection for at least two (2) years. The records must include the: </w:t>
      </w:r>
    </w:p>
    <w:p w14:paraId="37C8A624" w14:textId="77777777" w:rsidR="00BA7C7B" w:rsidRPr="00FD1032" w:rsidRDefault="00BA7C7B" w:rsidP="00653B01">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279A77B7" w14:textId="2C29A0F4" w:rsidR="00BA7C7B" w:rsidRPr="00653B01" w:rsidRDefault="00BA7C7B" w:rsidP="00EA580A">
      <w:pPr>
        <w:pStyle w:val="ListParagraph"/>
        <w:numPr>
          <w:ilvl w:val="1"/>
          <w:numId w:val="77"/>
        </w:numPr>
        <w:tabs>
          <w:tab w:val="left" w:pos="-720"/>
        </w:tabs>
        <w:ind w:left="1440"/>
        <w:rPr>
          <w:rFonts w:ascii="Aptos" w:hAnsi="Aptos" w:cs="Arial"/>
          <w:color w:val="000000"/>
          <w:sz w:val="22"/>
          <w:szCs w:val="22"/>
        </w:rPr>
      </w:pPr>
      <w:r w:rsidRPr="00653B01">
        <w:rPr>
          <w:rFonts w:ascii="Aptos" w:hAnsi="Aptos" w:cs="Arial"/>
          <w:color w:val="000000"/>
          <w:sz w:val="22"/>
          <w:szCs w:val="22"/>
        </w:rPr>
        <w:t>Department’s LPA license number, site location and date.  </w:t>
      </w:r>
    </w:p>
    <w:p w14:paraId="6BEF69A4"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AB4A154" w14:textId="24A4A7CF" w:rsidR="00BA7C7B" w:rsidRPr="00653B01" w:rsidRDefault="00BA7C7B" w:rsidP="00EA580A">
      <w:pPr>
        <w:pStyle w:val="ListParagraph"/>
        <w:numPr>
          <w:ilvl w:val="1"/>
          <w:numId w:val="77"/>
        </w:numPr>
        <w:tabs>
          <w:tab w:val="left" w:pos="-720"/>
        </w:tabs>
        <w:ind w:left="1440"/>
        <w:rPr>
          <w:rFonts w:ascii="Aptos" w:hAnsi="Aptos" w:cs="Arial"/>
          <w:color w:val="000000"/>
          <w:sz w:val="22"/>
          <w:szCs w:val="22"/>
        </w:rPr>
      </w:pPr>
      <w:r w:rsidRPr="00653B01">
        <w:rPr>
          <w:rFonts w:ascii="Aptos" w:hAnsi="Aptos" w:cs="Arial"/>
          <w:color w:val="000000"/>
          <w:sz w:val="22"/>
          <w:szCs w:val="22"/>
        </w:rPr>
        <w:t>Source of shellfish, including seed if the seed is from growing areas which are not in the approved classification status pursuant to 2.90; </w:t>
      </w:r>
    </w:p>
    <w:p w14:paraId="5E9DEAF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B4B91DE" w14:textId="66618C10" w:rsidR="00BA7C7B" w:rsidRPr="00653B01" w:rsidRDefault="00BA7C7B" w:rsidP="00EA580A">
      <w:pPr>
        <w:pStyle w:val="ListParagraph"/>
        <w:numPr>
          <w:ilvl w:val="1"/>
          <w:numId w:val="77"/>
        </w:numPr>
        <w:tabs>
          <w:tab w:val="left" w:pos="-720"/>
        </w:tabs>
        <w:ind w:left="1440"/>
        <w:rPr>
          <w:rFonts w:ascii="Aptos" w:hAnsi="Aptos" w:cs="Arial"/>
          <w:color w:val="000000"/>
          <w:sz w:val="22"/>
          <w:szCs w:val="22"/>
        </w:rPr>
      </w:pPr>
      <w:r w:rsidRPr="00653B01">
        <w:rPr>
          <w:rFonts w:ascii="Aptos" w:hAnsi="Aptos" w:cs="Arial"/>
          <w:color w:val="000000"/>
          <w:sz w:val="22"/>
          <w:szCs w:val="22"/>
        </w:rPr>
        <w:t>Dates of transplanting and harvest;  </w:t>
      </w:r>
    </w:p>
    <w:p w14:paraId="4D27DBD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D28EFF8" w14:textId="7C865F73" w:rsidR="00BA7C7B" w:rsidRPr="00653B01" w:rsidRDefault="00BA7C7B" w:rsidP="00EA580A">
      <w:pPr>
        <w:pStyle w:val="ListParagraph"/>
        <w:numPr>
          <w:ilvl w:val="1"/>
          <w:numId w:val="77"/>
        </w:numPr>
        <w:tabs>
          <w:tab w:val="left" w:pos="-720"/>
        </w:tabs>
        <w:ind w:left="1440"/>
        <w:rPr>
          <w:rFonts w:ascii="Aptos" w:hAnsi="Aptos" w:cs="Arial"/>
          <w:color w:val="000000"/>
          <w:sz w:val="22"/>
          <w:szCs w:val="22"/>
        </w:rPr>
      </w:pPr>
      <w:r w:rsidRPr="00653B01">
        <w:rPr>
          <w:rFonts w:ascii="Aptos" w:hAnsi="Aptos" w:cs="Arial"/>
          <w:color w:val="000000"/>
          <w:sz w:val="22"/>
          <w:szCs w:val="22"/>
        </w:rPr>
        <w:t>Detailed records of sales; and </w:t>
      </w:r>
    </w:p>
    <w:p w14:paraId="768AA70D"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0379323" w14:textId="38808221" w:rsidR="00BA7C7B" w:rsidRPr="00653B01" w:rsidRDefault="00BA7C7B" w:rsidP="00EA580A">
      <w:pPr>
        <w:pStyle w:val="ListParagraph"/>
        <w:numPr>
          <w:ilvl w:val="1"/>
          <w:numId w:val="77"/>
        </w:numPr>
        <w:tabs>
          <w:tab w:val="left" w:pos="-720"/>
        </w:tabs>
        <w:ind w:left="1440"/>
        <w:rPr>
          <w:rFonts w:ascii="Aptos" w:hAnsi="Aptos" w:cs="Arial"/>
          <w:color w:val="000000"/>
          <w:sz w:val="22"/>
          <w:szCs w:val="22"/>
        </w:rPr>
      </w:pPr>
      <w:r w:rsidRPr="00653B01">
        <w:rPr>
          <w:rFonts w:ascii="Aptos" w:hAnsi="Aptos" w:cs="Arial"/>
          <w:color w:val="000000"/>
          <w:sz w:val="22"/>
          <w:szCs w:val="22"/>
        </w:rPr>
        <w:t>Records of the origin and health status of all seed or shellfish stocks reared on the site must also be maintained. </w:t>
      </w:r>
    </w:p>
    <w:p w14:paraId="2F147178"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E51D492" w14:textId="13034C8F" w:rsidR="00BA7C7B" w:rsidRPr="002C6904" w:rsidRDefault="00BA7C7B" w:rsidP="001039E2">
      <w:pPr>
        <w:pStyle w:val="ListParagraph"/>
        <w:numPr>
          <w:ilvl w:val="0"/>
          <w:numId w:val="66"/>
        </w:numPr>
        <w:tabs>
          <w:tab w:val="left" w:pos="-720"/>
        </w:tabs>
        <w:rPr>
          <w:rFonts w:ascii="Aptos" w:hAnsi="Aptos" w:cs="Arial"/>
          <w:b/>
          <w:bCs/>
          <w:color w:val="000000"/>
          <w:sz w:val="22"/>
          <w:szCs w:val="22"/>
        </w:rPr>
      </w:pPr>
      <w:r w:rsidRPr="002C6904">
        <w:rPr>
          <w:rFonts w:ascii="Aptos" w:hAnsi="Aptos" w:cs="Arial"/>
          <w:b/>
          <w:bCs/>
          <w:color w:val="000000"/>
          <w:sz w:val="22"/>
          <w:szCs w:val="22"/>
        </w:rPr>
        <w:t xml:space="preserve">Maintenance </w:t>
      </w:r>
      <w:r w:rsidR="002C6904">
        <w:rPr>
          <w:rFonts w:ascii="Aptos" w:hAnsi="Aptos" w:cs="Arial"/>
          <w:b/>
          <w:bCs/>
          <w:color w:val="000000"/>
          <w:sz w:val="22"/>
          <w:szCs w:val="22"/>
        </w:rPr>
        <w:t>s</w:t>
      </w:r>
      <w:r w:rsidRPr="002C6904">
        <w:rPr>
          <w:rFonts w:ascii="Aptos" w:hAnsi="Aptos" w:cs="Arial"/>
          <w:b/>
          <w:bCs/>
          <w:color w:val="000000"/>
          <w:sz w:val="22"/>
          <w:szCs w:val="22"/>
        </w:rPr>
        <w:t>tandards </w:t>
      </w:r>
    </w:p>
    <w:p w14:paraId="6454C5EB" w14:textId="77777777" w:rsidR="00BA7C7B" w:rsidRPr="002C6904" w:rsidRDefault="00BA7C7B" w:rsidP="00BA7C7B">
      <w:pPr>
        <w:tabs>
          <w:tab w:val="left" w:pos="-720"/>
        </w:tabs>
        <w:rPr>
          <w:rFonts w:ascii="Aptos" w:hAnsi="Aptos" w:cs="Arial"/>
          <w:b/>
          <w:bCs/>
          <w:color w:val="000000"/>
          <w:sz w:val="22"/>
          <w:szCs w:val="22"/>
        </w:rPr>
      </w:pPr>
      <w:r w:rsidRPr="002C6904">
        <w:rPr>
          <w:rFonts w:ascii="Aptos" w:hAnsi="Aptos" w:cs="Arial"/>
          <w:b/>
          <w:bCs/>
          <w:color w:val="000000"/>
          <w:sz w:val="22"/>
          <w:szCs w:val="22"/>
        </w:rPr>
        <w:t> </w:t>
      </w:r>
    </w:p>
    <w:p w14:paraId="2339C341" w14:textId="23D39AD1" w:rsidR="00BA7C7B" w:rsidRPr="00653B01" w:rsidRDefault="00BA7C7B" w:rsidP="001039E2">
      <w:pPr>
        <w:pStyle w:val="ListParagraph"/>
        <w:numPr>
          <w:ilvl w:val="2"/>
          <w:numId w:val="77"/>
        </w:numPr>
        <w:tabs>
          <w:tab w:val="left" w:pos="-720"/>
        </w:tabs>
        <w:ind w:left="1080"/>
        <w:rPr>
          <w:rFonts w:ascii="Aptos" w:hAnsi="Aptos" w:cs="Arial"/>
          <w:color w:val="000000"/>
          <w:sz w:val="22"/>
          <w:szCs w:val="22"/>
        </w:rPr>
      </w:pPr>
      <w:r w:rsidRPr="00653B01">
        <w:rPr>
          <w:rFonts w:ascii="Aptos" w:hAnsi="Aptos" w:cs="Arial"/>
          <w:color w:val="000000"/>
          <w:sz w:val="22"/>
          <w:szCs w:val="22"/>
        </w:rPr>
        <w:t>All aquaculture gear must be maintained, remain within the boundaries of the site, and kept in a fully operational condition. The license holder is obligated to collect and or remove any loose or errant gear or equipment that is dislodged from the licensed site. </w:t>
      </w:r>
    </w:p>
    <w:p w14:paraId="7A046A4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66D310F" w14:textId="191D93C6" w:rsidR="00BA7C7B" w:rsidRPr="00653B01" w:rsidRDefault="00BA7C7B" w:rsidP="001039E2">
      <w:pPr>
        <w:pStyle w:val="ListParagraph"/>
        <w:numPr>
          <w:ilvl w:val="2"/>
          <w:numId w:val="77"/>
        </w:numPr>
        <w:tabs>
          <w:tab w:val="left" w:pos="-720"/>
        </w:tabs>
        <w:ind w:left="1080"/>
        <w:rPr>
          <w:rFonts w:ascii="Aptos" w:hAnsi="Aptos" w:cs="Arial"/>
          <w:color w:val="000000"/>
          <w:sz w:val="22"/>
          <w:szCs w:val="22"/>
        </w:rPr>
      </w:pPr>
      <w:r w:rsidRPr="00653B01">
        <w:rPr>
          <w:rFonts w:ascii="Aptos" w:hAnsi="Aptos" w:cs="Arial"/>
          <w:color w:val="000000"/>
          <w:sz w:val="22"/>
          <w:szCs w:val="22"/>
        </w:rPr>
        <w:t>To prevent adverse impacts to public health, the LPA holder shall make lawful efforts to ensure animal excrement does not accumulate on or near structures. </w:t>
      </w:r>
    </w:p>
    <w:p w14:paraId="75FFC039"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6F7E3840" w14:textId="30653A62" w:rsidR="00BA7C7B" w:rsidRPr="00653B01" w:rsidRDefault="00BA7C7B" w:rsidP="001039E2">
      <w:pPr>
        <w:pStyle w:val="ListParagraph"/>
        <w:numPr>
          <w:ilvl w:val="2"/>
          <w:numId w:val="77"/>
        </w:numPr>
        <w:tabs>
          <w:tab w:val="left" w:pos="-720"/>
        </w:tabs>
        <w:ind w:left="1080"/>
        <w:rPr>
          <w:rFonts w:ascii="Aptos" w:hAnsi="Aptos" w:cs="Arial"/>
          <w:color w:val="000000"/>
          <w:sz w:val="22"/>
          <w:szCs w:val="22"/>
        </w:rPr>
      </w:pPr>
      <w:r w:rsidRPr="00653B01">
        <w:rPr>
          <w:rFonts w:ascii="Aptos" w:hAnsi="Aptos" w:cs="Arial"/>
          <w:color w:val="000000"/>
          <w:sz w:val="22"/>
          <w:szCs w:val="22"/>
        </w:rPr>
        <w:t>The LPA site ID and SEA FARM must be clearly marked on every buoy.  </w:t>
      </w:r>
    </w:p>
    <w:p w14:paraId="36A12919" w14:textId="77777777" w:rsidR="00653B01"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4BAB23DB" w14:textId="4E775B9F" w:rsidR="00BA7C7B" w:rsidRPr="00653B01" w:rsidRDefault="00BA7C7B" w:rsidP="001039E2">
      <w:pPr>
        <w:pStyle w:val="ListParagraph"/>
        <w:numPr>
          <w:ilvl w:val="2"/>
          <w:numId w:val="77"/>
        </w:numPr>
        <w:tabs>
          <w:tab w:val="left" w:pos="-720"/>
        </w:tabs>
        <w:ind w:left="1080"/>
        <w:rPr>
          <w:rFonts w:ascii="Aptos" w:hAnsi="Aptos" w:cs="Arial"/>
          <w:color w:val="000000"/>
          <w:sz w:val="22"/>
          <w:szCs w:val="22"/>
        </w:rPr>
      </w:pPr>
      <w:r w:rsidRPr="00653B01">
        <w:rPr>
          <w:rFonts w:ascii="Aptos" w:hAnsi="Aptos" w:cs="Arial"/>
          <w:color w:val="000000"/>
          <w:sz w:val="22"/>
          <w:szCs w:val="22"/>
        </w:rPr>
        <w:t xml:space="preserve">Except for a LPA site that has received a Private Aid to Navigation permit from the United States Coast Guard, each LPA site that has gear on it must be clearly marked at each corner, centerpoint, or at each end of the gear, as is appropriate to the gear type </w:t>
      </w:r>
      <w:r w:rsidRPr="00653B01">
        <w:rPr>
          <w:rFonts w:ascii="Aptos" w:hAnsi="Aptos" w:cs="Arial"/>
          <w:color w:val="000000"/>
          <w:sz w:val="22"/>
          <w:szCs w:val="22"/>
        </w:rPr>
        <w:lastRenderedPageBreak/>
        <w:t>deployed, with a yellow buoy. The marked buoys shall be readily distinguishable from aquaculture gear and shall host reflective material. </w:t>
      </w:r>
    </w:p>
    <w:p w14:paraId="7F8B6B4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2A0C557" w14:textId="53919BB5" w:rsidR="00BA7C7B" w:rsidRPr="00653B01" w:rsidRDefault="00BA7C7B" w:rsidP="001039E2">
      <w:pPr>
        <w:pStyle w:val="ListParagraph"/>
        <w:numPr>
          <w:ilvl w:val="2"/>
          <w:numId w:val="77"/>
        </w:numPr>
        <w:tabs>
          <w:tab w:val="left" w:pos="-720"/>
        </w:tabs>
        <w:ind w:left="1080"/>
        <w:rPr>
          <w:rFonts w:ascii="Aptos" w:hAnsi="Aptos" w:cs="Arial"/>
          <w:color w:val="000000"/>
          <w:sz w:val="22"/>
          <w:szCs w:val="22"/>
        </w:rPr>
      </w:pPr>
      <w:r w:rsidRPr="00653B01">
        <w:rPr>
          <w:rFonts w:ascii="Aptos" w:hAnsi="Aptos" w:cs="Arial"/>
          <w:color w:val="000000"/>
          <w:sz w:val="22"/>
          <w:szCs w:val="22"/>
        </w:rPr>
        <w:t>The LPA holder must notify the Aquaculture Division of any changes to the contact information listed on the license in writing within 30 days of the change taking effect.  </w:t>
      </w:r>
    </w:p>
    <w:p w14:paraId="0CBF5607"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FF1F883" w14:textId="77777777" w:rsidR="0068361B" w:rsidRPr="00FD1032" w:rsidRDefault="0068361B" w:rsidP="00BA7C7B">
      <w:pPr>
        <w:tabs>
          <w:tab w:val="left" w:pos="-720"/>
        </w:tabs>
        <w:rPr>
          <w:rFonts w:ascii="Aptos" w:hAnsi="Aptos" w:cs="Arial"/>
          <w:color w:val="000000"/>
          <w:sz w:val="22"/>
          <w:szCs w:val="22"/>
        </w:rPr>
      </w:pPr>
    </w:p>
    <w:p w14:paraId="1B2BEC42" w14:textId="77777777" w:rsidR="00475D0F" w:rsidRDefault="00BA7C7B" w:rsidP="00D62C62">
      <w:pPr>
        <w:pStyle w:val="RegulationsSubheadings"/>
      </w:pPr>
      <w:r w:rsidRPr="0068361B">
        <w:t>2.92</w:t>
      </w:r>
      <w:r w:rsidRPr="0068361B">
        <w:tab/>
        <w:t xml:space="preserve">Aquaculture lease site workers operating under the authority of an aquaculture license </w:t>
      </w:r>
    </w:p>
    <w:p w14:paraId="2353FF98" w14:textId="3FB19849" w:rsidR="00BA7C7B" w:rsidRPr="00475D0F" w:rsidRDefault="00BA7C7B" w:rsidP="00475D0F">
      <w:pPr>
        <w:ind w:firstLine="720"/>
        <w:rPr>
          <w:rFonts w:asciiTheme="minorHAnsi" w:hAnsiTheme="minorHAnsi"/>
          <w:b/>
          <w:bCs/>
          <w:sz w:val="22"/>
          <w:szCs w:val="22"/>
        </w:rPr>
      </w:pPr>
      <w:r w:rsidRPr="00475D0F">
        <w:rPr>
          <w:rFonts w:asciiTheme="minorHAnsi" w:hAnsiTheme="minorHAnsi"/>
          <w:b/>
          <w:bCs/>
          <w:sz w:val="22"/>
          <w:szCs w:val="22"/>
        </w:rPr>
        <w:t>holder (12</w:t>
      </w:r>
      <w:r w:rsidRPr="00475D0F">
        <w:rPr>
          <w:rFonts w:ascii="Arial" w:hAnsi="Arial" w:cs="Arial"/>
          <w:b/>
          <w:bCs/>
          <w:sz w:val="22"/>
          <w:szCs w:val="22"/>
        </w:rPr>
        <w:t> </w:t>
      </w:r>
      <w:r w:rsidRPr="00475D0F">
        <w:rPr>
          <w:rFonts w:asciiTheme="minorHAnsi" w:hAnsiTheme="minorHAnsi"/>
          <w:b/>
          <w:bCs/>
          <w:sz w:val="22"/>
          <w:szCs w:val="22"/>
        </w:rPr>
        <w:t xml:space="preserve">M.R.S.A. </w:t>
      </w:r>
      <w:r w:rsidRPr="00475D0F">
        <w:rPr>
          <w:rFonts w:asciiTheme="minorHAnsi" w:hAnsiTheme="minorHAnsi" w:cs="Aptos"/>
          <w:b/>
          <w:bCs/>
          <w:sz w:val="22"/>
          <w:szCs w:val="22"/>
        </w:rPr>
        <w:t>§</w:t>
      </w:r>
      <w:r w:rsidRPr="00475D0F">
        <w:rPr>
          <w:rFonts w:asciiTheme="minorHAnsi" w:hAnsiTheme="minorHAnsi"/>
          <w:b/>
          <w:bCs/>
          <w:sz w:val="22"/>
          <w:szCs w:val="22"/>
        </w:rPr>
        <w:t>6810-B)</w:t>
      </w:r>
    </w:p>
    <w:p w14:paraId="688134C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FD25F81" w14:textId="00C91ED9" w:rsidR="00BA7C7B" w:rsidRPr="0068361B" w:rsidRDefault="00BA7C7B" w:rsidP="001039E2">
      <w:pPr>
        <w:pStyle w:val="ListParagraph"/>
        <w:numPr>
          <w:ilvl w:val="3"/>
          <w:numId w:val="77"/>
        </w:numPr>
        <w:tabs>
          <w:tab w:val="left" w:pos="-720"/>
        </w:tabs>
        <w:rPr>
          <w:rFonts w:ascii="Aptos" w:hAnsi="Aptos" w:cs="Arial"/>
          <w:color w:val="000000"/>
          <w:sz w:val="22"/>
          <w:szCs w:val="22"/>
        </w:rPr>
      </w:pPr>
      <w:r w:rsidRPr="0068361B">
        <w:rPr>
          <w:rFonts w:ascii="Aptos" w:hAnsi="Aptos" w:cs="Arial"/>
          <w:color w:val="000000"/>
          <w:sz w:val="22"/>
          <w:szCs w:val="22"/>
        </w:rPr>
        <w:t>Unlicensed individuals may work on aquaculture lease sites and transport or sell the cultured product produced on those sites, provided they are authorized to do so by a license holder who holds the aquaculture lease for the site. The license holder must direct and oversee the work of the unlicensed individuals.  </w:t>
      </w:r>
    </w:p>
    <w:p w14:paraId="04A6ADF6"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96C5E88" w14:textId="77777777" w:rsidR="00BA7C7B" w:rsidRPr="00FD1032" w:rsidRDefault="00BA7C7B" w:rsidP="0068361B">
      <w:pPr>
        <w:tabs>
          <w:tab w:val="left" w:pos="-720"/>
        </w:tabs>
        <w:ind w:left="720"/>
        <w:rPr>
          <w:rFonts w:ascii="Aptos" w:hAnsi="Aptos" w:cs="Arial"/>
          <w:color w:val="000000"/>
          <w:sz w:val="22"/>
          <w:szCs w:val="22"/>
        </w:rPr>
      </w:pPr>
      <w:r w:rsidRPr="00FD1032">
        <w:rPr>
          <w:rFonts w:ascii="Aptos" w:hAnsi="Aptos" w:cs="Arial"/>
          <w:color w:val="000000"/>
          <w:sz w:val="22"/>
          <w:szCs w:val="22"/>
        </w:rPr>
        <w:t>Such unlicensed individuals shall keep a copy of the lease holder’s license with them while working with, transporting, or selling the cultured product and shall present it to DMR upon request. </w:t>
      </w:r>
    </w:p>
    <w:p w14:paraId="1D7348A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082A4EC" w14:textId="77777777" w:rsidR="0068361B" w:rsidRDefault="00BA7C7B" w:rsidP="001039E2">
      <w:pPr>
        <w:pStyle w:val="ListParagraph"/>
        <w:numPr>
          <w:ilvl w:val="3"/>
          <w:numId w:val="77"/>
        </w:numPr>
        <w:tabs>
          <w:tab w:val="left" w:pos="-720"/>
        </w:tabs>
        <w:rPr>
          <w:rFonts w:ascii="Aptos" w:hAnsi="Aptos" w:cs="Arial"/>
          <w:color w:val="000000"/>
          <w:sz w:val="22"/>
          <w:szCs w:val="22"/>
        </w:rPr>
      </w:pPr>
      <w:r w:rsidRPr="0068361B">
        <w:rPr>
          <w:rFonts w:ascii="Aptos" w:hAnsi="Aptos" w:cs="Arial"/>
          <w:color w:val="000000"/>
          <w:sz w:val="22"/>
          <w:szCs w:val="22"/>
        </w:rPr>
        <w:t>Aquaculture leaseholders shall maintain records of any unlicensed individuals working pursuant to the lease holder’s license, including: </w:t>
      </w:r>
    </w:p>
    <w:p w14:paraId="22027683" w14:textId="77777777" w:rsidR="00DD7ECD" w:rsidRDefault="00DD7ECD" w:rsidP="00DD7ECD">
      <w:pPr>
        <w:pStyle w:val="ListParagraph"/>
        <w:tabs>
          <w:tab w:val="left" w:pos="-720"/>
        </w:tabs>
        <w:rPr>
          <w:rFonts w:ascii="Aptos" w:hAnsi="Aptos" w:cs="Arial"/>
          <w:color w:val="000000"/>
          <w:sz w:val="22"/>
          <w:szCs w:val="22"/>
        </w:rPr>
      </w:pPr>
    </w:p>
    <w:p w14:paraId="682F2FDF" w14:textId="77777777" w:rsidR="00DD7ECD" w:rsidRDefault="00BA7C7B" w:rsidP="001039E2">
      <w:pPr>
        <w:pStyle w:val="ListParagraph"/>
        <w:numPr>
          <w:ilvl w:val="4"/>
          <w:numId w:val="77"/>
        </w:numPr>
        <w:tabs>
          <w:tab w:val="left" w:pos="-720"/>
        </w:tabs>
        <w:rPr>
          <w:rFonts w:ascii="Aptos" w:hAnsi="Aptos" w:cs="Arial"/>
          <w:color w:val="000000"/>
          <w:sz w:val="22"/>
          <w:szCs w:val="22"/>
        </w:rPr>
      </w:pPr>
      <w:r w:rsidRPr="0068361B">
        <w:rPr>
          <w:rFonts w:ascii="Aptos" w:hAnsi="Aptos" w:cs="Arial"/>
          <w:color w:val="000000"/>
          <w:sz w:val="22"/>
          <w:szCs w:val="22"/>
        </w:rPr>
        <w:t>The names and addresses of the individuals;</w:t>
      </w:r>
    </w:p>
    <w:p w14:paraId="3D292C51" w14:textId="6F95FD9C" w:rsidR="00DD7ECD" w:rsidRDefault="00BA7C7B" w:rsidP="00DD7ECD">
      <w:pPr>
        <w:pStyle w:val="ListParagraph"/>
        <w:tabs>
          <w:tab w:val="left" w:pos="-720"/>
        </w:tabs>
        <w:ind w:left="1080"/>
        <w:rPr>
          <w:rFonts w:ascii="Aptos" w:hAnsi="Aptos" w:cs="Arial"/>
          <w:color w:val="000000"/>
          <w:sz w:val="22"/>
          <w:szCs w:val="22"/>
        </w:rPr>
      </w:pPr>
      <w:r w:rsidRPr="0068361B">
        <w:rPr>
          <w:rFonts w:ascii="Aptos" w:hAnsi="Aptos" w:cs="Arial"/>
          <w:color w:val="000000"/>
          <w:sz w:val="22"/>
          <w:szCs w:val="22"/>
        </w:rPr>
        <w:t>  </w:t>
      </w:r>
    </w:p>
    <w:p w14:paraId="37545927" w14:textId="77777777" w:rsidR="00DD7ECD" w:rsidRDefault="00BA7C7B" w:rsidP="001039E2">
      <w:pPr>
        <w:pStyle w:val="ListParagraph"/>
        <w:numPr>
          <w:ilvl w:val="4"/>
          <w:numId w:val="77"/>
        </w:numPr>
        <w:tabs>
          <w:tab w:val="left" w:pos="-720"/>
        </w:tabs>
        <w:rPr>
          <w:rFonts w:ascii="Aptos" w:hAnsi="Aptos" w:cs="Arial"/>
          <w:color w:val="000000"/>
          <w:sz w:val="22"/>
          <w:szCs w:val="22"/>
        </w:rPr>
      </w:pPr>
      <w:r w:rsidRPr="00DD7ECD">
        <w:rPr>
          <w:rFonts w:ascii="Aptos" w:hAnsi="Aptos" w:cs="Arial"/>
          <w:color w:val="000000"/>
          <w:sz w:val="22"/>
          <w:szCs w:val="22"/>
        </w:rPr>
        <w:t>The dates on which they worked; and </w:t>
      </w:r>
    </w:p>
    <w:p w14:paraId="39ED0DE7" w14:textId="77777777" w:rsidR="00DD7ECD" w:rsidRPr="00DD7ECD" w:rsidRDefault="00DD7ECD" w:rsidP="00DD7ECD">
      <w:pPr>
        <w:pStyle w:val="ListParagraph"/>
        <w:rPr>
          <w:rFonts w:ascii="Aptos" w:hAnsi="Aptos" w:cs="Arial"/>
          <w:color w:val="000000"/>
          <w:sz w:val="22"/>
          <w:szCs w:val="22"/>
        </w:rPr>
      </w:pPr>
    </w:p>
    <w:p w14:paraId="31638718" w14:textId="743F3154" w:rsidR="00BA7C7B" w:rsidRPr="00DD7ECD" w:rsidRDefault="00BA7C7B" w:rsidP="001039E2">
      <w:pPr>
        <w:pStyle w:val="ListParagraph"/>
        <w:numPr>
          <w:ilvl w:val="4"/>
          <w:numId w:val="77"/>
        </w:numPr>
        <w:tabs>
          <w:tab w:val="left" w:pos="-720"/>
        </w:tabs>
        <w:rPr>
          <w:rFonts w:ascii="Aptos" w:hAnsi="Aptos" w:cs="Arial"/>
          <w:color w:val="000000"/>
          <w:sz w:val="22"/>
          <w:szCs w:val="22"/>
        </w:rPr>
      </w:pPr>
      <w:r w:rsidRPr="00DD7ECD">
        <w:rPr>
          <w:rFonts w:ascii="Aptos" w:hAnsi="Aptos" w:cs="Arial"/>
          <w:color w:val="000000"/>
          <w:sz w:val="22"/>
          <w:szCs w:val="22"/>
        </w:rPr>
        <w:t>The name(s) and license number(s) of the license holders under whose authority they worked.  </w:t>
      </w:r>
    </w:p>
    <w:p w14:paraId="5242649B"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81A73AF" w14:textId="77777777" w:rsidR="00BA7C7B" w:rsidRPr="00FD1032" w:rsidRDefault="00BA7C7B" w:rsidP="002C6904">
      <w:pPr>
        <w:tabs>
          <w:tab w:val="left" w:pos="-720"/>
        </w:tabs>
        <w:ind w:left="720"/>
        <w:rPr>
          <w:rFonts w:ascii="Aptos" w:hAnsi="Aptos" w:cs="Arial"/>
          <w:color w:val="000000"/>
          <w:sz w:val="22"/>
          <w:szCs w:val="22"/>
        </w:rPr>
      </w:pPr>
      <w:r w:rsidRPr="00FD1032">
        <w:rPr>
          <w:rFonts w:ascii="Aptos" w:hAnsi="Aptos" w:cs="Arial"/>
          <w:color w:val="000000"/>
          <w:sz w:val="22"/>
          <w:szCs w:val="22"/>
        </w:rPr>
        <w:t>The records shall be made available for inspection by DMR upon request. </w:t>
      </w:r>
    </w:p>
    <w:p w14:paraId="09D4F790" w14:textId="77777777" w:rsidR="00BA7C7B"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AE1810F" w14:textId="77777777" w:rsidR="00DD7ECD" w:rsidRPr="00FD1032" w:rsidRDefault="00DD7ECD" w:rsidP="00BA7C7B">
      <w:pPr>
        <w:tabs>
          <w:tab w:val="left" w:pos="-720"/>
        </w:tabs>
        <w:rPr>
          <w:rFonts w:ascii="Aptos" w:hAnsi="Aptos" w:cs="Arial"/>
          <w:color w:val="000000"/>
          <w:sz w:val="22"/>
          <w:szCs w:val="22"/>
        </w:rPr>
      </w:pPr>
    </w:p>
    <w:p w14:paraId="4A2A13DF" w14:textId="77777777" w:rsidR="00BA7C7B" w:rsidRPr="00DD7ECD" w:rsidRDefault="00BA7C7B" w:rsidP="00D62C62">
      <w:pPr>
        <w:pStyle w:val="RegulationsSubheadings"/>
      </w:pPr>
      <w:r w:rsidRPr="00DD7ECD">
        <w:t>2.95</w:t>
      </w:r>
      <w:r w:rsidRPr="00DD7ECD">
        <w:tab/>
        <w:t>Water Quality Classifications and Shellfish Aquaculture </w:t>
      </w:r>
    </w:p>
    <w:p w14:paraId="4B49339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24C2E8C" w14:textId="6D503ACF" w:rsidR="00BA7C7B" w:rsidRPr="002C6904" w:rsidRDefault="00BA7C7B" w:rsidP="001039E2">
      <w:pPr>
        <w:pStyle w:val="ListParagraph"/>
        <w:numPr>
          <w:ilvl w:val="0"/>
          <w:numId w:val="79"/>
        </w:numPr>
        <w:tabs>
          <w:tab w:val="left" w:pos="-720"/>
        </w:tabs>
        <w:rPr>
          <w:rFonts w:ascii="Aptos" w:hAnsi="Aptos" w:cs="Arial"/>
          <w:b/>
          <w:bCs/>
          <w:color w:val="000000"/>
          <w:sz w:val="22"/>
          <w:szCs w:val="22"/>
        </w:rPr>
      </w:pPr>
      <w:r w:rsidRPr="002C6904">
        <w:rPr>
          <w:rFonts w:ascii="Aptos" w:hAnsi="Aptos" w:cs="Arial"/>
          <w:b/>
          <w:bCs/>
          <w:color w:val="000000"/>
          <w:sz w:val="22"/>
          <w:szCs w:val="22"/>
        </w:rPr>
        <w:t>Compliance </w:t>
      </w:r>
    </w:p>
    <w:p w14:paraId="4FA287C7"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93FABBF" w14:textId="6594E5FB" w:rsidR="00BA7C7B" w:rsidRPr="00DD7ECD" w:rsidRDefault="00BA7C7B" w:rsidP="001039E2">
      <w:pPr>
        <w:pStyle w:val="ListParagraph"/>
        <w:numPr>
          <w:ilvl w:val="0"/>
          <w:numId w:val="80"/>
        </w:numPr>
        <w:tabs>
          <w:tab w:val="left" w:pos="-720"/>
        </w:tabs>
        <w:ind w:left="1080"/>
        <w:rPr>
          <w:rFonts w:ascii="Aptos" w:hAnsi="Aptos" w:cs="Arial"/>
          <w:color w:val="000000"/>
          <w:sz w:val="22"/>
          <w:szCs w:val="22"/>
        </w:rPr>
      </w:pPr>
      <w:r w:rsidRPr="00DD7ECD">
        <w:rPr>
          <w:rFonts w:ascii="Aptos" w:hAnsi="Aptos" w:cs="Arial"/>
          <w:color w:val="000000"/>
          <w:sz w:val="22"/>
          <w:szCs w:val="22"/>
        </w:rPr>
        <w:t>Applicabilit</w:t>
      </w:r>
      <w:r w:rsidR="00A135FB">
        <w:rPr>
          <w:rFonts w:ascii="Aptos" w:hAnsi="Aptos" w:cs="Arial"/>
          <w:color w:val="000000"/>
          <w:sz w:val="22"/>
          <w:szCs w:val="22"/>
        </w:rPr>
        <w:t>y.</w:t>
      </w:r>
      <w:r w:rsidRPr="00DD7ECD">
        <w:rPr>
          <w:rFonts w:ascii="Aptos" w:hAnsi="Aptos" w:cs="Arial"/>
          <w:color w:val="000000"/>
          <w:sz w:val="22"/>
          <w:szCs w:val="22"/>
        </w:rPr>
        <w:t xml:space="preserve"> This section applies to those persons who are issued an aquaculture lease pursuant to 12 M.R.S.A. §6072, §6072-A, or §6072-B, or a limited-purpose aquaculture (LPA) license pursuant to 12 M.R.S.A. §6072-C.  </w:t>
      </w:r>
    </w:p>
    <w:p w14:paraId="0AAC78AF"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59E9131" w14:textId="071C3C4A" w:rsidR="00BA7C7B" w:rsidRPr="00DD7ECD" w:rsidRDefault="00BA7C7B" w:rsidP="001039E2">
      <w:pPr>
        <w:pStyle w:val="ListParagraph"/>
        <w:numPr>
          <w:ilvl w:val="0"/>
          <w:numId w:val="80"/>
        </w:numPr>
        <w:tabs>
          <w:tab w:val="left" w:pos="-720"/>
        </w:tabs>
        <w:ind w:left="1080"/>
        <w:rPr>
          <w:rFonts w:ascii="Aptos" w:hAnsi="Aptos" w:cs="Arial"/>
          <w:color w:val="000000"/>
          <w:sz w:val="22"/>
          <w:szCs w:val="22"/>
        </w:rPr>
      </w:pPr>
      <w:r w:rsidRPr="00DD7ECD">
        <w:rPr>
          <w:rFonts w:ascii="Aptos" w:hAnsi="Aptos" w:cs="Arial"/>
          <w:color w:val="000000"/>
          <w:sz w:val="22"/>
          <w:szCs w:val="22"/>
        </w:rPr>
        <w:t xml:space="preserve">Water </w:t>
      </w:r>
      <w:r w:rsidR="00DD7ECD">
        <w:rPr>
          <w:rFonts w:ascii="Aptos" w:hAnsi="Aptos" w:cs="Arial"/>
          <w:color w:val="000000"/>
          <w:sz w:val="22"/>
          <w:szCs w:val="22"/>
        </w:rPr>
        <w:t>q</w:t>
      </w:r>
      <w:r w:rsidRPr="00DD7ECD">
        <w:rPr>
          <w:rFonts w:ascii="Aptos" w:hAnsi="Aptos" w:cs="Arial"/>
          <w:color w:val="000000"/>
          <w:sz w:val="22"/>
          <w:szCs w:val="22"/>
        </w:rPr>
        <w:t>uality</w:t>
      </w:r>
      <w:r w:rsidR="00A135FB">
        <w:rPr>
          <w:rFonts w:ascii="Aptos" w:hAnsi="Aptos" w:cs="Arial"/>
          <w:color w:val="000000"/>
          <w:sz w:val="22"/>
          <w:szCs w:val="22"/>
        </w:rPr>
        <w:t>.</w:t>
      </w:r>
      <w:r w:rsidRPr="00DD7ECD">
        <w:rPr>
          <w:rFonts w:ascii="Aptos" w:hAnsi="Aptos" w:cs="Arial"/>
          <w:color w:val="000000"/>
          <w:sz w:val="22"/>
          <w:szCs w:val="22"/>
        </w:rPr>
        <w:t xml:space="preserve"> Water quality at any site used for aquaculture shall meet the criteria for the approved, conditionally approved, restricted or conditionally restricted classification, except for the culture of seed, as described in 2.90(</w:t>
      </w:r>
      <w:r w:rsidR="0005564E">
        <w:rPr>
          <w:rFonts w:ascii="Aptos" w:hAnsi="Aptos" w:cs="Arial"/>
          <w:color w:val="000000"/>
          <w:sz w:val="22"/>
          <w:szCs w:val="22"/>
        </w:rPr>
        <w:t>3)</w:t>
      </w:r>
      <w:r w:rsidRPr="00DD7ECD">
        <w:rPr>
          <w:rFonts w:ascii="Aptos" w:hAnsi="Aptos" w:cs="Arial"/>
          <w:color w:val="000000"/>
          <w:sz w:val="22"/>
          <w:szCs w:val="22"/>
        </w:rPr>
        <w:t>(</w:t>
      </w:r>
      <w:r w:rsidR="0005564E">
        <w:rPr>
          <w:rFonts w:ascii="Aptos" w:hAnsi="Aptos" w:cs="Arial"/>
          <w:color w:val="000000"/>
          <w:sz w:val="22"/>
          <w:szCs w:val="22"/>
        </w:rPr>
        <w:t>D</w:t>
      </w:r>
      <w:r w:rsidRPr="00DD7ECD">
        <w:rPr>
          <w:rFonts w:ascii="Aptos" w:hAnsi="Aptos" w:cs="Arial"/>
          <w:color w:val="000000"/>
          <w:sz w:val="22"/>
          <w:szCs w:val="22"/>
        </w:rPr>
        <w:t>) and 2.95(</w:t>
      </w:r>
      <w:r w:rsidR="0005564E">
        <w:rPr>
          <w:rFonts w:ascii="Aptos" w:hAnsi="Aptos" w:cs="Arial"/>
          <w:color w:val="000000"/>
          <w:sz w:val="22"/>
          <w:szCs w:val="22"/>
        </w:rPr>
        <w:t>1</w:t>
      </w:r>
      <w:r w:rsidRPr="00DD7ECD">
        <w:rPr>
          <w:rFonts w:ascii="Aptos" w:hAnsi="Aptos" w:cs="Arial"/>
          <w:color w:val="000000"/>
          <w:sz w:val="22"/>
          <w:szCs w:val="22"/>
        </w:rPr>
        <w:t>)(</w:t>
      </w:r>
      <w:r w:rsidR="0005564E">
        <w:rPr>
          <w:rFonts w:ascii="Aptos" w:hAnsi="Aptos" w:cs="Arial"/>
          <w:color w:val="000000"/>
          <w:sz w:val="22"/>
          <w:szCs w:val="22"/>
        </w:rPr>
        <w:t>D</w:t>
      </w:r>
      <w:r w:rsidRPr="00DD7ECD">
        <w:rPr>
          <w:rFonts w:ascii="Aptos" w:hAnsi="Aptos" w:cs="Arial"/>
          <w:color w:val="000000"/>
          <w:sz w:val="22"/>
          <w:szCs w:val="22"/>
        </w:rPr>
        <w:t>).  </w:t>
      </w:r>
    </w:p>
    <w:p w14:paraId="7F34C07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0845FB2" w14:textId="6FE0F5EB" w:rsidR="00DD7ECD" w:rsidRDefault="00BA7C7B" w:rsidP="00F44D5D">
      <w:pPr>
        <w:tabs>
          <w:tab w:val="left" w:pos="-720"/>
        </w:tabs>
        <w:ind w:left="1080"/>
        <w:rPr>
          <w:rFonts w:ascii="Aptos" w:hAnsi="Aptos" w:cs="Arial"/>
          <w:color w:val="000000"/>
          <w:sz w:val="22"/>
          <w:szCs w:val="22"/>
        </w:rPr>
      </w:pPr>
      <w:r w:rsidRPr="00FD1032">
        <w:rPr>
          <w:rFonts w:ascii="Aptos" w:hAnsi="Aptos" w:cs="Arial"/>
          <w:color w:val="000000"/>
          <w:sz w:val="22"/>
          <w:szCs w:val="22"/>
        </w:rPr>
        <w:t>Any shellfish harvested pursuant to an aquaculture lease, or permitted site, shall be subjected to relaying or depuration prior to direct marketing if the culture area or facility is located in or using water which is in: </w:t>
      </w:r>
    </w:p>
    <w:p w14:paraId="09C38D08" w14:textId="77777777" w:rsidR="00DD7ECD" w:rsidRDefault="00BA7C7B" w:rsidP="001039E2">
      <w:pPr>
        <w:pStyle w:val="ListParagraph"/>
        <w:numPr>
          <w:ilvl w:val="0"/>
          <w:numId w:val="81"/>
        </w:numPr>
        <w:tabs>
          <w:tab w:val="left" w:pos="-720"/>
        </w:tabs>
        <w:ind w:left="1440"/>
        <w:rPr>
          <w:rFonts w:ascii="Aptos" w:hAnsi="Aptos" w:cs="Arial"/>
          <w:color w:val="000000"/>
          <w:sz w:val="22"/>
          <w:szCs w:val="22"/>
        </w:rPr>
      </w:pPr>
      <w:r w:rsidRPr="00DD7ECD">
        <w:rPr>
          <w:rFonts w:ascii="Aptos" w:hAnsi="Aptos" w:cs="Arial"/>
          <w:color w:val="000000"/>
          <w:sz w:val="22"/>
          <w:szCs w:val="22"/>
        </w:rPr>
        <w:lastRenderedPageBreak/>
        <w:t>The closed status of the conditionally approved classification; </w:t>
      </w:r>
    </w:p>
    <w:p w14:paraId="3A14799D" w14:textId="77777777" w:rsidR="00DD7ECD" w:rsidRDefault="00DD7ECD" w:rsidP="00DD7ECD">
      <w:pPr>
        <w:pStyle w:val="ListParagraph"/>
        <w:tabs>
          <w:tab w:val="left" w:pos="-720"/>
        </w:tabs>
        <w:ind w:left="1440"/>
        <w:rPr>
          <w:rFonts w:ascii="Aptos" w:hAnsi="Aptos" w:cs="Arial"/>
          <w:color w:val="000000"/>
          <w:sz w:val="22"/>
          <w:szCs w:val="22"/>
        </w:rPr>
      </w:pPr>
    </w:p>
    <w:p w14:paraId="154F9C48" w14:textId="77777777" w:rsidR="00DD7ECD" w:rsidRDefault="00BA7C7B" w:rsidP="001039E2">
      <w:pPr>
        <w:pStyle w:val="ListParagraph"/>
        <w:numPr>
          <w:ilvl w:val="0"/>
          <w:numId w:val="81"/>
        </w:numPr>
        <w:tabs>
          <w:tab w:val="left" w:pos="-720"/>
        </w:tabs>
        <w:ind w:left="1440"/>
        <w:rPr>
          <w:rFonts w:ascii="Aptos" w:hAnsi="Aptos" w:cs="Arial"/>
          <w:color w:val="000000"/>
          <w:sz w:val="22"/>
          <w:szCs w:val="22"/>
        </w:rPr>
      </w:pPr>
      <w:r w:rsidRPr="00DD7ECD">
        <w:rPr>
          <w:rFonts w:ascii="Aptos" w:hAnsi="Aptos" w:cs="Arial"/>
          <w:color w:val="000000"/>
          <w:sz w:val="22"/>
          <w:szCs w:val="22"/>
        </w:rPr>
        <w:t>The restricted classification; or </w:t>
      </w:r>
    </w:p>
    <w:p w14:paraId="2A2B3EB0" w14:textId="77777777" w:rsidR="00DD7ECD" w:rsidRPr="00DD7ECD" w:rsidRDefault="00DD7ECD" w:rsidP="00DD7ECD">
      <w:pPr>
        <w:pStyle w:val="ListParagraph"/>
        <w:rPr>
          <w:rFonts w:ascii="Aptos" w:hAnsi="Aptos" w:cs="Arial"/>
          <w:color w:val="000000"/>
          <w:sz w:val="22"/>
          <w:szCs w:val="22"/>
        </w:rPr>
      </w:pPr>
    </w:p>
    <w:p w14:paraId="45A56EEC" w14:textId="6A13D141" w:rsidR="00BA7C7B" w:rsidRPr="00DD7ECD" w:rsidRDefault="00BA7C7B" w:rsidP="001039E2">
      <w:pPr>
        <w:pStyle w:val="ListParagraph"/>
        <w:numPr>
          <w:ilvl w:val="0"/>
          <w:numId w:val="81"/>
        </w:numPr>
        <w:tabs>
          <w:tab w:val="left" w:pos="-720"/>
        </w:tabs>
        <w:ind w:left="1440"/>
        <w:rPr>
          <w:rFonts w:ascii="Aptos" w:hAnsi="Aptos" w:cs="Arial"/>
          <w:color w:val="000000"/>
          <w:sz w:val="22"/>
          <w:szCs w:val="22"/>
        </w:rPr>
      </w:pPr>
      <w:r w:rsidRPr="00DD7ECD">
        <w:rPr>
          <w:rFonts w:ascii="Aptos" w:hAnsi="Aptos" w:cs="Arial"/>
          <w:color w:val="000000"/>
          <w:sz w:val="22"/>
          <w:szCs w:val="22"/>
        </w:rPr>
        <w:t>The open status of the conditionally restricted classification. </w:t>
      </w:r>
    </w:p>
    <w:p w14:paraId="769D3F7A" w14:textId="77777777" w:rsidR="00BA7C7B" w:rsidRPr="00FD1032" w:rsidRDefault="00BA7C7B" w:rsidP="00DD7ECD">
      <w:pPr>
        <w:tabs>
          <w:tab w:val="left" w:pos="-720"/>
        </w:tabs>
        <w:ind w:left="1080"/>
        <w:rPr>
          <w:rFonts w:ascii="Aptos" w:hAnsi="Aptos" w:cs="Arial"/>
          <w:color w:val="000000"/>
          <w:sz w:val="22"/>
          <w:szCs w:val="22"/>
        </w:rPr>
      </w:pPr>
      <w:r w:rsidRPr="00FD1032">
        <w:rPr>
          <w:rFonts w:ascii="Aptos" w:hAnsi="Aptos" w:cs="Arial"/>
          <w:color w:val="000000"/>
          <w:sz w:val="22"/>
          <w:szCs w:val="22"/>
        </w:rPr>
        <w:t> </w:t>
      </w:r>
    </w:p>
    <w:p w14:paraId="0999332B" w14:textId="77777777" w:rsidR="00BA7C7B" w:rsidRPr="00FD1032" w:rsidRDefault="00BA7C7B" w:rsidP="00DD7ECD">
      <w:pPr>
        <w:tabs>
          <w:tab w:val="left" w:pos="-720"/>
        </w:tabs>
        <w:ind w:left="1080"/>
        <w:rPr>
          <w:rFonts w:ascii="Aptos" w:hAnsi="Aptos" w:cs="Arial"/>
          <w:color w:val="000000"/>
          <w:sz w:val="22"/>
          <w:szCs w:val="22"/>
        </w:rPr>
      </w:pPr>
      <w:r w:rsidRPr="00FD1032">
        <w:rPr>
          <w:rFonts w:ascii="Aptos" w:hAnsi="Aptos" w:cs="Arial"/>
          <w:color w:val="000000"/>
          <w:sz w:val="22"/>
          <w:szCs w:val="22"/>
        </w:rPr>
        <w:t>Relaying and depuration of shellfish requires a permit pursuant to DMR Regulations Chapter 94.  </w:t>
      </w:r>
    </w:p>
    <w:p w14:paraId="554CB83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164C23CB" w14:textId="2EC45B7B" w:rsidR="00BA7C7B" w:rsidRPr="00251CE8" w:rsidRDefault="00BA7C7B" w:rsidP="00251CE8">
      <w:pPr>
        <w:pStyle w:val="ListParagraph"/>
        <w:numPr>
          <w:ilvl w:val="0"/>
          <w:numId w:val="80"/>
        </w:numPr>
        <w:tabs>
          <w:tab w:val="left" w:pos="-720"/>
        </w:tabs>
        <w:ind w:left="1080"/>
        <w:rPr>
          <w:rFonts w:ascii="Aptos" w:hAnsi="Aptos" w:cs="Arial"/>
          <w:color w:val="000000"/>
          <w:sz w:val="22"/>
          <w:szCs w:val="22"/>
        </w:rPr>
      </w:pPr>
      <w:r w:rsidRPr="00DD7ECD">
        <w:rPr>
          <w:rFonts w:ascii="Aptos" w:hAnsi="Aptos" w:cs="Arial"/>
          <w:color w:val="000000"/>
          <w:sz w:val="22"/>
          <w:szCs w:val="22"/>
        </w:rPr>
        <w:t>Closed Area compliance</w:t>
      </w:r>
      <w:r w:rsidR="00A135FB">
        <w:rPr>
          <w:rFonts w:ascii="Aptos" w:hAnsi="Aptos" w:cs="Arial"/>
          <w:color w:val="000000"/>
          <w:sz w:val="22"/>
          <w:szCs w:val="22"/>
        </w:rPr>
        <w:t>.</w:t>
      </w:r>
      <w:r w:rsidRPr="00DD7ECD">
        <w:rPr>
          <w:rFonts w:ascii="Aptos" w:hAnsi="Aptos" w:cs="Arial"/>
          <w:color w:val="000000"/>
          <w:sz w:val="22"/>
          <w:szCs w:val="22"/>
        </w:rPr>
        <w:t xml:space="preserve"> Direct market harvest of shellstock is prohibited in areas that are closed due to marine biotoxins pursuant to Chapter 96 and bacterial pollution pursuant to Chapter 95, and in those areas that may be closed by the Department. </w:t>
      </w:r>
    </w:p>
    <w:p w14:paraId="7BE8CA18" w14:textId="77777777" w:rsidR="00DD4A9B" w:rsidRPr="00FD1032" w:rsidRDefault="00DD4A9B" w:rsidP="00DD7ECD">
      <w:pPr>
        <w:tabs>
          <w:tab w:val="left" w:pos="-720"/>
        </w:tabs>
        <w:ind w:left="720"/>
        <w:rPr>
          <w:rFonts w:ascii="Aptos" w:hAnsi="Aptos" w:cs="Arial"/>
          <w:color w:val="000000"/>
          <w:sz w:val="22"/>
          <w:szCs w:val="22"/>
        </w:rPr>
      </w:pPr>
    </w:p>
    <w:p w14:paraId="0205E104" w14:textId="59043022" w:rsidR="00BA7C7B" w:rsidRPr="00DD7ECD" w:rsidRDefault="00BA7C7B" w:rsidP="001039E2">
      <w:pPr>
        <w:pStyle w:val="ListParagraph"/>
        <w:numPr>
          <w:ilvl w:val="0"/>
          <w:numId w:val="80"/>
        </w:numPr>
        <w:tabs>
          <w:tab w:val="left" w:pos="-720"/>
        </w:tabs>
        <w:ind w:left="1080"/>
        <w:rPr>
          <w:rFonts w:ascii="Aptos" w:hAnsi="Aptos" w:cs="Arial"/>
          <w:color w:val="000000"/>
          <w:sz w:val="22"/>
          <w:szCs w:val="22"/>
        </w:rPr>
      </w:pPr>
      <w:r w:rsidRPr="00DD7ECD">
        <w:rPr>
          <w:rFonts w:ascii="Aptos" w:hAnsi="Aptos" w:cs="Arial"/>
          <w:color w:val="000000"/>
          <w:sz w:val="22"/>
          <w:szCs w:val="22"/>
        </w:rPr>
        <w:t>Seed </w:t>
      </w:r>
      <w:r w:rsidR="00DD7ECD">
        <w:rPr>
          <w:rFonts w:ascii="Aptos" w:hAnsi="Aptos" w:cs="Arial"/>
          <w:color w:val="000000"/>
          <w:sz w:val="22"/>
          <w:szCs w:val="22"/>
        </w:rPr>
        <w:t>s</w:t>
      </w:r>
      <w:r w:rsidRPr="00DD7ECD">
        <w:rPr>
          <w:rFonts w:ascii="Aptos" w:hAnsi="Aptos" w:cs="Arial"/>
          <w:color w:val="000000"/>
          <w:sz w:val="22"/>
          <w:szCs w:val="22"/>
        </w:rPr>
        <w:t>hellstock  </w:t>
      </w:r>
    </w:p>
    <w:p w14:paraId="369607C2"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34B464E3" w14:textId="73DA0A95" w:rsidR="00BA7C7B" w:rsidRDefault="00BA7C7B" w:rsidP="001039E2">
      <w:pPr>
        <w:pStyle w:val="ListParagraph"/>
        <w:numPr>
          <w:ilvl w:val="0"/>
          <w:numId w:val="82"/>
        </w:numPr>
        <w:tabs>
          <w:tab w:val="left" w:pos="-720"/>
        </w:tabs>
        <w:ind w:left="1440"/>
        <w:rPr>
          <w:rFonts w:ascii="Aptos" w:hAnsi="Aptos" w:cs="Arial"/>
          <w:color w:val="000000"/>
          <w:sz w:val="22"/>
          <w:szCs w:val="22"/>
        </w:rPr>
      </w:pPr>
      <w:r w:rsidRPr="00DD7ECD">
        <w:rPr>
          <w:rFonts w:ascii="Aptos" w:hAnsi="Aptos" w:cs="Arial"/>
          <w:color w:val="000000"/>
          <w:sz w:val="22"/>
          <w:szCs w:val="22"/>
        </w:rPr>
        <w:t>Seed from growing areas in the prohibited classification must be moved to approved, conditionally approved, restricted or conditionally restricted growing areas before exceeding the maximum seed size as defined below. The length is measured along the longest axis.  </w:t>
      </w:r>
    </w:p>
    <w:p w14:paraId="74E8DA79" w14:textId="77777777" w:rsidR="00DD7ECD" w:rsidRPr="00DD7ECD" w:rsidRDefault="00DD7ECD" w:rsidP="00DD7ECD">
      <w:pPr>
        <w:pStyle w:val="ListParagraph"/>
        <w:tabs>
          <w:tab w:val="left" w:pos="-720"/>
        </w:tabs>
        <w:ind w:left="1440"/>
        <w:rPr>
          <w:rFonts w:ascii="Aptos" w:hAnsi="Aptos" w:cs="Arial"/>
          <w:color w:val="000000"/>
          <w:sz w:val="22"/>
          <w:szCs w:val="22"/>
        </w:rPr>
      </w:pPr>
    </w:p>
    <w:p w14:paraId="3D7B8283"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American oyster (</w:t>
      </w:r>
      <w:r w:rsidRPr="00DD7ECD">
        <w:rPr>
          <w:rFonts w:ascii="Aptos" w:hAnsi="Aptos" w:cs="Arial"/>
          <w:i/>
          <w:iCs/>
          <w:color w:val="000000"/>
          <w:sz w:val="22"/>
          <w:szCs w:val="22"/>
        </w:rPr>
        <w:t>Crassostrea virginica</w:t>
      </w:r>
      <w:r w:rsidRPr="00DD7ECD">
        <w:rPr>
          <w:rFonts w:ascii="Aptos" w:hAnsi="Aptos" w:cs="Arial"/>
          <w:color w:val="000000"/>
          <w:sz w:val="22"/>
          <w:szCs w:val="22"/>
        </w:rPr>
        <w:t>): 0.5 inch total length </w:t>
      </w:r>
    </w:p>
    <w:p w14:paraId="0A8609C4"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European oyster (</w:t>
      </w:r>
      <w:r w:rsidRPr="00DD7ECD">
        <w:rPr>
          <w:rFonts w:ascii="Aptos" w:hAnsi="Aptos" w:cs="Arial"/>
          <w:i/>
          <w:iCs/>
          <w:color w:val="000000"/>
          <w:sz w:val="22"/>
          <w:szCs w:val="22"/>
        </w:rPr>
        <w:t>Ostrea edulis</w:t>
      </w:r>
      <w:r w:rsidRPr="00DD7ECD">
        <w:rPr>
          <w:rFonts w:ascii="Aptos" w:hAnsi="Aptos" w:cs="Arial"/>
          <w:color w:val="000000"/>
          <w:sz w:val="22"/>
          <w:szCs w:val="22"/>
        </w:rPr>
        <w:t>): 0.5 inch total length </w:t>
      </w:r>
    </w:p>
    <w:p w14:paraId="6D3398F4"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sea scallop (</w:t>
      </w:r>
      <w:r w:rsidRPr="00DD7ECD">
        <w:rPr>
          <w:rFonts w:ascii="Aptos" w:hAnsi="Aptos" w:cs="Arial"/>
          <w:i/>
          <w:iCs/>
          <w:color w:val="000000"/>
          <w:sz w:val="22"/>
          <w:szCs w:val="22"/>
        </w:rPr>
        <w:t>Placopectin magellanicus</w:t>
      </w:r>
      <w:r w:rsidRPr="00DD7ECD">
        <w:rPr>
          <w:rFonts w:ascii="Aptos" w:hAnsi="Aptos" w:cs="Arial"/>
          <w:color w:val="000000"/>
          <w:sz w:val="22"/>
          <w:szCs w:val="22"/>
        </w:rPr>
        <w:t>): 1.5 inch total length </w:t>
      </w:r>
    </w:p>
    <w:p w14:paraId="71525F2B"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bay scallop (</w:t>
      </w:r>
      <w:r w:rsidRPr="00DD7ECD">
        <w:rPr>
          <w:rFonts w:ascii="Aptos" w:hAnsi="Aptos" w:cs="Arial"/>
          <w:i/>
          <w:iCs/>
          <w:color w:val="000000"/>
          <w:sz w:val="22"/>
          <w:szCs w:val="22"/>
        </w:rPr>
        <w:t>Argopectin irradians</w:t>
      </w:r>
      <w:r w:rsidRPr="00DD7ECD">
        <w:rPr>
          <w:rFonts w:ascii="Aptos" w:hAnsi="Aptos" w:cs="Arial"/>
          <w:color w:val="000000"/>
          <w:sz w:val="22"/>
          <w:szCs w:val="22"/>
        </w:rPr>
        <w:t>): 1 inch total length </w:t>
      </w:r>
    </w:p>
    <w:p w14:paraId="232F9CC1"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softshell clam (</w:t>
      </w:r>
      <w:r w:rsidRPr="00DD7ECD">
        <w:rPr>
          <w:rFonts w:ascii="Aptos" w:hAnsi="Aptos" w:cs="Arial"/>
          <w:i/>
          <w:iCs/>
          <w:color w:val="000000"/>
          <w:sz w:val="22"/>
          <w:szCs w:val="22"/>
        </w:rPr>
        <w:t>Mya arenaria</w:t>
      </w:r>
      <w:r w:rsidRPr="00DD7ECD">
        <w:rPr>
          <w:rFonts w:ascii="Aptos" w:hAnsi="Aptos" w:cs="Arial"/>
          <w:color w:val="000000"/>
          <w:sz w:val="22"/>
          <w:szCs w:val="22"/>
        </w:rPr>
        <w:t>): 0.75 inch total length </w:t>
      </w:r>
    </w:p>
    <w:p w14:paraId="2A0F2390"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hard clam (</w:t>
      </w:r>
      <w:r w:rsidRPr="00DD7ECD">
        <w:rPr>
          <w:rFonts w:ascii="Aptos" w:hAnsi="Aptos" w:cs="Arial"/>
          <w:i/>
          <w:iCs/>
          <w:color w:val="000000"/>
          <w:sz w:val="22"/>
          <w:szCs w:val="22"/>
        </w:rPr>
        <w:t>Mercenaria mercenaria</w:t>
      </w:r>
      <w:r w:rsidRPr="00DD7ECD">
        <w:rPr>
          <w:rFonts w:ascii="Aptos" w:hAnsi="Aptos" w:cs="Arial"/>
          <w:color w:val="000000"/>
          <w:sz w:val="22"/>
          <w:szCs w:val="22"/>
        </w:rPr>
        <w:t>): 0.75 inch total length </w:t>
      </w:r>
    </w:p>
    <w:p w14:paraId="241CE0D2"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blue mussel (</w:t>
      </w:r>
      <w:r w:rsidRPr="00DD7ECD">
        <w:rPr>
          <w:rFonts w:ascii="Aptos" w:hAnsi="Aptos" w:cs="Arial"/>
          <w:i/>
          <w:iCs/>
          <w:color w:val="000000"/>
          <w:sz w:val="22"/>
          <w:szCs w:val="22"/>
        </w:rPr>
        <w:t>Mytilus edulis</w:t>
      </w:r>
      <w:r w:rsidRPr="00DD7ECD">
        <w:rPr>
          <w:rFonts w:ascii="Aptos" w:hAnsi="Aptos" w:cs="Arial"/>
          <w:color w:val="000000"/>
          <w:sz w:val="22"/>
          <w:szCs w:val="22"/>
        </w:rPr>
        <w:t>): 0.5 inch total length </w:t>
      </w:r>
    </w:p>
    <w:p w14:paraId="6A243AA6"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razor clam (</w:t>
      </w:r>
      <w:r w:rsidRPr="00DD7ECD">
        <w:rPr>
          <w:rFonts w:ascii="Aptos" w:hAnsi="Aptos" w:cs="Arial"/>
          <w:i/>
          <w:iCs/>
          <w:color w:val="000000"/>
          <w:sz w:val="22"/>
          <w:szCs w:val="22"/>
        </w:rPr>
        <w:t>Ensis directus</w:t>
      </w:r>
      <w:r w:rsidRPr="00DD7ECD">
        <w:rPr>
          <w:rFonts w:ascii="Aptos" w:hAnsi="Aptos" w:cs="Arial"/>
          <w:color w:val="000000"/>
          <w:sz w:val="22"/>
          <w:szCs w:val="22"/>
        </w:rPr>
        <w:t>): 2 inches total length </w:t>
      </w:r>
    </w:p>
    <w:p w14:paraId="48C6A653" w14:textId="77777777" w:rsid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Atlantic surf clam (</w:t>
      </w:r>
      <w:r w:rsidRPr="00DD7ECD">
        <w:rPr>
          <w:rFonts w:ascii="Aptos" w:hAnsi="Aptos" w:cs="Arial"/>
          <w:i/>
          <w:iCs/>
          <w:color w:val="000000"/>
          <w:sz w:val="22"/>
          <w:szCs w:val="22"/>
        </w:rPr>
        <w:t>Spisula solidissima</w:t>
      </w:r>
      <w:r w:rsidRPr="00DD7ECD">
        <w:rPr>
          <w:rFonts w:ascii="Aptos" w:hAnsi="Aptos" w:cs="Arial"/>
          <w:color w:val="000000"/>
          <w:sz w:val="22"/>
          <w:szCs w:val="22"/>
        </w:rPr>
        <w:t>):  0.5 inch total length</w:t>
      </w:r>
    </w:p>
    <w:p w14:paraId="5C40CC7F" w14:textId="192DE6C6" w:rsidR="00BA7C7B" w:rsidRPr="00DD7ECD" w:rsidRDefault="00BA7C7B" w:rsidP="001039E2">
      <w:pPr>
        <w:pStyle w:val="ListParagraph"/>
        <w:numPr>
          <w:ilvl w:val="0"/>
          <w:numId w:val="83"/>
        </w:numPr>
        <w:tabs>
          <w:tab w:val="left" w:pos="-720"/>
        </w:tabs>
        <w:ind w:left="1800"/>
        <w:rPr>
          <w:rFonts w:ascii="Aptos" w:hAnsi="Aptos" w:cs="Arial"/>
          <w:color w:val="000000"/>
          <w:sz w:val="22"/>
          <w:szCs w:val="22"/>
        </w:rPr>
      </w:pPr>
      <w:r w:rsidRPr="00DD7ECD">
        <w:rPr>
          <w:rFonts w:ascii="Aptos" w:hAnsi="Aptos" w:cs="Arial"/>
          <w:color w:val="000000"/>
          <w:sz w:val="22"/>
          <w:szCs w:val="22"/>
        </w:rPr>
        <w:t>Arctic surf clam (</w:t>
      </w:r>
      <w:r w:rsidRPr="00DD7ECD">
        <w:rPr>
          <w:rFonts w:ascii="Aptos" w:hAnsi="Aptos" w:cs="Arial"/>
          <w:i/>
          <w:iCs/>
          <w:color w:val="000000"/>
          <w:sz w:val="22"/>
          <w:szCs w:val="22"/>
        </w:rPr>
        <w:t>Macromeris polynyma</w:t>
      </w:r>
      <w:r w:rsidRPr="00DD7ECD">
        <w:rPr>
          <w:rFonts w:ascii="Aptos" w:hAnsi="Aptos" w:cs="Arial"/>
          <w:color w:val="000000"/>
          <w:sz w:val="22"/>
          <w:szCs w:val="22"/>
        </w:rPr>
        <w:t>): 0.5 inch total length </w:t>
      </w:r>
    </w:p>
    <w:p w14:paraId="3CF21E0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F777A24" w14:textId="5139BBED" w:rsidR="00BA7C7B" w:rsidRPr="00FD1032" w:rsidRDefault="00BA7C7B" w:rsidP="002C6904">
      <w:pPr>
        <w:tabs>
          <w:tab w:val="left" w:pos="-720"/>
        </w:tabs>
        <w:ind w:left="1440"/>
        <w:rPr>
          <w:rFonts w:ascii="Aptos" w:hAnsi="Aptos" w:cs="Arial"/>
          <w:color w:val="000000"/>
          <w:sz w:val="22"/>
          <w:szCs w:val="22"/>
        </w:rPr>
      </w:pPr>
      <w:r w:rsidRPr="00FD1032">
        <w:rPr>
          <w:rFonts w:ascii="Aptos" w:hAnsi="Aptos" w:cs="Arial"/>
          <w:color w:val="000000"/>
          <w:sz w:val="22"/>
          <w:szCs w:val="22"/>
        </w:rPr>
        <w:t xml:space="preserve">Seed shellstock for any species not listed in </w:t>
      </w:r>
      <w:r w:rsidR="0005564E">
        <w:rPr>
          <w:rFonts w:ascii="Aptos" w:hAnsi="Aptos" w:cs="Arial"/>
          <w:color w:val="000000"/>
          <w:sz w:val="22"/>
          <w:szCs w:val="22"/>
        </w:rPr>
        <w:t>1</w:t>
      </w:r>
      <w:r w:rsidRPr="00FD1032">
        <w:rPr>
          <w:rFonts w:ascii="Aptos" w:hAnsi="Aptos" w:cs="Arial"/>
          <w:color w:val="000000"/>
          <w:sz w:val="22"/>
          <w:szCs w:val="22"/>
        </w:rPr>
        <w:t>(</w:t>
      </w:r>
      <w:r w:rsidR="0005564E">
        <w:rPr>
          <w:rFonts w:ascii="Aptos" w:hAnsi="Aptos" w:cs="Arial"/>
          <w:color w:val="000000"/>
          <w:sz w:val="22"/>
          <w:szCs w:val="22"/>
        </w:rPr>
        <w:t>D</w:t>
      </w:r>
      <w:r w:rsidRPr="00FD1032">
        <w:rPr>
          <w:rFonts w:ascii="Aptos" w:hAnsi="Aptos" w:cs="Arial"/>
          <w:color w:val="000000"/>
          <w:sz w:val="22"/>
          <w:szCs w:val="22"/>
        </w:rPr>
        <w:t>)(</w:t>
      </w:r>
      <w:r w:rsidR="0005564E">
        <w:rPr>
          <w:rFonts w:ascii="Aptos" w:hAnsi="Aptos" w:cs="Arial"/>
          <w:color w:val="000000"/>
          <w:sz w:val="22"/>
          <w:szCs w:val="22"/>
        </w:rPr>
        <w:t>1</w:t>
      </w:r>
      <w:r w:rsidRPr="00FD1032">
        <w:rPr>
          <w:rFonts w:ascii="Aptos" w:hAnsi="Aptos" w:cs="Arial"/>
          <w:color w:val="000000"/>
          <w:sz w:val="22"/>
          <w:szCs w:val="22"/>
        </w:rPr>
        <w:t>) may not be cultivated in prohibited areas without written approval from the Department.  </w:t>
      </w:r>
    </w:p>
    <w:p w14:paraId="1595915F" w14:textId="77777777" w:rsidR="00BA7C7B" w:rsidRPr="00FD1032" w:rsidRDefault="00BA7C7B" w:rsidP="002C6904">
      <w:pPr>
        <w:tabs>
          <w:tab w:val="left" w:pos="-720"/>
        </w:tabs>
        <w:ind w:left="1440"/>
        <w:rPr>
          <w:rFonts w:ascii="Aptos" w:hAnsi="Aptos" w:cs="Arial"/>
          <w:color w:val="000000"/>
          <w:sz w:val="22"/>
          <w:szCs w:val="22"/>
        </w:rPr>
      </w:pPr>
      <w:r w:rsidRPr="00FD1032">
        <w:rPr>
          <w:rFonts w:ascii="Aptos" w:hAnsi="Aptos" w:cs="Arial"/>
          <w:color w:val="000000"/>
          <w:sz w:val="22"/>
          <w:szCs w:val="22"/>
        </w:rPr>
        <w:t> </w:t>
      </w:r>
    </w:p>
    <w:p w14:paraId="25F69845" w14:textId="77777777" w:rsidR="00BA7C7B" w:rsidRPr="00FD1032" w:rsidRDefault="00BA7C7B" w:rsidP="002C6904">
      <w:pPr>
        <w:tabs>
          <w:tab w:val="left" w:pos="-720"/>
        </w:tabs>
        <w:ind w:left="1440"/>
        <w:rPr>
          <w:rFonts w:ascii="Aptos" w:hAnsi="Aptos" w:cs="Arial"/>
          <w:color w:val="000000"/>
          <w:sz w:val="22"/>
          <w:szCs w:val="22"/>
        </w:rPr>
      </w:pPr>
      <w:r w:rsidRPr="00FD1032">
        <w:rPr>
          <w:rFonts w:ascii="Aptos" w:hAnsi="Aptos" w:cs="Arial"/>
          <w:color w:val="000000"/>
          <w:sz w:val="22"/>
          <w:szCs w:val="22"/>
        </w:rPr>
        <w:t>Aquaculturists growing seed in areas in the prohibited classification must have a Department approved operations plan that includes corrective actions for addressing seed exceeding the maximum size. The approved corrective actions shall be implemented when maximum seed size is exceeded. Failure to implement the approved corrective actions will result in destruction of the seed.  </w:t>
      </w:r>
    </w:p>
    <w:p w14:paraId="003C4FB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24CB8969" w14:textId="31BB8782" w:rsidR="00BA7C7B" w:rsidRPr="00DD7ECD" w:rsidRDefault="00BA7C7B" w:rsidP="001039E2">
      <w:pPr>
        <w:pStyle w:val="ListParagraph"/>
        <w:numPr>
          <w:ilvl w:val="0"/>
          <w:numId w:val="82"/>
        </w:numPr>
        <w:tabs>
          <w:tab w:val="left" w:pos="-720"/>
        </w:tabs>
        <w:ind w:left="1440"/>
        <w:rPr>
          <w:rFonts w:ascii="Aptos" w:hAnsi="Aptos" w:cs="Arial"/>
          <w:color w:val="000000"/>
          <w:sz w:val="22"/>
          <w:szCs w:val="22"/>
        </w:rPr>
      </w:pPr>
      <w:r w:rsidRPr="00DD7ECD">
        <w:rPr>
          <w:rFonts w:ascii="Aptos" w:hAnsi="Aptos" w:cs="Arial"/>
          <w:color w:val="000000"/>
          <w:sz w:val="22"/>
          <w:szCs w:val="22"/>
        </w:rPr>
        <w:t>Seed for LPAs must meet the requirements of the Health Areas in Chapter 2.90(</w:t>
      </w:r>
      <w:r w:rsidR="0005564E">
        <w:rPr>
          <w:rFonts w:ascii="Aptos" w:hAnsi="Aptos" w:cs="Arial"/>
          <w:color w:val="000000"/>
          <w:sz w:val="22"/>
          <w:szCs w:val="22"/>
        </w:rPr>
        <w:t>3</w:t>
      </w:r>
      <w:r w:rsidRPr="00DD7ECD">
        <w:rPr>
          <w:rFonts w:ascii="Aptos" w:hAnsi="Aptos" w:cs="Arial"/>
          <w:color w:val="000000"/>
          <w:sz w:val="22"/>
          <w:szCs w:val="22"/>
        </w:rPr>
        <w:t>)(</w:t>
      </w:r>
      <w:r w:rsidR="0005564E">
        <w:rPr>
          <w:rFonts w:ascii="Aptos" w:hAnsi="Aptos" w:cs="Arial"/>
          <w:color w:val="000000"/>
          <w:sz w:val="22"/>
          <w:szCs w:val="22"/>
        </w:rPr>
        <w:t>D</w:t>
      </w:r>
      <w:r w:rsidRPr="00DD7ECD">
        <w:rPr>
          <w:rFonts w:ascii="Aptos" w:hAnsi="Aptos" w:cs="Arial"/>
          <w:color w:val="000000"/>
          <w:sz w:val="22"/>
          <w:szCs w:val="22"/>
        </w:rPr>
        <w:t>) and 2.05(</w:t>
      </w:r>
      <w:r w:rsidR="0005564E">
        <w:rPr>
          <w:rFonts w:ascii="Aptos" w:hAnsi="Aptos" w:cs="Arial"/>
          <w:color w:val="000000"/>
          <w:sz w:val="22"/>
          <w:szCs w:val="22"/>
        </w:rPr>
        <w:t>10</w:t>
      </w:r>
      <w:r w:rsidRPr="00DD7ECD">
        <w:rPr>
          <w:rFonts w:ascii="Aptos" w:hAnsi="Aptos" w:cs="Arial"/>
          <w:color w:val="000000"/>
          <w:sz w:val="22"/>
          <w:szCs w:val="22"/>
        </w:rPr>
        <w:t>). </w:t>
      </w:r>
    </w:p>
    <w:p w14:paraId="2F6337C5"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E854BDE" w14:textId="6BF3E838" w:rsidR="00743CCD" w:rsidRDefault="00BA7C7B" w:rsidP="00DD7ECD">
      <w:pPr>
        <w:pStyle w:val="ListParagraph"/>
        <w:numPr>
          <w:ilvl w:val="0"/>
          <w:numId w:val="82"/>
        </w:numPr>
        <w:tabs>
          <w:tab w:val="left" w:pos="-720"/>
        </w:tabs>
        <w:ind w:left="1440"/>
        <w:rPr>
          <w:rFonts w:ascii="Aptos" w:hAnsi="Aptos" w:cs="Arial"/>
          <w:color w:val="000000"/>
          <w:sz w:val="22"/>
          <w:szCs w:val="22"/>
        </w:rPr>
      </w:pPr>
      <w:r w:rsidRPr="00DD7ECD">
        <w:rPr>
          <w:rFonts w:ascii="Aptos" w:hAnsi="Aptos" w:cs="Arial"/>
          <w:color w:val="000000"/>
          <w:sz w:val="22"/>
          <w:szCs w:val="22"/>
        </w:rPr>
        <w:t>Inspection: The Commissioner and</w:t>
      </w:r>
      <w:r w:rsidR="00A31153" w:rsidRPr="00DD7ECD">
        <w:rPr>
          <w:rFonts w:ascii="Aptos" w:hAnsi="Aptos" w:cs="Arial"/>
          <w:color w:val="000000"/>
          <w:sz w:val="22"/>
          <w:szCs w:val="22"/>
        </w:rPr>
        <w:t xml:space="preserve"> </w:t>
      </w:r>
      <w:r w:rsidRPr="00DD7ECD">
        <w:rPr>
          <w:rFonts w:ascii="Aptos" w:hAnsi="Aptos" w:cs="Arial"/>
          <w:color w:val="000000"/>
          <w:sz w:val="22"/>
          <w:szCs w:val="22"/>
        </w:rPr>
        <w:t>agents may inspect the lease site, seed, operations, and business records of individuals cultivating seed in areas in the prohibited classification. </w:t>
      </w:r>
    </w:p>
    <w:p w14:paraId="5B5DB0A1" w14:textId="77777777" w:rsidR="00F44D5D" w:rsidRPr="00F44D5D" w:rsidRDefault="00F44D5D" w:rsidP="00F44D5D">
      <w:pPr>
        <w:tabs>
          <w:tab w:val="left" w:pos="-720"/>
        </w:tabs>
        <w:rPr>
          <w:rFonts w:ascii="Aptos" w:hAnsi="Aptos" w:cs="Arial"/>
          <w:color w:val="000000"/>
          <w:sz w:val="22"/>
          <w:szCs w:val="22"/>
        </w:rPr>
      </w:pPr>
    </w:p>
    <w:p w14:paraId="569B0E3A" w14:textId="35AA9D4B" w:rsidR="00BA7C7B" w:rsidRPr="002C6904" w:rsidRDefault="00BA7C7B" w:rsidP="001039E2">
      <w:pPr>
        <w:pStyle w:val="ListParagraph"/>
        <w:numPr>
          <w:ilvl w:val="0"/>
          <w:numId w:val="79"/>
        </w:numPr>
        <w:tabs>
          <w:tab w:val="left" w:pos="-720"/>
        </w:tabs>
        <w:rPr>
          <w:rFonts w:ascii="Aptos" w:hAnsi="Aptos" w:cs="Arial"/>
          <w:b/>
          <w:bCs/>
          <w:color w:val="000000"/>
          <w:sz w:val="22"/>
          <w:szCs w:val="22"/>
        </w:rPr>
      </w:pPr>
      <w:r w:rsidRPr="002C6904">
        <w:rPr>
          <w:rFonts w:ascii="Aptos" w:hAnsi="Aptos" w:cs="Arial"/>
          <w:b/>
          <w:bCs/>
          <w:color w:val="000000"/>
          <w:sz w:val="22"/>
          <w:szCs w:val="22"/>
        </w:rPr>
        <w:lastRenderedPageBreak/>
        <w:t>Regulatory testing   </w:t>
      </w:r>
    </w:p>
    <w:p w14:paraId="16C1CA2E" w14:textId="77777777" w:rsidR="00DD7ECD" w:rsidRDefault="00BA7C7B" w:rsidP="00DD7ECD">
      <w:pPr>
        <w:tabs>
          <w:tab w:val="left" w:pos="-720"/>
        </w:tabs>
        <w:rPr>
          <w:rFonts w:ascii="Aptos" w:hAnsi="Aptos" w:cs="Arial"/>
          <w:color w:val="000000"/>
          <w:sz w:val="22"/>
          <w:szCs w:val="22"/>
        </w:rPr>
      </w:pPr>
      <w:r w:rsidRPr="00FD1032">
        <w:rPr>
          <w:rFonts w:ascii="Aptos" w:hAnsi="Aptos" w:cs="Arial"/>
          <w:color w:val="000000"/>
          <w:sz w:val="22"/>
          <w:szCs w:val="22"/>
        </w:rPr>
        <w:t> </w:t>
      </w:r>
    </w:p>
    <w:p w14:paraId="1352F120" w14:textId="72E72D67" w:rsidR="00BA7C7B" w:rsidRDefault="00BA7C7B" w:rsidP="001039E2">
      <w:pPr>
        <w:pStyle w:val="ListParagraph"/>
        <w:numPr>
          <w:ilvl w:val="0"/>
          <w:numId w:val="84"/>
        </w:numPr>
        <w:tabs>
          <w:tab w:val="left" w:pos="-720"/>
        </w:tabs>
        <w:ind w:left="1080"/>
        <w:rPr>
          <w:rFonts w:ascii="Aptos" w:hAnsi="Aptos" w:cs="Arial"/>
          <w:color w:val="000000"/>
          <w:sz w:val="22"/>
          <w:szCs w:val="22"/>
        </w:rPr>
      </w:pPr>
      <w:r w:rsidRPr="00DD7ECD">
        <w:rPr>
          <w:rFonts w:ascii="Aptos" w:hAnsi="Aptos" w:cs="Arial"/>
          <w:color w:val="000000"/>
          <w:sz w:val="22"/>
          <w:szCs w:val="22"/>
        </w:rPr>
        <w:t xml:space="preserve">Contaminant </w:t>
      </w:r>
      <w:r w:rsidR="00DD7ECD">
        <w:rPr>
          <w:rFonts w:ascii="Aptos" w:hAnsi="Aptos" w:cs="Arial"/>
          <w:color w:val="000000"/>
          <w:sz w:val="22"/>
          <w:szCs w:val="22"/>
        </w:rPr>
        <w:t>r</w:t>
      </w:r>
      <w:r w:rsidRPr="00DD7ECD">
        <w:rPr>
          <w:rFonts w:ascii="Aptos" w:hAnsi="Aptos" w:cs="Arial"/>
          <w:color w:val="000000"/>
          <w:sz w:val="22"/>
          <w:szCs w:val="22"/>
        </w:rPr>
        <w:t xml:space="preserve">eduction </w:t>
      </w:r>
      <w:r w:rsidR="00DD7ECD">
        <w:rPr>
          <w:rFonts w:ascii="Aptos" w:hAnsi="Aptos" w:cs="Arial"/>
          <w:color w:val="000000"/>
          <w:sz w:val="22"/>
          <w:szCs w:val="22"/>
        </w:rPr>
        <w:t>s</w:t>
      </w:r>
      <w:r w:rsidRPr="00DD7ECD">
        <w:rPr>
          <w:rFonts w:ascii="Aptos" w:hAnsi="Aptos" w:cs="Arial"/>
          <w:color w:val="000000"/>
          <w:sz w:val="22"/>
          <w:szCs w:val="22"/>
        </w:rPr>
        <w:t>tudies: for shellfish grown in waters classified as restricted, conditionally restricted and conditionally approved in the closed status, a contaminant reduction study is required in lieu of a mandatory 60-day closure of the receiving site. The contaminant reduction study must be designed by DMR and samples processed in a FDA evaluated shellfish laboratory. If DMR processes the samples for a contaminant reduction study a non-refundable fee of $1000 must be paid upon request of the study.  </w:t>
      </w:r>
    </w:p>
    <w:p w14:paraId="6030F463" w14:textId="77777777" w:rsidR="00DD7ECD" w:rsidRPr="00DD7ECD" w:rsidRDefault="00DD7ECD" w:rsidP="00DD7ECD">
      <w:pPr>
        <w:pStyle w:val="ListParagraph"/>
        <w:tabs>
          <w:tab w:val="left" w:pos="-720"/>
        </w:tabs>
        <w:rPr>
          <w:rFonts w:ascii="Aptos" w:hAnsi="Aptos" w:cs="Arial"/>
          <w:color w:val="000000"/>
          <w:sz w:val="22"/>
          <w:szCs w:val="22"/>
        </w:rPr>
      </w:pPr>
    </w:p>
    <w:p w14:paraId="40F30BE0" w14:textId="7F8FC21B" w:rsidR="00BA7C7B" w:rsidRPr="00DD7ECD" w:rsidRDefault="00BA7C7B" w:rsidP="001039E2">
      <w:pPr>
        <w:pStyle w:val="ListParagraph"/>
        <w:numPr>
          <w:ilvl w:val="0"/>
          <w:numId w:val="84"/>
        </w:numPr>
        <w:tabs>
          <w:tab w:val="left" w:pos="-720"/>
        </w:tabs>
        <w:ind w:left="1080"/>
        <w:rPr>
          <w:rFonts w:ascii="Aptos" w:hAnsi="Aptos" w:cs="Arial"/>
          <w:color w:val="000000"/>
          <w:sz w:val="22"/>
          <w:szCs w:val="22"/>
        </w:rPr>
      </w:pPr>
      <w:r w:rsidRPr="00DD7ECD">
        <w:rPr>
          <w:rFonts w:ascii="Aptos" w:hAnsi="Aptos" w:cs="Arial"/>
          <w:color w:val="000000"/>
          <w:sz w:val="22"/>
          <w:szCs w:val="22"/>
        </w:rPr>
        <w:t xml:space="preserve">Other </w:t>
      </w:r>
      <w:r w:rsidR="00DD7ECD">
        <w:rPr>
          <w:rFonts w:ascii="Aptos" w:hAnsi="Aptos" w:cs="Arial"/>
          <w:color w:val="000000"/>
          <w:sz w:val="22"/>
          <w:szCs w:val="22"/>
        </w:rPr>
        <w:t>s</w:t>
      </w:r>
      <w:r w:rsidRPr="00DD7ECD">
        <w:rPr>
          <w:rFonts w:ascii="Aptos" w:hAnsi="Aptos" w:cs="Arial"/>
          <w:color w:val="000000"/>
          <w:sz w:val="22"/>
          <w:szCs w:val="22"/>
        </w:rPr>
        <w:t xml:space="preserve">pecial </w:t>
      </w:r>
      <w:r w:rsidR="00DD7ECD">
        <w:rPr>
          <w:rFonts w:ascii="Aptos" w:hAnsi="Aptos" w:cs="Arial"/>
          <w:color w:val="000000"/>
          <w:sz w:val="22"/>
          <w:szCs w:val="22"/>
        </w:rPr>
        <w:t>s</w:t>
      </w:r>
      <w:r w:rsidRPr="00DD7ECD">
        <w:rPr>
          <w:rFonts w:ascii="Aptos" w:hAnsi="Aptos" w:cs="Arial"/>
          <w:color w:val="000000"/>
          <w:sz w:val="22"/>
          <w:szCs w:val="22"/>
        </w:rPr>
        <w:t>tudies: it may be necessary to conduct other special studies for aquaculture activities to ensure the safety of the product for the consuming public. DMR may require testing for phytoplankton, biotoxins, Vibrio and other pathogens, parasites or contaminants. These studies must be designed by DMR and completed in a FDA evaluated shellfish laboratory. If DMR processes the samples for a special study a non-refundable fee of $1000 must be paid upon request of the study and annually thereafter if the samples are required on an ongoing basis. </w:t>
      </w:r>
    </w:p>
    <w:p w14:paraId="471B6951"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548775E4" w14:textId="6C935282" w:rsidR="00DF38F1" w:rsidRPr="00815618" w:rsidRDefault="00DF38F1" w:rsidP="00DF38F1">
      <w:pPr>
        <w:pBdr>
          <w:bottom w:val="single" w:sz="4" w:space="1" w:color="auto"/>
        </w:pBdr>
        <w:tabs>
          <w:tab w:val="left" w:pos="-720"/>
        </w:tabs>
        <w:rPr>
          <w:rFonts w:ascii="Aptos" w:hAnsi="Aptos" w:cs="Arial"/>
          <w:color w:val="000000"/>
        </w:rPr>
      </w:pPr>
    </w:p>
    <w:p w14:paraId="6BC29C4B" w14:textId="77777777" w:rsidR="00DF38F1" w:rsidRDefault="00DF38F1" w:rsidP="00DF38F1">
      <w:pPr>
        <w:tabs>
          <w:tab w:val="left" w:pos="-720"/>
          <w:tab w:val="left" w:pos="1245"/>
        </w:tabs>
        <w:rPr>
          <w:rFonts w:ascii="Aptos" w:hAnsi="Aptos" w:cs="Arial"/>
          <w:color w:val="000000"/>
        </w:rPr>
      </w:pPr>
    </w:p>
    <w:p w14:paraId="23F2DBBD" w14:textId="77777777" w:rsidR="00DF38F1" w:rsidRDefault="00DF38F1" w:rsidP="00DF38F1">
      <w:pPr>
        <w:tabs>
          <w:tab w:val="left" w:pos="-720"/>
          <w:tab w:val="left" w:pos="1245"/>
        </w:tabs>
        <w:rPr>
          <w:rFonts w:ascii="Aptos" w:hAnsi="Aptos" w:cs="Arial"/>
          <w:color w:val="000000"/>
        </w:rPr>
      </w:pPr>
    </w:p>
    <w:p w14:paraId="36E4AA1E" w14:textId="77777777" w:rsidR="00DF38F1" w:rsidRPr="00941162" w:rsidRDefault="00DF38F1" w:rsidP="00154D29">
      <w:pPr>
        <w:pStyle w:val="RegulationsSubheadings"/>
      </w:pPr>
      <w:r w:rsidRPr="00941162">
        <w:t xml:space="preserve">INDEX </w:t>
      </w:r>
    </w:p>
    <w:p w14:paraId="7D5F0D2C" w14:textId="77777777" w:rsidR="00DF38F1" w:rsidRDefault="00DF38F1" w:rsidP="00DF38F1">
      <w:pPr>
        <w:tabs>
          <w:tab w:val="left" w:pos="-720"/>
        </w:tabs>
        <w:rPr>
          <w:rFonts w:ascii="Aptos" w:hAnsi="Aptos" w:cs="Arial"/>
          <w:color w:val="000000"/>
          <w:sz w:val="22"/>
          <w:szCs w:val="22"/>
        </w:rPr>
      </w:pPr>
    </w:p>
    <w:p w14:paraId="366636F9" w14:textId="0A57BEB5" w:rsidR="008B2E8A" w:rsidRDefault="008B2E8A" w:rsidP="00DF38F1">
      <w:pPr>
        <w:tabs>
          <w:tab w:val="left" w:pos="-720"/>
        </w:tabs>
        <w:rPr>
          <w:rFonts w:asciiTheme="minorHAnsi" w:hAnsiTheme="minorHAnsi"/>
          <w:sz w:val="22"/>
          <w:szCs w:val="22"/>
        </w:rPr>
      </w:pPr>
      <w:r>
        <w:rPr>
          <w:rFonts w:asciiTheme="minorHAnsi" w:hAnsiTheme="minorHAnsi"/>
          <w:sz w:val="22"/>
          <w:szCs w:val="22"/>
        </w:rPr>
        <w:t>STATUTORY AUTHORITY:</w:t>
      </w:r>
    </w:p>
    <w:p w14:paraId="683B1587" w14:textId="6F1537C8" w:rsidR="00D67881" w:rsidRDefault="00D67881" w:rsidP="00DF38F1">
      <w:pPr>
        <w:tabs>
          <w:tab w:val="left" w:pos="-720"/>
        </w:tabs>
        <w:rPr>
          <w:rFonts w:asciiTheme="minorHAnsi" w:hAnsiTheme="minorHAnsi"/>
          <w:sz w:val="22"/>
          <w:szCs w:val="22"/>
        </w:rPr>
      </w:pPr>
      <w:r>
        <w:rPr>
          <w:rFonts w:asciiTheme="minorHAnsi" w:hAnsiTheme="minorHAnsi"/>
          <w:sz w:val="22"/>
          <w:szCs w:val="22"/>
        </w:rPr>
        <w:tab/>
      </w:r>
      <w:r w:rsidR="00F70063">
        <w:rPr>
          <w:rFonts w:asciiTheme="minorHAnsi" w:hAnsiTheme="minorHAnsi"/>
          <w:sz w:val="22"/>
          <w:szCs w:val="22"/>
        </w:rPr>
        <w:t>12 M.R.S. §</w:t>
      </w:r>
      <w:r w:rsidR="004C0452">
        <w:rPr>
          <w:rFonts w:asciiTheme="minorHAnsi" w:hAnsiTheme="minorHAnsi"/>
          <w:sz w:val="22"/>
          <w:szCs w:val="22"/>
        </w:rPr>
        <w:t xml:space="preserve">§ </w:t>
      </w:r>
      <w:r w:rsidR="00053BBD">
        <w:rPr>
          <w:rFonts w:asciiTheme="minorHAnsi" w:hAnsiTheme="minorHAnsi"/>
          <w:sz w:val="22"/>
          <w:szCs w:val="22"/>
        </w:rPr>
        <w:t>6072</w:t>
      </w:r>
      <w:r w:rsidR="004C0452">
        <w:rPr>
          <w:rFonts w:asciiTheme="minorHAnsi" w:hAnsiTheme="minorHAnsi"/>
          <w:sz w:val="22"/>
          <w:szCs w:val="22"/>
        </w:rPr>
        <w:t xml:space="preserve">, 6072-A, 6072-B, 6072-C </w:t>
      </w:r>
    </w:p>
    <w:p w14:paraId="54994194" w14:textId="77777777" w:rsidR="008B2E8A" w:rsidRPr="00941162" w:rsidRDefault="008B2E8A" w:rsidP="00DF38F1">
      <w:pPr>
        <w:tabs>
          <w:tab w:val="left" w:pos="-720"/>
        </w:tabs>
        <w:rPr>
          <w:rFonts w:ascii="Aptos" w:hAnsi="Aptos" w:cs="Arial"/>
          <w:color w:val="000000"/>
          <w:sz w:val="22"/>
          <w:szCs w:val="22"/>
        </w:rPr>
      </w:pPr>
    </w:p>
    <w:p w14:paraId="42894DBD" w14:textId="5753023B" w:rsidR="00DF38F1" w:rsidRPr="00DF38F1" w:rsidRDefault="00DF38F1" w:rsidP="00DF38F1">
      <w:pPr>
        <w:tabs>
          <w:tab w:val="left" w:pos="-720"/>
        </w:tabs>
        <w:rPr>
          <w:rFonts w:ascii="Aptos" w:hAnsi="Aptos" w:cs="Arial"/>
          <w:color w:val="000000"/>
          <w:sz w:val="22"/>
          <w:szCs w:val="22"/>
        </w:rPr>
      </w:pPr>
      <w:r w:rsidRPr="00DF38F1">
        <w:rPr>
          <w:rFonts w:ascii="Aptos" w:hAnsi="Aptos" w:cs="Arial"/>
          <w:color w:val="000000"/>
          <w:sz w:val="22"/>
          <w:szCs w:val="22"/>
        </w:rPr>
        <w:t>EFFECTIVE DATE:</w:t>
      </w:r>
    </w:p>
    <w:p w14:paraId="5D6D69A5" w14:textId="18A9266D" w:rsidR="00BA7C7B" w:rsidRPr="00DF38F1" w:rsidRDefault="00BA7C7B" w:rsidP="00DF38F1">
      <w:pPr>
        <w:overflowPunct w:val="0"/>
        <w:autoSpaceDE w:val="0"/>
        <w:autoSpaceDN w:val="0"/>
        <w:adjustRightInd w:val="0"/>
        <w:ind w:firstLine="720"/>
        <w:textAlignment w:val="baseline"/>
        <w:rPr>
          <w:rFonts w:ascii="Aptos" w:hAnsi="Aptos" w:cs="Arial"/>
          <w:bCs/>
          <w:color w:val="000000"/>
          <w:sz w:val="22"/>
          <w:szCs w:val="22"/>
        </w:rPr>
      </w:pPr>
      <w:r w:rsidRPr="00DF38F1">
        <w:rPr>
          <w:rFonts w:ascii="Aptos" w:hAnsi="Aptos" w:cs="Arial"/>
          <w:color w:val="000000"/>
          <w:sz w:val="22"/>
          <w:szCs w:val="22"/>
        </w:rPr>
        <w:t>July 11, 1983 </w:t>
      </w:r>
    </w:p>
    <w:p w14:paraId="497ACDFC" w14:textId="77777777" w:rsidR="00BA7C7B" w:rsidRPr="00FD1032" w:rsidRDefault="00BA7C7B" w:rsidP="00BA7C7B">
      <w:pPr>
        <w:tabs>
          <w:tab w:val="left" w:pos="-720"/>
        </w:tabs>
        <w:rPr>
          <w:rFonts w:ascii="Aptos" w:hAnsi="Aptos" w:cs="Arial"/>
          <w:color w:val="000000"/>
          <w:sz w:val="22"/>
          <w:szCs w:val="22"/>
        </w:rPr>
      </w:pPr>
      <w:r w:rsidRPr="00FD1032">
        <w:rPr>
          <w:rFonts w:ascii="Aptos" w:hAnsi="Aptos" w:cs="Arial"/>
          <w:color w:val="000000"/>
          <w:sz w:val="22"/>
          <w:szCs w:val="22"/>
        </w:rPr>
        <w:t> </w:t>
      </w:r>
    </w:p>
    <w:p w14:paraId="073D1DBC" w14:textId="77777777" w:rsidR="00BA7C7B" w:rsidRPr="00040236" w:rsidRDefault="00BA7C7B" w:rsidP="00BA7C7B">
      <w:pPr>
        <w:tabs>
          <w:tab w:val="left" w:pos="-720"/>
        </w:tabs>
        <w:rPr>
          <w:rFonts w:ascii="Aptos" w:hAnsi="Aptos" w:cs="Arial"/>
          <w:color w:val="000000"/>
          <w:sz w:val="22"/>
          <w:szCs w:val="22"/>
        </w:rPr>
      </w:pPr>
      <w:r w:rsidRPr="00040236">
        <w:rPr>
          <w:rFonts w:ascii="Aptos" w:hAnsi="Aptos" w:cs="Arial"/>
          <w:color w:val="000000"/>
          <w:sz w:val="22"/>
          <w:szCs w:val="22"/>
        </w:rPr>
        <w:t>AMENDED: </w:t>
      </w:r>
    </w:p>
    <w:p w14:paraId="4EAA58F6" w14:textId="5A8DA052"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October 28, 1986</w:t>
      </w:r>
      <w:r w:rsidR="007724B5">
        <w:rPr>
          <w:rFonts w:ascii="Aptos" w:hAnsi="Aptos" w:cs="Arial"/>
          <w:color w:val="000000"/>
          <w:sz w:val="22"/>
          <w:szCs w:val="22"/>
        </w:rPr>
        <w:t xml:space="preserve"> </w:t>
      </w:r>
      <w:r w:rsidR="007724B5" w:rsidRPr="00040236">
        <w:rPr>
          <w:rFonts w:ascii="Aptos" w:hAnsi="Aptos" w:cs="Arial"/>
          <w:color w:val="000000"/>
          <w:sz w:val="22"/>
          <w:szCs w:val="22"/>
        </w:rPr>
        <w:t>–</w:t>
      </w:r>
      <w:r w:rsidR="002A03CB" w:rsidRPr="002A03CB">
        <w:rPr>
          <w:rFonts w:ascii="Aptos" w:hAnsi="Aptos" w:cs="Arial"/>
          <w:color w:val="000000"/>
          <w:sz w:val="22"/>
          <w:szCs w:val="22"/>
        </w:rPr>
        <w:t xml:space="preserve"> </w:t>
      </w:r>
      <w:r w:rsidR="002A03CB">
        <w:rPr>
          <w:rFonts w:ascii="Aptos" w:hAnsi="Aptos" w:cs="Arial"/>
          <w:color w:val="000000"/>
          <w:sz w:val="22"/>
          <w:szCs w:val="22"/>
        </w:rPr>
        <w:t>Section</w:t>
      </w:r>
      <w:r w:rsidR="007724B5">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80 </w:t>
      </w:r>
    </w:p>
    <w:p w14:paraId="7823C0E3" w14:textId="6C451CA3"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September 1, 1987</w:t>
      </w:r>
      <w:r w:rsidR="007724B5" w:rsidRPr="00040236">
        <w:rPr>
          <w:rFonts w:ascii="Aptos" w:hAnsi="Aptos" w:cs="Arial"/>
          <w:color w:val="000000"/>
          <w:sz w:val="22"/>
          <w:szCs w:val="22"/>
        </w:rPr>
        <w:t xml:space="preserve"> –</w:t>
      </w:r>
      <w:r w:rsidR="007724B5">
        <w:rPr>
          <w:rFonts w:ascii="Aptos" w:hAnsi="Aptos" w:cs="Arial"/>
          <w:color w:val="000000"/>
          <w:sz w:val="22"/>
          <w:szCs w:val="22"/>
        </w:rPr>
        <w:t xml:space="preserve"> </w:t>
      </w:r>
      <w:r w:rsidR="002A03CB">
        <w:rPr>
          <w:rFonts w:ascii="Aptos" w:hAnsi="Aptos" w:cs="Arial"/>
          <w:color w:val="000000"/>
          <w:sz w:val="22"/>
          <w:szCs w:val="22"/>
        </w:rPr>
        <w:t xml:space="preserve">Section </w:t>
      </w:r>
      <w:r w:rsidR="000A1695">
        <w:rPr>
          <w:rFonts w:ascii="Aptos" w:hAnsi="Aptos" w:cs="Arial"/>
          <w:color w:val="000000"/>
          <w:sz w:val="22"/>
          <w:szCs w:val="22"/>
        </w:rPr>
        <w:t>2.</w:t>
      </w:r>
      <w:r w:rsidRPr="00040236">
        <w:rPr>
          <w:rFonts w:ascii="Aptos" w:hAnsi="Aptos" w:cs="Arial"/>
          <w:color w:val="000000"/>
          <w:sz w:val="22"/>
          <w:szCs w:val="22"/>
        </w:rPr>
        <w:t>90 </w:t>
      </w:r>
    </w:p>
    <w:p w14:paraId="0EABB768" w14:textId="7777777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December 27, 1988 </w:t>
      </w:r>
    </w:p>
    <w:p w14:paraId="6CA7DCD5" w14:textId="7777777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February 25, 1998 </w:t>
      </w:r>
    </w:p>
    <w:p w14:paraId="7ECFBF3A" w14:textId="7777777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May 28, 1998 </w:t>
      </w:r>
    </w:p>
    <w:p w14:paraId="20CDF5FC" w14:textId="012A3E96" w:rsidR="00B279CA"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June 24, 2002</w:t>
      </w:r>
      <w:r w:rsidR="007724B5" w:rsidRPr="00040236">
        <w:rPr>
          <w:rFonts w:ascii="Aptos" w:hAnsi="Aptos" w:cs="Arial"/>
          <w:color w:val="000000"/>
          <w:sz w:val="22"/>
          <w:szCs w:val="22"/>
        </w:rPr>
        <w:t xml:space="preserve"> –</w:t>
      </w:r>
      <w:r w:rsidR="002A03CB" w:rsidRPr="002A03CB">
        <w:rPr>
          <w:rFonts w:ascii="Aptos" w:hAnsi="Aptos" w:cs="Arial"/>
          <w:color w:val="000000"/>
          <w:sz w:val="22"/>
          <w:szCs w:val="22"/>
        </w:rPr>
        <w:t xml:space="preserve"> </w:t>
      </w:r>
      <w:r w:rsidR="002A03CB">
        <w:rPr>
          <w:rFonts w:ascii="Aptos" w:hAnsi="Aptos" w:cs="Arial"/>
          <w:color w:val="000000"/>
          <w:sz w:val="22"/>
          <w:szCs w:val="22"/>
        </w:rPr>
        <w:t>Section</w:t>
      </w:r>
      <w:r w:rsidR="007724B5">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 xml:space="preserve">01 </w:t>
      </w:r>
      <w:r w:rsidR="00F35C1E">
        <w:rPr>
          <w:rFonts w:ascii="Aptos" w:hAnsi="Aptos" w:cs="Arial"/>
          <w:color w:val="000000"/>
          <w:sz w:val="22"/>
          <w:szCs w:val="22"/>
        </w:rPr>
        <w:t>repealed;</w:t>
      </w:r>
      <w:r w:rsidRPr="00040236">
        <w:rPr>
          <w:rFonts w:ascii="Aptos" w:hAnsi="Aptos" w:cs="Arial"/>
          <w:color w:val="000000"/>
          <w:sz w:val="22"/>
          <w:szCs w:val="22"/>
        </w:rPr>
        <w:t xml:space="preserve"> </w:t>
      </w:r>
      <w:r w:rsidR="002A03CB">
        <w:rPr>
          <w:rFonts w:ascii="Aptos" w:hAnsi="Aptos" w:cs="Arial"/>
          <w:color w:val="000000"/>
          <w:sz w:val="22"/>
          <w:szCs w:val="22"/>
        </w:rPr>
        <w:t xml:space="preserve">Sections </w:t>
      </w:r>
      <w:r w:rsidR="000A1695">
        <w:rPr>
          <w:rFonts w:ascii="Aptos" w:hAnsi="Aptos" w:cs="Arial"/>
          <w:color w:val="000000"/>
          <w:sz w:val="22"/>
          <w:szCs w:val="22"/>
        </w:rPr>
        <w:t>2.</w:t>
      </w:r>
      <w:r w:rsidRPr="00040236">
        <w:rPr>
          <w:rFonts w:ascii="Aptos" w:hAnsi="Aptos" w:cs="Arial"/>
          <w:color w:val="000000"/>
          <w:sz w:val="22"/>
          <w:szCs w:val="22"/>
        </w:rPr>
        <w:t xml:space="preserve">10(1), </w:t>
      </w:r>
      <w:r w:rsidR="000A1695">
        <w:rPr>
          <w:rFonts w:ascii="Aptos" w:hAnsi="Aptos" w:cs="Arial"/>
          <w:color w:val="000000"/>
          <w:sz w:val="22"/>
          <w:szCs w:val="22"/>
        </w:rPr>
        <w:t>2.</w:t>
      </w:r>
      <w:r w:rsidRPr="00040236">
        <w:rPr>
          <w:rFonts w:ascii="Aptos" w:hAnsi="Aptos" w:cs="Arial"/>
          <w:color w:val="000000"/>
          <w:sz w:val="22"/>
          <w:szCs w:val="22"/>
        </w:rPr>
        <w:t xml:space="preserve">12(3), </w:t>
      </w:r>
      <w:r w:rsidR="000A1695">
        <w:rPr>
          <w:rFonts w:ascii="Aptos" w:hAnsi="Aptos" w:cs="Arial"/>
          <w:color w:val="000000"/>
          <w:sz w:val="22"/>
          <w:szCs w:val="22"/>
        </w:rPr>
        <w:t>2.</w:t>
      </w:r>
      <w:r w:rsidRPr="00040236">
        <w:rPr>
          <w:rFonts w:ascii="Aptos" w:hAnsi="Aptos" w:cs="Arial"/>
          <w:color w:val="000000"/>
          <w:sz w:val="22"/>
          <w:szCs w:val="22"/>
        </w:rPr>
        <w:t>60(3)(1),</w:t>
      </w:r>
      <w:r w:rsidR="000A1695" w:rsidRPr="000A1695">
        <w:rPr>
          <w:rFonts w:ascii="Aptos" w:hAnsi="Aptos" w:cs="Arial"/>
          <w:color w:val="000000"/>
          <w:sz w:val="22"/>
          <w:szCs w:val="22"/>
        </w:rPr>
        <w:t xml:space="preserve"> </w:t>
      </w:r>
    </w:p>
    <w:p w14:paraId="02E80AFC" w14:textId="46A27D8E" w:rsidR="00BA7C7B" w:rsidRPr="00040236" w:rsidRDefault="00B279CA" w:rsidP="00B279CA">
      <w:pPr>
        <w:tabs>
          <w:tab w:val="left" w:pos="-720"/>
        </w:tabs>
        <w:ind w:left="720"/>
        <w:rPr>
          <w:rFonts w:ascii="Aptos" w:hAnsi="Aptos" w:cs="Arial"/>
          <w:color w:val="000000"/>
          <w:sz w:val="22"/>
          <w:szCs w:val="22"/>
        </w:rPr>
      </w:pPr>
      <w:r>
        <w:rPr>
          <w:rFonts w:ascii="Aptos" w:hAnsi="Aptos" w:cs="Arial"/>
          <w:color w:val="000000"/>
          <w:sz w:val="22"/>
          <w:szCs w:val="22"/>
        </w:rPr>
        <w:tab/>
      </w:r>
      <w:r w:rsidR="000A1695">
        <w:rPr>
          <w:rFonts w:ascii="Aptos" w:hAnsi="Aptos" w:cs="Arial"/>
          <w:color w:val="000000"/>
          <w:sz w:val="22"/>
          <w:szCs w:val="22"/>
        </w:rPr>
        <w:t>2.</w:t>
      </w:r>
      <w:r w:rsidR="00BA7C7B" w:rsidRPr="00040236">
        <w:rPr>
          <w:rFonts w:ascii="Aptos" w:hAnsi="Aptos" w:cs="Arial"/>
          <w:color w:val="000000"/>
          <w:sz w:val="22"/>
          <w:szCs w:val="22"/>
        </w:rPr>
        <w:t>64(2)(3)(G),</w:t>
      </w:r>
      <w:r>
        <w:rPr>
          <w:rFonts w:ascii="Aptos" w:hAnsi="Aptos" w:cs="Arial"/>
          <w:color w:val="000000"/>
          <w:sz w:val="22"/>
          <w:szCs w:val="22"/>
        </w:rPr>
        <w:t xml:space="preserve"> 2</w:t>
      </w:r>
      <w:r w:rsidR="000A1695">
        <w:rPr>
          <w:rFonts w:ascii="Aptos" w:hAnsi="Aptos" w:cs="Arial"/>
          <w:color w:val="000000"/>
          <w:sz w:val="22"/>
          <w:szCs w:val="22"/>
        </w:rPr>
        <w:t>.</w:t>
      </w:r>
      <w:r w:rsidR="00BA7C7B" w:rsidRPr="00040236">
        <w:rPr>
          <w:rFonts w:ascii="Aptos" w:hAnsi="Aptos" w:cs="Arial"/>
          <w:color w:val="000000"/>
          <w:sz w:val="22"/>
          <w:szCs w:val="22"/>
        </w:rPr>
        <w:t>75(1</w:t>
      </w:r>
      <w:r w:rsidR="00F06766">
        <w:rPr>
          <w:rFonts w:ascii="Aptos" w:hAnsi="Aptos" w:cs="Arial"/>
          <w:color w:val="000000"/>
          <w:sz w:val="22"/>
          <w:szCs w:val="22"/>
        </w:rPr>
        <w:t>,</w:t>
      </w:r>
      <w:r w:rsidR="00BA7C7B" w:rsidRPr="00040236">
        <w:rPr>
          <w:rFonts w:ascii="Aptos" w:hAnsi="Aptos" w:cs="Arial"/>
          <w:color w:val="000000"/>
          <w:sz w:val="22"/>
          <w:szCs w:val="22"/>
        </w:rPr>
        <w:t>2)</w:t>
      </w:r>
      <w:r w:rsidR="009703C7">
        <w:rPr>
          <w:rFonts w:ascii="Aptos" w:hAnsi="Aptos" w:cs="Arial"/>
          <w:color w:val="000000"/>
          <w:sz w:val="22"/>
          <w:szCs w:val="22"/>
        </w:rPr>
        <w:t>,</w:t>
      </w:r>
      <w:r w:rsidR="00BA7C7B" w:rsidRPr="00040236">
        <w:rPr>
          <w:rFonts w:ascii="Aptos" w:hAnsi="Aptos" w:cs="Arial"/>
          <w:color w:val="000000"/>
          <w:sz w:val="22"/>
          <w:szCs w:val="22"/>
        </w:rPr>
        <w:t xml:space="preserve"> </w:t>
      </w:r>
      <w:r w:rsidR="000A1695">
        <w:rPr>
          <w:rFonts w:ascii="Aptos" w:hAnsi="Aptos" w:cs="Arial"/>
          <w:color w:val="000000"/>
          <w:sz w:val="22"/>
          <w:szCs w:val="22"/>
        </w:rPr>
        <w:t>2.</w:t>
      </w:r>
      <w:r w:rsidR="00BA7C7B" w:rsidRPr="00040236">
        <w:rPr>
          <w:rFonts w:ascii="Aptos" w:hAnsi="Aptos" w:cs="Arial"/>
          <w:color w:val="000000"/>
          <w:sz w:val="22"/>
          <w:szCs w:val="22"/>
        </w:rPr>
        <w:t>80(2</w:t>
      </w:r>
      <w:r w:rsidR="00F06766">
        <w:rPr>
          <w:rFonts w:ascii="Aptos" w:hAnsi="Aptos" w:cs="Arial"/>
          <w:color w:val="000000"/>
          <w:sz w:val="22"/>
          <w:szCs w:val="22"/>
        </w:rPr>
        <w:t>,</w:t>
      </w:r>
      <w:r w:rsidR="00BA7C7B" w:rsidRPr="00040236">
        <w:rPr>
          <w:rFonts w:ascii="Aptos" w:hAnsi="Aptos" w:cs="Arial"/>
          <w:color w:val="000000"/>
          <w:sz w:val="22"/>
          <w:szCs w:val="22"/>
        </w:rPr>
        <w:t>3) </w:t>
      </w:r>
    </w:p>
    <w:p w14:paraId="1AFA2337" w14:textId="6379A8CE"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July 22, 2002</w:t>
      </w:r>
      <w:r w:rsidR="00351C66" w:rsidRPr="00040236">
        <w:rPr>
          <w:rFonts w:ascii="Aptos" w:hAnsi="Aptos" w:cs="Arial"/>
          <w:color w:val="000000"/>
          <w:sz w:val="22"/>
          <w:szCs w:val="22"/>
        </w:rPr>
        <w:t xml:space="preserve"> –</w:t>
      </w:r>
      <w:r w:rsidR="00351C66">
        <w:rPr>
          <w:rFonts w:ascii="Aptos" w:hAnsi="Aptos" w:cs="Arial"/>
          <w:color w:val="000000"/>
          <w:sz w:val="22"/>
          <w:szCs w:val="22"/>
        </w:rPr>
        <w:t xml:space="preserve"> </w:t>
      </w:r>
      <w:r w:rsidR="002A03CB">
        <w:rPr>
          <w:rFonts w:ascii="Aptos" w:hAnsi="Aptos" w:cs="Arial"/>
          <w:color w:val="000000"/>
          <w:sz w:val="22"/>
          <w:szCs w:val="22"/>
        </w:rPr>
        <w:t xml:space="preserve">Section </w:t>
      </w:r>
      <w:r w:rsidR="000A1695">
        <w:rPr>
          <w:rFonts w:ascii="Aptos" w:hAnsi="Aptos" w:cs="Arial"/>
          <w:color w:val="000000"/>
          <w:sz w:val="22"/>
          <w:szCs w:val="22"/>
        </w:rPr>
        <w:t>2.</w:t>
      </w:r>
      <w:r w:rsidRPr="00040236">
        <w:rPr>
          <w:rFonts w:ascii="Aptos" w:hAnsi="Aptos" w:cs="Arial"/>
          <w:color w:val="000000"/>
          <w:sz w:val="22"/>
          <w:szCs w:val="22"/>
        </w:rPr>
        <w:t>5</w:t>
      </w:r>
      <w:r w:rsidR="000A1695">
        <w:rPr>
          <w:rFonts w:ascii="Aptos" w:hAnsi="Aptos" w:cs="Arial"/>
          <w:color w:val="000000"/>
          <w:sz w:val="22"/>
          <w:szCs w:val="22"/>
        </w:rPr>
        <w:t>0</w:t>
      </w:r>
      <w:r w:rsidR="00F00E15">
        <w:rPr>
          <w:rFonts w:ascii="Aptos" w:hAnsi="Aptos" w:cs="Arial"/>
          <w:color w:val="000000"/>
          <w:sz w:val="22"/>
          <w:szCs w:val="22"/>
        </w:rPr>
        <w:t>; Section</w:t>
      </w:r>
      <w:r w:rsidR="002A03CB">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90 added </w:t>
      </w:r>
    </w:p>
    <w:p w14:paraId="0925BB45" w14:textId="573D7BC1"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August 26, 2002</w:t>
      </w:r>
      <w:r w:rsidR="00351C66" w:rsidRPr="00040236">
        <w:rPr>
          <w:rFonts w:ascii="Aptos" w:hAnsi="Aptos" w:cs="Arial"/>
          <w:color w:val="000000"/>
          <w:sz w:val="22"/>
          <w:szCs w:val="22"/>
        </w:rPr>
        <w:t xml:space="preserve"> –</w:t>
      </w:r>
      <w:r w:rsidR="00351C66">
        <w:rPr>
          <w:rFonts w:ascii="Aptos" w:hAnsi="Aptos" w:cs="Arial"/>
          <w:color w:val="000000"/>
          <w:sz w:val="22"/>
          <w:szCs w:val="22"/>
        </w:rPr>
        <w:t xml:space="preserve"> </w:t>
      </w:r>
      <w:r w:rsidR="002A03CB">
        <w:rPr>
          <w:rFonts w:ascii="Aptos" w:hAnsi="Aptos" w:cs="Arial"/>
          <w:color w:val="000000"/>
          <w:sz w:val="22"/>
          <w:szCs w:val="22"/>
        </w:rPr>
        <w:t xml:space="preserve">Sections </w:t>
      </w:r>
      <w:r w:rsidR="000A1695">
        <w:rPr>
          <w:rFonts w:ascii="Aptos" w:hAnsi="Aptos" w:cs="Arial"/>
          <w:color w:val="000000"/>
          <w:sz w:val="22"/>
          <w:szCs w:val="22"/>
        </w:rPr>
        <w:t>2.</w:t>
      </w:r>
      <w:r w:rsidRPr="00040236">
        <w:rPr>
          <w:rFonts w:ascii="Aptos" w:hAnsi="Aptos" w:cs="Arial"/>
          <w:color w:val="000000"/>
          <w:sz w:val="22"/>
          <w:szCs w:val="22"/>
        </w:rPr>
        <w:t xml:space="preserve">10(3), </w:t>
      </w:r>
      <w:r w:rsidR="000A1695">
        <w:rPr>
          <w:rFonts w:ascii="Aptos" w:hAnsi="Aptos" w:cs="Arial"/>
          <w:color w:val="000000"/>
          <w:sz w:val="22"/>
          <w:szCs w:val="22"/>
        </w:rPr>
        <w:t>2.</w:t>
      </w:r>
      <w:r w:rsidRPr="00040236">
        <w:rPr>
          <w:rFonts w:ascii="Aptos" w:hAnsi="Aptos" w:cs="Arial"/>
          <w:color w:val="000000"/>
          <w:sz w:val="22"/>
          <w:szCs w:val="22"/>
        </w:rPr>
        <w:t>31(4),</w:t>
      </w:r>
      <w:r w:rsidR="00791A67">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37(1)(1</w:t>
      </w:r>
      <w:r w:rsidR="00F06766">
        <w:rPr>
          <w:rFonts w:ascii="Aptos" w:hAnsi="Aptos" w:cs="Arial"/>
          <w:color w:val="000000"/>
          <w:sz w:val="22"/>
          <w:szCs w:val="22"/>
        </w:rPr>
        <w:t>,</w:t>
      </w:r>
      <w:r w:rsidRPr="00040236">
        <w:rPr>
          <w:rFonts w:ascii="Aptos" w:hAnsi="Aptos" w:cs="Arial"/>
          <w:color w:val="000000"/>
          <w:sz w:val="22"/>
          <w:szCs w:val="22"/>
        </w:rPr>
        <w:t>2)  </w:t>
      </w:r>
    </w:p>
    <w:p w14:paraId="078DF8B9" w14:textId="1919162D"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February 17, 2003 – </w:t>
      </w:r>
      <w:r w:rsidR="002A03CB">
        <w:rPr>
          <w:rFonts w:ascii="Aptos" w:hAnsi="Aptos" w:cs="Arial"/>
          <w:color w:val="000000"/>
          <w:sz w:val="22"/>
          <w:szCs w:val="22"/>
        </w:rPr>
        <w:t xml:space="preserve">Sections </w:t>
      </w:r>
      <w:r w:rsidR="000A1695">
        <w:rPr>
          <w:rFonts w:ascii="Aptos" w:hAnsi="Aptos" w:cs="Arial"/>
          <w:color w:val="000000"/>
          <w:sz w:val="22"/>
          <w:szCs w:val="22"/>
        </w:rPr>
        <w:t>2.</w:t>
      </w:r>
      <w:r w:rsidRPr="00040236">
        <w:rPr>
          <w:rFonts w:ascii="Aptos" w:hAnsi="Aptos" w:cs="Arial"/>
          <w:color w:val="000000"/>
          <w:sz w:val="22"/>
          <w:szCs w:val="22"/>
        </w:rPr>
        <w:t xml:space="preserve">10, </w:t>
      </w:r>
      <w:r w:rsidR="000A1695">
        <w:rPr>
          <w:rFonts w:ascii="Aptos" w:hAnsi="Aptos" w:cs="Arial"/>
          <w:color w:val="000000"/>
          <w:sz w:val="22"/>
          <w:szCs w:val="22"/>
        </w:rPr>
        <w:t>2.</w:t>
      </w:r>
      <w:r w:rsidRPr="00040236">
        <w:rPr>
          <w:rFonts w:ascii="Aptos" w:hAnsi="Aptos" w:cs="Arial"/>
          <w:color w:val="000000"/>
          <w:sz w:val="22"/>
          <w:szCs w:val="22"/>
        </w:rPr>
        <w:t xml:space="preserve">15, </w:t>
      </w:r>
      <w:r w:rsidR="000A1695">
        <w:rPr>
          <w:rFonts w:ascii="Aptos" w:hAnsi="Aptos" w:cs="Arial"/>
          <w:color w:val="000000"/>
          <w:sz w:val="22"/>
          <w:szCs w:val="22"/>
        </w:rPr>
        <w:t>2.</w:t>
      </w:r>
      <w:r w:rsidRPr="00040236">
        <w:rPr>
          <w:rFonts w:ascii="Aptos" w:hAnsi="Aptos" w:cs="Arial"/>
          <w:color w:val="000000"/>
          <w:sz w:val="22"/>
          <w:szCs w:val="22"/>
        </w:rPr>
        <w:t>37,</w:t>
      </w:r>
      <w:r w:rsidR="000A1695" w:rsidRPr="000A1695">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 xml:space="preserve"> 40,</w:t>
      </w:r>
      <w:r w:rsidR="000A1695" w:rsidRPr="000A1695">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 xml:space="preserve">64, </w:t>
      </w:r>
      <w:r w:rsidR="00AA3345">
        <w:rPr>
          <w:rFonts w:ascii="Aptos" w:hAnsi="Aptos" w:cs="Arial"/>
          <w:color w:val="000000"/>
          <w:sz w:val="22"/>
          <w:szCs w:val="22"/>
        </w:rPr>
        <w:t>2</w:t>
      </w:r>
      <w:r w:rsidR="000A1695">
        <w:rPr>
          <w:rFonts w:ascii="Aptos" w:hAnsi="Aptos" w:cs="Arial"/>
          <w:color w:val="000000"/>
          <w:sz w:val="22"/>
          <w:szCs w:val="22"/>
        </w:rPr>
        <w:t>.</w:t>
      </w:r>
      <w:r w:rsidRPr="00040236">
        <w:rPr>
          <w:rFonts w:ascii="Aptos" w:hAnsi="Aptos" w:cs="Arial"/>
          <w:color w:val="000000"/>
          <w:sz w:val="22"/>
          <w:szCs w:val="22"/>
        </w:rPr>
        <w:t>75 </w:t>
      </w:r>
    </w:p>
    <w:p w14:paraId="7E3E28D2" w14:textId="0588F4E9" w:rsidR="008C3765"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February 17, 2003 – </w:t>
      </w:r>
      <w:r w:rsidR="002A03CB">
        <w:rPr>
          <w:rFonts w:ascii="Aptos" w:hAnsi="Aptos" w:cs="Arial"/>
          <w:color w:val="000000"/>
          <w:sz w:val="22"/>
          <w:szCs w:val="22"/>
        </w:rPr>
        <w:t xml:space="preserve">Sections </w:t>
      </w:r>
      <w:r w:rsidR="000A1695">
        <w:rPr>
          <w:rFonts w:ascii="Aptos" w:hAnsi="Aptos" w:cs="Arial"/>
          <w:color w:val="000000"/>
          <w:sz w:val="22"/>
          <w:szCs w:val="22"/>
        </w:rPr>
        <w:t>2.</w:t>
      </w:r>
      <w:r w:rsidRPr="00040236">
        <w:rPr>
          <w:rFonts w:ascii="Aptos" w:hAnsi="Aptos" w:cs="Arial"/>
          <w:color w:val="000000"/>
          <w:sz w:val="22"/>
          <w:szCs w:val="22"/>
        </w:rPr>
        <w:t>10(3)(3)</w:t>
      </w:r>
      <w:r w:rsidR="00AA3345">
        <w:rPr>
          <w:rFonts w:ascii="Aptos" w:hAnsi="Aptos" w:cs="Arial"/>
          <w:color w:val="000000"/>
          <w:sz w:val="22"/>
          <w:szCs w:val="22"/>
        </w:rPr>
        <w:t>, 2.</w:t>
      </w:r>
      <w:r w:rsidRPr="00040236">
        <w:rPr>
          <w:rFonts w:ascii="Aptos" w:hAnsi="Aptos" w:cs="Arial"/>
          <w:color w:val="000000"/>
          <w:sz w:val="22"/>
          <w:szCs w:val="22"/>
        </w:rPr>
        <w:t>27(2)</w:t>
      </w:r>
      <w:r w:rsidR="00F1297A">
        <w:rPr>
          <w:rFonts w:ascii="Aptos" w:hAnsi="Aptos" w:cs="Arial"/>
          <w:color w:val="000000"/>
          <w:sz w:val="22"/>
          <w:szCs w:val="22"/>
        </w:rPr>
        <w:t xml:space="preserve"> p</w:t>
      </w:r>
      <w:r w:rsidRPr="00040236">
        <w:rPr>
          <w:rFonts w:ascii="Aptos" w:hAnsi="Aptos" w:cs="Arial"/>
          <w:color w:val="000000"/>
          <w:sz w:val="22"/>
          <w:szCs w:val="22"/>
        </w:rPr>
        <w:t xml:space="preserve">rovisional adoption (major substantive </w:t>
      </w:r>
    </w:p>
    <w:p w14:paraId="6C8B7C97" w14:textId="31B10A02" w:rsidR="00BA7C7B" w:rsidRPr="00040236" w:rsidRDefault="008C3765" w:rsidP="00040236">
      <w:pPr>
        <w:tabs>
          <w:tab w:val="left" w:pos="-720"/>
        </w:tabs>
        <w:ind w:left="720"/>
        <w:rPr>
          <w:rFonts w:ascii="Aptos" w:hAnsi="Aptos" w:cs="Arial"/>
          <w:color w:val="000000"/>
          <w:sz w:val="22"/>
          <w:szCs w:val="22"/>
        </w:rPr>
      </w:pPr>
      <w:r>
        <w:rPr>
          <w:rFonts w:ascii="Aptos" w:hAnsi="Aptos" w:cs="Arial"/>
          <w:color w:val="000000"/>
          <w:sz w:val="22"/>
          <w:szCs w:val="22"/>
        </w:rPr>
        <w:tab/>
      </w:r>
      <w:r w:rsidR="00BA7C7B" w:rsidRPr="00040236">
        <w:rPr>
          <w:rFonts w:ascii="Aptos" w:hAnsi="Aptos" w:cs="Arial"/>
          <w:color w:val="000000"/>
          <w:sz w:val="22"/>
          <w:szCs w:val="22"/>
        </w:rPr>
        <w:t>rulemaking) </w:t>
      </w:r>
    </w:p>
    <w:p w14:paraId="3E378D37" w14:textId="7FB9E4D0"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June 24, 2003  – </w:t>
      </w:r>
      <w:r w:rsidR="002A03CB">
        <w:rPr>
          <w:rFonts w:ascii="Aptos" w:hAnsi="Aptos" w:cs="Arial"/>
          <w:color w:val="000000"/>
          <w:sz w:val="22"/>
          <w:szCs w:val="22"/>
        </w:rPr>
        <w:t xml:space="preserve">Sections </w:t>
      </w:r>
      <w:r w:rsidR="000A1695">
        <w:rPr>
          <w:rFonts w:ascii="Aptos" w:hAnsi="Aptos" w:cs="Arial"/>
          <w:color w:val="000000"/>
          <w:sz w:val="22"/>
          <w:szCs w:val="22"/>
        </w:rPr>
        <w:t>2.</w:t>
      </w:r>
      <w:r w:rsidRPr="00040236">
        <w:rPr>
          <w:rFonts w:ascii="Aptos" w:hAnsi="Aptos" w:cs="Arial"/>
          <w:color w:val="000000"/>
          <w:sz w:val="22"/>
          <w:szCs w:val="22"/>
        </w:rPr>
        <w:t>10(3)(3)</w:t>
      </w:r>
      <w:r w:rsidR="00AA3345">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27(2) </w:t>
      </w:r>
    </w:p>
    <w:p w14:paraId="7431413B" w14:textId="4CA16662"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January 1, 2005 – </w:t>
      </w:r>
      <w:r w:rsidR="002A03CB">
        <w:rPr>
          <w:rFonts w:ascii="Aptos" w:hAnsi="Aptos" w:cs="Arial"/>
          <w:color w:val="000000"/>
          <w:sz w:val="22"/>
          <w:szCs w:val="22"/>
        </w:rPr>
        <w:t>Sections</w:t>
      </w:r>
      <w:r w:rsidR="000A1695">
        <w:rPr>
          <w:rFonts w:ascii="Aptos" w:hAnsi="Aptos" w:cs="Arial"/>
          <w:color w:val="000000"/>
          <w:sz w:val="22"/>
          <w:szCs w:val="22"/>
        </w:rPr>
        <w:t xml:space="preserve"> 2.</w:t>
      </w:r>
      <w:r w:rsidRPr="00040236">
        <w:rPr>
          <w:rFonts w:ascii="Aptos" w:hAnsi="Aptos" w:cs="Arial"/>
          <w:color w:val="000000"/>
          <w:sz w:val="22"/>
          <w:szCs w:val="22"/>
        </w:rPr>
        <w:t xml:space="preserve">10, </w:t>
      </w:r>
      <w:r w:rsidR="000A1695">
        <w:rPr>
          <w:rFonts w:ascii="Aptos" w:hAnsi="Aptos" w:cs="Arial"/>
          <w:color w:val="000000"/>
          <w:sz w:val="22"/>
          <w:szCs w:val="22"/>
        </w:rPr>
        <w:t>2.</w:t>
      </w:r>
      <w:r w:rsidRPr="00040236">
        <w:rPr>
          <w:rFonts w:ascii="Aptos" w:hAnsi="Aptos" w:cs="Arial"/>
          <w:color w:val="000000"/>
          <w:sz w:val="22"/>
          <w:szCs w:val="22"/>
        </w:rPr>
        <w:t>43,</w:t>
      </w:r>
      <w:r w:rsidR="000A1695" w:rsidRPr="000A1695">
        <w:rPr>
          <w:rFonts w:ascii="Aptos" w:hAnsi="Aptos" w:cs="Arial"/>
          <w:color w:val="000000"/>
          <w:sz w:val="22"/>
          <w:szCs w:val="22"/>
        </w:rPr>
        <w:t xml:space="preserve"> </w:t>
      </w:r>
      <w:r w:rsidR="000A1695">
        <w:rPr>
          <w:rFonts w:ascii="Aptos" w:hAnsi="Aptos" w:cs="Arial"/>
          <w:color w:val="000000"/>
          <w:sz w:val="22"/>
          <w:szCs w:val="22"/>
        </w:rPr>
        <w:t>2.</w:t>
      </w:r>
      <w:r w:rsidRPr="00040236">
        <w:rPr>
          <w:rFonts w:ascii="Aptos" w:hAnsi="Aptos" w:cs="Arial"/>
          <w:color w:val="000000"/>
          <w:sz w:val="22"/>
          <w:szCs w:val="22"/>
        </w:rPr>
        <w:t>45,</w:t>
      </w:r>
      <w:r w:rsidR="000A1695">
        <w:rPr>
          <w:rFonts w:ascii="Aptos" w:hAnsi="Aptos" w:cs="Arial"/>
          <w:color w:val="000000"/>
          <w:sz w:val="22"/>
          <w:szCs w:val="22"/>
        </w:rPr>
        <w:t xml:space="preserve"> 2.</w:t>
      </w:r>
      <w:r w:rsidRPr="00040236">
        <w:rPr>
          <w:rFonts w:ascii="Aptos" w:hAnsi="Aptos" w:cs="Arial"/>
          <w:color w:val="000000"/>
          <w:sz w:val="22"/>
          <w:szCs w:val="22"/>
        </w:rPr>
        <w:t>60 </w:t>
      </w:r>
    </w:p>
    <w:p w14:paraId="20A074DD" w14:textId="42AF307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January 1, 2005  – </w:t>
      </w:r>
      <w:r w:rsidR="002A03CB">
        <w:rPr>
          <w:rFonts w:ascii="Aptos" w:hAnsi="Aptos" w:cs="Arial"/>
          <w:color w:val="000000"/>
          <w:sz w:val="22"/>
          <w:szCs w:val="22"/>
        </w:rPr>
        <w:t xml:space="preserve">Section </w:t>
      </w:r>
      <w:r w:rsidR="000A1695">
        <w:rPr>
          <w:rFonts w:ascii="Aptos" w:hAnsi="Aptos" w:cs="Arial"/>
          <w:color w:val="000000"/>
          <w:sz w:val="22"/>
          <w:szCs w:val="22"/>
        </w:rPr>
        <w:t>2.</w:t>
      </w:r>
      <w:r w:rsidRPr="00040236">
        <w:rPr>
          <w:rFonts w:ascii="Aptos" w:hAnsi="Aptos" w:cs="Arial"/>
          <w:color w:val="000000"/>
          <w:sz w:val="22"/>
          <w:szCs w:val="22"/>
        </w:rPr>
        <w:t>90 </w:t>
      </w:r>
    </w:p>
    <w:p w14:paraId="46B002A6" w14:textId="486C4616"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April 25, 2005 – </w:t>
      </w:r>
      <w:r w:rsidR="002A03CB">
        <w:rPr>
          <w:rFonts w:ascii="Aptos" w:hAnsi="Aptos" w:cs="Arial"/>
          <w:color w:val="000000"/>
          <w:sz w:val="22"/>
          <w:szCs w:val="22"/>
        </w:rPr>
        <w:t xml:space="preserve">Section </w:t>
      </w:r>
      <w:r w:rsidR="000A1695">
        <w:rPr>
          <w:rFonts w:ascii="Aptos" w:hAnsi="Aptos" w:cs="Arial"/>
          <w:color w:val="000000"/>
          <w:sz w:val="22"/>
          <w:szCs w:val="22"/>
        </w:rPr>
        <w:t>2.</w:t>
      </w:r>
      <w:r w:rsidRPr="00040236">
        <w:rPr>
          <w:rFonts w:ascii="Aptos" w:hAnsi="Aptos" w:cs="Arial"/>
          <w:color w:val="000000"/>
          <w:sz w:val="22"/>
          <w:szCs w:val="22"/>
        </w:rPr>
        <w:t>90(2)(G)(2) </w:t>
      </w:r>
    </w:p>
    <w:p w14:paraId="69627544" w14:textId="7777777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May 1, 2005  </w:t>
      </w:r>
    </w:p>
    <w:p w14:paraId="01399F2D" w14:textId="371127D6"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lastRenderedPageBreak/>
        <w:t>July 15, 2005 –</w:t>
      </w:r>
      <w:r w:rsidR="002A03CB" w:rsidRPr="002A03CB">
        <w:rPr>
          <w:rFonts w:ascii="Aptos" w:hAnsi="Aptos" w:cs="Arial"/>
          <w:color w:val="000000"/>
          <w:sz w:val="22"/>
          <w:szCs w:val="22"/>
        </w:rPr>
        <w:t xml:space="preserve"> </w:t>
      </w:r>
      <w:r w:rsidR="002A03CB">
        <w:rPr>
          <w:rFonts w:ascii="Aptos" w:hAnsi="Aptos" w:cs="Arial"/>
          <w:color w:val="000000"/>
          <w:sz w:val="22"/>
          <w:szCs w:val="22"/>
        </w:rPr>
        <w:t>Section</w:t>
      </w:r>
      <w:r w:rsidRPr="00040236">
        <w:rPr>
          <w:rFonts w:ascii="Aptos" w:hAnsi="Aptos" w:cs="Arial"/>
          <w:color w:val="000000"/>
          <w:sz w:val="22"/>
          <w:szCs w:val="22"/>
        </w:rPr>
        <w:t xml:space="preserve"> </w:t>
      </w:r>
      <w:r w:rsidR="009703C7">
        <w:rPr>
          <w:rFonts w:ascii="Aptos" w:hAnsi="Aptos" w:cs="Arial"/>
          <w:color w:val="000000"/>
          <w:sz w:val="22"/>
          <w:szCs w:val="22"/>
        </w:rPr>
        <w:t>2.</w:t>
      </w:r>
      <w:r w:rsidRPr="00040236">
        <w:rPr>
          <w:rFonts w:ascii="Aptos" w:hAnsi="Aptos" w:cs="Arial"/>
          <w:color w:val="000000"/>
          <w:sz w:val="22"/>
          <w:szCs w:val="22"/>
        </w:rPr>
        <w:t>37(1)(A)(8) </w:t>
      </w:r>
    </w:p>
    <w:p w14:paraId="1A9C434A" w14:textId="2CA98C9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July 15, 2005 – </w:t>
      </w:r>
      <w:r w:rsidR="002A03CB">
        <w:rPr>
          <w:rFonts w:ascii="Aptos" w:hAnsi="Aptos" w:cs="Arial"/>
          <w:color w:val="000000"/>
          <w:sz w:val="22"/>
          <w:szCs w:val="22"/>
        </w:rPr>
        <w:t xml:space="preserve">Section </w:t>
      </w:r>
      <w:r w:rsidR="009703C7">
        <w:rPr>
          <w:rFonts w:ascii="Aptos" w:hAnsi="Aptos" w:cs="Arial"/>
          <w:color w:val="000000"/>
          <w:sz w:val="22"/>
          <w:szCs w:val="22"/>
        </w:rPr>
        <w:t>2.</w:t>
      </w:r>
      <w:r w:rsidRPr="00040236">
        <w:rPr>
          <w:rFonts w:ascii="Aptos" w:hAnsi="Aptos" w:cs="Arial"/>
          <w:color w:val="000000"/>
          <w:sz w:val="22"/>
          <w:szCs w:val="22"/>
        </w:rPr>
        <w:t>37(1)(A)(9-10) </w:t>
      </w:r>
    </w:p>
    <w:p w14:paraId="77CE1B5D" w14:textId="29B7DFDF"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January 1, 2006 –</w:t>
      </w:r>
      <w:r w:rsidR="002A03CB" w:rsidRPr="002A03CB">
        <w:rPr>
          <w:rFonts w:ascii="Aptos" w:hAnsi="Aptos" w:cs="Arial"/>
          <w:color w:val="000000"/>
          <w:sz w:val="22"/>
          <w:szCs w:val="22"/>
        </w:rPr>
        <w:t xml:space="preserve"> </w:t>
      </w:r>
      <w:r w:rsidR="002A03CB">
        <w:rPr>
          <w:rFonts w:ascii="Aptos" w:hAnsi="Aptos" w:cs="Arial"/>
          <w:color w:val="000000"/>
          <w:sz w:val="22"/>
          <w:szCs w:val="22"/>
        </w:rPr>
        <w:t>Sections</w:t>
      </w:r>
      <w:r w:rsidRPr="00040236">
        <w:rPr>
          <w:rFonts w:ascii="Aptos" w:hAnsi="Aptos" w:cs="Arial"/>
          <w:color w:val="000000"/>
          <w:sz w:val="22"/>
          <w:szCs w:val="22"/>
        </w:rPr>
        <w:t xml:space="preserve"> </w:t>
      </w:r>
      <w:r w:rsidR="009703C7">
        <w:rPr>
          <w:rFonts w:ascii="Aptos" w:hAnsi="Aptos" w:cs="Arial"/>
          <w:color w:val="000000"/>
          <w:sz w:val="22"/>
          <w:szCs w:val="22"/>
        </w:rPr>
        <w:t>2.</w:t>
      </w:r>
      <w:r w:rsidRPr="00040236">
        <w:rPr>
          <w:rFonts w:ascii="Aptos" w:hAnsi="Aptos" w:cs="Arial"/>
          <w:color w:val="000000"/>
          <w:sz w:val="22"/>
          <w:szCs w:val="22"/>
        </w:rPr>
        <w:t xml:space="preserve">37, </w:t>
      </w:r>
      <w:r w:rsidR="009703C7">
        <w:rPr>
          <w:rFonts w:ascii="Aptos" w:hAnsi="Aptos" w:cs="Arial"/>
          <w:color w:val="000000"/>
          <w:sz w:val="22"/>
          <w:szCs w:val="22"/>
        </w:rPr>
        <w:t>2.</w:t>
      </w:r>
      <w:r w:rsidRPr="00040236">
        <w:rPr>
          <w:rFonts w:ascii="Aptos" w:hAnsi="Aptos" w:cs="Arial"/>
          <w:color w:val="000000"/>
          <w:sz w:val="22"/>
          <w:szCs w:val="22"/>
        </w:rPr>
        <w:t xml:space="preserve">80, </w:t>
      </w:r>
      <w:r w:rsidR="009703C7">
        <w:rPr>
          <w:rFonts w:ascii="Aptos" w:hAnsi="Aptos" w:cs="Arial"/>
          <w:color w:val="000000"/>
          <w:sz w:val="22"/>
          <w:szCs w:val="22"/>
        </w:rPr>
        <w:t>2.</w:t>
      </w:r>
      <w:r w:rsidRPr="00040236">
        <w:rPr>
          <w:rFonts w:ascii="Aptos" w:hAnsi="Aptos" w:cs="Arial"/>
          <w:color w:val="000000"/>
          <w:sz w:val="22"/>
          <w:szCs w:val="22"/>
        </w:rPr>
        <w:t>90 </w:t>
      </w:r>
    </w:p>
    <w:p w14:paraId="38FCADF1" w14:textId="68DA7BB9"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January 24, 2007 – </w:t>
      </w:r>
      <w:r w:rsidR="002A03CB">
        <w:rPr>
          <w:rFonts w:ascii="Aptos" w:hAnsi="Aptos" w:cs="Arial"/>
          <w:color w:val="000000"/>
          <w:sz w:val="22"/>
          <w:szCs w:val="22"/>
        </w:rPr>
        <w:t xml:space="preserve">Sections </w:t>
      </w:r>
      <w:r w:rsidRPr="00040236">
        <w:rPr>
          <w:rFonts w:ascii="Aptos" w:hAnsi="Aptos" w:cs="Arial"/>
          <w:color w:val="000000"/>
          <w:sz w:val="22"/>
          <w:szCs w:val="22"/>
        </w:rPr>
        <w:t xml:space="preserve">2.12(3), </w:t>
      </w:r>
      <w:r w:rsidR="009703C7">
        <w:rPr>
          <w:rFonts w:ascii="Aptos" w:hAnsi="Aptos" w:cs="Arial"/>
          <w:color w:val="000000"/>
          <w:sz w:val="22"/>
          <w:szCs w:val="22"/>
        </w:rPr>
        <w:t>2.</w:t>
      </w:r>
      <w:r w:rsidRPr="00040236">
        <w:rPr>
          <w:rFonts w:ascii="Aptos" w:hAnsi="Aptos" w:cs="Arial"/>
          <w:color w:val="000000"/>
          <w:sz w:val="22"/>
          <w:szCs w:val="22"/>
        </w:rPr>
        <w:t>45(3)(D),</w:t>
      </w:r>
      <w:r w:rsidR="00791A67">
        <w:rPr>
          <w:rFonts w:ascii="Aptos" w:hAnsi="Aptos" w:cs="Arial"/>
          <w:color w:val="000000"/>
          <w:sz w:val="22"/>
          <w:szCs w:val="22"/>
        </w:rPr>
        <w:t xml:space="preserve"> </w:t>
      </w:r>
      <w:r w:rsidR="009703C7">
        <w:rPr>
          <w:rFonts w:ascii="Aptos" w:hAnsi="Aptos" w:cs="Arial"/>
          <w:color w:val="000000"/>
          <w:sz w:val="22"/>
          <w:szCs w:val="22"/>
        </w:rPr>
        <w:t>2.</w:t>
      </w:r>
      <w:r w:rsidRPr="00040236">
        <w:rPr>
          <w:rFonts w:ascii="Aptos" w:hAnsi="Aptos" w:cs="Arial"/>
          <w:color w:val="000000"/>
          <w:sz w:val="22"/>
          <w:szCs w:val="22"/>
        </w:rPr>
        <w:t>60(3)(D) </w:t>
      </w:r>
    </w:p>
    <w:p w14:paraId="50A9CF0A" w14:textId="20433D2F"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January 24, 2007 – </w:t>
      </w:r>
      <w:r w:rsidR="002A03CB">
        <w:rPr>
          <w:rFonts w:ascii="Aptos" w:hAnsi="Aptos" w:cs="Arial"/>
          <w:color w:val="000000"/>
          <w:sz w:val="22"/>
          <w:szCs w:val="22"/>
        </w:rPr>
        <w:t xml:space="preserve">Sections </w:t>
      </w:r>
      <w:r w:rsidR="009703C7">
        <w:rPr>
          <w:rFonts w:ascii="Aptos" w:hAnsi="Aptos" w:cs="Arial"/>
          <w:color w:val="000000"/>
          <w:sz w:val="22"/>
          <w:szCs w:val="22"/>
        </w:rPr>
        <w:t>2.</w:t>
      </w:r>
      <w:r w:rsidRPr="00040236">
        <w:rPr>
          <w:rFonts w:ascii="Aptos" w:hAnsi="Aptos" w:cs="Arial"/>
          <w:color w:val="000000"/>
          <w:sz w:val="22"/>
          <w:szCs w:val="22"/>
        </w:rPr>
        <w:t>5</w:t>
      </w:r>
      <w:r w:rsidR="009703C7">
        <w:rPr>
          <w:rFonts w:ascii="Aptos" w:hAnsi="Aptos" w:cs="Arial"/>
          <w:color w:val="000000"/>
          <w:sz w:val="22"/>
          <w:szCs w:val="22"/>
        </w:rPr>
        <w:t>0</w:t>
      </w:r>
      <w:r w:rsidRPr="00040236">
        <w:rPr>
          <w:rFonts w:ascii="Aptos" w:hAnsi="Aptos" w:cs="Arial"/>
          <w:color w:val="000000"/>
          <w:sz w:val="22"/>
          <w:szCs w:val="22"/>
        </w:rPr>
        <w:t>(1)(K</w:t>
      </w:r>
      <w:r w:rsidR="00F06766">
        <w:rPr>
          <w:rFonts w:ascii="Aptos" w:hAnsi="Aptos" w:cs="Arial"/>
          <w:color w:val="000000"/>
          <w:sz w:val="22"/>
          <w:szCs w:val="22"/>
        </w:rPr>
        <w:t>,</w:t>
      </w:r>
      <w:r w:rsidRPr="00040236">
        <w:rPr>
          <w:rFonts w:ascii="Aptos" w:hAnsi="Aptos" w:cs="Arial"/>
          <w:color w:val="000000"/>
          <w:sz w:val="22"/>
          <w:szCs w:val="22"/>
        </w:rPr>
        <w:t xml:space="preserve">L), </w:t>
      </w:r>
      <w:r w:rsidR="009703C7">
        <w:rPr>
          <w:rFonts w:ascii="Aptos" w:hAnsi="Aptos" w:cs="Arial"/>
          <w:color w:val="000000"/>
          <w:sz w:val="22"/>
          <w:szCs w:val="22"/>
        </w:rPr>
        <w:t>2.</w:t>
      </w:r>
      <w:r w:rsidRPr="00040236">
        <w:rPr>
          <w:rFonts w:ascii="Aptos" w:hAnsi="Aptos" w:cs="Arial"/>
          <w:color w:val="000000"/>
          <w:sz w:val="22"/>
          <w:szCs w:val="22"/>
        </w:rPr>
        <w:t xml:space="preserve">46, </w:t>
      </w:r>
      <w:r w:rsidR="009703C7">
        <w:rPr>
          <w:rFonts w:ascii="Aptos" w:hAnsi="Aptos" w:cs="Arial"/>
          <w:color w:val="000000"/>
          <w:sz w:val="22"/>
          <w:szCs w:val="22"/>
        </w:rPr>
        <w:t>2.</w:t>
      </w:r>
      <w:r w:rsidRPr="00040236">
        <w:rPr>
          <w:rFonts w:ascii="Aptos" w:hAnsi="Aptos" w:cs="Arial"/>
          <w:color w:val="000000"/>
          <w:sz w:val="22"/>
          <w:szCs w:val="22"/>
        </w:rPr>
        <w:t xml:space="preserve">60(1), </w:t>
      </w:r>
      <w:r w:rsidR="009703C7">
        <w:rPr>
          <w:rFonts w:ascii="Aptos" w:hAnsi="Aptos" w:cs="Arial"/>
          <w:color w:val="000000"/>
          <w:sz w:val="22"/>
          <w:szCs w:val="22"/>
        </w:rPr>
        <w:t>2.</w:t>
      </w:r>
      <w:r w:rsidRPr="00040236">
        <w:rPr>
          <w:rFonts w:ascii="Aptos" w:hAnsi="Aptos" w:cs="Arial"/>
          <w:color w:val="000000"/>
          <w:sz w:val="22"/>
          <w:szCs w:val="22"/>
        </w:rPr>
        <w:t>64(7)(A)</w:t>
      </w:r>
      <w:r w:rsidR="00F1297A">
        <w:rPr>
          <w:rFonts w:ascii="Aptos" w:hAnsi="Aptos" w:cs="Arial"/>
          <w:color w:val="000000"/>
          <w:sz w:val="22"/>
          <w:szCs w:val="22"/>
        </w:rPr>
        <w:t xml:space="preserve"> </w:t>
      </w:r>
      <w:r w:rsidRPr="00040236">
        <w:rPr>
          <w:rFonts w:ascii="Aptos" w:hAnsi="Aptos" w:cs="Arial"/>
          <w:color w:val="000000"/>
          <w:sz w:val="22"/>
          <w:szCs w:val="22"/>
        </w:rPr>
        <w:t>punctuation  </w:t>
      </w:r>
    </w:p>
    <w:p w14:paraId="1D78A055" w14:textId="0AB03FBC"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May 26, 2008 –</w:t>
      </w:r>
      <w:r w:rsidR="009703C7">
        <w:rPr>
          <w:rFonts w:ascii="Aptos" w:hAnsi="Aptos" w:cs="Arial"/>
          <w:color w:val="000000"/>
          <w:sz w:val="22"/>
          <w:szCs w:val="22"/>
        </w:rPr>
        <w:t xml:space="preserve"> </w:t>
      </w:r>
      <w:r w:rsidR="002A03CB">
        <w:rPr>
          <w:rFonts w:ascii="Aptos" w:hAnsi="Aptos" w:cs="Arial"/>
          <w:color w:val="000000"/>
          <w:sz w:val="22"/>
          <w:szCs w:val="22"/>
        </w:rPr>
        <w:t xml:space="preserve">Sections </w:t>
      </w:r>
      <w:r w:rsidR="009703C7">
        <w:rPr>
          <w:rFonts w:ascii="Aptos" w:hAnsi="Aptos" w:cs="Arial"/>
          <w:color w:val="000000"/>
          <w:sz w:val="22"/>
          <w:szCs w:val="22"/>
        </w:rPr>
        <w:t>2.</w:t>
      </w:r>
      <w:r w:rsidRPr="00040236">
        <w:rPr>
          <w:rFonts w:ascii="Aptos" w:hAnsi="Aptos" w:cs="Arial"/>
          <w:color w:val="000000"/>
          <w:sz w:val="22"/>
          <w:szCs w:val="22"/>
        </w:rPr>
        <w:t>90(3)(C)(3)</w:t>
      </w:r>
      <w:r w:rsidR="00AA3345">
        <w:rPr>
          <w:rFonts w:ascii="Aptos" w:hAnsi="Aptos" w:cs="Arial"/>
          <w:color w:val="000000"/>
          <w:sz w:val="22"/>
          <w:szCs w:val="22"/>
        </w:rPr>
        <w:t xml:space="preserve">, </w:t>
      </w:r>
      <w:r w:rsidR="009703C7">
        <w:rPr>
          <w:rFonts w:ascii="Aptos" w:hAnsi="Aptos" w:cs="Arial"/>
          <w:color w:val="000000"/>
          <w:sz w:val="22"/>
          <w:szCs w:val="22"/>
        </w:rPr>
        <w:t>2.</w:t>
      </w:r>
      <w:r w:rsidRPr="00040236">
        <w:rPr>
          <w:rFonts w:ascii="Aptos" w:hAnsi="Aptos" w:cs="Arial"/>
          <w:color w:val="000000"/>
          <w:sz w:val="22"/>
          <w:szCs w:val="22"/>
        </w:rPr>
        <w:t>95 (absorbs Ch. 22) </w:t>
      </w:r>
    </w:p>
    <w:p w14:paraId="37AB8D5C" w14:textId="0B8FD74B"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 xml:space="preserve">May 26, 2008 – </w:t>
      </w:r>
      <w:r w:rsidR="002A03CB">
        <w:rPr>
          <w:rFonts w:ascii="Aptos" w:hAnsi="Aptos" w:cs="Arial"/>
          <w:color w:val="000000"/>
          <w:sz w:val="22"/>
          <w:szCs w:val="22"/>
        </w:rPr>
        <w:t xml:space="preserve">Sections </w:t>
      </w:r>
      <w:r w:rsidRPr="00040236">
        <w:rPr>
          <w:rFonts w:ascii="Aptos" w:hAnsi="Aptos" w:cs="Arial"/>
          <w:color w:val="000000"/>
          <w:sz w:val="22"/>
          <w:szCs w:val="22"/>
        </w:rPr>
        <w:t>2.05</w:t>
      </w:r>
      <w:r w:rsidR="00AA3345">
        <w:rPr>
          <w:rFonts w:ascii="Aptos" w:hAnsi="Aptos" w:cs="Arial"/>
          <w:color w:val="000000"/>
          <w:sz w:val="22"/>
          <w:szCs w:val="22"/>
        </w:rPr>
        <w:t xml:space="preserve">, </w:t>
      </w:r>
      <w:r w:rsidRPr="00040236">
        <w:rPr>
          <w:rFonts w:ascii="Aptos" w:hAnsi="Aptos" w:cs="Arial"/>
          <w:color w:val="000000"/>
          <w:sz w:val="22"/>
          <w:szCs w:val="22"/>
        </w:rPr>
        <w:t>2.90(1</w:t>
      </w:r>
      <w:r w:rsidR="00F06766">
        <w:rPr>
          <w:rFonts w:ascii="Aptos" w:hAnsi="Aptos" w:cs="Arial"/>
          <w:color w:val="000000"/>
          <w:sz w:val="22"/>
          <w:szCs w:val="22"/>
        </w:rPr>
        <w:t>,</w:t>
      </w:r>
      <w:r w:rsidRPr="00040236">
        <w:rPr>
          <w:rFonts w:ascii="Aptos" w:hAnsi="Aptos" w:cs="Arial"/>
          <w:color w:val="000000"/>
          <w:sz w:val="22"/>
          <w:szCs w:val="22"/>
        </w:rPr>
        <w:t>2) </w:t>
      </w:r>
    </w:p>
    <w:p w14:paraId="4B5AC9E7" w14:textId="77777777"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April 20, 2009 </w:t>
      </w:r>
    </w:p>
    <w:p w14:paraId="750087B2" w14:textId="67B72345"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February 22, 2010 –</w:t>
      </w:r>
      <w:r w:rsidR="002A03CB">
        <w:rPr>
          <w:rFonts w:ascii="Aptos" w:hAnsi="Aptos" w:cs="Arial"/>
          <w:color w:val="000000"/>
          <w:sz w:val="22"/>
          <w:szCs w:val="22"/>
        </w:rPr>
        <w:t xml:space="preserve"> Sections</w:t>
      </w:r>
      <w:r w:rsidR="009703C7">
        <w:rPr>
          <w:rFonts w:ascii="Aptos" w:hAnsi="Aptos" w:cs="Arial"/>
          <w:color w:val="000000"/>
          <w:sz w:val="22"/>
          <w:szCs w:val="22"/>
        </w:rPr>
        <w:t xml:space="preserve"> </w:t>
      </w:r>
      <w:r w:rsidRPr="00040236">
        <w:rPr>
          <w:rFonts w:ascii="Aptos" w:hAnsi="Aptos" w:cs="Arial"/>
          <w:color w:val="000000"/>
          <w:sz w:val="22"/>
          <w:szCs w:val="22"/>
        </w:rPr>
        <w:t>2.10(6)</w:t>
      </w:r>
      <w:r w:rsidR="00AA3345">
        <w:rPr>
          <w:rFonts w:ascii="Aptos" w:hAnsi="Aptos" w:cs="Arial"/>
          <w:color w:val="000000"/>
          <w:sz w:val="22"/>
          <w:szCs w:val="22"/>
        </w:rPr>
        <w:t>,</w:t>
      </w:r>
      <w:r w:rsidRPr="00040236">
        <w:rPr>
          <w:rFonts w:ascii="Aptos" w:hAnsi="Aptos" w:cs="Arial"/>
          <w:color w:val="000000"/>
          <w:sz w:val="22"/>
          <w:szCs w:val="22"/>
        </w:rPr>
        <w:t xml:space="preserve"> 2.64(7)(C) </w:t>
      </w:r>
    </w:p>
    <w:p w14:paraId="30629D45" w14:textId="6220BAFA"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August 22, 2011 –</w:t>
      </w:r>
      <w:r w:rsidR="009703C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 xml:space="preserve">2.90(2)(B), </w:t>
      </w:r>
      <w:r w:rsidR="0008609B">
        <w:rPr>
          <w:rFonts w:ascii="Aptos" w:hAnsi="Aptos" w:cs="Arial"/>
          <w:color w:val="000000"/>
          <w:sz w:val="22"/>
          <w:szCs w:val="22"/>
        </w:rPr>
        <w:t>2.90</w:t>
      </w:r>
      <w:r w:rsidRPr="00040236">
        <w:rPr>
          <w:rFonts w:ascii="Aptos" w:hAnsi="Aptos" w:cs="Arial"/>
          <w:color w:val="000000"/>
          <w:sz w:val="22"/>
          <w:szCs w:val="22"/>
        </w:rPr>
        <w:t xml:space="preserve">(F)(2)(j), </w:t>
      </w:r>
      <w:r w:rsidR="0008609B">
        <w:rPr>
          <w:rFonts w:ascii="Aptos" w:hAnsi="Aptos" w:cs="Arial"/>
          <w:color w:val="000000"/>
          <w:sz w:val="22"/>
          <w:szCs w:val="22"/>
        </w:rPr>
        <w:t>2.90</w:t>
      </w:r>
      <w:r w:rsidRPr="00040236">
        <w:rPr>
          <w:rFonts w:ascii="Aptos" w:hAnsi="Aptos" w:cs="Arial"/>
          <w:color w:val="000000"/>
          <w:sz w:val="22"/>
          <w:szCs w:val="22"/>
        </w:rPr>
        <w:t>(3)(C)(4</w:t>
      </w:r>
      <w:r w:rsidR="00AA3345">
        <w:rPr>
          <w:rFonts w:ascii="Aptos" w:hAnsi="Aptos" w:cs="Arial"/>
          <w:color w:val="000000"/>
          <w:sz w:val="22"/>
          <w:szCs w:val="22"/>
        </w:rPr>
        <w:t>),</w:t>
      </w:r>
      <w:r w:rsidRPr="00040236">
        <w:rPr>
          <w:rFonts w:ascii="Aptos" w:hAnsi="Aptos" w:cs="Arial"/>
          <w:color w:val="000000"/>
          <w:sz w:val="22"/>
          <w:szCs w:val="22"/>
        </w:rPr>
        <w:t xml:space="preserve"> </w:t>
      </w:r>
      <w:r w:rsidR="0008609B">
        <w:rPr>
          <w:rFonts w:ascii="Aptos" w:hAnsi="Aptos" w:cs="Arial"/>
          <w:color w:val="000000"/>
          <w:sz w:val="22"/>
          <w:szCs w:val="22"/>
        </w:rPr>
        <w:t>2.90</w:t>
      </w:r>
      <w:r w:rsidRPr="00040236">
        <w:rPr>
          <w:rFonts w:ascii="Aptos" w:hAnsi="Aptos" w:cs="Arial"/>
          <w:color w:val="000000"/>
          <w:sz w:val="22"/>
          <w:szCs w:val="22"/>
        </w:rPr>
        <w:t>(4) </w:t>
      </w:r>
    </w:p>
    <w:p w14:paraId="52381F3B" w14:textId="1A379A22"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November 14, 2012 –</w:t>
      </w:r>
      <w:r w:rsidR="00791A6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2.90(1</w:t>
      </w:r>
      <w:r w:rsidR="0008609B">
        <w:rPr>
          <w:rFonts w:ascii="Aptos" w:hAnsi="Aptos" w:cs="Arial"/>
          <w:color w:val="000000"/>
          <w:sz w:val="22"/>
          <w:szCs w:val="22"/>
        </w:rPr>
        <w:t>-5)</w:t>
      </w:r>
      <w:r w:rsidRPr="00040236">
        <w:rPr>
          <w:rFonts w:ascii="Aptos" w:hAnsi="Aptos" w:cs="Arial"/>
          <w:color w:val="000000"/>
          <w:sz w:val="22"/>
          <w:szCs w:val="22"/>
        </w:rPr>
        <w:t> </w:t>
      </w:r>
    </w:p>
    <w:p w14:paraId="4E12F8FE" w14:textId="2FFD202E"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October 17, 2013</w:t>
      </w:r>
      <w:r w:rsidR="00791A67" w:rsidRPr="00040236">
        <w:rPr>
          <w:rFonts w:ascii="Aptos" w:hAnsi="Aptos" w:cs="Arial"/>
          <w:color w:val="000000"/>
          <w:sz w:val="22"/>
          <w:szCs w:val="22"/>
        </w:rPr>
        <w:t xml:space="preserve"> –</w:t>
      </w:r>
      <w:r w:rsidR="00791A6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2.60(1</w:t>
      </w:r>
      <w:r w:rsidR="00F06766">
        <w:rPr>
          <w:rFonts w:ascii="Aptos" w:hAnsi="Aptos" w:cs="Arial"/>
          <w:color w:val="000000"/>
          <w:sz w:val="22"/>
          <w:szCs w:val="22"/>
        </w:rPr>
        <w:t>,</w:t>
      </w:r>
      <w:r w:rsidRPr="00040236">
        <w:rPr>
          <w:rFonts w:ascii="Aptos" w:hAnsi="Aptos" w:cs="Arial"/>
          <w:color w:val="000000"/>
          <w:sz w:val="22"/>
          <w:szCs w:val="22"/>
        </w:rPr>
        <w:t>2)</w:t>
      </w:r>
      <w:r w:rsidR="00AA3345">
        <w:rPr>
          <w:rFonts w:ascii="Aptos" w:hAnsi="Aptos" w:cs="Arial"/>
          <w:color w:val="000000"/>
          <w:sz w:val="22"/>
          <w:szCs w:val="22"/>
        </w:rPr>
        <w:t xml:space="preserve">, </w:t>
      </w:r>
      <w:r w:rsidRPr="00040236">
        <w:rPr>
          <w:rFonts w:ascii="Aptos" w:hAnsi="Aptos" w:cs="Arial"/>
          <w:color w:val="000000"/>
          <w:sz w:val="22"/>
          <w:szCs w:val="22"/>
        </w:rPr>
        <w:t>2.64(1) </w:t>
      </w:r>
    </w:p>
    <w:p w14:paraId="10213DAA" w14:textId="06BD4543" w:rsidR="008C3765"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March 19, 2018</w:t>
      </w:r>
      <w:r w:rsidR="00791A67" w:rsidRPr="00040236">
        <w:rPr>
          <w:rFonts w:ascii="Aptos" w:hAnsi="Aptos" w:cs="Arial"/>
          <w:color w:val="000000"/>
          <w:sz w:val="22"/>
          <w:szCs w:val="22"/>
        </w:rPr>
        <w:t xml:space="preserve"> –</w:t>
      </w:r>
      <w:r w:rsidR="002A03CB" w:rsidRPr="002A03CB">
        <w:rPr>
          <w:rFonts w:ascii="Aptos" w:hAnsi="Aptos" w:cs="Arial"/>
          <w:color w:val="000000"/>
          <w:sz w:val="22"/>
          <w:szCs w:val="22"/>
        </w:rPr>
        <w:t xml:space="preserve"> </w:t>
      </w:r>
      <w:r w:rsidR="002A03CB">
        <w:rPr>
          <w:rFonts w:ascii="Aptos" w:hAnsi="Aptos" w:cs="Arial"/>
          <w:color w:val="000000"/>
          <w:sz w:val="22"/>
          <w:szCs w:val="22"/>
        </w:rPr>
        <w:t>Sections</w:t>
      </w:r>
      <w:r w:rsidR="00791A67">
        <w:rPr>
          <w:rFonts w:ascii="Aptos" w:hAnsi="Aptos" w:cs="Arial"/>
          <w:color w:val="000000"/>
          <w:sz w:val="22"/>
          <w:szCs w:val="22"/>
        </w:rPr>
        <w:t xml:space="preserve"> </w:t>
      </w:r>
      <w:r w:rsidRPr="00040236">
        <w:rPr>
          <w:rFonts w:ascii="Aptos" w:hAnsi="Aptos" w:cs="Arial"/>
          <w:color w:val="000000"/>
          <w:sz w:val="22"/>
          <w:szCs w:val="22"/>
        </w:rPr>
        <w:t>2.90(1)(B</w:t>
      </w:r>
      <w:r w:rsidR="00FD6E2A">
        <w:rPr>
          <w:rFonts w:ascii="Aptos" w:hAnsi="Aptos" w:cs="Arial"/>
          <w:color w:val="000000"/>
          <w:sz w:val="22"/>
          <w:szCs w:val="22"/>
        </w:rPr>
        <w:t>-</w:t>
      </w:r>
      <w:r w:rsidRPr="00040236">
        <w:rPr>
          <w:rFonts w:ascii="Aptos" w:hAnsi="Aptos" w:cs="Arial"/>
          <w:color w:val="000000"/>
          <w:sz w:val="22"/>
          <w:szCs w:val="22"/>
        </w:rPr>
        <w:t>D)</w:t>
      </w:r>
      <w:r w:rsidR="00FD6E2A">
        <w:rPr>
          <w:rFonts w:ascii="Aptos" w:hAnsi="Aptos" w:cs="Arial"/>
          <w:color w:val="000000"/>
          <w:sz w:val="22"/>
          <w:szCs w:val="22"/>
        </w:rPr>
        <w:t xml:space="preserve">, </w:t>
      </w:r>
      <w:r w:rsidRPr="00040236">
        <w:rPr>
          <w:rFonts w:ascii="Aptos" w:hAnsi="Aptos" w:cs="Arial"/>
          <w:color w:val="000000"/>
          <w:sz w:val="22"/>
          <w:szCs w:val="22"/>
        </w:rPr>
        <w:t>2.90(2)(B)</w:t>
      </w:r>
      <w:r w:rsidR="00FD6E2A">
        <w:rPr>
          <w:rFonts w:ascii="Aptos" w:hAnsi="Aptos" w:cs="Arial"/>
          <w:color w:val="000000"/>
          <w:sz w:val="22"/>
          <w:szCs w:val="22"/>
        </w:rPr>
        <w:t xml:space="preserve">, </w:t>
      </w:r>
      <w:r w:rsidRPr="00040236">
        <w:rPr>
          <w:rFonts w:ascii="Aptos" w:hAnsi="Aptos" w:cs="Arial"/>
          <w:color w:val="000000"/>
          <w:sz w:val="22"/>
          <w:szCs w:val="22"/>
        </w:rPr>
        <w:t>2.90(C)(1)(2</w:t>
      </w:r>
      <w:r w:rsidR="00F06766">
        <w:rPr>
          <w:rFonts w:ascii="Aptos" w:hAnsi="Aptos" w:cs="Arial"/>
          <w:color w:val="000000"/>
          <w:sz w:val="22"/>
          <w:szCs w:val="22"/>
        </w:rPr>
        <w:t>,</w:t>
      </w:r>
      <w:r w:rsidRPr="00040236">
        <w:rPr>
          <w:rFonts w:ascii="Aptos" w:hAnsi="Aptos" w:cs="Arial"/>
          <w:color w:val="000000"/>
          <w:sz w:val="22"/>
          <w:szCs w:val="22"/>
        </w:rPr>
        <w:t>4)</w:t>
      </w:r>
      <w:r w:rsidR="00AA3345">
        <w:rPr>
          <w:rFonts w:ascii="Aptos" w:hAnsi="Aptos" w:cs="Arial"/>
          <w:color w:val="000000"/>
          <w:sz w:val="22"/>
          <w:szCs w:val="22"/>
        </w:rPr>
        <w:t xml:space="preserve">, </w:t>
      </w:r>
      <w:r w:rsidRPr="00040236">
        <w:rPr>
          <w:rFonts w:ascii="Aptos" w:hAnsi="Aptos" w:cs="Arial"/>
          <w:color w:val="000000"/>
          <w:sz w:val="22"/>
          <w:szCs w:val="22"/>
        </w:rPr>
        <w:t>2.90(D)(</w:t>
      </w:r>
      <w:r w:rsidR="00FD6E2A">
        <w:rPr>
          <w:rFonts w:ascii="Aptos" w:hAnsi="Aptos" w:cs="Arial"/>
          <w:color w:val="000000"/>
          <w:sz w:val="22"/>
          <w:szCs w:val="22"/>
        </w:rPr>
        <w:t>1</w:t>
      </w:r>
      <w:r w:rsidR="00F06766">
        <w:rPr>
          <w:rFonts w:ascii="Aptos" w:hAnsi="Aptos" w:cs="Arial"/>
          <w:color w:val="000000"/>
          <w:sz w:val="22"/>
          <w:szCs w:val="22"/>
        </w:rPr>
        <w:t>,</w:t>
      </w:r>
      <w:r w:rsidRPr="00040236">
        <w:rPr>
          <w:rFonts w:ascii="Aptos" w:hAnsi="Aptos" w:cs="Arial"/>
          <w:color w:val="000000"/>
          <w:sz w:val="22"/>
          <w:szCs w:val="22"/>
        </w:rPr>
        <w:t>2)</w:t>
      </w:r>
      <w:r w:rsidR="00AA3345">
        <w:rPr>
          <w:rFonts w:ascii="Aptos" w:hAnsi="Aptos" w:cs="Arial"/>
          <w:color w:val="000000"/>
          <w:sz w:val="22"/>
          <w:szCs w:val="22"/>
        </w:rPr>
        <w:t xml:space="preserve">, </w:t>
      </w:r>
      <w:r w:rsidRPr="00040236">
        <w:rPr>
          <w:rFonts w:ascii="Aptos" w:hAnsi="Aptos" w:cs="Arial"/>
          <w:color w:val="000000"/>
          <w:sz w:val="22"/>
          <w:szCs w:val="22"/>
        </w:rPr>
        <w:t xml:space="preserve"> </w:t>
      </w:r>
    </w:p>
    <w:p w14:paraId="02C3A54B" w14:textId="23E8CDAA" w:rsidR="008C3765" w:rsidRDefault="008C3765" w:rsidP="00040236">
      <w:pPr>
        <w:tabs>
          <w:tab w:val="left" w:pos="-720"/>
        </w:tabs>
        <w:ind w:left="720"/>
        <w:rPr>
          <w:rFonts w:ascii="Aptos" w:hAnsi="Aptos" w:cs="Arial"/>
          <w:color w:val="000000"/>
          <w:sz w:val="22"/>
          <w:szCs w:val="22"/>
        </w:rPr>
      </w:pPr>
      <w:r>
        <w:rPr>
          <w:rFonts w:ascii="Aptos" w:hAnsi="Aptos" w:cs="Arial"/>
          <w:color w:val="000000"/>
          <w:sz w:val="22"/>
          <w:szCs w:val="22"/>
        </w:rPr>
        <w:tab/>
      </w:r>
      <w:r w:rsidR="00BA7C7B" w:rsidRPr="00040236">
        <w:rPr>
          <w:rFonts w:ascii="Aptos" w:hAnsi="Aptos" w:cs="Arial"/>
          <w:color w:val="000000"/>
          <w:sz w:val="22"/>
          <w:szCs w:val="22"/>
        </w:rPr>
        <w:t>2.90(E)(1)</w:t>
      </w:r>
      <w:r w:rsidR="00AA3345">
        <w:rPr>
          <w:rFonts w:ascii="Aptos" w:hAnsi="Aptos" w:cs="Arial"/>
          <w:color w:val="000000"/>
          <w:sz w:val="22"/>
          <w:szCs w:val="22"/>
        </w:rPr>
        <w:t xml:space="preserve">, </w:t>
      </w:r>
      <w:r w:rsidR="00BA7C7B" w:rsidRPr="00040236">
        <w:rPr>
          <w:rFonts w:ascii="Aptos" w:hAnsi="Aptos" w:cs="Arial"/>
          <w:color w:val="000000"/>
          <w:sz w:val="22"/>
          <w:szCs w:val="22"/>
        </w:rPr>
        <w:t>2.90(F)(1)(2)</w:t>
      </w:r>
      <w:r w:rsidR="00AA3345">
        <w:rPr>
          <w:rFonts w:ascii="Aptos" w:hAnsi="Aptos" w:cs="Arial"/>
          <w:color w:val="000000"/>
          <w:sz w:val="22"/>
          <w:szCs w:val="22"/>
        </w:rPr>
        <w:t>, 2</w:t>
      </w:r>
      <w:r w:rsidR="00BA7C7B" w:rsidRPr="00040236">
        <w:rPr>
          <w:rFonts w:ascii="Aptos" w:hAnsi="Aptos" w:cs="Arial"/>
          <w:color w:val="000000"/>
          <w:sz w:val="22"/>
          <w:szCs w:val="22"/>
        </w:rPr>
        <w:t>.90(G)(1</w:t>
      </w:r>
      <w:r w:rsidR="00F06766">
        <w:rPr>
          <w:rFonts w:ascii="Aptos" w:hAnsi="Aptos" w:cs="Arial"/>
          <w:color w:val="000000"/>
          <w:sz w:val="22"/>
          <w:szCs w:val="22"/>
        </w:rPr>
        <w:t>,</w:t>
      </w:r>
      <w:r w:rsidR="00BA7C7B" w:rsidRPr="00040236">
        <w:rPr>
          <w:rFonts w:ascii="Aptos" w:hAnsi="Aptos" w:cs="Arial"/>
          <w:color w:val="000000"/>
          <w:sz w:val="22"/>
          <w:szCs w:val="22"/>
        </w:rPr>
        <w:t>3)</w:t>
      </w:r>
      <w:r w:rsidR="00AA3345">
        <w:rPr>
          <w:rFonts w:ascii="Aptos" w:hAnsi="Aptos" w:cs="Arial"/>
          <w:color w:val="000000"/>
          <w:sz w:val="22"/>
          <w:szCs w:val="22"/>
        </w:rPr>
        <w:t xml:space="preserve">, </w:t>
      </w:r>
      <w:r w:rsidR="00BA7C7B" w:rsidRPr="00040236">
        <w:rPr>
          <w:rFonts w:ascii="Aptos" w:hAnsi="Aptos" w:cs="Arial"/>
          <w:color w:val="000000"/>
          <w:sz w:val="22"/>
          <w:szCs w:val="22"/>
        </w:rPr>
        <w:t>2.90(3)(A</w:t>
      </w:r>
      <w:r w:rsidR="00FD6E2A">
        <w:rPr>
          <w:rFonts w:ascii="Aptos" w:hAnsi="Aptos" w:cs="Arial"/>
          <w:color w:val="000000"/>
          <w:sz w:val="22"/>
          <w:szCs w:val="22"/>
        </w:rPr>
        <w:t>-</w:t>
      </w:r>
      <w:r w:rsidR="00BA7C7B" w:rsidRPr="00040236">
        <w:rPr>
          <w:rFonts w:ascii="Aptos" w:hAnsi="Aptos" w:cs="Arial"/>
          <w:color w:val="000000"/>
          <w:sz w:val="22"/>
          <w:szCs w:val="22"/>
        </w:rPr>
        <w:t>F)</w:t>
      </w:r>
      <w:r w:rsidR="00AA3345">
        <w:rPr>
          <w:rFonts w:ascii="Aptos" w:hAnsi="Aptos" w:cs="Arial"/>
          <w:color w:val="000000"/>
          <w:sz w:val="22"/>
          <w:szCs w:val="22"/>
        </w:rPr>
        <w:t>,</w:t>
      </w:r>
      <w:r w:rsidR="00BA7C7B" w:rsidRPr="00040236">
        <w:rPr>
          <w:rFonts w:ascii="Aptos" w:hAnsi="Aptos" w:cs="Arial"/>
          <w:color w:val="000000"/>
          <w:sz w:val="22"/>
          <w:szCs w:val="22"/>
        </w:rPr>
        <w:t xml:space="preserve"> 2.90(4)</w:t>
      </w:r>
      <w:r w:rsidR="00AA3345">
        <w:rPr>
          <w:rFonts w:ascii="Aptos" w:hAnsi="Aptos" w:cs="Arial"/>
          <w:color w:val="000000"/>
          <w:sz w:val="22"/>
          <w:szCs w:val="22"/>
        </w:rPr>
        <w:t xml:space="preserve">, </w:t>
      </w:r>
      <w:r w:rsidR="00BA7C7B" w:rsidRPr="00040236">
        <w:rPr>
          <w:rFonts w:ascii="Aptos" w:hAnsi="Aptos" w:cs="Arial"/>
          <w:color w:val="000000"/>
          <w:sz w:val="22"/>
          <w:szCs w:val="22"/>
        </w:rPr>
        <w:t>2.90(5)(A</w:t>
      </w:r>
      <w:r w:rsidR="00FD6E2A">
        <w:rPr>
          <w:rFonts w:ascii="Aptos" w:hAnsi="Aptos" w:cs="Arial"/>
          <w:color w:val="000000"/>
          <w:sz w:val="22"/>
          <w:szCs w:val="22"/>
        </w:rPr>
        <w:t>,C</w:t>
      </w:r>
      <w:r w:rsidR="00F06766">
        <w:rPr>
          <w:rFonts w:ascii="Aptos" w:hAnsi="Aptos" w:cs="Arial"/>
          <w:color w:val="000000"/>
          <w:sz w:val="22"/>
          <w:szCs w:val="22"/>
        </w:rPr>
        <w:t>,</w:t>
      </w:r>
      <w:r w:rsidR="00BA7C7B" w:rsidRPr="00040236">
        <w:rPr>
          <w:rFonts w:ascii="Aptos" w:hAnsi="Aptos" w:cs="Arial"/>
          <w:color w:val="000000"/>
          <w:sz w:val="22"/>
          <w:szCs w:val="22"/>
        </w:rPr>
        <w:t>D</w:t>
      </w:r>
      <w:r w:rsidR="00AA3345">
        <w:rPr>
          <w:rFonts w:ascii="Aptos" w:hAnsi="Aptos" w:cs="Arial"/>
          <w:color w:val="000000"/>
          <w:sz w:val="22"/>
          <w:szCs w:val="22"/>
        </w:rPr>
        <w:t xml:space="preserve">), </w:t>
      </w:r>
      <w:r w:rsidR="00BA7C7B" w:rsidRPr="00040236">
        <w:rPr>
          <w:rFonts w:ascii="Aptos" w:hAnsi="Aptos" w:cs="Arial"/>
          <w:color w:val="000000"/>
          <w:sz w:val="22"/>
          <w:szCs w:val="22"/>
        </w:rPr>
        <w:t xml:space="preserve"> </w:t>
      </w:r>
    </w:p>
    <w:p w14:paraId="48E70AF4" w14:textId="2BDD22C2" w:rsidR="00BA7C7B" w:rsidRPr="00040236" w:rsidRDefault="008C3765" w:rsidP="00040236">
      <w:pPr>
        <w:tabs>
          <w:tab w:val="left" w:pos="-720"/>
        </w:tabs>
        <w:ind w:left="720"/>
        <w:rPr>
          <w:rFonts w:ascii="Aptos" w:hAnsi="Aptos" w:cs="Arial"/>
          <w:color w:val="000000"/>
          <w:sz w:val="22"/>
          <w:szCs w:val="22"/>
        </w:rPr>
      </w:pPr>
      <w:r>
        <w:rPr>
          <w:rFonts w:ascii="Aptos" w:hAnsi="Aptos" w:cs="Arial"/>
          <w:color w:val="000000"/>
          <w:sz w:val="22"/>
          <w:szCs w:val="22"/>
        </w:rPr>
        <w:tab/>
      </w:r>
      <w:r w:rsidR="00BA7C7B" w:rsidRPr="00040236">
        <w:rPr>
          <w:rFonts w:ascii="Aptos" w:hAnsi="Aptos" w:cs="Arial"/>
          <w:color w:val="000000"/>
          <w:sz w:val="22"/>
          <w:szCs w:val="22"/>
        </w:rPr>
        <w:t>2.90(6)(B)</w:t>
      </w:r>
      <w:r w:rsidR="00AA3345">
        <w:rPr>
          <w:rFonts w:ascii="Aptos" w:hAnsi="Aptos" w:cs="Arial"/>
          <w:color w:val="000000"/>
          <w:sz w:val="22"/>
          <w:szCs w:val="22"/>
        </w:rPr>
        <w:t>,</w:t>
      </w:r>
      <w:r w:rsidR="00791A67">
        <w:rPr>
          <w:rFonts w:ascii="Aptos" w:hAnsi="Aptos" w:cs="Arial"/>
          <w:color w:val="000000"/>
          <w:sz w:val="22"/>
          <w:szCs w:val="22"/>
        </w:rPr>
        <w:t xml:space="preserve"> </w:t>
      </w:r>
      <w:r w:rsidR="00BA7C7B" w:rsidRPr="00040236">
        <w:rPr>
          <w:rFonts w:ascii="Aptos" w:hAnsi="Aptos" w:cs="Arial"/>
          <w:color w:val="000000"/>
          <w:sz w:val="22"/>
          <w:szCs w:val="22"/>
        </w:rPr>
        <w:t>2.95(A)(2</w:t>
      </w:r>
      <w:r w:rsidR="00F06766">
        <w:rPr>
          <w:rFonts w:ascii="Aptos" w:hAnsi="Aptos" w:cs="Arial"/>
          <w:color w:val="000000"/>
          <w:sz w:val="22"/>
          <w:szCs w:val="22"/>
        </w:rPr>
        <w:t>,</w:t>
      </w:r>
      <w:r w:rsidR="00BA7C7B" w:rsidRPr="00040236">
        <w:rPr>
          <w:rFonts w:ascii="Aptos" w:hAnsi="Aptos" w:cs="Arial"/>
          <w:color w:val="000000"/>
          <w:sz w:val="22"/>
          <w:szCs w:val="22"/>
        </w:rPr>
        <w:t>4)  </w:t>
      </w:r>
    </w:p>
    <w:p w14:paraId="31965AA7" w14:textId="77777777" w:rsidR="008C3765"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April 1, 2019</w:t>
      </w:r>
      <w:r w:rsidR="00791A67" w:rsidRPr="00040236">
        <w:rPr>
          <w:rFonts w:ascii="Aptos" w:hAnsi="Aptos" w:cs="Arial"/>
          <w:color w:val="000000"/>
          <w:sz w:val="22"/>
          <w:szCs w:val="22"/>
        </w:rPr>
        <w:t xml:space="preserve"> –</w:t>
      </w:r>
      <w:r w:rsidR="002A03CB" w:rsidRPr="002A03CB">
        <w:rPr>
          <w:rFonts w:ascii="Aptos" w:hAnsi="Aptos" w:cs="Arial"/>
          <w:color w:val="000000"/>
          <w:sz w:val="22"/>
          <w:szCs w:val="22"/>
        </w:rPr>
        <w:t xml:space="preserve"> </w:t>
      </w:r>
      <w:r w:rsidR="002A03CB">
        <w:rPr>
          <w:rFonts w:ascii="Aptos" w:hAnsi="Aptos" w:cs="Arial"/>
          <w:color w:val="000000"/>
          <w:sz w:val="22"/>
          <w:szCs w:val="22"/>
        </w:rPr>
        <w:t>Sections</w:t>
      </w:r>
      <w:r w:rsidR="00791A67">
        <w:rPr>
          <w:rFonts w:ascii="Aptos" w:hAnsi="Aptos" w:cs="Arial"/>
          <w:color w:val="000000"/>
          <w:sz w:val="22"/>
          <w:szCs w:val="22"/>
        </w:rPr>
        <w:t xml:space="preserve"> </w:t>
      </w:r>
      <w:r w:rsidRPr="00040236">
        <w:rPr>
          <w:rFonts w:ascii="Aptos" w:hAnsi="Aptos" w:cs="Arial"/>
          <w:color w:val="000000"/>
          <w:sz w:val="22"/>
          <w:szCs w:val="22"/>
        </w:rPr>
        <w:t xml:space="preserve">2.05, 2.07, 2.08, 2.10, 2.12, 2.15, 2.20, 2.25, 2.30, 2.31, 2.35, 2.37, </w:t>
      </w:r>
    </w:p>
    <w:p w14:paraId="629C14F2" w14:textId="40A506E1" w:rsidR="00BA7C7B" w:rsidRPr="00040236" w:rsidRDefault="008C3765" w:rsidP="00040236">
      <w:pPr>
        <w:tabs>
          <w:tab w:val="left" w:pos="-720"/>
        </w:tabs>
        <w:ind w:left="720"/>
        <w:rPr>
          <w:rFonts w:ascii="Aptos" w:hAnsi="Aptos" w:cs="Arial"/>
          <w:color w:val="000000"/>
          <w:sz w:val="22"/>
          <w:szCs w:val="22"/>
        </w:rPr>
      </w:pPr>
      <w:r>
        <w:rPr>
          <w:rFonts w:ascii="Aptos" w:hAnsi="Aptos" w:cs="Arial"/>
          <w:color w:val="000000"/>
          <w:sz w:val="22"/>
          <w:szCs w:val="22"/>
        </w:rPr>
        <w:tab/>
      </w:r>
      <w:r w:rsidR="00BA7C7B" w:rsidRPr="00040236">
        <w:rPr>
          <w:rFonts w:ascii="Aptos" w:hAnsi="Aptos" w:cs="Arial"/>
          <w:color w:val="000000"/>
          <w:sz w:val="22"/>
          <w:szCs w:val="22"/>
        </w:rPr>
        <w:t>2.40, 2.41, 2.43, 2.44, 2.45, 2.60, 2.61, 2.64, 2.65, 2.66, 2.75, 2.92, 2.95 </w:t>
      </w:r>
    </w:p>
    <w:p w14:paraId="18DC6DBF" w14:textId="2B043978"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August 29, 2020</w:t>
      </w:r>
      <w:r w:rsidR="00791A67" w:rsidRPr="00040236">
        <w:rPr>
          <w:rFonts w:ascii="Aptos" w:hAnsi="Aptos" w:cs="Arial"/>
          <w:color w:val="000000"/>
          <w:sz w:val="22"/>
          <w:szCs w:val="22"/>
        </w:rPr>
        <w:t xml:space="preserve"> –</w:t>
      </w:r>
      <w:r w:rsidR="00791A6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2.08(5), 2.15(1), 2.40(2), 2.61(4)(D), 2.64(11)(A), 2.90(3)  </w:t>
      </w:r>
    </w:p>
    <w:p w14:paraId="5B6AE617" w14:textId="6FBFE1C3" w:rsidR="00BA7C7B" w:rsidRPr="00040236"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March 13, 2021</w:t>
      </w:r>
      <w:r w:rsidR="00791A67" w:rsidRPr="00040236">
        <w:rPr>
          <w:rFonts w:ascii="Aptos" w:hAnsi="Aptos" w:cs="Arial"/>
          <w:color w:val="000000"/>
          <w:sz w:val="22"/>
          <w:szCs w:val="22"/>
        </w:rPr>
        <w:t xml:space="preserve"> –</w:t>
      </w:r>
      <w:r w:rsidR="00791A67">
        <w:rPr>
          <w:rFonts w:ascii="Aptos" w:hAnsi="Aptos" w:cs="Arial"/>
          <w:color w:val="000000"/>
          <w:sz w:val="22"/>
          <w:szCs w:val="22"/>
        </w:rPr>
        <w:t xml:space="preserve"> </w:t>
      </w:r>
      <w:r w:rsidR="002A03CB">
        <w:rPr>
          <w:rFonts w:ascii="Aptos" w:hAnsi="Aptos" w:cs="Arial"/>
          <w:color w:val="000000"/>
          <w:sz w:val="22"/>
          <w:szCs w:val="22"/>
        </w:rPr>
        <w:t>Section</w:t>
      </w:r>
      <w:r w:rsidR="002A03CB" w:rsidRPr="00040236">
        <w:rPr>
          <w:rFonts w:ascii="Aptos" w:hAnsi="Aptos" w:cs="Arial"/>
          <w:color w:val="000000"/>
          <w:sz w:val="22"/>
          <w:szCs w:val="22"/>
        </w:rPr>
        <w:t xml:space="preserve"> </w:t>
      </w:r>
      <w:r w:rsidRPr="00040236">
        <w:rPr>
          <w:rFonts w:ascii="Aptos" w:hAnsi="Aptos" w:cs="Arial"/>
          <w:color w:val="000000"/>
          <w:sz w:val="22"/>
          <w:szCs w:val="22"/>
        </w:rPr>
        <w:t>2.95 </w:t>
      </w:r>
    </w:p>
    <w:p w14:paraId="2F09F8EB" w14:textId="283424C1" w:rsidR="00BA7C7B" w:rsidRPr="00040236" w:rsidRDefault="00BA7C7B" w:rsidP="00AA3345">
      <w:pPr>
        <w:tabs>
          <w:tab w:val="left" w:pos="-720"/>
        </w:tabs>
        <w:ind w:left="720"/>
        <w:rPr>
          <w:rFonts w:ascii="Aptos" w:hAnsi="Aptos" w:cs="Arial"/>
          <w:color w:val="000000"/>
          <w:sz w:val="22"/>
          <w:szCs w:val="22"/>
        </w:rPr>
      </w:pPr>
      <w:r w:rsidRPr="00040236">
        <w:rPr>
          <w:rFonts w:ascii="Aptos" w:hAnsi="Aptos" w:cs="Arial"/>
          <w:color w:val="000000"/>
          <w:sz w:val="22"/>
          <w:szCs w:val="22"/>
        </w:rPr>
        <w:t>March 13, 2022</w:t>
      </w:r>
      <w:r w:rsidR="00791A67" w:rsidRPr="00040236">
        <w:rPr>
          <w:rFonts w:ascii="Aptos" w:hAnsi="Aptos" w:cs="Arial"/>
          <w:color w:val="000000"/>
          <w:sz w:val="22"/>
          <w:szCs w:val="22"/>
        </w:rPr>
        <w:t xml:space="preserve"> –</w:t>
      </w:r>
      <w:r w:rsidR="00791A6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2.15(C), 2.40, 2.44, 2.45, 2.60, 2.61, 2.64, 2.75, 2.80, 2.90, 2.95  </w:t>
      </w:r>
    </w:p>
    <w:p w14:paraId="7A1AD17B" w14:textId="3E9796D4" w:rsidR="007D0412" w:rsidRDefault="00BA7C7B" w:rsidP="007D0412">
      <w:pPr>
        <w:tabs>
          <w:tab w:val="left" w:pos="-720"/>
        </w:tabs>
        <w:ind w:left="720"/>
        <w:rPr>
          <w:rFonts w:ascii="Aptos" w:hAnsi="Aptos" w:cs="Arial"/>
          <w:color w:val="000000"/>
          <w:sz w:val="22"/>
          <w:szCs w:val="22"/>
        </w:rPr>
      </w:pPr>
      <w:r w:rsidRPr="00040236">
        <w:rPr>
          <w:rFonts w:ascii="Aptos" w:hAnsi="Aptos" w:cs="Arial"/>
          <w:color w:val="000000"/>
          <w:sz w:val="22"/>
          <w:szCs w:val="22"/>
        </w:rPr>
        <w:t>August 13, 2023</w:t>
      </w:r>
      <w:r w:rsidR="00791A67" w:rsidRPr="00040236">
        <w:rPr>
          <w:rFonts w:ascii="Aptos" w:hAnsi="Aptos" w:cs="Arial"/>
          <w:color w:val="000000"/>
          <w:sz w:val="22"/>
          <w:szCs w:val="22"/>
        </w:rPr>
        <w:t xml:space="preserve"> –</w:t>
      </w:r>
      <w:r w:rsidR="00791A6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2.05(1)(C</w:t>
      </w:r>
      <w:r w:rsidR="00FD6E2A">
        <w:rPr>
          <w:rFonts w:ascii="Aptos" w:hAnsi="Aptos" w:cs="Arial"/>
          <w:color w:val="000000"/>
          <w:sz w:val="22"/>
          <w:szCs w:val="22"/>
        </w:rPr>
        <w:t>,M</w:t>
      </w:r>
      <w:r w:rsidR="00F06766">
        <w:rPr>
          <w:rFonts w:ascii="Aptos" w:hAnsi="Aptos" w:cs="Arial"/>
          <w:color w:val="000000"/>
          <w:sz w:val="22"/>
          <w:szCs w:val="22"/>
        </w:rPr>
        <w:t>,</w:t>
      </w:r>
      <w:r w:rsidRPr="00040236">
        <w:rPr>
          <w:rFonts w:ascii="Aptos" w:hAnsi="Aptos" w:cs="Arial"/>
          <w:color w:val="000000"/>
          <w:sz w:val="22"/>
          <w:szCs w:val="22"/>
        </w:rPr>
        <w:t>N)</w:t>
      </w:r>
      <w:r w:rsidR="00AA3345">
        <w:rPr>
          <w:rFonts w:ascii="Aptos" w:hAnsi="Aptos" w:cs="Arial"/>
          <w:color w:val="000000"/>
          <w:sz w:val="22"/>
          <w:szCs w:val="22"/>
        </w:rPr>
        <w:t>,</w:t>
      </w:r>
      <w:r w:rsidRPr="00040236">
        <w:rPr>
          <w:rFonts w:ascii="Aptos" w:hAnsi="Aptos" w:cs="Arial"/>
          <w:color w:val="000000"/>
          <w:sz w:val="22"/>
          <w:szCs w:val="22"/>
        </w:rPr>
        <w:t xml:space="preserve"> 2.10(1)(B)(1)</w:t>
      </w:r>
      <w:r w:rsidR="00AA3345">
        <w:rPr>
          <w:rFonts w:ascii="Aptos" w:hAnsi="Aptos" w:cs="Arial"/>
          <w:color w:val="000000"/>
          <w:sz w:val="22"/>
          <w:szCs w:val="22"/>
        </w:rPr>
        <w:t>,</w:t>
      </w:r>
      <w:r w:rsidRPr="00040236">
        <w:rPr>
          <w:rFonts w:ascii="Aptos" w:hAnsi="Aptos" w:cs="Arial"/>
          <w:color w:val="000000"/>
          <w:sz w:val="22"/>
          <w:szCs w:val="22"/>
        </w:rPr>
        <w:t xml:space="preserve"> 2.15(3)(A),</w:t>
      </w:r>
      <w:r w:rsidR="007D0412">
        <w:rPr>
          <w:rFonts w:ascii="Aptos" w:hAnsi="Aptos" w:cs="Arial"/>
          <w:color w:val="000000"/>
          <w:sz w:val="22"/>
          <w:szCs w:val="22"/>
        </w:rPr>
        <w:t xml:space="preserve"> 2.15(3)</w:t>
      </w:r>
      <w:r w:rsidRPr="00040236">
        <w:rPr>
          <w:rFonts w:ascii="Aptos" w:hAnsi="Aptos" w:cs="Arial"/>
          <w:color w:val="000000"/>
          <w:sz w:val="22"/>
          <w:szCs w:val="22"/>
        </w:rPr>
        <w:t>(4)</w:t>
      </w:r>
      <w:r w:rsidR="00AA3345">
        <w:rPr>
          <w:rFonts w:ascii="Aptos" w:hAnsi="Aptos" w:cs="Arial"/>
          <w:color w:val="000000"/>
          <w:sz w:val="22"/>
          <w:szCs w:val="22"/>
        </w:rPr>
        <w:t>,</w:t>
      </w:r>
      <w:r w:rsidRPr="00040236">
        <w:rPr>
          <w:rFonts w:ascii="Aptos" w:hAnsi="Aptos" w:cs="Arial"/>
          <w:color w:val="000000"/>
          <w:sz w:val="22"/>
          <w:szCs w:val="22"/>
        </w:rPr>
        <w:t xml:space="preserve"> 2.27(1)(A)</w:t>
      </w:r>
      <w:r w:rsidR="007D0412">
        <w:rPr>
          <w:rFonts w:ascii="Aptos" w:hAnsi="Aptos" w:cs="Arial"/>
          <w:color w:val="000000"/>
          <w:sz w:val="22"/>
          <w:szCs w:val="22"/>
        </w:rPr>
        <w:t xml:space="preserve">, </w:t>
      </w:r>
    </w:p>
    <w:p w14:paraId="07CCF4DA" w14:textId="125A9214" w:rsidR="0018396C" w:rsidRDefault="007D0412" w:rsidP="0018396C">
      <w:pPr>
        <w:tabs>
          <w:tab w:val="left" w:pos="-720"/>
        </w:tabs>
        <w:ind w:left="720"/>
        <w:rPr>
          <w:rFonts w:ascii="Aptos" w:hAnsi="Aptos" w:cs="Arial"/>
          <w:color w:val="000000"/>
          <w:sz w:val="22"/>
          <w:szCs w:val="22"/>
        </w:rPr>
      </w:pPr>
      <w:r>
        <w:rPr>
          <w:rFonts w:ascii="Aptos" w:hAnsi="Aptos" w:cs="Arial"/>
          <w:color w:val="000000"/>
          <w:sz w:val="22"/>
          <w:szCs w:val="22"/>
        </w:rPr>
        <w:tab/>
        <w:t>2.27(2),</w:t>
      </w:r>
      <w:r w:rsidR="00AA3345">
        <w:rPr>
          <w:rFonts w:ascii="Aptos" w:hAnsi="Aptos" w:cs="Arial"/>
          <w:color w:val="000000"/>
          <w:sz w:val="22"/>
          <w:szCs w:val="22"/>
        </w:rPr>
        <w:t xml:space="preserve"> </w:t>
      </w:r>
      <w:r w:rsidR="00BA7C7B" w:rsidRPr="00040236">
        <w:rPr>
          <w:rFonts w:ascii="Aptos" w:hAnsi="Aptos" w:cs="Arial"/>
          <w:color w:val="000000"/>
          <w:sz w:val="22"/>
          <w:szCs w:val="22"/>
        </w:rPr>
        <w:t>2.29</w:t>
      </w:r>
      <w:r w:rsidR="00AA3345">
        <w:rPr>
          <w:rFonts w:ascii="Aptos" w:hAnsi="Aptos" w:cs="Arial"/>
          <w:color w:val="000000"/>
          <w:sz w:val="22"/>
          <w:szCs w:val="22"/>
        </w:rPr>
        <w:t xml:space="preserve">, </w:t>
      </w:r>
      <w:r w:rsidR="00BA7C7B" w:rsidRPr="00040236">
        <w:rPr>
          <w:rFonts w:ascii="Aptos" w:hAnsi="Aptos" w:cs="Arial"/>
          <w:color w:val="000000"/>
          <w:sz w:val="22"/>
          <w:szCs w:val="22"/>
        </w:rPr>
        <w:t>2.31(2)</w:t>
      </w:r>
      <w:r w:rsidR="00AA3345">
        <w:rPr>
          <w:rFonts w:ascii="Aptos" w:hAnsi="Aptos" w:cs="Arial"/>
          <w:color w:val="000000"/>
          <w:sz w:val="22"/>
          <w:szCs w:val="22"/>
        </w:rPr>
        <w:t xml:space="preserve">, </w:t>
      </w:r>
      <w:r>
        <w:rPr>
          <w:rFonts w:ascii="Aptos" w:hAnsi="Aptos" w:cs="Arial"/>
          <w:color w:val="000000"/>
          <w:sz w:val="22"/>
          <w:szCs w:val="22"/>
        </w:rPr>
        <w:t>2.31</w:t>
      </w:r>
      <w:r w:rsidR="00BA7C7B" w:rsidRPr="00040236">
        <w:rPr>
          <w:rFonts w:ascii="Aptos" w:hAnsi="Aptos" w:cs="Arial"/>
          <w:color w:val="000000"/>
          <w:sz w:val="22"/>
          <w:szCs w:val="22"/>
        </w:rPr>
        <w:t>(5)(B)</w:t>
      </w:r>
      <w:r>
        <w:rPr>
          <w:rFonts w:ascii="Aptos" w:hAnsi="Aptos" w:cs="Arial"/>
          <w:color w:val="000000"/>
          <w:sz w:val="22"/>
          <w:szCs w:val="22"/>
        </w:rPr>
        <w:t>, 2.31</w:t>
      </w:r>
      <w:r w:rsidR="00BA7C7B" w:rsidRPr="00040236">
        <w:rPr>
          <w:rFonts w:ascii="Aptos" w:hAnsi="Aptos" w:cs="Arial"/>
          <w:color w:val="000000"/>
          <w:sz w:val="22"/>
          <w:szCs w:val="22"/>
        </w:rPr>
        <w:t>(6)(B)</w:t>
      </w:r>
      <w:r w:rsidR="00AA3345">
        <w:rPr>
          <w:rFonts w:ascii="Aptos" w:hAnsi="Aptos" w:cs="Arial"/>
          <w:color w:val="000000"/>
          <w:sz w:val="22"/>
          <w:szCs w:val="22"/>
        </w:rPr>
        <w:t xml:space="preserve">, </w:t>
      </w:r>
      <w:r w:rsidR="00BA7C7B" w:rsidRPr="00040236">
        <w:rPr>
          <w:rFonts w:ascii="Aptos" w:hAnsi="Aptos" w:cs="Arial"/>
          <w:color w:val="000000"/>
          <w:sz w:val="22"/>
          <w:szCs w:val="22"/>
        </w:rPr>
        <w:t>2.35(2</w:t>
      </w:r>
      <w:r w:rsidR="00F06766">
        <w:rPr>
          <w:rFonts w:ascii="Aptos" w:hAnsi="Aptos" w:cs="Arial"/>
          <w:color w:val="000000"/>
          <w:sz w:val="22"/>
          <w:szCs w:val="22"/>
        </w:rPr>
        <w:t>,</w:t>
      </w:r>
      <w:r w:rsidR="00BA7C7B" w:rsidRPr="00040236">
        <w:rPr>
          <w:rFonts w:ascii="Aptos" w:hAnsi="Aptos" w:cs="Arial"/>
          <w:color w:val="000000"/>
          <w:sz w:val="22"/>
          <w:szCs w:val="22"/>
        </w:rPr>
        <w:t>4)</w:t>
      </w:r>
      <w:r w:rsidR="00AA3345">
        <w:rPr>
          <w:rFonts w:ascii="Aptos" w:hAnsi="Aptos" w:cs="Arial"/>
          <w:color w:val="000000"/>
          <w:sz w:val="22"/>
          <w:szCs w:val="22"/>
        </w:rPr>
        <w:t>,</w:t>
      </w:r>
      <w:r w:rsidR="00BA7C7B" w:rsidRPr="00040236">
        <w:rPr>
          <w:rFonts w:ascii="Aptos" w:hAnsi="Aptos" w:cs="Arial"/>
          <w:color w:val="000000"/>
          <w:sz w:val="22"/>
          <w:szCs w:val="22"/>
        </w:rPr>
        <w:t xml:space="preserve"> 2.37(1)</w:t>
      </w:r>
      <w:r w:rsidR="00AA3345">
        <w:rPr>
          <w:rFonts w:ascii="Aptos" w:hAnsi="Aptos" w:cs="Arial"/>
          <w:color w:val="000000"/>
          <w:sz w:val="22"/>
          <w:szCs w:val="22"/>
        </w:rPr>
        <w:t>,</w:t>
      </w:r>
      <w:r w:rsidR="00BA7C7B" w:rsidRPr="00040236">
        <w:rPr>
          <w:rFonts w:ascii="Aptos" w:hAnsi="Aptos" w:cs="Arial"/>
          <w:color w:val="000000"/>
          <w:sz w:val="22"/>
          <w:szCs w:val="22"/>
        </w:rPr>
        <w:t xml:space="preserve"> </w:t>
      </w:r>
      <w:r>
        <w:rPr>
          <w:rFonts w:ascii="Aptos" w:hAnsi="Aptos" w:cs="Arial"/>
          <w:color w:val="000000"/>
          <w:sz w:val="22"/>
          <w:szCs w:val="22"/>
        </w:rPr>
        <w:t>2.37</w:t>
      </w:r>
      <w:r w:rsidR="00BA7C7B" w:rsidRPr="00040236">
        <w:rPr>
          <w:rFonts w:ascii="Aptos" w:hAnsi="Aptos" w:cs="Arial"/>
          <w:color w:val="000000"/>
          <w:sz w:val="22"/>
          <w:szCs w:val="22"/>
        </w:rPr>
        <w:t>(1)(A)(1)</w:t>
      </w:r>
      <w:r>
        <w:rPr>
          <w:rFonts w:ascii="Aptos" w:hAnsi="Aptos" w:cs="Arial"/>
          <w:color w:val="000000"/>
          <w:sz w:val="22"/>
          <w:szCs w:val="22"/>
        </w:rPr>
        <w:t xml:space="preserve">, </w:t>
      </w:r>
    </w:p>
    <w:p w14:paraId="04EFEE36" w14:textId="548CB654" w:rsidR="0018396C" w:rsidRDefault="0018396C" w:rsidP="0018396C">
      <w:pPr>
        <w:tabs>
          <w:tab w:val="left" w:pos="-720"/>
        </w:tabs>
        <w:ind w:left="720"/>
        <w:rPr>
          <w:rFonts w:ascii="Aptos" w:hAnsi="Aptos" w:cs="Arial"/>
          <w:color w:val="000000"/>
          <w:sz w:val="22"/>
          <w:szCs w:val="22"/>
        </w:rPr>
      </w:pPr>
      <w:r>
        <w:rPr>
          <w:rFonts w:ascii="Aptos" w:hAnsi="Aptos" w:cs="Arial"/>
          <w:color w:val="000000"/>
          <w:sz w:val="22"/>
          <w:szCs w:val="22"/>
        </w:rPr>
        <w:tab/>
      </w:r>
      <w:r w:rsidR="007D0412">
        <w:rPr>
          <w:rFonts w:ascii="Aptos" w:hAnsi="Aptos" w:cs="Arial"/>
          <w:color w:val="000000"/>
          <w:sz w:val="22"/>
          <w:szCs w:val="22"/>
        </w:rPr>
        <w:t>2.3</w:t>
      </w:r>
      <w:r w:rsidR="00BA7C7B" w:rsidRPr="00040236">
        <w:rPr>
          <w:rFonts w:ascii="Aptos" w:hAnsi="Aptos" w:cs="Arial"/>
          <w:color w:val="000000"/>
          <w:sz w:val="22"/>
          <w:szCs w:val="22"/>
        </w:rPr>
        <w:t>(B)(3)</w:t>
      </w:r>
      <w:r w:rsidR="00AA3345">
        <w:rPr>
          <w:rFonts w:ascii="Aptos" w:hAnsi="Aptos" w:cs="Arial"/>
          <w:color w:val="000000"/>
          <w:sz w:val="22"/>
          <w:szCs w:val="22"/>
        </w:rPr>
        <w:t>,</w:t>
      </w:r>
      <w:r w:rsidR="007D0412">
        <w:rPr>
          <w:rFonts w:ascii="Aptos" w:hAnsi="Aptos" w:cs="Arial"/>
          <w:color w:val="000000"/>
          <w:sz w:val="22"/>
          <w:szCs w:val="22"/>
        </w:rPr>
        <w:t xml:space="preserve"> </w:t>
      </w:r>
      <w:r w:rsidR="00BA7C7B" w:rsidRPr="00040236">
        <w:rPr>
          <w:rFonts w:ascii="Aptos" w:hAnsi="Aptos" w:cs="Arial"/>
          <w:color w:val="000000"/>
          <w:sz w:val="22"/>
          <w:szCs w:val="22"/>
        </w:rPr>
        <w:t>2.40(4)</w:t>
      </w:r>
      <w:r w:rsidR="00AA3345">
        <w:rPr>
          <w:rFonts w:ascii="Aptos" w:hAnsi="Aptos" w:cs="Arial"/>
          <w:color w:val="000000"/>
          <w:sz w:val="22"/>
          <w:szCs w:val="22"/>
        </w:rPr>
        <w:t xml:space="preserve">, </w:t>
      </w:r>
      <w:r w:rsidR="00BA7C7B" w:rsidRPr="00040236">
        <w:rPr>
          <w:rFonts w:ascii="Aptos" w:hAnsi="Aptos" w:cs="Arial"/>
          <w:color w:val="000000"/>
          <w:sz w:val="22"/>
          <w:szCs w:val="22"/>
        </w:rPr>
        <w:t>2.45(1)</w:t>
      </w:r>
      <w:r w:rsidR="00AA3345">
        <w:rPr>
          <w:rFonts w:ascii="Aptos" w:hAnsi="Aptos" w:cs="Arial"/>
          <w:color w:val="000000"/>
          <w:sz w:val="22"/>
          <w:szCs w:val="22"/>
        </w:rPr>
        <w:t xml:space="preserve">, </w:t>
      </w:r>
      <w:r w:rsidR="00BA7C7B" w:rsidRPr="00040236">
        <w:rPr>
          <w:rFonts w:ascii="Aptos" w:hAnsi="Aptos" w:cs="Arial"/>
          <w:color w:val="000000"/>
          <w:sz w:val="22"/>
          <w:szCs w:val="22"/>
        </w:rPr>
        <w:t>2.64(2</w:t>
      </w:r>
      <w:r w:rsidR="004476EB">
        <w:rPr>
          <w:rFonts w:ascii="Aptos" w:hAnsi="Aptos" w:cs="Arial"/>
          <w:color w:val="000000"/>
          <w:sz w:val="22"/>
          <w:szCs w:val="22"/>
        </w:rPr>
        <w:t>,</w:t>
      </w:r>
      <w:r w:rsidR="00BA7C7B" w:rsidRPr="00040236">
        <w:rPr>
          <w:rFonts w:ascii="Aptos" w:hAnsi="Aptos" w:cs="Arial"/>
          <w:color w:val="000000"/>
          <w:sz w:val="22"/>
          <w:szCs w:val="22"/>
        </w:rPr>
        <w:t>3</w:t>
      </w:r>
      <w:r w:rsidR="004476EB">
        <w:rPr>
          <w:rFonts w:ascii="Aptos" w:hAnsi="Aptos" w:cs="Arial"/>
          <w:color w:val="000000"/>
          <w:sz w:val="22"/>
          <w:szCs w:val="22"/>
        </w:rPr>
        <w:t>,</w:t>
      </w:r>
      <w:r w:rsidR="00BA7C7B" w:rsidRPr="00040236">
        <w:rPr>
          <w:rFonts w:ascii="Aptos" w:hAnsi="Aptos" w:cs="Arial"/>
          <w:color w:val="000000"/>
          <w:sz w:val="22"/>
          <w:szCs w:val="22"/>
        </w:rPr>
        <w:t>6</w:t>
      </w:r>
      <w:r w:rsidR="004476EB">
        <w:rPr>
          <w:rFonts w:ascii="Aptos" w:hAnsi="Aptos" w:cs="Arial"/>
          <w:color w:val="000000"/>
          <w:sz w:val="22"/>
          <w:szCs w:val="22"/>
        </w:rPr>
        <w:t>,</w:t>
      </w:r>
      <w:r w:rsidR="00BA7C7B" w:rsidRPr="00040236">
        <w:rPr>
          <w:rFonts w:ascii="Aptos" w:hAnsi="Aptos" w:cs="Arial"/>
          <w:color w:val="000000"/>
          <w:sz w:val="22"/>
          <w:szCs w:val="22"/>
        </w:rPr>
        <w:t>7</w:t>
      </w:r>
      <w:r w:rsidR="004476EB">
        <w:rPr>
          <w:rFonts w:ascii="Aptos" w:hAnsi="Aptos" w:cs="Arial"/>
          <w:color w:val="000000"/>
          <w:sz w:val="22"/>
          <w:szCs w:val="22"/>
        </w:rPr>
        <w:t>,</w:t>
      </w:r>
      <w:r w:rsidR="00BA7C7B" w:rsidRPr="00040236">
        <w:rPr>
          <w:rFonts w:ascii="Aptos" w:hAnsi="Aptos" w:cs="Arial"/>
          <w:color w:val="000000"/>
          <w:sz w:val="22"/>
          <w:szCs w:val="22"/>
        </w:rPr>
        <w:t>10</w:t>
      </w:r>
      <w:r w:rsidR="00F06766">
        <w:rPr>
          <w:rFonts w:ascii="Aptos" w:hAnsi="Aptos" w:cs="Arial"/>
          <w:color w:val="000000"/>
          <w:sz w:val="22"/>
          <w:szCs w:val="22"/>
        </w:rPr>
        <w:t>,</w:t>
      </w:r>
      <w:r w:rsidR="00BA7C7B" w:rsidRPr="00040236">
        <w:rPr>
          <w:rFonts w:ascii="Aptos" w:hAnsi="Aptos" w:cs="Arial"/>
          <w:color w:val="000000"/>
          <w:sz w:val="22"/>
          <w:szCs w:val="22"/>
        </w:rPr>
        <w:t xml:space="preserve">11), </w:t>
      </w:r>
      <w:r w:rsidR="004476EB">
        <w:rPr>
          <w:rFonts w:ascii="Aptos" w:hAnsi="Aptos" w:cs="Arial"/>
          <w:color w:val="000000"/>
          <w:sz w:val="22"/>
          <w:szCs w:val="22"/>
        </w:rPr>
        <w:t>2.64</w:t>
      </w:r>
      <w:r w:rsidR="00BA7C7B" w:rsidRPr="00040236">
        <w:rPr>
          <w:rFonts w:ascii="Aptos" w:hAnsi="Aptos" w:cs="Arial"/>
          <w:color w:val="000000"/>
          <w:sz w:val="22"/>
          <w:szCs w:val="22"/>
        </w:rPr>
        <w:t>(12)(A</w:t>
      </w:r>
      <w:r w:rsidR="00F06766">
        <w:rPr>
          <w:rFonts w:ascii="Aptos" w:hAnsi="Aptos" w:cs="Arial"/>
          <w:color w:val="000000"/>
          <w:sz w:val="22"/>
          <w:szCs w:val="22"/>
        </w:rPr>
        <w:t>,</w:t>
      </w:r>
      <w:r w:rsidR="00BA7C7B" w:rsidRPr="00040236">
        <w:rPr>
          <w:rFonts w:ascii="Aptos" w:hAnsi="Aptos" w:cs="Arial"/>
          <w:color w:val="000000"/>
          <w:sz w:val="22"/>
          <w:szCs w:val="22"/>
        </w:rPr>
        <w:t>B),</w:t>
      </w:r>
      <w:r>
        <w:rPr>
          <w:rFonts w:ascii="Aptos" w:hAnsi="Aptos" w:cs="Arial"/>
          <w:color w:val="000000"/>
          <w:sz w:val="22"/>
          <w:szCs w:val="22"/>
        </w:rPr>
        <w:t xml:space="preserve"> 2.64</w:t>
      </w:r>
      <w:r w:rsidR="00BA7C7B" w:rsidRPr="00040236">
        <w:rPr>
          <w:rFonts w:ascii="Aptos" w:hAnsi="Aptos" w:cs="Arial"/>
          <w:color w:val="000000"/>
          <w:sz w:val="22"/>
          <w:szCs w:val="22"/>
        </w:rPr>
        <w:t>(14)</w:t>
      </w:r>
      <w:r>
        <w:rPr>
          <w:rFonts w:ascii="Aptos" w:hAnsi="Aptos" w:cs="Arial"/>
          <w:color w:val="000000"/>
          <w:sz w:val="22"/>
          <w:szCs w:val="22"/>
        </w:rPr>
        <w:t xml:space="preserve">, </w:t>
      </w:r>
      <w:r w:rsidR="00BA7C7B" w:rsidRPr="00040236">
        <w:rPr>
          <w:rFonts w:ascii="Aptos" w:hAnsi="Aptos" w:cs="Arial"/>
          <w:color w:val="000000"/>
          <w:sz w:val="22"/>
          <w:szCs w:val="22"/>
        </w:rPr>
        <w:t>2.65 (4</w:t>
      </w:r>
      <w:r w:rsidR="00F06766">
        <w:rPr>
          <w:rFonts w:ascii="Aptos" w:hAnsi="Aptos" w:cs="Arial"/>
          <w:color w:val="000000"/>
          <w:sz w:val="22"/>
          <w:szCs w:val="22"/>
        </w:rPr>
        <w:t>,</w:t>
      </w:r>
      <w:r w:rsidR="00BA7C7B" w:rsidRPr="00040236">
        <w:rPr>
          <w:rFonts w:ascii="Aptos" w:hAnsi="Aptos" w:cs="Arial"/>
          <w:color w:val="000000"/>
          <w:sz w:val="22"/>
          <w:szCs w:val="22"/>
        </w:rPr>
        <w:t>7</w:t>
      </w:r>
      <w:r>
        <w:rPr>
          <w:rFonts w:ascii="Aptos" w:hAnsi="Aptos" w:cs="Arial"/>
          <w:color w:val="000000"/>
          <w:sz w:val="22"/>
          <w:szCs w:val="22"/>
        </w:rPr>
        <w:t xml:space="preserve">), </w:t>
      </w:r>
    </w:p>
    <w:p w14:paraId="44BE07DC" w14:textId="77777777" w:rsidR="00F06766" w:rsidRDefault="0018396C" w:rsidP="006533D2">
      <w:pPr>
        <w:tabs>
          <w:tab w:val="left" w:pos="-720"/>
        </w:tabs>
        <w:ind w:left="720"/>
        <w:rPr>
          <w:rFonts w:ascii="Aptos" w:hAnsi="Aptos" w:cs="Arial"/>
          <w:color w:val="000000"/>
          <w:sz w:val="22"/>
          <w:szCs w:val="22"/>
        </w:rPr>
      </w:pPr>
      <w:r>
        <w:rPr>
          <w:rFonts w:ascii="Aptos" w:hAnsi="Aptos" w:cs="Arial"/>
          <w:color w:val="000000"/>
          <w:sz w:val="22"/>
          <w:szCs w:val="22"/>
        </w:rPr>
        <w:tab/>
      </w:r>
      <w:r w:rsidR="00BA7C7B" w:rsidRPr="00040236">
        <w:rPr>
          <w:rFonts w:ascii="Aptos" w:hAnsi="Aptos" w:cs="Arial"/>
          <w:color w:val="000000"/>
          <w:sz w:val="22"/>
          <w:szCs w:val="22"/>
        </w:rPr>
        <w:t xml:space="preserve">2.66(1), </w:t>
      </w:r>
      <w:r>
        <w:rPr>
          <w:rFonts w:ascii="Aptos" w:hAnsi="Aptos" w:cs="Arial"/>
          <w:color w:val="000000"/>
          <w:sz w:val="22"/>
          <w:szCs w:val="22"/>
        </w:rPr>
        <w:t>2.66</w:t>
      </w:r>
      <w:r w:rsidR="00BA7C7B" w:rsidRPr="00040236">
        <w:rPr>
          <w:rFonts w:ascii="Aptos" w:hAnsi="Aptos" w:cs="Arial"/>
          <w:color w:val="000000"/>
          <w:sz w:val="22"/>
          <w:szCs w:val="22"/>
        </w:rPr>
        <w:t>(2)(C)(1</w:t>
      </w:r>
      <w:r w:rsidR="006533D2">
        <w:rPr>
          <w:rFonts w:ascii="Aptos" w:hAnsi="Aptos" w:cs="Arial"/>
          <w:color w:val="000000"/>
          <w:sz w:val="22"/>
          <w:szCs w:val="22"/>
        </w:rPr>
        <w:t>-</w:t>
      </w:r>
      <w:r w:rsidR="00BA7C7B" w:rsidRPr="00040236">
        <w:rPr>
          <w:rFonts w:ascii="Aptos" w:hAnsi="Aptos" w:cs="Arial"/>
          <w:color w:val="000000"/>
          <w:sz w:val="22"/>
          <w:szCs w:val="22"/>
        </w:rPr>
        <w:t xml:space="preserve">4), </w:t>
      </w:r>
      <w:r w:rsidR="006533D2">
        <w:rPr>
          <w:rFonts w:ascii="Aptos" w:hAnsi="Aptos" w:cs="Arial"/>
          <w:color w:val="000000"/>
          <w:sz w:val="22"/>
          <w:szCs w:val="22"/>
        </w:rPr>
        <w:t>2.66</w:t>
      </w:r>
      <w:r w:rsidR="00BA7C7B" w:rsidRPr="00040236">
        <w:rPr>
          <w:rFonts w:ascii="Aptos" w:hAnsi="Aptos" w:cs="Arial"/>
          <w:color w:val="000000"/>
          <w:sz w:val="22"/>
          <w:szCs w:val="22"/>
        </w:rPr>
        <w:t>(F)(4</w:t>
      </w:r>
      <w:r w:rsidR="006533D2">
        <w:rPr>
          <w:rFonts w:ascii="Aptos" w:hAnsi="Aptos" w:cs="Arial"/>
          <w:color w:val="000000"/>
          <w:sz w:val="22"/>
          <w:szCs w:val="22"/>
        </w:rPr>
        <w:t>,8,</w:t>
      </w:r>
      <w:r w:rsidR="00BA7C7B" w:rsidRPr="00040236">
        <w:rPr>
          <w:rFonts w:ascii="Aptos" w:hAnsi="Aptos" w:cs="Arial"/>
          <w:color w:val="000000"/>
          <w:sz w:val="22"/>
          <w:szCs w:val="22"/>
        </w:rPr>
        <w:t>9)</w:t>
      </w:r>
      <w:r w:rsidR="00F06766">
        <w:rPr>
          <w:rFonts w:ascii="Aptos" w:hAnsi="Aptos" w:cs="Arial"/>
          <w:color w:val="000000"/>
          <w:sz w:val="22"/>
          <w:szCs w:val="22"/>
        </w:rPr>
        <w:t>,</w:t>
      </w:r>
      <w:r w:rsidR="00BA7C7B" w:rsidRPr="00040236">
        <w:rPr>
          <w:rFonts w:ascii="Aptos" w:hAnsi="Aptos" w:cs="Arial"/>
          <w:color w:val="000000"/>
          <w:sz w:val="22"/>
          <w:szCs w:val="22"/>
        </w:rPr>
        <w:t xml:space="preserve"> 2.75(1</w:t>
      </w:r>
      <w:r w:rsidR="00F06766">
        <w:rPr>
          <w:rFonts w:ascii="Aptos" w:hAnsi="Aptos" w:cs="Arial"/>
          <w:color w:val="000000"/>
          <w:sz w:val="22"/>
          <w:szCs w:val="22"/>
        </w:rPr>
        <w:t>-4,</w:t>
      </w:r>
      <w:r w:rsidR="00BA7C7B" w:rsidRPr="00040236">
        <w:rPr>
          <w:rFonts w:ascii="Aptos" w:hAnsi="Aptos" w:cs="Arial"/>
          <w:color w:val="000000"/>
          <w:sz w:val="22"/>
          <w:szCs w:val="22"/>
        </w:rPr>
        <w:t>6</w:t>
      </w:r>
      <w:r w:rsidR="00F06766">
        <w:rPr>
          <w:rFonts w:ascii="Aptos" w:hAnsi="Aptos" w:cs="Arial"/>
          <w:color w:val="000000"/>
          <w:sz w:val="22"/>
          <w:szCs w:val="22"/>
        </w:rPr>
        <w:t>,</w:t>
      </w:r>
      <w:r w:rsidR="00BA7C7B" w:rsidRPr="00040236">
        <w:rPr>
          <w:rFonts w:ascii="Aptos" w:hAnsi="Aptos" w:cs="Arial"/>
          <w:color w:val="000000"/>
          <w:sz w:val="22"/>
          <w:szCs w:val="22"/>
        </w:rPr>
        <w:t>7)</w:t>
      </w:r>
      <w:r w:rsidR="00F06766">
        <w:rPr>
          <w:rFonts w:ascii="Aptos" w:hAnsi="Aptos" w:cs="Arial"/>
          <w:color w:val="000000"/>
          <w:sz w:val="22"/>
          <w:szCs w:val="22"/>
        </w:rPr>
        <w:t xml:space="preserve">, </w:t>
      </w:r>
      <w:r w:rsidR="00BA7C7B" w:rsidRPr="00040236">
        <w:rPr>
          <w:rFonts w:ascii="Aptos" w:hAnsi="Aptos" w:cs="Arial"/>
          <w:color w:val="000000"/>
          <w:sz w:val="22"/>
          <w:szCs w:val="22"/>
        </w:rPr>
        <w:t>2.80(1),</w:t>
      </w:r>
      <w:r w:rsidR="00F06766">
        <w:rPr>
          <w:rFonts w:ascii="Aptos" w:hAnsi="Aptos" w:cs="Arial"/>
          <w:color w:val="000000"/>
          <w:sz w:val="22"/>
          <w:szCs w:val="22"/>
        </w:rPr>
        <w:t xml:space="preserve"> 2.80</w:t>
      </w:r>
      <w:r w:rsidR="00BA7C7B" w:rsidRPr="00040236">
        <w:rPr>
          <w:rFonts w:ascii="Aptos" w:hAnsi="Aptos" w:cs="Arial"/>
          <w:color w:val="000000"/>
          <w:sz w:val="22"/>
          <w:szCs w:val="22"/>
        </w:rPr>
        <w:t>(2)(A)</w:t>
      </w:r>
      <w:r w:rsidR="00F06766">
        <w:rPr>
          <w:rFonts w:ascii="Aptos" w:hAnsi="Aptos" w:cs="Arial"/>
          <w:color w:val="000000"/>
          <w:sz w:val="22"/>
          <w:szCs w:val="22"/>
        </w:rPr>
        <w:t xml:space="preserve">, </w:t>
      </w:r>
      <w:r w:rsidR="00BA7C7B" w:rsidRPr="00040236">
        <w:rPr>
          <w:rFonts w:ascii="Aptos" w:hAnsi="Aptos" w:cs="Arial"/>
          <w:color w:val="000000"/>
          <w:sz w:val="22"/>
          <w:szCs w:val="22"/>
        </w:rPr>
        <w:t>2.90</w:t>
      </w:r>
      <w:r w:rsidR="00F06766">
        <w:rPr>
          <w:rFonts w:ascii="Aptos" w:hAnsi="Aptos" w:cs="Arial"/>
          <w:color w:val="000000"/>
          <w:sz w:val="22"/>
          <w:szCs w:val="22"/>
        </w:rPr>
        <w:t xml:space="preserve">, </w:t>
      </w:r>
    </w:p>
    <w:p w14:paraId="2C9F0CD0" w14:textId="4B51AF6D" w:rsidR="00BA7C7B" w:rsidRPr="00040236" w:rsidRDefault="00F06766" w:rsidP="006533D2">
      <w:pPr>
        <w:tabs>
          <w:tab w:val="left" w:pos="-720"/>
        </w:tabs>
        <w:ind w:left="720"/>
        <w:rPr>
          <w:rFonts w:ascii="Aptos" w:hAnsi="Aptos" w:cs="Arial"/>
          <w:color w:val="000000"/>
          <w:sz w:val="22"/>
          <w:szCs w:val="22"/>
        </w:rPr>
      </w:pPr>
      <w:r>
        <w:rPr>
          <w:rFonts w:ascii="Aptos" w:hAnsi="Aptos" w:cs="Arial"/>
          <w:color w:val="000000"/>
          <w:sz w:val="22"/>
          <w:szCs w:val="22"/>
        </w:rPr>
        <w:tab/>
      </w:r>
      <w:r w:rsidR="00BA7C7B" w:rsidRPr="00040236">
        <w:rPr>
          <w:rFonts w:ascii="Aptos" w:hAnsi="Aptos" w:cs="Arial"/>
          <w:color w:val="000000"/>
          <w:sz w:val="22"/>
          <w:szCs w:val="22"/>
        </w:rPr>
        <w:t>2.95(A)(3),</w:t>
      </w:r>
      <w:r>
        <w:rPr>
          <w:rFonts w:ascii="Aptos" w:hAnsi="Aptos" w:cs="Arial"/>
          <w:color w:val="000000"/>
          <w:sz w:val="22"/>
          <w:szCs w:val="22"/>
        </w:rPr>
        <w:t xml:space="preserve"> 2.95</w:t>
      </w:r>
      <w:r w:rsidR="00BA7C7B" w:rsidRPr="00040236">
        <w:rPr>
          <w:rFonts w:ascii="Aptos" w:hAnsi="Aptos" w:cs="Arial"/>
          <w:color w:val="000000"/>
          <w:sz w:val="22"/>
          <w:szCs w:val="22"/>
        </w:rPr>
        <w:t>(B)(1)(2)</w:t>
      </w:r>
    </w:p>
    <w:p w14:paraId="6CBB5F4D" w14:textId="2235D547" w:rsidR="00BA7C7B" w:rsidRDefault="00BA7C7B" w:rsidP="00040236">
      <w:pPr>
        <w:tabs>
          <w:tab w:val="left" w:pos="-720"/>
        </w:tabs>
        <w:ind w:left="720"/>
        <w:rPr>
          <w:rFonts w:ascii="Aptos" w:hAnsi="Aptos" w:cs="Arial"/>
          <w:color w:val="000000"/>
          <w:sz w:val="22"/>
          <w:szCs w:val="22"/>
        </w:rPr>
      </w:pPr>
      <w:r w:rsidRPr="00040236">
        <w:rPr>
          <w:rFonts w:ascii="Aptos" w:hAnsi="Aptos" w:cs="Arial"/>
          <w:color w:val="000000"/>
          <w:sz w:val="22"/>
          <w:szCs w:val="22"/>
        </w:rPr>
        <w:t>November 12, 2024</w:t>
      </w:r>
      <w:r w:rsidR="00791A67" w:rsidRPr="00040236">
        <w:rPr>
          <w:rFonts w:ascii="Aptos" w:hAnsi="Aptos" w:cs="Arial"/>
          <w:color w:val="000000"/>
          <w:sz w:val="22"/>
          <w:szCs w:val="22"/>
        </w:rPr>
        <w:t xml:space="preserve"> –</w:t>
      </w:r>
      <w:r w:rsidR="00791A67">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2.05(</w:t>
      </w:r>
      <w:r w:rsidR="00F06766">
        <w:rPr>
          <w:rFonts w:ascii="Aptos" w:hAnsi="Aptos" w:cs="Arial"/>
          <w:color w:val="000000"/>
          <w:sz w:val="22"/>
          <w:szCs w:val="22"/>
        </w:rPr>
        <w:t>C,</w:t>
      </w:r>
      <w:r w:rsidRPr="00040236">
        <w:rPr>
          <w:rFonts w:ascii="Aptos" w:hAnsi="Aptos" w:cs="Arial"/>
          <w:color w:val="000000"/>
          <w:sz w:val="22"/>
          <w:szCs w:val="22"/>
        </w:rPr>
        <w:t>O)</w:t>
      </w:r>
      <w:r w:rsidR="00791A67">
        <w:rPr>
          <w:rFonts w:ascii="Aptos" w:hAnsi="Aptos" w:cs="Arial"/>
          <w:color w:val="000000"/>
          <w:sz w:val="22"/>
          <w:szCs w:val="22"/>
        </w:rPr>
        <w:t xml:space="preserve">, </w:t>
      </w:r>
      <w:r w:rsidRPr="00040236">
        <w:rPr>
          <w:rFonts w:ascii="Aptos" w:hAnsi="Aptos" w:cs="Arial"/>
          <w:color w:val="000000"/>
          <w:sz w:val="22"/>
          <w:szCs w:val="22"/>
        </w:rPr>
        <w:t>2.90(2)(F)(2) </w:t>
      </w:r>
    </w:p>
    <w:p w14:paraId="08E795D1" w14:textId="4DCDE81B" w:rsidR="008D067B" w:rsidRDefault="008D067B" w:rsidP="004D2798">
      <w:pPr>
        <w:tabs>
          <w:tab w:val="left" w:pos="-720"/>
        </w:tabs>
        <w:ind w:left="720"/>
        <w:rPr>
          <w:rFonts w:ascii="Aptos" w:hAnsi="Aptos" w:cs="Arial"/>
          <w:color w:val="000000"/>
          <w:sz w:val="22"/>
          <w:szCs w:val="22"/>
        </w:rPr>
      </w:pPr>
      <w:r w:rsidRPr="00040236">
        <w:rPr>
          <w:rFonts w:ascii="Aptos" w:hAnsi="Aptos" w:cs="Arial"/>
          <w:color w:val="000000"/>
          <w:sz w:val="22"/>
          <w:szCs w:val="22"/>
        </w:rPr>
        <w:t>March 17, 2026 –</w:t>
      </w:r>
      <w:r>
        <w:rPr>
          <w:rFonts w:ascii="Aptos" w:hAnsi="Aptos" w:cs="Arial"/>
          <w:color w:val="000000"/>
          <w:sz w:val="22"/>
          <w:szCs w:val="22"/>
        </w:rPr>
        <w:t xml:space="preserve"> </w:t>
      </w:r>
      <w:r w:rsidR="002A03CB">
        <w:rPr>
          <w:rFonts w:ascii="Aptos" w:hAnsi="Aptos" w:cs="Arial"/>
          <w:color w:val="000000"/>
          <w:sz w:val="22"/>
          <w:szCs w:val="22"/>
        </w:rPr>
        <w:t xml:space="preserve">Sections </w:t>
      </w:r>
      <w:r w:rsidRPr="00040236">
        <w:rPr>
          <w:rFonts w:ascii="Aptos" w:hAnsi="Aptos" w:cs="Arial"/>
          <w:color w:val="000000"/>
          <w:sz w:val="22"/>
          <w:szCs w:val="22"/>
        </w:rPr>
        <w:t>2.07, 2.64(10), 2.66(4), 2.90(1)(A), 2.90(2)(B), 2.90(6) </w:t>
      </w:r>
      <w:r w:rsidR="007113AC">
        <w:rPr>
          <w:rFonts w:ascii="Aptos" w:hAnsi="Aptos" w:cs="Arial"/>
          <w:color w:val="000000"/>
          <w:sz w:val="22"/>
          <w:szCs w:val="22"/>
        </w:rPr>
        <w:t>– filing 2026-063</w:t>
      </w:r>
    </w:p>
    <w:p w14:paraId="7F8E3A26" w14:textId="77777777" w:rsidR="007113AC" w:rsidRDefault="007113AC" w:rsidP="00820975">
      <w:pPr>
        <w:tabs>
          <w:tab w:val="left" w:pos="-720"/>
        </w:tabs>
        <w:rPr>
          <w:rFonts w:ascii="Aptos" w:hAnsi="Aptos" w:cs="Arial"/>
          <w:color w:val="000000"/>
          <w:sz w:val="22"/>
          <w:szCs w:val="22"/>
        </w:rPr>
      </w:pPr>
    </w:p>
    <w:p w14:paraId="66FD854D" w14:textId="6E0ABB40" w:rsidR="005E72AA" w:rsidRDefault="008A6D8F" w:rsidP="00820975">
      <w:pPr>
        <w:tabs>
          <w:tab w:val="left" w:pos="-720"/>
        </w:tabs>
        <w:rPr>
          <w:rFonts w:ascii="Aptos" w:hAnsi="Aptos" w:cs="Arial"/>
          <w:color w:val="000000"/>
          <w:sz w:val="22"/>
          <w:szCs w:val="22"/>
        </w:rPr>
      </w:pPr>
      <w:r>
        <w:rPr>
          <w:rFonts w:ascii="Aptos" w:hAnsi="Aptos" w:cs="Arial"/>
          <w:color w:val="000000"/>
          <w:sz w:val="22"/>
          <w:szCs w:val="22"/>
        </w:rPr>
        <w:t xml:space="preserve">NONSUBSTANTIVE FORMATTING UPDATES; RULE HISTORY SECTION UPDATES: </w:t>
      </w:r>
    </w:p>
    <w:p w14:paraId="7D211EC5" w14:textId="728EF08E" w:rsidR="005E72AA" w:rsidRDefault="005E72AA" w:rsidP="00820975">
      <w:pPr>
        <w:tabs>
          <w:tab w:val="left" w:pos="-720"/>
        </w:tabs>
        <w:rPr>
          <w:rFonts w:ascii="Aptos" w:hAnsi="Aptos" w:cs="Arial"/>
          <w:color w:val="000000"/>
          <w:sz w:val="22"/>
          <w:szCs w:val="22"/>
        </w:rPr>
      </w:pPr>
      <w:r>
        <w:rPr>
          <w:rFonts w:ascii="Aptos" w:hAnsi="Aptos" w:cs="Arial"/>
          <w:color w:val="000000"/>
          <w:sz w:val="22"/>
          <w:szCs w:val="22"/>
        </w:rPr>
        <w:tab/>
        <w:t>September 3, 2026</w:t>
      </w:r>
    </w:p>
    <w:p w14:paraId="55FF5B95" w14:textId="77777777" w:rsidR="007113AC" w:rsidRDefault="007113AC" w:rsidP="00820975">
      <w:pPr>
        <w:tabs>
          <w:tab w:val="left" w:pos="-720"/>
        </w:tabs>
        <w:rPr>
          <w:rFonts w:ascii="Aptos" w:hAnsi="Aptos" w:cs="Arial"/>
          <w:color w:val="000000"/>
          <w:sz w:val="22"/>
          <w:szCs w:val="22"/>
        </w:rPr>
      </w:pPr>
    </w:p>
    <w:p w14:paraId="2C974710" w14:textId="06F04865" w:rsidR="00942192" w:rsidRPr="00040236" w:rsidRDefault="00942192">
      <w:pPr>
        <w:tabs>
          <w:tab w:val="left" w:pos="-720"/>
        </w:tabs>
        <w:rPr>
          <w:rFonts w:ascii="Aptos" w:hAnsi="Aptos" w:cs="Arial"/>
          <w:color w:val="000000"/>
          <w:sz w:val="22"/>
          <w:szCs w:val="22"/>
        </w:rPr>
      </w:pPr>
    </w:p>
    <w:sectPr w:rsidR="00942192" w:rsidRPr="00040236" w:rsidSect="00815618">
      <w:headerReference w:type="default" r:id="rId9"/>
      <w:pgSz w:w="12240" w:h="15840" w:code="1"/>
      <w:pgMar w:top="1440" w:right="1440" w:bottom="1440" w:left="1440" w:header="0" w:footer="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B1DF5" w14:textId="77777777" w:rsidR="00127965" w:rsidRDefault="00127965">
      <w:r>
        <w:separator/>
      </w:r>
    </w:p>
  </w:endnote>
  <w:endnote w:type="continuationSeparator" w:id="0">
    <w:p w14:paraId="0B221264" w14:textId="77777777" w:rsidR="00127965" w:rsidRDefault="00127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4C007" w14:textId="77777777" w:rsidR="00127965" w:rsidRDefault="00127965">
      <w:r>
        <w:separator/>
      </w:r>
    </w:p>
  </w:footnote>
  <w:footnote w:type="continuationSeparator" w:id="0">
    <w:p w14:paraId="5E25B57B" w14:textId="77777777" w:rsidR="00127965" w:rsidRDefault="00127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B764F" w14:textId="77777777" w:rsidR="00815618" w:rsidRDefault="00815618" w:rsidP="00815618">
    <w:pPr>
      <w:pStyle w:val="Header"/>
      <w:pBdr>
        <w:bottom w:val="single" w:sz="4" w:space="1" w:color="D9D9D9"/>
      </w:pBdr>
      <w:jc w:val="right"/>
      <w:rPr>
        <w:color w:val="7F7F7F"/>
        <w:spacing w:val="60"/>
      </w:rPr>
    </w:pPr>
  </w:p>
  <w:p w14:paraId="60765D29" w14:textId="77777777" w:rsidR="00815618" w:rsidRDefault="00815618" w:rsidP="00815618">
    <w:pPr>
      <w:pStyle w:val="Header"/>
      <w:pBdr>
        <w:bottom w:val="single" w:sz="4" w:space="1" w:color="D9D9D9"/>
      </w:pBdr>
      <w:jc w:val="right"/>
      <w:rPr>
        <w:color w:val="7F7F7F"/>
        <w:spacing w:val="60"/>
      </w:rPr>
    </w:pPr>
  </w:p>
  <w:p w14:paraId="37E0CB08" w14:textId="77777777" w:rsidR="00815618" w:rsidRPr="00815618" w:rsidRDefault="00815618" w:rsidP="00815618">
    <w:pPr>
      <w:pStyle w:val="Header"/>
      <w:pBdr>
        <w:bottom w:val="single" w:sz="4" w:space="1" w:color="D9D9D9"/>
      </w:pBdr>
      <w:jc w:val="right"/>
      <w:rPr>
        <w:rFonts w:ascii="Aptos" w:hAnsi="Aptos"/>
        <w:b/>
        <w:bCs/>
        <w:sz w:val="20"/>
      </w:rPr>
    </w:pPr>
    <w:r w:rsidRPr="004524E9">
      <w:rPr>
        <w:rFonts w:ascii="Aptos" w:hAnsi="Aptos"/>
        <w:spacing w:val="60"/>
        <w:sz w:val="20"/>
      </w:rPr>
      <w:t xml:space="preserve"> Chapter </w:t>
    </w:r>
    <w:r w:rsidR="00BA7C7B" w:rsidRPr="004524E9">
      <w:rPr>
        <w:rFonts w:ascii="Aptos" w:hAnsi="Aptos"/>
        <w:spacing w:val="60"/>
        <w:sz w:val="20"/>
      </w:rPr>
      <w:t>2</w:t>
    </w:r>
    <w:r w:rsidRPr="004524E9">
      <w:rPr>
        <w:rFonts w:ascii="Aptos" w:hAnsi="Aptos"/>
        <w:spacing w:val="60"/>
        <w:sz w:val="20"/>
      </w:rPr>
      <w:t xml:space="preserve">     Page</w:t>
    </w:r>
    <w:r w:rsidRPr="004524E9">
      <w:rPr>
        <w:rFonts w:ascii="Aptos" w:hAnsi="Aptos"/>
        <w:sz w:val="20"/>
      </w:rPr>
      <w:t xml:space="preserve"> </w:t>
    </w:r>
    <w:r w:rsidRPr="00815618">
      <w:rPr>
        <w:rFonts w:ascii="Aptos" w:hAnsi="Aptos"/>
        <w:sz w:val="20"/>
      </w:rPr>
      <w:t xml:space="preserve">| </w:t>
    </w:r>
    <w:r w:rsidRPr="00815618">
      <w:rPr>
        <w:rFonts w:ascii="Aptos" w:hAnsi="Aptos"/>
        <w:sz w:val="20"/>
      </w:rPr>
      <w:fldChar w:fldCharType="begin"/>
    </w:r>
    <w:r w:rsidRPr="00815618">
      <w:rPr>
        <w:rFonts w:ascii="Aptos" w:hAnsi="Aptos"/>
        <w:sz w:val="20"/>
      </w:rPr>
      <w:instrText xml:space="preserve"> PAGE   \* MERGEFORMAT </w:instrText>
    </w:r>
    <w:r w:rsidRPr="00815618">
      <w:rPr>
        <w:rFonts w:ascii="Aptos" w:hAnsi="Aptos"/>
        <w:sz w:val="20"/>
      </w:rPr>
      <w:fldChar w:fldCharType="separate"/>
    </w:r>
    <w:r w:rsidRPr="00815618">
      <w:rPr>
        <w:rFonts w:ascii="Aptos" w:hAnsi="Aptos"/>
        <w:b/>
        <w:bCs/>
        <w:noProof/>
        <w:sz w:val="20"/>
      </w:rPr>
      <w:t>2</w:t>
    </w:r>
    <w:r w:rsidRPr="00815618">
      <w:rPr>
        <w:rFonts w:ascii="Aptos" w:hAnsi="Aptos"/>
        <w:b/>
        <w:bCs/>
        <w:noProof/>
        <w:sz w:val="20"/>
      </w:rPr>
      <w:fldChar w:fldCharType="end"/>
    </w:r>
  </w:p>
  <w:p w14:paraId="45D9C347" w14:textId="77777777" w:rsidR="00815618" w:rsidRDefault="008156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188D"/>
    <w:multiLevelType w:val="hybridMultilevel"/>
    <w:tmpl w:val="3DA8DD2A"/>
    <w:lvl w:ilvl="0" w:tplc="1C58AE7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97F77"/>
    <w:multiLevelType w:val="hybridMultilevel"/>
    <w:tmpl w:val="CDF00672"/>
    <w:lvl w:ilvl="0" w:tplc="1890D3E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3E55F0"/>
    <w:multiLevelType w:val="hybridMultilevel"/>
    <w:tmpl w:val="45182830"/>
    <w:lvl w:ilvl="0" w:tplc="FD4E61D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E4770F"/>
    <w:multiLevelType w:val="hybridMultilevel"/>
    <w:tmpl w:val="CA5EF04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FC1F04"/>
    <w:multiLevelType w:val="hybridMultilevel"/>
    <w:tmpl w:val="7AC2FB4E"/>
    <w:lvl w:ilvl="0" w:tplc="87E49B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356C98"/>
    <w:multiLevelType w:val="hybridMultilevel"/>
    <w:tmpl w:val="36D0261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580D85"/>
    <w:multiLevelType w:val="hybridMultilevel"/>
    <w:tmpl w:val="B8B0CDD6"/>
    <w:lvl w:ilvl="0" w:tplc="22A4710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C5296"/>
    <w:multiLevelType w:val="hybridMultilevel"/>
    <w:tmpl w:val="C8B8D2EE"/>
    <w:lvl w:ilvl="0" w:tplc="B2A865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C460C35"/>
    <w:multiLevelType w:val="hybridMultilevel"/>
    <w:tmpl w:val="7BEC8868"/>
    <w:lvl w:ilvl="0" w:tplc="B2A86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785D39"/>
    <w:multiLevelType w:val="multilevel"/>
    <w:tmpl w:val="C4EE989E"/>
    <w:lvl w:ilvl="0">
      <w:start w:val="1"/>
      <w:numFmt w:val="upperLetter"/>
      <w:lvlText w:val="%1."/>
      <w:lvlJc w:val="left"/>
      <w:pPr>
        <w:ind w:left="1080" w:hanging="360"/>
      </w:pPr>
      <w:rPr>
        <w:rFonts w:hint="default"/>
      </w:rPr>
    </w:lvl>
    <w:lvl w:ilvl="1">
      <w:start w:val="6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13607C62"/>
    <w:multiLevelType w:val="hybridMultilevel"/>
    <w:tmpl w:val="B360D804"/>
    <w:lvl w:ilvl="0" w:tplc="C69E199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7364EE"/>
    <w:multiLevelType w:val="hybridMultilevel"/>
    <w:tmpl w:val="FB2A05E6"/>
    <w:lvl w:ilvl="0" w:tplc="C9263AB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8A3F18"/>
    <w:multiLevelType w:val="hybridMultilevel"/>
    <w:tmpl w:val="B2341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948A6"/>
    <w:multiLevelType w:val="hybridMultilevel"/>
    <w:tmpl w:val="5F90A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763750"/>
    <w:multiLevelType w:val="hybridMultilevel"/>
    <w:tmpl w:val="670CCA26"/>
    <w:lvl w:ilvl="0" w:tplc="B2A86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CAF1BE2"/>
    <w:multiLevelType w:val="hybridMultilevel"/>
    <w:tmpl w:val="8C32D678"/>
    <w:lvl w:ilvl="0" w:tplc="EB9A12EE">
      <w:start w:val="1"/>
      <w:numFmt w:val="lowerRoman"/>
      <w:lvlText w:val="(%1)"/>
      <w:lvlJc w:val="left"/>
      <w:pPr>
        <w:ind w:left="720" w:hanging="360"/>
      </w:pPr>
      <w:rPr>
        <w:rFonts w:hint="default"/>
      </w:rPr>
    </w:lvl>
    <w:lvl w:ilvl="1" w:tplc="B2A8658E">
      <w:start w:val="1"/>
      <w:numFmt w:val="decimal"/>
      <w:lvlText w:val="(%2)"/>
      <w:lvlJc w:val="left"/>
      <w:pPr>
        <w:ind w:left="1800" w:hanging="360"/>
      </w:pPr>
      <w:rPr>
        <w:rFonts w:hint="default"/>
      </w:rPr>
    </w:lvl>
    <w:lvl w:ilvl="2" w:tplc="04090015">
      <w:start w:val="1"/>
      <w:numFmt w:val="upperLetter"/>
      <w:lvlText w:val="%3."/>
      <w:lvlJc w:val="left"/>
      <w:pPr>
        <w:ind w:left="108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48534E"/>
    <w:multiLevelType w:val="hybridMultilevel"/>
    <w:tmpl w:val="F89890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8B3D41"/>
    <w:multiLevelType w:val="hybridMultilevel"/>
    <w:tmpl w:val="BE7AD374"/>
    <w:lvl w:ilvl="0" w:tplc="04090015">
      <w:start w:val="1"/>
      <w:numFmt w:val="upperLetter"/>
      <w:lvlText w:val="%1."/>
      <w:lvlJc w:val="left"/>
      <w:pPr>
        <w:ind w:left="720" w:hanging="360"/>
      </w:pPr>
      <w:rPr>
        <w:rFonts w:hint="default"/>
      </w:rPr>
    </w:lvl>
    <w:lvl w:ilvl="1" w:tplc="B2A8658E">
      <w:start w:val="1"/>
      <w:numFmt w:val="decimal"/>
      <w:lvlText w:val="(%2)"/>
      <w:lvlJc w:val="left"/>
      <w:pPr>
        <w:ind w:left="180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BE770D"/>
    <w:multiLevelType w:val="hybridMultilevel"/>
    <w:tmpl w:val="0448A56A"/>
    <w:lvl w:ilvl="0" w:tplc="7D603F0C">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0453652"/>
    <w:multiLevelType w:val="hybridMultilevel"/>
    <w:tmpl w:val="87B005A0"/>
    <w:lvl w:ilvl="0" w:tplc="077ECBB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05635A"/>
    <w:multiLevelType w:val="hybridMultilevel"/>
    <w:tmpl w:val="771E34A6"/>
    <w:lvl w:ilvl="0" w:tplc="3EC471E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7630D8"/>
    <w:multiLevelType w:val="hybridMultilevel"/>
    <w:tmpl w:val="79F2BE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B10914"/>
    <w:multiLevelType w:val="hybridMultilevel"/>
    <w:tmpl w:val="0D4C58BE"/>
    <w:lvl w:ilvl="0" w:tplc="B2A86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2509784D"/>
    <w:multiLevelType w:val="hybridMultilevel"/>
    <w:tmpl w:val="0A0A6AB6"/>
    <w:lvl w:ilvl="0" w:tplc="5CCA1AB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9E6595"/>
    <w:multiLevelType w:val="hybridMultilevel"/>
    <w:tmpl w:val="EC66B7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A906C0"/>
    <w:multiLevelType w:val="hybridMultilevel"/>
    <w:tmpl w:val="F85C7B9C"/>
    <w:lvl w:ilvl="0" w:tplc="B1D4A7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F271A7"/>
    <w:multiLevelType w:val="hybridMultilevel"/>
    <w:tmpl w:val="CAEE902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A442A09"/>
    <w:multiLevelType w:val="hybridMultilevel"/>
    <w:tmpl w:val="9EEAFB3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E4C5DF4"/>
    <w:multiLevelType w:val="hybridMultilevel"/>
    <w:tmpl w:val="FE3A9FE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E7A3086"/>
    <w:multiLevelType w:val="multilevel"/>
    <w:tmpl w:val="6106AB72"/>
    <w:lvl w:ilvl="0">
      <w:start w:val="2"/>
      <w:numFmt w:val="decimal"/>
      <w:lvlText w:val="%1"/>
      <w:lvlJc w:val="left"/>
      <w:pPr>
        <w:ind w:left="420" w:hanging="420"/>
      </w:pPr>
      <w:rPr>
        <w:rFonts w:hint="default"/>
      </w:rPr>
    </w:lvl>
    <w:lvl w:ilvl="1">
      <w:start w:val="2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2AA63FB"/>
    <w:multiLevelType w:val="hybridMultilevel"/>
    <w:tmpl w:val="27368EF6"/>
    <w:lvl w:ilvl="0" w:tplc="B2A86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339A555E"/>
    <w:multiLevelType w:val="hybridMultilevel"/>
    <w:tmpl w:val="15C2FE1E"/>
    <w:lvl w:ilvl="0" w:tplc="B2A865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3EF2803"/>
    <w:multiLevelType w:val="hybridMultilevel"/>
    <w:tmpl w:val="874E50FA"/>
    <w:lvl w:ilvl="0" w:tplc="B2A86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A86119"/>
    <w:multiLevelType w:val="hybridMultilevel"/>
    <w:tmpl w:val="AF9A3E18"/>
    <w:lvl w:ilvl="0" w:tplc="B1D4A7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370E4242"/>
    <w:multiLevelType w:val="hybridMultilevel"/>
    <w:tmpl w:val="D09A5932"/>
    <w:lvl w:ilvl="0" w:tplc="B2A865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37F90172"/>
    <w:multiLevelType w:val="hybridMultilevel"/>
    <w:tmpl w:val="D22A3784"/>
    <w:lvl w:ilvl="0" w:tplc="2C9E37A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8AD12E9"/>
    <w:multiLevelType w:val="hybridMultilevel"/>
    <w:tmpl w:val="7CA43376"/>
    <w:lvl w:ilvl="0" w:tplc="62A27238">
      <w:start w:val="1"/>
      <w:numFmt w:val="decimal"/>
      <w:lvlText w:val="(%1)"/>
      <w:lvlJc w:val="left"/>
      <w:pPr>
        <w:ind w:left="1872" w:hanging="432"/>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3AAC2B6E"/>
    <w:multiLevelType w:val="hybridMultilevel"/>
    <w:tmpl w:val="3F6C6F0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3C571FBC"/>
    <w:multiLevelType w:val="multilevel"/>
    <w:tmpl w:val="6CEE50EA"/>
    <w:lvl w:ilvl="0">
      <w:start w:val="2"/>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D8F492C"/>
    <w:multiLevelType w:val="hybridMultilevel"/>
    <w:tmpl w:val="4FCE2AEC"/>
    <w:lvl w:ilvl="0" w:tplc="B2A865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FC36CD5"/>
    <w:multiLevelType w:val="hybridMultilevel"/>
    <w:tmpl w:val="3F3E843A"/>
    <w:lvl w:ilvl="0" w:tplc="1552324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0577F33"/>
    <w:multiLevelType w:val="hybridMultilevel"/>
    <w:tmpl w:val="192859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0AC473E"/>
    <w:multiLevelType w:val="hybridMultilevel"/>
    <w:tmpl w:val="EEC23FF2"/>
    <w:lvl w:ilvl="0" w:tplc="9BF8E4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3A42F4F"/>
    <w:multiLevelType w:val="hybridMultilevel"/>
    <w:tmpl w:val="E6F84810"/>
    <w:lvl w:ilvl="0" w:tplc="F0FEF12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60D2E46"/>
    <w:multiLevelType w:val="hybridMultilevel"/>
    <w:tmpl w:val="DCC655C8"/>
    <w:lvl w:ilvl="0" w:tplc="B2A86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494E0190"/>
    <w:multiLevelType w:val="hybridMultilevel"/>
    <w:tmpl w:val="26CE114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BED0BAB"/>
    <w:multiLevelType w:val="hybridMultilevel"/>
    <w:tmpl w:val="DDA800B4"/>
    <w:lvl w:ilvl="0" w:tplc="B2A8658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CA05476"/>
    <w:multiLevelType w:val="hybridMultilevel"/>
    <w:tmpl w:val="CFACB5B4"/>
    <w:lvl w:ilvl="0" w:tplc="B1D4A74E">
      <w:start w:val="1"/>
      <w:numFmt w:val="lowerLetter"/>
      <w:lvlText w:val="(%1)"/>
      <w:lvlJc w:val="left"/>
      <w:pPr>
        <w:ind w:left="720" w:hanging="360"/>
      </w:pPr>
      <w:rPr>
        <w:rFonts w:hint="default"/>
      </w:rPr>
    </w:lvl>
    <w:lvl w:ilvl="1" w:tplc="B2A8658E">
      <w:start w:val="1"/>
      <w:numFmt w:val="decimal"/>
      <w:lvlText w:val="(%2)"/>
      <w:lvlJc w:val="left"/>
      <w:pPr>
        <w:ind w:left="720" w:hanging="360"/>
      </w:pPr>
      <w:rPr>
        <w:rFonts w:hint="default"/>
      </w:rPr>
    </w:lvl>
    <w:lvl w:ilvl="2" w:tplc="04090015">
      <w:start w:val="1"/>
      <w:numFmt w:val="upperLetter"/>
      <w:lvlText w:val="%3."/>
      <w:lvlJc w:val="left"/>
      <w:pPr>
        <w:ind w:left="720" w:hanging="360"/>
      </w:pPr>
    </w:lvl>
    <w:lvl w:ilvl="3" w:tplc="5172EA02">
      <w:start w:val="1"/>
      <w:numFmt w:val="decimal"/>
      <w:lvlText w:val="%4."/>
      <w:lvlJc w:val="left"/>
      <w:pPr>
        <w:ind w:left="720" w:hanging="360"/>
      </w:pPr>
      <w:rPr>
        <w:b/>
        <w:bCs/>
      </w:rPr>
    </w:lvl>
    <w:lvl w:ilvl="4" w:tplc="04090015">
      <w:start w:val="1"/>
      <w:numFmt w:val="upperLetter"/>
      <w:lvlText w:val="%5."/>
      <w:lvlJc w:val="left"/>
      <w:pPr>
        <w:ind w:left="108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DB9074F"/>
    <w:multiLevelType w:val="hybridMultilevel"/>
    <w:tmpl w:val="5BA652A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4E59612B"/>
    <w:multiLevelType w:val="multilevel"/>
    <w:tmpl w:val="8D322DA8"/>
    <w:lvl w:ilvl="0">
      <w:start w:val="1"/>
      <w:numFmt w:val="upperLetter"/>
      <w:lvlText w:val="%1."/>
      <w:lvlJc w:val="left"/>
      <w:pPr>
        <w:ind w:left="720" w:hanging="360"/>
      </w:pPr>
      <w:rPr>
        <w:rFonts w:hint="default"/>
      </w:rPr>
    </w:lvl>
    <w:lvl w:ilvl="1">
      <w:start w:val="10"/>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1114629"/>
    <w:multiLevelType w:val="hybridMultilevel"/>
    <w:tmpl w:val="6F5EE544"/>
    <w:lvl w:ilvl="0" w:tplc="1EFABF3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114343A"/>
    <w:multiLevelType w:val="hybridMultilevel"/>
    <w:tmpl w:val="A2A8943C"/>
    <w:lvl w:ilvl="0" w:tplc="0409000F">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13103E4"/>
    <w:multiLevelType w:val="hybridMultilevel"/>
    <w:tmpl w:val="6D2ED75E"/>
    <w:lvl w:ilvl="0" w:tplc="04090015">
      <w:start w:val="1"/>
      <w:numFmt w:val="upperLetter"/>
      <w:lvlText w:val="%1."/>
      <w:lvlJc w:val="left"/>
      <w:pPr>
        <w:ind w:left="1080" w:hanging="360"/>
      </w:pPr>
      <w:rPr>
        <w:rFonts w:hint="default"/>
      </w:rPr>
    </w:lvl>
    <w:lvl w:ilvl="1" w:tplc="B2A8658E">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513E013A"/>
    <w:multiLevelType w:val="hybridMultilevel"/>
    <w:tmpl w:val="386A8B0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13E0E1E"/>
    <w:multiLevelType w:val="hybridMultilevel"/>
    <w:tmpl w:val="3E06CA08"/>
    <w:lvl w:ilvl="0" w:tplc="B1D4A7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2D90507"/>
    <w:multiLevelType w:val="hybridMultilevel"/>
    <w:tmpl w:val="399EC206"/>
    <w:lvl w:ilvl="0" w:tplc="B1D4A7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56204739"/>
    <w:multiLevelType w:val="multilevel"/>
    <w:tmpl w:val="0974FDE0"/>
    <w:lvl w:ilvl="0">
      <w:start w:val="1"/>
      <w:numFmt w:val="upperLetter"/>
      <w:lvlText w:val="%1."/>
      <w:lvlJc w:val="left"/>
      <w:pPr>
        <w:ind w:left="720" w:hanging="360"/>
      </w:pPr>
      <w:rPr>
        <w:rFonts w:hint="default"/>
      </w:rPr>
    </w:lvl>
    <w:lvl w:ilvl="1">
      <w:start w:val="30"/>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57A11015"/>
    <w:multiLevelType w:val="hybridMultilevel"/>
    <w:tmpl w:val="91A2897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8FA4680"/>
    <w:multiLevelType w:val="hybridMultilevel"/>
    <w:tmpl w:val="C636C184"/>
    <w:lvl w:ilvl="0" w:tplc="B1D4A7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59666935"/>
    <w:multiLevelType w:val="hybridMultilevel"/>
    <w:tmpl w:val="549EAC46"/>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5B395AC8"/>
    <w:multiLevelType w:val="hybridMultilevel"/>
    <w:tmpl w:val="8F145E12"/>
    <w:lvl w:ilvl="0" w:tplc="3D846DC0">
      <w:start w:val="1"/>
      <w:numFmt w:val="decimal"/>
      <w:lvlText w:val="(%1)"/>
      <w:lvlJc w:val="left"/>
      <w:pPr>
        <w:ind w:left="1512" w:hanging="432"/>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5BF22B94"/>
    <w:multiLevelType w:val="hybridMultilevel"/>
    <w:tmpl w:val="A57C35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D6F276D"/>
    <w:multiLevelType w:val="hybridMultilevel"/>
    <w:tmpl w:val="D6724CAC"/>
    <w:lvl w:ilvl="0" w:tplc="B1D4A7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ECA3FC2"/>
    <w:multiLevelType w:val="hybridMultilevel"/>
    <w:tmpl w:val="8124CCC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60590203"/>
    <w:multiLevelType w:val="hybridMultilevel"/>
    <w:tmpl w:val="12F8FAB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60F863FD"/>
    <w:multiLevelType w:val="hybridMultilevel"/>
    <w:tmpl w:val="82ECF60C"/>
    <w:lvl w:ilvl="0" w:tplc="E85A6C9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2A76F1F"/>
    <w:multiLevelType w:val="hybridMultilevel"/>
    <w:tmpl w:val="88C0BB4C"/>
    <w:lvl w:ilvl="0" w:tplc="EB9A12EE">
      <w:start w:val="1"/>
      <w:numFmt w:val="lowerRoman"/>
      <w:lvlText w:val="(%1)"/>
      <w:lvlJc w:val="left"/>
      <w:pPr>
        <w:ind w:left="720" w:hanging="360"/>
      </w:pPr>
      <w:rPr>
        <w:rFonts w:hint="default"/>
      </w:rPr>
    </w:lvl>
    <w:lvl w:ilvl="1" w:tplc="B2A8658E">
      <w:start w:val="1"/>
      <w:numFmt w:val="decimal"/>
      <w:lvlText w:val="(%2)"/>
      <w:lvlJc w:val="left"/>
      <w:pPr>
        <w:ind w:left="1800" w:hanging="360"/>
      </w:pPr>
      <w:rPr>
        <w:rFonts w:hint="default"/>
      </w:rPr>
    </w:lvl>
    <w:lvl w:ilvl="2" w:tplc="04090015">
      <w:start w:val="1"/>
      <w:numFmt w:val="upperLetter"/>
      <w:lvlText w:val="%3."/>
      <w:lvlJc w:val="left"/>
      <w:pPr>
        <w:ind w:left="1080" w:hanging="360"/>
      </w:pPr>
    </w:lvl>
    <w:lvl w:ilvl="3" w:tplc="F7FE9494">
      <w:start w:val="1"/>
      <w:numFmt w:val="decimal"/>
      <w:lvlText w:val="%4."/>
      <w:lvlJc w:val="left"/>
      <w:pPr>
        <w:ind w:left="720" w:hanging="360"/>
      </w:pPr>
      <w:rPr>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2E835FB"/>
    <w:multiLevelType w:val="hybridMultilevel"/>
    <w:tmpl w:val="68DC4AE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64AF5BC1"/>
    <w:multiLevelType w:val="hybridMultilevel"/>
    <w:tmpl w:val="BF4EADC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65843AFB"/>
    <w:multiLevelType w:val="hybridMultilevel"/>
    <w:tmpl w:val="AA4210F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68512DB0"/>
    <w:multiLevelType w:val="hybridMultilevel"/>
    <w:tmpl w:val="2DF0C5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B377621"/>
    <w:multiLevelType w:val="hybridMultilevel"/>
    <w:tmpl w:val="72D0FA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BB71C66"/>
    <w:multiLevelType w:val="hybridMultilevel"/>
    <w:tmpl w:val="5FA00854"/>
    <w:lvl w:ilvl="0" w:tplc="C64280D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CC34B27"/>
    <w:multiLevelType w:val="hybridMultilevel"/>
    <w:tmpl w:val="4A4CBD98"/>
    <w:lvl w:ilvl="0" w:tplc="B2A86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F747646"/>
    <w:multiLevelType w:val="hybridMultilevel"/>
    <w:tmpl w:val="25EA01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FFA0F3B"/>
    <w:multiLevelType w:val="hybridMultilevel"/>
    <w:tmpl w:val="0A56E006"/>
    <w:lvl w:ilvl="0" w:tplc="04090015">
      <w:start w:val="1"/>
      <w:numFmt w:val="upperLetter"/>
      <w:lvlText w:val="%1."/>
      <w:lvlJc w:val="left"/>
      <w:pPr>
        <w:ind w:left="720" w:hanging="360"/>
      </w:pPr>
      <w:rPr>
        <w:rFonts w:hint="default"/>
      </w:rPr>
    </w:lvl>
    <w:lvl w:ilvl="1" w:tplc="F6AA5F50">
      <w:start w:val="1"/>
      <w:numFmt w:val="decimal"/>
      <w:lvlText w:val="(%2)"/>
      <w:lvlJc w:val="left"/>
      <w:pPr>
        <w:ind w:left="72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00A79D0"/>
    <w:multiLevelType w:val="multilevel"/>
    <w:tmpl w:val="EC00769E"/>
    <w:lvl w:ilvl="0">
      <w:start w:val="2"/>
      <w:numFmt w:val="decimal"/>
      <w:lvlText w:val="%1"/>
      <w:lvlJc w:val="left"/>
      <w:pPr>
        <w:ind w:left="420" w:hanging="420"/>
      </w:pPr>
      <w:rPr>
        <w:rFonts w:hint="default"/>
      </w:rPr>
    </w:lvl>
    <w:lvl w:ilvl="1">
      <w:start w:val="8"/>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73845AAB"/>
    <w:multiLevelType w:val="multilevel"/>
    <w:tmpl w:val="0812EA42"/>
    <w:lvl w:ilvl="0">
      <w:start w:val="1"/>
      <w:numFmt w:val="upperLetter"/>
      <w:lvlText w:val="%1."/>
      <w:lvlJc w:val="left"/>
      <w:pPr>
        <w:ind w:left="1080" w:hanging="360"/>
      </w:pPr>
      <w:rPr>
        <w:rFonts w:hint="default"/>
      </w:rPr>
    </w:lvl>
    <w:lvl w:ilvl="1">
      <w:start w:val="64"/>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8" w15:restartNumberingAfterBreak="0">
    <w:nsid w:val="74B04AF0"/>
    <w:multiLevelType w:val="hybridMultilevel"/>
    <w:tmpl w:val="7610C61A"/>
    <w:lvl w:ilvl="0" w:tplc="90E4ED4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5102B45"/>
    <w:multiLevelType w:val="hybridMultilevel"/>
    <w:tmpl w:val="BA4C7A64"/>
    <w:lvl w:ilvl="0" w:tplc="EB3277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6B96F44"/>
    <w:multiLevelType w:val="hybridMultilevel"/>
    <w:tmpl w:val="92FAF0A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7BB5178F"/>
    <w:multiLevelType w:val="hybridMultilevel"/>
    <w:tmpl w:val="C0922300"/>
    <w:lvl w:ilvl="0" w:tplc="2932E3C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C2902E9"/>
    <w:multiLevelType w:val="hybridMultilevel"/>
    <w:tmpl w:val="7A0C9A88"/>
    <w:lvl w:ilvl="0" w:tplc="C8DAF1B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DAA487B"/>
    <w:multiLevelType w:val="hybridMultilevel"/>
    <w:tmpl w:val="BD7015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ECA5EE9"/>
    <w:multiLevelType w:val="hybridMultilevel"/>
    <w:tmpl w:val="30F820B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29456273">
    <w:abstractNumId w:val="10"/>
  </w:num>
  <w:num w:numId="2" w16cid:durableId="732194539">
    <w:abstractNumId w:val="59"/>
  </w:num>
  <w:num w:numId="3" w16cid:durableId="1562057345">
    <w:abstractNumId w:val="51"/>
  </w:num>
  <w:num w:numId="4" w16cid:durableId="235169546">
    <w:abstractNumId w:val="76"/>
  </w:num>
  <w:num w:numId="5" w16cid:durableId="1296913141">
    <w:abstractNumId w:val="65"/>
  </w:num>
  <w:num w:numId="6" w16cid:durableId="188222531">
    <w:abstractNumId w:val="49"/>
  </w:num>
  <w:num w:numId="7" w16cid:durableId="2108109071">
    <w:abstractNumId w:val="5"/>
  </w:num>
  <w:num w:numId="8" w16cid:durableId="449280649">
    <w:abstractNumId w:val="52"/>
  </w:num>
  <w:num w:numId="9" w16cid:durableId="1409306176">
    <w:abstractNumId w:val="61"/>
  </w:num>
  <w:num w:numId="10" w16cid:durableId="1260485760">
    <w:abstractNumId w:val="18"/>
  </w:num>
  <w:num w:numId="11" w16cid:durableId="1437410274">
    <w:abstractNumId w:val="84"/>
  </w:num>
  <w:num w:numId="12" w16cid:durableId="1576010463">
    <w:abstractNumId w:val="25"/>
  </w:num>
  <w:num w:numId="13" w16cid:durableId="525797668">
    <w:abstractNumId w:val="66"/>
  </w:num>
  <w:num w:numId="14" w16cid:durableId="93551945">
    <w:abstractNumId w:val="54"/>
  </w:num>
  <w:num w:numId="15" w16cid:durableId="2144929167">
    <w:abstractNumId w:val="15"/>
  </w:num>
  <w:num w:numId="16" w16cid:durableId="725300131">
    <w:abstractNumId w:val="19"/>
  </w:num>
  <w:num w:numId="17" w16cid:durableId="641034702">
    <w:abstractNumId w:val="74"/>
  </w:num>
  <w:num w:numId="18" w16cid:durableId="409356106">
    <w:abstractNumId w:val="16"/>
  </w:num>
  <w:num w:numId="19" w16cid:durableId="1000422790">
    <w:abstractNumId w:val="38"/>
  </w:num>
  <w:num w:numId="20" w16cid:durableId="1512181685">
    <w:abstractNumId w:val="40"/>
  </w:num>
  <w:num w:numId="21" w16cid:durableId="2017150966">
    <w:abstractNumId w:val="57"/>
  </w:num>
  <w:num w:numId="22" w16cid:durableId="868689771">
    <w:abstractNumId w:val="12"/>
  </w:num>
  <w:num w:numId="23" w16cid:durableId="759639504">
    <w:abstractNumId w:val="71"/>
  </w:num>
  <w:num w:numId="24" w16cid:durableId="1028915205">
    <w:abstractNumId w:val="21"/>
  </w:num>
  <w:num w:numId="25" w16cid:durableId="1505586567">
    <w:abstractNumId w:val="29"/>
  </w:num>
  <w:num w:numId="26" w16cid:durableId="358164811">
    <w:abstractNumId w:val="82"/>
  </w:num>
  <w:num w:numId="27" w16cid:durableId="2052488502">
    <w:abstractNumId w:val="56"/>
  </w:num>
  <w:num w:numId="28" w16cid:durableId="77364136">
    <w:abstractNumId w:val="42"/>
  </w:num>
  <w:num w:numId="29" w16cid:durableId="647827641">
    <w:abstractNumId w:val="81"/>
  </w:num>
  <w:num w:numId="30" w16cid:durableId="2108651542">
    <w:abstractNumId w:val="26"/>
  </w:num>
  <w:num w:numId="31" w16cid:durableId="429392169">
    <w:abstractNumId w:val="68"/>
  </w:num>
  <w:num w:numId="32" w16cid:durableId="2005739535">
    <w:abstractNumId w:val="48"/>
  </w:num>
  <w:num w:numId="33" w16cid:durableId="700323906">
    <w:abstractNumId w:val="43"/>
  </w:num>
  <w:num w:numId="34" w16cid:durableId="283774919">
    <w:abstractNumId w:val="6"/>
  </w:num>
  <w:num w:numId="35" w16cid:durableId="977999120">
    <w:abstractNumId w:val="24"/>
  </w:num>
  <w:num w:numId="36" w16cid:durableId="549266783">
    <w:abstractNumId w:val="55"/>
  </w:num>
  <w:num w:numId="37" w16cid:durableId="729233398">
    <w:abstractNumId w:val="33"/>
  </w:num>
  <w:num w:numId="38" w16cid:durableId="1801721883">
    <w:abstractNumId w:val="44"/>
  </w:num>
  <w:num w:numId="39" w16cid:durableId="1808930331">
    <w:abstractNumId w:val="22"/>
  </w:num>
  <w:num w:numId="40" w16cid:durableId="1616788314">
    <w:abstractNumId w:val="36"/>
  </w:num>
  <w:num w:numId="41" w16cid:durableId="6031560">
    <w:abstractNumId w:val="14"/>
  </w:num>
  <w:num w:numId="42" w16cid:durableId="805853080">
    <w:abstractNumId w:val="4"/>
  </w:num>
  <w:num w:numId="43" w16cid:durableId="1584680521">
    <w:abstractNumId w:val="77"/>
  </w:num>
  <w:num w:numId="44" w16cid:durableId="57100347">
    <w:abstractNumId w:val="11"/>
  </w:num>
  <w:num w:numId="45" w16cid:durableId="838154241">
    <w:abstractNumId w:val="67"/>
  </w:num>
  <w:num w:numId="46" w16cid:durableId="100228880">
    <w:abstractNumId w:val="2"/>
  </w:num>
  <w:num w:numId="47" w16cid:durableId="1729108630">
    <w:abstractNumId w:val="72"/>
  </w:num>
  <w:num w:numId="48" w16cid:durableId="511066662">
    <w:abstractNumId w:val="9"/>
  </w:num>
  <w:num w:numId="49" w16cid:durableId="1352413458">
    <w:abstractNumId w:val="79"/>
  </w:num>
  <w:num w:numId="50" w16cid:durableId="1168012974">
    <w:abstractNumId w:val="37"/>
  </w:num>
  <w:num w:numId="51" w16cid:durableId="1252930079">
    <w:abstractNumId w:val="35"/>
  </w:num>
  <w:num w:numId="52" w16cid:durableId="1873960631">
    <w:abstractNumId w:val="63"/>
  </w:num>
  <w:num w:numId="53" w16cid:durableId="461121507">
    <w:abstractNumId w:val="0"/>
  </w:num>
  <w:num w:numId="54" w16cid:durableId="877861732">
    <w:abstractNumId w:val="28"/>
  </w:num>
  <w:num w:numId="55" w16cid:durableId="205143607">
    <w:abstractNumId w:val="3"/>
  </w:num>
  <w:num w:numId="56" w16cid:durableId="668022535">
    <w:abstractNumId w:val="78"/>
  </w:num>
  <w:num w:numId="57" w16cid:durableId="1813787788">
    <w:abstractNumId w:val="80"/>
  </w:num>
  <w:num w:numId="58" w16cid:durableId="1611281850">
    <w:abstractNumId w:val="17"/>
  </w:num>
  <w:num w:numId="59" w16cid:durableId="1492064936">
    <w:abstractNumId w:val="53"/>
  </w:num>
  <w:num w:numId="60" w16cid:durableId="645595518">
    <w:abstractNumId w:val="60"/>
  </w:num>
  <w:num w:numId="61" w16cid:durableId="682631577">
    <w:abstractNumId w:val="69"/>
  </w:num>
  <w:num w:numId="62" w16cid:durableId="74522954">
    <w:abstractNumId w:val="31"/>
  </w:num>
  <w:num w:numId="63" w16cid:durableId="115832993">
    <w:abstractNumId w:val="27"/>
  </w:num>
  <w:num w:numId="64" w16cid:durableId="1852642077">
    <w:abstractNumId w:val="20"/>
  </w:num>
  <w:num w:numId="65" w16cid:durableId="1263418478">
    <w:abstractNumId w:val="13"/>
  </w:num>
  <w:num w:numId="66" w16cid:durableId="856120439">
    <w:abstractNumId w:val="50"/>
  </w:num>
  <w:num w:numId="67" w16cid:durableId="1868252407">
    <w:abstractNumId w:val="64"/>
  </w:num>
  <w:num w:numId="68" w16cid:durableId="818695297">
    <w:abstractNumId w:val="70"/>
  </w:num>
  <w:num w:numId="69" w16cid:durableId="727804637">
    <w:abstractNumId w:val="7"/>
  </w:num>
  <w:num w:numId="70" w16cid:durableId="150105656">
    <w:abstractNumId w:val="73"/>
  </w:num>
  <w:num w:numId="71" w16cid:durableId="2071462636">
    <w:abstractNumId w:val="30"/>
  </w:num>
  <w:num w:numId="72" w16cid:durableId="815151192">
    <w:abstractNumId w:val="58"/>
  </w:num>
  <w:num w:numId="73" w16cid:durableId="936668481">
    <w:abstractNumId w:val="34"/>
  </w:num>
  <w:num w:numId="74" w16cid:durableId="717123660">
    <w:abstractNumId w:val="39"/>
  </w:num>
  <w:num w:numId="75" w16cid:durableId="994379323">
    <w:abstractNumId w:val="46"/>
  </w:num>
  <w:num w:numId="76" w16cid:durableId="83231447">
    <w:abstractNumId w:val="75"/>
  </w:num>
  <w:num w:numId="77" w16cid:durableId="233127150">
    <w:abstractNumId w:val="47"/>
  </w:num>
  <w:num w:numId="78" w16cid:durableId="1693724862">
    <w:abstractNumId w:val="41"/>
  </w:num>
  <w:num w:numId="79" w16cid:durableId="1076786445">
    <w:abstractNumId w:val="23"/>
  </w:num>
  <w:num w:numId="80" w16cid:durableId="201596934">
    <w:abstractNumId w:val="45"/>
  </w:num>
  <w:num w:numId="81" w16cid:durableId="2009365086">
    <w:abstractNumId w:val="32"/>
  </w:num>
  <w:num w:numId="82" w16cid:durableId="240255729">
    <w:abstractNumId w:val="8"/>
  </w:num>
  <w:num w:numId="83" w16cid:durableId="1043946297">
    <w:abstractNumId w:val="62"/>
  </w:num>
  <w:num w:numId="84" w16cid:durableId="2104645387">
    <w:abstractNumId w:val="83"/>
  </w:num>
  <w:num w:numId="85" w16cid:durableId="1003556297">
    <w:abstractNumId w:val="1"/>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CB8"/>
    <w:rsid w:val="000102CA"/>
    <w:rsid w:val="000333C2"/>
    <w:rsid w:val="00033EDD"/>
    <w:rsid w:val="00040236"/>
    <w:rsid w:val="000425DE"/>
    <w:rsid w:val="00045D9E"/>
    <w:rsid w:val="00053BBD"/>
    <w:rsid w:val="0005564E"/>
    <w:rsid w:val="0008609B"/>
    <w:rsid w:val="000A1695"/>
    <w:rsid w:val="000B69DB"/>
    <w:rsid w:val="000D3A81"/>
    <w:rsid w:val="000F4A90"/>
    <w:rsid w:val="001039E2"/>
    <w:rsid w:val="00106121"/>
    <w:rsid w:val="00122CBB"/>
    <w:rsid w:val="00123FC8"/>
    <w:rsid w:val="00127965"/>
    <w:rsid w:val="0014523C"/>
    <w:rsid w:val="00154D29"/>
    <w:rsid w:val="00173459"/>
    <w:rsid w:val="00174911"/>
    <w:rsid w:val="0018396C"/>
    <w:rsid w:val="0018746C"/>
    <w:rsid w:val="00187CE8"/>
    <w:rsid w:val="00195F33"/>
    <w:rsid w:val="00210658"/>
    <w:rsid w:val="00224FD3"/>
    <w:rsid w:val="00234C37"/>
    <w:rsid w:val="00236C38"/>
    <w:rsid w:val="00243E01"/>
    <w:rsid w:val="00251CE8"/>
    <w:rsid w:val="00254398"/>
    <w:rsid w:val="002672F1"/>
    <w:rsid w:val="00292D18"/>
    <w:rsid w:val="002A03CB"/>
    <w:rsid w:val="002A3D69"/>
    <w:rsid w:val="002C6904"/>
    <w:rsid w:val="002E08A0"/>
    <w:rsid w:val="002F07A4"/>
    <w:rsid w:val="002F71CB"/>
    <w:rsid w:val="00307447"/>
    <w:rsid w:val="003142A5"/>
    <w:rsid w:val="003308DB"/>
    <w:rsid w:val="00351C66"/>
    <w:rsid w:val="003871F7"/>
    <w:rsid w:val="0039665B"/>
    <w:rsid w:val="003A2700"/>
    <w:rsid w:val="003B755C"/>
    <w:rsid w:val="003D2672"/>
    <w:rsid w:val="003D2C49"/>
    <w:rsid w:val="003E46FE"/>
    <w:rsid w:val="00404663"/>
    <w:rsid w:val="00407B9B"/>
    <w:rsid w:val="004116A7"/>
    <w:rsid w:val="00417CB8"/>
    <w:rsid w:val="004213A9"/>
    <w:rsid w:val="00436D1E"/>
    <w:rsid w:val="00442C14"/>
    <w:rsid w:val="00445117"/>
    <w:rsid w:val="004476EB"/>
    <w:rsid w:val="00451F5B"/>
    <w:rsid w:val="004524E9"/>
    <w:rsid w:val="0045253D"/>
    <w:rsid w:val="00475D0F"/>
    <w:rsid w:val="00497287"/>
    <w:rsid w:val="004C0452"/>
    <w:rsid w:val="004C11EF"/>
    <w:rsid w:val="004C2585"/>
    <w:rsid w:val="004C2F2E"/>
    <w:rsid w:val="004D2798"/>
    <w:rsid w:val="004E0759"/>
    <w:rsid w:val="004E0ADC"/>
    <w:rsid w:val="004F2061"/>
    <w:rsid w:val="004F5B0A"/>
    <w:rsid w:val="00500A6F"/>
    <w:rsid w:val="00503716"/>
    <w:rsid w:val="00510E41"/>
    <w:rsid w:val="00523856"/>
    <w:rsid w:val="005333C8"/>
    <w:rsid w:val="0054583C"/>
    <w:rsid w:val="00561506"/>
    <w:rsid w:val="00583781"/>
    <w:rsid w:val="005851A9"/>
    <w:rsid w:val="005B1A13"/>
    <w:rsid w:val="005C796F"/>
    <w:rsid w:val="005D3121"/>
    <w:rsid w:val="005E72AA"/>
    <w:rsid w:val="005F6686"/>
    <w:rsid w:val="00614CA1"/>
    <w:rsid w:val="0061694F"/>
    <w:rsid w:val="00623084"/>
    <w:rsid w:val="0063466B"/>
    <w:rsid w:val="006533D2"/>
    <w:rsid w:val="00653B01"/>
    <w:rsid w:val="0066677B"/>
    <w:rsid w:val="006675C2"/>
    <w:rsid w:val="00677CFB"/>
    <w:rsid w:val="00681359"/>
    <w:rsid w:val="0068361B"/>
    <w:rsid w:val="00690153"/>
    <w:rsid w:val="00695082"/>
    <w:rsid w:val="006A27D0"/>
    <w:rsid w:val="006A56B4"/>
    <w:rsid w:val="006A58AF"/>
    <w:rsid w:val="006C5D9F"/>
    <w:rsid w:val="006E2509"/>
    <w:rsid w:val="006F235E"/>
    <w:rsid w:val="007005A3"/>
    <w:rsid w:val="007113AC"/>
    <w:rsid w:val="00714EF4"/>
    <w:rsid w:val="007312C5"/>
    <w:rsid w:val="00735F82"/>
    <w:rsid w:val="00743CCD"/>
    <w:rsid w:val="00751A2B"/>
    <w:rsid w:val="00763606"/>
    <w:rsid w:val="007724B5"/>
    <w:rsid w:val="0077491D"/>
    <w:rsid w:val="00782715"/>
    <w:rsid w:val="007866BC"/>
    <w:rsid w:val="00786C38"/>
    <w:rsid w:val="00791A67"/>
    <w:rsid w:val="00793960"/>
    <w:rsid w:val="007B4B5A"/>
    <w:rsid w:val="007D0412"/>
    <w:rsid w:val="007E72F0"/>
    <w:rsid w:val="007F0655"/>
    <w:rsid w:val="00815618"/>
    <w:rsid w:val="00820975"/>
    <w:rsid w:val="0083562D"/>
    <w:rsid w:val="00857C2C"/>
    <w:rsid w:val="00861AAB"/>
    <w:rsid w:val="00864517"/>
    <w:rsid w:val="008920C0"/>
    <w:rsid w:val="00896145"/>
    <w:rsid w:val="008A6D8F"/>
    <w:rsid w:val="008B2E8A"/>
    <w:rsid w:val="008C246A"/>
    <w:rsid w:val="008C3765"/>
    <w:rsid w:val="008D067B"/>
    <w:rsid w:val="008D419D"/>
    <w:rsid w:val="008D7694"/>
    <w:rsid w:val="008E2628"/>
    <w:rsid w:val="008E5E6C"/>
    <w:rsid w:val="00942192"/>
    <w:rsid w:val="009659D7"/>
    <w:rsid w:val="009703C7"/>
    <w:rsid w:val="009E4E5E"/>
    <w:rsid w:val="00A135FB"/>
    <w:rsid w:val="00A26F71"/>
    <w:rsid w:val="00A31153"/>
    <w:rsid w:val="00A465CB"/>
    <w:rsid w:val="00AA3345"/>
    <w:rsid w:val="00AE7843"/>
    <w:rsid w:val="00AF2954"/>
    <w:rsid w:val="00B279CA"/>
    <w:rsid w:val="00B528EE"/>
    <w:rsid w:val="00B63D5E"/>
    <w:rsid w:val="00B87A20"/>
    <w:rsid w:val="00B96BA3"/>
    <w:rsid w:val="00BA7C7B"/>
    <w:rsid w:val="00BE244B"/>
    <w:rsid w:val="00C00E1B"/>
    <w:rsid w:val="00C03ED7"/>
    <w:rsid w:val="00C11E36"/>
    <w:rsid w:val="00C12695"/>
    <w:rsid w:val="00C330DE"/>
    <w:rsid w:val="00C35C96"/>
    <w:rsid w:val="00C366A6"/>
    <w:rsid w:val="00C606E0"/>
    <w:rsid w:val="00C82BBA"/>
    <w:rsid w:val="00CA02F5"/>
    <w:rsid w:val="00CA17EA"/>
    <w:rsid w:val="00CC4A9E"/>
    <w:rsid w:val="00CD49D3"/>
    <w:rsid w:val="00CF0BE7"/>
    <w:rsid w:val="00CF2298"/>
    <w:rsid w:val="00D13E17"/>
    <w:rsid w:val="00D22952"/>
    <w:rsid w:val="00D265B2"/>
    <w:rsid w:val="00D3644E"/>
    <w:rsid w:val="00D4738E"/>
    <w:rsid w:val="00D56B18"/>
    <w:rsid w:val="00D62C62"/>
    <w:rsid w:val="00D67881"/>
    <w:rsid w:val="00D842E0"/>
    <w:rsid w:val="00DA381B"/>
    <w:rsid w:val="00DA48C6"/>
    <w:rsid w:val="00DB0AE0"/>
    <w:rsid w:val="00DB3C6F"/>
    <w:rsid w:val="00DD4A9B"/>
    <w:rsid w:val="00DD5838"/>
    <w:rsid w:val="00DD7ECD"/>
    <w:rsid w:val="00DF1FD9"/>
    <w:rsid w:val="00DF38F1"/>
    <w:rsid w:val="00DF7B7A"/>
    <w:rsid w:val="00E24EC3"/>
    <w:rsid w:val="00E45E22"/>
    <w:rsid w:val="00E546E9"/>
    <w:rsid w:val="00E60C64"/>
    <w:rsid w:val="00E778D1"/>
    <w:rsid w:val="00EA580A"/>
    <w:rsid w:val="00EB2BB7"/>
    <w:rsid w:val="00EE7E99"/>
    <w:rsid w:val="00EF3870"/>
    <w:rsid w:val="00F00E15"/>
    <w:rsid w:val="00F06766"/>
    <w:rsid w:val="00F11BE4"/>
    <w:rsid w:val="00F1297A"/>
    <w:rsid w:val="00F20746"/>
    <w:rsid w:val="00F22798"/>
    <w:rsid w:val="00F35C1E"/>
    <w:rsid w:val="00F41A8D"/>
    <w:rsid w:val="00F44D5D"/>
    <w:rsid w:val="00F70063"/>
    <w:rsid w:val="00F952B3"/>
    <w:rsid w:val="00FB232D"/>
    <w:rsid w:val="00FB73A0"/>
    <w:rsid w:val="00FC3899"/>
    <w:rsid w:val="00FC5CA0"/>
    <w:rsid w:val="00FD1032"/>
    <w:rsid w:val="00FD6E2A"/>
    <w:rsid w:val="00FE49CC"/>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7E6DF0"/>
  <w15:chartTrackingRefBased/>
  <w15:docId w15:val="{F801201F-C40D-45DB-82B4-4D4227FE5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qFormat/>
    <w:rsid w:val="00045D9E"/>
    <w:pPr>
      <w:spacing w:line="480" w:lineRule="auto"/>
      <w:outlineLvl w:val="0"/>
    </w:pPr>
    <w:rPr>
      <w:rFonts w:asciiTheme="majorHAnsi" w:hAnsiTheme="majorHAnsi" w:cs="Arial"/>
      <w:b/>
      <w:bCs/>
    </w:rPr>
  </w:style>
  <w:style w:type="paragraph" w:styleId="Heading2">
    <w:name w:val="heading 2"/>
    <w:basedOn w:val="Normal"/>
    <w:next w:val="Normal"/>
    <w:link w:val="Heading2Char"/>
    <w:semiHidden/>
    <w:unhideWhenUsed/>
    <w:qFormat/>
    <w:rsid w:val="00FC3899"/>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sid w:val="00815618"/>
    <w:rPr>
      <w:rFonts w:ascii="Courier" w:hAnsi="Courier" w:cs="Courier"/>
      <w:sz w:val="24"/>
    </w:rPr>
  </w:style>
  <w:style w:type="paragraph" w:styleId="FootnoteText">
    <w:name w:val="footnote text"/>
    <w:basedOn w:val="Normal"/>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customStyle="1" w:styleId="DefaultText">
    <w:name w:val="Default Text"/>
    <w:basedOn w:val="Normal"/>
    <w:rsid w:val="00942192"/>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942192"/>
    <w:rPr>
      <w:rFonts w:ascii="Times New Roman" w:hAnsi="Times New Roman"/>
      <w:color w:val="auto"/>
      <w:spacing w:val="0"/>
      <w:sz w:val="24"/>
    </w:rPr>
  </w:style>
  <w:style w:type="character" w:styleId="Hyperlink">
    <w:name w:val="Hyperlink"/>
    <w:rsid w:val="00942192"/>
    <w:rPr>
      <w:color w:val="0000FF"/>
      <w:u w:val="single"/>
    </w:rPr>
  </w:style>
  <w:style w:type="paragraph" w:styleId="ListParagraph">
    <w:name w:val="List Paragraph"/>
    <w:basedOn w:val="Normal"/>
    <w:uiPriority w:val="34"/>
    <w:qFormat/>
    <w:rsid w:val="007866BC"/>
    <w:pPr>
      <w:ind w:left="720"/>
    </w:pPr>
  </w:style>
  <w:style w:type="paragraph" w:customStyle="1" w:styleId="paragraph">
    <w:name w:val="paragraph"/>
    <w:basedOn w:val="Normal"/>
    <w:rsid w:val="00BA7C7B"/>
    <w:pPr>
      <w:spacing w:before="100" w:beforeAutospacing="1" w:after="100" w:afterAutospacing="1"/>
    </w:pPr>
    <w:rPr>
      <w:rFonts w:ascii="Times New Roman" w:hAnsi="Times New Roman" w:cs="Times New Roman"/>
      <w:szCs w:val="24"/>
    </w:rPr>
  </w:style>
  <w:style w:type="character" w:customStyle="1" w:styleId="normaltextrun">
    <w:name w:val="normaltextrun"/>
    <w:basedOn w:val="DefaultParagraphFont"/>
    <w:rsid w:val="00BA7C7B"/>
  </w:style>
  <w:style w:type="character" w:customStyle="1" w:styleId="tabchar">
    <w:name w:val="tabchar"/>
    <w:basedOn w:val="DefaultParagraphFont"/>
    <w:rsid w:val="00BA7C7B"/>
  </w:style>
  <w:style w:type="character" w:customStyle="1" w:styleId="eop">
    <w:name w:val="eop"/>
    <w:basedOn w:val="DefaultParagraphFont"/>
    <w:rsid w:val="00BA7C7B"/>
  </w:style>
  <w:style w:type="paragraph" w:customStyle="1" w:styleId="msonormal0">
    <w:name w:val="msonormal"/>
    <w:basedOn w:val="Normal"/>
    <w:rsid w:val="00BA7C7B"/>
    <w:pPr>
      <w:spacing w:before="100" w:beforeAutospacing="1" w:after="100" w:afterAutospacing="1"/>
    </w:pPr>
    <w:rPr>
      <w:rFonts w:ascii="Times New Roman" w:hAnsi="Times New Roman" w:cs="Times New Roman"/>
      <w:szCs w:val="24"/>
    </w:rPr>
  </w:style>
  <w:style w:type="paragraph" w:customStyle="1" w:styleId="outlineelement">
    <w:name w:val="outlineelement"/>
    <w:basedOn w:val="Normal"/>
    <w:rsid w:val="00BA7C7B"/>
    <w:pPr>
      <w:spacing w:before="100" w:beforeAutospacing="1" w:after="100" w:afterAutospacing="1"/>
    </w:pPr>
    <w:rPr>
      <w:rFonts w:ascii="Times New Roman" w:hAnsi="Times New Roman" w:cs="Times New Roman"/>
      <w:szCs w:val="24"/>
    </w:rPr>
  </w:style>
  <w:style w:type="character" w:customStyle="1" w:styleId="Heading1Char">
    <w:name w:val="Heading 1 Char"/>
    <w:basedOn w:val="DefaultParagraphFont"/>
    <w:link w:val="Heading1"/>
    <w:rsid w:val="00045D9E"/>
    <w:rPr>
      <w:rFonts w:asciiTheme="majorHAnsi" w:hAnsiTheme="majorHAnsi" w:cs="Arial"/>
      <w:b/>
      <w:bCs/>
      <w:sz w:val="24"/>
    </w:rPr>
  </w:style>
  <w:style w:type="paragraph" w:customStyle="1" w:styleId="RegulationsSubheadings">
    <w:name w:val="Regulations Subheadings"/>
    <w:basedOn w:val="Heading2"/>
    <w:link w:val="RegulationsSubheadingsChar"/>
    <w:qFormat/>
    <w:rsid w:val="00623084"/>
    <w:pPr>
      <w:tabs>
        <w:tab w:val="left" w:pos="-720"/>
      </w:tabs>
    </w:pPr>
    <w:rPr>
      <w:rFonts w:ascii="Aptos" w:hAnsi="Aptos" w:cs="Arial"/>
      <w:b/>
      <w:bCs/>
      <w:color w:val="000000"/>
      <w:sz w:val="22"/>
      <w:szCs w:val="22"/>
    </w:rPr>
  </w:style>
  <w:style w:type="character" w:customStyle="1" w:styleId="RegulationsSubheadingsChar">
    <w:name w:val="Regulations Subheadings Char"/>
    <w:basedOn w:val="DefaultParagraphFont"/>
    <w:link w:val="RegulationsSubheadings"/>
    <w:rsid w:val="00FC3899"/>
    <w:rPr>
      <w:rFonts w:ascii="Aptos" w:eastAsiaTheme="majorEastAsia" w:hAnsi="Aptos" w:cs="Arial"/>
      <w:b/>
      <w:bCs/>
      <w:color w:val="000000"/>
      <w:sz w:val="22"/>
      <w:szCs w:val="22"/>
    </w:rPr>
  </w:style>
  <w:style w:type="character" w:customStyle="1" w:styleId="Heading2Char">
    <w:name w:val="Heading 2 Char"/>
    <w:basedOn w:val="DefaultParagraphFont"/>
    <w:link w:val="Heading2"/>
    <w:semiHidden/>
    <w:rsid w:val="00FC3899"/>
    <w:rPr>
      <w:rFonts w:asciiTheme="majorHAnsi" w:eastAsiaTheme="majorEastAsia" w:hAnsiTheme="majorHAnsi" w:cstheme="majorBidi"/>
      <w:color w:val="0F4761" w:themeColor="accent1" w:themeShade="BF"/>
      <w:sz w:val="26"/>
      <w:szCs w:val="26"/>
    </w:rPr>
  </w:style>
  <w:style w:type="paragraph" w:styleId="Revision">
    <w:name w:val="Revision"/>
    <w:hidden/>
    <w:uiPriority w:val="99"/>
    <w:semiHidden/>
    <w:rsid w:val="007113AC"/>
    <w:rPr>
      <w:rFonts w:ascii="Courier" w:hAnsi="Courier" w:cs="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D3E5B-8293-481A-9296-8098C3216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45</Pages>
  <Words>16151</Words>
  <Characters>92066</Characters>
  <Application>Microsoft Office Word</Application>
  <DocSecurity>0</DocSecurity>
  <Lines>767</Lines>
  <Paragraphs>216</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108001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Parr, J.Chris</cp:lastModifiedBy>
  <cp:revision>112</cp:revision>
  <cp:lastPrinted>2000-02-24T16:28:00Z</cp:lastPrinted>
  <dcterms:created xsi:type="dcterms:W3CDTF">2026-06-24T15:38:00Z</dcterms:created>
  <dcterms:modified xsi:type="dcterms:W3CDTF">2026-09-03T17:13:00Z</dcterms:modified>
</cp:coreProperties>
</file>