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A312" w14:textId="77777777" w:rsidR="00B53441" w:rsidRPr="00364FD0" w:rsidRDefault="00B53441" w:rsidP="00364FD0">
      <w:pPr>
        <w:pStyle w:val="Heading1"/>
        <w:jc w:val="center"/>
        <w:rPr>
          <w:b/>
          <w:bCs/>
        </w:rPr>
      </w:pPr>
      <w:r w:rsidRPr="00364FD0">
        <w:rPr>
          <w:b/>
          <w:bCs/>
        </w:rPr>
        <w:t>12-168</w:t>
      </w:r>
    </w:p>
    <w:p w14:paraId="35E0AEC6" w14:textId="77777777" w:rsidR="00B53441" w:rsidRDefault="00B53441">
      <w:pPr>
        <w:jc w:val="center"/>
        <w:rPr>
          <w:rFonts w:ascii="Arial" w:hAnsi="Arial" w:cs="Arial"/>
        </w:rPr>
      </w:pPr>
    </w:p>
    <w:p w14:paraId="079DB57A" w14:textId="77777777" w:rsidR="00B53441" w:rsidRDefault="00B53441">
      <w:pPr>
        <w:jc w:val="center"/>
        <w:rPr>
          <w:rFonts w:ascii="Arial" w:hAnsi="Arial" w:cs="Arial"/>
        </w:rPr>
      </w:pPr>
      <w:r>
        <w:rPr>
          <w:rFonts w:ascii="Arial" w:hAnsi="Arial" w:cs="Arial"/>
          <w:b/>
        </w:rPr>
        <w:t>Maine Department of Labor</w:t>
      </w:r>
    </w:p>
    <w:p w14:paraId="4847D11A" w14:textId="77777777" w:rsidR="00B53441" w:rsidRDefault="00B53441">
      <w:pPr>
        <w:jc w:val="center"/>
        <w:rPr>
          <w:rFonts w:ascii="Arial" w:hAnsi="Arial" w:cs="Arial"/>
        </w:rPr>
      </w:pPr>
      <w:r>
        <w:rPr>
          <w:rFonts w:ascii="Arial" w:hAnsi="Arial" w:cs="Arial"/>
        </w:rPr>
        <w:t xml:space="preserve">Joint Rule with the </w:t>
      </w:r>
    </w:p>
    <w:p w14:paraId="062DACBD" w14:textId="77777777" w:rsidR="00B53441" w:rsidRDefault="00B53441">
      <w:pPr>
        <w:jc w:val="center"/>
        <w:rPr>
          <w:rFonts w:ascii="Arial" w:hAnsi="Arial" w:cs="Arial"/>
        </w:rPr>
      </w:pPr>
      <w:r>
        <w:rPr>
          <w:rFonts w:ascii="Arial" w:hAnsi="Arial" w:cs="Arial"/>
        </w:rPr>
        <w:t xml:space="preserve">Maine Department of Economic and Community Development </w:t>
      </w:r>
    </w:p>
    <w:p w14:paraId="21487D6B" w14:textId="77777777" w:rsidR="00B53441" w:rsidRDefault="00B53441">
      <w:pPr>
        <w:jc w:val="center"/>
        <w:rPr>
          <w:rFonts w:ascii="Arial" w:hAnsi="Arial" w:cs="Arial"/>
        </w:rPr>
      </w:pPr>
    </w:p>
    <w:p w14:paraId="75003288" w14:textId="77777777" w:rsidR="00B53441" w:rsidRDefault="00B53441">
      <w:pPr>
        <w:jc w:val="center"/>
        <w:rPr>
          <w:rFonts w:ascii="Arial" w:hAnsi="Arial" w:cs="Arial"/>
        </w:rPr>
      </w:pPr>
    </w:p>
    <w:p w14:paraId="239F823F" w14:textId="77777777" w:rsidR="00B53441" w:rsidRDefault="00B53441">
      <w:pPr>
        <w:jc w:val="center"/>
        <w:rPr>
          <w:rFonts w:ascii="Arial" w:hAnsi="Arial" w:cs="Arial"/>
          <w:b/>
        </w:rPr>
      </w:pPr>
      <w:r>
        <w:rPr>
          <w:rFonts w:ascii="Arial" w:hAnsi="Arial" w:cs="Arial"/>
          <w:b/>
        </w:rPr>
        <w:t>Chapter 3:  Governor's Training Initiative</w:t>
      </w:r>
    </w:p>
    <w:p w14:paraId="395461A9" w14:textId="77777777" w:rsidR="00B53441" w:rsidRDefault="00B53441">
      <w:pPr>
        <w:jc w:val="center"/>
        <w:rPr>
          <w:rFonts w:ascii="Arial" w:hAnsi="Arial" w:cs="Arial"/>
        </w:rPr>
      </w:pPr>
    </w:p>
    <w:p w14:paraId="753361C4" w14:textId="77777777" w:rsidR="00B53441" w:rsidRDefault="00B53441">
      <w:pPr>
        <w:jc w:val="center"/>
        <w:rPr>
          <w:rFonts w:ascii="Arial" w:hAnsi="Arial" w:cs="Arial"/>
        </w:rPr>
      </w:pPr>
    </w:p>
    <w:p w14:paraId="4F3A8015" w14:textId="77777777" w:rsidR="00B53441" w:rsidRDefault="00B53441">
      <w:pPr>
        <w:jc w:val="center"/>
        <w:rPr>
          <w:rFonts w:ascii="Arial" w:hAnsi="Arial" w:cs="Arial"/>
        </w:rPr>
      </w:pPr>
    </w:p>
    <w:p w14:paraId="1250846B" w14:textId="77777777" w:rsidR="00B53441" w:rsidRDefault="00B53441">
      <w:pPr>
        <w:jc w:val="center"/>
        <w:rPr>
          <w:rFonts w:ascii="Arial" w:hAnsi="Arial" w:cs="Arial"/>
        </w:rPr>
      </w:pPr>
    </w:p>
    <w:p w14:paraId="35F4A7BB" w14:textId="77777777" w:rsidR="00B53441" w:rsidRDefault="00B53441">
      <w:pPr>
        <w:jc w:val="center"/>
        <w:rPr>
          <w:rFonts w:ascii="Arial" w:hAnsi="Arial" w:cs="Arial"/>
        </w:rPr>
      </w:pPr>
    </w:p>
    <w:p w14:paraId="05D386E1" w14:textId="77777777" w:rsidR="00B53441" w:rsidRDefault="00B53441">
      <w:pPr>
        <w:jc w:val="center"/>
        <w:rPr>
          <w:rFonts w:ascii="Arial" w:hAnsi="Arial" w:cs="Arial"/>
        </w:rPr>
      </w:pPr>
    </w:p>
    <w:p w14:paraId="1EEA2654" w14:textId="77777777" w:rsidR="00B53441" w:rsidRDefault="00B53441">
      <w:pPr>
        <w:jc w:val="center"/>
        <w:rPr>
          <w:rFonts w:ascii="Arial" w:hAnsi="Arial" w:cs="Arial"/>
        </w:rPr>
      </w:pPr>
    </w:p>
    <w:p w14:paraId="17CD2E06" w14:textId="77777777" w:rsidR="00B53441" w:rsidRDefault="00B53441">
      <w:pPr>
        <w:jc w:val="center"/>
        <w:rPr>
          <w:rFonts w:ascii="Arial" w:hAnsi="Arial" w:cs="Arial"/>
        </w:rPr>
      </w:pPr>
    </w:p>
    <w:p w14:paraId="356B56ED" w14:textId="77777777" w:rsidR="00B53441" w:rsidRDefault="00B53441">
      <w:pPr>
        <w:jc w:val="center"/>
        <w:rPr>
          <w:rFonts w:ascii="Arial" w:hAnsi="Arial" w:cs="Arial"/>
        </w:rPr>
      </w:pPr>
    </w:p>
    <w:p w14:paraId="71F28528" w14:textId="77777777" w:rsidR="00B53441" w:rsidRDefault="00B53441">
      <w:pPr>
        <w:jc w:val="center"/>
        <w:rPr>
          <w:rFonts w:ascii="Arial" w:hAnsi="Arial" w:cs="Arial"/>
        </w:rPr>
      </w:pPr>
    </w:p>
    <w:p w14:paraId="7FEB3F2C" w14:textId="77777777" w:rsidR="00B53441" w:rsidRDefault="00B53441">
      <w:pPr>
        <w:jc w:val="center"/>
        <w:rPr>
          <w:rFonts w:ascii="Arial" w:hAnsi="Arial" w:cs="Arial"/>
        </w:rPr>
      </w:pPr>
    </w:p>
    <w:p w14:paraId="7EE36DB2" w14:textId="77777777" w:rsidR="00B53441" w:rsidRDefault="00B53441">
      <w:pPr>
        <w:jc w:val="center"/>
        <w:rPr>
          <w:rFonts w:ascii="Arial" w:hAnsi="Arial" w:cs="Arial"/>
        </w:rPr>
      </w:pPr>
    </w:p>
    <w:p w14:paraId="75F44976" w14:textId="77777777" w:rsidR="00B53441" w:rsidRDefault="00B53441">
      <w:pPr>
        <w:jc w:val="center"/>
        <w:rPr>
          <w:rFonts w:ascii="Arial" w:hAnsi="Arial" w:cs="Arial"/>
        </w:rPr>
      </w:pPr>
    </w:p>
    <w:p w14:paraId="37B32130" w14:textId="77777777" w:rsidR="00B53441" w:rsidRDefault="00B53441">
      <w:pPr>
        <w:jc w:val="center"/>
        <w:rPr>
          <w:rFonts w:ascii="Arial" w:hAnsi="Arial" w:cs="Arial"/>
        </w:rPr>
      </w:pPr>
      <w:r>
        <w:rPr>
          <w:rFonts w:ascii="Arial" w:hAnsi="Arial" w:cs="Arial"/>
        </w:rPr>
        <w:t>August 22, 1996</w:t>
      </w:r>
    </w:p>
    <w:p w14:paraId="6E0D08E0" w14:textId="77777777" w:rsidR="00B53441" w:rsidRDefault="00B53441">
      <w:pPr>
        <w:jc w:val="center"/>
        <w:rPr>
          <w:rFonts w:ascii="Arial" w:hAnsi="Arial" w:cs="Arial"/>
        </w:rPr>
      </w:pPr>
    </w:p>
    <w:p w14:paraId="051A5C6F" w14:textId="77777777" w:rsidR="00B53441" w:rsidRDefault="00B53441">
      <w:pPr>
        <w:jc w:val="center"/>
        <w:rPr>
          <w:rFonts w:ascii="Arial" w:hAnsi="Arial" w:cs="Arial"/>
        </w:rPr>
        <w:sectPr w:rsidR="00B53441">
          <w:headerReference w:type="default" r:id="rId6"/>
          <w:pgSz w:w="12240" w:h="15840"/>
          <w:pgMar w:top="1440" w:right="1440" w:bottom="1440" w:left="1440" w:header="1440" w:footer="1440" w:gutter="0"/>
          <w:pgNumType w:start="1"/>
          <w:cols w:space="720"/>
          <w:noEndnote/>
          <w:titlePg/>
        </w:sectPr>
      </w:pPr>
    </w:p>
    <w:p w14:paraId="5F58C6E5" w14:textId="77777777" w:rsidR="00B53441" w:rsidRDefault="00B53441">
      <w:pPr>
        <w:rPr>
          <w:rFonts w:ascii="Arial" w:hAnsi="Arial" w:cs="Arial"/>
        </w:rPr>
      </w:pPr>
    </w:p>
    <w:p w14:paraId="6BD31E59" w14:textId="77777777" w:rsidR="00B53441" w:rsidRDefault="00B53441">
      <w:pPr>
        <w:jc w:val="center"/>
        <w:rPr>
          <w:rFonts w:ascii="Arial" w:hAnsi="Arial" w:cs="Arial"/>
        </w:rPr>
      </w:pPr>
      <w:r>
        <w:rPr>
          <w:rFonts w:ascii="Arial" w:hAnsi="Arial" w:cs="Arial"/>
        </w:rPr>
        <w:t>Governor's Training Initiative</w:t>
      </w:r>
    </w:p>
    <w:p w14:paraId="1D403066" w14:textId="77777777" w:rsidR="00B53441" w:rsidRDefault="00B53441">
      <w:pPr>
        <w:jc w:val="center"/>
        <w:rPr>
          <w:rFonts w:ascii="Arial" w:hAnsi="Arial" w:cs="Arial"/>
        </w:rPr>
      </w:pPr>
      <w:r>
        <w:rPr>
          <w:rFonts w:ascii="Arial" w:hAnsi="Arial" w:cs="Arial"/>
        </w:rPr>
        <w:t>Statement of Intent</w:t>
      </w:r>
    </w:p>
    <w:p w14:paraId="428D7A78" w14:textId="77777777" w:rsidR="00B53441" w:rsidRDefault="00B53441">
      <w:pPr>
        <w:rPr>
          <w:rFonts w:ascii="Arial" w:hAnsi="Arial" w:cs="Arial"/>
        </w:rPr>
      </w:pPr>
    </w:p>
    <w:p w14:paraId="48A01706" w14:textId="77777777" w:rsidR="00B53441" w:rsidRDefault="00B53441">
      <w:pPr>
        <w:tabs>
          <w:tab w:val="center" w:pos="4680"/>
        </w:tabs>
        <w:rPr>
          <w:rFonts w:ascii="Arial" w:hAnsi="Arial" w:cs="Arial"/>
        </w:rPr>
      </w:pPr>
      <w:r>
        <w:rPr>
          <w:rFonts w:ascii="Arial" w:hAnsi="Arial" w:cs="Arial"/>
        </w:rPr>
        <w:tab/>
        <w:t>Index</w:t>
      </w:r>
    </w:p>
    <w:p w14:paraId="40A01B52" w14:textId="77777777" w:rsidR="00B53441" w:rsidRDefault="00B53441">
      <w:pPr>
        <w:tabs>
          <w:tab w:val="left" w:pos="-720"/>
        </w:tabs>
        <w:rPr>
          <w:rFonts w:ascii="Arial" w:hAnsi="Arial" w:cs="Arial"/>
        </w:rPr>
      </w:pPr>
    </w:p>
    <w:p w14:paraId="5944DFF8" w14:textId="77777777" w:rsidR="00B53441" w:rsidRDefault="00B53441">
      <w:pPr>
        <w:tabs>
          <w:tab w:val="left" w:pos="-720"/>
        </w:tabs>
        <w:rPr>
          <w:rFonts w:ascii="Arial" w:hAnsi="Arial" w:cs="Arial"/>
        </w:rPr>
      </w:pPr>
    </w:p>
    <w:p w14:paraId="42511C5D" w14:textId="77777777" w:rsidR="00B53441" w:rsidRDefault="00B53441">
      <w:pPr>
        <w:tabs>
          <w:tab w:val="right" w:pos="9360"/>
        </w:tabs>
        <w:rPr>
          <w:rFonts w:ascii="Arial" w:hAnsi="Arial" w:cs="Arial"/>
        </w:rPr>
      </w:pPr>
      <w:r>
        <w:rPr>
          <w:rFonts w:ascii="Arial" w:hAnsi="Arial" w:cs="Arial"/>
        </w:rPr>
        <w:tab/>
        <w:t>Page</w:t>
      </w:r>
    </w:p>
    <w:p w14:paraId="3CB9EB82" w14:textId="77777777" w:rsidR="00B53441" w:rsidRDefault="00B53441">
      <w:pPr>
        <w:tabs>
          <w:tab w:val="left" w:pos="-720"/>
        </w:tabs>
        <w:rPr>
          <w:rFonts w:ascii="Arial" w:hAnsi="Arial" w:cs="Arial"/>
        </w:rPr>
      </w:pPr>
    </w:p>
    <w:p w14:paraId="438CBE42" w14:textId="77777777" w:rsidR="00B53441" w:rsidRDefault="00B53441">
      <w:pPr>
        <w:tabs>
          <w:tab w:val="right" w:leader="dot" w:pos="9360"/>
        </w:tabs>
        <w:rPr>
          <w:rFonts w:ascii="Arial" w:hAnsi="Arial" w:cs="Arial"/>
        </w:rPr>
      </w:pPr>
      <w:r>
        <w:rPr>
          <w:rFonts w:ascii="Arial" w:hAnsi="Arial" w:cs="Arial"/>
        </w:rPr>
        <w:t>Summary</w:t>
      </w:r>
      <w:r>
        <w:rPr>
          <w:rFonts w:ascii="Arial" w:hAnsi="Arial" w:cs="Arial"/>
        </w:rPr>
        <w:tab/>
        <w:t>1</w:t>
      </w:r>
    </w:p>
    <w:p w14:paraId="096BB043" w14:textId="77777777" w:rsidR="00B53441" w:rsidRDefault="00B53441">
      <w:pPr>
        <w:tabs>
          <w:tab w:val="left" w:pos="-720"/>
        </w:tabs>
        <w:rPr>
          <w:rFonts w:ascii="Arial" w:hAnsi="Arial" w:cs="Arial"/>
        </w:rPr>
      </w:pPr>
    </w:p>
    <w:p w14:paraId="0355BC5B" w14:textId="77777777" w:rsidR="00B53441" w:rsidRDefault="00B53441">
      <w:pPr>
        <w:tabs>
          <w:tab w:val="left" w:pos="1440"/>
          <w:tab w:val="left" w:pos="2160"/>
          <w:tab w:val="right" w:leader="dot" w:pos="9360"/>
        </w:tabs>
        <w:ind w:left="2160" w:hanging="2160"/>
        <w:rPr>
          <w:rFonts w:ascii="Arial" w:hAnsi="Arial" w:cs="Arial"/>
        </w:rPr>
      </w:pPr>
      <w:r>
        <w:rPr>
          <w:rFonts w:ascii="Arial" w:hAnsi="Arial" w:cs="Arial"/>
        </w:rPr>
        <w:t>Section 1:</w:t>
      </w:r>
      <w:r>
        <w:rPr>
          <w:rFonts w:ascii="Arial" w:hAnsi="Arial" w:cs="Arial"/>
        </w:rPr>
        <w:tab/>
      </w:r>
      <w:r>
        <w:rPr>
          <w:rFonts w:ascii="Arial" w:hAnsi="Arial" w:cs="Arial"/>
        </w:rPr>
        <w:tab/>
        <w:t>Definitions</w:t>
      </w:r>
      <w:r>
        <w:rPr>
          <w:rFonts w:ascii="Arial" w:hAnsi="Arial" w:cs="Arial"/>
        </w:rPr>
        <w:tab/>
        <w:t>1-3</w:t>
      </w:r>
    </w:p>
    <w:p w14:paraId="0B27A383" w14:textId="77777777" w:rsidR="00B53441" w:rsidRDefault="00B53441">
      <w:pPr>
        <w:tabs>
          <w:tab w:val="left" w:pos="-720"/>
        </w:tabs>
        <w:rPr>
          <w:rFonts w:ascii="Arial" w:hAnsi="Arial" w:cs="Arial"/>
        </w:rPr>
      </w:pPr>
    </w:p>
    <w:p w14:paraId="0AB891C4" w14:textId="77777777" w:rsidR="00B53441" w:rsidRDefault="00B53441">
      <w:pPr>
        <w:tabs>
          <w:tab w:val="left" w:pos="1440"/>
          <w:tab w:val="left" w:pos="2160"/>
          <w:tab w:val="right" w:leader="dot" w:pos="9360"/>
        </w:tabs>
        <w:ind w:left="2160" w:hanging="2160"/>
        <w:rPr>
          <w:rFonts w:ascii="Arial" w:hAnsi="Arial" w:cs="Arial"/>
        </w:rPr>
      </w:pPr>
      <w:r>
        <w:rPr>
          <w:rFonts w:ascii="Arial" w:hAnsi="Arial" w:cs="Arial"/>
        </w:rPr>
        <w:t>Section 2:</w:t>
      </w:r>
      <w:r>
        <w:rPr>
          <w:rFonts w:ascii="Arial" w:hAnsi="Arial" w:cs="Arial"/>
        </w:rPr>
        <w:tab/>
      </w:r>
      <w:r>
        <w:rPr>
          <w:rFonts w:ascii="Arial" w:hAnsi="Arial" w:cs="Arial"/>
        </w:rPr>
        <w:tab/>
        <w:t>Selection Criteria</w:t>
      </w:r>
      <w:r>
        <w:rPr>
          <w:rFonts w:ascii="Arial" w:hAnsi="Arial" w:cs="Arial"/>
        </w:rPr>
        <w:tab/>
        <w:t>4</w:t>
      </w:r>
    </w:p>
    <w:p w14:paraId="65BCB004" w14:textId="77777777" w:rsidR="00B53441" w:rsidRDefault="00B53441">
      <w:pPr>
        <w:tabs>
          <w:tab w:val="left" w:pos="-720"/>
        </w:tabs>
        <w:rPr>
          <w:rFonts w:ascii="Arial" w:hAnsi="Arial" w:cs="Arial"/>
        </w:rPr>
      </w:pPr>
    </w:p>
    <w:p w14:paraId="12B982EA" w14:textId="77777777" w:rsidR="00B53441" w:rsidRDefault="00B53441">
      <w:pPr>
        <w:tabs>
          <w:tab w:val="left" w:pos="1440"/>
          <w:tab w:val="left" w:pos="2160"/>
          <w:tab w:val="right" w:leader="dot" w:pos="9360"/>
        </w:tabs>
        <w:ind w:left="2160" w:hanging="2160"/>
        <w:rPr>
          <w:rFonts w:ascii="Arial" w:hAnsi="Arial" w:cs="Arial"/>
        </w:rPr>
      </w:pPr>
      <w:r>
        <w:rPr>
          <w:rFonts w:ascii="Arial" w:hAnsi="Arial" w:cs="Arial"/>
        </w:rPr>
        <w:t>Section 3:</w:t>
      </w:r>
      <w:r>
        <w:rPr>
          <w:rFonts w:ascii="Arial" w:hAnsi="Arial" w:cs="Arial"/>
        </w:rPr>
        <w:tab/>
      </w:r>
      <w:r>
        <w:rPr>
          <w:rFonts w:ascii="Arial" w:hAnsi="Arial" w:cs="Arial"/>
        </w:rPr>
        <w:tab/>
        <w:t>Selection Preference</w:t>
      </w:r>
      <w:r>
        <w:rPr>
          <w:rFonts w:ascii="Arial" w:hAnsi="Arial" w:cs="Arial"/>
        </w:rPr>
        <w:tab/>
        <w:t>4-5</w:t>
      </w:r>
    </w:p>
    <w:p w14:paraId="71E00F57" w14:textId="77777777" w:rsidR="00B53441" w:rsidRDefault="00B53441">
      <w:pPr>
        <w:tabs>
          <w:tab w:val="left" w:pos="-720"/>
        </w:tabs>
        <w:rPr>
          <w:rFonts w:ascii="Arial" w:hAnsi="Arial" w:cs="Arial"/>
        </w:rPr>
      </w:pPr>
    </w:p>
    <w:p w14:paraId="3BB96F9F" w14:textId="77777777" w:rsidR="00B53441" w:rsidRDefault="00B53441">
      <w:pPr>
        <w:tabs>
          <w:tab w:val="left" w:pos="1440"/>
          <w:tab w:val="left" w:pos="2160"/>
          <w:tab w:val="right" w:leader="dot" w:pos="9360"/>
        </w:tabs>
        <w:ind w:left="2160" w:hanging="2160"/>
        <w:rPr>
          <w:rFonts w:ascii="Arial" w:hAnsi="Arial" w:cs="Arial"/>
        </w:rPr>
      </w:pPr>
      <w:r>
        <w:rPr>
          <w:rFonts w:ascii="Arial" w:hAnsi="Arial" w:cs="Arial"/>
        </w:rPr>
        <w:t>Section 4:</w:t>
      </w:r>
      <w:r>
        <w:rPr>
          <w:rFonts w:ascii="Arial" w:hAnsi="Arial" w:cs="Arial"/>
        </w:rPr>
        <w:tab/>
      </w:r>
      <w:r>
        <w:rPr>
          <w:rFonts w:ascii="Arial" w:hAnsi="Arial" w:cs="Arial"/>
        </w:rPr>
        <w:tab/>
        <w:t>Selection Process</w:t>
      </w:r>
      <w:r>
        <w:rPr>
          <w:rFonts w:ascii="Arial" w:hAnsi="Arial" w:cs="Arial"/>
        </w:rPr>
        <w:tab/>
        <w:t>5-6</w:t>
      </w:r>
    </w:p>
    <w:p w14:paraId="53FBF9B5" w14:textId="77777777" w:rsidR="00B53441" w:rsidRDefault="00B53441">
      <w:pPr>
        <w:tabs>
          <w:tab w:val="left" w:pos="-720"/>
        </w:tabs>
        <w:rPr>
          <w:rFonts w:ascii="Arial" w:hAnsi="Arial" w:cs="Arial"/>
        </w:rPr>
      </w:pPr>
    </w:p>
    <w:p w14:paraId="04A77185" w14:textId="77777777" w:rsidR="00B53441" w:rsidRDefault="00B53441">
      <w:pPr>
        <w:tabs>
          <w:tab w:val="left" w:pos="1440"/>
          <w:tab w:val="left" w:pos="2160"/>
          <w:tab w:val="right" w:leader="dot" w:pos="9360"/>
        </w:tabs>
        <w:ind w:left="2160" w:hanging="2160"/>
        <w:rPr>
          <w:rFonts w:ascii="Arial" w:hAnsi="Arial" w:cs="Arial"/>
        </w:rPr>
      </w:pPr>
      <w:r>
        <w:rPr>
          <w:rFonts w:ascii="Arial" w:hAnsi="Arial" w:cs="Arial"/>
        </w:rPr>
        <w:t>Section 5:</w:t>
      </w:r>
      <w:r>
        <w:rPr>
          <w:rFonts w:ascii="Arial" w:hAnsi="Arial" w:cs="Arial"/>
        </w:rPr>
        <w:tab/>
      </w:r>
      <w:r>
        <w:rPr>
          <w:rFonts w:ascii="Arial" w:hAnsi="Arial" w:cs="Arial"/>
        </w:rPr>
        <w:tab/>
        <w:t>Non-Displacement</w:t>
      </w:r>
      <w:r>
        <w:rPr>
          <w:rFonts w:ascii="Arial" w:hAnsi="Arial" w:cs="Arial"/>
        </w:rPr>
        <w:tab/>
        <w:t>6</w:t>
      </w:r>
    </w:p>
    <w:p w14:paraId="26BAA9D9" w14:textId="77777777" w:rsidR="00B53441" w:rsidRDefault="00B53441">
      <w:pPr>
        <w:tabs>
          <w:tab w:val="left" w:pos="-720"/>
        </w:tabs>
        <w:rPr>
          <w:rFonts w:ascii="Arial" w:hAnsi="Arial" w:cs="Arial"/>
        </w:rPr>
      </w:pPr>
    </w:p>
    <w:p w14:paraId="6212BBF4" w14:textId="77777777" w:rsidR="00B53441" w:rsidRDefault="00B53441">
      <w:pPr>
        <w:tabs>
          <w:tab w:val="left" w:pos="1440"/>
          <w:tab w:val="left" w:pos="2160"/>
          <w:tab w:val="right" w:leader="dot" w:pos="9360"/>
        </w:tabs>
        <w:ind w:left="2160" w:hanging="2160"/>
        <w:rPr>
          <w:rFonts w:ascii="Arial" w:hAnsi="Arial" w:cs="Arial"/>
        </w:rPr>
      </w:pPr>
      <w:r>
        <w:rPr>
          <w:rFonts w:ascii="Arial" w:hAnsi="Arial" w:cs="Arial"/>
        </w:rPr>
        <w:t>Section 6:</w:t>
      </w:r>
      <w:r>
        <w:rPr>
          <w:rFonts w:ascii="Arial" w:hAnsi="Arial" w:cs="Arial"/>
        </w:rPr>
        <w:tab/>
      </w:r>
      <w:r>
        <w:rPr>
          <w:rFonts w:ascii="Arial" w:hAnsi="Arial" w:cs="Arial"/>
        </w:rPr>
        <w:tab/>
        <w:t>Supportive Services</w:t>
      </w:r>
      <w:r>
        <w:rPr>
          <w:rFonts w:ascii="Arial" w:hAnsi="Arial" w:cs="Arial"/>
        </w:rPr>
        <w:tab/>
        <w:t>7</w:t>
      </w:r>
    </w:p>
    <w:p w14:paraId="03C15C7B" w14:textId="77777777" w:rsidR="00B53441" w:rsidRDefault="00B53441">
      <w:pPr>
        <w:tabs>
          <w:tab w:val="left" w:pos="-720"/>
        </w:tabs>
        <w:rPr>
          <w:rFonts w:ascii="Arial" w:hAnsi="Arial" w:cs="Arial"/>
        </w:rPr>
      </w:pPr>
    </w:p>
    <w:p w14:paraId="2C05902F" w14:textId="77777777" w:rsidR="00B53441" w:rsidRDefault="00B53441">
      <w:pPr>
        <w:tabs>
          <w:tab w:val="left" w:pos="1440"/>
          <w:tab w:val="left" w:pos="2160"/>
          <w:tab w:val="right" w:leader="dot" w:pos="9360"/>
        </w:tabs>
        <w:ind w:left="2160" w:hanging="2160"/>
        <w:rPr>
          <w:rFonts w:ascii="Arial" w:hAnsi="Arial" w:cs="Arial"/>
        </w:rPr>
      </w:pPr>
      <w:r>
        <w:rPr>
          <w:rFonts w:ascii="Arial" w:hAnsi="Arial" w:cs="Arial"/>
        </w:rPr>
        <w:t>Section 7:</w:t>
      </w:r>
      <w:r>
        <w:rPr>
          <w:rFonts w:ascii="Arial" w:hAnsi="Arial" w:cs="Arial"/>
        </w:rPr>
        <w:tab/>
      </w:r>
      <w:r>
        <w:rPr>
          <w:rFonts w:ascii="Arial" w:hAnsi="Arial" w:cs="Arial"/>
        </w:rPr>
        <w:tab/>
        <w:t>Participant Appeal Procedure</w:t>
      </w:r>
      <w:r>
        <w:rPr>
          <w:rFonts w:ascii="Arial" w:hAnsi="Arial" w:cs="Arial"/>
        </w:rPr>
        <w:tab/>
        <w:t>7-8</w:t>
      </w:r>
    </w:p>
    <w:p w14:paraId="6C792912" w14:textId="77777777" w:rsidR="00B53441" w:rsidRDefault="00B53441">
      <w:pPr>
        <w:tabs>
          <w:tab w:val="left" w:pos="-720"/>
        </w:tabs>
        <w:rPr>
          <w:rFonts w:ascii="Arial" w:hAnsi="Arial" w:cs="Arial"/>
        </w:rPr>
      </w:pPr>
    </w:p>
    <w:p w14:paraId="7F299B1C" w14:textId="77777777" w:rsidR="00B53441" w:rsidRDefault="00B53441">
      <w:pPr>
        <w:tabs>
          <w:tab w:val="left" w:pos="-720"/>
        </w:tabs>
        <w:rPr>
          <w:rFonts w:ascii="Arial" w:hAnsi="Arial" w:cs="Arial"/>
        </w:rPr>
        <w:sectPr w:rsidR="00B53441">
          <w:headerReference w:type="default" r:id="rId7"/>
          <w:pgSz w:w="12240" w:h="15840"/>
          <w:pgMar w:top="1440" w:right="1440" w:bottom="1440" w:left="1440" w:header="1440" w:footer="1440" w:gutter="0"/>
          <w:cols w:space="720"/>
          <w:vAlign w:val="center"/>
          <w:noEndnote/>
          <w:titlePg/>
        </w:sectPr>
      </w:pPr>
    </w:p>
    <w:p w14:paraId="7A307FDF" w14:textId="77777777" w:rsidR="00B53441" w:rsidRDefault="00B53441">
      <w:pPr>
        <w:tabs>
          <w:tab w:val="left" w:pos="-720"/>
        </w:tabs>
        <w:jc w:val="center"/>
        <w:rPr>
          <w:rFonts w:ascii="Arial" w:hAnsi="Arial" w:cs="Arial"/>
          <w:b/>
        </w:rPr>
      </w:pPr>
      <w:r>
        <w:rPr>
          <w:rFonts w:ascii="Arial" w:hAnsi="Arial" w:cs="Arial"/>
          <w:b/>
        </w:rPr>
        <w:lastRenderedPageBreak/>
        <w:t>Governor's Training Initiative</w:t>
      </w:r>
    </w:p>
    <w:p w14:paraId="31A69436" w14:textId="77777777" w:rsidR="00B53441" w:rsidRDefault="00B53441">
      <w:pPr>
        <w:tabs>
          <w:tab w:val="left" w:pos="-720"/>
        </w:tabs>
        <w:jc w:val="center"/>
        <w:rPr>
          <w:rFonts w:ascii="Arial" w:hAnsi="Arial" w:cs="Arial"/>
          <w:b/>
        </w:rPr>
      </w:pPr>
      <w:r>
        <w:rPr>
          <w:rFonts w:ascii="Arial" w:hAnsi="Arial" w:cs="Arial"/>
          <w:b/>
        </w:rPr>
        <w:t>Statement of Intent</w:t>
      </w:r>
    </w:p>
    <w:p w14:paraId="5E909B61" w14:textId="77777777" w:rsidR="00B53441" w:rsidRDefault="00B53441">
      <w:pPr>
        <w:tabs>
          <w:tab w:val="left" w:pos="-720"/>
        </w:tabs>
        <w:rPr>
          <w:rFonts w:ascii="Arial" w:hAnsi="Arial" w:cs="Arial"/>
        </w:rPr>
      </w:pPr>
    </w:p>
    <w:p w14:paraId="6CA5C82E" w14:textId="77777777" w:rsidR="00B53441" w:rsidRDefault="00B53441">
      <w:pPr>
        <w:tabs>
          <w:tab w:val="left" w:pos="-720"/>
        </w:tabs>
        <w:jc w:val="center"/>
        <w:rPr>
          <w:rFonts w:ascii="Arial" w:hAnsi="Arial" w:cs="Arial"/>
        </w:rPr>
      </w:pPr>
      <w:r>
        <w:rPr>
          <w:rFonts w:ascii="Arial" w:hAnsi="Arial" w:cs="Arial"/>
        </w:rPr>
        <w:t>12-168 Department of Labor</w:t>
      </w:r>
    </w:p>
    <w:p w14:paraId="2EFD74CA" w14:textId="77777777" w:rsidR="00B53441" w:rsidRDefault="00B53441">
      <w:pPr>
        <w:tabs>
          <w:tab w:val="left" w:pos="-720"/>
        </w:tabs>
        <w:jc w:val="center"/>
        <w:rPr>
          <w:rFonts w:ascii="Arial" w:hAnsi="Arial" w:cs="Arial"/>
        </w:rPr>
      </w:pPr>
      <w:r>
        <w:rPr>
          <w:rFonts w:ascii="Arial" w:hAnsi="Arial" w:cs="Arial"/>
        </w:rPr>
        <w:t>Chapter 3 - Governor's Training Initiative Program</w:t>
      </w:r>
    </w:p>
    <w:p w14:paraId="4C762866" w14:textId="77777777" w:rsidR="00B53441" w:rsidRDefault="00B53441">
      <w:pPr>
        <w:tabs>
          <w:tab w:val="left" w:pos="-720"/>
        </w:tabs>
        <w:rPr>
          <w:rFonts w:ascii="Arial" w:hAnsi="Arial" w:cs="Arial"/>
        </w:rPr>
      </w:pPr>
    </w:p>
    <w:p w14:paraId="6BF8A1AD" w14:textId="77777777" w:rsidR="00B53441" w:rsidRDefault="00B53441">
      <w:pPr>
        <w:tabs>
          <w:tab w:val="left" w:pos="-720"/>
        </w:tabs>
        <w:rPr>
          <w:rFonts w:ascii="Arial" w:hAnsi="Arial" w:cs="Arial"/>
        </w:rPr>
      </w:pPr>
      <w:r>
        <w:rPr>
          <w:rFonts w:ascii="Arial" w:hAnsi="Arial" w:cs="Arial"/>
        </w:rPr>
        <w:t>Summary:  This Statement of Intent describes the design and method of implementation of the Governor's Training Initiative (GTI) Program.  The GTI Program is administered pursuant to Chapter 26 MRSA, Section 2031. The Statement of Intent was prepared jointly by the Department of Economic and Community Development and the Department of Labor.</w:t>
      </w:r>
    </w:p>
    <w:p w14:paraId="3C5F54C5" w14:textId="77777777" w:rsidR="00B53441" w:rsidRDefault="00B53441">
      <w:pPr>
        <w:tabs>
          <w:tab w:val="left" w:pos="-720"/>
        </w:tabs>
        <w:rPr>
          <w:rFonts w:ascii="Arial" w:hAnsi="Arial" w:cs="Arial"/>
        </w:rPr>
      </w:pPr>
    </w:p>
    <w:p w14:paraId="3043EB33" w14:textId="77777777" w:rsidR="00B53441" w:rsidRDefault="00B53441">
      <w:pPr>
        <w:tabs>
          <w:tab w:val="left" w:pos="-720"/>
        </w:tabs>
        <w:rPr>
          <w:rFonts w:ascii="Arial" w:hAnsi="Arial" w:cs="Arial"/>
        </w:rPr>
      </w:pPr>
    </w:p>
    <w:p w14:paraId="38A2D101" w14:textId="77777777" w:rsidR="00B53441" w:rsidRDefault="00B53441">
      <w:pPr>
        <w:tabs>
          <w:tab w:val="left" w:pos="-720"/>
        </w:tabs>
        <w:rPr>
          <w:rFonts w:ascii="Arial" w:hAnsi="Arial" w:cs="Arial"/>
        </w:rPr>
      </w:pPr>
      <w:r>
        <w:rPr>
          <w:rFonts w:ascii="Arial" w:hAnsi="Arial" w:cs="Arial"/>
        </w:rPr>
        <w:t>Section 1:  Definitions</w:t>
      </w:r>
    </w:p>
    <w:p w14:paraId="5938E628" w14:textId="77777777" w:rsidR="00B53441" w:rsidRDefault="00B53441">
      <w:pPr>
        <w:tabs>
          <w:tab w:val="left" w:pos="-720"/>
        </w:tabs>
        <w:rPr>
          <w:rFonts w:ascii="Arial" w:hAnsi="Arial" w:cs="Arial"/>
        </w:rPr>
      </w:pPr>
    </w:p>
    <w:p w14:paraId="76E281B7" w14:textId="77777777" w:rsidR="00B53441" w:rsidRDefault="00B53441">
      <w:pPr>
        <w:tabs>
          <w:tab w:val="left" w:pos="-720"/>
          <w:tab w:val="left" w:pos="0"/>
        </w:tabs>
        <w:ind w:left="720" w:hanging="720"/>
        <w:rPr>
          <w:rFonts w:ascii="Arial" w:hAnsi="Arial" w:cs="Arial"/>
        </w:rPr>
      </w:pPr>
      <w:r>
        <w:rPr>
          <w:rFonts w:ascii="Arial" w:hAnsi="Arial" w:cs="Arial"/>
        </w:rPr>
        <w:tab/>
        <w:t>For purposes of the Governor's Training Initiative, the following definitions apply:</w:t>
      </w:r>
    </w:p>
    <w:p w14:paraId="6A974CFA" w14:textId="77777777" w:rsidR="00B53441" w:rsidRDefault="00B53441">
      <w:pPr>
        <w:tabs>
          <w:tab w:val="left" w:pos="-720"/>
        </w:tabs>
        <w:rPr>
          <w:rFonts w:ascii="Arial" w:hAnsi="Arial" w:cs="Arial"/>
        </w:rPr>
      </w:pPr>
    </w:p>
    <w:p w14:paraId="49710AA1"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1.</w:t>
      </w:r>
      <w:r>
        <w:rPr>
          <w:rFonts w:ascii="Arial" w:hAnsi="Arial" w:cs="Arial"/>
        </w:rPr>
        <w:tab/>
        <w:t>Applicant: An applicant is an employer, a group of employers, or an employer in partnership with any one or more of the eligible entities cited in Subsection 8 of 26 MRSA, Section 2031.</w:t>
      </w:r>
    </w:p>
    <w:p w14:paraId="10B1AD57" w14:textId="77777777" w:rsidR="00B53441" w:rsidRDefault="00B53441">
      <w:pPr>
        <w:tabs>
          <w:tab w:val="left" w:pos="-720"/>
        </w:tabs>
        <w:rPr>
          <w:rFonts w:ascii="Arial" w:hAnsi="Arial" w:cs="Arial"/>
        </w:rPr>
      </w:pPr>
    </w:p>
    <w:p w14:paraId="0B5396D6"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2.</w:t>
      </w:r>
      <w:r>
        <w:rPr>
          <w:rFonts w:ascii="Arial" w:hAnsi="Arial" w:cs="Arial"/>
        </w:rPr>
        <w:tab/>
        <w:t>Employer: An employer is a private sector entity that produces goods or services and is creating, upgrading or retaining jobs that require work force training.</w:t>
      </w:r>
    </w:p>
    <w:p w14:paraId="20CE3402" w14:textId="77777777" w:rsidR="00B53441" w:rsidRDefault="00B53441">
      <w:pPr>
        <w:tabs>
          <w:tab w:val="left" w:pos="-720"/>
        </w:tabs>
        <w:rPr>
          <w:rFonts w:ascii="Arial" w:hAnsi="Arial" w:cs="Arial"/>
        </w:rPr>
      </w:pPr>
    </w:p>
    <w:p w14:paraId="21AE0745"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3.</w:t>
      </w:r>
      <w:r>
        <w:rPr>
          <w:rFonts w:ascii="Arial" w:hAnsi="Arial" w:cs="Arial"/>
        </w:rPr>
        <w:tab/>
        <w:t>Partnership: A partnership must include an employer and may only be in combination with any one or more of the eligible entities cited in Subsection 8 of 26 MRSA Section 2031.  Such entities include, but are not limited to, employers, regional and local economic development agencies or partnerships, community-based organizations, job training service providers, registered apprenticeship service providers, local adult education providers and post-secondary institutions.</w:t>
      </w:r>
    </w:p>
    <w:p w14:paraId="2C59B40A" w14:textId="77777777" w:rsidR="00B53441" w:rsidRDefault="00B53441">
      <w:pPr>
        <w:tabs>
          <w:tab w:val="left" w:pos="-720"/>
        </w:tabs>
        <w:rPr>
          <w:rFonts w:ascii="Arial" w:hAnsi="Arial" w:cs="Arial"/>
        </w:rPr>
      </w:pPr>
    </w:p>
    <w:p w14:paraId="085CB289"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4.</w:t>
      </w:r>
      <w:r>
        <w:rPr>
          <w:rFonts w:ascii="Arial" w:hAnsi="Arial" w:cs="Arial"/>
        </w:rPr>
        <w:tab/>
        <w:t>Participant: A participant is an individual residing in Maine and in receipt of GTI services defined in Section 1, Subsection 6 A-H for the purpose of Maine employment.</w:t>
      </w:r>
    </w:p>
    <w:p w14:paraId="6739EF82" w14:textId="77777777" w:rsidR="00B53441" w:rsidRDefault="00B53441">
      <w:pPr>
        <w:tabs>
          <w:tab w:val="left" w:pos="-720"/>
        </w:tabs>
        <w:rPr>
          <w:rFonts w:ascii="Arial" w:hAnsi="Arial" w:cs="Arial"/>
        </w:rPr>
      </w:pPr>
    </w:p>
    <w:p w14:paraId="34A641D8" w14:textId="77777777" w:rsidR="00B53441" w:rsidRDefault="00B53441">
      <w:pPr>
        <w:tabs>
          <w:tab w:val="left" w:pos="-720"/>
          <w:tab w:val="left" w:pos="0"/>
          <w:tab w:val="left" w:pos="720"/>
          <w:tab w:val="left" w:pos="1440"/>
        </w:tabs>
        <w:ind w:left="2160" w:hanging="2160"/>
        <w:rPr>
          <w:rFonts w:ascii="Arial" w:hAnsi="Arial" w:cs="Arial"/>
        </w:rPr>
      </w:pPr>
      <w:r>
        <w:rPr>
          <w:rFonts w:ascii="Arial" w:hAnsi="Arial" w:cs="Arial"/>
        </w:rPr>
        <w:tab/>
      </w:r>
      <w:r>
        <w:rPr>
          <w:rFonts w:ascii="Arial" w:hAnsi="Arial" w:cs="Arial"/>
        </w:rPr>
        <w:tab/>
        <w:t>A)</w:t>
      </w:r>
      <w:r>
        <w:rPr>
          <w:rFonts w:ascii="Arial" w:hAnsi="Arial" w:cs="Arial"/>
        </w:rPr>
        <w:tab/>
        <w:t>Training participant: A training participant is an individual residing in Maine and in receipt of GTI services defined in Section 1, Subsection 6 C-H for the purpose of Maine employment.</w:t>
      </w:r>
    </w:p>
    <w:p w14:paraId="6938B95B" w14:textId="77777777" w:rsidR="00B53441" w:rsidRDefault="00B53441">
      <w:pPr>
        <w:tabs>
          <w:tab w:val="left" w:pos="-720"/>
        </w:tabs>
        <w:rPr>
          <w:rFonts w:ascii="Arial" w:hAnsi="Arial" w:cs="Arial"/>
        </w:rPr>
      </w:pPr>
    </w:p>
    <w:p w14:paraId="402BD99C"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5.</w:t>
      </w:r>
      <w:r>
        <w:rPr>
          <w:rFonts w:ascii="Arial" w:hAnsi="Arial" w:cs="Arial"/>
        </w:rPr>
        <w:tab/>
        <w:t xml:space="preserve">Training: Training refers to those activities which develop/enhance an individual's knowledge, skills and abilities in occupationally-specific areas, </w:t>
      </w:r>
      <w:r>
        <w:rPr>
          <w:rFonts w:ascii="Arial" w:hAnsi="Arial" w:cs="Arial"/>
        </w:rPr>
        <w:lastRenderedPageBreak/>
        <w:t>and may include workplace literacy, safety, high performance skills, technical, on-the-job, or computer assisted instruction, higher education and other non-traditional learning initiatives.</w:t>
      </w:r>
    </w:p>
    <w:p w14:paraId="6D4811AE" w14:textId="77777777" w:rsidR="00B53441" w:rsidRDefault="00B53441">
      <w:pPr>
        <w:tabs>
          <w:tab w:val="left" w:pos="-720"/>
        </w:tabs>
        <w:rPr>
          <w:rFonts w:ascii="Arial" w:hAnsi="Arial" w:cs="Arial"/>
        </w:rPr>
      </w:pPr>
    </w:p>
    <w:p w14:paraId="00DB4284"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6.</w:t>
      </w:r>
      <w:r>
        <w:rPr>
          <w:rFonts w:ascii="Arial" w:hAnsi="Arial" w:cs="Arial"/>
        </w:rPr>
        <w:tab/>
        <w:t xml:space="preserve">Services Available: Services available under this section must result in the training of at least one employee other than, or in addition to, the employer. For purposes of Subsection 6 of 26 </w:t>
      </w:r>
      <w:proofErr w:type="spellStart"/>
      <w:r>
        <w:rPr>
          <w:rFonts w:ascii="Arial" w:hAnsi="Arial" w:cs="Arial"/>
        </w:rPr>
        <w:t>MRSA,Section</w:t>
      </w:r>
      <w:proofErr w:type="spellEnd"/>
      <w:r>
        <w:rPr>
          <w:rFonts w:ascii="Arial" w:hAnsi="Arial" w:cs="Arial"/>
        </w:rPr>
        <w:t xml:space="preserve"> 2031, the following job creation, job </w:t>
      </w:r>
      <w:proofErr w:type="gramStart"/>
      <w:r>
        <w:rPr>
          <w:rFonts w:ascii="Arial" w:hAnsi="Arial" w:cs="Arial"/>
        </w:rPr>
        <w:t>upgrading</w:t>
      </w:r>
      <w:proofErr w:type="gramEnd"/>
      <w:r>
        <w:rPr>
          <w:rFonts w:ascii="Arial" w:hAnsi="Arial" w:cs="Arial"/>
        </w:rPr>
        <w:t xml:space="preserve"> and job retention services are available as defined:</w:t>
      </w:r>
    </w:p>
    <w:p w14:paraId="769370A1" w14:textId="77777777" w:rsidR="00B53441" w:rsidRDefault="00B53441">
      <w:pPr>
        <w:tabs>
          <w:tab w:val="left" w:pos="-720"/>
        </w:tabs>
        <w:rPr>
          <w:rFonts w:ascii="Arial" w:hAnsi="Arial" w:cs="Arial"/>
        </w:rPr>
      </w:pPr>
    </w:p>
    <w:p w14:paraId="1154D6EA" w14:textId="77777777" w:rsidR="00B53441" w:rsidRDefault="00B53441">
      <w:pPr>
        <w:tabs>
          <w:tab w:val="left" w:pos="-720"/>
          <w:tab w:val="left" w:pos="0"/>
          <w:tab w:val="left" w:pos="720"/>
          <w:tab w:val="left" w:pos="1440"/>
        </w:tabs>
        <w:ind w:left="2160" w:hanging="2160"/>
        <w:rPr>
          <w:rFonts w:ascii="Arial" w:hAnsi="Arial" w:cs="Arial"/>
        </w:rPr>
      </w:pPr>
      <w:r>
        <w:rPr>
          <w:rFonts w:ascii="Arial" w:hAnsi="Arial" w:cs="Arial"/>
        </w:rPr>
        <w:tab/>
      </w:r>
      <w:r>
        <w:rPr>
          <w:rFonts w:ascii="Arial" w:hAnsi="Arial" w:cs="Arial"/>
        </w:rPr>
        <w:tab/>
        <w:t>A)</w:t>
      </w:r>
      <w:r>
        <w:rPr>
          <w:rFonts w:ascii="Arial" w:hAnsi="Arial" w:cs="Arial"/>
        </w:rPr>
        <w:tab/>
        <w:t>Recruitment:  Customized targeting of individuals residing in Maine for jobs related to business expansion or new firm location in Maine, performed by public/private non-profit providers.</w:t>
      </w:r>
    </w:p>
    <w:p w14:paraId="7EC588C6" w14:textId="77777777" w:rsidR="00B53441" w:rsidRDefault="00B53441">
      <w:pPr>
        <w:tabs>
          <w:tab w:val="left" w:pos="-720"/>
        </w:tabs>
        <w:rPr>
          <w:rFonts w:ascii="Arial" w:hAnsi="Arial" w:cs="Arial"/>
        </w:rPr>
      </w:pPr>
    </w:p>
    <w:p w14:paraId="7B1D15DA" w14:textId="77777777" w:rsidR="00B53441" w:rsidRDefault="00B53441">
      <w:pPr>
        <w:tabs>
          <w:tab w:val="left" w:pos="-720"/>
          <w:tab w:val="left" w:pos="0"/>
          <w:tab w:val="left" w:pos="720"/>
          <w:tab w:val="left" w:pos="1440"/>
        </w:tabs>
        <w:ind w:left="2160" w:hanging="2160"/>
        <w:rPr>
          <w:rFonts w:ascii="Arial" w:hAnsi="Arial" w:cs="Arial"/>
        </w:rPr>
      </w:pPr>
      <w:r>
        <w:rPr>
          <w:rFonts w:ascii="Arial" w:hAnsi="Arial" w:cs="Arial"/>
        </w:rPr>
        <w:tab/>
      </w:r>
      <w:r>
        <w:rPr>
          <w:rFonts w:ascii="Arial" w:hAnsi="Arial" w:cs="Arial"/>
        </w:rPr>
        <w:tab/>
        <w:t>B)</w:t>
      </w:r>
      <w:r>
        <w:rPr>
          <w:rFonts w:ascii="Arial" w:hAnsi="Arial" w:cs="Arial"/>
        </w:rPr>
        <w:tab/>
        <w:t>Screening and Assessment: Determination of the preparedness or appropriateness of individuals for job creation or job retention projects as defined below.</w:t>
      </w:r>
    </w:p>
    <w:p w14:paraId="25DC4B33" w14:textId="77777777" w:rsidR="00B53441" w:rsidRDefault="00B53441">
      <w:pPr>
        <w:tabs>
          <w:tab w:val="left" w:pos="-720"/>
        </w:tabs>
        <w:rPr>
          <w:rFonts w:ascii="Arial" w:hAnsi="Arial" w:cs="Arial"/>
        </w:rPr>
      </w:pPr>
    </w:p>
    <w:p w14:paraId="0F3DB8E0" w14:textId="77777777" w:rsidR="00B53441" w:rsidRDefault="00B53441">
      <w:pPr>
        <w:tabs>
          <w:tab w:val="left" w:pos="-720"/>
          <w:tab w:val="left" w:pos="0"/>
          <w:tab w:val="left" w:pos="720"/>
          <w:tab w:val="left" w:pos="1440"/>
          <w:tab w:val="left" w:pos="2160"/>
        </w:tabs>
        <w:ind w:left="2880" w:hanging="2880"/>
        <w:rPr>
          <w:rFonts w:ascii="Arial" w:hAnsi="Arial" w:cs="Arial"/>
        </w:rPr>
      </w:pPr>
      <w:r>
        <w:rPr>
          <w:rFonts w:ascii="Arial" w:hAnsi="Arial" w:cs="Arial"/>
        </w:rPr>
        <w:tab/>
      </w:r>
      <w:r>
        <w:rPr>
          <w:rFonts w:ascii="Arial" w:hAnsi="Arial" w:cs="Arial"/>
        </w:rPr>
        <w:tab/>
      </w:r>
      <w:r>
        <w:rPr>
          <w:rFonts w:ascii="Arial" w:hAnsi="Arial" w:cs="Arial"/>
        </w:rPr>
        <w:tab/>
        <w:t>1)</w:t>
      </w:r>
      <w:r>
        <w:rPr>
          <w:rFonts w:ascii="Arial" w:hAnsi="Arial" w:cs="Arial"/>
        </w:rPr>
        <w:tab/>
        <w:t>Evaluation of interests, occupational aptitudes and literacy of job or training applicants.</w:t>
      </w:r>
    </w:p>
    <w:p w14:paraId="4DEA1894" w14:textId="77777777" w:rsidR="00B53441" w:rsidRDefault="00B53441">
      <w:pPr>
        <w:tabs>
          <w:tab w:val="left" w:pos="-720"/>
        </w:tabs>
        <w:rPr>
          <w:rFonts w:ascii="Arial" w:hAnsi="Arial" w:cs="Arial"/>
        </w:rPr>
      </w:pPr>
    </w:p>
    <w:p w14:paraId="28BDD03E" w14:textId="77777777" w:rsidR="00B53441" w:rsidRDefault="00B53441">
      <w:pPr>
        <w:tabs>
          <w:tab w:val="left" w:pos="-720"/>
          <w:tab w:val="left" w:pos="0"/>
          <w:tab w:val="left" w:pos="720"/>
          <w:tab w:val="left" w:pos="1440"/>
          <w:tab w:val="left" w:pos="2160"/>
        </w:tabs>
        <w:ind w:left="2880" w:hanging="2880"/>
        <w:rPr>
          <w:rFonts w:ascii="Arial" w:hAnsi="Arial" w:cs="Arial"/>
        </w:rPr>
      </w:pPr>
      <w:r>
        <w:rPr>
          <w:rFonts w:ascii="Arial" w:hAnsi="Arial" w:cs="Arial"/>
        </w:rPr>
        <w:tab/>
      </w:r>
      <w:r>
        <w:rPr>
          <w:rFonts w:ascii="Arial" w:hAnsi="Arial" w:cs="Arial"/>
        </w:rPr>
        <w:tab/>
      </w:r>
      <w:r>
        <w:rPr>
          <w:rFonts w:ascii="Arial" w:hAnsi="Arial" w:cs="Arial"/>
        </w:rPr>
        <w:tab/>
        <w:t>2)</w:t>
      </w:r>
      <w:r>
        <w:rPr>
          <w:rFonts w:ascii="Arial" w:hAnsi="Arial" w:cs="Arial"/>
        </w:rPr>
        <w:tab/>
        <w:t>Evaluation of literacy skills of current workers to determine occupationally-linked instruction needs.</w:t>
      </w:r>
    </w:p>
    <w:p w14:paraId="14EA9246" w14:textId="77777777" w:rsidR="00B53441" w:rsidRDefault="00B53441">
      <w:pPr>
        <w:tabs>
          <w:tab w:val="left" w:pos="-720"/>
        </w:tabs>
        <w:rPr>
          <w:rFonts w:ascii="Arial" w:hAnsi="Arial" w:cs="Arial"/>
        </w:rPr>
      </w:pPr>
    </w:p>
    <w:p w14:paraId="05FA404E" w14:textId="77777777" w:rsidR="00B53441" w:rsidRDefault="00B53441">
      <w:pPr>
        <w:tabs>
          <w:tab w:val="left" w:pos="-720"/>
          <w:tab w:val="left" w:pos="0"/>
          <w:tab w:val="left" w:pos="720"/>
          <w:tab w:val="left" w:pos="1440"/>
          <w:tab w:val="left" w:pos="2160"/>
        </w:tabs>
        <w:ind w:left="2880" w:hanging="2880"/>
        <w:rPr>
          <w:rFonts w:ascii="Arial" w:hAnsi="Arial" w:cs="Arial"/>
        </w:rPr>
      </w:pPr>
      <w:r>
        <w:rPr>
          <w:rFonts w:ascii="Arial" w:hAnsi="Arial" w:cs="Arial"/>
        </w:rPr>
        <w:tab/>
      </w:r>
      <w:r>
        <w:rPr>
          <w:rFonts w:ascii="Arial" w:hAnsi="Arial" w:cs="Arial"/>
        </w:rPr>
        <w:tab/>
      </w:r>
      <w:r>
        <w:rPr>
          <w:rFonts w:ascii="Arial" w:hAnsi="Arial" w:cs="Arial"/>
        </w:rPr>
        <w:tab/>
        <w:t>3)</w:t>
      </w:r>
      <w:r>
        <w:rPr>
          <w:rFonts w:ascii="Arial" w:hAnsi="Arial" w:cs="Arial"/>
        </w:rPr>
        <w:tab/>
        <w:t>Identification of preparation needed by current workers for advanced occupational training and/or changes and upgrades in the work routine.</w:t>
      </w:r>
    </w:p>
    <w:p w14:paraId="6C819EA4" w14:textId="77777777" w:rsidR="00B53441" w:rsidRDefault="00B53441">
      <w:pPr>
        <w:tabs>
          <w:tab w:val="left" w:pos="-720"/>
        </w:tabs>
        <w:rPr>
          <w:rFonts w:ascii="Arial" w:hAnsi="Arial" w:cs="Arial"/>
        </w:rPr>
      </w:pPr>
    </w:p>
    <w:p w14:paraId="43AFDD28" w14:textId="77777777" w:rsidR="00B53441" w:rsidRDefault="00B53441">
      <w:pPr>
        <w:tabs>
          <w:tab w:val="left" w:pos="-720"/>
          <w:tab w:val="left" w:pos="0"/>
          <w:tab w:val="left" w:pos="720"/>
          <w:tab w:val="left" w:pos="1440"/>
        </w:tabs>
        <w:ind w:left="2160" w:hanging="2160"/>
        <w:rPr>
          <w:rFonts w:ascii="Arial" w:hAnsi="Arial" w:cs="Arial"/>
        </w:rPr>
      </w:pPr>
      <w:r>
        <w:rPr>
          <w:rFonts w:ascii="Arial" w:hAnsi="Arial" w:cs="Arial"/>
        </w:rPr>
        <w:tab/>
      </w:r>
      <w:r>
        <w:rPr>
          <w:rFonts w:ascii="Arial" w:hAnsi="Arial" w:cs="Arial"/>
        </w:rPr>
        <w:tab/>
        <w:t>C)</w:t>
      </w:r>
      <w:r>
        <w:rPr>
          <w:rFonts w:ascii="Arial" w:hAnsi="Arial" w:cs="Arial"/>
        </w:rPr>
        <w:tab/>
        <w:t>Workplace Literacy: Provision of basic skills such as reading, writing, mathematics and computer literacy targeted to job requirements and/or advanced occupational training.</w:t>
      </w:r>
    </w:p>
    <w:p w14:paraId="4CC430CE" w14:textId="77777777" w:rsidR="00B53441" w:rsidRDefault="00B53441">
      <w:pPr>
        <w:tabs>
          <w:tab w:val="left" w:pos="-720"/>
        </w:tabs>
        <w:rPr>
          <w:rFonts w:ascii="Arial" w:hAnsi="Arial" w:cs="Arial"/>
        </w:rPr>
      </w:pPr>
    </w:p>
    <w:p w14:paraId="1D91308B" w14:textId="77777777" w:rsidR="00B53441" w:rsidRDefault="00B53441">
      <w:pPr>
        <w:tabs>
          <w:tab w:val="left" w:pos="-720"/>
          <w:tab w:val="left" w:pos="0"/>
          <w:tab w:val="left" w:pos="720"/>
          <w:tab w:val="left" w:pos="1440"/>
        </w:tabs>
        <w:ind w:left="2160" w:hanging="2160"/>
        <w:rPr>
          <w:rFonts w:ascii="Arial" w:hAnsi="Arial" w:cs="Arial"/>
        </w:rPr>
      </w:pPr>
      <w:r>
        <w:rPr>
          <w:rFonts w:ascii="Arial" w:hAnsi="Arial" w:cs="Arial"/>
        </w:rPr>
        <w:tab/>
      </w:r>
      <w:r>
        <w:rPr>
          <w:rFonts w:ascii="Arial" w:hAnsi="Arial" w:cs="Arial"/>
        </w:rPr>
        <w:tab/>
        <w:t>D)</w:t>
      </w:r>
      <w:r>
        <w:rPr>
          <w:rFonts w:ascii="Arial" w:hAnsi="Arial" w:cs="Arial"/>
        </w:rPr>
        <w:tab/>
        <w:t>Workplace Safety: Provision of occupation-specific health, safety and ergonomics training for new or current workers and linked to job creation and/or job retention strategies.</w:t>
      </w:r>
    </w:p>
    <w:p w14:paraId="660018F0" w14:textId="77777777" w:rsidR="00B53441" w:rsidRDefault="00B53441">
      <w:pPr>
        <w:tabs>
          <w:tab w:val="left" w:pos="-720"/>
        </w:tabs>
        <w:rPr>
          <w:rFonts w:ascii="Arial" w:hAnsi="Arial" w:cs="Arial"/>
        </w:rPr>
      </w:pPr>
    </w:p>
    <w:p w14:paraId="2CC9A43A" w14:textId="77777777" w:rsidR="00B53441" w:rsidRDefault="00B53441">
      <w:pPr>
        <w:tabs>
          <w:tab w:val="left" w:pos="-720"/>
          <w:tab w:val="left" w:pos="0"/>
          <w:tab w:val="left" w:pos="720"/>
          <w:tab w:val="left" w:pos="1440"/>
        </w:tabs>
        <w:ind w:left="2160" w:hanging="2160"/>
        <w:rPr>
          <w:rFonts w:ascii="Arial" w:hAnsi="Arial" w:cs="Arial"/>
        </w:rPr>
      </w:pPr>
      <w:r>
        <w:rPr>
          <w:rFonts w:ascii="Arial" w:hAnsi="Arial" w:cs="Arial"/>
        </w:rPr>
        <w:tab/>
      </w:r>
      <w:r>
        <w:rPr>
          <w:rFonts w:ascii="Arial" w:hAnsi="Arial" w:cs="Arial"/>
        </w:rPr>
        <w:tab/>
        <w:t>E)</w:t>
      </w:r>
      <w:r>
        <w:rPr>
          <w:rFonts w:ascii="Arial" w:hAnsi="Arial" w:cs="Arial"/>
        </w:rPr>
        <w:tab/>
        <w:t>Technical Training: Provision of occupational skills training for new or current workers to maximize performance, productivity, use of technology and global competitiveness.</w:t>
      </w:r>
    </w:p>
    <w:p w14:paraId="4EAE1445" w14:textId="77777777" w:rsidR="00B53441" w:rsidRDefault="00B53441">
      <w:pPr>
        <w:tabs>
          <w:tab w:val="left" w:pos="-720"/>
        </w:tabs>
        <w:rPr>
          <w:rFonts w:ascii="Arial" w:hAnsi="Arial" w:cs="Arial"/>
        </w:rPr>
      </w:pPr>
    </w:p>
    <w:p w14:paraId="074C74AF" w14:textId="77777777" w:rsidR="00B53441" w:rsidRDefault="00B53441">
      <w:pPr>
        <w:tabs>
          <w:tab w:val="left" w:pos="-720"/>
          <w:tab w:val="left" w:pos="0"/>
          <w:tab w:val="left" w:pos="720"/>
          <w:tab w:val="left" w:pos="1440"/>
        </w:tabs>
        <w:ind w:left="2160" w:hanging="2160"/>
        <w:rPr>
          <w:rFonts w:ascii="Arial" w:hAnsi="Arial" w:cs="Arial"/>
        </w:rPr>
      </w:pPr>
      <w:r>
        <w:rPr>
          <w:rFonts w:ascii="Arial" w:hAnsi="Arial" w:cs="Arial"/>
        </w:rPr>
        <w:tab/>
      </w:r>
      <w:r>
        <w:rPr>
          <w:rFonts w:ascii="Arial" w:hAnsi="Arial" w:cs="Arial"/>
        </w:rPr>
        <w:tab/>
        <w:t>F)</w:t>
      </w:r>
      <w:r>
        <w:rPr>
          <w:rFonts w:ascii="Arial" w:hAnsi="Arial" w:cs="Arial"/>
        </w:rPr>
        <w:tab/>
        <w:t>On-the-Job Training:  Provision of supervised instruction in the performance of necessary job functions with negotiated reimbursement for training.</w:t>
      </w:r>
    </w:p>
    <w:p w14:paraId="1B251A58" w14:textId="77777777" w:rsidR="00B53441" w:rsidRDefault="00B53441">
      <w:pPr>
        <w:tabs>
          <w:tab w:val="left" w:pos="-720"/>
        </w:tabs>
        <w:rPr>
          <w:rFonts w:ascii="Arial" w:hAnsi="Arial" w:cs="Arial"/>
        </w:rPr>
      </w:pPr>
    </w:p>
    <w:p w14:paraId="7970615B" w14:textId="77777777" w:rsidR="00B53441" w:rsidRDefault="00B53441">
      <w:pPr>
        <w:tabs>
          <w:tab w:val="left" w:pos="-720"/>
          <w:tab w:val="left" w:pos="0"/>
          <w:tab w:val="left" w:pos="720"/>
          <w:tab w:val="left" w:pos="1440"/>
        </w:tabs>
        <w:ind w:left="2160" w:hanging="2160"/>
        <w:rPr>
          <w:rFonts w:ascii="Arial" w:hAnsi="Arial" w:cs="Arial"/>
        </w:rPr>
      </w:pPr>
      <w:r>
        <w:rPr>
          <w:rFonts w:ascii="Arial" w:hAnsi="Arial" w:cs="Arial"/>
        </w:rPr>
        <w:tab/>
      </w:r>
      <w:r>
        <w:rPr>
          <w:rFonts w:ascii="Arial" w:hAnsi="Arial" w:cs="Arial"/>
        </w:rPr>
        <w:tab/>
        <w:t>G)</w:t>
      </w:r>
      <w:r>
        <w:rPr>
          <w:rFonts w:ascii="Arial" w:hAnsi="Arial" w:cs="Arial"/>
        </w:rPr>
        <w:tab/>
        <w:t>Higher Education: Provision of occupation specific education for new or current workers through an institute of higher education.</w:t>
      </w:r>
    </w:p>
    <w:p w14:paraId="6753D385" w14:textId="77777777" w:rsidR="00B53441" w:rsidRDefault="00B53441">
      <w:pPr>
        <w:tabs>
          <w:tab w:val="left" w:pos="-720"/>
        </w:tabs>
        <w:rPr>
          <w:rFonts w:ascii="Arial" w:hAnsi="Arial" w:cs="Arial"/>
        </w:rPr>
      </w:pPr>
    </w:p>
    <w:p w14:paraId="15E69213" w14:textId="77777777" w:rsidR="00B53441" w:rsidRDefault="00B53441">
      <w:pPr>
        <w:tabs>
          <w:tab w:val="left" w:pos="-720"/>
          <w:tab w:val="left" w:pos="0"/>
          <w:tab w:val="left" w:pos="720"/>
          <w:tab w:val="left" w:pos="1440"/>
        </w:tabs>
        <w:ind w:left="2160" w:hanging="2160"/>
        <w:rPr>
          <w:rFonts w:ascii="Arial" w:hAnsi="Arial" w:cs="Arial"/>
        </w:rPr>
      </w:pPr>
      <w:r>
        <w:rPr>
          <w:rFonts w:ascii="Arial" w:hAnsi="Arial" w:cs="Arial"/>
        </w:rPr>
        <w:tab/>
      </w:r>
      <w:r>
        <w:rPr>
          <w:rFonts w:ascii="Arial" w:hAnsi="Arial" w:cs="Arial"/>
        </w:rPr>
        <w:tab/>
        <w:t>H)</w:t>
      </w:r>
      <w:r>
        <w:rPr>
          <w:rFonts w:ascii="Arial" w:hAnsi="Arial" w:cs="Arial"/>
        </w:rPr>
        <w:tab/>
        <w:t xml:space="preserve">Essential Work Competencies: Provision of training to support creation/retention of a </w:t>
      </w:r>
      <w:proofErr w:type="gramStart"/>
      <w:r>
        <w:rPr>
          <w:rFonts w:ascii="Arial" w:hAnsi="Arial" w:cs="Arial"/>
        </w:rPr>
        <w:t>high performance</w:t>
      </w:r>
      <w:proofErr w:type="gramEnd"/>
      <w:r>
        <w:rPr>
          <w:rFonts w:ascii="Arial" w:hAnsi="Arial" w:cs="Arial"/>
        </w:rPr>
        <w:t xml:space="preserve"> workplace, including but not limited to: critical and analytical thinking skills, problem-solving strategies, self-management, team participation, leadership and customer service.</w:t>
      </w:r>
    </w:p>
    <w:p w14:paraId="497EA6F0" w14:textId="77777777" w:rsidR="00B53441" w:rsidRDefault="00B53441">
      <w:pPr>
        <w:tabs>
          <w:tab w:val="left" w:pos="-720"/>
        </w:tabs>
        <w:rPr>
          <w:rFonts w:ascii="Arial" w:hAnsi="Arial" w:cs="Arial"/>
        </w:rPr>
      </w:pPr>
    </w:p>
    <w:p w14:paraId="1AD71C55" w14:textId="77777777" w:rsidR="00B53441" w:rsidRDefault="00B53441">
      <w:pPr>
        <w:tabs>
          <w:tab w:val="left" w:pos="-720"/>
          <w:tab w:val="left" w:pos="0"/>
          <w:tab w:val="left" w:pos="720"/>
          <w:tab w:val="left" w:pos="1440"/>
        </w:tabs>
        <w:ind w:left="2160" w:hanging="2160"/>
        <w:rPr>
          <w:rFonts w:ascii="Arial" w:hAnsi="Arial" w:cs="Arial"/>
        </w:rPr>
      </w:pPr>
      <w:r>
        <w:rPr>
          <w:rFonts w:ascii="Arial" w:hAnsi="Arial" w:cs="Arial"/>
        </w:rPr>
        <w:tab/>
      </w:r>
      <w:r>
        <w:rPr>
          <w:rFonts w:ascii="Arial" w:hAnsi="Arial" w:cs="Arial"/>
        </w:rPr>
        <w:tab/>
        <w:t>I)</w:t>
      </w:r>
      <w:r>
        <w:rPr>
          <w:rFonts w:ascii="Arial" w:hAnsi="Arial" w:cs="Arial"/>
        </w:rPr>
        <w:tab/>
        <w:t>Job Task Analysis: Provision of occupational or organizational needs assessment to determine the technical, academic and essential work competencies required for successful job performance.</w:t>
      </w:r>
    </w:p>
    <w:p w14:paraId="4966A5DF" w14:textId="77777777" w:rsidR="00B53441" w:rsidRDefault="00B53441">
      <w:pPr>
        <w:tabs>
          <w:tab w:val="left" w:pos="-720"/>
        </w:tabs>
        <w:rPr>
          <w:rFonts w:ascii="Arial" w:hAnsi="Arial" w:cs="Arial"/>
        </w:rPr>
      </w:pPr>
    </w:p>
    <w:p w14:paraId="01F6304F" w14:textId="77777777" w:rsidR="00B53441" w:rsidRDefault="00B53441">
      <w:pPr>
        <w:tabs>
          <w:tab w:val="left" w:pos="-720"/>
          <w:tab w:val="left" w:pos="0"/>
          <w:tab w:val="left" w:pos="720"/>
          <w:tab w:val="left" w:pos="1440"/>
        </w:tabs>
        <w:ind w:left="2160" w:hanging="2160"/>
        <w:rPr>
          <w:rFonts w:ascii="Arial" w:hAnsi="Arial" w:cs="Arial"/>
        </w:rPr>
      </w:pPr>
      <w:r>
        <w:rPr>
          <w:rFonts w:ascii="Arial" w:hAnsi="Arial" w:cs="Arial"/>
        </w:rPr>
        <w:tab/>
      </w:r>
      <w:r>
        <w:rPr>
          <w:rFonts w:ascii="Arial" w:hAnsi="Arial" w:cs="Arial"/>
        </w:rPr>
        <w:tab/>
        <w:t>J)</w:t>
      </w:r>
      <w:r>
        <w:rPr>
          <w:rFonts w:ascii="Arial" w:hAnsi="Arial" w:cs="Arial"/>
        </w:rPr>
        <w:tab/>
        <w:t>Coordination of employer consortia to access specialized training: The development of consortia to meet industry-specific and employer-specific needs for specialized training through economies of scale.</w:t>
      </w:r>
    </w:p>
    <w:p w14:paraId="5CA80770" w14:textId="77777777" w:rsidR="00B53441" w:rsidRDefault="00B53441">
      <w:pPr>
        <w:tabs>
          <w:tab w:val="left" w:pos="-720"/>
        </w:tabs>
        <w:rPr>
          <w:rFonts w:ascii="Arial" w:hAnsi="Arial" w:cs="Arial"/>
        </w:rPr>
      </w:pPr>
    </w:p>
    <w:p w14:paraId="35322B22" w14:textId="77777777" w:rsidR="00B53441" w:rsidRDefault="00B53441">
      <w:pPr>
        <w:tabs>
          <w:tab w:val="left" w:pos="-720"/>
          <w:tab w:val="left" w:pos="0"/>
          <w:tab w:val="left" w:pos="720"/>
          <w:tab w:val="left" w:pos="1440"/>
        </w:tabs>
        <w:ind w:left="2160" w:hanging="2160"/>
        <w:rPr>
          <w:rFonts w:ascii="Arial" w:hAnsi="Arial" w:cs="Arial"/>
        </w:rPr>
      </w:pPr>
      <w:r>
        <w:rPr>
          <w:rFonts w:ascii="Arial" w:hAnsi="Arial" w:cs="Arial"/>
        </w:rPr>
        <w:tab/>
      </w:r>
      <w:r>
        <w:rPr>
          <w:rFonts w:ascii="Arial" w:hAnsi="Arial" w:cs="Arial"/>
        </w:rPr>
        <w:tab/>
        <w:t>K)</w:t>
      </w:r>
      <w:r>
        <w:rPr>
          <w:rFonts w:ascii="Arial" w:hAnsi="Arial" w:cs="Arial"/>
        </w:rPr>
        <w:tab/>
        <w:t>Technical Assistance on workforce capacity issues:  Development and coordination of customized workforce development packages and proposals by the Department of Labor and/or Department of Economic and Community Development for firms intending to expand or locate in Maine, upgrade worker skills or reorganize the workplace to remain globally competitive.</w:t>
      </w:r>
    </w:p>
    <w:p w14:paraId="60AD80DB" w14:textId="77777777" w:rsidR="00B53441" w:rsidRDefault="00B53441">
      <w:pPr>
        <w:tabs>
          <w:tab w:val="left" w:pos="-720"/>
        </w:tabs>
        <w:rPr>
          <w:rFonts w:ascii="Arial" w:hAnsi="Arial" w:cs="Arial"/>
        </w:rPr>
      </w:pPr>
    </w:p>
    <w:p w14:paraId="7B3532AA" w14:textId="77777777" w:rsidR="00B53441" w:rsidRDefault="00B53441">
      <w:pPr>
        <w:tabs>
          <w:tab w:val="left" w:pos="-720"/>
          <w:tab w:val="left" w:pos="0"/>
          <w:tab w:val="left" w:pos="720"/>
          <w:tab w:val="left" w:pos="1440"/>
        </w:tabs>
        <w:ind w:left="2160" w:hanging="2160"/>
        <w:rPr>
          <w:rFonts w:ascii="Arial" w:hAnsi="Arial" w:cs="Arial"/>
        </w:rPr>
      </w:pPr>
      <w:r>
        <w:rPr>
          <w:rFonts w:ascii="Arial" w:hAnsi="Arial" w:cs="Arial"/>
        </w:rPr>
        <w:tab/>
      </w:r>
      <w:r>
        <w:rPr>
          <w:rFonts w:ascii="Arial" w:hAnsi="Arial" w:cs="Arial"/>
        </w:rPr>
        <w:tab/>
        <w:t>L)</w:t>
      </w:r>
      <w:r>
        <w:rPr>
          <w:rFonts w:ascii="Arial" w:hAnsi="Arial" w:cs="Arial"/>
        </w:rPr>
        <w:tab/>
        <w:t>Technical Assistance on worker training plans.</w:t>
      </w:r>
    </w:p>
    <w:p w14:paraId="42E58D2F" w14:textId="77777777" w:rsidR="00B53441" w:rsidRDefault="00B53441">
      <w:pPr>
        <w:tabs>
          <w:tab w:val="left" w:pos="-720"/>
        </w:tabs>
        <w:rPr>
          <w:rFonts w:ascii="Arial" w:hAnsi="Arial" w:cs="Arial"/>
        </w:rPr>
      </w:pPr>
    </w:p>
    <w:p w14:paraId="7B660D6D" w14:textId="77777777" w:rsidR="00B53441" w:rsidRDefault="00B53441">
      <w:pPr>
        <w:tabs>
          <w:tab w:val="left" w:pos="-720"/>
          <w:tab w:val="left" w:pos="0"/>
          <w:tab w:val="left" w:pos="720"/>
          <w:tab w:val="left" w:pos="1440"/>
        </w:tabs>
        <w:ind w:left="2160" w:hanging="2160"/>
        <w:rPr>
          <w:rFonts w:ascii="Arial" w:hAnsi="Arial" w:cs="Arial"/>
        </w:rPr>
      </w:pPr>
      <w:r>
        <w:rPr>
          <w:rFonts w:ascii="Arial" w:hAnsi="Arial" w:cs="Arial"/>
        </w:rPr>
        <w:tab/>
      </w:r>
      <w:r>
        <w:rPr>
          <w:rFonts w:ascii="Arial" w:hAnsi="Arial" w:cs="Arial"/>
        </w:rPr>
        <w:tab/>
        <w:t>M)</w:t>
      </w:r>
      <w:r>
        <w:rPr>
          <w:rFonts w:ascii="Arial" w:hAnsi="Arial" w:cs="Arial"/>
        </w:rPr>
        <w:tab/>
        <w:t>Small business training and technical assistance:  Technical assistance on workforce development issues and other essential aspects of managing a business for firms employing fewer than 25 individuals.</w:t>
      </w:r>
    </w:p>
    <w:p w14:paraId="151E0822" w14:textId="77777777" w:rsidR="00B53441" w:rsidRDefault="00B53441">
      <w:pPr>
        <w:tabs>
          <w:tab w:val="left" w:pos="-720"/>
        </w:tabs>
        <w:rPr>
          <w:rFonts w:ascii="Arial" w:hAnsi="Arial" w:cs="Arial"/>
        </w:rPr>
      </w:pPr>
    </w:p>
    <w:p w14:paraId="3C2ACBCE" w14:textId="77777777" w:rsidR="00B53441" w:rsidRDefault="00B53441">
      <w:pPr>
        <w:tabs>
          <w:tab w:val="left" w:pos="-720"/>
        </w:tabs>
        <w:rPr>
          <w:rFonts w:ascii="Arial" w:hAnsi="Arial" w:cs="Arial"/>
        </w:rPr>
      </w:pPr>
    </w:p>
    <w:p w14:paraId="50D9744D" w14:textId="77777777" w:rsidR="00B53441" w:rsidRDefault="00B53441">
      <w:pPr>
        <w:keepNext/>
        <w:keepLines/>
        <w:tabs>
          <w:tab w:val="left" w:pos="-720"/>
        </w:tabs>
        <w:rPr>
          <w:rFonts w:ascii="Arial" w:hAnsi="Arial" w:cs="Arial"/>
        </w:rPr>
      </w:pPr>
      <w:r>
        <w:rPr>
          <w:rFonts w:ascii="Arial" w:hAnsi="Arial" w:cs="Arial"/>
        </w:rPr>
        <w:lastRenderedPageBreak/>
        <w:t>Section 2: Selection Criteria</w:t>
      </w:r>
    </w:p>
    <w:p w14:paraId="414F9F57" w14:textId="77777777" w:rsidR="00B53441" w:rsidRDefault="00B53441">
      <w:pPr>
        <w:keepNext/>
        <w:keepLines/>
        <w:tabs>
          <w:tab w:val="left" w:pos="-720"/>
        </w:tabs>
        <w:rPr>
          <w:rFonts w:ascii="Arial" w:hAnsi="Arial" w:cs="Arial"/>
        </w:rPr>
      </w:pPr>
    </w:p>
    <w:p w14:paraId="26A09FA1" w14:textId="77777777" w:rsidR="00B53441" w:rsidRDefault="00B53441">
      <w:pPr>
        <w:keepNext/>
        <w:keepLines/>
        <w:tabs>
          <w:tab w:val="left" w:pos="-720"/>
          <w:tab w:val="left" w:pos="0"/>
        </w:tabs>
        <w:ind w:left="720" w:hanging="720"/>
        <w:rPr>
          <w:rFonts w:ascii="Arial" w:hAnsi="Arial" w:cs="Arial"/>
        </w:rPr>
      </w:pPr>
      <w:r>
        <w:rPr>
          <w:rFonts w:ascii="Arial" w:hAnsi="Arial" w:cs="Arial"/>
        </w:rPr>
        <w:tab/>
        <w:t>The following criteria must be demonstrated to the interdepartmental review team at the time of application:</w:t>
      </w:r>
    </w:p>
    <w:p w14:paraId="7B18A0DA" w14:textId="77777777" w:rsidR="00B53441" w:rsidRDefault="00B53441">
      <w:pPr>
        <w:keepNext/>
        <w:keepLines/>
        <w:tabs>
          <w:tab w:val="left" w:pos="-720"/>
        </w:tabs>
        <w:rPr>
          <w:rFonts w:ascii="Arial" w:hAnsi="Arial" w:cs="Arial"/>
        </w:rPr>
      </w:pPr>
    </w:p>
    <w:p w14:paraId="7ADFC254" w14:textId="77777777" w:rsidR="00B53441" w:rsidRDefault="00B53441">
      <w:pPr>
        <w:keepNext/>
        <w:keepLines/>
        <w:tabs>
          <w:tab w:val="left" w:pos="-720"/>
          <w:tab w:val="left" w:pos="0"/>
          <w:tab w:val="left" w:pos="720"/>
        </w:tabs>
        <w:ind w:left="1440" w:hanging="1440"/>
        <w:rPr>
          <w:rFonts w:ascii="Arial" w:hAnsi="Arial" w:cs="Arial"/>
        </w:rPr>
      </w:pPr>
      <w:r>
        <w:rPr>
          <w:rFonts w:ascii="Arial" w:hAnsi="Arial" w:cs="Arial"/>
        </w:rPr>
        <w:tab/>
        <w:t>1.</w:t>
      </w:r>
      <w:r>
        <w:rPr>
          <w:rFonts w:ascii="Arial" w:hAnsi="Arial" w:cs="Arial"/>
        </w:rPr>
        <w:tab/>
        <w:t>Training for new hires shall not be approved for any occupation in a labor market where there is already a sufficient supply of workers trained and available to meet an employer's needs and skill levels for workers in that occupation as determined by the Department of Labor's Division of Labor Market Information Services. The applicant shall agree to provide to the Department of Labor the employer's existing and proposed occupational staffing descriptions, employment levels, and other related information to enable the evaluation of labor supply for the labor market.</w:t>
      </w:r>
    </w:p>
    <w:p w14:paraId="752F0986" w14:textId="77777777" w:rsidR="00B53441" w:rsidRDefault="00B53441">
      <w:pPr>
        <w:tabs>
          <w:tab w:val="left" w:pos="-720"/>
        </w:tabs>
        <w:rPr>
          <w:rFonts w:ascii="Arial" w:hAnsi="Arial" w:cs="Arial"/>
        </w:rPr>
      </w:pPr>
    </w:p>
    <w:p w14:paraId="288D4102"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2.</w:t>
      </w:r>
      <w:r>
        <w:rPr>
          <w:rFonts w:ascii="Arial" w:hAnsi="Arial" w:cs="Arial"/>
        </w:rPr>
        <w:tab/>
        <w:t>An employer shall provide a statement of commitment to long-term operation in this State.</w:t>
      </w:r>
    </w:p>
    <w:p w14:paraId="4E03AFC9" w14:textId="77777777" w:rsidR="00B53441" w:rsidRDefault="00B53441">
      <w:pPr>
        <w:tabs>
          <w:tab w:val="left" w:pos="-720"/>
        </w:tabs>
        <w:rPr>
          <w:rFonts w:ascii="Arial" w:hAnsi="Arial" w:cs="Arial"/>
        </w:rPr>
      </w:pPr>
    </w:p>
    <w:p w14:paraId="7E7B857C"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3.</w:t>
      </w:r>
      <w:r>
        <w:rPr>
          <w:rFonts w:ascii="Arial" w:hAnsi="Arial" w:cs="Arial"/>
        </w:rPr>
        <w:tab/>
        <w:t xml:space="preserve">An employer seeking training funds under this program shall pay trainees a wage that is at least equal to 85% of the average wage for that occupation in that labor market.  Wage levels will be determined by the Department of Labor's Division of Labor Market Information Services. </w:t>
      </w:r>
    </w:p>
    <w:p w14:paraId="63BCF396" w14:textId="77777777" w:rsidR="00B53441" w:rsidRDefault="00B53441">
      <w:pPr>
        <w:tabs>
          <w:tab w:val="left" w:pos="-720"/>
        </w:tabs>
        <w:rPr>
          <w:rFonts w:ascii="Arial" w:hAnsi="Arial" w:cs="Arial"/>
        </w:rPr>
      </w:pPr>
    </w:p>
    <w:p w14:paraId="62D99FFA"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4.</w:t>
      </w:r>
      <w:r>
        <w:rPr>
          <w:rFonts w:ascii="Arial" w:hAnsi="Arial" w:cs="Arial"/>
        </w:rPr>
        <w:tab/>
        <w:t>An employer shall contribute at least 50% of the premium cost of employee health insurance except for small businesses with fewer than 25 employees and in operation less than three years at the time of application.</w:t>
      </w:r>
    </w:p>
    <w:p w14:paraId="51DB1588" w14:textId="77777777" w:rsidR="00B53441" w:rsidRDefault="00B53441">
      <w:pPr>
        <w:tabs>
          <w:tab w:val="left" w:pos="-720"/>
        </w:tabs>
        <w:rPr>
          <w:rFonts w:ascii="Arial" w:hAnsi="Arial" w:cs="Arial"/>
        </w:rPr>
      </w:pPr>
    </w:p>
    <w:p w14:paraId="5CD5E8D5" w14:textId="77777777" w:rsidR="00B53441" w:rsidRDefault="00B53441">
      <w:pPr>
        <w:tabs>
          <w:tab w:val="left" w:pos="-720"/>
        </w:tabs>
        <w:rPr>
          <w:rFonts w:ascii="Arial" w:hAnsi="Arial" w:cs="Arial"/>
        </w:rPr>
      </w:pPr>
    </w:p>
    <w:p w14:paraId="155218D6" w14:textId="77777777" w:rsidR="00B53441" w:rsidRDefault="00B53441">
      <w:pPr>
        <w:tabs>
          <w:tab w:val="left" w:pos="-720"/>
        </w:tabs>
        <w:rPr>
          <w:rFonts w:ascii="Arial" w:hAnsi="Arial" w:cs="Arial"/>
        </w:rPr>
      </w:pPr>
      <w:r>
        <w:rPr>
          <w:rFonts w:ascii="Arial" w:hAnsi="Arial" w:cs="Arial"/>
        </w:rPr>
        <w:t>Section 3: Selection Preference.</w:t>
      </w:r>
    </w:p>
    <w:p w14:paraId="098F7AF9" w14:textId="77777777" w:rsidR="00B53441" w:rsidRDefault="00B53441">
      <w:pPr>
        <w:tabs>
          <w:tab w:val="left" w:pos="-720"/>
        </w:tabs>
        <w:rPr>
          <w:rFonts w:ascii="Arial" w:hAnsi="Arial" w:cs="Arial"/>
        </w:rPr>
      </w:pPr>
    </w:p>
    <w:p w14:paraId="606D62E5" w14:textId="77777777" w:rsidR="00B53441" w:rsidRDefault="00B53441">
      <w:pPr>
        <w:tabs>
          <w:tab w:val="left" w:pos="-720"/>
          <w:tab w:val="left" w:pos="0"/>
        </w:tabs>
        <w:ind w:left="720" w:hanging="720"/>
        <w:rPr>
          <w:rFonts w:ascii="Arial" w:hAnsi="Arial" w:cs="Arial"/>
        </w:rPr>
      </w:pPr>
      <w:r>
        <w:rPr>
          <w:rFonts w:ascii="Arial" w:hAnsi="Arial" w:cs="Arial"/>
        </w:rPr>
        <w:tab/>
        <w:t>In addition to meeting the criteria set forth in Section 2 above, preference must be given to an applicant that substantiates one or more of the following at the time of application:</w:t>
      </w:r>
    </w:p>
    <w:p w14:paraId="5F77CD1F" w14:textId="77777777" w:rsidR="00B53441" w:rsidRDefault="00B53441">
      <w:pPr>
        <w:tabs>
          <w:tab w:val="left" w:pos="-720"/>
        </w:tabs>
        <w:rPr>
          <w:rFonts w:ascii="Arial" w:hAnsi="Arial" w:cs="Arial"/>
        </w:rPr>
      </w:pPr>
    </w:p>
    <w:p w14:paraId="1205079D"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1.</w:t>
      </w:r>
      <w:r>
        <w:rPr>
          <w:rFonts w:ascii="Arial" w:hAnsi="Arial" w:cs="Arial"/>
        </w:rPr>
        <w:tab/>
        <w:t>Formation of a local project partnership;</w:t>
      </w:r>
    </w:p>
    <w:p w14:paraId="6601D458" w14:textId="77777777" w:rsidR="00B53441" w:rsidRDefault="00B53441">
      <w:pPr>
        <w:tabs>
          <w:tab w:val="left" w:pos="-720"/>
        </w:tabs>
        <w:rPr>
          <w:rFonts w:ascii="Arial" w:hAnsi="Arial" w:cs="Arial"/>
        </w:rPr>
      </w:pPr>
    </w:p>
    <w:p w14:paraId="6F3C2AA7"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2.</w:t>
      </w:r>
      <w:r>
        <w:rPr>
          <w:rFonts w:ascii="Arial" w:hAnsi="Arial" w:cs="Arial"/>
        </w:rPr>
        <w:tab/>
        <w:t>Employer willingness to leverage matching funds;</w:t>
      </w:r>
    </w:p>
    <w:p w14:paraId="723D3E14" w14:textId="77777777" w:rsidR="00B53441" w:rsidRDefault="00B53441">
      <w:pPr>
        <w:tabs>
          <w:tab w:val="left" w:pos="-720"/>
        </w:tabs>
        <w:rPr>
          <w:rFonts w:ascii="Arial" w:hAnsi="Arial" w:cs="Arial"/>
        </w:rPr>
      </w:pPr>
    </w:p>
    <w:p w14:paraId="32837762"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3.</w:t>
      </w:r>
      <w:r>
        <w:rPr>
          <w:rFonts w:ascii="Arial" w:hAnsi="Arial" w:cs="Arial"/>
        </w:rPr>
        <w:tab/>
        <w:t>Investment in the lifelong learning and skills development of citizens of this state;</w:t>
      </w:r>
    </w:p>
    <w:p w14:paraId="7887B6A7" w14:textId="77777777" w:rsidR="00B53441" w:rsidRDefault="00B53441">
      <w:pPr>
        <w:tabs>
          <w:tab w:val="left" w:pos="-720"/>
        </w:tabs>
        <w:rPr>
          <w:rFonts w:ascii="Arial" w:hAnsi="Arial" w:cs="Arial"/>
        </w:rPr>
      </w:pPr>
    </w:p>
    <w:p w14:paraId="09770C86"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4.</w:t>
      </w:r>
      <w:r>
        <w:rPr>
          <w:rFonts w:ascii="Arial" w:hAnsi="Arial" w:cs="Arial"/>
        </w:rPr>
        <w:tab/>
        <w:t>An increase in the local education and training capacity to support more than one employer that is caused by a proposed project;</w:t>
      </w:r>
    </w:p>
    <w:p w14:paraId="37281ADD" w14:textId="77777777" w:rsidR="00B53441" w:rsidRDefault="00B53441">
      <w:pPr>
        <w:tabs>
          <w:tab w:val="left" w:pos="-720"/>
        </w:tabs>
        <w:rPr>
          <w:rFonts w:ascii="Arial" w:hAnsi="Arial" w:cs="Arial"/>
        </w:rPr>
      </w:pPr>
    </w:p>
    <w:p w14:paraId="189B743E"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5.</w:t>
      </w:r>
      <w:r>
        <w:rPr>
          <w:rFonts w:ascii="Arial" w:hAnsi="Arial" w:cs="Arial"/>
        </w:rPr>
        <w:tab/>
        <w:t>Provision of high wage or high skill employment, employee benefits and job security;</w:t>
      </w:r>
    </w:p>
    <w:p w14:paraId="1EC72DD7" w14:textId="77777777" w:rsidR="00B53441" w:rsidRDefault="00B53441">
      <w:pPr>
        <w:tabs>
          <w:tab w:val="left" w:pos="-720"/>
        </w:tabs>
        <w:rPr>
          <w:rFonts w:ascii="Arial" w:hAnsi="Arial" w:cs="Arial"/>
        </w:rPr>
      </w:pPr>
    </w:p>
    <w:p w14:paraId="5A36573D"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6.</w:t>
      </w:r>
      <w:r>
        <w:rPr>
          <w:rFonts w:ascii="Arial" w:hAnsi="Arial" w:cs="Arial"/>
        </w:rPr>
        <w:tab/>
        <w:t>Employer intention to expand or locate in economically depressed areas of this State;</w:t>
      </w:r>
    </w:p>
    <w:p w14:paraId="71BD9999" w14:textId="77777777" w:rsidR="00B53441" w:rsidRDefault="00B53441">
      <w:pPr>
        <w:tabs>
          <w:tab w:val="left" w:pos="-720"/>
        </w:tabs>
        <w:rPr>
          <w:rFonts w:ascii="Arial" w:hAnsi="Arial" w:cs="Arial"/>
        </w:rPr>
      </w:pPr>
    </w:p>
    <w:p w14:paraId="11BA65A4"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7.</w:t>
      </w:r>
      <w:r>
        <w:rPr>
          <w:rFonts w:ascii="Arial" w:hAnsi="Arial" w:cs="Arial"/>
        </w:rPr>
        <w:tab/>
        <w:t>Employer willingness to hire new labor force entrants, economically disadvantaged individuals, persons with disabilities or dislocated workers; or</w:t>
      </w:r>
    </w:p>
    <w:p w14:paraId="36D9FD26" w14:textId="77777777" w:rsidR="00B53441" w:rsidRDefault="00B53441">
      <w:pPr>
        <w:tabs>
          <w:tab w:val="left" w:pos="-720"/>
        </w:tabs>
        <w:rPr>
          <w:rFonts w:ascii="Arial" w:hAnsi="Arial" w:cs="Arial"/>
        </w:rPr>
      </w:pPr>
    </w:p>
    <w:p w14:paraId="63D179F6"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8.</w:t>
      </w:r>
      <w:r>
        <w:rPr>
          <w:rFonts w:ascii="Arial" w:hAnsi="Arial" w:cs="Arial"/>
        </w:rPr>
        <w:tab/>
        <w:t>Employer willingness to provide a registered apprenticeship for current employees or new hires.</w:t>
      </w:r>
    </w:p>
    <w:p w14:paraId="7640C66E" w14:textId="77777777" w:rsidR="00B53441" w:rsidRDefault="00B53441">
      <w:pPr>
        <w:tabs>
          <w:tab w:val="left" w:pos="-720"/>
        </w:tabs>
        <w:rPr>
          <w:rFonts w:ascii="Arial" w:hAnsi="Arial" w:cs="Arial"/>
        </w:rPr>
      </w:pPr>
    </w:p>
    <w:p w14:paraId="2E0951AA" w14:textId="77777777" w:rsidR="00B53441" w:rsidRDefault="00B53441">
      <w:pPr>
        <w:tabs>
          <w:tab w:val="left" w:pos="-720"/>
        </w:tabs>
        <w:rPr>
          <w:rFonts w:ascii="Arial" w:hAnsi="Arial" w:cs="Arial"/>
        </w:rPr>
      </w:pPr>
    </w:p>
    <w:p w14:paraId="368EA938" w14:textId="77777777" w:rsidR="00B53441" w:rsidRDefault="00B53441">
      <w:pPr>
        <w:tabs>
          <w:tab w:val="left" w:pos="-720"/>
        </w:tabs>
        <w:rPr>
          <w:rFonts w:ascii="Arial" w:hAnsi="Arial" w:cs="Arial"/>
        </w:rPr>
      </w:pPr>
      <w:r>
        <w:rPr>
          <w:rFonts w:ascii="Arial" w:hAnsi="Arial" w:cs="Arial"/>
        </w:rPr>
        <w:t>Section 4: Selection Process</w:t>
      </w:r>
    </w:p>
    <w:p w14:paraId="19FEA79B" w14:textId="77777777" w:rsidR="00B53441" w:rsidRDefault="00B53441">
      <w:pPr>
        <w:tabs>
          <w:tab w:val="left" w:pos="-720"/>
        </w:tabs>
        <w:rPr>
          <w:rFonts w:ascii="Arial" w:hAnsi="Arial" w:cs="Arial"/>
        </w:rPr>
      </w:pPr>
    </w:p>
    <w:p w14:paraId="5970AC1D"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1.</w:t>
      </w:r>
      <w:r>
        <w:rPr>
          <w:rFonts w:ascii="Arial" w:hAnsi="Arial" w:cs="Arial"/>
        </w:rPr>
        <w:tab/>
        <w:t xml:space="preserve">An application will be reviewed to determine if it meets the following requirements: </w:t>
      </w:r>
    </w:p>
    <w:p w14:paraId="5287C753" w14:textId="77777777" w:rsidR="00B53441" w:rsidRDefault="00B53441">
      <w:pPr>
        <w:tabs>
          <w:tab w:val="left" w:pos="-720"/>
        </w:tabs>
        <w:rPr>
          <w:rFonts w:ascii="Arial" w:hAnsi="Arial" w:cs="Arial"/>
        </w:rPr>
      </w:pPr>
    </w:p>
    <w:p w14:paraId="3DF69F7B" w14:textId="77777777" w:rsidR="00B53441" w:rsidRDefault="00B53441">
      <w:pPr>
        <w:tabs>
          <w:tab w:val="left" w:pos="-720"/>
          <w:tab w:val="left" w:pos="0"/>
          <w:tab w:val="left" w:pos="720"/>
          <w:tab w:val="left" w:pos="1440"/>
        </w:tabs>
        <w:ind w:left="2160" w:hanging="2160"/>
        <w:rPr>
          <w:rFonts w:ascii="Arial" w:hAnsi="Arial" w:cs="Arial"/>
        </w:rPr>
      </w:pPr>
      <w:r>
        <w:rPr>
          <w:rFonts w:ascii="Arial" w:hAnsi="Arial" w:cs="Arial"/>
        </w:rPr>
        <w:tab/>
      </w:r>
      <w:r>
        <w:rPr>
          <w:rFonts w:ascii="Arial" w:hAnsi="Arial" w:cs="Arial"/>
        </w:rPr>
        <w:tab/>
        <w:t>A)</w:t>
      </w:r>
      <w:r>
        <w:rPr>
          <w:rFonts w:ascii="Arial" w:hAnsi="Arial" w:cs="Arial"/>
        </w:rPr>
        <w:tab/>
        <w:t>Applicant as cited in subsection 8 of 26 MRSA, Section 2031; and</w:t>
      </w:r>
    </w:p>
    <w:p w14:paraId="395113D7" w14:textId="77777777" w:rsidR="00B53441" w:rsidRDefault="00B53441">
      <w:pPr>
        <w:tabs>
          <w:tab w:val="left" w:pos="-720"/>
        </w:tabs>
        <w:rPr>
          <w:rFonts w:ascii="Arial" w:hAnsi="Arial" w:cs="Arial"/>
        </w:rPr>
      </w:pPr>
    </w:p>
    <w:p w14:paraId="7672F6FE" w14:textId="77777777" w:rsidR="00B53441" w:rsidRDefault="00B53441">
      <w:pPr>
        <w:tabs>
          <w:tab w:val="left" w:pos="-720"/>
          <w:tab w:val="left" w:pos="0"/>
          <w:tab w:val="left" w:pos="720"/>
          <w:tab w:val="left" w:pos="1440"/>
        </w:tabs>
        <w:ind w:left="2160" w:hanging="2160"/>
        <w:rPr>
          <w:rFonts w:ascii="Arial" w:hAnsi="Arial" w:cs="Arial"/>
        </w:rPr>
      </w:pPr>
      <w:r>
        <w:rPr>
          <w:rFonts w:ascii="Arial" w:hAnsi="Arial" w:cs="Arial"/>
        </w:rPr>
        <w:tab/>
      </w:r>
      <w:r>
        <w:rPr>
          <w:rFonts w:ascii="Arial" w:hAnsi="Arial" w:cs="Arial"/>
        </w:rPr>
        <w:tab/>
        <w:t>B)</w:t>
      </w:r>
      <w:r>
        <w:rPr>
          <w:rFonts w:ascii="Arial" w:hAnsi="Arial" w:cs="Arial"/>
        </w:rPr>
        <w:tab/>
        <w:t xml:space="preserve">Selection criteria, as cited in subsection 4 of 26 MRSA, </w:t>
      </w:r>
      <w:proofErr w:type="gramStart"/>
      <w:r>
        <w:rPr>
          <w:rFonts w:ascii="Arial" w:hAnsi="Arial" w:cs="Arial"/>
        </w:rPr>
        <w:t>Section</w:t>
      </w:r>
      <w:proofErr w:type="gramEnd"/>
      <w:r>
        <w:rPr>
          <w:rFonts w:ascii="Arial" w:hAnsi="Arial" w:cs="Arial"/>
        </w:rPr>
        <w:t xml:space="preserve"> 2031 and further defined in Section 2 of this rule.</w:t>
      </w:r>
    </w:p>
    <w:p w14:paraId="337A70F3" w14:textId="77777777" w:rsidR="00B53441" w:rsidRDefault="00B53441">
      <w:pPr>
        <w:tabs>
          <w:tab w:val="left" w:pos="-720"/>
        </w:tabs>
        <w:rPr>
          <w:rFonts w:ascii="Arial" w:hAnsi="Arial" w:cs="Arial"/>
        </w:rPr>
      </w:pPr>
    </w:p>
    <w:p w14:paraId="7B4BEBB9"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r>
      <w:r>
        <w:rPr>
          <w:rFonts w:ascii="Arial" w:hAnsi="Arial" w:cs="Arial"/>
        </w:rPr>
        <w:tab/>
        <w:t>An application failing to meet either requirement will not be considered.</w:t>
      </w:r>
    </w:p>
    <w:p w14:paraId="2A9F030E" w14:textId="77777777" w:rsidR="00B53441" w:rsidRDefault="00B53441">
      <w:pPr>
        <w:tabs>
          <w:tab w:val="left" w:pos="-720"/>
        </w:tabs>
        <w:rPr>
          <w:rFonts w:ascii="Arial" w:hAnsi="Arial" w:cs="Arial"/>
        </w:rPr>
      </w:pPr>
    </w:p>
    <w:p w14:paraId="31450AD3"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2.</w:t>
      </w:r>
      <w:r>
        <w:rPr>
          <w:rFonts w:ascii="Arial" w:hAnsi="Arial" w:cs="Arial"/>
        </w:rPr>
        <w:tab/>
        <w:t>An application meeting the requirements will be evaluated according to a selection process that will consist of a preliminary assessment, selection preferences and program standards.</w:t>
      </w:r>
    </w:p>
    <w:p w14:paraId="40BD1938" w14:textId="77777777" w:rsidR="00B53441" w:rsidRDefault="00B53441">
      <w:pPr>
        <w:tabs>
          <w:tab w:val="left" w:pos="-720"/>
        </w:tabs>
        <w:rPr>
          <w:rFonts w:ascii="Arial" w:hAnsi="Arial" w:cs="Arial"/>
        </w:rPr>
      </w:pPr>
    </w:p>
    <w:p w14:paraId="317D47A5"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3.</w:t>
      </w:r>
      <w:r>
        <w:rPr>
          <w:rFonts w:ascii="Arial" w:hAnsi="Arial" w:cs="Arial"/>
        </w:rPr>
        <w:tab/>
        <w:t xml:space="preserve">Employers selected for the program will enter into a contractual agreement with the State of Maine that at a minimum </w:t>
      </w:r>
      <w:proofErr w:type="gramStart"/>
      <w:r>
        <w:rPr>
          <w:rFonts w:ascii="Arial" w:hAnsi="Arial" w:cs="Arial"/>
        </w:rPr>
        <w:t>includes, but</w:t>
      </w:r>
      <w:proofErr w:type="gramEnd"/>
      <w:r>
        <w:rPr>
          <w:rFonts w:ascii="Arial" w:hAnsi="Arial" w:cs="Arial"/>
        </w:rPr>
        <w:t xml:space="preserve"> is not limited to: moneys committed to the project; services to be performed; specific role of service provider(s) and employer; and performance expectations. Failure to meet the terms and conditions articulated may result in termination of the contract and subsequent </w:t>
      </w:r>
      <w:proofErr w:type="spellStart"/>
      <w:r>
        <w:rPr>
          <w:rFonts w:ascii="Arial" w:hAnsi="Arial" w:cs="Arial"/>
        </w:rPr>
        <w:t>deobligation</w:t>
      </w:r>
      <w:proofErr w:type="spellEnd"/>
      <w:r>
        <w:rPr>
          <w:rFonts w:ascii="Arial" w:hAnsi="Arial" w:cs="Arial"/>
        </w:rPr>
        <w:t xml:space="preserve"> of project funds. </w:t>
      </w:r>
    </w:p>
    <w:p w14:paraId="2E3257AA" w14:textId="77777777" w:rsidR="00B53441" w:rsidRDefault="00B53441">
      <w:pPr>
        <w:tabs>
          <w:tab w:val="left" w:pos="-720"/>
        </w:tabs>
        <w:rPr>
          <w:rFonts w:ascii="Arial" w:hAnsi="Arial" w:cs="Arial"/>
        </w:rPr>
      </w:pPr>
    </w:p>
    <w:p w14:paraId="5C59DC9D"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4.</w:t>
      </w:r>
      <w:r>
        <w:rPr>
          <w:rFonts w:ascii="Arial" w:hAnsi="Arial" w:cs="Arial"/>
        </w:rPr>
        <w:tab/>
        <w:t>Notification.  Selection will be based on a selection process consisting of a preliminary assessment, selection preferences and program standards as cited in Section 4, Subsection 2.</w:t>
      </w:r>
    </w:p>
    <w:p w14:paraId="7E71544A" w14:textId="77777777" w:rsidR="00B53441" w:rsidRDefault="00B53441">
      <w:pPr>
        <w:tabs>
          <w:tab w:val="left" w:pos="-720"/>
        </w:tabs>
        <w:rPr>
          <w:rFonts w:ascii="Arial" w:hAnsi="Arial" w:cs="Arial"/>
        </w:rPr>
      </w:pPr>
    </w:p>
    <w:p w14:paraId="5CBB923E" w14:textId="77777777" w:rsidR="00B53441" w:rsidRDefault="00B53441">
      <w:pPr>
        <w:tabs>
          <w:tab w:val="left" w:pos="-720"/>
          <w:tab w:val="left" w:pos="0"/>
          <w:tab w:val="left" w:pos="720"/>
          <w:tab w:val="left" w:pos="1440"/>
        </w:tabs>
        <w:ind w:left="2160" w:hanging="2160"/>
        <w:rPr>
          <w:rFonts w:ascii="Arial" w:hAnsi="Arial" w:cs="Arial"/>
        </w:rPr>
      </w:pPr>
      <w:r>
        <w:rPr>
          <w:rFonts w:ascii="Arial" w:hAnsi="Arial" w:cs="Arial"/>
        </w:rPr>
        <w:lastRenderedPageBreak/>
        <w:tab/>
      </w:r>
      <w:r>
        <w:rPr>
          <w:rFonts w:ascii="Arial" w:hAnsi="Arial" w:cs="Arial"/>
        </w:rPr>
        <w:tab/>
        <w:t>A)</w:t>
      </w:r>
      <w:r>
        <w:rPr>
          <w:rFonts w:ascii="Arial" w:hAnsi="Arial" w:cs="Arial"/>
        </w:rPr>
        <w:tab/>
        <w:t>Approvals</w:t>
      </w:r>
    </w:p>
    <w:p w14:paraId="22E63C00" w14:textId="77777777" w:rsidR="00B53441" w:rsidRDefault="00B53441">
      <w:pPr>
        <w:tabs>
          <w:tab w:val="left" w:pos="-720"/>
        </w:tabs>
        <w:rPr>
          <w:rFonts w:ascii="Arial" w:hAnsi="Arial" w:cs="Arial"/>
        </w:rPr>
      </w:pPr>
    </w:p>
    <w:p w14:paraId="75989FEB" w14:textId="77777777" w:rsidR="00B53441" w:rsidRDefault="00B53441">
      <w:pPr>
        <w:tabs>
          <w:tab w:val="left" w:pos="-720"/>
          <w:tab w:val="left" w:pos="0"/>
          <w:tab w:val="left" w:pos="720"/>
          <w:tab w:val="left" w:pos="1440"/>
        </w:tabs>
        <w:ind w:left="2160" w:hanging="2160"/>
        <w:rPr>
          <w:rFonts w:ascii="Arial" w:hAnsi="Arial" w:cs="Arial"/>
        </w:rPr>
      </w:pPr>
      <w:r>
        <w:rPr>
          <w:rFonts w:ascii="Arial" w:hAnsi="Arial" w:cs="Arial"/>
        </w:rPr>
        <w:tab/>
      </w:r>
      <w:r>
        <w:rPr>
          <w:rFonts w:ascii="Arial" w:hAnsi="Arial" w:cs="Arial"/>
        </w:rPr>
        <w:tab/>
      </w:r>
      <w:r>
        <w:rPr>
          <w:rFonts w:ascii="Arial" w:hAnsi="Arial" w:cs="Arial"/>
        </w:rPr>
        <w:tab/>
        <w:t>An applicant approved for funding will be notified in writing by the interdepartmental review team within five working days of the decision.  The approval letter will include the contract which must be signed and returned to the Department of Labor within 45 calendar days.  A letter from the employer indicating intent to go forward with the project must be received by the Department of Labor within 30 calendar days.  A contract not signed and returned within 45 calendar days may be denied, and the applicant will be required to re-apply to be re-considered.</w:t>
      </w:r>
    </w:p>
    <w:p w14:paraId="7B3BE4FE" w14:textId="77777777" w:rsidR="00B53441" w:rsidRDefault="00B53441">
      <w:pPr>
        <w:tabs>
          <w:tab w:val="left" w:pos="-720"/>
        </w:tabs>
        <w:rPr>
          <w:rFonts w:ascii="Arial" w:hAnsi="Arial" w:cs="Arial"/>
        </w:rPr>
      </w:pPr>
    </w:p>
    <w:p w14:paraId="43CCD065" w14:textId="77777777" w:rsidR="00B53441" w:rsidRDefault="00B53441">
      <w:pPr>
        <w:tabs>
          <w:tab w:val="left" w:pos="-720"/>
          <w:tab w:val="left" w:pos="0"/>
          <w:tab w:val="left" w:pos="720"/>
          <w:tab w:val="left" w:pos="1440"/>
        </w:tabs>
        <w:ind w:left="2160" w:hanging="2160"/>
        <w:rPr>
          <w:rFonts w:ascii="Arial" w:hAnsi="Arial" w:cs="Arial"/>
        </w:rPr>
      </w:pPr>
      <w:r>
        <w:rPr>
          <w:rFonts w:ascii="Arial" w:hAnsi="Arial" w:cs="Arial"/>
        </w:rPr>
        <w:tab/>
      </w:r>
      <w:r>
        <w:rPr>
          <w:rFonts w:ascii="Arial" w:hAnsi="Arial" w:cs="Arial"/>
        </w:rPr>
        <w:tab/>
        <w:t>B)</w:t>
      </w:r>
      <w:r>
        <w:rPr>
          <w:rFonts w:ascii="Arial" w:hAnsi="Arial" w:cs="Arial"/>
        </w:rPr>
        <w:tab/>
        <w:t>Denials</w:t>
      </w:r>
    </w:p>
    <w:p w14:paraId="236390BA" w14:textId="77777777" w:rsidR="00B53441" w:rsidRDefault="00B53441">
      <w:pPr>
        <w:tabs>
          <w:tab w:val="left" w:pos="-720"/>
        </w:tabs>
        <w:rPr>
          <w:rFonts w:ascii="Arial" w:hAnsi="Arial" w:cs="Arial"/>
        </w:rPr>
      </w:pPr>
    </w:p>
    <w:p w14:paraId="3DB407D6" w14:textId="77777777" w:rsidR="00B53441" w:rsidRDefault="00B53441">
      <w:pPr>
        <w:tabs>
          <w:tab w:val="left" w:pos="-720"/>
          <w:tab w:val="left" w:pos="0"/>
          <w:tab w:val="left" w:pos="720"/>
          <w:tab w:val="left" w:pos="1440"/>
        </w:tabs>
        <w:ind w:left="2160" w:hanging="2160"/>
        <w:rPr>
          <w:rFonts w:ascii="Arial" w:hAnsi="Arial" w:cs="Arial"/>
        </w:rPr>
      </w:pPr>
      <w:r>
        <w:rPr>
          <w:rFonts w:ascii="Arial" w:hAnsi="Arial" w:cs="Arial"/>
        </w:rPr>
        <w:tab/>
      </w:r>
      <w:r>
        <w:rPr>
          <w:rFonts w:ascii="Arial" w:hAnsi="Arial" w:cs="Arial"/>
        </w:rPr>
        <w:tab/>
      </w:r>
      <w:r>
        <w:rPr>
          <w:rFonts w:ascii="Arial" w:hAnsi="Arial" w:cs="Arial"/>
        </w:rPr>
        <w:tab/>
        <w:t>A notification explaining denial based upon the selection process will be issued in writing to the applicant by the interdepartmental review team within five working days of the decision.</w:t>
      </w:r>
    </w:p>
    <w:p w14:paraId="3E9D7588" w14:textId="77777777" w:rsidR="00B53441" w:rsidRDefault="00B53441">
      <w:pPr>
        <w:tabs>
          <w:tab w:val="left" w:pos="-720"/>
        </w:tabs>
        <w:rPr>
          <w:rFonts w:ascii="Arial" w:hAnsi="Arial" w:cs="Arial"/>
        </w:rPr>
      </w:pPr>
    </w:p>
    <w:p w14:paraId="39B2C59D" w14:textId="77777777" w:rsidR="00B53441" w:rsidRDefault="00B53441">
      <w:pPr>
        <w:tabs>
          <w:tab w:val="left" w:pos="-720"/>
        </w:tabs>
        <w:rPr>
          <w:rFonts w:ascii="Arial" w:hAnsi="Arial" w:cs="Arial"/>
        </w:rPr>
      </w:pPr>
    </w:p>
    <w:p w14:paraId="1A53DE65" w14:textId="77777777" w:rsidR="00B53441" w:rsidRDefault="00B53441">
      <w:pPr>
        <w:tabs>
          <w:tab w:val="left" w:pos="-720"/>
        </w:tabs>
        <w:rPr>
          <w:rFonts w:ascii="Arial" w:hAnsi="Arial" w:cs="Arial"/>
        </w:rPr>
      </w:pPr>
      <w:r>
        <w:rPr>
          <w:rFonts w:ascii="Arial" w:hAnsi="Arial" w:cs="Arial"/>
        </w:rPr>
        <w:t>Section 5: Non-Displacement</w:t>
      </w:r>
    </w:p>
    <w:p w14:paraId="1E8791AD" w14:textId="77777777" w:rsidR="00B53441" w:rsidRDefault="00B53441">
      <w:pPr>
        <w:tabs>
          <w:tab w:val="left" w:pos="-720"/>
        </w:tabs>
        <w:rPr>
          <w:rFonts w:ascii="Arial" w:hAnsi="Arial" w:cs="Arial"/>
        </w:rPr>
      </w:pPr>
    </w:p>
    <w:p w14:paraId="51EC4A2D" w14:textId="77777777" w:rsidR="00B53441" w:rsidRDefault="00B53441">
      <w:pPr>
        <w:tabs>
          <w:tab w:val="left" w:pos="-720"/>
          <w:tab w:val="left" w:pos="0"/>
        </w:tabs>
        <w:ind w:left="720" w:hanging="720"/>
        <w:rPr>
          <w:rFonts w:ascii="Arial" w:hAnsi="Arial" w:cs="Arial"/>
        </w:rPr>
      </w:pPr>
      <w:r>
        <w:rPr>
          <w:rFonts w:ascii="Arial" w:hAnsi="Arial" w:cs="Arial"/>
        </w:rPr>
        <w:tab/>
        <w:t xml:space="preserve">No new hires under this program shall result in the displacement from the firm of any currently employed worker or position (including partial displacement such as reduction in hours of </w:t>
      </w:r>
      <w:proofErr w:type="spellStart"/>
      <w:r>
        <w:rPr>
          <w:rFonts w:ascii="Arial" w:hAnsi="Arial" w:cs="Arial"/>
        </w:rPr>
        <w:t>nonovertime</w:t>
      </w:r>
      <w:proofErr w:type="spellEnd"/>
      <w:r>
        <w:rPr>
          <w:rFonts w:ascii="Arial" w:hAnsi="Arial" w:cs="Arial"/>
        </w:rPr>
        <w:t xml:space="preserve"> work, wages, or employment benefits), or result in the impairment of existing contracts for services or collective bargaining agreements. In addition, no new employment or assignment of a participant or the filling of a position shall take place when:</w:t>
      </w:r>
    </w:p>
    <w:p w14:paraId="70E68041" w14:textId="77777777" w:rsidR="00B53441" w:rsidRDefault="00B53441">
      <w:pPr>
        <w:tabs>
          <w:tab w:val="left" w:pos="-720"/>
        </w:tabs>
        <w:rPr>
          <w:rFonts w:ascii="Arial" w:hAnsi="Arial" w:cs="Arial"/>
        </w:rPr>
      </w:pPr>
    </w:p>
    <w:p w14:paraId="55D32AA2"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1.</w:t>
      </w:r>
      <w:r>
        <w:rPr>
          <w:rFonts w:ascii="Arial" w:hAnsi="Arial" w:cs="Arial"/>
        </w:rPr>
        <w:tab/>
        <w:t>Any other individual is on layoff from the same or any equivalent position, or</w:t>
      </w:r>
    </w:p>
    <w:p w14:paraId="21176DC8" w14:textId="77777777" w:rsidR="00B53441" w:rsidRDefault="00B53441">
      <w:pPr>
        <w:tabs>
          <w:tab w:val="left" w:pos="-720"/>
        </w:tabs>
        <w:rPr>
          <w:rFonts w:ascii="Arial" w:hAnsi="Arial" w:cs="Arial"/>
        </w:rPr>
      </w:pPr>
    </w:p>
    <w:p w14:paraId="1ADB5ED6"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2.</w:t>
      </w:r>
      <w:r>
        <w:rPr>
          <w:rFonts w:ascii="Arial" w:hAnsi="Arial" w:cs="Arial"/>
        </w:rPr>
        <w:tab/>
        <w:t>The employer has laid off any regular employee or otherwise reduced its workforce with the effect of filling the vacancy so created with a participant subsidized under the program.</w:t>
      </w:r>
    </w:p>
    <w:p w14:paraId="6CD1EEAA" w14:textId="77777777" w:rsidR="00B53441" w:rsidRDefault="00B53441">
      <w:pPr>
        <w:tabs>
          <w:tab w:val="left" w:pos="-720"/>
        </w:tabs>
        <w:rPr>
          <w:rFonts w:ascii="Arial" w:hAnsi="Arial" w:cs="Arial"/>
        </w:rPr>
      </w:pPr>
    </w:p>
    <w:p w14:paraId="4CBDCF11" w14:textId="77777777" w:rsidR="00B53441" w:rsidRDefault="00B53441">
      <w:pPr>
        <w:tabs>
          <w:tab w:val="left" w:pos="-720"/>
        </w:tabs>
        <w:rPr>
          <w:rFonts w:ascii="Arial" w:hAnsi="Arial" w:cs="Arial"/>
        </w:rPr>
      </w:pPr>
    </w:p>
    <w:p w14:paraId="28BD9AD1" w14:textId="77777777" w:rsidR="00B53441" w:rsidRDefault="00B53441">
      <w:pPr>
        <w:keepNext/>
        <w:keepLines/>
        <w:tabs>
          <w:tab w:val="left" w:pos="-720"/>
        </w:tabs>
        <w:rPr>
          <w:rFonts w:ascii="Arial" w:hAnsi="Arial" w:cs="Arial"/>
        </w:rPr>
      </w:pPr>
      <w:r>
        <w:rPr>
          <w:rFonts w:ascii="Arial" w:hAnsi="Arial" w:cs="Arial"/>
        </w:rPr>
        <w:lastRenderedPageBreak/>
        <w:t>Section 6: Supportive Services</w:t>
      </w:r>
    </w:p>
    <w:p w14:paraId="0CE8FD06" w14:textId="77777777" w:rsidR="00B53441" w:rsidRDefault="00B53441">
      <w:pPr>
        <w:keepNext/>
        <w:keepLines/>
        <w:tabs>
          <w:tab w:val="left" w:pos="-720"/>
        </w:tabs>
        <w:rPr>
          <w:rFonts w:ascii="Arial" w:hAnsi="Arial" w:cs="Arial"/>
        </w:rPr>
      </w:pPr>
    </w:p>
    <w:p w14:paraId="613F9263" w14:textId="77777777" w:rsidR="00B53441" w:rsidRDefault="00B53441">
      <w:pPr>
        <w:keepNext/>
        <w:keepLines/>
        <w:tabs>
          <w:tab w:val="left" w:pos="-720"/>
          <w:tab w:val="left" w:pos="0"/>
        </w:tabs>
        <w:ind w:left="720" w:hanging="720"/>
        <w:rPr>
          <w:rFonts w:ascii="Arial" w:hAnsi="Arial" w:cs="Arial"/>
        </w:rPr>
      </w:pPr>
      <w:r>
        <w:rPr>
          <w:rFonts w:ascii="Arial" w:hAnsi="Arial" w:cs="Arial"/>
        </w:rPr>
        <w:tab/>
        <w:t>Supportive services shall be provided when necessary to participate in training provided that the training participant would be eligible for such service under another public training program if funds were available to provide those services to the training participant.  All participants shall be given written notice of the availability of these services, shall have the opportunity to make written application for them upon request, and shall receive a written notice as to the disposition of that application. Upon application, a participant will be provided with a form to be used for documenting his/her program eligibility through another public program and the unavailability of these services due to fiscal constraints under such program. Available services include:</w:t>
      </w:r>
    </w:p>
    <w:p w14:paraId="5EDFDD8B" w14:textId="77777777" w:rsidR="00B53441" w:rsidRDefault="00B53441">
      <w:pPr>
        <w:tabs>
          <w:tab w:val="left" w:pos="-720"/>
        </w:tabs>
        <w:rPr>
          <w:rFonts w:ascii="Arial" w:hAnsi="Arial" w:cs="Arial"/>
        </w:rPr>
      </w:pPr>
    </w:p>
    <w:p w14:paraId="4D4307D2"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1)</w:t>
      </w:r>
      <w:r>
        <w:rPr>
          <w:rFonts w:ascii="Arial" w:hAnsi="Arial" w:cs="Arial"/>
        </w:rPr>
        <w:tab/>
        <w:t>Training materials or books necessary for participation in the training;</w:t>
      </w:r>
    </w:p>
    <w:p w14:paraId="1F8FD377" w14:textId="77777777" w:rsidR="00B53441" w:rsidRDefault="00B53441">
      <w:pPr>
        <w:tabs>
          <w:tab w:val="left" w:pos="-720"/>
        </w:tabs>
        <w:rPr>
          <w:rFonts w:ascii="Arial" w:hAnsi="Arial" w:cs="Arial"/>
        </w:rPr>
      </w:pPr>
    </w:p>
    <w:p w14:paraId="6BB03D57"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2)</w:t>
      </w:r>
      <w:r>
        <w:rPr>
          <w:rFonts w:ascii="Arial" w:hAnsi="Arial" w:cs="Arial"/>
        </w:rPr>
        <w:tab/>
        <w:t>Payment for dependent care costs, provided these costs do not exceed the prevailing rate for such care; and</w:t>
      </w:r>
    </w:p>
    <w:p w14:paraId="632E2CE3" w14:textId="77777777" w:rsidR="00B53441" w:rsidRDefault="00B53441">
      <w:pPr>
        <w:tabs>
          <w:tab w:val="left" w:pos="-720"/>
        </w:tabs>
        <w:rPr>
          <w:rFonts w:ascii="Arial" w:hAnsi="Arial" w:cs="Arial"/>
        </w:rPr>
      </w:pPr>
    </w:p>
    <w:p w14:paraId="7D7CEB16"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3)</w:t>
      </w:r>
      <w:r>
        <w:rPr>
          <w:rFonts w:ascii="Arial" w:hAnsi="Arial" w:cs="Arial"/>
        </w:rPr>
        <w:tab/>
        <w:t>Travel payments according to the policies consistent with Job Training System service providers.</w:t>
      </w:r>
    </w:p>
    <w:p w14:paraId="3C53970A" w14:textId="77777777" w:rsidR="00B53441" w:rsidRDefault="00B53441">
      <w:pPr>
        <w:tabs>
          <w:tab w:val="left" w:pos="-720"/>
        </w:tabs>
        <w:rPr>
          <w:rFonts w:ascii="Arial" w:hAnsi="Arial" w:cs="Arial"/>
        </w:rPr>
      </w:pPr>
    </w:p>
    <w:p w14:paraId="6DD631C6" w14:textId="77777777" w:rsidR="00B53441" w:rsidRDefault="00B53441">
      <w:pPr>
        <w:tabs>
          <w:tab w:val="left" w:pos="-720"/>
          <w:tab w:val="left" w:pos="0"/>
        </w:tabs>
        <w:ind w:left="720" w:hanging="720"/>
        <w:rPr>
          <w:rFonts w:ascii="Arial" w:hAnsi="Arial" w:cs="Arial"/>
        </w:rPr>
      </w:pPr>
      <w:r>
        <w:rPr>
          <w:rFonts w:ascii="Arial" w:hAnsi="Arial" w:cs="Arial"/>
        </w:rPr>
        <w:tab/>
        <w:t xml:space="preserve">Funds for supportive services necessary to participate in training are limited to the duration of the training period, except </w:t>
      </w:r>
      <w:proofErr w:type="gramStart"/>
      <w:r>
        <w:rPr>
          <w:rFonts w:ascii="Arial" w:hAnsi="Arial" w:cs="Arial"/>
        </w:rPr>
        <w:t>that costs</w:t>
      </w:r>
      <w:proofErr w:type="gramEnd"/>
      <w:r>
        <w:rPr>
          <w:rFonts w:ascii="Arial" w:hAnsi="Arial" w:cs="Arial"/>
        </w:rPr>
        <w:t xml:space="preserve"> for services in (2) &amp; (3) above are limited to 90 days for trainees who are receiving wages through the employer or GTI subsidized wages.</w:t>
      </w:r>
    </w:p>
    <w:p w14:paraId="4D405C49" w14:textId="77777777" w:rsidR="00B53441" w:rsidRDefault="00B53441">
      <w:pPr>
        <w:tabs>
          <w:tab w:val="left" w:pos="-720"/>
        </w:tabs>
        <w:rPr>
          <w:rFonts w:ascii="Arial" w:hAnsi="Arial" w:cs="Arial"/>
        </w:rPr>
      </w:pPr>
    </w:p>
    <w:p w14:paraId="392130F7" w14:textId="77777777" w:rsidR="00B53441" w:rsidRDefault="00B53441">
      <w:pPr>
        <w:tabs>
          <w:tab w:val="left" w:pos="-720"/>
        </w:tabs>
        <w:rPr>
          <w:rFonts w:ascii="Arial" w:hAnsi="Arial" w:cs="Arial"/>
        </w:rPr>
      </w:pPr>
    </w:p>
    <w:p w14:paraId="49604268" w14:textId="77777777" w:rsidR="00B53441" w:rsidRDefault="00B53441">
      <w:pPr>
        <w:tabs>
          <w:tab w:val="left" w:pos="-720"/>
        </w:tabs>
        <w:rPr>
          <w:rFonts w:ascii="Arial" w:hAnsi="Arial" w:cs="Arial"/>
        </w:rPr>
      </w:pPr>
      <w:r>
        <w:rPr>
          <w:rFonts w:ascii="Arial" w:hAnsi="Arial" w:cs="Arial"/>
        </w:rPr>
        <w:t>Section 7: Participant Appeal Procedure</w:t>
      </w:r>
    </w:p>
    <w:p w14:paraId="0CE05EFC" w14:textId="77777777" w:rsidR="00B53441" w:rsidRDefault="00B53441">
      <w:pPr>
        <w:tabs>
          <w:tab w:val="left" w:pos="-720"/>
        </w:tabs>
        <w:rPr>
          <w:rFonts w:ascii="Arial" w:hAnsi="Arial" w:cs="Arial"/>
        </w:rPr>
      </w:pPr>
    </w:p>
    <w:p w14:paraId="16A89CCD"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1.</w:t>
      </w:r>
      <w:r>
        <w:rPr>
          <w:rFonts w:ascii="Arial" w:hAnsi="Arial" w:cs="Arial"/>
        </w:rPr>
        <w:tab/>
        <w:t>All determinations under this section shall be made promptly and in writing. A participant who is aggrieved by any decision or action made under this section may appeal as provided in this subsection.</w:t>
      </w:r>
    </w:p>
    <w:p w14:paraId="5D94213D" w14:textId="77777777" w:rsidR="00B53441" w:rsidRDefault="00B53441">
      <w:pPr>
        <w:tabs>
          <w:tab w:val="left" w:pos="-720"/>
        </w:tabs>
        <w:rPr>
          <w:rFonts w:ascii="Arial" w:hAnsi="Arial" w:cs="Arial"/>
        </w:rPr>
      </w:pPr>
    </w:p>
    <w:p w14:paraId="16CC06EA"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2.</w:t>
      </w:r>
      <w:r>
        <w:rPr>
          <w:rFonts w:ascii="Arial" w:hAnsi="Arial" w:cs="Arial"/>
        </w:rPr>
        <w:tab/>
        <w:t>Each person who requests or receives training or supportive services under this section shall be given written notice describing the right and procedure of appeal provided by this section. This notice shall:</w:t>
      </w:r>
    </w:p>
    <w:p w14:paraId="2C320C1C" w14:textId="77777777" w:rsidR="00B53441" w:rsidRDefault="00B53441">
      <w:pPr>
        <w:tabs>
          <w:tab w:val="left" w:pos="-720"/>
        </w:tabs>
        <w:rPr>
          <w:rFonts w:ascii="Arial" w:hAnsi="Arial" w:cs="Arial"/>
        </w:rPr>
      </w:pPr>
    </w:p>
    <w:p w14:paraId="1707647E" w14:textId="77777777" w:rsidR="00B53441" w:rsidRDefault="00B53441">
      <w:pPr>
        <w:tabs>
          <w:tab w:val="left" w:pos="-720"/>
          <w:tab w:val="left" w:pos="0"/>
          <w:tab w:val="left" w:pos="720"/>
          <w:tab w:val="left" w:pos="1440"/>
        </w:tabs>
        <w:ind w:left="2160" w:hanging="2160"/>
        <w:rPr>
          <w:rFonts w:ascii="Arial" w:hAnsi="Arial" w:cs="Arial"/>
        </w:rPr>
      </w:pPr>
      <w:r>
        <w:rPr>
          <w:rFonts w:ascii="Arial" w:hAnsi="Arial" w:cs="Arial"/>
        </w:rPr>
        <w:tab/>
      </w:r>
      <w:r>
        <w:rPr>
          <w:rFonts w:ascii="Arial" w:hAnsi="Arial" w:cs="Arial"/>
        </w:rPr>
        <w:tab/>
        <w:t>A)</w:t>
      </w:r>
      <w:r>
        <w:rPr>
          <w:rFonts w:ascii="Arial" w:hAnsi="Arial" w:cs="Arial"/>
        </w:rPr>
        <w:tab/>
        <w:t xml:space="preserve">Be uniform throughout the State; </w:t>
      </w:r>
    </w:p>
    <w:p w14:paraId="11A6F2D8" w14:textId="77777777" w:rsidR="00B53441" w:rsidRDefault="00B53441">
      <w:pPr>
        <w:tabs>
          <w:tab w:val="left" w:pos="-720"/>
        </w:tabs>
        <w:rPr>
          <w:rFonts w:ascii="Arial" w:hAnsi="Arial" w:cs="Arial"/>
        </w:rPr>
      </w:pPr>
    </w:p>
    <w:p w14:paraId="4CBEFD5E" w14:textId="77777777" w:rsidR="00B53441" w:rsidRDefault="00B53441">
      <w:pPr>
        <w:tabs>
          <w:tab w:val="left" w:pos="-720"/>
          <w:tab w:val="left" w:pos="0"/>
          <w:tab w:val="left" w:pos="720"/>
          <w:tab w:val="left" w:pos="1440"/>
        </w:tabs>
        <w:ind w:left="2160" w:hanging="2160"/>
        <w:rPr>
          <w:rFonts w:ascii="Arial" w:hAnsi="Arial" w:cs="Arial"/>
        </w:rPr>
      </w:pPr>
      <w:r>
        <w:rPr>
          <w:rFonts w:ascii="Arial" w:hAnsi="Arial" w:cs="Arial"/>
        </w:rPr>
        <w:tab/>
      </w:r>
      <w:r>
        <w:rPr>
          <w:rFonts w:ascii="Arial" w:hAnsi="Arial" w:cs="Arial"/>
        </w:rPr>
        <w:tab/>
        <w:t>B)</w:t>
      </w:r>
      <w:r>
        <w:rPr>
          <w:rFonts w:ascii="Arial" w:hAnsi="Arial" w:cs="Arial"/>
        </w:rPr>
        <w:tab/>
        <w:t>Be written in language that is clear and understandable and must have a readability score, as determined by a recognized instrument for measuring adult literacy levels, equivalent to no higher than a 6th grade level; and</w:t>
      </w:r>
    </w:p>
    <w:p w14:paraId="560AE221" w14:textId="77777777" w:rsidR="00B53441" w:rsidRDefault="00B53441">
      <w:pPr>
        <w:tabs>
          <w:tab w:val="left" w:pos="-720"/>
        </w:tabs>
        <w:rPr>
          <w:rFonts w:ascii="Arial" w:hAnsi="Arial" w:cs="Arial"/>
        </w:rPr>
      </w:pPr>
    </w:p>
    <w:p w14:paraId="7A91E3CD" w14:textId="77777777" w:rsidR="00B53441" w:rsidRDefault="00B53441">
      <w:pPr>
        <w:tabs>
          <w:tab w:val="left" w:pos="-720"/>
          <w:tab w:val="left" w:pos="0"/>
          <w:tab w:val="left" w:pos="720"/>
          <w:tab w:val="left" w:pos="1440"/>
        </w:tabs>
        <w:ind w:left="2160" w:hanging="2160"/>
        <w:rPr>
          <w:rFonts w:ascii="Arial" w:hAnsi="Arial" w:cs="Arial"/>
        </w:rPr>
      </w:pPr>
      <w:r>
        <w:rPr>
          <w:rFonts w:ascii="Arial" w:hAnsi="Arial" w:cs="Arial"/>
        </w:rPr>
        <w:tab/>
      </w:r>
      <w:r>
        <w:rPr>
          <w:rFonts w:ascii="Arial" w:hAnsi="Arial" w:cs="Arial"/>
        </w:rPr>
        <w:tab/>
        <w:t>C)</w:t>
      </w:r>
      <w:r>
        <w:rPr>
          <w:rFonts w:ascii="Arial" w:hAnsi="Arial" w:cs="Arial"/>
        </w:rPr>
        <w:tab/>
        <w:t>Include a statement that:</w:t>
      </w:r>
    </w:p>
    <w:p w14:paraId="49DD2B2E" w14:textId="77777777" w:rsidR="00B53441" w:rsidRDefault="00B53441">
      <w:pPr>
        <w:tabs>
          <w:tab w:val="left" w:pos="-720"/>
        </w:tabs>
        <w:rPr>
          <w:rFonts w:ascii="Arial" w:hAnsi="Arial" w:cs="Arial"/>
        </w:rPr>
      </w:pPr>
    </w:p>
    <w:p w14:paraId="44CE595B" w14:textId="77777777" w:rsidR="00B53441" w:rsidRDefault="00B53441">
      <w:pPr>
        <w:tabs>
          <w:tab w:val="left" w:pos="-720"/>
          <w:tab w:val="left" w:pos="0"/>
          <w:tab w:val="left" w:pos="720"/>
          <w:tab w:val="left" w:pos="1440"/>
          <w:tab w:val="left" w:pos="2160"/>
        </w:tabs>
        <w:ind w:left="2880" w:hanging="2880"/>
        <w:rPr>
          <w:rFonts w:ascii="Arial" w:hAnsi="Arial" w:cs="Arial"/>
        </w:rPr>
      </w:pPr>
      <w:r>
        <w:rPr>
          <w:rFonts w:ascii="Arial" w:hAnsi="Arial" w:cs="Arial"/>
        </w:rPr>
        <w:tab/>
      </w:r>
      <w:r>
        <w:rPr>
          <w:rFonts w:ascii="Arial" w:hAnsi="Arial" w:cs="Arial"/>
        </w:rPr>
        <w:tab/>
      </w:r>
      <w:r>
        <w:rPr>
          <w:rFonts w:ascii="Arial" w:hAnsi="Arial" w:cs="Arial"/>
        </w:rPr>
        <w:tab/>
        <w:t>1)</w:t>
      </w:r>
      <w:r>
        <w:rPr>
          <w:rFonts w:ascii="Arial" w:hAnsi="Arial" w:cs="Arial"/>
        </w:rPr>
        <w:tab/>
        <w:t>Any decision regarding the type of training or the type, amount or duration of supportive services offered may be appealed;</w:t>
      </w:r>
    </w:p>
    <w:p w14:paraId="3B46C323" w14:textId="77777777" w:rsidR="00B53441" w:rsidRDefault="00B53441">
      <w:pPr>
        <w:tabs>
          <w:tab w:val="left" w:pos="-720"/>
        </w:tabs>
        <w:rPr>
          <w:rFonts w:ascii="Arial" w:hAnsi="Arial" w:cs="Arial"/>
        </w:rPr>
      </w:pPr>
    </w:p>
    <w:p w14:paraId="24B8EFB5" w14:textId="77777777" w:rsidR="00B53441" w:rsidRDefault="00B53441">
      <w:pPr>
        <w:tabs>
          <w:tab w:val="left" w:pos="-720"/>
          <w:tab w:val="left" w:pos="0"/>
          <w:tab w:val="left" w:pos="720"/>
          <w:tab w:val="left" w:pos="1440"/>
          <w:tab w:val="left" w:pos="2160"/>
        </w:tabs>
        <w:ind w:left="2880" w:hanging="2880"/>
        <w:rPr>
          <w:rFonts w:ascii="Arial" w:hAnsi="Arial" w:cs="Arial"/>
        </w:rPr>
      </w:pPr>
      <w:r>
        <w:rPr>
          <w:rFonts w:ascii="Arial" w:hAnsi="Arial" w:cs="Arial"/>
        </w:rPr>
        <w:tab/>
      </w:r>
      <w:r>
        <w:rPr>
          <w:rFonts w:ascii="Arial" w:hAnsi="Arial" w:cs="Arial"/>
        </w:rPr>
        <w:tab/>
      </w:r>
      <w:r>
        <w:rPr>
          <w:rFonts w:ascii="Arial" w:hAnsi="Arial" w:cs="Arial"/>
        </w:rPr>
        <w:tab/>
        <w:t>2)</w:t>
      </w:r>
      <w:r>
        <w:rPr>
          <w:rFonts w:ascii="Arial" w:hAnsi="Arial" w:cs="Arial"/>
        </w:rPr>
        <w:tab/>
        <w:t>Hearings provided under paragraph C will be conducted by an impartial hearing officer whose decision may be appealed to the court; and</w:t>
      </w:r>
    </w:p>
    <w:p w14:paraId="65D0ABFF" w14:textId="77777777" w:rsidR="00B53441" w:rsidRDefault="00B53441">
      <w:pPr>
        <w:tabs>
          <w:tab w:val="left" w:pos="-720"/>
        </w:tabs>
        <w:rPr>
          <w:rFonts w:ascii="Arial" w:hAnsi="Arial" w:cs="Arial"/>
        </w:rPr>
      </w:pPr>
    </w:p>
    <w:p w14:paraId="11634D27" w14:textId="77777777" w:rsidR="00B53441" w:rsidRDefault="00B53441">
      <w:pPr>
        <w:tabs>
          <w:tab w:val="left" w:pos="-720"/>
          <w:tab w:val="left" w:pos="0"/>
          <w:tab w:val="left" w:pos="720"/>
          <w:tab w:val="left" w:pos="1440"/>
          <w:tab w:val="left" w:pos="2160"/>
        </w:tabs>
        <w:ind w:left="2880" w:hanging="2880"/>
        <w:rPr>
          <w:rFonts w:ascii="Arial" w:hAnsi="Arial" w:cs="Arial"/>
        </w:rPr>
      </w:pPr>
      <w:r>
        <w:rPr>
          <w:rFonts w:ascii="Arial" w:hAnsi="Arial" w:cs="Arial"/>
        </w:rPr>
        <w:tab/>
      </w:r>
      <w:r>
        <w:rPr>
          <w:rFonts w:ascii="Arial" w:hAnsi="Arial" w:cs="Arial"/>
        </w:rPr>
        <w:tab/>
      </w:r>
      <w:r>
        <w:rPr>
          <w:rFonts w:ascii="Arial" w:hAnsi="Arial" w:cs="Arial"/>
        </w:rPr>
        <w:tab/>
        <w:t>3)</w:t>
      </w:r>
      <w:r>
        <w:rPr>
          <w:rFonts w:ascii="Arial" w:hAnsi="Arial" w:cs="Arial"/>
        </w:rPr>
        <w:tab/>
        <w:t>The person may be eligible to receive free legal assistance in pursuing an appeal. This statement must also provide a list of organizations that provide legal assistance to persons of low income.</w:t>
      </w:r>
    </w:p>
    <w:p w14:paraId="299379C8" w14:textId="77777777" w:rsidR="00B53441" w:rsidRDefault="00B53441">
      <w:pPr>
        <w:tabs>
          <w:tab w:val="left" w:pos="-720"/>
        </w:tabs>
        <w:rPr>
          <w:rFonts w:ascii="Arial" w:hAnsi="Arial" w:cs="Arial"/>
        </w:rPr>
      </w:pPr>
    </w:p>
    <w:p w14:paraId="19B3B25E"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3.</w:t>
      </w:r>
      <w:r>
        <w:rPr>
          <w:rFonts w:ascii="Arial" w:hAnsi="Arial" w:cs="Arial"/>
        </w:rPr>
        <w:tab/>
        <w:t>Any person who requests or receives training or supportive services under this section may obtain a review of any decision made by the agency related to those services. When an individual requests a review, the agency shall promptly investigate and attempt to resolve the complaint informally. If the problem is not resolved to the complainant's satisfaction through this informal process, a hearing to review the agency's decision shall be scheduled before an impartial hearing officer at the Department of Labor's Division of Administrative Hearings as provided in paragraph C.</w:t>
      </w:r>
    </w:p>
    <w:p w14:paraId="1DCE8948" w14:textId="77777777" w:rsidR="00B53441" w:rsidRDefault="00B53441">
      <w:pPr>
        <w:tabs>
          <w:tab w:val="left" w:pos="-720"/>
        </w:tabs>
        <w:rPr>
          <w:rFonts w:ascii="Arial" w:hAnsi="Arial" w:cs="Arial"/>
        </w:rPr>
      </w:pPr>
    </w:p>
    <w:p w14:paraId="17754D6D" w14:textId="77777777" w:rsidR="00B53441" w:rsidRDefault="00B53441">
      <w:pPr>
        <w:tabs>
          <w:tab w:val="left" w:pos="-720"/>
          <w:tab w:val="left" w:pos="0"/>
          <w:tab w:val="left" w:pos="720"/>
        </w:tabs>
        <w:ind w:left="1440" w:hanging="1440"/>
        <w:rPr>
          <w:rFonts w:ascii="Arial" w:hAnsi="Arial" w:cs="Arial"/>
        </w:rPr>
      </w:pPr>
      <w:r>
        <w:rPr>
          <w:rFonts w:ascii="Arial" w:hAnsi="Arial" w:cs="Arial"/>
        </w:rPr>
        <w:tab/>
        <w:t>4.</w:t>
      </w:r>
      <w:r>
        <w:rPr>
          <w:rFonts w:ascii="Arial" w:hAnsi="Arial" w:cs="Arial"/>
        </w:rPr>
        <w:tab/>
        <w:t>A hearing provided under this subsection must be held pursuant to the Maine Administrative Procedure Act.</w:t>
      </w:r>
    </w:p>
    <w:p w14:paraId="0A27FFE7" w14:textId="77777777" w:rsidR="00B53441" w:rsidRDefault="00B53441">
      <w:pPr>
        <w:tabs>
          <w:tab w:val="left" w:pos="-720"/>
        </w:tabs>
        <w:rPr>
          <w:rFonts w:ascii="Arial" w:hAnsi="Arial" w:cs="Arial"/>
        </w:rPr>
      </w:pPr>
    </w:p>
    <w:p w14:paraId="3B910853" w14:textId="77777777" w:rsidR="00B53441" w:rsidRDefault="00B53441">
      <w:pPr>
        <w:tabs>
          <w:tab w:val="left" w:pos="-720"/>
        </w:tabs>
        <w:rPr>
          <w:rFonts w:ascii="Arial" w:hAnsi="Arial" w:cs="Arial"/>
        </w:rPr>
      </w:pPr>
    </w:p>
    <w:p w14:paraId="45F935F6" w14:textId="77777777" w:rsidR="00B53441" w:rsidRDefault="00B53441">
      <w:pPr>
        <w:tabs>
          <w:tab w:val="left" w:pos="-720"/>
        </w:tabs>
        <w:rPr>
          <w:rFonts w:ascii="Arial" w:hAnsi="Arial" w:cs="Arial"/>
        </w:rPr>
      </w:pPr>
      <w:r>
        <w:rPr>
          <w:rFonts w:ascii="Arial" w:hAnsi="Arial" w:cs="Arial"/>
        </w:rPr>
        <w:t>STATUTORY AUTHORITY:  5 MRSA §13058 sub-§3</w:t>
      </w:r>
    </w:p>
    <w:p w14:paraId="04980818" w14:textId="77777777" w:rsidR="00B53441" w:rsidRDefault="00B53441">
      <w:pPr>
        <w:tabs>
          <w:tab w:val="left" w:pos="-720"/>
        </w:tabs>
        <w:rPr>
          <w:rFonts w:ascii="Arial" w:hAnsi="Arial" w:cs="Arial"/>
        </w:rPr>
      </w:pPr>
    </w:p>
    <w:p w14:paraId="577B3F82" w14:textId="77777777" w:rsidR="00B53441" w:rsidRDefault="00B53441">
      <w:pPr>
        <w:tabs>
          <w:tab w:val="left" w:pos="-720"/>
        </w:tabs>
        <w:rPr>
          <w:rFonts w:ascii="Arial" w:hAnsi="Arial" w:cs="Arial"/>
        </w:rPr>
      </w:pPr>
      <w:r>
        <w:rPr>
          <w:rFonts w:ascii="Arial" w:hAnsi="Arial" w:cs="Arial"/>
        </w:rPr>
        <w:t>EFFECTIVE DATE:  October 7, 1996</w:t>
      </w:r>
    </w:p>
    <w:p w14:paraId="2E40404F" w14:textId="77777777" w:rsidR="00B53441" w:rsidRDefault="00B53441">
      <w:pPr>
        <w:tabs>
          <w:tab w:val="left" w:pos="-720"/>
        </w:tabs>
        <w:rPr>
          <w:rFonts w:ascii="Arial" w:hAnsi="Arial" w:cs="Arial"/>
        </w:rPr>
      </w:pPr>
    </w:p>
    <w:p w14:paraId="71EFE79E" w14:textId="77777777" w:rsidR="00B53441" w:rsidRDefault="00B53441">
      <w:pPr>
        <w:tabs>
          <w:tab w:val="left" w:pos="-720"/>
        </w:tabs>
        <w:rPr>
          <w:rFonts w:ascii="Arial" w:hAnsi="Arial" w:cs="Arial"/>
        </w:rPr>
      </w:pPr>
      <w:r>
        <w:rPr>
          <w:rFonts w:ascii="Arial" w:hAnsi="Arial" w:cs="Arial"/>
        </w:rPr>
        <w:t>NON-SUBSTANTIVE CHANGE:  August 28</w:t>
      </w:r>
      <w:proofErr w:type="gramStart"/>
      <w:r>
        <w:rPr>
          <w:rFonts w:ascii="Arial" w:hAnsi="Arial" w:cs="Arial"/>
        </w:rPr>
        <w:t xml:space="preserve"> 1997</w:t>
      </w:r>
      <w:proofErr w:type="gramEnd"/>
      <w:r>
        <w:rPr>
          <w:rFonts w:ascii="Arial" w:hAnsi="Arial" w:cs="Arial"/>
        </w:rPr>
        <w:t xml:space="preserve"> - </w:t>
      </w:r>
    </w:p>
    <w:p w14:paraId="1B959F32" w14:textId="77777777" w:rsidR="00B53441" w:rsidRDefault="00B53441">
      <w:pPr>
        <w:tabs>
          <w:tab w:val="left" w:pos="-720"/>
        </w:tabs>
        <w:rPr>
          <w:rFonts w:ascii="Arial" w:hAnsi="Arial" w:cs="Arial"/>
        </w:rPr>
      </w:pPr>
      <w:r>
        <w:rPr>
          <w:rFonts w:ascii="Arial" w:hAnsi="Arial" w:cs="Arial"/>
        </w:rPr>
        <w:tab/>
        <w:t>converted to Microsoft Word for Windows 2.0 format.</w:t>
      </w:r>
    </w:p>
    <w:p w14:paraId="5A9E7157" w14:textId="77777777" w:rsidR="00364FD0" w:rsidRDefault="00364FD0">
      <w:pPr>
        <w:tabs>
          <w:tab w:val="left" w:pos="-720"/>
        </w:tabs>
        <w:rPr>
          <w:rFonts w:ascii="Arial" w:hAnsi="Arial" w:cs="Arial"/>
        </w:rPr>
      </w:pPr>
    </w:p>
    <w:p w14:paraId="3B215852" w14:textId="1853469C" w:rsidR="00364FD0" w:rsidRDefault="00364FD0">
      <w:pPr>
        <w:tabs>
          <w:tab w:val="left" w:pos="-720"/>
        </w:tabs>
        <w:rPr>
          <w:rFonts w:ascii="Arial" w:hAnsi="Arial" w:cs="Arial"/>
        </w:rPr>
      </w:pPr>
      <w:r>
        <w:rPr>
          <w:rFonts w:ascii="Arial" w:hAnsi="Arial" w:cs="Arial"/>
        </w:rPr>
        <w:t>APAO WORD VERSION CONVERSION (IF NEEDED) AND ACCESSIBILITY CHECK: July 17, 2025</w:t>
      </w:r>
    </w:p>
    <w:sectPr w:rsidR="00364FD0">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65FDD" w14:textId="77777777" w:rsidR="00364FD0" w:rsidRDefault="00364FD0">
      <w:r>
        <w:separator/>
      </w:r>
    </w:p>
  </w:endnote>
  <w:endnote w:type="continuationSeparator" w:id="0">
    <w:p w14:paraId="4CB3A22C" w14:textId="77777777" w:rsidR="00364FD0" w:rsidRDefault="0036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560A" w14:textId="77777777" w:rsidR="00B53441" w:rsidRDefault="00B53441">
      <w:r>
        <w:separator/>
      </w:r>
    </w:p>
  </w:footnote>
  <w:footnote w:type="continuationSeparator" w:id="0">
    <w:p w14:paraId="70B23319" w14:textId="77777777" w:rsidR="00364FD0" w:rsidRDefault="00364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D8C7" w14:textId="77777777" w:rsidR="00B53441" w:rsidRDefault="00B53441">
    <w:pPr>
      <w:tabs>
        <w:tab w:val="right" w:pos="9360"/>
      </w:tabs>
      <w:jc w:val="both"/>
      <w:rPr>
        <w:rFonts w:ascii="Arial" w:hAnsi="Arial" w:cs="Arial"/>
      </w:rPr>
    </w:pPr>
    <w:r>
      <w:rPr>
        <w:rFonts w:ascii="Arial" w:hAnsi="Arial" w:cs="Arial"/>
        <w:sz w:val="19"/>
        <w:szCs w:val="19"/>
      </w:rPr>
      <w:tab/>
      <w:t xml:space="preserve">12-168 Chapter 3     page </w:t>
    </w:r>
    <w:r>
      <w:rPr>
        <w:rFonts w:ascii="Arial" w:hAnsi="Arial" w:cs="Arial"/>
        <w:sz w:val="19"/>
        <w:szCs w:val="19"/>
      </w:rPr>
      <w:fldChar w:fldCharType="begin"/>
    </w:r>
    <w:r>
      <w:rPr>
        <w:rFonts w:ascii="Arial" w:hAnsi="Arial" w:cs="Arial"/>
        <w:sz w:val="19"/>
        <w:szCs w:val="19"/>
      </w:rPr>
      <w:instrText>page \* arabic</w:instrText>
    </w:r>
    <w:r>
      <w:fldChar w:fldCharType="separate"/>
    </w:r>
    <w:r>
      <w:rPr>
        <w:rFonts w:ascii="Arial" w:hAnsi="Arial" w:cs="Arial"/>
        <w:sz w:val="19"/>
        <w:szCs w:val="19"/>
      </w:rPr>
      <w:t>1</w:t>
    </w:r>
    <w:r>
      <w:fldChar w:fldCharType="end"/>
    </w:r>
  </w:p>
  <w:p w14:paraId="359604F6" w14:textId="77777777" w:rsidR="00B53441" w:rsidRDefault="00B53441">
    <w:pPr>
      <w:tabs>
        <w:tab w:val="left" w:pos="-720"/>
      </w:tabs>
      <w:jc w:val="both"/>
      <w:rPr>
        <w:rFonts w:ascii="Arial" w:hAnsi="Arial" w:cs="Arial"/>
      </w:rPr>
    </w:pPr>
  </w:p>
  <w:p w14:paraId="574933D2" w14:textId="77777777" w:rsidR="00B53441" w:rsidRDefault="00B53441">
    <w:pPr>
      <w:spacing w:after="368" w:line="100" w:lineRule="exac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2BEA" w14:textId="77777777" w:rsidR="00B53441" w:rsidRDefault="00B53441">
    <w:pPr>
      <w:tabs>
        <w:tab w:val="right" w:pos="9360"/>
      </w:tabs>
      <w:jc w:val="both"/>
      <w:rPr>
        <w:rFonts w:ascii="Arial" w:hAnsi="Arial" w:cs="Arial"/>
        <w:sz w:val="19"/>
        <w:szCs w:val="19"/>
      </w:rPr>
    </w:pPr>
  </w:p>
  <w:p w14:paraId="485382F4" w14:textId="77777777" w:rsidR="00B53441" w:rsidRDefault="00B53441">
    <w:pPr>
      <w:tabs>
        <w:tab w:val="right" w:pos="9360"/>
      </w:tabs>
      <w:jc w:val="both"/>
      <w:rPr>
        <w:rFonts w:ascii="Arial" w:hAnsi="Arial" w:cs="Arial"/>
      </w:rPr>
    </w:pPr>
    <w:r>
      <w:rPr>
        <w:rFonts w:ascii="Arial" w:hAnsi="Arial" w:cs="Arial"/>
        <w:sz w:val="19"/>
        <w:szCs w:val="19"/>
      </w:rPr>
      <w:tab/>
      <w:t xml:space="preserve">12-168 Chapter 3     page </w:t>
    </w:r>
    <w:r>
      <w:rPr>
        <w:rFonts w:ascii="Arial" w:hAnsi="Arial" w:cs="Arial"/>
        <w:sz w:val="19"/>
        <w:szCs w:val="19"/>
      </w:rPr>
      <w:fldChar w:fldCharType="begin"/>
    </w:r>
    <w:r>
      <w:rPr>
        <w:rFonts w:ascii="Arial" w:hAnsi="Arial" w:cs="Arial"/>
        <w:sz w:val="19"/>
        <w:szCs w:val="19"/>
      </w:rPr>
      <w:instrText>page \* arabic</w:instrText>
    </w:r>
    <w:r>
      <w:fldChar w:fldCharType="separate"/>
    </w:r>
    <w:r w:rsidR="007944F6">
      <w:rPr>
        <w:rFonts w:ascii="Arial" w:hAnsi="Arial" w:cs="Arial"/>
        <w:noProof/>
        <w:sz w:val="19"/>
        <w:szCs w:val="19"/>
      </w:rPr>
      <w:t>8</w:t>
    </w:r>
    <w:r>
      <w:fldChar w:fldCharType="end"/>
    </w:r>
  </w:p>
  <w:p w14:paraId="46D3A767" w14:textId="77777777" w:rsidR="00B53441" w:rsidRDefault="00B53441">
    <w:pPr>
      <w:tabs>
        <w:tab w:val="left" w:pos="-720"/>
      </w:tabs>
      <w:jc w:val="both"/>
      <w:rPr>
        <w:rFonts w:ascii="Arial" w:hAnsi="Arial" w:cs="Arial"/>
      </w:rPr>
    </w:pPr>
  </w:p>
  <w:p w14:paraId="40C9EF50" w14:textId="77777777" w:rsidR="00B53441" w:rsidRDefault="00B53441">
    <w:pPr>
      <w:tabs>
        <w:tab w:val="left" w:pos="-720"/>
      </w:tabs>
      <w:jc w:val="both"/>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F6"/>
    <w:rsid w:val="00364FD0"/>
    <w:rsid w:val="007944F6"/>
    <w:rsid w:val="00B5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C03A"/>
  <w15:chartTrackingRefBased/>
  <w15:docId w15:val="{3F3B2A6F-9A81-4C4D-A649-053D1090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cs="Courier"/>
      <w:sz w:val="24"/>
    </w:rPr>
  </w:style>
  <w:style w:type="paragraph" w:styleId="Heading1">
    <w:name w:val="heading 1"/>
    <w:basedOn w:val="Normal"/>
    <w:next w:val="Normal"/>
    <w:link w:val="Heading1Char"/>
    <w:uiPriority w:val="9"/>
    <w:qFormat/>
    <w:rsid w:val="00364FD0"/>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left" w:pos="-720"/>
      </w:tabs>
    </w:pPr>
  </w:style>
  <w:style w:type="paragraph" w:styleId="Header">
    <w:name w:val="header"/>
    <w:basedOn w:val="Normal"/>
    <w:pPr>
      <w:tabs>
        <w:tab w:val="left" w:pos="-720"/>
      </w:tabs>
    </w:pPr>
  </w:style>
  <w:style w:type="paragraph" w:styleId="Title">
    <w:name w:val="Title"/>
    <w:basedOn w:val="Normal"/>
    <w:qFormat/>
    <w:pPr>
      <w:tabs>
        <w:tab w:val="left" w:pos="-720"/>
      </w:tabs>
      <w:jc w:val="center"/>
    </w:pPr>
    <w:rPr>
      <w:b/>
      <w:sz w:val="2"/>
    </w:rPr>
  </w:style>
  <w:style w:type="paragraph" w:customStyle="1" w:styleId="Subhead">
    <w:name w:val="Subhead"/>
    <w:pPr>
      <w:tabs>
        <w:tab w:val="left" w:pos="-720"/>
      </w:tabs>
    </w:pPr>
    <w:rPr>
      <w:rFonts w:ascii="Courier" w:hAnsi="Courier" w:cs="Courier"/>
      <w:b/>
      <w:i/>
      <w:sz w:val="2"/>
    </w:rPr>
  </w:style>
  <w:style w:type="paragraph" w:customStyle="1" w:styleId="NumberList">
    <w:name w:val="Number List"/>
    <w:pPr>
      <w:tabs>
        <w:tab w:val="left" w:pos="0"/>
        <w:tab w:val="left" w:pos="360"/>
        <w:tab w:val="left" w:pos="720"/>
        <w:tab w:val="left" w:pos="1080"/>
      </w:tabs>
    </w:pPr>
    <w:rPr>
      <w:rFonts w:ascii="Courier" w:hAnsi="Courier" w:cs="Courier"/>
      <w:sz w:val="24"/>
    </w:rPr>
  </w:style>
  <w:style w:type="paragraph" w:customStyle="1" w:styleId="Bullet1">
    <w:name w:val="Bullet 1"/>
    <w:pPr>
      <w:tabs>
        <w:tab w:val="left" w:pos="0"/>
        <w:tab w:val="left" w:pos="360"/>
        <w:tab w:val="left" w:pos="648"/>
        <w:tab w:val="left" w:pos="936"/>
      </w:tabs>
    </w:pPr>
    <w:rPr>
      <w:rFonts w:ascii="Courier" w:hAnsi="Courier" w:cs="Courier"/>
      <w:sz w:val="24"/>
    </w:rPr>
  </w:style>
  <w:style w:type="paragraph" w:customStyle="1" w:styleId="Bullet">
    <w:name w:val="Bullet"/>
    <w:pPr>
      <w:tabs>
        <w:tab w:val="left" w:pos="0"/>
        <w:tab w:val="left" w:pos="360"/>
        <w:tab w:val="left" w:pos="648"/>
      </w:tabs>
    </w:pPr>
    <w:rPr>
      <w:rFonts w:ascii="Courier" w:hAnsi="Courier" w:cs="Courier"/>
      <w:sz w:val="24"/>
    </w:rPr>
  </w:style>
  <w:style w:type="paragraph" w:customStyle="1" w:styleId="BodySingle">
    <w:name w:val="Body Single"/>
    <w:pPr>
      <w:tabs>
        <w:tab w:val="left" w:pos="-720"/>
      </w:tabs>
    </w:pPr>
    <w:rPr>
      <w:rFonts w:ascii="Courier" w:hAnsi="Courier" w:cs="Courier"/>
      <w:sz w:val="24"/>
    </w:rPr>
  </w:style>
  <w:style w:type="paragraph" w:customStyle="1" w:styleId="DefaultText">
    <w:name w:val="Default Text"/>
    <w:pPr>
      <w:tabs>
        <w:tab w:val="left" w:pos="-720"/>
      </w:tabs>
    </w:pPr>
    <w:rPr>
      <w:rFonts w:ascii="Courier" w:hAnsi="Courier" w:cs="Courier"/>
      <w:sz w:val="24"/>
    </w:r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Revision">
    <w:name w:val="Revision"/>
    <w:hidden/>
    <w:uiPriority w:val="99"/>
    <w:semiHidden/>
    <w:rsid w:val="00364FD0"/>
    <w:rPr>
      <w:rFonts w:ascii="Courier" w:hAnsi="Courier" w:cs="Courier"/>
      <w:sz w:val="24"/>
    </w:rPr>
  </w:style>
  <w:style w:type="character" w:customStyle="1" w:styleId="Heading1Char">
    <w:name w:val="Heading 1 Char"/>
    <w:basedOn w:val="DefaultParagraphFont"/>
    <w:link w:val="Heading1"/>
    <w:uiPriority w:val="9"/>
    <w:rsid w:val="00364FD0"/>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2133</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MAINE DEPT OF LABOR</dc:creator>
  <cp:keywords/>
  <dc:description/>
  <cp:lastModifiedBy>Parr, J.Chris</cp:lastModifiedBy>
  <cp:revision>2</cp:revision>
  <dcterms:created xsi:type="dcterms:W3CDTF">2025-07-17T18:07:00Z</dcterms:created>
  <dcterms:modified xsi:type="dcterms:W3CDTF">2025-07-17T18:07:00Z</dcterms:modified>
</cp:coreProperties>
</file>