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8F6F" w14:textId="0F4B4C8D" w:rsidR="009D39D3" w:rsidRDefault="009D39D3">
      <w:pPr>
        <w:rPr>
          <w:rFonts w:ascii="Arial" w:hAnsi="Arial" w:cs="Arial"/>
          <w:b/>
          <w:sz w:val="72"/>
          <w:szCs w:val="72"/>
        </w:rPr>
      </w:pPr>
    </w:p>
    <w:p w14:paraId="26278F70" w14:textId="77777777" w:rsidR="009D39D3" w:rsidRDefault="009D39D3">
      <w:pPr>
        <w:jc w:val="center"/>
        <w:rPr>
          <w:b/>
          <w:sz w:val="72"/>
          <w:szCs w:val="72"/>
        </w:rPr>
      </w:pPr>
      <w:r>
        <w:rPr>
          <w:b/>
          <w:sz w:val="72"/>
          <w:szCs w:val="72"/>
        </w:rPr>
        <w:t>Rules Governing the Reporting of Sentinel Events</w:t>
      </w:r>
    </w:p>
    <w:p w14:paraId="26278F71" w14:textId="77777777" w:rsidR="009D39D3" w:rsidRDefault="009D39D3">
      <w:pPr>
        <w:pStyle w:val="DefaultText"/>
        <w:jc w:val="center"/>
        <w:outlineLvl w:val="0"/>
        <w:rPr>
          <w:b/>
          <w:bCs/>
          <w:sz w:val="36"/>
        </w:rPr>
      </w:pPr>
    </w:p>
    <w:p w14:paraId="26278F72" w14:textId="77777777" w:rsidR="009D39D3" w:rsidRPr="006D3B6E" w:rsidRDefault="009D39D3">
      <w:pPr>
        <w:pStyle w:val="DefaultText"/>
        <w:jc w:val="center"/>
        <w:outlineLvl w:val="0"/>
        <w:rPr>
          <w:rFonts w:cs="Arial"/>
          <w:sz w:val="28"/>
          <w:szCs w:val="32"/>
        </w:rPr>
      </w:pPr>
      <w:r w:rsidRPr="006D3B6E">
        <w:rPr>
          <w:rFonts w:cs="Arial"/>
          <w:sz w:val="28"/>
          <w:szCs w:val="32"/>
        </w:rPr>
        <w:t>10-144 CMR Chapter 114</w:t>
      </w:r>
    </w:p>
    <w:p w14:paraId="26278F73" w14:textId="7E21D186" w:rsidR="009D39D3" w:rsidRPr="006D3B6E" w:rsidRDefault="009D39D3" w:rsidP="007A6F40">
      <w:pPr>
        <w:pStyle w:val="DefaultText"/>
        <w:jc w:val="center"/>
        <w:outlineLvl w:val="0"/>
        <w:rPr>
          <w:rFonts w:ascii="Arial Black" w:hAnsi="Arial Black"/>
          <w:b/>
          <w:sz w:val="32"/>
          <w:szCs w:val="32"/>
        </w:rPr>
      </w:pPr>
      <w:r w:rsidRPr="006D3B6E">
        <w:rPr>
          <w:rFonts w:ascii="Arial Black" w:hAnsi="Arial Black"/>
          <w:sz w:val="32"/>
          <w:szCs w:val="32"/>
        </w:rPr>
        <w:t xml:space="preserve">Effective Date: </w:t>
      </w:r>
      <w:r w:rsidR="006D3B6E" w:rsidRPr="006D3B6E">
        <w:rPr>
          <w:rFonts w:ascii="Arial Black" w:hAnsi="Arial Black"/>
          <w:b/>
          <w:sz w:val="32"/>
          <w:szCs w:val="32"/>
        </w:rPr>
        <w:t>January 1, 2015</w:t>
      </w:r>
    </w:p>
    <w:p w14:paraId="26278F74" w14:textId="77777777" w:rsidR="009D39D3" w:rsidRDefault="009D39D3">
      <w:pPr>
        <w:pStyle w:val="DefaultText"/>
        <w:outlineLvl w:val="0"/>
        <w:rPr>
          <w:b/>
          <w:bCs/>
          <w:sz w:val="36"/>
        </w:rPr>
      </w:pPr>
    </w:p>
    <w:p w14:paraId="26278F75" w14:textId="77777777" w:rsidR="009D39D3" w:rsidRDefault="009D39D3">
      <w:pPr>
        <w:pStyle w:val="DefaultText"/>
        <w:outlineLvl w:val="0"/>
        <w:rPr>
          <w:b/>
          <w:bCs/>
          <w:sz w:val="36"/>
        </w:rPr>
      </w:pPr>
    </w:p>
    <w:p w14:paraId="26278F76" w14:textId="1D93ED41" w:rsidR="009D39D3" w:rsidRDefault="00427A10">
      <w:pPr>
        <w:pStyle w:val="DefaultText"/>
        <w:jc w:val="center"/>
        <w:outlineLvl w:val="0"/>
      </w:pPr>
      <w:r>
        <w:rPr>
          <w:noProof/>
        </w:rPr>
        <w:drawing>
          <wp:inline distT="0" distB="0" distL="0" distR="0" wp14:anchorId="0D11BFF5" wp14:editId="6E15FFD4">
            <wp:extent cx="2030730" cy="1945005"/>
            <wp:effectExtent l="0" t="0" r="0" b="0"/>
            <wp:docPr id="1" name="Picture 3"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age of the Seal of the State of Ma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0730" cy="1945005"/>
                    </a:xfrm>
                    <a:prstGeom prst="rect">
                      <a:avLst/>
                    </a:prstGeom>
                    <a:noFill/>
                    <a:ln>
                      <a:noFill/>
                    </a:ln>
                  </pic:spPr>
                </pic:pic>
              </a:graphicData>
            </a:graphic>
          </wp:inline>
        </w:drawing>
      </w:r>
    </w:p>
    <w:p w14:paraId="26278F77" w14:textId="77777777" w:rsidR="009D39D3" w:rsidRDefault="009D39D3">
      <w:pPr>
        <w:pStyle w:val="DefaultText"/>
        <w:outlineLvl w:val="0"/>
      </w:pPr>
    </w:p>
    <w:p w14:paraId="26278F78" w14:textId="77777777" w:rsidR="009D39D3" w:rsidRDefault="009D39D3">
      <w:pPr>
        <w:pStyle w:val="DefaultText"/>
        <w:outlineLvl w:val="0"/>
      </w:pPr>
    </w:p>
    <w:p w14:paraId="26278F79" w14:textId="77777777" w:rsidR="009D39D3" w:rsidRDefault="009D39D3">
      <w:pPr>
        <w:pStyle w:val="DefaultText"/>
        <w:outlineLvl w:val="0"/>
      </w:pPr>
    </w:p>
    <w:p w14:paraId="26278F7A" w14:textId="77777777" w:rsidR="009D39D3" w:rsidRDefault="009D39D3">
      <w:pPr>
        <w:pStyle w:val="DefaultText"/>
        <w:outlineLvl w:val="0"/>
      </w:pPr>
    </w:p>
    <w:p w14:paraId="26278F7C" w14:textId="77777777" w:rsidR="009D39D3" w:rsidRDefault="009D39D3">
      <w:pPr>
        <w:pStyle w:val="DefaultText"/>
        <w:outlineLvl w:val="0"/>
      </w:pPr>
    </w:p>
    <w:p w14:paraId="26278F7D" w14:textId="77777777" w:rsidR="009D39D3" w:rsidRDefault="009D39D3">
      <w:pPr>
        <w:pStyle w:val="DefaultText"/>
        <w:outlineLvl w:val="0"/>
      </w:pPr>
    </w:p>
    <w:p w14:paraId="26278F7E" w14:textId="77777777" w:rsidR="009D39D3" w:rsidRDefault="009D39D3">
      <w:pPr>
        <w:pStyle w:val="DefaultText"/>
        <w:outlineLvl w:val="0"/>
      </w:pPr>
    </w:p>
    <w:p w14:paraId="26278F7F" w14:textId="77777777" w:rsidR="009D39D3" w:rsidRDefault="009D39D3">
      <w:pPr>
        <w:pStyle w:val="DefaultText"/>
        <w:jc w:val="center"/>
        <w:outlineLvl w:val="0"/>
        <w:rPr>
          <w:b/>
          <w:bCs/>
          <w:sz w:val="32"/>
          <w:szCs w:val="32"/>
        </w:rPr>
      </w:pPr>
      <w:r>
        <w:rPr>
          <w:b/>
          <w:sz w:val="32"/>
          <w:szCs w:val="32"/>
        </w:rPr>
        <w:t xml:space="preserve">Maine </w:t>
      </w:r>
      <w:r>
        <w:rPr>
          <w:b/>
          <w:bCs/>
          <w:sz w:val="32"/>
          <w:szCs w:val="32"/>
        </w:rPr>
        <w:t>Department of Health and Human Services</w:t>
      </w:r>
    </w:p>
    <w:p w14:paraId="26278F80" w14:textId="77777777" w:rsidR="009D39D3" w:rsidRDefault="009D39D3">
      <w:pPr>
        <w:pStyle w:val="DefaultText"/>
        <w:jc w:val="center"/>
        <w:outlineLvl w:val="0"/>
        <w:rPr>
          <w:b/>
          <w:bCs/>
          <w:sz w:val="32"/>
          <w:szCs w:val="32"/>
        </w:rPr>
      </w:pPr>
      <w:r>
        <w:rPr>
          <w:b/>
          <w:bCs/>
          <w:sz w:val="32"/>
          <w:szCs w:val="32"/>
        </w:rPr>
        <w:t>Division of Licensing and Regulatory Services</w:t>
      </w:r>
    </w:p>
    <w:p w14:paraId="26278F81" w14:textId="77777777" w:rsidR="009D39D3" w:rsidRDefault="009D39D3">
      <w:pPr>
        <w:pStyle w:val="DefaultText"/>
        <w:jc w:val="center"/>
        <w:outlineLvl w:val="0"/>
        <w:rPr>
          <w:bCs/>
          <w:sz w:val="32"/>
          <w:szCs w:val="32"/>
        </w:rPr>
      </w:pPr>
      <w:r>
        <w:rPr>
          <w:bCs/>
          <w:sz w:val="32"/>
          <w:szCs w:val="32"/>
        </w:rPr>
        <w:t>(207) 287-9300</w:t>
      </w:r>
    </w:p>
    <w:p w14:paraId="26278F82" w14:textId="77777777" w:rsidR="009D39D3" w:rsidRDefault="009D39D3">
      <w:pPr>
        <w:pStyle w:val="DefaultText"/>
        <w:jc w:val="center"/>
        <w:outlineLvl w:val="0"/>
        <w:rPr>
          <w:bCs/>
          <w:sz w:val="32"/>
          <w:szCs w:val="32"/>
        </w:rPr>
      </w:pPr>
      <w:r>
        <w:rPr>
          <w:bCs/>
          <w:sz w:val="32"/>
          <w:szCs w:val="32"/>
        </w:rPr>
        <w:t>1-800-791-4080</w:t>
      </w:r>
    </w:p>
    <w:p w14:paraId="26278F83" w14:textId="0493FB4D" w:rsidR="009D39D3" w:rsidRPr="00B608F3" w:rsidRDefault="009D39D3">
      <w:pPr>
        <w:pStyle w:val="DefaultText"/>
        <w:jc w:val="center"/>
        <w:outlineLvl w:val="0"/>
        <w:rPr>
          <w:bCs/>
          <w:sz w:val="32"/>
          <w:szCs w:val="32"/>
        </w:rPr>
      </w:pPr>
      <w:r>
        <w:rPr>
          <w:bCs/>
          <w:sz w:val="32"/>
          <w:szCs w:val="32"/>
        </w:rPr>
        <w:t>TDD</w:t>
      </w:r>
      <w:r w:rsidR="00B608F3">
        <w:rPr>
          <w:bCs/>
          <w:sz w:val="32"/>
          <w:szCs w:val="32"/>
        </w:rPr>
        <w:t xml:space="preserve"> </w:t>
      </w:r>
      <w:r w:rsidR="00387112" w:rsidRPr="00B608F3">
        <w:rPr>
          <w:bCs/>
          <w:sz w:val="32"/>
          <w:szCs w:val="32"/>
        </w:rPr>
        <w:t>Maine R</w:t>
      </w:r>
      <w:r w:rsidR="001E1B96" w:rsidRPr="00B608F3">
        <w:rPr>
          <w:bCs/>
          <w:sz w:val="32"/>
          <w:szCs w:val="32"/>
        </w:rPr>
        <w:t>elay 711</w:t>
      </w:r>
    </w:p>
    <w:p w14:paraId="26278F84" w14:textId="2AD8DDF4" w:rsidR="009D39D3" w:rsidRPr="00B608F3" w:rsidRDefault="009D39D3">
      <w:pPr>
        <w:ind w:left="360"/>
        <w:jc w:val="center"/>
        <w:rPr>
          <w:rFonts w:ascii="Arial" w:hAnsi="Arial" w:cs="Arial"/>
          <w:color w:val="000000"/>
          <w:sz w:val="32"/>
          <w:szCs w:val="32"/>
        </w:rPr>
      </w:pPr>
      <w:r w:rsidRPr="00B608F3">
        <w:rPr>
          <w:rFonts w:ascii="Arial" w:hAnsi="Arial" w:cs="Arial"/>
          <w:color w:val="000000"/>
          <w:sz w:val="32"/>
          <w:szCs w:val="32"/>
        </w:rPr>
        <w:t>Fax: 1-207-287-</w:t>
      </w:r>
      <w:r w:rsidR="00501816" w:rsidRPr="00B608F3">
        <w:rPr>
          <w:rFonts w:ascii="Arial" w:hAnsi="Arial" w:cs="Arial"/>
          <w:color w:val="000000"/>
          <w:sz w:val="32"/>
          <w:szCs w:val="32"/>
        </w:rPr>
        <w:t>3251</w:t>
      </w:r>
    </w:p>
    <w:p w14:paraId="096D3416" w14:textId="77777777" w:rsidR="00C97447" w:rsidRDefault="00427A10">
      <w:pPr>
        <w:jc w:val="center"/>
        <w:rPr>
          <w:rStyle w:val="Hyperlink"/>
          <w:rFonts w:ascii="Arial" w:hAnsi="Arial" w:cs="Arial"/>
          <w:sz w:val="32"/>
          <w:szCs w:val="32"/>
        </w:rPr>
      </w:pPr>
      <w:hyperlink r:id="rId14" w:history="1">
        <w:r w:rsidR="009D39D3" w:rsidRPr="00694C7B">
          <w:rPr>
            <w:rStyle w:val="Hyperlink"/>
            <w:rFonts w:ascii="Arial" w:hAnsi="Arial" w:cs="Arial"/>
            <w:sz w:val="32"/>
            <w:szCs w:val="32"/>
          </w:rPr>
          <w:t>DLRS.medfacilities@maine.gov</w:t>
        </w:r>
      </w:hyperlink>
    </w:p>
    <w:p w14:paraId="26278F85" w14:textId="3D73DB3A" w:rsidR="009D39D3" w:rsidRDefault="009D39D3">
      <w:pPr>
        <w:jc w:val="center"/>
        <w:rPr>
          <w:rFonts w:ascii="Arial" w:hAnsi="Arial" w:cs="Arial"/>
          <w:sz w:val="32"/>
          <w:szCs w:val="32"/>
        </w:rPr>
      </w:pPr>
      <w:r>
        <w:rPr>
          <w:rFonts w:ascii="Arial" w:hAnsi="Arial" w:cs="Arial"/>
          <w:sz w:val="32"/>
          <w:szCs w:val="32"/>
        </w:rPr>
        <w:br w:type="page"/>
      </w:r>
    </w:p>
    <w:p w14:paraId="26278F86" w14:textId="77777777" w:rsidR="009D39D3" w:rsidRPr="00731A6F" w:rsidRDefault="009D39D3">
      <w:pPr>
        <w:tabs>
          <w:tab w:val="left" w:pos="1309"/>
        </w:tabs>
        <w:ind w:left="1309" w:hanging="1309"/>
        <w:jc w:val="center"/>
        <w:rPr>
          <w:b/>
          <w:sz w:val="32"/>
          <w:szCs w:val="32"/>
        </w:rPr>
      </w:pPr>
      <w:r w:rsidRPr="00731A6F">
        <w:rPr>
          <w:b/>
          <w:sz w:val="32"/>
          <w:szCs w:val="32"/>
        </w:rPr>
        <w:t>Table of Contents</w:t>
      </w:r>
    </w:p>
    <w:p w14:paraId="26278F87" w14:textId="77777777" w:rsidR="009D39D3" w:rsidRDefault="009D39D3">
      <w:pPr>
        <w:tabs>
          <w:tab w:val="left" w:pos="1309"/>
        </w:tabs>
        <w:ind w:left="1309" w:hanging="1309"/>
        <w:rPr>
          <w:b/>
        </w:rPr>
      </w:pPr>
    </w:p>
    <w:p w14:paraId="26278F88" w14:textId="77777777" w:rsidR="009D39D3" w:rsidRPr="00494443" w:rsidRDefault="009D39D3" w:rsidP="00C97447">
      <w:pPr>
        <w:tabs>
          <w:tab w:val="left" w:pos="1440"/>
          <w:tab w:val="right" w:pos="9350"/>
        </w:tabs>
        <w:ind w:left="1440" w:right="10" w:hanging="1440"/>
        <w:rPr>
          <w:b/>
          <w:u w:val="single"/>
        </w:rPr>
      </w:pPr>
      <w:r>
        <w:rPr>
          <w:b/>
        </w:rPr>
        <w:t>Purpose</w:t>
      </w:r>
      <w:r>
        <w:rPr>
          <w:b/>
        </w:rPr>
        <w:tab/>
      </w:r>
      <w:r>
        <w:rPr>
          <w:u w:val="dotted"/>
        </w:rPr>
        <w:tab/>
      </w:r>
      <w:r w:rsidRPr="007A6F40">
        <w:rPr>
          <w:b/>
        </w:rPr>
        <w:t>3</w:t>
      </w:r>
    </w:p>
    <w:p w14:paraId="26278F89" w14:textId="77777777" w:rsidR="009D39D3" w:rsidRDefault="009D39D3" w:rsidP="00C97447">
      <w:pPr>
        <w:tabs>
          <w:tab w:val="left" w:pos="1440"/>
        </w:tabs>
        <w:ind w:left="1440" w:hanging="1440"/>
        <w:rPr>
          <w:b/>
        </w:rPr>
      </w:pPr>
    </w:p>
    <w:p w14:paraId="26278F8A" w14:textId="77777777" w:rsidR="009D39D3" w:rsidRPr="007A6F40" w:rsidRDefault="009D39D3" w:rsidP="00C97447">
      <w:pPr>
        <w:tabs>
          <w:tab w:val="left" w:pos="1440"/>
          <w:tab w:val="right" w:pos="9350"/>
        </w:tabs>
        <w:ind w:left="1440" w:right="10" w:hanging="1440"/>
        <w:rPr>
          <w:b/>
        </w:rPr>
      </w:pPr>
      <w:r>
        <w:rPr>
          <w:b/>
        </w:rPr>
        <w:t>Section 1.</w:t>
      </w:r>
      <w:r>
        <w:rPr>
          <w:b/>
        </w:rPr>
        <w:tab/>
        <w:t>Definitions</w:t>
      </w:r>
      <w:r>
        <w:rPr>
          <w:u w:val="dotted"/>
        </w:rPr>
        <w:tab/>
      </w:r>
      <w:r w:rsidRPr="007A6F40">
        <w:rPr>
          <w:b/>
        </w:rPr>
        <w:t>3</w:t>
      </w:r>
    </w:p>
    <w:p w14:paraId="26278F8B" w14:textId="77777777" w:rsidR="009D39D3" w:rsidRDefault="009D39D3" w:rsidP="00C97447">
      <w:pPr>
        <w:tabs>
          <w:tab w:val="left" w:pos="1440"/>
          <w:tab w:val="right" w:pos="9350"/>
        </w:tabs>
        <w:ind w:left="1440" w:right="10" w:hanging="1440"/>
        <w:rPr>
          <w:b/>
        </w:rPr>
      </w:pPr>
    </w:p>
    <w:p w14:paraId="26278F8C" w14:textId="31117F45" w:rsidR="009D39D3" w:rsidRPr="00194D8E" w:rsidRDefault="009D39D3" w:rsidP="00C97447">
      <w:pPr>
        <w:tabs>
          <w:tab w:val="left" w:pos="1440"/>
          <w:tab w:val="right" w:pos="9350"/>
        </w:tabs>
        <w:ind w:left="1440" w:right="10" w:hanging="1440"/>
        <w:rPr>
          <w:b/>
          <w:u w:val="single"/>
        </w:rPr>
      </w:pPr>
      <w:r>
        <w:rPr>
          <w:b/>
        </w:rPr>
        <w:t>Section 2.</w:t>
      </w:r>
      <w:r>
        <w:rPr>
          <w:b/>
        </w:rPr>
        <w:tab/>
      </w:r>
      <w:r>
        <w:rPr>
          <w:b/>
          <w:kern w:val="16"/>
        </w:rPr>
        <w:t>Facility Responsibilities</w:t>
      </w:r>
      <w:r>
        <w:rPr>
          <w:u w:val="dotted"/>
        </w:rPr>
        <w:tab/>
      </w:r>
      <w:r w:rsidR="00194D8E" w:rsidRPr="00B608F3">
        <w:rPr>
          <w:b/>
        </w:rPr>
        <w:t>8</w:t>
      </w:r>
    </w:p>
    <w:p w14:paraId="26278F8D" w14:textId="77777777" w:rsidR="009D39D3" w:rsidRDefault="009D39D3" w:rsidP="00C97447">
      <w:pPr>
        <w:tabs>
          <w:tab w:val="left" w:pos="1440"/>
          <w:tab w:val="right" w:pos="9350"/>
        </w:tabs>
        <w:ind w:left="1440" w:right="10" w:hanging="1440"/>
        <w:rPr>
          <w:b/>
          <w:u w:val="single"/>
        </w:rPr>
      </w:pPr>
    </w:p>
    <w:p w14:paraId="26278F8E" w14:textId="6FAB1BE2" w:rsidR="009D39D3" w:rsidRPr="00194D8E" w:rsidRDefault="009D39D3" w:rsidP="00C97447">
      <w:pPr>
        <w:tabs>
          <w:tab w:val="left" w:pos="1440"/>
          <w:tab w:val="right" w:pos="9350"/>
        </w:tabs>
        <w:ind w:left="1440" w:right="10" w:hanging="1440"/>
        <w:rPr>
          <w:b/>
          <w:u w:val="single"/>
        </w:rPr>
      </w:pPr>
      <w:r>
        <w:rPr>
          <w:b/>
        </w:rPr>
        <w:t>Section 3.</w:t>
      </w:r>
      <w:r>
        <w:rPr>
          <w:b/>
        </w:rPr>
        <w:tab/>
        <w:t>Standardized Procedures</w:t>
      </w:r>
      <w:r>
        <w:rPr>
          <w:u w:val="dotted"/>
        </w:rPr>
        <w:tab/>
      </w:r>
      <w:r w:rsidR="00194D8E" w:rsidRPr="00B608F3">
        <w:rPr>
          <w:b/>
        </w:rPr>
        <w:t>10</w:t>
      </w:r>
    </w:p>
    <w:p w14:paraId="26278F8F" w14:textId="77777777" w:rsidR="009D39D3" w:rsidRDefault="009D39D3" w:rsidP="00C97447">
      <w:pPr>
        <w:tabs>
          <w:tab w:val="left" w:pos="1440"/>
          <w:tab w:val="right" w:pos="9350"/>
        </w:tabs>
        <w:ind w:left="1440" w:right="10" w:hanging="1440"/>
        <w:rPr>
          <w:b/>
        </w:rPr>
      </w:pPr>
    </w:p>
    <w:p w14:paraId="26278F90" w14:textId="5A63428F" w:rsidR="009D39D3" w:rsidRPr="00194D8E" w:rsidRDefault="009D39D3" w:rsidP="00C97447">
      <w:pPr>
        <w:tabs>
          <w:tab w:val="left" w:pos="1440"/>
          <w:tab w:val="right" w:pos="9350"/>
        </w:tabs>
        <w:ind w:left="1440" w:right="10" w:hanging="1440"/>
        <w:rPr>
          <w:b/>
          <w:u w:val="single"/>
        </w:rPr>
      </w:pPr>
      <w:r>
        <w:rPr>
          <w:b/>
        </w:rPr>
        <w:t>Section 4.</w:t>
      </w:r>
      <w:r>
        <w:rPr>
          <w:b/>
        </w:rPr>
        <w:tab/>
        <w:t>Root Cause Analysis (RCA)</w:t>
      </w:r>
      <w:r>
        <w:rPr>
          <w:u w:val="dotted"/>
        </w:rPr>
        <w:tab/>
      </w:r>
      <w:r w:rsidR="00194D8E" w:rsidRPr="00B608F3">
        <w:rPr>
          <w:b/>
        </w:rPr>
        <w:t>12</w:t>
      </w:r>
    </w:p>
    <w:p w14:paraId="26278F91" w14:textId="77777777" w:rsidR="009D39D3" w:rsidRDefault="009D39D3" w:rsidP="00C97447">
      <w:pPr>
        <w:tabs>
          <w:tab w:val="left" w:pos="1440"/>
          <w:tab w:val="right" w:pos="9350"/>
        </w:tabs>
        <w:ind w:left="1440" w:right="10" w:hanging="1440"/>
        <w:rPr>
          <w:b/>
          <w:u w:val="single"/>
        </w:rPr>
      </w:pPr>
    </w:p>
    <w:p w14:paraId="26278F92" w14:textId="670A56F5" w:rsidR="009D39D3" w:rsidRPr="00194D8E" w:rsidRDefault="009D39D3" w:rsidP="00C97447">
      <w:pPr>
        <w:tabs>
          <w:tab w:val="left" w:pos="1440"/>
          <w:tab w:val="right" w:pos="9350"/>
        </w:tabs>
        <w:ind w:left="1440" w:right="10" w:hanging="1440"/>
        <w:rPr>
          <w:b/>
          <w:u w:val="single"/>
        </w:rPr>
      </w:pPr>
      <w:r>
        <w:rPr>
          <w:b/>
        </w:rPr>
        <w:t>Section 5</w:t>
      </w:r>
      <w:r>
        <w:t>.</w:t>
      </w:r>
      <w:r>
        <w:tab/>
      </w:r>
      <w:r>
        <w:rPr>
          <w:b/>
        </w:rPr>
        <w:t>Near Miss Events</w:t>
      </w:r>
      <w:r>
        <w:rPr>
          <w:u w:val="dotted"/>
        </w:rPr>
        <w:tab/>
      </w:r>
      <w:r w:rsidR="00194D8E" w:rsidRPr="00B608F3">
        <w:rPr>
          <w:b/>
        </w:rPr>
        <w:t>15</w:t>
      </w:r>
    </w:p>
    <w:p w14:paraId="26278F93" w14:textId="77777777" w:rsidR="009D39D3" w:rsidRDefault="009D39D3" w:rsidP="00C97447">
      <w:pPr>
        <w:tabs>
          <w:tab w:val="left" w:pos="1440"/>
          <w:tab w:val="right" w:pos="9350"/>
        </w:tabs>
        <w:ind w:left="1440" w:right="10" w:hanging="1440"/>
        <w:rPr>
          <w:b/>
        </w:rPr>
      </w:pPr>
    </w:p>
    <w:p w14:paraId="26278F94" w14:textId="4BE9A721" w:rsidR="009D39D3" w:rsidRPr="00194D8E" w:rsidRDefault="009D39D3" w:rsidP="00C97447">
      <w:pPr>
        <w:tabs>
          <w:tab w:val="left" w:pos="1440"/>
          <w:tab w:val="right" w:pos="9350"/>
        </w:tabs>
        <w:ind w:left="1440" w:right="10" w:hanging="1440"/>
        <w:rPr>
          <w:b/>
          <w:u w:val="single"/>
        </w:rPr>
      </w:pPr>
      <w:r>
        <w:rPr>
          <w:b/>
        </w:rPr>
        <w:t>Section 6.</w:t>
      </w:r>
      <w:r>
        <w:tab/>
      </w:r>
      <w:r>
        <w:rPr>
          <w:b/>
        </w:rPr>
        <w:t xml:space="preserve">Consumer </w:t>
      </w:r>
      <w:r>
        <w:rPr>
          <w:b/>
          <w:color w:val="000000"/>
          <w:u w:color="000000"/>
        </w:rPr>
        <w:t xml:space="preserve">Complaints: SET </w:t>
      </w:r>
      <w:r>
        <w:rPr>
          <w:b/>
        </w:rPr>
        <w:t>Compliance Review</w:t>
      </w:r>
      <w:r>
        <w:rPr>
          <w:u w:val="dotted"/>
        </w:rPr>
        <w:tab/>
      </w:r>
      <w:r w:rsidR="00194D8E" w:rsidRPr="00B608F3">
        <w:rPr>
          <w:b/>
        </w:rPr>
        <w:t>16</w:t>
      </w:r>
    </w:p>
    <w:p w14:paraId="26278F95" w14:textId="77777777" w:rsidR="009D39D3" w:rsidRDefault="009D39D3" w:rsidP="00C97447">
      <w:pPr>
        <w:tabs>
          <w:tab w:val="left" w:pos="1440"/>
          <w:tab w:val="left" w:pos="3189"/>
        </w:tabs>
        <w:ind w:left="1440" w:right="10" w:hanging="1440"/>
        <w:rPr>
          <w:b/>
        </w:rPr>
      </w:pPr>
    </w:p>
    <w:p w14:paraId="26278F96" w14:textId="6451AB4A" w:rsidR="009D39D3" w:rsidRPr="00194D8E" w:rsidRDefault="009D39D3" w:rsidP="00C97447">
      <w:pPr>
        <w:tabs>
          <w:tab w:val="left" w:pos="1440"/>
          <w:tab w:val="right" w:pos="9350"/>
        </w:tabs>
        <w:ind w:left="1440" w:right="10" w:hanging="1440"/>
        <w:rPr>
          <w:b/>
          <w:szCs w:val="24"/>
          <w:u w:val="single"/>
        </w:rPr>
      </w:pPr>
      <w:r w:rsidRPr="00CA044F">
        <w:rPr>
          <w:b/>
          <w:szCs w:val="24"/>
        </w:rPr>
        <w:t>Section 7.</w:t>
      </w:r>
      <w:r w:rsidRPr="00CA044F">
        <w:rPr>
          <w:szCs w:val="24"/>
        </w:rPr>
        <w:tab/>
      </w:r>
      <w:r w:rsidRPr="00CA044F">
        <w:rPr>
          <w:b/>
          <w:szCs w:val="24"/>
        </w:rPr>
        <w:t xml:space="preserve">Confidential and Privileged Information </w:t>
      </w:r>
      <w:r w:rsidRPr="00CA044F">
        <w:rPr>
          <w:szCs w:val="24"/>
          <w:u w:val="dotted"/>
        </w:rPr>
        <w:tab/>
      </w:r>
      <w:r w:rsidR="00194D8E" w:rsidRPr="00B608F3">
        <w:rPr>
          <w:b/>
          <w:szCs w:val="24"/>
        </w:rPr>
        <w:t>17</w:t>
      </w:r>
    </w:p>
    <w:p w14:paraId="26278F97" w14:textId="77777777" w:rsidR="009D39D3" w:rsidRPr="00CA044F" w:rsidRDefault="009D39D3" w:rsidP="00C97447">
      <w:pPr>
        <w:tabs>
          <w:tab w:val="left" w:pos="1440"/>
          <w:tab w:val="right" w:pos="9350"/>
        </w:tabs>
        <w:ind w:left="1440" w:right="10" w:hanging="1440"/>
        <w:rPr>
          <w:b/>
          <w:szCs w:val="24"/>
        </w:rPr>
      </w:pPr>
    </w:p>
    <w:p w14:paraId="26278F98" w14:textId="3193E0CC" w:rsidR="009D39D3" w:rsidRPr="00194D8E" w:rsidRDefault="009D39D3" w:rsidP="00C97447">
      <w:pPr>
        <w:tabs>
          <w:tab w:val="left" w:pos="1440"/>
          <w:tab w:val="right" w:pos="9350"/>
        </w:tabs>
        <w:ind w:left="1440" w:right="10" w:hanging="1440"/>
        <w:rPr>
          <w:b/>
          <w:szCs w:val="24"/>
          <w:u w:val="single"/>
        </w:rPr>
      </w:pPr>
      <w:r w:rsidRPr="00CA044F">
        <w:rPr>
          <w:b/>
          <w:szCs w:val="24"/>
        </w:rPr>
        <w:t>Section 8.</w:t>
      </w:r>
      <w:r w:rsidRPr="00CA044F">
        <w:rPr>
          <w:szCs w:val="24"/>
        </w:rPr>
        <w:tab/>
      </w:r>
      <w:r w:rsidRPr="00CA044F">
        <w:rPr>
          <w:b/>
          <w:szCs w:val="24"/>
        </w:rPr>
        <w:t>Enforcement</w:t>
      </w:r>
      <w:r w:rsidRPr="00CA044F">
        <w:rPr>
          <w:szCs w:val="24"/>
          <w:u w:val="dotted"/>
        </w:rPr>
        <w:tab/>
      </w:r>
      <w:r w:rsidR="00194D8E" w:rsidRPr="00B608F3">
        <w:rPr>
          <w:b/>
          <w:szCs w:val="24"/>
        </w:rPr>
        <w:t>19</w:t>
      </w:r>
    </w:p>
    <w:p w14:paraId="26278F99" w14:textId="77777777" w:rsidR="009D39D3" w:rsidRPr="00CA044F" w:rsidRDefault="009D39D3" w:rsidP="00634D95">
      <w:pPr>
        <w:tabs>
          <w:tab w:val="left" w:pos="1309"/>
          <w:tab w:val="right" w:pos="9350"/>
        </w:tabs>
        <w:ind w:right="10"/>
        <w:rPr>
          <w:szCs w:val="24"/>
          <w:u w:val="single"/>
        </w:rPr>
      </w:pPr>
    </w:p>
    <w:p w14:paraId="26278F9A" w14:textId="58E6D41E" w:rsidR="009D39D3" w:rsidRPr="00194D8E" w:rsidRDefault="009D39D3" w:rsidP="00C97447">
      <w:pPr>
        <w:tabs>
          <w:tab w:val="left" w:pos="1309"/>
          <w:tab w:val="right" w:pos="9350"/>
        </w:tabs>
        <w:ind w:left="1310" w:right="14" w:hanging="1310"/>
        <w:rPr>
          <w:b/>
          <w:szCs w:val="24"/>
          <w:u w:val="single"/>
        </w:rPr>
      </w:pPr>
      <w:r w:rsidRPr="00CA044F">
        <w:rPr>
          <w:b/>
          <w:szCs w:val="24"/>
        </w:rPr>
        <w:t>Statutory Authority</w:t>
      </w:r>
      <w:r w:rsidRPr="00CA044F">
        <w:rPr>
          <w:szCs w:val="24"/>
          <w:u w:val="dotted"/>
        </w:rPr>
        <w:tab/>
      </w:r>
      <w:r w:rsidR="00194D8E" w:rsidRPr="00B608F3">
        <w:rPr>
          <w:b/>
          <w:szCs w:val="24"/>
        </w:rPr>
        <w:t>21</w:t>
      </w:r>
    </w:p>
    <w:p w14:paraId="20AE127E" w14:textId="77777777" w:rsidR="00C97447" w:rsidRDefault="00C97447" w:rsidP="00B24459">
      <w:pPr>
        <w:tabs>
          <w:tab w:val="right" w:pos="9350"/>
        </w:tabs>
        <w:ind w:left="1310" w:right="14" w:hanging="1310"/>
        <w:rPr>
          <w:b/>
          <w:szCs w:val="24"/>
        </w:rPr>
      </w:pPr>
    </w:p>
    <w:p w14:paraId="26278F9C" w14:textId="73AB2C70" w:rsidR="009D39D3" w:rsidRPr="00B24459" w:rsidRDefault="00C97447" w:rsidP="00C97447">
      <w:pPr>
        <w:tabs>
          <w:tab w:val="left" w:pos="1440"/>
          <w:tab w:val="right" w:leader="dot" w:pos="9350"/>
        </w:tabs>
        <w:ind w:left="1440" w:right="14" w:hanging="1440"/>
        <w:rPr>
          <w:b/>
          <w:color w:val="000000"/>
          <w:szCs w:val="24"/>
        </w:rPr>
      </w:pPr>
      <w:r>
        <w:rPr>
          <w:b/>
          <w:szCs w:val="24"/>
        </w:rPr>
        <w:t>Appendix A.</w:t>
      </w:r>
      <w:r>
        <w:rPr>
          <w:b/>
          <w:szCs w:val="24"/>
        </w:rPr>
        <w:tab/>
      </w:r>
      <w:r w:rsidR="009D39D3" w:rsidRPr="00B24459">
        <w:rPr>
          <w:b/>
          <w:szCs w:val="24"/>
        </w:rPr>
        <w:t>NQF 2011 List of Serious Reportable Events</w:t>
      </w:r>
      <w:r w:rsidRPr="00C97447">
        <w:rPr>
          <w:szCs w:val="24"/>
        </w:rPr>
        <w:tab/>
      </w:r>
      <w:r>
        <w:rPr>
          <w:b/>
          <w:szCs w:val="24"/>
        </w:rPr>
        <w:t>23</w:t>
      </w:r>
    </w:p>
    <w:p w14:paraId="26278F9D" w14:textId="5EED1110" w:rsidR="009D39D3" w:rsidRPr="00B24459" w:rsidRDefault="00C97447" w:rsidP="00C97447">
      <w:pPr>
        <w:tabs>
          <w:tab w:val="left" w:pos="1440"/>
          <w:tab w:val="right" w:pos="9350"/>
        </w:tabs>
        <w:ind w:left="1440" w:right="10"/>
        <w:rPr>
          <w:szCs w:val="24"/>
        </w:rPr>
      </w:pPr>
      <w:r>
        <w:rPr>
          <w:szCs w:val="24"/>
        </w:rPr>
        <w:t>(</w:t>
      </w:r>
      <w:r w:rsidR="009D39D3" w:rsidRPr="00B24459">
        <w:rPr>
          <w:szCs w:val="24"/>
        </w:rPr>
        <w:t xml:space="preserve">National Quality Forum (NQF), </w:t>
      </w:r>
      <w:r w:rsidR="009D39D3" w:rsidRPr="00C97447">
        <w:rPr>
          <w:i/>
          <w:szCs w:val="24"/>
        </w:rPr>
        <w:t>Serious Reportable Events in Healthcare 2011</w:t>
      </w:r>
      <w:r w:rsidR="009D39D3" w:rsidRPr="00B24459">
        <w:rPr>
          <w:szCs w:val="24"/>
        </w:rPr>
        <w:t xml:space="preserve">, </w:t>
      </w:r>
      <w:r w:rsidR="009D39D3">
        <w:rPr>
          <w:szCs w:val="24"/>
        </w:rPr>
        <w:t xml:space="preserve">Washington, </w:t>
      </w:r>
      <w:r w:rsidR="009D39D3" w:rsidRPr="00B24459">
        <w:rPr>
          <w:szCs w:val="24"/>
        </w:rPr>
        <w:t>DC:</w:t>
      </w:r>
      <w:r w:rsidR="00866C7C">
        <w:rPr>
          <w:szCs w:val="24"/>
        </w:rPr>
        <w:t xml:space="preserve"> </w:t>
      </w:r>
      <w:r w:rsidR="009D39D3" w:rsidRPr="00B24459">
        <w:rPr>
          <w:szCs w:val="24"/>
        </w:rPr>
        <w:t xml:space="preserve">NQF, 2011. </w:t>
      </w:r>
      <w:r w:rsidR="009D39D3" w:rsidRPr="0003104B">
        <w:rPr>
          <w:sz w:val="20"/>
          <w:szCs w:val="24"/>
        </w:rPr>
        <w:t>Reproduced with permission.</w:t>
      </w:r>
      <w:r>
        <w:rPr>
          <w:sz w:val="20"/>
          <w:szCs w:val="24"/>
        </w:rPr>
        <w:t>)</w:t>
      </w:r>
    </w:p>
    <w:p w14:paraId="26278F9E" w14:textId="77777777" w:rsidR="009D39D3" w:rsidRDefault="009D39D3">
      <w:pPr>
        <w:tabs>
          <w:tab w:val="left" w:pos="1309"/>
          <w:tab w:val="right" w:pos="9350"/>
        </w:tabs>
        <w:ind w:left="1309" w:right="10" w:hanging="1309"/>
        <w:rPr>
          <w:b/>
        </w:rPr>
      </w:pPr>
    </w:p>
    <w:p w14:paraId="26278F9F" w14:textId="77777777" w:rsidR="009D39D3" w:rsidRDefault="009D39D3" w:rsidP="005E014F">
      <w:pPr>
        <w:tabs>
          <w:tab w:val="left" w:pos="1309"/>
          <w:tab w:val="right" w:pos="9350"/>
        </w:tabs>
        <w:ind w:left="1309" w:right="10" w:hanging="1309"/>
      </w:pPr>
      <w:r>
        <w:rPr>
          <w:b/>
        </w:rPr>
        <w:br w:type="page"/>
        <w:t>Purpose.</w:t>
      </w:r>
      <w:r>
        <w:rPr>
          <w:b/>
        </w:rPr>
        <w:tab/>
      </w:r>
      <w:r>
        <w:t>The Regulations Governing the Reporting of Sentinel Events create a system for reporting all sentinel events to improve the quality of healthcare and increase patient safety. The reporting system focuses the attention of a healthcare facility on understanding the causes that underlie the event and on changing systems and processes to reduce the probability of future events.</w:t>
      </w:r>
    </w:p>
    <w:p w14:paraId="26278FA0" w14:textId="77777777" w:rsidR="009D39D3" w:rsidRDefault="009D39D3">
      <w:pPr>
        <w:tabs>
          <w:tab w:val="left" w:pos="1309"/>
        </w:tabs>
        <w:ind w:left="1309" w:hanging="1309"/>
      </w:pPr>
    </w:p>
    <w:p w14:paraId="1D4FC2AA" w14:textId="77777777" w:rsidR="008E4A75" w:rsidRDefault="008E4A75">
      <w:pPr>
        <w:tabs>
          <w:tab w:val="left" w:pos="1309"/>
        </w:tabs>
        <w:ind w:left="1309" w:hanging="1309"/>
      </w:pPr>
    </w:p>
    <w:p w14:paraId="26278FA1" w14:textId="77777777" w:rsidR="009D39D3" w:rsidRDefault="009D39D3">
      <w:pPr>
        <w:ind w:left="1309" w:hanging="1309"/>
      </w:pPr>
      <w:r>
        <w:rPr>
          <w:b/>
        </w:rPr>
        <w:t>Section 1.</w:t>
      </w:r>
      <w:r>
        <w:rPr>
          <w:b/>
        </w:rPr>
        <w:tab/>
        <w:t>Definitions</w:t>
      </w:r>
      <w:r>
        <w:t>. As used in these rules, unless the context otherwise indicates, the following terms have the following meanings.</w:t>
      </w:r>
    </w:p>
    <w:p w14:paraId="26278FA2" w14:textId="77777777" w:rsidR="009D39D3" w:rsidRDefault="009D39D3"/>
    <w:p w14:paraId="44B58A86" w14:textId="2C266E8F" w:rsidR="002528F1" w:rsidRPr="006D3B6E" w:rsidRDefault="009D39D3" w:rsidP="002528F1">
      <w:pPr>
        <w:tabs>
          <w:tab w:val="left" w:pos="748"/>
        </w:tabs>
        <w:ind w:left="748" w:hanging="748"/>
        <w:rPr>
          <w:b/>
          <w:szCs w:val="24"/>
        </w:rPr>
      </w:pPr>
      <w:r>
        <w:rPr>
          <w:b/>
        </w:rPr>
        <w:t>1.1</w:t>
      </w:r>
      <w:r>
        <w:rPr>
          <w:b/>
        </w:rPr>
        <w:tab/>
      </w:r>
      <w:r w:rsidR="002528F1" w:rsidRPr="006D3B6E">
        <w:rPr>
          <w:b/>
        </w:rPr>
        <w:t>Adverse.</w:t>
      </w:r>
      <w:r w:rsidR="002528F1" w:rsidRPr="006D3B6E">
        <w:t xml:space="preserve"> “Adverse” describes a consequence of care that results in an undesired outcome. It does not address preventability.</w:t>
      </w:r>
    </w:p>
    <w:p w14:paraId="432D1272" w14:textId="77777777" w:rsidR="002528F1" w:rsidRDefault="002528F1" w:rsidP="002528F1">
      <w:pPr>
        <w:tabs>
          <w:tab w:val="left" w:pos="748"/>
        </w:tabs>
        <w:rPr>
          <w:b/>
          <w:szCs w:val="24"/>
        </w:rPr>
      </w:pPr>
    </w:p>
    <w:p w14:paraId="746BB979" w14:textId="3D37F545" w:rsidR="002528F1" w:rsidRPr="00B608F3" w:rsidRDefault="009D39D3" w:rsidP="00B608F3">
      <w:pPr>
        <w:tabs>
          <w:tab w:val="left" w:pos="748"/>
        </w:tabs>
        <w:ind w:left="748" w:hanging="748"/>
        <w:rPr>
          <w:szCs w:val="24"/>
        </w:rPr>
      </w:pPr>
      <w:r>
        <w:rPr>
          <w:b/>
          <w:szCs w:val="24"/>
        </w:rPr>
        <w:t>1.2</w:t>
      </w:r>
      <w:r>
        <w:rPr>
          <w:b/>
          <w:szCs w:val="24"/>
        </w:rPr>
        <w:tab/>
      </w:r>
      <w:r w:rsidR="002528F1" w:rsidRPr="0020599E">
        <w:rPr>
          <w:b/>
        </w:rPr>
        <w:t>Associated with.</w:t>
      </w:r>
      <w:r w:rsidR="002528F1" w:rsidRPr="0020599E">
        <w:t xml:space="preserve"> </w:t>
      </w:r>
      <w:r w:rsidR="006D3B6E">
        <w:t>“</w:t>
      </w:r>
      <w:r w:rsidR="002528F1">
        <w:t>A</w:t>
      </w:r>
      <w:r w:rsidR="002528F1" w:rsidRPr="0020599E">
        <w:t>ssociated with” means that it is reasonable to initially assume that the adverse event was due to the referenced course of care; further investigation or root cause analysis of the unplanned event may be needed to confirm or refute the presumed relationship.</w:t>
      </w:r>
    </w:p>
    <w:p w14:paraId="56422DA8" w14:textId="77777777" w:rsidR="002528F1" w:rsidRDefault="002528F1" w:rsidP="00B608F3">
      <w:pPr>
        <w:tabs>
          <w:tab w:val="left" w:pos="748"/>
        </w:tabs>
        <w:rPr>
          <w:szCs w:val="24"/>
        </w:rPr>
      </w:pPr>
    </w:p>
    <w:p w14:paraId="26278FA7" w14:textId="32E20425" w:rsidR="009D39D3" w:rsidRDefault="009D39D3" w:rsidP="00227DB1">
      <w:pPr>
        <w:tabs>
          <w:tab w:val="left" w:pos="748"/>
        </w:tabs>
        <w:ind w:left="748" w:right="-364" w:hanging="748"/>
        <w:rPr>
          <w:b/>
          <w:szCs w:val="24"/>
        </w:rPr>
      </w:pPr>
      <w:r>
        <w:rPr>
          <w:b/>
          <w:szCs w:val="24"/>
        </w:rPr>
        <w:t>1.3</w:t>
      </w:r>
      <w:r>
        <w:rPr>
          <w:b/>
          <w:szCs w:val="24"/>
        </w:rPr>
        <w:tab/>
      </w:r>
      <w:r>
        <w:rPr>
          <w:b/>
          <w:bCs/>
          <w:szCs w:val="24"/>
        </w:rPr>
        <w:t>Disability</w:t>
      </w:r>
      <w:r>
        <w:rPr>
          <w:szCs w:val="24"/>
        </w:rPr>
        <w:t>. “Disability” means a physical or mental impairment that substantially limits one or more of the major life</w:t>
      </w:r>
      <w:r w:rsidR="00587CEE">
        <w:rPr>
          <w:szCs w:val="24"/>
        </w:rPr>
        <w:t xml:space="preserve"> activities of an individual. (S</w:t>
      </w:r>
      <w:r>
        <w:rPr>
          <w:szCs w:val="24"/>
        </w:rPr>
        <w:t xml:space="preserve">ee </w:t>
      </w:r>
      <w:r w:rsidRPr="00C97447">
        <w:rPr>
          <w:i/>
          <w:szCs w:val="24"/>
        </w:rPr>
        <w:t>Americans with Disabilities Act</w:t>
      </w:r>
      <w:r>
        <w:rPr>
          <w:szCs w:val="24"/>
        </w:rPr>
        <w:t>).</w:t>
      </w:r>
    </w:p>
    <w:p w14:paraId="26278FA8" w14:textId="77777777" w:rsidR="009D39D3" w:rsidRDefault="009D39D3">
      <w:pPr>
        <w:tabs>
          <w:tab w:val="left" w:pos="748"/>
        </w:tabs>
        <w:ind w:left="748" w:hanging="748"/>
        <w:rPr>
          <w:b/>
          <w:szCs w:val="24"/>
        </w:rPr>
      </w:pPr>
    </w:p>
    <w:p w14:paraId="26278FA9" w14:textId="77777777" w:rsidR="009D39D3" w:rsidRDefault="009D39D3">
      <w:pPr>
        <w:tabs>
          <w:tab w:val="left" w:pos="748"/>
        </w:tabs>
        <w:ind w:left="748" w:hanging="748"/>
        <w:rPr>
          <w:szCs w:val="24"/>
        </w:rPr>
      </w:pPr>
      <w:r>
        <w:rPr>
          <w:b/>
          <w:szCs w:val="24"/>
        </w:rPr>
        <w:t>1.4</w:t>
      </w:r>
      <w:r>
        <w:rPr>
          <w:b/>
          <w:szCs w:val="24"/>
        </w:rPr>
        <w:tab/>
        <w:t>Discovered</w:t>
      </w:r>
      <w:r>
        <w:rPr>
          <w:szCs w:val="24"/>
        </w:rPr>
        <w:t>. For the purposes of these rules, “discovered” means the point at which one becomes aware of a sentinel event.</w:t>
      </w:r>
    </w:p>
    <w:p w14:paraId="26278FAA" w14:textId="77777777" w:rsidR="009D39D3" w:rsidRDefault="009D39D3">
      <w:pPr>
        <w:tabs>
          <w:tab w:val="left" w:pos="748"/>
        </w:tabs>
        <w:ind w:left="748" w:hanging="748"/>
        <w:rPr>
          <w:szCs w:val="24"/>
        </w:rPr>
      </w:pPr>
    </w:p>
    <w:p w14:paraId="26278FAB" w14:textId="77777777" w:rsidR="009D39D3" w:rsidRDefault="009D39D3">
      <w:pPr>
        <w:tabs>
          <w:tab w:val="left" w:pos="748"/>
        </w:tabs>
        <w:ind w:left="748" w:hanging="748"/>
      </w:pPr>
      <w:r>
        <w:rPr>
          <w:b/>
          <w:szCs w:val="24"/>
        </w:rPr>
        <w:t>1.5</w:t>
      </w:r>
      <w:r>
        <w:rPr>
          <w:b/>
          <w:szCs w:val="24"/>
        </w:rPr>
        <w:tab/>
      </w:r>
      <w:r>
        <w:rPr>
          <w:b/>
        </w:rPr>
        <w:t xml:space="preserve">Division. </w:t>
      </w:r>
      <w:r>
        <w:t>“Division” means the Department of Health and Human Services (DHHS), Division of Licensing and Regulatory Services (DLRS).</w:t>
      </w:r>
    </w:p>
    <w:p w14:paraId="26278FAC" w14:textId="77777777" w:rsidR="009D39D3" w:rsidRDefault="009D39D3">
      <w:pPr>
        <w:tabs>
          <w:tab w:val="left" w:pos="748"/>
        </w:tabs>
        <w:ind w:left="748" w:hanging="748"/>
        <w:rPr>
          <w:strike/>
          <w:szCs w:val="24"/>
        </w:rPr>
      </w:pPr>
    </w:p>
    <w:p w14:paraId="26278FAD" w14:textId="77777777" w:rsidR="009D39D3" w:rsidRDefault="009D39D3">
      <w:pPr>
        <w:tabs>
          <w:tab w:val="left" w:pos="748"/>
        </w:tabs>
        <w:ind w:left="748" w:hanging="748"/>
        <w:rPr>
          <w:szCs w:val="24"/>
        </w:rPr>
      </w:pPr>
      <w:r>
        <w:rPr>
          <w:b/>
          <w:szCs w:val="24"/>
        </w:rPr>
        <w:t>1.6</w:t>
      </w:r>
      <w:r>
        <w:rPr>
          <w:szCs w:val="24"/>
        </w:rPr>
        <w:tab/>
      </w:r>
      <w:r>
        <w:rPr>
          <w:b/>
          <w:bCs/>
          <w:szCs w:val="24"/>
        </w:rPr>
        <w:t>Event.</w:t>
      </w:r>
      <w:r w:rsidR="00227DB1">
        <w:rPr>
          <w:b/>
          <w:bCs/>
          <w:szCs w:val="24"/>
        </w:rPr>
        <w:t xml:space="preserve"> </w:t>
      </w:r>
      <w:r>
        <w:rPr>
          <w:szCs w:val="24"/>
        </w:rPr>
        <w:t>“Event” means a discrete, auditable, and clearly defined occurrence.</w:t>
      </w:r>
    </w:p>
    <w:p w14:paraId="26278FAE" w14:textId="77777777" w:rsidR="009D39D3" w:rsidRDefault="009D39D3">
      <w:pPr>
        <w:tabs>
          <w:tab w:val="left" w:pos="748"/>
        </w:tabs>
        <w:ind w:left="748" w:hanging="748"/>
        <w:rPr>
          <w:szCs w:val="24"/>
        </w:rPr>
      </w:pPr>
    </w:p>
    <w:p w14:paraId="26278FAF" w14:textId="77777777" w:rsidR="009D39D3" w:rsidRDefault="009D39D3">
      <w:pPr>
        <w:tabs>
          <w:tab w:val="left" w:pos="748"/>
        </w:tabs>
        <w:ind w:left="748" w:hanging="748"/>
        <w:rPr>
          <w:strike/>
        </w:rPr>
      </w:pPr>
      <w:r>
        <w:rPr>
          <w:b/>
          <w:szCs w:val="24"/>
        </w:rPr>
        <w:t>1.7</w:t>
      </w:r>
      <w:r>
        <w:rPr>
          <w:b/>
          <w:szCs w:val="24"/>
        </w:rPr>
        <w:tab/>
        <w:t>Final Agency Action</w:t>
      </w:r>
      <w:r w:rsidRPr="001949F8">
        <w:rPr>
          <w:b/>
          <w:szCs w:val="24"/>
        </w:rPr>
        <w:t>.</w:t>
      </w:r>
      <w:r>
        <w:rPr>
          <w:szCs w:val="24"/>
        </w:rPr>
        <w:t xml:space="preserve"> </w:t>
      </w:r>
      <w:r w:rsidR="00386F8F">
        <w:rPr>
          <w:szCs w:val="24"/>
        </w:rPr>
        <w:t>“Final Agency Action” means a decision by DHHS which affects the legal rights,</w:t>
      </w:r>
      <w:r w:rsidR="00386F8F">
        <w:t xml:space="preserve"> duties or privileges of specific persons, which is dispositive of all issues, legal and factual, and for which no further recourse, appeal or review is provided within DHHS, 5 M.R.S.A. §8002.</w:t>
      </w:r>
    </w:p>
    <w:p w14:paraId="26278FB0" w14:textId="77777777" w:rsidR="009D39D3" w:rsidRDefault="009D39D3">
      <w:pPr>
        <w:tabs>
          <w:tab w:val="left" w:pos="748"/>
        </w:tabs>
        <w:ind w:left="748" w:hanging="748"/>
        <w:rPr>
          <w:strike/>
        </w:rPr>
      </w:pPr>
    </w:p>
    <w:p w14:paraId="26278FB1" w14:textId="77777777" w:rsidR="009D39D3" w:rsidRDefault="009D39D3" w:rsidP="008E4A75">
      <w:pPr>
        <w:tabs>
          <w:tab w:val="left" w:pos="748"/>
        </w:tabs>
        <w:ind w:left="748" w:right="-180" w:hanging="748"/>
      </w:pPr>
      <w:r>
        <w:rPr>
          <w:b/>
        </w:rPr>
        <w:t>1.8</w:t>
      </w:r>
      <w:r>
        <w:rPr>
          <w:b/>
        </w:rPr>
        <w:tab/>
        <w:t xml:space="preserve">Healthcare Facility. </w:t>
      </w:r>
      <w:r>
        <w:t xml:space="preserve">“Healthcare facility” or “facility” means a state institution </w:t>
      </w:r>
      <w:r>
        <w:rPr>
          <w:color w:val="000000"/>
        </w:rPr>
        <w:t>as defined by 34-B M.R.S.A. Chapter 1 or a healthcare facility licensed by the division,</w:t>
      </w:r>
      <w:r>
        <w:rPr>
          <w:rStyle w:val="PageNumber"/>
        </w:rPr>
        <w:t xml:space="preserve"> excluding</w:t>
      </w:r>
      <w:r>
        <w:rPr>
          <w:color w:val="000000"/>
        </w:rPr>
        <w:t xml:space="preserve"> a facility licensed as a nursing facility by 22 M.R.S.A. Chapter 405 or licensed as an assisted housing program by 22 M.R.S.A. Chapter </w:t>
      </w:r>
      <w:r>
        <w:rPr>
          <w:color w:val="000000"/>
          <w:u w:color="000000"/>
        </w:rPr>
        <w:t>1664</w:t>
      </w:r>
      <w:r>
        <w:rPr>
          <w:color w:val="000000"/>
        </w:rPr>
        <w:t>. “Healthcare facility” includes:</w:t>
      </w:r>
    </w:p>
    <w:p w14:paraId="26278FB2" w14:textId="77777777" w:rsidR="009D39D3" w:rsidRDefault="009D39D3">
      <w:pPr>
        <w:widowControl w:val="0"/>
        <w:tabs>
          <w:tab w:val="left" w:pos="748"/>
        </w:tabs>
        <w:autoSpaceDE w:val="0"/>
        <w:autoSpaceDN w:val="0"/>
        <w:adjustRightInd w:val="0"/>
        <w:ind w:left="749" w:hanging="749"/>
      </w:pPr>
    </w:p>
    <w:p w14:paraId="26278FB3" w14:textId="77777777" w:rsidR="009D39D3" w:rsidRDefault="009D39D3">
      <w:pPr>
        <w:widowControl w:val="0"/>
        <w:tabs>
          <w:tab w:val="left" w:pos="1683"/>
        </w:tabs>
        <w:autoSpaceDE w:val="0"/>
        <w:autoSpaceDN w:val="0"/>
        <w:adjustRightInd w:val="0"/>
        <w:ind w:left="1685" w:hanging="936"/>
        <w:rPr>
          <w:strike/>
        </w:rPr>
      </w:pPr>
      <w:r>
        <w:rPr>
          <w:b/>
          <w:szCs w:val="24"/>
        </w:rPr>
        <w:t>1.8.1</w:t>
      </w:r>
      <w:r>
        <w:rPr>
          <w:szCs w:val="24"/>
        </w:rPr>
        <w:tab/>
        <w:t xml:space="preserve">A general and specialty hospital </w:t>
      </w:r>
      <w:r>
        <w:t>licensed pursuant to 22 M.R.S.A. Chapter 405.</w:t>
      </w:r>
    </w:p>
    <w:p w14:paraId="26278FB4" w14:textId="77777777" w:rsidR="009D39D3" w:rsidRDefault="009D39D3">
      <w:pPr>
        <w:widowControl w:val="0"/>
        <w:tabs>
          <w:tab w:val="left" w:pos="1683"/>
        </w:tabs>
        <w:autoSpaceDE w:val="0"/>
        <w:autoSpaceDN w:val="0"/>
        <w:adjustRightInd w:val="0"/>
        <w:ind w:left="1685" w:hanging="936"/>
        <w:rPr>
          <w:strike/>
          <w:szCs w:val="24"/>
        </w:rPr>
      </w:pPr>
    </w:p>
    <w:p w14:paraId="26278FB5" w14:textId="77777777" w:rsidR="009D39D3" w:rsidRDefault="009D39D3">
      <w:pPr>
        <w:widowControl w:val="0"/>
        <w:tabs>
          <w:tab w:val="left" w:pos="1683"/>
        </w:tabs>
        <w:autoSpaceDE w:val="0"/>
        <w:autoSpaceDN w:val="0"/>
        <w:adjustRightInd w:val="0"/>
        <w:ind w:left="1685" w:hanging="936"/>
      </w:pPr>
      <w:r>
        <w:rPr>
          <w:b/>
          <w:szCs w:val="24"/>
        </w:rPr>
        <w:t>1.8.2</w:t>
      </w:r>
      <w:r>
        <w:rPr>
          <w:szCs w:val="24"/>
        </w:rPr>
        <w:tab/>
        <w:t>A</w:t>
      </w:r>
      <w:r>
        <w:rPr>
          <w:color w:val="000000"/>
          <w:u w:color="000000"/>
        </w:rPr>
        <w:t xml:space="preserve">n ambulatory surgical facility </w:t>
      </w:r>
      <w:r>
        <w:t>lic</w:t>
      </w:r>
      <w:r w:rsidR="00227DB1">
        <w:t>ensed pursuant to 22 M.R.S.A. §</w:t>
      </w:r>
      <w:r>
        <w:t>1812-E.</w:t>
      </w:r>
    </w:p>
    <w:p w14:paraId="22B5F7BD" w14:textId="77777777" w:rsidR="00C97447" w:rsidRDefault="00C97447">
      <w:pPr>
        <w:widowControl w:val="0"/>
        <w:tabs>
          <w:tab w:val="left" w:pos="1683"/>
        </w:tabs>
        <w:autoSpaceDE w:val="0"/>
        <w:autoSpaceDN w:val="0"/>
        <w:adjustRightInd w:val="0"/>
        <w:ind w:left="1685" w:hanging="936"/>
        <w:rPr>
          <w:strike/>
        </w:rPr>
      </w:pPr>
    </w:p>
    <w:p w14:paraId="26278FB6" w14:textId="77777777" w:rsidR="009D39D3" w:rsidRDefault="009D39D3">
      <w:pPr>
        <w:widowControl w:val="0"/>
        <w:tabs>
          <w:tab w:val="left" w:pos="1683"/>
        </w:tabs>
        <w:autoSpaceDE w:val="0"/>
        <w:autoSpaceDN w:val="0"/>
        <w:adjustRightInd w:val="0"/>
        <w:ind w:left="1685" w:hanging="936"/>
        <w:rPr>
          <w:bCs/>
          <w:szCs w:val="24"/>
        </w:rPr>
      </w:pPr>
      <w:r>
        <w:rPr>
          <w:b/>
          <w:szCs w:val="24"/>
        </w:rPr>
        <w:t>1.8.3</w:t>
      </w:r>
      <w:r>
        <w:rPr>
          <w:szCs w:val="24"/>
        </w:rPr>
        <w:tab/>
      </w:r>
      <w:r>
        <w:t xml:space="preserve">An </w:t>
      </w:r>
      <w:r>
        <w:rPr>
          <w:bCs/>
          <w:szCs w:val="24"/>
        </w:rPr>
        <w:t>end-stage renal disease (ESRD) facility licensed pursuant to 22 M.R.S.A. Chapter 412. These rules do not apply to home dialysis. Home dialysis means dialysis performed at home by an ESRD patient or caregiver who has completed an appropriate course of training.</w:t>
      </w:r>
    </w:p>
    <w:p w14:paraId="26278FB7" w14:textId="77777777" w:rsidR="009D39D3" w:rsidRDefault="009D39D3">
      <w:pPr>
        <w:widowControl w:val="0"/>
        <w:tabs>
          <w:tab w:val="left" w:pos="1683"/>
        </w:tabs>
        <w:autoSpaceDE w:val="0"/>
        <w:autoSpaceDN w:val="0"/>
        <w:adjustRightInd w:val="0"/>
        <w:ind w:left="1685" w:hanging="936"/>
        <w:rPr>
          <w:szCs w:val="24"/>
        </w:rPr>
      </w:pPr>
    </w:p>
    <w:p w14:paraId="26278FB8" w14:textId="77777777" w:rsidR="009D39D3" w:rsidRDefault="009D39D3" w:rsidP="00B24459">
      <w:pPr>
        <w:widowControl w:val="0"/>
        <w:tabs>
          <w:tab w:val="left" w:pos="1683"/>
        </w:tabs>
        <w:autoSpaceDE w:val="0"/>
        <w:autoSpaceDN w:val="0"/>
        <w:adjustRightInd w:val="0"/>
        <w:ind w:left="1685" w:hanging="936"/>
        <w:rPr>
          <w:szCs w:val="24"/>
        </w:rPr>
      </w:pPr>
      <w:r>
        <w:rPr>
          <w:b/>
          <w:szCs w:val="24"/>
        </w:rPr>
        <w:t>1.8.4</w:t>
      </w:r>
      <w:r>
        <w:rPr>
          <w:szCs w:val="24"/>
        </w:rPr>
        <w:tab/>
        <w:t xml:space="preserve">An intermediate care facility for </w:t>
      </w:r>
      <w:r w:rsidRPr="00B24459">
        <w:rPr>
          <w:szCs w:val="24"/>
        </w:rPr>
        <w:t>individuals who are intellectually disabled (ICF/IID) licensed pursuant to 22 M.R.S.A</w:t>
      </w:r>
      <w:r>
        <w:rPr>
          <w:szCs w:val="24"/>
        </w:rPr>
        <w:t>. Chapter</w:t>
      </w:r>
      <w:r w:rsidR="00FA3057" w:rsidRPr="00FA3057">
        <w:rPr>
          <w:szCs w:val="24"/>
          <w:u w:val="single"/>
        </w:rPr>
        <w:t xml:space="preserve"> </w:t>
      </w:r>
      <w:r>
        <w:rPr>
          <w:szCs w:val="24"/>
        </w:rPr>
        <w:t>405.</w:t>
      </w:r>
    </w:p>
    <w:p w14:paraId="26278FBD" w14:textId="77777777" w:rsidR="009D39D3" w:rsidRDefault="009D39D3" w:rsidP="00B608F3">
      <w:pPr>
        <w:tabs>
          <w:tab w:val="left" w:pos="748"/>
        </w:tabs>
        <w:autoSpaceDE w:val="0"/>
        <w:autoSpaceDN w:val="0"/>
        <w:adjustRightInd w:val="0"/>
        <w:rPr>
          <w:bCs/>
          <w:color w:val="000000"/>
          <w:szCs w:val="24"/>
        </w:rPr>
      </w:pPr>
    </w:p>
    <w:p w14:paraId="26278FBE" w14:textId="45C0F220" w:rsidR="009D39D3" w:rsidRDefault="0091637F">
      <w:pPr>
        <w:tabs>
          <w:tab w:val="left" w:pos="748"/>
        </w:tabs>
        <w:autoSpaceDE w:val="0"/>
        <w:autoSpaceDN w:val="0"/>
        <w:adjustRightInd w:val="0"/>
        <w:ind w:left="749" w:hanging="749"/>
        <w:rPr>
          <w:color w:val="000000"/>
          <w:u w:color="000000"/>
        </w:rPr>
      </w:pPr>
      <w:r w:rsidRPr="00F256F6">
        <w:rPr>
          <w:b/>
          <w:bCs/>
          <w:color w:val="000000"/>
          <w:szCs w:val="24"/>
        </w:rPr>
        <w:t>1.9</w:t>
      </w:r>
      <w:r>
        <w:rPr>
          <w:b/>
          <w:bCs/>
          <w:color w:val="000000"/>
          <w:szCs w:val="24"/>
          <w:u w:color="000000"/>
        </w:rPr>
        <w:tab/>
      </w:r>
      <w:r w:rsidR="009D39D3">
        <w:rPr>
          <w:b/>
          <w:bCs/>
          <w:color w:val="000000"/>
          <w:szCs w:val="24"/>
          <w:u w:color="000000"/>
        </w:rPr>
        <w:t>Immediate jeopardy.</w:t>
      </w:r>
      <w:r w:rsidR="00227DB1">
        <w:rPr>
          <w:b/>
          <w:bCs/>
          <w:color w:val="000000"/>
          <w:szCs w:val="24"/>
          <w:u w:color="000000"/>
        </w:rPr>
        <w:t xml:space="preserve"> </w:t>
      </w:r>
      <w:r w:rsidR="009D39D3">
        <w:rPr>
          <w:color w:val="000000"/>
          <w:szCs w:val="24"/>
          <w:u w:color="000000"/>
        </w:rPr>
        <w:t>"Immediate jeopardy" means a situation in which the provider's noncompliance with one or more conditions of participation in the federal Medicare program has caused, or is likely to cause,</w:t>
      </w:r>
      <w:r w:rsidR="009D39D3">
        <w:rPr>
          <w:color w:val="000000"/>
          <w:u w:color="000000"/>
        </w:rPr>
        <w:t xml:space="preserve"> serious injury, harm or impairment to or death of a patient.</w:t>
      </w:r>
    </w:p>
    <w:p w14:paraId="26278FBF" w14:textId="77777777" w:rsidR="0050482B" w:rsidRDefault="0050482B">
      <w:pPr>
        <w:tabs>
          <w:tab w:val="left" w:pos="748"/>
        </w:tabs>
        <w:autoSpaceDE w:val="0"/>
        <w:autoSpaceDN w:val="0"/>
        <w:adjustRightInd w:val="0"/>
        <w:ind w:left="749" w:hanging="749"/>
      </w:pPr>
    </w:p>
    <w:p w14:paraId="43CFD087" w14:textId="49D9BDF8" w:rsidR="00F256F6" w:rsidRPr="006D3B6E" w:rsidRDefault="0050482B" w:rsidP="00F256F6">
      <w:pPr>
        <w:tabs>
          <w:tab w:val="left" w:pos="748"/>
        </w:tabs>
        <w:autoSpaceDE w:val="0"/>
        <w:autoSpaceDN w:val="0"/>
        <w:adjustRightInd w:val="0"/>
        <w:ind w:left="749" w:hanging="749"/>
        <w:rPr>
          <w:b/>
        </w:rPr>
      </w:pPr>
      <w:r w:rsidRPr="00F256F6">
        <w:rPr>
          <w:b/>
        </w:rPr>
        <w:t>1.1</w:t>
      </w:r>
      <w:r w:rsidR="005A6811" w:rsidRPr="00F256F6">
        <w:rPr>
          <w:b/>
        </w:rPr>
        <w:t>0</w:t>
      </w:r>
      <w:r w:rsidR="005E014F" w:rsidRPr="005E014F">
        <w:rPr>
          <w:b/>
        </w:rPr>
        <w:tab/>
      </w:r>
      <w:r w:rsidR="00F256F6" w:rsidRPr="00CF4F1C">
        <w:rPr>
          <w:rFonts w:eastAsia="Arial"/>
          <w:b/>
        </w:rPr>
        <w:t>Injury.</w:t>
      </w:r>
      <w:r w:rsidR="00F256F6" w:rsidRPr="00CF4F1C">
        <w:rPr>
          <w:rFonts w:eastAsia="Arial"/>
        </w:rPr>
        <w:t xml:space="preserve"> “Injury</w:t>
      </w:r>
      <w:r w:rsidR="00F256F6">
        <w:rPr>
          <w:rFonts w:eastAsia="Arial"/>
        </w:rPr>
        <w:t>,</w:t>
      </w:r>
      <w:r w:rsidR="00F256F6" w:rsidRPr="00CF4F1C">
        <w:rPr>
          <w:rFonts w:eastAsia="Arial"/>
        </w:rPr>
        <w:t xml:space="preserve">” </w:t>
      </w:r>
      <w:r w:rsidR="00F256F6" w:rsidRPr="006D3B6E">
        <w:t>as used in these rules has a broad meaning. It</w:t>
      </w:r>
      <w:r w:rsidR="00F256F6" w:rsidRPr="00326F7F">
        <w:t xml:space="preserve"> includes </w:t>
      </w:r>
      <w:r w:rsidR="00F256F6" w:rsidRPr="00EE6C35">
        <w:t xml:space="preserve">physical or mental damage that substantially limits one or more of the major life activities of an individual in the short term, which may become a disability if extended long term. Further, injury includes a substantial change in the patient’s long-term risk status such that care or monitoring, based on accepted national standards, is required that was not required </w:t>
      </w:r>
      <w:r w:rsidR="00F256F6" w:rsidRPr="006D3B6E">
        <w:t>before the event.</w:t>
      </w:r>
    </w:p>
    <w:p w14:paraId="70AE32B1" w14:textId="77777777" w:rsidR="00F256F6" w:rsidRDefault="00F256F6" w:rsidP="00F256F6">
      <w:pPr>
        <w:widowControl w:val="0"/>
        <w:tabs>
          <w:tab w:val="left" w:pos="748"/>
        </w:tabs>
        <w:autoSpaceDE w:val="0"/>
        <w:autoSpaceDN w:val="0"/>
        <w:adjustRightInd w:val="0"/>
      </w:pPr>
    </w:p>
    <w:p w14:paraId="26278FC2" w14:textId="25AA727F" w:rsidR="009D39D3" w:rsidRDefault="0091637F">
      <w:pPr>
        <w:widowControl w:val="0"/>
        <w:tabs>
          <w:tab w:val="left" w:pos="748"/>
        </w:tabs>
        <w:autoSpaceDE w:val="0"/>
        <w:autoSpaceDN w:val="0"/>
        <w:adjustRightInd w:val="0"/>
        <w:ind w:left="748" w:hanging="748"/>
      </w:pPr>
      <w:r w:rsidRPr="00F256F6">
        <w:rPr>
          <w:b/>
        </w:rPr>
        <w:t>1.11</w:t>
      </w:r>
      <w:r w:rsidR="00F256F6">
        <w:rPr>
          <w:b/>
        </w:rPr>
        <w:tab/>
      </w:r>
      <w:r w:rsidR="009D39D3">
        <w:rPr>
          <w:b/>
        </w:rPr>
        <w:t xml:space="preserve">Inter-facility transfer. </w:t>
      </w:r>
      <w:r w:rsidR="009D39D3">
        <w:t>“Inter-facility transfer” means any transfer, after initial assessment and stabilization of the patient, from, and to, a healthcare facility, or within the same health system, including but not limited to:</w:t>
      </w:r>
    </w:p>
    <w:p w14:paraId="26278FC3" w14:textId="77777777" w:rsidR="009D39D3" w:rsidRDefault="009D39D3">
      <w:pPr>
        <w:tabs>
          <w:tab w:val="left" w:pos="748"/>
        </w:tabs>
        <w:ind w:left="748" w:hanging="748"/>
      </w:pPr>
    </w:p>
    <w:p w14:paraId="26278FC4" w14:textId="16F72D42" w:rsidR="009D39D3" w:rsidRPr="00F256F6" w:rsidRDefault="0091637F">
      <w:pPr>
        <w:tabs>
          <w:tab w:val="left" w:pos="1683"/>
        </w:tabs>
        <w:ind w:left="1683" w:hanging="935"/>
      </w:pPr>
      <w:r w:rsidRPr="00F256F6">
        <w:rPr>
          <w:b/>
        </w:rPr>
        <w:t>1.11.1</w:t>
      </w:r>
      <w:r w:rsidRPr="00F256F6">
        <w:rPr>
          <w:b/>
        </w:rPr>
        <w:tab/>
      </w:r>
      <w:r w:rsidR="009D39D3" w:rsidRPr="00F256F6">
        <w:t>Hospital to hospital.</w:t>
      </w:r>
    </w:p>
    <w:p w14:paraId="26278FC5" w14:textId="77777777" w:rsidR="009D39D3" w:rsidRPr="00F256F6" w:rsidRDefault="009D39D3">
      <w:pPr>
        <w:tabs>
          <w:tab w:val="left" w:pos="1683"/>
        </w:tabs>
        <w:ind w:left="1683" w:hanging="935"/>
      </w:pPr>
    </w:p>
    <w:p w14:paraId="26278FC6" w14:textId="2A6B1291" w:rsidR="009D39D3" w:rsidRPr="00F256F6" w:rsidRDefault="0091637F">
      <w:pPr>
        <w:tabs>
          <w:tab w:val="left" w:pos="1683"/>
        </w:tabs>
        <w:ind w:left="1683" w:hanging="935"/>
      </w:pPr>
      <w:r w:rsidRPr="00F256F6">
        <w:rPr>
          <w:b/>
        </w:rPr>
        <w:t>1.11.2</w:t>
      </w:r>
      <w:r w:rsidRPr="00F256F6">
        <w:rPr>
          <w:b/>
        </w:rPr>
        <w:tab/>
      </w:r>
      <w:r w:rsidR="009D39D3" w:rsidRPr="00F256F6">
        <w:t>Clinic to hospital.</w:t>
      </w:r>
    </w:p>
    <w:p w14:paraId="26278FC7" w14:textId="77777777" w:rsidR="009D39D3" w:rsidRPr="00F256F6" w:rsidRDefault="009D39D3">
      <w:pPr>
        <w:tabs>
          <w:tab w:val="left" w:pos="1683"/>
        </w:tabs>
        <w:ind w:left="1683" w:hanging="935"/>
      </w:pPr>
    </w:p>
    <w:p w14:paraId="26278FC8" w14:textId="09CF276B" w:rsidR="009D39D3" w:rsidRPr="00F256F6" w:rsidRDefault="0091637F">
      <w:pPr>
        <w:tabs>
          <w:tab w:val="left" w:pos="1683"/>
        </w:tabs>
        <w:ind w:left="1683" w:hanging="935"/>
      </w:pPr>
      <w:r w:rsidRPr="00F256F6">
        <w:rPr>
          <w:b/>
        </w:rPr>
        <w:t>1.11.3</w:t>
      </w:r>
      <w:r w:rsidRPr="00F256F6">
        <w:rPr>
          <w:b/>
        </w:rPr>
        <w:tab/>
      </w:r>
      <w:r w:rsidR="009D39D3" w:rsidRPr="00F256F6">
        <w:t>Hospital to rehabilitation facility.</w:t>
      </w:r>
    </w:p>
    <w:p w14:paraId="26278FC9" w14:textId="77777777" w:rsidR="009D39D3" w:rsidRPr="00F256F6" w:rsidRDefault="009D39D3">
      <w:pPr>
        <w:tabs>
          <w:tab w:val="left" w:pos="1683"/>
        </w:tabs>
        <w:ind w:left="1683" w:hanging="935"/>
      </w:pPr>
    </w:p>
    <w:p w14:paraId="26278FCA" w14:textId="751A4E52" w:rsidR="009D39D3" w:rsidRPr="00F256F6" w:rsidRDefault="0091637F">
      <w:pPr>
        <w:tabs>
          <w:tab w:val="left" w:pos="1683"/>
        </w:tabs>
        <w:ind w:left="1683" w:hanging="935"/>
      </w:pPr>
      <w:r w:rsidRPr="00F256F6">
        <w:rPr>
          <w:b/>
        </w:rPr>
        <w:t>1.11.4</w:t>
      </w:r>
      <w:r w:rsidRPr="00F256F6">
        <w:rPr>
          <w:b/>
        </w:rPr>
        <w:tab/>
      </w:r>
      <w:r w:rsidR="009D39D3" w:rsidRPr="00F256F6">
        <w:t>Ambulatory surgical facility to hospital.</w:t>
      </w:r>
    </w:p>
    <w:p w14:paraId="26278FCB" w14:textId="77777777" w:rsidR="009D39D3" w:rsidRPr="00F256F6" w:rsidRDefault="009D39D3">
      <w:pPr>
        <w:tabs>
          <w:tab w:val="left" w:pos="1683"/>
        </w:tabs>
        <w:ind w:left="1683" w:hanging="935"/>
      </w:pPr>
    </w:p>
    <w:p w14:paraId="26278FCC" w14:textId="0FB90343" w:rsidR="009D39D3" w:rsidRPr="00F256F6" w:rsidRDefault="0091637F">
      <w:pPr>
        <w:tabs>
          <w:tab w:val="left" w:pos="1683"/>
        </w:tabs>
        <w:ind w:left="1683" w:hanging="935"/>
      </w:pPr>
      <w:r w:rsidRPr="00F256F6">
        <w:rPr>
          <w:b/>
        </w:rPr>
        <w:t>1.11.5</w:t>
      </w:r>
      <w:r w:rsidRPr="00F256F6">
        <w:rPr>
          <w:b/>
        </w:rPr>
        <w:tab/>
      </w:r>
      <w:r w:rsidR="009D39D3" w:rsidRPr="00F256F6">
        <w:t>Hospital to long term care.</w:t>
      </w:r>
    </w:p>
    <w:p w14:paraId="26278FCD" w14:textId="77777777" w:rsidR="009D39D3" w:rsidRPr="00F256F6" w:rsidRDefault="009D39D3">
      <w:pPr>
        <w:tabs>
          <w:tab w:val="left" w:pos="1683"/>
        </w:tabs>
        <w:ind w:left="1683" w:hanging="935"/>
      </w:pPr>
    </w:p>
    <w:p w14:paraId="26278FCE" w14:textId="09A1A76D" w:rsidR="009D39D3" w:rsidRDefault="0091637F">
      <w:pPr>
        <w:tabs>
          <w:tab w:val="left" w:pos="1683"/>
        </w:tabs>
        <w:ind w:left="1683" w:hanging="935"/>
      </w:pPr>
      <w:r w:rsidRPr="00F256F6">
        <w:rPr>
          <w:b/>
        </w:rPr>
        <w:t>1.11.6</w:t>
      </w:r>
      <w:r w:rsidRPr="00F256F6">
        <w:rPr>
          <w:b/>
        </w:rPr>
        <w:tab/>
      </w:r>
      <w:r w:rsidR="009D39D3">
        <w:t>ESRD to hospital.</w:t>
      </w:r>
    </w:p>
    <w:p w14:paraId="26278FCF" w14:textId="77777777" w:rsidR="009D39D3" w:rsidRDefault="009D39D3">
      <w:pPr>
        <w:tabs>
          <w:tab w:val="left" w:pos="1683"/>
        </w:tabs>
        <w:ind w:left="1683" w:hanging="935"/>
        <w:rPr>
          <w:u w:val="single"/>
        </w:rPr>
      </w:pPr>
    </w:p>
    <w:p w14:paraId="26278FD0" w14:textId="0B41E0F3" w:rsidR="009D39D3" w:rsidRDefault="0091637F">
      <w:pPr>
        <w:tabs>
          <w:tab w:val="left" w:pos="748"/>
        </w:tabs>
        <w:ind w:left="748" w:hanging="748"/>
        <w:rPr>
          <w:szCs w:val="24"/>
        </w:rPr>
      </w:pPr>
      <w:r w:rsidRPr="00F256F6">
        <w:rPr>
          <w:b/>
        </w:rPr>
        <w:t>1.12</w:t>
      </w:r>
      <w:r>
        <w:rPr>
          <w:b/>
        </w:rPr>
        <w:tab/>
      </w:r>
      <w:r w:rsidR="009D39D3">
        <w:rPr>
          <w:b/>
          <w:bCs/>
          <w:color w:val="000000"/>
          <w:szCs w:val="24"/>
        </w:rPr>
        <w:t xml:space="preserve">Major Life Activities. </w:t>
      </w:r>
      <w:r w:rsidR="009D39D3">
        <w:rPr>
          <w:szCs w:val="24"/>
        </w:rPr>
        <w:t xml:space="preserve">For the purposes of these rules, “major life activities” means functions, including but not limited to, caring for oneself, performing manual tasks, seeing, hearing, eating, sleeping, walking, standing, lifting, bending, speaking, breathing, learning, reading, concentrating, thinking, communicating, working and the operation of a major bodily function. Major bodily functions include but are not limited to functions of the immune system, normal cell growth, digestive, bowel, bladder, neurological, brain, respiratory, circulatory, endocrine, and reproductive functions. (see the federal </w:t>
      </w:r>
      <w:r w:rsidR="009D39D3" w:rsidRPr="00C97447">
        <w:rPr>
          <w:i/>
          <w:szCs w:val="24"/>
        </w:rPr>
        <w:t>Americans with Disabilities Act</w:t>
      </w:r>
      <w:r w:rsidR="009D39D3">
        <w:rPr>
          <w:szCs w:val="24"/>
        </w:rPr>
        <w:t>).</w:t>
      </w:r>
    </w:p>
    <w:p w14:paraId="26278FD1" w14:textId="77777777" w:rsidR="009D39D3" w:rsidRDefault="009D39D3">
      <w:pPr>
        <w:tabs>
          <w:tab w:val="left" w:pos="748"/>
        </w:tabs>
        <w:ind w:left="748" w:hanging="748"/>
      </w:pPr>
    </w:p>
    <w:p w14:paraId="26278FD2" w14:textId="26D7A2CD" w:rsidR="009D39D3" w:rsidRDefault="0091637F">
      <w:pPr>
        <w:tabs>
          <w:tab w:val="left" w:pos="748"/>
        </w:tabs>
        <w:ind w:left="748" w:hanging="748"/>
      </w:pPr>
      <w:r w:rsidRPr="00F256F6">
        <w:rPr>
          <w:b/>
        </w:rPr>
        <w:t>1.13</w:t>
      </w:r>
      <w:r>
        <w:rPr>
          <w:b/>
        </w:rPr>
        <w:tab/>
      </w:r>
      <w:r w:rsidR="009D39D3">
        <w:rPr>
          <w:b/>
        </w:rPr>
        <w:t>Major Permanent Loss of Function.</w:t>
      </w:r>
      <w:r w:rsidR="009D39D3">
        <w:t xml:space="preserve"> “Major permanent loss of function” means</w:t>
      </w:r>
      <w:r w:rsidR="00227DB1">
        <w:t xml:space="preserve"> </w:t>
      </w:r>
      <w:r w:rsidR="009D39D3">
        <w:t>sensory, motor, physiological or intellectual impairment that was not present at the time of admission and</w:t>
      </w:r>
    </w:p>
    <w:p w14:paraId="26278FD3" w14:textId="77777777" w:rsidR="009D39D3" w:rsidRDefault="009D39D3">
      <w:pPr>
        <w:tabs>
          <w:tab w:val="left" w:pos="748"/>
        </w:tabs>
        <w:ind w:left="748" w:hanging="748"/>
        <w:rPr>
          <w:strike/>
        </w:rPr>
      </w:pPr>
    </w:p>
    <w:p w14:paraId="26278FD4" w14:textId="39436406" w:rsidR="009D39D3" w:rsidRDefault="009C4829">
      <w:pPr>
        <w:tabs>
          <w:tab w:val="left" w:pos="1683"/>
        </w:tabs>
        <w:ind w:left="1683" w:hanging="935"/>
        <w:rPr>
          <w:strike/>
        </w:rPr>
      </w:pPr>
      <w:r w:rsidRPr="006978F5">
        <w:rPr>
          <w:b/>
        </w:rPr>
        <w:t>1.13.1</w:t>
      </w:r>
      <w:r w:rsidR="0091637F">
        <w:rPr>
          <w:b/>
        </w:rPr>
        <w:tab/>
      </w:r>
      <w:r w:rsidR="009D39D3">
        <w:t>requires continued treatment or</w:t>
      </w:r>
    </w:p>
    <w:p w14:paraId="26278FD5" w14:textId="77777777" w:rsidR="009D39D3" w:rsidRDefault="009D39D3">
      <w:pPr>
        <w:tabs>
          <w:tab w:val="left" w:pos="1683"/>
        </w:tabs>
        <w:ind w:left="1683" w:hanging="935"/>
        <w:rPr>
          <w:strike/>
        </w:rPr>
      </w:pPr>
    </w:p>
    <w:p w14:paraId="26278FD6" w14:textId="2E3B99BE" w:rsidR="009D39D3" w:rsidRDefault="009C4829">
      <w:pPr>
        <w:tabs>
          <w:tab w:val="left" w:pos="1683"/>
        </w:tabs>
        <w:ind w:left="1683" w:hanging="935"/>
      </w:pPr>
      <w:r w:rsidRPr="006978F5">
        <w:rPr>
          <w:b/>
        </w:rPr>
        <w:t>1.13.2</w:t>
      </w:r>
      <w:r>
        <w:rPr>
          <w:b/>
        </w:rPr>
        <w:tab/>
      </w:r>
      <w:r w:rsidR="009D39D3">
        <w:t>imposes persistent major restrictions in activities of daily living; and</w:t>
      </w:r>
    </w:p>
    <w:p w14:paraId="26278FD7" w14:textId="77777777" w:rsidR="009D39D3" w:rsidRDefault="009D39D3">
      <w:pPr>
        <w:tabs>
          <w:tab w:val="left" w:pos="1683"/>
        </w:tabs>
        <w:ind w:left="1683" w:hanging="935"/>
      </w:pPr>
    </w:p>
    <w:p w14:paraId="26278FD8" w14:textId="5E3E90E1" w:rsidR="009D39D3" w:rsidRDefault="009C4829" w:rsidP="00227DB1">
      <w:pPr>
        <w:tabs>
          <w:tab w:val="left" w:pos="1683"/>
        </w:tabs>
        <w:ind w:left="1683" w:right="-177" w:hanging="935"/>
      </w:pPr>
      <w:r w:rsidRPr="006978F5">
        <w:rPr>
          <w:b/>
        </w:rPr>
        <w:t>1.13.3</w:t>
      </w:r>
      <w:r w:rsidR="006978F5">
        <w:rPr>
          <w:b/>
        </w:rPr>
        <w:tab/>
      </w:r>
      <w:r w:rsidR="009D39D3">
        <w:t xml:space="preserve">is </w:t>
      </w:r>
      <w:r w:rsidR="009D39D3">
        <w:rPr>
          <w:color w:val="000000"/>
          <w:u w:color="000000"/>
        </w:rPr>
        <w:t>unrelated to the natural course of the patient's illness or underlying condition or proper treatment of that illness or underlying condition in a health care facility.</w:t>
      </w:r>
    </w:p>
    <w:p w14:paraId="26278FD9" w14:textId="77777777" w:rsidR="009D39D3" w:rsidRDefault="009D39D3">
      <w:pPr>
        <w:rPr>
          <w:highlight w:val="yellow"/>
        </w:rPr>
      </w:pPr>
    </w:p>
    <w:p w14:paraId="1B5ABE41" w14:textId="776719C0" w:rsidR="006978F5" w:rsidRPr="006D3B6E" w:rsidRDefault="009C4829" w:rsidP="006978F5">
      <w:pPr>
        <w:tabs>
          <w:tab w:val="left" w:pos="748"/>
        </w:tabs>
        <w:ind w:left="748" w:hanging="748"/>
        <w:rPr>
          <w:color w:val="000000"/>
          <w:u w:color="000000"/>
        </w:rPr>
      </w:pPr>
      <w:r w:rsidRPr="006978F5">
        <w:rPr>
          <w:b/>
          <w:szCs w:val="24"/>
        </w:rPr>
        <w:t>1.14</w:t>
      </w:r>
      <w:r>
        <w:rPr>
          <w:b/>
          <w:szCs w:val="24"/>
        </w:rPr>
        <w:tab/>
      </w:r>
      <w:r w:rsidR="006978F5" w:rsidRPr="001D7FE4">
        <w:rPr>
          <w:rFonts w:eastAsia="Arial"/>
          <w:b/>
        </w:rPr>
        <w:t>Near Miss</w:t>
      </w:r>
      <w:r w:rsidR="006978F5" w:rsidRPr="001D7FE4">
        <w:rPr>
          <w:rFonts w:eastAsia="Arial"/>
        </w:rPr>
        <w:t>. "Near miss" means an event or situation that did not produce patient injury, but only because of chance, which may include, but is not limited to, robustness of the patient or a fortuitous, timely intervention.</w:t>
      </w:r>
      <w:r w:rsidR="006978F5">
        <w:rPr>
          <w:rFonts w:eastAsia="Arial"/>
        </w:rPr>
        <w:t xml:space="preserve"> </w:t>
      </w:r>
      <w:r w:rsidR="006978F5" w:rsidRPr="006D3B6E">
        <w:rPr>
          <w:rFonts w:eastAsia="Arial"/>
        </w:rPr>
        <w:t>See 22 M.R.S.A. §8752</w:t>
      </w:r>
      <w:r w:rsidR="00587CEE">
        <w:rPr>
          <w:rFonts w:eastAsia="Arial"/>
        </w:rPr>
        <w:t>(</w:t>
      </w:r>
      <w:r w:rsidR="006978F5" w:rsidRPr="006D3B6E">
        <w:rPr>
          <w:rFonts w:eastAsia="Arial"/>
        </w:rPr>
        <w:t>3-A).</w:t>
      </w:r>
    </w:p>
    <w:p w14:paraId="4DB36856" w14:textId="77777777" w:rsidR="006978F5" w:rsidRDefault="006978F5" w:rsidP="006978F5">
      <w:pPr>
        <w:tabs>
          <w:tab w:val="left" w:pos="748"/>
        </w:tabs>
        <w:rPr>
          <w:color w:val="000000"/>
          <w:u w:color="000000"/>
        </w:rPr>
      </w:pPr>
    </w:p>
    <w:p w14:paraId="11660CF0" w14:textId="25EBD43D" w:rsidR="006978F5" w:rsidRDefault="009C4829" w:rsidP="006978F5">
      <w:pPr>
        <w:tabs>
          <w:tab w:val="left" w:pos="810"/>
          <w:tab w:val="left" w:pos="1440"/>
        </w:tabs>
        <w:ind w:left="1440" w:hanging="1440"/>
      </w:pPr>
      <w:r w:rsidRPr="006978F5">
        <w:rPr>
          <w:b/>
          <w:szCs w:val="24"/>
        </w:rPr>
        <w:t>1.15</w:t>
      </w:r>
      <w:r>
        <w:rPr>
          <w:b/>
          <w:szCs w:val="24"/>
        </w:rPr>
        <w:tab/>
      </w:r>
      <w:r w:rsidR="009D39D3">
        <w:rPr>
          <w:b/>
          <w:bCs/>
          <w:szCs w:val="24"/>
        </w:rPr>
        <w:t xml:space="preserve">Neonate. </w:t>
      </w:r>
      <w:r w:rsidR="006978F5" w:rsidRPr="00972E18">
        <w:t xml:space="preserve">“Neonate” </w:t>
      </w:r>
      <w:r w:rsidR="006978F5" w:rsidRPr="00553EFD">
        <w:t>is a newborn less than</w:t>
      </w:r>
      <w:r w:rsidR="006978F5" w:rsidRPr="00E60F69">
        <w:t xml:space="preserve"> </w:t>
      </w:r>
      <w:r w:rsidR="006978F5" w:rsidRPr="00972E18">
        <w:t xml:space="preserve">28 days of </w:t>
      </w:r>
      <w:r w:rsidR="006978F5" w:rsidRPr="00553EFD">
        <w:t>age</w:t>
      </w:r>
      <w:r w:rsidR="006978F5" w:rsidRPr="00972E18">
        <w:t>.</w:t>
      </w:r>
    </w:p>
    <w:p w14:paraId="2767CC50" w14:textId="77777777" w:rsidR="006978F5" w:rsidRDefault="006978F5" w:rsidP="006978F5">
      <w:pPr>
        <w:tabs>
          <w:tab w:val="left" w:pos="810"/>
          <w:tab w:val="left" w:pos="1440"/>
        </w:tabs>
        <w:ind w:left="1440" w:hanging="1440"/>
        <w:rPr>
          <w:b/>
          <w:szCs w:val="24"/>
        </w:rPr>
      </w:pPr>
    </w:p>
    <w:p w14:paraId="09515D2C" w14:textId="2FBDBD2E" w:rsidR="006978F5" w:rsidRPr="00553EFD" w:rsidRDefault="006978F5" w:rsidP="006978F5">
      <w:pPr>
        <w:tabs>
          <w:tab w:val="left" w:pos="810"/>
        </w:tabs>
        <w:ind w:left="810" w:hanging="810"/>
      </w:pPr>
      <w:r>
        <w:rPr>
          <w:b/>
          <w:szCs w:val="24"/>
        </w:rPr>
        <w:t>1.16</w:t>
      </w:r>
      <w:r>
        <w:rPr>
          <w:b/>
          <w:szCs w:val="24"/>
        </w:rPr>
        <w:tab/>
      </w:r>
      <w:r w:rsidRPr="00553EFD">
        <w:rPr>
          <w:b/>
        </w:rPr>
        <w:t>Patient.</w:t>
      </w:r>
      <w:r w:rsidRPr="00553EFD">
        <w:t xml:space="preserve"> “Patient” means a person who is a recipient of healthcare. A person becomes a patient at the point that they are being “cared for” in the facility. Being “cared for” begins when they are first engaged by a member of the care team</w:t>
      </w:r>
      <w:r w:rsidRPr="00553EFD">
        <w:rPr>
          <w:iCs/>
        </w:rPr>
        <w:t>, e.g. assessment by the triage nurse in the E.D., walking with the phlebotomist to the lab for a lab draw.</w:t>
      </w:r>
      <w:r w:rsidRPr="00553EFD">
        <w:t xml:space="preserve"> A patient is no longer considered a patient at the point that they are no longer under the care of a member of the care team</w:t>
      </w:r>
      <w:r w:rsidRPr="00553EFD">
        <w:rPr>
          <w:iCs/>
        </w:rPr>
        <w:t>, e.g. the nursing assistant has safely assisted the patient to the car from an inpatient stay; the ambulating patient that does not need assistance leaves the radiology department following an outpatient test</w:t>
      </w:r>
      <w:r w:rsidRPr="00553EFD">
        <w:t>.</w:t>
      </w:r>
    </w:p>
    <w:p w14:paraId="26278FDF" w14:textId="0FB54102" w:rsidR="006B0D19" w:rsidRPr="006978F5" w:rsidRDefault="006B0D19" w:rsidP="006978F5">
      <w:pPr>
        <w:tabs>
          <w:tab w:val="left" w:pos="748"/>
        </w:tabs>
        <w:rPr>
          <w:szCs w:val="24"/>
          <w:u w:val="single"/>
        </w:rPr>
      </w:pPr>
    </w:p>
    <w:p w14:paraId="26278FE0" w14:textId="77777777" w:rsidR="009D39D3" w:rsidRDefault="009D39D3" w:rsidP="00227DB1">
      <w:pPr>
        <w:tabs>
          <w:tab w:val="left" w:pos="748"/>
        </w:tabs>
        <w:ind w:left="748" w:right="197" w:hanging="748"/>
        <w:rPr>
          <w:color w:val="000000"/>
          <w:u w:color="000000"/>
        </w:rPr>
      </w:pPr>
      <w:r w:rsidRPr="005A6BFE">
        <w:rPr>
          <w:b/>
          <w:szCs w:val="24"/>
        </w:rPr>
        <w:t>1.1</w:t>
      </w:r>
      <w:r w:rsidR="005A6BFE">
        <w:rPr>
          <w:b/>
          <w:szCs w:val="24"/>
        </w:rPr>
        <w:t>7</w:t>
      </w:r>
      <w:r>
        <w:rPr>
          <w:szCs w:val="24"/>
        </w:rPr>
        <w:tab/>
      </w:r>
      <w:r>
        <w:rPr>
          <w:b/>
          <w:szCs w:val="24"/>
        </w:rPr>
        <w:t>Perinatal Period. “</w:t>
      </w:r>
      <w:r>
        <w:rPr>
          <w:szCs w:val="24"/>
        </w:rPr>
        <w:t>Perinatal period” means the</w:t>
      </w:r>
      <w:r>
        <w:t xml:space="preserve"> 28</w:t>
      </w:r>
      <w:r>
        <w:rPr>
          <w:vertAlign w:val="superscript"/>
        </w:rPr>
        <w:t>th</w:t>
      </w:r>
      <w:r>
        <w:t xml:space="preserve"> week of gestation to the 28</w:t>
      </w:r>
      <w:r>
        <w:rPr>
          <w:vertAlign w:val="superscript"/>
        </w:rPr>
        <w:t>th</w:t>
      </w:r>
      <w:r>
        <w:t xml:space="preserve"> day of life</w:t>
      </w:r>
      <w:r>
        <w:rPr>
          <w:b/>
        </w:rPr>
        <w:t>.</w:t>
      </w:r>
    </w:p>
    <w:p w14:paraId="26278FE1" w14:textId="77777777" w:rsidR="009D39D3" w:rsidRDefault="009D39D3">
      <w:pPr>
        <w:tabs>
          <w:tab w:val="left" w:pos="748"/>
        </w:tabs>
        <w:ind w:left="748" w:hanging="748"/>
        <w:rPr>
          <w:color w:val="000000"/>
          <w:u w:val="single" w:color="000000"/>
        </w:rPr>
      </w:pPr>
    </w:p>
    <w:p w14:paraId="26278FE2" w14:textId="0DD38399" w:rsidR="009D39D3" w:rsidRDefault="009D39D3">
      <w:pPr>
        <w:tabs>
          <w:tab w:val="left" w:pos="748"/>
        </w:tabs>
        <w:ind w:left="748" w:hanging="748"/>
        <w:rPr>
          <w:szCs w:val="24"/>
        </w:rPr>
      </w:pPr>
      <w:r>
        <w:rPr>
          <w:b/>
          <w:szCs w:val="24"/>
        </w:rPr>
        <w:t>1.18</w:t>
      </w:r>
      <w:r>
        <w:rPr>
          <w:szCs w:val="24"/>
        </w:rPr>
        <w:tab/>
      </w:r>
      <w:r w:rsidR="00C97447" w:rsidRPr="00C97447">
        <w:rPr>
          <w:i/>
          <w:szCs w:val="24"/>
        </w:rPr>
        <w:t>[Reserved]</w:t>
      </w:r>
    </w:p>
    <w:p w14:paraId="26278FE3" w14:textId="77777777" w:rsidR="009D39D3" w:rsidRDefault="009D39D3">
      <w:pPr>
        <w:tabs>
          <w:tab w:val="left" w:pos="748"/>
        </w:tabs>
        <w:ind w:left="748" w:hanging="748"/>
        <w:rPr>
          <w:szCs w:val="24"/>
        </w:rPr>
      </w:pPr>
    </w:p>
    <w:p w14:paraId="2D7B4DB1" w14:textId="7152516C" w:rsidR="006B019B" w:rsidRDefault="009D39D3" w:rsidP="006B019B">
      <w:pPr>
        <w:tabs>
          <w:tab w:val="left" w:pos="748"/>
        </w:tabs>
        <w:ind w:left="748" w:hanging="748"/>
      </w:pPr>
      <w:r>
        <w:rPr>
          <w:b/>
          <w:bCs/>
          <w:szCs w:val="24"/>
        </w:rPr>
        <w:t>1.19</w:t>
      </w:r>
      <w:r>
        <w:rPr>
          <w:bCs/>
          <w:szCs w:val="24"/>
        </w:rPr>
        <w:tab/>
      </w:r>
      <w:r>
        <w:rPr>
          <w:b/>
          <w:bCs/>
          <w:szCs w:val="24"/>
        </w:rPr>
        <w:t xml:space="preserve">Pregnancy, Low Risk. </w:t>
      </w:r>
      <w:r w:rsidR="006B019B" w:rsidRPr="00417587">
        <w:t xml:space="preserve">“Low-risk pregnancy” </w:t>
      </w:r>
      <w:r w:rsidR="006B019B" w:rsidRPr="00553EFD">
        <w:t xml:space="preserve">refers to </w:t>
      </w:r>
      <w:r w:rsidR="006B019B" w:rsidRPr="00417587">
        <w:t>a woman aged 18-39</w:t>
      </w:r>
      <w:r w:rsidR="006B019B" w:rsidRPr="00553EFD">
        <w:t>,</w:t>
      </w:r>
      <w:r w:rsidR="006B019B" w:rsidRPr="00417587">
        <w:t xml:space="preserve"> with no previous diagnosis of essential hypertension, renal disease, collagen</w:t>
      </w:r>
      <w:r w:rsidR="006B019B" w:rsidRPr="003300F3">
        <w:rPr>
          <w:u w:val="single"/>
        </w:rPr>
        <w:t>-</w:t>
      </w:r>
      <w:r w:rsidR="006B019B" w:rsidRPr="00417587">
        <w:t>vascular disease, liver disease, cardiovascular disease, placenta previa, multiple gestation, intrauterine growth retardation, smoking, pregnancy-induced hypertension, premature rupture of membranes, or other previously documented condition that poses a high risk of poor pregnancy outcome.</w:t>
      </w:r>
    </w:p>
    <w:p w14:paraId="78B269C9" w14:textId="77777777" w:rsidR="006B019B" w:rsidRPr="006B019B" w:rsidRDefault="006B019B" w:rsidP="006B019B">
      <w:pPr>
        <w:tabs>
          <w:tab w:val="left" w:pos="748"/>
        </w:tabs>
        <w:ind w:left="748" w:hanging="748"/>
        <w:rPr>
          <w:szCs w:val="24"/>
        </w:rPr>
      </w:pPr>
    </w:p>
    <w:p w14:paraId="2C3AB129" w14:textId="2753877B" w:rsidR="006B019B" w:rsidRPr="006B019B" w:rsidRDefault="009D39D3" w:rsidP="006B019B">
      <w:pPr>
        <w:tabs>
          <w:tab w:val="left" w:pos="748"/>
        </w:tabs>
        <w:ind w:left="748" w:hanging="748"/>
        <w:rPr>
          <w:bCs/>
          <w:szCs w:val="24"/>
        </w:rPr>
      </w:pPr>
      <w:r>
        <w:rPr>
          <w:b/>
          <w:bCs/>
          <w:szCs w:val="24"/>
        </w:rPr>
        <w:t>1.20</w:t>
      </w:r>
      <w:r>
        <w:rPr>
          <w:bCs/>
          <w:szCs w:val="24"/>
        </w:rPr>
        <w:tab/>
      </w:r>
      <w:r>
        <w:rPr>
          <w:b/>
          <w:bCs/>
          <w:szCs w:val="24"/>
        </w:rPr>
        <w:t>Preventable</w:t>
      </w:r>
      <w:r>
        <w:rPr>
          <w:szCs w:val="24"/>
        </w:rPr>
        <w:t xml:space="preserve">. </w:t>
      </w:r>
      <w:r w:rsidR="006B019B" w:rsidRPr="00553EFD">
        <w:t>“Preventable” describes an</w:t>
      </w:r>
      <w:r w:rsidR="006B019B" w:rsidRPr="001B7F13">
        <w:t xml:space="preserve"> event that could have been anticipated and prepared for, but that occurs because of an error or other system failure.</w:t>
      </w:r>
    </w:p>
    <w:p w14:paraId="7E75F604" w14:textId="77777777" w:rsidR="006B019B" w:rsidRDefault="006B019B" w:rsidP="006B019B">
      <w:pPr>
        <w:tabs>
          <w:tab w:val="left" w:pos="748"/>
        </w:tabs>
        <w:rPr>
          <w:bCs/>
          <w:szCs w:val="24"/>
        </w:rPr>
      </w:pPr>
    </w:p>
    <w:p w14:paraId="26278FE7" w14:textId="77777777" w:rsidR="009D39D3" w:rsidRDefault="009D39D3">
      <w:pPr>
        <w:tabs>
          <w:tab w:val="left" w:pos="748"/>
        </w:tabs>
        <w:ind w:left="748" w:hanging="748"/>
        <w:rPr>
          <w:color w:val="000000"/>
          <w:u w:color="000000"/>
        </w:rPr>
      </w:pPr>
      <w:r>
        <w:rPr>
          <w:b/>
          <w:bCs/>
          <w:szCs w:val="24"/>
        </w:rPr>
        <w:t>1.21</w:t>
      </w:r>
      <w:r>
        <w:rPr>
          <w:bCs/>
          <w:szCs w:val="24"/>
        </w:rPr>
        <w:tab/>
      </w:r>
      <w:r>
        <w:rPr>
          <w:b/>
          <w:bCs/>
          <w:szCs w:val="24"/>
        </w:rPr>
        <w:t>Root Cause Analysis (RCA</w:t>
      </w:r>
      <w:r>
        <w:rPr>
          <w:b/>
          <w:bCs/>
        </w:rPr>
        <w:t xml:space="preserve">). </w:t>
      </w:r>
      <w:r>
        <w:t xml:space="preserve">“Root cause analysis” means a structured process for identifying the causal or contributing factors underlying adverse events. </w:t>
      </w:r>
      <w:r>
        <w:rPr>
          <w:color w:val="000000"/>
          <w:u w:color="000000"/>
        </w:rPr>
        <w:t>The RCA follows a predefined protocol for identifying the specific factors in causal categories.</w:t>
      </w:r>
    </w:p>
    <w:p w14:paraId="26278FE8" w14:textId="77777777" w:rsidR="009D39D3" w:rsidRDefault="009D39D3">
      <w:pPr>
        <w:tabs>
          <w:tab w:val="left" w:pos="748"/>
        </w:tabs>
        <w:ind w:left="748" w:hanging="748"/>
      </w:pPr>
    </w:p>
    <w:p w14:paraId="26278FE9" w14:textId="77777777" w:rsidR="009D39D3" w:rsidRDefault="009D39D3" w:rsidP="00227DB1">
      <w:pPr>
        <w:tabs>
          <w:tab w:val="left" w:pos="748"/>
        </w:tabs>
        <w:ind w:left="748" w:hanging="748"/>
      </w:pPr>
      <w:r>
        <w:rPr>
          <w:b/>
        </w:rPr>
        <w:t>1.22</w:t>
      </w:r>
      <w:r>
        <w:rPr>
          <w:b/>
        </w:rPr>
        <w:tab/>
        <w:t>Sentinel Event</w:t>
      </w:r>
      <w:r>
        <w:t>. A “sentinel event” means:</w:t>
      </w:r>
    </w:p>
    <w:p w14:paraId="26278FEA" w14:textId="77777777" w:rsidR="009D39D3" w:rsidRDefault="009D39D3" w:rsidP="00227DB1">
      <w:pPr>
        <w:pStyle w:val="BodyTextIndent2"/>
        <w:tabs>
          <w:tab w:val="left" w:pos="748"/>
          <w:tab w:val="left" w:pos="1683"/>
          <w:tab w:val="left" w:pos="1872"/>
          <w:tab w:val="left" w:pos="3312"/>
        </w:tabs>
        <w:ind w:left="1683" w:hanging="1683"/>
      </w:pPr>
    </w:p>
    <w:p w14:paraId="26278FEB" w14:textId="3A76F41E" w:rsidR="0011611D" w:rsidRPr="008E305A" w:rsidRDefault="009D39D3" w:rsidP="00A660A7">
      <w:pPr>
        <w:widowControl w:val="0"/>
        <w:tabs>
          <w:tab w:val="left" w:pos="1683"/>
        </w:tabs>
        <w:autoSpaceDE w:val="0"/>
        <w:autoSpaceDN w:val="0"/>
        <w:adjustRightInd w:val="0"/>
        <w:ind w:left="1683" w:right="540" w:hanging="935"/>
        <w:rPr>
          <w:color w:val="000000"/>
        </w:rPr>
      </w:pPr>
      <w:r>
        <w:rPr>
          <w:b/>
        </w:rPr>
        <w:t>1.22.1</w:t>
      </w:r>
      <w:r>
        <w:rPr>
          <w:color w:val="000000"/>
        </w:rPr>
        <w:tab/>
      </w:r>
      <w:r w:rsidR="0011611D" w:rsidRPr="008E305A">
        <w:rPr>
          <w:color w:val="000000"/>
          <w:u w:color="000000"/>
        </w:rPr>
        <w:t xml:space="preserve">Serious and preventable events described in Appendix </w:t>
      </w:r>
      <w:r w:rsidR="0011611D" w:rsidRPr="008E305A">
        <w:rPr>
          <w:color w:val="000000"/>
        </w:rPr>
        <w:t>A</w:t>
      </w:r>
      <w:r w:rsidR="0011611D" w:rsidRPr="008E305A">
        <w:rPr>
          <w:color w:val="000000"/>
          <w:u w:color="000000"/>
        </w:rPr>
        <w:t xml:space="preserve"> of these rules. See 22 M.R.S.A. §8752</w:t>
      </w:r>
      <w:r w:rsidR="00587CEE">
        <w:rPr>
          <w:color w:val="000000"/>
          <w:u w:color="000000"/>
        </w:rPr>
        <w:t>(</w:t>
      </w:r>
      <w:r w:rsidR="0011611D" w:rsidRPr="008E305A">
        <w:rPr>
          <w:color w:val="000000"/>
          <w:u w:color="000000"/>
        </w:rPr>
        <w:t>4-A)</w:t>
      </w:r>
      <w:r w:rsidR="00587CEE">
        <w:rPr>
          <w:color w:val="000000"/>
          <w:u w:color="000000"/>
        </w:rPr>
        <w:t>(</w:t>
      </w:r>
      <w:r w:rsidR="0011611D" w:rsidRPr="008E305A">
        <w:rPr>
          <w:color w:val="000000"/>
          <w:u w:color="000000"/>
        </w:rPr>
        <w:t>D);</w:t>
      </w:r>
    </w:p>
    <w:p w14:paraId="26278FEC" w14:textId="77777777" w:rsidR="0011611D" w:rsidRDefault="0011611D" w:rsidP="0011611D">
      <w:pPr>
        <w:widowControl w:val="0"/>
        <w:tabs>
          <w:tab w:val="left" w:pos="1683"/>
        </w:tabs>
        <w:autoSpaceDE w:val="0"/>
        <w:autoSpaceDN w:val="0"/>
        <w:adjustRightInd w:val="0"/>
        <w:ind w:left="1683" w:hanging="935"/>
        <w:rPr>
          <w:b/>
          <w:color w:val="000000"/>
          <w:u w:val="single"/>
        </w:rPr>
      </w:pPr>
    </w:p>
    <w:p w14:paraId="26278FED" w14:textId="359BE98C" w:rsidR="009D39D3" w:rsidRPr="0011611D" w:rsidRDefault="0011611D" w:rsidP="0011611D">
      <w:pPr>
        <w:widowControl w:val="0"/>
        <w:tabs>
          <w:tab w:val="left" w:pos="1683"/>
        </w:tabs>
        <w:autoSpaceDE w:val="0"/>
        <w:autoSpaceDN w:val="0"/>
        <w:adjustRightInd w:val="0"/>
        <w:ind w:left="1683" w:hanging="935"/>
        <w:rPr>
          <w:color w:val="000000"/>
        </w:rPr>
      </w:pPr>
      <w:r>
        <w:rPr>
          <w:b/>
          <w:color w:val="000000"/>
        </w:rPr>
        <w:t xml:space="preserve">1.22.2 </w:t>
      </w:r>
      <w:r>
        <w:rPr>
          <w:b/>
          <w:color w:val="000000"/>
        </w:rPr>
        <w:tab/>
      </w:r>
      <w:r w:rsidR="009D39D3">
        <w:rPr>
          <w:color w:val="000000"/>
          <w:u w:color="000000"/>
        </w:rPr>
        <w:t>An unanticipated death</w:t>
      </w:r>
      <w:r>
        <w:rPr>
          <w:color w:val="000000"/>
          <w:u w:color="000000"/>
        </w:rPr>
        <w:t xml:space="preserve"> or </w:t>
      </w:r>
      <w:r w:rsidR="009D39D3">
        <w:rPr>
          <w:color w:val="000000"/>
          <w:u w:color="000000"/>
        </w:rPr>
        <w:t>patient transfer to another health</w:t>
      </w:r>
      <w:r w:rsidR="00F012FA" w:rsidRPr="00F012FA">
        <w:rPr>
          <w:strike/>
          <w:color w:val="000000"/>
          <w:u w:color="000000"/>
        </w:rPr>
        <w:t xml:space="preserve"> </w:t>
      </w:r>
      <w:r w:rsidR="009D39D3">
        <w:rPr>
          <w:color w:val="000000"/>
          <w:u w:color="000000"/>
        </w:rPr>
        <w:t xml:space="preserve">care </w:t>
      </w:r>
      <w:r>
        <w:rPr>
          <w:color w:val="000000"/>
          <w:u w:color="000000"/>
        </w:rPr>
        <w:t xml:space="preserve">facility, </w:t>
      </w:r>
      <w:r w:rsidR="009D39D3">
        <w:rPr>
          <w:color w:val="000000"/>
          <w:u w:color="000000"/>
        </w:rPr>
        <w:t xml:space="preserve">unrelated to the natural course of the patient's illness or underlying condition or proper treatment of that illness or underlying condition in a </w:t>
      </w:r>
      <w:r w:rsidR="009D39D3" w:rsidRPr="00F012FA">
        <w:rPr>
          <w:color w:val="000000"/>
          <w:u w:color="000000"/>
        </w:rPr>
        <w:t>health</w:t>
      </w:r>
      <w:r w:rsidR="00F012FA" w:rsidRPr="00F012FA">
        <w:rPr>
          <w:strike/>
          <w:color w:val="000000"/>
          <w:u w:color="000000"/>
        </w:rPr>
        <w:t xml:space="preserve"> </w:t>
      </w:r>
      <w:r w:rsidR="009D39D3" w:rsidRPr="00F012FA">
        <w:rPr>
          <w:color w:val="000000"/>
          <w:u w:color="000000"/>
        </w:rPr>
        <w:t>care</w:t>
      </w:r>
      <w:r w:rsidR="009D39D3">
        <w:rPr>
          <w:color w:val="000000"/>
          <w:u w:color="000000"/>
        </w:rPr>
        <w:t xml:space="preserve"> facility</w:t>
      </w:r>
      <w:r w:rsidR="009D39D3" w:rsidRPr="00775D2D">
        <w:rPr>
          <w:color w:val="000000"/>
          <w:u w:color="000000"/>
        </w:rPr>
        <w:t>;</w:t>
      </w:r>
    </w:p>
    <w:p w14:paraId="26278FEE" w14:textId="77777777" w:rsidR="009D39D3" w:rsidRDefault="009D39D3" w:rsidP="00227DB1">
      <w:pPr>
        <w:widowControl w:val="0"/>
        <w:tabs>
          <w:tab w:val="left" w:pos="1683"/>
        </w:tabs>
        <w:autoSpaceDE w:val="0"/>
        <w:autoSpaceDN w:val="0"/>
        <w:adjustRightInd w:val="0"/>
        <w:ind w:left="1683" w:hanging="935"/>
      </w:pPr>
    </w:p>
    <w:p w14:paraId="26278FEF" w14:textId="5E077BA1" w:rsidR="009D39D3" w:rsidRPr="00775D2D" w:rsidRDefault="009D39D3" w:rsidP="00227DB1">
      <w:pPr>
        <w:widowControl w:val="0"/>
        <w:tabs>
          <w:tab w:val="left" w:pos="1683"/>
        </w:tabs>
        <w:autoSpaceDE w:val="0"/>
        <w:autoSpaceDN w:val="0"/>
        <w:adjustRightInd w:val="0"/>
        <w:ind w:left="1683" w:hanging="935"/>
        <w:rPr>
          <w:color w:val="000000"/>
        </w:rPr>
      </w:pPr>
      <w:r>
        <w:rPr>
          <w:b/>
        </w:rPr>
        <w:t>1.22.</w:t>
      </w:r>
      <w:r w:rsidR="00775D2D">
        <w:rPr>
          <w:b/>
        </w:rPr>
        <w:t>3</w:t>
      </w:r>
      <w:r>
        <w:tab/>
      </w:r>
      <w:r>
        <w:rPr>
          <w:color w:val="000000"/>
          <w:u w:color="000000"/>
        </w:rPr>
        <w:t>A major permanent loss of function unrelated to the natural course of the patient's illness or underlying condition or proper treatment of that illness or</w:t>
      </w:r>
      <w:r w:rsidR="00227DB1">
        <w:rPr>
          <w:color w:val="000000"/>
          <w:u w:color="000000"/>
        </w:rPr>
        <w:t xml:space="preserve"> </w:t>
      </w:r>
      <w:r>
        <w:rPr>
          <w:color w:val="000000"/>
          <w:u w:color="000000"/>
        </w:rPr>
        <w:t>underlying condition in a health</w:t>
      </w:r>
      <w:r w:rsidRPr="00F012FA">
        <w:rPr>
          <w:strike/>
          <w:color w:val="000000"/>
          <w:u w:color="000000"/>
        </w:rPr>
        <w:t xml:space="preserve"> </w:t>
      </w:r>
      <w:r>
        <w:rPr>
          <w:color w:val="000000"/>
          <w:u w:color="000000"/>
        </w:rPr>
        <w:t>care facility that is present at the time of the discharge of the patient</w:t>
      </w:r>
      <w:r w:rsidRPr="00775D2D">
        <w:rPr>
          <w:strike/>
          <w:color w:val="000000"/>
          <w:u w:color="000000"/>
        </w:rPr>
        <w:t>.</w:t>
      </w:r>
      <w:r w:rsidR="00775D2D" w:rsidRPr="00775D2D">
        <w:rPr>
          <w:color w:val="000000"/>
          <w:u w:val="single"/>
        </w:rPr>
        <w:t>;</w:t>
      </w:r>
    </w:p>
    <w:p w14:paraId="26278FF0" w14:textId="77777777" w:rsidR="009D39D3" w:rsidRDefault="009D39D3" w:rsidP="00227DB1">
      <w:pPr>
        <w:widowControl w:val="0"/>
        <w:tabs>
          <w:tab w:val="left" w:pos="1683"/>
        </w:tabs>
        <w:autoSpaceDE w:val="0"/>
        <w:autoSpaceDN w:val="0"/>
        <w:adjustRightInd w:val="0"/>
        <w:ind w:left="1683" w:hanging="935"/>
        <w:rPr>
          <w:color w:val="000000"/>
          <w:u w:color="000000"/>
        </w:rPr>
      </w:pPr>
    </w:p>
    <w:p w14:paraId="26278FF1" w14:textId="30412CDC" w:rsidR="009D39D3" w:rsidRDefault="009D39D3" w:rsidP="00227DB1">
      <w:pPr>
        <w:widowControl w:val="0"/>
        <w:tabs>
          <w:tab w:val="left" w:pos="2805"/>
        </w:tabs>
        <w:autoSpaceDE w:val="0"/>
        <w:autoSpaceDN w:val="0"/>
        <w:adjustRightInd w:val="0"/>
        <w:ind w:left="2805" w:hanging="1122"/>
        <w:rPr>
          <w:color w:val="000000"/>
          <w:u w:color="000000"/>
        </w:rPr>
      </w:pPr>
      <w:r>
        <w:rPr>
          <w:b/>
          <w:color w:val="000000"/>
          <w:u w:color="000000"/>
        </w:rPr>
        <w:t>1.22.</w:t>
      </w:r>
      <w:r w:rsidR="00775D2D">
        <w:rPr>
          <w:b/>
          <w:color w:val="000000"/>
          <w:u w:color="000000"/>
        </w:rPr>
        <w:t>3</w:t>
      </w:r>
      <w:r>
        <w:rPr>
          <w:b/>
          <w:color w:val="000000"/>
          <w:u w:color="000000"/>
        </w:rPr>
        <w:t>.1</w:t>
      </w:r>
      <w:r>
        <w:rPr>
          <w:color w:val="000000"/>
          <w:u w:color="000000"/>
        </w:rPr>
        <w:tab/>
        <w:t>For the purposes of ESRDs, the term “discharge” means within 48 hours of a treatment.</w:t>
      </w:r>
    </w:p>
    <w:p w14:paraId="26278FF2" w14:textId="77777777" w:rsidR="009D39D3" w:rsidRDefault="009D39D3" w:rsidP="00227DB1">
      <w:pPr>
        <w:widowControl w:val="0"/>
        <w:tabs>
          <w:tab w:val="left" w:pos="1683"/>
          <w:tab w:val="left" w:pos="2805"/>
        </w:tabs>
        <w:autoSpaceDE w:val="0"/>
        <w:autoSpaceDN w:val="0"/>
        <w:adjustRightInd w:val="0"/>
        <w:ind w:left="1683"/>
        <w:rPr>
          <w:color w:val="000000"/>
          <w:u w:color="000000"/>
        </w:rPr>
      </w:pPr>
    </w:p>
    <w:p w14:paraId="3C2C951A" w14:textId="13565D95" w:rsidR="00AC71B1" w:rsidRPr="00553EFD" w:rsidRDefault="009D39D3" w:rsidP="00AC71B1">
      <w:pPr>
        <w:widowControl w:val="0"/>
        <w:tabs>
          <w:tab w:val="left" w:pos="2805"/>
        </w:tabs>
        <w:autoSpaceDE w:val="0"/>
        <w:autoSpaceDN w:val="0"/>
        <w:adjustRightInd w:val="0"/>
        <w:ind w:left="2805" w:hanging="1122"/>
        <w:rPr>
          <w:rFonts w:ascii="Times" w:hAnsi="Times"/>
        </w:rPr>
      </w:pPr>
      <w:r>
        <w:rPr>
          <w:b/>
          <w:color w:val="000000"/>
          <w:u w:color="000000"/>
        </w:rPr>
        <w:t>1.22.</w:t>
      </w:r>
      <w:r w:rsidR="00775D2D">
        <w:rPr>
          <w:b/>
          <w:color w:val="000000"/>
          <w:u w:color="000000"/>
        </w:rPr>
        <w:t>3</w:t>
      </w:r>
      <w:r>
        <w:rPr>
          <w:b/>
          <w:color w:val="000000"/>
          <w:u w:color="000000"/>
        </w:rPr>
        <w:t>.2</w:t>
      </w:r>
      <w:r>
        <w:rPr>
          <w:color w:val="000000"/>
          <w:u w:color="000000"/>
        </w:rPr>
        <w:tab/>
      </w:r>
      <w:r w:rsidR="00AC71B1" w:rsidRPr="007552BA">
        <w:rPr>
          <w:color w:val="000000"/>
          <w:u w:color="000000"/>
        </w:rPr>
        <w:t xml:space="preserve">If within 14 days of discharge from </w:t>
      </w:r>
      <w:r w:rsidR="00AC71B1" w:rsidRPr="00553EFD">
        <w:rPr>
          <w:color w:val="000000"/>
          <w:u w:color="000000"/>
        </w:rPr>
        <w:t>a healthcare f</w:t>
      </w:r>
      <w:r w:rsidR="00AC71B1" w:rsidRPr="007552BA">
        <w:rPr>
          <w:color w:val="000000"/>
          <w:u w:color="000000"/>
        </w:rPr>
        <w:t>acility, evidence is discovered that the major loss of function was not permanent,</w:t>
      </w:r>
      <w:r w:rsidR="00AC71B1" w:rsidRPr="00553EFD">
        <w:rPr>
          <w:color w:val="000000"/>
          <w:u w:color="000000"/>
        </w:rPr>
        <w:t xml:space="preserve"> the </w:t>
      </w:r>
      <w:r w:rsidR="00AC71B1" w:rsidRPr="00553EFD">
        <w:t xml:space="preserve">facility must submit the department-approved Functional Evidence form with supporting documentation to the SET, and </w:t>
      </w:r>
      <w:r w:rsidR="00AC71B1" w:rsidRPr="00553EFD">
        <w:rPr>
          <w:color w:val="000000"/>
          <w:u w:color="000000"/>
        </w:rPr>
        <w:t>the healthcare facility is not required to submit the root cause analysis (RCA) report required in Section 4 of the</w:t>
      </w:r>
      <w:r w:rsidR="00A660A7">
        <w:rPr>
          <w:color w:val="000000"/>
          <w:u w:color="000000"/>
        </w:rPr>
        <w:t>se rules. See 22 M.R.S.A. §8752(4-A)</w:t>
      </w:r>
      <w:r w:rsidR="00AC71B1" w:rsidRPr="00553EFD">
        <w:rPr>
          <w:color w:val="000000"/>
          <w:u w:color="000000"/>
        </w:rPr>
        <w:t>(B).</w:t>
      </w:r>
    </w:p>
    <w:p w14:paraId="5FC072A0" w14:textId="024F7369" w:rsidR="00AC71B1" w:rsidRPr="00553EFD" w:rsidRDefault="00AC71B1" w:rsidP="008E305A">
      <w:pPr>
        <w:widowControl w:val="0"/>
        <w:tabs>
          <w:tab w:val="left" w:pos="1683"/>
        </w:tabs>
        <w:autoSpaceDE w:val="0"/>
        <w:autoSpaceDN w:val="0"/>
        <w:adjustRightInd w:val="0"/>
        <w:rPr>
          <w:rFonts w:ascii="Times" w:hAnsi="Times"/>
        </w:rPr>
      </w:pPr>
    </w:p>
    <w:p w14:paraId="26278FF5" w14:textId="7BFF596B" w:rsidR="009D39D3" w:rsidRPr="008E305A" w:rsidRDefault="009D39D3" w:rsidP="00227DB1">
      <w:pPr>
        <w:widowControl w:val="0"/>
        <w:tabs>
          <w:tab w:val="left" w:pos="810"/>
          <w:tab w:val="left" w:pos="1683"/>
        </w:tabs>
        <w:autoSpaceDE w:val="0"/>
        <w:autoSpaceDN w:val="0"/>
        <w:adjustRightInd w:val="0"/>
        <w:ind w:left="1683" w:hanging="873"/>
        <w:rPr>
          <w:rFonts w:ascii="Times" w:hAnsi="Times"/>
        </w:rPr>
      </w:pPr>
      <w:r>
        <w:rPr>
          <w:b/>
          <w:color w:val="000000"/>
          <w:u w:color="000000"/>
        </w:rPr>
        <w:t>1.</w:t>
      </w:r>
      <w:r>
        <w:rPr>
          <w:b/>
        </w:rPr>
        <w:t>22</w:t>
      </w:r>
      <w:r>
        <w:rPr>
          <w:b/>
          <w:color w:val="000000"/>
          <w:u w:color="000000"/>
        </w:rPr>
        <w:t>.</w:t>
      </w:r>
      <w:r w:rsidR="000B54AA">
        <w:rPr>
          <w:b/>
          <w:color w:val="000000"/>
          <w:u w:color="000000"/>
        </w:rPr>
        <w:t>4</w:t>
      </w:r>
      <w:r>
        <w:rPr>
          <w:color w:val="000000"/>
          <w:u w:color="000000"/>
        </w:rPr>
        <w:tab/>
      </w:r>
      <w:r w:rsidR="00323ECF" w:rsidRPr="008E305A">
        <w:rPr>
          <w:color w:val="000000"/>
          <w:u w:color="000000"/>
        </w:rPr>
        <w:t>An unanticipated death or major permane</w:t>
      </w:r>
      <w:r w:rsidR="00045873" w:rsidRPr="008E305A">
        <w:rPr>
          <w:color w:val="000000"/>
          <w:u w:color="000000"/>
        </w:rPr>
        <w:t xml:space="preserve">nt loss of function that occurs </w:t>
      </w:r>
      <w:r w:rsidR="00323ECF" w:rsidRPr="008E305A">
        <w:rPr>
          <w:color w:val="000000"/>
          <w:u w:color="000000"/>
        </w:rPr>
        <w:t xml:space="preserve">within 48 hours of treatment or procedure </w:t>
      </w:r>
      <w:r w:rsidR="00514DFD" w:rsidRPr="008E305A">
        <w:rPr>
          <w:color w:val="000000"/>
        </w:rPr>
        <w:t>in a healthcare facility</w:t>
      </w:r>
      <w:r w:rsidR="00514DFD" w:rsidRPr="008E305A">
        <w:rPr>
          <w:color w:val="000000"/>
          <w:u w:color="000000"/>
        </w:rPr>
        <w:t xml:space="preserve"> </w:t>
      </w:r>
      <w:r w:rsidR="00323ECF" w:rsidRPr="008E305A">
        <w:rPr>
          <w:color w:val="000000"/>
          <w:u w:color="000000"/>
        </w:rPr>
        <w:t xml:space="preserve">that is unrelated to the natural course of the patient’s illness or underlying condition or proper treatment of that illness or underlying </w:t>
      </w:r>
      <w:r w:rsidR="00323ECF" w:rsidRPr="008E305A">
        <w:rPr>
          <w:color w:val="000000"/>
        </w:rPr>
        <w:t>condition</w:t>
      </w:r>
      <w:r w:rsidR="00045873" w:rsidRPr="008E305A">
        <w:rPr>
          <w:color w:val="000000"/>
        </w:rPr>
        <w:t>;</w:t>
      </w:r>
      <w:r w:rsidR="00323ECF" w:rsidRPr="008E305A">
        <w:rPr>
          <w:color w:val="000000"/>
          <w:u w:color="000000"/>
        </w:rPr>
        <w:t xml:space="preserve"> </w:t>
      </w:r>
    </w:p>
    <w:p w14:paraId="26278FF6" w14:textId="77777777" w:rsidR="00F012FA" w:rsidRDefault="00F012FA" w:rsidP="00323ECF">
      <w:pPr>
        <w:widowControl w:val="0"/>
        <w:tabs>
          <w:tab w:val="left" w:pos="1710"/>
          <w:tab w:val="left" w:pos="2805"/>
        </w:tabs>
        <w:autoSpaceDE w:val="0"/>
        <w:autoSpaceDN w:val="0"/>
        <w:adjustRightInd w:val="0"/>
        <w:ind w:left="1710" w:right="-177" w:hanging="900"/>
      </w:pPr>
    </w:p>
    <w:p w14:paraId="26278FF7" w14:textId="4E593709" w:rsidR="009D39D3" w:rsidRPr="008E305A" w:rsidRDefault="005030CC" w:rsidP="00323ECF">
      <w:pPr>
        <w:widowControl w:val="0"/>
        <w:tabs>
          <w:tab w:val="left" w:pos="1710"/>
          <w:tab w:val="left" w:pos="2805"/>
        </w:tabs>
        <w:autoSpaceDE w:val="0"/>
        <w:autoSpaceDN w:val="0"/>
        <w:adjustRightInd w:val="0"/>
        <w:ind w:left="1710" w:right="-177" w:hanging="900"/>
        <w:rPr>
          <w:strike/>
          <w:color w:val="000000"/>
          <w:u w:color="000000"/>
        </w:rPr>
      </w:pPr>
      <w:r w:rsidRPr="00F012FA">
        <w:rPr>
          <w:b/>
        </w:rPr>
        <w:t>1.22.</w:t>
      </w:r>
      <w:r w:rsidR="00045873">
        <w:rPr>
          <w:b/>
        </w:rPr>
        <w:t>5</w:t>
      </w:r>
      <w:r w:rsidR="00323ECF" w:rsidRPr="00323ECF">
        <w:rPr>
          <w:b/>
        </w:rPr>
        <w:tab/>
      </w:r>
      <w:r w:rsidR="00031D41" w:rsidRPr="008E305A">
        <w:t>The suicide of a patient that occurs within 48 hours of discharge from a healthcare facility</w:t>
      </w:r>
      <w:r w:rsidR="00045873" w:rsidRPr="008E305A">
        <w:t>;</w:t>
      </w:r>
      <w:r w:rsidR="000515F6" w:rsidRPr="008E305A">
        <w:t xml:space="preserve"> </w:t>
      </w:r>
    </w:p>
    <w:p w14:paraId="26278FF8" w14:textId="77777777" w:rsidR="00031D41" w:rsidRDefault="00031D41" w:rsidP="00323ECF">
      <w:pPr>
        <w:widowControl w:val="0"/>
        <w:tabs>
          <w:tab w:val="left" w:pos="1710"/>
          <w:tab w:val="left" w:pos="2805"/>
        </w:tabs>
        <w:autoSpaceDE w:val="0"/>
        <w:autoSpaceDN w:val="0"/>
        <w:adjustRightInd w:val="0"/>
        <w:ind w:left="1710" w:right="-177" w:hanging="900"/>
        <w:rPr>
          <w:color w:val="000000"/>
          <w:u w:color="000000"/>
        </w:rPr>
      </w:pPr>
    </w:p>
    <w:p w14:paraId="26278FF9" w14:textId="77777777" w:rsidR="00031D41" w:rsidRPr="008E305A" w:rsidRDefault="00031D41" w:rsidP="00323ECF">
      <w:pPr>
        <w:widowControl w:val="0"/>
        <w:tabs>
          <w:tab w:val="left" w:pos="1710"/>
          <w:tab w:val="left" w:pos="2805"/>
        </w:tabs>
        <w:autoSpaceDE w:val="0"/>
        <w:autoSpaceDN w:val="0"/>
        <w:adjustRightInd w:val="0"/>
        <w:ind w:left="1710" w:right="-177" w:hanging="900"/>
        <w:rPr>
          <w:color w:val="000000"/>
        </w:rPr>
      </w:pPr>
      <w:r w:rsidRPr="00D44B7C">
        <w:rPr>
          <w:b/>
          <w:color w:val="000000"/>
        </w:rPr>
        <w:t>1.22.</w:t>
      </w:r>
      <w:r w:rsidR="00045873" w:rsidRPr="00D44B7C">
        <w:rPr>
          <w:b/>
          <w:color w:val="000000"/>
        </w:rPr>
        <w:t>6</w:t>
      </w:r>
      <w:r w:rsidRPr="00031D41">
        <w:rPr>
          <w:b/>
          <w:color w:val="000000"/>
          <w:u w:color="000000"/>
        </w:rPr>
        <w:tab/>
      </w:r>
      <w:r w:rsidRPr="008E305A">
        <w:rPr>
          <w:color w:val="000000"/>
          <w:u w:color="000000"/>
        </w:rPr>
        <w:t>An unanticipated perinatal death or major permanent loss of function in an infant, with a birth weight over 2,500 grams that is unrelated to the natural course of the infant's or mother's illness or underlying condition or unrelated to the proper treatment of the infant’s or mother’s illness or underlying condition in a healthcare facility</w:t>
      </w:r>
      <w:r w:rsidRPr="008E305A">
        <w:rPr>
          <w:color w:val="000000"/>
        </w:rPr>
        <w:t>.</w:t>
      </w:r>
    </w:p>
    <w:p w14:paraId="2627904B" w14:textId="1AAC2AE7" w:rsidR="009D39D3" w:rsidRPr="00AC71B1" w:rsidRDefault="009D39D3" w:rsidP="00AC71B1">
      <w:pPr>
        <w:tabs>
          <w:tab w:val="left" w:pos="720"/>
        </w:tabs>
        <w:rPr>
          <w:color w:val="000000"/>
        </w:rPr>
      </w:pPr>
    </w:p>
    <w:p w14:paraId="2627904C" w14:textId="77777777" w:rsidR="009D39D3" w:rsidRDefault="009D39D3">
      <w:pPr>
        <w:tabs>
          <w:tab w:val="left" w:pos="748"/>
        </w:tabs>
        <w:ind w:left="748" w:hanging="748"/>
        <w:rPr>
          <w:b/>
          <w:szCs w:val="24"/>
        </w:rPr>
      </w:pPr>
      <w:r>
        <w:rPr>
          <w:b/>
        </w:rPr>
        <w:t>1.23</w:t>
      </w:r>
      <w:r>
        <w:tab/>
      </w:r>
      <w:r>
        <w:rPr>
          <w:b/>
        </w:rPr>
        <w:t>Sentinel Events Team.</w:t>
      </w:r>
      <w:r w:rsidR="00227DB1">
        <w:rPr>
          <w:b/>
        </w:rPr>
        <w:t xml:space="preserve"> </w:t>
      </w:r>
      <w:r>
        <w:t xml:space="preserve">The Sentinel Events Team (SET), a unit of the Division of Licensing and Regulatory Services (DLRS), is assigned the responsibility to implement </w:t>
      </w:r>
      <w:r>
        <w:rPr>
          <w:szCs w:val="24"/>
        </w:rPr>
        <w:t>these rules.</w:t>
      </w:r>
    </w:p>
    <w:p w14:paraId="2627904D" w14:textId="77777777" w:rsidR="009D39D3" w:rsidRPr="0003104B" w:rsidRDefault="009D39D3">
      <w:pPr>
        <w:tabs>
          <w:tab w:val="left" w:pos="748"/>
        </w:tabs>
        <w:ind w:left="748" w:hanging="748"/>
        <w:rPr>
          <w:szCs w:val="24"/>
        </w:rPr>
      </w:pPr>
    </w:p>
    <w:p w14:paraId="2F5BF005" w14:textId="018477C6" w:rsidR="008E305A" w:rsidRPr="008E305A" w:rsidRDefault="009D39D3" w:rsidP="008E305A">
      <w:pPr>
        <w:tabs>
          <w:tab w:val="left" w:pos="748"/>
        </w:tabs>
        <w:ind w:left="748" w:hanging="748"/>
        <w:rPr>
          <w:szCs w:val="24"/>
        </w:rPr>
      </w:pPr>
      <w:r>
        <w:rPr>
          <w:b/>
          <w:szCs w:val="24"/>
        </w:rPr>
        <w:t>1.24</w:t>
      </w:r>
      <w:r>
        <w:rPr>
          <w:szCs w:val="24"/>
        </w:rPr>
        <w:tab/>
      </w:r>
      <w:r>
        <w:rPr>
          <w:b/>
          <w:bCs/>
          <w:szCs w:val="24"/>
        </w:rPr>
        <w:t>Serious</w:t>
      </w:r>
      <w:r>
        <w:rPr>
          <w:szCs w:val="24"/>
        </w:rPr>
        <w:t xml:space="preserve">. </w:t>
      </w:r>
      <w:r w:rsidR="008E305A" w:rsidRPr="00C515BD">
        <w:t>“</w:t>
      </w:r>
      <w:r w:rsidR="008E305A" w:rsidRPr="008B6313">
        <w:t>S</w:t>
      </w:r>
      <w:r w:rsidR="008E305A" w:rsidRPr="00C515BD">
        <w:t xml:space="preserve">erious” </w:t>
      </w:r>
      <w:r w:rsidR="008E305A" w:rsidRPr="008B6313">
        <w:t>describes an event that can result</w:t>
      </w:r>
      <w:r w:rsidR="008E305A" w:rsidRPr="00C515BD">
        <w:t xml:space="preserve"> in death</w:t>
      </w:r>
      <w:r w:rsidR="008E305A" w:rsidRPr="008B6313">
        <w:t>,</w:t>
      </w:r>
      <w:r w:rsidR="008E305A" w:rsidRPr="00C515BD">
        <w:t xml:space="preserve"> loss of a body part, disability</w:t>
      </w:r>
      <w:r w:rsidR="008E305A" w:rsidRPr="008B6313">
        <w:t>,</w:t>
      </w:r>
      <w:r w:rsidR="008E305A">
        <w:t xml:space="preserve"> </w:t>
      </w:r>
      <w:r w:rsidR="008E305A" w:rsidRPr="00C515BD">
        <w:t>loss of bodily function</w:t>
      </w:r>
      <w:r w:rsidR="008E305A" w:rsidRPr="008B6313">
        <w:t>,</w:t>
      </w:r>
      <w:r w:rsidR="008E305A" w:rsidRPr="00C515BD">
        <w:t xml:space="preserve"> or require major intervention for correction </w:t>
      </w:r>
      <w:r w:rsidR="008E305A" w:rsidRPr="008B6313">
        <w:t>(e.g.,</w:t>
      </w:r>
      <w:r w:rsidR="00A660A7">
        <w:t> </w:t>
      </w:r>
      <w:r w:rsidR="008E305A" w:rsidRPr="00C515BD">
        <w:t>higher level of care</w:t>
      </w:r>
      <w:r w:rsidR="008E305A" w:rsidRPr="008B6313">
        <w:t>,</w:t>
      </w:r>
      <w:r w:rsidR="008E305A" w:rsidRPr="00C515BD">
        <w:t xml:space="preserve"> surger</w:t>
      </w:r>
      <w:r w:rsidR="008E305A" w:rsidRPr="008B6313">
        <w:t>y).</w:t>
      </w:r>
    </w:p>
    <w:p w14:paraId="28743C91" w14:textId="77777777" w:rsidR="008E305A" w:rsidRDefault="008E305A" w:rsidP="008E305A">
      <w:pPr>
        <w:tabs>
          <w:tab w:val="left" w:pos="748"/>
        </w:tabs>
        <w:rPr>
          <w:szCs w:val="24"/>
        </w:rPr>
      </w:pPr>
    </w:p>
    <w:p w14:paraId="26279050" w14:textId="77777777" w:rsidR="009D39D3" w:rsidRDefault="009D39D3">
      <w:pPr>
        <w:tabs>
          <w:tab w:val="left" w:pos="748"/>
        </w:tabs>
        <w:ind w:left="748" w:hanging="748"/>
      </w:pPr>
      <w:r>
        <w:rPr>
          <w:b/>
          <w:szCs w:val="24"/>
        </w:rPr>
        <w:t>1.25</w:t>
      </w:r>
      <w:r>
        <w:rPr>
          <w:b/>
          <w:szCs w:val="24"/>
        </w:rPr>
        <w:tab/>
      </w:r>
      <w:r>
        <w:rPr>
          <w:b/>
        </w:rPr>
        <w:t>Sexual Assault</w:t>
      </w:r>
      <w:r>
        <w:t>. “Sexual assault” as a reportable event means nonconsensual sexual contact that is not part of medically necessary health care involving a patient and another patient, staff member, or other perpetrator while being treated or on the premises of the healthcare facility, including oral, vaginal or anal penetration or fondling of the patient’s sex organ(s) by another individual’s hand, sex organ or object.</w:t>
      </w:r>
    </w:p>
    <w:p w14:paraId="26279051" w14:textId="77777777" w:rsidR="009D39D3" w:rsidRDefault="009D39D3">
      <w:pPr>
        <w:tabs>
          <w:tab w:val="left" w:pos="748"/>
        </w:tabs>
        <w:ind w:left="748" w:hanging="748"/>
      </w:pPr>
    </w:p>
    <w:p w14:paraId="26279052" w14:textId="08F31F68" w:rsidR="009D39D3" w:rsidRPr="00CE48B1" w:rsidRDefault="009D39D3" w:rsidP="00CE48B1">
      <w:pPr>
        <w:tabs>
          <w:tab w:val="left" w:pos="748"/>
        </w:tabs>
        <w:ind w:left="748" w:hanging="748"/>
        <w:rPr>
          <w:szCs w:val="24"/>
        </w:rPr>
      </w:pPr>
      <w:r>
        <w:rPr>
          <w:b/>
          <w:bCs/>
          <w:szCs w:val="24"/>
        </w:rPr>
        <w:t>1.26</w:t>
      </w:r>
      <w:r>
        <w:rPr>
          <w:b/>
          <w:bCs/>
          <w:szCs w:val="24"/>
        </w:rPr>
        <w:tab/>
      </w:r>
      <w:r w:rsidR="00A660A7" w:rsidRPr="00A660A7">
        <w:rPr>
          <w:bCs/>
          <w:i/>
          <w:szCs w:val="24"/>
        </w:rPr>
        <w:t>[Reserved]</w:t>
      </w:r>
    </w:p>
    <w:p w14:paraId="26279053" w14:textId="77777777" w:rsidR="009D39D3" w:rsidRPr="0003104B" w:rsidRDefault="009D39D3">
      <w:pPr>
        <w:tabs>
          <w:tab w:val="left" w:pos="748"/>
        </w:tabs>
        <w:ind w:left="748" w:hanging="748"/>
        <w:rPr>
          <w:szCs w:val="24"/>
        </w:rPr>
      </w:pPr>
    </w:p>
    <w:p w14:paraId="64D26FBE" w14:textId="11A3A47C" w:rsidR="00CE48B1" w:rsidRPr="008B6313" w:rsidRDefault="009D39D3" w:rsidP="00CE48B1">
      <w:pPr>
        <w:tabs>
          <w:tab w:val="left" w:pos="748"/>
        </w:tabs>
        <w:ind w:left="748" w:hanging="748"/>
        <w:rPr>
          <w:szCs w:val="24"/>
        </w:rPr>
      </w:pPr>
      <w:r>
        <w:rPr>
          <w:b/>
          <w:szCs w:val="24"/>
        </w:rPr>
        <w:t>1.27</w:t>
      </w:r>
      <w:r>
        <w:rPr>
          <w:b/>
          <w:szCs w:val="24"/>
        </w:rPr>
        <w:tab/>
      </w:r>
      <w:r>
        <w:rPr>
          <w:b/>
          <w:bCs/>
          <w:szCs w:val="24"/>
        </w:rPr>
        <w:t>Surgery.</w:t>
      </w:r>
      <w:r w:rsidR="00CE48B1" w:rsidRPr="00022E15">
        <w:t xml:space="preserve"> </w:t>
      </w:r>
      <w:r w:rsidR="00CE48B1" w:rsidRPr="008B6313">
        <w:t>“Surgery” is an invasive operative procedure in which skin or mucous membranes and connective tissue is incised or the procedure is carried out using an instrument that is introduced through a natural body orifice. It includes minimally invasive procedures involving biopsies or placement of probes or catheters requiring the entry into a body cavity through a needle or trocar. Surgeries include a range of procedures from minimally invasive dermatological procedures (biopsy, excision, and deep cryotherapy for malignant lesions) to vaginal birth or Caesarian delivery to extensive multiorgan transplantation. It does not include use of such things as otoscopes and drawing blood.</w:t>
      </w:r>
    </w:p>
    <w:p w14:paraId="7815BBF7" w14:textId="77777777" w:rsidR="00CE48B1" w:rsidRPr="00444CD7" w:rsidRDefault="00CE48B1" w:rsidP="00CE48B1">
      <w:pPr>
        <w:pStyle w:val="Default"/>
        <w:rPr>
          <w:rFonts w:ascii="Times New Roman" w:hAnsi="Times New Roman" w:cs="Times New Roman"/>
          <w:sz w:val="16"/>
          <w:u w:val="single"/>
        </w:rPr>
      </w:pPr>
    </w:p>
    <w:p w14:paraId="74D8DACE" w14:textId="77777777" w:rsidR="00CE48B1" w:rsidRPr="008B6313" w:rsidRDefault="00CE48B1" w:rsidP="00CE48B1">
      <w:pPr>
        <w:pStyle w:val="Default"/>
        <w:tabs>
          <w:tab w:val="left" w:pos="1710"/>
        </w:tabs>
        <w:ind w:left="1710" w:hanging="990"/>
        <w:rPr>
          <w:rFonts w:ascii="Times New Roman" w:hAnsi="Times New Roman" w:cs="Times New Roman"/>
        </w:rPr>
      </w:pPr>
      <w:r>
        <w:rPr>
          <w:rFonts w:ascii="Times New Roman" w:hAnsi="Times New Roman" w:cs="Times New Roman"/>
          <w:b/>
          <w:iCs/>
        </w:rPr>
        <w:t>1.27.1</w:t>
      </w:r>
      <w:r>
        <w:rPr>
          <w:rFonts w:ascii="Times New Roman" w:hAnsi="Times New Roman" w:cs="Times New Roman"/>
          <w:b/>
          <w:iCs/>
        </w:rPr>
        <w:tab/>
      </w:r>
      <w:r w:rsidRPr="008B6313">
        <w:rPr>
          <w:rFonts w:ascii="Times New Roman" w:hAnsi="Times New Roman" w:cs="Times New Roman"/>
          <w:b/>
          <w:iCs/>
        </w:rPr>
        <w:t>Surgery begins</w:t>
      </w:r>
      <w:r w:rsidRPr="008B6313">
        <w:rPr>
          <w:rFonts w:ascii="Times New Roman" w:hAnsi="Times New Roman" w:cs="Times New Roman"/>
          <w:iCs/>
        </w:rPr>
        <w:t xml:space="preserve">, </w:t>
      </w:r>
      <w:r w:rsidRPr="008B6313">
        <w:rPr>
          <w:rFonts w:ascii="Times New Roman" w:hAnsi="Times New Roman" w:cs="Times New Roman"/>
        </w:rPr>
        <w:t xml:space="preserve">regardless of setting, at point of surgical incision, tissue puncture, or insertion of instrument into tissues, cavities, or organs. </w:t>
      </w:r>
    </w:p>
    <w:p w14:paraId="3E4EF637" w14:textId="77777777" w:rsidR="00CE48B1" w:rsidRPr="008B6313" w:rsidRDefault="00CE48B1" w:rsidP="00CE48B1">
      <w:pPr>
        <w:pStyle w:val="Default"/>
        <w:tabs>
          <w:tab w:val="left" w:pos="1620"/>
        </w:tabs>
        <w:ind w:left="1620" w:hanging="900"/>
        <w:rPr>
          <w:rFonts w:ascii="Times New Roman" w:hAnsi="Times New Roman" w:cs="Times New Roman"/>
          <w:b/>
          <w:iCs/>
        </w:rPr>
      </w:pPr>
    </w:p>
    <w:p w14:paraId="76486CAD" w14:textId="77777777" w:rsidR="00CE48B1" w:rsidRPr="008B6313" w:rsidRDefault="00CE48B1" w:rsidP="00CE48B1">
      <w:pPr>
        <w:pStyle w:val="Default"/>
        <w:tabs>
          <w:tab w:val="left" w:pos="1710"/>
        </w:tabs>
        <w:ind w:left="1710" w:hanging="990"/>
        <w:rPr>
          <w:rFonts w:ascii="Times New Roman" w:hAnsi="Times New Roman" w:cs="Times New Roman"/>
        </w:rPr>
      </w:pPr>
      <w:r w:rsidRPr="008B6313">
        <w:rPr>
          <w:rFonts w:ascii="Times New Roman" w:hAnsi="Times New Roman" w:cs="Times New Roman"/>
          <w:b/>
          <w:iCs/>
        </w:rPr>
        <w:t>1.27.2</w:t>
      </w:r>
      <w:r w:rsidRPr="008B6313">
        <w:rPr>
          <w:rFonts w:ascii="Times New Roman" w:hAnsi="Times New Roman" w:cs="Times New Roman"/>
          <w:b/>
          <w:iCs/>
        </w:rPr>
        <w:tab/>
        <w:t>Surgery ends</w:t>
      </w:r>
      <w:r w:rsidRPr="008B6313">
        <w:rPr>
          <w:rFonts w:ascii="Times New Roman" w:hAnsi="Times New Roman" w:cs="Times New Roman"/>
          <w:iCs/>
        </w:rPr>
        <w:t xml:space="preserve"> </w:t>
      </w:r>
      <w:r w:rsidRPr="008B6313">
        <w:rPr>
          <w:rFonts w:ascii="Times New Roman" w:hAnsi="Times New Roman" w:cs="Times New Roman"/>
        </w:rPr>
        <w:t xml:space="preserve">after all incisions or procedural access routes have been closed in their entirety, device(s) such as probes or instruments have been removed, and, if relevant, final surgical counts confirming accuracy of counts and resolving any discrepancies have concluded and the patient has been taken from the operating/procedure room. </w:t>
      </w:r>
    </w:p>
    <w:p w14:paraId="6843BD07" w14:textId="4FB81A36" w:rsidR="00CE48B1" w:rsidRDefault="00CE48B1" w:rsidP="0003104B">
      <w:pPr>
        <w:rPr>
          <w:szCs w:val="24"/>
        </w:rPr>
      </w:pPr>
    </w:p>
    <w:p w14:paraId="17EBC5E2" w14:textId="77777777" w:rsidR="008E4A75" w:rsidRDefault="009D39D3" w:rsidP="00A660A7">
      <w:pPr>
        <w:rPr>
          <w:szCs w:val="24"/>
        </w:rPr>
      </w:pPr>
      <w:r>
        <w:rPr>
          <w:szCs w:val="24"/>
        </w:rPr>
        <w:br w:type="page"/>
      </w:r>
    </w:p>
    <w:p w14:paraId="26279055" w14:textId="4B132593" w:rsidR="009D39D3" w:rsidRDefault="009D39D3" w:rsidP="00A660A7">
      <w:r>
        <w:rPr>
          <w:b/>
        </w:rPr>
        <w:t>Section 2.</w:t>
      </w:r>
      <w:r>
        <w:rPr>
          <w:b/>
        </w:rPr>
        <w:tab/>
        <w:t>Facility Responsibilities</w:t>
      </w:r>
    </w:p>
    <w:p w14:paraId="26279056" w14:textId="77777777" w:rsidR="009D39D3" w:rsidRDefault="009D39D3">
      <w:pPr>
        <w:tabs>
          <w:tab w:val="left" w:pos="748"/>
        </w:tabs>
        <w:ind w:left="748" w:hanging="748"/>
      </w:pPr>
    </w:p>
    <w:p w14:paraId="26279057" w14:textId="5312DAC9" w:rsidR="009D39D3" w:rsidRDefault="009D39D3">
      <w:pPr>
        <w:tabs>
          <w:tab w:val="left" w:pos="748"/>
        </w:tabs>
        <w:ind w:left="748" w:hanging="748"/>
        <w:rPr>
          <w:szCs w:val="24"/>
        </w:rPr>
      </w:pPr>
      <w:r>
        <w:rPr>
          <w:b/>
          <w:color w:val="000000"/>
          <w:u w:color="000000"/>
        </w:rPr>
        <w:t>2.1</w:t>
      </w:r>
      <w:r>
        <w:rPr>
          <w:color w:val="000000"/>
          <w:u w:color="000000"/>
        </w:rPr>
        <w:tab/>
      </w:r>
      <w:r>
        <w:rPr>
          <w:b/>
          <w:color w:val="000000"/>
          <w:u w:color="000000"/>
        </w:rPr>
        <w:t>Notification and Reporting System.</w:t>
      </w:r>
      <w:r w:rsidR="00227DB1">
        <w:rPr>
          <w:b/>
          <w:color w:val="000000"/>
          <w:u w:color="000000"/>
        </w:rPr>
        <w:t xml:space="preserve"> </w:t>
      </w:r>
      <w:r>
        <w:rPr>
          <w:szCs w:val="24"/>
        </w:rPr>
        <w:t xml:space="preserve">A health care facility must have a Sentinel Event Notification and Reporting System as part of its </w:t>
      </w:r>
      <w:r w:rsidR="00CE48B1" w:rsidRPr="008B6313">
        <w:rPr>
          <w:szCs w:val="24"/>
        </w:rPr>
        <w:t>facility</w:t>
      </w:r>
      <w:r>
        <w:rPr>
          <w:szCs w:val="24"/>
        </w:rPr>
        <w:t>-wide, integrated patient safety program for all departments, programs, and services within the facility that includes but is not limited to:</w:t>
      </w:r>
    </w:p>
    <w:p w14:paraId="26279058" w14:textId="77777777" w:rsidR="009D39D3" w:rsidRPr="0003104B" w:rsidRDefault="009D39D3">
      <w:pPr>
        <w:tabs>
          <w:tab w:val="left" w:pos="748"/>
        </w:tabs>
        <w:ind w:left="748" w:hanging="748"/>
        <w:rPr>
          <w:color w:val="000000"/>
          <w:u w:color="000000"/>
        </w:rPr>
      </w:pPr>
    </w:p>
    <w:p w14:paraId="26279059" w14:textId="77777777" w:rsidR="009D39D3" w:rsidRDefault="009D39D3">
      <w:pPr>
        <w:tabs>
          <w:tab w:val="left" w:pos="1683"/>
        </w:tabs>
        <w:ind w:left="1683" w:hanging="935"/>
        <w:rPr>
          <w:szCs w:val="24"/>
        </w:rPr>
      </w:pPr>
      <w:r>
        <w:rPr>
          <w:b/>
        </w:rPr>
        <w:t>2.1.1</w:t>
      </w:r>
      <w:r>
        <w:tab/>
      </w:r>
      <w:r>
        <w:rPr>
          <w:b/>
          <w:szCs w:val="24"/>
        </w:rPr>
        <w:t xml:space="preserve">Discovery System. </w:t>
      </w:r>
      <w:r>
        <w:rPr>
          <w:szCs w:val="24"/>
        </w:rPr>
        <w:t>Each health care facility shall have policies and procedures for identifying a sentinel event (Section 1.22). The written policies and procedures must include but not limited to the following:</w:t>
      </w:r>
    </w:p>
    <w:p w14:paraId="2627905A" w14:textId="77777777" w:rsidR="009D39D3" w:rsidRDefault="009D39D3">
      <w:pPr>
        <w:tabs>
          <w:tab w:val="left" w:pos="1683"/>
        </w:tabs>
        <w:ind w:left="1683" w:hanging="935"/>
      </w:pPr>
    </w:p>
    <w:p w14:paraId="2627905B" w14:textId="2BD12A87" w:rsidR="009D39D3" w:rsidRDefault="009D39D3">
      <w:pPr>
        <w:tabs>
          <w:tab w:val="left" w:pos="2805"/>
        </w:tabs>
        <w:ind w:left="2805" w:hanging="1122"/>
      </w:pPr>
      <w:r>
        <w:rPr>
          <w:b/>
        </w:rPr>
        <w:t>2.1.1.1</w:t>
      </w:r>
      <w:r>
        <w:tab/>
        <w:t xml:space="preserve">Copy of the current Sentinel Events Reporting law, </w:t>
      </w:r>
      <w:hyperlink r:id="rId15" w:history="1">
        <w:r w:rsidRPr="00A660A7">
          <w:rPr>
            <w:rStyle w:val="Hyperlink"/>
          </w:rPr>
          <w:t>22 M.R.S.A. Chapter 1684</w:t>
        </w:r>
      </w:hyperlink>
      <w:r>
        <w:t>.</w:t>
      </w:r>
    </w:p>
    <w:p w14:paraId="2627905C" w14:textId="77777777" w:rsidR="009D39D3" w:rsidRDefault="009D39D3">
      <w:pPr>
        <w:tabs>
          <w:tab w:val="left" w:pos="2805"/>
        </w:tabs>
        <w:ind w:left="2805" w:hanging="1122"/>
      </w:pPr>
    </w:p>
    <w:p w14:paraId="2627905D" w14:textId="77777777" w:rsidR="009D39D3" w:rsidRDefault="009D39D3">
      <w:pPr>
        <w:tabs>
          <w:tab w:val="left" w:pos="2805"/>
        </w:tabs>
        <w:ind w:left="2805" w:hanging="1122"/>
      </w:pPr>
      <w:r>
        <w:rPr>
          <w:b/>
        </w:rPr>
        <w:t>2.1.1.2</w:t>
      </w:r>
      <w:r>
        <w:tab/>
        <w:t xml:space="preserve">Copy of the current </w:t>
      </w:r>
      <w:r w:rsidRPr="00A660A7">
        <w:rPr>
          <w:i/>
        </w:rPr>
        <w:t>Rules Governing the Reporting of Sentinel Events</w:t>
      </w:r>
      <w:r>
        <w:t>, 10-144 C.M.R. Ch. 114.</w:t>
      </w:r>
    </w:p>
    <w:p w14:paraId="2627905E" w14:textId="77777777" w:rsidR="009D39D3" w:rsidRDefault="009D39D3">
      <w:pPr>
        <w:tabs>
          <w:tab w:val="left" w:pos="2805"/>
        </w:tabs>
        <w:ind w:left="2805" w:hanging="1122"/>
      </w:pPr>
    </w:p>
    <w:p w14:paraId="2627905F" w14:textId="77777777" w:rsidR="009D39D3" w:rsidRDefault="009D39D3">
      <w:pPr>
        <w:tabs>
          <w:tab w:val="left" w:pos="2805"/>
        </w:tabs>
        <w:ind w:left="2805" w:hanging="1122"/>
        <w:rPr>
          <w:szCs w:val="24"/>
        </w:rPr>
      </w:pPr>
      <w:r>
        <w:rPr>
          <w:b/>
        </w:rPr>
        <w:t>2.1.1.3</w:t>
      </w:r>
      <w:r>
        <w:tab/>
      </w:r>
      <w:r>
        <w:rPr>
          <w:szCs w:val="24"/>
        </w:rPr>
        <w:t>Procedures for preservation of evidence, including but not limited to the following:</w:t>
      </w:r>
    </w:p>
    <w:p w14:paraId="26279060" w14:textId="77777777" w:rsidR="009D39D3" w:rsidRDefault="009D39D3">
      <w:pPr>
        <w:tabs>
          <w:tab w:val="left" w:pos="2805"/>
        </w:tabs>
        <w:ind w:left="2805" w:hanging="1122"/>
      </w:pPr>
    </w:p>
    <w:p w14:paraId="26279061" w14:textId="77777777" w:rsidR="009D39D3" w:rsidRDefault="009D39D3" w:rsidP="007C3F7E">
      <w:pPr>
        <w:tabs>
          <w:tab w:val="left" w:pos="4114"/>
        </w:tabs>
        <w:ind w:left="4114" w:right="197" w:hanging="1309"/>
      </w:pPr>
      <w:r>
        <w:rPr>
          <w:b/>
        </w:rPr>
        <w:t>2.1.1.3.1</w:t>
      </w:r>
      <w:r>
        <w:tab/>
        <w:t>Procedure for sequestering equipment involved in the event.</w:t>
      </w:r>
    </w:p>
    <w:p w14:paraId="26279062" w14:textId="77777777" w:rsidR="009D39D3" w:rsidRDefault="009D39D3">
      <w:pPr>
        <w:tabs>
          <w:tab w:val="left" w:pos="4114"/>
        </w:tabs>
        <w:ind w:left="4114" w:hanging="1309"/>
      </w:pPr>
    </w:p>
    <w:p w14:paraId="26279063" w14:textId="77777777" w:rsidR="009D39D3" w:rsidRDefault="009D39D3">
      <w:pPr>
        <w:tabs>
          <w:tab w:val="left" w:pos="4114"/>
        </w:tabs>
        <w:ind w:left="4114" w:hanging="1309"/>
      </w:pPr>
      <w:r>
        <w:rPr>
          <w:b/>
        </w:rPr>
        <w:t>2.1.1.3.2</w:t>
      </w:r>
      <w:r>
        <w:rPr>
          <w:b/>
        </w:rPr>
        <w:tab/>
      </w:r>
      <w:r>
        <w:t>Procedure for sequestering other evidence including but not limited to medication vials and intravenous (IV) administration bags.</w:t>
      </w:r>
    </w:p>
    <w:p w14:paraId="26279064" w14:textId="77777777" w:rsidR="009D39D3" w:rsidRDefault="009D39D3">
      <w:pPr>
        <w:tabs>
          <w:tab w:val="left" w:pos="4114"/>
        </w:tabs>
        <w:ind w:left="4114" w:hanging="1309"/>
      </w:pPr>
    </w:p>
    <w:p w14:paraId="26279065" w14:textId="77777777" w:rsidR="009D39D3" w:rsidRDefault="009D39D3">
      <w:pPr>
        <w:tabs>
          <w:tab w:val="left" w:pos="4114"/>
        </w:tabs>
        <w:ind w:left="4114" w:hanging="1309"/>
      </w:pPr>
      <w:r>
        <w:rPr>
          <w:b/>
        </w:rPr>
        <w:t>2.1.1.3.3</w:t>
      </w:r>
      <w:r>
        <w:tab/>
        <w:t>Procedure</w:t>
      </w:r>
      <w:r w:rsidR="00227DB1">
        <w:t xml:space="preserve"> </w:t>
      </w:r>
      <w:r>
        <w:t>for identifying clinical indications for requesting an autopsy.</w:t>
      </w:r>
    </w:p>
    <w:p w14:paraId="26279066" w14:textId="77777777" w:rsidR="009D39D3" w:rsidRDefault="009D39D3">
      <w:pPr>
        <w:tabs>
          <w:tab w:val="left" w:pos="2805"/>
        </w:tabs>
        <w:ind w:left="2805" w:hanging="1122"/>
        <w:rPr>
          <w:szCs w:val="24"/>
        </w:rPr>
      </w:pPr>
    </w:p>
    <w:p w14:paraId="26279067" w14:textId="77777777" w:rsidR="009D39D3" w:rsidRDefault="009D39D3" w:rsidP="007C3F7E">
      <w:pPr>
        <w:pStyle w:val="NoSpacing"/>
        <w:tabs>
          <w:tab w:val="left" w:pos="2805"/>
        </w:tabs>
        <w:ind w:left="2805" w:right="-177" w:hanging="1122"/>
        <w:rPr>
          <w:rFonts w:ascii="Times New Roman" w:hAnsi="Times New Roman"/>
          <w:sz w:val="24"/>
          <w:szCs w:val="24"/>
        </w:rPr>
      </w:pPr>
      <w:r>
        <w:rPr>
          <w:rFonts w:ascii="Times New Roman" w:hAnsi="Times New Roman"/>
          <w:b/>
          <w:sz w:val="24"/>
          <w:szCs w:val="24"/>
        </w:rPr>
        <w:t>2.1.1.4</w:t>
      </w:r>
      <w:r>
        <w:rPr>
          <w:rFonts w:ascii="Times New Roman" w:hAnsi="Times New Roman"/>
          <w:b/>
          <w:sz w:val="24"/>
          <w:szCs w:val="24"/>
        </w:rPr>
        <w:tab/>
      </w:r>
      <w:r>
        <w:rPr>
          <w:rFonts w:ascii="Times New Roman" w:hAnsi="Times New Roman"/>
          <w:sz w:val="24"/>
          <w:szCs w:val="24"/>
        </w:rPr>
        <w:t>Procedure for periodically reviewing a sample of death logs, transfer logs, patient complaints, patient records submitted for case review, resuscitation reviews and other records as a quality assurance mechanism to assure that cases are being identified and reported.</w:t>
      </w:r>
    </w:p>
    <w:p w14:paraId="26279068" w14:textId="77777777" w:rsidR="009D39D3" w:rsidRDefault="009D39D3">
      <w:pPr>
        <w:pStyle w:val="NoSpacing"/>
        <w:ind w:left="1920"/>
        <w:jc w:val="both"/>
        <w:rPr>
          <w:rFonts w:ascii="Times New Roman" w:hAnsi="Times New Roman"/>
          <w:sz w:val="24"/>
          <w:szCs w:val="24"/>
        </w:rPr>
      </w:pPr>
    </w:p>
    <w:p w14:paraId="26279069" w14:textId="77777777" w:rsidR="009D39D3" w:rsidRDefault="009D39D3" w:rsidP="007C3F7E">
      <w:pPr>
        <w:pStyle w:val="NoSpacing"/>
        <w:tabs>
          <w:tab w:val="left" w:pos="2805"/>
        </w:tabs>
        <w:ind w:left="2805" w:hanging="1122"/>
        <w:rPr>
          <w:rFonts w:ascii="Times New Roman" w:hAnsi="Times New Roman"/>
          <w:b/>
          <w:sz w:val="24"/>
          <w:szCs w:val="24"/>
        </w:rPr>
      </w:pPr>
      <w:r>
        <w:rPr>
          <w:rFonts w:ascii="Times New Roman" w:hAnsi="Times New Roman"/>
          <w:b/>
          <w:sz w:val="24"/>
          <w:szCs w:val="24"/>
        </w:rPr>
        <w:t>2.1.1.5</w:t>
      </w:r>
      <w:r>
        <w:rPr>
          <w:rFonts w:ascii="Times New Roman" w:hAnsi="Times New Roman"/>
          <w:sz w:val="24"/>
          <w:szCs w:val="24"/>
        </w:rPr>
        <w:tab/>
        <w:t>Procedure for communicating the definition of a sentinel event throughout the organization.</w:t>
      </w:r>
    </w:p>
    <w:p w14:paraId="2627906A" w14:textId="77777777" w:rsidR="009D39D3" w:rsidRDefault="009D39D3">
      <w:pPr>
        <w:tabs>
          <w:tab w:val="left" w:pos="1683"/>
        </w:tabs>
        <w:ind w:left="1683" w:hanging="963"/>
      </w:pPr>
    </w:p>
    <w:p w14:paraId="2627906B" w14:textId="77777777" w:rsidR="009D39D3" w:rsidRDefault="009D39D3" w:rsidP="00CE48B1">
      <w:pPr>
        <w:tabs>
          <w:tab w:val="left" w:pos="1683"/>
        </w:tabs>
        <w:ind w:left="1683" w:hanging="963"/>
      </w:pPr>
      <w:r>
        <w:rPr>
          <w:b/>
        </w:rPr>
        <w:t>2.1.2</w:t>
      </w:r>
      <w:r>
        <w:tab/>
      </w:r>
      <w:r>
        <w:rPr>
          <w:b/>
        </w:rPr>
        <w:t>Notification Policy</w:t>
      </w:r>
      <w:r>
        <w:t>. Facility sentinel event notification policies and procedures shall include but are not limited to the following:</w:t>
      </w:r>
    </w:p>
    <w:p w14:paraId="2627906C" w14:textId="77777777" w:rsidR="009D39D3" w:rsidRDefault="009D39D3">
      <w:pPr>
        <w:tabs>
          <w:tab w:val="left" w:pos="1683"/>
        </w:tabs>
        <w:ind w:left="1683" w:hanging="963"/>
      </w:pPr>
    </w:p>
    <w:p w14:paraId="2627906D" w14:textId="77777777" w:rsidR="009D39D3" w:rsidRDefault="009D39D3">
      <w:pPr>
        <w:tabs>
          <w:tab w:val="left" w:pos="2805"/>
        </w:tabs>
        <w:ind w:left="2805" w:hanging="1122"/>
      </w:pPr>
      <w:r>
        <w:rPr>
          <w:b/>
        </w:rPr>
        <w:t>2.1.2.1</w:t>
      </w:r>
      <w:r>
        <w:tab/>
        <w:t>Facility procedure for notifying the SET.</w:t>
      </w:r>
    </w:p>
    <w:p w14:paraId="2627906E" w14:textId="77777777" w:rsidR="009D39D3" w:rsidRDefault="009D39D3">
      <w:pPr>
        <w:tabs>
          <w:tab w:val="left" w:pos="2805"/>
        </w:tabs>
        <w:ind w:left="2805" w:hanging="1122"/>
      </w:pPr>
    </w:p>
    <w:p w14:paraId="2627906F" w14:textId="77777777" w:rsidR="009D39D3" w:rsidRDefault="009D39D3">
      <w:pPr>
        <w:tabs>
          <w:tab w:val="left" w:pos="2805"/>
        </w:tabs>
        <w:ind w:left="2805" w:hanging="1122"/>
      </w:pPr>
      <w:r>
        <w:rPr>
          <w:b/>
        </w:rPr>
        <w:t>2.1.2.2</w:t>
      </w:r>
      <w:r>
        <w:tab/>
        <w:t>Facility procedure that identifies the person responsible in the facility for the notification of the SET and, in the absence of that person, the identification of the alternate person responsible for the notification of the SET.</w:t>
      </w:r>
    </w:p>
    <w:p w14:paraId="26279070" w14:textId="77777777" w:rsidR="009D39D3" w:rsidRDefault="009D39D3">
      <w:pPr>
        <w:tabs>
          <w:tab w:val="left" w:pos="2805"/>
        </w:tabs>
        <w:ind w:left="2805" w:hanging="1122"/>
        <w:rPr>
          <w:highlight w:val="yellow"/>
          <w:u w:val="single"/>
        </w:rPr>
      </w:pPr>
    </w:p>
    <w:p w14:paraId="26279071" w14:textId="77777777" w:rsidR="009D39D3" w:rsidRDefault="009D39D3">
      <w:pPr>
        <w:tabs>
          <w:tab w:val="left" w:pos="1683"/>
        </w:tabs>
        <w:ind w:left="1683" w:hanging="935"/>
      </w:pPr>
      <w:r>
        <w:rPr>
          <w:b/>
        </w:rPr>
        <w:t>2.1.3</w:t>
      </w:r>
      <w:r>
        <w:tab/>
      </w:r>
      <w:r>
        <w:rPr>
          <w:b/>
        </w:rPr>
        <w:t>Investigation and Reporting Policies</w:t>
      </w:r>
      <w:r>
        <w:t>. Facility investigation and reporting policies and procedures including but not limited to the following:</w:t>
      </w:r>
    </w:p>
    <w:p w14:paraId="26279072" w14:textId="77777777" w:rsidR="009D39D3" w:rsidRDefault="009D39D3">
      <w:pPr>
        <w:tabs>
          <w:tab w:val="left" w:pos="2805"/>
        </w:tabs>
        <w:ind w:left="2805" w:hanging="1122"/>
      </w:pPr>
    </w:p>
    <w:p w14:paraId="26279073" w14:textId="77777777" w:rsidR="009D39D3" w:rsidRDefault="009D39D3">
      <w:pPr>
        <w:tabs>
          <w:tab w:val="left" w:pos="2805"/>
        </w:tabs>
        <w:ind w:left="2805" w:hanging="1122"/>
      </w:pPr>
      <w:r>
        <w:rPr>
          <w:b/>
        </w:rPr>
        <w:t>2.1.3.1</w:t>
      </w:r>
      <w:r>
        <w:tab/>
        <w:t>Facility procedure for conducting a RCA.</w:t>
      </w:r>
    </w:p>
    <w:p w14:paraId="26279074" w14:textId="77777777" w:rsidR="009D39D3" w:rsidRDefault="009D39D3">
      <w:pPr>
        <w:tabs>
          <w:tab w:val="left" w:pos="2805"/>
        </w:tabs>
        <w:ind w:left="2805" w:hanging="1122"/>
      </w:pPr>
    </w:p>
    <w:p w14:paraId="26279075" w14:textId="77777777" w:rsidR="009D39D3" w:rsidRDefault="009D39D3">
      <w:pPr>
        <w:tabs>
          <w:tab w:val="left" w:pos="2805"/>
        </w:tabs>
        <w:ind w:left="2805" w:hanging="1122"/>
      </w:pPr>
      <w:r>
        <w:rPr>
          <w:b/>
        </w:rPr>
        <w:t>2.1.3.2</w:t>
      </w:r>
      <w:r>
        <w:tab/>
        <w:t>Facility procedure that ensures corrective actions are implemented and evaluated for effectiveness.</w:t>
      </w:r>
    </w:p>
    <w:p w14:paraId="26279076" w14:textId="77777777" w:rsidR="009D39D3" w:rsidRDefault="009D39D3"/>
    <w:p w14:paraId="26279077" w14:textId="77777777" w:rsidR="009D39D3" w:rsidRDefault="009D39D3">
      <w:pPr>
        <w:tabs>
          <w:tab w:val="left" w:pos="748"/>
        </w:tabs>
        <w:ind w:left="748" w:hanging="748"/>
        <w:rPr>
          <w:szCs w:val="24"/>
        </w:rPr>
      </w:pPr>
      <w:r>
        <w:rPr>
          <w:b/>
        </w:rPr>
        <w:t>2.2</w:t>
      </w:r>
      <w:r>
        <w:tab/>
      </w:r>
      <w:r>
        <w:rPr>
          <w:b/>
        </w:rPr>
        <w:t xml:space="preserve">Staff Education. </w:t>
      </w:r>
      <w:r>
        <w:rPr>
          <w:szCs w:val="24"/>
        </w:rPr>
        <w:t>Each health care facility shall include in new employee orientation and provide to all individuals with privileges:</w:t>
      </w:r>
    </w:p>
    <w:p w14:paraId="26279078" w14:textId="77777777" w:rsidR="009D39D3" w:rsidRPr="0003104B" w:rsidRDefault="009D39D3">
      <w:pPr>
        <w:tabs>
          <w:tab w:val="left" w:pos="748"/>
        </w:tabs>
        <w:ind w:left="748" w:hanging="748"/>
      </w:pPr>
    </w:p>
    <w:p w14:paraId="26279079" w14:textId="77777777" w:rsidR="009D39D3" w:rsidRPr="002F2BDC" w:rsidRDefault="009D39D3">
      <w:pPr>
        <w:tabs>
          <w:tab w:val="left" w:pos="1683"/>
        </w:tabs>
        <w:ind w:left="1683" w:hanging="935"/>
      </w:pPr>
      <w:r>
        <w:rPr>
          <w:b/>
        </w:rPr>
        <w:t>2.2.1</w:t>
      </w:r>
      <w:r>
        <w:rPr>
          <w:b/>
        </w:rPr>
        <w:tab/>
      </w:r>
      <w:r>
        <w:t>The facility’s Sentinel Event Notification and Reporting System policies and procedures.</w:t>
      </w:r>
    </w:p>
    <w:p w14:paraId="2627907A" w14:textId="77777777" w:rsidR="009D39D3" w:rsidRPr="002F2BDC" w:rsidRDefault="009D39D3">
      <w:pPr>
        <w:tabs>
          <w:tab w:val="left" w:pos="1683"/>
        </w:tabs>
        <w:ind w:left="1683" w:hanging="935"/>
      </w:pPr>
    </w:p>
    <w:p w14:paraId="2627907B" w14:textId="77777777" w:rsidR="009D39D3" w:rsidRDefault="009D39D3">
      <w:pPr>
        <w:tabs>
          <w:tab w:val="left" w:pos="1683"/>
        </w:tabs>
        <w:ind w:left="1683" w:hanging="935"/>
        <w:rPr>
          <w:szCs w:val="24"/>
        </w:rPr>
      </w:pPr>
      <w:r>
        <w:rPr>
          <w:b/>
        </w:rPr>
        <w:t>2.2.2</w:t>
      </w:r>
      <w:r>
        <w:tab/>
      </w:r>
      <w:r>
        <w:rPr>
          <w:szCs w:val="24"/>
        </w:rPr>
        <w:t>Information regarding the voluntary reporting of near miss events, and the standardized procedures for notification and reporting sentinel events.</w:t>
      </w:r>
    </w:p>
    <w:p w14:paraId="2627907C" w14:textId="77777777" w:rsidR="009D39D3" w:rsidRDefault="009D39D3">
      <w:pPr>
        <w:tabs>
          <w:tab w:val="left" w:pos="1683"/>
        </w:tabs>
        <w:ind w:left="1683" w:hanging="935"/>
      </w:pPr>
    </w:p>
    <w:p w14:paraId="2627907D" w14:textId="77777777" w:rsidR="009D39D3" w:rsidRPr="002F2BDC" w:rsidRDefault="009D39D3">
      <w:pPr>
        <w:tabs>
          <w:tab w:val="left" w:pos="1683"/>
        </w:tabs>
        <w:ind w:left="1683" w:hanging="935"/>
      </w:pPr>
      <w:r>
        <w:rPr>
          <w:b/>
        </w:rPr>
        <w:t>2.2.3</w:t>
      </w:r>
      <w:r>
        <w:tab/>
        <w:t>Facility internal processes for notifying leadership.</w:t>
      </w:r>
    </w:p>
    <w:p w14:paraId="2627907E" w14:textId="77777777" w:rsidR="009D39D3" w:rsidRPr="002F2BDC" w:rsidRDefault="009D39D3">
      <w:pPr>
        <w:tabs>
          <w:tab w:val="left" w:pos="1683"/>
        </w:tabs>
        <w:ind w:left="1683" w:hanging="935"/>
      </w:pPr>
    </w:p>
    <w:p w14:paraId="2627907F" w14:textId="77777777" w:rsidR="009D39D3" w:rsidRPr="002F2BDC" w:rsidRDefault="009D39D3">
      <w:pPr>
        <w:tabs>
          <w:tab w:val="left" w:pos="1683"/>
        </w:tabs>
        <w:ind w:left="1683" w:hanging="935"/>
      </w:pPr>
      <w:r>
        <w:rPr>
          <w:b/>
        </w:rPr>
        <w:t>2.2.4</w:t>
      </w:r>
      <w:r>
        <w:tab/>
        <w:t>Facility responsibility to implement action plans.</w:t>
      </w:r>
    </w:p>
    <w:p w14:paraId="26279080" w14:textId="77777777" w:rsidR="009D39D3" w:rsidRPr="002F2BDC" w:rsidRDefault="009D39D3">
      <w:pPr>
        <w:tabs>
          <w:tab w:val="left" w:pos="1683"/>
        </w:tabs>
        <w:ind w:left="1683" w:hanging="935"/>
      </w:pPr>
    </w:p>
    <w:p w14:paraId="26279081" w14:textId="77777777" w:rsidR="009D39D3" w:rsidRPr="002F2BDC" w:rsidRDefault="009D39D3">
      <w:pPr>
        <w:tabs>
          <w:tab w:val="left" w:pos="1683"/>
        </w:tabs>
        <w:ind w:left="1683" w:hanging="935"/>
      </w:pPr>
      <w:r>
        <w:rPr>
          <w:b/>
        </w:rPr>
        <w:t>2.2.5</w:t>
      </w:r>
      <w:r>
        <w:tab/>
        <w:t>Facility responsibility to annually attest that all sentinel events were reported to the SET.</w:t>
      </w:r>
    </w:p>
    <w:p w14:paraId="26279082" w14:textId="77777777" w:rsidR="009D39D3" w:rsidRDefault="009D39D3">
      <w:pPr>
        <w:tabs>
          <w:tab w:val="left" w:pos="748"/>
        </w:tabs>
        <w:ind w:left="720"/>
      </w:pPr>
    </w:p>
    <w:p w14:paraId="26279083" w14:textId="77777777" w:rsidR="009D39D3" w:rsidRDefault="009D39D3">
      <w:pPr>
        <w:tabs>
          <w:tab w:val="left" w:pos="748"/>
        </w:tabs>
        <w:ind w:left="748" w:hanging="748"/>
      </w:pPr>
      <w:r>
        <w:rPr>
          <w:b/>
        </w:rPr>
        <w:t>2.3</w:t>
      </w:r>
      <w:r>
        <w:tab/>
      </w:r>
      <w:r>
        <w:rPr>
          <w:b/>
        </w:rPr>
        <w:t xml:space="preserve">Cooperation. </w:t>
      </w:r>
      <w:r>
        <w:t xml:space="preserve">A healthcare facility that has filed a notification or a report of the occurrence of a sentinel event, pursuant to these rules, must cooperate with the division as necessary for the division to fulfill its duties described in 22 M.R.S.A. </w:t>
      </w:r>
      <w:r w:rsidR="00227DB1">
        <w:t>§</w:t>
      </w:r>
      <w:r>
        <w:t>8754.</w:t>
      </w:r>
    </w:p>
    <w:p w14:paraId="26279084" w14:textId="77777777" w:rsidR="009D39D3" w:rsidRDefault="009D39D3">
      <w:pPr>
        <w:tabs>
          <w:tab w:val="left" w:pos="748"/>
        </w:tabs>
        <w:ind w:left="748" w:hanging="748"/>
      </w:pPr>
    </w:p>
    <w:p w14:paraId="26279085" w14:textId="77777777" w:rsidR="009D39D3" w:rsidRDefault="009D39D3">
      <w:pPr>
        <w:tabs>
          <w:tab w:val="left" w:pos="748"/>
        </w:tabs>
        <w:ind w:left="748" w:hanging="748"/>
      </w:pPr>
      <w:r>
        <w:rPr>
          <w:b/>
        </w:rPr>
        <w:t>2.4</w:t>
      </w:r>
      <w:r>
        <w:tab/>
      </w:r>
      <w:r>
        <w:rPr>
          <w:b/>
        </w:rPr>
        <w:t xml:space="preserve">Annual Attestation. </w:t>
      </w:r>
      <w:r>
        <w:t>By January 30</w:t>
      </w:r>
      <w:r>
        <w:rPr>
          <w:vertAlign w:val="superscript"/>
        </w:rPr>
        <w:t>th</w:t>
      </w:r>
      <w:r>
        <w:t xml:space="preserve"> of each year, on a department-approved form, each healthcare facility must send the SET a written attestation that contains an affirmative statement that it reported all sentinel events that occurred in the prior calendar year.</w:t>
      </w:r>
    </w:p>
    <w:p w14:paraId="38955444" w14:textId="77777777" w:rsidR="008E4A75" w:rsidRDefault="009D39D3" w:rsidP="002F2BDC">
      <w:pPr>
        <w:rPr>
          <w:b/>
        </w:rPr>
      </w:pPr>
      <w:r>
        <w:rPr>
          <w:b/>
        </w:rPr>
        <w:br w:type="page"/>
      </w:r>
    </w:p>
    <w:p w14:paraId="26279086" w14:textId="53CE82B4" w:rsidR="009D39D3" w:rsidRDefault="009D39D3" w:rsidP="002F2BDC">
      <w:pPr>
        <w:rPr>
          <w:strike/>
        </w:rPr>
      </w:pPr>
      <w:r>
        <w:rPr>
          <w:b/>
        </w:rPr>
        <w:t>Section 3.</w:t>
      </w:r>
      <w:r>
        <w:rPr>
          <w:b/>
        </w:rPr>
        <w:tab/>
        <w:t>Standardized Procedures</w:t>
      </w:r>
    </w:p>
    <w:p w14:paraId="26279087" w14:textId="77777777" w:rsidR="009D39D3" w:rsidRPr="002F2BDC" w:rsidRDefault="009D39D3">
      <w:pPr>
        <w:tabs>
          <w:tab w:val="left" w:pos="748"/>
        </w:tabs>
      </w:pPr>
    </w:p>
    <w:p w14:paraId="26279088" w14:textId="00D52166" w:rsidR="009D39D3" w:rsidRPr="00CE48B1" w:rsidRDefault="009D39D3">
      <w:pPr>
        <w:tabs>
          <w:tab w:val="left" w:pos="748"/>
        </w:tabs>
        <w:ind w:left="748" w:hanging="748"/>
        <w:rPr>
          <w:rFonts w:ascii="Times" w:hAnsi="Times"/>
        </w:rPr>
      </w:pPr>
      <w:r>
        <w:rPr>
          <w:b/>
        </w:rPr>
        <w:t>3.1</w:t>
      </w:r>
      <w:r>
        <w:rPr>
          <w:b/>
        </w:rPr>
        <w:tab/>
        <w:t xml:space="preserve">Notification by next business day. </w:t>
      </w:r>
      <w:r>
        <w:t xml:space="preserve">The healthcare facility must notify the SET of a sentinel event (Section 1.22) by the next business day after the event occurred or the next business day after the facility discovers that the event occurred. </w:t>
      </w:r>
      <w:r>
        <w:rPr>
          <w:rFonts w:ascii="Times" w:hAnsi="Times"/>
        </w:rPr>
        <w:t>The notification must include but is not limited to the date and time of notification, the name of the health care facility, the type of sentinel event, and the date and time the sentinel event occurred.</w:t>
      </w:r>
      <w:r w:rsidR="00A06851">
        <w:rPr>
          <w:rFonts w:ascii="Times" w:hAnsi="Times"/>
        </w:rPr>
        <w:t xml:space="preserve"> </w:t>
      </w:r>
      <w:r w:rsidR="00A06851" w:rsidRPr="00CE48B1">
        <w:rPr>
          <w:rFonts w:ascii="Times" w:hAnsi="Times"/>
        </w:rPr>
        <w:t>See</w:t>
      </w:r>
      <w:r w:rsidR="00A660A7">
        <w:rPr>
          <w:rFonts w:ascii="Times" w:hAnsi="Times"/>
        </w:rPr>
        <w:t> </w:t>
      </w:r>
      <w:r w:rsidR="00A06851" w:rsidRPr="00A660A7">
        <w:rPr>
          <w:rFonts w:ascii="Times" w:hAnsi="Times"/>
        </w:rPr>
        <w:t>22 M.R.S.A. §8753</w:t>
      </w:r>
      <w:r w:rsidR="00001AAD" w:rsidRPr="00A660A7">
        <w:rPr>
          <w:rFonts w:ascii="Times" w:hAnsi="Times"/>
        </w:rPr>
        <w:t>(1)</w:t>
      </w:r>
      <w:r w:rsidR="00A06851" w:rsidRPr="00CE48B1">
        <w:rPr>
          <w:rFonts w:ascii="Times" w:hAnsi="Times"/>
        </w:rPr>
        <w:t xml:space="preserve">. </w:t>
      </w:r>
    </w:p>
    <w:p w14:paraId="26279089" w14:textId="77777777" w:rsidR="009D39D3" w:rsidRDefault="009D39D3">
      <w:pPr>
        <w:tabs>
          <w:tab w:val="left" w:pos="748"/>
        </w:tabs>
        <w:ind w:left="748" w:hanging="748"/>
        <w:rPr>
          <w:strike/>
        </w:rPr>
      </w:pPr>
    </w:p>
    <w:p w14:paraId="2627908A" w14:textId="77777777" w:rsidR="009D39D3" w:rsidRDefault="009D39D3">
      <w:pPr>
        <w:tabs>
          <w:tab w:val="left" w:pos="748"/>
        </w:tabs>
        <w:ind w:left="748" w:hanging="748"/>
        <w:rPr>
          <w:color w:val="000000"/>
          <w:u w:color="000000"/>
        </w:rPr>
      </w:pPr>
      <w:r>
        <w:rPr>
          <w:b/>
        </w:rPr>
        <w:t>3.2</w:t>
      </w:r>
      <w:r>
        <w:tab/>
      </w:r>
      <w:r>
        <w:rPr>
          <w:b/>
        </w:rPr>
        <w:t xml:space="preserve">Notification Procedure. </w:t>
      </w:r>
      <w:r>
        <w:rPr>
          <w:color w:val="000000"/>
          <w:u w:color="000000"/>
        </w:rPr>
        <w:t>Immediately upon discovery of a sentinel event, the facility must act in accordance with its notification procedures as required by Section 2.1 of these rules.</w:t>
      </w:r>
    </w:p>
    <w:p w14:paraId="2627908B" w14:textId="77777777" w:rsidR="009D39D3" w:rsidRDefault="009D39D3">
      <w:pPr>
        <w:tabs>
          <w:tab w:val="left" w:pos="748"/>
        </w:tabs>
        <w:ind w:left="748" w:hanging="748"/>
        <w:rPr>
          <w:strike/>
        </w:rPr>
      </w:pPr>
    </w:p>
    <w:p w14:paraId="2627908C" w14:textId="77777777" w:rsidR="009D39D3" w:rsidRDefault="009D39D3">
      <w:pPr>
        <w:tabs>
          <w:tab w:val="left" w:pos="1683"/>
        </w:tabs>
        <w:ind w:left="1683" w:hanging="935"/>
        <w:rPr>
          <w:color w:val="000000"/>
          <w:u w:color="000000"/>
        </w:rPr>
      </w:pPr>
      <w:r>
        <w:rPr>
          <w:b/>
        </w:rPr>
        <w:t>3.2.1</w:t>
      </w:r>
      <w:r>
        <w:tab/>
      </w:r>
      <w:r>
        <w:rPr>
          <w:color w:val="000000"/>
          <w:u w:color="000000"/>
        </w:rPr>
        <w:t>Notification of the discovery of a sentinel event must not be delayed secondary to internal deliberations or pending autopsy or medical examiner results.</w:t>
      </w:r>
    </w:p>
    <w:p w14:paraId="2627908D" w14:textId="77777777" w:rsidR="009D39D3" w:rsidRDefault="009D39D3">
      <w:pPr>
        <w:tabs>
          <w:tab w:val="left" w:pos="1683"/>
        </w:tabs>
        <w:ind w:left="1683" w:hanging="935"/>
        <w:rPr>
          <w:color w:val="000000"/>
          <w:u w:color="000000"/>
        </w:rPr>
      </w:pPr>
    </w:p>
    <w:p w14:paraId="2627908E" w14:textId="77777777" w:rsidR="009D39D3" w:rsidRDefault="009D39D3">
      <w:pPr>
        <w:tabs>
          <w:tab w:val="left" w:pos="1683"/>
        </w:tabs>
        <w:ind w:left="1683" w:hanging="935"/>
        <w:rPr>
          <w:szCs w:val="24"/>
        </w:rPr>
      </w:pPr>
      <w:r>
        <w:rPr>
          <w:b/>
          <w:color w:val="000000"/>
          <w:u w:color="000000"/>
        </w:rPr>
        <w:t>3.2.2</w:t>
      </w:r>
      <w:r>
        <w:rPr>
          <w:color w:val="000000"/>
          <w:u w:color="000000"/>
        </w:rPr>
        <w:tab/>
      </w:r>
      <w:r>
        <w:rPr>
          <w:szCs w:val="24"/>
        </w:rPr>
        <w:t>Within 1 business day of the discovery of a sentinel event, the healthcare facility must send the department-approved sentinel event notification form to the SET by facsimile or encrypted e-mail.</w:t>
      </w:r>
    </w:p>
    <w:p w14:paraId="2627908F" w14:textId="77777777" w:rsidR="009D39D3" w:rsidRDefault="009D39D3">
      <w:pPr>
        <w:tabs>
          <w:tab w:val="left" w:pos="748"/>
        </w:tabs>
        <w:ind w:left="748" w:hanging="748"/>
      </w:pPr>
    </w:p>
    <w:p w14:paraId="26279090" w14:textId="77777777" w:rsidR="009D39D3" w:rsidRDefault="009D39D3">
      <w:pPr>
        <w:widowControl w:val="0"/>
        <w:tabs>
          <w:tab w:val="left" w:pos="748"/>
        </w:tabs>
        <w:autoSpaceDE w:val="0"/>
        <w:autoSpaceDN w:val="0"/>
        <w:adjustRightInd w:val="0"/>
        <w:ind w:left="748" w:hanging="748"/>
        <w:rPr>
          <w:color w:val="000000"/>
          <w:u w:color="000000"/>
        </w:rPr>
      </w:pPr>
      <w:r>
        <w:rPr>
          <w:b/>
          <w:color w:val="000000"/>
          <w:u w:color="000000"/>
        </w:rPr>
        <w:t>3.3</w:t>
      </w:r>
      <w:r>
        <w:rPr>
          <w:color w:val="000000"/>
          <w:u w:color="000000"/>
        </w:rPr>
        <w:tab/>
      </w:r>
      <w:r>
        <w:rPr>
          <w:b/>
          <w:color w:val="000000"/>
          <w:u w:color="000000"/>
        </w:rPr>
        <w:t>Situational Notification Considerations.</w:t>
      </w:r>
    </w:p>
    <w:p w14:paraId="26279091" w14:textId="77777777" w:rsidR="009D39D3" w:rsidRDefault="009D39D3">
      <w:pPr>
        <w:widowControl w:val="0"/>
        <w:tabs>
          <w:tab w:val="left" w:pos="748"/>
        </w:tabs>
        <w:autoSpaceDE w:val="0"/>
        <w:autoSpaceDN w:val="0"/>
        <w:adjustRightInd w:val="0"/>
        <w:ind w:left="748" w:hanging="748"/>
        <w:rPr>
          <w:color w:val="000000"/>
          <w:u w:color="000000"/>
        </w:rPr>
      </w:pPr>
    </w:p>
    <w:p w14:paraId="26279092" w14:textId="77777777" w:rsidR="009D39D3" w:rsidRDefault="009D39D3">
      <w:pPr>
        <w:widowControl w:val="0"/>
        <w:tabs>
          <w:tab w:val="left" w:pos="1683"/>
        </w:tabs>
        <w:autoSpaceDE w:val="0"/>
        <w:autoSpaceDN w:val="0"/>
        <w:adjustRightInd w:val="0"/>
        <w:ind w:left="1683" w:hanging="935"/>
        <w:rPr>
          <w:color w:val="000000"/>
          <w:u w:color="000000"/>
        </w:rPr>
      </w:pPr>
      <w:r>
        <w:rPr>
          <w:b/>
        </w:rPr>
        <w:t>3.3.1</w:t>
      </w:r>
      <w:r>
        <w:rPr>
          <w:b/>
        </w:rPr>
        <w:tab/>
        <w:t>Inter-facility Transfer Notification</w:t>
      </w:r>
      <w:r>
        <w:rPr>
          <w:color w:val="000000"/>
          <w:u w:color="000000"/>
        </w:rPr>
        <w:t xml:space="preserve">. </w:t>
      </w:r>
      <w:r>
        <w:t>A sending facility is required to submit to the SET notification regarding a sentinel event when the transfer to another facility is unrelated to the natural course of the patient’s illness or underlying condition; or unrelated to the proper treatment of that illness or underlying condition in its healthcare facility.</w:t>
      </w:r>
    </w:p>
    <w:p w14:paraId="26279093" w14:textId="77777777" w:rsidR="009D39D3" w:rsidRDefault="009D39D3">
      <w:pPr>
        <w:widowControl w:val="0"/>
        <w:tabs>
          <w:tab w:val="left" w:pos="1683"/>
        </w:tabs>
        <w:autoSpaceDE w:val="0"/>
        <w:autoSpaceDN w:val="0"/>
        <w:adjustRightInd w:val="0"/>
        <w:ind w:left="1683" w:hanging="935"/>
        <w:rPr>
          <w:color w:val="000000"/>
          <w:u w:color="000000"/>
        </w:rPr>
      </w:pPr>
    </w:p>
    <w:p w14:paraId="26279094" w14:textId="77777777" w:rsidR="009D39D3" w:rsidRDefault="009D39D3">
      <w:pPr>
        <w:widowControl w:val="0"/>
        <w:tabs>
          <w:tab w:val="left" w:pos="1683"/>
        </w:tabs>
        <w:autoSpaceDE w:val="0"/>
        <w:autoSpaceDN w:val="0"/>
        <w:adjustRightInd w:val="0"/>
        <w:ind w:left="1683" w:hanging="935"/>
        <w:rPr>
          <w:color w:val="000000"/>
          <w:u w:color="000000"/>
        </w:rPr>
      </w:pPr>
      <w:r>
        <w:rPr>
          <w:b/>
        </w:rPr>
        <w:t>3.3.2</w:t>
      </w:r>
      <w:r>
        <w:tab/>
      </w:r>
      <w:r>
        <w:rPr>
          <w:b/>
        </w:rPr>
        <w:t>Discharge Follow-up Notification</w:t>
      </w:r>
      <w:r>
        <w:rPr>
          <w:color w:val="000000"/>
          <w:u w:color="000000"/>
        </w:rPr>
        <w:t>.</w:t>
      </w:r>
    </w:p>
    <w:p w14:paraId="26279095" w14:textId="77777777" w:rsidR="009D39D3" w:rsidRDefault="009D39D3">
      <w:pPr>
        <w:widowControl w:val="0"/>
        <w:tabs>
          <w:tab w:val="left" w:pos="1683"/>
        </w:tabs>
        <w:autoSpaceDE w:val="0"/>
        <w:autoSpaceDN w:val="0"/>
        <w:adjustRightInd w:val="0"/>
        <w:ind w:left="1683" w:hanging="935"/>
        <w:rPr>
          <w:color w:val="000000"/>
          <w:u w:color="000000"/>
        </w:rPr>
      </w:pPr>
    </w:p>
    <w:p w14:paraId="26279096" w14:textId="77777777" w:rsidR="009D39D3" w:rsidRDefault="009D39D3" w:rsidP="008E4A75">
      <w:pPr>
        <w:widowControl w:val="0"/>
        <w:tabs>
          <w:tab w:val="left" w:pos="2805"/>
        </w:tabs>
        <w:autoSpaceDE w:val="0"/>
        <w:autoSpaceDN w:val="0"/>
        <w:adjustRightInd w:val="0"/>
        <w:ind w:left="2805" w:right="-270" w:hanging="1122"/>
      </w:pPr>
      <w:r>
        <w:rPr>
          <w:b/>
          <w:color w:val="000000"/>
          <w:u w:color="000000"/>
        </w:rPr>
        <w:t>3.3.2.1</w:t>
      </w:r>
      <w:r>
        <w:rPr>
          <w:color w:val="000000"/>
          <w:u w:color="000000"/>
        </w:rPr>
        <w:tab/>
      </w:r>
      <w:r>
        <w:t>A facility is required to submit to the SET notification by the next business day after the event occurred or the next business day after the facility discovers that the event occurred regarding a sentinel event involving a patient with a</w:t>
      </w:r>
      <w:r w:rsidR="007C3F7E">
        <w:t xml:space="preserve"> </w:t>
      </w:r>
      <w:r>
        <w:t xml:space="preserve">major permanent loss of function that is present at the time of discharge that is </w:t>
      </w:r>
      <w:r>
        <w:rPr>
          <w:color w:val="000000"/>
          <w:u w:color="000000"/>
        </w:rPr>
        <w:t>unrelated to the natural course of the patient's illness or underlying condition or proper treatment of that illness or underlying condition in a health care facility</w:t>
      </w:r>
      <w:r>
        <w:t>.</w:t>
      </w:r>
    </w:p>
    <w:p w14:paraId="26279097" w14:textId="77777777" w:rsidR="009D39D3" w:rsidRDefault="009D39D3">
      <w:pPr>
        <w:widowControl w:val="0"/>
        <w:tabs>
          <w:tab w:val="left" w:pos="1683"/>
        </w:tabs>
        <w:autoSpaceDE w:val="0"/>
        <w:autoSpaceDN w:val="0"/>
        <w:adjustRightInd w:val="0"/>
        <w:ind w:left="1683" w:hanging="935"/>
      </w:pPr>
    </w:p>
    <w:p w14:paraId="26279098" w14:textId="47FE9C9E" w:rsidR="0021039F" w:rsidRPr="0021039F" w:rsidRDefault="009D39D3" w:rsidP="0021039F">
      <w:pPr>
        <w:widowControl w:val="0"/>
        <w:tabs>
          <w:tab w:val="left" w:pos="4114"/>
        </w:tabs>
        <w:autoSpaceDE w:val="0"/>
        <w:autoSpaceDN w:val="0"/>
        <w:adjustRightInd w:val="0"/>
        <w:ind w:left="4114" w:hanging="1309"/>
      </w:pPr>
      <w:r>
        <w:rPr>
          <w:b/>
        </w:rPr>
        <w:t>3.3.2.1.1</w:t>
      </w:r>
      <w:r>
        <w:tab/>
        <w:t>If within 14 days of discharge from a health care facility, evidence is discovered that the major loss of function was not permanent, the facility must submit the department-approved Functional Evidence form with supporting documentation to the SET, and the health care fac</w:t>
      </w:r>
      <w:r w:rsidR="0021039F">
        <w:t>ility is not required to submit</w:t>
      </w:r>
      <w:r w:rsidR="0021039F">
        <w:rPr>
          <w:color w:val="000000"/>
          <w:u w:color="000000"/>
        </w:rPr>
        <w:t xml:space="preserve"> </w:t>
      </w:r>
      <w:r w:rsidR="0021039F" w:rsidRPr="00576A1F">
        <w:rPr>
          <w:color w:val="000000"/>
          <w:u w:color="000000"/>
        </w:rPr>
        <w:t xml:space="preserve">the root cause analysis (RCA) </w:t>
      </w:r>
      <w:r w:rsidR="0021039F" w:rsidRPr="0021039F">
        <w:rPr>
          <w:color w:val="000000"/>
          <w:u w:color="000000"/>
        </w:rPr>
        <w:t>report</w:t>
      </w:r>
      <w:r w:rsidR="0021039F" w:rsidRPr="00576A1F">
        <w:rPr>
          <w:color w:val="000000"/>
          <w:u w:color="000000"/>
        </w:rPr>
        <w:t xml:space="preserve"> required in Section 4 of these rules.</w:t>
      </w:r>
      <w:r w:rsidR="0021039F">
        <w:rPr>
          <w:color w:val="000000"/>
          <w:u w:color="000000"/>
        </w:rPr>
        <w:t xml:space="preserve"> </w:t>
      </w:r>
      <w:r w:rsidR="0021039F" w:rsidRPr="00576A1F">
        <w:rPr>
          <w:color w:val="000000"/>
          <w:u w:color="000000"/>
        </w:rPr>
        <w:t>See 22 M.R.S.A. §8752</w:t>
      </w:r>
      <w:r w:rsidR="00587CEE">
        <w:rPr>
          <w:color w:val="000000"/>
          <w:u w:color="000000"/>
        </w:rPr>
        <w:t>(</w:t>
      </w:r>
      <w:r w:rsidR="0021039F" w:rsidRPr="00576A1F">
        <w:rPr>
          <w:color w:val="000000"/>
          <w:u w:color="000000"/>
        </w:rPr>
        <w:t>4-A)(B)</w:t>
      </w:r>
      <w:r w:rsidR="00001AAD" w:rsidRPr="00576A1F">
        <w:rPr>
          <w:color w:val="000000"/>
          <w:u w:color="000000"/>
        </w:rPr>
        <w:t>.</w:t>
      </w:r>
      <w:r w:rsidR="00576A1F" w:rsidRPr="00576A1F">
        <w:rPr>
          <w:color w:val="000000"/>
          <w:u w:color="000000"/>
        </w:rPr>
        <w:t xml:space="preserve"> </w:t>
      </w:r>
    </w:p>
    <w:p w14:paraId="26279099" w14:textId="77777777" w:rsidR="001810C2" w:rsidRDefault="001810C2" w:rsidP="0021039F">
      <w:pPr>
        <w:widowControl w:val="0"/>
        <w:tabs>
          <w:tab w:val="left" w:pos="4114"/>
        </w:tabs>
        <w:autoSpaceDE w:val="0"/>
        <w:autoSpaceDN w:val="0"/>
        <w:adjustRightInd w:val="0"/>
      </w:pPr>
    </w:p>
    <w:p w14:paraId="2627909A" w14:textId="560178D0" w:rsidR="009D39D3" w:rsidRDefault="009D39D3">
      <w:pPr>
        <w:widowControl w:val="0"/>
        <w:tabs>
          <w:tab w:val="left" w:pos="2805"/>
        </w:tabs>
        <w:autoSpaceDE w:val="0"/>
        <w:autoSpaceDN w:val="0"/>
        <w:adjustRightInd w:val="0"/>
        <w:ind w:left="2805" w:hanging="1122"/>
      </w:pPr>
      <w:r>
        <w:rPr>
          <w:b/>
        </w:rPr>
        <w:t>3.3.2.2</w:t>
      </w:r>
      <w:r>
        <w:rPr>
          <w:b/>
        </w:rPr>
        <w:tab/>
      </w:r>
      <w:r>
        <w:t xml:space="preserve">A facility is required to submit to the SET notification by the next business day after the event occurred or the next business day after the facility discovers that the event occurred when a sentinel event involving a death or major permanent loss of function occurs within 48 hours of treatment or procedure </w:t>
      </w:r>
      <w:r w:rsidR="0025520F" w:rsidRPr="00576A1F">
        <w:t xml:space="preserve">at a </w:t>
      </w:r>
      <w:r w:rsidR="00103A26" w:rsidRPr="00576A1F">
        <w:t>healthcare facility</w:t>
      </w:r>
      <w:r>
        <w:t xml:space="preserve"> that is unrelated to the natural course of the patient’s illness or underlying condition; or unrelated to the proper treatment of that illness or underlying condition in a healthcare facility.</w:t>
      </w:r>
    </w:p>
    <w:p w14:paraId="2627909B" w14:textId="77777777" w:rsidR="009D39D3" w:rsidRDefault="009D39D3">
      <w:pPr>
        <w:widowControl w:val="0"/>
        <w:tabs>
          <w:tab w:val="left" w:pos="2805"/>
        </w:tabs>
        <w:autoSpaceDE w:val="0"/>
        <w:autoSpaceDN w:val="0"/>
        <w:adjustRightInd w:val="0"/>
        <w:ind w:left="2805" w:hanging="1122"/>
        <w:rPr>
          <w:color w:val="000000"/>
          <w:u w:color="000000"/>
        </w:rPr>
      </w:pPr>
    </w:p>
    <w:p w14:paraId="2627909C" w14:textId="77777777" w:rsidR="009D39D3" w:rsidRDefault="009D39D3" w:rsidP="007C3F7E">
      <w:pPr>
        <w:widowControl w:val="0"/>
        <w:tabs>
          <w:tab w:val="left" w:pos="2805"/>
        </w:tabs>
        <w:autoSpaceDE w:val="0"/>
        <w:autoSpaceDN w:val="0"/>
        <w:adjustRightInd w:val="0"/>
        <w:ind w:left="2805" w:right="-177" w:hanging="1122"/>
      </w:pPr>
      <w:r>
        <w:rPr>
          <w:b/>
        </w:rPr>
        <w:t>3.3.2.3</w:t>
      </w:r>
      <w:r>
        <w:rPr>
          <w:b/>
        </w:rPr>
        <w:tab/>
      </w:r>
      <w:r>
        <w:t>A facility is required to submit to the SET notification by the next business day after the event occurred or the next business day after the facility discovers that the event occurred when the suicide of a patient occurs within 48 hours of discharge from a healthcare facility.</w:t>
      </w:r>
    </w:p>
    <w:p w14:paraId="7916B8DB" w14:textId="640E7B58" w:rsidR="00AC71B1" w:rsidRPr="008B6313" w:rsidRDefault="00AC71B1" w:rsidP="00AC71B1">
      <w:pPr>
        <w:widowControl w:val="0"/>
        <w:tabs>
          <w:tab w:val="left" w:pos="2805"/>
        </w:tabs>
        <w:autoSpaceDE w:val="0"/>
        <w:autoSpaceDN w:val="0"/>
        <w:adjustRightInd w:val="0"/>
        <w:ind w:left="2805" w:right="-177" w:hanging="1122"/>
        <w:rPr>
          <w:color w:val="000000"/>
          <w:u w:color="000000"/>
        </w:rPr>
      </w:pPr>
    </w:p>
    <w:p w14:paraId="77BEB05A" w14:textId="77777777" w:rsidR="00AC71B1" w:rsidRPr="008B6313" w:rsidRDefault="00AC71B1" w:rsidP="00AC71B1">
      <w:pPr>
        <w:widowControl w:val="0"/>
        <w:tabs>
          <w:tab w:val="left" w:pos="1683"/>
          <w:tab w:val="left" w:pos="2340"/>
        </w:tabs>
        <w:ind w:left="1683" w:hanging="873"/>
        <w:rPr>
          <w:color w:val="000000"/>
        </w:rPr>
      </w:pPr>
      <w:r w:rsidRPr="008B6313">
        <w:rPr>
          <w:b/>
          <w:color w:val="000000"/>
        </w:rPr>
        <w:t>3.3.3</w:t>
      </w:r>
      <w:r w:rsidRPr="008B6313">
        <w:rPr>
          <w:color w:val="000000"/>
        </w:rPr>
        <w:tab/>
      </w:r>
      <w:r w:rsidRPr="008B6313">
        <w:rPr>
          <w:b/>
          <w:color w:val="000000"/>
        </w:rPr>
        <w:t xml:space="preserve">Notification of sexual assault. </w:t>
      </w:r>
      <w:r w:rsidRPr="008B6313">
        <w:rPr>
          <w:color w:val="000000"/>
          <w:u w:color="000000"/>
        </w:rPr>
        <w:t xml:space="preserve">If </w:t>
      </w:r>
      <w:r w:rsidRPr="008B6313">
        <w:rPr>
          <w:i/>
          <w:color w:val="000000"/>
          <w:u w:color="000000"/>
        </w:rPr>
        <w:t xml:space="preserve">one </w:t>
      </w:r>
      <w:r w:rsidRPr="008B6313">
        <w:rPr>
          <w:i/>
        </w:rPr>
        <w:t>or more</w:t>
      </w:r>
      <w:r w:rsidRPr="008B6313">
        <w:t xml:space="preserve"> of the following criteria is met, the facility is required to submit sentinel event notification regarding a sexual assault that occurred within or on the grounds of a healthcare facility:</w:t>
      </w:r>
    </w:p>
    <w:p w14:paraId="69806434" w14:textId="77777777" w:rsidR="00AC71B1" w:rsidRPr="008B6313" w:rsidRDefault="00AC71B1" w:rsidP="00AC71B1">
      <w:pPr>
        <w:widowControl w:val="0"/>
        <w:tabs>
          <w:tab w:val="left" w:pos="1683"/>
          <w:tab w:val="left" w:pos="2340"/>
        </w:tabs>
        <w:ind w:left="1683" w:hanging="873"/>
      </w:pPr>
    </w:p>
    <w:p w14:paraId="7D91144D" w14:textId="77777777" w:rsidR="00AC71B1" w:rsidRPr="008B6313" w:rsidRDefault="00AC71B1" w:rsidP="00AC71B1">
      <w:pPr>
        <w:widowControl w:val="0"/>
        <w:tabs>
          <w:tab w:val="left" w:pos="2160"/>
          <w:tab w:val="left" w:pos="2610"/>
        </w:tabs>
        <w:ind w:left="2610" w:hanging="900"/>
      </w:pPr>
      <w:r w:rsidRPr="008B6313">
        <w:rPr>
          <w:b/>
        </w:rPr>
        <w:t>3.3.3.1</w:t>
      </w:r>
      <w:r w:rsidRPr="008B6313">
        <w:rPr>
          <w:b/>
        </w:rPr>
        <w:tab/>
      </w:r>
      <w:r w:rsidRPr="008B6313">
        <w:t>Any staff-witnessed sexual assault;</w:t>
      </w:r>
    </w:p>
    <w:p w14:paraId="41C4C004" w14:textId="77777777" w:rsidR="00AC71B1" w:rsidRPr="008B6313" w:rsidRDefault="00AC71B1" w:rsidP="00AC71B1">
      <w:pPr>
        <w:widowControl w:val="0"/>
        <w:tabs>
          <w:tab w:val="left" w:pos="2160"/>
          <w:tab w:val="left" w:pos="2610"/>
        </w:tabs>
        <w:ind w:left="1710"/>
        <w:rPr>
          <w:b/>
        </w:rPr>
      </w:pPr>
    </w:p>
    <w:p w14:paraId="34071E77" w14:textId="77777777" w:rsidR="00AC71B1" w:rsidRPr="008B6313" w:rsidRDefault="00AC71B1" w:rsidP="00AC71B1">
      <w:pPr>
        <w:widowControl w:val="0"/>
        <w:tabs>
          <w:tab w:val="left" w:pos="2610"/>
        </w:tabs>
        <w:ind w:left="2610" w:hanging="900"/>
      </w:pPr>
      <w:r w:rsidRPr="008B6313">
        <w:rPr>
          <w:b/>
        </w:rPr>
        <w:t>3.3.3.2</w:t>
      </w:r>
      <w:r w:rsidRPr="008B6313">
        <w:rPr>
          <w:b/>
        </w:rPr>
        <w:tab/>
      </w:r>
      <w:r w:rsidRPr="008B6313">
        <w:t xml:space="preserve">Sufficient clinical evidence obtained by the healthcare facility to support allegations of sexual assault; or </w:t>
      </w:r>
    </w:p>
    <w:p w14:paraId="102879E0" w14:textId="77777777" w:rsidR="00AC71B1" w:rsidRPr="008B6313" w:rsidRDefault="00AC71B1" w:rsidP="00AC71B1">
      <w:pPr>
        <w:widowControl w:val="0"/>
        <w:tabs>
          <w:tab w:val="left" w:pos="2610"/>
        </w:tabs>
        <w:ind w:left="2610" w:hanging="900"/>
      </w:pPr>
    </w:p>
    <w:p w14:paraId="7BD83427" w14:textId="77777777" w:rsidR="00AC71B1" w:rsidRPr="008B6313" w:rsidRDefault="00AC71B1" w:rsidP="00AC71B1">
      <w:pPr>
        <w:widowControl w:val="0"/>
        <w:tabs>
          <w:tab w:val="left" w:pos="2610"/>
        </w:tabs>
        <w:ind w:left="2610" w:hanging="900"/>
        <w:rPr>
          <w:color w:val="000000"/>
        </w:rPr>
      </w:pPr>
      <w:r w:rsidRPr="008B6313">
        <w:rPr>
          <w:b/>
        </w:rPr>
        <w:t>3.3.3.3</w:t>
      </w:r>
      <w:r w:rsidRPr="008B6313">
        <w:tab/>
        <w:t>Admission by the perpetrator of a sexual assault that occurred on the premises.</w:t>
      </w:r>
    </w:p>
    <w:p w14:paraId="3055BBB2" w14:textId="77777777" w:rsidR="00AC71B1" w:rsidRPr="008B6313" w:rsidRDefault="00AC71B1" w:rsidP="00AC71B1"/>
    <w:p w14:paraId="5083602D" w14:textId="2D13AEC5" w:rsidR="008E305A" w:rsidRPr="008B6313" w:rsidRDefault="008E305A" w:rsidP="008E305A">
      <w:pPr>
        <w:tabs>
          <w:tab w:val="left" w:pos="1710"/>
        </w:tabs>
        <w:ind w:left="1710" w:hanging="900"/>
        <w:rPr>
          <w:b/>
        </w:rPr>
      </w:pPr>
      <w:r w:rsidRPr="008B6313">
        <w:rPr>
          <w:b/>
          <w:color w:val="000000"/>
        </w:rPr>
        <w:t>3.3.4</w:t>
      </w:r>
      <w:r w:rsidRPr="008B6313">
        <w:rPr>
          <w:b/>
          <w:color w:val="000000"/>
        </w:rPr>
        <w:tab/>
        <w:t xml:space="preserve">Notification of serious event. </w:t>
      </w:r>
      <w:r w:rsidRPr="008B6313">
        <w:rPr>
          <w:color w:val="000000"/>
          <w:u w:color="000000"/>
        </w:rPr>
        <w:t xml:space="preserve">A </w:t>
      </w:r>
      <w:r w:rsidRPr="008B6313">
        <w:t>facility is required to submit sentinel event notification regarding a serious event lasting more than seven days or still present at the time of discharge from a facility.</w:t>
      </w:r>
    </w:p>
    <w:p w14:paraId="2627909D" w14:textId="67247B2E" w:rsidR="009D39D3" w:rsidRPr="008B6313" w:rsidRDefault="009D39D3" w:rsidP="008E305A">
      <w:pPr>
        <w:widowControl w:val="0"/>
        <w:tabs>
          <w:tab w:val="left" w:pos="2805"/>
        </w:tabs>
        <w:autoSpaceDE w:val="0"/>
        <w:autoSpaceDN w:val="0"/>
        <w:adjustRightInd w:val="0"/>
        <w:ind w:right="-177"/>
        <w:rPr>
          <w:color w:val="000000"/>
          <w:u w:color="000000"/>
        </w:rPr>
      </w:pPr>
    </w:p>
    <w:p w14:paraId="2627909E" w14:textId="77777777" w:rsidR="009D39D3" w:rsidRDefault="009D39D3">
      <w:pPr>
        <w:widowControl w:val="0"/>
        <w:tabs>
          <w:tab w:val="left" w:pos="748"/>
          <w:tab w:val="left" w:pos="2618"/>
        </w:tabs>
        <w:autoSpaceDE w:val="0"/>
        <w:autoSpaceDN w:val="0"/>
        <w:adjustRightInd w:val="0"/>
        <w:ind w:left="748" w:hanging="748"/>
      </w:pPr>
      <w:r>
        <w:rPr>
          <w:b/>
        </w:rPr>
        <w:t>3.4</w:t>
      </w:r>
      <w:r>
        <w:rPr>
          <w:b/>
        </w:rPr>
        <w:tab/>
        <w:t xml:space="preserve">SET Case Review. </w:t>
      </w:r>
      <w:r>
        <w:rPr>
          <w:color w:val="000000"/>
          <w:u w:color="000000"/>
        </w:rPr>
        <w:t>Upon receipt of a notification or report of a sentinel event, the SET completes an initial review and may take other action that it determines to be appropriate pursuant to these rules. The facility must comply with the following requirements for the SET case review:</w:t>
      </w:r>
    </w:p>
    <w:p w14:paraId="2627909F" w14:textId="77777777" w:rsidR="009D39D3" w:rsidRDefault="009D39D3">
      <w:pPr>
        <w:widowControl w:val="0"/>
        <w:autoSpaceDE w:val="0"/>
        <w:autoSpaceDN w:val="0"/>
        <w:adjustRightInd w:val="0"/>
        <w:rPr>
          <w:color w:val="000000"/>
          <w:u w:color="000000"/>
        </w:rPr>
      </w:pPr>
    </w:p>
    <w:p w14:paraId="262790A0"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3.4.1</w:t>
      </w:r>
      <w:r>
        <w:rPr>
          <w:b/>
          <w:color w:val="000000"/>
          <w:u w:color="000000"/>
        </w:rPr>
        <w:tab/>
      </w:r>
      <w:r>
        <w:rPr>
          <w:color w:val="000000"/>
          <w:u w:color="000000"/>
        </w:rPr>
        <w:t>Provide a copy of the patient’s medical record.</w:t>
      </w:r>
    </w:p>
    <w:p w14:paraId="262790A1" w14:textId="77777777" w:rsidR="009D39D3" w:rsidRDefault="009D39D3">
      <w:pPr>
        <w:widowControl w:val="0"/>
        <w:tabs>
          <w:tab w:val="left" w:pos="1683"/>
        </w:tabs>
        <w:autoSpaceDE w:val="0"/>
        <w:autoSpaceDN w:val="0"/>
        <w:adjustRightInd w:val="0"/>
        <w:ind w:left="1683" w:hanging="935"/>
        <w:rPr>
          <w:color w:val="000000"/>
          <w:u w:color="000000"/>
        </w:rPr>
      </w:pPr>
    </w:p>
    <w:p w14:paraId="262790A2"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3.4.2</w:t>
      </w:r>
      <w:r>
        <w:rPr>
          <w:color w:val="000000"/>
          <w:u w:color="000000"/>
        </w:rPr>
        <w:tab/>
        <w:t>Provide a timeline of the event.</w:t>
      </w:r>
    </w:p>
    <w:p w14:paraId="262790A3" w14:textId="77777777" w:rsidR="009D39D3" w:rsidRDefault="009D39D3">
      <w:pPr>
        <w:widowControl w:val="0"/>
        <w:tabs>
          <w:tab w:val="left" w:pos="1683"/>
        </w:tabs>
        <w:autoSpaceDE w:val="0"/>
        <w:autoSpaceDN w:val="0"/>
        <w:adjustRightInd w:val="0"/>
        <w:ind w:left="1683" w:hanging="935"/>
        <w:rPr>
          <w:color w:val="000000"/>
          <w:u w:color="000000"/>
        </w:rPr>
      </w:pPr>
    </w:p>
    <w:p w14:paraId="262790A4"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3.4.3</w:t>
      </w:r>
      <w:r>
        <w:rPr>
          <w:color w:val="000000"/>
          <w:u w:color="000000"/>
        </w:rPr>
        <w:tab/>
        <w:t>Present details of the event.</w:t>
      </w:r>
    </w:p>
    <w:p w14:paraId="262790A5" w14:textId="77777777" w:rsidR="009D39D3" w:rsidRDefault="009D39D3">
      <w:pPr>
        <w:widowControl w:val="0"/>
        <w:tabs>
          <w:tab w:val="left" w:pos="1683"/>
        </w:tabs>
        <w:autoSpaceDE w:val="0"/>
        <w:autoSpaceDN w:val="0"/>
        <w:adjustRightInd w:val="0"/>
        <w:ind w:left="1683" w:hanging="935"/>
        <w:rPr>
          <w:color w:val="000000"/>
          <w:u w:color="000000"/>
        </w:rPr>
      </w:pPr>
    </w:p>
    <w:p w14:paraId="262790A6"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3.4.4</w:t>
      </w:r>
      <w:r>
        <w:rPr>
          <w:color w:val="000000"/>
          <w:u w:color="000000"/>
        </w:rPr>
        <w:tab/>
        <w:t>Schedule SET conference with the CEO or Administrator</w:t>
      </w:r>
      <w:r>
        <w:rPr>
          <w:b/>
          <w:color w:val="000000"/>
          <w:u w:color="000000"/>
        </w:rPr>
        <w:t>.</w:t>
      </w:r>
    </w:p>
    <w:p w14:paraId="262790A7" w14:textId="77777777" w:rsidR="009D39D3" w:rsidRDefault="009D39D3">
      <w:pPr>
        <w:widowControl w:val="0"/>
        <w:tabs>
          <w:tab w:val="left" w:pos="1683"/>
        </w:tabs>
        <w:autoSpaceDE w:val="0"/>
        <w:autoSpaceDN w:val="0"/>
        <w:adjustRightInd w:val="0"/>
        <w:ind w:left="1683" w:hanging="935"/>
        <w:rPr>
          <w:color w:val="000000"/>
          <w:u w:color="000000"/>
        </w:rPr>
      </w:pPr>
    </w:p>
    <w:p w14:paraId="262790A8"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3.4.5</w:t>
      </w:r>
      <w:r>
        <w:rPr>
          <w:color w:val="000000"/>
          <w:u w:color="000000"/>
        </w:rPr>
        <w:tab/>
        <w:t>Schedule SET de-briefing regarding the findings with the facility.</w:t>
      </w:r>
    </w:p>
    <w:p w14:paraId="262790A9" w14:textId="77777777" w:rsidR="009D39D3" w:rsidRDefault="009D39D3">
      <w:pPr>
        <w:tabs>
          <w:tab w:val="left" w:pos="748"/>
        </w:tabs>
        <w:ind w:left="748" w:hanging="748"/>
      </w:pPr>
    </w:p>
    <w:p w14:paraId="262790AA" w14:textId="77777777" w:rsidR="009D39D3" w:rsidRDefault="009D39D3">
      <w:pPr>
        <w:tabs>
          <w:tab w:val="left" w:pos="748"/>
        </w:tabs>
        <w:ind w:left="748" w:hanging="748"/>
        <w:rPr>
          <w:szCs w:val="24"/>
        </w:rPr>
      </w:pPr>
      <w:r>
        <w:rPr>
          <w:b/>
          <w:szCs w:val="24"/>
        </w:rPr>
        <w:t>3.5</w:t>
      </w:r>
      <w:r>
        <w:rPr>
          <w:b/>
          <w:szCs w:val="24"/>
        </w:rPr>
        <w:tab/>
        <w:t>Immediate Jeopardy</w:t>
      </w:r>
      <w:r>
        <w:rPr>
          <w:szCs w:val="24"/>
        </w:rPr>
        <w:t xml:space="preserve">. </w:t>
      </w:r>
      <w:r>
        <w:rPr>
          <w:color w:val="000000"/>
          <w:szCs w:val="24"/>
          <w:u w:color="000000"/>
        </w:rPr>
        <w:t>The division personnel responsible for sentinel event oversight shall report to the division's licensing section only incidences of immediate jeopardy and each condition of participation in the federal Medicare program related to the immediate jeopardy for which the provider is out of compliance.</w:t>
      </w:r>
    </w:p>
    <w:p w14:paraId="3D059575" w14:textId="77777777" w:rsidR="00A660A7" w:rsidRPr="00A660A7" w:rsidRDefault="00A660A7" w:rsidP="008A67CA">
      <w:pPr>
        <w:tabs>
          <w:tab w:val="left" w:pos="748"/>
        </w:tabs>
        <w:ind w:left="748" w:hanging="748"/>
      </w:pPr>
    </w:p>
    <w:p w14:paraId="1A437C6A" w14:textId="77777777" w:rsidR="00A660A7" w:rsidRPr="00A660A7" w:rsidRDefault="00A660A7" w:rsidP="008A67CA">
      <w:pPr>
        <w:tabs>
          <w:tab w:val="left" w:pos="748"/>
        </w:tabs>
        <w:ind w:left="748" w:hanging="748"/>
      </w:pPr>
    </w:p>
    <w:p w14:paraId="262790AB" w14:textId="0B6F0453" w:rsidR="009D39D3" w:rsidRDefault="009D39D3" w:rsidP="008A67CA">
      <w:pPr>
        <w:tabs>
          <w:tab w:val="left" w:pos="748"/>
        </w:tabs>
        <w:ind w:left="748" w:hanging="748"/>
        <w:rPr>
          <w:b/>
        </w:rPr>
      </w:pPr>
      <w:r>
        <w:rPr>
          <w:b/>
        </w:rPr>
        <w:t>Section 4.</w:t>
      </w:r>
      <w:r w:rsidR="00227DB1">
        <w:rPr>
          <w:b/>
        </w:rPr>
        <w:t xml:space="preserve"> </w:t>
      </w:r>
      <w:r w:rsidR="00854C76">
        <w:rPr>
          <w:b/>
        </w:rPr>
        <w:tab/>
        <w:t>Root Cause Analysis (RCA)</w:t>
      </w:r>
    </w:p>
    <w:p w14:paraId="262790AC" w14:textId="77777777" w:rsidR="009D39D3" w:rsidRDefault="009D39D3">
      <w:pPr>
        <w:tabs>
          <w:tab w:val="left" w:pos="748"/>
        </w:tabs>
        <w:ind w:left="748" w:hanging="748"/>
      </w:pPr>
    </w:p>
    <w:p w14:paraId="262790AD" w14:textId="48961B7E" w:rsidR="00D55407" w:rsidRPr="00576A1F" w:rsidRDefault="009D39D3" w:rsidP="00D55407">
      <w:pPr>
        <w:widowControl w:val="0"/>
        <w:tabs>
          <w:tab w:val="left" w:pos="748"/>
        </w:tabs>
        <w:autoSpaceDE w:val="0"/>
        <w:autoSpaceDN w:val="0"/>
        <w:adjustRightInd w:val="0"/>
        <w:ind w:left="748" w:hanging="748"/>
      </w:pPr>
      <w:r>
        <w:rPr>
          <w:b/>
        </w:rPr>
        <w:t>4.1</w:t>
      </w:r>
      <w:r>
        <w:rPr>
          <w:b/>
        </w:rPr>
        <w:tab/>
      </w:r>
      <w:r w:rsidR="00A266E0" w:rsidRPr="00576A1F">
        <w:rPr>
          <w:b/>
        </w:rPr>
        <w:t xml:space="preserve">Primary Emphasis. </w:t>
      </w:r>
      <w:r w:rsidR="00D55407" w:rsidRPr="00576A1F">
        <w:t>The division shall place primary emphasis on ensuring effective corrective action by entities that are subject to these rules. See 22 M.R.S.A. §8755</w:t>
      </w:r>
      <w:r w:rsidR="00587CEE">
        <w:t>(</w:t>
      </w:r>
      <w:r w:rsidR="00D55407" w:rsidRPr="00576A1F">
        <w:t>1).</w:t>
      </w:r>
    </w:p>
    <w:p w14:paraId="262790AE" w14:textId="77777777" w:rsidR="00D55407" w:rsidRPr="00D55407" w:rsidRDefault="00D55407" w:rsidP="00D55407">
      <w:pPr>
        <w:widowControl w:val="0"/>
        <w:tabs>
          <w:tab w:val="left" w:pos="748"/>
        </w:tabs>
        <w:autoSpaceDE w:val="0"/>
        <w:autoSpaceDN w:val="0"/>
        <w:adjustRightInd w:val="0"/>
        <w:ind w:left="748" w:hanging="748"/>
      </w:pPr>
    </w:p>
    <w:p w14:paraId="262790AF" w14:textId="210C3124" w:rsidR="009D39D3" w:rsidRDefault="00D55407">
      <w:pPr>
        <w:widowControl w:val="0"/>
        <w:tabs>
          <w:tab w:val="left" w:pos="748"/>
        </w:tabs>
        <w:autoSpaceDE w:val="0"/>
        <w:autoSpaceDN w:val="0"/>
        <w:adjustRightInd w:val="0"/>
        <w:ind w:left="748" w:hanging="748"/>
        <w:rPr>
          <w:color w:val="000000"/>
          <w:u w:color="000000"/>
        </w:rPr>
      </w:pPr>
      <w:r w:rsidRPr="00576A1F">
        <w:rPr>
          <w:b/>
        </w:rPr>
        <w:t>4.2</w:t>
      </w:r>
      <w:r w:rsidR="00A266E0">
        <w:rPr>
          <w:b/>
        </w:rPr>
        <w:tab/>
      </w:r>
      <w:r w:rsidR="009D39D3">
        <w:rPr>
          <w:b/>
        </w:rPr>
        <w:t>RCA Required</w:t>
      </w:r>
      <w:r w:rsidR="009D39D3">
        <w:t xml:space="preserve">. The healthcare facility is required to submit to the SET a thorough and credible root cause analysis no later than 45 days after notification of the sentinel event. The </w:t>
      </w:r>
      <w:r w:rsidR="009D39D3">
        <w:rPr>
          <w:color w:val="000000"/>
          <w:u w:color="000000"/>
        </w:rPr>
        <w:t xml:space="preserve">RCA may exclude protected professional competence review information pursuant to the </w:t>
      </w:r>
      <w:r w:rsidR="009D39D3" w:rsidRPr="00D23A7D">
        <w:rPr>
          <w:i/>
          <w:color w:val="000000"/>
          <w:u w:color="000000"/>
        </w:rPr>
        <w:t>Maine Health Security Act</w:t>
      </w:r>
      <w:r w:rsidR="009D39D3">
        <w:rPr>
          <w:color w:val="000000"/>
          <w:u w:color="000000"/>
        </w:rPr>
        <w:t>.</w:t>
      </w:r>
      <w:r w:rsidR="002627E3">
        <w:rPr>
          <w:color w:val="000000"/>
          <w:u w:color="000000"/>
        </w:rPr>
        <w:t xml:space="preserve"> </w:t>
      </w:r>
      <w:r w:rsidR="002627E3" w:rsidRPr="00576A1F">
        <w:rPr>
          <w:color w:val="000000"/>
          <w:u w:color="000000"/>
        </w:rPr>
        <w:t>See 22 M.R.S.A. §8753</w:t>
      </w:r>
      <w:r w:rsidR="00587CEE">
        <w:rPr>
          <w:color w:val="000000"/>
          <w:u w:color="000000"/>
        </w:rPr>
        <w:t>(</w:t>
      </w:r>
      <w:r w:rsidR="002627E3" w:rsidRPr="00576A1F">
        <w:rPr>
          <w:color w:val="000000"/>
          <w:u w:color="000000"/>
        </w:rPr>
        <w:t>2).</w:t>
      </w:r>
    </w:p>
    <w:p w14:paraId="262790B0" w14:textId="77777777" w:rsidR="009D39D3" w:rsidRDefault="009D39D3">
      <w:pPr>
        <w:widowControl w:val="0"/>
        <w:autoSpaceDE w:val="0"/>
        <w:autoSpaceDN w:val="0"/>
        <w:adjustRightInd w:val="0"/>
      </w:pPr>
    </w:p>
    <w:p w14:paraId="262790B1" w14:textId="7E7110BB" w:rsidR="009D39D3" w:rsidRDefault="00CE734A">
      <w:pPr>
        <w:widowControl w:val="0"/>
        <w:tabs>
          <w:tab w:val="left" w:pos="748"/>
        </w:tabs>
        <w:autoSpaceDE w:val="0"/>
        <w:autoSpaceDN w:val="0"/>
        <w:adjustRightInd w:val="0"/>
        <w:ind w:left="748" w:hanging="748"/>
      </w:pPr>
      <w:r w:rsidRPr="00576A1F">
        <w:rPr>
          <w:b/>
          <w:color w:val="000000"/>
        </w:rPr>
        <w:t>4.3</w:t>
      </w:r>
      <w:r>
        <w:rPr>
          <w:b/>
          <w:color w:val="000000"/>
          <w:u w:color="000000"/>
        </w:rPr>
        <w:tab/>
      </w:r>
      <w:r w:rsidR="009D39D3">
        <w:rPr>
          <w:b/>
          <w:color w:val="000000"/>
          <w:u w:color="000000"/>
        </w:rPr>
        <w:t>RCA Report</w:t>
      </w:r>
      <w:r w:rsidR="009D39D3">
        <w:rPr>
          <w:color w:val="000000"/>
          <w:u w:color="000000"/>
        </w:rPr>
        <w:t>. The RCA must be submitted in an envelope labeled ‘confidential’ and the</w:t>
      </w:r>
      <w:r w:rsidR="009D39D3">
        <w:t xml:space="preserve"> written report must contain at least the following:</w:t>
      </w:r>
    </w:p>
    <w:p w14:paraId="262790B2" w14:textId="77777777" w:rsidR="009D39D3" w:rsidRDefault="009D39D3">
      <w:pPr>
        <w:widowControl w:val="0"/>
        <w:autoSpaceDE w:val="0"/>
        <w:autoSpaceDN w:val="0"/>
        <w:adjustRightInd w:val="0"/>
      </w:pPr>
    </w:p>
    <w:p w14:paraId="262790B3" w14:textId="5B8F3DA2" w:rsidR="009D39D3" w:rsidRPr="00576A1F" w:rsidRDefault="00DD3247">
      <w:pPr>
        <w:widowControl w:val="0"/>
        <w:tabs>
          <w:tab w:val="left" w:pos="1683"/>
        </w:tabs>
        <w:autoSpaceDE w:val="0"/>
        <w:autoSpaceDN w:val="0"/>
        <w:adjustRightInd w:val="0"/>
        <w:ind w:left="1683" w:hanging="935"/>
      </w:pPr>
      <w:r w:rsidRPr="00576A1F">
        <w:rPr>
          <w:b/>
        </w:rPr>
        <w:t>4.3.1</w:t>
      </w:r>
      <w:r w:rsidRPr="00576A1F">
        <w:rPr>
          <w:b/>
        </w:rPr>
        <w:tab/>
      </w:r>
      <w:r w:rsidR="009D39D3" w:rsidRPr="00576A1F">
        <w:t>Facility-specific unique identifier provided by the SET.</w:t>
      </w:r>
    </w:p>
    <w:p w14:paraId="262790B4" w14:textId="77777777" w:rsidR="009D39D3" w:rsidRPr="00576A1F" w:rsidRDefault="009D39D3">
      <w:pPr>
        <w:widowControl w:val="0"/>
        <w:tabs>
          <w:tab w:val="left" w:pos="1683"/>
        </w:tabs>
        <w:autoSpaceDE w:val="0"/>
        <w:autoSpaceDN w:val="0"/>
        <w:adjustRightInd w:val="0"/>
        <w:ind w:left="1683" w:hanging="935"/>
      </w:pPr>
    </w:p>
    <w:p w14:paraId="262790B5" w14:textId="38A572DC" w:rsidR="009D39D3" w:rsidRPr="00576A1F" w:rsidRDefault="00DD3247">
      <w:pPr>
        <w:widowControl w:val="0"/>
        <w:tabs>
          <w:tab w:val="left" w:pos="1683"/>
        </w:tabs>
        <w:autoSpaceDE w:val="0"/>
        <w:autoSpaceDN w:val="0"/>
        <w:adjustRightInd w:val="0"/>
        <w:ind w:left="1683" w:hanging="935"/>
      </w:pPr>
      <w:r w:rsidRPr="00576A1F">
        <w:rPr>
          <w:b/>
        </w:rPr>
        <w:t>4.3.2</w:t>
      </w:r>
      <w:r w:rsidRPr="00576A1F">
        <w:rPr>
          <w:b/>
        </w:rPr>
        <w:tab/>
      </w:r>
      <w:r w:rsidR="009D39D3" w:rsidRPr="00576A1F">
        <w:t>The root cause analysis.</w:t>
      </w:r>
    </w:p>
    <w:p w14:paraId="262790B6" w14:textId="77777777" w:rsidR="009D39D3" w:rsidRPr="00576A1F" w:rsidRDefault="009D39D3">
      <w:pPr>
        <w:widowControl w:val="0"/>
        <w:tabs>
          <w:tab w:val="left" w:pos="1683"/>
        </w:tabs>
        <w:autoSpaceDE w:val="0"/>
        <w:autoSpaceDN w:val="0"/>
        <w:adjustRightInd w:val="0"/>
        <w:ind w:left="1683" w:hanging="935"/>
      </w:pPr>
    </w:p>
    <w:p w14:paraId="262790B7" w14:textId="6F6BCBED" w:rsidR="009D39D3" w:rsidRPr="00576A1F" w:rsidRDefault="00DD3247">
      <w:pPr>
        <w:widowControl w:val="0"/>
        <w:tabs>
          <w:tab w:val="left" w:pos="1683"/>
        </w:tabs>
        <w:autoSpaceDE w:val="0"/>
        <w:autoSpaceDN w:val="0"/>
        <w:adjustRightInd w:val="0"/>
        <w:ind w:left="1683" w:hanging="935"/>
      </w:pPr>
      <w:r w:rsidRPr="00576A1F">
        <w:rPr>
          <w:b/>
        </w:rPr>
        <w:t>4.3.3</w:t>
      </w:r>
      <w:r w:rsidRPr="00576A1F">
        <w:rPr>
          <w:b/>
        </w:rPr>
        <w:tab/>
      </w:r>
      <w:r w:rsidR="009D39D3" w:rsidRPr="00576A1F">
        <w:t>Signature of the chief executive officer (CEO) of the facility.</w:t>
      </w:r>
    </w:p>
    <w:p w14:paraId="262790B8" w14:textId="77777777" w:rsidR="009D39D3" w:rsidRPr="00576A1F" w:rsidRDefault="009D39D3">
      <w:pPr>
        <w:widowControl w:val="0"/>
        <w:tabs>
          <w:tab w:val="left" w:pos="1683"/>
        </w:tabs>
        <w:autoSpaceDE w:val="0"/>
        <w:autoSpaceDN w:val="0"/>
        <w:adjustRightInd w:val="0"/>
        <w:ind w:left="1683" w:hanging="935"/>
      </w:pPr>
    </w:p>
    <w:p w14:paraId="262790B9" w14:textId="34CD93EB" w:rsidR="009D39D3" w:rsidRDefault="00DD3247">
      <w:pPr>
        <w:widowControl w:val="0"/>
        <w:tabs>
          <w:tab w:val="left" w:pos="1683"/>
        </w:tabs>
        <w:autoSpaceDE w:val="0"/>
        <w:autoSpaceDN w:val="0"/>
        <w:adjustRightInd w:val="0"/>
        <w:ind w:left="1683" w:hanging="935"/>
      </w:pPr>
      <w:r w:rsidRPr="00576A1F">
        <w:rPr>
          <w:b/>
        </w:rPr>
        <w:t>4.3.4</w:t>
      </w:r>
      <w:r w:rsidRPr="00576A1F">
        <w:rPr>
          <w:b/>
        </w:rPr>
        <w:tab/>
      </w:r>
      <w:r w:rsidR="009D39D3" w:rsidRPr="00576A1F">
        <w:t xml:space="preserve">Other information significant to the identification of systems </w:t>
      </w:r>
      <w:r w:rsidR="009D39D3">
        <w:t>improvements with the goal being prevention of the recurrence of a similar sentinel event, including but not limited to the following:</w:t>
      </w:r>
    </w:p>
    <w:p w14:paraId="262790BA" w14:textId="77777777" w:rsidR="009D39D3" w:rsidRDefault="009D39D3"/>
    <w:p w14:paraId="262790BB" w14:textId="60B709D3" w:rsidR="009D39D3" w:rsidRPr="00576A1F" w:rsidRDefault="00DD3247">
      <w:pPr>
        <w:tabs>
          <w:tab w:val="left" w:pos="2805"/>
        </w:tabs>
        <w:ind w:left="2805" w:hanging="1122"/>
      </w:pPr>
      <w:r w:rsidRPr="00576A1F">
        <w:rPr>
          <w:b/>
        </w:rPr>
        <w:t>4.3.4.1</w:t>
      </w:r>
      <w:r w:rsidRPr="00576A1F">
        <w:rPr>
          <w:b/>
        </w:rPr>
        <w:tab/>
      </w:r>
      <w:r w:rsidR="009D39D3" w:rsidRPr="00576A1F">
        <w:t>The final timeline of events.</w:t>
      </w:r>
    </w:p>
    <w:p w14:paraId="262790BC" w14:textId="77777777" w:rsidR="009D39D3" w:rsidRPr="00576A1F" w:rsidRDefault="009D39D3">
      <w:pPr>
        <w:tabs>
          <w:tab w:val="left" w:pos="2805"/>
        </w:tabs>
        <w:ind w:left="2805" w:hanging="1122"/>
      </w:pPr>
    </w:p>
    <w:p w14:paraId="262790BD" w14:textId="219DC497" w:rsidR="009D39D3" w:rsidRPr="00576A1F" w:rsidRDefault="00DD3247">
      <w:pPr>
        <w:tabs>
          <w:tab w:val="left" w:pos="2805"/>
        </w:tabs>
        <w:ind w:left="2805" w:hanging="1122"/>
      </w:pPr>
      <w:r w:rsidRPr="00576A1F">
        <w:rPr>
          <w:b/>
        </w:rPr>
        <w:t>4.3.4.2</w:t>
      </w:r>
      <w:r w:rsidRPr="00576A1F">
        <w:rPr>
          <w:b/>
        </w:rPr>
        <w:tab/>
      </w:r>
      <w:r w:rsidR="009D39D3" w:rsidRPr="00576A1F">
        <w:t>Identification of the occurrence of</w:t>
      </w:r>
      <w:r w:rsidR="00227DB1" w:rsidRPr="00576A1F">
        <w:t xml:space="preserve"> </w:t>
      </w:r>
      <w:r w:rsidR="009D39D3" w:rsidRPr="00576A1F">
        <w:t>a similar event or events.</w:t>
      </w:r>
    </w:p>
    <w:p w14:paraId="262790BE" w14:textId="77777777" w:rsidR="009D39D3" w:rsidRPr="00576A1F" w:rsidRDefault="009D39D3">
      <w:pPr>
        <w:tabs>
          <w:tab w:val="left" w:pos="2805"/>
        </w:tabs>
        <w:ind w:left="2805" w:hanging="1122"/>
      </w:pPr>
    </w:p>
    <w:p w14:paraId="262790BF" w14:textId="20012C65" w:rsidR="009D39D3" w:rsidRPr="00576A1F" w:rsidRDefault="00DD3247">
      <w:pPr>
        <w:tabs>
          <w:tab w:val="left" w:pos="2805"/>
        </w:tabs>
        <w:ind w:left="2805" w:hanging="1122"/>
      </w:pPr>
      <w:r w:rsidRPr="00576A1F">
        <w:rPr>
          <w:b/>
        </w:rPr>
        <w:t>4.3.4.3</w:t>
      </w:r>
      <w:r w:rsidRPr="00576A1F">
        <w:rPr>
          <w:b/>
        </w:rPr>
        <w:tab/>
      </w:r>
      <w:r w:rsidR="009D39D3" w:rsidRPr="00576A1F">
        <w:t>Evidence of evaluation of the corrective actions implemented as a result of the similar event or events,</w:t>
      </w:r>
    </w:p>
    <w:p w14:paraId="262790C0" w14:textId="77777777" w:rsidR="009D39D3" w:rsidRPr="00576A1F" w:rsidRDefault="009D39D3">
      <w:pPr>
        <w:tabs>
          <w:tab w:val="left" w:pos="2805"/>
        </w:tabs>
        <w:ind w:left="2805" w:hanging="1122"/>
      </w:pPr>
    </w:p>
    <w:p w14:paraId="262790C1" w14:textId="323A1D83" w:rsidR="009D39D3" w:rsidRPr="00576A1F" w:rsidRDefault="00DD3247">
      <w:pPr>
        <w:tabs>
          <w:tab w:val="left" w:pos="2805"/>
        </w:tabs>
        <w:ind w:left="2805" w:hanging="1122"/>
      </w:pPr>
      <w:r w:rsidRPr="00576A1F">
        <w:rPr>
          <w:b/>
        </w:rPr>
        <w:t>4.3.4.4</w:t>
      </w:r>
      <w:r w:rsidRPr="00576A1F">
        <w:rPr>
          <w:b/>
        </w:rPr>
        <w:tab/>
      </w:r>
      <w:r w:rsidR="009D39D3" w:rsidRPr="00576A1F">
        <w:t>Evidence of communication with the receiving facility in the event of an inter-facility transfer.</w:t>
      </w:r>
    </w:p>
    <w:p w14:paraId="262790C2" w14:textId="77777777" w:rsidR="009D39D3" w:rsidRPr="00576A1F" w:rsidRDefault="009D39D3">
      <w:pPr>
        <w:tabs>
          <w:tab w:val="left" w:pos="2805"/>
        </w:tabs>
        <w:ind w:left="2805" w:hanging="1122"/>
      </w:pPr>
    </w:p>
    <w:p w14:paraId="262790C3" w14:textId="1E1A057B" w:rsidR="009D39D3" w:rsidRDefault="00DD3247">
      <w:pPr>
        <w:tabs>
          <w:tab w:val="left" w:pos="2805"/>
        </w:tabs>
        <w:ind w:left="2805" w:hanging="1122"/>
      </w:pPr>
      <w:r w:rsidRPr="00576A1F">
        <w:rPr>
          <w:b/>
        </w:rPr>
        <w:t>4.3.4.5</w:t>
      </w:r>
      <w:r>
        <w:rPr>
          <w:b/>
        </w:rPr>
        <w:tab/>
      </w:r>
      <w:r w:rsidR="009D39D3">
        <w:rPr>
          <w:color w:val="000000"/>
          <w:u w:color="000000"/>
        </w:rPr>
        <w:t>An action plan that</w:t>
      </w:r>
      <w:r w:rsidR="009D39D3">
        <w:t xml:space="preserve"> includes at least the following:</w:t>
      </w:r>
    </w:p>
    <w:p w14:paraId="262790C4" w14:textId="77777777" w:rsidR="009D39D3" w:rsidRDefault="009D39D3">
      <w:pPr>
        <w:tabs>
          <w:tab w:val="left" w:pos="2805"/>
        </w:tabs>
        <w:ind w:left="2805" w:hanging="1122"/>
      </w:pPr>
    </w:p>
    <w:p w14:paraId="262790C5" w14:textId="4513A945" w:rsidR="009D39D3" w:rsidRPr="00576A1F" w:rsidRDefault="00DD3247">
      <w:pPr>
        <w:tabs>
          <w:tab w:val="left" w:pos="4114"/>
        </w:tabs>
        <w:ind w:left="4114" w:hanging="1309"/>
      </w:pPr>
      <w:r w:rsidRPr="00576A1F">
        <w:rPr>
          <w:b/>
        </w:rPr>
        <w:t>4.3.4.5.1</w:t>
      </w:r>
      <w:r w:rsidRPr="00576A1F">
        <w:rPr>
          <w:b/>
        </w:rPr>
        <w:tab/>
      </w:r>
      <w:r w:rsidR="009D39D3" w:rsidRPr="00576A1F">
        <w:t>Where improvement actions are planned, identification of who is responsible for implementation, when the action will be implemented (including any pilot testing), and how the effectiveness of the action will be evaluated.</w:t>
      </w:r>
    </w:p>
    <w:p w14:paraId="262790C6" w14:textId="77777777" w:rsidR="009D39D3" w:rsidRPr="00576A1F" w:rsidRDefault="009D39D3">
      <w:pPr>
        <w:tabs>
          <w:tab w:val="left" w:pos="4114"/>
        </w:tabs>
        <w:ind w:left="4114" w:hanging="1309"/>
      </w:pPr>
    </w:p>
    <w:p w14:paraId="262790C7" w14:textId="21E90801" w:rsidR="009D39D3" w:rsidRDefault="00DD3247">
      <w:pPr>
        <w:tabs>
          <w:tab w:val="left" w:pos="4114"/>
        </w:tabs>
        <w:ind w:left="4114" w:hanging="1309"/>
      </w:pPr>
      <w:r w:rsidRPr="00576A1F">
        <w:rPr>
          <w:b/>
        </w:rPr>
        <w:t>4.3.4.5.2</w:t>
      </w:r>
      <w:r w:rsidRPr="00576A1F">
        <w:rPr>
          <w:b/>
        </w:rPr>
        <w:tab/>
      </w:r>
      <w:r w:rsidR="009D39D3" w:rsidRPr="00576A1F">
        <w:t>Identification of actions and rationale that</w:t>
      </w:r>
      <w:r w:rsidR="009D39D3">
        <w:t xml:space="preserve"> clearly and specifically address each proximal cause and contributing factor of the sentinel event.</w:t>
      </w:r>
    </w:p>
    <w:p w14:paraId="262790C9" w14:textId="77777777" w:rsidR="000C1CD5" w:rsidRDefault="000C1CD5" w:rsidP="00576A1F">
      <w:pPr>
        <w:tabs>
          <w:tab w:val="left" w:pos="748"/>
        </w:tabs>
        <w:rPr>
          <w:b/>
          <w:color w:val="000000"/>
          <w:u w:color="000000"/>
        </w:rPr>
      </w:pPr>
    </w:p>
    <w:p w14:paraId="262790CA" w14:textId="7C8FA9B7" w:rsidR="009D39D3" w:rsidRPr="005A4721" w:rsidRDefault="00DD3247">
      <w:pPr>
        <w:tabs>
          <w:tab w:val="left" w:pos="748"/>
        </w:tabs>
        <w:ind w:left="748" w:hanging="748"/>
      </w:pPr>
      <w:r w:rsidRPr="005A4721">
        <w:rPr>
          <w:b/>
          <w:color w:val="000000"/>
        </w:rPr>
        <w:t>4.4</w:t>
      </w:r>
      <w:r w:rsidRPr="005A4721">
        <w:rPr>
          <w:b/>
          <w:color w:val="000000"/>
          <w:u w:color="000000"/>
        </w:rPr>
        <w:tab/>
      </w:r>
      <w:r w:rsidR="009D39D3" w:rsidRPr="005A4721">
        <w:rPr>
          <w:b/>
          <w:color w:val="000000"/>
          <w:u w:color="000000"/>
        </w:rPr>
        <w:t xml:space="preserve">Thorough and Credible RCA. </w:t>
      </w:r>
      <w:r w:rsidR="009D39D3" w:rsidRPr="005A4721">
        <w:rPr>
          <w:color w:val="000000"/>
          <w:u w:color="000000"/>
        </w:rPr>
        <w:t>A</w:t>
      </w:r>
      <w:r w:rsidR="009D39D3" w:rsidRPr="005A4721">
        <w:t>n acceptable RCA must comply with the following:</w:t>
      </w:r>
    </w:p>
    <w:p w14:paraId="262790CB" w14:textId="77777777" w:rsidR="00CE734A" w:rsidRPr="005A4721" w:rsidRDefault="00CE734A">
      <w:pPr>
        <w:tabs>
          <w:tab w:val="left" w:pos="1683"/>
        </w:tabs>
        <w:ind w:left="1683" w:hanging="935"/>
        <w:rPr>
          <w:b/>
          <w:color w:val="000000"/>
          <w:u w:color="000000"/>
        </w:rPr>
      </w:pPr>
    </w:p>
    <w:p w14:paraId="262790CC" w14:textId="1FF6AAEC" w:rsidR="009D39D3" w:rsidRPr="005A4721" w:rsidRDefault="00DD3247">
      <w:pPr>
        <w:tabs>
          <w:tab w:val="left" w:pos="1683"/>
        </w:tabs>
        <w:ind w:left="1683" w:hanging="935"/>
        <w:rPr>
          <w:color w:val="000000"/>
          <w:u w:color="000000"/>
        </w:rPr>
      </w:pPr>
      <w:r w:rsidRPr="005A4721">
        <w:rPr>
          <w:b/>
          <w:color w:val="000000"/>
        </w:rPr>
        <w:t>4.4.1</w:t>
      </w:r>
      <w:r w:rsidRPr="005A4721">
        <w:rPr>
          <w:b/>
          <w:color w:val="000000"/>
          <w:u w:color="000000"/>
        </w:rPr>
        <w:tab/>
      </w:r>
      <w:r w:rsidR="009D39D3" w:rsidRPr="005A4721">
        <w:rPr>
          <w:color w:val="000000"/>
          <w:u w:color="000000"/>
        </w:rPr>
        <w:t xml:space="preserve">A </w:t>
      </w:r>
      <w:r w:rsidR="009D39D3" w:rsidRPr="005A4721">
        <w:rPr>
          <w:i/>
          <w:color w:val="000000"/>
          <w:u w:color="000000"/>
        </w:rPr>
        <w:t>thorough</w:t>
      </w:r>
      <w:r w:rsidR="009D39D3" w:rsidRPr="005A4721">
        <w:rPr>
          <w:color w:val="000000"/>
          <w:u w:color="000000"/>
        </w:rPr>
        <w:t xml:space="preserve"> root cause analysis includes at least the following information:</w:t>
      </w:r>
    </w:p>
    <w:p w14:paraId="262790CD" w14:textId="77777777" w:rsidR="009D39D3" w:rsidRPr="005A4721" w:rsidRDefault="009D39D3">
      <w:pPr>
        <w:tabs>
          <w:tab w:val="left" w:pos="1683"/>
        </w:tabs>
        <w:ind w:left="1683" w:hanging="935"/>
        <w:rPr>
          <w:color w:val="000000"/>
          <w:u w:color="000000"/>
        </w:rPr>
      </w:pPr>
    </w:p>
    <w:p w14:paraId="262790CE" w14:textId="7A9DC729" w:rsidR="009D39D3" w:rsidRPr="005A4721" w:rsidRDefault="00DD3247">
      <w:pPr>
        <w:tabs>
          <w:tab w:val="left" w:pos="2805"/>
        </w:tabs>
        <w:ind w:left="2805" w:hanging="1122"/>
        <w:rPr>
          <w:color w:val="000000"/>
          <w:u w:color="000000"/>
        </w:rPr>
      </w:pPr>
      <w:r w:rsidRPr="005A4721">
        <w:rPr>
          <w:b/>
          <w:color w:val="000000"/>
        </w:rPr>
        <w:t>4.4.1.1</w:t>
      </w:r>
      <w:r w:rsidRPr="005A4721">
        <w:rPr>
          <w:b/>
          <w:color w:val="000000"/>
          <w:u w:color="000000"/>
        </w:rPr>
        <w:tab/>
      </w:r>
      <w:r w:rsidR="009D39D3" w:rsidRPr="005A4721">
        <w:rPr>
          <w:color w:val="000000"/>
          <w:u w:color="000000"/>
        </w:rPr>
        <w:t>A determination of the human and other factors most directly associated with the sentinel event and the processes and systems related to its occurrence;</w:t>
      </w:r>
    </w:p>
    <w:p w14:paraId="262790CF" w14:textId="77777777" w:rsidR="009D39D3" w:rsidRPr="005A4721" w:rsidRDefault="009D39D3">
      <w:pPr>
        <w:tabs>
          <w:tab w:val="left" w:pos="2805"/>
        </w:tabs>
        <w:ind w:left="2805" w:hanging="1122"/>
        <w:rPr>
          <w:color w:val="000000"/>
          <w:u w:color="000000"/>
        </w:rPr>
      </w:pPr>
    </w:p>
    <w:p w14:paraId="262790D0" w14:textId="6F9C6AD1" w:rsidR="009D39D3" w:rsidRPr="005A4721" w:rsidRDefault="00DD3247">
      <w:pPr>
        <w:tabs>
          <w:tab w:val="left" w:pos="2805"/>
        </w:tabs>
        <w:ind w:left="2805" w:hanging="1122"/>
        <w:rPr>
          <w:color w:val="000000"/>
          <w:u w:color="000000"/>
        </w:rPr>
      </w:pPr>
      <w:r w:rsidRPr="005A4721">
        <w:rPr>
          <w:b/>
          <w:color w:val="000000"/>
        </w:rPr>
        <w:t>4.4.1.2</w:t>
      </w:r>
      <w:r w:rsidRPr="005A4721">
        <w:rPr>
          <w:b/>
          <w:color w:val="000000"/>
          <w:u w:color="000000"/>
        </w:rPr>
        <w:tab/>
      </w:r>
      <w:r w:rsidR="009D39D3" w:rsidRPr="005A4721">
        <w:rPr>
          <w:color w:val="000000"/>
          <w:u w:color="000000"/>
        </w:rPr>
        <w:t>An analysis of the underlying systems and processes to determine where redesign might reduce risk;</w:t>
      </w:r>
    </w:p>
    <w:p w14:paraId="262790D1" w14:textId="77777777" w:rsidR="009D39D3" w:rsidRPr="005A4721" w:rsidRDefault="009D39D3">
      <w:pPr>
        <w:tabs>
          <w:tab w:val="left" w:pos="2805"/>
        </w:tabs>
        <w:ind w:left="2805" w:hanging="1122"/>
        <w:rPr>
          <w:color w:val="000000"/>
          <w:u w:color="000000"/>
        </w:rPr>
      </w:pPr>
    </w:p>
    <w:p w14:paraId="262790D2" w14:textId="42668D3D" w:rsidR="009D39D3" w:rsidRPr="005A4721" w:rsidRDefault="00DD3247">
      <w:pPr>
        <w:tabs>
          <w:tab w:val="left" w:pos="2805"/>
        </w:tabs>
        <w:ind w:left="2805" w:hanging="1122"/>
        <w:rPr>
          <w:color w:val="000000"/>
          <w:u w:color="000000"/>
        </w:rPr>
      </w:pPr>
      <w:r w:rsidRPr="005A4721">
        <w:rPr>
          <w:b/>
          <w:color w:val="000000"/>
        </w:rPr>
        <w:t>4.4.1.3</w:t>
      </w:r>
      <w:r w:rsidRPr="005A4721">
        <w:rPr>
          <w:b/>
          <w:color w:val="000000"/>
          <w:u w:color="000000"/>
        </w:rPr>
        <w:tab/>
      </w:r>
      <w:r w:rsidR="009D39D3" w:rsidRPr="005A4721">
        <w:rPr>
          <w:color w:val="000000"/>
          <w:u w:color="000000"/>
        </w:rPr>
        <w:t>An inquiry into all areas appropriate to the specific type of event;</w:t>
      </w:r>
    </w:p>
    <w:p w14:paraId="262790D3" w14:textId="77777777" w:rsidR="009D39D3" w:rsidRPr="005A4721" w:rsidRDefault="009D39D3">
      <w:pPr>
        <w:tabs>
          <w:tab w:val="left" w:pos="2805"/>
        </w:tabs>
        <w:ind w:left="2805" w:hanging="1122"/>
        <w:rPr>
          <w:color w:val="000000"/>
          <w:u w:color="000000"/>
        </w:rPr>
      </w:pPr>
    </w:p>
    <w:p w14:paraId="262790D4" w14:textId="2CB042D2" w:rsidR="009D39D3" w:rsidRPr="005A4721" w:rsidRDefault="00DD3247">
      <w:pPr>
        <w:tabs>
          <w:tab w:val="left" w:pos="2805"/>
        </w:tabs>
        <w:ind w:left="2805" w:hanging="1122"/>
        <w:rPr>
          <w:color w:val="000000"/>
          <w:u w:color="000000"/>
        </w:rPr>
      </w:pPr>
      <w:r w:rsidRPr="005A4721">
        <w:rPr>
          <w:b/>
          <w:color w:val="000000"/>
        </w:rPr>
        <w:t>4.4.1.4</w:t>
      </w:r>
      <w:r w:rsidRPr="005A4721">
        <w:rPr>
          <w:b/>
          <w:color w:val="000000"/>
          <w:u w:color="000000"/>
        </w:rPr>
        <w:tab/>
      </w:r>
      <w:r w:rsidR="009D39D3" w:rsidRPr="005A4721">
        <w:rPr>
          <w:color w:val="000000"/>
          <w:u w:color="000000"/>
        </w:rPr>
        <w:t>An identification of risk points and their potential contributions to the event;</w:t>
      </w:r>
    </w:p>
    <w:p w14:paraId="262790D5" w14:textId="77777777" w:rsidR="009D39D3" w:rsidRPr="005A4721" w:rsidRDefault="009D39D3">
      <w:pPr>
        <w:tabs>
          <w:tab w:val="left" w:pos="2805"/>
        </w:tabs>
        <w:ind w:left="2805" w:hanging="1122"/>
        <w:rPr>
          <w:color w:val="000000"/>
          <w:u w:color="000000"/>
        </w:rPr>
      </w:pPr>
    </w:p>
    <w:p w14:paraId="262790D6" w14:textId="6924A569" w:rsidR="009D39D3" w:rsidRDefault="00DD3247">
      <w:pPr>
        <w:tabs>
          <w:tab w:val="left" w:pos="2805"/>
        </w:tabs>
        <w:ind w:left="2805" w:hanging="1122"/>
        <w:rPr>
          <w:color w:val="000000"/>
          <w:u w:color="000000"/>
        </w:rPr>
      </w:pPr>
      <w:r w:rsidRPr="005A4721">
        <w:rPr>
          <w:b/>
          <w:color w:val="000000"/>
        </w:rPr>
        <w:t>4.4.1.5</w:t>
      </w:r>
      <w:r w:rsidRPr="005A4721">
        <w:rPr>
          <w:b/>
          <w:color w:val="000000"/>
          <w:u w:color="000000"/>
        </w:rPr>
        <w:tab/>
      </w:r>
      <w:r w:rsidR="009D39D3">
        <w:rPr>
          <w:color w:val="000000"/>
          <w:u w:color="000000"/>
        </w:rPr>
        <w:t>A determination of potential improvement in processes or systems that would tend to decrease the likelihood of such an event in the future or a determination, after analysis, that no such improvement opportunities exist;</w:t>
      </w:r>
    </w:p>
    <w:p w14:paraId="262790D7" w14:textId="77777777" w:rsidR="009D39D3" w:rsidRDefault="009D39D3">
      <w:pPr>
        <w:tabs>
          <w:tab w:val="left" w:pos="2805"/>
        </w:tabs>
        <w:ind w:left="2805" w:hanging="1122"/>
        <w:rPr>
          <w:color w:val="000000"/>
          <w:u w:color="000000"/>
        </w:rPr>
      </w:pPr>
    </w:p>
    <w:p w14:paraId="262790D8" w14:textId="20F2170D" w:rsidR="009D39D3" w:rsidRPr="005A4721" w:rsidRDefault="00DD3247">
      <w:pPr>
        <w:tabs>
          <w:tab w:val="left" w:pos="2805"/>
        </w:tabs>
        <w:ind w:left="2805" w:hanging="1122"/>
        <w:rPr>
          <w:color w:val="000000"/>
          <w:u w:color="000000"/>
        </w:rPr>
      </w:pPr>
      <w:r w:rsidRPr="005A4721">
        <w:rPr>
          <w:b/>
          <w:color w:val="000000"/>
        </w:rPr>
        <w:t>4.4.1.6</w:t>
      </w:r>
      <w:r w:rsidRPr="005A4721">
        <w:rPr>
          <w:b/>
          <w:color w:val="000000"/>
          <w:u w:color="000000"/>
        </w:rPr>
        <w:tab/>
      </w:r>
      <w:r w:rsidR="009D39D3" w:rsidRPr="005A4721">
        <w:rPr>
          <w:color w:val="000000"/>
          <w:u w:color="000000"/>
        </w:rPr>
        <w:t>An action plan that identifies changes that can be implemented to reduce risks or formulates a rationale for not undertaking such changes; and,</w:t>
      </w:r>
    </w:p>
    <w:p w14:paraId="262790D9" w14:textId="77777777" w:rsidR="009D39D3" w:rsidRPr="005A4721" w:rsidRDefault="009D39D3">
      <w:pPr>
        <w:tabs>
          <w:tab w:val="left" w:pos="2805"/>
        </w:tabs>
        <w:ind w:left="2805" w:hanging="1122"/>
        <w:rPr>
          <w:color w:val="000000"/>
          <w:u w:color="000000"/>
        </w:rPr>
      </w:pPr>
    </w:p>
    <w:p w14:paraId="262790DA" w14:textId="5AA99370" w:rsidR="009D39D3" w:rsidRDefault="00DD3247">
      <w:pPr>
        <w:tabs>
          <w:tab w:val="left" w:pos="2805"/>
        </w:tabs>
        <w:ind w:left="2805" w:hanging="1122"/>
        <w:rPr>
          <w:color w:val="000000"/>
          <w:u w:color="000000"/>
        </w:rPr>
      </w:pPr>
      <w:r w:rsidRPr="005A4721">
        <w:rPr>
          <w:b/>
          <w:color w:val="000000"/>
        </w:rPr>
        <w:t>4.4.1.7</w:t>
      </w:r>
      <w:r w:rsidRPr="005A4721">
        <w:rPr>
          <w:b/>
          <w:color w:val="000000"/>
          <w:u w:color="000000"/>
        </w:rPr>
        <w:tab/>
      </w:r>
      <w:r w:rsidR="009D39D3" w:rsidRPr="005A4721">
        <w:rPr>
          <w:color w:val="000000"/>
          <w:u w:color="000000"/>
        </w:rPr>
        <w:t>Where improvement actions are planned, an identification of who</w:t>
      </w:r>
      <w:r w:rsidR="009D39D3">
        <w:rPr>
          <w:color w:val="000000"/>
          <w:u w:color="000000"/>
        </w:rPr>
        <w:t xml:space="preserve"> is responsible for implementation, when the action will be implemented and how the effectiveness of the action will be evaluated.</w:t>
      </w:r>
    </w:p>
    <w:p w14:paraId="262790DB" w14:textId="77777777" w:rsidR="009D39D3" w:rsidRDefault="009D39D3">
      <w:pPr>
        <w:tabs>
          <w:tab w:val="left" w:pos="1683"/>
        </w:tabs>
        <w:ind w:left="1683" w:hanging="935"/>
        <w:rPr>
          <w:color w:val="000000"/>
          <w:u w:color="000000"/>
        </w:rPr>
      </w:pPr>
    </w:p>
    <w:p w14:paraId="262790DC" w14:textId="6359F2D4" w:rsidR="009D39D3" w:rsidRPr="005A4721" w:rsidRDefault="00DD3247" w:rsidP="00D23A7D">
      <w:pPr>
        <w:keepNext/>
        <w:keepLines/>
        <w:tabs>
          <w:tab w:val="left" w:pos="1683"/>
        </w:tabs>
        <w:ind w:left="1683" w:hanging="935"/>
        <w:rPr>
          <w:color w:val="000000"/>
          <w:u w:color="000000"/>
        </w:rPr>
      </w:pPr>
      <w:r w:rsidRPr="005A4721">
        <w:rPr>
          <w:b/>
          <w:color w:val="000000"/>
        </w:rPr>
        <w:t>4.4.2</w:t>
      </w:r>
      <w:r w:rsidRPr="005A4721">
        <w:rPr>
          <w:b/>
          <w:color w:val="000000"/>
          <w:u w:color="000000"/>
        </w:rPr>
        <w:tab/>
      </w:r>
      <w:r w:rsidR="009D39D3" w:rsidRPr="005A4721">
        <w:rPr>
          <w:color w:val="000000"/>
          <w:u w:color="000000"/>
        </w:rPr>
        <w:t xml:space="preserve">A </w:t>
      </w:r>
      <w:r w:rsidR="009D39D3" w:rsidRPr="005A4721">
        <w:rPr>
          <w:i/>
          <w:color w:val="000000"/>
          <w:u w:color="000000"/>
        </w:rPr>
        <w:t>credible</w:t>
      </w:r>
      <w:r w:rsidR="009D39D3" w:rsidRPr="005A4721">
        <w:rPr>
          <w:color w:val="000000"/>
          <w:u w:color="000000"/>
        </w:rPr>
        <w:t xml:space="preserve"> root cause analysis meets the following criteria:</w:t>
      </w:r>
    </w:p>
    <w:p w14:paraId="262790DD" w14:textId="77777777" w:rsidR="009D39D3" w:rsidRPr="005A4721" w:rsidRDefault="009D39D3" w:rsidP="00D23A7D">
      <w:pPr>
        <w:keepNext/>
        <w:keepLines/>
        <w:tabs>
          <w:tab w:val="left" w:pos="1683"/>
        </w:tabs>
        <w:ind w:left="1683" w:hanging="935"/>
        <w:rPr>
          <w:color w:val="000000"/>
          <w:u w:color="000000"/>
        </w:rPr>
      </w:pPr>
    </w:p>
    <w:p w14:paraId="262790DE" w14:textId="24D10A8D" w:rsidR="009D39D3" w:rsidRPr="005A4721" w:rsidRDefault="00DD3247" w:rsidP="00D23A7D">
      <w:pPr>
        <w:keepNext/>
        <w:keepLines/>
        <w:tabs>
          <w:tab w:val="left" w:pos="2805"/>
        </w:tabs>
        <w:ind w:left="2805" w:hanging="1122"/>
        <w:rPr>
          <w:color w:val="000000"/>
          <w:u w:color="000000"/>
        </w:rPr>
      </w:pPr>
      <w:r w:rsidRPr="005A4721">
        <w:rPr>
          <w:b/>
          <w:color w:val="000000"/>
        </w:rPr>
        <w:t>4.4.2.1</w:t>
      </w:r>
      <w:r w:rsidRPr="005A4721">
        <w:rPr>
          <w:b/>
          <w:color w:val="000000"/>
          <w:u w:color="000000"/>
        </w:rPr>
        <w:tab/>
      </w:r>
      <w:r w:rsidR="009D39D3" w:rsidRPr="005A4721">
        <w:rPr>
          <w:color w:val="000000"/>
          <w:u w:color="000000"/>
        </w:rPr>
        <w:t>It includes participation by the leadership of the healthcare facility and by the individuals most closely involved in the processes and systems under review;</w:t>
      </w:r>
    </w:p>
    <w:p w14:paraId="262790DF" w14:textId="77777777" w:rsidR="009D39D3" w:rsidRPr="005A4721" w:rsidRDefault="009D39D3">
      <w:pPr>
        <w:tabs>
          <w:tab w:val="left" w:pos="2805"/>
        </w:tabs>
        <w:ind w:left="2805" w:hanging="1122"/>
        <w:rPr>
          <w:color w:val="000000"/>
          <w:u w:color="000000"/>
        </w:rPr>
      </w:pPr>
    </w:p>
    <w:p w14:paraId="262790E0" w14:textId="0FB3C6F9" w:rsidR="009D39D3" w:rsidRPr="005A4721" w:rsidRDefault="00EB5993">
      <w:pPr>
        <w:tabs>
          <w:tab w:val="left" w:pos="2805"/>
        </w:tabs>
        <w:ind w:left="2805" w:hanging="1122"/>
        <w:rPr>
          <w:color w:val="000000"/>
          <w:u w:color="000000"/>
        </w:rPr>
      </w:pPr>
      <w:r w:rsidRPr="005A4721">
        <w:rPr>
          <w:b/>
          <w:color w:val="000000"/>
        </w:rPr>
        <w:t>4.4.2.2</w:t>
      </w:r>
      <w:r w:rsidR="00DD3247" w:rsidRPr="005A4721">
        <w:rPr>
          <w:b/>
          <w:color w:val="000000"/>
          <w:u w:color="000000"/>
        </w:rPr>
        <w:tab/>
      </w:r>
      <w:r w:rsidR="009D39D3" w:rsidRPr="005A4721">
        <w:rPr>
          <w:color w:val="000000"/>
          <w:u w:color="000000"/>
        </w:rPr>
        <w:t>It is internally consistent (that is, not contradict itself or leave obvious questions unanswered);</w:t>
      </w:r>
    </w:p>
    <w:p w14:paraId="262790E1" w14:textId="77777777" w:rsidR="009D39D3" w:rsidRPr="005A4721" w:rsidRDefault="009D39D3">
      <w:pPr>
        <w:tabs>
          <w:tab w:val="left" w:pos="2805"/>
        </w:tabs>
        <w:ind w:left="2805" w:hanging="1122"/>
        <w:rPr>
          <w:color w:val="000000"/>
          <w:u w:color="000000"/>
        </w:rPr>
      </w:pPr>
    </w:p>
    <w:p w14:paraId="262790E2" w14:textId="02A86EB9" w:rsidR="009D39D3" w:rsidRPr="005A4721" w:rsidRDefault="00EB5993">
      <w:pPr>
        <w:tabs>
          <w:tab w:val="left" w:pos="2805"/>
        </w:tabs>
        <w:ind w:left="2805" w:hanging="1122"/>
        <w:rPr>
          <w:color w:val="000000"/>
          <w:u w:color="000000"/>
        </w:rPr>
      </w:pPr>
      <w:r w:rsidRPr="005A4721">
        <w:rPr>
          <w:b/>
          <w:color w:val="000000"/>
        </w:rPr>
        <w:t>4.4.2.3</w:t>
      </w:r>
      <w:r w:rsidRPr="005A4721">
        <w:rPr>
          <w:b/>
          <w:color w:val="000000"/>
          <w:u w:color="000000"/>
        </w:rPr>
        <w:tab/>
      </w:r>
      <w:r w:rsidR="009D39D3" w:rsidRPr="005A4721">
        <w:rPr>
          <w:color w:val="000000"/>
          <w:u w:color="000000"/>
        </w:rPr>
        <w:t>It provides an explanation for all findings, including those identified as “not applicable” or “no problem,” and</w:t>
      </w:r>
    </w:p>
    <w:p w14:paraId="262790E3" w14:textId="77777777" w:rsidR="009D39D3" w:rsidRPr="005A4721" w:rsidRDefault="009D39D3">
      <w:pPr>
        <w:tabs>
          <w:tab w:val="left" w:pos="2805"/>
        </w:tabs>
        <w:ind w:left="2805" w:hanging="1122"/>
        <w:rPr>
          <w:color w:val="000000"/>
          <w:u w:color="000000"/>
        </w:rPr>
      </w:pPr>
    </w:p>
    <w:p w14:paraId="262790E4" w14:textId="0C819D9C" w:rsidR="009D39D3" w:rsidRPr="005A4721" w:rsidRDefault="00EB5993">
      <w:pPr>
        <w:tabs>
          <w:tab w:val="left" w:pos="2805"/>
        </w:tabs>
        <w:ind w:left="2805" w:hanging="1122"/>
        <w:rPr>
          <w:color w:val="000000"/>
          <w:u w:color="000000"/>
        </w:rPr>
      </w:pPr>
      <w:r w:rsidRPr="005A4721">
        <w:rPr>
          <w:b/>
          <w:color w:val="000000"/>
        </w:rPr>
        <w:t>4.4.2.4</w:t>
      </w:r>
      <w:r w:rsidRPr="005A4721">
        <w:rPr>
          <w:b/>
          <w:color w:val="000000"/>
          <w:u w:color="000000"/>
        </w:rPr>
        <w:tab/>
      </w:r>
      <w:r w:rsidR="009D39D3" w:rsidRPr="005A4721">
        <w:rPr>
          <w:color w:val="000000"/>
          <w:u w:color="000000"/>
        </w:rPr>
        <w:t>It includes the consideration of any relevant literature.</w:t>
      </w:r>
    </w:p>
    <w:p w14:paraId="262790E5" w14:textId="77777777" w:rsidR="009D39D3" w:rsidRPr="005A4721" w:rsidRDefault="009D39D3"/>
    <w:p w14:paraId="262790E6" w14:textId="52E11747" w:rsidR="009D39D3" w:rsidRPr="005A4721" w:rsidRDefault="00EB5993">
      <w:pPr>
        <w:tabs>
          <w:tab w:val="left" w:pos="748"/>
        </w:tabs>
        <w:ind w:left="748" w:hanging="748"/>
      </w:pPr>
      <w:r w:rsidRPr="005A4721">
        <w:rPr>
          <w:b/>
          <w:color w:val="000000"/>
        </w:rPr>
        <w:t>4.5</w:t>
      </w:r>
      <w:r w:rsidRPr="005A4721">
        <w:rPr>
          <w:b/>
          <w:color w:val="000000"/>
          <w:u w:color="000000"/>
        </w:rPr>
        <w:tab/>
      </w:r>
      <w:r w:rsidR="009D39D3" w:rsidRPr="005A4721">
        <w:rPr>
          <w:b/>
          <w:color w:val="000000"/>
          <w:u w:color="000000"/>
        </w:rPr>
        <w:t xml:space="preserve">Additional Information. </w:t>
      </w:r>
      <w:r w:rsidR="009D39D3" w:rsidRPr="005A4721">
        <w:t>The SET may request additional information regarding the RCA and action plan, and the facility must comply as follows:</w:t>
      </w:r>
    </w:p>
    <w:p w14:paraId="262790E7" w14:textId="77777777" w:rsidR="009D39D3" w:rsidRPr="005A4721" w:rsidRDefault="009D39D3"/>
    <w:p w14:paraId="262790E8" w14:textId="309BC2BA" w:rsidR="008A67CA" w:rsidRDefault="00EB5993" w:rsidP="00194C6F">
      <w:pPr>
        <w:tabs>
          <w:tab w:val="left" w:pos="1683"/>
        </w:tabs>
        <w:ind w:left="1683" w:hanging="935"/>
      </w:pPr>
      <w:r w:rsidRPr="005A4721">
        <w:rPr>
          <w:b/>
        </w:rPr>
        <w:t>4.5.1</w:t>
      </w:r>
      <w:r>
        <w:rPr>
          <w:b/>
        </w:rPr>
        <w:tab/>
      </w:r>
      <w:r w:rsidR="009D39D3">
        <w:t xml:space="preserve">The facility must submit its written response to the SET written request for additional information within 14 days of receipt of the request, and the response must be </w:t>
      </w:r>
      <w:r w:rsidR="009D39D3">
        <w:rPr>
          <w:szCs w:val="24"/>
        </w:rPr>
        <w:t>signed by the Chief Executive Officer</w:t>
      </w:r>
      <w:r w:rsidR="009D39D3">
        <w:t>.</w:t>
      </w:r>
    </w:p>
    <w:p w14:paraId="77DEBAB8" w14:textId="77777777" w:rsidR="00232CC7" w:rsidRPr="00232CC7" w:rsidRDefault="00232CC7" w:rsidP="008A67CA">
      <w:pPr>
        <w:tabs>
          <w:tab w:val="left" w:pos="1683"/>
        </w:tabs>
      </w:pPr>
    </w:p>
    <w:p w14:paraId="36AE251F" w14:textId="77777777" w:rsidR="00232CC7" w:rsidRPr="00232CC7" w:rsidRDefault="00232CC7" w:rsidP="008A67CA">
      <w:pPr>
        <w:tabs>
          <w:tab w:val="left" w:pos="1683"/>
        </w:tabs>
      </w:pPr>
    </w:p>
    <w:p w14:paraId="2423E930" w14:textId="77777777" w:rsidR="00232CC7" w:rsidRDefault="00232CC7" w:rsidP="008A67CA">
      <w:pPr>
        <w:tabs>
          <w:tab w:val="left" w:pos="1683"/>
        </w:tabs>
        <w:rPr>
          <w:b/>
        </w:rPr>
      </w:pPr>
      <w:r>
        <w:rPr>
          <w:b/>
        </w:rPr>
        <w:br w:type="page"/>
      </w:r>
    </w:p>
    <w:p w14:paraId="262790E9" w14:textId="10B5A50A" w:rsidR="009D39D3" w:rsidRPr="008A67CA" w:rsidRDefault="00854C76" w:rsidP="008E4A75">
      <w:pPr>
        <w:tabs>
          <w:tab w:val="left" w:pos="1440"/>
        </w:tabs>
      </w:pPr>
      <w:r>
        <w:rPr>
          <w:b/>
        </w:rPr>
        <w:t>Section 5.</w:t>
      </w:r>
      <w:r>
        <w:rPr>
          <w:b/>
        </w:rPr>
        <w:tab/>
        <w:t>Near Miss Events</w:t>
      </w:r>
    </w:p>
    <w:p w14:paraId="262790EA" w14:textId="77777777" w:rsidR="009D39D3" w:rsidRDefault="009D39D3" w:rsidP="002F2BDC"/>
    <w:p w14:paraId="262790EB" w14:textId="223DC7AC" w:rsidR="009D39D3" w:rsidRDefault="009D39D3">
      <w:pPr>
        <w:widowControl w:val="0"/>
        <w:tabs>
          <w:tab w:val="left" w:pos="748"/>
        </w:tabs>
        <w:autoSpaceDE w:val="0"/>
        <w:autoSpaceDN w:val="0"/>
        <w:adjustRightInd w:val="0"/>
        <w:ind w:left="748" w:hanging="748"/>
      </w:pPr>
      <w:r>
        <w:rPr>
          <w:b/>
        </w:rPr>
        <w:t>5.1</w:t>
      </w:r>
      <w:r>
        <w:rPr>
          <w:b/>
        </w:rPr>
        <w:tab/>
        <w:t xml:space="preserve">Voluntary Self-Reporting. </w:t>
      </w:r>
      <w:r>
        <w:t xml:space="preserve">A </w:t>
      </w:r>
      <w:r>
        <w:rPr>
          <w:color w:val="000000"/>
          <w:u w:color="000000"/>
        </w:rPr>
        <w:t>healthcare facility may notify the SET of the occurrence of a near miss event. Reports shall be made on department-approved forms and include requested documentation. 22 M.R.S.A. Sec. 8753</w:t>
      </w:r>
      <w:r w:rsidR="00587CEE">
        <w:rPr>
          <w:color w:val="000000"/>
          <w:u w:color="000000"/>
        </w:rPr>
        <w:t>(</w:t>
      </w:r>
      <w:r>
        <w:rPr>
          <w:color w:val="000000"/>
          <w:u w:color="000000"/>
        </w:rPr>
        <w:t>5).</w:t>
      </w:r>
    </w:p>
    <w:p w14:paraId="262790EC" w14:textId="77777777" w:rsidR="009D39D3" w:rsidRDefault="009D39D3">
      <w:pPr>
        <w:widowControl w:val="0"/>
        <w:autoSpaceDE w:val="0"/>
        <w:autoSpaceDN w:val="0"/>
        <w:adjustRightInd w:val="0"/>
        <w:rPr>
          <w:color w:val="000000"/>
          <w:u w:color="000000"/>
        </w:rPr>
      </w:pPr>
    </w:p>
    <w:p w14:paraId="262790ED" w14:textId="77777777" w:rsidR="009D39D3" w:rsidRDefault="009D39D3">
      <w:pPr>
        <w:widowControl w:val="0"/>
        <w:tabs>
          <w:tab w:val="left" w:pos="748"/>
        </w:tabs>
        <w:autoSpaceDE w:val="0"/>
        <w:autoSpaceDN w:val="0"/>
        <w:adjustRightInd w:val="0"/>
        <w:ind w:left="748" w:hanging="748"/>
        <w:rPr>
          <w:color w:val="000000"/>
          <w:u w:color="000000"/>
        </w:rPr>
      </w:pPr>
      <w:r>
        <w:rPr>
          <w:b/>
          <w:color w:val="000000"/>
          <w:u w:color="000000"/>
        </w:rPr>
        <w:t>5.2</w:t>
      </w:r>
      <w:r>
        <w:rPr>
          <w:color w:val="000000"/>
          <w:u w:color="000000"/>
        </w:rPr>
        <w:tab/>
      </w:r>
      <w:r>
        <w:rPr>
          <w:b/>
          <w:color w:val="000000"/>
          <w:u w:color="000000"/>
        </w:rPr>
        <w:t xml:space="preserve">Report. </w:t>
      </w:r>
      <w:r>
        <w:rPr>
          <w:color w:val="000000"/>
          <w:u w:color="000000"/>
        </w:rPr>
        <w:t>The Sentinel Events Annual Report shall include near miss aggregate data analysis for near miss detection methodologies, causative factors and safety improvements.</w:t>
      </w:r>
    </w:p>
    <w:p w14:paraId="238938DE" w14:textId="77777777" w:rsidR="00232CC7" w:rsidRDefault="009D39D3" w:rsidP="008A67CA">
      <w:pPr>
        <w:widowControl w:val="0"/>
        <w:tabs>
          <w:tab w:val="left" w:pos="748"/>
        </w:tabs>
        <w:autoSpaceDE w:val="0"/>
        <w:autoSpaceDN w:val="0"/>
        <w:adjustRightInd w:val="0"/>
        <w:rPr>
          <w:b/>
          <w:color w:val="000000"/>
          <w:u w:color="000000"/>
        </w:rPr>
      </w:pPr>
      <w:r>
        <w:rPr>
          <w:b/>
          <w:color w:val="000000"/>
          <w:u w:color="000000"/>
        </w:rPr>
        <w:br w:type="page"/>
      </w:r>
    </w:p>
    <w:p w14:paraId="262790EE" w14:textId="62575405" w:rsidR="009D39D3" w:rsidRPr="002F2BDC" w:rsidRDefault="009D39D3" w:rsidP="008A67CA">
      <w:pPr>
        <w:widowControl w:val="0"/>
        <w:tabs>
          <w:tab w:val="left" w:pos="748"/>
        </w:tabs>
        <w:autoSpaceDE w:val="0"/>
        <w:autoSpaceDN w:val="0"/>
        <w:adjustRightInd w:val="0"/>
        <w:rPr>
          <w:color w:val="000000"/>
          <w:u w:color="000000"/>
        </w:rPr>
      </w:pPr>
      <w:r>
        <w:rPr>
          <w:b/>
          <w:color w:val="000000"/>
          <w:u w:color="000000"/>
        </w:rPr>
        <w:t>Section 6.</w:t>
      </w:r>
      <w:r>
        <w:rPr>
          <w:b/>
          <w:color w:val="000000"/>
          <w:u w:color="000000"/>
        </w:rPr>
        <w:tab/>
        <w:t>Consumer Co</w:t>
      </w:r>
      <w:r w:rsidR="00854C76">
        <w:rPr>
          <w:b/>
          <w:color w:val="000000"/>
          <w:u w:color="000000"/>
        </w:rPr>
        <w:t>mplaints: SET Compliance Review</w:t>
      </w:r>
    </w:p>
    <w:p w14:paraId="262790EF" w14:textId="77777777" w:rsidR="009D39D3" w:rsidRDefault="009D39D3">
      <w:pPr>
        <w:widowControl w:val="0"/>
        <w:autoSpaceDE w:val="0"/>
        <w:autoSpaceDN w:val="0"/>
        <w:adjustRightInd w:val="0"/>
        <w:rPr>
          <w:color w:val="000000"/>
          <w:u w:color="000000"/>
        </w:rPr>
      </w:pPr>
    </w:p>
    <w:p w14:paraId="262790F0" w14:textId="77777777" w:rsidR="009D39D3" w:rsidRDefault="009D39D3">
      <w:pPr>
        <w:widowControl w:val="0"/>
        <w:tabs>
          <w:tab w:val="left" w:pos="748"/>
        </w:tabs>
        <w:autoSpaceDE w:val="0"/>
        <w:autoSpaceDN w:val="0"/>
        <w:adjustRightInd w:val="0"/>
        <w:ind w:left="748" w:hanging="748"/>
        <w:rPr>
          <w:color w:val="000000"/>
          <w:u w:color="000000"/>
        </w:rPr>
      </w:pPr>
      <w:r>
        <w:rPr>
          <w:b/>
          <w:color w:val="000000"/>
          <w:u w:color="000000"/>
        </w:rPr>
        <w:t>6.1</w:t>
      </w:r>
      <w:r>
        <w:rPr>
          <w:color w:val="000000"/>
          <w:u w:color="000000"/>
        </w:rPr>
        <w:tab/>
      </w:r>
      <w:r>
        <w:rPr>
          <w:b/>
        </w:rPr>
        <w:t xml:space="preserve">Complaints. </w:t>
      </w:r>
      <w:r>
        <w:t>Any person with a licensing complaint may contact the division’s Intake and</w:t>
      </w:r>
      <w:r w:rsidR="00854C76">
        <w:t xml:space="preserve"> </w:t>
      </w:r>
      <w:r>
        <w:t xml:space="preserve">Complaints Unit at 1-800-383-2441. </w:t>
      </w:r>
      <w:r>
        <w:rPr>
          <w:color w:val="000000"/>
          <w:u w:color="000000"/>
        </w:rPr>
        <w:t xml:space="preserve">If, upon review, the division determines that the reported event constitutes a sentinel event, it is </w:t>
      </w:r>
      <w:r>
        <w:rPr>
          <w:u w:color="000000"/>
        </w:rPr>
        <w:t>referred to the SET</w:t>
      </w:r>
      <w:r>
        <w:rPr>
          <w:color w:val="000000"/>
          <w:u w:color="000000"/>
        </w:rPr>
        <w:t>.</w:t>
      </w:r>
    </w:p>
    <w:p w14:paraId="262790F1" w14:textId="77777777" w:rsidR="009D39D3" w:rsidRDefault="009D39D3">
      <w:pPr>
        <w:widowControl w:val="0"/>
        <w:tabs>
          <w:tab w:val="left" w:pos="748"/>
        </w:tabs>
        <w:autoSpaceDE w:val="0"/>
        <w:autoSpaceDN w:val="0"/>
        <w:adjustRightInd w:val="0"/>
        <w:ind w:left="748" w:hanging="748"/>
        <w:rPr>
          <w:color w:val="000000"/>
          <w:u w:color="000000"/>
        </w:rPr>
      </w:pPr>
    </w:p>
    <w:p w14:paraId="262790F2" w14:textId="77777777" w:rsidR="009D39D3" w:rsidRPr="002F2BDC" w:rsidRDefault="009D39D3">
      <w:pPr>
        <w:widowControl w:val="0"/>
        <w:tabs>
          <w:tab w:val="left" w:pos="748"/>
        </w:tabs>
        <w:autoSpaceDE w:val="0"/>
        <w:autoSpaceDN w:val="0"/>
        <w:adjustRightInd w:val="0"/>
        <w:ind w:left="748" w:hanging="748"/>
      </w:pPr>
      <w:r>
        <w:rPr>
          <w:b/>
          <w:color w:val="000000"/>
          <w:u w:color="000000"/>
        </w:rPr>
        <w:t>6.2</w:t>
      </w:r>
      <w:r>
        <w:rPr>
          <w:color w:val="000000"/>
          <w:u w:color="000000"/>
        </w:rPr>
        <w:tab/>
      </w:r>
      <w:r>
        <w:rPr>
          <w:b/>
        </w:rPr>
        <w:t xml:space="preserve">SET On-site review. </w:t>
      </w:r>
      <w:r>
        <w:t>The SET may conduct an announced and unannounced visit to any facility to achieve the following:</w:t>
      </w:r>
    </w:p>
    <w:p w14:paraId="262790F3" w14:textId="77777777" w:rsidR="009D39D3" w:rsidRPr="002F2BDC" w:rsidRDefault="009D39D3">
      <w:pPr>
        <w:widowControl w:val="0"/>
        <w:autoSpaceDE w:val="0"/>
        <w:autoSpaceDN w:val="0"/>
        <w:adjustRightInd w:val="0"/>
      </w:pPr>
    </w:p>
    <w:p w14:paraId="262790F4" w14:textId="77777777" w:rsidR="009D39D3" w:rsidRDefault="009D39D3">
      <w:pPr>
        <w:widowControl w:val="0"/>
        <w:tabs>
          <w:tab w:val="left" w:pos="1683"/>
        </w:tabs>
        <w:autoSpaceDE w:val="0"/>
        <w:autoSpaceDN w:val="0"/>
        <w:adjustRightInd w:val="0"/>
        <w:ind w:left="1683" w:hanging="935"/>
      </w:pPr>
      <w:r>
        <w:rPr>
          <w:b/>
        </w:rPr>
        <w:t>6.2.1</w:t>
      </w:r>
      <w:r>
        <w:tab/>
        <w:t>Determine compliance with these rules.</w:t>
      </w:r>
    </w:p>
    <w:p w14:paraId="262790F5" w14:textId="77777777" w:rsidR="009D39D3" w:rsidRDefault="009D39D3">
      <w:pPr>
        <w:widowControl w:val="0"/>
        <w:tabs>
          <w:tab w:val="left" w:pos="1683"/>
        </w:tabs>
        <w:autoSpaceDE w:val="0"/>
        <w:autoSpaceDN w:val="0"/>
        <w:adjustRightInd w:val="0"/>
        <w:ind w:left="1683" w:hanging="935"/>
      </w:pPr>
    </w:p>
    <w:p w14:paraId="262790F6" w14:textId="77777777" w:rsidR="009D39D3" w:rsidRDefault="009D39D3">
      <w:pPr>
        <w:widowControl w:val="0"/>
        <w:tabs>
          <w:tab w:val="left" w:pos="1683"/>
        </w:tabs>
        <w:autoSpaceDE w:val="0"/>
        <w:autoSpaceDN w:val="0"/>
        <w:adjustRightInd w:val="0"/>
        <w:ind w:left="1683" w:hanging="935"/>
      </w:pPr>
      <w:r>
        <w:rPr>
          <w:b/>
        </w:rPr>
        <w:t>6.2.2</w:t>
      </w:r>
      <w:r>
        <w:rPr>
          <w:b/>
        </w:rPr>
        <w:tab/>
      </w:r>
      <w:r>
        <w:t>Perform reviews based on complaints received by the division.</w:t>
      </w:r>
    </w:p>
    <w:p w14:paraId="262790F7" w14:textId="77777777" w:rsidR="009D39D3" w:rsidRDefault="009D39D3">
      <w:pPr>
        <w:widowControl w:val="0"/>
        <w:tabs>
          <w:tab w:val="left" w:pos="1683"/>
        </w:tabs>
        <w:autoSpaceDE w:val="0"/>
        <w:autoSpaceDN w:val="0"/>
        <w:adjustRightInd w:val="0"/>
        <w:ind w:left="1683" w:hanging="935"/>
      </w:pPr>
    </w:p>
    <w:p w14:paraId="262790F8" w14:textId="77777777" w:rsidR="009D39D3" w:rsidRDefault="009D39D3">
      <w:pPr>
        <w:widowControl w:val="0"/>
        <w:tabs>
          <w:tab w:val="left" w:pos="1683"/>
        </w:tabs>
        <w:autoSpaceDE w:val="0"/>
        <w:autoSpaceDN w:val="0"/>
        <w:adjustRightInd w:val="0"/>
        <w:ind w:left="1683" w:hanging="935"/>
      </w:pPr>
      <w:r>
        <w:rPr>
          <w:b/>
        </w:rPr>
        <w:t>6.2.3</w:t>
      </w:r>
      <w:r>
        <w:rPr>
          <w:b/>
        </w:rPr>
        <w:tab/>
      </w:r>
      <w:r>
        <w:t>Perform reviews based on third-party case identification.</w:t>
      </w:r>
    </w:p>
    <w:p w14:paraId="262790F9" w14:textId="77777777" w:rsidR="009D39D3" w:rsidRDefault="009D39D3">
      <w:pPr>
        <w:widowControl w:val="0"/>
        <w:tabs>
          <w:tab w:val="left" w:pos="1683"/>
        </w:tabs>
        <w:autoSpaceDE w:val="0"/>
        <w:autoSpaceDN w:val="0"/>
        <w:adjustRightInd w:val="0"/>
        <w:ind w:left="1683" w:hanging="935"/>
      </w:pPr>
    </w:p>
    <w:p w14:paraId="262790FA" w14:textId="77777777" w:rsidR="009D39D3" w:rsidRDefault="009D39D3">
      <w:pPr>
        <w:widowControl w:val="0"/>
        <w:tabs>
          <w:tab w:val="left" w:pos="1683"/>
        </w:tabs>
        <w:autoSpaceDE w:val="0"/>
        <w:autoSpaceDN w:val="0"/>
        <w:adjustRightInd w:val="0"/>
        <w:ind w:left="1683" w:hanging="935"/>
      </w:pPr>
      <w:r>
        <w:rPr>
          <w:b/>
        </w:rPr>
        <w:t>6.2.4</w:t>
      </w:r>
      <w:r>
        <w:rPr>
          <w:b/>
        </w:rPr>
        <w:tab/>
      </w:r>
      <w:r>
        <w:t xml:space="preserve">Review documents including but not limited to medical records, RCA reports, and committee meeting minutes. Professional competence review information protected pursuant to the </w:t>
      </w:r>
      <w:r w:rsidRPr="00232CC7">
        <w:rPr>
          <w:i/>
        </w:rPr>
        <w:t>Maine Health Security Act</w:t>
      </w:r>
      <w:r>
        <w:t xml:space="preserve"> is excluded.</w:t>
      </w:r>
    </w:p>
    <w:p w14:paraId="4B3F2692" w14:textId="77777777" w:rsidR="00232CC7" w:rsidRDefault="009D39D3" w:rsidP="008A67CA">
      <w:pPr>
        <w:widowControl w:val="0"/>
        <w:autoSpaceDE w:val="0"/>
        <w:autoSpaceDN w:val="0"/>
        <w:adjustRightInd w:val="0"/>
        <w:rPr>
          <w:b/>
        </w:rPr>
      </w:pPr>
      <w:r>
        <w:rPr>
          <w:b/>
        </w:rPr>
        <w:br w:type="page"/>
      </w:r>
    </w:p>
    <w:p w14:paraId="262790FB" w14:textId="50B79850" w:rsidR="009D39D3" w:rsidRPr="002F2BDC" w:rsidRDefault="009D39D3" w:rsidP="008A67CA">
      <w:pPr>
        <w:widowControl w:val="0"/>
        <w:autoSpaceDE w:val="0"/>
        <w:autoSpaceDN w:val="0"/>
        <w:adjustRightInd w:val="0"/>
      </w:pPr>
      <w:r>
        <w:rPr>
          <w:b/>
        </w:rPr>
        <w:t>Section 7.</w:t>
      </w:r>
      <w:r>
        <w:rPr>
          <w:b/>
        </w:rPr>
        <w:tab/>
        <w:t xml:space="preserve">Confidential and Privileged </w:t>
      </w:r>
      <w:r w:rsidR="00854C76">
        <w:rPr>
          <w:b/>
        </w:rPr>
        <w:t>Information</w:t>
      </w:r>
    </w:p>
    <w:p w14:paraId="262790FC" w14:textId="77777777" w:rsidR="009D39D3" w:rsidRDefault="009D39D3">
      <w:pPr>
        <w:tabs>
          <w:tab w:val="left" w:pos="1309"/>
        </w:tabs>
      </w:pPr>
    </w:p>
    <w:p w14:paraId="262790FD" w14:textId="77777777" w:rsidR="009D39D3" w:rsidRPr="002F2BDC" w:rsidRDefault="009D39D3">
      <w:pPr>
        <w:tabs>
          <w:tab w:val="left" w:pos="748"/>
        </w:tabs>
        <w:ind w:left="748" w:hanging="748"/>
      </w:pPr>
      <w:r>
        <w:rPr>
          <w:b/>
        </w:rPr>
        <w:t>7.1</w:t>
      </w:r>
      <w:r>
        <w:rPr>
          <w:b/>
        </w:rPr>
        <w:tab/>
        <w:t xml:space="preserve">Confidential and privileged information. </w:t>
      </w:r>
      <w:r>
        <w:rPr>
          <w:color w:val="000000"/>
          <w:u w:color="000000"/>
        </w:rPr>
        <w:t>Communication with the division is privileged and confidential.</w:t>
      </w:r>
    </w:p>
    <w:p w14:paraId="262790FE" w14:textId="77777777" w:rsidR="009D39D3" w:rsidRPr="002F2BDC" w:rsidRDefault="009D39D3">
      <w:pPr>
        <w:tabs>
          <w:tab w:val="left" w:pos="748"/>
        </w:tabs>
        <w:ind w:left="748" w:hanging="748"/>
      </w:pPr>
    </w:p>
    <w:p w14:paraId="262790FF" w14:textId="77777777" w:rsidR="009D39D3" w:rsidRDefault="009D39D3">
      <w:pPr>
        <w:tabs>
          <w:tab w:val="left" w:pos="1683"/>
        </w:tabs>
        <w:ind w:left="1683" w:hanging="935"/>
      </w:pPr>
      <w:r>
        <w:rPr>
          <w:b/>
        </w:rPr>
        <w:t>7.1.1</w:t>
      </w:r>
      <w:r>
        <w:tab/>
      </w:r>
      <w:r>
        <w:rPr>
          <w:color w:val="000000"/>
        </w:rPr>
        <w:t xml:space="preserve">The division shall take appropriate measures to protect the security of any information </w:t>
      </w:r>
      <w:r>
        <w:t>to which these rules apply.</w:t>
      </w:r>
    </w:p>
    <w:p w14:paraId="26279100" w14:textId="77777777" w:rsidR="009D39D3" w:rsidRDefault="009D39D3">
      <w:pPr>
        <w:tabs>
          <w:tab w:val="left" w:pos="1683"/>
        </w:tabs>
        <w:ind w:left="1683" w:hanging="935"/>
      </w:pPr>
    </w:p>
    <w:p w14:paraId="26279101" w14:textId="77777777" w:rsidR="009D39D3" w:rsidRDefault="009D39D3">
      <w:pPr>
        <w:widowControl w:val="0"/>
        <w:tabs>
          <w:tab w:val="left" w:pos="2805"/>
        </w:tabs>
        <w:autoSpaceDE w:val="0"/>
        <w:autoSpaceDN w:val="0"/>
        <w:adjustRightInd w:val="0"/>
        <w:ind w:left="2805" w:hanging="1122"/>
      </w:pPr>
      <w:r>
        <w:rPr>
          <w:b/>
        </w:rPr>
        <w:t>7.1.1.1</w:t>
      </w:r>
      <w:r>
        <w:tab/>
      </w:r>
      <w:r>
        <w:rPr>
          <w:b/>
        </w:rPr>
        <w:t xml:space="preserve">Consultants. </w:t>
      </w:r>
      <w:r>
        <w:t>When consultants are retained by the SET they shall be held to the same standards regarding confidentiality and privileged information.</w:t>
      </w:r>
    </w:p>
    <w:p w14:paraId="26279102" w14:textId="77777777" w:rsidR="009D39D3" w:rsidRDefault="009D39D3">
      <w:pPr>
        <w:tabs>
          <w:tab w:val="left" w:pos="1683"/>
        </w:tabs>
        <w:ind w:left="1683" w:hanging="935"/>
      </w:pPr>
    </w:p>
    <w:p w14:paraId="26279103" w14:textId="77777777" w:rsidR="009D39D3" w:rsidRDefault="009D39D3">
      <w:pPr>
        <w:tabs>
          <w:tab w:val="left" w:pos="1683"/>
        </w:tabs>
        <w:ind w:left="1683" w:hanging="935"/>
      </w:pPr>
      <w:r>
        <w:rPr>
          <w:b/>
        </w:rPr>
        <w:t>7.1.2</w:t>
      </w:r>
      <w:r>
        <w:tab/>
        <w:t>Notifications and reports concerning sentinel events, near miss events, and suspected sentinel events filed pursuant to these rules and all information collected or developed as a result of the filing and proceedings pertaining to the filing, regardless of format, are confidential and privileged information.</w:t>
      </w:r>
    </w:p>
    <w:p w14:paraId="26279104" w14:textId="77777777" w:rsidR="009D39D3" w:rsidRDefault="009D39D3"/>
    <w:p w14:paraId="26279105" w14:textId="77777777" w:rsidR="009D39D3" w:rsidRDefault="009D39D3">
      <w:pPr>
        <w:tabs>
          <w:tab w:val="left" w:pos="1683"/>
        </w:tabs>
        <w:ind w:left="1683" w:hanging="935"/>
      </w:pPr>
      <w:r>
        <w:rPr>
          <w:b/>
        </w:rPr>
        <w:t>7.1.3</w:t>
      </w:r>
      <w:r>
        <w:rPr>
          <w:b/>
        </w:rPr>
        <w:tab/>
      </w:r>
      <w:r>
        <w:t>Pursuant to these rules, privileged and confidential information is not:</w:t>
      </w:r>
    </w:p>
    <w:p w14:paraId="26279106" w14:textId="77777777" w:rsidR="009D39D3" w:rsidRDefault="009D39D3"/>
    <w:p w14:paraId="26279107" w14:textId="77777777" w:rsidR="009D39D3" w:rsidRDefault="009D39D3">
      <w:pPr>
        <w:tabs>
          <w:tab w:val="left" w:pos="2805"/>
        </w:tabs>
        <w:ind w:left="2805" w:hanging="1122"/>
      </w:pPr>
      <w:r>
        <w:rPr>
          <w:b/>
        </w:rPr>
        <w:t>7.1.3.1</w:t>
      </w:r>
      <w:r>
        <w:rPr>
          <w:b/>
        </w:rPr>
        <w:tab/>
      </w:r>
      <w:r>
        <w:t>Subject to public access under Title 1 M.R.S.A. Chapter 13, except for data developed from the reports that do not identify or permit identification of the healthcare facility;</w:t>
      </w:r>
    </w:p>
    <w:p w14:paraId="26279108" w14:textId="77777777" w:rsidR="009D39D3" w:rsidRDefault="009D39D3">
      <w:pPr>
        <w:tabs>
          <w:tab w:val="left" w:pos="2805"/>
        </w:tabs>
        <w:ind w:left="2805" w:hanging="1122"/>
      </w:pPr>
    </w:p>
    <w:p w14:paraId="26279109" w14:textId="77777777" w:rsidR="009D39D3" w:rsidRDefault="009D39D3">
      <w:pPr>
        <w:tabs>
          <w:tab w:val="left" w:pos="2805"/>
        </w:tabs>
        <w:ind w:left="2805" w:hanging="1122"/>
      </w:pPr>
      <w:r>
        <w:rPr>
          <w:b/>
        </w:rPr>
        <w:t>7.1.3.2</w:t>
      </w:r>
      <w:r>
        <w:rPr>
          <w:b/>
        </w:rPr>
        <w:tab/>
      </w:r>
      <w:r>
        <w:t>Subject to discovery, subpoena or other means of legal compulsion for its release to any person or entity; or</w:t>
      </w:r>
    </w:p>
    <w:p w14:paraId="2627910A" w14:textId="77777777" w:rsidR="009D39D3" w:rsidRDefault="009D39D3">
      <w:pPr>
        <w:tabs>
          <w:tab w:val="left" w:pos="2805"/>
        </w:tabs>
        <w:ind w:left="2805" w:hanging="1122"/>
      </w:pPr>
    </w:p>
    <w:p w14:paraId="2627910B" w14:textId="77777777" w:rsidR="009D39D3" w:rsidRDefault="009D39D3">
      <w:pPr>
        <w:tabs>
          <w:tab w:val="left" w:pos="2805"/>
        </w:tabs>
        <w:ind w:left="2805" w:hanging="1122"/>
      </w:pPr>
      <w:r>
        <w:rPr>
          <w:b/>
        </w:rPr>
        <w:t>7.1.3.3</w:t>
      </w:r>
      <w:r>
        <w:rPr>
          <w:b/>
        </w:rPr>
        <w:tab/>
      </w:r>
      <w:r>
        <w:t>Admissible as evidence in any civil, criminal, judicial or administrative proceeding.</w:t>
      </w:r>
    </w:p>
    <w:p w14:paraId="2627910C" w14:textId="77777777" w:rsidR="009D39D3" w:rsidRDefault="009D39D3"/>
    <w:p w14:paraId="2627910D" w14:textId="77777777" w:rsidR="009D39D3" w:rsidRDefault="009D39D3">
      <w:pPr>
        <w:tabs>
          <w:tab w:val="left" w:pos="1683"/>
        </w:tabs>
        <w:ind w:left="1683" w:hanging="935"/>
      </w:pPr>
      <w:r>
        <w:rPr>
          <w:b/>
        </w:rPr>
        <w:t>7.1.4</w:t>
      </w:r>
      <w:r>
        <w:rPr>
          <w:b/>
        </w:rPr>
        <w:tab/>
      </w:r>
      <w:r>
        <w:t>Pursuant to these rules, the transfer of any information by a healthcare facility to the division or to a national organization that accredits healthcare facilities may not be treated as a waiver of any privilege or protection established by applicable Maine laws.</w:t>
      </w:r>
    </w:p>
    <w:p w14:paraId="2627910E" w14:textId="77777777" w:rsidR="009D39D3" w:rsidRPr="002F2BDC" w:rsidRDefault="009D39D3">
      <w:pPr>
        <w:tabs>
          <w:tab w:val="left" w:pos="1683"/>
        </w:tabs>
        <w:ind w:left="1683" w:hanging="935"/>
      </w:pPr>
    </w:p>
    <w:p w14:paraId="2627910F" w14:textId="77777777" w:rsidR="009D39D3" w:rsidRDefault="009D39D3">
      <w:pPr>
        <w:tabs>
          <w:tab w:val="left" w:pos="1683"/>
        </w:tabs>
        <w:ind w:left="1683" w:hanging="935"/>
      </w:pPr>
      <w:r>
        <w:rPr>
          <w:b/>
        </w:rPr>
        <w:t>7.1.5</w:t>
      </w:r>
      <w:r>
        <w:rPr>
          <w:b/>
        </w:rPr>
        <w:tab/>
      </w:r>
      <w:r>
        <w:t>These rules may not be construed to limit other privileges that are available under federal or other laws of this State that provide for greater peer review or confidentiality protections than the peer review and confidentiality protections provided by these rules.</w:t>
      </w:r>
    </w:p>
    <w:p w14:paraId="26279110" w14:textId="77777777" w:rsidR="009D39D3" w:rsidRDefault="009D39D3"/>
    <w:p w14:paraId="26279111" w14:textId="77777777" w:rsidR="009D39D3" w:rsidRDefault="009D39D3">
      <w:pPr>
        <w:tabs>
          <w:tab w:val="left" w:pos="1683"/>
        </w:tabs>
        <w:ind w:left="1683" w:hanging="935"/>
      </w:pPr>
      <w:r>
        <w:rPr>
          <w:b/>
        </w:rPr>
        <w:t>7.1.6</w:t>
      </w:r>
      <w:r>
        <w:rPr>
          <w:b/>
        </w:rPr>
        <w:tab/>
      </w:r>
      <w:r>
        <w:t>For the purposes of these rules, “privileged and confidential information” does not include:</w:t>
      </w:r>
    </w:p>
    <w:p w14:paraId="26279112" w14:textId="77777777" w:rsidR="009D39D3" w:rsidRDefault="009D39D3"/>
    <w:p w14:paraId="26279113" w14:textId="77777777" w:rsidR="009D39D3" w:rsidRDefault="009D39D3">
      <w:pPr>
        <w:tabs>
          <w:tab w:val="left" w:pos="2805"/>
        </w:tabs>
        <w:ind w:left="2805" w:hanging="1122"/>
      </w:pPr>
      <w:r>
        <w:rPr>
          <w:b/>
        </w:rPr>
        <w:t>7.1.6.1</w:t>
      </w:r>
      <w:r>
        <w:rPr>
          <w:b/>
        </w:rPr>
        <w:tab/>
      </w:r>
      <w:r>
        <w:t>Any final administrative action;</w:t>
      </w:r>
    </w:p>
    <w:p w14:paraId="26279114" w14:textId="77777777" w:rsidR="009D39D3" w:rsidRDefault="009D39D3">
      <w:pPr>
        <w:tabs>
          <w:tab w:val="left" w:pos="2805"/>
        </w:tabs>
        <w:ind w:left="2805" w:hanging="1122"/>
      </w:pPr>
    </w:p>
    <w:p w14:paraId="26279115" w14:textId="77777777" w:rsidR="009D39D3" w:rsidRDefault="009D39D3">
      <w:pPr>
        <w:tabs>
          <w:tab w:val="left" w:pos="2805"/>
        </w:tabs>
        <w:ind w:left="2805" w:hanging="1122"/>
      </w:pPr>
      <w:r>
        <w:rPr>
          <w:b/>
        </w:rPr>
        <w:t>7.1.6.2</w:t>
      </w:r>
      <w:r>
        <w:rPr>
          <w:b/>
        </w:rPr>
        <w:tab/>
      </w:r>
      <w:r>
        <w:t>Information independently received pursuant to a third party complaint investigation conducted pursuant to department rules; or</w:t>
      </w:r>
    </w:p>
    <w:p w14:paraId="26279116" w14:textId="77777777" w:rsidR="009D39D3" w:rsidRDefault="009D39D3">
      <w:pPr>
        <w:tabs>
          <w:tab w:val="left" w:pos="2805"/>
        </w:tabs>
        <w:ind w:left="2805" w:hanging="1122"/>
      </w:pPr>
    </w:p>
    <w:p w14:paraId="26279117" w14:textId="77777777" w:rsidR="009D39D3" w:rsidRDefault="009D39D3">
      <w:pPr>
        <w:tabs>
          <w:tab w:val="left" w:pos="2805"/>
        </w:tabs>
        <w:ind w:left="2805" w:hanging="1122"/>
      </w:pPr>
      <w:r>
        <w:rPr>
          <w:b/>
        </w:rPr>
        <w:t>7.1.6.3</w:t>
      </w:r>
      <w:r>
        <w:tab/>
        <w:t>Information designated as confidential under the rules and laws of this State.</w:t>
      </w:r>
    </w:p>
    <w:p w14:paraId="26279118" w14:textId="77777777" w:rsidR="009D39D3" w:rsidRDefault="009D39D3">
      <w:pPr>
        <w:tabs>
          <w:tab w:val="left" w:pos="2805"/>
        </w:tabs>
        <w:ind w:left="2805" w:hanging="1122"/>
      </w:pPr>
    </w:p>
    <w:p w14:paraId="26279119" w14:textId="77777777" w:rsidR="009D39D3" w:rsidRDefault="009D39D3">
      <w:pPr>
        <w:tabs>
          <w:tab w:val="left" w:pos="748"/>
        </w:tabs>
        <w:ind w:left="748" w:hanging="748"/>
      </w:pPr>
      <w:r>
        <w:rPr>
          <w:b/>
        </w:rPr>
        <w:t>7.2</w:t>
      </w:r>
      <w:r>
        <w:rPr>
          <w:b/>
        </w:rPr>
        <w:tab/>
        <w:t>Federal law.</w:t>
      </w:r>
      <w:r w:rsidR="00227DB1">
        <w:rPr>
          <w:b/>
        </w:rPr>
        <w:t xml:space="preserve"> </w:t>
      </w:r>
      <w:r>
        <w:t>These rules do not affect the obligations of the department relating to federal law.</w:t>
      </w:r>
    </w:p>
    <w:p w14:paraId="2E5B16C5" w14:textId="77777777" w:rsidR="00232CC7" w:rsidRDefault="009D39D3" w:rsidP="008A67CA">
      <w:pPr>
        <w:tabs>
          <w:tab w:val="left" w:pos="0"/>
        </w:tabs>
        <w:rPr>
          <w:b/>
        </w:rPr>
      </w:pPr>
      <w:r>
        <w:rPr>
          <w:b/>
        </w:rPr>
        <w:br w:type="page"/>
      </w:r>
    </w:p>
    <w:p w14:paraId="2627911A" w14:textId="77855802" w:rsidR="009D39D3" w:rsidRPr="002F2BDC" w:rsidRDefault="00854C76" w:rsidP="008A67CA">
      <w:pPr>
        <w:tabs>
          <w:tab w:val="left" w:pos="0"/>
        </w:tabs>
        <w:rPr>
          <w:bCs/>
          <w:color w:val="000000"/>
          <w:szCs w:val="24"/>
          <w:u w:color="000000"/>
        </w:rPr>
      </w:pPr>
      <w:r>
        <w:rPr>
          <w:b/>
          <w:bCs/>
          <w:color w:val="000000"/>
          <w:szCs w:val="24"/>
          <w:u w:color="000000"/>
        </w:rPr>
        <w:t>Section 8.</w:t>
      </w:r>
      <w:r>
        <w:rPr>
          <w:b/>
          <w:bCs/>
          <w:color w:val="000000"/>
          <w:szCs w:val="24"/>
          <w:u w:color="000000"/>
        </w:rPr>
        <w:tab/>
        <w:t>Enforcement</w:t>
      </w:r>
    </w:p>
    <w:p w14:paraId="2627911B" w14:textId="77777777" w:rsidR="009D39D3" w:rsidRDefault="009D39D3">
      <w:pPr>
        <w:widowControl w:val="0"/>
        <w:autoSpaceDE w:val="0"/>
        <w:autoSpaceDN w:val="0"/>
        <w:adjustRightInd w:val="0"/>
        <w:rPr>
          <w:b/>
          <w:bCs/>
          <w:color w:val="000000"/>
          <w:szCs w:val="24"/>
          <w:u w:color="000000"/>
        </w:rPr>
      </w:pPr>
    </w:p>
    <w:p w14:paraId="2627911C" w14:textId="77777777" w:rsidR="00D55407" w:rsidRDefault="00DF24BE" w:rsidP="00D55407">
      <w:pPr>
        <w:tabs>
          <w:tab w:val="left" w:pos="748"/>
        </w:tabs>
        <w:ind w:left="748" w:hanging="748"/>
      </w:pPr>
      <w:r w:rsidRPr="00433220">
        <w:rPr>
          <w:b/>
          <w:szCs w:val="24"/>
        </w:rPr>
        <w:t>8.</w:t>
      </w:r>
      <w:r w:rsidR="00D55407" w:rsidRPr="00433220">
        <w:rPr>
          <w:b/>
          <w:szCs w:val="24"/>
        </w:rPr>
        <w:t>1</w:t>
      </w:r>
      <w:r>
        <w:rPr>
          <w:b/>
          <w:szCs w:val="24"/>
        </w:rPr>
        <w:tab/>
      </w:r>
      <w:r w:rsidR="009D39D3">
        <w:rPr>
          <w:b/>
        </w:rPr>
        <w:t>Immunity.</w:t>
      </w:r>
      <w:r w:rsidR="00227DB1">
        <w:rPr>
          <w:b/>
        </w:rPr>
        <w:t xml:space="preserve"> </w:t>
      </w:r>
      <w:r w:rsidR="009D39D3">
        <w:t>A person who in good faith reports a near miss event, a suspected sentinel event or a sentinel event or provides a RCA pursuant to these rules is immune from any civil or criminal liability for the act of reporting or participating in the review conducted by the SET.</w:t>
      </w:r>
    </w:p>
    <w:p w14:paraId="2627911D" w14:textId="77777777" w:rsidR="00D55407" w:rsidRDefault="00D55407" w:rsidP="00D55407">
      <w:pPr>
        <w:tabs>
          <w:tab w:val="left" w:pos="748"/>
        </w:tabs>
        <w:ind w:left="748" w:hanging="748"/>
        <w:rPr>
          <w:b/>
        </w:rPr>
      </w:pPr>
    </w:p>
    <w:p w14:paraId="2627911E" w14:textId="77777777" w:rsidR="009D39D3" w:rsidRDefault="009D39D3" w:rsidP="00B5130A">
      <w:pPr>
        <w:tabs>
          <w:tab w:val="left" w:pos="1710"/>
        </w:tabs>
        <w:ind w:left="1710" w:hanging="990"/>
      </w:pPr>
      <w:r w:rsidRPr="00D55407">
        <w:rPr>
          <w:b/>
        </w:rPr>
        <w:t>8.1.1</w:t>
      </w:r>
      <w:r w:rsidR="00D55407">
        <w:tab/>
      </w:r>
      <w:r>
        <w:t>“Good faith” does not include instances when a false report is made and the person reporting knows the report is false. These rules may not be construed to bar civil or criminal action regarding perjury or regarding the sentinel event that led to the report.</w:t>
      </w:r>
    </w:p>
    <w:p w14:paraId="2627911F" w14:textId="77777777" w:rsidR="009D39D3" w:rsidRDefault="009D39D3">
      <w:pPr>
        <w:tabs>
          <w:tab w:val="left" w:pos="748"/>
        </w:tabs>
        <w:ind w:left="748" w:hanging="748"/>
        <w:rPr>
          <w:szCs w:val="24"/>
        </w:rPr>
      </w:pPr>
    </w:p>
    <w:p w14:paraId="26279120" w14:textId="77777777" w:rsidR="00DF24BE" w:rsidRPr="005A4721" w:rsidRDefault="00DF24BE" w:rsidP="00DF24BE">
      <w:pPr>
        <w:tabs>
          <w:tab w:val="left" w:pos="748"/>
        </w:tabs>
        <w:spacing w:line="276" w:lineRule="auto"/>
        <w:ind w:left="748" w:hanging="748"/>
        <w:rPr>
          <w:rFonts w:eastAsia="Calibri"/>
          <w:szCs w:val="24"/>
        </w:rPr>
      </w:pPr>
      <w:r w:rsidRPr="005A4721">
        <w:rPr>
          <w:rFonts w:eastAsia="Calibri"/>
          <w:b/>
          <w:szCs w:val="24"/>
        </w:rPr>
        <w:t>8.</w:t>
      </w:r>
      <w:r w:rsidR="00B5130A" w:rsidRPr="005A4721">
        <w:rPr>
          <w:rFonts w:eastAsia="Calibri"/>
          <w:b/>
          <w:szCs w:val="24"/>
        </w:rPr>
        <w:t>2</w:t>
      </w:r>
      <w:r w:rsidRPr="00DF24BE">
        <w:rPr>
          <w:rFonts w:eastAsia="Calibri"/>
          <w:szCs w:val="24"/>
        </w:rPr>
        <w:tab/>
      </w:r>
      <w:r w:rsidRPr="005A4721">
        <w:rPr>
          <w:b/>
          <w:bCs/>
          <w:szCs w:val="24"/>
        </w:rPr>
        <w:t>Failure to comply with applicable laws and rules.</w:t>
      </w:r>
      <w:r w:rsidRPr="005A4721">
        <w:rPr>
          <w:szCs w:val="24"/>
        </w:rPr>
        <w:t> </w:t>
      </w:r>
      <w:r w:rsidRPr="005A4721">
        <w:rPr>
          <w:rFonts w:eastAsia="Calibri"/>
          <w:szCs w:val="24"/>
        </w:rPr>
        <w:t xml:space="preserve">Failure to comply with these rules may result in an enforcement action including but not limited to the imposition of a financial penalty as set out in these rules and as allowed by applicable laws. </w:t>
      </w:r>
    </w:p>
    <w:p w14:paraId="26279121" w14:textId="77777777" w:rsidR="00DF24BE" w:rsidRPr="002F2BDC" w:rsidRDefault="00DF24BE">
      <w:pPr>
        <w:tabs>
          <w:tab w:val="left" w:pos="748"/>
        </w:tabs>
        <w:ind w:left="748" w:hanging="748"/>
        <w:rPr>
          <w:szCs w:val="24"/>
        </w:rPr>
      </w:pPr>
    </w:p>
    <w:p w14:paraId="26279122" w14:textId="72EBEAD0" w:rsidR="009D39D3" w:rsidRDefault="00DF24BE">
      <w:pPr>
        <w:tabs>
          <w:tab w:val="left" w:pos="748"/>
        </w:tabs>
        <w:ind w:left="748" w:hanging="748"/>
        <w:rPr>
          <w:color w:val="000000"/>
          <w:szCs w:val="24"/>
          <w:u w:color="000000"/>
        </w:rPr>
      </w:pPr>
      <w:r w:rsidRPr="005A4721">
        <w:rPr>
          <w:b/>
          <w:szCs w:val="24"/>
        </w:rPr>
        <w:t>8.</w:t>
      </w:r>
      <w:r w:rsidR="00B5130A" w:rsidRPr="005A4721">
        <w:rPr>
          <w:b/>
          <w:szCs w:val="24"/>
        </w:rPr>
        <w:t>3</w:t>
      </w:r>
      <w:r>
        <w:rPr>
          <w:b/>
          <w:szCs w:val="24"/>
        </w:rPr>
        <w:tab/>
      </w:r>
      <w:r w:rsidR="009D39D3">
        <w:rPr>
          <w:b/>
          <w:bCs/>
          <w:color w:val="000000"/>
          <w:szCs w:val="24"/>
          <w:u w:color="000000"/>
        </w:rPr>
        <w:t xml:space="preserve">Financial Penalty. </w:t>
      </w:r>
      <w:r w:rsidR="009D39D3">
        <w:rPr>
          <w:color w:val="000000"/>
          <w:szCs w:val="24"/>
          <w:u w:color="000000"/>
        </w:rPr>
        <w:t>When the division determines that a healthcare facility failed to report a sentinel event as required by these rules, the healthcare facility is subject to a financial penalty, payable to the State of Maine, of not more than $10,000 per violation.</w:t>
      </w:r>
    </w:p>
    <w:p w14:paraId="26279123" w14:textId="77777777" w:rsidR="009D39D3" w:rsidRDefault="009D39D3">
      <w:pPr>
        <w:tabs>
          <w:tab w:val="left" w:pos="748"/>
        </w:tabs>
        <w:ind w:left="748" w:hanging="748"/>
        <w:rPr>
          <w:color w:val="000000"/>
          <w:szCs w:val="24"/>
          <w:u w:color="000000"/>
        </w:rPr>
      </w:pPr>
    </w:p>
    <w:p w14:paraId="26279124" w14:textId="5F9C2572" w:rsidR="009D39D3" w:rsidRPr="005A4721" w:rsidRDefault="00DF24BE">
      <w:pPr>
        <w:tabs>
          <w:tab w:val="left" w:pos="1683"/>
        </w:tabs>
        <w:ind w:left="1683" w:hanging="935"/>
        <w:rPr>
          <w:szCs w:val="24"/>
        </w:rPr>
      </w:pPr>
      <w:r w:rsidRPr="005A4721">
        <w:rPr>
          <w:b/>
          <w:color w:val="000000"/>
          <w:szCs w:val="24"/>
        </w:rPr>
        <w:t>8.</w:t>
      </w:r>
      <w:r w:rsidR="0048242C" w:rsidRPr="005A4721">
        <w:rPr>
          <w:b/>
          <w:color w:val="000000"/>
          <w:szCs w:val="24"/>
        </w:rPr>
        <w:t>3</w:t>
      </w:r>
      <w:r w:rsidRPr="005A4721">
        <w:rPr>
          <w:b/>
          <w:color w:val="000000"/>
          <w:szCs w:val="24"/>
        </w:rPr>
        <w:t>.1</w:t>
      </w:r>
      <w:r w:rsidRPr="005A4721">
        <w:rPr>
          <w:b/>
          <w:color w:val="000000"/>
          <w:szCs w:val="24"/>
          <w:u w:color="000000"/>
        </w:rPr>
        <w:tab/>
      </w:r>
      <w:r w:rsidR="009D39D3" w:rsidRPr="005A4721">
        <w:rPr>
          <w:szCs w:val="24"/>
        </w:rPr>
        <w:t>Each failure to report is a separate violation.</w:t>
      </w:r>
    </w:p>
    <w:p w14:paraId="26279125" w14:textId="77777777" w:rsidR="009D39D3" w:rsidRPr="005A4721" w:rsidRDefault="009D39D3">
      <w:pPr>
        <w:tabs>
          <w:tab w:val="left" w:pos="1683"/>
        </w:tabs>
        <w:ind w:left="1683" w:hanging="935"/>
        <w:rPr>
          <w:color w:val="000000"/>
          <w:szCs w:val="24"/>
          <w:u w:color="000000"/>
        </w:rPr>
      </w:pPr>
    </w:p>
    <w:p w14:paraId="26279126" w14:textId="25A9171A" w:rsidR="009D39D3" w:rsidRPr="005A4721" w:rsidRDefault="0048242C">
      <w:pPr>
        <w:tabs>
          <w:tab w:val="left" w:pos="1683"/>
        </w:tabs>
        <w:ind w:left="1683" w:hanging="935"/>
        <w:rPr>
          <w:color w:val="000000"/>
          <w:szCs w:val="24"/>
          <w:u w:color="000000"/>
        </w:rPr>
      </w:pPr>
      <w:r w:rsidRPr="005A4721">
        <w:rPr>
          <w:b/>
          <w:color w:val="000000"/>
          <w:szCs w:val="24"/>
        </w:rPr>
        <w:t>8.3</w:t>
      </w:r>
      <w:r w:rsidR="00DF24BE" w:rsidRPr="005A4721">
        <w:rPr>
          <w:b/>
          <w:color w:val="000000"/>
          <w:szCs w:val="24"/>
        </w:rPr>
        <w:t>.2</w:t>
      </w:r>
      <w:r w:rsidR="00DF24BE" w:rsidRPr="005A4721">
        <w:rPr>
          <w:b/>
          <w:color w:val="000000"/>
          <w:szCs w:val="24"/>
          <w:u w:color="000000"/>
        </w:rPr>
        <w:tab/>
      </w:r>
      <w:r w:rsidR="009D39D3" w:rsidRPr="005A4721">
        <w:rPr>
          <w:color w:val="000000"/>
          <w:szCs w:val="24"/>
          <w:u w:color="000000"/>
        </w:rPr>
        <w:t>If a facility in good faith notified the division of a suspected sentinel event and the division later determines it is a sentinel event, the facility is not subject to a penalty for that event.</w:t>
      </w:r>
    </w:p>
    <w:p w14:paraId="26279127" w14:textId="77777777" w:rsidR="009D39D3" w:rsidRPr="005A4721" w:rsidRDefault="009D39D3">
      <w:pPr>
        <w:tabs>
          <w:tab w:val="left" w:pos="1683"/>
        </w:tabs>
        <w:ind w:left="1683" w:hanging="935"/>
        <w:rPr>
          <w:color w:val="000000"/>
          <w:szCs w:val="24"/>
          <w:u w:color="000000"/>
        </w:rPr>
      </w:pPr>
    </w:p>
    <w:p w14:paraId="26279128" w14:textId="2A61EB6E" w:rsidR="009D39D3" w:rsidRPr="005A4721" w:rsidRDefault="0048242C">
      <w:pPr>
        <w:tabs>
          <w:tab w:val="left" w:pos="1683"/>
        </w:tabs>
        <w:ind w:left="1683" w:hanging="935"/>
        <w:rPr>
          <w:color w:val="000000"/>
          <w:szCs w:val="24"/>
        </w:rPr>
      </w:pPr>
      <w:r w:rsidRPr="005A4721">
        <w:rPr>
          <w:b/>
          <w:color w:val="000000"/>
          <w:szCs w:val="24"/>
        </w:rPr>
        <w:t>8.3</w:t>
      </w:r>
      <w:r w:rsidR="00DF24BE" w:rsidRPr="005A4721">
        <w:rPr>
          <w:b/>
          <w:color w:val="000000"/>
          <w:szCs w:val="24"/>
        </w:rPr>
        <w:t>.3</w:t>
      </w:r>
      <w:r w:rsidR="00DF24BE" w:rsidRPr="005A4721">
        <w:rPr>
          <w:b/>
          <w:color w:val="000000"/>
          <w:szCs w:val="24"/>
          <w:u w:color="000000"/>
        </w:rPr>
        <w:tab/>
      </w:r>
      <w:r w:rsidR="009D39D3" w:rsidRPr="005A4721">
        <w:rPr>
          <w:color w:val="000000"/>
          <w:szCs w:val="24"/>
          <w:u w:color="000000"/>
        </w:rPr>
        <w:t>Funds</w:t>
      </w:r>
      <w:r w:rsidR="009D39D3">
        <w:rPr>
          <w:color w:val="000000"/>
          <w:szCs w:val="24"/>
          <w:u w:color="000000"/>
        </w:rPr>
        <w:t xml:space="preserve"> collected pursuant to these rules must be deposited in a dedicated special revenue account to be used to support sentinel event reporting and education.</w:t>
      </w:r>
      <w:r w:rsidR="00D730FF">
        <w:rPr>
          <w:color w:val="000000"/>
          <w:szCs w:val="24"/>
          <w:u w:color="000000"/>
        </w:rPr>
        <w:t xml:space="preserve"> </w:t>
      </w:r>
      <w:r w:rsidR="00D730FF" w:rsidRPr="005A4721">
        <w:rPr>
          <w:color w:val="000000"/>
          <w:szCs w:val="24"/>
        </w:rPr>
        <w:t>See 22 M.R.S.A. §8755</w:t>
      </w:r>
      <w:r w:rsidR="00587CEE">
        <w:rPr>
          <w:color w:val="000000"/>
          <w:szCs w:val="24"/>
        </w:rPr>
        <w:t>(</w:t>
      </w:r>
      <w:r w:rsidR="00D730FF" w:rsidRPr="005A4721">
        <w:rPr>
          <w:color w:val="000000"/>
          <w:szCs w:val="24"/>
        </w:rPr>
        <w:t>2).</w:t>
      </w:r>
    </w:p>
    <w:p w14:paraId="26279129" w14:textId="77777777" w:rsidR="009D39D3" w:rsidRDefault="009D39D3">
      <w:pPr>
        <w:widowControl w:val="0"/>
        <w:autoSpaceDE w:val="0"/>
        <w:autoSpaceDN w:val="0"/>
        <w:adjustRightInd w:val="0"/>
        <w:jc w:val="both"/>
        <w:rPr>
          <w:color w:val="000000"/>
          <w:szCs w:val="24"/>
        </w:rPr>
      </w:pPr>
    </w:p>
    <w:p w14:paraId="2627912A" w14:textId="270E3F17" w:rsidR="009D39D3" w:rsidRPr="006C1934" w:rsidRDefault="004810A0">
      <w:pPr>
        <w:tabs>
          <w:tab w:val="left" w:pos="748"/>
        </w:tabs>
        <w:ind w:left="748" w:hanging="748"/>
        <w:rPr>
          <w:szCs w:val="24"/>
        </w:rPr>
      </w:pPr>
      <w:r w:rsidRPr="006C1934">
        <w:rPr>
          <w:b/>
          <w:szCs w:val="24"/>
        </w:rPr>
        <w:t>8.</w:t>
      </w:r>
      <w:r w:rsidR="0048242C" w:rsidRPr="006C1934">
        <w:rPr>
          <w:b/>
          <w:szCs w:val="24"/>
        </w:rPr>
        <w:t>4</w:t>
      </w:r>
      <w:r w:rsidRPr="006C1934">
        <w:rPr>
          <w:b/>
          <w:szCs w:val="24"/>
        </w:rPr>
        <w:tab/>
      </w:r>
      <w:r w:rsidR="009D39D3" w:rsidRPr="006C1934">
        <w:rPr>
          <w:b/>
          <w:szCs w:val="24"/>
        </w:rPr>
        <w:t xml:space="preserve">Notice of Imposition of Penalty. </w:t>
      </w:r>
      <w:r w:rsidR="009D39D3" w:rsidRPr="006C1934">
        <w:rPr>
          <w:szCs w:val="24"/>
        </w:rPr>
        <w:t>The SET shall send written notice to the healthcare facility stating the amount of the financial penalty imposed for failure to report a sentinel event. The notice shall include but is not limited to the date of the event and the deadline for filing an appeal of the penalty.</w:t>
      </w:r>
    </w:p>
    <w:p w14:paraId="2627912B" w14:textId="77777777" w:rsidR="009D39D3" w:rsidRPr="006C1934" w:rsidRDefault="009D39D3">
      <w:pPr>
        <w:tabs>
          <w:tab w:val="left" w:pos="748"/>
        </w:tabs>
        <w:ind w:left="748" w:hanging="748"/>
        <w:rPr>
          <w:szCs w:val="24"/>
        </w:rPr>
      </w:pPr>
    </w:p>
    <w:p w14:paraId="2627912C" w14:textId="7C0666E8" w:rsidR="009D39D3" w:rsidRDefault="004810A0">
      <w:pPr>
        <w:tabs>
          <w:tab w:val="left" w:pos="1683"/>
        </w:tabs>
        <w:ind w:left="1683" w:hanging="935"/>
        <w:rPr>
          <w:szCs w:val="24"/>
        </w:rPr>
      </w:pPr>
      <w:r w:rsidRPr="006C1934">
        <w:rPr>
          <w:b/>
          <w:szCs w:val="24"/>
        </w:rPr>
        <w:t>8.</w:t>
      </w:r>
      <w:r w:rsidR="0048242C" w:rsidRPr="006C1934">
        <w:rPr>
          <w:b/>
          <w:szCs w:val="24"/>
        </w:rPr>
        <w:t>4</w:t>
      </w:r>
      <w:r w:rsidRPr="006C1934">
        <w:rPr>
          <w:b/>
          <w:szCs w:val="24"/>
        </w:rPr>
        <w:t>.1</w:t>
      </w:r>
      <w:r w:rsidRPr="006C1934">
        <w:rPr>
          <w:b/>
          <w:szCs w:val="24"/>
        </w:rPr>
        <w:tab/>
      </w:r>
      <w:r w:rsidR="009D39D3" w:rsidRPr="006C1934">
        <w:rPr>
          <w:szCs w:val="24"/>
        </w:rPr>
        <w:t>Payment of the penalty is due within 10 days of receipt of the written</w:t>
      </w:r>
      <w:r w:rsidR="009D39D3">
        <w:rPr>
          <w:szCs w:val="24"/>
        </w:rPr>
        <w:t xml:space="preserve"> notice of imposition of a penalty or the date of final agency action, whichever is later.</w:t>
      </w:r>
    </w:p>
    <w:p w14:paraId="2627912D" w14:textId="77777777" w:rsidR="009D39D3" w:rsidRDefault="009D39D3">
      <w:pPr>
        <w:tabs>
          <w:tab w:val="left" w:pos="1683"/>
        </w:tabs>
        <w:ind w:left="1683" w:hanging="935"/>
        <w:rPr>
          <w:szCs w:val="24"/>
        </w:rPr>
      </w:pPr>
    </w:p>
    <w:p w14:paraId="2627912E" w14:textId="34A6FB98" w:rsidR="009D39D3" w:rsidRPr="00D730FF" w:rsidRDefault="004810A0">
      <w:pPr>
        <w:widowControl w:val="0"/>
        <w:tabs>
          <w:tab w:val="left" w:pos="748"/>
        </w:tabs>
        <w:autoSpaceDE w:val="0"/>
        <w:autoSpaceDN w:val="0"/>
        <w:adjustRightInd w:val="0"/>
        <w:ind w:left="748" w:hanging="748"/>
        <w:rPr>
          <w:color w:val="000000"/>
          <w:szCs w:val="24"/>
          <w:u w:val="single"/>
        </w:rPr>
      </w:pPr>
      <w:r w:rsidRPr="006C1934">
        <w:rPr>
          <w:b/>
          <w:bCs/>
          <w:color w:val="000000"/>
          <w:szCs w:val="24"/>
        </w:rPr>
        <w:t>8.</w:t>
      </w:r>
      <w:r w:rsidR="0048242C" w:rsidRPr="006C1934">
        <w:rPr>
          <w:b/>
          <w:bCs/>
          <w:color w:val="000000"/>
          <w:szCs w:val="24"/>
        </w:rPr>
        <w:t>5</w:t>
      </w:r>
      <w:r>
        <w:rPr>
          <w:b/>
          <w:bCs/>
          <w:color w:val="000000"/>
          <w:szCs w:val="24"/>
          <w:u w:color="000000"/>
        </w:rPr>
        <w:tab/>
      </w:r>
      <w:r w:rsidR="009D39D3">
        <w:rPr>
          <w:b/>
          <w:bCs/>
          <w:color w:val="000000"/>
          <w:szCs w:val="24"/>
          <w:u w:color="000000"/>
        </w:rPr>
        <w:t>Administrative Hearing.</w:t>
      </w:r>
      <w:r w:rsidR="009D39D3">
        <w:rPr>
          <w:color w:val="000000"/>
          <w:szCs w:val="24"/>
          <w:u w:color="000000"/>
        </w:rPr>
        <w:t xml:space="preserve"> To contest the imposition of a penalty, a healthcare facility must submit to the division a written request for an administrative hearing within 10 days of receipt of the notice of imposition of a penalty.</w:t>
      </w:r>
      <w:r w:rsidR="00307C81">
        <w:rPr>
          <w:color w:val="000000"/>
          <w:szCs w:val="24"/>
          <w:u w:color="000000"/>
        </w:rPr>
        <w:t xml:space="preserve"> </w:t>
      </w:r>
      <w:r w:rsidR="00D730FF" w:rsidRPr="006C1934">
        <w:rPr>
          <w:color w:val="000000"/>
          <w:szCs w:val="24"/>
        </w:rPr>
        <w:t>See 22 M.R.S.A. §8755</w:t>
      </w:r>
      <w:r w:rsidR="00587CEE">
        <w:rPr>
          <w:color w:val="000000"/>
          <w:szCs w:val="24"/>
        </w:rPr>
        <w:t>(</w:t>
      </w:r>
      <w:r w:rsidR="00D730FF" w:rsidRPr="006C1934">
        <w:rPr>
          <w:color w:val="000000"/>
          <w:szCs w:val="24"/>
        </w:rPr>
        <w:t>3).</w:t>
      </w:r>
    </w:p>
    <w:p w14:paraId="2627912F" w14:textId="77777777" w:rsidR="009D39D3" w:rsidRDefault="009D39D3">
      <w:pPr>
        <w:widowControl w:val="0"/>
        <w:tabs>
          <w:tab w:val="left" w:pos="748"/>
        </w:tabs>
        <w:autoSpaceDE w:val="0"/>
        <w:autoSpaceDN w:val="0"/>
        <w:adjustRightInd w:val="0"/>
        <w:ind w:left="748" w:hanging="748"/>
        <w:rPr>
          <w:color w:val="000000"/>
          <w:szCs w:val="24"/>
          <w:u w:color="000000"/>
        </w:rPr>
      </w:pPr>
    </w:p>
    <w:p w14:paraId="26279130" w14:textId="253C5685" w:rsidR="00307C81" w:rsidRPr="006C1934" w:rsidRDefault="004810A0" w:rsidP="00307C81">
      <w:pPr>
        <w:widowControl w:val="0"/>
        <w:tabs>
          <w:tab w:val="left" w:pos="748"/>
        </w:tabs>
        <w:autoSpaceDE w:val="0"/>
        <w:autoSpaceDN w:val="0"/>
        <w:adjustRightInd w:val="0"/>
        <w:ind w:left="748" w:hanging="748"/>
        <w:rPr>
          <w:color w:val="000000"/>
          <w:szCs w:val="24"/>
        </w:rPr>
      </w:pPr>
      <w:r w:rsidRPr="006C1934">
        <w:rPr>
          <w:b/>
          <w:color w:val="000000"/>
          <w:szCs w:val="24"/>
        </w:rPr>
        <w:t>8.</w:t>
      </w:r>
      <w:r w:rsidR="0048242C" w:rsidRPr="006C1934">
        <w:rPr>
          <w:b/>
          <w:color w:val="000000"/>
          <w:szCs w:val="24"/>
        </w:rPr>
        <w:t>6</w:t>
      </w:r>
      <w:r>
        <w:rPr>
          <w:b/>
          <w:color w:val="000000"/>
          <w:szCs w:val="24"/>
          <w:u w:color="000000"/>
        </w:rPr>
        <w:tab/>
      </w:r>
      <w:r w:rsidR="009D39D3">
        <w:rPr>
          <w:b/>
          <w:color w:val="000000"/>
          <w:szCs w:val="24"/>
          <w:u w:color="000000"/>
        </w:rPr>
        <w:t xml:space="preserve">Judicial Review. </w:t>
      </w:r>
      <w:r w:rsidR="009D39D3">
        <w:rPr>
          <w:color w:val="000000"/>
          <w:szCs w:val="24"/>
          <w:u w:color="000000"/>
        </w:rPr>
        <w:t>Judicial appeal must be in accordance with 5 M.R.S.A. chapter 375, subchapter 7.</w:t>
      </w:r>
      <w:r w:rsidR="00307C81">
        <w:rPr>
          <w:color w:val="000000"/>
          <w:szCs w:val="24"/>
          <w:u w:color="000000"/>
        </w:rPr>
        <w:t xml:space="preserve"> </w:t>
      </w:r>
      <w:r w:rsidR="00307C81" w:rsidRPr="006C1934">
        <w:rPr>
          <w:color w:val="000000"/>
          <w:szCs w:val="24"/>
        </w:rPr>
        <w:t>See 22 M.R.S.A. §8755</w:t>
      </w:r>
      <w:r w:rsidR="00587CEE">
        <w:rPr>
          <w:color w:val="000000"/>
          <w:szCs w:val="24"/>
        </w:rPr>
        <w:t>(</w:t>
      </w:r>
      <w:r w:rsidR="00307C81" w:rsidRPr="006C1934">
        <w:rPr>
          <w:color w:val="000000"/>
          <w:szCs w:val="24"/>
        </w:rPr>
        <w:t>3).</w:t>
      </w:r>
    </w:p>
    <w:p w14:paraId="26279131" w14:textId="77777777" w:rsidR="009D39D3" w:rsidRDefault="009D39D3">
      <w:pPr>
        <w:widowControl w:val="0"/>
        <w:tabs>
          <w:tab w:val="left" w:pos="748"/>
        </w:tabs>
        <w:autoSpaceDE w:val="0"/>
        <w:autoSpaceDN w:val="0"/>
        <w:adjustRightInd w:val="0"/>
        <w:ind w:left="748" w:hanging="748"/>
        <w:rPr>
          <w:color w:val="000000"/>
          <w:szCs w:val="24"/>
          <w:u w:color="000000"/>
        </w:rPr>
      </w:pPr>
    </w:p>
    <w:p w14:paraId="26279132" w14:textId="40D1B485" w:rsidR="00307C81" w:rsidRPr="006C1934" w:rsidRDefault="004810A0" w:rsidP="00307C81">
      <w:pPr>
        <w:tabs>
          <w:tab w:val="left" w:pos="748"/>
        </w:tabs>
        <w:autoSpaceDE w:val="0"/>
        <w:autoSpaceDN w:val="0"/>
        <w:adjustRightInd w:val="0"/>
        <w:ind w:left="749" w:hanging="749"/>
        <w:rPr>
          <w:color w:val="000000"/>
          <w:szCs w:val="24"/>
        </w:rPr>
      </w:pPr>
      <w:r w:rsidRPr="006C1934">
        <w:rPr>
          <w:b/>
          <w:bCs/>
          <w:color w:val="000000"/>
          <w:szCs w:val="24"/>
        </w:rPr>
        <w:t>8.</w:t>
      </w:r>
      <w:r w:rsidR="0048242C" w:rsidRPr="006C1934">
        <w:rPr>
          <w:b/>
          <w:bCs/>
          <w:color w:val="000000"/>
          <w:szCs w:val="24"/>
        </w:rPr>
        <w:t>7</w:t>
      </w:r>
      <w:r>
        <w:rPr>
          <w:b/>
          <w:bCs/>
          <w:color w:val="000000"/>
          <w:szCs w:val="24"/>
          <w:u w:color="000000"/>
        </w:rPr>
        <w:tab/>
      </w:r>
      <w:r w:rsidR="009D39D3">
        <w:rPr>
          <w:b/>
          <w:bCs/>
          <w:color w:val="000000"/>
          <w:szCs w:val="24"/>
          <w:u w:color="000000"/>
        </w:rPr>
        <w:t>Injunction to require compliance.</w:t>
      </w:r>
      <w:r w:rsidR="009D39D3">
        <w:rPr>
          <w:color w:val="000000"/>
          <w:szCs w:val="24"/>
          <w:u w:color="000000"/>
        </w:rPr>
        <w:t xml:space="preserve"> Notwithstanding any other remedies provided by law, the Office of the Attorney General may seek an injunction to require compliance with the provisions of these rules</w:t>
      </w:r>
      <w:r w:rsidR="009D39D3" w:rsidRPr="004810A0">
        <w:rPr>
          <w:color w:val="000000"/>
          <w:szCs w:val="24"/>
          <w:u w:color="000000"/>
        </w:rPr>
        <w:t>.</w:t>
      </w:r>
      <w:r w:rsidR="00307C81" w:rsidRPr="004810A0">
        <w:rPr>
          <w:color w:val="000000"/>
          <w:szCs w:val="24"/>
          <w:u w:color="000000"/>
        </w:rPr>
        <w:t xml:space="preserve"> </w:t>
      </w:r>
      <w:r w:rsidR="00307C81" w:rsidRPr="006C1934">
        <w:rPr>
          <w:color w:val="000000"/>
          <w:szCs w:val="24"/>
        </w:rPr>
        <w:t>See 22 M.R.S.A. §8755</w:t>
      </w:r>
      <w:r w:rsidR="00587CEE">
        <w:rPr>
          <w:color w:val="000000"/>
          <w:szCs w:val="24"/>
        </w:rPr>
        <w:t>(</w:t>
      </w:r>
      <w:r w:rsidR="00307C81" w:rsidRPr="006C1934">
        <w:rPr>
          <w:color w:val="000000"/>
          <w:szCs w:val="24"/>
        </w:rPr>
        <w:t>4).</w:t>
      </w:r>
    </w:p>
    <w:p w14:paraId="26279133" w14:textId="77777777" w:rsidR="00D730FF" w:rsidRPr="00307C81" w:rsidRDefault="00D730FF" w:rsidP="00307C81">
      <w:pPr>
        <w:tabs>
          <w:tab w:val="left" w:pos="748"/>
        </w:tabs>
        <w:autoSpaceDE w:val="0"/>
        <w:autoSpaceDN w:val="0"/>
        <w:adjustRightInd w:val="0"/>
        <w:ind w:left="749" w:hanging="749"/>
        <w:rPr>
          <w:color w:val="000000"/>
          <w:szCs w:val="24"/>
          <w:u w:val="single"/>
        </w:rPr>
      </w:pPr>
    </w:p>
    <w:p w14:paraId="26279134" w14:textId="56D10538" w:rsidR="00307C81" w:rsidRPr="006C1934" w:rsidRDefault="004810A0" w:rsidP="00307C81">
      <w:pPr>
        <w:widowControl w:val="0"/>
        <w:tabs>
          <w:tab w:val="left" w:pos="748"/>
        </w:tabs>
        <w:autoSpaceDE w:val="0"/>
        <w:autoSpaceDN w:val="0"/>
        <w:adjustRightInd w:val="0"/>
        <w:ind w:left="748" w:hanging="748"/>
        <w:rPr>
          <w:color w:val="000000"/>
        </w:rPr>
      </w:pPr>
      <w:r w:rsidRPr="006C1934">
        <w:rPr>
          <w:b/>
          <w:bCs/>
          <w:color w:val="000000"/>
          <w:szCs w:val="24"/>
        </w:rPr>
        <w:t>8.</w:t>
      </w:r>
      <w:r w:rsidR="0048242C" w:rsidRPr="006C1934">
        <w:rPr>
          <w:b/>
          <w:bCs/>
          <w:color w:val="000000"/>
          <w:szCs w:val="24"/>
        </w:rPr>
        <w:t>8</w:t>
      </w:r>
      <w:r>
        <w:rPr>
          <w:b/>
          <w:bCs/>
          <w:color w:val="000000"/>
          <w:szCs w:val="24"/>
          <w:u w:color="000000"/>
        </w:rPr>
        <w:tab/>
      </w:r>
      <w:r w:rsidR="009D39D3">
        <w:rPr>
          <w:b/>
          <w:bCs/>
          <w:color w:val="000000"/>
          <w:szCs w:val="24"/>
          <w:u w:color="000000"/>
        </w:rPr>
        <w:t xml:space="preserve">District Court Complaint for violations. </w:t>
      </w:r>
      <w:r w:rsidR="009D39D3">
        <w:rPr>
          <w:color w:val="000000"/>
          <w:u w:color="000000"/>
        </w:rPr>
        <w:t>The Office of the Attorney General may file a complaint with the District Court seeking injunctive relief for violations of these rules.</w:t>
      </w:r>
      <w:r w:rsidR="0027663D">
        <w:rPr>
          <w:color w:val="000000"/>
          <w:u w:color="000000"/>
        </w:rPr>
        <w:t xml:space="preserve"> </w:t>
      </w:r>
      <w:r w:rsidR="00307C81" w:rsidRPr="006C1934">
        <w:rPr>
          <w:color w:val="000000"/>
        </w:rPr>
        <w:t>See 22 M.R.S.A. §8755</w:t>
      </w:r>
      <w:r w:rsidR="00587CEE">
        <w:rPr>
          <w:color w:val="000000"/>
        </w:rPr>
        <w:t>(</w:t>
      </w:r>
      <w:r w:rsidR="00307C81" w:rsidRPr="006C1934">
        <w:rPr>
          <w:color w:val="000000"/>
        </w:rPr>
        <w:t>5).</w:t>
      </w:r>
    </w:p>
    <w:p w14:paraId="26279135" w14:textId="77777777" w:rsidR="0027663D" w:rsidRDefault="0027663D" w:rsidP="0027663D">
      <w:pPr>
        <w:widowControl w:val="0"/>
        <w:tabs>
          <w:tab w:val="left" w:pos="748"/>
        </w:tabs>
        <w:autoSpaceDE w:val="0"/>
        <w:autoSpaceDN w:val="0"/>
        <w:adjustRightInd w:val="0"/>
        <w:ind w:left="748" w:hanging="748"/>
        <w:rPr>
          <w:color w:val="000000"/>
          <w:u w:color="000000"/>
        </w:rPr>
      </w:pPr>
    </w:p>
    <w:p w14:paraId="26279136" w14:textId="77777777" w:rsidR="0027663D" w:rsidRPr="006C1934" w:rsidRDefault="0027663D" w:rsidP="0027663D">
      <w:pPr>
        <w:widowControl w:val="0"/>
        <w:tabs>
          <w:tab w:val="left" w:pos="748"/>
        </w:tabs>
        <w:autoSpaceDE w:val="0"/>
        <w:autoSpaceDN w:val="0"/>
        <w:adjustRightInd w:val="0"/>
        <w:ind w:left="748" w:hanging="748"/>
        <w:rPr>
          <w:color w:val="000000"/>
        </w:rPr>
      </w:pPr>
      <w:r w:rsidRPr="006C1934">
        <w:rPr>
          <w:b/>
          <w:color w:val="000000"/>
        </w:rPr>
        <w:t>8.</w:t>
      </w:r>
      <w:r w:rsidR="0048242C" w:rsidRPr="006C1934">
        <w:rPr>
          <w:b/>
          <w:color w:val="000000"/>
        </w:rPr>
        <w:t>9</w:t>
      </w:r>
      <w:r>
        <w:rPr>
          <w:color w:val="000000"/>
        </w:rPr>
        <w:tab/>
      </w:r>
      <w:r w:rsidRPr="006C1934">
        <w:rPr>
          <w:b/>
          <w:color w:val="000000"/>
        </w:rPr>
        <w:t xml:space="preserve">Incorporation by Reference. </w:t>
      </w:r>
      <w:r w:rsidRPr="006C1934">
        <w:rPr>
          <w:color w:val="000000"/>
        </w:rPr>
        <w:t xml:space="preserve">Appendix A incorporates by reference “Specifications of the Serious Reportable Events in Healthcare – 2011 Update” of the National Qualify Forum (NQF). </w:t>
      </w:r>
    </w:p>
    <w:p w14:paraId="26279137" w14:textId="77777777" w:rsidR="0027663D" w:rsidRPr="006C1934" w:rsidRDefault="0027663D" w:rsidP="0027663D">
      <w:pPr>
        <w:widowControl w:val="0"/>
        <w:tabs>
          <w:tab w:val="left" w:pos="748"/>
        </w:tabs>
        <w:autoSpaceDE w:val="0"/>
        <w:autoSpaceDN w:val="0"/>
        <w:adjustRightInd w:val="0"/>
        <w:ind w:left="748" w:hanging="748"/>
        <w:rPr>
          <w:color w:val="000000"/>
        </w:rPr>
      </w:pPr>
    </w:p>
    <w:p w14:paraId="26279138" w14:textId="584AE367" w:rsidR="0027663D" w:rsidRPr="006C1934" w:rsidRDefault="0027663D" w:rsidP="0027663D">
      <w:pPr>
        <w:widowControl w:val="0"/>
        <w:tabs>
          <w:tab w:val="left" w:pos="1440"/>
        </w:tabs>
        <w:autoSpaceDE w:val="0"/>
        <w:autoSpaceDN w:val="0"/>
        <w:adjustRightInd w:val="0"/>
        <w:ind w:left="1440" w:hanging="720"/>
        <w:rPr>
          <w:color w:val="000000"/>
        </w:rPr>
      </w:pPr>
      <w:r w:rsidRPr="006C1934">
        <w:rPr>
          <w:b/>
          <w:color w:val="000000"/>
        </w:rPr>
        <w:t>8.</w:t>
      </w:r>
      <w:r w:rsidR="0048242C" w:rsidRPr="006C1934">
        <w:rPr>
          <w:b/>
          <w:color w:val="000000"/>
        </w:rPr>
        <w:t>9</w:t>
      </w:r>
      <w:r w:rsidRPr="006C1934">
        <w:rPr>
          <w:b/>
          <w:color w:val="000000"/>
        </w:rPr>
        <w:t>.1</w:t>
      </w:r>
      <w:r w:rsidRPr="006C1934">
        <w:rPr>
          <w:color w:val="000000"/>
        </w:rPr>
        <w:tab/>
      </w:r>
      <w:r w:rsidRPr="006C1934">
        <w:rPr>
          <w:b/>
          <w:color w:val="000000"/>
        </w:rPr>
        <w:t xml:space="preserve">Copies of Incorporated Matter Available. </w:t>
      </w:r>
      <w:r w:rsidRPr="006C1934">
        <w:rPr>
          <w:color w:val="000000"/>
        </w:rPr>
        <w:t xml:space="preserve">In addition to its availability in Appendix A of these rules, copies of “Specifications of the Serious Reportable Events in Healthcare – 2011 Update” may be found at </w:t>
      </w:r>
      <w:hyperlink r:id="rId16" w:history="1">
        <w:r w:rsidRPr="0027663D">
          <w:rPr>
            <w:rStyle w:val="Hyperlink"/>
          </w:rPr>
          <w:t>http://www.qualityforum.org/projects/hacs_and_sres.aspx</w:t>
        </w:r>
      </w:hyperlink>
      <w:r w:rsidRPr="0027663D">
        <w:rPr>
          <w:color w:val="000000"/>
          <w:u w:val="single"/>
        </w:rPr>
        <w:t xml:space="preserve"> </w:t>
      </w:r>
      <w:r w:rsidRPr="006C1934">
        <w:rPr>
          <w:color w:val="000000"/>
        </w:rPr>
        <w:t>or may be obtained at cost from the Maine DHHS, Division of Licensing and Regulatory Services, 11</w:t>
      </w:r>
      <w:r w:rsidR="00232CC7">
        <w:rPr>
          <w:color w:val="000000"/>
        </w:rPr>
        <w:t> </w:t>
      </w:r>
      <w:r w:rsidRPr="006C1934">
        <w:rPr>
          <w:color w:val="000000"/>
        </w:rPr>
        <w:t>State House Station, Augusta, Maine 04333.</w:t>
      </w:r>
    </w:p>
    <w:p w14:paraId="26279139" w14:textId="77777777" w:rsidR="0027663D" w:rsidRPr="002F2BDC" w:rsidRDefault="0027663D" w:rsidP="0027663D">
      <w:pPr>
        <w:widowControl w:val="0"/>
        <w:tabs>
          <w:tab w:val="left" w:pos="1440"/>
        </w:tabs>
        <w:autoSpaceDE w:val="0"/>
        <w:autoSpaceDN w:val="0"/>
        <w:adjustRightInd w:val="0"/>
        <w:ind w:left="1440" w:hanging="720"/>
        <w:rPr>
          <w:color w:val="000000"/>
        </w:rPr>
      </w:pPr>
    </w:p>
    <w:p w14:paraId="2627913A" w14:textId="77777777" w:rsidR="0027663D" w:rsidRPr="006C1934" w:rsidRDefault="0048242C" w:rsidP="0027663D">
      <w:pPr>
        <w:widowControl w:val="0"/>
        <w:tabs>
          <w:tab w:val="left" w:pos="1440"/>
        </w:tabs>
        <w:autoSpaceDE w:val="0"/>
        <w:autoSpaceDN w:val="0"/>
        <w:adjustRightInd w:val="0"/>
        <w:ind w:left="1440" w:hanging="720"/>
        <w:rPr>
          <w:color w:val="000000"/>
        </w:rPr>
      </w:pPr>
      <w:r w:rsidRPr="006C1934">
        <w:rPr>
          <w:b/>
          <w:color w:val="000000"/>
        </w:rPr>
        <w:t>8.9</w:t>
      </w:r>
      <w:r w:rsidR="0027663D" w:rsidRPr="006C1934">
        <w:rPr>
          <w:b/>
          <w:color w:val="000000"/>
        </w:rPr>
        <w:t>.2</w:t>
      </w:r>
      <w:r w:rsidR="0027663D" w:rsidRPr="006C1934">
        <w:rPr>
          <w:b/>
          <w:color w:val="000000"/>
        </w:rPr>
        <w:tab/>
      </w:r>
      <w:r w:rsidR="00390F27" w:rsidRPr="006C1934">
        <w:rPr>
          <w:b/>
          <w:color w:val="000000"/>
        </w:rPr>
        <w:t xml:space="preserve">Non-compliance with Appendix A: </w:t>
      </w:r>
      <w:r w:rsidR="0027663D" w:rsidRPr="006C1934">
        <w:rPr>
          <w:b/>
          <w:color w:val="000000"/>
        </w:rPr>
        <w:t xml:space="preserve">Violation of Rules. </w:t>
      </w:r>
      <w:r w:rsidR="0027663D" w:rsidRPr="006C1934">
        <w:rPr>
          <w:color w:val="000000"/>
        </w:rPr>
        <w:t xml:space="preserve">Failure to comply with the provisions of Appendix A “Specifications of the Serious Reportable Events in Healthcare – 2011 Update” </w:t>
      </w:r>
      <w:r w:rsidR="00EE7A43" w:rsidRPr="006C1934">
        <w:rPr>
          <w:color w:val="000000"/>
        </w:rPr>
        <w:t xml:space="preserve">that is incorporated by reference </w:t>
      </w:r>
      <w:r w:rsidR="0027663D" w:rsidRPr="006C1934">
        <w:rPr>
          <w:color w:val="000000"/>
        </w:rPr>
        <w:t>constitutes a violation of these rules.</w:t>
      </w:r>
      <w:r w:rsidR="00EE7A43" w:rsidRPr="006C1934">
        <w:rPr>
          <w:color w:val="000000"/>
        </w:rPr>
        <w:t xml:space="preserve"> See 5 M.R.S.A. §8056(1)(B)(1).</w:t>
      </w:r>
    </w:p>
    <w:p w14:paraId="500A1C47" w14:textId="77777777" w:rsidR="0078237E" w:rsidRDefault="009D39D3" w:rsidP="00EE0E73">
      <w:pPr>
        <w:tabs>
          <w:tab w:val="left" w:pos="1309"/>
        </w:tabs>
      </w:pPr>
      <w:r w:rsidRPr="0027663D">
        <w:br w:type="page"/>
      </w:r>
    </w:p>
    <w:p w14:paraId="4BCCDB76" w14:textId="2EEBAEE1" w:rsidR="00EE0E73" w:rsidRDefault="00EE0E73" w:rsidP="00EE0E73">
      <w:pPr>
        <w:tabs>
          <w:tab w:val="left" w:pos="1309"/>
        </w:tabs>
        <w:rPr>
          <w:b/>
          <w:szCs w:val="24"/>
        </w:rPr>
      </w:pPr>
      <w:r>
        <w:rPr>
          <w:b/>
          <w:szCs w:val="24"/>
        </w:rPr>
        <w:t>Statutory Authority</w:t>
      </w:r>
    </w:p>
    <w:p w14:paraId="0D0C1A42" w14:textId="77777777" w:rsidR="00EE0E73" w:rsidRDefault="00EE0E73" w:rsidP="00EE0E73">
      <w:pPr>
        <w:tabs>
          <w:tab w:val="left" w:pos="748"/>
        </w:tabs>
        <w:ind w:left="748"/>
        <w:rPr>
          <w:szCs w:val="24"/>
        </w:rPr>
      </w:pPr>
      <w:r>
        <w:rPr>
          <w:szCs w:val="24"/>
        </w:rPr>
        <w:t>22 M.R.S.A. Chapter 1684</w:t>
      </w:r>
    </w:p>
    <w:p w14:paraId="24580808" w14:textId="77777777" w:rsidR="00EE0E73" w:rsidRDefault="00EE0E73" w:rsidP="00EE0E73">
      <w:pPr>
        <w:tabs>
          <w:tab w:val="left" w:pos="748"/>
        </w:tabs>
        <w:ind w:left="748"/>
        <w:rPr>
          <w:szCs w:val="24"/>
        </w:rPr>
      </w:pPr>
      <w:r>
        <w:rPr>
          <w:szCs w:val="24"/>
        </w:rPr>
        <w:t>22 M.R.S.A. §42</w:t>
      </w:r>
    </w:p>
    <w:p w14:paraId="6038DB45" w14:textId="77777777" w:rsidR="00EE0E73" w:rsidRDefault="00EE0E73" w:rsidP="00EE0E73">
      <w:pPr>
        <w:tabs>
          <w:tab w:val="left" w:pos="748"/>
        </w:tabs>
        <w:ind w:left="748"/>
        <w:rPr>
          <w:b/>
          <w:szCs w:val="24"/>
        </w:rPr>
      </w:pPr>
      <w:r>
        <w:rPr>
          <w:szCs w:val="24"/>
        </w:rPr>
        <w:t>22-A M.R.S.A. §205</w:t>
      </w:r>
    </w:p>
    <w:p w14:paraId="0040C109" w14:textId="77777777" w:rsidR="00EE0E73" w:rsidRDefault="00EE0E73" w:rsidP="00EE0E73">
      <w:pPr>
        <w:tabs>
          <w:tab w:val="left" w:pos="1309"/>
        </w:tabs>
        <w:rPr>
          <w:szCs w:val="24"/>
        </w:rPr>
      </w:pPr>
    </w:p>
    <w:p w14:paraId="4F3A1703" w14:textId="77777777" w:rsidR="00EE0E73" w:rsidRDefault="00EE0E73" w:rsidP="00EE0E73">
      <w:pPr>
        <w:tabs>
          <w:tab w:val="left" w:pos="1309"/>
        </w:tabs>
        <w:rPr>
          <w:b/>
          <w:szCs w:val="24"/>
        </w:rPr>
      </w:pPr>
      <w:r>
        <w:rPr>
          <w:b/>
          <w:szCs w:val="24"/>
        </w:rPr>
        <w:t>Regulatory History</w:t>
      </w:r>
    </w:p>
    <w:p w14:paraId="0291B665" w14:textId="77777777" w:rsidR="00EE0E73" w:rsidRDefault="00EE0E73" w:rsidP="00EE0E73">
      <w:pPr>
        <w:tabs>
          <w:tab w:val="left" w:pos="1122"/>
        </w:tabs>
        <w:ind w:left="748"/>
        <w:rPr>
          <w:szCs w:val="24"/>
        </w:rPr>
      </w:pPr>
      <w:r>
        <w:rPr>
          <w:szCs w:val="24"/>
        </w:rPr>
        <w:t>Public Law 2001, chapter 678, established laws governing the reporting sentinel events and instructed the department to adopted rules to implement chapter 678.</w:t>
      </w:r>
    </w:p>
    <w:p w14:paraId="2B0EFC90" w14:textId="77777777" w:rsidR="00EE0E73" w:rsidRDefault="00EE0E73" w:rsidP="00EE0E73">
      <w:pPr>
        <w:tabs>
          <w:tab w:val="left" w:pos="1122"/>
        </w:tabs>
        <w:ind w:left="1122" w:hanging="1122"/>
        <w:rPr>
          <w:szCs w:val="24"/>
        </w:rPr>
      </w:pPr>
    </w:p>
    <w:p w14:paraId="78FBD8CF" w14:textId="77777777" w:rsidR="00EE0E73" w:rsidRDefault="00EE0E73" w:rsidP="00EE0E73">
      <w:pPr>
        <w:tabs>
          <w:tab w:val="left" w:pos="1122"/>
        </w:tabs>
        <w:ind w:left="1122" w:hanging="1122"/>
        <w:rPr>
          <w:szCs w:val="24"/>
        </w:rPr>
      </w:pPr>
      <w:r>
        <w:rPr>
          <w:szCs w:val="24"/>
        </w:rPr>
        <w:t>ADOPTED:</w:t>
      </w:r>
    </w:p>
    <w:p w14:paraId="70B96C64" w14:textId="77777777" w:rsidR="00EE0E73" w:rsidRDefault="00EE0E73" w:rsidP="00EE0E73">
      <w:pPr>
        <w:tabs>
          <w:tab w:val="left" w:pos="1122"/>
        </w:tabs>
        <w:ind w:left="1122" w:hanging="1122"/>
        <w:rPr>
          <w:szCs w:val="24"/>
        </w:rPr>
      </w:pPr>
      <w:r>
        <w:rPr>
          <w:szCs w:val="24"/>
        </w:rPr>
        <w:tab/>
        <w:t>Deleted sentinel events reporting provisions in the following:</w:t>
      </w:r>
    </w:p>
    <w:p w14:paraId="14802773" w14:textId="77777777" w:rsidR="00EE0E73" w:rsidRDefault="00EE0E73" w:rsidP="00EE0E73">
      <w:pPr>
        <w:tabs>
          <w:tab w:val="left" w:pos="1122"/>
        </w:tabs>
        <w:ind w:left="1122" w:hanging="1122"/>
        <w:rPr>
          <w:szCs w:val="24"/>
        </w:rPr>
      </w:pPr>
    </w:p>
    <w:p w14:paraId="137628A4" w14:textId="77777777" w:rsidR="00EE0E73" w:rsidRDefault="00EE0E73" w:rsidP="00EE0E73">
      <w:pPr>
        <w:tabs>
          <w:tab w:val="left" w:pos="3740"/>
        </w:tabs>
        <w:ind w:left="3740" w:hanging="2618"/>
        <w:rPr>
          <w:szCs w:val="24"/>
        </w:rPr>
      </w:pPr>
      <w:r>
        <w:rPr>
          <w:szCs w:val="24"/>
        </w:rPr>
        <w:t>10-144 C.M.R. Ch. 112</w:t>
      </w:r>
      <w:r>
        <w:rPr>
          <w:szCs w:val="24"/>
        </w:rPr>
        <w:tab/>
        <w:t>Regulations for the Licensure of General and Specialty Hospitals in the State of Maine.</w:t>
      </w:r>
    </w:p>
    <w:p w14:paraId="3701E875" w14:textId="77777777" w:rsidR="00EE0E73" w:rsidRDefault="00EE0E73" w:rsidP="00EE0E73">
      <w:pPr>
        <w:tabs>
          <w:tab w:val="left" w:pos="3740"/>
        </w:tabs>
        <w:ind w:left="3740" w:hanging="2618"/>
        <w:rPr>
          <w:szCs w:val="24"/>
        </w:rPr>
      </w:pPr>
      <w:r>
        <w:rPr>
          <w:szCs w:val="24"/>
        </w:rPr>
        <w:t>10-144 C.M.R. Ch. 118</w:t>
      </w:r>
      <w:r>
        <w:rPr>
          <w:szCs w:val="24"/>
        </w:rPr>
        <w:tab/>
        <w:t>Regulations Governing the Licensing and Functioning of Intermediate Care Facilities for Persons with Mental Retardation.</w:t>
      </w:r>
    </w:p>
    <w:p w14:paraId="5F3F91EA" w14:textId="77777777" w:rsidR="00EE0E73" w:rsidRDefault="00EE0E73" w:rsidP="00EE0E73">
      <w:pPr>
        <w:tabs>
          <w:tab w:val="left" w:pos="3740"/>
        </w:tabs>
        <w:ind w:left="3740" w:hanging="2618"/>
        <w:rPr>
          <w:szCs w:val="24"/>
        </w:rPr>
      </w:pPr>
      <w:r>
        <w:rPr>
          <w:szCs w:val="24"/>
        </w:rPr>
        <w:t>10-144 C.M.R. Ch. 125</w:t>
      </w:r>
      <w:r>
        <w:rPr>
          <w:szCs w:val="24"/>
        </w:rPr>
        <w:tab/>
        <w:t>Regulations Governing the Licensing of Ambulatory Surgical Facilities.</w:t>
      </w:r>
    </w:p>
    <w:p w14:paraId="24CDADCE" w14:textId="77777777" w:rsidR="00EE0E73" w:rsidRDefault="00EE0E73" w:rsidP="00EE0E73">
      <w:pPr>
        <w:tabs>
          <w:tab w:val="left" w:pos="3740"/>
        </w:tabs>
        <w:ind w:left="3740" w:hanging="2618"/>
        <w:rPr>
          <w:szCs w:val="24"/>
        </w:rPr>
      </w:pPr>
      <w:r>
        <w:rPr>
          <w:szCs w:val="24"/>
        </w:rPr>
        <w:t>10-144 C.M.R. Ch. 126</w:t>
      </w:r>
      <w:r>
        <w:rPr>
          <w:szCs w:val="24"/>
        </w:rPr>
        <w:tab/>
        <w:t>Regulations Governing the Licensing and Functioning of End Stage Renal Disease Units/Facilities.</w:t>
      </w:r>
    </w:p>
    <w:p w14:paraId="01916B9E" w14:textId="77777777" w:rsidR="00EE0E73" w:rsidRDefault="00EE0E73" w:rsidP="00EE0E73">
      <w:pPr>
        <w:tabs>
          <w:tab w:val="left" w:pos="374"/>
          <w:tab w:val="left" w:pos="1122"/>
        </w:tabs>
        <w:ind w:left="1122" w:hanging="1122"/>
        <w:rPr>
          <w:szCs w:val="24"/>
        </w:rPr>
      </w:pPr>
    </w:p>
    <w:p w14:paraId="42DA2D38" w14:textId="77777777" w:rsidR="00EE0E73" w:rsidRDefault="00EE0E73" w:rsidP="00EE0E73">
      <w:pPr>
        <w:tabs>
          <w:tab w:val="left" w:pos="374"/>
        </w:tabs>
        <w:ind w:left="374" w:hanging="374"/>
        <w:rPr>
          <w:szCs w:val="24"/>
        </w:rPr>
      </w:pPr>
      <w:r>
        <w:rPr>
          <w:szCs w:val="24"/>
        </w:rPr>
        <w:t>ADOPTED:</w:t>
      </w:r>
    </w:p>
    <w:p w14:paraId="47058640" w14:textId="77777777" w:rsidR="00EE0E73" w:rsidRDefault="00EE0E73" w:rsidP="00EE0E73">
      <w:pPr>
        <w:tabs>
          <w:tab w:val="left" w:pos="374"/>
        </w:tabs>
        <w:ind w:left="374" w:hanging="374"/>
        <w:rPr>
          <w:szCs w:val="24"/>
        </w:rPr>
      </w:pPr>
    </w:p>
    <w:p w14:paraId="39FC2070" w14:textId="77777777" w:rsidR="00EE0E73" w:rsidRDefault="00EE0E73" w:rsidP="00EE0E73">
      <w:pPr>
        <w:tabs>
          <w:tab w:val="left" w:pos="1122"/>
        </w:tabs>
        <w:ind w:left="1122" w:hanging="1122"/>
        <w:rPr>
          <w:szCs w:val="24"/>
        </w:rPr>
      </w:pPr>
      <w:r>
        <w:rPr>
          <w:szCs w:val="24"/>
        </w:rPr>
        <w:tab/>
      </w:r>
      <w:r>
        <w:rPr>
          <w:b/>
          <w:szCs w:val="24"/>
        </w:rPr>
        <w:t xml:space="preserve">[New] </w:t>
      </w:r>
      <w:r>
        <w:rPr>
          <w:szCs w:val="24"/>
        </w:rPr>
        <w:t>10-144 C.M.R. Chapter 114, Rules Governing the Reporting of Sentinel Events, replaces the sentinel events reporting provisions in 10-144 C.M.R. Chapters 112, 118, 125, and 126.</w:t>
      </w:r>
    </w:p>
    <w:p w14:paraId="187544B4" w14:textId="77777777" w:rsidR="00EE0E73" w:rsidRDefault="00EE0E73" w:rsidP="00EE0E73">
      <w:pPr>
        <w:tabs>
          <w:tab w:val="left" w:pos="1122"/>
        </w:tabs>
        <w:ind w:left="1122" w:hanging="1122"/>
        <w:rPr>
          <w:szCs w:val="24"/>
        </w:rPr>
      </w:pPr>
    </w:p>
    <w:p w14:paraId="65D962F6" w14:textId="77777777" w:rsidR="00EE0E73" w:rsidRDefault="00EE0E73" w:rsidP="00EE0E73">
      <w:pPr>
        <w:tabs>
          <w:tab w:val="left" w:pos="1122"/>
        </w:tabs>
        <w:ind w:left="1122" w:hanging="1122"/>
        <w:rPr>
          <w:szCs w:val="24"/>
        </w:rPr>
      </w:pPr>
      <w:r>
        <w:rPr>
          <w:szCs w:val="24"/>
        </w:rPr>
        <w:t>EFFECTIVE DATE:</w:t>
      </w:r>
    </w:p>
    <w:p w14:paraId="5FB672B3" w14:textId="77777777" w:rsidR="00EE0E73" w:rsidRDefault="00EE0E73" w:rsidP="00EE0E73">
      <w:pPr>
        <w:tabs>
          <w:tab w:val="left" w:pos="1122"/>
        </w:tabs>
        <w:ind w:left="1122" w:hanging="1122"/>
        <w:rPr>
          <w:szCs w:val="24"/>
        </w:rPr>
      </w:pPr>
      <w:r>
        <w:rPr>
          <w:szCs w:val="24"/>
        </w:rPr>
        <w:tab/>
        <w:t>January 1, 2009 – filing 2008-579</w:t>
      </w:r>
    </w:p>
    <w:p w14:paraId="755B161D" w14:textId="77777777" w:rsidR="00EE0E73" w:rsidRDefault="00EE0E73" w:rsidP="00EE0E73">
      <w:pPr>
        <w:tabs>
          <w:tab w:val="left" w:pos="1122"/>
        </w:tabs>
        <w:ind w:left="1122" w:hanging="1122"/>
        <w:rPr>
          <w:szCs w:val="24"/>
        </w:rPr>
      </w:pPr>
    </w:p>
    <w:p w14:paraId="426C559D" w14:textId="77777777" w:rsidR="00EE0E73" w:rsidRDefault="00EE0E73" w:rsidP="00EE0E73">
      <w:pPr>
        <w:tabs>
          <w:tab w:val="left" w:pos="1122"/>
        </w:tabs>
        <w:ind w:left="1122" w:hanging="1122"/>
        <w:rPr>
          <w:szCs w:val="24"/>
        </w:rPr>
      </w:pPr>
      <w:r>
        <w:rPr>
          <w:szCs w:val="24"/>
        </w:rPr>
        <w:t>AMENDED:</w:t>
      </w:r>
    </w:p>
    <w:p w14:paraId="511D4445" w14:textId="77777777" w:rsidR="00EE0E73" w:rsidRDefault="00EE0E73" w:rsidP="00EE0E73">
      <w:pPr>
        <w:tabs>
          <w:tab w:val="left" w:pos="1122"/>
        </w:tabs>
        <w:ind w:left="1122" w:hanging="1122"/>
        <w:rPr>
          <w:szCs w:val="24"/>
        </w:rPr>
      </w:pPr>
      <w:r>
        <w:rPr>
          <w:szCs w:val="24"/>
        </w:rPr>
        <w:tab/>
        <w:t>April 17, 2010 – filing 2010-141</w:t>
      </w:r>
    </w:p>
    <w:p w14:paraId="6AD0FBE8" w14:textId="77777777" w:rsidR="00EE0E73" w:rsidRDefault="00EE0E73" w:rsidP="00EE0E73">
      <w:pPr>
        <w:tabs>
          <w:tab w:val="left" w:pos="1122"/>
        </w:tabs>
        <w:ind w:left="1122" w:hanging="1122"/>
        <w:rPr>
          <w:szCs w:val="24"/>
        </w:rPr>
      </w:pPr>
      <w:r>
        <w:rPr>
          <w:szCs w:val="24"/>
        </w:rPr>
        <w:tab/>
        <w:t>February 1, 2013 – filing 2013-013</w:t>
      </w:r>
    </w:p>
    <w:p w14:paraId="6E5CE23F" w14:textId="32D3E3C9" w:rsidR="00EE0E73" w:rsidRDefault="00EE0E73" w:rsidP="00EE0E73">
      <w:pPr>
        <w:tabs>
          <w:tab w:val="left" w:pos="1122"/>
        </w:tabs>
        <w:ind w:left="1122" w:hanging="1122"/>
        <w:rPr>
          <w:szCs w:val="24"/>
        </w:rPr>
      </w:pPr>
      <w:r>
        <w:rPr>
          <w:szCs w:val="24"/>
        </w:rPr>
        <w:tab/>
        <w:t>January 1, 2015 – filing 2014-267</w:t>
      </w:r>
    </w:p>
    <w:p w14:paraId="066C8D13" w14:textId="77777777" w:rsidR="00427A10" w:rsidRDefault="00427A10" w:rsidP="00EE0E73">
      <w:pPr>
        <w:tabs>
          <w:tab w:val="left" w:pos="1122"/>
        </w:tabs>
        <w:ind w:left="1122" w:hanging="1122"/>
        <w:rPr>
          <w:szCs w:val="24"/>
        </w:rPr>
      </w:pPr>
    </w:p>
    <w:p w14:paraId="3A82D7E7" w14:textId="5F242C85" w:rsidR="00427A10" w:rsidRDefault="00427A10" w:rsidP="00EE0E73">
      <w:pPr>
        <w:tabs>
          <w:tab w:val="left" w:pos="1122"/>
        </w:tabs>
        <w:ind w:left="1122" w:hanging="1122"/>
        <w:rPr>
          <w:szCs w:val="24"/>
        </w:rPr>
      </w:pPr>
      <w:r>
        <w:rPr>
          <w:szCs w:val="24"/>
        </w:rPr>
        <w:t>APAO WORD VERSION CONVERSION (IF NEEDED) AND ACCESSIBILITY CHECK: July 16, 2025</w:t>
      </w:r>
    </w:p>
    <w:p w14:paraId="26279158" w14:textId="77777777" w:rsidR="009D39D3" w:rsidRDefault="009D39D3" w:rsidP="009E4138">
      <w:pPr>
        <w:tabs>
          <w:tab w:val="left" w:pos="1170"/>
        </w:tabs>
        <w:ind w:left="1170"/>
        <w:rPr>
          <w:szCs w:val="24"/>
          <w:u w:val="single"/>
        </w:rPr>
      </w:pPr>
    </w:p>
    <w:p w14:paraId="26279159" w14:textId="77777777" w:rsidR="000C1ABF" w:rsidRDefault="009D39D3" w:rsidP="00866C7C">
      <w:pPr>
        <w:tabs>
          <w:tab w:val="left" w:pos="1170"/>
        </w:tabs>
        <w:jc w:val="center"/>
        <w:rPr>
          <w:rFonts w:ascii="Arial" w:hAnsi="Arial" w:cs="Arial"/>
          <w:b/>
        </w:rPr>
      </w:pPr>
      <w:r>
        <w:rPr>
          <w:szCs w:val="24"/>
          <w:u w:val="single"/>
        </w:rPr>
        <w:br w:type="page"/>
      </w:r>
      <w:r w:rsidRPr="00866C7C">
        <w:rPr>
          <w:rFonts w:ascii="Arial" w:hAnsi="Arial" w:cs="Arial"/>
          <w:b/>
        </w:rPr>
        <w:t>APPENDIX A</w:t>
      </w:r>
      <w:r w:rsidR="00866C7C" w:rsidRPr="00866C7C">
        <w:rPr>
          <w:rFonts w:ascii="Arial" w:hAnsi="Arial" w:cs="Arial"/>
          <w:b/>
        </w:rPr>
        <w:t>:</w:t>
      </w:r>
    </w:p>
    <w:p w14:paraId="2627915A" w14:textId="77777777" w:rsidR="009D39D3" w:rsidRDefault="00866C7C" w:rsidP="00866C7C">
      <w:pPr>
        <w:tabs>
          <w:tab w:val="left" w:pos="1170"/>
        </w:tabs>
        <w:jc w:val="center"/>
        <w:rPr>
          <w:rFonts w:ascii="Arial" w:hAnsi="Arial" w:cs="Arial"/>
          <w:b/>
        </w:rPr>
      </w:pPr>
      <w:r w:rsidRPr="00866C7C">
        <w:rPr>
          <w:rFonts w:ascii="Arial" w:hAnsi="Arial" w:cs="Arial"/>
          <w:b/>
        </w:rPr>
        <w:t>N</w:t>
      </w:r>
      <w:r w:rsidR="000C1ABF">
        <w:rPr>
          <w:rFonts w:ascii="Arial" w:hAnsi="Arial" w:cs="Arial"/>
          <w:b/>
        </w:rPr>
        <w:t xml:space="preserve">ational </w:t>
      </w:r>
      <w:r w:rsidRPr="00866C7C">
        <w:rPr>
          <w:rFonts w:ascii="Arial" w:hAnsi="Arial" w:cs="Arial"/>
          <w:b/>
        </w:rPr>
        <w:t>Q</w:t>
      </w:r>
      <w:r w:rsidR="000C1ABF">
        <w:rPr>
          <w:rFonts w:ascii="Arial" w:hAnsi="Arial" w:cs="Arial"/>
          <w:b/>
        </w:rPr>
        <w:t xml:space="preserve">uality </w:t>
      </w:r>
      <w:r w:rsidRPr="00866C7C">
        <w:rPr>
          <w:rFonts w:ascii="Arial" w:hAnsi="Arial" w:cs="Arial"/>
          <w:b/>
        </w:rPr>
        <w:t>F</w:t>
      </w:r>
      <w:r w:rsidR="000C1ABF">
        <w:rPr>
          <w:rFonts w:ascii="Arial" w:hAnsi="Arial" w:cs="Arial"/>
          <w:b/>
        </w:rPr>
        <w:t>orum</w:t>
      </w:r>
      <w:r w:rsidRPr="00866C7C">
        <w:rPr>
          <w:rFonts w:ascii="Arial" w:hAnsi="Arial" w:cs="Arial"/>
          <w:b/>
        </w:rPr>
        <w:t xml:space="preserve"> </w:t>
      </w:r>
      <w:r w:rsidR="000C1ABF">
        <w:rPr>
          <w:rFonts w:ascii="Arial" w:hAnsi="Arial" w:cs="Arial"/>
          <w:b/>
        </w:rPr>
        <w:t xml:space="preserve">(NQF) </w:t>
      </w:r>
      <w:r w:rsidRPr="00866C7C">
        <w:rPr>
          <w:rFonts w:ascii="Arial" w:hAnsi="Arial" w:cs="Arial"/>
          <w:b/>
        </w:rPr>
        <w:t>2011 List of Serious Reportable Events</w:t>
      </w:r>
    </w:p>
    <w:p w14:paraId="2627915B" w14:textId="77777777" w:rsidR="00866C7C" w:rsidRPr="006C1934" w:rsidRDefault="00866C7C" w:rsidP="00866C7C">
      <w:pPr>
        <w:tabs>
          <w:tab w:val="left" w:pos="1170"/>
        </w:tabs>
        <w:rPr>
          <w:rFonts w:ascii="Arial" w:hAnsi="Arial" w:cs="Arial"/>
        </w:rPr>
      </w:pPr>
    </w:p>
    <w:p w14:paraId="2627915C" w14:textId="0CF3B660" w:rsidR="009D39D3" w:rsidRPr="006C1934" w:rsidRDefault="009D39D3" w:rsidP="001C12CC">
      <w:pPr>
        <w:pStyle w:val="Header"/>
        <w:rPr>
          <w:rFonts w:ascii="Arial" w:hAnsi="Arial" w:cs="Arial"/>
          <w:b/>
          <w:sz w:val="22"/>
        </w:rPr>
      </w:pPr>
      <w:r w:rsidRPr="006C1934">
        <w:rPr>
          <w:rFonts w:ascii="Arial" w:hAnsi="Arial" w:cs="Arial"/>
          <w:b/>
          <w:sz w:val="22"/>
        </w:rPr>
        <w:t>EVENT</w:t>
      </w:r>
      <w:r w:rsidR="006C1934">
        <w:rPr>
          <w:rFonts w:ascii="Arial" w:hAnsi="Arial" w:cs="Arial"/>
          <w:b/>
          <w:sz w:val="22"/>
        </w:rPr>
        <w:t>,</w:t>
      </w:r>
      <w:r w:rsidRPr="006C1934">
        <w:rPr>
          <w:rFonts w:ascii="Arial" w:hAnsi="Arial" w:cs="Arial"/>
          <w:b/>
          <w:sz w:val="22"/>
        </w:rPr>
        <w:t xml:space="preserve"> SPECIFICATIONS AND IMPLEMENTATION GUIDANCE</w:t>
      </w:r>
    </w:p>
    <w:p w14:paraId="2627915D" w14:textId="77777777" w:rsidR="009D39D3" w:rsidRPr="006C1934" w:rsidRDefault="009D39D3" w:rsidP="001C12CC">
      <w:pPr>
        <w:tabs>
          <w:tab w:val="left" w:pos="0"/>
        </w:tabs>
        <w:jc w:val="both"/>
        <w:rPr>
          <w:rFonts w:ascii="Calibri" w:hAnsi="Calibri" w:cs="Calibri"/>
          <w:sz w:val="20"/>
          <w:szCs w:val="22"/>
        </w:rPr>
      </w:pPr>
      <w:r w:rsidRPr="006C1934">
        <w:rPr>
          <w:rFonts w:ascii="Calibri" w:hAnsi="Calibri" w:cs="Calibri"/>
          <w:sz w:val="20"/>
          <w:szCs w:val="22"/>
        </w:rPr>
        <w:tab/>
        <w:t>The following table presents the specifications for the proposed consensus standards. The information presented represents an update of the 2006 report with revision and additions made by the Serious Reportable Events Steering Committee utilizing NQF Member and public submissions and consultation with experts in the various fields. These proposed voluntary consensus standards are the intellectual property of the National Quality Forum and as such they are open source, fully accessible, and disclosed.</w:t>
      </w:r>
    </w:p>
    <w:p w14:paraId="2627915E" w14:textId="59E2603E" w:rsidR="009D39D3" w:rsidRPr="006C1934" w:rsidRDefault="009D39D3" w:rsidP="00DC14A3">
      <w:pPr>
        <w:tabs>
          <w:tab w:val="left" w:pos="0"/>
        </w:tabs>
        <w:rPr>
          <w:rFonts w:ascii="Calibri" w:hAnsi="Calibri" w:cs="Calibri"/>
          <w:sz w:val="20"/>
          <w:szCs w:val="22"/>
        </w:rPr>
      </w:pPr>
      <w:r w:rsidRPr="006C1934">
        <w:rPr>
          <w:rFonts w:ascii="Calibri" w:hAnsi="Calibri" w:cs="Calibri"/>
          <w:sz w:val="20"/>
          <w:szCs w:val="22"/>
        </w:rPr>
        <w:tab/>
        <w:t>Definitions of key terms are includ</w:t>
      </w:r>
      <w:r w:rsidR="00DC14A3">
        <w:rPr>
          <w:rFonts w:ascii="Calibri" w:hAnsi="Calibri" w:cs="Calibri"/>
          <w:sz w:val="20"/>
          <w:szCs w:val="22"/>
        </w:rPr>
        <w:t xml:space="preserve">ed in the Glossary (Appendix B) </w:t>
      </w:r>
      <w:r w:rsidRPr="006C1934">
        <w:rPr>
          <w:rFonts w:ascii="Calibri" w:hAnsi="Calibri" w:cs="Calibri"/>
          <w:sz w:val="20"/>
          <w:szCs w:val="22"/>
        </w:rPr>
        <w:t xml:space="preserve">and, where the terms are used in the event description or additional </w:t>
      </w:r>
      <w:r w:rsidR="000C1ABF" w:rsidRPr="006C1934">
        <w:rPr>
          <w:rFonts w:ascii="Calibri" w:hAnsi="Calibri" w:cs="Calibri"/>
          <w:sz w:val="20"/>
          <w:szCs w:val="22"/>
        </w:rPr>
        <w:t>specifications</w:t>
      </w:r>
      <w:r w:rsidRPr="006C1934">
        <w:rPr>
          <w:rFonts w:ascii="Calibri" w:hAnsi="Calibri" w:cs="Calibri"/>
          <w:sz w:val="20"/>
          <w:szCs w:val="22"/>
        </w:rPr>
        <w:t xml:space="preserve"> are considered part of the specifications of the events.</w:t>
      </w:r>
    </w:p>
    <w:p w14:paraId="4B196206" w14:textId="497CA895" w:rsidR="006C1934" w:rsidRDefault="009D39D3" w:rsidP="00173C62">
      <w:pPr>
        <w:tabs>
          <w:tab w:val="left" w:pos="0"/>
        </w:tabs>
        <w:rPr>
          <w:rFonts w:ascii="Calibri" w:hAnsi="Calibri" w:cs="Calibri"/>
          <w:sz w:val="20"/>
          <w:szCs w:val="22"/>
        </w:rPr>
      </w:pPr>
      <w:r w:rsidRPr="006C1934">
        <w:rPr>
          <w:rFonts w:ascii="Calibri" w:hAnsi="Calibri" w:cs="Calibri"/>
          <w:sz w:val="20"/>
          <w:szCs w:val="22"/>
        </w:rPr>
        <w:tab/>
        <w:t xml:space="preserve">Implementation Guidance is not proposed for endorsement. It amplifies statements in the Event and Additional Specifications, which are proposed for endorsement, with examples and explanations based on experience of those organizations/entities that have implemented event reporting as well as recommendations of the NQF Serious Reportable Events Steering Committee. It does not purport to be either comprehensive or even across the events and is </w:t>
      </w:r>
      <w:r w:rsidRPr="006C1934">
        <w:rPr>
          <w:rFonts w:ascii="Calibri" w:hAnsi="Calibri" w:cs="Calibri"/>
          <w:i/>
          <w:sz w:val="20"/>
          <w:szCs w:val="22"/>
        </w:rPr>
        <w:t>not</w:t>
      </w:r>
      <w:r w:rsidRPr="006C1934">
        <w:rPr>
          <w:rFonts w:ascii="Calibri" w:hAnsi="Calibri" w:cs="Calibri"/>
          <w:sz w:val="20"/>
          <w:szCs w:val="22"/>
        </w:rPr>
        <w:t xml:space="preserve"> a requirement of either.</w:t>
      </w:r>
      <w:r w:rsidR="00DC14A3">
        <w:rPr>
          <w:rFonts w:ascii="Calibri" w:hAnsi="Calibri" w:cs="Calibri"/>
          <w:sz w:val="20"/>
          <w:szCs w:val="22"/>
        </w:rPr>
        <w:t xml:space="preserve"> </w:t>
      </w:r>
      <w:hyperlink r:id="rId17" w:history="1">
        <w:r w:rsidR="00173C62" w:rsidRPr="00E870C0">
          <w:rPr>
            <w:rStyle w:val="Hyperlink"/>
            <w:rFonts w:ascii="Calibri" w:hAnsi="Calibri" w:cs="Calibri"/>
            <w:sz w:val="20"/>
            <w:szCs w:val="22"/>
          </w:rPr>
          <w:t>http://www.qualityforum.org/Publications/2011/12/Serious_Reportable_Events_in_Healthcare_2011.aspx</w:t>
        </w:r>
      </w:hyperlink>
      <w:r w:rsidR="00173C62">
        <w:rPr>
          <w:rFonts w:ascii="Calibri" w:hAnsi="Calibri" w:cs="Calibri"/>
          <w:sz w:val="20"/>
          <w:szCs w:val="22"/>
        </w:rPr>
        <w:t xml:space="preserve"> </w:t>
      </w:r>
    </w:p>
    <w:p w14:paraId="495F5504" w14:textId="77777777" w:rsidR="006C1934" w:rsidRPr="006C1934" w:rsidRDefault="006C1934" w:rsidP="001C12CC">
      <w:pPr>
        <w:tabs>
          <w:tab w:val="left" w:pos="0"/>
        </w:tabs>
        <w:jc w:val="both"/>
        <w:rPr>
          <w:rFonts w:ascii="Calibri" w:hAnsi="Calibri" w:cs="Calibr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75"/>
        <w:gridCol w:w="3146"/>
        <w:gridCol w:w="3729"/>
      </w:tblGrid>
      <w:tr w:rsidR="009D39D3" w:rsidRPr="00113619" w14:paraId="26279161" w14:textId="77777777">
        <w:trPr>
          <w:trHeight w:hRule="exact" w:val="504"/>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cPr>
          <w:p w14:paraId="26279160" w14:textId="77777777" w:rsidR="009D39D3" w:rsidRPr="00113619" w:rsidRDefault="009D39D3" w:rsidP="001C12CC">
            <w:pPr>
              <w:tabs>
                <w:tab w:val="left" w:pos="432"/>
              </w:tabs>
              <w:spacing w:before="40" w:after="40"/>
              <w:ind w:left="72" w:right="214"/>
              <w:rPr>
                <w:rFonts w:ascii="Arial" w:hAnsi="Arial" w:cs="Arial"/>
                <w:b/>
                <w:bCs/>
                <w:sz w:val="20"/>
              </w:rPr>
            </w:pPr>
            <w:r w:rsidRPr="00113619">
              <w:rPr>
                <w:rFonts w:ascii="Arial" w:hAnsi="Arial" w:cs="Arial"/>
                <w:b/>
                <w:bCs/>
                <w:iCs/>
                <w:caps/>
                <w:sz w:val="20"/>
              </w:rPr>
              <w:t>1.</w:t>
            </w:r>
            <w:r w:rsidR="00227DB1">
              <w:rPr>
                <w:rFonts w:ascii="Arial" w:hAnsi="Arial" w:cs="Arial"/>
                <w:b/>
                <w:bCs/>
                <w:iCs/>
                <w:caps/>
                <w:sz w:val="20"/>
              </w:rPr>
              <w:t xml:space="preserve"> </w:t>
            </w:r>
            <w:r w:rsidRPr="00113619">
              <w:rPr>
                <w:rFonts w:ascii="Arial" w:hAnsi="Arial" w:cs="Arial"/>
                <w:b/>
                <w:bCs/>
                <w:iCs/>
                <w:caps/>
                <w:sz w:val="20"/>
              </w:rPr>
              <w:t>Surgical or Invasive procedure events</w:t>
            </w:r>
          </w:p>
        </w:tc>
      </w:tr>
      <w:tr w:rsidR="009D39D3" w:rsidRPr="00113619" w14:paraId="26279165" w14:textId="77777777" w:rsidTr="000C1ABF">
        <w:trPr>
          <w:tblHeader/>
        </w:trPr>
        <w:tc>
          <w:tcPr>
            <w:tcW w:w="2524" w:type="dxa"/>
            <w:tcBorders>
              <w:top w:val="single" w:sz="4" w:space="0" w:color="auto"/>
              <w:left w:val="single" w:sz="4" w:space="0" w:color="auto"/>
              <w:bottom w:val="single" w:sz="4" w:space="0" w:color="auto"/>
              <w:right w:val="single" w:sz="4" w:space="0" w:color="auto"/>
            </w:tcBorders>
            <w:vAlign w:val="center"/>
          </w:tcPr>
          <w:p w14:paraId="26279162" w14:textId="77777777" w:rsidR="009D39D3" w:rsidRPr="00113619" w:rsidRDefault="009D39D3" w:rsidP="001C12CC">
            <w:pPr>
              <w:spacing w:before="40" w:after="40"/>
              <w:ind w:left="72"/>
              <w:rPr>
                <w:rFonts w:ascii="Arial" w:hAnsi="Arial" w:cs="Arial"/>
                <w:b/>
                <w:bCs/>
                <w:caps/>
                <w:sz w:val="20"/>
              </w:rPr>
            </w:pPr>
            <w:r w:rsidRPr="00113619">
              <w:rPr>
                <w:rFonts w:ascii="Arial" w:hAnsi="Arial" w:cs="Arial"/>
                <w:b/>
                <w:bCs/>
                <w:caps/>
                <w:sz w:val="20"/>
              </w:rPr>
              <w:t>Event</w:t>
            </w:r>
          </w:p>
        </w:tc>
        <w:tc>
          <w:tcPr>
            <w:tcW w:w="3227" w:type="dxa"/>
            <w:tcBorders>
              <w:top w:val="single" w:sz="4" w:space="0" w:color="auto"/>
              <w:left w:val="single" w:sz="4" w:space="0" w:color="auto"/>
              <w:bottom w:val="single" w:sz="4" w:space="0" w:color="auto"/>
              <w:right w:val="single" w:sz="4" w:space="0" w:color="auto"/>
            </w:tcBorders>
            <w:vAlign w:val="center"/>
          </w:tcPr>
          <w:p w14:paraId="26279163" w14:textId="77777777" w:rsidR="009D39D3" w:rsidRPr="00113619" w:rsidRDefault="009D39D3" w:rsidP="001C12CC">
            <w:pPr>
              <w:tabs>
                <w:tab w:val="left" w:pos="4966"/>
              </w:tabs>
              <w:spacing w:before="40" w:after="40"/>
              <w:ind w:left="170" w:right="214"/>
              <w:rPr>
                <w:rFonts w:ascii="Arial" w:hAnsi="Arial" w:cs="Arial"/>
                <w:b/>
                <w:bCs/>
                <w:caps/>
                <w:sz w:val="20"/>
              </w:rPr>
            </w:pPr>
            <w:r w:rsidRPr="00113619">
              <w:rPr>
                <w:rFonts w:ascii="Arial" w:hAnsi="Arial" w:cs="Arial"/>
                <w:b/>
                <w:bCs/>
                <w:caps/>
                <w:sz w:val="20"/>
              </w:rPr>
              <w:t>Additional Specifications</w:t>
            </w:r>
          </w:p>
        </w:tc>
        <w:tc>
          <w:tcPr>
            <w:tcW w:w="3839" w:type="dxa"/>
            <w:tcBorders>
              <w:top w:val="single" w:sz="4" w:space="0" w:color="auto"/>
              <w:left w:val="single" w:sz="4" w:space="0" w:color="auto"/>
              <w:bottom w:val="single" w:sz="4" w:space="0" w:color="auto"/>
              <w:right w:val="single" w:sz="4" w:space="0" w:color="auto"/>
            </w:tcBorders>
            <w:vAlign w:val="center"/>
          </w:tcPr>
          <w:p w14:paraId="26279164" w14:textId="77777777" w:rsidR="009D39D3" w:rsidRPr="00113619" w:rsidRDefault="009D39D3" w:rsidP="001C12CC">
            <w:pPr>
              <w:tabs>
                <w:tab w:val="left" w:pos="4966"/>
              </w:tabs>
              <w:spacing w:before="40" w:after="40"/>
              <w:ind w:left="121" w:right="214"/>
              <w:rPr>
                <w:rFonts w:ascii="Arial" w:hAnsi="Arial" w:cs="Arial"/>
                <w:b/>
                <w:bCs/>
                <w:caps/>
                <w:sz w:val="20"/>
              </w:rPr>
            </w:pPr>
            <w:r w:rsidRPr="00113619">
              <w:rPr>
                <w:rFonts w:ascii="Arial" w:hAnsi="Arial" w:cs="Arial"/>
                <w:b/>
                <w:bCs/>
                <w:caps/>
                <w:sz w:val="20"/>
              </w:rPr>
              <w:t>Implementation Guidance</w:t>
            </w:r>
          </w:p>
        </w:tc>
      </w:tr>
      <w:tr w:rsidR="009D39D3" w:rsidRPr="00113619" w14:paraId="26279185" w14:textId="77777777" w:rsidTr="000913DF">
        <w:trPr>
          <w:trHeight w:val="5876"/>
        </w:trPr>
        <w:tc>
          <w:tcPr>
            <w:tcW w:w="2524" w:type="dxa"/>
            <w:tcBorders>
              <w:top w:val="single" w:sz="4" w:space="0" w:color="auto"/>
              <w:left w:val="single" w:sz="4" w:space="0" w:color="auto"/>
              <w:bottom w:val="single" w:sz="4" w:space="0" w:color="auto"/>
              <w:right w:val="single" w:sz="4" w:space="0" w:color="auto"/>
            </w:tcBorders>
          </w:tcPr>
          <w:p w14:paraId="26279166" w14:textId="77777777" w:rsidR="009D39D3" w:rsidRDefault="009D39D3" w:rsidP="005F2EE3">
            <w:pPr>
              <w:rPr>
                <w:rFonts w:ascii="Arial" w:hAnsi="Arial" w:cs="Arial"/>
                <w:sz w:val="20"/>
              </w:rPr>
            </w:pPr>
          </w:p>
          <w:p w14:paraId="26279167" w14:textId="77777777" w:rsidR="009D39D3" w:rsidRPr="00113619" w:rsidRDefault="009D39D3" w:rsidP="004A0FD0">
            <w:pPr>
              <w:numPr>
                <w:ilvl w:val="0"/>
                <w:numId w:val="14"/>
              </w:numPr>
              <w:tabs>
                <w:tab w:val="left" w:pos="304"/>
              </w:tabs>
              <w:ind w:left="303" w:hanging="274"/>
              <w:rPr>
                <w:rFonts w:ascii="Arial" w:hAnsi="Arial" w:cs="Arial"/>
                <w:sz w:val="20"/>
              </w:rPr>
            </w:pPr>
            <w:r w:rsidRPr="00113619">
              <w:rPr>
                <w:rFonts w:ascii="Arial" w:hAnsi="Arial" w:cs="Arial"/>
                <w:sz w:val="20"/>
              </w:rPr>
              <w:t xml:space="preserve">Surgery or other invasive procedure performed on the wrong site </w:t>
            </w:r>
          </w:p>
          <w:p w14:paraId="26279168" w14:textId="77777777" w:rsidR="009D39D3" w:rsidRPr="00113619" w:rsidRDefault="009D39D3" w:rsidP="001C12CC">
            <w:pPr>
              <w:tabs>
                <w:tab w:val="left" w:pos="-288"/>
              </w:tabs>
              <w:ind w:left="-18"/>
              <w:rPr>
                <w:rFonts w:ascii="Arial" w:hAnsi="Arial" w:cs="Arial"/>
                <w:sz w:val="20"/>
              </w:rPr>
            </w:pPr>
          </w:p>
          <w:p w14:paraId="26279169" w14:textId="77777777" w:rsidR="009D39D3" w:rsidRPr="00113619" w:rsidRDefault="009D39D3" w:rsidP="001C12CC">
            <w:pPr>
              <w:tabs>
                <w:tab w:val="left" w:pos="-288"/>
              </w:tabs>
              <w:ind w:left="-18"/>
              <w:rPr>
                <w:rFonts w:ascii="Arial" w:hAnsi="Arial" w:cs="Arial"/>
                <w:sz w:val="20"/>
              </w:rPr>
            </w:pPr>
          </w:p>
          <w:p w14:paraId="2627916A"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6B"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6C"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6D"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Settings/Office-based Practices </w:t>
            </w:r>
          </w:p>
          <w:p w14:paraId="2627916E" w14:textId="77777777" w:rsidR="009D39D3" w:rsidRPr="00113619" w:rsidRDefault="009D39D3" w:rsidP="004A0FD0">
            <w:pPr>
              <w:numPr>
                <w:ilvl w:val="0"/>
                <w:numId w:val="21"/>
              </w:numPr>
              <w:ind w:left="162" w:hanging="180"/>
              <w:rPr>
                <w:rFonts w:ascii="Arial" w:hAnsi="Arial" w:cs="Arial"/>
                <w:sz w:val="20"/>
              </w:rPr>
            </w:pPr>
            <w:r w:rsidRPr="00113619">
              <w:rPr>
                <w:rFonts w:ascii="Arial" w:hAnsi="Arial" w:cs="Arial"/>
                <w:sz w:val="20"/>
              </w:rPr>
              <w:t xml:space="preserve">Long-term Care/Skilled Nursing Facilities </w:t>
            </w:r>
          </w:p>
          <w:p w14:paraId="2627916F" w14:textId="77777777" w:rsidR="009D39D3" w:rsidRPr="00113619" w:rsidRDefault="009D39D3" w:rsidP="001C12CC">
            <w:pPr>
              <w:tabs>
                <w:tab w:val="left" w:pos="-288"/>
              </w:tabs>
              <w:ind w:left="162"/>
              <w:rPr>
                <w:rFonts w:ascii="Arial" w:hAnsi="Arial" w:cs="Arial"/>
                <w:sz w:val="20"/>
              </w:rPr>
            </w:pPr>
          </w:p>
        </w:tc>
        <w:tc>
          <w:tcPr>
            <w:tcW w:w="3227" w:type="dxa"/>
            <w:tcBorders>
              <w:top w:val="single" w:sz="4" w:space="0" w:color="auto"/>
              <w:left w:val="single" w:sz="4" w:space="0" w:color="auto"/>
              <w:bottom w:val="single" w:sz="4" w:space="0" w:color="auto"/>
              <w:right w:val="single" w:sz="4" w:space="0" w:color="auto"/>
            </w:tcBorders>
          </w:tcPr>
          <w:p w14:paraId="26279170" w14:textId="77777777" w:rsidR="009D39D3" w:rsidRDefault="009D39D3" w:rsidP="005F2EE3">
            <w:pPr>
              <w:pStyle w:val="BodyTextIndent"/>
              <w:spacing w:after="0"/>
              <w:ind w:left="0"/>
              <w:rPr>
                <w:rFonts w:ascii="Arial" w:hAnsi="Arial" w:cs="Arial"/>
                <w:sz w:val="20"/>
              </w:rPr>
            </w:pPr>
          </w:p>
          <w:p w14:paraId="26279171" w14:textId="77777777" w:rsidR="009D39D3" w:rsidRPr="005F2EE3" w:rsidRDefault="009D39D3" w:rsidP="005F2EE3">
            <w:pPr>
              <w:pStyle w:val="BodyTextIndent"/>
              <w:spacing w:after="0"/>
              <w:ind w:left="0"/>
              <w:rPr>
                <w:rStyle w:val="EndnoteReference"/>
                <w:rFonts w:ascii="Arial" w:hAnsi="Arial" w:cs="Arial"/>
                <w:sz w:val="20"/>
                <w:vertAlign w:val="baseline"/>
              </w:rPr>
            </w:pPr>
            <w:r w:rsidRPr="00113619">
              <w:rPr>
                <w:rFonts w:ascii="Arial" w:hAnsi="Arial" w:cs="Arial"/>
                <w:sz w:val="20"/>
              </w:rPr>
              <w:t>Defined as any surgery or other invasive procedure performed on a body part or site that is not consistent with the correctly documented informed consent for that patient.</w:t>
            </w:r>
          </w:p>
          <w:p w14:paraId="26279172" w14:textId="77777777" w:rsidR="009D39D3" w:rsidRPr="00113619" w:rsidRDefault="009D39D3" w:rsidP="005F2EE3">
            <w:pPr>
              <w:pStyle w:val="BodyTextIndent"/>
              <w:spacing w:after="0"/>
              <w:ind w:left="0"/>
              <w:rPr>
                <w:rFonts w:ascii="Arial" w:hAnsi="Arial" w:cs="Arial"/>
                <w:sz w:val="20"/>
              </w:rPr>
            </w:pPr>
          </w:p>
          <w:p w14:paraId="26279173" w14:textId="77777777" w:rsidR="009D39D3" w:rsidRPr="00113619" w:rsidRDefault="009D39D3" w:rsidP="001C12CC">
            <w:pPr>
              <w:rPr>
                <w:rFonts w:ascii="Arial" w:hAnsi="Arial" w:cs="Arial"/>
                <w:sz w:val="20"/>
              </w:rPr>
            </w:pPr>
            <w:r w:rsidRPr="00113619">
              <w:rPr>
                <w:rFonts w:ascii="Arial" w:hAnsi="Arial" w:cs="Arial"/>
                <w:sz w:val="20"/>
              </w:rPr>
              <w:t>Surgery or other invasive procedure includes, but is not limited to, endoscopies, lens implants, lesion removal, injection into joints.</w:t>
            </w:r>
          </w:p>
          <w:p w14:paraId="26279174" w14:textId="77777777" w:rsidR="009D39D3" w:rsidRPr="00113619" w:rsidRDefault="009D39D3" w:rsidP="001C12CC">
            <w:pPr>
              <w:rPr>
                <w:rFonts w:ascii="Arial" w:hAnsi="Arial" w:cs="Arial"/>
                <w:sz w:val="20"/>
              </w:rPr>
            </w:pPr>
          </w:p>
          <w:p w14:paraId="26279175" w14:textId="77777777" w:rsidR="009D39D3" w:rsidRPr="00113619" w:rsidRDefault="009D39D3" w:rsidP="001C12CC">
            <w:pPr>
              <w:rPr>
                <w:rFonts w:ascii="Arial" w:hAnsi="Arial" w:cs="Arial"/>
                <w:sz w:val="20"/>
              </w:rPr>
            </w:pPr>
            <w:r w:rsidRPr="00113619">
              <w:rPr>
                <w:rFonts w:ascii="Arial" w:hAnsi="Arial" w:cs="Arial"/>
                <w:sz w:val="20"/>
              </w:rPr>
              <w:t>Excludes emergent situations that occur in the course of surgery or other invasive procedure and/or whose exigency precludes obtaining informed consent.</w:t>
            </w:r>
          </w:p>
          <w:p w14:paraId="26279176" w14:textId="77777777" w:rsidR="009D39D3" w:rsidRPr="00113619" w:rsidRDefault="009D39D3" w:rsidP="001C12CC">
            <w:pPr>
              <w:rPr>
                <w:rFonts w:ascii="Arial" w:hAnsi="Arial" w:cs="Arial"/>
                <w:sz w:val="20"/>
              </w:rPr>
            </w:pPr>
          </w:p>
        </w:tc>
        <w:tc>
          <w:tcPr>
            <w:tcW w:w="3839" w:type="dxa"/>
            <w:tcBorders>
              <w:top w:val="single" w:sz="4" w:space="0" w:color="auto"/>
              <w:left w:val="single" w:sz="4" w:space="0" w:color="auto"/>
              <w:bottom w:val="single" w:sz="4" w:space="0" w:color="auto"/>
              <w:right w:val="single" w:sz="4" w:space="0" w:color="auto"/>
            </w:tcBorders>
          </w:tcPr>
          <w:p w14:paraId="26279177" w14:textId="77777777" w:rsidR="009D39D3" w:rsidRDefault="009D39D3" w:rsidP="001C12CC">
            <w:pPr>
              <w:autoSpaceDE w:val="0"/>
              <w:autoSpaceDN w:val="0"/>
              <w:adjustRightInd w:val="0"/>
              <w:rPr>
                <w:rFonts w:ascii="Arial" w:hAnsi="Arial" w:cs="Arial"/>
                <w:sz w:val="20"/>
              </w:rPr>
            </w:pPr>
          </w:p>
          <w:p w14:paraId="26279178"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It should be noted that a correctly documented informed consent for patients whose procedures will not be carried out in an operating room may not involve a “surgical consent form”; however, it does require informed consent be documented in the patient record.</w:t>
            </w:r>
          </w:p>
          <w:p w14:paraId="26279179" w14:textId="77777777" w:rsidR="009D39D3" w:rsidRPr="00113619" w:rsidRDefault="009D39D3" w:rsidP="001C12CC">
            <w:pPr>
              <w:rPr>
                <w:rFonts w:ascii="Arial" w:hAnsi="Arial" w:cs="Arial"/>
                <w:sz w:val="20"/>
              </w:rPr>
            </w:pPr>
          </w:p>
          <w:p w14:paraId="2627917A" w14:textId="77777777" w:rsidR="009D39D3" w:rsidRPr="00E068D9" w:rsidRDefault="009D39D3" w:rsidP="00E068D9">
            <w:pPr>
              <w:rPr>
                <w:rFonts w:ascii="Arial" w:hAnsi="Arial" w:cs="Arial"/>
                <w:sz w:val="20"/>
              </w:rPr>
            </w:pPr>
            <w:r>
              <w:rPr>
                <w:rFonts w:ascii="Arial" w:hAnsi="Arial" w:cs="Arial"/>
                <w:sz w:val="20"/>
              </w:rPr>
              <w:t xml:space="preserve">Although </w:t>
            </w:r>
            <w:r w:rsidRPr="00113619">
              <w:rPr>
                <w:rFonts w:ascii="Arial" w:hAnsi="Arial" w:cs="Arial"/>
                <w:sz w:val="20"/>
              </w:rPr>
              <w:t xml:space="preserve">an incorrectly placed surgical mark could result in surgery being performed on the wrong body part, surgery does not begin at time </w:t>
            </w:r>
            <w:r>
              <w:rPr>
                <w:rFonts w:ascii="Arial" w:hAnsi="Arial" w:cs="Arial"/>
                <w:sz w:val="20"/>
              </w:rPr>
              <w:t xml:space="preserve">the </w:t>
            </w:r>
            <w:r w:rsidRPr="00113619">
              <w:rPr>
                <w:rFonts w:ascii="Arial" w:hAnsi="Arial" w:cs="Arial"/>
                <w:sz w:val="20"/>
              </w:rPr>
              <w:t>surgical mark is made on the patient. Placing a mark on the wrong body part or site does not in itself constitute wrong site surgery.</w:t>
            </w:r>
          </w:p>
          <w:p w14:paraId="2627917B" w14:textId="77777777" w:rsidR="009D39D3" w:rsidRPr="00E068D9" w:rsidRDefault="009D39D3" w:rsidP="00E068D9">
            <w:pPr>
              <w:rPr>
                <w:rFonts w:ascii="Arial" w:hAnsi="Arial" w:cs="Arial"/>
                <w:sz w:val="20"/>
              </w:rPr>
            </w:pPr>
          </w:p>
          <w:p w14:paraId="2627917C" w14:textId="77777777" w:rsidR="00B600C6" w:rsidRDefault="009D39D3" w:rsidP="00866C7C">
            <w:pPr>
              <w:pStyle w:val="BodyText2"/>
              <w:spacing w:after="0" w:line="240" w:lineRule="auto"/>
              <w:ind w:left="21"/>
              <w:rPr>
                <w:rFonts w:ascii="Arial" w:hAnsi="Arial" w:cs="Arial"/>
                <w:sz w:val="20"/>
              </w:rPr>
            </w:pPr>
            <w:r w:rsidRPr="00E068D9">
              <w:rPr>
                <w:rFonts w:ascii="Arial" w:hAnsi="Arial" w:cs="Arial"/>
                <w:sz w:val="20"/>
              </w:rPr>
              <w:t xml:space="preserve">Wrong site surgery or invasive procedure, corrected during the procedure, is still a wrong site procedure if the surgery/ procedure had begun, based on the definition in glossary. </w:t>
            </w:r>
          </w:p>
          <w:p w14:paraId="2627917D" w14:textId="77777777" w:rsidR="009D39D3" w:rsidRPr="00E068D9" w:rsidRDefault="009D39D3" w:rsidP="00E068D9">
            <w:pPr>
              <w:pStyle w:val="BodyText2"/>
              <w:spacing w:after="0" w:line="240" w:lineRule="auto"/>
              <w:rPr>
                <w:rFonts w:ascii="Arial" w:hAnsi="Arial" w:cs="Arial"/>
                <w:sz w:val="20"/>
              </w:rPr>
            </w:pPr>
            <w:r w:rsidRPr="00E068D9">
              <w:rPr>
                <w:rFonts w:ascii="Arial" w:hAnsi="Arial" w:cs="Arial"/>
                <w:sz w:val="20"/>
              </w:rPr>
              <w:t xml:space="preserve">This event is intended to capture instances of: </w:t>
            </w:r>
          </w:p>
          <w:p w14:paraId="2627917E" w14:textId="77777777" w:rsidR="009D39D3" w:rsidRPr="00E068D9" w:rsidRDefault="009D39D3" w:rsidP="0078237E">
            <w:pPr>
              <w:pStyle w:val="BodyText2"/>
              <w:keepNext/>
              <w:keepLines/>
              <w:numPr>
                <w:ilvl w:val="0"/>
                <w:numId w:val="18"/>
              </w:numPr>
              <w:tabs>
                <w:tab w:val="clear" w:pos="3937"/>
                <w:tab w:val="num" w:pos="-69"/>
              </w:tabs>
              <w:autoSpaceDE w:val="0"/>
              <w:autoSpaceDN w:val="0"/>
              <w:adjustRightInd w:val="0"/>
              <w:spacing w:after="0" w:line="240" w:lineRule="auto"/>
              <w:ind w:left="374"/>
              <w:rPr>
                <w:rFonts w:ascii="Arial" w:hAnsi="Arial" w:cs="Arial"/>
                <w:sz w:val="20"/>
              </w:rPr>
            </w:pPr>
            <w:r w:rsidRPr="00E068D9">
              <w:rPr>
                <w:rFonts w:ascii="Arial" w:hAnsi="Arial" w:cs="Arial"/>
                <w:sz w:val="20"/>
              </w:rPr>
              <w:t>surgery or other invasive procedure on the right body part but on the wrong location/site on the body; e.g. left/right (appendages/organs), wrong digit, level (spine), stent placed in wrong iliac artery, steroid injection into wrong knee, biopsy of wrong mole, burr hole on wrong side of skull;</w:t>
            </w:r>
            <w:r w:rsidR="00227DB1">
              <w:rPr>
                <w:rFonts w:ascii="Arial" w:hAnsi="Arial" w:cs="Arial"/>
                <w:sz w:val="20"/>
              </w:rPr>
              <w:t xml:space="preserve"> </w:t>
            </w:r>
          </w:p>
          <w:p w14:paraId="2627917F" w14:textId="77777777" w:rsidR="009D39D3" w:rsidRPr="00E068D9" w:rsidRDefault="009D39D3" w:rsidP="004A0FD0">
            <w:pPr>
              <w:pStyle w:val="BodyText2"/>
              <w:numPr>
                <w:ilvl w:val="0"/>
                <w:numId w:val="18"/>
              </w:numPr>
              <w:tabs>
                <w:tab w:val="clear" w:pos="3937"/>
                <w:tab w:val="num" w:pos="-69"/>
              </w:tabs>
              <w:autoSpaceDE w:val="0"/>
              <w:autoSpaceDN w:val="0"/>
              <w:adjustRightInd w:val="0"/>
              <w:spacing w:after="0" w:line="240" w:lineRule="auto"/>
              <w:ind w:left="381"/>
              <w:rPr>
                <w:rFonts w:ascii="Arial" w:hAnsi="Arial" w:cs="Arial"/>
                <w:sz w:val="20"/>
              </w:rPr>
            </w:pPr>
            <w:r w:rsidRPr="00E068D9">
              <w:rPr>
                <w:rFonts w:ascii="Arial" w:hAnsi="Arial" w:cs="Arial"/>
                <w:sz w:val="20"/>
              </w:rPr>
              <w:t>delivery of fluoroscopy or radiotherapy to the wrong region of the body;</w:t>
            </w:r>
          </w:p>
          <w:p w14:paraId="26279180" w14:textId="77777777" w:rsidR="009D39D3" w:rsidRPr="00E068D9" w:rsidRDefault="009D39D3" w:rsidP="004A0FD0">
            <w:pPr>
              <w:pStyle w:val="BodyText2"/>
              <w:numPr>
                <w:ilvl w:val="0"/>
                <w:numId w:val="18"/>
              </w:numPr>
              <w:tabs>
                <w:tab w:val="clear" w:pos="3937"/>
                <w:tab w:val="num" w:pos="-69"/>
              </w:tabs>
              <w:autoSpaceDE w:val="0"/>
              <w:autoSpaceDN w:val="0"/>
              <w:adjustRightInd w:val="0"/>
              <w:spacing w:after="0" w:line="240" w:lineRule="auto"/>
              <w:ind w:left="381"/>
              <w:rPr>
                <w:rFonts w:ascii="Arial" w:hAnsi="Arial" w:cs="Arial"/>
                <w:sz w:val="20"/>
              </w:rPr>
            </w:pPr>
            <w:r w:rsidRPr="00E068D9">
              <w:rPr>
                <w:rFonts w:ascii="Arial" w:hAnsi="Arial" w:cs="Arial"/>
                <w:sz w:val="20"/>
              </w:rPr>
              <w:t>use of incorrectly placed vascular catheters;</w:t>
            </w:r>
          </w:p>
          <w:p w14:paraId="26279181" w14:textId="77777777" w:rsidR="00866C7C" w:rsidRDefault="009D39D3" w:rsidP="004A0FD0">
            <w:pPr>
              <w:pStyle w:val="BodyText2"/>
              <w:numPr>
                <w:ilvl w:val="0"/>
                <w:numId w:val="18"/>
              </w:numPr>
              <w:tabs>
                <w:tab w:val="clear" w:pos="3937"/>
                <w:tab w:val="num" w:pos="-69"/>
              </w:tabs>
              <w:autoSpaceDE w:val="0"/>
              <w:autoSpaceDN w:val="0"/>
              <w:adjustRightInd w:val="0"/>
              <w:spacing w:after="0" w:line="240" w:lineRule="auto"/>
              <w:ind w:left="381"/>
              <w:rPr>
                <w:rFonts w:ascii="Arial" w:hAnsi="Arial" w:cs="Arial"/>
                <w:sz w:val="20"/>
              </w:rPr>
            </w:pPr>
            <w:r w:rsidRPr="00B600C6">
              <w:rPr>
                <w:rFonts w:ascii="Arial" w:hAnsi="Arial" w:cs="Arial"/>
                <w:sz w:val="20"/>
              </w:rPr>
              <w:t>use of incorrectly placed tubes (for example, feeding tubes placed in the lung or ventilation tubes passed into the esophagus).</w:t>
            </w:r>
          </w:p>
          <w:p w14:paraId="26279182" w14:textId="77777777" w:rsidR="00C50A37" w:rsidRDefault="00C50A37" w:rsidP="00C50A37">
            <w:pPr>
              <w:pStyle w:val="BodyText2"/>
              <w:autoSpaceDE w:val="0"/>
              <w:autoSpaceDN w:val="0"/>
              <w:adjustRightInd w:val="0"/>
              <w:spacing w:after="0" w:line="240" w:lineRule="auto"/>
              <w:ind w:left="21"/>
              <w:rPr>
                <w:rFonts w:ascii="Arial" w:hAnsi="Arial" w:cs="Arial"/>
                <w:sz w:val="20"/>
              </w:rPr>
            </w:pPr>
          </w:p>
          <w:p w14:paraId="26279183" w14:textId="77777777" w:rsidR="009D39D3" w:rsidRDefault="009D39D3" w:rsidP="001C12CC">
            <w:pPr>
              <w:autoSpaceDE w:val="0"/>
              <w:autoSpaceDN w:val="0"/>
              <w:adjustRightInd w:val="0"/>
              <w:rPr>
                <w:rFonts w:ascii="Arial" w:hAnsi="Arial" w:cs="Arial"/>
                <w:sz w:val="20"/>
              </w:rPr>
            </w:pPr>
            <w:r w:rsidRPr="00113619">
              <w:rPr>
                <w:rFonts w:ascii="Arial" w:hAnsi="Arial" w:cs="Arial"/>
                <w:sz w:val="20"/>
              </w:rPr>
              <w:t>This event is not intended to capture:</w:t>
            </w:r>
          </w:p>
          <w:p w14:paraId="26279184" w14:textId="77777777" w:rsidR="009D39D3" w:rsidRPr="00113619" w:rsidRDefault="009D39D3" w:rsidP="004A0FD0">
            <w:pPr>
              <w:numPr>
                <w:ilvl w:val="0"/>
                <w:numId w:val="42"/>
              </w:numPr>
              <w:tabs>
                <w:tab w:val="clear" w:pos="1101"/>
                <w:tab w:val="left" w:pos="72"/>
                <w:tab w:val="left" w:pos="404"/>
              </w:tabs>
              <w:autoSpaceDE w:val="0"/>
              <w:autoSpaceDN w:val="0"/>
              <w:adjustRightInd w:val="0"/>
              <w:ind w:left="404" w:hanging="314"/>
              <w:rPr>
                <w:rFonts w:ascii="Arial" w:hAnsi="Arial" w:cs="Arial"/>
                <w:sz w:val="20"/>
              </w:rPr>
            </w:pPr>
            <w:r w:rsidRPr="00113619">
              <w:rPr>
                <w:rFonts w:ascii="Arial" w:hAnsi="Arial" w:cs="Arial"/>
                <w:sz w:val="20"/>
              </w:rPr>
              <w:t>changes in plan upon entry into the patient with discovery of pathology in close proximity to the intended place where risk of a second surgery or procedure outweighs benefit of patient consultation, or unusual physical configuration (for example adhesions,</w:t>
            </w:r>
            <w:r w:rsidR="00227DB1">
              <w:rPr>
                <w:rFonts w:ascii="Arial" w:hAnsi="Arial" w:cs="Arial"/>
                <w:sz w:val="20"/>
              </w:rPr>
              <w:t xml:space="preserve"> </w:t>
            </w:r>
            <w:r w:rsidRPr="00113619">
              <w:rPr>
                <w:rFonts w:ascii="Arial" w:hAnsi="Arial" w:cs="Arial"/>
                <w:sz w:val="20"/>
              </w:rPr>
              <w:t>spine level/extra vertebrae).</w:t>
            </w:r>
          </w:p>
        </w:tc>
      </w:tr>
      <w:tr w:rsidR="009D39D3" w:rsidRPr="00113619" w14:paraId="262791A2" w14:textId="77777777" w:rsidTr="00E30C9E">
        <w:trPr>
          <w:trHeight w:val="58"/>
        </w:trPr>
        <w:tc>
          <w:tcPr>
            <w:tcW w:w="2524" w:type="dxa"/>
            <w:tcBorders>
              <w:top w:val="single" w:sz="4" w:space="0" w:color="auto"/>
              <w:left w:val="single" w:sz="4" w:space="0" w:color="auto"/>
              <w:bottom w:val="nil"/>
              <w:right w:val="single" w:sz="4" w:space="0" w:color="auto"/>
            </w:tcBorders>
          </w:tcPr>
          <w:p w14:paraId="26279186" w14:textId="77777777" w:rsidR="009D39D3" w:rsidRDefault="009D39D3" w:rsidP="001C12CC">
            <w:pPr>
              <w:tabs>
                <w:tab w:val="left" w:pos="304"/>
              </w:tabs>
              <w:ind w:left="303"/>
              <w:rPr>
                <w:rFonts w:ascii="Arial" w:hAnsi="Arial" w:cs="Arial"/>
                <w:sz w:val="20"/>
              </w:rPr>
            </w:pPr>
          </w:p>
          <w:p w14:paraId="26279187" w14:textId="77777777" w:rsidR="009D39D3" w:rsidRPr="00113619" w:rsidRDefault="009D39D3" w:rsidP="004A0FD0">
            <w:pPr>
              <w:numPr>
                <w:ilvl w:val="0"/>
                <w:numId w:val="14"/>
              </w:numPr>
              <w:tabs>
                <w:tab w:val="left" w:pos="304"/>
              </w:tabs>
              <w:ind w:left="303" w:hanging="274"/>
              <w:rPr>
                <w:rFonts w:ascii="Arial" w:hAnsi="Arial" w:cs="Arial"/>
                <w:sz w:val="20"/>
              </w:rPr>
            </w:pPr>
            <w:r w:rsidRPr="00113619">
              <w:rPr>
                <w:rFonts w:ascii="Arial" w:hAnsi="Arial" w:cs="Arial"/>
                <w:sz w:val="20"/>
              </w:rPr>
              <w:t xml:space="preserve">Surgery or other invasive procedure performed on the wrong patient </w:t>
            </w:r>
          </w:p>
          <w:p w14:paraId="26279188" w14:textId="77777777" w:rsidR="009D39D3" w:rsidRPr="00113619" w:rsidRDefault="009D39D3" w:rsidP="001C12CC">
            <w:pPr>
              <w:tabs>
                <w:tab w:val="left" w:pos="304"/>
              </w:tabs>
              <w:rPr>
                <w:rFonts w:ascii="Arial" w:hAnsi="Arial" w:cs="Arial"/>
                <w:sz w:val="20"/>
              </w:rPr>
            </w:pPr>
          </w:p>
          <w:p w14:paraId="26279189" w14:textId="77777777" w:rsidR="009D39D3" w:rsidRPr="00113619" w:rsidRDefault="009D39D3" w:rsidP="001C12CC">
            <w:pPr>
              <w:tabs>
                <w:tab w:val="left" w:pos="-288"/>
              </w:tabs>
              <w:ind w:left="-18"/>
              <w:rPr>
                <w:rFonts w:ascii="Arial" w:hAnsi="Arial" w:cs="Arial"/>
                <w:sz w:val="20"/>
              </w:rPr>
            </w:pPr>
          </w:p>
          <w:p w14:paraId="2627918A"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8B"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8C"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8D" w14:textId="77777777" w:rsidR="009D39D3"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Settings/ Office-based </w:t>
            </w:r>
          </w:p>
          <w:p w14:paraId="2627918E" w14:textId="77777777" w:rsidR="009D39D3" w:rsidRDefault="009D39D3" w:rsidP="00BF19ED">
            <w:pPr>
              <w:tabs>
                <w:tab w:val="left" w:pos="-288"/>
              </w:tabs>
              <w:ind w:left="162"/>
              <w:rPr>
                <w:rFonts w:ascii="Arial" w:hAnsi="Arial" w:cs="Arial"/>
                <w:sz w:val="20"/>
              </w:rPr>
            </w:pPr>
            <w:r w:rsidRPr="00113619">
              <w:rPr>
                <w:rFonts w:ascii="Arial" w:hAnsi="Arial" w:cs="Arial"/>
                <w:sz w:val="20"/>
              </w:rPr>
              <w:t xml:space="preserve">Practices </w:t>
            </w:r>
          </w:p>
          <w:p w14:paraId="2627918F" w14:textId="77777777" w:rsidR="00C50A37" w:rsidRDefault="00C50A37" w:rsidP="00BF19ED">
            <w:pPr>
              <w:tabs>
                <w:tab w:val="left" w:pos="-288"/>
              </w:tabs>
              <w:ind w:left="162"/>
              <w:rPr>
                <w:rFonts w:ascii="Arial" w:hAnsi="Arial" w:cs="Arial"/>
                <w:sz w:val="20"/>
              </w:rPr>
            </w:pPr>
          </w:p>
          <w:p w14:paraId="26279190" w14:textId="77777777" w:rsidR="00C50A37" w:rsidRPr="00113619" w:rsidRDefault="00C50A37" w:rsidP="00BF19ED">
            <w:pPr>
              <w:tabs>
                <w:tab w:val="left" w:pos="-288"/>
              </w:tabs>
              <w:ind w:left="162"/>
              <w:rPr>
                <w:rFonts w:ascii="Arial" w:hAnsi="Arial" w:cs="Arial"/>
                <w:sz w:val="20"/>
              </w:rPr>
            </w:pPr>
          </w:p>
          <w:p w14:paraId="26279191" w14:textId="77777777" w:rsidR="009D39D3" w:rsidRPr="00113619" w:rsidRDefault="009D39D3" w:rsidP="004A0FD0">
            <w:pPr>
              <w:numPr>
                <w:ilvl w:val="0"/>
                <w:numId w:val="21"/>
              </w:numPr>
              <w:ind w:left="162" w:hanging="180"/>
              <w:rPr>
                <w:rFonts w:ascii="Arial" w:hAnsi="Arial" w:cs="Arial"/>
                <w:sz w:val="20"/>
              </w:rPr>
            </w:pPr>
            <w:r w:rsidRPr="00113619">
              <w:rPr>
                <w:rFonts w:ascii="Arial" w:hAnsi="Arial" w:cs="Arial"/>
                <w:sz w:val="20"/>
              </w:rPr>
              <w:t xml:space="preserve">Long-term Care/Skilled Nursing Facilities </w:t>
            </w:r>
          </w:p>
          <w:p w14:paraId="26279192" w14:textId="77777777" w:rsidR="009D39D3" w:rsidRPr="00113619" w:rsidRDefault="009D39D3" w:rsidP="001C12CC">
            <w:pPr>
              <w:ind w:left="-18"/>
              <w:rPr>
                <w:rFonts w:ascii="Arial" w:hAnsi="Arial" w:cs="Arial"/>
                <w:sz w:val="20"/>
              </w:rPr>
            </w:pPr>
          </w:p>
        </w:tc>
        <w:tc>
          <w:tcPr>
            <w:tcW w:w="3227" w:type="dxa"/>
            <w:tcBorders>
              <w:top w:val="single" w:sz="4" w:space="0" w:color="auto"/>
              <w:left w:val="single" w:sz="4" w:space="0" w:color="auto"/>
              <w:bottom w:val="nil"/>
              <w:right w:val="single" w:sz="4" w:space="0" w:color="auto"/>
            </w:tcBorders>
          </w:tcPr>
          <w:p w14:paraId="26279193" w14:textId="77777777" w:rsidR="009D39D3" w:rsidRDefault="009D39D3" w:rsidP="001C12CC">
            <w:pPr>
              <w:rPr>
                <w:rFonts w:ascii="Arial" w:hAnsi="Arial" w:cs="Arial"/>
                <w:sz w:val="20"/>
              </w:rPr>
            </w:pPr>
          </w:p>
          <w:p w14:paraId="26279194" w14:textId="77777777" w:rsidR="009D39D3" w:rsidRPr="00113619" w:rsidRDefault="009D39D3" w:rsidP="001C12CC">
            <w:pPr>
              <w:rPr>
                <w:rFonts w:ascii="Arial" w:hAnsi="Arial" w:cs="Arial"/>
                <w:sz w:val="20"/>
              </w:rPr>
            </w:pPr>
            <w:r w:rsidRPr="00113619">
              <w:rPr>
                <w:rFonts w:ascii="Arial" w:hAnsi="Arial" w:cs="Arial"/>
                <w:sz w:val="20"/>
              </w:rPr>
              <w:t>Defined as any surgery or invasive procedure on a patient that is not consistent with the correctly documented informed consent for that patient.</w:t>
            </w:r>
            <w:r w:rsidR="00227DB1">
              <w:rPr>
                <w:rFonts w:ascii="Arial" w:hAnsi="Arial" w:cs="Arial"/>
                <w:sz w:val="20"/>
              </w:rPr>
              <w:t xml:space="preserve"> </w:t>
            </w:r>
          </w:p>
          <w:p w14:paraId="26279195" w14:textId="77777777" w:rsidR="009D39D3" w:rsidRPr="00113619" w:rsidRDefault="009D39D3" w:rsidP="001C12CC">
            <w:pPr>
              <w:rPr>
                <w:rFonts w:ascii="Arial" w:hAnsi="Arial" w:cs="Arial"/>
                <w:sz w:val="20"/>
              </w:rPr>
            </w:pPr>
          </w:p>
          <w:p w14:paraId="26279196" w14:textId="77777777" w:rsidR="009D39D3" w:rsidRPr="00113619" w:rsidRDefault="009D39D3" w:rsidP="001C12CC">
            <w:pPr>
              <w:rPr>
                <w:rFonts w:ascii="Arial" w:hAnsi="Arial" w:cs="Arial"/>
                <w:sz w:val="20"/>
              </w:rPr>
            </w:pPr>
            <w:r w:rsidRPr="00113619">
              <w:rPr>
                <w:rFonts w:ascii="Arial" w:hAnsi="Arial" w:cs="Arial"/>
                <w:sz w:val="20"/>
              </w:rPr>
              <w:t>Surgery or other invasive procedure includes, but is not limited to, endoscopies, lens implants, lesion removal, injection into joints.</w:t>
            </w:r>
          </w:p>
          <w:p w14:paraId="26279197" w14:textId="77777777" w:rsidR="009D39D3" w:rsidRPr="00113619" w:rsidRDefault="009D39D3" w:rsidP="001C12CC">
            <w:pPr>
              <w:rPr>
                <w:rFonts w:ascii="Arial" w:hAnsi="Arial" w:cs="Arial"/>
                <w:sz w:val="20"/>
              </w:rPr>
            </w:pPr>
          </w:p>
        </w:tc>
        <w:tc>
          <w:tcPr>
            <w:tcW w:w="3839" w:type="dxa"/>
            <w:tcBorders>
              <w:top w:val="single" w:sz="4" w:space="0" w:color="auto"/>
              <w:left w:val="single" w:sz="4" w:space="0" w:color="auto"/>
              <w:bottom w:val="nil"/>
              <w:right w:val="single" w:sz="4" w:space="0" w:color="auto"/>
            </w:tcBorders>
          </w:tcPr>
          <w:p w14:paraId="26279198" w14:textId="77777777" w:rsidR="009D39D3" w:rsidRDefault="009D39D3" w:rsidP="001C12CC">
            <w:pPr>
              <w:autoSpaceDE w:val="0"/>
              <w:autoSpaceDN w:val="0"/>
              <w:adjustRightInd w:val="0"/>
              <w:rPr>
                <w:rFonts w:ascii="Arial" w:hAnsi="Arial" w:cs="Arial"/>
                <w:sz w:val="20"/>
              </w:rPr>
            </w:pPr>
          </w:p>
          <w:p w14:paraId="26279199" w14:textId="77777777" w:rsidR="009D39D3" w:rsidRPr="00BF19ED" w:rsidRDefault="009D39D3" w:rsidP="001C12CC">
            <w:pPr>
              <w:autoSpaceDE w:val="0"/>
              <w:autoSpaceDN w:val="0"/>
              <w:adjustRightInd w:val="0"/>
              <w:rPr>
                <w:rFonts w:ascii="Arial" w:hAnsi="Arial" w:cs="Arial"/>
                <w:sz w:val="20"/>
              </w:rPr>
            </w:pPr>
            <w:r w:rsidRPr="00113619">
              <w:rPr>
                <w:rFonts w:ascii="Arial" w:hAnsi="Arial" w:cs="Arial"/>
                <w:sz w:val="20"/>
              </w:rPr>
              <w:t xml:space="preserve">It should be noted that a correctly documented informed consent for patients whose procedures will not be carried out in an operating room may not involve a “surgical consent form”; however, it does require informed consent be documented in the patient </w:t>
            </w:r>
            <w:r w:rsidRPr="00BF19ED">
              <w:rPr>
                <w:rFonts w:ascii="Arial" w:hAnsi="Arial" w:cs="Arial"/>
                <w:sz w:val="20"/>
              </w:rPr>
              <w:t>record.</w:t>
            </w:r>
          </w:p>
          <w:p w14:paraId="2627919A" w14:textId="77777777" w:rsidR="009D39D3" w:rsidRPr="00BF19ED" w:rsidRDefault="009D39D3" w:rsidP="00BF19ED">
            <w:pPr>
              <w:rPr>
                <w:rFonts w:ascii="Arial" w:hAnsi="Arial" w:cs="Arial"/>
                <w:sz w:val="20"/>
              </w:rPr>
            </w:pPr>
          </w:p>
          <w:p w14:paraId="2627919B" w14:textId="77777777" w:rsidR="009D39D3" w:rsidRPr="00BF19ED" w:rsidRDefault="009D39D3" w:rsidP="00BF19ED">
            <w:pPr>
              <w:rPr>
                <w:rFonts w:ascii="Arial" w:hAnsi="Arial" w:cs="Arial"/>
                <w:bCs/>
                <w:sz w:val="20"/>
              </w:rPr>
            </w:pPr>
            <w:r w:rsidRPr="00BF19ED">
              <w:rPr>
                <w:rFonts w:ascii="Arial" w:hAnsi="Arial" w:cs="Arial"/>
                <w:sz w:val="20"/>
              </w:rPr>
              <w:t>This event is intended to capture:</w:t>
            </w:r>
          </w:p>
          <w:p w14:paraId="2627919C" w14:textId="77777777" w:rsidR="009D39D3" w:rsidRDefault="009D39D3" w:rsidP="004A0FD0">
            <w:pPr>
              <w:pStyle w:val="ListParagraph"/>
              <w:numPr>
                <w:ilvl w:val="0"/>
                <w:numId w:val="41"/>
              </w:numPr>
              <w:ind w:left="406"/>
              <w:rPr>
                <w:rFonts w:ascii="Arial" w:hAnsi="Arial" w:cs="Arial"/>
                <w:sz w:val="20"/>
                <w:szCs w:val="20"/>
              </w:rPr>
            </w:pPr>
            <w:r w:rsidRPr="00BF19ED">
              <w:rPr>
                <w:rFonts w:ascii="Arial" w:hAnsi="Arial" w:cs="Arial"/>
                <w:sz w:val="20"/>
                <w:szCs w:val="20"/>
              </w:rPr>
              <w:t xml:space="preserve">surgical procedures (whether </w:t>
            </w:r>
            <w:r w:rsidR="00386F8F" w:rsidRPr="00BF19ED">
              <w:rPr>
                <w:rFonts w:ascii="Arial" w:hAnsi="Arial" w:cs="Arial"/>
                <w:sz w:val="20"/>
                <w:szCs w:val="20"/>
              </w:rPr>
              <w:t>or</w:t>
            </w:r>
            <w:r w:rsidR="00386F8F">
              <w:rPr>
                <w:rFonts w:ascii="Arial" w:hAnsi="Arial" w:cs="Arial"/>
                <w:sz w:val="20"/>
                <w:szCs w:val="20"/>
              </w:rPr>
              <w:t xml:space="preserve"> </w:t>
            </w:r>
            <w:r w:rsidR="00386F8F" w:rsidRPr="00BF19ED">
              <w:rPr>
                <w:rFonts w:ascii="Arial" w:hAnsi="Arial" w:cs="Arial"/>
                <w:sz w:val="20"/>
                <w:szCs w:val="20"/>
              </w:rPr>
              <w:t>not</w:t>
            </w:r>
            <w:r w:rsidRPr="00BF19ED">
              <w:rPr>
                <w:rFonts w:ascii="Arial" w:hAnsi="Arial" w:cs="Arial"/>
                <w:sz w:val="20"/>
                <w:szCs w:val="20"/>
              </w:rPr>
              <w:t xml:space="preserve"> completed) initiated on one patient </w:t>
            </w:r>
          </w:p>
          <w:p w14:paraId="2627919D" w14:textId="77777777" w:rsidR="009D39D3" w:rsidRPr="00BF19ED" w:rsidRDefault="009D39D3" w:rsidP="00BF19ED">
            <w:pPr>
              <w:pStyle w:val="ListParagraph"/>
              <w:ind w:left="406"/>
              <w:rPr>
                <w:rFonts w:ascii="Arial" w:hAnsi="Arial" w:cs="Arial"/>
                <w:sz w:val="20"/>
                <w:szCs w:val="20"/>
              </w:rPr>
            </w:pPr>
            <w:r w:rsidRPr="00BF19ED">
              <w:rPr>
                <w:rFonts w:ascii="Arial" w:hAnsi="Arial" w:cs="Arial"/>
                <w:sz w:val="20"/>
                <w:szCs w:val="20"/>
              </w:rPr>
              <w:t xml:space="preserve">intended for a different patient. </w:t>
            </w:r>
          </w:p>
          <w:p w14:paraId="2627919E" w14:textId="77777777" w:rsidR="009D39D3" w:rsidRDefault="009D39D3" w:rsidP="001C12CC">
            <w:pPr>
              <w:rPr>
                <w:rFonts w:ascii="Arial" w:hAnsi="Arial" w:cs="Arial"/>
                <w:sz w:val="20"/>
              </w:rPr>
            </w:pPr>
          </w:p>
          <w:p w14:paraId="2627919F" w14:textId="77777777" w:rsidR="00C50A37" w:rsidRPr="00113619" w:rsidRDefault="00C50A37" w:rsidP="001C12CC">
            <w:pPr>
              <w:rPr>
                <w:rFonts w:ascii="Arial" w:hAnsi="Arial" w:cs="Arial"/>
                <w:sz w:val="20"/>
              </w:rPr>
            </w:pPr>
          </w:p>
          <w:p w14:paraId="262791A0" w14:textId="77777777" w:rsidR="009D39D3" w:rsidRPr="00113619" w:rsidRDefault="009D39D3" w:rsidP="001C12CC">
            <w:pPr>
              <w:rPr>
                <w:rFonts w:ascii="Arial" w:hAnsi="Arial" w:cs="Arial"/>
                <w:sz w:val="20"/>
              </w:rPr>
            </w:pPr>
            <w:r w:rsidRPr="00113619">
              <w:rPr>
                <w:rFonts w:ascii="Arial" w:hAnsi="Arial" w:cs="Arial"/>
                <w:sz w:val="20"/>
              </w:rPr>
              <w:t>Use of accepted patient identification procedures is key to avoiding such events.</w:t>
            </w:r>
            <w:r w:rsidR="00227DB1">
              <w:rPr>
                <w:rFonts w:ascii="Arial" w:hAnsi="Arial" w:cs="Arial"/>
                <w:sz w:val="20"/>
              </w:rPr>
              <w:t xml:space="preserve"> </w:t>
            </w:r>
          </w:p>
          <w:p w14:paraId="262791A1" w14:textId="77777777" w:rsidR="009D39D3" w:rsidRPr="00113619" w:rsidRDefault="009D39D3" w:rsidP="001C12CC">
            <w:pPr>
              <w:rPr>
                <w:rFonts w:ascii="Arial" w:hAnsi="Arial" w:cs="Arial"/>
                <w:sz w:val="20"/>
              </w:rPr>
            </w:pPr>
          </w:p>
        </w:tc>
      </w:tr>
      <w:tr w:rsidR="009D39D3" w:rsidRPr="00113619" w14:paraId="262791BD" w14:textId="77777777" w:rsidTr="00E30C9E">
        <w:trPr>
          <w:trHeight w:val="1547"/>
        </w:trPr>
        <w:tc>
          <w:tcPr>
            <w:tcW w:w="2524" w:type="dxa"/>
            <w:tcBorders>
              <w:top w:val="nil"/>
              <w:left w:val="single" w:sz="4" w:space="0" w:color="auto"/>
              <w:bottom w:val="single" w:sz="4" w:space="0" w:color="auto"/>
              <w:right w:val="single" w:sz="4" w:space="0" w:color="auto"/>
            </w:tcBorders>
          </w:tcPr>
          <w:p w14:paraId="262791A3" w14:textId="77777777" w:rsidR="009D39D3" w:rsidRDefault="009D39D3" w:rsidP="001C12CC">
            <w:pPr>
              <w:tabs>
                <w:tab w:val="left" w:pos="304"/>
              </w:tabs>
              <w:ind w:left="303"/>
              <w:rPr>
                <w:rFonts w:ascii="Arial" w:hAnsi="Arial" w:cs="Arial"/>
                <w:sz w:val="20"/>
              </w:rPr>
            </w:pPr>
          </w:p>
          <w:p w14:paraId="262791A4" w14:textId="77777777" w:rsidR="009D39D3" w:rsidRPr="00113619" w:rsidRDefault="009D39D3" w:rsidP="004A0FD0">
            <w:pPr>
              <w:numPr>
                <w:ilvl w:val="0"/>
                <w:numId w:val="14"/>
              </w:numPr>
              <w:tabs>
                <w:tab w:val="left" w:pos="304"/>
              </w:tabs>
              <w:ind w:left="303" w:hanging="274"/>
              <w:rPr>
                <w:rFonts w:ascii="Arial" w:hAnsi="Arial" w:cs="Arial"/>
                <w:sz w:val="20"/>
              </w:rPr>
            </w:pPr>
            <w:r w:rsidRPr="00113619">
              <w:rPr>
                <w:rFonts w:ascii="Arial" w:hAnsi="Arial" w:cs="Arial"/>
                <w:sz w:val="20"/>
              </w:rPr>
              <w:t>Wrong surgical or other invasive procedure performed on a patient</w:t>
            </w:r>
          </w:p>
          <w:p w14:paraId="262791A5" w14:textId="77777777" w:rsidR="009D39D3" w:rsidRPr="00113619" w:rsidRDefault="009D39D3" w:rsidP="001C12CC">
            <w:pPr>
              <w:tabs>
                <w:tab w:val="left" w:pos="304"/>
              </w:tabs>
              <w:rPr>
                <w:rFonts w:ascii="Arial" w:hAnsi="Arial" w:cs="Arial"/>
                <w:sz w:val="20"/>
              </w:rPr>
            </w:pPr>
          </w:p>
          <w:p w14:paraId="262791A6" w14:textId="77777777" w:rsidR="009D39D3" w:rsidRPr="00113619" w:rsidRDefault="009D39D3" w:rsidP="001C12CC">
            <w:pPr>
              <w:tabs>
                <w:tab w:val="left" w:pos="-288"/>
              </w:tabs>
              <w:ind w:left="-18"/>
              <w:rPr>
                <w:rFonts w:ascii="Arial" w:hAnsi="Arial" w:cs="Arial"/>
                <w:sz w:val="20"/>
              </w:rPr>
            </w:pPr>
          </w:p>
          <w:p w14:paraId="262791A7"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A8"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A9"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AA"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Settings/ Office-based Practices </w:t>
            </w:r>
          </w:p>
          <w:p w14:paraId="262791AB" w14:textId="77777777" w:rsidR="009D39D3" w:rsidRPr="00113619" w:rsidRDefault="009D39D3" w:rsidP="004A0FD0">
            <w:pPr>
              <w:numPr>
                <w:ilvl w:val="0"/>
                <w:numId w:val="21"/>
              </w:numPr>
              <w:ind w:left="162" w:hanging="180"/>
              <w:rPr>
                <w:rFonts w:ascii="Arial" w:hAnsi="Arial" w:cs="Arial"/>
                <w:sz w:val="20"/>
              </w:rPr>
            </w:pPr>
            <w:r w:rsidRPr="00113619">
              <w:rPr>
                <w:rFonts w:ascii="Arial" w:hAnsi="Arial" w:cs="Arial"/>
                <w:sz w:val="20"/>
              </w:rPr>
              <w:t xml:space="preserve">Long-term Care/Skilled Nursing Facilities </w:t>
            </w:r>
          </w:p>
          <w:p w14:paraId="262791AC" w14:textId="77777777" w:rsidR="009D39D3" w:rsidRPr="00113619" w:rsidRDefault="009D39D3" w:rsidP="001C12CC">
            <w:pPr>
              <w:tabs>
                <w:tab w:val="left" w:pos="304"/>
              </w:tabs>
              <w:rPr>
                <w:rFonts w:ascii="Arial" w:hAnsi="Arial" w:cs="Arial"/>
                <w:sz w:val="20"/>
              </w:rPr>
            </w:pPr>
          </w:p>
        </w:tc>
        <w:tc>
          <w:tcPr>
            <w:tcW w:w="3227" w:type="dxa"/>
            <w:tcBorders>
              <w:top w:val="nil"/>
              <w:left w:val="single" w:sz="4" w:space="0" w:color="auto"/>
              <w:bottom w:val="single" w:sz="4" w:space="0" w:color="auto"/>
              <w:right w:val="single" w:sz="4" w:space="0" w:color="auto"/>
            </w:tcBorders>
          </w:tcPr>
          <w:p w14:paraId="262791AD" w14:textId="77777777" w:rsidR="009D39D3" w:rsidRDefault="009D39D3" w:rsidP="001C12CC">
            <w:pPr>
              <w:rPr>
                <w:rFonts w:ascii="Arial" w:hAnsi="Arial" w:cs="Arial"/>
                <w:sz w:val="20"/>
              </w:rPr>
            </w:pPr>
          </w:p>
          <w:p w14:paraId="262791AE" w14:textId="77777777" w:rsidR="009D39D3" w:rsidRPr="00113619" w:rsidRDefault="009D39D3" w:rsidP="001C12CC">
            <w:pPr>
              <w:rPr>
                <w:rFonts w:ascii="Arial" w:hAnsi="Arial" w:cs="Arial"/>
                <w:sz w:val="20"/>
              </w:rPr>
            </w:pPr>
            <w:r w:rsidRPr="00113619">
              <w:rPr>
                <w:rFonts w:ascii="Arial" w:hAnsi="Arial" w:cs="Arial"/>
                <w:sz w:val="20"/>
              </w:rPr>
              <w:t>Defined as any surgical or other invasive procedure performed on a patient that is not consistent with the correctly documented informed consent for that patient.</w:t>
            </w:r>
            <w:r w:rsidR="00227DB1">
              <w:rPr>
                <w:rFonts w:ascii="Arial" w:hAnsi="Arial" w:cs="Arial"/>
                <w:sz w:val="20"/>
              </w:rPr>
              <w:t xml:space="preserve"> </w:t>
            </w:r>
          </w:p>
          <w:p w14:paraId="262791AF" w14:textId="77777777" w:rsidR="009D39D3" w:rsidRPr="00113619" w:rsidRDefault="009D39D3" w:rsidP="001C12CC">
            <w:pPr>
              <w:rPr>
                <w:rFonts w:ascii="Arial" w:hAnsi="Arial" w:cs="Arial"/>
                <w:sz w:val="20"/>
              </w:rPr>
            </w:pPr>
          </w:p>
          <w:p w14:paraId="262791B0" w14:textId="77777777" w:rsidR="009D39D3" w:rsidRPr="00113619" w:rsidRDefault="009D39D3" w:rsidP="001C12CC">
            <w:pPr>
              <w:rPr>
                <w:rFonts w:ascii="Arial" w:hAnsi="Arial" w:cs="Arial"/>
                <w:sz w:val="20"/>
              </w:rPr>
            </w:pPr>
            <w:r w:rsidRPr="00113619">
              <w:rPr>
                <w:rFonts w:ascii="Arial" w:hAnsi="Arial" w:cs="Arial"/>
                <w:sz w:val="20"/>
              </w:rPr>
              <w:t>Surgery or other invasive procedure includes, but is not limited to, endoscopies, lens implants, lesion removal, injection into joints.</w:t>
            </w:r>
          </w:p>
          <w:p w14:paraId="262791B1" w14:textId="77777777" w:rsidR="009D39D3" w:rsidRPr="00113619" w:rsidRDefault="009D39D3" w:rsidP="001C12CC">
            <w:pPr>
              <w:rPr>
                <w:rFonts w:ascii="Arial" w:hAnsi="Arial" w:cs="Arial"/>
                <w:sz w:val="20"/>
              </w:rPr>
            </w:pPr>
          </w:p>
          <w:p w14:paraId="262791B2" w14:textId="77777777" w:rsidR="009D39D3" w:rsidRPr="00113619" w:rsidRDefault="009D39D3" w:rsidP="001C12CC">
            <w:pPr>
              <w:rPr>
                <w:rFonts w:ascii="Arial" w:hAnsi="Arial" w:cs="Arial"/>
                <w:sz w:val="20"/>
              </w:rPr>
            </w:pPr>
            <w:r w:rsidRPr="00113619">
              <w:rPr>
                <w:rFonts w:ascii="Arial" w:hAnsi="Arial" w:cs="Arial"/>
                <w:sz w:val="20"/>
              </w:rPr>
              <w:t>Excludes emergent situations that occur in the course of surgery or other invasive procedures and/or whose exigency precludes obtaining informed consent.</w:t>
            </w:r>
          </w:p>
          <w:p w14:paraId="262791B3" w14:textId="77777777" w:rsidR="009D39D3" w:rsidRPr="00113619" w:rsidRDefault="009D39D3" w:rsidP="001C12CC">
            <w:pPr>
              <w:rPr>
                <w:rFonts w:ascii="Arial" w:hAnsi="Arial" w:cs="Arial"/>
                <w:sz w:val="20"/>
              </w:rPr>
            </w:pPr>
          </w:p>
        </w:tc>
        <w:tc>
          <w:tcPr>
            <w:tcW w:w="3839" w:type="dxa"/>
            <w:tcBorders>
              <w:top w:val="nil"/>
              <w:left w:val="single" w:sz="4" w:space="0" w:color="auto"/>
              <w:bottom w:val="single" w:sz="4" w:space="0" w:color="auto"/>
              <w:right w:val="single" w:sz="4" w:space="0" w:color="auto"/>
            </w:tcBorders>
          </w:tcPr>
          <w:p w14:paraId="262791B4" w14:textId="77777777" w:rsidR="009D39D3" w:rsidRDefault="009D39D3" w:rsidP="001C12CC">
            <w:pPr>
              <w:autoSpaceDE w:val="0"/>
              <w:autoSpaceDN w:val="0"/>
              <w:adjustRightInd w:val="0"/>
              <w:rPr>
                <w:rFonts w:ascii="Arial" w:hAnsi="Arial" w:cs="Arial"/>
                <w:sz w:val="20"/>
              </w:rPr>
            </w:pPr>
          </w:p>
          <w:p w14:paraId="262791B5"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It should be noted that a correctly documented informed consent for patients whose procedures will not be carried out in an operating room may not involve a “surgical consent form”; however, it does require informed consent be documented in the patient record.</w:t>
            </w:r>
          </w:p>
          <w:p w14:paraId="262791B6" w14:textId="77777777" w:rsidR="009D39D3" w:rsidRPr="00113619" w:rsidRDefault="009D39D3" w:rsidP="001C12CC">
            <w:pPr>
              <w:autoSpaceDE w:val="0"/>
              <w:autoSpaceDN w:val="0"/>
              <w:adjustRightInd w:val="0"/>
              <w:rPr>
                <w:rFonts w:ascii="Arial" w:hAnsi="Arial" w:cs="Arial"/>
                <w:sz w:val="20"/>
              </w:rPr>
            </w:pPr>
          </w:p>
          <w:p w14:paraId="262791B7"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This event is intended to capture:</w:t>
            </w:r>
          </w:p>
          <w:p w14:paraId="262791B8" w14:textId="77777777" w:rsidR="009D39D3" w:rsidRPr="00113619" w:rsidRDefault="009D39D3" w:rsidP="004A0FD0">
            <w:pPr>
              <w:numPr>
                <w:ilvl w:val="0"/>
                <w:numId w:val="16"/>
              </w:numPr>
              <w:tabs>
                <w:tab w:val="clear" w:pos="720"/>
                <w:tab w:val="num" w:pos="-159"/>
              </w:tabs>
              <w:autoSpaceDE w:val="0"/>
              <w:autoSpaceDN w:val="0"/>
              <w:adjustRightInd w:val="0"/>
              <w:ind w:left="381"/>
              <w:rPr>
                <w:rFonts w:ascii="Arial" w:hAnsi="Arial" w:cs="Arial"/>
                <w:sz w:val="20"/>
              </w:rPr>
            </w:pPr>
            <w:r w:rsidRPr="00113619">
              <w:rPr>
                <w:rFonts w:ascii="Arial" w:hAnsi="Arial" w:cs="Arial"/>
                <w:sz w:val="20"/>
              </w:rPr>
              <w:t>insertion of the wrong medical implant into the correct surgical site</w:t>
            </w:r>
            <w:r>
              <w:rPr>
                <w:rFonts w:ascii="Arial" w:hAnsi="Arial" w:cs="Arial"/>
                <w:sz w:val="20"/>
              </w:rPr>
              <w:t>.</w:t>
            </w:r>
          </w:p>
          <w:p w14:paraId="262791B9" w14:textId="77777777" w:rsidR="009D39D3" w:rsidRPr="00113619" w:rsidRDefault="009D39D3" w:rsidP="001C12CC">
            <w:pPr>
              <w:autoSpaceDE w:val="0"/>
              <w:autoSpaceDN w:val="0"/>
              <w:adjustRightInd w:val="0"/>
              <w:ind w:left="360"/>
              <w:rPr>
                <w:rFonts w:ascii="Arial" w:hAnsi="Arial" w:cs="Arial"/>
                <w:sz w:val="20"/>
              </w:rPr>
            </w:pPr>
          </w:p>
          <w:p w14:paraId="262791BA"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This event is not intended to capture:</w:t>
            </w:r>
          </w:p>
          <w:p w14:paraId="262791BB" w14:textId="77777777" w:rsidR="009D39D3" w:rsidRDefault="009D39D3" w:rsidP="004A0FD0">
            <w:pPr>
              <w:numPr>
                <w:ilvl w:val="0"/>
                <w:numId w:val="16"/>
              </w:numPr>
              <w:tabs>
                <w:tab w:val="clear" w:pos="720"/>
              </w:tabs>
              <w:ind w:left="381"/>
              <w:rPr>
                <w:rFonts w:ascii="Arial" w:hAnsi="Arial" w:cs="Arial"/>
                <w:sz w:val="20"/>
              </w:rPr>
            </w:pPr>
            <w:r w:rsidRPr="00113619">
              <w:rPr>
                <w:rFonts w:ascii="Arial" w:hAnsi="Arial" w:cs="Arial"/>
                <w:sz w:val="20"/>
              </w:rPr>
              <w:t>changes in plan upon entry into the patient with discovery of pathology in close proximity to the intended place where risk of a second surgery/ procedure outweighs benefit of patient consultation, or unusual physical configuration (for example adhesions, spine level/extra vertebrae).</w:t>
            </w:r>
          </w:p>
          <w:p w14:paraId="262791BC" w14:textId="77777777" w:rsidR="009D39D3" w:rsidRPr="00113619" w:rsidRDefault="009D39D3" w:rsidP="001C12CC">
            <w:pPr>
              <w:ind w:left="381"/>
              <w:rPr>
                <w:rFonts w:ascii="Arial" w:hAnsi="Arial" w:cs="Arial"/>
                <w:sz w:val="20"/>
              </w:rPr>
            </w:pPr>
          </w:p>
        </w:tc>
      </w:tr>
      <w:tr w:rsidR="009D39D3" w:rsidRPr="00113619" w14:paraId="262791D3" w14:textId="77777777" w:rsidTr="000C1ABF">
        <w:trPr>
          <w:trHeight w:val="2016"/>
        </w:trPr>
        <w:tc>
          <w:tcPr>
            <w:tcW w:w="2524" w:type="dxa"/>
            <w:tcBorders>
              <w:top w:val="single" w:sz="4" w:space="0" w:color="auto"/>
              <w:left w:val="single" w:sz="4" w:space="0" w:color="auto"/>
              <w:bottom w:val="single" w:sz="4" w:space="0" w:color="auto"/>
              <w:right w:val="single" w:sz="4" w:space="0" w:color="auto"/>
            </w:tcBorders>
          </w:tcPr>
          <w:p w14:paraId="262791BE" w14:textId="77777777" w:rsidR="009D39D3" w:rsidRPr="0028429D" w:rsidRDefault="009D39D3" w:rsidP="001C12CC">
            <w:pPr>
              <w:tabs>
                <w:tab w:val="left" w:pos="304"/>
              </w:tabs>
              <w:ind w:left="304"/>
              <w:rPr>
                <w:rFonts w:ascii="Arial" w:hAnsi="Arial" w:cs="Arial"/>
                <w:sz w:val="20"/>
              </w:rPr>
            </w:pPr>
          </w:p>
          <w:p w14:paraId="262791BF" w14:textId="77777777" w:rsidR="009D39D3" w:rsidRPr="00113619" w:rsidRDefault="009D39D3" w:rsidP="004A0FD0">
            <w:pPr>
              <w:numPr>
                <w:ilvl w:val="0"/>
                <w:numId w:val="14"/>
              </w:numPr>
              <w:tabs>
                <w:tab w:val="left" w:pos="304"/>
              </w:tabs>
              <w:ind w:left="304" w:hanging="270"/>
              <w:rPr>
                <w:rFonts w:ascii="Arial" w:hAnsi="Arial" w:cs="Arial"/>
                <w:sz w:val="20"/>
              </w:rPr>
            </w:pPr>
            <w:r w:rsidRPr="00113619">
              <w:rPr>
                <w:rFonts w:ascii="Arial" w:eastAsia="PMingLiU" w:hAnsi="Arial" w:cs="Arial"/>
                <w:sz w:val="20"/>
              </w:rPr>
              <w:t>Unintended retention of a foreign object in a patient after surgery or other invasive procedure</w:t>
            </w:r>
          </w:p>
          <w:p w14:paraId="262791C0" w14:textId="77777777" w:rsidR="009D39D3" w:rsidRPr="00113619" w:rsidRDefault="009D39D3" w:rsidP="001C12CC">
            <w:pPr>
              <w:tabs>
                <w:tab w:val="left" w:pos="304"/>
              </w:tabs>
              <w:rPr>
                <w:rFonts w:ascii="Arial" w:eastAsia="PMingLiU" w:hAnsi="Arial" w:cs="Arial"/>
                <w:sz w:val="20"/>
              </w:rPr>
            </w:pPr>
          </w:p>
          <w:p w14:paraId="262791C1" w14:textId="77777777" w:rsidR="009D39D3" w:rsidRPr="00113619" w:rsidRDefault="009D39D3" w:rsidP="001C12CC">
            <w:pPr>
              <w:tabs>
                <w:tab w:val="left" w:pos="304"/>
              </w:tabs>
              <w:rPr>
                <w:rFonts w:ascii="Arial" w:eastAsia="PMingLiU" w:hAnsi="Arial" w:cs="Arial"/>
                <w:sz w:val="20"/>
              </w:rPr>
            </w:pPr>
          </w:p>
          <w:p w14:paraId="262791C2"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C3"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C4"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C5" w14:textId="77777777" w:rsidR="009D39D3"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w:t>
            </w:r>
          </w:p>
          <w:p w14:paraId="262791C6" w14:textId="77777777" w:rsidR="009D39D3" w:rsidRDefault="009D39D3" w:rsidP="00BF19ED">
            <w:pPr>
              <w:tabs>
                <w:tab w:val="left" w:pos="-288"/>
              </w:tabs>
              <w:ind w:left="162"/>
              <w:rPr>
                <w:rFonts w:ascii="Arial" w:hAnsi="Arial" w:cs="Arial"/>
                <w:sz w:val="20"/>
              </w:rPr>
            </w:pPr>
            <w:r w:rsidRPr="00113619">
              <w:rPr>
                <w:rFonts w:ascii="Arial" w:hAnsi="Arial" w:cs="Arial"/>
                <w:sz w:val="20"/>
              </w:rPr>
              <w:t xml:space="preserve">Settings/ Office-based Practices </w:t>
            </w:r>
          </w:p>
          <w:p w14:paraId="262791C7" w14:textId="77777777" w:rsidR="000C271A" w:rsidRPr="00113619" w:rsidRDefault="000C271A" w:rsidP="00BF19ED">
            <w:pPr>
              <w:tabs>
                <w:tab w:val="left" w:pos="-288"/>
              </w:tabs>
              <w:ind w:left="162"/>
              <w:rPr>
                <w:rFonts w:ascii="Arial" w:hAnsi="Arial" w:cs="Arial"/>
                <w:sz w:val="20"/>
              </w:rPr>
            </w:pPr>
          </w:p>
          <w:p w14:paraId="262791C8" w14:textId="77777777" w:rsidR="009D39D3" w:rsidRPr="00113619" w:rsidRDefault="009D39D3" w:rsidP="004A0FD0">
            <w:pPr>
              <w:numPr>
                <w:ilvl w:val="0"/>
                <w:numId w:val="21"/>
              </w:numPr>
              <w:ind w:left="162" w:hanging="180"/>
              <w:rPr>
                <w:rFonts w:ascii="Arial" w:hAnsi="Arial" w:cs="Arial"/>
                <w:sz w:val="20"/>
              </w:rPr>
            </w:pPr>
            <w:r w:rsidRPr="00113619">
              <w:rPr>
                <w:rFonts w:ascii="Arial" w:hAnsi="Arial" w:cs="Arial"/>
                <w:sz w:val="20"/>
              </w:rPr>
              <w:t xml:space="preserve">Long-term Care/Skilled Nursing Facilities </w:t>
            </w:r>
          </w:p>
          <w:p w14:paraId="262791C9" w14:textId="77777777" w:rsidR="009D39D3" w:rsidRPr="00113619" w:rsidRDefault="009D39D3" w:rsidP="001C12CC">
            <w:pPr>
              <w:tabs>
                <w:tab w:val="left" w:pos="304"/>
              </w:tabs>
              <w:rPr>
                <w:rFonts w:ascii="Arial" w:hAnsi="Arial" w:cs="Arial"/>
                <w:sz w:val="20"/>
              </w:rPr>
            </w:pPr>
          </w:p>
        </w:tc>
        <w:tc>
          <w:tcPr>
            <w:tcW w:w="3227" w:type="dxa"/>
            <w:tcBorders>
              <w:top w:val="single" w:sz="4" w:space="0" w:color="auto"/>
              <w:left w:val="single" w:sz="4" w:space="0" w:color="auto"/>
              <w:bottom w:val="single" w:sz="4" w:space="0" w:color="auto"/>
              <w:right w:val="single" w:sz="4" w:space="0" w:color="auto"/>
            </w:tcBorders>
          </w:tcPr>
          <w:p w14:paraId="262791CA" w14:textId="77777777" w:rsidR="009D39D3" w:rsidRDefault="009D39D3" w:rsidP="001C12CC">
            <w:pPr>
              <w:rPr>
                <w:rFonts w:ascii="Arial" w:hAnsi="Arial" w:cs="Arial"/>
                <w:sz w:val="20"/>
              </w:rPr>
            </w:pPr>
          </w:p>
          <w:p w14:paraId="262791CB" w14:textId="77777777" w:rsidR="009D39D3" w:rsidRPr="00113619" w:rsidRDefault="009D39D3" w:rsidP="001C12CC">
            <w:pPr>
              <w:rPr>
                <w:rFonts w:ascii="Arial" w:hAnsi="Arial" w:cs="Arial"/>
                <w:sz w:val="20"/>
              </w:rPr>
            </w:pPr>
            <w:r w:rsidRPr="00113619">
              <w:rPr>
                <w:rFonts w:ascii="Arial" w:hAnsi="Arial" w:cs="Arial"/>
                <w:sz w:val="20"/>
              </w:rPr>
              <w:t>Includes medical or surgical items intentionally placed by provider(s) that are unintentionally left in place.</w:t>
            </w:r>
          </w:p>
          <w:p w14:paraId="262791CC" w14:textId="77777777" w:rsidR="009D39D3" w:rsidRPr="00113619" w:rsidRDefault="009D39D3" w:rsidP="001C12CC">
            <w:pPr>
              <w:rPr>
                <w:rFonts w:ascii="Arial" w:hAnsi="Arial" w:cs="Arial"/>
                <w:sz w:val="20"/>
              </w:rPr>
            </w:pPr>
          </w:p>
          <w:p w14:paraId="262791CD" w14:textId="77777777" w:rsidR="009D39D3" w:rsidRDefault="009D39D3" w:rsidP="001C12CC">
            <w:pPr>
              <w:rPr>
                <w:rFonts w:ascii="Arial" w:hAnsi="Arial" w:cs="Arial"/>
                <w:sz w:val="20"/>
              </w:rPr>
            </w:pPr>
            <w:r w:rsidRPr="00113619">
              <w:rPr>
                <w:rFonts w:ascii="Arial" w:hAnsi="Arial" w:cs="Arial"/>
                <w:sz w:val="20"/>
              </w:rPr>
              <w:t xml:space="preserve">Excludes a) objects present prior to surgery or other invasive procedure that are intentionally left in place; b) objects intentionally implanted as part of a planned intervention; and c) objects not present prior to </w:t>
            </w:r>
          </w:p>
          <w:p w14:paraId="262791CE" w14:textId="77777777" w:rsidR="009D39D3" w:rsidRPr="00113619" w:rsidRDefault="009D39D3" w:rsidP="001C12CC">
            <w:pPr>
              <w:rPr>
                <w:rFonts w:ascii="Arial" w:hAnsi="Arial" w:cs="Arial"/>
                <w:sz w:val="20"/>
              </w:rPr>
            </w:pPr>
            <w:r w:rsidRPr="00113619">
              <w:rPr>
                <w:rFonts w:ascii="Arial" w:hAnsi="Arial" w:cs="Arial"/>
                <w:sz w:val="20"/>
              </w:rPr>
              <w:t>surgery/procedure that are intentionally left in when the risk of removal exceeds the risk of retention (such as</w:t>
            </w:r>
            <w:r w:rsidRPr="00113619">
              <w:rPr>
                <w:rFonts w:ascii="Arial" w:hAnsi="Arial" w:cs="Arial"/>
                <w:bCs/>
                <w:sz w:val="20"/>
              </w:rPr>
              <w:t xml:space="preserve"> microneedles, broken screws</w:t>
            </w:r>
            <w:r w:rsidRPr="00113619">
              <w:rPr>
                <w:rFonts w:ascii="Arial" w:hAnsi="Arial" w:cs="Arial"/>
                <w:sz w:val="20"/>
              </w:rPr>
              <w:t>).</w:t>
            </w:r>
          </w:p>
        </w:tc>
        <w:tc>
          <w:tcPr>
            <w:tcW w:w="3839" w:type="dxa"/>
            <w:tcBorders>
              <w:top w:val="single" w:sz="4" w:space="0" w:color="auto"/>
              <w:left w:val="single" w:sz="4" w:space="0" w:color="auto"/>
              <w:bottom w:val="single" w:sz="4" w:space="0" w:color="auto"/>
              <w:right w:val="single" w:sz="4" w:space="0" w:color="auto"/>
            </w:tcBorders>
          </w:tcPr>
          <w:p w14:paraId="262791CF" w14:textId="77777777" w:rsidR="009D39D3" w:rsidRDefault="009D39D3" w:rsidP="001C12CC">
            <w:pPr>
              <w:autoSpaceDE w:val="0"/>
              <w:autoSpaceDN w:val="0"/>
              <w:adjustRightInd w:val="0"/>
              <w:rPr>
                <w:rFonts w:ascii="Arial" w:hAnsi="Arial" w:cs="Arial"/>
                <w:sz w:val="20"/>
              </w:rPr>
            </w:pPr>
          </w:p>
          <w:p w14:paraId="262791D0"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This event is intended to capture:</w:t>
            </w:r>
          </w:p>
          <w:p w14:paraId="262791D1" w14:textId="77777777" w:rsidR="009D39D3" w:rsidRPr="00113619" w:rsidRDefault="009D39D3" w:rsidP="004A0FD0">
            <w:pPr>
              <w:numPr>
                <w:ilvl w:val="0"/>
                <w:numId w:val="30"/>
              </w:numPr>
              <w:ind w:left="381"/>
              <w:rPr>
                <w:rFonts w:ascii="Arial" w:hAnsi="Arial" w:cs="Arial"/>
                <w:sz w:val="20"/>
              </w:rPr>
            </w:pPr>
            <w:r w:rsidRPr="00113619">
              <w:rPr>
                <w:rFonts w:ascii="Arial" w:hAnsi="Arial" w:cs="Arial"/>
                <w:sz w:val="20"/>
              </w:rPr>
              <w:t>occurrences of unintended retention of objects at any point after the surgery/procedure ends regardless of setting (post anesthesia recovery unit, surgical suite, emergency department, patient bedside) and regardless of whether the object is to be removed after discovery;</w:t>
            </w:r>
          </w:p>
          <w:p w14:paraId="262791D2" w14:textId="77777777" w:rsidR="009D39D3" w:rsidRPr="00113619" w:rsidRDefault="009D39D3" w:rsidP="005F2EE3">
            <w:pPr>
              <w:numPr>
                <w:ilvl w:val="0"/>
                <w:numId w:val="30"/>
              </w:numPr>
              <w:ind w:left="381"/>
              <w:rPr>
                <w:rFonts w:ascii="Arial" w:hAnsi="Arial" w:cs="Arial"/>
                <w:sz w:val="20"/>
              </w:rPr>
            </w:pPr>
            <w:r w:rsidRPr="00113619">
              <w:rPr>
                <w:rFonts w:ascii="Arial" w:hAnsi="Arial" w:cs="Arial"/>
                <w:sz w:val="20"/>
              </w:rPr>
              <w:t>unintentionally retained objects (including such things as wound packing material, sponges, catheter tips, trocars, guide wires) in all applicable settings.</w:t>
            </w:r>
          </w:p>
        </w:tc>
      </w:tr>
      <w:tr w:rsidR="009D39D3" w:rsidRPr="00113619" w14:paraId="262791E6" w14:textId="77777777" w:rsidTr="000C1ABF">
        <w:trPr>
          <w:trHeight w:val="1097"/>
        </w:trPr>
        <w:tc>
          <w:tcPr>
            <w:tcW w:w="2524" w:type="dxa"/>
            <w:tcBorders>
              <w:top w:val="single" w:sz="4" w:space="0" w:color="auto"/>
              <w:left w:val="single" w:sz="4" w:space="0" w:color="auto"/>
              <w:bottom w:val="single" w:sz="4" w:space="0" w:color="auto"/>
              <w:right w:val="single" w:sz="4" w:space="0" w:color="auto"/>
            </w:tcBorders>
          </w:tcPr>
          <w:p w14:paraId="262791D4" w14:textId="77777777" w:rsidR="009D39D3" w:rsidRDefault="009D39D3" w:rsidP="001C12CC">
            <w:pPr>
              <w:tabs>
                <w:tab w:val="left" w:pos="304"/>
              </w:tabs>
              <w:ind w:left="304"/>
              <w:rPr>
                <w:rFonts w:ascii="Arial" w:eastAsia="PMingLiU" w:hAnsi="Arial" w:cs="Arial"/>
                <w:sz w:val="20"/>
              </w:rPr>
            </w:pPr>
          </w:p>
          <w:p w14:paraId="262791D5" w14:textId="77777777" w:rsidR="009D39D3" w:rsidRPr="00113619" w:rsidRDefault="009D39D3" w:rsidP="004A0FD0">
            <w:pPr>
              <w:numPr>
                <w:ilvl w:val="0"/>
                <w:numId w:val="14"/>
              </w:numPr>
              <w:tabs>
                <w:tab w:val="left" w:pos="304"/>
              </w:tabs>
              <w:ind w:left="304" w:hanging="270"/>
              <w:rPr>
                <w:rFonts w:ascii="Arial" w:eastAsia="PMingLiU" w:hAnsi="Arial" w:cs="Arial"/>
                <w:sz w:val="20"/>
              </w:rPr>
            </w:pPr>
            <w:r w:rsidRPr="00113619">
              <w:rPr>
                <w:rFonts w:ascii="Arial" w:eastAsia="PMingLiU" w:hAnsi="Arial" w:cs="Arial"/>
                <w:sz w:val="20"/>
              </w:rPr>
              <w:t>Intraoperative or immediately postoperative/ postprocedure death in an ASA Class I patient</w:t>
            </w:r>
          </w:p>
          <w:p w14:paraId="262791D6" w14:textId="77777777" w:rsidR="009D39D3" w:rsidRPr="00113619" w:rsidRDefault="009D39D3" w:rsidP="001C12CC">
            <w:pPr>
              <w:tabs>
                <w:tab w:val="left" w:pos="304"/>
              </w:tabs>
              <w:rPr>
                <w:rFonts w:ascii="Arial" w:eastAsia="PMingLiU" w:hAnsi="Arial" w:cs="Arial"/>
                <w:sz w:val="20"/>
              </w:rPr>
            </w:pPr>
          </w:p>
          <w:p w14:paraId="262791D7" w14:textId="77777777" w:rsidR="009D39D3" w:rsidRPr="00113619" w:rsidRDefault="009D39D3" w:rsidP="001C12CC">
            <w:pPr>
              <w:tabs>
                <w:tab w:val="left" w:pos="304"/>
              </w:tabs>
              <w:rPr>
                <w:rFonts w:ascii="Arial" w:eastAsia="PMingLiU" w:hAnsi="Arial" w:cs="Arial"/>
                <w:sz w:val="20"/>
              </w:rPr>
            </w:pPr>
          </w:p>
          <w:p w14:paraId="262791D8"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D9"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DA"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DB"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Settings/ Office-based Practices </w:t>
            </w:r>
          </w:p>
          <w:p w14:paraId="262791DC" w14:textId="77777777" w:rsidR="009D39D3" w:rsidRPr="00113619" w:rsidRDefault="009D39D3" w:rsidP="001C12CC">
            <w:pPr>
              <w:tabs>
                <w:tab w:val="left" w:pos="-288"/>
              </w:tabs>
              <w:ind w:left="-18"/>
              <w:rPr>
                <w:rFonts w:ascii="Arial" w:eastAsia="PMingLiU" w:hAnsi="Arial" w:cs="Arial"/>
                <w:sz w:val="20"/>
              </w:rPr>
            </w:pPr>
          </w:p>
        </w:tc>
        <w:tc>
          <w:tcPr>
            <w:tcW w:w="3227" w:type="dxa"/>
            <w:tcBorders>
              <w:top w:val="single" w:sz="4" w:space="0" w:color="auto"/>
              <w:left w:val="single" w:sz="4" w:space="0" w:color="auto"/>
              <w:bottom w:val="single" w:sz="4" w:space="0" w:color="auto"/>
              <w:right w:val="single" w:sz="4" w:space="0" w:color="auto"/>
            </w:tcBorders>
          </w:tcPr>
          <w:p w14:paraId="262791DD" w14:textId="77777777" w:rsidR="009D39D3" w:rsidRDefault="009D39D3" w:rsidP="001C12CC">
            <w:pPr>
              <w:tabs>
                <w:tab w:val="left" w:pos="972"/>
              </w:tabs>
              <w:rPr>
                <w:rFonts w:ascii="Arial" w:hAnsi="Arial" w:cs="Arial"/>
                <w:sz w:val="20"/>
              </w:rPr>
            </w:pPr>
          </w:p>
          <w:p w14:paraId="262791DE" w14:textId="77777777" w:rsidR="009D39D3" w:rsidRPr="00113619" w:rsidRDefault="009D39D3" w:rsidP="001C12CC">
            <w:pPr>
              <w:tabs>
                <w:tab w:val="left" w:pos="972"/>
              </w:tabs>
              <w:rPr>
                <w:rFonts w:ascii="Arial" w:eastAsia="PMingLiU" w:hAnsi="Arial" w:cs="Arial"/>
                <w:sz w:val="20"/>
              </w:rPr>
            </w:pPr>
            <w:r w:rsidRPr="00113619">
              <w:rPr>
                <w:rFonts w:ascii="Arial" w:hAnsi="Arial" w:cs="Arial"/>
                <w:sz w:val="20"/>
              </w:rPr>
              <w:t xml:space="preserve">Includes all ASA Class I patient deaths in situations where anesthesia was administered; the planned surgical procedure may or may not have been carried out. </w:t>
            </w:r>
          </w:p>
          <w:p w14:paraId="262791DF" w14:textId="77777777" w:rsidR="009D39D3" w:rsidRPr="00113619" w:rsidRDefault="009D39D3" w:rsidP="001C12CC">
            <w:pPr>
              <w:tabs>
                <w:tab w:val="left" w:pos="972"/>
              </w:tabs>
              <w:rPr>
                <w:rFonts w:ascii="Arial" w:eastAsia="PMingLiU" w:hAnsi="Arial" w:cs="Arial"/>
                <w:sz w:val="20"/>
              </w:rPr>
            </w:pPr>
          </w:p>
          <w:p w14:paraId="262791E0" w14:textId="77777777" w:rsidR="009D39D3" w:rsidRDefault="009D39D3" w:rsidP="001C12CC">
            <w:pPr>
              <w:tabs>
                <w:tab w:val="left" w:pos="972"/>
              </w:tabs>
              <w:rPr>
                <w:rFonts w:ascii="Arial" w:eastAsia="PMingLiU" w:hAnsi="Arial" w:cs="Arial"/>
                <w:sz w:val="20"/>
              </w:rPr>
            </w:pPr>
            <w:r w:rsidRPr="00113619">
              <w:rPr>
                <w:rFonts w:ascii="Arial" w:eastAsia="PMingLiU" w:hAnsi="Arial" w:cs="Arial"/>
                <w:sz w:val="20"/>
              </w:rPr>
              <w:t xml:space="preserve">Immediately post-operative means within 24 hours after surgery or other invasive procedure was </w:t>
            </w:r>
            <w:r w:rsidR="00386F8F" w:rsidRPr="00113619">
              <w:rPr>
                <w:rFonts w:ascii="Arial" w:eastAsia="PMingLiU" w:hAnsi="Arial" w:cs="Arial"/>
                <w:sz w:val="20"/>
              </w:rPr>
              <w:t>completed</w:t>
            </w:r>
            <w:r w:rsidR="00386F8F">
              <w:rPr>
                <w:rFonts w:ascii="Arial" w:eastAsia="PMingLiU" w:hAnsi="Arial" w:cs="Arial"/>
                <w:sz w:val="20"/>
              </w:rPr>
              <w:t xml:space="preserve"> </w:t>
            </w:r>
            <w:r w:rsidR="00386F8F" w:rsidRPr="00113619">
              <w:rPr>
                <w:rFonts w:ascii="Arial" w:eastAsia="PMingLiU" w:hAnsi="Arial" w:cs="Arial"/>
                <w:sz w:val="20"/>
              </w:rPr>
              <w:t>or</w:t>
            </w:r>
            <w:r w:rsidRPr="00113619">
              <w:rPr>
                <w:rFonts w:ascii="Arial" w:eastAsia="PMingLiU" w:hAnsi="Arial" w:cs="Arial"/>
                <w:sz w:val="20"/>
              </w:rPr>
              <w:t xml:space="preserve"> after </w:t>
            </w:r>
            <w:r w:rsidR="00386F8F" w:rsidRPr="00113619">
              <w:rPr>
                <w:rFonts w:ascii="Arial" w:eastAsia="PMingLiU" w:hAnsi="Arial" w:cs="Arial"/>
                <w:sz w:val="20"/>
              </w:rPr>
              <w:t>administration</w:t>
            </w:r>
            <w:r w:rsidR="00386F8F">
              <w:rPr>
                <w:rFonts w:ascii="Arial" w:eastAsia="PMingLiU" w:hAnsi="Arial" w:cs="Arial"/>
                <w:sz w:val="20"/>
              </w:rPr>
              <w:t xml:space="preserve"> </w:t>
            </w:r>
            <w:r w:rsidR="00386F8F" w:rsidRPr="00113619">
              <w:rPr>
                <w:rFonts w:ascii="Arial" w:eastAsia="PMingLiU" w:hAnsi="Arial" w:cs="Arial"/>
                <w:sz w:val="20"/>
              </w:rPr>
              <w:t>of</w:t>
            </w:r>
            <w:r w:rsidRPr="00113619">
              <w:rPr>
                <w:rFonts w:ascii="Arial" w:eastAsia="PMingLiU" w:hAnsi="Arial" w:cs="Arial"/>
                <w:sz w:val="20"/>
              </w:rPr>
              <w:t xml:space="preserve"> anesthesia (if surgery/procedure not completed).</w:t>
            </w:r>
          </w:p>
          <w:p w14:paraId="262791E1" w14:textId="77777777" w:rsidR="009D39D3" w:rsidRPr="00113619" w:rsidRDefault="009D39D3" w:rsidP="001C12CC">
            <w:pPr>
              <w:tabs>
                <w:tab w:val="left" w:pos="972"/>
              </w:tabs>
              <w:rPr>
                <w:rFonts w:ascii="Arial" w:hAnsi="Arial" w:cs="Arial"/>
                <w:sz w:val="20"/>
              </w:rPr>
            </w:pPr>
          </w:p>
        </w:tc>
        <w:tc>
          <w:tcPr>
            <w:tcW w:w="3839" w:type="dxa"/>
            <w:tcBorders>
              <w:top w:val="single" w:sz="4" w:space="0" w:color="auto"/>
              <w:left w:val="single" w:sz="4" w:space="0" w:color="auto"/>
              <w:bottom w:val="single" w:sz="4" w:space="0" w:color="auto"/>
              <w:right w:val="single" w:sz="4" w:space="0" w:color="auto"/>
            </w:tcBorders>
          </w:tcPr>
          <w:p w14:paraId="262791E2" w14:textId="77777777" w:rsidR="009D39D3" w:rsidRPr="00BF19ED" w:rsidRDefault="009D39D3" w:rsidP="00BF19ED">
            <w:pPr>
              <w:pStyle w:val="BodyText2"/>
              <w:spacing w:after="0" w:line="240" w:lineRule="auto"/>
              <w:rPr>
                <w:rFonts w:ascii="Arial" w:hAnsi="Arial" w:cs="Arial"/>
                <w:sz w:val="20"/>
              </w:rPr>
            </w:pPr>
          </w:p>
          <w:p w14:paraId="262791E3" w14:textId="77777777" w:rsidR="009D39D3" w:rsidRPr="00BF19ED" w:rsidRDefault="009D39D3" w:rsidP="00BF19ED">
            <w:pPr>
              <w:pStyle w:val="BodyText2"/>
              <w:spacing w:after="0" w:line="240" w:lineRule="auto"/>
              <w:rPr>
                <w:rFonts w:ascii="Arial" w:hAnsi="Arial" w:cs="Arial"/>
                <w:sz w:val="20"/>
              </w:rPr>
            </w:pPr>
            <w:r w:rsidRPr="00BF19ED">
              <w:rPr>
                <w:rFonts w:ascii="Arial" w:hAnsi="Arial" w:cs="Arial"/>
                <w:sz w:val="20"/>
              </w:rPr>
              <w:t>This event is intended to capture:</w:t>
            </w:r>
          </w:p>
          <w:p w14:paraId="262791E4" w14:textId="77777777" w:rsidR="009D39D3" w:rsidRPr="00113619" w:rsidRDefault="009D39D3" w:rsidP="004A0FD0">
            <w:pPr>
              <w:numPr>
                <w:ilvl w:val="0"/>
                <w:numId w:val="16"/>
              </w:numPr>
              <w:tabs>
                <w:tab w:val="clear" w:pos="720"/>
                <w:tab w:val="num" w:pos="-159"/>
              </w:tabs>
              <w:autoSpaceDE w:val="0"/>
              <w:autoSpaceDN w:val="0"/>
              <w:adjustRightInd w:val="0"/>
              <w:ind w:left="381"/>
              <w:rPr>
                <w:rFonts w:ascii="Arial" w:hAnsi="Arial" w:cs="Arial"/>
                <w:sz w:val="20"/>
              </w:rPr>
            </w:pPr>
            <w:r w:rsidRPr="00113619">
              <w:rPr>
                <w:rFonts w:ascii="Arial" w:hAnsi="Arial" w:cs="Arial"/>
                <w:sz w:val="20"/>
              </w:rPr>
              <w:t>ASA Class I patient death associated with the administration of anesthesia whether or not the planned surgical procedure was carried out.</w:t>
            </w:r>
          </w:p>
          <w:p w14:paraId="262791E5" w14:textId="77777777" w:rsidR="009D39D3" w:rsidRPr="00113619" w:rsidRDefault="009D39D3" w:rsidP="001C12CC">
            <w:pPr>
              <w:rPr>
                <w:rFonts w:ascii="Arial" w:hAnsi="Arial" w:cs="Arial"/>
                <w:sz w:val="20"/>
              </w:rPr>
            </w:pPr>
          </w:p>
        </w:tc>
      </w:tr>
    </w:tbl>
    <w:p w14:paraId="262791E7" w14:textId="77777777" w:rsidR="009D39D3" w:rsidRDefault="009D39D3" w:rsidP="001C12CC">
      <w:pPr>
        <w:rPr>
          <w:b/>
          <w:bCs/>
          <w:sz w:val="22"/>
        </w:rPr>
      </w:pPr>
    </w:p>
    <w:p w14:paraId="262791E8" w14:textId="77777777" w:rsidR="009D39D3" w:rsidRDefault="009D39D3" w:rsidP="001C12CC">
      <w:pPr>
        <w:rPr>
          <w:b/>
          <w:bCs/>
          <w:sz w:val="22"/>
        </w:rPr>
      </w:pPr>
      <w:r>
        <w:rPr>
          <w:b/>
          <w:bCs/>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9"/>
        <w:gridCol w:w="3151"/>
        <w:gridCol w:w="3700"/>
      </w:tblGrid>
      <w:tr w:rsidR="009D39D3" w:rsidRPr="003D7F83" w14:paraId="262791EA" w14:textId="77777777">
        <w:trPr>
          <w:cantSplit/>
          <w:trHeight w:hRule="exact" w:val="504"/>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cPr>
          <w:p w14:paraId="262791E9" w14:textId="77777777" w:rsidR="009D39D3" w:rsidRPr="003D7F83" w:rsidRDefault="009D39D3" w:rsidP="001C12CC">
            <w:pPr>
              <w:tabs>
                <w:tab w:val="left" w:pos="432"/>
              </w:tabs>
              <w:spacing w:before="40" w:after="40"/>
              <w:ind w:right="214"/>
              <w:rPr>
                <w:rFonts w:ascii="Arial" w:hAnsi="Arial" w:cs="Arial"/>
                <w:b/>
                <w:bCs/>
                <w:sz w:val="20"/>
              </w:rPr>
            </w:pPr>
            <w:r w:rsidRPr="003D7F83">
              <w:rPr>
                <w:rFonts w:ascii="Arial" w:hAnsi="Arial" w:cs="Arial"/>
                <w:b/>
                <w:bCs/>
                <w:iCs/>
                <w:caps/>
                <w:sz w:val="20"/>
              </w:rPr>
              <w:t>2.</w:t>
            </w:r>
            <w:r w:rsidR="00227DB1">
              <w:rPr>
                <w:rFonts w:ascii="Arial" w:hAnsi="Arial" w:cs="Arial"/>
                <w:b/>
                <w:bCs/>
                <w:iCs/>
                <w:caps/>
                <w:sz w:val="20"/>
              </w:rPr>
              <w:t xml:space="preserve"> </w:t>
            </w:r>
            <w:r w:rsidRPr="003D7F83">
              <w:rPr>
                <w:rFonts w:ascii="Arial" w:hAnsi="Arial" w:cs="Arial"/>
                <w:b/>
                <w:bCs/>
                <w:iCs/>
                <w:caps/>
                <w:sz w:val="20"/>
              </w:rPr>
              <w:t>Product or device events</w:t>
            </w:r>
          </w:p>
        </w:tc>
      </w:tr>
      <w:tr w:rsidR="009D39D3" w:rsidRPr="003D7F83" w14:paraId="262791EE" w14:textId="77777777">
        <w:trPr>
          <w:tblHeader/>
        </w:trPr>
        <w:tc>
          <w:tcPr>
            <w:tcW w:w="3240" w:type="dxa"/>
            <w:tcBorders>
              <w:top w:val="single" w:sz="4" w:space="0" w:color="auto"/>
              <w:left w:val="single" w:sz="4" w:space="0" w:color="auto"/>
              <w:bottom w:val="single" w:sz="4" w:space="0" w:color="auto"/>
              <w:right w:val="single" w:sz="4" w:space="0" w:color="auto"/>
            </w:tcBorders>
            <w:vAlign w:val="center"/>
          </w:tcPr>
          <w:p w14:paraId="262791EB" w14:textId="77777777" w:rsidR="009D39D3" w:rsidRPr="003D7F83" w:rsidRDefault="009D39D3" w:rsidP="001C12CC">
            <w:pPr>
              <w:spacing w:before="40" w:after="40"/>
              <w:ind w:left="72"/>
              <w:rPr>
                <w:rFonts w:ascii="Arial" w:hAnsi="Arial" w:cs="Arial"/>
                <w:b/>
                <w:bCs/>
                <w:caps/>
                <w:sz w:val="20"/>
              </w:rPr>
            </w:pPr>
            <w:r w:rsidRPr="003D7F83">
              <w:rPr>
                <w:rFonts w:ascii="Arial" w:hAnsi="Arial" w:cs="Arial"/>
                <w:b/>
                <w:bCs/>
                <w:caps/>
                <w:sz w:val="20"/>
              </w:rPr>
              <w:t>Event</w:t>
            </w:r>
          </w:p>
        </w:tc>
        <w:tc>
          <w:tcPr>
            <w:tcW w:w="4320" w:type="dxa"/>
            <w:tcBorders>
              <w:top w:val="single" w:sz="4" w:space="0" w:color="auto"/>
              <w:left w:val="single" w:sz="4" w:space="0" w:color="auto"/>
              <w:bottom w:val="single" w:sz="4" w:space="0" w:color="auto"/>
              <w:right w:val="single" w:sz="4" w:space="0" w:color="auto"/>
            </w:tcBorders>
            <w:vAlign w:val="center"/>
          </w:tcPr>
          <w:p w14:paraId="262791EC" w14:textId="77777777" w:rsidR="009D39D3" w:rsidRPr="003D7F83" w:rsidRDefault="009D39D3" w:rsidP="001C12CC">
            <w:pPr>
              <w:tabs>
                <w:tab w:val="left" w:pos="4966"/>
              </w:tabs>
              <w:spacing w:before="40" w:after="40"/>
              <w:ind w:left="170" w:right="214"/>
              <w:rPr>
                <w:rFonts w:ascii="Arial" w:hAnsi="Arial" w:cs="Arial"/>
                <w:b/>
                <w:bCs/>
                <w:caps/>
                <w:sz w:val="20"/>
              </w:rPr>
            </w:pPr>
            <w:r w:rsidRPr="003D7F83">
              <w:rPr>
                <w:rFonts w:ascii="Arial" w:hAnsi="Arial" w:cs="Arial"/>
                <w:b/>
                <w:bCs/>
                <w:caps/>
                <w:sz w:val="20"/>
              </w:rPr>
              <w:t>Additional Specifications</w:t>
            </w:r>
          </w:p>
        </w:tc>
        <w:tc>
          <w:tcPr>
            <w:tcW w:w="5508" w:type="dxa"/>
            <w:tcBorders>
              <w:top w:val="single" w:sz="4" w:space="0" w:color="auto"/>
              <w:left w:val="single" w:sz="4" w:space="0" w:color="auto"/>
              <w:bottom w:val="single" w:sz="4" w:space="0" w:color="auto"/>
              <w:right w:val="single" w:sz="4" w:space="0" w:color="auto"/>
            </w:tcBorders>
            <w:vAlign w:val="center"/>
          </w:tcPr>
          <w:p w14:paraId="262791ED" w14:textId="77777777" w:rsidR="009D39D3" w:rsidRPr="003D7F83" w:rsidRDefault="009D39D3" w:rsidP="001C12CC">
            <w:pPr>
              <w:tabs>
                <w:tab w:val="left" w:pos="4966"/>
              </w:tabs>
              <w:spacing w:before="40" w:after="40"/>
              <w:ind w:left="121" w:right="214"/>
              <w:rPr>
                <w:rFonts w:ascii="Arial" w:hAnsi="Arial" w:cs="Arial"/>
                <w:b/>
                <w:bCs/>
                <w:caps/>
                <w:sz w:val="20"/>
              </w:rPr>
            </w:pPr>
            <w:r w:rsidRPr="003D7F83">
              <w:rPr>
                <w:rFonts w:ascii="Arial" w:hAnsi="Arial" w:cs="Arial"/>
                <w:b/>
                <w:bCs/>
                <w:caps/>
                <w:sz w:val="20"/>
              </w:rPr>
              <w:t>Implementation Guidance</w:t>
            </w:r>
          </w:p>
        </w:tc>
      </w:tr>
      <w:tr w:rsidR="009D39D3" w:rsidRPr="003D7F83" w14:paraId="26279205" w14:textId="77777777">
        <w:trPr>
          <w:trHeight w:hRule="exact" w:val="9253"/>
        </w:trPr>
        <w:tc>
          <w:tcPr>
            <w:tcW w:w="3240" w:type="dxa"/>
            <w:tcBorders>
              <w:top w:val="single" w:sz="4" w:space="0" w:color="auto"/>
              <w:left w:val="single" w:sz="4" w:space="0" w:color="auto"/>
              <w:bottom w:val="single" w:sz="4" w:space="0" w:color="auto"/>
              <w:right w:val="single" w:sz="4" w:space="0" w:color="auto"/>
            </w:tcBorders>
          </w:tcPr>
          <w:p w14:paraId="262791EF" w14:textId="77777777" w:rsidR="009D39D3" w:rsidRDefault="009D39D3" w:rsidP="001C12CC">
            <w:pPr>
              <w:tabs>
                <w:tab w:val="left" w:pos="304"/>
              </w:tabs>
              <w:ind w:left="304"/>
              <w:rPr>
                <w:rFonts w:ascii="Arial" w:eastAsia="PMingLiU" w:hAnsi="Arial" w:cs="Arial"/>
                <w:sz w:val="20"/>
              </w:rPr>
            </w:pPr>
          </w:p>
          <w:p w14:paraId="262791F0" w14:textId="77777777" w:rsidR="009D39D3" w:rsidRPr="003D7F83" w:rsidRDefault="009D39D3" w:rsidP="004A0FD0">
            <w:pPr>
              <w:numPr>
                <w:ilvl w:val="0"/>
                <w:numId w:val="15"/>
              </w:numPr>
              <w:tabs>
                <w:tab w:val="left" w:pos="304"/>
              </w:tabs>
              <w:ind w:left="304" w:hanging="270"/>
              <w:rPr>
                <w:rFonts w:ascii="Arial" w:eastAsia="PMingLiU" w:hAnsi="Arial" w:cs="Arial"/>
                <w:sz w:val="20"/>
              </w:rPr>
            </w:pPr>
            <w:r w:rsidRPr="003D7F83">
              <w:rPr>
                <w:rFonts w:ascii="Arial" w:eastAsia="PMingLiU" w:hAnsi="Arial" w:cs="Arial"/>
                <w:sz w:val="20"/>
              </w:rPr>
              <w:t>Patient death or serious injury associated with the use of contaminated drugs, devices, or biologics provided by the healthcare setting</w:t>
            </w:r>
          </w:p>
          <w:p w14:paraId="262791F1" w14:textId="77777777" w:rsidR="009D39D3" w:rsidRPr="003D7F83" w:rsidRDefault="009D39D3" w:rsidP="001C12CC">
            <w:pPr>
              <w:tabs>
                <w:tab w:val="left" w:pos="304"/>
              </w:tabs>
              <w:rPr>
                <w:rFonts w:ascii="Arial" w:eastAsia="PMingLiU" w:hAnsi="Arial" w:cs="Arial"/>
                <w:sz w:val="20"/>
              </w:rPr>
            </w:pPr>
          </w:p>
          <w:p w14:paraId="262791F2" w14:textId="77777777" w:rsidR="009D39D3" w:rsidRPr="003D7F83" w:rsidRDefault="009D39D3" w:rsidP="001C12CC">
            <w:pPr>
              <w:tabs>
                <w:tab w:val="left" w:pos="304"/>
              </w:tabs>
              <w:rPr>
                <w:rFonts w:ascii="Arial" w:eastAsia="PMingLiU" w:hAnsi="Arial" w:cs="Arial"/>
                <w:sz w:val="20"/>
              </w:rPr>
            </w:pPr>
          </w:p>
          <w:p w14:paraId="262791F3"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1F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1F5"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1F6"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1F7"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Long-term Care/Skilled Nursing Facilities</w:t>
            </w:r>
          </w:p>
        </w:tc>
        <w:tc>
          <w:tcPr>
            <w:tcW w:w="4320" w:type="dxa"/>
            <w:tcBorders>
              <w:top w:val="single" w:sz="4" w:space="0" w:color="auto"/>
              <w:left w:val="single" w:sz="4" w:space="0" w:color="auto"/>
              <w:bottom w:val="single" w:sz="4" w:space="0" w:color="auto"/>
              <w:right w:val="single" w:sz="4" w:space="0" w:color="auto"/>
            </w:tcBorders>
          </w:tcPr>
          <w:p w14:paraId="262791F8" w14:textId="77777777" w:rsidR="009D39D3" w:rsidRDefault="009D39D3" w:rsidP="001C12CC">
            <w:pPr>
              <w:tabs>
                <w:tab w:val="left" w:pos="972"/>
              </w:tabs>
              <w:rPr>
                <w:rFonts w:ascii="Arial" w:hAnsi="Arial" w:cs="Arial"/>
                <w:sz w:val="20"/>
              </w:rPr>
            </w:pPr>
          </w:p>
          <w:p w14:paraId="262791F9" w14:textId="77777777" w:rsidR="009D39D3" w:rsidRPr="003D7F83" w:rsidRDefault="009D39D3" w:rsidP="001C12CC">
            <w:pPr>
              <w:tabs>
                <w:tab w:val="left" w:pos="972"/>
              </w:tabs>
              <w:rPr>
                <w:rFonts w:ascii="Arial" w:hAnsi="Arial" w:cs="Arial"/>
                <w:sz w:val="20"/>
              </w:rPr>
            </w:pPr>
            <w:r w:rsidRPr="003D7F83">
              <w:rPr>
                <w:rFonts w:ascii="Arial" w:hAnsi="Arial" w:cs="Arial"/>
                <w:sz w:val="20"/>
              </w:rPr>
              <w:t xml:space="preserve">Includes contaminants in drugs, devices, or biologics regardless of the source of contamination and/or product. </w:t>
            </w:r>
          </w:p>
          <w:p w14:paraId="262791FA" w14:textId="77777777" w:rsidR="009D39D3" w:rsidRPr="003D7F83" w:rsidRDefault="009D39D3" w:rsidP="001C12CC">
            <w:pPr>
              <w:tabs>
                <w:tab w:val="left" w:pos="972"/>
              </w:tabs>
              <w:rPr>
                <w:rFonts w:ascii="Arial" w:hAnsi="Arial" w:cs="Arial"/>
                <w:sz w:val="20"/>
              </w:rPr>
            </w:pPr>
          </w:p>
          <w:p w14:paraId="262791FB" w14:textId="77777777" w:rsidR="009D39D3" w:rsidRPr="003D7F83" w:rsidRDefault="009D39D3" w:rsidP="001C12CC">
            <w:pPr>
              <w:rPr>
                <w:rFonts w:ascii="Arial" w:hAnsi="Arial" w:cs="Arial"/>
                <w:sz w:val="20"/>
              </w:rPr>
            </w:pPr>
            <w:r w:rsidRPr="003D7F83">
              <w:rPr>
                <w:rFonts w:ascii="Arial" w:hAnsi="Arial" w:cs="Arial"/>
                <w:sz w:val="20"/>
              </w:rPr>
              <w:t xml:space="preserve">Includes threat of disease that changes patient’s risk status for life requiring </w:t>
            </w:r>
            <w:r>
              <w:rPr>
                <w:rFonts w:ascii="Arial" w:hAnsi="Arial" w:cs="Arial"/>
                <w:sz w:val="20"/>
              </w:rPr>
              <w:t xml:space="preserve">medical </w:t>
            </w:r>
            <w:r w:rsidRPr="003D7F83">
              <w:rPr>
                <w:rFonts w:ascii="Arial" w:hAnsi="Arial" w:cs="Arial"/>
                <w:sz w:val="20"/>
              </w:rPr>
              <w:t>monitoring not needed before the event</w:t>
            </w:r>
          </w:p>
        </w:tc>
        <w:tc>
          <w:tcPr>
            <w:tcW w:w="5508" w:type="dxa"/>
            <w:tcBorders>
              <w:top w:val="single" w:sz="4" w:space="0" w:color="auto"/>
              <w:left w:val="single" w:sz="4" w:space="0" w:color="auto"/>
              <w:bottom w:val="single" w:sz="4" w:space="0" w:color="auto"/>
              <w:right w:val="single" w:sz="4" w:space="0" w:color="auto"/>
            </w:tcBorders>
          </w:tcPr>
          <w:p w14:paraId="262791FC" w14:textId="77777777" w:rsidR="009D39D3" w:rsidRPr="005F51B6" w:rsidRDefault="009D39D3" w:rsidP="005F51B6">
            <w:pPr>
              <w:pStyle w:val="BodyText2"/>
              <w:tabs>
                <w:tab w:val="left" w:pos="972"/>
              </w:tabs>
              <w:spacing w:after="0" w:line="240" w:lineRule="auto"/>
              <w:rPr>
                <w:rFonts w:ascii="Arial" w:hAnsi="Arial" w:cs="Arial"/>
                <w:sz w:val="20"/>
              </w:rPr>
            </w:pPr>
          </w:p>
          <w:p w14:paraId="262791FD" w14:textId="77777777" w:rsidR="009D39D3" w:rsidRPr="005F51B6" w:rsidRDefault="009D39D3" w:rsidP="005F51B6">
            <w:pPr>
              <w:pStyle w:val="BodyText2"/>
              <w:tabs>
                <w:tab w:val="left" w:pos="972"/>
              </w:tabs>
              <w:spacing w:after="0" w:line="240" w:lineRule="auto"/>
              <w:rPr>
                <w:rFonts w:ascii="Arial" w:hAnsi="Arial" w:cs="Arial"/>
                <w:sz w:val="20"/>
              </w:rPr>
            </w:pPr>
            <w:r w:rsidRPr="005F51B6">
              <w:rPr>
                <w:rFonts w:ascii="Arial" w:hAnsi="Arial" w:cs="Arial"/>
                <w:sz w:val="20"/>
              </w:rPr>
              <w:t>This event is intended to capture:</w:t>
            </w:r>
          </w:p>
          <w:p w14:paraId="262791FE" w14:textId="77777777" w:rsidR="009D39D3" w:rsidRPr="005F51B6" w:rsidRDefault="009D39D3" w:rsidP="004A0FD0">
            <w:pPr>
              <w:pStyle w:val="BodyText2"/>
              <w:numPr>
                <w:ilvl w:val="0"/>
                <w:numId w:val="31"/>
              </w:numPr>
              <w:tabs>
                <w:tab w:val="left" w:pos="-18"/>
              </w:tabs>
              <w:spacing w:after="0" w:line="240" w:lineRule="auto"/>
              <w:ind w:left="342"/>
              <w:rPr>
                <w:rFonts w:ascii="Arial" w:hAnsi="Arial" w:cs="Arial"/>
                <w:sz w:val="20"/>
              </w:rPr>
            </w:pPr>
            <w:r w:rsidRPr="005F51B6">
              <w:rPr>
                <w:rFonts w:ascii="Arial" w:hAnsi="Arial" w:cs="Arial"/>
                <w:sz w:val="20"/>
              </w:rPr>
              <w:t>contaminations that can be seen with the naked eye or with use of detection mechanisms in general use. These contaminations are to be reported at such time as they become known to the provider or healthcare organization. Contaminants may be physical, chemical, or biological in nature. Not all contaminations can be seen with the naked eye (e.g., hepatitis and HIV) or readily detected using generally available or more specialized testing mechanisms (e.g., cultures, nucleic acid testing, mass spectrometry, and tests that signal changes in pH or glucose levels). Contamination that is inferred and changes risk status for life (e.g., consider a syringe or needle contaminated once it has been used to administer medication to a patient by injection or via connection to a patient's intravenous infusion bag or administration set).</w:t>
            </w:r>
          </w:p>
          <w:p w14:paraId="262791FF" w14:textId="77777777" w:rsidR="009D39D3" w:rsidRPr="003D7F83" w:rsidRDefault="009D39D3" w:rsidP="001C12CC">
            <w:pPr>
              <w:tabs>
                <w:tab w:val="left" w:pos="972"/>
              </w:tabs>
              <w:rPr>
                <w:rFonts w:ascii="Arial" w:hAnsi="Arial" w:cs="Arial"/>
                <w:sz w:val="20"/>
                <w:highlight w:val="yellow"/>
              </w:rPr>
            </w:pPr>
          </w:p>
          <w:p w14:paraId="26279200" w14:textId="77777777" w:rsidR="009D39D3" w:rsidRPr="003D7F83" w:rsidRDefault="009D39D3" w:rsidP="001C12CC">
            <w:pPr>
              <w:tabs>
                <w:tab w:val="left" w:pos="972"/>
              </w:tabs>
              <w:rPr>
                <w:rFonts w:ascii="Arial" w:hAnsi="Arial" w:cs="Arial"/>
                <w:sz w:val="20"/>
              </w:rPr>
            </w:pPr>
            <w:r w:rsidRPr="003D7F83">
              <w:rPr>
                <w:rFonts w:ascii="Arial" w:hAnsi="Arial" w:cs="Arial"/>
                <w:sz w:val="20"/>
              </w:rPr>
              <w:t>This event is intended to capture:</w:t>
            </w:r>
          </w:p>
          <w:p w14:paraId="26279201" w14:textId="77777777" w:rsidR="009D39D3" w:rsidRDefault="009D39D3" w:rsidP="004A0FD0">
            <w:pPr>
              <w:numPr>
                <w:ilvl w:val="0"/>
                <w:numId w:val="37"/>
              </w:numPr>
              <w:tabs>
                <w:tab w:val="left" w:pos="-108"/>
              </w:tabs>
              <w:ind w:left="342"/>
              <w:rPr>
                <w:rFonts w:ascii="Arial" w:hAnsi="Arial" w:cs="Arial"/>
                <w:sz w:val="20"/>
              </w:rPr>
            </w:pPr>
            <w:r w:rsidRPr="003D7F83">
              <w:rPr>
                <w:rFonts w:ascii="Arial" w:hAnsi="Arial" w:cs="Arial"/>
                <w:sz w:val="20"/>
              </w:rPr>
              <w:t>administration of contaminated vaccine or medication (e.g., intramuscular antibiotic);</w:t>
            </w:r>
          </w:p>
          <w:p w14:paraId="26279202" w14:textId="77777777" w:rsidR="009D39D3" w:rsidRPr="00E93628" w:rsidRDefault="009D39D3" w:rsidP="004A0FD0">
            <w:pPr>
              <w:numPr>
                <w:ilvl w:val="0"/>
                <w:numId w:val="37"/>
              </w:numPr>
              <w:tabs>
                <w:tab w:val="left" w:pos="-108"/>
              </w:tabs>
              <w:ind w:left="342"/>
              <w:rPr>
                <w:rFonts w:ascii="Arial" w:hAnsi="Arial" w:cs="Arial"/>
                <w:sz w:val="20"/>
              </w:rPr>
            </w:pPr>
            <w:r w:rsidRPr="00E93628">
              <w:rPr>
                <w:rFonts w:ascii="Arial" w:hAnsi="Arial" w:cs="Arial"/>
                <w:sz w:val="20"/>
              </w:rPr>
              <w:t xml:space="preserve">serious infection from contaminated </w:t>
            </w:r>
            <w:r>
              <w:rPr>
                <w:rFonts w:ascii="Arial" w:hAnsi="Arial" w:cs="Arial"/>
                <w:sz w:val="20"/>
              </w:rPr>
              <w:t xml:space="preserve">drug or </w:t>
            </w:r>
            <w:r w:rsidRPr="00E93628">
              <w:rPr>
                <w:rFonts w:ascii="Arial" w:hAnsi="Arial" w:cs="Arial"/>
                <w:sz w:val="20"/>
              </w:rPr>
              <w:t>device used in surgery or an invasive procedure (e.g., a scalpel);</w:t>
            </w:r>
          </w:p>
          <w:p w14:paraId="26279203" w14:textId="77777777" w:rsidR="009D39D3" w:rsidRDefault="009D39D3" w:rsidP="0078237E">
            <w:pPr>
              <w:numPr>
                <w:ilvl w:val="0"/>
                <w:numId w:val="23"/>
              </w:numPr>
              <w:autoSpaceDE w:val="0"/>
              <w:autoSpaceDN w:val="0"/>
              <w:adjustRightInd w:val="0"/>
              <w:ind w:left="359" w:hanging="359"/>
              <w:rPr>
                <w:rFonts w:ascii="Arial" w:hAnsi="Arial" w:cs="Arial"/>
                <w:sz w:val="20"/>
              </w:rPr>
            </w:pPr>
            <w:r w:rsidRPr="003D7F83">
              <w:rPr>
                <w:rFonts w:ascii="Arial" w:hAnsi="Arial" w:cs="Arial"/>
                <w:sz w:val="20"/>
              </w:rPr>
              <w:t xml:space="preserve">occurrences related to </w:t>
            </w:r>
            <w:r>
              <w:rPr>
                <w:rFonts w:ascii="Arial" w:hAnsi="Arial" w:cs="Arial"/>
                <w:sz w:val="20"/>
              </w:rPr>
              <w:t xml:space="preserve">use of </w:t>
            </w:r>
            <w:r w:rsidRPr="003D7F83">
              <w:rPr>
                <w:rFonts w:ascii="Arial" w:hAnsi="Arial" w:cs="Arial"/>
                <w:sz w:val="20"/>
              </w:rPr>
              <w:t>improper</w:t>
            </w:r>
            <w:r>
              <w:rPr>
                <w:rFonts w:ascii="Arial" w:hAnsi="Arial" w:cs="Arial"/>
                <w:sz w:val="20"/>
              </w:rPr>
              <w:t>ly</w:t>
            </w:r>
            <w:r w:rsidRPr="003D7F83">
              <w:rPr>
                <w:rFonts w:ascii="Arial" w:hAnsi="Arial" w:cs="Arial"/>
                <w:sz w:val="20"/>
              </w:rPr>
              <w:t xml:space="preserve"> clean</w:t>
            </w:r>
            <w:r>
              <w:rPr>
                <w:rFonts w:ascii="Arial" w:hAnsi="Arial" w:cs="Arial"/>
                <w:sz w:val="20"/>
              </w:rPr>
              <w:t>ed</w:t>
            </w:r>
            <w:r w:rsidRPr="003D7F83">
              <w:rPr>
                <w:rFonts w:ascii="Arial" w:hAnsi="Arial" w:cs="Arial"/>
                <w:sz w:val="20"/>
              </w:rPr>
              <w:t xml:space="preserve"> or maint</w:t>
            </w:r>
            <w:r>
              <w:rPr>
                <w:rFonts w:ascii="Arial" w:hAnsi="Arial" w:cs="Arial"/>
                <w:sz w:val="20"/>
              </w:rPr>
              <w:t>ained</w:t>
            </w:r>
            <w:r w:rsidRPr="003D7F83">
              <w:rPr>
                <w:rFonts w:ascii="Arial" w:hAnsi="Arial" w:cs="Arial"/>
                <w:sz w:val="20"/>
              </w:rPr>
              <w:t xml:space="preserve"> device</w:t>
            </w:r>
            <w:r>
              <w:rPr>
                <w:rFonts w:ascii="Arial" w:hAnsi="Arial" w:cs="Arial"/>
                <w:sz w:val="20"/>
              </w:rPr>
              <w:t>.</w:t>
            </w:r>
          </w:p>
          <w:p w14:paraId="26279204" w14:textId="77777777" w:rsidR="009D39D3" w:rsidRDefault="009D39D3" w:rsidP="001C12CC">
            <w:pPr>
              <w:autoSpaceDE w:val="0"/>
              <w:autoSpaceDN w:val="0"/>
              <w:adjustRightInd w:val="0"/>
              <w:ind w:left="408"/>
              <w:rPr>
                <w:rFonts w:ascii="Arial" w:hAnsi="Arial" w:cs="Arial"/>
                <w:sz w:val="20"/>
              </w:rPr>
            </w:pPr>
          </w:p>
        </w:tc>
      </w:tr>
      <w:tr w:rsidR="009D39D3" w:rsidRPr="003D7F83" w14:paraId="26279217" w14:textId="77777777">
        <w:trPr>
          <w:cantSplit/>
          <w:trHeight w:hRule="exact" w:val="4915"/>
        </w:trPr>
        <w:tc>
          <w:tcPr>
            <w:tcW w:w="3240" w:type="dxa"/>
            <w:tcBorders>
              <w:top w:val="single" w:sz="4" w:space="0" w:color="auto"/>
              <w:left w:val="single" w:sz="4" w:space="0" w:color="auto"/>
              <w:bottom w:val="single" w:sz="4" w:space="0" w:color="auto"/>
              <w:right w:val="single" w:sz="4" w:space="0" w:color="auto"/>
            </w:tcBorders>
          </w:tcPr>
          <w:p w14:paraId="26279206" w14:textId="77777777" w:rsidR="009D39D3" w:rsidRPr="0028429D" w:rsidRDefault="009D39D3" w:rsidP="001C12CC">
            <w:pPr>
              <w:tabs>
                <w:tab w:val="left" w:pos="304"/>
              </w:tabs>
              <w:ind w:left="304" w:right="-90"/>
              <w:rPr>
                <w:rFonts w:ascii="Arial" w:hAnsi="Arial" w:cs="Arial"/>
                <w:sz w:val="20"/>
              </w:rPr>
            </w:pPr>
          </w:p>
          <w:p w14:paraId="26279207" w14:textId="77777777" w:rsidR="009D39D3" w:rsidRPr="003D7F83" w:rsidRDefault="009D39D3" w:rsidP="004A0FD0">
            <w:pPr>
              <w:numPr>
                <w:ilvl w:val="0"/>
                <w:numId w:val="15"/>
              </w:numPr>
              <w:tabs>
                <w:tab w:val="left" w:pos="304"/>
              </w:tabs>
              <w:ind w:left="304" w:right="-90" w:hanging="232"/>
              <w:rPr>
                <w:rFonts w:ascii="Arial" w:hAnsi="Arial" w:cs="Arial"/>
                <w:sz w:val="20"/>
              </w:rPr>
            </w:pPr>
            <w:r w:rsidRPr="003D7F83">
              <w:rPr>
                <w:rFonts w:ascii="Arial" w:eastAsia="PMingLiU" w:hAnsi="Arial" w:cs="Arial"/>
                <w:sz w:val="20"/>
              </w:rPr>
              <w:t>Patient death or serious injury associated with the use or function of a device in patient care, in which the device is used or functions other than as intended</w:t>
            </w:r>
          </w:p>
          <w:p w14:paraId="26279208" w14:textId="77777777" w:rsidR="009D39D3" w:rsidRPr="003D7F83" w:rsidRDefault="009D39D3" w:rsidP="001C12CC">
            <w:pPr>
              <w:tabs>
                <w:tab w:val="left" w:pos="304"/>
              </w:tabs>
              <w:ind w:right="-90"/>
              <w:rPr>
                <w:rFonts w:ascii="Arial" w:eastAsia="PMingLiU" w:hAnsi="Arial" w:cs="Arial"/>
                <w:sz w:val="20"/>
              </w:rPr>
            </w:pPr>
          </w:p>
          <w:p w14:paraId="26279209" w14:textId="77777777" w:rsidR="009D39D3" w:rsidRPr="003D7F83" w:rsidRDefault="009D39D3" w:rsidP="001C12CC">
            <w:pPr>
              <w:tabs>
                <w:tab w:val="left" w:pos="-288"/>
              </w:tabs>
              <w:ind w:left="-18" w:right="-90"/>
              <w:rPr>
                <w:rFonts w:ascii="Arial" w:hAnsi="Arial" w:cs="Arial"/>
                <w:sz w:val="20"/>
              </w:rPr>
            </w:pPr>
            <w:r w:rsidRPr="003D7F83">
              <w:rPr>
                <w:rFonts w:ascii="Arial" w:hAnsi="Arial" w:cs="Arial"/>
                <w:sz w:val="20"/>
              </w:rPr>
              <w:t xml:space="preserve">Applicable settings: </w:t>
            </w:r>
          </w:p>
          <w:p w14:paraId="2627920A"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Hospitals </w:t>
            </w:r>
          </w:p>
          <w:p w14:paraId="2627920B"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Outpatient/Office-based Surgery Centers </w:t>
            </w:r>
          </w:p>
          <w:p w14:paraId="2627920C"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Ambulatory Practice Settings/ Office-based Practices </w:t>
            </w:r>
          </w:p>
          <w:p w14:paraId="2627920D" w14:textId="77777777" w:rsidR="009D39D3" w:rsidRDefault="009D39D3" w:rsidP="004A0FD0">
            <w:pPr>
              <w:numPr>
                <w:ilvl w:val="0"/>
                <w:numId w:val="21"/>
              </w:numPr>
              <w:ind w:left="162" w:right="-90" w:hanging="180"/>
              <w:rPr>
                <w:rFonts w:ascii="Arial" w:hAnsi="Arial" w:cs="Arial"/>
                <w:sz w:val="20"/>
              </w:rPr>
            </w:pPr>
            <w:r w:rsidRPr="003D7F83">
              <w:rPr>
                <w:rFonts w:ascii="Arial" w:hAnsi="Arial" w:cs="Arial"/>
                <w:sz w:val="20"/>
              </w:rPr>
              <w:t>Long-term Care/Skilled Nursing Facilities</w:t>
            </w:r>
          </w:p>
          <w:p w14:paraId="2627920E" w14:textId="77777777" w:rsidR="009D39D3" w:rsidRDefault="009D39D3" w:rsidP="005F51B6">
            <w:pPr>
              <w:ind w:right="-90"/>
              <w:rPr>
                <w:rFonts w:ascii="Arial" w:hAnsi="Arial" w:cs="Arial"/>
                <w:sz w:val="20"/>
              </w:rPr>
            </w:pPr>
          </w:p>
          <w:p w14:paraId="2627920F" w14:textId="77777777" w:rsidR="009D39D3" w:rsidRPr="003D7F83" w:rsidRDefault="009D39D3" w:rsidP="001C12CC">
            <w:pPr>
              <w:tabs>
                <w:tab w:val="left" w:pos="304"/>
              </w:tabs>
              <w:ind w:right="-90"/>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14:paraId="26279210" w14:textId="77777777" w:rsidR="009D39D3" w:rsidRDefault="009D39D3" w:rsidP="001C12CC">
            <w:pPr>
              <w:ind w:right="-90"/>
              <w:rPr>
                <w:rFonts w:ascii="Arial" w:hAnsi="Arial" w:cs="Arial"/>
                <w:sz w:val="20"/>
              </w:rPr>
            </w:pPr>
          </w:p>
          <w:p w14:paraId="26279211" w14:textId="77777777" w:rsidR="009D39D3" w:rsidRPr="003D7F83" w:rsidRDefault="009D39D3" w:rsidP="001C12CC">
            <w:pPr>
              <w:ind w:right="-90"/>
              <w:rPr>
                <w:rFonts w:ascii="Arial" w:hAnsi="Arial" w:cs="Arial"/>
                <w:i/>
                <w:sz w:val="20"/>
              </w:rPr>
            </w:pPr>
            <w:r w:rsidRPr="003D7F83">
              <w:rPr>
                <w:rFonts w:ascii="Arial" w:hAnsi="Arial" w:cs="Arial"/>
                <w:sz w:val="20"/>
              </w:rPr>
              <w:t>Includes, but is not limited to, catheters, drains</w:t>
            </w:r>
            <w:r w:rsidR="00B600C6">
              <w:rPr>
                <w:rFonts w:ascii="Arial" w:hAnsi="Arial" w:cs="Arial"/>
                <w:sz w:val="20"/>
              </w:rPr>
              <w:t xml:space="preserve"> </w:t>
            </w:r>
            <w:r w:rsidRPr="003D7F83">
              <w:rPr>
                <w:rFonts w:ascii="Arial" w:hAnsi="Arial" w:cs="Arial"/>
                <w:sz w:val="20"/>
              </w:rPr>
              <w:t>and other specialized tubes, infusion pumps, ventilators</w:t>
            </w:r>
            <w:r>
              <w:rPr>
                <w:rFonts w:ascii="Arial" w:hAnsi="Arial" w:cs="Arial"/>
                <w:sz w:val="20"/>
              </w:rPr>
              <w:t>, and procedural and monitoring equipment</w:t>
            </w:r>
            <w:r w:rsidRPr="003D7F83">
              <w:rPr>
                <w:rFonts w:ascii="Arial" w:hAnsi="Arial" w:cs="Arial"/>
                <w:sz w:val="20"/>
              </w:rPr>
              <w:t xml:space="preserve">. </w:t>
            </w:r>
          </w:p>
          <w:p w14:paraId="26279212" w14:textId="77777777" w:rsidR="009D39D3" w:rsidRPr="005F51B6" w:rsidRDefault="009D39D3" w:rsidP="001C12CC">
            <w:pPr>
              <w:ind w:right="-90"/>
              <w:rPr>
                <w:rFonts w:ascii="Arial" w:hAnsi="Arial" w:cs="Arial"/>
                <w:sz w:val="20"/>
              </w:rPr>
            </w:pPr>
          </w:p>
        </w:tc>
        <w:tc>
          <w:tcPr>
            <w:tcW w:w="5508" w:type="dxa"/>
            <w:tcBorders>
              <w:top w:val="single" w:sz="4" w:space="0" w:color="auto"/>
              <w:left w:val="single" w:sz="4" w:space="0" w:color="auto"/>
              <w:bottom w:val="single" w:sz="4" w:space="0" w:color="auto"/>
              <w:right w:val="single" w:sz="4" w:space="0" w:color="auto"/>
            </w:tcBorders>
          </w:tcPr>
          <w:p w14:paraId="26279213" w14:textId="77777777" w:rsidR="009D39D3" w:rsidRDefault="009D39D3" w:rsidP="001C12CC">
            <w:pPr>
              <w:autoSpaceDE w:val="0"/>
              <w:autoSpaceDN w:val="0"/>
              <w:adjustRightInd w:val="0"/>
              <w:ind w:right="-90"/>
              <w:rPr>
                <w:rFonts w:ascii="Arial" w:hAnsi="Arial" w:cs="Arial"/>
                <w:sz w:val="20"/>
              </w:rPr>
            </w:pPr>
          </w:p>
          <w:p w14:paraId="26279214" w14:textId="77777777" w:rsidR="009D39D3" w:rsidRPr="003D7F83" w:rsidRDefault="009D39D3" w:rsidP="001C12CC">
            <w:pPr>
              <w:autoSpaceDE w:val="0"/>
              <w:autoSpaceDN w:val="0"/>
              <w:adjustRightInd w:val="0"/>
              <w:ind w:right="-90"/>
              <w:rPr>
                <w:rFonts w:ascii="Arial" w:hAnsi="Arial" w:cs="Arial"/>
                <w:sz w:val="20"/>
              </w:rPr>
            </w:pPr>
            <w:r w:rsidRPr="003D7F83">
              <w:rPr>
                <w:rFonts w:ascii="Arial" w:hAnsi="Arial" w:cs="Arial"/>
                <w:sz w:val="20"/>
              </w:rPr>
              <w:t>This event is intended to capture:</w:t>
            </w:r>
          </w:p>
          <w:p w14:paraId="26279215" w14:textId="77777777" w:rsidR="009D39D3" w:rsidRPr="003D7F83" w:rsidRDefault="009D39D3" w:rsidP="004A0FD0">
            <w:pPr>
              <w:numPr>
                <w:ilvl w:val="0"/>
                <w:numId w:val="23"/>
              </w:numPr>
              <w:autoSpaceDE w:val="0"/>
              <w:autoSpaceDN w:val="0"/>
              <w:adjustRightInd w:val="0"/>
              <w:ind w:left="408" w:right="-90"/>
              <w:rPr>
                <w:rFonts w:ascii="Arial" w:hAnsi="Arial" w:cs="Arial"/>
                <w:sz w:val="20"/>
              </w:rPr>
            </w:pPr>
            <w:r w:rsidRPr="003D7F83">
              <w:rPr>
                <w:rFonts w:ascii="Arial" w:hAnsi="Arial" w:cs="Arial"/>
                <w:sz w:val="20"/>
              </w:rPr>
              <w:t>occurrences whether or not the use is intended or described by the device manufacturers</w:t>
            </w:r>
            <w:r>
              <w:rPr>
                <w:rFonts w:ascii="Arial" w:hAnsi="Arial" w:cs="Arial"/>
                <w:sz w:val="20"/>
              </w:rPr>
              <w:t>’ literature.</w:t>
            </w:r>
          </w:p>
          <w:p w14:paraId="26279216" w14:textId="77777777" w:rsidR="009D39D3" w:rsidRDefault="009D39D3" w:rsidP="001C12CC">
            <w:pPr>
              <w:autoSpaceDE w:val="0"/>
              <w:autoSpaceDN w:val="0"/>
              <w:adjustRightInd w:val="0"/>
              <w:ind w:left="408" w:right="-90"/>
              <w:rPr>
                <w:rFonts w:ascii="Arial" w:hAnsi="Arial" w:cs="Arial"/>
                <w:sz w:val="20"/>
              </w:rPr>
            </w:pPr>
          </w:p>
        </w:tc>
      </w:tr>
      <w:tr w:rsidR="009D39D3" w:rsidRPr="003D7F83" w14:paraId="26279229" w14:textId="77777777">
        <w:trPr>
          <w:trHeight w:hRule="exact" w:val="4321"/>
        </w:trPr>
        <w:tc>
          <w:tcPr>
            <w:tcW w:w="3240" w:type="dxa"/>
            <w:tcBorders>
              <w:top w:val="single" w:sz="4" w:space="0" w:color="auto"/>
              <w:left w:val="single" w:sz="4" w:space="0" w:color="auto"/>
              <w:bottom w:val="single" w:sz="4" w:space="0" w:color="auto"/>
              <w:right w:val="single" w:sz="4" w:space="0" w:color="auto"/>
            </w:tcBorders>
          </w:tcPr>
          <w:p w14:paraId="26279218" w14:textId="77777777" w:rsidR="009D39D3" w:rsidRPr="0028429D" w:rsidRDefault="009D39D3" w:rsidP="001C12CC">
            <w:pPr>
              <w:tabs>
                <w:tab w:val="left" w:pos="304"/>
              </w:tabs>
              <w:ind w:left="304" w:right="-90"/>
              <w:rPr>
                <w:rFonts w:ascii="Arial" w:hAnsi="Arial" w:cs="Arial"/>
                <w:sz w:val="20"/>
              </w:rPr>
            </w:pPr>
          </w:p>
          <w:p w14:paraId="26279219" w14:textId="77777777" w:rsidR="009D39D3" w:rsidRPr="003D7F83" w:rsidRDefault="009D39D3" w:rsidP="004A0FD0">
            <w:pPr>
              <w:numPr>
                <w:ilvl w:val="0"/>
                <w:numId w:val="15"/>
              </w:numPr>
              <w:tabs>
                <w:tab w:val="left" w:pos="304"/>
              </w:tabs>
              <w:ind w:left="304" w:right="-90" w:hanging="232"/>
              <w:rPr>
                <w:rFonts w:ascii="Arial" w:hAnsi="Arial" w:cs="Arial"/>
                <w:sz w:val="20"/>
              </w:rPr>
            </w:pPr>
            <w:r w:rsidRPr="003D7F83">
              <w:rPr>
                <w:rFonts w:ascii="Arial" w:eastAsia="PMingLiU" w:hAnsi="Arial" w:cs="Arial"/>
                <w:sz w:val="20"/>
              </w:rPr>
              <w:t>Patient death or serious injury associated with intravascular air embolism that occurs while being cared for in a healthcare setting</w:t>
            </w:r>
          </w:p>
          <w:p w14:paraId="2627921A" w14:textId="77777777" w:rsidR="009D39D3" w:rsidRPr="003D7F83" w:rsidRDefault="009D39D3" w:rsidP="001C12CC">
            <w:pPr>
              <w:tabs>
                <w:tab w:val="left" w:pos="304"/>
              </w:tabs>
              <w:ind w:right="-90"/>
              <w:rPr>
                <w:rFonts w:ascii="Arial" w:eastAsia="PMingLiU" w:hAnsi="Arial" w:cs="Arial"/>
                <w:sz w:val="20"/>
              </w:rPr>
            </w:pPr>
          </w:p>
          <w:p w14:paraId="2627921B" w14:textId="77777777" w:rsidR="009D39D3" w:rsidRPr="003D7F83" w:rsidRDefault="009D39D3" w:rsidP="001C12CC">
            <w:pPr>
              <w:tabs>
                <w:tab w:val="left" w:pos="304"/>
              </w:tabs>
              <w:ind w:right="-90"/>
              <w:rPr>
                <w:rFonts w:ascii="Arial" w:eastAsia="PMingLiU" w:hAnsi="Arial" w:cs="Arial"/>
                <w:sz w:val="20"/>
              </w:rPr>
            </w:pPr>
          </w:p>
          <w:p w14:paraId="2627921C" w14:textId="77777777" w:rsidR="009D39D3" w:rsidRPr="003D7F83" w:rsidRDefault="009D39D3" w:rsidP="001C12CC">
            <w:pPr>
              <w:tabs>
                <w:tab w:val="left" w:pos="-288"/>
              </w:tabs>
              <w:ind w:left="-18" w:right="-90"/>
              <w:rPr>
                <w:rFonts w:ascii="Arial" w:hAnsi="Arial" w:cs="Arial"/>
                <w:sz w:val="20"/>
              </w:rPr>
            </w:pPr>
            <w:r w:rsidRPr="003D7F83">
              <w:rPr>
                <w:rFonts w:ascii="Arial" w:hAnsi="Arial" w:cs="Arial"/>
                <w:sz w:val="20"/>
              </w:rPr>
              <w:t xml:space="preserve">Applicable settings: </w:t>
            </w:r>
          </w:p>
          <w:p w14:paraId="2627921D"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Hospitals </w:t>
            </w:r>
          </w:p>
          <w:p w14:paraId="2627921E"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Outpatient/Office-based Surgery Centers, </w:t>
            </w:r>
          </w:p>
          <w:p w14:paraId="2627921F" w14:textId="77777777" w:rsidR="009D39D3" w:rsidRPr="005F51B6" w:rsidRDefault="009D39D3" w:rsidP="004A0FD0">
            <w:pPr>
              <w:numPr>
                <w:ilvl w:val="0"/>
                <w:numId w:val="21"/>
              </w:numPr>
              <w:ind w:left="162" w:right="-90" w:hanging="180"/>
              <w:rPr>
                <w:rFonts w:ascii="Arial" w:hAnsi="Arial" w:cs="Arial"/>
                <w:sz w:val="20"/>
              </w:rPr>
            </w:pPr>
            <w:r w:rsidRPr="003D7F83">
              <w:rPr>
                <w:rFonts w:ascii="Arial" w:hAnsi="Arial" w:cs="Arial"/>
                <w:sz w:val="20"/>
              </w:rPr>
              <w:t xml:space="preserve">Long-term Care/Skilled </w:t>
            </w:r>
          </w:p>
          <w:p w14:paraId="26279220" w14:textId="77777777" w:rsidR="009D39D3" w:rsidRPr="003D7F83" w:rsidRDefault="009D39D3" w:rsidP="004A0FD0">
            <w:pPr>
              <w:numPr>
                <w:ilvl w:val="0"/>
                <w:numId w:val="21"/>
              </w:numPr>
              <w:ind w:left="162" w:right="-90" w:hanging="180"/>
              <w:rPr>
                <w:rFonts w:ascii="Arial" w:hAnsi="Arial" w:cs="Arial"/>
                <w:sz w:val="20"/>
              </w:rPr>
            </w:pPr>
            <w:r w:rsidRPr="003D7F83">
              <w:rPr>
                <w:rFonts w:ascii="Arial" w:hAnsi="Arial" w:cs="Arial"/>
                <w:sz w:val="20"/>
              </w:rPr>
              <w:t xml:space="preserve">Nursing Facilities </w:t>
            </w:r>
          </w:p>
          <w:p w14:paraId="26279221" w14:textId="77777777" w:rsidR="009D39D3" w:rsidRPr="003D7F83" w:rsidRDefault="009D39D3" w:rsidP="001C12CC">
            <w:pPr>
              <w:ind w:left="-18" w:right="-90"/>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14:paraId="26279222" w14:textId="77777777" w:rsidR="009D39D3" w:rsidRDefault="009D39D3" w:rsidP="001C12CC">
            <w:pPr>
              <w:ind w:right="-90"/>
              <w:rPr>
                <w:rFonts w:ascii="Arial" w:hAnsi="Arial" w:cs="Arial"/>
                <w:sz w:val="20"/>
              </w:rPr>
            </w:pPr>
          </w:p>
          <w:p w14:paraId="26279223" w14:textId="77777777" w:rsidR="009D39D3" w:rsidRPr="003D7F83" w:rsidRDefault="009D39D3" w:rsidP="001C12CC">
            <w:pPr>
              <w:ind w:right="-90"/>
              <w:rPr>
                <w:rFonts w:ascii="Arial" w:hAnsi="Arial" w:cs="Arial"/>
                <w:sz w:val="20"/>
              </w:rPr>
            </w:pPr>
            <w:r w:rsidRPr="003D7F83">
              <w:rPr>
                <w:rFonts w:ascii="Arial" w:hAnsi="Arial" w:cs="Arial"/>
                <w:sz w:val="20"/>
              </w:rPr>
              <w:t xml:space="preserve">Excludes death or serious injury associated with neurosurgical procedures known to present a high risk of intravascular air embolism. </w:t>
            </w:r>
          </w:p>
        </w:tc>
        <w:tc>
          <w:tcPr>
            <w:tcW w:w="5508" w:type="dxa"/>
            <w:tcBorders>
              <w:top w:val="single" w:sz="4" w:space="0" w:color="auto"/>
              <w:left w:val="single" w:sz="4" w:space="0" w:color="auto"/>
              <w:bottom w:val="single" w:sz="4" w:space="0" w:color="auto"/>
              <w:right w:val="single" w:sz="4" w:space="0" w:color="auto"/>
            </w:tcBorders>
          </w:tcPr>
          <w:p w14:paraId="26279224" w14:textId="77777777" w:rsidR="009D39D3" w:rsidRPr="005F51B6" w:rsidRDefault="009D39D3" w:rsidP="005F51B6">
            <w:pPr>
              <w:pStyle w:val="BodyText2"/>
              <w:spacing w:after="0" w:line="240" w:lineRule="auto"/>
              <w:ind w:right="-86"/>
              <w:rPr>
                <w:rFonts w:ascii="Arial" w:hAnsi="Arial" w:cs="Arial"/>
                <w:sz w:val="20"/>
              </w:rPr>
            </w:pPr>
          </w:p>
          <w:p w14:paraId="26279225" w14:textId="77777777" w:rsidR="009D39D3" w:rsidRPr="005F51B6" w:rsidRDefault="009D39D3" w:rsidP="005F51B6">
            <w:pPr>
              <w:pStyle w:val="BodyText2"/>
              <w:spacing w:after="0" w:line="240" w:lineRule="auto"/>
              <w:ind w:right="-86"/>
              <w:rPr>
                <w:rFonts w:ascii="Arial" w:hAnsi="Arial" w:cs="Arial"/>
                <w:sz w:val="20"/>
              </w:rPr>
            </w:pPr>
            <w:r w:rsidRPr="005F51B6">
              <w:rPr>
                <w:rFonts w:ascii="Arial" w:hAnsi="Arial" w:cs="Arial"/>
                <w:sz w:val="20"/>
              </w:rPr>
              <w:t xml:space="preserve">This event is intended to capture: </w:t>
            </w:r>
          </w:p>
          <w:p w14:paraId="26279226" w14:textId="77777777" w:rsidR="009D39D3" w:rsidRPr="005F51B6" w:rsidRDefault="009D39D3" w:rsidP="004A0FD0">
            <w:pPr>
              <w:pStyle w:val="BodyText2"/>
              <w:numPr>
                <w:ilvl w:val="0"/>
                <w:numId w:val="32"/>
              </w:numPr>
              <w:spacing w:after="0" w:line="240" w:lineRule="auto"/>
              <w:ind w:left="342" w:right="-86"/>
              <w:rPr>
                <w:rFonts w:ascii="Arial" w:hAnsi="Arial" w:cs="Arial"/>
                <w:sz w:val="20"/>
              </w:rPr>
            </w:pPr>
            <w:r w:rsidRPr="005F51B6">
              <w:rPr>
                <w:rFonts w:ascii="Arial" w:hAnsi="Arial" w:cs="Arial"/>
                <w:sz w:val="20"/>
              </w:rPr>
              <w:t>high-risk procedures, other than neurosurgical procedures, that include, but are not limited to, procedures involving the head and neck, vaginal delivery and caesarean section, spinal instrumentation procedures and liver transplantation;</w:t>
            </w:r>
            <w:r w:rsidR="00227DB1">
              <w:rPr>
                <w:rFonts w:ascii="Arial" w:hAnsi="Arial" w:cs="Arial"/>
                <w:sz w:val="20"/>
              </w:rPr>
              <w:t xml:space="preserve"> </w:t>
            </w:r>
          </w:p>
          <w:p w14:paraId="26279227" w14:textId="77777777" w:rsidR="009D39D3" w:rsidRPr="005F51B6" w:rsidRDefault="009D39D3" w:rsidP="004A0FD0">
            <w:pPr>
              <w:pStyle w:val="BodyText2"/>
              <w:numPr>
                <w:ilvl w:val="0"/>
                <w:numId w:val="24"/>
              </w:numPr>
              <w:spacing w:after="0" w:line="240" w:lineRule="auto"/>
              <w:ind w:left="342" w:right="-86" w:hanging="294"/>
              <w:rPr>
                <w:rFonts w:ascii="Arial" w:hAnsi="Arial" w:cs="Arial"/>
                <w:sz w:val="20"/>
              </w:rPr>
            </w:pPr>
            <w:r w:rsidRPr="005F51B6">
              <w:rPr>
                <w:rFonts w:ascii="Arial" w:hAnsi="Arial" w:cs="Arial"/>
                <w:sz w:val="20"/>
              </w:rPr>
              <w:t>low-risk procedures including those related to lines placed for infusion of fluids in vascular space.</w:t>
            </w:r>
          </w:p>
          <w:p w14:paraId="26279228" w14:textId="77777777" w:rsidR="009D39D3" w:rsidRPr="003D7F83" w:rsidRDefault="009D39D3" w:rsidP="001C12CC">
            <w:pPr>
              <w:tabs>
                <w:tab w:val="left" w:pos="1268"/>
              </w:tabs>
              <w:ind w:right="-90"/>
              <w:rPr>
                <w:rFonts w:ascii="Arial" w:hAnsi="Arial" w:cs="Arial"/>
                <w:sz w:val="20"/>
              </w:rPr>
            </w:pPr>
          </w:p>
        </w:tc>
      </w:tr>
    </w:tbl>
    <w:p w14:paraId="2627922A" w14:textId="77777777" w:rsidR="009D39D3" w:rsidRPr="00134733" w:rsidRDefault="009D39D3" w:rsidP="000C271A">
      <w:pPr>
        <w:pStyle w:val="NormalWeb"/>
        <w:spacing w:before="0" w:beforeAutospacing="0" w:after="0" w:afterAutospacing="0"/>
        <w:ind w:right="-90"/>
        <w:rPr>
          <w:rFonts w:ascii="Arial" w:hAnsi="Arial" w:cs="Arial"/>
          <w:sz w:val="20"/>
          <w:szCs w:val="20"/>
        </w:rPr>
      </w:pPr>
      <w:r>
        <w:rPr>
          <w:rFonts w:ascii="Arial" w:hAnsi="Arial" w:cs="Arial"/>
          <w:sz w:val="20"/>
          <w:szCs w:val="20"/>
        </w:rPr>
        <w:br w:type="page"/>
      </w:r>
    </w:p>
    <w:tbl>
      <w:tblPr>
        <w:tblpPr w:leftFromText="180" w:rightFromText="180" w:vertAnchor="text" w:horzAnchor="margin" w:tblpXSpec="center" w:tblpY="192"/>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gridCol w:w="4086"/>
        <w:gridCol w:w="18"/>
      </w:tblGrid>
      <w:tr w:rsidR="009D39D3" w:rsidRPr="003D7F83" w14:paraId="2627922C" w14:textId="77777777">
        <w:trPr>
          <w:trHeight w:hRule="exact" w:val="504"/>
          <w:tblHeader/>
        </w:trPr>
        <w:tc>
          <w:tcPr>
            <w:tcW w:w="9972" w:type="dxa"/>
            <w:gridSpan w:val="4"/>
            <w:tcBorders>
              <w:top w:val="single" w:sz="4" w:space="0" w:color="auto"/>
              <w:left w:val="single" w:sz="4" w:space="0" w:color="auto"/>
              <w:bottom w:val="single" w:sz="4" w:space="0" w:color="auto"/>
              <w:right w:val="single" w:sz="4" w:space="0" w:color="auto"/>
            </w:tcBorders>
            <w:shd w:val="clear" w:color="auto" w:fill="D9D9D9"/>
          </w:tcPr>
          <w:p w14:paraId="2627922B" w14:textId="77777777" w:rsidR="009D39D3" w:rsidRPr="003D7F83" w:rsidRDefault="009D39D3" w:rsidP="001C12CC">
            <w:pPr>
              <w:tabs>
                <w:tab w:val="left" w:pos="432"/>
              </w:tabs>
              <w:spacing w:before="40" w:after="40"/>
              <w:ind w:left="72" w:right="162"/>
              <w:rPr>
                <w:rFonts w:ascii="Arial" w:hAnsi="Arial" w:cs="Arial"/>
                <w:b/>
                <w:bCs/>
                <w:sz w:val="20"/>
              </w:rPr>
            </w:pPr>
            <w:r w:rsidRPr="003D7F83">
              <w:rPr>
                <w:rFonts w:ascii="Arial" w:hAnsi="Arial" w:cs="Arial"/>
                <w:b/>
                <w:bCs/>
                <w:iCs/>
                <w:caps/>
                <w:sz w:val="20"/>
              </w:rPr>
              <w:t>3.</w:t>
            </w:r>
            <w:r w:rsidR="00227DB1">
              <w:rPr>
                <w:rFonts w:ascii="Arial" w:hAnsi="Arial" w:cs="Arial"/>
                <w:b/>
                <w:bCs/>
                <w:iCs/>
                <w:caps/>
                <w:sz w:val="20"/>
              </w:rPr>
              <w:t xml:space="preserve"> </w:t>
            </w:r>
            <w:r w:rsidRPr="003D7F83">
              <w:rPr>
                <w:rFonts w:ascii="Arial" w:hAnsi="Arial" w:cs="Arial"/>
                <w:b/>
                <w:bCs/>
                <w:iCs/>
                <w:caps/>
                <w:sz w:val="20"/>
              </w:rPr>
              <w:t>Patient protection events</w:t>
            </w:r>
            <w:r>
              <w:rPr>
                <w:rFonts w:ascii="Arial" w:hAnsi="Arial" w:cs="Arial"/>
                <w:b/>
                <w:bCs/>
                <w:iCs/>
                <w:caps/>
                <w:sz w:val="20"/>
              </w:rPr>
              <w:tab/>
            </w:r>
          </w:p>
        </w:tc>
      </w:tr>
      <w:tr w:rsidR="009D39D3" w:rsidRPr="003D7F83" w14:paraId="26279230" w14:textId="77777777">
        <w:trPr>
          <w:gridAfter w:val="1"/>
          <w:wAfter w:w="18" w:type="dxa"/>
          <w:tblHeader/>
        </w:trPr>
        <w:tc>
          <w:tcPr>
            <w:tcW w:w="2628" w:type="dxa"/>
            <w:tcBorders>
              <w:top w:val="single" w:sz="4" w:space="0" w:color="auto"/>
              <w:left w:val="single" w:sz="4" w:space="0" w:color="auto"/>
              <w:bottom w:val="single" w:sz="4" w:space="0" w:color="auto"/>
              <w:right w:val="single" w:sz="4" w:space="0" w:color="auto"/>
            </w:tcBorders>
            <w:vAlign w:val="center"/>
          </w:tcPr>
          <w:p w14:paraId="2627922D" w14:textId="77777777" w:rsidR="009D39D3" w:rsidRPr="003D7F83" w:rsidRDefault="009D39D3" w:rsidP="001C12CC">
            <w:pPr>
              <w:spacing w:before="40" w:after="40"/>
              <w:ind w:left="72" w:right="-90"/>
              <w:rPr>
                <w:rFonts w:ascii="Arial" w:hAnsi="Arial" w:cs="Arial"/>
                <w:b/>
                <w:bCs/>
                <w:caps/>
                <w:sz w:val="20"/>
              </w:rPr>
            </w:pPr>
            <w:r w:rsidRPr="003D7F83">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22E" w14:textId="77777777" w:rsidR="009D39D3" w:rsidRPr="003D7F83" w:rsidRDefault="009D39D3" w:rsidP="001C12CC">
            <w:pPr>
              <w:tabs>
                <w:tab w:val="left" w:pos="4966"/>
              </w:tabs>
              <w:spacing w:before="40" w:after="40"/>
              <w:ind w:left="170" w:right="-90"/>
              <w:rPr>
                <w:rFonts w:ascii="Arial" w:hAnsi="Arial" w:cs="Arial"/>
                <w:b/>
                <w:bCs/>
                <w:caps/>
                <w:sz w:val="20"/>
              </w:rPr>
            </w:pPr>
            <w:r w:rsidRPr="003D7F83">
              <w:rPr>
                <w:rFonts w:ascii="Arial" w:hAnsi="Arial" w:cs="Arial"/>
                <w:b/>
                <w:bCs/>
                <w:caps/>
                <w:sz w:val="20"/>
              </w:rPr>
              <w:t>Additional Specifications</w:t>
            </w:r>
          </w:p>
        </w:tc>
        <w:tc>
          <w:tcPr>
            <w:tcW w:w="4086" w:type="dxa"/>
            <w:tcBorders>
              <w:top w:val="single" w:sz="4" w:space="0" w:color="auto"/>
              <w:left w:val="single" w:sz="4" w:space="0" w:color="auto"/>
              <w:bottom w:val="single" w:sz="4" w:space="0" w:color="auto"/>
              <w:right w:val="single" w:sz="4" w:space="0" w:color="auto"/>
            </w:tcBorders>
            <w:vAlign w:val="center"/>
          </w:tcPr>
          <w:p w14:paraId="2627922F" w14:textId="77777777" w:rsidR="009D39D3" w:rsidRPr="003D7F83" w:rsidRDefault="009D39D3" w:rsidP="001C12CC">
            <w:pPr>
              <w:tabs>
                <w:tab w:val="left" w:pos="4966"/>
              </w:tabs>
              <w:spacing w:before="40" w:after="40"/>
              <w:ind w:left="121" w:right="-90"/>
              <w:rPr>
                <w:rFonts w:ascii="Arial" w:hAnsi="Arial" w:cs="Arial"/>
                <w:b/>
                <w:bCs/>
                <w:caps/>
                <w:sz w:val="20"/>
              </w:rPr>
            </w:pPr>
            <w:r w:rsidRPr="003D7F83">
              <w:rPr>
                <w:rFonts w:ascii="Arial" w:hAnsi="Arial" w:cs="Arial"/>
                <w:b/>
                <w:bCs/>
                <w:caps/>
                <w:sz w:val="20"/>
              </w:rPr>
              <w:t>Implementation Guidance</w:t>
            </w:r>
          </w:p>
        </w:tc>
      </w:tr>
      <w:tr w:rsidR="009D39D3" w:rsidRPr="003D7F83" w14:paraId="26279243" w14:textId="77777777">
        <w:trPr>
          <w:trHeight w:val="3428"/>
        </w:trPr>
        <w:tc>
          <w:tcPr>
            <w:tcW w:w="2628" w:type="dxa"/>
            <w:tcBorders>
              <w:top w:val="single" w:sz="4" w:space="0" w:color="auto"/>
              <w:left w:val="single" w:sz="4" w:space="0" w:color="auto"/>
              <w:bottom w:val="single" w:sz="4" w:space="0" w:color="auto"/>
              <w:right w:val="single" w:sz="4" w:space="0" w:color="auto"/>
            </w:tcBorders>
          </w:tcPr>
          <w:p w14:paraId="26279231" w14:textId="77777777" w:rsidR="009D39D3" w:rsidRDefault="009D39D3" w:rsidP="005F2EE3">
            <w:pPr>
              <w:ind w:right="-90"/>
              <w:rPr>
                <w:rFonts w:ascii="Arial" w:eastAsia="PMingLiU" w:hAnsi="Arial" w:cs="Arial"/>
                <w:sz w:val="20"/>
              </w:rPr>
            </w:pPr>
          </w:p>
          <w:p w14:paraId="26279232" w14:textId="77777777" w:rsidR="009D39D3" w:rsidRPr="003D7F83" w:rsidRDefault="009D39D3" w:rsidP="004A0FD0">
            <w:pPr>
              <w:numPr>
                <w:ilvl w:val="0"/>
                <w:numId w:val="13"/>
              </w:numPr>
              <w:tabs>
                <w:tab w:val="left" w:pos="307"/>
              </w:tabs>
              <w:ind w:left="303" w:right="-90" w:hanging="274"/>
              <w:rPr>
                <w:rFonts w:ascii="Arial" w:eastAsia="PMingLiU" w:hAnsi="Arial" w:cs="Arial"/>
                <w:sz w:val="20"/>
              </w:rPr>
            </w:pPr>
            <w:r w:rsidRPr="003D7F83">
              <w:rPr>
                <w:rFonts w:ascii="Arial" w:eastAsia="PMingLiU" w:hAnsi="Arial" w:cs="Arial"/>
                <w:sz w:val="20"/>
              </w:rPr>
              <w:t>Discharge or release of a patient/resident of any age, who is unable to make decisions, to other than an authorized person.</w:t>
            </w:r>
            <w:r w:rsidR="00227DB1">
              <w:rPr>
                <w:rFonts w:ascii="Arial" w:eastAsia="PMingLiU" w:hAnsi="Arial" w:cs="Arial"/>
                <w:sz w:val="20"/>
              </w:rPr>
              <w:t xml:space="preserve"> </w:t>
            </w:r>
          </w:p>
          <w:p w14:paraId="26279233" w14:textId="77777777" w:rsidR="009D39D3" w:rsidRPr="003D7F83" w:rsidRDefault="009D39D3" w:rsidP="000C271A">
            <w:pPr>
              <w:tabs>
                <w:tab w:val="left" w:pos="307"/>
              </w:tabs>
              <w:ind w:left="-90" w:right="-90"/>
              <w:rPr>
                <w:rFonts w:ascii="Arial" w:hAnsi="Arial" w:cs="Arial"/>
                <w:sz w:val="20"/>
              </w:rPr>
            </w:pPr>
          </w:p>
          <w:p w14:paraId="26279234" w14:textId="77777777" w:rsidR="009D39D3" w:rsidRPr="003D7F83" w:rsidRDefault="009D39D3" w:rsidP="001C12CC">
            <w:pPr>
              <w:tabs>
                <w:tab w:val="left" w:pos="307"/>
              </w:tabs>
              <w:ind w:left="-90" w:right="-90"/>
              <w:rPr>
                <w:rFonts w:ascii="Arial" w:hAnsi="Arial" w:cs="Arial"/>
                <w:sz w:val="20"/>
              </w:rPr>
            </w:pPr>
          </w:p>
          <w:p w14:paraId="26279235" w14:textId="77777777" w:rsidR="009D39D3" w:rsidRPr="003D7F83" w:rsidRDefault="009D39D3" w:rsidP="001C12CC">
            <w:pPr>
              <w:tabs>
                <w:tab w:val="left" w:pos="-288"/>
              </w:tabs>
              <w:ind w:left="-18" w:right="-90"/>
              <w:rPr>
                <w:rFonts w:ascii="Arial" w:hAnsi="Arial" w:cs="Arial"/>
                <w:sz w:val="20"/>
              </w:rPr>
            </w:pPr>
            <w:r w:rsidRPr="003D7F83">
              <w:rPr>
                <w:rFonts w:ascii="Arial" w:hAnsi="Arial" w:cs="Arial"/>
                <w:sz w:val="20"/>
              </w:rPr>
              <w:t xml:space="preserve">Applicable settings: </w:t>
            </w:r>
          </w:p>
          <w:p w14:paraId="26279236"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Hospitals </w:t>
            </w:r>
          </w:p>
          <w:p w14:paraId="26279237"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Outpatient/Office-based Surgery Centers </w:t>
            </w:r>
          </w:p>
          <w:p w14:paraId="26279238"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Ambulatory Practice Settings/ Office-based Practices </w:t>
            </w:r>
          </w:p>
          <w:p w14:paraId="26279239" w14:textId="77777777" w:rsidR="009D39D3" w:rsidRPr="003D7F83" w:rsidRDefault="009D39D3" w:rsidP="004A0FD0">
            <w:pPr>
              <w:numPr>
                <w:ilvl w:val="0"/>
                <w:numId w:val="21"/>
              </w:numPr>
              <w:ind w:left="162" w:right="-90" w:hanging="180"/>
              <w:rPr>
                <w:rFonts w:ascii="Arial" w:eastAsia="PMingLiU" w:hAnsi="Arial" w:cs="Arial"/>
                <w:sz w:val="20"/>
              </w:rPr>
            </w:pPr>
            <w:r w:rsidRPr="003D7F83">
              <w:rPr>
                <w:rFonts w:ascii="Arial" w:hAnsi="Arial" w:cs="Arial"/>
                <w:sz w:val="20"/>
              </w:rPr>
              <w:t xml:space="preserve">Long-term Care/Skilled Nursing Facilities </w:t>
            </w:r>
          </w:p>
        </w:tc>
        <w:tc>
          <w:tcPr>
            <w:tcW w:w="3240" w:type="dxa"/>
            <w:tcBorders>
              <w:top w:val="single" w:sz="4" w:space="0" w:color="auto"/>
              <w:left w:val="single" w:sz="4" w:space="0" w:color="auto"/>
              <w:bottom w:val="single" w:sz="4" w:space="0" w:color="auto"/>
              <w:right w:val="single" w:sz="4" w:space="0" w:color="auto"/>
            </w:tcBorders>
          </w:tcPr>
          <w:p w14:paraId="2627923A" w14:textId="77777777" w:rsidR="009D39D3" w:rsidRPr="003D7F83" w:rsidRDefault="009D39D3" w:rsidP="001C12CC">
            <w:pPr>
              <w:ind w:right="-90" w:hanging="360"/>
              <w:rPr>
                <w:rFonts w:ascii="Arial" w:hAnsi="Arial" w:cs="Arial"/>
                <w:sz w:val="20"/>
              </w:rPr>
            </w:pPr>
          </w:p>
        </w:tc>
        <w:tc>
          <w:tcPr>
            <w:tcW w:w="4104" w:type="dxa"/>
            <w:gridSpan w:val="2"/>
            <w:tcBorders>
              <w:top w:val="single" w:sz="4" w:space="0" w:color="auto"/>
              <w:left w:val="single" w:sz="4" w:space="0" w:color="auto"/>
              <w:bottom w:val="single" w:sz="4" w:space="0" w:color="auto"/>
              <w:right w:val="single" w:sz="4" w:space="0" w:color="auto"/>
            </w:tcBorders>
          </w:tcPr>
          <w:p w14:paraId="2627923B" w14:textId="77777777" w:rsidR="009D39D3" w:rsidRDefault="009D39D3" w:rsidP="001C12CC">
            <w:pPr>
              <w:ind w:right="-90"/>
              <w:rPr>
                <w:rFonts w:ascii="Arial" w:hAnsi="Arial" w:cs="Arial"/>
                <w:sz w:val="20"/>
              </w:rPr>
            </w:pPr>
          </w:p>
          <w:p w14:paraId="2627923C" w14:textId="77777777" w:rsidR="009D39D3" w:rsidRPr="003D7F83" w:rsidRDefault="000C271A" w:rsidP="001C12CC">
            <w:pPr>
              <w:ind w:right="-90"/>
              <w:rPr>
                <w:rFonts w:ascii="Arial" w:hAnsi="Arial" w:cs="Arial"/>
                <w:sz w:val="20"/>
              </w:rPr>
            </w:pPr>
            <w:r>
              <w:rPr>
                <w:rFonts w:ascii="Arial" w:hAnsi="Arial" w:cs="Arial"/>
                <w:sz w:val="20"/>
              </w:rPr>
              <w:t>The terms “</w:t>
            </w:r>
            <w:r w:rsidR="009D39D3">
              <w:rPr>
                <w:rFonts w:ascii="Arial" w:hAnsi="Arial" w:cs="Arial"/>
                <w:sz w:val="20"/>
              </w:rPr>
              <w:t>a</w:t>
            </w:r>
            <w:r w:rsidR="009D39D3" w:rsidRPr="003D7F83">
              <w:rPr>
                <w:rFonts w:ascii="Arial" w:hAnsi="Arial" w:cs="Arial"/>
                <w:sz w:val="20"/>
              </w:rPr>
              <w:t>uthorized</w:t>
            </w:r>
            <w:r w:rsidR="009D39D3">
              <w:rPr>
                <w:rFonts w:ascii="Arial" w:hAnsi="Arial" w:cs="Arial"/>
                <w:sz w:val="20"/>
              </w:rPr>
              <w:t>” and “decision-making capacity” are defined in the glossary</w:t>
            </w:r>
            <w:r w:rsidR="009D39D3" w:rsidRPr="003D7F83">
              <w:rPr>
                <w:rFonts w:ascii="Arial" w:hAnsi="Arial" w:cs="Arial"/>
                <w:sz w:val="20"/>
              </w:rPr>
              <w:t xml:space="preserve">. </w:t>
            </w:r>
            <w:r w:rsidR="009D39D3">
              <w:rPr>
                <w:rFonts w:ascii="Arial" w:hAnsi="Arial" w:cs="Arial"/>
                <w:sz w:val="20"/>
              </w:rPr>
              <w:t>Release to</w:t>
            </w:r>
            <w:r w:rsidR="00B600C6">
              <w:rPr>
                <w:rFonts w:ascii="Arial" w:hAnsi="Arial" w:cs="Arial"/>
                <w:sz w:val="20"/>
              </w:rPr>
              <w:t xml:space="preserve"> </w:t>
            </w:r>
            <w:r w:rsidR="009D39D3">
              <w:rPr>
                <w:rFonts w:ascii="Arial" w:hAnsi="Arial" w:cs="Arial"/>
                <w:sz w:val="20"/>
              </w:rPr>
              <w:t>“o</w:t>
            </w:r>
            <w:r w:rsidR="009D39D3" w:rsidRPr="003D7F83">
              <w:rPr>
                <w:rFonts w:ascii="Arial" w:hAnsi="Arial" w:cs="Arial"/>
                <w:sz w:val="20"/>
              </w:rPr>
              <w:t xml:space="preserve">ther than </w:t>
            </w:r>
            <w:r w:rsidR="009D39D3">
              <w:rPr>
                <w:rFonts w:ascii="Arial" w:hAnsi="Arial" w:cs="Arial"/>
                <w:sz w:val="20"/>
              </w:rPr>
              <w:t xml:space="preserve">an </w:t>
            </w:r>
            <w:r w:rsidR="009D39D3" w:rsidRPr="003D7F83">
              <w:rPr>
                <w:rFonts w:ascii="Arial" w:hAnsi="Arial" w:cs="Arial"/>
                <w:sz w:val="20"/>
              </w:rPr>
              <w:t xml:space="preserve">authorized </w:t>
            </w:r>
            <w:r w:rsidR="009D39D3">
              <w:rPr>
                <w:rFonts w:ascii="Arial" w:hAnsi="Arial" w:cs="Arial"/>
                <w:sz w:val="20"/>
              </w:rPr>
              <w:t xml:space="preserve">person” </w:t>
            </w:r>
            <w:r w:rsidR="009D39D3" w:rsidRPr="003D7F83">
              <w:rPr>
                <w:rFonts w:ascii="Arial" w:hAnsi="Arial" w:cs="Arial"/>
                <w:sz w:val="20"/>
              </w:rPr>
              <w:t>includes removing the patient/resident without specific notification and approval by staff even when the person is otherwise authorized.</w:t>
            </w:r>
            <w:r w:rsidR="00227DB1">
              <w:rPr>
                <w:rFonts w:ascii="Arial" w:hAnsi="Arial" w:cs="Arial"/>
                <w:sz w:val="20"/>
              </w:rPr>
              <w:t xml:space="preserve"> </w:t>
            </w:r>
          </w:p>
          <w:p w14:paraId="2627923D" w14:textId="77777777" w:rsidR="009D39D3" w:rsidRDefault="009D39D3" w:rsidP="001C12CC">
            <w:pPr>
              <w:ind w:right="-90"/>
              <w:rPr>
                <w:rFonts w:ascii="Arial" w:hAnsi="Arial" w:cs="Arial"/>
                <w:sz w:val="20"/>
              </w:rPr>
            </w:pPr>
          </w:p>
          <w:p w14:paraId="2627923E" w14:textId="77777777" w:rsidR="009D39D3" w:rsidRDefault="009D39D3" w:rsidP="001C12CC">
            <w:pPr>
              <w:ind w:right="-90"/>
              <w:rPr>
                <w:rFonts w:ascii="Arial" w:hAnsi="Arial" w:cs="Arial"/>
                <w:sz w:val="20"/>
              </w:rPr>
            </w:pPr>
            <w:r w:rsidRPr="003D7F83">
              <w:rPr>
                <w:rFonts w:ascii="Arial" w:hAnsi="Arial" w:cs="Arial"/>
                <w:sz w:val="20"/>
              </w:rPr>
              <w:t>Examples of individuals who do not have decision</w:t>
            </w:r>
            <w:r>
              <w:rPr>
                <w:rFonts w:ascii="Arial" w:hAnsi="Arial" w:cs="Arial"/>
                <w:sz w:val="20"/>
              </w:rPr>
              <w:t>-</w:t>
            </w:r>
            <w:r w:rsidRPr="003D7F83">
              <w:rPr>
                <w:rFonts w:ascii="Arial" w:hAnsi="Arial" w:cs="Arial"/>
                <w:sz w:val="20"/>
              </w:rPr>
              <w:t>making capacity include: newborns, minors, adults with Alzheimer’s.</w:t>
            </w:r>
            <w:r w:rsidR="00227DB1">
              <w:rPr>
                <w:rFonts w:ascii="Arial" w:hAnsi="Arial" w:cs="Arial"/>
                <w:sz w:val="20"/>
              </w:rPr>
              <w:t xml:space="preserve"> </w:t>
            </w:r>
          </w:p>
          <w:p w14:paraId="2627923F" w14:textId="77777777" w:rsidR="009D39D3" w:rsidRDefault="009D39D3" w:rsidP="001C12CC">
            <w:pPr>
              <w:ind w:right="-90"/>
              <w:rPr>
                <w:rFonts w:ascii="Arial" w:hAnsi="Arial" w:cs="Arial"/>
                <w:sz w:val="20"/>
              </w:rPr>
            </w:pPr>
          </w:p>
          <w:p w14:paraId="26279240" w14:textId="77777777" w:rsidR="009D39D3" w:rsidRDefault="009D39D3" w:rsidP="001C12CC">
            <w:pPr>
              <w:ind w:right="-90"/>
              <w:rPr>
                <w:rFonts w:ascii="Arial" w:hAnsi="Arial" w:cs="Arial"/>
                <w:sz w:val="20"/>
              </w:rPr>
            </w:pPr>
            <w:r>
              <w:rPr>
                <w:rFonts w:ascii="Arial" w:hAnsi="Arial" w:cs="Arial"/>
                <w:sz w:val="20"/>
              </w:rPr>
              <w:t>Individual healthcare organizations or other relevant jurisdictional authorities may have specific requirements for assessing decision-making capacity.</w:t>
            </w:r>
          </w:p>
          <w:p w14:paraId="26279241" w14:textId="77777777" w:rsidR="009D39D3" w:rsidRDefault="009D39D3" w:rsidP="001C12CC">
            <w:pPr>
              <w:ind w:right="-90"/>
              <w:rPr>
                <w:rFonts w:ascii="Arial" w:hAnsi="Arial" w:cs="Arial"/>
                <w:sz w:val="20"/>
              </w:rPr>
            </w:pPr>
          </w:p>
          <w:p w14:paraId="26279242" w14:textId="77777777" w:rsidR="009D39D3" w:rsidRPr="003D7F83" w:rsidRDefault="009D39D3" w:rsidP="001C12CC">
            <w:pPr>
              <w:ind w:right="-90"/>
              <w:rPr>
                <w:rFonts w:ascii="Arial" w:hAnsi="Arial" w:cs="Arial"/>
                <w:sz w:val="20"/>
              </w:rPr>
            </w:pPr>
          </w:p>
        </w:tc>
      </w:tr>
      <w:tr w:rsidR="009D39D3" w:rsidRPr="003D7F83" w14:paraId="2627925C" w14:textId="77777777">
        <w:trPr>
          <w:cantSplit/>
          <w:trHeight w:val="4244"/>
        </w:trPr>
        <w:tc>
          <w:tcPr>
            <w:tcW w:w="2628" w:type="dxa"/>
            <w:tcBorders>
              <w:top w:val="single" w:sz="4" w:space="0" w:color="auto"/>
              <w:left w:val="single" w:sz="4" w:space="0" w:color="auto"/>
              <w:bottom w:val="single" w:sz="4" w:space="0" w:color="auto"/>
              <w:right w:val="single" w:sz="4" w:space="0" w:color="auto"/>
            </w:tcBorders>
          </w:tcPr>
          <w:p w14:paraId="26279244" w14:textId="77777777" w:rsidR="009D39D3" w:rsidRDefault="009D39D3" w:rsidP="001C12CC">
            <w:pPr>
              <w:tabs>
                <w:tab w:val="left" w:pos="307"/>
              </w:tabs>
              <w:ind w:left="303"/>
              <w:rPr>
                <w:rFonts w:ascii="Arial" w:eastAsia="PMingLiU" w:hAnsi="Arial" w:cs="Arial"/>
                <w:sz w:val="20"/>
              </w:rPr>
            </w:pPr>
          </w:p>
          <w:p w14:paraId="26279245" w14:textId="77777777" w:rsidR="009D39D3" w:rsidRPr="003D7F83" w:rsidRDefault="009D39D3" w:rsidP="004A0FD0">
            <w:pPr>
              <w:numPr>
                <w:ilvl w:val="0"/>
                <w:numId w:val="13"/>
              </w:numPr>
              <w:tabs>
                <w:tab w:val="left" w:pos="307"/>
              </w:tabs>
              <w:ind w:left="303" w:hanging="274"/>
              <w:rPr>
                <w:rFonts w:ascii="Arial" w:eastAsia="PMingLiU" w:hAnsi="Arial" w:cs="Arial"/>
                <w:sz w:val="20"/>
              </w:rPr>
            </w:pPr>
            <w:r w:rsidRPr="003D7F83">
              <w:rPr>
                <w:rFonts w:ascii="Arial" w:eastAsia="PMingLiU" w:hAnsi="Arial" w:cs="Arial"/>
                <w:sz w:val="20"/>
              </w:rPr>
              <w:t>Patient death or serious injury associated with patient elopement (disappearance).</w:t>
            </w:r>
          </w:p>
          <w:p w14:paraId="26279246" w14:textId="77777777" w:rsidR="009D39D3" w:rsidRPr="003D7F83" w:rsidRDefault="009D39D3" w:rsidP="001C12CC">
            <w:pPr>
              <w:tabs>
                <w:tab w:val="left" w:pos="307"/>
              </w:tabs>
              <w:rPr>
                <w:rFonts w:ascii="Arial" w:eastAsia="PMingLiU" w:hAnsi="Arial" w:cs="Arial"/>
                <w:sz w:val="20"/>
              </w:rPr>
            </w:pPr>
          </w:p>
          <w:p w14:paraId="26279247" w14:textId="77777777" w:rsidR="009D39D3" w:rsidRPr="003D7F83" w:rsidRDefault="009D39D3" w:rsidP="001C12CC">
            <w:pPr>
              <w:tabs>
                <w:tab w:val="left" w:pos="307"/>
              </w:tabs>
              <w:rPr>
                <w:rFonts w:ascii="Arial" w:eastAsia="PMingLiU" w:hAnsi="Arial" w:cs="Arial"/>
                <w:sz w:val="20"/>
              </w:rPr>
            </w:pPr>
          </w:p>
          <w:p w14:paraId="26279248"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49"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24A"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4B"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24C" w14:textId="77777777" w:rsidR="009D39D3" w:rsidRPr="003D7F83" w:rsidRDefault="009D39D3" w:rsidP="004A0FD0">
            <w:pPr>
              <w:numPr>
                <w:ilvl w:val="0"/>
                <w:numId w:val="21"/>
              </w:numPr>
              <w:tabs>
                <w:tab w:val="left" w:pos="-288"/>
              </w:tabs>
              <w:ind w:left="162" w:hanging="180"/>
              <w:rPr>
                <w:rFonts w:ascii="Arial" w:hAnsi="Arial" w:cs="Arial"/>
                <w:i/>
                <w:sz w:val="20"/>
              </w:rPr>
            </w:pPr>
            <w:r w:rsidRPr="003D7F83">
              <w:rPr>
                <w:rFonts w:ascii="Arial" w:hAnsi="Arial" w:cs="Arial"/>
                <w:sz w:val="20"/>
              </w:rPr>
              <w:t>Long-term Care/Skilled Nursing Facilities</w:t>
            </w:r>
          </w:p>
          <w:p w14:paraId="2627924D" w14:textId="77777777" w:rsidR="009D39D3" w:rsidRPr="005F51B6" w:rsidRDefault="009D39D3" w:rsidP="001C12CC">
            <w:pPr>
              <w:tabs>
                <w:tab w:val="left" w:pos="-288"/>
              </w:tabs>
              <w:ind w:left="-18"/>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4E" w14:textId="77777777" w:rsidR="009D39D3" w:rsidRDefault="009D39D3" w:rsidP="001C12CC">
            <w:pPr>
              <w:rPr>
                <w:rFonts w:ascii="Arial" w:hAnsi="Arial" w:cs="Arial"/>
                <w:sz w:val="20"/>
              </w:rPr>
            </w:pPr>
          </w:p>
          <w:p w14:paraId="2627924F" w14:textId="77777777" w:rsidR="009D39D3" w:rsidRPr="003D7F83" w:rsidRDefault="009D39D3" w:rsidP="001C12CC">
            <w:pPr>
              <w:rPr>
                <w:rFonts w:ascii="Arial" w:hAnsi="Arial" w:cs="Arial"/>
                <w:sz w:val="20"/>
              </w:rPr>
            </w:pPr>
            <w:r w:rsidRPr="003D7F83">
              <w:rPr>
                <w:rFonts w:ascii="Arial" w:hAnsi="Arial" w:cs="Arial"/>
                <w:sz w:val="20"/>
              </w:rPr>
              <w:t xml:space="preserve">Includes events that occur after the individual presents him/herself for care in a healthcare setting. </w:t>
            </w:r>
          </w:p>
          <w:p w14:paraId="26279250" w14:textId="77777777" w:rsidR="009D39D3" w:rsidRPr="003D7F83" w:rsidRDefault="009D39D3" w:rsidP="001C12CC">
            <w:pPr>
              <w:rPr>
                <w:rFonts w:ascii="Arial" w:hAnsi="Arial" w:cs="Arial"/>
                <w:sz w:val="20"/>
              </w:rPr>
            </w:pPr>
          </w:p>
          <w:p w14:paraId="26279251" w14:textId="77777777" w:rsidR="009D39D3" w:rsidRPr="003D7F83" w:rsidRDefault="009D39D3" w:rsidP="001C12CC">
            <w:pPr>
              <w:rPr>
                <w:rFonts w:ascii="Arial" w:hAnsi="Arial" w:cs="Arial"/>
                <w:sz w:val="20"/>
              </w:rPr>
            </w:pPr>
            <w:r w:rsidRPr="003D7F83">
              <w:rPr>
                <w:rFonts w:ascii="Arial" w:hAnsi="Arial" w:cs="Arial"/>
                <w:sz w:val="20"/>
              </w:rPr>
              <w:t>Excludes events involving competent adults with decision</w:t>
            </w:r>
            <w:r>
              <w:rPr>
                <w:rFonts w:ascii="Arial" w:hAnsi="Arial" w:cs="Arial"/>
                <w:sz w:val="20"/>
              </w:rPr>
              <w:t>-</w:t>
            </w:r>
            <w:r w:rsidRPr="003D7F83">
              <w:rPr>
                <w:rFonts w:ascii="Arial" w:hAnsi="Arial" w:cs="Arial"/>
                <w:sz w:val="20"/>
              </w:rPr>
              <w:t>making capacity who leave against medical advice or voluntarily leave without being seen.</w:t>
            </w:r>
          </w:p>
          <w:p w14:paraId="26279252" w14:textId="77777777" w:rsidR="009D39D3" w:rsidRPr="003D7F83" w:rsidRDefault="009D39D3" w:rsidP="001C12CC">
            <w:pPr>
              <w:rPr>
                <w:rFonts w:ascii="Arial" w:hAnsi="Arial" w:cs="Arial"/>
                <w:sz w:val="20"/>
              </w:rPr>
            </w:pPr>
          </w:p>
          <w:p w14:paraId="26279253" w14:textId="77777777" w:rsidR="009D39D3" w:rsidRPr="003D7F83" w:rsidRDefault="009D39D3" w:rsidP="001C12CC">
            <w:pPr>
              <w:rPr>
                <w:rFonts w:ascii="Arial" w:hAnsi="Arial" w:cs="Arial"/>
                <w:i/>
                <w:sz w:val="20"/>
              </w:rPr>
            </w:pPr>
          </w:p>
        </w:tc>
        <w:tc>
          <w:tcPr>
            <w:tcW w:w="4104" w:type="dxa"/>
            <w:gridSpan w:val="2"/>
            <w:tcBorders>
              <w:top w:val="single" w:sz="4" w:space="0" w:color="auto"/>
              <w:left w:val="single" w:sz="4" w:space="0" w:color="auto"/>
              <w:bottom w:val="single" w:sz="4" w:space="0" w:color="auto"/>
              <w:right w:val="single" w:sz="4" w:space="0" w:color="auto"/>
            </w:tcBorders>
          </w:tcPr>
          <w:p w14:paraId="26279254" w14:textId="77777777" w:rsidR="009D39D3" w:rsidRPr="005F51B6" w:rsidRDefault="009D39D3" w:rsidP="005F51B6">
            <w:pPr>
              <w:pStyle w:val="BodyText"/>
              <w:spacing w:after="0"/>
              <w:rPr>
                <w:rFonts w:ascii="Arial" w:hAnsi="Arial" w:cs="Arial"/>
                <w:strike/>
                <w:sz w:val="20"/>
              </w:rPr>
            </w:pPr>
          </w:p>
          <w:p w14:paraId="26279255" w14:textId="77777777" w:rsidR="009D39D3" w:rsidRPr="005F51B6" w:rsidRDefault="009D39D3" w:rsidP="005F51B6">
            <w:pPr>
              <w:pStyle w:val="BodyText"/>
              <w:spacing w:after="0"/>
              <w:rPr>
                <w:rFonts w:ascii="Arial" w:hAnsi="Arial" w:cs="Arial"/>
                <w:strike/>
                <w:sz w:val="20"/>
              </w:rPr>
            </w:pPr>
            <w:r w:rsidRPr="005F51B6">
              <w:rPr>
                <w:rFonts w:ascii="Arial" w:hAnsi="Arial" w:cs="Arial"/>
                <w:sz w:val="20"/>
              </w:rPr>
              <w:t>The term “elopement” and “competent” adult should be interpreted in accordance with prevailing legal standards in applicable jurisdictions.</w:t>
            </w:r>
          </w:p>
          <w:p w14:paraId="26279256" w14:textId="77777777" w:rsidR="009D39D3" w:rsidRPr="005F51B6" w:rsidRDefault="009D39D3" w:rsidP="005F51B6">
            <w:pPr>
              <w:pStyle w:val="BodyText"/>
              <w:spacing w:after="0"/>
              <w:rPr>
                <w:rFonts w:ascii="Arial" w:hAnsi="Arial" w:cs="Arial"/>
                <w:strike/>
                <w:sz w:val="20"/>
              </w:rPr>
            </w:pPr>
          </w:p>
          <w:p w14:paraId="26279257" w14:textId="70824B49" w:rsidR="009D39D3" w:rsidRPr="005F51B6" w:rsidRDefault="009D39D3" w:rsidP="005F51B6">
            <w:pPr>
              <w:pStyle w:val="BodyText"/>
              <w:spacing w:after="0"/>
              <w:rPr>
                <w:rFonts w:ascii="Arial" w:hAnsi="Arial" w:cs="Arial"/>
                <w:strike/>
                <w:sz w:val="20"/>
              </w:rPr>
            </w:pPr>
            <w:r w:rsidRPr="005F51B6">
              <w:rPr>
                <w:rFonts w:ascii="Arial" w:hAnsi="Arial" w:cs="Arial"/>
                <w:sz w:val="20"/>
              </w:rPr>
              <w:t>Of note, an assessment that identifies patients at 'risk' of elopement or a chief complaint and findings of risk accompanied by organizationally defined measures to be taken when risk is identified could be useful in both prevention and event analysis.</w:t>
            </w:r>
            <w:r w:rsidR="00C97447">
              <w:rPr>
                <w:rFonts w:ascii="Arial" w:hAnsi="Arial" w:cs="Arial"/>
                <w:sz w:val="20"/>
              </w:rPr>
              <w:t xml:space="preserve"> </w:t>
            </w:r>
          </w:p>
          <w:p w14:paraId="26279258" w14:textId="77777777" w:rsidR="009D39D3" w:rsidRPr="005F51B6" w:rsidRDefault="009D39D3" w:rsidP="005F51B6">
            <w:pPr>
              <w:pStyle w:val="BodyText"/>
              <w:spacing w:after="0"/>
              <w:rPr>
                <w:rFonts w:ascii="Arial" w:hAnsi="Arial" w:cs="Arial"/>
                <w:strike/>
                <w:sz w:val="20"/>
              </w:rPr>
            </w:pPr>
          </w:p>
          <w:p w14:paraId="26279259" w14:textId="77777777" w:rsidR="009D39D3" w:rsidRPr="005F51B6" w:rsidRDefault="009D39D3" w:rsidP="005F51B6">
            <w:pPr>
              <w:pStyle w:val="BodyText"/>
              <w:spacing w:after="0"/>
              <w:rPr>
                <w:rFonts w:ascii="Arial" w:hAnsi="Arial" w:cs="Arial"/>
                <w:strike/>
                <w:sz w:val="20"/>
              </w:rPr>
            </w:pPr>
            <w:r w:rsidRPr="005F51B6">
              <w:rPr>
                <w:rFonts w:ascii="Arial" w:hAnsi="Arial" w:cs="Arial"/>
                <w:sz w:val="20"/>
              </w:rPr>
              <w:t>This is not intended to capture:</w:t>
            </w:r>
          </w:p>
          <w:p w14:paraId="2627925A" w14:textId="77777777" w:rsidR="009D39D3" w:rsidRPr="005F51B6" w:rsidRDefault="009D39D3" w:rsidP="004A0FD0">
            <w:pPr>
              <w:pStyle w:val="BodyText"/>
              <w:numPr>
                <w:ilvl w:val="0"/>
                <w:numId w:val="26"/>
              </w:numPr>
              <w:autoSpaceDE w:val="0"/>
              <w:autoSpaceDN w:val="0"/>
              <w:adjustRightInd w:val="0"/>
              <w:spacing w:after="0"/>
              <w:ind w:left="342" w:hanging="342"/>
              <w:rPr>
                <w:rFonts w:ascii="Arial" w:hAnsi="Arial" w:cs="Arial"/>
                <w:strike/>
                <w:sz w:val="20"/>
              </w:rPr>
            </w:pPr>
            <w:r w:rsidRPr="005F51B6">
              <w:rPr>
                <w:rFonts w:ascii="Arial" w:hAnsi="Arial" w:cs="Arial"/>
                <w:sz w:val="20"/>
              </w:rPr>
              <w:t>death or serious injury that occurs (after the patient is located) due to circumstances unrelated to the elopement.</w:t>
            </w:r>
          </w:p>
          <w:p w14:paraId="2627925B" w14:textId="77777777" w:rsidR="009D39D3" w:rsidRPr="003D7F83" w:rsidRDefault="009D39D3" w:rsidP="001C12CC">
            <w:pPr>
              <w:pStyle w:val="BodyText"/>
              <w:ind w:left="342"/>
              <w:rPr>
                <w:rFonts w:ascii="Arial" w:hAnsi="Arial" w:cs="Arial"/>
                <w:i/>
                <w:strike/>
                <w:sz w:val="20"/>
              </w:rPr>
            </w:pPr>
          </w:p>
        </w:tc>
      </w:tr>
      <w:tr w:rsidR="009D39D3" w:rsidRPr="003D7F83" w14:paraId="2627926E" w14:textId="77777777">
        <w:trPr>
          <w:trHeight w:val="2237"/>
        </w:trPr>
        <w:tc>
          <w:tcPr>
            <w:tcW w:w="2628" w:type="dxa"/>
            <w:tcBorders>
              <w:top w:val="single" w:sz="4" w:space="0" w:color="auto"/>
              <w:left w:val="single" w:sz="4" w:space="0" w:color="auto"/>
              <w:bottom w:val="single" w:sz="4" w:space="0" w:color="auto"/>
              <w:right w:val="single" w:sz="4" w:space="0" w:color="auto"/>
            </w:tcBorders>
          </w:tcPr>
          <w:p w14:paraId="2627925D" w14:textId="77777777" w:rsidR="009D39D3" w:rsidRDefault="009D39D3" w:rsidP="001C12CC">
            <w:pPr>
              <w:tabs>
                <w:tab w:val="left" w:pos="307"/>
                <w:tab w:val="left" w:pos="2520"/>
              </w:tabs>
              <w:ind w:left="303"/>
              <w:rPr>
                <w:rFonts w:ascii="Arial" w:hAnsi="Arial" w:cs="Arial"/>
                <w:sz w:val="20"/>
              </w:rPr>
            </w:pPr>
          </w:p>
          <w:p w14:paraId="2627925E" w14:textId="77777777" w:rsidR="009D39D3" w:rsidRPr="00E93628" w:rsidRDefault="009D39D3" w:rsidP="004A0FD0">
            <w:pPr>
              <w:numPr>
                <w:ilvl w:val="0"/>
                <w:numId w:val="13"/>
              </w:numPr>
              <w:tabs>
                <w:tab w:val="left" w:pos="307"/>
                <w:tab w:val="left" w:pos="2520"/>
              </w:tabs>
              <w:ind w:left="303" w:hanging="274"/>
              <w:rPr>
                <w:rFonts w:ascii="Arial" w:hAnsi="Arial" w:cs="Arial"/>
                <w:sz w:val="20"/>
              </w:rPr>
            </w:pPr>
            <w:r>
              <w:rPr>
                <w:rFonts w:ascii="Arial" w:hAnsi="Arial" w:cs="Arial"/>
                <w:sz w:val="20"/>
              </w:rPr>
              <w:t>Patient suicide, attempted suicide, or self-harm that results in serious injury, while being cared for in a healthcare setting</w:t>
            </w:r>
          </w:p>
          <w:p w14:paraId="2627925F" w14:textId="77777777" w:rsidR="009D39D3" w:rsidRPr="003D7F83" w:rsidRDefault="009D39D3" w:rsidP="001C12CC">
            <w:pPr>
              <w:tabs>
                <w:tab w:val="left" w:pos="307"/>
                <w:tab w:val="left" w:pos="2520"/>
              </w:tabs>
              <w:rPr>
                <w:rFonts w:ascii="Arial" w:hAnsi="Arial" w:cs="Arial"/>
                <w:sz w:val="20"/>
              </w:rPr>
            </w:pPr>
          </w:p>
          <w:p w14:paraId="26279260" w14:textId="77777777" w:rsidR="009D39D3" w:rsidRPr="003D7F83" w:rsidRDefault="009D39D3" w:rsidP="00B600C6">
            <w:pPr>
              <w:tabs>
                <w:tab w:val="left" w:pos="-288"/>
                <w:tab w:val="left" w:pos="187"/>
                <w:tab w:val="left" w:pos="2520"/>
              </w:tabs>
              <w:ind w:left="-18"/>
              <w:rPr>
                <w:rFonts w:ascii="Arial" w:hAnsi="Arial" w:cs="Arial"/>
                <w:sz w:val="20"/>
              </w:rPr>
            </w:pPr>
            <w:r w:rsidRPr="003D7F83">
              <w:rPr>
                <w:rFonts w:ascii="Arial" w:hAnsi="Arial" w:cs="Arial"/>
                <w:sz w:val="20"/>
              </w:rPr>
              <w:t xml:space="preserve">Applicable settings: </w:t>
            </w:r>
          </w:p>
          <w:p w14:paraId="26279261" w14:textId="77777777" w:rsidR="009D39D3" w:rsidRPr="003D7F83" w:rsidRDefault="009D39D3" w:rsidP="004A0FD0">
            <w:pPr>
              <w:numPr>
                <w:ilvl w:val="0"/>
                <w:numId w:val="21"/>
              </w:numPr>
              <w:tabs>
                <w:tab w:val="left" w:pos="-288"/>
                <w:tab w:val="left" w:pos="187"/>
                <w:tab w:val="left" w:pos="2520"/>
              </w:tabs>
              <w:ind w:left="162" w:hanging="180"/>
              <w:rPr>
                <w:rFonts w:ascii="Arial" w:hAnsi="Arial" w:cs="Arial"/>
                <w:sz w:val="20"/>
              </w:rPr>
            </w:pPr>
            <w:r w:rsidRPr="003D7F83">
              <w:rPr>
                <w:rFonts w:ascii="Arial" w:hAnsi="Arial" w:cs="Arial"/>
                <w:sz w:val="20"/>
              </w:rPr>
              <w:t xml:space="preserve">Hospitals </w:t>
            </w:r>
          </w:p>
          <w:p w14:paraId="26279262" w14:textId="77777777" w:rsidR="009D39D3" w:rsidRPr="003D7F83" w:rsidRDefault="009D39D3" w:rsidP="004A0FD0">
            <w:pPr>
              <w:numPr>
                <w:ilvl w:val="0"/>
                <w:numId w:val="21"/>
              </w:numPr>
              <w:tabs>
                <w:tab w:val="left" w:pos="-288"/>
                <w:tab w:val="left" w:pos="187"/>
                <w:tab w:val="left" w:pos="2520"/>
              </w:tabs>
              <w:ind w:left="162" w:hanging="180"/>
              <w:rPr>
                <w:rFonts w:ascii="Arial" w:hAnsi="Arial" w:cs="Arial"/>
                <w:sz w:val="20"/>
              </w:rPr>
            </w:pPr>
            <w:r w:rsidRPr="003D7F83">
              <w:rPr>
                <w:rFonts w:ascii="Arial" w:hAnsi="Arial" w:cs="Arial"/>
                <w:sz w:val="20"/>
              </w:rPr>
              <w:t xml:space="preserve">Outpatient/Office-based Surgery Centers </w:t>
            </w:r>
          </w:p>
          <w:p w14:paraId="26279263" w14:textId="77777777" w:rsidR="009D39D3" w:rsidRPr="003D7F83" w:rsidRDefault="009D39D3" w:rsidP="004A0FD0">
            <w:pPr>
              <w:numPr>
                <w:ilvl w:val="0"/>
                <w:numId w:val="21"/>
              </w:numPr>
              <w:tabs>
                <w:tab w:val="left" w:pos="187"/>
              </w:tabs>
              <w:ind w:left="162" w:hanging="180"/>
              <w:rPr>
                <w:rFonts w:ascii="Arial" w:hAnsi="Arial" w:cs="Arial"/>
                <w:sz w:val="20"/>
              </w:rPr>
            </w:pPr>
            <w:r w:rsidRPr="003D7F83">
              <w:rPr>
                <w:rFonts w:ascii="Arial" w:hAnsi="Arial" w:cs="Arial"/>
                <w:sz w:val="20"/>
              </w:rPr>
              <w:t xml:space="preserve">Ambulatory Practice Settings/ Office-based Practices </w:t>
            </w:r>
          </w:p>
          <w:p w14:paraId="26279264" w14:textId="77777777" w:rsidR="009D39D3" w:rsidRPr="003D7F83" w:rsidRDefault="009D39D3" w:rsidP="004A0FD0">
            <w:pPr>
              <w:numPr>
                <w:ilvl w:val="0"/>
                <w:numId w:val="21"/>
              </w:numPr>
              <w:tabs>
                <w:tab w:val="left" w:pos="187"/>
                <w:tab w:val="left" w:pos="2520"/>
              </w:tabs>
              <w:ind w:left="162" w:hanging="180"/>
              <w:rPr>
                <w:rFonts w:ascii="Arial" w:hAnsi="Arial" w:cs="Arial"/>
                <w:sz w:val="20"/>
              </w:rPr>
            </w:pPr>
            <w:r w:rsidRPr="003D7F83">
              <w:rPr>
                <w:rFonts w:ascii="Arial" w:hAnsi="Arial" w:cs="Arial"/>
                <w:sz w:val="20"/>
              </w:rPr>
              <w:t xml:space="preserve">Long-term Care/Skilled Nursing Facilities </w:t>
            </w:r>
          </w:p>
          <w:p w14:paraId="26279265" w14:textId="77777777" w:rsidR="009D39D3" w:rsidRPr="003D7F83" w:rsidRDefault="009D39D3" w:rsidP="001C12CC">
            <w:pPr>
              <w:tabs>
                <w:tab w:val="left" w:pos="2520"/>
              </w:tabs>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66" w14:textId="77777777" w:rsidR="009D39D3" w:rsidRDefault="009D39D3" w:rsidP="001C12CC">
            <w:pPr>
              <w:tabs>
                <w:tab w:val="left" w:pos="2520"/>
              </w:tabs>
              <w:rPr>
                <w:rFonts w:ascii="Arial" w:hAnsi="Arial" w:cs="Arial"/>
                <w:sz w:val="20"/>
              </w:rPr>
            </w:pPr>
          </w:p>
          <w:p w14:paraId="26279267" w14:textId="77777777" w:rsidR="009D39D3" w:rsidRPr="003D7F83" w:rsidRDefault="009D39D3" w:rsidP="001C12CC">
            <w:pPr>
              <w:tabs>
                <w:tab w:val="left" w:pos="2520"/>
              </w:tabs>
              <w:rPr>
                <w:rFonts w:ascii="Arial" w:hAnsi="Arial" w:cs="Arial"/>
                <w:sz w:val="20"/>
              </w:rPr>
            </w:pPr>
            <w:r w:rsidRPr="003D7F83">
              <w:rPr>
                <w:rFonts w:ascii="Arial" w:hAnsi="Arial" w:cs="Arial"/>
                <w:sz w:val="20"/>
              </w:rPr>
              <w:t xml:space="preserve">Includes events that result from patient actions after they present themselves for care in a healthcare setting. </w:t>
            </w:r>
          </w:p>
          <w:p w14:paraId="26279268" w14:textId="77777777" w:rsidR="009D39D3" w:rsidRPr="003D7F83" w:rsidRDefault="009D39D3" w:rsidP="001C12CC">
            <w:pPr>
              <w:tabs>
                <w:tab w:val="left" w:pos="2520"/>
              </w:tabs>
              <w:rPr>
                <w:rFonts w:ascii="Arial" w:hAnsi="Arial" w:cs="Arial"/>
                <w:sz w:val="20"/>
              </w:rPr>
            </w:pPr>
          </w:p>
          <w:p w14:paraId="26279269" w14:textId="77777777" w:rsidR="009D39D3" w:rsidRPr="003D7F83" w:rsidRDefault="009D39D3" w:rsidP="001C12CC">
            <w:pPr>
              <w:tabs>
                <w:tab w:val="left" w:pos="2520"/>
              </w:tabs>
              <w:rPr>
                <w:rFonts w:ascii="Arial" w:hAnsi="Arial" w:cs="Arial"/>
                <w:sz w:val="20"/>
              </w:rPr>
            </w:pPr>
            <w:r w:rsidRPr="003D7F83">
              <w:rPr>
                <w:rFonts w:ascii="Arial" w:hAnsi="Arial" w:cs="Arial"/>
                <w:sz w:val="20"/>
              </w:rPr>
              <w:t>Excludes deaths resulting from self-inflicted injuries that were the reason for admission/presentation to the healthcare facility.</w:t>
            </w:r>
          </w:p>
        </w:tc>
        <w:tc>
          <w:tcPr>
            <w:tcW w:w="4104" w:type="dxa"/>
            <w:gridSpan w:val="2"/>
            <w:tcBorders>
              <w:top w:val="single" w:sz="4" w:space="0" w:color="auto"/>
              <w:left w:val="single" w:sz="4" w:space="0" w:color="auto"/>
              <w:bottom w:val="single" w:sz="4" w:space="0" w:color="auto"/>
              <w:right w:val="single" w:sz="4" w:space="0" w:color="auto"/>
            </w:tcBorders>
          </w:tcPr>
          <w:p w14:paraId="2627926A" w14:textId="77777777" w:rsidR="009D39D3" w:rsidRDefault="009D39D3" w:rsidP="001C12CC">
            <w:pPr>
              <w:pStyle w:val="FootnoteText"/>
              <w:tabs>
                <w:tab w:val="left" w:pos="2520"/>
              </w:tabs>
              <w:rPr>
                <w:rFonts w:ascii="Arial" w:hAnsi="Arial" w:cs="Arial"/>
              </w:rPr>
            </w:pPr>
          </w:p>
          <w:p w14:paraId="2627926B" w14:textId="77777777" w:rsidR="009D39D3" w:rsidRDefault="009D39D3" w:rsidP="001C12CC">
            <w:pPr>
              <w:pStyle w:val="FootnoteText"/>
              <w:tabs>
                <w:tab w:val="left" w:pos="2520"/>
              </w:tabs>
              <w:rPr>
                <w:rFonts w:ascii="Arial" w:hAnsi="Arial" w:cs="Arial"/>
              </w:rPr>
            </w:pPr>
            <w:r w:rsidRPr="003D7F83">
              <w:rPr>
                <w:rFonts w:ascii="Arial" w:hAnsi="Arial" w:cs="Arial"/>
              </w:rPr>
              <w:t>This event is not intended to capture patient suicide or attempted suicide when the patient is not physically present in the “healthcare setting “as defined in the glossary.</w:t>
            </w:r>
            <w:r w:rsidR="00227DB1">
              <w:rPr>
                <w:rFonts w:ascii="Arial" w:hAnsi="Arial" w:cs="Arial"/>
              </w:rPr>
              <w:t xml:space="preserve"> </w:t>
            </w:r>
          </w:p>
          <w:p w14:paraId="2627926C" w14:textId="77777777" w:rsidR="009D39D3" w:rsidRDefault="009D39D3" w:rsidP="00156D4D">
            <w:pPr>
              <w:pStyle w:val="FootnoteText"/>
              <w:tabs>
                <w:tab w:val="left" w:pos="2520"/>
              </w:tabs>
              <w:spacing w:beforeLines="40" w:before="96" w:afterLines="40" w:after="96"/>
              <w:rPr>
                <w:rFonts w:ascii="Arial" w:hAnsi="Arial" w:cs="Arial"/>
              </w:rPr>
            </w:pPr>
          </w:p>
          <w:p w14:paraId="2627926D" w14:textId="77777777" w:rsidR="009D39D3" w:rsidRDefault="009D39D3" w:rsidP="00156D4D">
            <w:pPr>
              <w:pStyle w:val="FootnoteText"/>
              <w:tabs>
                <w:tab w:val="left" w:pos="2520"/>
              </w:tabs>
              <w:spacing w:beforeLines="40" w:before="96" w:afterLines="40" w:after="96"/>
              <w:rPr>
                <w:rFonts w:ascii="Arial" w:hAnsi="Arial" w:cs="Arial"/>
                <w:i/>
              </w:rPr>
            </w:pPr>
          </w:p>
        </w:tc>
      </w:tr>
    </w:tbl>
    <w:p w14:paraId="2627926F" w14:textId="77777777" w:rsidR="009D39D3" w:rsidRDefault="009D39D3" w:rsidP="001C12CC">
      <w:pPr>
        <w:pStyle w:val="NormalWeb"/>
        <w:tabs>
          <w:tab w:val="left" w:pos="2520"/>
        </w:tabs>
        <w:spacing w:before="0" w:beforeAutospacing="0" w:after="0" w:afterAutospacing="0"/>
        <w:rPr>
          <w:rFonts w:ascii="Times New Roman" w:hAnsi="Times New Roman"/>
          <w:sz w:val="22"/>
          <w:szCs w:val="22"/>
        </w:rPr>
      </w:pPr>
    </w:p>
    <w:p w14:paraId="26279270" w14:textId="77777777" w:rsidR="009D39D3" w:rsidRDefault="009D39D3" w:rsidP="001C12CC">
      <w:pPr>
        <w:tabs>
          <w:tab w:val="left" w:pos="2520"/>
        </w:tabs>
        <w:rPr>
          <w:rFonts w:ascii="Book Antiqua" w:hAnsi="Book Antiqua"/>
          <w:sz w:val="22"/>
        </w:rPr>
      </w:pPr>
      <w:r>
        <w:rPr>
          <w:rFonts w:ascii="Book Antiqua" w:hAnsi="Book Antiqua"/>
          <w:sz w:val="22"/>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9D39D3" w:rsidRPr="003D7F83" w14:paraId="26279272" w14:textId="77777777">
        <w:trPr>
          <w:trHeight w:hRule="exact" w:val="504"/>
          <w:tblHeader/>
        </w:trPr>
        <w:tc>
          <w:tcPr>
            <w:tcW w:w="9900" w:type="dxa"/>
            <w:gridSpan w:val="3"/>
            <w:tcBorders>
              <w:top w:val="single" w:sz="4" w:space="0" w:color="auto"/>
              <w:left w:val="single" w:sz="4" w:space="0" w:color="auto"/>
              <w:bottom w:val="single" w:sz="4" w:space="0" w:color="auto"/>
              <w:right w:val="single" w:sz="4" w:space="0" w:color="auto"/>
            </w:tcBorders>
            <w:shd w:val="clear" w:color="auto" w:fill="D9D9D9"/>
          </w:tcPr>
          <w:p w14:paraId="26279271" w14:textId="77777777" w:rsidR="009D39D3" w:rsidRPr="003D7F83" w:rsidRDefault="009D39D3" w:rsidP="001C12CC">
            <w:pPr>
              <w:tabs>
                <w:tab w:val="left" w:pos="432"/>
                <w:tab w:val="left" w:pos="2520"/>
              </w:tabs>
              <w:spacing w:before="40" w:after="40"/>
              <w:ind w:left="72" w:right="214"/>
              <w:rPr>
                <w:rFonts w:ascii="Arial" w:hAnsi="Arial" w:cs="Arial"/>
                <w:b/>
                <w:bCs/>
                <w:sz w:val="20"/>
              </w:rPr>
            </w:pPr>
            <w:r w:rsidRPr="003D7F83">
              <w:rPr>
                <w:rFonts w:ascii="Arial" w:hAnsi="Arial" w:cs="Arial"/>
                <w:b/>
                <w:bCs/>
                <w:iCs/>
                <w:caps/>
                <w:sz w:val="20"/>
              </w:rPr>
              <w:t>4.</w:t>
            </w:r>
            <w:r w:rsidR="00227DB1">
              <w:rPr>
                <w:rFonts w:ascii="Arial" w:hAnsi="Arial" w:cs="Arial"/>
                <w:b/>
                <w:bCs/>
                <w:iCs/>
                <w:caps/>
                <w:sz w:val="20"/>
              </w:rPr>
              <w:t xml:space="preserve"> </w:t>
            </w:r>
            <w:r w:rsidRPr="003D7F83">
              <w:rPr>
                <w:rFonts w:ascii="Arial" w:hAnsi="Arial" w:cs="Arial"/>
                <w:b/>
                <w:bCs/>
                <w:iCs/>
                <w:caps/>
                <w:sz w:val="20"/>
              </w:rPr>
              <w:t>Care management events</w:t>
            </w:r>
          </w:p>
        </w:tc>
      </w:tr>
      <w:tr w:rsidR="009D39D3" w:rsidRPr="003D7F83" w14:paraId="26279276" w14:textId="77777777">
        <w:trPr>
          <w:tblHeader/>
        </w:trPr>
        <w:tc>
          <w:tcPr>
            <w:tcW w:w="2610" w:type="dxa"/>
            <w:tcBorders>
              <w:top w:val="single" w:sz="4" w:space="0" w:color="auto"/>
              <w:left w:val="single" w:sz="4" w:space="0" w:color="auto"/>
              <w:bottom w:val="single" w:sz="4" w:space="0" w:color="auto"/>
              <w:right w:val="single" w:sz="4" w:space="0" w:color="auto"/>
            </w:tcBorders>
            <w:vAlign w:val="center"/>
          </w:tcPr>
          <w:p w14:paraId="26279273" w14:textId="77777777" w:rsidR="009D39D3" w:rsidRPr="003D7F83" w:rsidRDefault="009D39D3" w:rsidP="001C12CC">
            <w:pPr>
              <w:tabs>
                <w:tab w:val="left" w:pos="2520"/>
              </w:tabs>
              <w:spacing w:before="40" w:after="40"/>
              <w:ind w:left="72"/>
              <w:rPr>
                <w:rFonts w:ascii="Arial" w:hAnsi="Arial" w:cs="Arial"/>
                <w:b/>
                <w:bCs/>
                <w:caps/>
                <w:sz w:val="20"/>
              </w:rPr>
            </w:pPr>
            <w:r w:rsidRPr="003D7F83">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274" w14:textId="77777777" w:rsidR="009D39D3" w:rsidRPr="003D7F83" w:rsidRDefault="009D39D3" w:rsidP="001C12CC">
            <w:pPr>
              <w:tabs>
                <w:tab w:val="left" w:pos="2520"/>
                <w:tab w:val="left" w:pos="4966"/>
              </w:tabs>
              <w:spacing w:before="40" w:after="40"/>
              <w:ind w:left="170" w:right="214"/>
              <w:rPr>
                <w:rFonts w:ascii="Arial" w:hAnsi="Arial" w:cs="Arial"/>
                <w:b/>
                <w:bCs/>
                <w:caps/>
                <w:sz w:val="20"/>
              </w:rPr>
            </w:pPr>
            <w:r w:rsidRPr="003D7F83">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275" w14:textId="77777777" w:rsidR="009D39D3" w:rsidRPr="003D7F83" w:rsidRDefault="009D39D3" w:rsidP="001C12CC">
            <w:pPr>
              <w:tabs>
                <w:tab w:val="left" w:pos="2520"/>
                <w:tab w:val="left" w:pos="4966"/>
              </w:tabs>
              <w:spacing w:before="40" w:after="40"/>
              <w:ind w:left="121" w:right="214"/>
              <w:rPr>
                <w:rFonts w:ascii="Arial" w:hAnsi="Arial" w:cs="Arial"/>
                <w:b/>
                <w:bCs/>
                <w:caps/>
                <w:sz w:val="20"/>
              </w:rPr>
            </w:pPr>
            <w:r w:rsidRPr="003D7F83">
              <w:rPr>
                <w:rFonts w:ascii="Arial" w:hAnsi="Arial" w:cs="Arial"/>
                <w:b/>
                <w:bCs/>
                <w:caps/>
                <w:sz w:val="20"/>
              </w:rPr>
              <w:t>Implementation Guidance</w:t>
            </w:r>
          </w:p>
        </w:tc>
      </w:tr>
      <w:tr w:rsidR="009D39D3" w:rsidRPr="003D7F83" w14:paraId="2627928F" w14:textId="77777777">
        <w:trPr>
          <w:trHeight w:hRule="exact" w:val="10387"/>
        </w:trPr>
        <w:tc>
          <w:tcPr>
            <w:tcW w:w="2610" w:type="dxa"/>
            <w:tcBorders>
              <w:top w:val="single" w:sz="4" w:space="0" w:color="auto"/>
              <w:left w:val="single" w:sz="4" w:space="0" w:color="auto"/>
              <w:bottom w:val="single" w:sz="4" w:space="0" w:color="auto"/>
              <w:right w:val="single" w:sz="4" w:space="0" w:color="auto"/>
            </w:tcBorders>
          </w:tcPr>
          <w:p w14:paraId="26279277" w14:textId="77777777" w:rsidR="009D39D3" w:rsidRPr="004865EE" w:rsidRDefault="009D39D3" w:rsidP="001C12CC">
            <w:pPr>
              <w:tabs>
                <w:tab w:val="left" w:pos="290"/>
                <w:tab w:val="left" w:pos="2520"/>
              </w:tabs>
              <w:ind w:left="303"/>
              <w:rPr>
                <w:rFonts w:ascii="Arial" w:hAnsi="Arial" w:cs="Arial"/>
                <w:sz w:val="20"/>
              </w:rPr>
            </w:pPr>
          </w:p>
          <w:p w14:paraId="26279278" w14:textId="77777777" w:rsidR="009D39D3" w:rsidRDefault="009D39D3" w:rsidP="004A0FD0">
            <w:pPr>
              <w:numPr>
                <w:ilvl w:val="0"/>
                <w:numId w:val="12"/>
              </w:numPr>
              <w:tabs>
                <w:tab w:val="left" w:pos="290"/>
                <w:tab w:val="left" w:pos="2520"/>
              </w:tabs>
              <w:ind w:left="303" w:hanging="274"/>
              <w:rPr>
                <w:rFonts w:ascii="Arial" w:hAnsi="Arial" w:cs="Arial"/>
                <w:sz w:val="20"/>
              </w:rPr>
            </w:pPr>
            <w:r w:rsidRPr="003D7F83">
              <w:rPr>
                <w:rFonts w:ascii="Arial" w:eastAsia="PMingLiU" w:hAnsi="Arial" w:cs="Arial"/>
                <w:sz w:val="20"/>
              </w:rPr>
              <w:t>Patient death or serious injury associated with a medication error (e.g., errors involving the wrong drug, wrong dose, wrong patient, wrong time, wrong rate, wrong preparation, or wrong route of administration)</w:t>
            </w:r>
          </w:p>
          <w:p w14:paraId="26279279" w14:textId="77777777" w:rsidR="009D39D3" w:rsidRDefault="009D39D3" w:rsidP="00156D4D">
            <w:pPr>
              <w:tabs>
                <w:tab w:val="left" w:pos="290"/>
                <w:tab w:val="left" w:pos="2520"/>
              </w:tabs>
              <w:spacing w:beforeLines="40" w:before="96" w:afterLines="40" w:after="96"/>
              <w:rPr>
                <w:rFonts w:ascii="Arial" w:eastAsia="PMingLiU" w:hAnsi="Arial" w:cs="Arial"/>
                <w:sz w:val="20"/>
              </w:rPr>
            </w:pPr>
          </w:p>
          <w:p w14:paraId="2627927A" w14:textId="77777777" w:rsidR="009D39D3" w:rsidRPr="003D7F83" w:rsidRDefault="009D39D3" w:rsidP="001C12CC">
            <w:pPr>
              <w:tabs>
                <w:tab w:val="left" w:pos="-288"/>
                <w:tab w:val="left" w:pos="2520"/>
              </w:tabs>
              <w:ind w:left="-18"/>
              <w:rPr>
                <w:rFonts w:ascii="Arial" w:hAnsi="Arial" w:cs="Arial"/>
                <w:sz w:val="20"/>
              </w:rPr>
            </w:pPr>
            <w:r w:rsidRPr="003D7F83">
              <w:rPr>
                <w:rFonts w:ascii="Arial" w:hAnsi="Arial" w:cs="Arial"/>
                <w:sz w:val="20"/>
              </w:rPr>
              <w:t xml:space="preserve">Applicable settings: </w:t>
            </w:r>
          </w:p>
          <w:p w14:paraId="2627927B" w14:textId="77777777" w:rsidR="009D39D3" w:rsidRPr="003D7F83" w:rsidRDefault="009D39D3" w:rsidP="004A0FD0">
            <w:pPr>
              <w:numPr>
                <w:ilvl w:val="0"/>
                <w:numId w:val="21"/>
              </w:numPr>
              <w:tabs>
                <w:tab w:val="left" w:pos="-288"/>
                <w:tab w:val="left" w:pos="187"/>
                <w:tab w:val="left" w:pos="2520"/>
              </w:tabs>
              <w:ind w:left="187" w:hanging="187"/>
              <w:rPr>
                <w:rFonts w:ascii="Arial" w:hAnsi="Arial" w:cs="Arial"/>
                <w:sz w:val="20"/>
              </w:rPr>
            </w:pPr>
            <w:r w:rsidRPr="003D7F83">
              <w:rPr>
                <w:rFonts w:ascii="Arial" w:hAnsi="Arial" w:cs="Arial"/>
                <w:sz w:val="20"/>
              </w:rPr>
              <w:t xml:space="preserve">Hospitals </w:t>
            </w:r>
          </w:p>
          <w:p w14:paraId="2627927C" w14:textId="77777777" w:rsidR="009D39D3" w:rsidRPr="003D7F83" w:rsidRDefault="009D39D3" w:rsidP="004A0FD0">
            <w:pPr>
              <w:numPr>
                <w:ilvl w:val="0"/>
                <w:numId w:val="21"/>
              </w:numPr>
              <w:tabs>
                <w:tab w:val="left" w:pos="-288"/>
                <w:tab w:val="left" w:pos="187"/>
                <w:tab w:val="left" w:pos="2520"/>
              </w:tabs>
              <w:ind w:left="187" w:hanging="187"/>
              <w:rPr>
                <w:rFonts w:ascii="Arial" w:hAnsi="Arial" w:cs="Arial"/>
                <w:sz w:val="20"/>
              </w:rPr>
            </w:pPr>
            <w:r w:rsidRPr="003D7F83">
              <w:rPr>
                <w:rFonts w:ascii="Arial" w:hAnsi="Arial" w:cs="Arial"/>
                <w:sz w:val="20"/>
              </w:rPr>
              <w:t xml:space="preserve">Outpatient/Office-based Surgery Centers </w:t>
            </w:r>
          </w:p>
          <w:p w14:paraId="2627927D" w14:textId="77777777" w:rsidR="009D39D3" w:rsidRPr="003D7F83" w:rsidRDefault="009D39D3" w:rsidP="004A0FD0">
            <w:pPr>
              <w:numPr>
                <w:ilvl w:val="0"/>
                <w:numId w:val="21"/>
              </w:numPr>
              <w:tabs>
                <w:tab w:val="left" w:pos="-288"/>
                <w:tab w:val="left" w:pos="187"/>
                <w:tab w:val="left" w:pos="2520"/>
              </w:tabs>
              <w:ind w:left="187" w:hanging="187"/>
              <w:rPr>
                <w:rFonts w:ascii="Arial" w:hAnsi="Arial" w:cs="Arial"/>
                <w:sz w:val="20"/>
              </w:rPr>
            </w:pPr>
            <w:r w:rsidRPr="003D7F83">
              <w:rPr>
                <w:rFonts w:ascii="Arial" w:hAnsi="Arial" w:cs="Arial"/>
                <w:sz w:val="20"/>
              </w:rPr>
              <w:t xml:space="preserve">Ambulatory Practice Settings/ Office-based Practices </w:t>
            </w:r>
          </w:p>
          <w:p w14:paraId="2627927E" w14:textId="77777777" w:rsidR="009D39D3" w:rsidRPr="003D7F83" w:rsidRDefault="009D39D3" w:rsidP="004A0FD0">
            <w:pPr>
              <w:numPr>
                <w:ilvl w:val="0"/>
                <w:numId w:val="21"/>
              </w:numPr>
              <w:tabs>
                <w:tab w:val="left" w:pos="187"/>
                <w:tab w:val="left" w:pos="2520"/>
              </w:tabs>
              <w:ind w:left="187" w:hanging="187"/>
              <w:rPr>
                <w:rFonts w:ascii="Arial" w:hAnsi="Arial" w:cs="Arial"/>
                <w:sz w:val="20"/>
              </w:rPr>
            </w:pPr>
            <w:r w:rsidRPr="003D7F83">
              <w:rPr>
                <w:rFonts w:ascii="Arial" w:hAnsi="Arial" w:cs="Arial"/>
                <w:sz w:val="20"/>
              </w:rPr>
              <w:t xml:space="preserve">Long-term Care/Skilled Nursing Facilities </w:t>
            </w:r>
          </w:p>
          <w:p w14:paraId="2627927F" w14:textId="77777777" w:rsidR="009D39D3" w:rsidRPr="003D7F83" w:rsidRDefault="009D39D3" w:rsidP="001C12CC">
            <w:pPr>
              <w:tabs>
                <w:tab w:val="left" w:pos="2520"/>
              </w:tabs>
              <w:spacing w:before="96" w:after="96"/>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80" w14:textId="77777777" w:rsidR="009D39D3" w:rsidRPr="005F51B6" w:rsidRDefault="009D39D3" w:rsidP="005F51B6">
            <w:pPr>
              <w:pStyle w:val="BodyTextIndent2"/>
              <w:tabs>
                <w:tab w:val="left" w:pos="2520"/>
              </w:tabs>
              <w:ind w:left="0"/>
              <w:rPr>
                <w:rFonts w:ascii="Arial" w:hAnsi="Arial"/>
                <w:sz w:val="20"/>
              </w:rPr>
            </w:pPr>
          </w:p>
          <w:p w14:paraId="26279281" w14:textId="77777777" w:rsidR="009D39D3" w:rsidRDefault="009D39D3" w:rsidP="005F51B6">
            <w:pPr>
              <w:rPr>
                <w:rFonts w:ascii="Arial" w:hAnsi="Arial" w:cs="Arial"/>
                <w:sz w:val="20"/>
              </w:rPr>
            </w:pPr>
            <w:r w:rsidRPr="005F51B6">
              <w:rPr>
                <w:rFonts w:ascii="Arial" w:hAnsi="Arial" w:cs="Arial"/>
                <w:sz w:val="20"/>
              </w:rPr>
              <w:t>Excludes reasonable differences in clinical judgment on drug selection and dose.</w:t>
            </w:r>
          </w:p>
          <w:p w14:paraId="26279282" w14:textId="77777777" w:rsidR="009D39D3" w:rsidRPr="005F51B6" w:rsidRDefault="009D39D3" w:rsidP="005F51B6">
            <w:pPr>
              <w:rPr>
                <w:rFonts w:ascii="Arial" w:hAnsi="Arial" w:cs="Arial"/>
                <w:sz w:val="20"/>
              </w:rPr>
            </w:pPr>
          </w:p>
          <w:p w14:paraId="26279283" w14:textId="77777777" w:rsidR="009D39D3" w:rsidRPr="005F51B6" w:rsidRDefault="009D39D3" w:rsidP="005F51B6">
            <w:pPr>
              <w:rPr>
                <w:rFonts w:ascii="Arial" w:eastAsia="PMingLiU" w:hAnsi="Arial" w:cs="Arial"/>
                <w:bCs/>
                <w:sz w:val="20"/>
              </w:rPr>
            </w:pPr>
            <w:r w:rsidRPr="005F51B6">
              <w:rPr>
                <w:rFonts w:ascii="Arial" w:eastAsia="PMingLiU" w:hAnsi="Arial" w:cs="Arial"/>
                <w:bCs/>
                <w:sz w:val="20"/>
              </w:rPr>
              <w:t xml:space="preserve">Includes, but is not limited to, death or serious injury associated with a) over- or under-dosing; b) administration of a medication to which a patient has a known allergy or serious contraindication, c) drug-drug interactions for which there is known potential for death or serious injury, d) improper use of single-dose/single-use and multi-dose medication vials and containers leading to death or serious injury as a result of dose adjustment problems. </w:t>
            </w:r>
          </w:p>
          <w:p w14:paraId="26279284" w14:textId="77777777" w:rsidR="009D39D3" w:rsidRPr="005F51B6" w:rsidRDefault="009D39D3" w:rsidP="005F51B6">
            <w:pPr>
              <w:tabs>
                <w:tab w:val="left" w:pos="2520"/>
              </w:tabs>
              <w:ind w:left="147"/>
              <w:rPr>
                <w:rFonts w:ascii="Arial" w:eastAsia="PMingLiU" w:hAnsi="Arial" w:cs="Arial"/>
                <w:sz w:val="20"/>
                <w:u w:val="single"/>
              </w:rPr>
            </w:pPr>
          </w:p>
          <w:p w14:paraId="26279285" w14:textId="77777777" w:rsidR="009D39D3" w:rsidRDefault="009D39D3" w:rsidP="000C271A">
            <w:pPr>
              <w:tabs>
                <w:tab w:val="left" w:pos="2520"/>
              </w:tabs>
              <w:spacing w:beforeLines="40" w:before="96" w:afterLines="40" w:after="96"/>
              <w:ind w:left="147"/>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286" w14:textId="77777777" w:rsidR="009D39D3" w:rsidRPr="005F51B6" w:rsidRDefault="009D39D3" w:rsidP="005F51B6">
            <w:pPr>
              <w:pStyle w:val="BodyText2"/>
              <w:tabs>
                <w:tab w:val="left" w:pos="2520"/>
              </w:tabs>
              <w:spacing w:after="0" w:line="240" w:lineRule="auto"/>
              <w:rPr>
                <w:rFonts w:ascii="Arial" w:hAnsi="Arial" w:cs="Arial"/>
                <w:sz w:val="20"/>
              </w:rPr>
            </w:pPr>
          </w:p>
          <w:p w14:paraId="26279287" w14:textId="77777777" w:rsidR="009D39D3" w:rsidRPr="005F51B6" w:rsidRDefault="009D39D3" w:rsidP="005F51B6">
            <w:pPr>
              <w:pStyle w:val="BodyText2"/>
              <w:tabs>
                <w:tab w:val="left" w:pos="2520"/>
              </w:tabs>
              <w:spacing w:after="0" w:line="240" w:lineRule="auto"/>
              <w:rPr>
                <w:rFonts w:ascii="Arial" w:hAnsi="Arial" w:cs="Arial"/>
                <w:sz w:val="20"/>
              </w:rPr>
            </w:pPr>
            <w:r w:rsidRPr="005F51B6">
              <w:rPr>
                <w:rFonts w:ascii="Arial" w:hAnsi="Arial" w:cs="Arial"/>
                <w:sz w:val="20"/>
              </w:rPr>
              <w:t>This event is intended to capture:</w:t>
            </w:r>
          </w:p>
          <w:p w14:paraId="26279288" w14:textId="77777777" w:rsidR="009D39D3" w:rsidRPr="005F51B6" w:rsidRDefault="009D39D3" w:rsidP="004A0FD0">
            <w:pPr>
              <w:pStyle w:val="BodyText2"/>
              <w:numPr>
                <w:ilvl w:val="0"/>
                <w:numId w:val="19"/>
              </w:numPr>
              <w:tabs>
                <w:tab w:val="clear" w:pos="851"/>
                <w:tab w:val="num" w:pos="-115"/>
                <w:tab w:val="left" w:pos="216"/>
              </w:tabs>
              <w:spacing w:after="0" w:line="240" w:lineRule="auto"/>
              <w:ind w:left="223" w:hanging="223"/>
              <w:rPr>
                <w:rFonts w:ascii="Arial" w:hAnsi="Arial" w:cs="Arial"/>
                <w:sz w:val="20"/>
              </w:rPr>
            </w:pPr>
            <w:r w:rsidRPr="005F51B6">
              <w:rPr>
                <w:rFonts w:ascii="Arial" w:hAnsi="Arial" w:cs="Arial"/>
                <w:sz w:val="20"/>
              </w:rPr>
              <w:t>the most serious medication errors including occurrences in which a patient receives a medication for which there is a contraindication or a patient, known to have serious allergies to specific medications/ agents, receives those medications/ agents, resulting in serious injury or death.</w:t>
            </w:r>
            <w:r w:rsidR="00227DB1">
              <w:rPr>
                <w:rFonts w:ascii="Arial" w:hAnsi="Arial" w:cs="Arial"/>
                <w:sz w:val="20"/>
              </w:rPr>
              <w:t xml:space="preserve"> </w:t>
            </w:r>
            <w:r w:rsidRPr="005F51B6">
              <w:rPr>
                <w:rFonts w:ascii="Arial" w:hAnsi="Arial" w:cs="Arial"/>
                <w:sz w:val="20"/>
              </w:rPr>
              <w:t xml:space="preserve">These events may occur as a result of failure to collect information about contraindications or allergies, failure to review such information available in information systems, failure of the organization to assure availability of such information and prominently display such information within information systems, or other system failures that are determined through investigation to be cause of the adverse event. </w:t>
            </w:r>
          </w:p>
          <w:p w14:paraId="26279289" w14:textId="77777777" w:rsidR="009D39D3" w:rsidRPr="005F51B6" w:rsidRDefault="009D39D3" w:rsidP="004A0FD0">
            <w:pPr>
              <w:pStyle w:val="BodyText2"/>
              <w:numPr>
                <w:ilvl w:val="0"/>
                <w:numId w:val="19"/>
              </w:numPr>
              <w:tabs>
                <w:tab w:val="clear" w:pos="851"/>
                <w:tab w:val="num" w:pos="-115"/>
                <w:tab w:val="left" w:pos="216"/>
              </w:tabs>
              <w:spacing w:after="0" w:line="240" w:lineRule="auto"/>
              <w:ind w:left="198" w:hanging="198"/>
              <w:rPr>
                <w:rFonts w:ascii="Arial" w:hAnsi="Arial" w:cs="Arial"/>
                <w:sz w:val="20"/>
              </w:rPr>
            </w:pPr>
            <w:r w:rsidRPr="005F51B6">
              <w:rPr>
                <w:rFonts w:ascii="Arial" w:hAnsi="Arial" w:cs="Arial"/>
                <w:sz w:val="20"/>
              </w:rPr>
              <w:t>occurrences in which a patient dies or suffers serious injury as a result of failure to administer a prescribed medication;</w:t>
            </w:r>
          </w:p>
          <w:p w14:paraId="2627928A" w14:textId="77777777" w:rsidR="009D39D3" w:rsidRPr="005F51B6" w:rsidRDefault="009D39D3" w:rsidP="004A0FD0">
            <w:pPr>
              <w:pStyle w:val="BodyText2"/>
              <w:numPr>
                <w:ilvl w:val="0"/>
                <w:numId w:val="19"/>
              </w:numPr>
              <w:tabs>
                <w:tab w:val="clear" w:pos="851"/>
                <w:tab w:val="num" w:pos="-115"/>
                <w:tab w:val="left" w:pos="216"/>
              </w:tabs>
              <w:spacing w:after="0" w:line="240" w:lineRule="auto"/>
              <w:ind w:left="198" w:hanging="198"/>
              <w:rPr>
                <w:rFonts w:ascii="Arial" w:hAnsi="Arial" w:cs="Arial"/>
                <w:sz w:val="20"/>
              </w:rPr>
            </w:pPr>
            <w:r w:rsidRPr="005F51B6">
              <w:rPr>
                <w:rFonts w:ascii="Arial" w:hAnsi="Arial" w:cs="Arial"/>
                <w:sz w:val="20"/>
              </w:rPr>
              <w:t>occurrences in which a patient is administered an over- or under-dose of a medication including insulin, heparin, and any other high alert medication including but not limited to medications listed on the Institute for Safe Medication Practices “High Alert Medication List”;</w:t>
            </w:r>
          </w:p>
          <w:p w14:paraId="2627928B" w14:textId="77777777" w:rsidR="009D39D3" w:rsidRPr="005F51B6" w:rsidRDefault="009D39D3" w:rsidP="004A0FD0">
            <w:pPr>
              <w:pStyle w:val="BodyText2"/>
              <w:numPr>
                <w:ilvl w:val="0"/>
                <w:numId w:val="19"/>
              </w:numPr>
              <w:tabs>
                <w:tab w:val="clear" w:pos="851"/>
                <w:tab w:val="num" w:pos="-115"/>
                <w:tab w:val="left" w:pos="216"/>
              </w:tabs>
              <w:spacing w:after="0" w:line="240" w:lineRule="auto"/>
              <w:ind w:left="198" w:hanging="198"/>
              <w:rPr>
                <w:rFonts w:ascii="Arial" w:hAnsi="Arial" w:cs="Arial"/>
                <w:sz w:val="20"/>
              </w:rPr>
            </w:pPr>
            <w:r w:rsidRPr="005F51B6">
              <w:rPr>
                <w:rFonts w:ascii="Arial" w:hAnsi="Arial" w:cs="Arial"/>
                <w:sz w:val="20"/>
              </w:rPr>
              <w:t>occurrences in which a patient dies or</w:t>
            </w:r>
            <w:r w:rsidR="00227DB1">
              <w:rPr>
                <w:rFonts w:ascii="Arial" w:hAnsi="Arial" w:cs="Arial"/>
                <w:sz w:val="20"/>
              </w:rPr>
              <w:t xml:space="preserve"> </w:t>
            </w:r>
            <w:r w:rsidRPr="005F51B6">
              <w:rPr>
                <w:rFonts w:ascii="Arial" w:hAnsi="Arial" w:cs="Arial"/>
                <w:sz w:val="20"/>
              </w:rPr>
              <w:t>suffers serious injury as a result of wrong administration technique.</w:t>
            </w:r>
          </w:p>
          <w:p w14:paraId="2627928C" w14:textId="77777777" w:rsidR="009D39D3" w:rsidRPr="00461E49" w:rsidRDefault="009D39D3" w:rsidP="00761A62">
            <w:pPr>
              <w:pStyle w:val="BodyText2"/>
              <w:tabs>
                <w:tab w:val="left" w:pos="216"/>
              </w:tabs>
              <w:spacing w:after="0" w:line="240" w:lineRule="auto"/>
              <w:rPr>
                <w:rFonts w:ascii="Arial" w:hAnsi="Arial" w:cs="Arial"/>
                <w:sz w:val="20"/>
              </w:rPr>
            </w:pPr>
          </w:p>
          <w:p w14:paraId="2627928D" w14:textId="77777777" w:rsidR="009D39D3" w:rsidRPr="00461E49" w:rsidRDefault="009D39D3" w:rsidP="00761A62">
            <w:pPr>
              <w:pStyle w:val="BodyText2"/>
              <w:tabs>
                <w:tab w:val="left" w:pos="216"/>
              </w:tabs>
              <w:spacing w:after="0" w:line="240" w:lineRule="auto"/>
              <w:rPr>
                <w:rFonts w:ascii="Arial" w:hAnsi="Arial" w:cs="Arial"/>
                <w:sz w:val="20"/>
              </w:rPr>
            </w:pPr>
            <w:r w:rsidRPr="00461E49">
              <w:rPr>
                <w:rFonts w:ascii="Arial" w:hAnsi="Arial" w:cs="Arial"/>
                <w:sz w:val="20"/>
              </w:rPr>
              <w:t>This event is not intended to capture:</w:t>
            </w:r>
          </w:p>
          <w:p w14:paraId="2627928E" w14:textId="77777777" w:rsidR="009D39D3" w:rsidRPr="000C271A" w:rsidRDefault="009D39D3" w:rsidP="000C271A">
            <w:pPr>
              <w:pStyle w:val="BodyText2"/>
              <w:numPr>
                <w:ilvl w:val="0"/>
                <w:numId w:val="20"/>
              </w:numPr>
              <w:tabs>
                <w:tab w:val="clear" w:pos="419"/>
                <w:tab w:val="left" w:pos="216"/>
              </w:tabs>
              <w:spacing w:after="0" w:line="240" w:lineRule="auto"/>
              <w:ind w:left="216" w:hanging="216"/>
              <w:rPr>
                <w:rFonts w:ascii="Arial" w:hAnsi="Arial" w:cs="Arial"/>
                <w:sz w:val="20"/>
              </w:rPr>
            </w:pPr>
            <w:r w:rsidRPr="00461E49">
              <w:rPr>
                <w:rFonts w:ascii="Arial" w:hAnsi="Arial" w:cs="Arial"/>
                <w:sz w:val="20"/>
              </w:rPr>
              <w:t>patient death or serious injury associated with allergies that could not reasonably have been known or discerned in advance of the event.</w:t>
            </w:r>
          </w:p>
        </w:tc>
      </w:tr>
      <w:tr w:rsidR="009D39D3" w:rsidRPr="003D7F83" w14:paraId="262792A1" w14:textId="77777777">
        <w:trPr>
          <w:cantSplit/>
          <w:trHeight w:hRule="exact" w:val="4105"/>
        </w:trPr>
        <w:tc>
          <w:tcPr>
            <w:tcW w:w="2610" w:type="dxa"/>
            <w:tcBorders>
              <w:top w:val="single" w:sz="4" w:space="0" w:color="auto"/>
              <w:left w:val="single" w:sz="4" w:space="0" w:color="auto"/>
              <w:bottom w:val="single" w:sz="4" w:space="0" w:color="auto"/>
              <w:right w:val="single" w:sz="4" w:space="0" w:color="auto"/>
            </w:tcBorders>
          </w:tcPr>
          <w:p w14:paraId="26279290" w14:textId="77777777" w:rsidR="009D39D3" w:rsidRDefault="009D39D3" w:rsidP="001C12CC">
            <w:pPr>
              <w:tabs>
                <w:tab w:val="left" w:pos="290"/>
              </w:tabs>
              <w:ind w:left="303"/>
              <w:rPr>
                <w:rFonts w:ascii="Arial" w:eastAsia="PMingLiU" w:hAnsi="Arial" w:cs="Arial"/>
                <w:sz w:val="20"/>
              </w:rPr>
            </w:pPr>
          </w:p>
          <w:p w14:paraId="26279291" w14:textId="77777777" w:rsidR="009D39D3" w:rsidRDefault="009D39D3" w:rsidP="004A0FD0">
            <w:pPr>
              <w:numPr>
                <w:ilvl w:val="0"/>
                <w:numId w:val="12"/>
              </w:numPr>
              <w:tabs>
                <w:tab w:val="left" w:pos="290"/>
              </w:tabs>
              <w:ind w:left="303" w:hanging="274"/>
              <w:rPr>
                <w:rFonts w:ascii="Arial" w:eastAsia="PMingLiU" w:hAnsi="Arial" w:cs="Arial"/>
                <w:sz w:val="20"/>
              </w:rPr>
            </w:pPr>
            <w:r w:rsidRPr="003D7F83">
              <w:rPr>
                <w:rFonts w:ascii="Arial" w:eastAsia="PMingLiU" w:hAnsi="Arial" w:cs="Arial"/>
                <w:sz w:val="20"/>
              </w:rPr>
              <w:t>Patient death or serious injury associated with unsafe administration of blood products</w:t>
            </w:r>
          </w:p>
          <w:p w14:paraId="26279292" w14:textId="77777777" w:rsidR="009D39D3" w:rsidRPr="003D7F83" w:rsidRDefault="009D39D3" w:rsidP="001C12CC">
            <w:pPr>
              <w:tabs>
                <w:tab w:val="left" w:pos="-288"/>
              </w:tabs>
              <w:ind w:left="-18"/>
              <w:rPr>
                <w:rFonts w:ascii="Arial" w:hAnsi="Arial" w:cs="Arial"/>
                <w:sz w:val="20"/>
              </w:rPr>
            </w:pPr>
          </w:p>
          <w:p w14:paraId="26279293"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9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295"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96"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297"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Long-term Care/Skilled Nursing Facility</w:t>
            </w:r>
          </w:p>
          <w:p w14:paraId="26279298" w14:textId="77777777" w:rsidR="009D39D3" w:rsidRDefault="009D39D3" w:rsidP="001C12CC">
            <w:pPr>
              <w:tabs>
                <w:tab w:val="left" w:pos="290"/>
              </w:tabs>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99" w14:textId="77777777" w:rsidR="009D39D3" w:rsidRDefault="009D39D3" w:rsidP="001C12CC">
            <w:pPr>
              <w:ind w:left="147"/>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29A" w14:textId="77777777" w:rsidR="009D39D3" w:rsidRPr="00461E49" w:rsidRDefault="009D39D3" w:rsidP="00461E49">
            <w:pPr>
              <w:pStyle w:val="BodyText2"/>
              <w:spacing w:after="0" w:line="240" w:lineRule="auto"/>
              <w:rPr>
                <w:rFonts w:ascii="Arial" w:hAnsi="Arial" w:cs="Arial"/>
                <w:sz w:val="20"/>
              </w:rPr>
            </w:pPr>
          </w:p>
          <w:p w14:paraId="2627929B" w14:textId="77777777" w:rsidR="009D39D3" w:rsidRPr="00461E49" w:rsidRDefault="009D39D3" w:rsidP="00461E49">
            <w:pPr>
              <w:pStyle w:val="BodyText2"/>
              <w:spacing w:after="0" w:line="240" w:lineRule="auto"/>
              <w:rPr>
                <w:rFonts w:ascii="Arial" w:hAnsi="Arial" w:cs="Arial"/>
                <w:sz w:val="20"/>
              </w:rPr>
            </w:pPr>
            <w:r w:rsidRPr="00461E49">
              <w:rPr>
                <w:rFonts w:ascii="Arial" w:hAnsi="Arial" w:cs="Arial"/>
                <w:sz w:val="20"/>
              </w:rPr>
              <w:t xml:space="preserve">Unsafe administration includes, but is not limited to, hemolytic reactions and administering a) blood or blood products to the wrong patient; b) the wrong type; or c) blood or blood products that have been improperly stored or handled. </w:t>
            </w:r>
          </w:p>
          <w:p w14:paraId="2627929C" w14:textId="77777777" w:rsidR="009D39D3" w:rsidRPr="00461E49" w:rsidRDefault="009D39D3" w:rsidP="00461E49">
            <w:pPr>
              <w:pStyle w:val="BodyText2"/>
              <w:spacing w:after="0" w:line="240" w:lineRule="auto"/>
              <w:rPr>
                <w:rFonts w:ascii="Arial" w:hAnsi="Arial" w:cs="Arial"/>
                <w:sz w:val="20"/>
              </w:rPr>
            </w:pPr>
          </w:p>
          <w:p w14:paraId="2627929D" w14:textId="77777777" w:rsidR="009D39D3" w:rsidRPr="00461E49" w:rsidRDefault="009D39D3" w:rsidP="00461E49">
            <w:pPr>
              <w:pStyle w:val="BodyText2"/>
              <w:spacing w:after="0" w:line="240" w:lineRule="auto"/>
              <w:rPr>
                <w:rFonts w:ascii="Arial" w:hAnsi="Arial" w:cs="Arial"/>
                <w:sz w:val="20"/>
              </w:rPr>
            </w:pPr>
            <w:r w:rsidRPr="00461E49">
              <w:rPr>
                <w:rFonts w:ascii="Arial" w:hAnsi="Arial" w:cs="Arial"/>
                <w:sz w:val="20"/>
              </w:rPr>
              <w:t>This event is not intended to capture :</w:t>
            </w:r>
          </w:p>
          <w:p w14:paraId="2627929E" w14:textId="77777777" w:rsidR="009D39D3" w:rsidRPr="00461E49" w:rsidRDefault="009D39D3" w:rsidP="004A0FD0">
            <w:pPr>
              <w:pStyle w:val="BodyText2"/>
              <w:numPr>
                <w:ilvl w:val="0"/>
                <w:numId w:val="17"/>
              </w:numPr>
              <w:tabs>
                <w:tab w:val="clear" w:pos="720"/>
                <w:tab w:val="num" w:pos="-115"/>
              </w:tabs>
              <w:spacing w:after="0" w:line="240" w:lineRule="auto"/>
              <w:ind w:left="335"/>
              <w:rPr>
                <w:rFonts w:ascii="Arial" w:hAnsi="Arial" w:cs="Arial"/>
                <w:sz w:val="20"/>
              </w:rPr>
            </w:pPr>
            <w:r w:rsidRPr="00461E49">
              <w:rPr>
                <w:rFonts w:ascii="Arial" w:hAnsi="Arial" w:cs="Arial"/>
                <w:sz w:val="20"/>
              </w:rPr>
              <w:t>patient death or serious injury associated with organ rejection other than those attributable to a hyperacute hemolytic reaction</w:t>
            </w:r>
          </w:p>
          <w:p w14:paraId="2627929F" w14:textId="7A18C121" w:rsidR="009D39D3" w:rsidRPr="00461E49" w:rsidRDefault="009D39D3" w:rsidP="004A0FD0">
            <w:pPr>
              <w:pStyle w:val="BodyText2"/>
              <w:numPr>
                <w:ilvl w:val="0"/>
                <w:numId w:val="17"/>
              </w:numPr>
              <w:tabs>
                <w:tab w:val="clear" w:pos="720"/>
                <w:tab w:val="num" w:pos="-115"/>
              </w:tabs>
              <w:spacing w:after="0" w:line="240" w:lineRule="auto"/>
              <w:ind w:left="335"/>
              <w:rPr>
                <w:rFonts w:ascii="Arial" w:hAnsi="Arial" w:cs="Arial"/>
                <w:sz w:val="20"/>
              </w:rPr>
            </w:pPr>
            <w:r w:rsidRPr="00461E49">
              <w:rPr>
                <w:rFonts w:ascii="Arial" w:hAnsi="Arial" w:cs="Arial"/>
                <w:sz w:val="20"/>
              </w:rPr>
              <w:t>patient death or injury when cause is not detectable by ABO/HLA matching.</w:t>
            </w:r>
            <w:r w:rsidR="00C97447">
              <w:rPr>
                <w:rFonts w:ascii="Arial" w:hAnsi="Arial" w:cs="Arial"/>
                <w:sz w:val="20"/>
              </w:rPr>
              <w:t xml:space="preserve"> </w:t>
            </w:r>
          </w:p>
          <w:p w14:paraId="262792A0" w14:textId="77777777" w:rsidR="009D39D3" w:rsidRDefault="009D39D3" w:rsidP="00156D4D">
            <w:pPr>
              <w:spacing w:beforeLines="40" w:before="96" w:afterLines="40" w:after="96"/>
              <w:rPr>
                <w:rFonts w:ascii="Arial" w:hAnsi="Arial" w:cs="Arial"/>
                <w:sz w:val="20"/>
              </w:rPr>
            </w:pPr>
          </w:p>
        </w:tc>
      </w:tr>
      <w:tr w:rsidR="009D39D3" w:rsidRPr="003D7F83" w14:paraId="262792B0" w14:textId="77777777">
        <w:tc>
          <w:tcPr>
            <w:tcW w:w="2610" w:type="dxa"/>
            <w:tcBorders>
              <w:top w:val="single" w:sz="4" w:space="0" w:color="auto"/>
              <w:left w:val="single" w:sz="4" w:space="0" w:color="auto"/>
              <w:bottom w:val="single" w:sz="4" w:space="0" w:color="auto"/>
              <w:right w:val="single" w:sz="4" w:space="0" w:color="auto"/>
            </w:tcBorders>
          </w:tcPr>
          <w:p w14:paraId="262792A2" w14:textId="77777777" w:rsidR="009D39D3" w:rsidRPr="004865EE" w:rsidRDefault="009D39D3" w:rsidP="001C12CC">
            <w:pPr>
              <w:tabs>
                <w:tab w:val="left" w:pos="290"/>
              </w:tabs>
              <w:ind w:left="303"/>
              <w:rPr>
                <w:rFonts w:ascii="Arial" w:hAnsi="Arial" w:cs="Arial"/>
                <w:sz w:val="20"/>
              </w:rPr>
            </w:pPr>
          </w:p>
          <w:p w14:paraId="262792A3" w14:textId="77777777" w:rsidR="009D39D3" w:rsidRDefault="009D39D3" w:rsidP="004A0FD0">
            <w:pPr>
              <w:numPr>
                <w:ilvl w:val="0"/>
                <w:numId w:val="12"/>
              </w:numPr>
              <w:tabs>
                <w:tab w:val="left" w:pos="290"/>
              </w:tabs>
              <w:ind w:left="303" w:hanging="274"/>
              <w:rPr>
                <w:rFonts w:ascii="Arial" w:hAnsi="Arial" w:cs="Arial"/>
                <w:sz w:val="20"/>
              </w:rPr>
            </w:pPr>
            <w:r>
              <w:rPr>
                <w:rFonts w:ascii="Arial" w:eastAsia="PMingLiU" w:hAnsi="Arial" w:cs="Arial"/>
                <w:sz w:val="20"/>
              </w:rPr>
              <w:t>Maternal death or serious injury associated with labor or delivery in a low-risk pregnancy while being cared for in a healthcare setting</w:t>
            </w:r>
          </w:p>
          <w:p w14:paraId="262792A4" w14:textId="77777777" w:rsidR="009D39D3" w:rsidRPr="00062046" w:rsidRDefault="009D39D3" w:rsidP="001C12CC">
            <w:pPr>
              <w:tabs>
                <w:tab w:val="left" w:pos="-288"/>
              </w:tabs>
              <w:ind w:left="-18"/>
              <w:rPr>
                <w:rFonts w:ascii="Arial" w:hAnsi="Arial" w:cs="Arial"/>
                <w:sz w:val="20"/>
              </w:rPr>
            </w:pPr>
          </w:p>
          <w:p w14:paraId="262792A5" w14:textId="77777777" w:rsidR="009D39D3" w:rsidRPr="00062046" w:rsidRDefault="009D39D3" w:rsidP="001C12CC">
            <w:pPr>
              <w:tabs>
                <w:tab w:val="left" w:pos="-288"/>
              </w:tabs>
              <w:ind w:left="-18"/>
              <w:rPr>
                <w:rFonts w:ascii="Arial" w:hAnsi="Arial" w:cs="Arial"/>
                <w:sz w:val="20"/>
              </w:rPr>
            </w:pPr>
            <w:r>
              <w:rPr>
                <w:rFonts w:ascii="Arial" w:hAnsi="Arial" w:cs="Arial"/>
                <w:sz w:val="20"/>
              </w:rPr>
              <w:t xml:space="preserve">Applicable settings: </w:t>
            </w:r>
          </w:p>
          <w:p w14:paraId="262792A6" w14:textId="77777777" w:rsidR="009D39D3" w:rsidRPr="00062046" w:rsidRDefault="009D39D3" w:rsidP="004A0FD0">
            <w:pPr>
              <w:numPr>
                <w:ilvl w:val="0"/>
                <w:numId w:val="21"/>
              </w:numPr>
              <w:tabs>
                <w:tab w:val="left" w:pos="-288"/>
              </w:tabs>
              <w:ind w:left="162" w:hanging="180"/>
              <w:rPr>
                <w:rFonts w:ascii="Arial" w:hAnsi="Arial" w:cs="Arial"/>
                <w:sz w:val="20"/>
              </w:rPr>
            </w:pPr>
            <w:r>
              <w:rPr>
                <w:rFonts w:ascii="Arial" w:hAnsi="Arial" w:cs="Arial"/>
                <w:sz w:val="20"/>
              </w:rPr>
              <w:t xml:space="preserve">Hospitals </w:t>
            </w:r>
          </w:p>
          <w:p w14:paraId="262792A7" w14:textId="77777777" w:rsidR="009D39D3" w:rsidRPr="00062046" w:rsidRDefault="009D39D3" w:rsidP="004A0FD0">
            <w:pPr>
              <w:numPr>
                <w:ilvl w:val="0"/>
                <w:numId w:val="21"/>
              </w:numPr>
              <w:tabs>
                <w:tab w:val="left" w:pos="-288"/>
              </w:tabs>
              <w:ind w:left="162" w:hanging="180"/>
              <w:rPr>
                <w:rFonts w:ascii="Arial" w:hAnsi="Arial" w:cs="Arial"/>
                <w:sz w:val="20"/>
              </w:rPr>
            </w:pPr>
            <w:r>
              <w:rPr>
                <w:rFonts w:ascii="Arial" w:hAnsi="Arial" w:cs="Arial"/>
                <w:sz w:val="20"/>
              </w:rPr>
              <w:t xml:space="preserve">Outpatient/Office-based Surgery Centers </w:t>
            </w:r>
          </w:p>
          <w:p w14:paraId="262792A8" w14:textId="77777777" w:rsidR="009D39D3" w:rsidRPr="00062046" w:rsidRDefault="009D39D3" w:rsidP="001C12CC">
            <w:pPr>
              <w:tabs>
                <w:tab w:val="left" w:pos="-288"/>
              </w:tabs>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A9" w14:textId="77777777" w:rsidR="009D39D3" w:rsidRDefault="009D39D3" w:rsidP="001C12CC">
            <w:pPr>
              <w:rPr>
                <w:rFonts w:ascii="Arial" w:hAnsi="Arial" w:cs="Arial"/>
                <w:sz w:val="20"/>
              </w:rPr>
            </w:pPr>
          </w:p>
          <w:p w14:paraId="262792AA" w14:textId="77777777" w:rsidR="009D39D3" w:rsidRDefault="009D39D3" w:rsidP="001C12CC">
            <w:pPr>
              <w:rPr>
                <w:rFonts w:ascii="Arial" w:hAnsi="Arial" w:cs="Arial"/>
                <w:sz w:val="20"/>
              </w:rPr>
            </w:pPr>
            <w:r>
              <w:rPr>
                <w:rFonts w:ascii="Arial" w:hAnsi="Arial" w:cs="Arial"/>
                <w:sz w:val="20"/>
              </w:rPr>
              <w:t>Includes events that occur within 42 days post-delivery.</w:t>
            </w:r>
          </w:p>
          <w:p w14:paraId="262792AB" w14:textId="77777777" w:rsidR="009D39D3" w:rsidRDefault="009D39D3" w:rsidP="00156D4D">
            <w:pPr>
              <w:spacing w:beforeLines="40" w:before="96" w:afterLines="40" w:after="96"/>
              <w:rPr>
                <w:rFonts w:ascii="Arial" w:hAnsi="Arial" w:cs="Arial"/>
                <w:sz w:val="20"/>
              </w:rPr>
            </w:pPr>
            <w:r>
              <w:rPr>
                <w:rFonts w:ascii="Arial" w:hAnsi="Arial" w:cs="Arial"/>
                <w:sz w:val="20"/>
              </w:rPr>
              <w:t xml:space="preserve">Excludes deaths from pulmonary or amniotic fluid embolism, acute fatty liver of pregnancy, or cardiomyopathy. </w:t>
            </w:r>
          </w:p>
          <w:p w14:paraId="262792AC" w14:textId="77777777" w:rsidR="009D39D3" w:rsidRDefault="009D39D3" w:rsidP="00156D4D">
            <w:pPr>
              <w:spacing w:beforeLines="40" w:before="96" w:afterLines="40" w:after="96"/>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2AD" w14:textId="77777777" w:rsidR="009D39D3" w:rsidRDefault="009D39D3" w:rsidP="001C12CC">
            <w:pPr>
              <w:autoSpaceDE w:val="0"/>
              <w:autoSpaceDN w:val="0"/>
              <w:adjustRightInd w:val="0"/>
              <w:rPr>
                <w:rFonts w:ascii="Arial" w:hAnsi="Arial" w:cs="Arial"/>
                <w:sz w:val="20"/>
              </w:rPr>
            </w:pPr>
          </w:p>
          <w:p w14:paraId="262792AE" w14:textId="77777777" w:rsidR="009D39D3" w:rsidRPr="003D7F83" w:rsidRDefault="009D39D3" w:rsidP="001C12CC">
            <w:pPr>
              <w:autoSpaceDE w:val="0"/>
              <w:autoSpaceDN w:val="0"/>
              <w:adjustRightInd w:val="0"/>
              <w:rPr>
                <w:rFonts w:ascii="Arial" w:hAnsi="Arial" w:cs="Arial"/>
                <w:sz w:val="20"/>
              </w:rPr>
            </w:pPr>
            <w:r w:rsidRPr="003D7F83">
              <w:rPr>
                <w:rFonts w:ascii="Arial" w:hAnsi="Arial" w:cs="Arial"/>
                <w:sz w:val="20"/>
              </w:rPr>
              <w:t>This event is not intended to create a new obligation. The organization’s obligation is to report the event when made aware of the maternal death or serious injury either by readmittance or by the patient’s family.</w:t>
            </w:r>
            <w:r w:rsidR="00227DB1">
              <w:rPr>
                <w:rFonts w:ascii="Arial" w:hAnsi="Arial" w:cs="Arial"/>
                <w:sz w:val="20"/>
              </w:rPr>
              <w:t xml:space="preserve"> </w:t>
            </w:r>
          </w:p>
          <w:p w14:paraId="262792AF" w14:textId="77777777" w:rsidR="009D39D3" w:rsidRPr="003D7F83" w:rsidRDefault="009D39D3" w:rsidP="001C12CC">
            <w:pPr>
              <w:autoSpaceDE w:val="0"/>
              <w:autoSpaceDN w:val="0"/>
              <w:adjustRightInd w:val="0"/>
              <w:spacing w:before="8" w:after="8"/>
              <w:rPr>
                <w:rFonts w:ascii="Arial" w:hAnsi="Arial" w:cs="Arial"/>
                <w:sz w:val="20"/>
              </w:rPr>
            </w:pPr>
          </w:p>
        </w:tc>
      </w:tr>
      <w:tr w:rsidR="009D39D3" w:rsidRPr="003D7F83" w14:paraId="262792BE" w14:textId="77777777">
        <w:trPr>
          <w:trHeight w:val="1232"/>
        </w:trPr>
        <w:tc>
          <w:tcPr>
            <w:tcW w:w="2610" w:type="dxa"/>
            <w:tcBorders>
              <w:top w:val="single" w:sz="4" w:space="0" w:color="auto"/>
              <w:left w:val="single" w:sz="4" w:space="0" w:color="auto"/>
              <w:bottom w:val="single" w:sz="4" w:space="0" w:color="auto"/>
              <w:right w:val="single" w:sz="4" w:space="0" w:color="auto"/>
            </w:tcBorders>
          </w:tcPr>
          <w:p w14:paraId="262792B1" w14:textId="77777777" w:rsidR="009D39D3" w:rsidRDefault="009D39D3" w:rsidP="001C12CC">
            <w:pPr>
              <w:tabs>
                <w:tab w:val="left" w:pos="-558"/>
              </w:tabs>
              <w:ind w:left="342"/>
              <w:rPr>
                <w:rFonts w:ascii="Arial" w:eastAsia="PMingLiU" w:hAnsi="Arial" w:cs="Arial"/>
                <w:sz w:val="20"/>
              </w:rPr>
            </w:pPr>
          </w:p>
          <w:p w14:paraId="262792B2" w14:textId="77777777" w:rsidR="009D39D3" w:rsidRDefault="009D39D3" w:rsidP="004A0FD0">
            <w:pPr>
              <w:numPr>
                <w:ilvl w:val="0"/>
                <w:numId w:val="12"/>
              </w:numPr>
              <w:tabs>
                <w:tab w:val="clear" w:pos="720"/>
                <w:tab w:val="left" w:pos="-558"/>
              </w:tabs>
              <w:ind w:left="342"/>
              <w:rPr>
                <w:rFonts w:ascii="Arial" w:eastAsia="PMingLiU" w:hAnsi="Arial" w:cs="Arial"/>
                <w:sz w:val="20"/>
              </w:rPr>
            </w:pPr>
            <w:r>
              <w:rPr>
                <w:rFonts w:ascii="Arial" w:eastAsia="PMingLiU" w:hAnsi="Arial" w:cs="Arial"/>
                <w:sz w:val="20"/>
              </w:rPr>
              <w:t>De</w:t>
            </w:r>
            <w:r w:rsidRPr="003D7F83">
              <w:rPr>
                <w:rFonts w:ascii="Arial" w:eastAsia="PMingLiU" w:hAnsi="Arial" w:cs="Arial"/>
                <w:sz w:val="20"/>
              </w:rPr>
              <w:t xml:space="preserve">ath or serious injury of a neonate associated with labor or delivery in a low-risk pregnancy </w:t>
            </w:r>
          </w:p>
          <w:p w14:paraId="262792B3" w14:textId="77777777" w:rsidR="009D39D3" w:rsidRDefault="009D39D3" w:rsidP="00156D4D">
            <w:pPr>
              <w:tabs>
                <w:tab w:val="left" w:pos="290"/>
              </w:tabs>
              <w:spacing w:beforeLines="40" w:before="96" w:afterLines="40" w:after="96"/>
              <w:rPr>
                <w:rFonts w:ascii="Arial" w:eastAsia="PMingLiU" w:hAnsi="Arial" w:cs="Arial"/>
                <w:sz w:val="20"/>
              </w:rPr>
            </w:pPr>
          </w:p>
          <w:p w14:paraId="262792B4"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B5"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Hospitals</w:t>
            </w:r>
          </w:p>
          <w:p w14:paraId="262792B6"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Outpatient/Office-based Surgery Centers</w:t>
            </w:r>
          </w:p>
          <w:p w14:paraId="262792B7" w14:textId="77777777" w:rsidR="009D39D3" w:rsidRPr="003D7F83" w:rsidRDefault="009D39D3" w:rsidP="001C12CC">
            <w:pPr>
              <w:tabs>
                <w:tab w:val="left" w:pos="-288"/>
              </w:tabs>
              <w:ind w:left="162"/>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B8" w14:textId="77777777" w:rsidR="009D39D3" w:rsidRDefault="009D39D3" w:rsidP="001C12CC">
            <w:pPr>
              <w:rPr>
                <w:rFonts w:ascii="Arial" w:hAnsi="Arial" w:cs="Arial"/>
                <w:sz w:val="20"/>
              </w:rPr>
            </w:pPr>
          </w:p>
          <w:p w14:paraId="262792B9" w14:textId="77777777" w:rsidR="009D39D3" w:rsidRDefault="009D39D3" w:rsidP="001C12CC">
            <w:pPr>
              <w:rPr>
                <w:rFonts w:ascii="Arial" w:hAnsi="Arial" w:cs="Arial"/>
                <w:sz w:val="20"/>
              </w:rPr>
            </w:pPr>
            <w:r w:rsidRPr="003D7F83">
              <w:rPr>
                <w:rFonts w:ascii="Arial" w:hAnsi="Arial" w:cs="Arial"/>
                <w:sz w:val="20"/>
              </w:rPr>
              <w:t>Includes, for the office-based surgery</w:t>
            </w:r>
            <w:r>
              <w:rPr>
                <w:rFonts w:ascii="Arial" w:hAnsi="Arial" w:cs="Arial"/>
                <w:sz w:val="20"/>
              </w:rPr>
              <w:t>,</w:t>
            </w:r>
            <w:r w:rsidRPr="003D7F83">
              <w:rPr>
                <w:rFonts w:ascii="Arial" w:hAnsi="Arial" w:cs="Arial"/>
                <w:sz w:val="20"/>
              </w:rPr>
              <w:t xml:space="preserve"> birthing center </w:t>
            </w:r>
            <w:r>
              <w:rPr>
                <w:rFonts w:ascii="Arial" w:hAnsi="Arial" w:cs="Arial"/>
                <w:sz w:val="20"/>
              </w:rPr>
              <w:t xml:space="preserve">or “home” </w:t>
            </w:r>
            <w:r w:rsidRPr="003D7F83">
              <w:rPr>
                <w:rFonts w:ascii="Arial" w:hAnsi="Arial" w:cs="Arial"/>
                <w:sz w:val="20"/>
              </w:rPr>
              <w:t>setting, unplanned admission to an inpatient setting within 24 hours of delivery</w:t>
            </w:r>
            <w:r w:rsidR="00227DB1">
              <w:rPr>
                <w:rFonts w:ascii="Arial" w:hAnsi="Arial" w:cs="Arial"/>
                <w:sz w:val="20"/>
              </w:rPr>
              <w:t xml:space="preserve"> </w:t>
            </w:r>
          </w:p>
        </w:tc>
        <w:tc>
          <w:tcPr>
            <w:tcW w:w="4050" w:type="dxa"/>
            <w:tcBorders>
              <w:top w:val="single" w:sz="4" w:space="0" w:color="auto"/>
              <w:left w:val="single" w:sz="4" w:space="0" w:color="auto"/>
              <w:bottom w:val="single" w:sz="4" w:space="0" w:color="auto"/>
              <w:right w:val="single" w:sz="4" w:space="0" w:color="auto"/>
            </w:tcBorders>
          </w:tcPr>
          <w:p w14:paraId="262792BA" w14:textId="77777777" w:rsidR="009D39D3" w:rsidRDefault="009D39D3" w:rsidP="001C12CC">
            <w:pPr>
              <w:autoSpaceDE w:val="0"/>
              <w:autoSpaceDN w:val="0"/>
              <w:adjustRightInd w:val="0"/>
              <w:rPr>
                <w:rFonts w:ascii="Arial" w:hAnsi="Arial" w:cs="Arial"/>
                <w:sz w:val="20"/>
              </w:rPr>
            </w:pPr>
          </w:p>
          <w:p w14:paraId="262792BB" w14:textId="77777777" w:rsidR="009D39D3" w:rsidRDefault="009D39D3" w:rsidP="001C12CC">
            <w:pPr>
              <w:autoSpaceDE w:val="0"/>
              <w:autoSpaceDN w:val="0"/>
              <w:adjustRightInd w:val="0"/>
              <w:rPr>
                <w:rFonts w:ascii="Arial" w:hAnsi="Arial" w:cs="Arial"/>
                <w:sz w:val="20"/>
              </w:rPr>
            </w:pPr>
            <w:r>
              <w:rPr>
                <w:rFonts w:ascii="Arial" w:hAnsi="Arial" w:cs="Arial"/>
                <w:sz w:val="20"/>
              </w:rPr>
              <w:t>Unplanned admission to other than the birth setting should be verified with the identified birth setting.</w:t>
            </w:r>
          </w:p>
          <w:p w14:paraId="262792BC" w14:textId="77777777" w:rsidR="009D39D3" w:rsidRDefault="009D39D3" w:rsidP="001C12CC">
            <w:pPr>
              <w:autoSpaceDE w:val="0"/>
              <w:autoSpaceDN w:val="0"/>
              <w:adjustRightInd w:val="0"/>
              <w:spacing w:before="8" w:after="8"/>
              <w:rPr>
                <w:rFonts w:ascii="Arial" w:hAnsi="Arial" w:cs="Arial"/>
                <w:sz w:val="20"/>
              </w:rPr>
            </w:pPr>
          </w:p>
          <w:p w14:paraId="262792BD" w14:textId="77777777" w:rsidR="009D39D3" w:rsidRDefault="009D39D3" w:rsidP="001C12CC">
            <w:pPr>
              <w:autoSpaceDE w:val="0"/>
              <w:autoSpaceDN w:val="0"/>
              <w:adjustRightInd w:val="0"/>
              <w:spacing w:before="8" w:after="8"/>
              <w:rPr>
                <w:rFonts w:ascii="Arial" w:hAnsi="Arial" w:cs="Arial"/>
                <w:sz w:val="20"/>
              </w:rPr>
            </w:pPr>
          </w:p>
        </w:tc>
      </w:tr>
      <w:tr w:rsidR="009D39D3" w:rsidRPr="003D7F83" w14:paraId="262792CD" w14:textId="77777777">
        <w:trPr>
          <w:trHeight w:val="1565"/>
        </w:trPr>
        <w:tc>
          <w:tcPr>
            <w:tcW w:w="2610" w:type="dxa"/>
            <w:tcBorders>
              <w:top w:val="single" w:sz="4" w:space="0" w:color="auto"/>
              <w:left w:val="single" w:sz="4" w:space="0" w:color="auto"/>
              <w:bottom w:val="single" w:sz="4" w:space="0" w:color="auto"/>
              <w:right w:val="single" w:sz="4" w:space="0" w:color="auto"/>
            </w:tcBorders>
          </w:tcPr>
          <w:p w14:paraId="262792BF" w14:textId="77777777" w:rsidR="009D39D3" w:rsidRDefault="009D39D3" w:rsidP="001C12CC">
            <w:pPr>
              <w:pStyle w:val="ListParagraph"/>
              <w:tabs>
                <w:tab w:val="left" w:pos="-295"/>
              </w:tabs>
              <w:ind w:left="335"/>
              <w:rPr>
                <w:rFonts w:ascii="Arial" w:eastAsia="PMingLiU" w:hAnsi="Arial" w:cs="Arial"/>
                <w:sz w:val="20"/>
                <w:szCs w:val="20"/>
              </w:rPr>
            </w:pPr>
          </w:p>
          <w:p w14:paraId="262792C0" w14:textId="77777777" w:rsidR="009D39D3" w:rsidRPr="003D7F83" w:rsidRDefault="009D39D3" w:rsidP="004A0FD0">
            <w:pPr>
              <w:pStyle w:val="ListParagraph"/>
              <w:numPr>
                <w:ilvl w:val="0"/>
                <w:numId w:val="40"/>
              </w:numPr>
              <w:tabs>
                <w:tab w:val="clear" w:pos="720"/>
                <w:tab w:val="num" w:pos="-385"/>
                <w:tab w:val="left" w:pos="-295"/>
              </w:tabs>
              <w:ind w:left="335"/>
              <w:rPr>
                <w:rFonts w:ascii="Arial" w:eastAsia="PMingLiU" w:hAnsi="Arial" w:cs="Arial"/>
                <w:sz w:val="20"/>
                <w:szCs w:val="20"/>
              </w:rPr>
            </w:pPr>
            <w:r w:rsidRPr="003D7F83">
              <w:rPr>
                <w:rFonts w:ascii="Arial" w:eastAsia="PMingLiU" w:hAnsi="Arial" w:cs="Arial"/>
                <w:sz w:val="20"/>
                <w:szCs w:val="20"/>
              </w:rPr>
              <w:t>Patient death</w:t>
            </w:r>
            <w:r w:rsidRPr="003D7F83">
              <w:rPr>
                <w:rFonts w:ascii="Arial" w:eastAsia="PMingLiU" w:hAnsi="Arial" w:cs="Arial"/>
                <w:bCs/>
                <w:sz w:val="20"/>
                <w:szCs w:val="20"/>
              </w:rPr>
              <w:t xml:space="preserve"> or serious injury </w:t>
            </w:r>
            <w:r w:rsidRPr="003D7F83">
              <w:rPr>
                <w:rFonts w:ascii="Arial" w:eastAsia="PMingLiU" w:hAnsi="Arial" w:cs="Arial"/>
                <w:sz w:val="20"/>
                <w:szCs w:val="20"/>
              </w:rPr>
              <w:t xml:space="preserve">associated with a fall </w:t>
            </w:r>
            <w:r>
              <w:rPr>
                <w:rFonts w:ascii="Arial" w:eastAsia="PMingLiU" w:hAnsi="Arial" w:cs="Arial"/>
                <w:sz w:val="20"/>
                <w:szCs w:val="20"/>
              </w:rPr>
              <w:t xml:space="preserve">while </w:t>
            </w:r>
            <w:r w:rsidRPr="003D7F83">
              <w:rPr>
                <w:rFonts w:ascii="Arial" w:eastAsia="PMingLiU" w:hAnsi="Arial" w:cs="Arial"/>
                <w:sz w:val="20"/>
                <w:szCs w:val="20"/>
              </w:rPr>
              <w:t xml:space="preserve">being cared for </w:t>
            </w:r>
            <w:r>
              <w:rPr>
                <w:rFonts w:ascii="Arial" w:eastAsia="PMingLiU" w:hAnsi="Arial" w:cs="Arial"/>
                <w:sz w:val="20"/>
                <w:szCs w:val="20"/>
              </w:rPr>
              <w:t xml:space="preserve">in a </w:t>
            </w:r>
            <w:r w:rsidRPr="003D7F83">
              <w:rPr>
                <w:rFonts w:ascii="Arial" w:eastAsia="PMingLiU" w:hAnsi="Arial" w:cs="Arial"/>
                <w:sz w:val="20"/>
                <w:szCs w:val="20"/>
              </w:rPr>
              <w:t>healthcare setting</w:t>
            </w:r>
          </w:p>
          <w:p w14:paraId="262792C1" w14:textId="77777777" w:rsidR="009D39D3" w:rsidRPr="003D7F83" w:rsidRDefault="009D39D3" w:rsidP="001C12CC">
            <w:pPr>
              <w:tabs>
                <w:tab w:val="left" w:pos="-288"/>
              </w:tabs>
              <w:ind w:left="-18"/>
              <w:rPr>
                <w:rFonts w:ascii="Arial" w:hAnsi="Arial" w:cs="Arial"/>
                <w:sz w:val="20"/>
              </w:rPr>
            </w:pPr>
          </w:p>
          <w:p w14:paraId="262792C2" w14:textId="77777777" w:rsidR="009D39D3" w:rsidRPr="003D7F83" w:rsidRDefault="009D39D3" w:rsidP="001C12CC">
            <w:pPr>
              <w:tabs>
                <w:tab w:val="left" w:pos="-288"/>
              </w:tabs>
              <w:ind w:left="-18"/>
              <w:rPr>
                <w:rFonts w:ascii="Arial" w:hAnsi="Arial" w:cs="Arial"/>
                <w:sz w:val="20"/>
              </w:rPr>
            </w:pPr>
          </w:p>
          <w:p w14:paraId="262792C3"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C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2C5"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C6"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2C8" w14:textId="74E531D4" w:rsidR="009D39D3" w:rsidRPr="00211E85" w:rsidRDefault="009D39D3" w:rsidP="001C12CC">
            <w:pPr>
              <w:numPr>
                <w:ilvl w:val="0"/>
                <w:numId w:val="21"/>
              </w:numPr>
              <w:ind w:left="162" w:hanging="180"/>
              <w:rPr>
                <w:rFonts w:ascii="Arial" w:hAnsi="Arial" w:cs="Arial"/>
                <w:sz w:val="20"/>
              </w:rPr>
            </w:pPr>
            <w:r w:rsidRPr="003D7F83">
              <w:rPr>
                <w:rFonts w:ascii="Arial" w:hAnsi="Arial" w:cs="Arial"/>
                <w:sz w:val="20"/>
              </w:rPr>
              <w:t>Long-term Care/Skilled Nursing Facilities</w:t>
            </w:r>
          </w:p>
        </w:tc>
        <w:tc>
          <w:tcPr>
            <w:tcW w:w="3240" w:type="dxa"/>
            <w:tcBorders>
              <w:top w:val="single" w:sz="4" w:space="0" w:color="auto"/>
              <w:left w:val="single" w:sz="4" w:space="0" w:color="auto"/>
              <w:bottom w:val="single" w:sz="4" w:space="0" w:color="auto"/>
              <w:right w:val="single" w:sz="4" w:space="0" w:color="auto"/>
            </w:tcBorders>
          </w:tcPr>
          <w:p w14:paraId="262792C9" w14:textId="77777777" w:rsidR="009D39D3" w:rsidRDefault="009D39D3" w:rsidP="001C12CC">
            <w:pPr>
              <w:pStyle w:val="NormalWeb"/>
              <w:spacing w:before="0" w:beforeAutospacing="0" w:after="0" w:afterAutospacing="0"/>
              <w:rPr>
                <w:rFonts w:ascii="Arial" w:hAnsi="Arial" w:cs="Arial"/>
                <w:bCs/>
                <w:sz w:val="20"/>
                <w:szCs w:val="20"/>
              </w:rPr>
            </w:pPr>
          </w:p>
          <w:p w14:paraId="262792CA" w14:textId="77777777" w:rsidR="009D39D3" w:rsidRDefault="009D39D3" w:rsidP="001C12CC">
            <w:pPr>
              <w:pStyle w:val="NormalWeb"/>
              <w:spacing w:before="0" w:beforeAutospacing="0" w:after="0" w:afterAutospacing="0"/>
              <w:rPr>
                <w:rFonts w:ascii="Arial" w:hAnsi="Arial" w:cs="Arial"/>
                <w:bCs/>
                <w:sz w:val="20"/>
                <w:szCs w:val="20"/>
              </w:rPr>
            </w:pPr>
            <w:r w:rsidRPr="003D7F83">
              <w:rPr>
                <w:rFonts w:ascii="Arial" w:hAnsi="Arial" w:cs="Arial"/>
                <w:bCs/>
                <w:sz w:val="20"/>
                <w:szCs w:val="20"/>
              </w:rPr>
              <w:t>Includes but is not limited to fractures, head injuries, and</w:t>
            </w:r>
            <w:r w:rsidR="00227DB1">
              <w:rPr>
                <w:rFonts w:ascii="Arial" w:hAnsi="Arial" w:cs="Arial"/>
                <w:bCs/>
                <w:sz w:val="20"/>
                <w:szCs w:val="20"/>
              </w:rPr>
              <w:t xml:space="preserve"> </w:t>
            </w:r>
            <w:r w:rsidRPr="003D7F83">
              <w:rPr>
                <w:rFonts w:ascii="Arial" w:hAnsi="Arial" w:cs="Arial"/>
                <w:bCs/>
                <w:sz w:val="20"/>
                <w:szCs w:val="20"/>
              </w:rPr>
              <w:t>intracranial hemorrhage</w:t>
            </w:r>
          </w:p>
        </w:tc>
        <w:tc>
          <w:tcPr>
            <w:tcW w:w="4050" w:type="dxa"/>
            <w:tcBorders>
              <w:top w:val="single" w:sz="4" w:space="0" w:color="auto"/>
              <w:left w:val="single" w:sz="4" w:space="0" w:color="auto"/>
              <w:bottom w:val="single" w:sz="4" w:space="0" w:color="auto"/>
              <w:right w:val="single" w:sz="4" w:space="0" w:color="auto"/>
            </w:tcBorders>
          </w:tcPr>
          <w:p w14:paraId="262792CB" w14:textId="77777777" w:rsidR="009D39D3" w:rsidRPr="00461E49" w:rsidRDefault="009D39D3" w:rsidP="00461E49">
            <w:pPr>
              <w:pStyle w:val="BodyText"/>
              <w:spacing w:after="0"/>
              <w:rPr>
                <w:rFonts w:ascii="Arial" w:hAnsi="Arial" w:cs="Arial"/>
                <w:strike/>
                <w:sz w:val="20"/>
              </w:rPr>
            </w:pPr>
          </w:p>
          <w:p w14:paraId="262792CC" w14:textId="77777777" w:rsidR="009D39D3" w:rsidRPr="00894989" w:rsidRDefault="009D39D3" w:rsidP="00461E49">
            <w:pPr>
              <w:pStyle w:val="BodyText"/>
              <w:spacing w:after="0"/>
              <w:rPr>
                <w:rFonts w:ascii="Arial" w:hAnsi="Arial" w:cs="Arial"/>
                <w:strike/>
                <w:sz w:val="20"/>
              </w:rPr>
            </w:pPr>
            <w:r w:rsidRPr="00461E49">
              <w:rPr>
                <w:rFonts w:ascii="Arial" w:hAnsi="Arial" w:cs="Arial"/>
                <w:sz w:val="20"/>
              </w:rPr>
              <w:t>Of note, an assessment that identifies patients at 'risk' of fall, findings of risk accompanied by organizationally defined measures to be taken when risk is identified could be useful in both prevention and event analysis.</w:t>
            </w:r>
          </w:p>
        </w:tc>
      </w:tr>
      <w:tr w:rsidR="009D39D3" w:rsidRPr="003D7F83" w14:paraId="262792DC" w14:textId="77777777">
        <w:tc>
          <w:tcPr>
            <w:tcW w:w="2610" w:type="dxa"/>
            <w:tcBorders>
              <w:top w:val="single" w:sz="4" w:space="0" w:color="auto"/>
              <w:left w:val="single" w:sz="4" w:space="0" w:color="auto"/>
              <w:bottom w:val="single" w:sz="4" w:space="0" w:color="auto"/>
              <w:right w:val="single" w:sz="4" w:space="0" w:color="auto"/>
            </w:tcBorders>
          </w:tcPr>
          <w:p w14:paraId="262792CE" w14:textId="77777777" w:rsidR="009D39D3" w:rsidRDefault="009D39D3" w:rsidP="001C12CC">
            <w:pPr>
              <w:tabs>
                <w:tab w:val="left" w:pos="290"/>
              </w:tabs>
              <w:ind w:left="252" w:hanging="252"/>
              <w:rPr>
                <w:rFonts w:ascii="Arial" w:eastAsia="PMingLiU" w:hAnsi="Arial" w:cs="Arial"/>
                <w:sz w:val="20"/>
              </w:rPr>
            </w:pPr>
          </w:p>
          <w:p w14:paraId="262792CF" w14:textId="77777777" w:rsidR="009D39D3" w:rsidRDefault="009D39D3" w:rsidP="004A0FD0">
            <w:pPr>
              <w:pStyle w:val="ListParagraph"/>
              <w:numPr>
                <w:ilvl w:val="0"/>
                <w:numId w:val="40"/>
              </w:numPr>
              <w:tabs>
                <w:tab w:val="clear" w:pos="720"/>
                <w:tab w:val="num" w:pos="-385"/>
                <w:tab w:val="left" w:pos="-295"/>
              </w:tabs>
              <w:ind w:left="335"/>
              <w:rPr>
                <w:rFonts w:ascii="Arial" w:eastAsia="PMingLiU" w:hAnsi="Arial" w:cs="Arial"/>
                <w:sz w:val="20"/>
                <w:szCs w:val="20"/>
              </w:rPr>
            </w:pPr>
            <w:r w:rsidRPr="003D7F83">
              <w:rPr>
                <w:rFonts w:ascii="Arial" w:eastAsia="PMingLiU" w:hAnsi="Arial" w:cs="Arial"/>
                <w:sz w:val="20"/>
                <w:szCs w:val="20"/>
              </w:rPr>
              <w:t>Any Stage 3, Stage 4, and unstageable pressure ulcers acquired after admission/ presentation to a healthcare</w:t>
            </w:r>
            <w:r w:rsidR="00227DB1">
              <w:rPr>
                <w:rFonts w:ascii="Arial" w:eastAsia="PMingLiU" w:hAnsi="Arial" w:cs="Arial"/>
                <w:sz w:val="20"/>
                <w:szCs w:val="20"/>
              </w:rPr>
              <w:t xml:space="preserve"> </w:t>
            </w:r>
            <w:r w:rsidRPr="003D7F83">
              <w:rPr>
                <w:rFonts w:ascii="Arial" w:eastAsia="PMingLiU" w:hAnsi="Arial" w:cs="Arial"/>
                <w:sz w:val="20"/>
                <w:szCs w:val="20"/>
              </w:rPr>
              <w:t>setting</w:t>
            </w:r>
          </w:p>
          <w:p w14:paraId="262792D0" w14:textId="77777777" w:rsidR="009D39D3" w:rsidRDefault="009D39D3" w:rsidP="001C12CC">
            <w:pPr>
              <w:tabs>
                <w:tab w:val="left" w:pos="-288"/>
              </w:tabs>
              <w:ind w:left="-18"/>
              <w:rPr>
                <w:rFonts w:ascii="Arial" w:hAnsi="Arial" w:cs="Arial"/>
                <w:sz w:val="20"/>
              </w:rPr>
            </w:pPr>
          </w:p>
          <w:p w14:paraId="262792D1" w14:textId="77777777" w:rsidR="009D39D3" w:rsidRPr="003D7F83" w:rsidRDefault="009D39D3" w:rsidP="001C12CC">
            <w:pPr>
              <w:tabs>
                <w:tab w:val="left" w:pos="-288"/>
              </w:tabs>
              <w:ind w:left="-18"/>
              <w:rPr>
                <w:rFonts w:ascii="Arial" w:hAnsi="Arial" w:cs="Arial"/>
                <w:sz w:val="20"/>
              </w:rPr>
            </w:pPr>
          </w:p>
          <w:p w14:paraId="262792D2"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D3"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Hospitals</w:t>
            </w:r>
          </w:p>
          <w:p w14:paraId="262792D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D5"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Long-term Care/ Skilled Nursing Facilities</w:t>
            </w:r>
          </w:p>
          <w:p w14:paraId="262792D6" w14:textId="77777777" w:rsidR="009D39D3" w:rsidRPr="003D7F83" w:rsidRDefault="009D39D3" w:rsidP="001C12CC">
            <w:pPr>
              <w:ind w:left="-18"/>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D7" w14:textId="77777777" w:rsidR="009D39D3" w:rsidRDefault="009D39D3" w:rsidP="001C12CC">
            <w:pPr>
              <w:rPr>
                <w:rFonts w:ascii="Arial" w:hAnsi="Arial" w:cs="Arial"/>
                <w:sz w:val="20"/>
              </w:rPr>
            </w:pPr>
          </w:p>
          <w:p w14:paraId="262792D8" w14:textId="77777777" w:rsidR="009D39D3" w:rsidRDefault="009D39D3" w:rsidP="001C12CC">
            <w:pPr>
              <w:rPr>
                <w:rFonts w:ascii="Arial" w:hAnsi="Arial" w:cs="Arial"/>
                <w:sz w:val="20"/>
              </w:rPr>
            </w:pPr>
            <w:r w:rsidRPr="003D7F83">
              <w:rPr>
                <w:rFonts w:ascii="Arial" w:hAnsi="Arial" w:cs="Arial"/>
                <w:sz w:val="20"/>
              </w:rPr>
              <w:t>Excludes progression from Stage 2 to Stage 3 if Stage 2 was recognized upon admission and excludes pressure ulcers that develop in areas where deep tissue injury is documented as present on admission/presentation.</w:t>
            </w:r>
          </w:p>
        </w:tc>
        <w:tc>
          <w:tcPr>
            <w:tcW w:w="4050" w:type="dxa"/>
            <w:tcBorders>
              <w:top w:val="single" w:sz="4" w:space="0" w:color="auto"/>
              <w:left w:val="single" w:sz="4" w:space="0" w:color="auto"/>
              <w:bottom w:val="single" w:sz="4" w:space="0" w:color="auto"/>
              <w:right w:val="single" w:sz="4" w:space="0" w:color="auto"/>
            </w:tcBorders>
          </w:tcPr>
          <w:p w14:paraId="262792D9" w14:textId="77777777" w:rsidR="009D39D3" w:rsidRDefault="009D39D3" w:rsidP="001C12CC">
            <w:pPr>
              <w:pStyle w:val="medium"/>
              <w:spacing w:before="0" w:beforeAutospacing="0" w:after="0" w:afterAutospacing="0"/>
              <w:rPr>
                <w:sz w:val="20"/>
                <w:szCs w:val="20"/>
              </w:rPr>
            </w:pPr>
          </w:p>
          <w:p w14:paraId="262792DA" w14:textId="77777777" w:rsidR="009D39D3" w:rsidRPr="003D7F83" w:rsidRDefault="009D39D3" w:rsidP="001C12CC">
            <w:pPr>
              <w:pStyle w:val="medium"/>
              <w:spacing w:before="0" w:beforeAutospacing="0" w:after="0" w:afterAutospacing="0"/>
              <w:rPr>
                <w:sz w:val="20"/>
                <w:szCs w:val="20"/>
              </w:rPr>
            </w:pPr>
            <w:r w:rsidRPr="003D7F83">
              <w:rPr>
                <w:sz w:val="20"/>
                <w:szCs w:val="20"/>
              </w:rPr>
              <w:t>Although this event could occur in the ambulatory surgery environment based on patient condition and surgery time, it will be difficult to discern. Pre- and post- skin assessment will be key.</w:t>
            </w:r>
          </w:p>
          <w:p w14:paraId="262792DB" w14:textId="77777777" w:rsidR="009D39D3" w:rsidRPr="003D7F83" w:rsidRDefault="009D39D3" w:rsidP="001C12CC">
            <w:pPr>
              <w:pStyle w:val="medium"/>
              <w:rPr>
                <w:sz w:val="20"/>
                <w:szCs w:val="20"/>
              </w:rPr>
            </w:pPr>
          </w:p>
        </w:tc>
      </w:tr>
      <w:tr w:rsidR="009D39D3" w:rsidRPr="003D7F83" w14:paraId="262792E9" w14:textId="77777777">
        <w:trPr>
          <w:trHeight w:val="2834"/>
        </w:trPr>
        <w:tc>
          <w:tcPr>
            <w:tcW w:w="2610" w:type="dxa"/>
            <w:tcBorders>
              <w:top w:val="single" w:sz="4" w:space="0" w:color="auto"/>
              <w:left w:val="single" w:sz="4" w:space="0" w:color="auto"/>
              <w:bottom w:val="single" w:sz="4" w:space="0" w:color="auto"/>
              <w:right w:val="single" w:sz="4" w:space="0" w:color="auto"/>
            </w:tcBorders>
          </w:tcPr>
          <w:p w14:paraId="262792DD" w14:textId="77777777" w:rsidR="009D39D3" w:rsidRDefault="009D39D3" w:rsidP="001C12CC">
            <w:pPr>
              <w:tabs>
                <w:tab w:val="left" w:pos="290"/>
              </w:tabs>
              <w:ind w:left="252" w:hanging="252"/>
              <w:rPr>
                <w:rFonts w:ascii="Arial" w:hAnsi="Arial" w:cs="Arial"/>
                <w:bCs/>
                <w:sz w:val="20"/>
              </w:rPr>
            </w:pPr>
          </w:p>
          <w:p w14:paraId="262792DE" w14:textId="77777777" w:rsidR="009D39D3" w:rsidRDefault="009D39D3" w:rsidP="004A0FD0">
            <w:pPr>
              <w:pStyle w:val="ListParagraph"/>
              <w:numPr>
                <w:ilvl w:val="0"/>
                <w:numId w:val="40"/>
              </w:numPr>
              <w:tabs>
                <w:tab w:val="clear" w:pos="720"/>
                <w:tab w:val="num" w:pos="-385"/>
                <w:tab w:val="left" w:pos="-295"/>
              </w:tabs>
              <w:ind w:left="335"/>
              <w:rPr>
                <w:rFonts w:ascii="Arial" w:hAnsi="Arial" w:cs="Arial"/>
                <w:bCs/>
                <w:sz w:val="20"/>
                <w:szCs w:val="20"/>
              </w:rPr>
            </w:pPr>
            <w:r w:rsidRPr="003D7F83">
              <w:rPr>
                <w:rFonts w:ascii="Arial" w:hAnsi="Arial" w:cs="Arial"/>
                <w:bCs/>
                <w:sz w:val="20"/>
                <w:szCs w:val="20"/>
              </w:rPr>
              <w:t>Artificial insemination with the wrong donor sperm or wrong egg</w:t>
            </w:r>
          </w:p>
          <w:p w14:paraId="262792DF" w14:textId="77777777" w:rsidR="009D39D3" w:rsidRDefault="009D39D3" w:rsidP="001C12CC">
            <w:pPr>
              <w:tabs>
                <w:tab w:val="left" w:pos="290"/>
              </w:tabs>
              <w:rPr>
                <w:rFonts w:ascii="Arial" w:hAnsi="Arial" w:cs="Arial"/>
                <w:bCs/>
                <w:sz w:val="20"/>
              </w:rPr>
            </w:pPr>
          </w:p>
          <w:p w14:paraId="262792E0"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E1"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2E2"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E4" w14:textId="664839EA" w:rsidR="009D39D3" w:rsidRPr="00211E85" w:rsidRDefault="009D39D3" w:rsidP="00211E85">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tc>
        <w:tc>
          <w:tcPr>
            <w:tcW w:w="3240" w:type="dxa"/>
            <w:tcBorders>
              <w:top w:val="single" w:sz="4" w:space="0" w:color="auto"/>
              <w:left w:val="single" w:sz="4" w:space="0" w:color="auto"/>
              <w:bottom w:val="single" w:sz="4" w:space="0" w:color="auto"/>
              <w:right w:val="single" w:sz="4" w:space="0" w:color="auto"/>
            </w:tcBorders>
          </w:tcPr>
          <w:p w14:paraId="262792E5" w14:textId="77777777" w:rsidR="009D39D3" w:rsidRDefault="009D39D3" w:rsidP="00156D4D">
            <w:pPr>
              <w:spacing w:beforeLines="40" w:before="96" w:afterLines="40" w:after="96"/>
              <w:ind w:left="147"/>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2E6" w14:textId="77777777" w:rsidR="009D39D3" w:rsidRDefault="009D39D3" w:rsidP="001C12CC">
            <w:pPr>
              <w:rPr>
                <w:rFonts w:ascii="Arial" w:hAnsi="Arial" w:cs="Arial"/>
                <w:sz w:val="20"/>
              </w:rPr>
            </w:pPr>
          </w:p>
          <w:p w14:paraId="262792E7" w14:textId="77777777" w:rsidR="009D39D3" w:rsidRDefault="009D39D3" w:rsidP="001C12CC">
            <w:pPr>
              <w:rPr>
                <w:rFonts w:ascii="Arial" w:hAnsi="Arial" w:cs="Arial"/>
                <w:sz w:val="20"/>
              </w:rPr>
            </w:pPr>
            <w:r w:rsidRPr="003D7F83">
              <w:rPr>
                <w:rFonts w:ascii="Arial" w:hAnsi="Arial" w:cs="Arial"/>
                <w:sz w:val="20"/>
              </w:rPr>
              <w:t>The organization’s obligation is to report the event when made aware of the occurrence.</w:t>
            </w:r>
          </w:p>
          <w:p w14:paraId="262792E8" w14:textId="77777777" w:rsidR="009D39D3" w:rsidRDefault="009D39D3" w:rsidP="00156D4D">
            <w:pPr>
              <w:spacing w:beforeLines="40" w:before="96" w:afterLines="40" w:after="96"/>
              <w:rPr>
                <w:rFonts w:ascii="Arial" w:hAnsi="Arial" w:cs="Arial"/>
                <w:sz w:val="20"/>
              </w:rPr>
            </w:pPr>
          </w:p>
        </w:tc>
      </w:tr>
      <w:tr w:rsidR="009D39D3" w:rsidRPr="003D7F83" w14:paraId="262792FC" w14:textId="77777777">
        <w:trPr>
          <w:trHeight w:val="1844"/>
        </w:trPr>
        <w:tc>
          <w:tcPr>
            <w:tcW w:w="2610" w:type="dxa"/>
            <w:tcBorders>
              <w:top w:val="single" w:sz="4" w:space="0" w:color="auto"/>
              <w:left w:val="single" w:sz="4" w:space="0" w:color="auto"/>
              <w:bottom w:val="single" w:sz="4" w:space="0" w:color="auto"/>
              <w:right w:val="single" w:sz="4" w:space="0" w:color="auto"/>
            </w:tcBorders>
          </w:tcPr>
          <w:p w14:paraId="262792EA" w14:textId="77777777" w:rsidR="009D39D3" w:rsidRDefault="009D39D3" w:rsidP="001C12CC">
            <w:pPr>
              <w:tabs>
                <w:tab w:val="left" w:pos="-108"/>
              </w:tabs>
              <w:ind w:left="342"/>
              <w:rPr>
                <w:rFonts w:ascii="Arial" w:hAnsi="Arial" w:cs="Arial"/>
                <w:bCs/>
                <w:sz w:val="20"/>
              </w:rPr>
            </w:pPr>
          </w:p>
          <w:p w14:paraId="262792EB" w14:textId="77777777" w:rsidR="009D39D3" w:rsidRDefault="009D39D3" w:rsidP="004A0FD0">
            <w:pPr>
              <w:numPr>
                <w:ilvl w:val="0"/>
                <w:numId w:val="39"/>
              </w:numPr>
              <w:tabs>
                <w:tab w:val="left" w:pos="-108"/>
              </w:tabs>
              <w:ind w:left="342"/>
              <w:rPr>
                <w:rFonts w:ascii="Arial" w:hAnsi="Arial" w:cs="Arial"/>
                <w:bCs/>
                <w:sz w:val="20"/>
              </w:rPr>
            </w:pPr>
            <w:r>
              <w:rPr>
                <w:rFonts w:ascii="Arial" w:hAnsi="Arial" w:cs="Arial"/>
                <w:bCs/>
                <w:sz w:val="20"/>
              </w:rPr>
              <w:t>Patient d</w:t>
            </w:r>
            <w:r w:rsidRPr="003D7F83">
              <w:rPr>
                <w:rFonts w:ascii="Arial" w:hAnsi="Arial" w:cs="Arial"/>
                <w:bCs/>
                <w:sz w:val="20"/>
              </w:rPr>
              <w:t>eath or serious injury resulting from the irretrievable loss of a</w:t>
            </w:r>
            <w:r>
              <w:rPr>
                <w:rFonts w:ascii="Arial" w:hAnsi="Arial" w:cs="Arial"/>
                <w:bCs/>
                <w:sz w:val="20"/>
              </w:rPr>
              <w:t>n irreplaceable</w:t>
            </w:r>
            <w:r w:rsidRPr="003D7F83">
              <w:rPr>
                <w:rFonts w:ascii="Arial" w:hAnsi="Arial" w:cs="Arial"/>
                <w:bCs/>
                <w:sz w:val="20"/>
              </w:rPr>
              <w:t xml:space="preserve"> biological specimen.</w:t>
            </w:r>
          </w:p>
          <w:p w14:paraId="262792EC" w14:textId="77777777" w:rsidR="009D39D3" w:rsidRPr="003D7F83" w:rsidRDefault="009D39D3" w:rsidP="001C12CC">
            <w:pPr>
              <w:tabs>
                <w:tab w:val="left" w:pos="-288"/>
              </w:tabs>
              <w:ind w:left="-18"/>
              <w:rPr>
                <w:rFonts w:ascii="Arial" w:hAnsi="Arial" w:cs="Arial"/>
                <w:sz w:val="20"/>
              </w:rPr>
            </w:pPr>
          </w:p>
          <w:p w14:paraId="262792ED"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EE" w14:textId="77777777" w:rsidR="009D39D3" w:rsidRPr="003D7F83" w:rsidRDefault="009D39D3" w:rsidP="004A0FD0">
            <w:pPr>
              <w:pStyle w:val="ListParagraph"/>
              <w:numPr>
                <w:ilvl w:val="0"/>
                <w:numId w:val="29"/>
              </w:numPr>
              <w:tabs>
                <w:tab w:val="left" w:pos="-288"/>
              </w:tabs>
              <w:ind w:left="162" w:hanging="180"/>
              <w:rPr>
                <w:rFonts w:ascii="Arial" w:hAnsi="Arial" w:cs="Arial"/>
                <w:sz w:val="20"/>
                <w:szCs w:val="20"/>
              </w:rPr>
            </w:pPr>
            <w:r w:rsidRPr="003D7F83">
              <w:rPr>
                <w:rFonts w:ascii="Arial" w:hAnsi="Arial" w:cs="Arial"/>
                <w:sz w:val="20"/>
                <w:szCs w:val="20"/>
              </w:rPr>
              <w:t xml:space="preserve">Hospitals </w:t>
            </w:r>
          </w:p>
          <w:p w14:paraId="262792EF" w14:textId="77777777" w:rsidR="009D39D3" w:rsidRPr="003D7F83" w:rsidRDefault="009D39D3" w:rsidP="004A0FD0">
            <w:pPr>
              <w:pStyle w:val="ListParagraph"/>
              <w:numPr>
                <w:ilvl w:val="0"/>
                <w:numId w:val="29"/>
              </w:numPr>
              <w:tabs>
                <w:tab w:val="left" w:pos="-288"/>
              </w:tabs>
              <w:ind w:left="162" w:hanging="180"/>
              <w:rPr>
                <w:rFonts w:ascii="Arial" w:hAnsi="Arial" w:cs="Arial"/>
                <w:sz w:val="20"/>
                <w:szCs w:val="20"/>
              </w:rPr>
            </w:pPr>
            <w:r w:rsidRPr="003D7F83">
              <w:rPr>
                <w:rFonts w:ascii="Arial" w:hAnsi="Arial" w:cs="Arial"/>
                <w:sz w:val="20"/>
                <w:szCs w:val="20"/>
              </w:rPr>
              <w:t xml:space="preserve">Outpatient/Office-based Surgery Centers </w:t>
            </w:r>
          </w:p>
          <w:p w14:paraId="262792F0"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2F1" w14:textId="77777777" w:rsidR="009D39D3" w:rsidRPr="003D7F83" w:rsidRDefault="009D39D3" w:rsidP="004A0FD0">
            <w:pPr>
              <w:pStyle w:val="ListParagraph"/>
              <w:numPr>
                <w:ilvl w:val="0"/>
                <w:numId w:val="29"/>
              </w:numPr>
              <w:tabs>
                <w:tab w:val="left" w:pos="-288"/>
                <w:tab w:val="left" w:pos="-108"/>
              </w:tabs>
              <w:ind w:left="162" w:hanging="180"/>
              <w:rPr>
                <w:rFonts w:ascii="Arial" w:hAnsi="Arial" w:cs="Arial"/>
                <w:bCs/>
                <w:sz w:val="20"/>
                <w:szCs w:val="20"/>
              </w:rPr>
            </w:pPr>
            <w:r w:rsidRPr="003D7F83">
              <w:rPr>
                <w:rFonts w:ascii="Arial" w:hAnsi="Arial" w:cs="Arial"/>
                <w:sz w:val="20"/>
                <w:szCs w:val="20"/>
              </w:rPr>
              <w:t>Long-term Care/Skilled Nursing Facilities</w:t>
            </w:r>
          </w:p>
          <w:p w14:paraId="262792F2" w14:textId="77777777" w:rsidR="009D39D3" w:rsidRPr="003D7F83" w:rsidRDefault="009D39D3" w:rsidP="001C12CC">
            <w:pPr>
              <w:pStyle w:val="ListParagraph"/>
              <w:tabs>
                <w:tab w:val="left" w:pos="-288"/>
                <w:tab w:val="left" w:pos="-108"/>
              </w:tabs>
              <w:ind w:left="346"/>
              <w:rPr>
                <w:rFonts w:ascii="Arial" w:hAnsi="Arial" w:cs="Arial"/>
                <w:bCs/>
                <w:sz w:val="20"/>
                <w:szCs w:val="20"/>
              </w:rPr>
            </w:pPr>
          </w:p>
        </w:tc>
        <w:tc>
          <w:tcPr>
            <w:tcW w:w="3240" w:type="dxa"/>
            <w:tcBorders>
              <w:top w:val="single" w:sz="4" w:space="0" w:color="auto"/>
              <w:left w:val="single" w:sz="4" w:space="0" w:color="auto"/>
              <w:bottom w:val="single" w:sz="4" w:space="0" w:color="auto"/>
              <w:right w:val="single" w:sz="4" w:space="0" w:color="auto"/>
            </w:tcBorders>
          </w:tcPr>
          <w:p w14:paraId="262792F3" w14:textId="77777777" w:rsidR="009D39D3" w:rsidRDefault="009D39D3" w:rsidP="001C12CC">
            <w:pPr>
              <w:ind w:left="147"/>
              <w:rPr>
                <w:rFonts w:ascii="Arial" w:hAnsi="Arial" w:cs="Arial"/>
                <w:sz w:val="20"/>
              </w:rPr>
            </w:pPr>
          </w:p>
          <w:p w14:paraId="262792F4" w14:textId="77777777" w:rsidR="009D39D3" w:rsidRDefault="009D39D3" w:rsidP="001C12CC">
            <w:pPr>
              <w:ind w:left="147"/>
              <w:rPr>
                <w:rFonts w:ascii="Arial" w:hAnsi="Arial" w:cs="Arial"/>
                <w:sz w:val="20"/>
              </w:rPr>
            </w:pPr>
            <w:r w:rsidRPr="003D7F83">
              <w:rPr>
                <w:rFonts w:ascii="Arial" w:hAnsi="Arial" w:cs="Arial"/>
                <w:sz w:val="20"/>
              </w:rPr>
              <w:t>Includes events where specimens are misidentified, where another procedure cannot be done to produce a specimen</w:t>
            </w:r>
          </w:p>
          <w:p w14:paraId="262792F5" w14:textId="77777777" w:rsidR="009D39D3" w:rsidRDefault="009D39D3" w:rsidP="00156D4D">
            <w:pPr>
              <w:spacing w:beforeLines="40" w:before="96" w:afterLines="40" w:after="96"/>
              <w:ind w:left="147"/>
              <w:rPr>
                <w:rFonts w:ascii="Arial" w:hAnsi="Arial" w:cs="Arial"/>
                <w:sz w:val="20"/>
                <w:highlight w:val="cyan"/>
              </w:rPr>
            </w:pPr>
            <w:r w:rsidRPr="003D7F83">
              <w:rPr>
                <w:rFonts w:ascii="Arial" w:hAnsi="Arial" w:cs="Arial"/>
                <w:sz w:val="20"/>
              </w:rPr>
              <w:t>Includes progression of an undiagnosed disease or threat of disease that changes the patient’s risk status for life, requiring monitoring not needed before the event</w:t>
            </w:r>
          </w:p>
        </w:tc>
        <w:tc>
          <w:tcPr>
            <w:tcW w:w="4050" w:type="dxa"/>
            <w:tcBorders>
              <w:top w:val="single" w:sz="4" w:space="0" w:color="auto"/>
              <w:left w:val="single" w:sz="4" w:space="0" w:color="auto"/>
              <w:bottom w:val="single" w:sz="4" w:space="0" w:color="auto"/>
              <w:right w:val="single" w:sz="4" w:space="0" w:color="auto"/>
            </w:tcBorders>
          </w:tcPr>
          <w:p w14:paraId="262792F6" w14:textId="77777777" w:rsidR="009D39D3" w:rsidRDefault="009D39D3" w:rsidP="001C12CC">
            <w:pPr>
              <w:rPr>
                <w:rFonts w:ascii="Arial" w:hAnsi="Arial" w:cs="Arial"/>
                <w:sz w:val="20"/>
              </w:rPr>
            </w:pPr>
          </w:p>
          <w:p w14:paraId="262792F7" w14:textId="77777777" w:rsidR="009D39D3" w:rsidRDefault="009D39D3" w:rsidP="001C12CC">
            <w:pPr>
              <w:rPr>
                <w:rFonts w:ascii="Arial" w:hAnsi="Arial" w:cs="Arial"/>
                <w:sz w:val="20"/>
              </w:rPr>
            </w:pPr>
            <w:r w:rsidRPr="003D7F83">
              <w:rPr>
                <w:rFonts w:ascii="Arial" w:hAnsi="Arial" w:cs="Arial"/>
                <w:sz w:val="20"/>
              </w:rPr>
              <w:t>This event is not intended to capture:</w:t>
            </w:r>
          </w:p>
          <w:p w14:paraId="262792F8" w14:textId="77777777" w:rsidR="009D39D3" w:rsidRDefault="009D39D3" w:rsidP="004A0FD0">
            <w:pPr>
              <w:numPr>
                <w:ilvl w:val="0"/>
                <w:numId w:val="33"/>
              </w:numPr>
              <w:spacing w:beforeLines="40" w:before="96" w:afterLines="40" w:after="96"/>
              <w:ind w:left="335"/>
              <w:rPr>
                <w:rFonts w:ascii="Arial" w:hAnsi="Arial" w:cs="Arial"/>
                <w:sz w:val="20"/>
              </w:rPr>
            </w:pPr>
            <w:r w:rsidRPr="003D7F83">
              <w:rPr>
                <w:rFonts w:ascii="Arial" w:hAnsi="Arial" w:cs="Arial"/>
                <w:sz w:val="20"/>
              </w:rPr>
              <w:t>procedures where the specimen was properly handled, but the specimen proved to be nondiagnostic.</w:t>
            </w:r>
          </w:p>
          <w:p w14:paraId="262792F9" w14:textId="77777777" w:rsidR="009D39D3" w:rsidRDefault="009D39D3" w:rsidP="00156D4D">
            <w:pPr>
              <w:spacing w:beforeLines="40" w:before="96" w:afterLines="40" w:after="96"/>
              <w:rPr>
                <w:rFonts w:ascii="Arial" w:hAnsi="Arial" w:cs="Arial"/>
                <w:sz w:val="20"/>
              </w:rPr>
            </w:pPr>
            <w:r w:rsidRPr="003D7F83">
              <w:rPr>
                <w:rFonts w:ascii="Arial" w:hAnsi="Arial" w:cs="Arial"/>
                <w:sz w:val="20"/>
              </w:rPr>
              <w:t>Inability to secure a replacement for a lost specimen can occur with excisional biopsy as well as in organ removal.</w:t>
            </w:r>
          </w:p>
          <w:p w14:paraId="262792FA" w14:textId="77777777" w:rsidR="009D39D3" w:rsidRDefault="009D39D3" w:rsidP="00156D4D">
            <w:pPr>
              <w:spacing w:beforeLines="40" w:before="96" w:afterLines="40" w:after="96"/>
              <w:rPr>
                <w:rFonts w:ascii="Arial" w:hAnsi="Arial" w:cs="Arial"/>
                <w:sz w:val="20"/>
                <w:highlight w:val="cyan"/>
              </w:rPr>
            </w:pPr>
          </w:p>
          <w:p w14:paraId="262792FB" w14:textId="77777777" w:rsidR="009D39D3" w:rsidRDefault="009D39D3" w:rsidP="00156D4D">
            <w:pPr>
              <w:spacing w:beforeLines="40" w:before="96" w:afterLines="40" w:after="96"/>
              <w:ind w:left="720"/>
              <w:rPr>
                <w:rFonts w:ascii="Arial" w:hAnsi="Arial" w:cs="Arial"/>
                <w:sz w:val="20"/>
                <w:highlight w:val="cyan"/>
              </w:rPr>
            </w:pPr>
          </w:p>
        </w:tc>
      </w:tr>
      <w:tr w:rsidR="009D39D3" w:rsidRPr="003D7F83" w14:paraId="2627930D" w14:textId="77777777">
        <w:trPr>
          <w:trHeight w:val="3662"/>
        </w:trPr>
        <w:tc>
          <w:tcPr>
            <w:tcW w:w="2610" w:type="dxa"/>
            <w:tcBorders>
              <w:top w:val="single" w:sz="4" w:space="0" w:color="auto"/>
              <w:left w:val="single" w:sz="4" w:space="0" w:color="auto"/>
              <w:bottom w:val="single" w:sz="4" w:space="0" w:color="auto"/>
              <w:right w:val="single" w:sz="4" w:space="0" w:color="auto"/>
            </w:tcBorders>
          </w:tcPr>
          <w:p w14:paraId="262792FD" w14:textId="77777777" w:rsidR="009D39D3" w:rsidRPr="00885264" w:rsidRDefault="009D39D3" w:rsidP="001C12CC">
            <w:pPr>
              <w:tabs>
                <w:tab w:val="left" w:pos="-108"/>
              </w:tabs>
              <w:ind w:left="342"/>
              <w:rPr>
                <w:rFonts w:ascii="Arial" w:hAnsi="Arial" w:cs="Arial"/>
                <w:bCs/>
                <w:sz w:val="20"/>
              </w:rPr>
            </w:pPr>
          </w:p>
          <w:p w14:paraId="262792FE" w14:textId="77777777" w:rsidR="009D39D3" w:rsidRPr="00885264" w:rsidRDefault="009D39D3" w:rsidP="004A0FD0">
            <w:pPr>
              <w:numPr>
                <w:ilvl w:val="0"/>
                <w:numId w:val="39"/>
              </w:numPr>
              <w:tabs>
                <w:tab w:val="left" w:pos="-108"/>
              </w:tabs>
              <w:ind w:left="342"/>
              <w:rPr>
                <w:rFonts w:ascii="Arial" w:hAnsi="Arial" w:cs="Arial"/>
                <w:bCs/>
                <w:sz w:val="20"/>
              </w:rPr>
            </w:pPr>
            <w:r w:rsidRPr="00885264">
              <w:rPr>
                <w:rFonts w:ascii="Arial" w:hAnsi="Arial" w:cs="Arial"/>
                <w:bCs/>
                <w:sz w:val="20"/>
              </w:rPr>
              <w:t>Patient death or serious injury resulting from failure to follow up or communicate</w:t>
            </w:r>
            <w:r w:rsidR="00227DB1">
              <w:rPr>
                <w:rFonts w:ascii="Arial" w:hAnsi="Arial" w:cs="Arial"/>
                <w:bCs/>
                <w:sz w:val="20"/>
              </w:rPr>
              <w:t xml:space="preserve"> </w:t>
            </w:r>
            <w:r w:rsidRPr="00885264">
              <w:rPr>
                <w:rFonts w:ascii="Arial" w:hAnsi="Arial" w:cs="Arial"/>
                <w:bCs/>
                <w:sz w:val="20"/>
              </w:rPr>
              <w:t>laboratory, pathology, or radiology test results.</w:t>
            </w:r>
          </w:p>
          <w:p w14:paraId="262792FF" w14:textId="77777777" w:rsidR="009D39D3" w:rsidRPr="00885264" w:rsidRDefault="009D39D3" w:rsidP="001C12CC">
            <w:pPr>
              <w:tabs>
                <w:tab w:val="left" w:pos="-288"/>
              </w:tabs>
              <w:ind w:left="-18"/>
              <w:rPr>
                <w:rFonts w:ascii="Arial" w:hAnsi="Arial" w:cs="Arial"/>
                <w:sz w:val="20"/>
              </w:rPr>
            </w:pPr>
          </w:p>
          <w:p w14:paraId="26279300" w14:textId="77777777" w:rsidR="009D39D3" w:rsidRPr="00885264" w:rsidRDefault="009D39D3" w:rsidP="001C12CC">
            <w:pPr>
              <w:tabs>
                <w:tab w:val="left" w:pos="-288"/>
              </w:tabs>
              <w:ind w:left="-18"/>
              <w:rPr>
                <w:rFonts w:ascii="Arial" w:hAnsi="Arial" w:cs="Arial"/>
                <w:sz w:val="20"/>
              </w:rPr>
            </w:pPr>
            <w:r w:rsidRPr="00885264">
              <w:rPr>
                <w:rFonts w:ascii="Arial" w:hAnsi="Arial" w:cs="Arial"/>
                <w:sz w:val="20"/>
              </w:rPr>
              <w:t xml:space="preserve">Applicable settings: </w:t>
            </w:r>
          </w:p>
          <w:p w14:paraId="26279301" w14:textId="77777777" w:rsidR="009D39D3" w:rsidRPr="00885264" w:rsidRDefault="009D39D3" w:rsidP="004A0FD0">
            <w:pPr>
              <w:numPr>
                <w:ilvl w:val="0"/>
                <w:numId w:val="21"/>
              </w:numPr>
              <w:tabs>
                <w:tab w:val="left" w:pos="-288"/>
              </w:tabs>
              <w:ind w:left="162" w:hanging="180"/>
              <w:rPr>
                <w:rFonts w:ascii="Arial" w:hAnsi="Arial" w:cs="Arial"/>
                <w:sz w:val="20"/>
              </w:rPr>
            </w:pPr>
            <w:r w:rsidRPr="00885264">
              <w:rPr>
                <w:rFonts w:ascii="Arial" w:hAnsi="Arial" w:cs="Arial"/>
                <w:sz w:val="20"/>
              </w:rPr>
              <w:t>Hospitals</w:t>
            </w:r>
          </w:p>
          <w:p w14:paraId="26279302" w14:textId="77777777" w:rsidR="009D39D3" w:rsidRPr="00885264" w:rsidRDefault="009D39D3" w:rsidP="004A0FD0">
            <w:pPr>
              <w:numPr>
                <w:ilvl w:val="0"/>
                <w:numId w:val="21"/>
              </w:numPr>
              <w:tabs>
                <w:tab w:val="left" w:pos="-288"/>
              </w:tabs>
              <w:ind w:left="162" w:hanging="180"/>
              <w:rPr>
                <w:rFonts w:ascii="Arial" w:hAnsi="Arial" w:cs="Arial"/>
                <w:sz w:val="20"/>
              </w:rPr>
            </w:pPr>
            <w:r w:rsidRPr="00885264">
              <w:rPr>
                <w:rFonts w:ascii="Arial" w:hAnsi="Arial" w:cs="Arial"/>
                <w:sz w:val="20"/>
              </w:rPr>
              <w:t xml:space="preserve">Outpatient/Office-based Surgery Centers </w:t>
            </w:r>
          </w:p>
          <w:p w14:paraId="26279303" w14:textId="77777777" w:rsidR="009D39D3" w:rsidRPr="00885264" w:rsidRDefault="009D39D3" w:rsidP="004A0FD0">
            <w:pPr>
              <w:numPr>
                <w:ilvl w:val="0"/>
                <w:numId w:val="21"/>
              </w:numPr>
              <w:tabs>
                <w:tab w:val="left" w:pos="-288"/>
              </w:tabs>
              <w:ind w:left="162" w:hanging="180"/>
              <w:rPr>
                <w:rFonts w:ascii="Arial" w:hAnsi="Arial" w:cs="Arial"/>
                <w:sz w:val="20"/>
              </w:rPr>
            </w:pPr>
            <w:r w:rsidRPr="00885264">
              <w:rPr>
                <w:rFonts w:ascii="Arial" w:hAnsi="Arial" w:cs="Arial"/>
                <w:sz w:val="20"/>
              </w:rPr>
              <w:t xml:space="preserve">Ambulatory Practice Settings/ Office-based Practices </w:t>
            </w:r>
          </w:p>
          <w:p w14:paraId="26279304" w14:textId="77777777" w:rsidR="009D39D3" w:rsidRPr="00885264" w:rsidRDefault="009D39D3" w:rsidP="004A0FD0">
            <w:pPr>
              <w:numPr>
                <w:ilvl w:val="0"/>
                <w:numId w:val="21"/>
              </w:numPr>
              <w:tabs>
                <w:tab w:val="left" w:pos="-288"/>
              </w:tabs>
              <w:ind w:left="162" w:hanging="180"/>
              <w:rPr>
                <w:rFonts w:ascii="Arial" w:hAnsi="Arial" w:cs="Arial"/>
                <w:sz w:val="20"/>
              </w:rPr>
            </w:pPr>
            <w:r w:rsidRPr="00885264">
              <w:rPr>
                <w:rFonts w:ascii="Arial" w:hAnsi="Arial" w:cs="Arial"/>
                <w:sz w:val="20"/>
              </w:rPr>
              <w:t>Long-term Care/Skilled Nursing Facilities</w:t>
            </w:r>
          </w:p>
          <w:p w14:paraId="26279305" w14:textId="77777777" w:rsidR="009D39D3" w:rsidRPr="003D7F83" w:rsidRDefault="009D39D3" w:rsidP="001C12CC">
            <w:pPr>
              <w:tabs>
                <w:tab w:val="left" w:pos="-288"/>
              </w:tabs>
              <w:ind w:left="-18"/>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06" w14:textId="77777777" w:rsidR="009D39D3" w:rsidRDefault="009D39D3" w:rsidP="001C12CC">
            <w:pPr>
              <w:ind w:left="147"/>
              <w:rPr>
                <w:rFonts w:ascii="Arial" w:hAnsi="Arial" w:cs="Arial"/>
                <w:sz w:val="20"/>
              </w:rPr>
            </w:pPr>
          </w:p>
          <w:p w14:paraId="26279307" w14:textId="77777777" w:rsidR="009D39D3" w:rsidRDefault="009D39D3" w:rsidP="001C12CC">
            <w:pPr>
              <w:ind w:left="147"/>
              <w:rPr>
                <w:rFonts w:ascii="Arial" w:hAnsi="Arial" w:cs="Arial"/>
                <w:sz w:val="20"/>
              </w:rPr>
            </w:pPr>
            <w:r w:rsidRPr="003D7F83">
              <w:rPr>
                <w:rFonts w:ascii="Arial" w:hAnsi="Arial" w:cs="Arial"/>
                <w:sz w:val="20"/>
              </w:rPr>
              <w:t>Includes events where failure to report increased neonatal bilirubin levels result in kernicterus.</w:t>
            </w:r>
          </w:p>
        </w:tc>
        <w:tc>
          <w:tcPr>
            <w:tcW w:w="4050" w:type="dxa"/>
            <w:tcBorders>
              <w:top w:val="single" w:sz="4" w:space="0" w:color="auto"/>
              <w:left w:val="single" w:sz="4" w:space="0" w:color="auto"/>
              <w:bottom w:val="single" w:sz="4" w:space="0" w:color="auto"/>
              <w:right w:val="single" w:sz="4" w:space="0" w:color="auto"/>
            </w:tcBorders>
          </w:tcPr>
          <w:p w14:paraId="26279308" w14:textId="77777777" w:rsidR="009D39D3" w:rsidRDefault="009D39D3" w:rsidP="001C12CC">
            <w:pPr>
              <w:rPr>
                <w:rFonts w:ascii="Arial" w:hAnsi="Arial" w:cs="Arial"/>
                <w:sz w:val="20"/>
              </w:rPr>
            </w:pPr>
          </w:p>
          <w:p w14:paraId="26279309" w14:textId="77777777" w:rsidR="009D39D3" w:rsidRDefault="009D39D3" w:rsidP="001C12CC">
            <w:pPr>
              <w:rPr>
                <w:rFonts w:ascii="Arial" w:hAnsi="Arial" w:cs="Arial"/>
                <w:sz w:val="20"/>
              </w:rPr>
            </w:pPr>
            <w:r w:rsidRPr="003D7F83">
              <w:rPr>
                <w:rFonts w:ascii="Arial" w:hAnsi="Arial" w:cs="Arial"/>
                <w:sz w:val="20"/>
              </w:rPr>
              <w:t>Examples of serious injury are a new diagnosis, or an advancing stage of an existing diagnosis (e.g., cancer).</w:t>
            </w:r>
          </w:p>
          <w:p w14:paraId="2627930A" w14:textId="77777777" w:rsidR="009D39D3" w:rsidRDefault="009D39D3" w:rsidP="00156D4D">
            <w:pPr>
              <w:spacing w:beforeLines="40" w:before="96" w:afterLines="40" w:after="96"/>
              <w:rPr>
                <w:rFonts w:ascii="Arial" w:hAnsi="Arial" w:cs="Arial"/>
                <w:sz w:val="20"/>
              </w:rPr>
            </w:pPr>
          </w:p>
          <w:p w14:paraId="2627930B" w14:textId="77777777" w:rsidR="009D39D3" w:rsidRDefault="009D39D3" w:rsidP="00156D4D">
            <w:pPr>
              <w:spacing w:beforeLines="40" w:before="96" w:afterLines="40" w:after="96"/>
              <w:rPr>
                <w:rFonts w:ascii="Arial" w:hAnsi="Arial" w:cs="Arial"/>
                <w:sz w:val="20"/>
              </w:rPr>
            </w:pPr>
            <w:r>
              <w:rPr>
                <w:rFonts w:ascii="Arial" w:hAnsi="Arial" w:cs="Arial"/>
                <w:sz w:val="20"/>
              </w:rPr>
              <w:t>Failure to follow up or communicate can be limited to healthcare staff or can involve communication to the patient.</w:t>
            </w:r>
            <w:r w:rsidR="00227DB1">
              <w:rPr>
                <w:rFonts w:ascii="Arial" w:hAnsi="Arial" w:cs="Arial"/>
                <w:sz w:val="20"/>
              </w:rPr>
              <w:t xml:space="preserve"> </w:t>
            </w:r>
          </w:p>
          <w:p w14:paraId="2627930C" w14:textId="77777777" w:rsidR="009D39D3" w:rsidRDefault="009D39D3" w:rsidP="00156D4D">
            <w:pPr>
              <w:spacing w:beforeLines="40" w:before="96" w:afterLines="40" w:after="96"/>
              <w:rPr>
                <w:rFonts w:ascii="Arial" w:hAnsi="Arial" w:cs="Arial"/>
                <w:sz w:val="20"/>
              </w:rPr>
            </w:pPr>
          </w:p>
        </w:tc>
      </w:tr>
    </w:tbl>
    <w:p w14:paraId="2627930E" w14:textId="77777777" w:rsidR="009D39D3" w:rsidRDefault="009D39D3" w:rsidP="001C12CC"/>
    <w:p w14:paraId="2627930F" w14:textId="77777777" w:rsidR="009D39D3" w:rsidRPr="00D46E43" w:rsidRDefault="009D39D3" w:rsidP="001C12CC">
      <w: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9D39D3" w:rsidRPr="003D7F83" w14:paraId="26279311" w14:textId="77777777">
        <w:trPr>
          <w:trHeight w:hRule="exact" w:val="504"/>
          <w:tblHeader/>
        </w:trPr>
        <w:tc>
          <w:tcPr>
            <w:tcW w:w="9900" w:type="dxa"/>
            <w:gridSpan w:val="3"/>
            <w:tcBorders>
              <w:top w:val="single" w:sz="4" w:space="0" w:color="auto"/>
              <w:left w:val="single" w:sz="4" w:space="0" w:color="auto"/>
              <w:bottom w:val="single" w:sz="4" w:space="0" w:color="auto"/>
              <w:right w:val="single" w:sz="4" w:space="0" w:color="auto"/>
            </w:tcBorders>
            <w:shd w:val="clear" w:color="auto" w:fill="D9D9D9"/>
          </w:tcPr>
          <w:p w14:paraId="26279310" w14:textId="77777777" w:rsidR="009D39D3" w:rsidRPr="003D7F83" w:rsidRDefault="009D39D3" w:rsidP="001C12CC">
            <w:pPr>
              <w:tabs>
                <w:tab w:val="left" w:pos="432"/>
              </w:tabs>
              <w:spacing w:before="40" w:after="40"/>
              <w:ind w:right="214" w:firstLine="72"/>
              <w:rPr>
                <w:rFonts w:ascii="Arial" w:hAnsi="Arial" w:cs="Arial"/>
                <w:b/>
                <w:bCs/>
                <w:sz w:val="20"/>
              </w:rPr>
            </w:pPr>
            <w:r w:rsidRPr="003D7F83">
              <w:rPr>
                <w:rFonts w:ascii="Arial" w:hAnsi="Arial" w:cs="Arial"/>
                <w:b/>
                <w:bCs/>
                <w:iCs/>
                <w:caps/>
                <w:sz w:val="20"/>
              </w:rPr>
              <w:t>5.</w:t>
            </w:r>
            <w:r w:rsidR="00227DB1">
              <w:rPr>
                <w:rFonts w:ascii="Arial" w:hAnsi="Arial" w:cs="Arial"/>
                <w:b/>
                <w:bCs/>
                <w:iCs/>
                <w:caps/>
                <w:sz w:val="20"/>
              </w:rPr>
              <w:t xml:space="preserve"> </w:t>
            </w:r>
            <w:r w:rsidRPr="003D7F83">
              <w:rPr>
                <w:rFonts w:ascii="Arial" w:hAnsi="Arial" w:cs="Arial"/>
                <w:b/>
                <w:bCs/>
                <w:iCs/>
                <w:caps/>
                <w:sz w:val="20"/>
              </w:rPr>
              <w:t>environmental events</w:t>
            </w:r>
          </w:p>
        </w:tc>
      </w:tr>
      <w:tr w:rsidR="009D39D3" w:rsidRPr="003D7F83" w14:paraId="26279315" w14:textId="77777777">
        <w:trPr>
          <w:tblHeader/>
        </w:trPr>
        <w:tc>
          <w:tcPr>
            <w:tcW w:w="2610" w:type="dxa"/>
            <w:tcBorders>
              <w:top w:val="single" w:sz="4" w:space="0" w:color="auto"/>
              <w:left w:val="single" w:sz="4" w:space="0" w:color="auto"/>
              <w:bottom w:val="single" w:sz="4" w:space="0" w:color="auto"/>
              <w:right w:val="single" w:sz="4" w:space="0" w:color="auto"/>
            </w:tcBorders>
            <w:vAlign w:val="center"/>
          </w:tcPr>
          <w:p w14:paraId="26279312" w14:textId="77777777" w:rsidR="009D39D3" w:rsidRPr="003D7F83" w:rsidRDefault="009D39D3" w:rsidP="001C12CC">
            <w:pPr>
              <w:spacing w:before="40" w:after="40"/>
              <w:ind w:left="72"/>
              <w:rPr>
                <w:rFonts w:ascii="Arial" w:hAnsi="Arial" w:cs="Arial"/>
                <w:b/>
                <w:bCs/>
                <w:caps/>
                <w:sz w:val="20"/>
              </w:rPr>
            </w:pPr>
            <w:r w:rsidRPr="003D7F83">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13" w14:textId="77777777" w:rsidR="009D39D3" w:rsidRPr="003D7F83" w:rsidRDefault="009D39D3" w:rsidP="001C12CC">
            <w:pPr>
              <w:tabs>
                <w:tab w:val="left" w:pos="4966"/>
              </w:tabs>
              <w:spacing w:before="40" w:after="40"/>
              <w:ind w:left="170" w:right="214"/>
              <w:rPr>
                <w:rFonts w:ascii="Arial" w:hAnsi="Arial" w:cs="Arial"/>
                <w:b/>
                <w:bCs/>
                <w:caps/>
                <w:sz w:val="20"/>
              </w:rPr>
            </w:pPr>
            <w:r w:rsidRPr="003D7F83">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14" w14:textId="77777777" w:rsidR="009D39D3" w:rsidRPr="003D7F83" w:rsidRDefault="009D39D3" w:rsidP="001C12CC">
            <w:pPr>
              <w:tabs>
                <w:tab w:val="left" w:pos="4966"/>
              </w:tabs>
              <w:spacing w:before="40" w:after="40"/>
              <w:ind w:left="121" w:right="214"/>
              <w:rPr>
                <w:rFonts w:ascii="Arial" w:hAnsi="Arial" w:cs="Arial"/>
                <w:b/>
                <w:bCs/>
                <w:caps/>
                <w:sz w:val="20"/>
              </w:rPr>
            </w:pPr>
            <w:r w:rsidRPr="003D7F83">
              <w:rPr>
                <w:rFonts w:ascii="Arial" w:hAnsi="Arial" w:cs="Arial"/>
                <w:b/>
                <w:bCs/>
                <w:caps/>
                <w:sz w:val="20"/>
              </w:rPr>
              <w:t>Implementation Guidance</w:t>
            </w:r>
          </w:p>
        </w:tc>
      </w:tr>
      <w:tr w:rsidR="009D39D3" w:rsidRPr="003D7F83" w14:paraId="26279329" w14:textId="77777777">
        <w:tc>
          <w:tcPr>
            <w:tcW w:w="2610" w:type="dxa"/>
            <w:tcBorders>
              <w:top w:val="single" w:sz="4" w:space="0" w:color="auto"/>
              <w:left w:val="single" w:sz="4" w:space="0" w:color="auto"/>
              <w:bottom w:val="single" w:sz="4" w:space="0" w:color="auto"/>
              <w:right w:val="single" w:sz="4" w:space="0" w:color="auto"/>
            </w:tcBorders>
          </w:tcPr>
          <w:p w14:paraId="26279316" w14:textId="77777777" w:rsidR="009D39D3" w:rsidRPr="0078237E" w:rsidRDefault="009D39D3" w:rsidP="001C12CC">
            <w:pPr>
              <w:tabs>
                <w:tab w:val="left" w:pos="290"/>
              </w:tabs>
              <w:ind w:left="303"/>
              <w:rPr>
                <w:rFonts w:ascii="Arial" w:eastAsia="PMingLiU" w:hAnsi="Arial" w:cs="Arial"/>
                <w:sz w:val="16"/>
                <w:szCs w:val="16"/>
              </w:rPr>
            </w:pPr>
          </w:p>
          <w:p w14:paraId="26279317" w14:textId="77777777" w:rsidR="009D39D3" w:rsidRPr="0078237E" w:rsidRDefault="009D39D3" w:rsidP="004A0FD0">
            <w:pPr>
              <w:numPr>
                <w:ilvl w:val="0"/>
                <w:numId w:val="11"/>
              </w:numPr>
              <w:tabs>
                <w:tab w:val="left" w:pos="290"/>
              </w:tabs>
              <w:ind w:left="303" w:hanging="274"/>
              <w:rPr>
                <w:rFonts w:ascii="Arial" w:eastAsia="PMingLiU" w:hAnsi="Arial" w:cs="Arial"/>
                <w:sz w:val="16"/>
                <w:szCs w:val="16"/>
              </w:rPr>
            </w:pPr>
            <w:r w:rsidRPr="003D7F83">
              <w:rPr>
                <w:rFonts w:ascii="Arial" w:eastAsia="PMingLiU" w:hAnsi="Arial" w:cs="Arial"/>
                <w:sz w:val="20"/>
              </w:rPr>
              <w:t>Patient or staff death or serious injury associated with an electric shock in the course of a patient care process in a healthcare</w:t>
            </w:r>
            <w:r w:rsidR="00227DB1">
              <w:rPr>
                <w:rFonts w:ascii="Arial" w:eastAsia="PMingLiU" w:hAnsi="Arial" w:cs="Arial"/>
                <w:sz w:val="20"/>
              </w:rPr>
              <w:t xml:space="preserve"> </w:t>
            </w:r>
            <w:r w:rsidRPr="003D7F83">
              <w:rPr>
                <w:rFonts w:ascii="Arial" w:eastAsia="PMingLiU" w:hAnsi="Arial" w:cs="Arial"/>
                <w:sz w:val="20"/>
              </w:rPr>
              <w:t>setting</w:t>
            </w:r>
          </w:p>
          <w:p w14:paraId="26279318" w14:textId="77777777" w:rsidR="009D39D3" w:rsidRPr="0078237E" w:rsidRDefault="009D39D3" w:rsidP="001C12CC">
            <w:pPr>
              <w:tabs>
                <w:tab w:val="left" w:pos="290"/>
              </w:tabs>
              <w:rPr>
                <w:rFonts w:ascii="Arial" w:eastAsia="PMingLiU" w:hAnsi="Arial" w:cs="Arial"/>
                <w:sz w:val="16"/>
                <w:szCs w:val="16"/>
              </w:rPr>
            </w:pPr>
          </w:p>
          <w:p w14:paraId="26279319" w14:textId="77777777" w:rsidR="009D39D3" w:rsidRPr="0078237E" w:rsidRDefault="009D39D3" w:rsidP="001C12CC">
            <w:pPr>
              <w:tabs>
                <w:tab w:val="left" w:pos="-288"/>
              </w:tabs>
              <w:ind w:left="-18"/>
              <w:rPr>
                <w:rFonts w:ascii="Arial" w:hAnsi="Arial" w:cs="Arial"/>
                <w:sz w:val="16"/>
                <w:szCs w:val="16"/>
              </w:rPr>
            </w:pPr>
            <w:r w:rsidRPr="003D7F83">
              <w:rPr>
                <w:rFonts w:ascii="Arial" w:hAnsi="Arial" w:cs="Arial"/>
                <w:sz w:val="20"/>
              </w:rPr>
              <w:t xml:space="preserve">Applicable settings: </w:t>
            </w:r>
          </w:p>
          <w:p w14:paraId="2627931A"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31B"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1C"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31D"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 xml:space="preserve">Long-term Care/Skilled Nursing Facilities </w:t>
            </w:r>
          </w:p>
        </w:tc>
        <w:tc>
          <w:tcPr>
            <w:tcW w:w="3240" w:type="dxa"/>
            <w:tcBorders>
              <w:top w:val="single" w:sz="4" w:space="0" w:color="auto"/>
              <w:left w:val="single" w:sz="4" w:space="0" w:color="auto"/>
              <w:bottom w:val="single" w:sz="4" w:space="0" w:color="auto"/>
              <w:right w:val="single" w:sz="4" w:space="0" w:color="auto"/>
            </w:tcBorders>
          </w:tcPr>
          <w:p w14:paraId="2627931E" w14:textId="77777777" w:rsidR="009D39D3" w:rsidRDefault="009D39D3" w:rsidP="001C12CC">
            <w:pPr>
              <w:rPr>
                <w:rFonts w:ascii="Arial" w:hAnsi="Arial" w:cs="Arial"/>
                <w:sz w:val="20"/>
              </w:rPr>
            </w:pPr>
          </w:p>
          <w:p w14:paraId="2627931F" w14:textId="77777777" w:rsidR="009D39D3" w:rsidRDefault="009D39D3" w:rsidP="001C12CC">
            <w:pPr>
              <w:rPr>
                <w:rFonts w:ascii="Arial" w:hAnsi="Arial" w:cs="Arial"/>
                <w:sz w:val="20"/>
              </w:rPr>
            </w:pPr>
            <w:r w:rsidRPr="003D7F83">
              <w:rPr>
                <w:rFonts w:ascii="Arial" w:hAnsi="Arial" w:cs="Arial"/>
                <w:sz w:val="20"/>
              </w:rPr>
              <w:t xml:space="preserve">Excludes events involving patients during planned treatments such as electric countershock </w:t>
            </w:r>
            <w:r w:rsidRPr="003D7F83">
              <w:rPr>
                <w:rFonts w:ascii="Arial" w:hAnsi="Arial" w:cs="Arial"/>
                <w:bCs/>
                <w:sz w:val="20"/>
              </w:rPr>
              <w:t>/elective cardioversion</w:t>
            </w:r>
            <w:r w:rsidRPr="003D7F83">
              <w:rPr>
                <w:rFonts w:ascii="Arial" w:hAnsi="Arial" w:cs="Arial"/>
                <w:sz w:val="20"/>
              </w:rPr>
              <w:t>.</w:t>
            </w:r>
          </w:p>
        </w:tc>
        <w:tc>
          <w:tcPr>
            <w:tcW w:w="4050" w:type="dxa"/>
            <w:tcBorders>
              <w:top w:val="single" w:sz="4" w:space="0" w:color="auto"/>
              <w:left w:val="single" w:sz="4" w:space="0" w:color="auto"/>
              <w:bottom w:val="single" w:sz="4" w:space="0" w:color="auto"/>
              <w:right w:val="single" w:sz="4" w:space="0" w:color="auto"/>
            </w:tcBorders>
          </w:tcPr>
          <w:p w14:paraId="26279320" w14:textId="77777777" w:rsidR="009D39D3" w:rsidRPr="00461E49" w:rsidRDefault="009D39D3" w:rsidP="00461E49">
            <w:pPr>
              <w:pStyle w:val="BodyText2"/>
              <w:tabs>
                <w:tab w:val="left" w:pos="972"/>
              </w:tabs>
              <w:spacing w:after="0" w:line="240" w:lineRule="auto"/>
              <w:rPr>
                <w:rFonts w:ascii="Arial" w:hAnsi="Arial" w:cs="Arial"/>
                <w:sz w:val="20"/>
              </w:rPr>
            </w:pPr>
          </w:p>
          <w:p w14:paraId="26279321" w14:textId="77777777" w:rsidR="009D39D3" w:rsidRPr="00461E49" w:rsidRDefault="009D39D3" w:rsidP="00461E49">
            <w:pPr>
              <w:pStyle w:val="BodyText2"/>
              <w:tabs>
                <w:tab w:val="left" w:pos="972"/>
              </w:tabs>
              <w:spacing w:after="0" w:line="240" w:lineRule="auto"/>
              <w:rPr>
                <w:rFonts w:ascii="Arial" w:hAnsi="Arial" w:cs="Arial"/>
                <w:sz w:val="20"/>
              </w:rPr>
            </w:pPr>
            <w:r w:rsidRPr="00461E49">
              <w:rPr>
                <w:rFonts w:ascii="Arial" w:hAnsi="Arial" w:cs="Arial"/>
                <w:sz w:val="20"/>
              </w:rPr>
              <w:t>This event is intended to capture:</w:t>
            </w:r>
          </w:p>
          <w:p w14:paraId="26279322" w14:textId="77777777" w:rsidR="009D39D3" w:rsidRPr="00461E49" w:rsidRDefault="009D39D3" w:rsidP="004A0FD0">
            <w:pPr>
              <w:numPr>
                <w:ilvl w:val="0"/>
                <w:numId w:val="17"/>
              </w:numPr>
              <w:tabs>
                <w:tab w:val="clear" w:pos="720"/>
              </w:tabs>
              <w:autoSpaceDE w:val="0"/>
              <w:autoSpaceDN w:val="0"/>
              <w:adjustRightInd w:val="0"/>
              <w:ind w:left="335"/>
              <w:rPr>
                <w:rFonts w:ascii="Arial" w:hAnsi="Arial" w:cs="Arial"/>
                <w:sz w:val="20"/>
              </w:rPr>
            </w:pPr>
            <w:r w:rsidRPr="00461E49">
              <w:rPr>
                <w:rFonts w:ascii="Arial" w:hAnsi="Arial" w:cs="Arial"/>
                <w:sz w:val="20"/>
              </w:rPr>
              <w:t>patient death or injury associated with unintended electric shock during the course of care or treatment;</w:t>
            </w:r>
          </w:p>
          <w:p w14:paraId="26279323" w14:textId="77777777" w:rsidR="009D39D3" w:rsidRPr="0078237E" w:rsidRDefault="009D39D3" w:rsidP="004A0FD0">
            <w:pPr>
              <w:numPr>
                <w:ilvl w:val="0"/>
                <w:numId w:val="17"/>
              </w:numPr>
              <w:tabs>
                <w:tab w:val="clear" w:pos="720"/>
              </w:tabs>
              <w:autoSpaceDE w:val="0"/>
              <w:autoSpaceDN w:val="0"/>
              <w:adjustRightInd w:val="0"/>
              <w:ind w:left="335"/>
              <w:rPr>
                <w:rFonts w:ascii="Arial" w:hAnsi="Arial" w:cs="Arial"/>
                <w:sz w:val="16"/>
                <w:szCs w:val="16"/>
              </w:rPr>
            </w:pPr>
            <w:r w:rsidRPr="00461E49">
              <w:rPr>
                <w:rFonts w:ascii="Arial" w:hAnsi="Arial" w:cs="Arial"/>
                <w:sz w:val="20"/>
              </w:rPr>
              <w:t>staff death or injury associated with unintended electric shock while carrying out duties directly associated with a patient care process, including preparing for care delivery.</w:t>
            </w:r>
          </w:p>
          <w:p w14:paraId="26279324" w14:textId="77777777" w:rsidR="009D39D3" w:rsidRPr="0078237E" w:rsidRDefault="009D39D3" w:rsidP="00461E49">
            <w:pPr>
              <w:autoSpaceDE w:val="0"/>
              <w:autoSpaceDN w:val="0"/>
              <w:adjustRightInd w:val="0"/>
              <w:rPr>
                <w:rFonts w:ascii="Arial" w:hAnsi="Arial" w:cs="Arial"/>
                <w:sz w:val="16"/>
                <w:szCs w:val="16"/>
              </w:rPr>
            </w:pPr>
          </w:p>
          <w:p w14:paraId="26279325" w14:textId="77777777" w:rsidR="009D39D3" w:rsidRPr="00461E49" w:rsidRDefault="009D39D3" w:rsidP="00461E49">
            <w:pPr>
              <w:rPr>
                <w:rFonts w:ascii="Arial" w:hAnsi="Arial" w:cs="Arial"/>
                <w:sz w:val="20"/>
              </w:rPr>
            </w:pPr>
            <w:r w:rsidRPr="00461E49">
              <w:rPr>
                <w:rFonts w:ascii="Arial" w:hAnsi="Arial" w:cs="Arial"/>
                <w:sz w:val="20"/>
              </w:rPr>
              <w:t>This event is not intended to capture:</w:t>
            </w:r>
          </w:p>
          <w:p w14:paraId="26279326" w14:textId="77777777" w:rsidR="009D39D3" w:rsidRPr="00461E49" w:rsidRDefault="009D39D3" w:rsidP="004A0FD0">
            <w:pPr>
              <w:numPr>
                <w:ilvl w:val="0"/>
                <w:numId w:val="17"/>
              </w:numPr>
              <w:tabs>
                <w:tab w:val="clear" w:pos="720"/>
                <w:tab w:val="num" w:pos="-115"/>
              </w:tabs>
              <w:ind w:left="335"/>
              <w:rPr>
                <w:rFonts w:ascii="Arial" w:hAnsi="Arial" w:cs="Arial"/>
                <w:sz w:val="20"/>
              </w:rPr>
            </w:pPr>
            <w:r w:rsidRPr="00461E49">
              <w:rPr>
                <w:rFonts w:ascii="Arial" w:hAnsi="Arial" w:cs="Arial"/>
                <w:sz w:val="20"/>
              </w:rPr>
              <w:t>patient death or injury associated with emergency defibrillation in ventricular fibrillation or with electroconvulsive therapies;</w:t>
            </w:r>
            <w:r w:rsidR="00227DB1">
              <w:rPr>
                <w:rFonts w:ascii="Arial" w:hAnsi="Arial" w:cs="Arial"/>
                <w:sz w:val="20"/>
              </w:rPr>
              <w:t xml:space="preserve"> </w:t>
            </w:r>
          </w:p>
          <w:p w14:paraId="26279327" w14:textId="77777777" w:rsidR="009D39D3" w:rsidRPr="004C655C" w:rsidRDefault="009D39D3" w:rsidP="004A0FD0">
            <w:pPr>
              <w:numPr>
                <w:ilvl w:val="0"/>
                <w:numId w:val="17"/>
              </w:numPr>
              <w:tabs>
                <w:tab w:val="clear" w:pos="720"/>
                <w:tab w:val="num" w:pos="-115"/>
              </w:tabs>
              <w:ind w:left="335"/>
              <w:rPr>
                <w:rFonts w:ascii="Arial" w:hAnsi="Arial" w:cs="Arial"/>
                <w:sz w:val="16"/>
                <w:szCs w:val="16"/>
              </w:rPr>
            </w:pPr>
            <w:r w:rsidRPr="00461E49">
              <w:rPr>
                <w:rFonts w:ascii="Arial" w:hAnsi="Arial" w:cs="Arial"/>
                <w:sz w:val="20"/>
              </w:rPr>
              <w:t>injury to staff who are not involved in patient care.</w:t>
            </w:r>
          </w:p>
          <w:p w14:paraId="26279328" w14:textId="77777777" w:rsidR="009D39D3" w:rsidRPr="003D7F83" w:rsidRDefault="009D39D3" w:rsidP="001C12CC">
            <w:pPr>
              <w:ind w:left="335"/>
              <w:rPr>
                <w:rFonts w:ascii="Arial" w:hAnsi="Arial" w:cs="Arial"/>
                <w:sz w:val="20"/>
              </w:rPr>
            </w:pPr>
          </w:p>
        </w:tc>
      </w:tr>
      <w:tr w:rsidR="009D39D3" w:rsidRPr="003D7F83" w14:paraId="2627933A" w14:textId="77777777">
        <w:tc>
          <w:tcPr>
            <w:tcW w:w="2610" w:type="dxa"/>
            <w:tcBorders>
              <w:top w:val="single" w:sz="4" w:space="0" w:color="auto"/>
              <w:left w:val="single" w:sz="4" w:space="0" w:color="auto"/>
              <w:bottom w:val="single" w:sz="4" w:space="0" w:color="auto"/>
              <w:right w:val="single" w:sz="4" w:space="0" w:color="auto"/>
            </w:tcBorders>
          </w:tcPr>
          <w:p w14:paraId="2627932A" w14:textId="77777777" w:rsidR="009D39D3" w:rsidRPr="004C655C" w:rsidRDefault="009D39D3" w:rsidP="001C12CC">
            <w:pPr>
              <w:tabs>
                <w:tab w:val="left" w:pos="290"/>
              </w:tabs>
              <w:ind w:left="303"/>
              <w:rPr>
                <w:rFonts w:ascii="Arial" w:eastAsia="PMingLiU" w:hAnsi="Arial" w:cs="Arial"/>
                <w:sz w:val="16"/>
                <w:szCs w:val="16"/>
              </w:rPr>
            </w:pPr>
          </w:p>
          <w:p w14:paraId="2627932B" w14:textId="77777777" w:rsidR="009D39D3" w:rsidRPr="004C655C" w:rsidRDefault="009D39D3" w:rsidP="004A0FD0">
            <w:pPr>
              <w:numPr>
                <w:ilvl w:val="0"/>
                <w:numId w:val="11"/>
              </w:numPr>
              <w:tabs>
                <w:tab w:val="left" w:pos="290"/>
              </w:tabs>
              <w:ind w:left="303" w:hanging="274"/>
              <w:rPr>
                <w:rFonts w:ascii="Arial" w:eastAsia="PMingLiU" w:hAnsi="Arial" w:cs="Arial"/>
                <w:sz w:val="16"/>
                <w:szCs w:val="16"/>
              </w:rPr>
            </w:pPr>
            <w:r w:rsidRPr="003D7F83">
              <w:rPr>
                <w:rFonts w:ascii="Arial" w:eastAsia="PMingLiU" w:hAnsi="Arial" w:cs="Arial"/>
                <w:sz w:val="20"/>
              </w:rPr>
              <w:t>Any incident in which systems designated for oxygen or other gas to be delivered to a patient contains no gas, the wrong gas, or is contaminated by toxic substances</w:t>
            </w:r>
          </w:p>
          <w:p w14:paraId="2627932C" w14:textId="77777777" w:rsidR="009D39D3" w:rsidRPr="004C655C" w:rsidRDefault="009D39D3" w:rsidP="001C12CC">
            <w:pPr>
              <w:tabs>
                <w:tab w:val="left" w:pos="290"/>
              </w:tabs>
              <w:rPr>
                <w:rFonts w:ascii="Arial" w:eastAsia="PMingLiU" w:hAnsi="Arial" w:cs="Arial"/>
                <w:sz w:val="16"/>
                <w:szCs w:val="16"/>
              </w:rPr>
            </w:pPr>
          </w:p>
          <w:p w14:paraId="2627932D"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32E"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32F"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30"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331" w14:textId="77777777" w:rsidR="009D39D3" w:rsidRPr="004C655C" w:rsidRDefault="009D39D3" w:rsidP="004A0FD0">
            <w:pPr>
              <w:numPr>
                <w:ilvl w:val="0"/>
                <w:numId w:val="21"/>
              </w:numPr>
              <w:ind w:left="162" w:hanging="180"/>
              <w:rPr>
                <w:rFonts w:ascii="Arial" w:hAnsi="Arial" w:cs="Arial"/>
                <w:sz w:val="16"/>
                <w:szCs w:val="16"/>
              </w:rPr>
            </w:pPr>
            <w:r w:rsidRPr="003D7F83">
              <w:rPr>
                <w:rFonts w:ascii="Arial" w:hAnsi="Arial" w:cs="Arial"/>
                <w:sz w:val="20"/>
              </w:rPr>
              <w:t>Long-term Care/Skilled Nursing Facilities</w:t>
            </w:r>
          </w:p>
          <w:p w14:paraId="26279332" w14:textId="77777777" w:rsidR="009D39D3" w:rsidRPr="003D7F83" w:rsidRDefault="009D39D3" w:rsidP="001C12CC">
            <w:pPr>
              <w:ind w:left="162"/>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33" w14:textId="77777777" w:rsidR="009D39D3" w:rsidRDefault="009D39D3" w:rsidP="00156D4D">
            <w:pPr>
              <w:pStyle w:val="NormalWeb"/>
              <w:spacing w:beforeLines="40" w:before="96" w:beforeAutospacing="0" w:afterLines="40" w:after="96" w:afterAutospacing="0"/>
              <w:ind w:left="383" w:hanging="360"/>
              <w:rPr>
                <w:rFonts w:ascii="Arial" w:hAnsi="Arial" w:cs="Arial"/>
                <w:sz w:val="20"/>
                <w:szCs w:val="20"/>
              </w:rPr>
            </w:pPr>
          </w:p>
        </w:tc>
        <w:tc>
          <w:tcPr>
            <w:tcW w:w="4050" w:type="dxa"/>
            <w:tcBorders>
              <w:top w:val="single" w:sz="4" w:space="0" w:color="auto"/>
              <w:left w:val="single" w:sz="4" w:space="0" w:color="auto"/>
              <w:bottom w:val="single" w:sz="4" w:space="0" w:color="auto"/>
              <w:right w:val="single" w:sz="4" w:space="0" w:color="auto"/>
            </w:tcBorders>
          </w:tcPr>
          <w:p w14:paraId="26279334" w14:textId="77777777" w:rsidR="009D39D3" w:rsidRDefault="009D39D3" w:rsidP="001C12CC">
            <w:pPr>
              <w:pStyle w:val="NormalWeb"/>
              <w:spacing w:before="0" w:beforeAutospacing="0" w:after="0" w:afterAutospacing="0"/>
              <w:rPr>
                <w:rFonts w:ascii="Arial" w:hAnsi="Arial" w:cs="Arial"/>
                <w:sz w:val="20"/>
                <w:szCs w:val="20"/>
              </w:rPr>
            </w:pPr>
          </w:p>
          <w:p w14:paraId="26279335" w14:textId="77777777" w:rsidR="009D39D3" w:rsidRPr="003D7F83" w:rsidRDefault="009D39D3" w:rsidP="001C12CC">
            <w:pPr>
              <w:pStyle w:val="NormalWeb"/>
              <w:tabs>
                <w:tab w:val="right" w:pos="3616"/>
              </w:tabs>
              <w:spacing w:before="0" w:beforeAutospacing="0" w:after="0" w:afterAutospacing="0"/>
              <w:rPr>
                <w:rFonts w:ascii="Arial" w:hAnsi="Arial" w:cs="Arial"/>
                <w:sz w:val="20"/>
                <w:szCs w:val="20"/>
              </w:rPr>
            </w:pPr>
            <w:r w:rsidRPr="003D7F83">
              <w:rPr>
                <w:rFonts w:ascii="Arial" w:hAnsi="Arial" w:cs="Arial"/>
                <w:sz w:val="20"/>
                <w:szCs w:val="20"/>
              </w:rPr>
              <w:t>This event is intended to capture:</w:t>
            </w:r>
          </w:p>
          <w:p w14:paraId="26279336" w14:textId="77777777" w:rsidR="0003104B" w:rsidRDefault="009D39D3" w:rsidP="0003104B">
            <w:pPr>
              <w:pStyle w:val="NormalWeb"/>
              <w:numPr>
                <w:ilvl w:val="0"/>
                <w:numId w:val="34"/>
              </w:numPr>
              <w:tabs>
                <w:tab w:val="left" w:pos="321"/>
                <w:tab w:val="right" w:pos="3604"/>
              </w:tabs>
              <w:spacing w:before="0" w:beforeAutospacing="0" w:after="0" w:afterAutospacing="0"/>
              <w:ind w:left="335"/>
              <w:rPr>
                <w:rFonts w:ascii="Arial" w:hAnsi="Arial" w:cs="Arial"/>
                <w:sz w:val="20"/>
                <w:szCs w:val="20"/>
              </w:rPr>
            </w:pPr>
            <w:r w:rsidRPr="003D7F83">
              <w:rPr>
                <w:rFonts w:ascii="Arial" w:hAnsi="Arial" w:cs="Arial"/>
                <w:sz w:val="20"/>
                <w:szCs w:val="20"/>
              </w:rPr>
              <w:t xml:space="preserve">events in which the line is attached </w:t>
            </w:r>
          </w:p>
          <w:p w14:paraId="26279337" w14:textId="77777777" w:rsidR="009D39D3" w:rsidRPr="0003104B" w:rsidRDefault="009D39D3" w:rsidP="0003104B">
            <w:pPr>
              <w:pStyle w:val="NormalWeb"/>
              <w:tabs>
                <w:tab w:val="left" w:pos="321"/>
                <w:tab w:val="right" w:pos="3604"/>
              </w:tabs>
              <w:spacing w:before="0" w:beforeAutospacing="0" w:after="0" w:afterAutospacing="0"/>
              <w:ind w:left="335"/>
              <w:rPr>
                <w:rFonts w:ascii="Arial" w:hAnsi="Arial" w:cs="Arial"/>
                <w:sz w:val="20"/>
                <w:szCs w:val="20"/>
              </w:rPr>
            </w:pPr>
            <w:r w:rsidRPr="0003104B">
              <w:rPr>
                <w:rFonts w:ascii="Arial" w:hAnsi="Arial" w:cs="Arial"/>
                <w:sz w:val="20"/>
                <w:szCs w:val="20"/>
              </w:rPr>
              <w:t>to a reservoir distant from the patient care unit or in a tank near the patient such as E-cylinders, anesthesia machines.</w:t>
            </w:r>
          </w:p>
          <w:p w14:paraId="26279338" w14:textId="77777777" w:rsidR="009D39D3" w:rsidRDefault="009D39D3" w:rsidP="001C12CC">
            <w:pPr>
              <w:pStyle w:val="NormalWeb"/>
              <w:tabs>
                <w:tab w:val="right" w:pos="3604"/>
              </w:tabs>
              <w:spacing w:before="0" w:beforeAutospacing="0" w:after="0" w:afterAutospacing="0"/>
              <w:ind w:left="335"/>
              <w:rPr>
                <w:rFonts w:ascii="Arial" w:hAnsi="Arial" w:cs="Arial"/>
                <w:sz w:val="20"/>
                <w:szCs w:val="20"/>
              </w:rPr>
            </w:pPr>
          </w:p>
          <w:p w14:paraId="26279339" w14:textId="77777777" w:rsidR="009D39D3" w:rsidRPr="003D7F83" w:rsidRDefault="009D39D3" w:rsidP="0003104B">
            <w:pPr>
              <w:pStyle w:val="NormalWeb"/>
              <w:tabs>
                <w:tab w:val="right" w:pos="3604"/>
              </w:tabs>
              <w:spacing w:before="0" w:beforeAutospacing="0" w:after="0" w:afterAutospacing="0"/>
              <w:ind w:left="335"/>
              <w:rPr>
                <w:rFonts w:ascii="Arial" w:hAnsi="Arial" w:cs="Arial"/>
                <w:sz w:val="20"/>
                <w:szCs w:val="20"/>
              </w:rPr>
            </w:pPr>
          </w:p>
        </w:tc>
      </w:tr>
      <w:tr w:rsidR="009D39D3" w:rsidRPr="003D7F83" w14:paraId="2627934C" w14:textId="77777777">
        <w:tc>
          <w:tcPr>
            <w:tcW w:w="2610" w:type="dxa"/>
            <w:tcBorders>
              <w:top w:val="single" w:sz="4" w:space="0" w:color="auto"/>
              <w:left w:val="single" w:sz="4" w:space="0" w:color="auto"/>
              <w:bottom w:val="single" w:sz="4" w:space="0" w:color="auto"/>
              <w:right w:val="single" w:sz="4" w:space="0" w:color="auto"/>
            </w:tcBorders>
          </w:tcPr>
          <w:p w14:paraId="2627933B" w14:textId="77777777" w:rsidR="009D39D3" w:rsidRPr="000913DF" w:rsidRDefault="009D39D3" w:rsidP="001C12CC">
            <w:pPr>
              <w:tabs>
                <w:tab w:val="left" w:pos="290"/>
              </w:tabs>
              <w:ind w:left="303"/>
              <w:rPr>
                <w:rFonts w:ascii="Arial" w:eastAsia="PMingLiU" w:hAnsi="Arial" w:cs="Arial"/>
                <w:sz w:val="4"/>
                <w:szCs w:val="4"/>
              </w:rPr>
            </w:pPr>
          </w:p>
          <w:p w14:paraId="2627933C" w14:textId="77777777" w:rsidR="009D39D3" w:rsidRPr="004C655C" w:rsidRDefault="009D39D3" w:rsidP="004A0FD0">
            <w:pPr>
              <w:numPr>
                <w:ilvl w:val="0"/>
                <w:numId w:val="11"/>
              </w:numPr>
              <w:tabs>
                <w:tab w:val="left" w:pos="290"/>
              </w:tabs>
              <w:ind w:left="303" w:hanging="274"/>
              <w:rPr>
                <w:rFonts w:ascii="Arial" w:eastAsia="PMingLiU" w:hAnsi="Arial" w:cs="Arial"/>
                <w:sz w:val="16"/>
                <w:szCs w:val="16"/>
              </w:rPr>
            </w:pPr>
            <w:r w:rsidRPr="003D7F83">
              <w:rPr>
                <w:rFonts w:ascii="Arial" w:eastAsia="PMingLiU" w:hAnsi="Arial" w:cs="Arial"/>
                <w:sz w:val="20"/>
              </w:rPr>
              <w:t>Patient or staff death or serious injury associated with a burn incurred from any source in the course of a patient care process in a healthcare</w:t>
            </w:r>
            <w:r w:rsidR="00227DB1">
              <w:rPr>
                <w:rFonts w:ascii="Arial" w:eastAsia="PMingLiU" w:hAnsi="Arial" w:cs="Arial"/>
                <w:sz w:val="20"/>
              </w:rPr>
              <w:t xml:space="preserve"> </w:t>
            </w:r>
            <w:r w:rsidRPr="003D7F83">
              <w:rPr>
                <w:rFonts w:ascii="Arial" w:eastAsia="PMingLiU" w:hAnsi="Arial" w:cs="Arial"/>
                <w:sz w:val="20"/>
              </w:rPr>
              <w:t>setting</w:t>
            </w:r>
          </w:p>
          <w:p w14:paraId="2627933D" w14:textId="77777777" w:rsidR="009D39D3" w:rsidRPr="003D7F83" w:rsidRDefault="009D39D3" w:rsidP="001C12CC">
            <w:pPr>
              <w:tabs>
                <w:tab w:val="left" w:pos="-288"/>
              </w:tabs>
              <w:ind w:left="-18"/>
              <w:rPr>
                <w:rFonts w:ascii="Arial" w:hAnsi="Arial" w:cs="Arial"/>
                <w:sz w:val="20"/>
              </w:rPr>
            </w:pPr>
          </w:p>
          <w:p w14:paraId="2627933E" w14:textId="77777777" w:rsidR="009D39D3" w:rsidRPr="003D7F83" w:rsidRDefault="009D39D3" w:rsidP="001C12CC">
            <w:pPr>
              <w:tabs>
                <w:tab w:val="left" w:pos="-288"/>
              </w:tabs>
              <w:ind w:left="-18"/>
              <w:rPr>
                <w:rFonts w:ascii="Arial" w:hAnsi="Arial" w:cs="Arial"/>
                <w:sz w:val="20"/>
              </w:rPr>
            </w:pPr>
          </w:p>
          <w:p w14:paraId="2627933F"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340"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341"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42"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343"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Long-term Care/Skilled Nursing Facilities</w:t>
            </w:r>
          </w:p>
          <w:p w14:paraId="26279344" w14:textId="77777777" w:rsidR="009D39D3" w:rsidRPr="003D7F83" w:rsidRDefault="009D39D3" w:rsidP="001C12CC">
            <w:pPr>
              <w:ind w:left="162"/>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45" w14:textId="77777777" w:rsidR="009D39D3" w:rsidRDefault="009D39D3" w:rsidP="00156D4D">
            <w:pPr>
              <w:pStyle w:val="NormalWeb"/>
              <w:spacing w:beforeLines="40" w:before="96" w:beforeAutospacing="0" w:afterLines="40" w:after="96" w:afterAutospacing="0"/>
              <w:ind w:left="383" w:hanging="360"/>
              <w:rPr>
                <w:rFonts w:ascii="Arial" w:hAnsi="Arial" w:cs="Arial"/>
                <w:sz w:val="20"/>
                <w:szCs w:val="20"/>
              </w:rPr>
            </w:pPr>
          </w:p>
        </w:tc>
        <w:tc>
          <w:tcPr>
            <w:tcW w:w="4050" w:type="dxa"/>
            <w:tcBorders>
              <w:top w:val="single" w:sz="4" w:space="0" w:color="auto"/>
              <w:left w:val="single" w:sz="4" w:space="0" w:color="auto"/>
              <w:bottom w:val="single" w:sz="4" w:space="0" w:color="auto"/>
              <w:right w:val="single" w:sz="4" w:space="0" w:color="auto"/>
            </w:tcBorders>
          </w:tcPr>
          <w:p w14:paraId="26279346" w14:textId="77777777" w:rsidR="009D39D3" w:rsidRPr="000913DF" w:rsidRDefault="009D39D3" w:rsidP="001C12CC">
            <w:pPr>
              <w:pStyle w:val="NormalWeb"/>
              <w:spacing w:before="0" w:beforeAutospacing="0" w:after="0" w:afterAutospacing="0"/>
              <w:rPr>
                <w:rFonts w:ascii="Arial" w:hAnsi="Arial" w:cs="Arial"/>
                <w:sz w:val="4"/>
                <w:szCs w:val="4"/>
              </w:rPr>
            </w:pPr>
          </w:p>
          <w:p w14:paraId="26279347" w14:textId="77777777" w:rsidR="009D39D3" w:rsidRPr="003D7F83" w:rsidRDefault="009D39D3" w:rsidP="001C12CC">
            <w:pPr>
              <w:pStyle w:val="NormalWeb"/>
              <w:spacing w:before="0" w:beforeAutospacing="0" w:after="0" w:afterAutospacing="0"/>
              <w:rPr>
                <w:rFonts w:ascii="Arial" w:hAnsi="Arial" w:cs="Arial"/>
                <w:sz w:val="20"/>
                <w:szCs w:val="20"/>
              </w:rPr>
            </w:pPr>
            <w:r w:rsidRPr="003D7F83">
              <w:rPr>
                <w:rFonts w:ascii="Arial" w:hAnsi="Arial" w:cs="Arial"/>
                <w:sz w:val="20"/>
                <w:szCs w:val="20"/>
              </w:rPr>
              <w:t>This event is intended to capture burns that result from:</w:t>
            </w:r>
          </w:p>
          <w:p w14:paraId="26279348" w14:textId="77777777" w:rsidR="009D39D3" w:rsidRPr="003D7F83" w:rsidRDefault="009D39D3" w:rsidP="004A0FD0">
            <w:pPr>
              <w:pStyle w:val="NormalWeb"/>
              <w:numPr>
                <w:ilvl w:val="0"/>
                <w:numId w:val="27"/>
              </w:numPr>
              <w:spacing w:before="0" w:beforeAutospacing="0" w:after="0" w:afterAutospacing="0"/>
              <w:ind w:left="335"/>
              <w:rPr>
                <w:rFonts w:ascii="Arial" w:hAnsi="Arial" w:cs="Arial"/>
                <w:sz w:val="20"/>
                <w:szCs w:val="20"/>
              </w:rPr>
            </w:pPr>
            <w:r w:rsidRPr="003D7F83">
              <w:rPr>
                <w:rFonts w:ascii="Arial" w:hAnsi="Arial" w:cs="Arial"/>
                <w:sz w:val="20"/>
                <w:szCs w:val="20"/>
              </w:rPr>
              <w:t>operating room flash fires, including second degree burn in these cases;</w:t>
            </w:r>
          </w:p>
          <w:p w14:paraId="26279349" w14:textId="77777777" w:rsidR="009D39D3" w:rsidRPr="003D7F83" w:rsidRDefault="009D39D3" w:rsidP="004A0FD0">
            <w:pPr>
              <w:pStyle w:val="NormalWeb"/>
              <w:numPr>
                <w:ilvl w:val="0"/>
                <w:numId w:val="27"/>
              </w:numPr>
              <w:spacing w:before="0" w:beforeAutospacing="0" w:after="0" w:afterAutospacing="0"/>
              <w:ind w:left="335"/>
              <w:rPr>
                <w:rFonts w:ascii="Arial" w:hAnsi="Arial" w:cs="Arial"/>
                <w:sz w:val="20"/>
                <w:szCs w:val="20"/>
              </w:rPr>
            </w:pPr>
            <w:r w:rsidRPr="003D7F83">
              <w:rPr>
                <w:rFonts w:ascii="Arial" w:hAnsi="Arial" w:cs="Arial"/>
                <w:sz w:val="20"/>
                <w:szCs w:val="20"/>
              </w:rPr>
              <w:t>hot water;</w:t>
            </w:r>
          </w:p>
          <w:p w14:paraId="2627934A" w14:textId="77777777" w:rsidR="009D39D3" w:rsidRPr="004C655C" w:rsidRDefault="009D39D3" w:rsidP="004A0FD0">
            <w:pPr>
              <w:pStyle w:val="NormalWeb"/>
              <w:numPr>
                <w:ilvl w:val="0"/>
                <w:numId w:val="27"/>
              </w:numPr>
              <w:spacing w:before="0" w:beforeAutospacing="0" w:after="0" w:afterAutospacing="0"/>
              <w:ind w:left="335"/>
              <w:rPr>
                <w:rFonts w:ascii="Arial" w:hAnsi="Arial" w:cs="Arial"/>
                <w:sz w:val="16"/>
                <w:szCs w:val="16"/>
              </w:rPr>
            </w:pPr>
            <w:r w:rsidRPr="003D7F83">
              <w:rPr>
                <w:rFonts w:ascii="Arial" w:hAnsi="Arial" w:cs="Arial"/>
                <w:sz w:val="20"/>
                <w:szCs w:val="20"/>
              </w:rPr>
              <w:t>sunburn in the patient with decreased ability to sense pain;</w:t>
            </w:r>
          </w:p>
          <w:p w14:paraId="2627934B" w14:textId="77777777" w:rsidR="009D39D3" w:rsidRPr="003D7F83" w:rsidRDefault="009D39D3" w:rsidP="004A0FD0">
            <w:pPr>
              <w:pStyle w:val="NormalWeb"/>
              <w:numPr>
                <w:ilvl w:val="0"/>
                <w:numId w:val="27"/>
              </w:numPr>
              <w:spacing w:before="0" w:beforeAutospacing="0" w:after="0" w:afterAutospacing="0"/>
              <w:ind w:left="335"/>
              <w:rPr>
                <w:rFonts w:ascii="Arial" w:hAnsi="Arial" w:cs="Arial"/>
                <w:sz w:val="20"/>
                <w:szCs w:val="20"/>
              </w:rPr>
            </w:pPr>
            <w:r w:rsidRPr="003D7F83">
              <w:rPr>
                <w:rFonts w:ascii="Arial" w:hAnsi="Arial" w:cs="Arial"/>
                <w:sz w:val="20"/>
                <w:szCs w:val="20"/>
              </w:rPr>
              <w:t>smoking in the patient care environment.</w:t>
            </w:r>
          </w:p>
        </w:tc>
      </w:tr>
      <w:tr w:rsidR="009D39D3" w:rsidRPr="003D7F83" w14:paraId="2627935E" w14:textId="77777777">
        <w:trPr>
          <w:trHeight w:val="3752"/>
        </w:trPr>
        <w:tc>
          <w:tcPr>
            <w:tcW w:w="2610" w:type="dxa"/>
            <w:tcBorders>
              <w:top w:val="single" w:sz="4" w:space="0" w:color="auto"/>
              <w:left w:val="single" w:sz="4" w:space="0" w:color="auto"/>
              <w:bottom w:val="single" w:sz="4" w:space="0" w:color="auto"/>
              <w:right w:val="single" w:sz="4" w:space="0" w:color="auto"/>
            </w:tcBorders>
          </w:tcPr>
          <w:p w14:paraId="2627934D" w14:textId="77777777" w:rsidR="009D39D3" w:rsidRPr="00573879" w:rsidRDefault="009D39D3" w:rsidP="001C12CC">
            <w:pPr>
              <w:tabs>
                <w:tab w:val="left" w:pos="290"/>
              </w:tabs>
              <w:ind w:left="303"/>
              <w:rPr>
                <w:rFonts w:ascii="Arial" w:hAnsi="Arial" w:cs="Arial"/>
                <w:sz w:val="20"/>
              </w:rPr>
            </w:pPr>
          </w:p>
          <w:p w14:paraId="2627934E" w14:textId="77777777" w:rsidR="009D39D3" w:rsidRPr="003D7F83" w:rsidRDefault="009D39D3" w:rsidP="004A0FD0">
            <w:pPr>
              <w:numPr>
                <w:ilvl w:val="0"/>
                <w:numId w:val="11"/>
              </w:numPr>
              <w:tabs>
                <w:tab w:val="left" w:pos="290"/>
              </w:tabs>
              <w:ind w:left="303" w:hanging="274"/>
              <w:rPr>
                <w:rFonts w:ascii="Arial" w:hAnsi="Arial" w:cs="Arial"/>
                <w:sz w:val="20"/>
              </w:rPr>
            </w:pPr>
            <w:r w:rsidRPr="003D7F83">
              <w:rPr>
                <w:rFonts w:ascii="Arial" w:eastAsia="PMingLiU" w:hAnsi="Arial" w:cs="Arial"/>
                <w:sz w:val="20"/>
              </w:rPr>
              <w:t>Patient death or serious injury associated with the use of</w:t>
            </w:r>
            <w:r w:rsidR="00227DB1">
              <w:rPr>
                <w:rFonts w:ascii="Arial" w:eastAsia="PMingLiU" w:hAnsi="Arial" w:cs="Arial"/>
                <w:sz w:val="20"/>
              </w:rPr>
              <w:t xml:space="preserve"> </w:t>
            </w:r>
            <w:r w:rsidRPr="003D7F83">
              <w:rPr>
                <w:rFonts w:ascii="Arial" w:eastAsia="PMingLiU" w:hAnsi="Arial" w:cs="Arial"/>
                <w:sz w:val="20"/>
              </w:rPr>
              <w:t>physical restraints or bedrails while being cared for in a healthcare setting</w:t>
            </w:r>
          </w:p>
          <w:p w14:paraId="2627934F" w14:textId="77777777" w:rsidR="009D39D3" w:rsidRPr="003D7F83" w:rsidRDefault="009D39D3" w:rsidP="001C12CC">
            <w:pPr>
              <w:tabs>
                <w:tab w:val="left" w:pos="290"/>
              </w:tabs>
              <w:rPr>
                <w:rFonts w:ascii="Arial" w:eastAsia="PMingLiU" w:hAnsi="Arial" w:cs="Arial"/>
                <w:sz w:val="20"/>
              </w:rPr>
            </w:pPr>
          </w:p>
          <w:p w14:paraId="26279350" w14:textId="77777777" w:rsidR="009D39D3" w:rsidRPr="003D7F83" w:rsidRDefault="009D39D3" w:rsidP="001C12CC">
            <w:pPr>
              <w:tabs>
                <w:tab w:val="left" w:pos="290"/>
              </w:tabs>
              <w:rPr>
                <w:rFonts w:ascii="Arial" w:eastAsia="PMingLiU" w:hAnsi="Arial" w:cs="Arial"/>
                <w:sz w:val="20"/>
              </w:rPr>
            </w:pPr>
          </w:p>
          <w:p w14:paraId="26279351"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352"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Hospitals</w:t>
            </w:r>
          </w:p>
          <w:p w14:paraId="26279353"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5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355"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 xml:space="preserve">Long-term Care/Skilled Nursing Facilities </w:t>
            </w:r>
          </w:p>
          <w:p w14:paraId="26279356" w14:textId="77777777" w:rsidR="009D39D3" w:rsidRPr="003D7F83" w:rsidRDefault="009D39D3" w:rsidP="001C12CC">
            <w:pPr>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57"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58" w14:textId="77777777" w:rsidR="009D39D3" w:rsidRDefault="009D39D3" w:rsidP="001C12CC">
            <w:pPr>
              <w:rPr>
                <w:rFonts w:ascii="Arial" w:hAnsi="Arial" w:cs="Arial"/>
                <w:sz w:val="20"/>
              </w:rPr>
            </w:pPr>
          </w:p>
          <w:p w14:paraId="26279359" w14:textId="77777777" w:rsidR="009D39D3" w:rsidRPr="003D7F83" w:rsidRDefault="009D39D3" w:rsidP="001C12CC">
            <w:pPr>
              <w:rPr>
                <w:rFonts w:ascii="Arial" w:hAnsi="Arial" w:cs="Arial"/>
                <w:sz w:val="20"/>
              </w:rPr>
            </w:pPr>
            <w:r w:rsidRPr="003D7F83">
              <w:rPr>
                <w:rFonts w:ascii="Arial" w:hAnsi="Arial" w:cs="Arial"/>
                <w:sz w:val="20"/>
              </w:rPr>
              <w:t>The event is intended to capture:</w:t>
            </w:r>
          </w:p>
          <w:p w14:paraId="2627935A" w14:textId="77777777" w:rsidR="009D39D3" w:rsidRPr="003D7F83" w:rsidRDefault="009D39D3" w:rsidP="004A0FD0">
            <w:pPr>
              <w:numPr>
                <w:ilvl w:val="0"/>
                <w:numId w:val="35"/>
              </w:numPr>
              <w:ind w:left="335"/>
              <w:rPr>
                <w:rFonts w:ascii="Arial" w:hAnsi="Arial" w:cs="Arial"/>
                <w:sz w:val="20"/>
              </w:rPr>
            </w:pPr>
            <w:r w:rsidRPr="003D7F83">
              <w:rPr>
                <w:rFonts w:ascii="Arial" w:hAnsi="Arial" w:cs="Arial"/>
                <w:sz w:val="20"/>
              </w:rPr>
              <w:t>instances where physical restraints are implicated in the death; e.g., lead to strangulation/entrapment, etc.</w:t>
            </w:r>
            <w:r w:rsidR="00227DB1">
              <w:rPr>
                <w:rFonts w:ascii="Arial" w:hAnsi="Arial" w:cs="Arial"/>
                <w:sz w:val="20"/>
              </w:rPr>
              <w:t xml:space="preserve"> </w:t>
            </w:r>
          </w:p>
          <w:p w14:paraId="2627935B" w14:textId="77777777" w:rsidR="009D39D3" w:rsidRPr="003D7F83" w:rsidRDefault="009D39D3" w:rsidP="001C12CC">
            <w:pPr>
              <w:rPr>
                <w:rFonts w:ascii="Arial" w:hAnsi="Arial" w:cs="Arial"/>
                <w:sz w:val="20"/>
              </w:rPr>
            </w:pPr>
          </w:p>
          <w:p w14:paraId="2627935C" w14:textId="77777777" w:rsidR="009D39D3" w:rsidRDefault="009D39D3" w:rsidP="00156D4D">
            <w:pPr>
              <w:spacing w:beforeLines="40" w:before="96" w:afterLines="40" w:after="96"/>
              <w:rPr>
                <w:rFonts w:ascii="Arial" w:hAnsi="Arial" w:cs="Arial"/>
                <w:sz w:val="20"/>
              </w:rPr>
            </w:pPr>
          </w:p>
          <w:p w14:paraId="2627935D" w14:textId="77777777" w:rsidR="009D39D3" w:rsidRDefault="009D39D3" w:rsidP="00156D4D">
            <w:pPr>
              <w:spacing w:beforeLines="40" w:before="96" w:afterLines="40" w:after="96"/>
              <w:rPr>
                <w:rFonts w:ascii="Arial" w:hAnsi="Arial" w:cs="Arial"/>
                <w:sz w:val="20"/>
              </w:rPr>
            </w:pPr>
          </w:p>
        </w:tc>
      </w:tr>
    </w:tbl>
    <w:p w14:paraId="2627935F" w14:textId="77777777" w:rsidR="009D39D3" w:rsidRDefault="009D39D3" w:rsidP="001C12CC">
      <w:pPr>
        <w:rPr>
          <w:rFonts w:ascii="Book Antiqua" w:hAnsi="Book Antiqua"/>
          <w:sz w:val="22"/>
        </w:rPr>
      </w:pPr>
    </w:p>
    <w:p w14:paraId="26279360" w14:textId="77777777" w:rsidR="009D39D3" w:rsidRDefault="009D39D3" w:rsidP="001C12CC">
      <w:pPr>
        <w:rPr>
          <w:rFonts w:ascii="Book Antiqua" w:hAnsi="Book Antiqua"/>
          <w:sz w:val="22"/>
        </w:rPr>
      </w:pPr>
      <w:r>
        <w:rPr>
          <w:rFonts w:ascii="Book Antiqua" w:hAnsi="Book Antiqua"/>
          <w:sz w:val="22"/>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9D39D3" w:rsidRPr="003D7F83" w14:paraId="26279362" w14:textId="77777777">
        <w:trPr>
          <w:trHeight w:hRule="exact" w:val="504"/>
          <w:tblHeader/>
        </w:trPr>
        <w:tc>
          <w:tcPr>
            <w:tcW w:w="9900" w:type="dxa"/>
            <w:gridSpan w:val="3"/>
            <w:tcBorders>
              <w:top w:val="single" w:sz="4" w:space="0" w:color="auto"/>
              <w:left w:val="single" w:sz="4" w:space="0" w:color="auto"/>
              <w:bottom w:val="single" w:sz="4" w:space="0" w:color="auto"/>
              <w:right w:val="single" w:sz="4" w:space="0" w:color="auto"/>
            </w:tcBorders>
            <w:shd w:val="clear" w:color="auto" w:fill="D9D9D9"/>
          </w:tcPr>
          <w:p w14:paraId="26279361" w14:textId="77777777" w:rsidR="009D39D3" w:rsidRPr="003D7F83" w:rsidRDefault="009D39D3" w:rsidP="001C12CC">
            <w:pPr>
              <w:tabs>
                <w:tab w:val="left" w:pos="432"/>
              </w:tabs>
              <w:spacing w:before="40" w:after="40"/>
              <w:ind w:right="155" w:firstLine="72"/>
              <w:rPr>
                <w:rFonts w:ascii="Arial" w:hAnsi="Arial" w:cs="Arial"/>
                <w:b/>
                <w:bCs/>
                <w:sz w:val="20"/>
              </w:rPr>
            </w:pPr>
            <w:r w:rsidRPr="003D7F83">
              <w:rPr>
                <w:rFonts w:ascii="Arial" w:hAnsi="Arial" w:cs="Arial"/>
                <w:b/>
                <w:bCs/>
                <w:iCs/>
                <w:caps/>
                <w:sz w:val="20"/>
              </w:rPr>
              <w:t>6.</w:t>
            </w:r>
            <w:r w:rsidR="00227DB1">
              <w:rPr>
                <w:rFonts w:ascii="Arial" w:hAnsi="Arial" w:cs="Arial"/>
                <w:b/>
                <w:bCs/>
                <w:iCs/>
                <w:caps/>
                <w:sz w:val="20"/>
              </w:rPr>
              <w:t xml:space="preserve"> </w:t>
            </w:r>
            <w:r w:rsidRPr="003D7F83">
              <w:rPr>
                <w:rFonts w:ascii="Arial" w:hAnsi="Arial" w:cs="Arial"/>
                <w:b/>
                <w:bCs/>
                <w:iCs/>
                <w:caps/>
                <w:sz w:val="20"/>
              </w:rPr>
              <w:t>Radiologic events</w:t>
            </w:r>
          </w:p>
        </w:tc>
      </w:tr>
      <w:tr w:rsidR="009D39D3" w:rsidRPr="003D7F83" w14:paraId="26279366" w14:textId="77777777">
        <w:trPr>
          <w:tblHeader/>
        </w:trPr>
        <w:tc>
          <w:tcPr>
            <w:tcW w:w="2610" w:type="dxa"/>
            <w:tcBorders>
              <w:top w:val="single" w:sz="4" w:space="0" w:color="auto"/>
              <w:left w:val="single" w:sz="4" w:space="0" w:color="auto"/>
              <w:bottom w:val="single" w:sz="4" w:space="0" w:color="auto"/>
              <w:right w:val="single" w:sz="4" w:space="0" w:color="auto"/>
            </w:tcBorders>
            <w:vAlign w:val="center"/>
          </w:tcPr>
          <w:p w14:paraId="26279363" w14:textId="77777777" w:rsidR="009D39D3" w:rsidRPr="003D7F83" w:rsidRDefault="009D39D3" w:rsidP="001C12CC">
            <w:pPr>
              <w:spacing w:before="40" w:after="40"/>
              <w:ind w:left="72"/>
              <w:rPr>
                <w:rFonts w:ascii="Arial" w:hAnsi="Arial" w:cs="Arial"/>
                <w:b/>
                <w:bCs/>
                <w:caps/>
                <w:sz w:val="20"/>
              </w:rPr>
            </w:pPr>
            <w:r w:rsidRPr="003D7F83">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64" w14:textId="77777777" w:rsidR="009D39D3" w:rsidRPr="003D7F83" w:rsidRDefault="009D39D3" w:rsidP="001C12CC">
            <w:pPr>
              <w:tabs>
                <w:tab w:val="left" w:pos="4966"/>
              </w:tabs>
              <w:spacing w:before="40" w:after="40"/>
              <w:ind w:left="170" w:right="214"/>
              <w:rPr>
                <w:rFonts w:ascii="Arial" w:hAnsi="Arial" w:cs="Arial"/>
                <w:b/>
                <w:bCs/>
                <w:caps/>
                <w:sz w:val="20"/>
              </w:rPr>
            </w:pPr>
            <w:r w:rsidRPr="003D7F83">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65" w14:textId="77777777" w:rsidR="009D39D3" w:rsidRPr="003D7F83" w:rsidRDefault="009D39D3" w:rsidP="001C12CC">
            <w:pPr>
              <w:tabs>
                <w:tab w:val="left" w:pos="4966"/>
              </w:tabs>
              <w:spacing w:before="40" w:after="40"/>
              <w:ind w:left="121" w:right="214"/>
              <w:rPr>
                <w:rFonts w:ascii="Arial" w:hAnsi="Arial" w:cs="Arial"/>
                <w:b/>
                <w:bCs/>
                <w:caps/>
                <w:sz w:val="20"/>
              </w:rPr>
            </w:pPr>
            <w:r w:rsidRPr="003D7F83">
              <w:rPr>
                <w:rFonts w:ascii="Arial" w:hAnsi="Arial" w:cs="Arial"/>
                <w:b/>
                <w:bCs/>
                <w:caps/>
                <w:sz w:val="20"/>
              </w:rPr>
              <w:t>Implementation Guidance</w:t>
            </w:r>
          </w:p>
        </w:tc>
      </w:tr>
      <w:tr w:rsidR="009D39D3" w:rsidRPr="003D7F83" w14:paraId="2627937B" w14:textId="77777777">
        <w:trPr>
          <w:tblHeader/>
        </w:trPr>
        <w:tc>
          <w:tcPr>
            <w:tcW w:w="2610" w:type="dxa"/>
            <w:tcBorders>
              <w:top w:val="single" w:sz="4" w:space="0" w:color="auto"/>
              <w:left w:val="single" w:sz="4" w:space="0" w:color="auto"/>
              <w:bottom w:val="single" w:sz="4" w:space="0" w:color="auto"/>
              <w:right w:val="single" w:sz="4" w:space="0" w:color="auto"/>
            </w:tcBorders>
          </w:tcPr>
          <w:p w14:paraId="26279367" w14:textId="77777777" w:rsidR="009D39D3" w:rsidRDefault="009D39D3" w:rsidP="001C12CC">
            <w:pPr>
              <w:ind w:left="360"/>
              <w:rPr>
                <w:rFonts w:ascii="Arial" w:hAnsi="Arial" w:cs="Arial"/>
                <w:bCs/>
                <w:sz w:val="20"/>
              </w:rPr>
            </w:pPr>
          </w:p>
          <w:p w14:paraId="26279368" w14:textId="77777777" w:rsidR="009D39D3" w:rsidRPr="003D7F83" w:rsidRDefault="009D39D3" w:rsidP="001C12CC">
            <w:pPr>
              <w:numPr>
                <w:ilvl w:val="0"/>
                <w:numId w:val="38"/>
              </w:numPr>
              <w:rPr>
                <w:rFonts w:ascii="Arial" w:hAnsi="Arial" w:cs="Arial"/>
                <w:bCs/>
                <w:sz w:val="20"/>
              </w:rPr>
            </w:pPr>
            <w:r w:rsidRPr="003D7F83">
              <w:rPr>
                <w:rFonts w:ascii="Arial" w:hAnsi="Arial" w:cs="Arial"/>
                <w:bCs/>
                <w:sz w:val="20"/>
              </w:rPr>
              <w:t>Death or serious injury of a patient or staff associated with the introduction of a metallic object into the MRI area</w:t>
            </w:r>
          </w:p>
          <w:p w14:paraId="26279369" w14:textId="77777777" w:rsidR="009D39D3" w:rsidRPr="003D7F83" w:rsidRDefault="009D39D3" w:rsidP="001C12CC">
            <w:pPr>
              <w:spacing w:before="40" w:after="40"/>
              <w:ind w:left="72"/>
              <w:rPr>
                <w:rFonts w:ascii="Arial" w:hAnsi="Arial" w:cs="Arial"/>
                <w:bCs/>
                <w:sz w:val="20"/>
              </w:rPr>
            </w:pPr>
          </w:p>
          <w:p w14:paraId="2627936A" w14:textId="77777777" w:rsidR="009D39D3" w:rsidRPr="003D7F83" w:rsidRDefault="009D39D3" w:rsidP="001C12CC">
            <w:pPr>
              <w:spacing w:before="40" w:after="40"/>
              <w:ind w:left="72"/>
              <w:rPr>
                <w:rFonts w:ascii="Arial" w:hAnsi="Arial" w:cs="Arial"/>
                <w:bCs/>
                <w:sz w:val="20"/>
              </w:rPr>
            </w:pPr>
          </w:p>
          <w:p w14:paraId="2627936B"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36C"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36D"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6E" w14:textId="77777777" w:rsidR="009D39D3" w:rsidRDefault="009D39D3" w:rsidP="004A0FD0">
            <w:pPr>
              <w:numPr>
                <w:ilvl w:val="0"/>
                <w:numId w:val="21"/>
              </w:numPr>
              <w:ind w:left="162" w:hanging="180"/>
              <w:rPr>
                <w:rFonts w:ascii="Arial" w:hAnsi="Arial" w:cs="Arial"/>
                <w:sz w:val="20"/>
              </w:rPr>
            </w:pPr>
            <w:r w:rsidRPr="003D7F83">
              <w:rPr>
                <w:rFonts w:ascii="Arial" w:hAnsi="Arial" w:cs="Arial"/>
                <w:sz w:val="20"/>
              </w:rPr>
              <w:t xml:space="preserve">Ambulatory Practice Settings/ Office-based Practices </w:t>
            </w:r>
          </w:p>
          <w:p w14:paraId="2627936F" w14:textId="77777777" w:rsidR="009D39D3" w:rsidRPr="003D7F83" w:rsidRDefault="009D39D3" w:rsidP="001C12CC">
            <w:pPr>
              <w:tabs>
                <w:tab w:val="left" w:pos="-288"/>
              </w:tabs>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70" w14:textId="77777777" w:rsidR="009D39D3" w:rsidRDefault="009D39D3" w:rsidP="001C12CC">
            <w:pPr>
              <w:tabs>
                <w:tab w:val="left" w:pos="4966"/>
              </w:tabs>
              <w:ind w:right="214"/>
              <w:rPr>
                <w:rFonts w:ascii="Arial" w:hAnsi="Arial" w:cs="Arial"/>
                <w:bCs/>
                <w:sz w:val="20"/>
              </w:rPr>
            </w:pPr>
          </w:p>
          <w:p w14:paraId="26279371" w14:textId="77777777" w:rsidR="009D39D3" w:rsidRPr="003D7F83" w:rsidRDefault="009D39D3" w:rsidP="001C12CC">
            <w:pPr>
              <w:tabs>
                <w:tab w:val="left" w:pos="4966"/>
              </w:tabs>
              <w:ind w:right="214"/>
              <w:rPr>
                <w:rFonts w:ascii="Arial" w:hAnsi="Arial" w:cs="Arial"/>
                <w:bCs/>
                <w:sz w:val="20"/>
              </w:rPr>
            </w:pPr>
            <w:r w:rsidRPr="003D7F83">
              <w:rPr>
                <w:rFonts w:ascii="Arial" w:hAnsi="Arial" w:cs="Arial"/>
                <w:bCs/>
                <w:sz w:val="20"/>
              </w:rPr>
              <w:t>Includes events related to material inside the patient’s body or projectiles outside the patient’s body.</w:t>
            </w:r>
          </w:p>
          <w:p w14:paraId="26279372" w14:textId="77777777" w:rsidR="009D39D3" w:rsidRPr="003D7F83" w:rsidRDefault="009D39D3" w:rsidP="001C12CC">
            <w:pPr>
              <w:tabs>
                <w:tab w:val="left" w:pos="4966"/>
              </w:tabs>
              <w:spacing w:before="40" w:after="40"/>
              <w:ind w:right="214"/>
              <w:rPr>
                <w:rFonts w:ascii="Arial" w:hAnsi="Arial" w:cs="Arial"/>
                <w:bCs/>
                <w:sz w:val="20"/>
              </w:rPr>
            </w:pPr>
          </w:p>
          <w:p w14:paraId="26279373"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74" w14:textId="77777777" w:rsidR="009D39D3" w:rsidRDefault="009D39D3" w:rsidP="001C12CC">
            <w:pPr>
              <w:tabs>
                <w:tab w:val="left" w:pos="4966"/>
              </w:tabs>
              <w:ind w:right="214"/>
              <w:rPr>
                <w:rFonts w:ascii="Arial" w:hAnsi="Arial" w:cs="Arial"/>
                <w:bCs/>
                <w:sz w:val="20"/>
              </w:rPr>
            </w:pPr>
          </w:p>
          <w:p w14:paraId="26279375" w14:textId="77777777" w:rsidR="009D39D3" w:rsidRPr="003D7F83" w:rsidRDefault="009D39D3" w:rsidP="001C12CC">
            <w:pPr>
              <w:tabs>
                <w:tab w:val="left" w:pos="4966"/>
              </w:tabs>
              <w:ind w:right="214"/>
              <w:rPr>
                <w:rFonts w:ascii="Arial" w:hAnsi="Arial" w:cs="Arial"/>
                <w:bCs/>
                <w:sz w:val="20"/>
              </w:rPr>
            </w:pPr>
            <w:r w:rsidRPr="003D7F83">
              <w:rPr>
                <w:rFonts w:ascii="Arial" w:hAnsi="Arial" w:cs="Arial"/>
                <w:bCs/>
                <w:sz w:val="20"/>
              </w:rPr>
              <w:t>This event is intended to capture injury or death as a result of projectiles including:</w:t>
            </w:r>
          </w:p>
          <w:p w14:paraId="26279376" w14:textId="77777777" w:rsidR="009D39D3" w:rsidRPr="003D7F83" w:rsidRDefault="009D39D3" w:rsidP="004A0FD0">
            <w:pPr>
              <w:numPr>
                <w:ilvl w:val="0"/>
                <w:numId w:val="25"/>
              </w:numPr>
              <w:spacing w:before="40" w:after="40"/>
              <w:ind w:left="342" w:right="214"/>
              <w:rPr>
                <w:rFonts w:ascii="Arial" w:hAnsi="Arial" w:cs="Arial"/>
                <w:bCs/>
                <w:sz w:val="20"/>
              </w:rPr>
            </w:pPr>
            <w:r w:rsidRPr="003D7F83">
              <w:rPr>
                <w:rFonts w:ascii="Arial" w:hAnsi="Arial" w:cs="Arial"/>
                <w:bCs/>
                <w:sz w:val="20"/>
              </w:rPr>
              <w:t>retained foreign object</w:t>
            </w:r>
          </w:p>
          <w:p w14:paraId="26279377" w14:textId="77777777" w:rsidR="009D39D3" w:rsidRPr="003D7F83" w:rsidRDefault="009D39D3" w:rsidP="004A0FD0">
            <w:pPr>
              <w:numPr>
                <w:ilvl w:val="0"/>
                <w:numId w:val="25"/>
              </w:numPr>
              <w:spacing w:before="40" w:after="40"/>
              <w:ind w:left="342" w:right="214"/>
              <w:rPr>
                <w:rFonts w:ascii="Arial" w:hAnsi="Arial" w:cs="Arial"/>
                <w:bCs/>
                <w:sz w:val="20"/>
              </w:rPr>
            </w:pPr>
            <w:r w:rsidRPr="003D7F83">
              <w:rPr>
                <w:rFonts w:ascii="Arial" w:hAnsi="Arial" w:cs="Arial"/>
                <w:bCs/>
                <w:sz w:val="20"/>
              </w:rPr>
              <w:t>external projectiles</w:t>
            </w:r>
          </w:p>
          <w:p w14:paraId="26279378" w14:textId="77777777" w:rsidR="009D39D3" w:rsidRPr="003D7F83" w:rsidRDefault="009D39D3" w:rsidP="004A0FD0">
            <w:pPr>
              <w:numPr>
                <w:ilvl w:val="0"/>
                <w:numId w:val="25"/>
              </w:numPr>
              <w:spacing w:before="40" w:after="40"/>
              <w:ind w:left="342" w:right="214"/>
              <w:rPr>
                <w:rFonts w:ascii="Arial" w:hAnsi="Arial" w:cs="Arial"/>
                <w:b/>
                <w:bCs/>
                <w:sz w:val="20"/>
              </w:rPr>
            </w:pPr>
            <w:r w:rsidRPr="003D7F83">
              <w:rPr>
                <w:rFonts w:ascii="Arial" w:hAnsi="Arial" w:cs="Arial"/>
                <w:bCs/>
                <w:sz w:val="20"/>
              </w:rPr>
              <w:t>pacemakers</w:t>
            </w:r>
          </w:p>
          <w:p w14:paraId="26279379" w14:textId="77777777" w:rsidR="009D39D3" w:rsidRPr="003D7F83" w:rsidRDefault="009D39D3" w:rsidP="001C12CC">
            <w:pPr>
              <w:spacing w:before="40" w:after="40"/>
              <w:ind w:left="-18" w:right="214"/>
              <w:rPr>
                <w:rFonts w:ascii="Arial" w:hAnsi="Arial" w:cs="Arial"/>
                <w:bCs/>
                <w:sz w:val="20"/>
              </w:rPr>
            </w:pPr>
          </w:p>
          <w:p w14:paraId="2627937A" w14:textId="77777777" w:rsidR="009D39D3" w:rsidRDefault="009D39D3" w:rsidP="00156D4D">
            <w:pPr>
              <w:spacing w:beforeLines="40" w:before="96" w:afterLines="40" w:after="96"/>
              <w:rPr>
                <w:rFonts w:ascii="Arial" w:hAnsi="Arial" w:cs="Arial"/>
                <w:sz w:val="20"/>
              </w:rPr>
            </w:pPr>
          </w:p>
        </w:tc>
      </w:tr>
    </w:tbl>
    <w:p w14:paraId="2627937C" w14:textId="77777777" w:rsidR="009D39D3" w:rsidRDefault="009D39D3" w:rsidP="001C12CC">
      <w:pPr>
        <w:rPr>
          <w:rFonts w:ascii="Book Antiqua" w:hAnsi="Book Antiqua"/>
          <w:sz w:val="2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9D39D3" w:rsidRPr="00656C70" w14:paraId="2627937E" w14:textId="77777777">
        <w:trPr>
          <w:trHeight w:hRule="exact" w:val="504"/>
          <w:tblHeader/>
        </w:trPr>
        <w:tc>
          <w:tcPr>
            <w:tcW w:w="9900" w:type="dxa"/>
            <w:gridSpan w:val="3"/>
            <w:tcBorders>
              <w:top w:val="single" w:sz="4" w:space="0" w:color="auto"/>
              <w:left w:val="single" w:sz="4" w:space="0" w:color="auto"/>
              <w:bottom w:val="single" w:sz="4" w:space="0" w:color="auto"/>
              <w:right w:val="single" w:sz="4" w:space="0" w:color="auto"/>
            </w:tcBorders>
            <w:shd w:val="clear" w:color="auto" w:fill="D9D9D9"/>
          </w:tcPr>
          <w:p w14:paraId="2627937D" w14:textId="77777777" w:rsidR="009D39D3" w:rsidRPr="00656C70" w:rsidRDefault="009D39D3" w:rsidP="001C12CC">
            <w:pPr>
              <w:tabs>
                <w:tab w:val="left" w:pos="432"/>
              </w:tabs>
              <w:spacing w:before="40" w:after="40"/>
              <w:ind w:left="72" w:right="214"/>
              <w:rPr>
                <w:rFonts w:ascii="Arial" w:hAnsi="Arial" w:cs="Arial"/>
                <w:b/>
                <w:bCs/>
                <w:sz w:val="20"/>
              </w:rPr>
            </w:pPr>
            <w:r w:rsidRPr="00656C70">
              <w:rPr>
                <w:rFonts w:ascii="Arial" w:hAnsi="Arial" w:cs="Arial"/>
                <w:b/>
                <w:bCs/>
                <w:iCs/>
                <w:caps/>
                <w:sz w:val="20"/>
              </w:rPr>
              <w:t>7. Potential Criminal events</w:t>
            </w:r>
          </w:p>
        </w:tc>
      </w:tr>
      <w:tr w:rsidR="009D39D3" w:rsidRPr="00656C70" w14:paraId="26279382" w14:textId="77777777">
        <w:trPr>
          <w:tblHeader/>
        </w:trPr>
        <w:tc>
          <w:tcPr>
            <w:tcW w:w="2610" w:type="dxa"/>
            <w:tcBorders>
              <w:top w:val="single" w:sz="4" w:space="0" w:color="auto"/>
              <w:left w:val="single" w:sz="4" w:space="0" w:color="auto"/>
              <w:bottom w:val="single" w:sz="4" w:space="0" w:color="auto"/>
              <w:right w:val="single" w:sz="4" w:space="0" w:color="auto"/>
            </w:tcBorders>
            <w:vAlign w:val="center"/>
          </w:tcPr>
          <w:p w14:paraId="2627937F" w14:textId="77777777" w:rsidR="009D39D3" w:rsidRPr="00656C70" w:rsidRDefault="009D39D3" w:rsidP="001C12CC">
            <w:pPr>
              <w:spacing w:before="40" w:after="40"/>
              <w:ind w:left="72"/>
              <w:rPr>
                <w:rFonts w:ascii="Arial" w:hAnsi="Arial" w:cs="Arial"/>
                <w:b/>
                <w:bCs/>
                <w:caps/>
                <w:sz w:val="20"/>
              </w:rPr>
            </w:pPr>
            <w:r w:rsidRPr="00656C70">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80" w14:textId="77777777" w:rsidR="009D39D3" w:rsidRPr="00656C70" w:rsidRDefault="009D39D3" w:rsidP="001C12CC">
            <w:pPr>
              <w:tabs>
                <w:tab w:val="left" w:pos="4966"/>
              </w:tabs>
              <w:spacing w:before="40" w:after="40"/>
              <w:ind w:left="170" w:right="214"/>
              <w:rPr>
                <w:rFonts w:ascii="Arial" w:hAnsi="Arial" w:cs="Arial"/>
                <w:b/>
                <w:bCs/>
                <w:caps/>
                <w:sz w:val="20"/>
              </w:rPr>
            </w:pPr>
            <w:r w:rsidRPr="00656C70">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81" w14:textId="77777777" w:rsidR="009D39D3" w:rsidRPr="00656C70" w:rsidRDefault="009D39D3" w:rsidP="001C12CC">
            <w:pPr>
              <w:tabs>
                <w:tab w:val="left" w:pos="4966"/>
              </w:tabs>
              <w:spacing w:before="40" w:after="40"/>
              <w:ind w:left="121" w:right="214"/>
              <w:rPr>
                <w:rFonts w:ascii="Arial" w:hAnsi="Arial" w:cs="Arial"/>
                <w:b/>
                <w:bCs/>
                <w:caps/>
                <w:sz w:val="20"/>
              </w:rPr>
            </w:pPr>
            <w:r w:rsidRPr="00656C70">
              <w:rPr>
                <w:rFonts w:ascii="Arial" w:hAnsi="Arial" w:cs="Arial"/>
                <w:b/>
                <w:bCs/>
                <w:caps/>
                <w:sz w:val="20"/>
              </w:rPr>
              <w:t>Implementation Guidance</w:t>
            </w:r>
          </w:p>
        </w:tc>
      </w:tr>
      <w:tr w:rsidR="009D39D3" w:rsidRPr="00656C70" w14:paraId="26279393" w14:textId="77777777">
        <w:trPr>
          <w:trHeight w:val="4769"/>
        </w:trPr>
        <w:tc>
          <w:tcPr>
            <w:tcW w:w="2610" w:type="dxa"/>
            <w:tcBorders>
              <w:top w:val="single" w:sz="4" w:space="0" w:color="auto"/>
              <w:left w:val="single" w:sz="4" w:space="0" w:color="auto"/>
              <w:bottom w:val="single" w:sz="4" w:space="0" w:color="auto"/>
              <w:right w:val="single" w:sz="4" w:space="0" w:color="auto"/>
            </w:tcBorders>
          </w:tcPr>
          <w:p w14:paraId="26279383" w14:textId="77777777" w:rsidR="009D39D3" w:rsidRDefault="009D39D3" w:rsidP="001C12CC">
            <w:pPr>
              <w:tabs>
                <w:tab w:val="left" w:pos="290"/>
              </w:tabs>
              <w:ind w:left="389"/>
              <w:rPr>
                <w:rFonts w:ascii="Arial" w:eastAsia="PMingLiU" w:hAnsi="Arial" w:cs="Arial"/>
                <w:sz w:val="20"/>
              </w:rPr>
            </w:pPr>
          </w:p>
          <w:p w14:paraId="26279384" w14:textId="77777777" w:rsidR="009D39D3" w:rsidRPr="00656C70" w:rsidRDefault="009D39D3" w:rsidP="004A0FD0">
            <w:pPr>
              <w:numPr>
                <w:ilvl w:val="0"/>
                <w:numId w:val="22"/>
              </w:numPr>
              <w:tabs>
                <w:tab w:val="left" w:pos="335"/>
              </w:tabs>
              <w:ind w:left="335" w:hanging="306"/>
              <w:rPr>
                <w:rFonts w:ascii="Arial" w:eastAsia="PMingLiU" w:hAnsi="Arial" w:cs="Arial"/>
                <w:sz w:val="20"/>
              </w:rPr>
            </w:pPr>
            <w:r w:rsidRPr="00656C70">
              <w:rPr>
                <w:rFonts w:ascii="Arial" w:eastAsia="PMingLiU" w:hAnsi="Arial" w:cs="Arial"/>
                <w:sz w:val="20"/>
              </w:rPr>
              <w:t>Any instance of care ordered by or provided by someone impersonating a physician, nurse, pharmacist, or other licensed healthcare provider</w:t>
            </w:r>
          </w:p>
          <w:p w14:paraId="26279385" w14:textId="77777777" w:rsidR="009D39D3" w:rsidRPr="00656C70" w:rsidRDefault="009D39D3" w:rsidP="001C12CC">
            <w:pPr>
              <w:tabs>
                <w:tab w:val="left" w:pos="-288"/>
              </w:tabs>
              <w:ind w:left="-18"/>
              <w:rPr>
                <w:rFonts w:ascii="Arial" w:hAnsi="Arial" w:cs="Arial"/>
                <w:sz w:val="20"/>
              </w:rPr>
            </w:pPr>
          </w:p>
          <w:p w14:paraId="26279386" w14:textId="77777777" w:rsidR="009D39D3" w:rsidRPr="00656C70" w:rsidRDefault="009D39D3" w:rsidP="001C12CC">
            <w:pPr>
              <w:tabs>
                <w:tab w:val="left" w:pos="-288"/>
              </w:tabs>
              <w:ind w:left="-18"/>
              <w:rPr>
                <w:rFonts w:ascii="Arial" w:hAnsi="Arial" w:cs="Arial"/>
                <w:sz w:val="20"/>
              </w:rPr>
            </w:pPr>
            <w:r w:rsidRPr="00656C70">
              <w:rPr>
                <w:rFonts w:ascii="Arial" w:hAnsi="Arial" w:cs="Arial"/>
                <w:sz w:val="20"/>
              </w:rPr>
              <w:t xml:space="preserve">Applicable settings: </w:t>
            </w:r>
          </w:p>
          <w:p w14:paraId="26279387"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Hospitals </w:t>
            </w:r>
          </w:p>
          <w:p w14:paraId="26279388"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Outpatient/Office-based Surgery Centers </w:t>
            </w:r>
          </w:p>
          <w:p w14:paraId="26279389"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Ambulatory Practice Settings/ Office-based Practices </w:t>
            </w:r>
          </w:p>
          <w:p w14:paraId="2627938A" w14:textId="77777777" w:rsidR="009D39D3" w:rsidRPr="00335892" w:rsidRDefault="009D39D3" w:rsidP="004A0FD0">
            <w:pPr>
              <w:numPr>
                <w:ilvl w:val="0"/>
                <w:numId w:val="21"/>
              </w:numPr>
              <w:ind w:left="162" w:hanging="180"/>
              <w:rPr>
                <w:rFonts w:ascii="Arial" w:hAnsi="Arial" w:cs="Arial"/>
                <w:sz w:val="20"/>
              </w:rPr>
            </w:pPr>
            <w:r w:rsidRPr="00656C70">
              <w:rPr>
                <w:rFonts w:ascii="Arial" w:hAnsi="Arial" w:cs="Arial"/>
                <w:sz w:val="20"/>
              </w:rPr>
              <w:t xml:space="preserve">Long-term Care/Skilled Nursing Facilities </w:t>
            </w:r>
          </w:p>
        </w:tc>
        <w:tc>
          <w:tcPr>
            <w:tcW w:w="3240" w:type="dxa"/>
            <w:tcBorders>
              <w:top w:val="single" w:sz="4" w:space="0" w:color="auto"/>
              <w:left w:val="single" w:sz="4" w:space="0" w:color="auto"/>
              <w:bottom w:val="single" w:sz="4" w:space="0" w:color="auto"/>
              <w:right w:val="single" w:sz="4" w:space="0" w:color="auto"/>
            </w:tcBorders>
          </w:tcPr>
          <w:p w14:paraId="2627938B"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8C" w14:textId="77777777" w:rsidR="009D39D3" w:rsidRPr="00335892" w:rsidRDefault="009D39D3" w:rsidP="00335892">
            <w:pPr>
              <w:pStyle w:val="BodyText2"/>
              <w:spacing w:after="0" w:line="240" w:lineRule="auto"/>
              <w:rPr>
                <w:rFonts w:ascii="Arial" w:hAnsi="Arial" w:cs="Arial"/>
                <w:sz w:val="20"/>
              </w:rPr>
            </w:pPr>
          </w:p>
          <w:p w14:paraId="2627938D" w14:textId="77777777" w:rsidR="009D39D3" w:rsidRPr="00335892" w:rsidRDefault="009D39D3" w:rsidP="00335892">
            <w:pPr>
              <w:pStyle w:val="BodyText2"/>
              <w:spacing w:after="0" w:line="240" w:lineRule="auto"/>
              <w:rPr>
                <w:rFonts w:ascii="Arial" w:hAnsi="Arial" w:cs="Arial"/>
                <w:sz w:val="20"/>
              </w:rPr>
            </w:pPr>
            <w:r w:rsidRPr="00335892">
              <w:rPr>
                <w:rFonts w:ascii="Arial" w:hAnsi="Arial" w:cs="Arial"/>
                <w:sz w:val="20"/>
              </w:rPr>
              <w:t>This event is intended to capture:</w:t>
            </w:r>
          </w:p>
          <w:p w14:paraId="2627938E" w14:textId="77777777" w:rsidR="009D39D3" w:rsidRPr="00335892" w:rsidRDefault="009D39D3" w:rsidP="004A0FD0">
            <w:pPr>
              <w:pStyle w:val="BodyText2"/>
              <w:numPr>
                <w:ilvl w:val="0"/>
                <w:numId w:val="28"/>
              </w:numPr>
              <w:autoSpaceDE w:val="0"/>
              <w:autoSpaceDN w:val="0"/>
              <w:adjustRightInd w:val="0"/>
              <w:spacing w:after="0" w:line="240" w:lineRule="auto"/>
              <w:ind w:left="335"/>
              <w:rPr>
                <w:rFonts w:ascii="Arial" w:hAnsi="Arial" w:cs="Arial"/>
                <w:sz w:val="20"/>
              </w:rPr>
            </w:pPr>
            <w:r w:rsidRPr="00335892">
              <w:rPr>
                <w:rFonts w:ascii="Arial" w:hAnsi="Arial" w:cs="Arial"/>
                <w:sz w:val="20"/>
              </w:rPr>
              <w:t>those without licensure to provide the care given;</w:t>
            </w:r>
          </w:p>
          <w:p w14:paraId="2627938F" w14:textId="77777777" w:rsidR="009D39D3" w:rsidRPr="00335892" w:rsidRDefault="009D39D3" w:rsidP="004A0FD0">
            <w:pPr>
              <w:pStyle w:val="BodyText2"/>
              <w:numPr>
                <w:ilvl w:val="0"/>
                <w:numId w:val="28"/>
              </w:numPr>
              <w:autoSpaceDE w:val="0"/>
              <w:autoSpaceDN w:val="0"/>
              <w:adjustRightInd w:val="0"/>
              <w:spacing w:after="0" w:line="240" w:lineRule="auto"/>
              <w:ind w:left="335"/>
              <w:rPr>
                <w:rFonts w:ascii="Arial" w:hAnsi="Arial" w:cs="Arial"/>
                <w:sz w:val="20"/>
              </w:rPr>
            </w:pPr>
            <w:r w:rsidRPr="00335892">
              <w:rPr>
                <w:rFonts w:ascii="Arial" w:hAnsi="Arial" w:cs="Arial"/>
                <w:sz w:val="20"/>
              </w:rPr>
              <w:t>those with licensure who represent themselves and act beyond the scope of their licensure.</w:t>
            </w:r>
          </w:p>
          <w:p w14:paraId="26279390" w14:textId="77777777" w:rsidR="009D39D3" w:rsidRPr="00335892" w:rsidRDefault="009D39D3" w:rsidP="00335892">
            <w:pPr>
              <w:pStyle w:val="BodyText2"/>
              <w:spacing w:after="0" w:line="240" w:lineRule="auto"/>
              <w:rPr>
                <w:rFonts w:ascii="Arial" w:hAnsi="Arial" w:cs="Arial"/>
                <w:sz w:val="20"/>
              </w:rPr>
            </w:pPr>
          </w:p>
          <w:p w14:paraId="26279391" w14:textId="77777777" w:rsidR="009D39D3" w:rsidRPr="00335892" w:rsidRDefault="009D39D3" w:rsidP="00335892">
            <w:pPr>
              <w:pStyle w:val="BodyText2"/>
              <w:spacing w:after="0" w:line="240" w:lineRule="auto"/>
              <w:rPr>
                <w:rFonts w:ascii="Arial" w:hAnsi="Arial" w:cs="Arial"/>
                <w:sz w:val="20"/>
              </w:rPr>
            </w:pPr>
            <w:r w:rsidRPr="00335892">
              <w:rPr>
                <w:rFonts w:ascii="Arial" w:hAnsi="Arial" w:cs="Arial"/>
                <w:sz w:val="20"/>
              </w:rPr>
              <w:t xml:space="preserve">It is not intended to capture individuals who are practicing within the scope of their license whom patients or others mistakenly bestow titles beyond that scope when such is not encouraged by the provider. </w:t>
            </w:r>
          </w:p>
          <w:p w14:paraId="26279392" w14:textId="77777777" w:rsidR="009D39D3" w:rsidRPr="00656C70" w:rsidRDefault="009D39D3" w:rsidP="001C12CC">
            <w:pPr>
              <w:pStyle w:val="BodyText2"/>
              <w:rPr>
                <w:rFonts w:ascii="Arial" w:hAnsi="Arial" w:cs="Arial"/>
              </w:rPr>
            </w:pPr>
          </w:p>
        </w:tc>
      </w:tr>
    </w:tbl>
    <w:p w14:paraId="26279394" w14:textId="77777777" w:rsidR="00761A62" w:rsidRDefault="00761A62">
      <w: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761A62" w:rsidRPr="00656C70" w14:paraId="26279396" w14:textId="77777777">
        <w:tc>
          <w:tcPr>
            <w:tcW w:w="9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6279395" w14:textId="77777777" w:rsidR="00761A62" w:rsidRDefault="00761A62" w:rsidP="00BE1878">
            <w:pPr>
              <w:pStyle w:val="BodyText3"/>
              <w:rPr>
                <w:rFonts w:ascii="Arial" w:hAnsi="Arial" w:cs="Arial"/>
                <w:sz w:val="20"/>
                <w:szCs w:val="20"/>
              </w:rPr>
            </w:pPr>
            <w:r w:rsidRPr="00656C70">
              <w:rPr>
                <w:rFonts w:ascii="Arial" w:hAnsi="Arial" w:cs="Arial"/>
                <w:b/>
                <w:bCs/>
                <w:iCs/>
                <w:caps/>
                <w:sz w:val="20"/>
              </w:rPr>
              <w:t>7. Potential Criminal events</w:t>
            </w:r>
          </w:p>
        </w:tc>
      </w:tr>
      <w:tr w:rsidR="00761A62" w:rsidRPr="00656C70" w14:paraId="2627939A" w14:textId="77777777">
        <w:tc>
          <w:tcPr>
            <w:tcW w:w="2610" w:type="dxa"/>
            <w:tcBorders>
              <w:top w:val="single" w:sz="4" w:space="0" w:color="auto"/>
              <w:left w:val="single" w:sz="4" w:space="0" w:color="auto"/>
              <w:bottom w:val="single" w:sz="4" w:space="0" w:color="auto"/>
              <w:right w:val="single" w:sz="4" w:space="0" w:color="auto"/>
            </w:tcBorders>
            <w:vAlign w:val="center"/>
          </w:tcPr>
          <w:p w14:paraId="26279397" w14:textId="77777777" w:rsidR="00761A62" w:rsidRPr="00656C70" w:rsidRDefault="00761A62" w:rsidP="008545B7">
            <w:pPr>
              <w:spacing w:before="40" w:after="40"/>
              <w:ind w:left="72"/>
              <w:rPr>
                <w:rFonts w:ascii="Arial" w:hAnsi="Arial" w:cs="Arial"/>
                <w:b/>
                <w:bCs/>
                <w:caps/>
                <w:sz w:val="20"/>
              </w:rPr>
            </w:pPr>
            <w:r w:rsidRPr="00656C70">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98" w14:textId="77777777" w:rsidR="00761A62" w:rsidRPr="00656C70" w:rsidRDefault="00761A62" w:rsidP="008545B7">
            <w:pPr>
              <w:tabs>
                <w:tab w:val="left" w:pos="4966"/>
              </w:tabs>
              <w:spacing w:before="40" w:after="40"/>
              <w:ind w:left="170" w:right="214"/>
              <w:rPr>
                <w:rFonts w:ascii="Arial" w:hAnsi="Arial" w:cs="Arial"/>
                <w:b/>
                <w:bCs/>
                <w:caps/>
                <w:sz w:val="20"/>
              </w:rPr>
            </w:pPr>
            <w:r w:rsidRPr="00656C70">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99" w14:textId="77777777" w:rsidR="00761A62" w:rsidRPr="00656C70" w:rsidRDefault="00761A62" w:rsidP="008545B7">
            <w:pPr>
              <w:tabs>
                <w:tab w:val="left" w:pos="4966"/>
              </w:tabs>
              <w:spacing w:before="40" w:after="40"/>
              <w:ind w:left="121" w:right="214"/>
              <w:rPr>
                <w:rFonts w:ascii="Arial" w:hAnsi="Arial" w:cs="Arial"/>
                <w:b/>
                <w:bCs/>
                <w:caps/>
                <w:sz w:val="20"/>
              </w:rPr>
            </w:pPr>
            <w:r w:rsidRPr="00656C70">
              <w:rPr>
                <w:rFonts w:ascii="Arial" w:hAnsi="Arial" w:cs="Arial"/>
                <w:b/>
                <w:bCs/>
                <w:caps/>
                <w:sz w:val="20"/>
              </w:rPr>
              <w:t>Implementation Guidance</w:t>
            </w:r>
          </w:p>
        </w:tc>
      </w:tr>
      <w:tr w:rsidR="009D39D3" w:rsidRPr="00656C70" w14:paraId="262793AC" w14:textId="77777777">
        <w:tc>
          <w:tcPr>
            <w:tcW w:w="2610" w:type="dxa"/>
            <w:tcBorders>
              <w:top w:val="single" w:sz="4" w:space="0" w:color="auto"/>
              <w:left w:val="single" w:sz="4" w:space="0" w:color="auto"/>
              <w:bottom w:val="single" w:sz="4" w:space="0" w:color="auto"/>
              <w:right w:val="single" w:sz="4" w:space="0" w:color="auto"/>
            </w:tcBorders>
          </w:tcPr>
          <w:p w14:paraId="2627939B" w14:textId="77777777" w:rsidR="009D39D3" w:rsidRDefault="009D39D3" w:rsidP="001C12CC">
            <w:pPr>
              <w:ind w:left="342"/>
              <w:rPr>
                <w:rFonts w:ascii="Arial" w:eastAsia="PMingLiU" w:hAnsi="Arial" w:cs="Arial"/>
                <w:sz w:val="20"/>
              </w:rPr>
            </w:pPr>
          </w:p>
          <w:p w14:paraId="2627939C" w14:textId="77777777" w:rsidR="009D39D3" w:rsidRPr="00656C70" w:rsidRDefault="009D39D3" w:rsidP="004A0FD0">
            <w:pPr>
              <w:numPr>
                <w:ilvl w:val="0"/>
                <w:numId w:val="22"/>
              </w:numPr>
              <w:ind w:left="342" w:hanging="313"/>
              <w:rPr>
                <w:rFonts w:ascii="Arial" w:eastAsia="PMingLiU" w:hAnsi="Arial" w:cs="Arial"/>
                <w:sz w:val="20"/>
              </w:rPr>
            </w:pPr>
            <w:r w:rsidRPr="00656C70">
              <w:rPr>
                <w:rFonts w:ascii="Arial" w:eastAsia="PMingLiU" w:hAnsi="Arial" w:cs="Arial"/>
                <w:sz w:val="20"/>
              </w:rPr>
              <w:t>Abduction of a patient/resident of any age</w:t>
            </w:r>
          </w:p>
          <w:p w14:paraId="2627939D" w14:textId="77777777" w:rsidR="009D39D3" w:rsidRPr="00656C70" w:rsidRDefault="009D39D3" w:rsidP="001C12CC">
            <w:pPr>
              <w:tabs>
                <w:tab w:val="left" w:pos="-288"/>
              </w:tabs>
              <w:ind w:left="-18"/>
              <w:rPr>
                <w:rFonts w:ascii="Arial" w:hAnsi="Arial" w:cs="Arial"/>
                <w:sz w:val="20"/>
              </w:rPr>
            </w:pPr>
          </w:p>
          <w:p w14:paraId="2627939E" w14:textId="77777777" w:rsidR="009D39D3" w:rsidRPr="00656C70" w:rsidRDefault="009D39D3" w:rsidP="001C12CC">
            <w:pPr>
              <w:tabs>
                <w:tab w:val="left" w:pos="-288"/>
              </w:tabs>
              <w:ind w:left="-18"/>
              <w:rPr>
                <w:rFonts w:ascii="Arial" w:hAnsi="Arial" w:cs="Arial"/>
                <w:sz w:val="20"/>
              </w:rPr>
            </w:pPr>
          </w:p>
          <w:p w14:paraId="2627939F" w14:textId="77777777" w:rsidR="009D39D3" w:rsidRPr="00656C70" w:rsidRDefault="009D39D3" w:rsidP="001C12CC">
            <w:pPr>
              <w:tabs>
                <w:tab w:val="left" w:pos="-288"/>
              </w:tabs>
              <w:ind w:left="-18"/>
              <w:rPr>
                <w:rFonts w:ascii="Arial" w:hAnsi="Arial" w:cs="Arial"/>
                <w:sz w:val="20"/>
              </w:rPr>
            </w:pPr>
            <w:r w:rsidRPr="00656C70">
              <w:rPr>
                <w:rFonts w:ascii="Arial" w:hAnsi="Arial" w:cs="Arial"/>
                <w:sz w:val="20"/>
              </w:rPr>
              <w:t xml:space="preserve">Applicable settings: </w:t>
            </w:r>
          </w:p>
          <w:p w14:paraId="262793A0"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Hospitals</w:t>
            </w:r>
          </w:p>
          <w:p w14:paraId="262793A1"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Outpatient/Office-based Surgery Centers </w:t>
            </w:r>
          </w:p>
          <w:p w14:paraId="262793A2"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Ambulatory Practice Settings/ Office-based Practices </w:t>
            </w:r>
          </w:p>
          <w:p w14:paraId="262793A3" w14:textId="77777777" w:rsidR="009D39D3" w:rsidRDefault="009D39D3" w:rsidP="004A0FD0">
            <w:pPr>
              <w:numPr>
                <w:ilvl w:val="0"/>
                <w:numId w:val="21"/>
              </w:numPr>
              <w:ind w:left="162" w:hanging="180"/>
              <w:rPr>
                <w:rFonts w:ascii="Arial" w:hAnsi="Arial" w:cs="Arial"/>
                <w:sz w:val="20"/>
              </w:rPr>
            </w:pPr>
            <w:r w:rsidRPr="00656C70">
              <w:rPr>
                <w:rFonts w:ascii="Arial" w:hAnsi="Arial" w:cs="Arial"/>
                <w:sz w:val="20"/>
              </w:rPr>
              <w:t>Long-term Care/Skilled Nursing Facilities</w:t>
            </w:r>
          </w:p>
          <w:p w14:paraId="262793A4" w14:textId="77777777" w:rsidR="009D39D3" w:rsidRPr="00656C70" w:rsidRDefault="009D39D3" w:rsidP="001C12CC">
            <w:pPr>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A5"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A6" w14:textId="77777777" w:rsidR="009D39D3" w:rsidRDefault="009D39D3" w:rsidP="001C12CC">
            <w:pPr>
              <w:pStyle w:val="BodyText3"/>
              <w:rPr>
                <w:rFonts w:ascii="Arial" w:hAnsi="Arial" w:cs="Arial"/>
                <w:sz w:val="20"/>
                <w:szCs w:val="20"/>
              </w:rPr>
            </w:pPr>
          </w:p>
          <w:p w14:paraId="262793A7" w14:textId="77777777" w:rsidR="009D39D3" w:rsidRPr="00656C70" w:rsidRDefault="009D39D3" w:rsidP="001C12CC">
            <w:pPr>
              <w:pStyle w:val="BodyText3"/>
              <w:rPr>
                <w:rFonts w:ascii="Arial" w:hAnsi="Arial" w:cs="Arial"/>
                <w:sz w:val="20"/>
                <w:szCs w:val="20"/>
              </w:rPr>
            </w:pPr>
            <w:r w:rsidRPr="00656C70">
              <w:rPr>
                <w:rFonts w:ascii="Arial" w:hAnsi="Arial" w:cs="Arial"/>
                <w:sz w:val="20"/>
                <w:szCs w:val="20"/>
              </w:rPr>
              <w:t>This event is intended to capture:</w:t>
            </w:r>
          </w:p>
          <w:p w14:paraId="262793A8" w14:textId="77777777" w:rsidR="009D39D3" w:rsidRPr="00656C70" w:rsidRDefault="009D39D3" w:rsidP="004A0FD0">
            <w:pPr>
              <w:pStyle w:val="BodyText3"/>
              <w:numPr>
                <w:ilvl w:val="0"/>
                <w:numId w:val="36"/>
              </w:numPr>
              <w:autoSpaceDE w:val="0"/>
              <w:autoSpaceDN w:val="0"/>
              <w:adjustRightInd w:val="0"/>
              <w:spacing w:after="0"/>
              <w:ind w:left="335"/>
              <w:rPr>
                <w:rFonts w:ascii="Arial" w:hAnsi="Arial" w:cs="Arial"/>
                <w:sz w:val="20"/>
                <w:szCs w:val="20"/>
              </w:rPr>
            </w:pPr>
            <w:r w:rsidRPr="00656C70">
              <w:rPr>
                <w:rFonts w:ascii="Arial" w:hAnsi="Arial" w:cs="Arial"/>
                <w:sz w:val="20"/>
                <w:szCs w:val="20"/>
              </w:rPr>
              <w:t>removal of a patient/resident, who does not have decision</w:t>
            </w:r>
            <w:r w:rsidR="00761A62">
              <w:rPr>
                <w:rFonts w:ascii="Arial" w:hAnsi="Arial" w:cs="Arial"/>
                <w:sz w:val="20"/>
                <w:szCs w:val="20"/>
              </w:rPr>
              <w:t>-</w:t>
            </w:r>
            <w:r w:rsidRPr="00656C70">
              <w:rPr>
                <w:rFonts w:ascii="Arial" w:hAnsi="Arial" w:cs="Arial"/>
                <w:sz w:val="20"/>
                <w:szCs w:val="20"/>
              </w:rPr>
              <w:t>making capacity, without specific notification and approval by staff even when the person is otherwise authorized to be away from the setting.</w:t>
            </w:r>
            <w:r w:rsidR="00227DB1">
              <w:rPr>
                <w:rFonts w:ascii="Arial" w:hAnsi="Arial" w:cs="Arial"/>
                <w:sz w:val="20"/>
                <w:szCs w:val="20"/>
              </w:rPr>
              <w:t xml:space="preserve"> </w:t>
            </w:r>
          </w:p>
          <w:p w14:paraId="262793A9" w14:textId="77777777" w:rsidR="009D39D3" w:rsidRPr="00656C70" w:rsidRDefault="009D39D3" w:rsidP="001C12CC">
            <w:pPr>
              <w:pStyle w:val="BodyText3"/>
              <w:ind w:left="-25"/>
              <w:rPr>
                <w:rFonts w:ascii="Arial" w:hAnsi="Arial" w:cs="Arial"/>
                <w:sz w:val="20"/>
                <w:szCs w:val="20"/>
              </w:rPr>
            </w:pPr>
          </w:p>
          <w:p w14:paraId="262793AA" w14:textId="77777777" w:rsidR="009D39D3" w:rsidRDefault="009D39D3" w:rsidP="001C12CC">
            <w:pPr>
              <w:pStyle w:val="BodyText3"/>
              <w:ind w:left="-25"/>
              <w:rPr>
                <w:rFonts w:ascii="Arial" w:hAnsi="Arial" w:cs="Arial"/>
                <w:sz w:val="20"/>
                <w:szCs w:val="20"/>
              </w:rPr>
            </w:pPr>
            <w:r w:rsidRPr="00656C70">
              <w:rPr>
                <w:rFonts w:ascii="Arial" w:hAnsi="Arial" w:cs="Arial"/>
                <w:sz w:val="20"/>
                <w:szCs w:val="20"/>
              </w:rPr>
              <w:t>Examples of individuals who do not have decision</w:t>
            </w:r>
            <w:r w:rsidR="00761A62">
              <w:rPr>
                <w:rFonts w:ascii="Arial" w:hAnsi="Arial" w:cs="Arial"/>
                <w:sz w:val="20"/>
                <w:szCs w:val="20"/>
              </w:rPr>
              <w:t>-</w:t>
            </w:r>
            <w:r w:rsidRPr="00656C70">
              <w:rPr>
                <w:rFonts w:ascii="Arial" w:hAnsi="Arial" w:cs="Arial"/>
                <w:sz w:val="20"/>
                <w:szCs w:val="20"/>
              </w:rPr>
              <w:t>making capacity include: newborns, minors, adults with Alzheimer’s</w:t>
            </w:r>
            <w:r>
              <w:rPr>
                <w:rFonts w:ascii="Arial" w:hAnsi="Arial" w:cs="Arial"/>
                <w:sz w:val="20"/>
                <w:szCs w:val="20"/>
              </w:rPr>
              <w:t xml:space="preserve">. </w:t>
            </w:r>
          </w:p>
          <w:p w14:paraId="262793AB" w14:textId="77777777" w:rsidR="009D39D3" w:rsidRPr="00656C70" w:rsidRDefault="009D39D3" w:rsidP="001C12CC">
            <w:pPr>
              <w:pStyle w:val="BodyText3"/>
              <w:ind w:left="-25"/>
              <w:rPr>
                <w:rFonts w:ascii="Arial" w:hAnsi="Arial" w:cs="Arial"/>
                <w:sz w:val="20"/>
                <w:szCs w:val="20"/>
              </w:rPr>
            </w:pPr>
          </w:p>
        </w:tc>
      </w:tr>
      <w:tr w:rsidR="009D39D3" w:rsidRPr="00656C70" w14:paraId="262793BC" w14:textId="77777777">
        <w:trPr>
          <w:trHeight w:val="1296"/>
        </w:trPr>
        <w:tc>
          <w:tcPr>
            <w:tcW w:w="2610" w:type="dxa"/>
            <w:tcBorders>
              <w:top w:val="single" w:sz="4" w:space="0" w:color="auto"/>
              <w:left w:val="single" w:sz="4" w:space="0" w:color="auto"/>
              <w:bottom w:val="single" w:sz="4" w:space="0" w:color="auto"/>
              <w:right w:val="single" w:sz="4" w:space="0" w:color="auto"/>
            </w:tcBorders>
          </w:tcPr>
          <w:p w14:paraId="262793AD" w14:textId="77777777" w:rsidR="009D39D3" w:rsidRDefault="009D39D3" w:rsidP="001C12CC">
            <w:pPr>
              <w:tabs>
                <w:tab w:val="left" w:pos="-648"/>
              </w:tabs>
              <w:ind w:left="342" w:right="148"/>
              <w:rPr>
                <w:rFonts w:ascii="Arial" w:eastAsia="PMingLiU" w:hAnsi="Arial" w:cs="Arial"/>
                <w:sz w:val="20"/>
              </w:rPr>
            </w:pPr>
          </w:p>
          <w:p w14:paraId="262793AE" w14:textId="77777777" w:rsidR="009D39D3" w:rsidRPr="00656C70" w:rsidRDefault="009D39D3" w:rsidP="004A0FD0">
            <w:pPr>
              <w:numPr>
                <w:ilvl w:val="0"/>
                <w:numId w:val="22"/>
              </w:numPr>
              <w:tabs>
                <w:tab w:val="left" w:pos="-648"/>
              </w:tabs>
              <w:ind w:left="342" w:right="148" w:hanging="313"/>
              <w:rPr>
                <w:rFonts w:ascii="Arial" w:eastAsia="PMingLiU" w:hAnsi="Arial" w:cs="Arial"/>
                <w:sz w:val="20"/>
              </w:rPr>
            </w:pPr>
            <w:r w:rsidRPr="00656C70">
              <w:rPr>
                <w:rFonts w:ascii="Arial" w:eastAsia="PMingLiU" w:hAnsi="Arial" w:cs="Arial"/>
                <w:sz w:val="20"/>
              </w:rPr>
              <w:t>Sexual abuse/assault on a patient or staff member within or on the grounds of a healthcare setting</w:t>
            </w:r>
            <w:r w:rsidR="00227DB1">
              <w:rPr>
                <w:rFonts w:ascii="Arial" w:eastAsia="PMingLiU" w:hAnsi="Arial" w:cs="Arial"/>
                <w:sz w:val="20"/>
              </w:rPr>
              <w:t xml:space="preserve"> </w:t>
            </w:r>
          </w:p>
          <w:p w14:paraId="262793AF" w14:textId="77777777" w:rsidR="009D39D3" w:rsidRPr="00656C70" w:rsidRDefault="009D39D3" w:rsidP="001C12CC">
            <w:pPr>
              <w:tabs>
                <w:tab w:val="left" w:pos="290"/>
              </w:tabs>
              <w:rPr>
                <w:rFonts w:ascii="Arial" w:eastAsia="PMingLiU" w:hAnsi="Arial" w:cs="Arial"/>
                <w:sz w:val="20"/>
              </w:rPr>
            </w:pPr>
          </w:p>
          <w:p w14:paraId="262793B0" w14:textId="77777777" w:rsidR="009D39D3" w:rsidRPr="00656C70" w:rsidRDefault="009D39D3" w:rsidP="001C12CC">
            <w:pPr>
              <w:tabs>
                <w:tab w:val="left" w:pos="290"/>
              </w:tabs>
              <w:rPr>
                <w:rFonts w:ascii="Arial" w:eastAsia="PMingLiU" w:hAnsi="Arial" w:cs="Arial"/>
                <w:sz w:val="20"/>
              </w:rPr>
            </w:pPr>
          </w:p>
          <w:p w14:paraId="262793B1" w14:textId="77777777" w:rsidR="009D39D3" w:rsidRPr="00656C70" w:rsidRDefault="009D39D3" w:rsidP="001C12CC">
            <w:pPr>
              <w:tabs>
                <w:tab w:val="left" w:pos="-288"/>
              </w:tabs>
              <w:ind w:left="-18"/>
              <w:rPr>
                <w:rFonts w:ascii="Arial" w:hAnsi="Arial" w:cs="Arial"/>
                <w:sz w:val="20"/>
              </w:rPr>
            </w:pPr>
            <w:r w:rsidRPr="00656C70">
              <w:rPr>
                <w:rFonts w:ascii="Arial" w:hAnsi="Arial" w:cs="Arial"/>
                <w:sz w:val="20"/>
              </w:rPr>
              <w:t xml:space="preserve">Applicable settings: </w:t>
            </w:r>
          </w:p>
          <w:p w14:paraId="262793B2"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Hospitals </w:t>
            </w:r>
          </w:p>
          <w:p w14:paraId="262793B3"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Outpatient/Office-based Surgery Centers </w:t>
            </w:r>
          </w:p>
          <w:p w14:paraId="262793B4"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Ambulatory Practice Settings/ Office-based Practices </w:t>
            </w:r>
          </w:p>
          <w:p w14:paraId="262793B5" w14:textId="77777777" w:rsidR="009D39D3" w:rsidRPr="00656C70" w:rsidRDefault="009D39D3" w:rsidP="004A0FD0">
            <w:pPr>
              <w:numPr>
                <w:ilvl w:val="0"/>
                <w:numId w:val="21"/>
              </w:numPr>
              <w:ind w:left="162" w:hanging="180"/>
              <w:rPr>
                <w:rFonts w:ascii="Arial" w:hAnsi="Arial" w:cs="Arial"/>
                <w:sz w:val="20"/>
              </w:rPr>
            </w:pPr>
            <w:r w:rsidRPr="00656C70">
              <w:rPr>
                <w:rFonts w:ascii="Arial" w:hAnsi="Arial" w:cs="Arial"/>
                <w:sz w:val="20"/>
              </w:rPr>
              <w:t>Long-term Care/Skilled Nursing Facilities</w:t>
            </w:r>
          </w:p>
          <w:p w14:paraId="262793B6" w14:textId="77777777" w:rsidR="009D39D3" w:rsidRPr="00656C70" w:rsidRDefault="009D39D3" w:rsidP="001C12CC">
            <w:pPr>
              <w:ind w:left="162"/>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B7"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B8" w14:textId="77777777" w:rsidR="009D39D3" w:rsidRDefault="009D39D3" w:rsidP="001C12CC">
            <w:pPr>
              <w:rPr>
                <w:rFonts w:ascii="Arial" w:hAnsi="Arial" w:cs="Arial"/>
                <w:sz w:val="20"/>
              </w:rPr>
            </w:pPr>
          </w:p>
          <w:p w14:paraId="262793B9" w14:textId="77777777" w:rsidR="009D39D3" w:rsidRDefault="009D39D3" w:rsidP="001C12CC">
            <w:pPr>
              <w:rPr>
                <w:rFonts w:ascii="Arial" w:hAnsi="Arial" w:cs="Arial"/>
                <w:sz w:val="20"/>
              </w:rPr>
            </w:pPr>
            <w:r w:rsidRPr="00656C70">
              <w:rPr>
                <w:rFonts w:ascii="Arial" w:hAnsi="Arial" w:cs="Arial"/>
                <w:sz w:val="20"/>
              </w:rPr>
              <w:t>Language and definitions may vary based on state statute; however, the principle and intent remain regardless of language required based on jurisdiction.</w:t>
            </w:r>
          </w:p>
          <w:p w14:paraId="262793BA" w14:textId="77777777" w:rsidR="009D39D3" w:rsidRDefault="009D39D3" w:rsidP="001C12CC">
            <w:pPr>
              <w:rPr>
                <w:rFonts w:ascii="Arial" w:hAnsi="Arial" w:cs="Arial"/>
                <w:sz w:val="20"/>
              </w:rPr>
            </w:pPr>
          </w:p>
          <w:p w14:paraId="262793BB" w14:textId="77777777" w:rsidR="009D39D3" w:rsidRPr="00656C70" w:rsidRDefault="009D39D3" w:rsidP="0003104B">
            <w:pPr>
              <w:rPr>
                <w:rFonts w:ascii="Arial" w:hAnsi="Arial" w:cs="Arial"/>
                <w:sz w:val="20"/>
              </w:rPr>
            </w:pPr>
          </w:p>
        </w:tc>
      </w:tr>
    </w:tbl>
    <w:p w14:paraId="262793BD" w14:textId="77777777" w:rsidR="00BE1878" w:rsidRDefault="00BE1878">
      <w: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BE1878" w:rsidRPr="00656C70" w14:paraId="262793BF" w14:textId="77777777">
        <w:tc>
          <w:tcPr>
            <w:tcW w:w="9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62793BE" w14:textId="77777777" w:rsidR="00BE1878" w:rsidRPr="00656C70" w:rsidRDefault="00BE1878" w:rsidP="008545B7">
            <w:pPr>
              <w:tabs>
                <w:tab w:val="left" w:pos="4966"/>
              </w:tabs>
              <w:spacing w:before="40" w:after="40"/>
              <w:ind w:left="121" w:right="214"/>
              <w:rPr>
                <w:rFonts w:ascii="Arial" w:hAnsi="Arial" w:cs="Arial"/>
                <w:b/>
                <w:bCs/>
                <w:caps/>
                <w:sz w:val="20"/>
              </w:rPr>
            </w:pPr>
            <w:r>
              <w:rPr>
                <w:rFonts w:ascii="Arial" w:hAnsi="Arial" w:cs="Arial"/>
                <w:b/>
                <w:bCs/>
                <w:caps/>
                <w:sz w:val="20"/>
              </w:rPr>
              <w:t>7. POTENTIAL CRIMINAL EVENTS</w:t>
            </w:r>
          </w:p>
        </w:tc>
      </w:tr>
      <w:tr w:rsidR="00BE1878" w:rsidRPr="00656C70" w14:paraId="262793C3" w14:textId="77777777">
        <w:tc>
          <w:tcPr>
            <w:tcW w:w="2610" w:type="dxa"/>
            <w:tcBorders>
              <w:top w:val="single" w:sz="4" w:space="0" w:color="auto"/>
              <w:left w:val="single" w:sz="4" w:space="0" w:color="auto"/>
              <w:bottom w:val="single" w:sz="4" w:space="0" w:color="auto"/>
              <w:right w:val="single" w:sz="4" w:space="0" w:color="auto"/>
            </w:tcBorders>
            <w:vAlign w:val="center"/>
          </w:tcPr>
          <w:p w14:paraId="262793C0" w14:textId="77777777" w:rsidR="00BE1878" w:rsidRPr="00656C70" w:rsidRDefault="00BE1878" w:rsidP="008545B7">
            <w:pPr>
              <w:spacing w:before="40" w:after="40"/>
              <w:ind w:left="72"/>
              <w:rPr>
                <w:rFonts w:ascii="Arial" w:hAnsi="Arial" w:cs="Arial"/>
                <w:b/>
                <w:bCs/>
                <w:caps/>
                <w:sz w:val="20"/>
              </w:rPr>
            </w:pPr>
            <w:r w:rsidRPr="00656C70">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C1" w14:textId="77777777" w:rsidR="00BE1878" w:rsidRPr="00656C70" w:rsidRDefault="00BE1878" w:rsidP="008545B7">
            <w:pPr>
              <w:tabs>
                <w:tab w:val="left" w:pos="4966"/>
              </w:tabs>
              <w:spacing w:before="40" w:after="40"/>
              <w:ind w:left="170" w:right="214"/>
              <w:rPr>
                <w:rFonts w:ascii="Arial" w:hAnsi="Arial" w:cs="Arial"/>
                <w:b/>
                <w:bCs/>
                <w:caps/>
                <w:sz w:val="20"/>
              </w:rPr>
            </w:pPr>
            <w:r w:rsidRPr="00656C70">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C2" w14:textId="77777777" w:rsidR="00BE1878" w:rsidRPr="00656C70" w:rsidRDefault="00BE1878" w:rsidP="008545B7">
            <w:pPr>
              <w:tabs>
                <w:tab w:val="left" w:pos="4966"/>
              </w:tabs>
              <w:spacing w:before="40" w:after="40"/>
              <w:ind w:left="121" w:right="214"/>
              <w:rPr>
                <w:rFonts w:ascii="Arial" w:hAnsi="Arial" w:cs="Arial"/>
                <w:b/>
                <w:bCs/>
                <w:caps/>
                <w:sz w:val="20"/>
              </w:rPr>
            </w:pPr>
            <w:r w:rsidRPr="00656C70">
              <w:rPr>
                <w:rFonts w:ascii="Arial" w:hAnsi="Arial" w:cs="Arial"/>
                <w:b/>
                <w:bCs/>
                <w:caps/>
                <w:sz w:val="20"/>
              </w:rPr>
              <w:t>Implementation Guidance</w:t>
            </w:r>
          </w:p>
        </w:tc>
      </w:tr>
      <w:tr w:rsidR="009D39D3" w:rsidRPr="00656C70" w14:paraId="262793D1" w14:textId="77777777">
        <w:trPr>
          <w:trHeight w:val="1331"/>
        </w:trPr>
        <w:tc>
          <w:tcPr>
            <w:tcW w:w="2610" w:type="dxa"/>
            <w:tcBorders>
              <w:top w:val="single" w:sz="4" w:space="0" w:color="auto"/>
              <w:left w:val="single" w:sz="4" w:space="0" w:color="auto"/>
              <w:bottom w:val="single" w:sz="4" w:space="0" w:color="auto"/>
              <w:right w:val="single" w:sz="4" w:space="0" w:color="auto"/>
            </w:tcBorders>
          </w:tcPr>
          <w:p w14:paraId="262793C4" w14:textId="77777777" w:rsidR="009D39D3" w:rsidRDefault="009D39D3" w:rsidP="001C12CC">
            <w:pPr>
              <w:tabs>
                <w:tab w:val="left" w:pos="-738"/>
              </w:tabs>
              <w:ind w:left="342"/>
              <w:rPr>
                <w:rFonts w:ascii="Arial" w:eastAsia="PMingLiU" w:hAnsi="Arial" w:cs="Arial"/>
                <w:sz w:val="20"/>
              </w:rPr>
            </w:pPr>
          </w:p>
          <w:p w14:paraId="262793C5" w14:textId="77777777" w:rsidR="009D39D3" w:rsidRPr="00656C70" w:rsidRDefault="009D39D3" w:rsidP="004A0FD0">
            <w:pPr>
              <w:numPr>
                <w:ilvl w:val="0"/>
                <w:numId w:val="22"/>
              </w:numPr>
              <w:tabs>
                <w:tab w:val="left" w:pos="-738"/>
              </w:tabs>
              <w:ind w:left="342"/>
              <w:rPr>
                <w:rFonts w:ascii="Arial" w:eastAsia="PMingLiU" w:hAnsi="Arial" w:cs="Arial"/>
                <w:sz w:val="20"/>
              </w:rPr>
            </w:pPr>
            <w:r w:rsidRPr="00656C70">
              <w:rPr>
                <w:rFonts w:ascii="Arial" w:eastAsia="PMingLiU" w:hAnsi="Arial" w:cs="Arial"/>
                <w:sz w:val="20"/>
              </w:rPr>
              <w:t xml:space="preserve">Death or </w:t>
            </w:r>
            <w:r>
              <w:rPr>
                <w:rFonts w:ascii="Arial" w:eastAsia="PMingLiU" w:hAnsi="Arial" w:cs="Arial"/>
                <w:sz w:val="20"/>
              </w:rPr>
              <w:t>serious</w:t>
            </w:r>
            <w:r w:rsidRPr="00656C70">
              <w:rPr>
                <w:rFonts w:ascii="Arial" w:eastAsia="PMingLiU" w:hAnsi="Arial" w:cs="Arial"/>
                <w:sz w:val="20"/>
              </w:rPr>
              <w:t xml:space="preserve"> injury of a patient or staff member resulting from a physical assault (i.e., battery) that occurs within or on the grounds of a healthcare setting.</w:t>
            </w:r>
          </w:p>
          <w:p w14:paraId="262793C6" w14:textId="77777777" w:rsidR="009D39D3" w:rsidRDefault="009D39D3" w:rsidP="001C12CC">
            <w:pPr>
              <w:tabs>
                <w:tab w:val="left" w:pos="290"/>
              </w:tabs>
              <w:rPr>
                <w:rFonts w:ascii="Arial" w:eastAsia="PMingLiU" w:hAnsi="Arial" w:cs="Arial"/>
                <w:sz w:val="20"/>
              </w:rPr>
            </w:pPr>
          </w:p>
          <w:p w14:paraId="262793C7" w14:textId="77777777" w:rsidR="009D39D3" w:rsidRPr="00656C70" w:rsidRDefault="009D39D3" w:rsidP="001C12CC">
            <w:pPr>
              <w:tabs>
                <w:tab w:val="left" w:pos="290"/>
              </w:tabs>
              <w:rPr>
                <w:rFonts w:ascii="Arial" w:eastAsia="PMingLiU" w:hAnsi="Arial" w:cs="Arial"/>
                <w:sz w:val="20"/>
              </w:rPr>
            </w:pPr>
          </w:p>
          <w:p w14:paraId="262793C8" w14:textId="77777777" w:rsidR="009D39D3" w:rsidRPr="00656C70" w:rsidRDefault="009D39D3" w:rsidP="001C12CC">
            <w:pPr>
              <w:tabs>
                <w:tab w:val="left" w:pos="-288"/>
              </w:tabs>
              <w:ind w:left="-18"/>
              <w:rPr>
                <w:rFonts w:ascii="Arial" w:hAnsi="Arial" w:cs="Arial"/>
                <w:sz w:val="20"/>
              </w:rPr>
            </w:pPr>
            <w:r w:rsidRPr="00656C70">
              <w:rPr>
                <w:rFonts w:ascii="Arial" w:hAnsi="Arial" w:cs="Arial"/>
                <w:sz w:val="20"/>
              </w:rPr>
              <w:t xml:space="preserve">Applicable settings: </w:t>
            </w:r>
          </w:p>
          <w:p w14:paraId="262793C9"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Hospitals</w:t>
            </w:r>
          </w:p>
          <w:p w14:paraId="262793CA"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Outpatient/Office-based Surgery Centers </w:t>
            </w:r>
          </w:p>
          <w:p w14:paraId="262793CB"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Ambulatory Practice Settings/ Office-based Practices </w:t>
            </w:r>
          </w:p>
          <w:p w14:paraId="262793CC" w14:textId="77777777" w:rsidR="009D39D3" w:rsidRDefault="009D39D3" w:rsidP="004A0FD0">
            <w:pPr>
              <w:numPr>
                <w:ilvl w:val="0"/>
                <w:numId w:val="21"/>
              </w:numPr>
              <w:ind w:left="162" w:hanging="180"/>
              <w:rPr>
                <w:rFonts w:ascii="Arial" w:hAnsi="Arial" w:cs="Arial"/>
                <w:sz w:val="20"/>
              </w:rPr>
            </w:pPr>
            <w:r w:rsidRPr="00656C70">
              <w:rPr>
                <w:rFonts w:ascii="Arial" w:hAnsi="Arial" w:cs="Arial"/>
                <w:sz w:val="20"/>
              </w:rPr>
              <w:t>Long-term Care/Skilled Nursing Facilities</w:t>
            </w:r>
          </w:p>
          <w:p w14:paraId="262793CD" w14:textId="77777777" w:rsidR="009D39D3" w:rsidRPr="00656C70" w:rsidRDefault="009D39D3" w:rsidP="001C12CC">
            <w:pPr>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CE"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CF" w14:textId="77777777" w:rsidR="009D39D3" w:rsidRDefault="009D39D3" w:rsidP="001C12CC">
            <w:pPr>
              <w:rPr>
                <w:rFonts w:ascii="Arial" w:hAnsi="Arial" w:cs="Arial"/>
                <w:sz w:val="20"/>
              </w:rPr>
            </w:pPr>
          </w:p>
          <w:p w14:paraId="262793D0" w14:textId="77777777" w:rsidR="009D39D3" w:rsidRDefault="009D39D3" w:rsidP="001C12CC">
            <w:pPr>
              <w:rPr>
                <w:rFonts w:ascii="Arial" w:hAnsi="Arial" w:cs="Arial"/>
                <w:sz w:val="20"/>
              </w:rPr>
            </w:pPr>
            <w:r w:rsidRPr="00656C70">
              <w:rPr>
                <w:rFonts w:ascii="Arial" w:hAnsi="Arial" w:cs="Arial"/>
                <w:sz w:val="20"/>
              </w:rPr>
              <w:t>Language and definitions may vary based on state statute (e.g., many states have existing statutes that use the terms “first degree assault” or</w:t>
            </w:r>
            <w:r w:rsidR="00227DB1">
              <w:rPr>
                <w:rFonts w:ascii="Arial" w:hAnsi="Arial" w:cs="Arial"/>
                <w:sz w:val="20"/>
              </w:rPr>
              <w:t xml:space="preserve"> </w:t>
            </w:r>
            <w:r w:rsidRPr="00656C70">
              <w:rPr>
                <w:rFonts w:ascii="Arial" w:hAnsi="Arial" w:cs="Arial"/>
                <w:sz w:val="20"/>
              </w:rPr>
              <w:t>“second degree assault” or “battery”).</w:t>
            </w:r>
          </w:p>
        </w:tc>
      </w:tr>
    </w:tbl>
    <w:p w14:paraId="262793D2" w14:textId="77777777" w:rsidR="009D39D3" w:rsidRDefault="009D39D3" w:rsidP="001C12CC"/>
    <w:sectPr w:rsidR="009D39D3" w:rsidSect="0043471F">
      <w:headerReference w:type="default" r:id="rId18"/>
      <w:footerReference w:type="default" r:id="rId19"/>
      <w:headerReference w:type="first" r:id="rId20"/>
      <w:footerReference w:type="first" r:id="rId21"/>
      <w:pgSz w:w="12240" w:h="15840" w:code="1"/>
      <w:pgMar w:top="1440" w:right="1440" w:bottom="1440" w:left="1440" w:header="864"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93D7" w14:textId="77777777" w:rsidR="0078237E" w:rsidRDefault="0078237E">
      <w:r>
        <w:separator/>
      </w:r>
    </w:p>
  </w:endnote>
  <w:endnote w:type="continuationSeparator" w:id="0">
    <w:p w14:paraId="262793D8" w14:textId="77777777" w:rsidR="0078237E" w:rsidRDefault="0078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SSND I+ Book Antiqua">
    <w:altName w:val="Book Antiqua"/>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3E0" w14:textId="77777777" w:rsidR="0078237E" w:rsidRPr="008A67CA" w:rsidRDefault="0078237E">
    <w:pPr>
      <w:pStyle w:val="Footer"/>
      <w:jc w:val="right"/>
      <w:rPr>
        <w:sz w:val="20"/>
      </w:rPr>
    </w:pPr>
    <w:r w:rsidRPr="008A67CA">
      <w:rPr>
        <w:sz w:val="20"/>
      </w:rPr>
      <w:t xml:space="preserve">Page </w:t>
    </w:r>
    <w:r w:rsidRPr="008A67CA">
      <w:rPr>
        <w:b/>
        <w:bCs/>
        <w:sz w:val="20"/>
      </w:rPr>
      <w:fldChar w:fldCharType="begin"/>
    </w:r>
    <w:r w:rsidRPr="008A67CA">
      <w:rPr>
        <w:b/>
        <w:bCs/>
        <w:sz w:val="20"/>
      </w:rPr>
      <w:instrText xml:space="preserve"> PAGE </w:instrText>
    </w:r>
    <w:r w:rsidRPr="008A67CA">
      <w:rPr>
        <w:b/>
        <w:bCs/>
        <w:sz w:val="20"/>
      </w:rPr>
      <w:fldChar w:fldCharType="separate"/>
    </w:r>
    <w:r w:rsidR="008A3504">
      <w:rPr>
        <w:b/>
        <w:bCs/>
        <w:noProof/>
        <w:sz w:val="20"/>
      </w:rPr>
      <w:t>38</w:t>
    </w:r>
    <w:r w:rsidRPr="008A67CA">
      <w:rPr>
        <w:b/>
        <w:bCs/>
        <w:sz w:val="20"/>
      </w:rPr>
      <w:fldChar w:fldCharType="end"/>
    </w:r>
    <w:r w:rsidRPr="008A67CA">
      <w:rPr>
        <w:sz w:val="20"/>
      </w:rPr>
      <w:t xml:space="preserve"> of </w:t>
    </w:r>
    <w:r w:rsidRPr="008A67CA">
      <w:rPr>
        <w:b/>
        <w:bCs/>
        <w:sz w:val="20"/>
      </w:rPr>
      <w:fldChar w:fldCharType="begin"/>
    </w:r>
    <w:r w:rsidRPr="008A67CA">
      <w:rPr>
        <w:b/>
        <w:bCs/>
        <w:sz w:val="20"/>
      </w:rPr>
      <w:instrText xml:space="preserve"> NUMPAGES  </w:instrText>
    </w:r>
    <w:r w:rsidRPr="008A67CA">
      <w:rPr>
        <w:b/>
        <w:bCs/>
        <w:sz w:val="20"/>
      </w:rPr>
      <w:fldChar w:fldCharType="separate"/>
    </w:r>
    <w:r w:rsidR="008A3504">
      <w:rPr>
        <w:b/>
        <w:bCs/>
        <w:noProof/>
        <w:sz w:val="20"/>
      </w:rPr>
      <w:t>38</w:t>
    </w:r>
    <w:r w:rsidRPr="008A67CA">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3E3" w14:textId="77777777" w:rsidR="0078237E" w:rsidRDefault="0078237E">
    <w:pPr>
      <w:pStyle w:val="Footer"/>
      <w:jc w:val="right"/>
    </w:pPr>
  </w:p>
  <w:p w14:paraId="262793E4" w14:textId="77777777" w:rsidR="0078237E" w:rsidRDefault="0078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93D5" w14:textId="77777777" w:rsidR="0078237E" w:rsidRDefault="0078237E">
      <w:r>
        <w:separator/>
      </w:r>
    </w:p>
  </w:footnote>
  <w:footnote w:type="continuationSeparator" w:id="0">
    <w:p w14:paraId="262793D6" w14:textId="77777777" w:rsidR="0078237E" w:rsidRDefault="0078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3DA" w14:textId="1D0CDAD2" w:rsidR="0078237E" w:rsidRDefault="0078237E" w:rsidP="0043471F">
    <w:pPr>
      <w:pStyle w:val="Header"/>
      <w:pBdr>
        <w:top w:val="single" w:sz="4" w:space="0" w:color="auto"/>
        <w:left w:val="single" w:sz="4" w:space="4" w:color="auto"/>
        <w:bottom w:val="single" w:sz="4" w:space="12" w:color="auto"/>
        <w:right w:val="single" w:sz="4" w:space="4" w:color="auto"/>
      </w:pBdr>
      <w:tabs>
        <w:tab w:val="clear" w:pos="4320"/>
        <w:tab w:val="right" w:pos="9180"/>
      </w:tabs>
    </w:pPr>
  </w:p>
  <w:p w14:paraId="262793DB" w14:textId="77777777" w:rsidR="0078237E" w:rsidRDefault="0078237E" w:rsidP="0043471F">
    <w:pPr>
      <w:pStyle w:val="Header"/>
      <w:pBdr>
        <w:top w:val="single" w:sz="4" w:space="0" w:color="auto"/>
        <w:left w:val="single" w:sz="4" w:space="4" w:color="auto"/>
        <w:bottom w:val="single" w:sz="4" w:space="12" w:color="auto"/>
        <w:right w:val="single" w:sz="4" w:space="4" w:color="auto"/>
      </w:pBdr>
      <w:tabs>
        <w:tab w:val="clear" w:pos="4320"/>
        <w:tab w:val="right" w:pos="9180"/>
      </w:tabs>
    </w:pPr>
    <w:r w:rsidRPr="003934D1">
      <w:t>10-144 C.M.R. Ch 114</w:t>
    </w:r>
    <w:r>
      <w:rPr>
        <w:b/>
      </w:rPr>
      <w:tab/>
    </w:r>
    <w:r w:rsidRPr="003934D1">
      <w:t>Rules Governing the Reporting of Sentinel Events</w:t>
    </w:r>
  </w:p>
  <w:p w14:paraId="262793DC" w14:textId="77777777" w:rsidR="0078237E" w:rsidRDefault="0078237E" w:rsidP="0043471F">
    <w:pPr>
      <w:pStyle w:val="Header"/>
      <w:pBdr>
        <w:top w:val="single" w:sz="4" w:space="0" w:color="auto"/>
        <w:left w:val="single" w:sz="4" w:space="4" w:color="auto"/>
        <w:bottom w:val="single" w:sz="4" w:space="12" w:color="auto"/>
        <w:right w:val="single" w:sz="4" w:space="4" w:color="auto"/>
      </w:pBdr>
      <w:tabs>
        <w:tab w:val="clear" w:pos="4320"/>
        <w:tab w:val="right" w:pos="9180"/>
      </w:tabs>
    </w:pPr>
  </w:p>
  <w:p w14:paraId="262793DE" w14:textId="77777777" w:rsidR="0078237E" w:rsidRDefault="0078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3E1" w14:textId="508C1199" w:rsidR="0078237E" w:rsidRDefault="0078237E">
    <w:pPr>
      <w:pStyle w:val="Header"/>
    </w:pPr>
  </w:p>
  <w:p w14:paraId="262793E2" w14:textId="77777777" w:rsidR="0078237E" w:rsidRDefault="0078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98C"/>
    <w:multiLevelType w:val="hybridMultilevel"/>
    <w:tmpl w:val="F6163442"/>
    <w:lvl w:ilvl="0" w:tplc="04090001">
      <w:start w:val="1"/>
      <w:numFmt w:val="bullet"/>
      <w:lvlText w:val=""/>
      <w:lvlJc w:val="left"/>
      <w:pPr>
        <w:tabs>
          <w:tab w:val="num" w:pos="1101"/>
        </w:tabs>
        <w:ind w:left="1101" w:hanging="360"/>
      </w:pPr>
      <w:rPr>
        <w:rFonts w:ascii="Symbol" w:hAnsi="Symbol" w:hint="default"/>
      </w:rPr>
    </w:lvl>
    <w:lvl w:ilvl="1" w:tplc="04090003" w:tentative="1">
      <w:start w:val="1"/>
      <w:numFmt w:val="bullet"/>
      <w:lvlText w:val="o"/>
      <w:lvlJc w:val="left"/>
      <w:pPr>
        <w:tabs>
          <w:tab w:val="num" w:pos="1821"/>
        </w:tabs>
        <w:ind w:left="1821" w:hanging="360"/>
      </w:pPr>
      <w:rPr>
        <w:rFonts w:ascii="Courier New" w:hAnsi="Courier New" w:cs="Courier New" w:hint="default"/>
      </w:rPr>
    </w:lvl>
    <w:lvl w:ilvl="2" w:tplc="04090005" w:tentative="1">
      <w:start w:val="1"/>
      <w:numFmt w:val="bullet"/>
      <w:lvlText w:val=""/>
      <w:lvlJc w:val="left"/>
      <w:pPr>
        <w:tabs>
          <w:tab w:val="num" w:pos="2541"/>
        </w:tabs>
        <w:ind w:left="2541" w:hanging="360"/>
      </w:pPr>
      <w:rPr>
        <w:rFonts w:ascii="Wingdings" w:hAnsi="Wingdings" w:hint="default"/>
      </w:rPr>
    </w:lvl>
    <w:lvl w:ilvl="3" w:tplc="04090001" w:tentative="1">
      <w:start w:val="1"/>
      <w:numFmt w:val="bullet"/>
      <w:lvlText w:val=""/>
      <w:lvlJc w:val="left"/>
      <w:pPr>
        <w:tabs>
          <w:tab w:val="num" w:pos="3261"/>
        </w:tabs>
        <w:ind w:left="3261" w:hanging="360"/>
      </w:pPr>
      <w:rPr>
        <w:rFonts w:ascii="Symbol" w:hAnsi="Symbol" w:hint="default"/>
      </w:rPr>
    </w:lvl>
    <w:lvl w:ilvl="4" w:tplc="04090003" w:tentative="1">
      <w:start w:val="1"/>
      <w:numFmt w:val="bullet"/>
      <w:lvlText w:val="o"/>
      <w:lvlJc w:val="left"/>
      <w:pPr>
        <w:tabs>
          <w:tab w:val="num" w:pos="3981"/>
        </w:tabs>
        <w:ind w:left="3981" w:hanging="360"/>
      </w:pPr>
      <w:rPr>
        <w:rFonts w:ascii="Courier New" w:hAnsi="Courier New" w:cs="Courier New" w:hint="default"/>
      </w:rPr>
    </w:lvl>
    <w:lvl w:ilvl="5" w:tplc="04090005" w:tentative="1">
      <w:start w:val="1"/>
      <w:numFmt w:val="bullet"/>
      <w:lvlText w:val=""/>
      <w:lvlJc w:val="left"/>
      <w:pPr>
        <w:tabs>
          <w:tab w:val="num" w:pos="4701"/>
        </w:tabs>
        <w:ind w:left="4701" w:hanging="360"/>
      </w:pPr>
      <w:rPr>
        <w:rFonts w:ascii="Wingdings" w:hAnsi="Wingdings" w:hint="default"/>
      </w:rPr>
    </w:lvl>
    <w:lvl w:ilvl="6" w:tplc="04090001" w:tentative="1">
      <w:start w:val="1"/>
      <w:numFmt w:val="bullet"/>
      <w:lvlText w:val=""/>
      <w:lvlJc w:val="left"/>
      <w:pPr>
        <w:tabs>
          <w:tab w:val="num" w:pos="5421"/>
        </w:tabs>
        <w:ind w:left="5421" w:hanging="360"/>
      </w:pPr>
      <w:rPr>
        <w:rFonts w:ascii="Symbol" w:hAnsi="Symbol" w:hint="default"/>
      </w:rPr>
    </w:lvl>
    <w:lvl w:ilvl="7" w:tplc="04090003" w:tentative="1">
      <w:start w:val="1"/>
      <w:numFmt w:val="bullet"/>
      <w:lvlText w:val="o"/>
      <w:lvlJc w:val="left"/>
      <w:pPr>
        <w:tabs>
          <w:tab w:val="num" w:pos="6141"/>
        </w:tabs>
        <w:ind w:left="6141" w:hanging="360"/>
      </w:pPr>
      <w:rPr>
        <w:rFonts w:ascii="Courier New" w:hAnsi="Courier New" w:cs="Courier New" w:hint="default"/>
      </w:rPr>
    </w:lvl>
    <w:lvl w:ilvl="8" w:tplc="04090005" w:tentative="1">
      <w:start w:val="1"/>
      <w:numFmt w:val="bullet"/>
      <w:lvlText w:val=""/>
      <w:lvlJc w:val="left"/>
      <w:pPr>
        <w:tabs>
          <w:tab w:val="num" w:pos="6861"/>
        </w:tabs>
        <w:ind w:left="6861" w:hanging="360"/>
      </w:pPr>
      <w:rPr>
        <w:rFonts w:ascii="Wingdings" w:hAnsi="Wingdings" w:hint="default"/>
      </w:rPr>
    </w:lvl>
  </w:abstractNum>
  <w:abstractNum w:abstractNumId="1" w15:restartNumberingAfterBreak="0">
    <w:nsid w:val="01F12ABF"/>
    <w:multiLevelType w:val="hybridMultilevel"/>
    <w:tmpl w:val="577A7356"/>
    <w:lvl w:ilvl="0" w:tplc="04090001">
      <w:start w:val="1"/>
      <w:numFmt w:val="bullet"/>
      <w:lvlText w:val=""/>
      <w:lvlJc w:val="left"/>
      <w:pPr>
        <w:ind w:left="743" w:hanging="360"/>
      </w:pPr>
      <w:rPr>
        <w:rFonts w:ascii="Symbol" w:hAnsi="Symbol" w:hint="default"/>
      </w:rPr>
    </w:lvl>
    <w:lvl w:ilvl="1" w:tplc="04090003">
      <w:start w:val="1"/>
      <w:numFmt w:val="bullet"/>
      <w:lvlText w:val="o"/>
      <w:lvlJc w:val="left"/>
      <w:pPr>
        <w:ind w:left="1463" w:hanging="360"/>
      </w:pPr>
      <w:rPr>
        <w:rFonts w:ascii="Courier New" w:hAnsi="Courier New" w:hint="default"/>
      </w:rPr>
    </w:lvl>
    <w:lvl w:ilvl="2" w:tplc="04090005">
      <w:start w:val="1"/>
      <w:numFmt w:val="bullet"/>
      <w:lvlText w:val=""/>
      <w:lvlJc w:val="left"/>
      <w:pPr>
        <w:ind w:left="2183" w:hanging="360"/>
      </w:pPr>
      <w:rPr>
        <w:rFonts w:ascii="Wingdings" w:hAnsi="Wingdings" w:hint="default"/>
      </w:rPr>
    </w:lvl>
    <w:lvl w:ilvl="3" w:tplc="04090001">
      <w:start w:val="1"/>
      <w:numFmt w:val="bullet"/>
      <w:lvlText w:val=""/>
      <w:lvlJc w:val="left"/>
      <w:pPr>
        <w:ind w:left="2903" w:hanging="360"/>
      </w:pPr>
      <w:rPr>
        <w:rFonts w:ascii="Symbol" w:hAnsi="Symbol" w:hint="default"/>
      </w:rPr>
    </w:lvl>
    <w:lvl w:ilvl="4" w:tplc="04090003">
      <w:start w:val="1"/>
      <w:numFmt w:val="bullet"/>
      <w:lvlText w:val="o"/>
      <w:lvlJc w:val="left"/>
      <w:pPr>
        <w:ind w:left="3623" w:hanging="360"/>
      </w:pPr>
      <w:rPr>
        <w:rFonts w:ascii="Courier New" w:hAnsi="Courier New" w:hint="default"/>
      </w:rPr>
    </w:lvl>
    <w:lvl w:ilvl="5" w:tplc="04090005">
      <w:start w:val="1"/>
      <w:numFmt w:val="bullet"/>
      <w:lvlText w:val=""/>
      <w:lvlJc w:val="left"/>
      <w:pPr>
        <w:ind w:left="4343" w:hanging="360"/>
      </w:pPr>
      <w:rPr>
        <w:rFonts w:ascii="Wingdings" w:hAnsi="Wingdings" w:hint="default"/>
      </w:rPr>
    </w:lvl>
    <w:lvl w:ilvl="6" w:tplc="04090001">
      <w:start w:val="1"/>
      <w:numFmt w:val="bullet"/>
      <w:lvlText w:val=""/>
      <w:lvlJc w:val="left"/>
      <w:pPr>
        <w:ind w:left="5063" w:hanging="360"/>
      </w:pPr>
      <w:rPr>
        <w:rFonts w:ascii="Symbol" w:hAnsi="Symbol" w:hint="default"/>
      </w:rPr>
    </w:lvl>
    <w:lvl w:ilvl="7" w:tplc="04090003">
      <w:start w:val="1"/>
      <w:numFmt w:val="bullet"/>
      <w:lvlText w:val="o"/>
      <w:lvlJc w:val="left"/>
      <w:pPr>
        <w:ind w:left="5783" w:hanging="360"/>
      </w:pPr>
      <w:rPr>
        <w:rFonts w:ascii="Courier New" w:hAnsi="Courier New" w:hint="default"/>
      </w:rPr>
    </w:lvl>
    <w:lvl w:ilvl="8" w:tplc="04090005">
      <w:start w:val="1"/>
      <w:numFmt w:val="bullet"/>
      <w:lvlText w:val=""/>
      <w:lvlJc w:val="left"/>
      <w:pPr>
        <w:ind w:left="6503" w:hanging="360"/>
      </w:pPr>
      <w:rPr>
        <w:rFonts w:ascii="Wingdings" w:hAnsi="Wingdings" w:hint="default"/>
      </w:rPr>
    </w:lvl>
  </w:abstractNum>
  <w:abstractNum w:abstractNumId="2" w15:restartNumberingAfterBreak="0">
    <w:nsid w:val="023857A8"/>
    <w:multiLevelType w:val="hybridMultilevel"/>
    <w:tmpl w:val="1A581618"/>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hint="default"/>
      </w:rPr>
    </w:lvl>
    <w:lvl w:ilvl="8" w:tplc="04090005">
      <w:start w:val="1"/>
      <w:numFmt w:val="bullet"/>
      <w:lvlText w:val=""/>
      <w:lvlJc w:val="left"/>
      <w:pPr>
        <w:ind w:left="6519" w:hanging="360"/>
      </w:pPr>
      <w:rPr>
        <w:rFonts w:ascii="Wingdings" w:hAnsi="Wingdings" w:hint="default"/>
      </w:rPr>
    </w:lvl>
  </w:abstractNum>
  <w:abstractNum w:abstractNumId="3" w15:restartNumberingAfterBreak="0">
    <w:nsid w:val="03B260C2"/>
    <w:multiLevelType w:val="multilevel"/>
    <w:tmpl w:val="F60A7120"/>
    <w:styleLink w:val="StyleStyleStyleOutlinenumbered3Outlinenumbered12ptOutl"/>
    <w:lvl w:ilvl="0">
      <w:start w:val="5"/>
      <w:numFmt w:val="decimal"/>
      <w:lvlText w:val="%1.0"/>
      <w:lvlJc w:val="left"/>
      <w:pPr>
        <w:tabs>
          <w:tab w:val="num" w:pos="1440"/>
        </w:tabs>
        <w:ind w:left="1440" w:hanging="1440"/>
      </w:pPr>
      <w:rPr>
        <w:rFonts w:ascii="Times New Roman" w:hAnsi="Times New Roman" w:cs="Times New Roman" w:hint="default"/>
        <w:b w:val="0"/>
        <w:i w:val="0"/>
        <w:sz w:val="24"/>
      </w:rPr>
    </w:lvl>
    <w:lvl w:ilvl="1">
      <w:start w:val="1"/>
      <w:numFmt w:val="decimal"/>
      <w:lvlText w:val="%1.%2"/>
      <w:lvlJc w:val="left"/>
      <w:pPr>
        <w:tabs>
          <w:tab w:val="num" w:pos="2304"/>
        </w:tabs>
        <w:ind w:left="2304" w:hanging="1584"/>
      </w:pPr>
      <w:rPr>
        <w:rFonts w:ascii="Times New Roman" w:hAnsi="Times New Roman" w:cs="Times New Roman" w:hint="default"/>
        <w:b w:val="0"/>
        <w:i w:val="0"/>
        <w:sz w:val="24"/>
      </w:rPr>
    </w:lvl>
    <w:lvl w:ilvl="2">
      <w:start w:val="1"/>
      <w:numFmt w:val="decimal"/>
      <w:lvlText w:val="%1.%2.%3"/>
      <w:lvlJc w:val="left"/>
      <w:pPr>
        <w:tabs>
          <w:tab w:val="num" w:pos="2160"/>
        </w:tabs>
        <w:ind w:left="720"/>
      </w:pPr>
      <w:rPr>
        <w:rFonts w:ascii="Times New Roman" w:hAnsi="Times New Roman" w:cs="Times New Roman" w:hint="default"/>
        <w:b w:val="0"/>
        <w:i w:val="0"/>
        <w:sz w:val="24"/>
      </w:rPr>
    </w:lvl>
    <w:lvl w:ilvl="3">
      <w:start w:val="1"/>
      <w:numFmt w:val="decimal"/>
      <w:lvlText w:val="%1.%2.%3.%4"/>
      <w:lvlJc w:val="left"/>
      <w:pPr>
        <w:tabs>
          <w:tab w:val="num" w:pos="2304"/>
        </w:tabs>
        <w:ind w:left="2304" w:hanging="864"/>
      </w:pPr>
      <w:rPr>
        <w:rFonts w:ascii="Times New Roman" w:hAnsi="Times New Roman" w:cs="Times New Roman" w:hint="default"/>
        <w:b w:val="0"/>
        <w:i w:val="0"/>
        <w:position w:val="-20"/>
        <w:sz w:val="24"/>
      </w:rPr>
    </w:lvl>
    <w:lvl w:ilvl="4">
      <w:start w:val="1"/>
      <w:numFmt w:val="decimal"/>
      <w:lvlText w:val="%1.%2.%3.%4.%5"/>
      <w:lvlJc w:val="left"/>
      <w:pPr>
        <w:tabs>
          <w:tab w:val="num" w:pos="4320"/>
        </w:tabs>
        <w:ind w:left="4320" w:hanging="1440"/>
      </w:pPr>
      <w:rPr>
        <w:rFonts w:ascii="Times New Roman" w:hAnsi="Times New Roman" w:cs="Times New Roman" w:hint="default"/>
        <w:b w:val="0"/>
        <w:i w:val="0"/>
        <w:sz w:val="24"/>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4B67861"/>
    <w:multiLevelType w:val="hybridMultilevel"/>
    <w:tmpl w:val="9788A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6D6652"/>
    <w:multiLevelType w:val="hybridMultilevel"/>
    <w:tmpl w:val="156C3AA6"/>
    <w:lvl w:ilvl="0" w:tplc="48DEBD56">
      <w:start w:val="1"/>
      <w:numFmt w:val="upperLetter"/>
      <w:lvlText w:val="%1."/>
      <w:lvlJc w:val="left"/>
      <w:pPr>
        <w:ind w:left="389" w:hanging="360"/>
      </w:pPr>
      <w:rPr>
        <w:rFonts w:cs="Times New Roman" w:hint="default"/>
      </w:rPr>
    </w:lvl>
    <w:lvl w:ilvl="1" w:tplc="04090019">
      <w:start w:val="1"/>
      <w:numFmt w:val="lowerLetter"/>
      <w:lvlText w:val="%2."/>
      <w:lvlJc w:val="left"/>
      <w:pPr>
        <w:ind w:left="1109" w:hanging="360"/>
      </w:pPr>
      <w:rPr>
        <w:rFonts w:cs="Times New Roman"/>
      </w:rPr>
    </w:lvl>
    <w:lvl w:ilvl="2" w:tplc="0409001B">
      <w:start w:val="1"/>
      <w:numFmt w:val="lowerRoman"/>
      <w:lvlText w:val="%3."/>
      <w:lvlJc w:val="right"/>
      <w:pPr>
        <w:ind w:left="1829" w:hanging="180"/>
      </w:pPr>
      <w:rPr>
        <w:rFonts w:cs="Times New Roman"/>
      </w:rPr>
    </w:lvl>
    <w:lvl w:ilvl="3" w:tplc="0409000F">
      <w:start w:val="1"/>
      <w:numFmt w:val="decimal"/>
      <w:lvlText w:val="%4."/>
      <w:lvlJc w:val="left"/>
      <w:pPr>
        <w:ind w:left="2549" w:hanging="360"/>
      </w:pPr>
      <w:rPr>
        <w:rFonts w:cs="Times New Roman"/>
      </w:rPr>
    </w:lvl>
    <w:lvl w:ilvl="4" w:tplc="04090019">
      <w:start w:val="1"/>
      <w:numFmt w:val="lowerLetter"/>
      <w:lvlText w:val="%5."/>
      <w:lvlJc w:val="left"/>
      <w:pPr>
        <w:ind w:left="3269" w:hanging="360"/>
      </w:pPr>
      <w:rPr>
        <w:rFonts w:cs="Times New Roman"/>
      </w:rPr>
    </w:lvl>
    <w:lvl w:ilvl="5" w:tplc="0409001B">
      <w:start w:val="1"/>
      <w:numFmt w:val="lowerRoman"/>
      <w:lvlText w:val="%6."/>
      <w:lvlJc w:val="right"/>
      <w:pPr>
        <w:ind w:left="3989" w:hanging="180"/>
      </w:pPr>
      <w:rPr>
        <w:rFonts w:cs="Times New Roman"/>
      </w:rPr>
    </w:lvl>
    <w:lvl w:ilvl="6" w:tplc="0409000F">
      <w:start w:val="1"/>
      <w:numFmt w:val="decimal"/>
      <w:lvlText w:val="%7."/>
      <w:lvlJc w:val="left"/>
      <w:pPr>
        <w:ind w:left="4709" w:hanging="360"/>
      </w:pPr>
      <w:rPr>
        <w:rFonts w:cs="Times New Roman"/>
      </w:rPr>
    </w:lvl>
    <w:lvl w:ilvl="7" w:tplc="04090019">
      <w:start w:val="1"/>
      <w:numFmt w:val="lowerLetter"/>
      <w:lvlText w:val="%8."/>
      <w:lvlJc w:val="left"/>
      <w:pPr>
        <w:ind w:left="5429" w:hanging="360"/>
      </w:pPr>
      <w:rPr>
        <w:rFonts w:cs="Times New Roman"/>
      </w:rPr>
    </w:lvl>
    <w:lvl w:ilvl="8" w:tplc="0409001B">
      <w:start w:val="1"/>
      <w:numFmt w:val="lowerRoman"/>
      <w:lvlText w:val="%9."/>
      <w:lvlJc w:val="right"/>
      <w:pPr>
        <w:ind w:left="6149" w:hanging="180"/>
      </w:pPr>
      <w:rPr>
        <w:rFonts w:cs="Times New Roman"/>
      </w:rPr>
    </w:lvl>
  </w:abstractNum>
  <w:abstractNum w:abstractNumId="6" w15:restartNumberingAfterBreak="0">
    <w:nsid w:val="05C62564"/>
    <w:multiLevelType w:val="hybridMultilevel"/>
    <w:tmpl w:val="46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3C4E55"/>
    <w:multiLevelType w:val="hybridMultilevel"/>
    <w:tmpl w:val="F5E0284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BA86BB4"/>
    <w:multiLevelType w:val="hybridMultilevel"/>
    <w:tmpl w:val="8976EE1E"/>
    <w:lvl w:ilvl="0" w:tplc="B8B6B2F8">
      <w:start w:val="1"/>
      <w:numFmt w:val="upperLetter"/>
      <w:lvlText w:val="%1."/>
      <w:lvlJc w:val="left"/>
      <w:pPr>
        <w:tabs>
          <w:tab w:val="num" w:pos="720"/>
        </w:tabs>
        <w:ind w:left="720" w:hanging="360"/>
      </w:pPr>
      <w:rPr>
        <w:rFonts w:cs="Times New Roman"/>
        <w:b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9A1723E"/>
    <w:multiLevelType w:val="multilevel"/>
    <w:tmpl w:val="1B9C8CBC"/>
    <w:lvl w:ilvl="0">
      <w:start w:val="2"/>
      <w:numFmt w:val="decimal"/>
      <w:pStyle w:val="Style2"/>
      <w:lvlText w:val="%1.0"/>
      <w:lvlJc w:val="left"/>
      <w:pPr>
        <w:tabs>
          <w:tab w:val="num" w:pos="1332"/>
        </w:tabs>
        <w:ind w:left="1332" w:hanging="432"/>
      </w:pPr>
      <w:rPr>
        <w:rFonts w:ascii="Times New Roman" w:hAnsi="Times New Roman" w:cs="Times New Roman" w:hint="default"/>
        <w:b w:val="0"/>
        <w:bCs w:val="0"/>
        <w:i w:val="0"/>
        <w:iCs w:val="0"/>
        <w:caps w:val="0"/>
        <w:smallCaps w:val="0"/>
        <w:strike w:val="0"/>
        <w:dstrike w:val="0"/>
        <w:color w:val="auto"/>
        <w:spacing w:val="0"/>
        <w:w w:val="100"/>
        <w:kern w:val="0"/>
        <w:position w:val="0"/>
        <w:sz w:val="24"/>
        <w:u w:val="none"/>
        <w:effect w:val="none"/>
      </w:rPr>
    </w:lvl>
    <w:lvl w:ilvl="1">
      <w:start w:val="1"/>
      <w:numFmt w:val="none"/>
      <w:lvlRestart w:val="0"/>
      <w:pStyle w:val="Heading2"/>
      <w:suff w:val="space"/>
      <w:lvlText w:val="4.1"/>
      <w:lvlJc w:val="left"/>
      <w:pPr>
        <w:ind w:left="2304" w:hanging="1584"/>
      </w:pPr>
      <w:rPr>
        <w:rFonts w:cs="Times New Roman" w:hint="default"/>
        <w:b w:val="0"/>
        <w:bCs/>
        <w:i w:val="0"/>
        <w:iCs w:val="0"/>
        <w:caps w:val="0"/>
        <w:smallCaps w:val="0"/>
        <w:strike w:val="0"/>
        <w:dstrike w:val="0"/>
        <w:color w:val="auto"/>
        <w:spacing w:val="0"/>
        <w:w w:val="100"/>
        <w:kern w:val="0"/>
        <w:position w:val="-20"/>
        <w:sz w:val="24"/>
        <w:u w:val="none"/>
        <w:effect w:val="none"/>
      </w:rPr>
    </w:lvl>
    <w:lvl w:ilvl="2">
      <w:numFmt w:val="none"/>
      <w:pStyle w:val="Heading3"/>
      <w:lvlText w:val=""/>
      <w:lvlJc w:val="left"/>
      <w:pPr>
        <w:tabs>
          <w:tab w:val="num" w:pos="360"/>
        </w:tabs>
      </w:pPr>
      <w:rPr>
        <w:rFonts w:cs="Times New Roman"/>
      </w:rPr>
    </w:lvl>
    <w:lvl w:ilvl="3">
      <w:start w:val="1"/>
      <w:numFmt w:val="decimal"/>
      <w:pStyle w:val="Heading4"/>
      <w:lvlText w:val="%1.%2.%3.%4"/>
      <w:lvlJc w:val="left"/>
      <w:pPr>
        <w:tabs>
          <w:tab w:val="num" w:pos="1584"/>
        </w:tabs>
        <w:ind w:left="1584" w:hanging="864"/>
      </w:pPr>
      <w:rPr>
        <w:rFonts w:cs="Times New Roman" w:hint="default"/>
      </w:rPr>
    </w:lvl>
    <w:lvl w:ilvl="4">
      <w:start w:val="1"/>
      <w:numFmt w:val="decimal"/>
      <w:pStyle w:val="Heading5"/>
      <w:lvlText w:val="%1.%2.%3.%4.%5"/>
      <w:lvlJc w:val="left"/>
      <w:pPr>
        <w:tabs>
          <w:tab w:val="num" w:pos="1728"/>
        </w:tabs>
        <w:ind w:left="1728" w:hanging="1008"/>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0" w15:restartNumberingAfterBreak="0">
    <w:nsid w:val="1BDB6037"/>
    <w:multiLevelType w:val="hybridMultilevel"/>
    <w:tmpl w:val="C19E3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3A63D0"/>
    <w:multiLevelType w:val="multilevel"/>
    <w:tmpl w:val="13782E28"/>
    <w:styleLink w:val="StyleOutlinenumbered1"/>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position w:val="-2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D6277B7"/>
    <w:multiLevelType w:val="hybridMultilevel"/>
    <w:tmpl w:val="E33E5F9A"/>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hint="default"/>
      </w:rPr>
    </w:lvl>
    <w:lvl w:ilvl="8" w:tplc="04090005">
      <w:start w:val="1"/>
      <w:numFmt w:val="bullet"/>
      <w:lvlText w:val=""/>
      <w:lvlJc w:val="left"/>
      <w:pPr>
        <w:ind w:left="6462" w:hanging="360"/>
      </w:pPr>
      <w:rPr>
        <w:rFonts w:ascii="Wingdings" w:hAnsi="Wingdings" w:hint="default"/>
      </w:rPr>
    </w:lvl>
  </w:abstractNum>
  <w:abstractNum w:abstractNumId="13" w15:restartNumberingAfterBreak="0">
    <w:nsid w:val="22913A76"/>
    <w:multiLevelType w:val="hybridMultilevel"/>
    <w:tmpl w:val="1728D73C"/>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hint="default"/>
      </w:rPr>
    </w:lvl>
    <w:lvl w:ilvl="8" w:tplc="04090005">
      <w:start w:val="1"/>
      <w:numFmt w:val="bullet"/>
      <w:lvlText w:val=""/>
      <w:lvlJc w:val="left"/>
      <w:pPr>
        <w:ind w:left="6519" w:hanging="360"/>
      </w:pPr>
      <w:rPr>
        <w:rFonts w:ascii="Wingdings" w:hAnsi="Wingdings" w:hint="default"/>
      </w:rPr>
    </w:lvl>
  </w:abstractNum>
  <w:abstractNum w:abstractNumId="14" w15:restartNumberingAfterBreak="0">
    <w:nsid w:val="24F57DA9"/>
    <w:multiLevelType w:val="hybridMultilevel"/>
    <w:tmpl w:val="03E81BCA"/>
    <w:lvl w:ilvl="0" w:tplc="C046E1B8">
      <w:start w:val="1"/>
      <w:numFmt w:val="bullet"/>
      <w:lvlText w:val=""/>
      <w:lvlJc w:val="left"/>
      <w:pPr>
        <w:tabs>
          <w:tab w:val="num" w:pos="419"/>
        </w:tabs>
        <w:ind w:left="419" w:hanging="996"/>
      </w:pPr>
      <w:rPr>
        <w:rFonts w:ascii="Symbol" w:hAnsi="Symbol" w:hint="default"/>
        <w:b w:val="0"/>
        <w:i w:val="0"/>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D3387A"/>
    <w:multiLevelType w:val="hybridMultilevel"/>
    <w:tmpl w:val="BFA0D230"/>
    <w:lvl w:ilvl="0" w:tplc="DB4ECD94">
      <w:start w:val="5"/>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F9E06B5"/>
    <w:multiLevelType w:val="hybridMultilevel"/>
    <w:tmpl w:val="F9D0446C"/>
    <w:lvl w:ilvl="0" w:tplc="C046E1B8">
      <w:start w:val="1"/>
      <w:numFmt w:val="bullet"/>
      <w:lvlText w:val=""/>
      <w:lvlJc w:val="left"/>
      <w:pPr>
        <w:tabs>
          <w:tab w:val="num" w:pos="851"/>
        </w:tabs>
        <w:ind w:left="851" w:hanging="996"/>
      </w:pPr>
      <w:rPr>
        <w:rFonts w:ascii="Symbol" w:hAnsi="Symbol" w:hint="default"/>
        <w:b w:val="0"/>
        <w:i w:val="0"/>
        <w:sz w:val="22"/>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16F38F4"/>
    <w:multiLevelType w:val="multilevel"/>
    <w:tmpl w:val="249A6B7C"/>
    <w:styleLink w:val="StyleOutlinenumbered3"/>
    <w:lvl w:ilvl="0">
      <w:start w:val="5"/>
      <w:numFmt w:val="decimal"/>
      <w:lvlText w:val="%1.0"/>
      <w:lvlJc w:val="left"/>
      <w:pPr>
        <w:tabs>
          <w:tab w:val="num" w:pos="1440"/>
        </w:tabs>
        <w:ind w:left="1440" w:hanging="1440"/>
      </w:pPr>
      <w:rPr>
        <w:rFonts w:cs="Times New Roman" w:hint="default"/>
      </w:rPr>
    </w:lvl>
    <w:lvl w:ilvl="1">
      <w:start w:val="1"/>
      <w:numFmt w:val="decimal"/>
      <w:lvlText w:val="%1.%2"/>
      <w:lvlJc w:val="left"/>
      <w:pPr>
        <w:tabs>
          <w:tab w:val="num" w:pos="2304"/>
        </w:tabs>
        <w:ind w:left="2304" w:hanging="1584"/>
      </w:pPr>
      <w:rPr>
        <w:rFonts w:cs="Times New Roman" w:hint="default"/>
      </w:rPr>
    </w:lvl>
    <w:lvl w:ilvl="2">
      <w:start w:val="1"/>
      <w:numFmt w:val="decimal"/>
      <w:lvlText w:val="%1.%2.%3"/>
      <w:lvlJc w:val="left"/>
      <w:pPr>
        <w:tabs>
          <w:tab w:val="num" w:pos="4176"/>
        </w:tabs>
        <w:ind w:left="4176" w:hanging="2664"/>
      </w:pPr>
      <w:rPr>
        <w:rFonts w:cs="Times New Roman" w:hint="default"/>
      </w:rPr>
    </w:lvl>
    <w:lvl w:ilvl="3">
      <w:start w:val="1"/>
      <w:numFmt w:val="decimal"/>
      <w:lvlText w:val="%1.%2.%3.%4"/>
      <w:lvlJc w:val="left"/>
      <w:pPr>
        <w:tabs>
          <w:tab w:val="num" w:pos="5472"/>
        </w:tabs>
        <w:ind w:left="5472" w:hanging="3240"/>
      </w:pPr>
      <w:rPr>
        <w:rFonts w:ascii="Times New Roman" w:hAnsi="Times New Roman" w:cs="Times New Roman" w:hint="default"/>
        <w:b w:val="0"/>
        <w:i w:val="0"/>
        <w:position w:val="-20"/>
        <w:sz w:val="24"/>
      </w:rPr>
    </w:lvl>
    <w:lvl w:ilvl="4">
      <w:start w:val="1"/>
      <w:numFmt w:val="decimal"/>
      <w:lvlText w:val="%1.%2.%3.%4.%5"/>
      <w:lvlJc w:val="left"/>
      <w:pPr>
        <w:tabs>
          <w:tab w:val="num" w:pos="6912"/>
        </w:tabs>
        <w:ind w:left="6912" w:hanging="4104"/>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775450E"/>
    <w:multiLevelType w:val="hybridMultilevel"/>
    <w:tmpl w:val="FC3E9D8C"/>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hint="default"/>
      </w:rPr>
    </w:lvl>
    <w:lvl w:ilvl="8" w:tplc="04090005">
      <w:start w:val="1"/>
      <w:numFmt w:val="bullet"/>
      <w:lvlText w:val=""/>
      <w:lvlJc w:val="left"/>
      <w:pPr>
        <w:ind w:left="6519" w:hanging="360"/>
      </w:pPr>
      <w:rPr>
        <w:rFonts w:ascii="Wingdings" w:hAnsi="Wingdings" w:hint="default"/>
      </w:rPr>
    </w:lvl>
  </w:abstractNum>
  <w:abstractNum w:abstractNumId="19" w15:restartNumberingAfterBreak="0">
    <w:nsid w:val="3BA56CDD"/>
    <w:multiLevelType w:val="multilevel"/>
    <w:tmpl w:val="0A2A3C20"/>
    <w:styleLink w:val="StyleStyleStyleOutlinenumbered3Outlinenumbered12ptOutl2"/>
    <w:lvl w:ilvl="0">
      <w:start w:val="3"/>
      <w:numFmt w:val="decimal"/>
      <w:lvlText w:val="%1"/>
      <w:lvlJc w:val="left"/>
      <w:pPr>
        <w:tabs>
          <w:tab w:val="num" w:pos="1440"/>
        </w:tabs>
        <w:ind w:left="1440" w:hanging="1440"/>
      </w:pPr>
      <w:rPr>
        <w:rFonts w:ascii="Times New Roman" w:hAnsi="Times New Roman" w:cs="Times New Roman" w:hint="default"/>
        <w:sz w:val="24"/>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864"/>
        </w:tabs>
        <w:ind w:left="1584" w:hanging="720"/>
      </w:pPr>
      <w:rPr>
        <w:rFonts w:cs="Times New Roman" w:hint="default"/>
      </w:rPr>
    </w:lvl>
    <w:lvl w:ilvl="3">
      <w:start w:val="1"/>
      <w:numFmt w:val="decimal"/>
      <w:lvlText w:val="%1.%2.%3.%4"/>
      <w:lvlJc w:val="left"/>
      <w:pPr>
        <w:tabs>
          <w:tab w:val="num" w:pos="3096"/>
        </w:tabs>
        <w:ind w:left="3096" w:hanging="3096"/>
      </w:pPr>
      <w:rPr>
        <w:rFonts w:cs="Times New Roman" w:hint="default"/>
        <w:position w:val="-20"/>
        <w:sz w:val="24"/>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E882D51"/>
    <w:multiLevelType w:val="hybridMultilevel"/>
    <w:tmpl w:val="E0E20086"/>
    <w:lvl w:ilvl="0" w:tplc="D1320DFA">
      <w:start w:val="1"/>
      <w:numFmt w:val="bullet"/>
      <w:lvlText w:val=""/>
      <w:lvlJc w:val="left"/>
      <w:pPr>
        <w:tabs>
          <w:tab w:val="num" w:pos="720"/>
        </w:tabs>
        <w:ind w:left="720" w:hanging="360"/>
      </w:pPr>
      <w:rPr>
        <w:rFonts w:ascii="Symbol" w:hAnsi="Symbol" w:hint="default"/>
        <w:b w:val="0"/>
        <w:i w:val="0"/>
        <w:color w:val="auto"/>
        <w:sz w:val="22"/>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EAF75F2"/>
    <w:multiLevelType w:val="hybridMultilevel"/>
    <w:tmpl w:val="0B7E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076966"/>
    <w:multiLevelType w:val="hybridMultilevel"/>
    <w:tmpl w:val="64847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7000E0"/>
    <w:multiLevelType w:val="multilevel"/>
    <w:tmpl w:val="B748BC5C"/>
    <w:styleLink w:val="StyleOutlinenumbered4"/>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firstLine="72"/>
      </w:pPr>
      <w:rPr>
        <w:rFonts w:cs="Times New Roman" w:hint="default"/>
      </w:rPr>
    </w:lvl>
    <w:lvl w:ilvl="2">
      <w:start w:val="1"/>
      <w:numFmt w:val="decimal"/>
      <w:lvlText w:val="%1.%2.%3"/>
      <w:lvlJc w:val="left"/>
      <w:pPr>
        <w:tabs>
          <w:tab w:val="num" w:pos="720"/>
        </w:tabs>
        <w:ind w:left="720" w:firstLine="936"/>
      </w:pPr>
      <w:rPr>
        <w:rFonts w:cs="Times New Roman" w:hint="default"/>
        <w:position w:val="-20"/>
        <w:sz w:val="24"/>
      </w:rPr>
    </w:lvl>
    <w:lvl w:ilvl="3">
      <w:start w:val="1"/>
      <w:numFmt w:val="decimal"/>
      <w:lvlText w:val="%1.%2.%3.%4"/>
      <w:lvlJc w:val="left"/>
      <w:pPr>
        <w:tabs>
          <w:tab w:val="num" w:pos="4320"/>
        </w:tabs>
        <w:ind w:left="4320" w:hanging="18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ED6503"/>
    <w:multiLevelType w:val="multilevel"/>
    <w:tmpl w:val="13782E28"/>
    <w:styleLink w:val="StyleOutlinenumbered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position w:val="-2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2001CA7"/>
    <w:multiLevelType w:val="multilevel"/>
    <w:tmpl w:val="B1A48A06"/>
    <w:styleLink w:val="StyleStyleStyleOutlinenumbered3Outlinenumbered12ptOutl1"/>
    <w:lvl w:ilvl="0">
      <w:start w:val="5"/>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720"/>
        </w:tabs>
        <w:ind w:left="1440" w:hanging="720"/>
      </w:pPr>
      <w:rPr>
        <w:rFonts w:cs="Times New Roman" w:hint="default"/>
        <w:position w:val="-20"/>
        <w:sz w:val="24"/>
      </w:rPr>
    </w:lvl>
    <w:lvl w:ilvl="3">
      <w:start w:val="1"/>
      <w:numFmt w:val="decimal"/>
      <w:lvlText w:val="%1.%2.%3.%4"/>
      <w:lvlJc w:val="left"/>
      <w:pPr>
        <w:tabs>
          <w:tab w:val="num" w:pos="3096"/>
        </w:tabs>
        <w:ind w:left="3096" w:hanging="3096"/>
      </w:pPr>
      <w:rPr>
        <w:rFonts w:ascii="Times New Roman" w:hAnsi="Times New Roman" w:cs="Times New Roman" w:hint="default"/>
        <w:b w:val="0"/>
        <w:i w:val="0"/>
        <w:position w:val="-20"/>
        <w:sz w:val="24"/>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4562BA0"/>
    <w:multiLevelType w:val="multilevel"/>
    <w:tmpl w:val="C9C4FE94"/>
    <w:styleLink w:val="StyleStyleOutlinenumbered3Outlinenumbered12pt"/>
    <w:lvl w:ilvl="0">
      <w:start w:val="3"/>
      <w:numFmt w:val="decimal"/>
      <w:lvlText w:val="%1"/>
      <w:lvlJc w:val="left"/>
      <w:pPr>
        <w:tabs>
          <w:tab w:val="num" w:pos="1440"/>
        </w:tabs>
        <w:ind w:left="1440" w:hanging="1440"/>
      </w:pPr>
      <w:rPr>
        <w:rFonts w:ascii="Times New Roman" w:hAnsi="Times New Roman" w:cs="Times New Roman" w:hint="default"/>
        <w:sz w:val="24"/>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426"/>
      </w:pPr>
      <w:rPr>
        <w:rFonts w:cs="Times New Roman" w:hint="default"/>
      </w:rPr>
    </w:lvl>
    <w:lvl w:ilvl="3">
      <w:start w:val="1"/>
      <w:numFmt w:val="decimal"/>
      <w:lvlText w:val="%1.%2.%3.%4"/>
      <w:lvlJc w:val="left"/>
      <w:pPr>
        <w:tabs>
          <w:tab w:val="num" w:pos="3096"/>
        </w:tabs>
        <w:ind w:left="3096" w:hanging="3096"/>
      </w:pPr>
      <w:rPr>
        <w:rFonts w:ascii="Times New Roman" w:hAnsi="Times New Roman" w:cs="Times New Roman" w:hint="default"/>
        <w:b w:val="0"/>
        <w:i w:val="0"/>
        <w:position w:val="-20"/>
        <w:sz w:val="24"/>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598689E"/>
    <w:multiLevelType w:val="hybridMultilevel"/>
    <w:tmpl w:val="A64C6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002E8A"/>
    <w:multiLevelType w:val="multilevel"/>
    <w:tmpl w:val="7A4C40C2"/>
    <w:styleLink w:val="StyleOutlinenumbered"/>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2160" w:hanging="1512"/>
      </w:pPr>
      <w:rPr>
        <w:rFonts w:cs="Times New Roman" w:hint="default"/>
        <w:b w:val="0"/>
      </w:rPr>
    </w:lvl>
    <w:lvl w:ilvl="2">
      <w:start w:val="1"/>
      <w:numFmt w:val="decimal"/>
      <w:lvlText w:val="%1.%2.%3"/>
      <w:lvlJc w:val="left"/>
      <w:pPr>
        <w:tabs>
          <w:tab w:val="num" w:pos="2088"/>
        </w:tabs>
        <w:ind w:left="3888" w:hanging="2376"/>
      </w:pPr>
      <w:rPr>
        <w:rFonts w:cs="Times New Roman" w:hint="default"/>
        <w:b w:val="0"/>
      </w:rPr>
    </w:lvl>
    <w:lvl w:ilvl="3">
      <w:start w:val="1"/>
      <w:numFmt w:val="decimal"/>
      <w:lvlText w:val="%1.%2.%3.%4"/>
      <w:lvlJc w:val="left"/>
      <w:pPr>
        <w:tabs>
          <w:tab w:val="num" w:pos="720"/>
        </w:tabs>
        <w:ind w:left="5760" w:hanging="3168"/>
      </w:pPr>
      <w:rPr>
        <w:rFonts w:cs="Times New Roman" w:hint="default"/>
        <w:position w:val="-20"/>
        <w:sz w:val="24"/>
      </w:rPr>
    </w:lvl>
    <w:lvl w:ilvl="4">
      <w:start w:val="1"/>
      <w:numFmt w:val="decimal"/>
      <w:lvlText w:val="%1.%2.%3.%4.%5"/>
      <w:lvlJc w:val="left"/>
      <w:pPr>
        <w:tabs>
          <w:tab w:val="num" w:pos="1080"/>
        </w:tabs>
        <w:ind w:left="7272" w:hanging="3816"/>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01D024C"/>
    <w:multiLevelType w:val="hybridMultilevel"/>
    <w:tmpl w:val="8D4AC1F2"/>
    <w:lvl w:ilvl="0" w:tplc="D1320DFA">
      <w:start w:val="1"/>
      <w:numFmt w:val="bullet"/>
      <w:lvlText w:val=""/>
      <w:lvlJc w:val="left"/>
      <w:pPr>
        <w:tabs>
          <w:tab w:val="num" w:pos="720"/>
        </w:tabs>
        <w:ind w:left="720" w:hanging="360"/>
      </w:pPr>
      <w:rPr>
        <w:rFonts w:ascii="Symbol"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430320"/>
    <w:multiLevelType w:val="hybridMultilevel"/>
    <w:tmpl w:val="2D8E07FE"/>
    <w:lvl w:ilvl="0" w:tplc="8D66E556">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66F343D0"/>
    <w:multiLevelType w:val="hybridMultilevel"/>
    <w:tmpl w:val="A5041B04"/>
    <w:lvl w:ilvl="0" w:tplc="3ED6FDEC">
      <w:start w:val="8"/>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687B0D1C"/>
    <w:multiLevelType w:val="hybridMultilevel"/>
    <w:tmpl w:val="341C7014"/>
    <w:lvl w:ilvl="0" w:tplc="2CA630EC">
      <w:start w:val="1"/>
      <w:numFmt w:val="bullet"/>
      <w:lvlText w:val=""/>
      <w:lvlJc w:val="left"/>
      <w:pPr>
        <w:tabs>
          <w:tab w:val="num" w:pos="3937"/>
        </w:tabs>
        <w:ind w:left="3937" w:hanging="360"/>
      </w:pPr>
      <w:rPr>
        <w:rFonts w:ascii="Symbol"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901A77"/>
    <w:multiLevelType w:val="hybridMultilevel"/>
    <w:tmpl w:val="14B4B7DA"/>
    <w:lvl w:ilvl="0" w:tplc="04090001">
      <w:start w:val="1"/>
      <w:numFmt w:val="bullet"/>
      <w:lvlText w:val=""/>
      <w:lvlJc w:val="left"/>
      <w:pPr>
        <w:ind w:left="841" w:hanging="360"/>
      </w:pPr>
      <w:rPr>
        <w:rFonts w:ascii="Symbol" w:hAnsi="Symbol" w:hint="default"/>
      </w:rPr>
    </w:lvl>
    <w:lvl w:ilvl="1" w:tplc="04090003">
      <w:start w:val="1"/>
      <w:numFmt w:val="bullet"/>
      <w:lvlText w:val="o"/>
      <w:lvlJc w:val="left"/>
      <w:pPr>
        <w:ind w:left="1561" w:hanging="360"/>
      </w:pPr>
      <w:rPr>
        <w:rFonts w:ascii="Courier New" w:hAnsi="Courier New" w:hint="default"/>
      </w:rPr>
    </w:lvl>
    <w:lvl w:ilvl="2" w:tplc="04090005">
      <w:start w:val="1"/>
      <w:numFmt w:val="bullet"/>
      <w:lvlText w:val=""/>
      <w:lvlJc w:val="left"/>
      <w:pPr>
        <w:ind w:left="2281" w:hanging="360"/>
      </w:pPr>
      <w:rPr>
        <w:rFonts w:ascii="Wingdings" w:hAnsi="Wingdings" w:hint="default"/>
      </w:rPr>
    </w:lvl>
    <w:lvl w:ilvl="3" w:tplc="04090001">
      <w:start w:val="1"/>
      <w:numFmt w:val="bullet"/>
      <w:lvlText w:val=""/>
      <w:lvlJc w:val="left"/>
      <w:pPr>
        <w:ind w:left="3001" w:hanging="360"/>
      </w:pPr>
      <w:rPr>
        <w:rFonts w:ascii="Symbol" w:hAnsi="Symbol" w:hint="default"/>
      </w:rPr>
    </w:lvl>
    <w:lvl w:ilvl="4" w:tplc="04090003">
      <w:start w:val="1"/>
      <w:numFmt w:val="bullet"/>
      <w:lvlText w:val="o"/>
      <w:lvlJc w:val="left"/>
      <w:pPr>
        <w:ind w:left="3721" w:hanging="360"/>
      </w:pPr>
      <w:rPr>
        <w:rFonts w:ascii="Courier New" w:hAnsi="Courier New" w:hint="default"/>
      </w:rPr>
    </w:lvl>
    <w:lvl w:ilvl="5" w:tplc="04090005">
      <w:start w:val="1"/>
      <w:numFmt w:val="bullet"/>
      <w:lvlText w:val=""/>
      <w:lvlJc w:val="left"/>
      <w:pPr>
        <w:ind w:left="4441" w:hanging="360"/>
      </w:pPr>
      <w:rPr>
        <w:rFonts w:ascii="Wingdings" w:hAnsi="Wingdings" w:hint="default"/>
      </w:rPr>
    </w:lvl>
    <w:lvl w:ilvl="6" w:tplc="04090001">
      <w:start w:val="1"/>
      <w:numFmt w:val="bullet"/>
      <w:lvlText w:val=""/>
      <w:lvlJc w:val="left"/>
      <w:pPr>
        <w:ind w:left="5161" w:hanging="360"/>
      </w:pPr>
      <w:rPr>
        <w:rFonts w:ascii="Symbol" w:hAnsi="Symbol" w:hint="default"/>
      </w:rPr>
    </w:lvl>
    <w:lvl w:ilvl="7" w:tplc="04090003">
      <w:start w:val="1"/>
      <w:numFmt w:val="bullet"/>
      <w:lvlText w:val="o"/>
      <w:lvlJc w:val="left"/>
      <w:pPr>
        <w:ind w:left="5881" w:hanging="360"/>
      </w:pPr>
      <w:rPr>
        <w:rFonts w:ascii="Courier New" w:hAnsi="Courier New" w:hint="default"/>
      </w:rPr>
    </w:lvl>
    <w:lvl w:ilvl="8" w:tplc="04090005">
      <w:start w:val="1"/>
      <w:numFmt w:val="bullet"/>
      <w:lvlText w:val=""/>
      <w:lvlJc w:val="left"/>
      <w:pPr>
        <w:ind w:left="6601" w:hanging="360"/>
      </w:pPr>
      <w:rPr>
        <w:rFonts w:ascii="Wingdings" w:hAnsi="Wingdings" w:hint="default"/>
      </w:rPr>
    </w:lvl>
  </w:abstractNum>
  <w:abstractNum w:abstractNumId="34" w15:restartNumberingAfterBreak="0">
    <w:nsid w:val="6B556446"/>
    <w:multiLevelType w:val="hybridMultilevel"/>
    <w:tmpl w:val="19FC5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9578F9"/>
    <w:multiLevelType w:val="hybridMultilevel"/>
    <w:tmpl w:val="93B2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FF1434D"/>
    <w:multiLevelType w:val="hybridMultilevel"/>
    <w:tmpl w:val="4E267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F53D13"/>
    <w:multiLevelType w:val="hybridMultilevel"/>
    <w:tmpl w:val="6CB0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2D5BB2"/>
    <w:multiLevelType w:val="hybridMultilevel"/>
    <w:tmpl w:val="1C94AA46"/>
    <w:lvl w:ilvl="0" w:tplc="04090015">
      <w:start w:val="1"/>
      <w:numFmt w:val="upperLetter"/>
      <w:lvlText w:val="%1."/>
      <w:lvlJc w:val="left"/>
      <w:pPr>
        <w:tabs>
          <w:tab w:val="num" w:pos="720"/>
        </w:tabs>
        <w:ind w:left="720" w:hanging="360"/>
      </w:pPr>
      <w:rPr>
        <w:rFonts w:cs="Times New Roman"/>
      </w:rPr>
    </w:lvl>
    <w:lvl w:ilvl="1" w:tplc="D1320DFA">
      <w:start w:val="1"/>
      <w:numFmt w:val="bullet"/>
      <w:lvlText w:val=""/>
      <w:lvlJc w:val="left"/>
      <w:pPr>
        <w:tabs>
          <w:tab w:val="num" w:pos="1440"/>
        </w:tabs>
        <w:ind w:left="1440" w:hanging="360"/>
      </w:pPr>
      <w:rPr>
        <w:rFonts w:ascii="Symbol" w:hAnsi="Symbol" w:hint="default"/>
        <w:b w:val="0"/>
        <w:i w:val="0"/>
        <w:color w:val="auto"/>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7B07F00"/>
    <w:multiLevelType w:val="hybridMultilevel"/>
    <w:tmpl w:val="F1F6EDD8"/>
    <w:lvl w:ilvl="0" w:tplc="04090015">
      <w:start w:val="1"/>
      <w:numFmt w:val="upperLetter"/>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 w15:restartNumberingAfterBreak="0">
    <w:nsid w:val="7C7449AC"/>
    <w:multiLevelType w:val="hybridMultilevel"/>
    <w:tmpl w:val="0A083060"/>
    <w:lvl w:ilvl="0" w:tplc="04090015">
      <w:start w:val="1"/>
      <w:numFmt w:val="upperLetter"/>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7F2A3EEF"/>
    <w:multiLevelType w:val="hybridMultilevel"/>
    <w:tmpl w:val="3BD8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943612202">
    <w:abstractNumId w:val="28"/>
  </w:num>
  <w:num w:numId="2" w16cid:durableId="115491282">
    <w:abstractNumId w:val="11"/>
  </w:num>
  <w:num w:numId="3" w16cid:durableId="274869897">
    <w:abstractNumId w:val="24"/>
  </w:num>
  <w:num w:numId="4" w16cid:durableId="1913352820">
    <w:abstractNumId w:val="17"/>
  </w:num>
  <w:num w:numId="5" w16cid:durableId="2060398825">
    <w:abstractNumId w:val="23"/>
  </w:num>
  <w:num w:numId="6" w16cid:durableId="1181511654">
    <w:abstractNumId w:val="26"/>
  </w:num>
  <w:num w:numId="7" w16cid:durableId="367142396">
    <w:abstractNumId w:val="3"/>
  </w:num>
  <w:num w:numId="8" w16cid:durableId="1237937778">
    <w:abstractNumId w:val="25"/>
  </w:num>
  <w:num w:numId="9" w16cid:durableId="1871644933">
    <w:abstractNumId w:val="19"/>
  </w:num>
  <w:num w:numId="10" w16cid:durableId="1973902931">
    <w:abstractNumId w:val="9"/>
  </w:num>
  <w:num w:numId="11" w16cid:durableId="45304008">
    <w:abstractNumId w:val="39"/>
  </w:num>
  <w:num w:numId="12" w16cid:durableId="1956330446">
    <w:abstractNumId w:val="8"/>
  </w:num>
  <w:num w:numId="13" w16cid:durableId="1343120112">
    <w:abstractNumId w:val="7"/>
  </w:num>
  <w:num w:numId="14" w16cid:durableId="1159809942">
    <w:abstractNumId w:val="40"/>
  </w:num>
  <w:num w:numId="15" w16cid:durableId="1164903008">
    <w:abstractNumId w:val="38"/>
  </w:num>
  <w:num w:numId="16" w16cid:durableId="1578394877">
    <w:abstractNumId w:val="20"/>
  </w:num>
  <w:num w:numId="17" w16cid:durableId="878319144">
    <w:abstractNumId w:val="29"/>
  </w:num>
  <w:num w:numId="18" w16cid:durableId="1234315875">
    <w:abstractNumId w:val="32"/>
  </w:num>
  <w:num w:numId="19" w16cid:durableId="1172376542">
    <w:abstractNumId w:val="16"/>
  </w:num>
  <w:num w:numId="20" w16cid:durableId="1024674611">
    <w:abstractNumId w:val="14"/>
  </w:num>
  <w:num w:numId="21" w16cid:durableId="445274943">
    <w:abstractNumId w:val="4"/>
  </w:num>
  <w:num w:numId="22" w16cid:durableId="1853370930">
    <w:abstractNumId w:val="5"/>
  </w:num>
  <w:num w:numId="23" w16cid:durableId="1137532959">
    <w:abstractNumId w:val="18"/>
  </w:num>
  <w:num w:numId="24" w16cid:durableId="1507548439">
    <w:abstractNumId w:val="6"/>
  </w:num>
  <w:num w:numId="25" w16cid:durableId="1876187065">
    <w:abstractNumId w:val="33"/>
  </w:num>
  <w:num w:numId="26" w16cid:durableId="973020014">
    <w:abstractNumId w:val="2"/>
  </w:num>
  <w:num w:numId="27" w16cid:durableId="296957063">
    <w:abstractNumId w:val="1"/>
  </w:num>
  <w:num w:numId="28" w16cid:durableId="2104496091">
    <w:abstractNumId w:val="34"/>
  </w:num>
  <w:num w:numId="29" w16cid:durableId="1804885301">
    <w:abstractNumId w:val="12"/>
  </w:num>
  <w:num w:numId="30" w16cid:durableId="1509755923">
    <w:abstractNumId w:val="41"/>
  </w:num>
  <w:num w:numId="31" w16cid:durableId="452485949">
    <w:abstractNumId w:val="21"/>
  </w:num>
  <w:num w:numId="32" w16cid:durableId="1974944023">
    <w:abstractNumId w:val="10"/>
  </w:num>
  <w:num w:numId="33" w16cid:durableId="38435209">
    <w:abstractNumId w:val="13"/>
  </w:num>
  <w:num w:numId="34" w16cid:durableId="748429460">
    <w:abstractNumId w:val="36"/>
  </w:num>
  <w:num w:numId="35" w16cid:durableId="84109070">
    <w:abstractNumId w:val="35"/>
  </w:num>
  <w:num w:numId="36" w16cid:durableId="1422023239">
    <w:abstractNumId w:val="27"/>
  </w:num>
  <w:num w:numId="37" w16cid:durableId="1490974983">
    <w:abstractNumId w:val="22"/>
  </w:num>
  <w:num w:numId="38" w16cid:durableId="1036076750">
    <w:abstractNumId w:val="30"/>
  </w:num>
  <w:num w:numId="39" w16cid:durableId="768090049">
    <w:abstractNumId w:val="31"/>
  </w:num>
  <w:num w:numId="40" w16cid:durableId="1712193997">
    <w:abstractNumId w:val="15"/>
  </w:num>
  <w:num w:numId="41" w16cid:durableId="1868985708">
    <w:abstractNumId w:val="37"/>
  </w:num>
  <w:num w:numId="42" w16cid:durableId="53230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27"/>
  <w:displayHorizontalDrawingGridEvery w:val="0"/>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7F"/>
    <w:rsid w:val="00001AAD"/>
    <w:rsid w:val="0003104B"/>
    <w:rsid w:val="00031D41"/>
    <w:rsid w:val="00041C2C"/>
    <w:rsid w:val="000433BE"/>
    <w:rsid w:val="000454B3"/>
    <w:rsid w:val="00045873"/>
    <w:rsid w:val="000515F6"/>
    <w:rsid w:val="000522D4"/>
    <w:rsid w:val="00062046"/>
    <w:rsid w:val="00082A7A"/>
    <w:rsid w:val="000831AD"/>
    <w:rsid w:val="000856B4"/>
    <w:rsid w:val="00085C49"/>
    <w:rsid w:val="000913DF"/>
    <w:rsid w:val="000B2D00"/>
    <w:rsid w:val="000B51A2"/>
    <w:rsid w:val="000B54AA"/>
    <w:rsid w:val="000B5B98"/>
    <w:rsid w:val="000C1ABF"/>
    <w:rsid w:val="000C1CD5"/>
    <w:rsid w:val="000C271A"/>
    <w:rsid w:val="000C43D7"/>
    <w:rsid w:val="000D42E7"/>
    <w:rsid w:val="000F3944"/>
    <w:rsid w:val="00103A26"/>
    <w:rsid w:val="00113619"/>
    <w:rsid w:val="0011611D"/>
    <w:rsid w:val="001326F1"/>
    <w:rsid w:val="00134733"/>
    <w:rsid w:val="00144CAC"/>
    <w:rsid w:val="00156D4D"/>
    <w:rsid w:val="001659BB"/>
    <w:rsid w:val="00173C62"/>
    <w:rsid w:val="001810C2"/>
    <w:rsid w:val="001949F8"/>
    <w:rsid w:val="00194C6F"/>
    <w:rsid w:val="00194D8E"/>
    <w:rsid w:val="001A2483"/>
    <w:rsid w:val="001B7D28"/>
    <w:rsid w:val="001C12CC"/>
    <w:rsid w:val="001E1B96"/>
    <w:rsid w:val="0020186E"/>
    <w:rsid w:val="0021039F"/>
    <w:rsid w:val="00211E85"/>
    <w:rsid w:val="00227DB1"/>
    <w:rsid w:val="00232CC7"/>
    <w:rsid w:val="002528F1"/>
    <w:rsid w:val="0025520F"/>
    <w:rsid w:val="002627E3"/>
    <w:rsid w:val="0027663D"/>
    <w:rsid w:val="00277716"/>
    <w:rsid w:val="002811C4"/>
    <w:rsid w:val="0028429D"/>
    <w:rsid w:val="00294CC2"/>
    <w:rsid w:val="002B1C3A"/>
    <w:rsid w:val="002D39F0"/>
    <w:rsid w:val="002D6D9F"/>
    <w:rsid w:val="002F2BDC"/>
    <w:rsid w:val="00301D62"/>
    <w:rsid w:val="00307C81"/>
    <w:rsid w:val="00315568"/>
    <w:rsid w:val="00323ECF"/>
    <w:rsid w:val="00335892"/>
    <w:rsid w:val="0034641D"/>
    <w:rsid w:val="00346926"/>
    <w:rsid w:val="00350144"/>
    <w:rsid w:val="00377023"/>
    <w:rsid w:val="00386F8F"/>
    <w:rsid w:val="00387112"/>
    <w:rsid w:val="00390F27"/>
    <w:rsid w:val="003934D1"/>
    <w:rsid w:val="003A623E"/>
    <w:rsid w:val="003A64A2"/>
    <w:rsid w:val="003C0398"/>
    <w:rsid w:val="003C2ED2"/>
    <w:rsid w:val="003D0F0D"/>
    <w:rsid w:val="003D7F83"/>
    <w:rsid w:val="003E25C8"/>
    <w:rsid w:val="003E7BE3"/>
    <w:rsid w:val="00427A10"/>
    <w:rsid w:val="00433220"/>
    <w:rsid w:val="0043471F"/>
    <w:rsid w:val="004356C2"/>
    <w:rsid w:val="00436F6B"/>
    <w:rsid w:val="00457B20"/>
    <w:rsid w:val="00461062"/>
    <w:rsid w:val="00461E49"/>
    <w:rsid w:val="004653A7"/>
    <w:rsid w:val="004810A0"/>
    <w:rsid w:val="0048242C"/>
    <w:rsid w:val="004865EE"/>
    <w:rsid w:val="00494443"/>
    <w:rsid w:val="004A0FD0"/>
    <w:rsid w:val="004B21B9"/>
    <w:rsid w:val="004C3466"/>
    <w:rsid w:val="004C655C"/>
    <w:rsid w:val="00500F48"/>
    <w:rsid w:val="00501816"/>
    <w:rsid w:val="005030CC"/>
    <w:rsid w:val="0050482B"/>
    <w:rsid w:val="00514DFD"/>
    <w:rsid w:val="00534775"/>
    <w:rsid w:val="00553EFD"/>
    <w:rsid w:val="005642EA"/>
    <w:rsid w:val="00573879"/>
    <w:rsid w:val="00576A1F"/>
    <w:rsid w:val="00587CEE"/>
    <w:rsid w:val="005A4721"/>
    <w:rsid w:val="005A6811"/>
    <w:rsid w:val="005A6BFE"/>
    <w:rsid w:val="005E014F"/>
    <w:rsid w:val="005F2EE3"/>
    <w:rsid w:val="005F51B6"/>
    <w:rsid w:val="00604E4B"/>
    <w:rsid w:val="00634D95"/>
    <w:rsid w:val="006375F6"/>
    <w:rsid w:val="00645AC1"/>
    <w:rsid w:val="00651309"/>
    <w:rsid w:val="00652EA5"/>
    <w:rsid w:val="00656C70"/>
    <w:rsid w:val="00675C73"/>
    <w:rsid w:val="0068231B"/>
    <w:rsid w:val="00694C7B"/>
    <w:rsid w:val="006978F5"/>
    <w:rsid w:val="006A2D86"/>
    <w:rsid w:val="006A31CA"/>
    <w:rsid w:val="006B019B"/>
    <w:rsid w:val="006B0D19"/>
    <w:rsid w:val="006C1934"/>
    <w:rsid w:val="006C6A66"/>
    <w:rsid w:val="006D3B6E"/>
    <w:rsid w:val="00706713"/>
    <w:rsid w:val="00731A6F"/>
    <w:rsid w:val="007447EA"/>
    <w:rsid w:val="007466CE"/>
    <w:rsid w:val="007555F6"/>
    <w:rsid w:val="00761A62"/>
    <w:rsid w:val="007741F2"/>
    <w:rsid w:val="00774837"/>
    <w:rsid w:val="00775D2D"/>
    <w:rsid w:val="0078237E"/>
    <w:rsid w:val="007924A3"/>
    <w:rsid w:val="007A6F40"/>
    <w:rsid w:val="007B0822"/>
    <w:rsid w:val="007C1A2C"/>
    <w:rsid w:val="007C3F7E"/>
    <w:rsid w:val="007C5026"/>
    <w:rsid w:val="007D192E"/>
    <w:rsid w:val="00832DFA"/>
    <w:rsid w:val="00845D8F"/>
    <w:rsid w:val="008545B7"/>
    <w:rsid w:val="00854C76"/>
    <w:rsid w:val="008640FF"/>
    <w:rsid w:val="00866C7C"/>
    <w:rsid w:val="00885264"/>
    <w:rsid w:val="00894989"/>
    <w:rsid w:val="008A3504"/>
    <w:rsid w:val="008A67CA"/>
    <w:rsid w:val="008B467F"/>
    <w:rsid w:val="008B5A16"/>
    <w:rsid w:val="008B6313"/>
    <w:rsid w:val="008C5CE6"/>
    <w:rsid w:val="008E305A"/>
    <w:rsid w:val="008E4A75"/>
    <w:rsid w:val="009139DF"/>
    <w:rsid w:val="0091637F"/>
    <w:rsid w:val="0093536E"/>
    <w:rsid w:val="00967F40"/>
    <w:rsid w:val="00980F10"/>
    <w:rsid w:val="0099409D"/>
    <w:rsid w:val="00994E60"/>
    <w:rsid w:val="009B74EA"/>
    <w:rsid w:val="009C457C"/>
    <w:rsid w:val="009C4829"/>
    <w:rsid w:val="009D39D3"/>
    <w:rsid w:val="009D5CDD"/>
    <w:rsid w:val="009E4138"/>
    <w:rsid w:val="00A06851"/>
    <w:rsid w:val="00A24EAE"/>
    <w:rsid w:val="00A266E0"/>
    <w:rsid w:val="00A411E6"/>
    <w:rsid w:val="00A41617"/>
    <w:rsid w:val="00A660A7"/>
    <w:rsid w:val="00A708D7"/>
    <w:rsid w:val="00A76E64"/>
    <w:rsid w:val="00AA1A0B"/>
    <w:rsid w:val="00AC2ECD"/>
    <w:rsid w:val="00AC71B1"/>
    <w:rsid w:val="00AF73CC"/>
    <w:rsid w:val="00B00784"/>
    <w:rsid w:val="00B119B3"/>
    <w:rsid w:val="00B23494"/>
    <w:rsid w:val="00B234EB"/>
    <w:rsid w:val="00B240CC"/>
    <w:rsid w:val="00B24459"/>
    <w:rsid w:val="00B365BF"/>
    <w:rsid w:val="00B44838"/>
    <w:rsid w:val="00B5130A"/>
    <w:rsid w:val="00B600C6"/>
    <w:rsid w:val="00B608F3"/>
    <w:rsid w:val="00B61F0F"/>
    <w:rsid w:val="00B9617E"/>
    <w:rsid w:val="00BA2D4D"/>
    <w:rsid w:val="00BE1878"/>
    <w:rsid w:val="00BF107B"/>
    <w:rsid w:val="00BF19ED"/>
    <w:rsid w:val="00C50A37"/>
    <w:rsid w:val="00C5323F"/>
    <w:rsid w:val="00C538B7"/>
    <w:rsid w:val="00C53C81"/>
    <w:rsid w:val="00C80985"/>
    <w:rsid w:val="00C97447"/>
    <w:rsid w:val="00CA044F"/>
    <w:rsid w:val="00CC7BA2"/>
    <w:rsid w:val="00CE31C3"/>
    <w:rsid w:val="00CE4521"/>
    <w:rsid w:val="00CE48B1"/>
    <w:rsid w:val="00CE734A"/>
    <w:rsid w:val="00D23A7D"/>
    <w:rsid w:val="00D2692C"/>
    <w:rsid w:val="00D26BE7"/>
    <w:rsid w:val="00D44B7C"/>
    <w:rsid w:val="00D46E43"/>
    <w:rsid w:val="00D54DFB"/>
    <w:rsid w:val="00D55407"/>
    <w:rsid w:val="00D638D6"/>
    <w:rsid w:val="00D730FF"/>
    <w:rsid w:val="00D836BA"/>
    <w:rsid w:val="00D90DC4"/>
    <w:rsid w:val="00D9137F"/>
    <w:rsid w:val="00D944E8"/>
    <w:rsid w:val="00DA169B"/>
    <w:rsid w:val="00DA3283"/>
    <w:rsid w:val="00DB4C8D"/>
    <w:rsid w:val="00DC14A3"/>
    <w:rsid w:val="00DD3247"/>
    <w:rsid w:val="00DD3472"/>
    <w:rsid w:val="00DF24BE"/>
    <w:rsid w:val="00E0412E"/>
    <w:rsid w:val="00E068D9"/>
    <w:rsid w:val="00E30C9E"/>
    <w:rsid w:val="00E46490"/>
    <w:rsid w:val="00E70941"/>
    <w:rsid w:val="00E7241C"/>
    <w:rsid w:val="00E93628"/>
    <w:rsid w:val="00E95789"/>
    <w:rsid w:val="00E965E4"/>
    <w:rsid w:val="00EB5993"/>
    <w:rsid w:val="00EC5B17"/>
    <w:rsid w:val="00ED701B"/>
    <w:rsid w:val="00EE0E73"/>
    <w:rsid w:val="00EE7A43"/>
    <w:rsid w:val="00F012FA"/>
    <w:rsid w:val="00F03500"/>
    <w:rsid w:val="00F251EC"/>
    <w:rsid w:val="00F256F6"/>
    <w:rsid w:val="00F70F78"/>
    <w:rsid w:val="00F769FA"/>
    <w:rsid w:val="00F84C9B"/>
    <w:rsid w:val="00FA3057"/>
    <w:rsid w:val="00FA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6278F6F"/>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D4D"/>
    <w:rPr>
      <w:sz w:val="24"/>
    </w:rPr>
  </w:style>
  <w:style w:type="paragraph" w:styleId="Heading1">
    <w:name w:val="heading 1"/>
    <w:basedOn w:val="Normal"/>
    <w:next w:val="Normal"/>
    <w:autoRedefine/>
    <w:qFormat/>
    <w:rsid w:val="00156D4D"/>
    <w:pPr>
      <w:keepNext/>
      <w:spacing w:before="240" w:after="60"/>
      <w:outlineLvl w:val="0"/>
    </w:pPr>
    <w:rPr>
      <w:rFonts w:ascii="Arial" w:hAnsi="Arial" w:cs="Arial"/>
      <w:b/>
      <w:bCs/>
      <w:kern w:val="32"/>
      <w:szCs w:val="32"/>
    </w:rPr>
  </w:style>
  <w:style w:type="paragraph" w:styleId="Heading2">
    <w:name w:val="heading 2"/>
    <w:basedOn w:val="Normal"/>
    <w:next w:val="Normal"/>
    <w:qFormat/>
    <w:rsid w:val="00156D4D"/>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rsid w:val="00156D4D"/>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qFormat/>
    <w:rsid w:val="00156D4D"/>
    <w:pPr>
      <w:keepNext/>
      <w:numPr>
        <w:ilvl w:val="3"/>
        <w:numId w:val="10"/>
      </w:numPr>
      <w:spacing w:before="240" w:after="60"/>
      <w:outlineLvl w:val="3"/>
    </w:pPr>
    <w:rPr>
      <w:b/>
      <w:bCs/>
      <w:sz w:val="28"/>
      <w:szCs w:val="28"/>
    </w:rPr>
  </w:style>
  <w:style w:type="paragraph" w:styleId="Heading5">
    <w:name w:val="heading 5"/>
    <w:basedOn w:val="Normal"/>
    <w:next w:val="Normal"/>
    <w:qFormat/>
    <w:rsid w:val="00156D4D"/>
    <w:pPr>
      <w:numPr>
        <w:ilvl w:val="4"/>
        <w:numId w:val="10"/>
      </w:numPr>
      <w:spacing w:before="240" w:after="60"/>
      <w:outlineLvl w:val="4"/>
    </w:pPr>
    <w:rPr>
      <w:b/>
      <w:bCs/>
      <w:i/>
      <w:iCs/>
      <w:sz w:val="26"/>
      <w:szCs w:val="26"/>
    </w:rPr>
  </w:style>
  <w:style w:type="paragraph" w:styleId="Heading6">
    <w:name w:val="heading 6"/>
    <w:basedOn w:val="Normal"/>
    <w:next w:val="Normal"/>
    <w:qFormat/>
    <w:rsid w:val="00156D4D"/>
    <w:pPr>
      <w:numPr>
        <w:ilvl w:val="5"/>
        <w:numId w:val="10"/>
      </w:numPr>
      <w:spacing w:before="240" w:after="60"/>
      <w:outlineLvl w:val="5"/>
    </w:pPr>
    <w:rPr>
      <w:b/>
      <w:bCs/>
      <w:sz w:val="22"/>
      <w:szCs w:val="22"/>
    </w:rPr>
  </w:style>
  <w:style w:type="paragraph" w:styleId="Heading7">
    <w:name w:val="heading 7"/>
    <w:basedOn w:val="Normal"/>
    <w:next w:val="Normal"/>
    <w:qFormat/>
    <w:rsid w:val="00156D4D"/>
    <w:pPr>
      <w:numPr>
        <w:ilvl w:val="6"/>
        <w:numId w:val="10"/>
      </w:numPr>
      <w:spacing w:before="240" w:after="60"/>
      <w:outlineLvl w:val="6"/>
    </w:pPr>
  </w:style>
  <w:style w:type="paragraph" w:styleId="Heading8">
    <w:name w:val="heading 8"/>
    <w:basedOn w:val="Normal"/>
    <w:next w:val="Normal"/>
    <w:qFormat/>
    <w:rsid w:val="00156D4D"/>
    <w:pPr>
      <w:numPr>
        <w:ilvl w:val="7"/>
        <w:numId w:val="10"/>
      </w:numPr>
      <w:spacing w:before="240" w:after="60"/>
      <w:outlineLvl w:val="7"/>
    </w:pPr>
    <w:rPr>
      <w:i/>
      <w:iCs/>
    </w:rPr>
  </w:style>
  <w:style w:type="paragraph" w:styleId="Heading9">
    <w:name w:val="heading 9"/>
    <w:basedOn w:val="Normal"/>
    <w:next w:val="Normal"/>
    <w:qFormat/>
    <w:rsid w:val="00156D4D"/>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156D4D"/>
    <w:pPr>
      <w:spacing w:before="120"/>
      <w:ind w:left="240"/>
    </w:pPr>
    <w:rPr>
      <w:i/>
      <w:iCs/>
      <w:sz w:val="20"/>
    </w:rPr>
  </w:style>
  <w:style w:type="paragraph" w:styleId="TOC1">
    <w:name w:val="toc 1"/>
    <w:basedOn w:val="Normal"/>
    <w:next w:val="Normal"/>
    <w:autoRedefine/>
    <w:semiHidden/>
    <w:rsid w:val="00156D4D"/>
    <w:pPr>
      <w:spacing w:before="240" w:after="120"/>
    </w:pPr>
    <w:rPr>
      <w:b/>
      <w:bCs/>
      <w:sz w:val="20"/>
    </w:rPr>
  </w:style>
  <w:style w:type="paragraph" w:styleId="BalloonText">
    <w:name w:val="Balloon Text"/>
    <w:basedOn w:val="Normal"/>
    <w:semiHidden/>
    <w:rsid w:val="00156D4D"/>
    <w:rPr>
      <w:rFonts w:ascii="Tahoma" w:hAnsi="Tahoma" w:cs="Tahoma"/>
      <w:sz w:val="16"/>
      <w:szCs w:val="16"/>
    </w:rPr>
  </w:style>
  <w:style w:type="paragraph" w:styleId="DocumentMap">
    <w:name w:val="Document Map"/>
    <w:basedOn w:val="Normal"/>
    <w:semiHidden/>
    <w:rsid w:val="00156D4D"/>
    <w:pPr>
      <w:shd w:val="clear" w:color="auto" w:fill="000080"/>
    </w:pPr>
    <w:rPr>
      <w:rFonts w:ascii="Tahoma" w:hAnsi="Tahoma" w:cs="Tahoma"/>
      <w:sz w:val="20"/>
    </w:rPr>
  </w:style>
  <w:style w:type="character" w:styleId="Hyperlink">
    <w:name w:val="Hyperlink"/>
    <w:semiHidden/>
    <w:rsid w:val="00156D4D"/>
    <w:rPr>
      <w:rFonts w:cs="Times New Roman"/>
      <w:color w:val="0000FF"/>
      <w:u w:val="single"/>
    </w:rPr>
  </w:style>
  <w:style w:type="character" w:styleId="Strong">
    <w:name w:val="Strong"/>
    <w:qFormat/>
    <w:rsid w:val="00156D4D"/>
    <w:rPr>
      <w:rFonts w:cs="Times New Roman"/>
      <w:b/>
      <w:bCs/>
    </w:rPr>
  </w:style>
  <w:style w:type="character" w:customStyle="1" w:styleId="StyleBold">
    <w:name w:val="Style Bold"/>
    <w:semiHidden/>
    <w:rsid w:val="00156D4D"/>
    <w:rPr>
      <w:rFonts w:cs="Times New Roman"/>
      <w:b/>
      <w:bCs/>
    </w:rPr>
  </w:style>
  <w:style w:type="paragraph" w:customStyle="1" w:styleId="StyleLeft1Hanging06">
    <w:name w:val="Style Left:  1&quot; Hanging:  0.6&quot;"/>
    <w:basedOn w:val="Normal"/>
    <w:semiHidden/>
    <w:rsid w:val="00156D4D"/>
    <w:pPr>
      <w:ind w:left="2304" w:hanging="864"/>
    </w:pPr>
  </w:style>
  <w:style w:type="paragraph" w:customStyle="1" w:styleId="Style1">
    <w:name w:val="Style1"/>
    <w:basedOn w:val="Normal"/>
    <w:semiHidden/>
    <w:rsid w:val="00156D4D"/>
    <w:pPr>
      <w:ind w:left="720"/>
    </w:pPr>
  </w:style>
  <w:style w:type="paragraph" w:customStyle="1" w:styleId="Style2">
    <w:name w:val="Style2"/>
    <w:basedOn w:val="Normal"/>
    <w:semiHidden/>
    <w:rsid w:val="00156D4D"/>
    <w:pPr>
      <w:numPr>
        <w:numId w:val="10"/>
      </w:numPr>
    </w:pPr>
  </w:style>
  <w:style w:type="paragraph" w:customStyle="1" w:styleId="Style3">
    <w:name w:val="Style3"/>
    <w:basedOn w:val="Normal"/>
    <w:semiHidden/>
    <w:rsid w:val="00156D4D"/>
  </w:style>
  <w:style w:type="paragraph" w:styleId="TOC3">
    <w:name w:val="toc 3"/>
    <w:basedOn w:val="Normal"/>
    <w:next w:val="Normal"/>
    <w:autoRedefine/>
    <w:semiHidden/>
    <w:rsid w:val="00156D4D"/>
    <w:pPr>
      <w:ind w:left="480"/>
    </w:pPr>
    <w:rPr>
      <w:sz w:val="20"/>
    </w:rPr>
  </w:style>
  <w:style w:type="paragraph" w:styleId="TOC4">
    <w:name w:val="toc 4"/>
    <w:basedOn w:val="Normal"/>
    <w:next w:val="Normal"/>
    <w:autoRedefine/>
    <w:semiHidden/>
    <w:rsid w:val="00156D4D"/>
    <w:pPr>
      <w:ind w:left="720"/>
    </w:pPr>
    <w:rPr>
      <w:sz w:val="20"/>
    </w:rPr>
  </w:style>
  <w:style w:type="paragraph" w:styleId="TOC5">
    <w:name w:val="toc 5"/>
    <w:basedOn w:val="Normal"/>
    <w:next w:val="Normal"/>
    <w:autoRedefine/>
    <w:semiHidden/>
    <w:rsid w:val="00156D4D"/>
    <w:pPr>
      <w:ind w:left="960"/>
    </w:pPr>
    <w:rPr>
      <w:sz w:val="20"/>
    </w:rPr>
  </w:style>
  <w:style w:type="paragraph" w:styleId="TOC6">
    <w:name w:val="toc 6"/>
    <w:basedOn w:val="Normal"/>
    <w:next w:val="Normal"/>
    <w:autoRedefine/>
    <w:semiHidden/>
    <w:rsid w:val="00156D4D"/>
    <w:pPr>
      <w:ind w:left="1200"/>
    </w:pPr>
    <w:rPr>
      <w:sz w:val="20"/>
    </w:rPr>
  </w:style>
  <w:style w:type="paragraph" w:styleId="TOC7">
    <w:name w:val="toc 7"/>
    <w:basedOn w:val="Normal"/>
    <w:next w:val="Normal"/>
    <w:autoRedefine/>
    <w:semiHidden/>
    <w:rsid w:val="00156D4D"/>
    <w:pPr>
      <w:ind w:left="1440"/>
    </w:pPr>
    <w:rPr>
      <w:sz w:val="20"/>
    </w:rPr>
  </w:style>
  <w:style w:type="paragraph" w:styleId="TOC8">
    <w:name w:val="toc 8"/>
    <w:basedOn w:val="Normal"/>
    <w:next w:val="Normal"/>
    <w:autoRedefine/>
    <w:semiHidden/>
    <w:rsid w:val="00156D4D"/>
    <w:pPr>
      <w:ind w:left="1680"/>
    </w:pPr>
    <w:rPr>
      <w:sz w:val="20"/>
    </w:rPr>
  </w:style>
  <w:style w:type="paragraph" w:styleId="TOC9">
    <w:name w:val="toc 9"/>
    <w:basedOn w:val="Normal"/>
    <w:next w:val="Normal"/>
    <w:autoRedefine/>
    <w:semiHidden/>
    <w:rsid w:val="00156D4D"/>
    <w:pPr>
      <w:ind w:left="1920"/>
    </w:pPr>
    <w:rPr>
      <w:sz w:val="20"/>
    </w:rPr>
  </w:style>
  <w:style w:type="paragraph" w:customStyle="1" w:styleId="DefaultText">
    <w:name w:val="Default Text"/>
    <w:basedOn w:val="Normal"/>
    <w:rsid w:val="00156D4D"/>
    <w:pPr>
      <w:overflowPunct w:val="0"/>
      <w:autoSpaceDE w:val="0"/>
      <w:autoSpaceDN w:val="0"/>
      <w:adjustRightInd w:val="0"/>
      <w:textAlignment w:val="baseline"/>
    </w:pPr>
    <w:rPr>
      <w:rFonts w:ascii="Arial" w:hAnsi="Arial"/>
    </w:rPr>
  </w:style>
  <w:style w:type="paragraph" w:styleId="Header">
    <w:name w:val="header"/>
    <w:basedOn w:val="Normal"/>
    <w:link w:val="HeaderChar"/>
    <w:rsid w:val="00156D4D"/>
    <w:pPr>
      <w:tabs>
        <w:tab w:val="center" w:pos="4320"/>
        <w:tab w:val="right" w:pos="8640"/>
      </w:tabs>
    </w:pPr>
  </w:style>
  <w:style w:type="paragraph" w:styleId="Footer">
    <w:name w:val="footer"/>
    <w:basedOn w:val="Normal"/>
    <w:link w:val="FooterChar"/>
    <w:rsid w:val="00156D4D"/>
    <w:pPr>
      <w:tabs>
        <w:tab w:val="center" w:pos="4320"/>
        <w:tab w:val="right" w:pos="8640"/>
      </w:tabs>
    </w:pPr>
  </w:style>
  <w:style w:type="paragraph" w:styleId="BodyTextIndent2">
    <w:name w:val="Body Text Indent 2"/>
    <w:basedOn w:val="Normal"/>
    <w:rsid w:val="00156D4D"/>
    <w:pPr>
      <w:ind w:left="2160" w:hanging="720"/>
    </w:pPr>
    <w:rPr>
      <w:color w:val="000000"/>
      <w:sz w:val="22"/>
    </w:rPr>
  </w:style>
  <w:style w:type="character" w:styleId="PageNumber">
    <w:name w:val="page number"/>
    <w:rsid w:val="00156D4D"/>
    <w:rPr>
      <w:rFonts w:cs="Times New Roman"/>
    </w:rPr>
  </w:style>
  <w:style w:type="paragraph" w:styleId="NoSpacing">
    <w:name w:val="No Spacing"/>
    <w:qFormat/>
    <w:rsid w:val="00156D4D"/>
    <w:rPr>
      <w:rFonts w:ascii="Calibri" w:hAnsi="Calibri"/>
      <w:sz w:val="22"/>
      <w:szCs w:val="22"/>
    </w:rPr>
  </w:style>
  <w:style w:type="character" w:customStyle="1" w:styleId="HeaderChar">
    <w:name w:val="Header Char"/>
    <w:link w:val="Header"/>
    <w:locked/>
    <w:rsid w:val="00156D4D"/>
    <w:rPr>
      <w:rFonts w:cs="Times New Roman"/>
      <w:sz w:val="24"/>
    </w:rPr>
  </w:style>
  <w:style w:type="paragraph" w:customStyle="1" w:styleId="Default">
    <w:name w:val="Default"/>
    <w:rsid w:val="00156D4D"/>
    <w:pPr>
      <w:widowControl w:val="0"/>
      <w:autoSpaceDE w:val="0"/>
      <w:autoSpaceDN w:val="0"/>
      <w:adjustRightInd w:val="0"/>
    </w:pPr>
    <w:rPr>
      <w:rFonts w:ascii="LSSND I+ Book Antiqua" w:hAnsi="LSSND I+ Book Antiqua" w:cs="LSSND I+ Book Antiqua"/>
      <w:color w:val="000000"/>
      <w:sz w:val="24"/>
      <w:szCs w:val="24"/>
    </w:rPr>
  </w:style>
  <w:style w:type="character" w:styleId="CommentReference">
    <w:name w:val="annotation reference"/>
    <w:semiHidden/>
    <w:rsid w:val="00156D4D"/>
    <w:rPr>
      <w:rFonts w:cs="Times New Roman"/>
      <w:sz w:val="16"/>
      <w:szCs w:val="16"/>
    </w:rPr>
  </w:style>
  <w:style w:type="paragraph" w:styleId="CommentText">
    <w:name w:val="annotation text"/>
    <w:basedOn w:val="Normal"/>
    <w:link w:val="CommentTextChar"/>
    <w:semiHidden/>
    <w:rsid w:val="00156D4D"/>
    <w:rPr>
      <w:sz w:val="20"/>
    </w:rPr>
  </w:style>
  <w:style w:type="character" w:customStyle="1" w:styleId="CommentTextChar">
    <w:name w:val="Comment Text Char"/>
    <w:link w:val="CommentText"/>
    <w:locked/>
    <w:rsid w:val="00156D4D"/>
    <w:rPr>
      <w:rFonts w:cs="Times New Roman"/>
      <w:lang w:val="en-US" w:eastAsia="en-US" w:bidi="ar-SA"/>
    </w:rPr>
  </w:style>
  <w:style w:type="character" w:customStyle="1" w:styleId="FooterChar">
    <w:name w:val="Footer Char"/>
    <w:link w:val="Footer"/>
    <w:locked/>
    <w:rsid w:val="00194C6F"/>
    <w:rPr>
      <w:rFonts w:cs="Times New Roman"/>
      <w:sz w:val="24"/>
    </w:rPr>
  </w:style>
  <w:style w:type="character" w:styleId="FollowedHyperlink">
    <w:name w:val="FollowedHyperlink"/>
    <w:rsid w:val="00645AC1"/>
    <w:rPr>
      <w:rFonts w:cs="Times New Roman"/>
      <w:color w:val="800080"/>
      <w:u w:val="single"/>
    </w:rPr>
  </w:style>
  <w:style w:type="paragraph" w:styleId="BodyText3">
    <w:name w:val="Body Text 3"/>
    <w:basedOn w:val="Normal"/>
    <w:link w:val="BodyText3Char"/>
    <w:rsid w:val="001C12CC"/>
    <w:pPr>
      <w:spacing w:after="120"/>
    </w:pPr>
    <w:rPr>
      <w:sz w:val="16"/>
      <w:szCs w:val="16"/>
    </w:rPr>
  </w:style>
  <w:style w:type="character" w:customStyle="1" w:styleId="BodyText3Char">
    <w:name w:val="Body Text 3 Char"/>
    <w:link w:val="BodyText3"/>
    <w:locked/>
    <w:rsid w:val="001C12CC"/>
    <w:rPr>
      <w:rFonts w:cs="Times New Roman"/>
      <w:sz w:val="16"/>
      <w:szCs w:val="16"/>
    </w:rPr>
  </w:style>
  <w:style w:type="paragraph" w:styleId="BodyText">
    <w:name w:val="Body Text"/>
    <w:basedOn w:val="Normal"/>
    <w:link w:val="BodyTextChar"/>
    <w:rsid w:val="001C12CC"/>
    <w:pPr>
      <w:spacing w:after="120"/>
    </w:pPr>
  </w:style>
  <w:style w:type="character" w:customStyle="1" w:styleId="BodyTextChar">
    <w:name w:val="Body Text Char"/>
    <w:link w:val="BodyText"/>
    <w:locked/>
    <w:rsid w:val="001C12CC"/>
    <w:rPr>
      <w:rFonts w:cs="Times New Roman"/>
      <w:sz w:val="24"/>
    </w:rPr>
  </w:style>
  <w:style w:type="paragraph" w:styleId="BodyTextIndent">
    <w:name w:val="Body Text Indent"/>
    <w:basedOn w:val="Normal"/>
    <w:link w:val="BodyTextIndentChar"/>
    <w:rsid w:val="001C12CC"/>
    <w:pPr>
      <w:spacing w:after="120"/>
      <w:ind w:left="360"/>
    </w:pPr>
  </w:style>
  <w:style w:type="character" w:customStyle="1" w:styleId="BodyTextIndentChar">
    <w:name w:val="Body Text Indent Char"/>
    <w:link w:val="BodyTextIndent"/>
    <w:locked/>
    <w:rsid w:val="001C12CC"/>
    <w:rPr>
      <w:rFonts w:cs="Times New Roman"/>
      <w:sz w:val="24"/>
    </w:rPr>
  </w:style>
  <w:style w:type="paragraph" w:styleId="BodyText2">
    <w:name w:val="Body Text 2"/>
    <w:basedOn w:val="Normal"/>
    <w:link w:val="BodyText2Char"/>
    <w:rsid w:val="001C12CC"/>
    <w:pPr>
      <w:spacing w:after="120" w:line="480" w:lineRule="auto"/>
    </w:pPr>
  </w:style>
  <w:style w:type="character" w:customStyle="1" w:styleId="BodyText2Char">
    <w:name w:val="Body Text 2 Char"/>
    <w:link w:val="BodyText2"/>
    <w:locked/>
    <w:rsid w:val="001C12CC"/>
    <w:rPr>
      <w:rFonts w:cs="Times New Roman"/>
      <w:sz w:val="24"/>
    </w:rPr>
  </w:style>
  <w:style w:type="paragraph" w:styleId="NormalWeb">
    <w:name w:val="Normal (Web)"/>
    <w:basedOn w:val="Normal"/>
    <w:rsid w:val="001C12CC"/>
    <w:pPr>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link w:val="FootnoteTextChar"/>
    <w:semiHidden/>
    <w:rsid w:val="001C12CC"/>
    <w:rPr>
      <w:sz w:val="20"/>
    </w:rPr>
  </w:style>
  <w:style w:type="character" w:customStyle="1" w:styleId="FootnoteTextChar">
    <w:name w:val="Footnote Text Char"/>
    <w:link w:val="FootnoteText"/>
    <w:locked/>
    <w:rsid w:val="001C12CC"/>
    <w:rPr>
      <w:rFonts w:cs="Times New Roman"/>
    </w:rPr>
  </w:style>
  <w:style w:type="character" w:styleId="EndnoteReference">
    <w:name w:val="endnote reference"/>
    <w:semiHidden/>
    <w:rsid w:val="001C12CC"/>
    <w:rPr>
      <w:rFonts w:cs="Times New Roman"/>
      <w:vertAlign w:val="superscript"/>
    </w:rPr>
  </w:style>
  <w:style w:type="paragraph" w:styleId="ListParagraph">
    <w:name w:val="List Paragraph"/>
    <w:basedOn w:val="Normal"/>
    <w:qFormat/>
    <w:rsid w:val="001C12CC"/>
    <w:pPr>
      <w:ind w:left="720"/>
    </w:pPr>
    <w:rPr>
      <w:rFonts w:ascii="Book Antiqua" w:hAnsi="Book Antiqua"/>
      <w:sz w:val="22"/>
      <w:szCs w:val="22"/>
    </w:rPr>
  </w:style>
  <w:style w:type="paragraph" w:customStyle="1" w:styleId="medium">
    <w:name w:val="medium"/>
    <w:basedOn w:val="Normal"/>
    <w:rsid w:val="001C12CC"/>
    <w:pPr>
      <w:spacing w:before="100" w:beforeAutospacing="1" w:after="100" w:afterAutospacing="1"/>
    </w:pPr>
    <w:rPr>
      <w:rFonts w:ascii="Arial" w:hAnsi="Arial" w:cs="Arial"/>
      <w:szCs w:val="24"/>
    </w:rPr>
  </w:style>
  <w:style w:type="numbering" w:customStyle="1" w:styleId="StyleStyleStyleOutlinenumbered3Outlinenumbered12ptOutl">
    <w:name w:val="Style Style Style Outline numbered3 + Outline numbered 12 pt + Outl..."/>
    <w:rsid w:val="005966D2"/>
    <w:pPr>
      <w:numPr>
        <w:numId w:val="7"/>
      </w:numPr>
    </w:pPr>
  </w:style>
  <w:style w:type="numbering" w:customStyle="1" w:styleId="StyleOutlinenumbered1">
    <w:name w:val="Style Outline numbered1"/>
    <w:rsid w:val="005966D2"/>
    <w:pPr>
      <w:numPr>
        <w:numId w:val="2"/>
      </w:numPr>
    </w:pPr>
  </w:style>
  <w:style w:type="numbering" w:customStyle="1" w:styleId="StyleOutlinenumbered3">
    <w:name w:val="Style Outline numbered3"/>
    <w:rsid w:val="005966D2"/>
    <w:pPr>
      <w:numPr>
        <w:numId w:val="4"/>
      </w:numPr>
    </w:pPr>
  </w:style>
  <w:style w:type="numbering" w:customStyle="1" w:styleId="StyleStyleStyleOutlinenumbered3Outlinenumbered12ptOutl2">
    <w:name w:val="Style Style Style Outline numbered3 + Outline numbered 12 pt + Outl...2"/>
    <w:rsid w:val="005966D2"/>
    <w:pPr>
      <w:numPr>
        <w:numId w:val="9"/>
      </w:numPr>
    </w:pPr>
  </w:style>
  <w:style w:type="numbering" w:customStyle="1" w:styleId="StyleOutlinenumbered4">
    <w:name w:val="Style Outline numbered4"/>
    <w:rsid w:val="005966D2"/>
    <w:pPr>
      <w:numPr>
        <w:numId w:val="5"/>
      </w:numPr>
    </w:pPr>
  </w:style>
  <w:style w:type="numbering" w:customStyle="1" w:styleId="StyleOutlinenumbered2">
    <w:name w:val="Style Outline numbered2"/>
    <w:rsid w:val="005966D2"/>
    <w:pPr>
      <w:numPr>
        <w:numId w:val="3"/>
      </w:numPr>
    </w:pPr>
  </w:style>
  <w:style w:type="numbering" w:customStyle="1" w:styleId="StyleStyleStyleOutlinenumbered3Outlinenumbered12ptOutl1">
    <w:name w:val="Style Style Style Outline numbered3 + Outline numbered 12 pt + Outl...1"/>
    <w:rsid w:val="005966D2"/>
    <w:pPr>
      <w:numPr>
        <w:numId w:val="8"/>
      </w:numPr>
    </w:pPr>
  </w:style>
  <w:style w:type="numbering" w:customStyle="1" w:styleId="StyleStyleOutlinenumbered3Outlinenumbered12pt">
    <w:name w:val="Style Style Outline numbered3 + Outline numbered 12 pt"/>
    <w:rsid w:val="005966D2"/>
    <w:pPr>
      <w:numPr>
        <w:numId w:val="6"/>
      </w:numPr>
    </w:pPr>
  </w:style>
  <w:style w:type="numbering" w:customStyle="1" w:styleId="StyleOutlinenumbered">
    <w:name w:val="Style Outline numbered"/>
    <w:rsid w:val="005966D2"/>
    <w:pPr>
      <w:numPr>
        <w:numId w:val="1"/>
      </w:numPr>
    </w:pPr>
  </w:style>
  <w:style w:type="paragraph" w:styleId="Revision">
    <w:name w:val="Revision"/>
    <w:hidden/>
    <w:uiPriority w:val="99"/>
    <w:semiHidden/>
    <w:rsid w:val="00501816"/>
    <w:rPr>
      <w:sz w:val="24"/>
    </w:rPr>
  </w:style>
  <w:style w:type="paragraph" w:styleId="CommentSubject">
    <w:name w:val="annotation subject"/>
    <w:basedOn w:val="CommentText"/>
    <w:next w:val="CommentText"/>
    <w:link w:val="CommentSubjectChar"/>
    <w:rsid w:val="003A64A2"/>
    <w:rPr>
      <w:b/>
      <w:bCs/>
    </w:rPr>
  </w:style>
  <w:style w:type="character" w:customStyle="1" w:styleId="CommentSubjectChar">
    <w:name w:val="Comment Subject Char"/>
    <w:link w:val="CommentSubject"/>
    <w:rsid w:val="003A64A2"/>
    <w:rPr>
      <w:rFonts w:cs="Times New Roman"/>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20"/>
      <w:marRight w:val="20"/>
      <w:marTop w:val="20"/>
      <w:marBottom w:val="2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723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qualityforum.org/Publications/2011/12/Serious_Reportable_Events_in_Healthcare_2011.aspx" TargetMode="External"/><Relationship Id="rId2" Type="http://schemas.openxmlformats.org/officeDocument/2006/relationships/customXml" Target="../customXml/item2.xml"/><Relationship Id="rId16" Type="http://schemas.openxmlformats.org/officeDocument/2006/relationships/hyperlink" Target="http://www.qualityforum.org/projects/hacs_and_sre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legislature.maine.gov/statutes/22/title22ch1684sec0.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LRS.medfacilities@maine.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B0D31501E066346BFCEA6FDE6798A53" ma:contentTypeVersion="10" ma:contentTypeDescription="Create a new document." ma:contentTypeScope="" ma:versionID="1803f8a1afa77bc7f786365fe3d67435">
  <xsd:schema xmlns:xsd="http://www.w3.org/2001/XMLSchema" xmlns:xs="http://www.w3.org/2001/XMLSchema" xmlns:p="http://schemas.microsoft.com/office/2006/metadata/properties" xmlns:ns2="ea0582e7-2462-434f-b2dc-40e7d8309205" xmlns:ns3="5d246857-a1ea-4c4e-b05d-b3645dccee16" targetNamespace="http://schemas.microsoft.com/office/2006/metadata/properties" ma:root="true" ma:fieldsID="313e37bdf46d3dace5ca39d5bb8eb4f0" ns2:_="" ns3:_="">
    <xsd:import namespace="ea0582e7-2462-434f-b2dc-40e7d8309205"/>
    <xsd:import namespace="5d246857-a1ea-4c4e-b05d-b3645dccee16"/>
    <xsd:element name="properties">
      <xsd:complexType>
        <xsd:sequence>
          <xsd:element name="documentManagement">
            <xsd:complexType>
              <xsd:all>
                <xsd:element ref="ns2:_dlc_DocId" minOccurs="0"/>
                <xsd:element ref="ns2:_dlc_DocIdUrl" minOccurs="0"/>
                <xsd:element ref="ns2:_dlc_DocIdPersistId" minOccurs="0"/>
                <xsd:element ref="ns3:o822f3a1daf7492086b407edb96aa9c5" minOccurs="0"/>
                <xsd:element ref="ns2:TaxCatchAll" minOccurs="0"/>
                <xsd:element ref="ns3:af67cc1c32e642408f7cc65eebab9b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82e7-2462-434f-b2dc-40e7d83092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3d804427-091d-40e4-a244-27111110d7df}" ma:internalName="TaxCatchAll" ma:showField="CatchAllData" ma:web="ea0582e7-2462-434f-b2dc-40e7d83092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246857-a1ea-4c4e-b05d-b3645dccee16" elementFormDefault="qualified">
    <xsd:import namespace="http://schemas.microsoft.com/office/2006/documentManagement/types"/>
    <xsd:import namespace="http://schemas.microsoft.com/office/infopath/2007/PartnerControls"/>
    <xsd:element name="o822f3a1daf7492086b407edb96aa9c5" ma:index="12" ma:taxonomy="true" ma:internalName="o822f3a1daf7492086b407edb96aa9c5" ma:taxonomyFieldName="Location" ma:displayName="Location" ma:indexed="true" ma:readOnly="false" ma:default="" ma:fieldId="{8822f3a1-daf7-4920-86b4-07edb96aa9c5}" ma:sspId="bf471e17-d012-4d9e-8a09-ec8a2ab1a75f" ma:termSetId="32d35c38-6d8a-46dd-983a-4667c79b4008" ma:anchorId="00000000-0000-0000-0000-000000000000" ma:open="false" ma:isKeyword="false">
      <xsd:complexType>
        <xsd:sequence>
          <xsd:element ref="pc:Terms" minOccurs="0" maxOccurs="1"/>
        </xsd:sequence>
      </xsd:complexType>
    </xsd:element>
    <xsd:element name="af67cc1c32e642408f7cc65eebab9b80" ma:index="15" nillable="true" ma:taxonomy="true" ma:internalName="af67cc1c32e642408f7cc65eebab9b80" ma:taxonomyFieldName="Keywords" ma:displayName="Keywords" ma:readOnly="false" ma:default="" ma:fieldId="{af67cc1c-32e6-4240-8f7c-c65eebab9b80}" ma:taxonomyMulti="true" ma:sspId="bf471e17-d012-4d9e-8a09-ec8a2ab1a75f" ma:termSetId="39639636-c2c9-441c-9e71-1aa8f504d99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ea0582e7-2462-434f-b2dc-40e7d8309205">
      <Value xmlns="ea0582e7-2462-434f-b2dc-40e7d8309205">3165</Value>
      <Value xmlns="ea0582e7-2462-434f-b2dc-40e7d8309205">3207</Value>
    </TaxCatchAll>
    <o822f3a1daf7492086b407edb96aa9c5 xmlns="5d246857-a1ea-4c4e-b05d-b3645dccee16">
      <Terms xmlns="http://schemas.microsoft.com/office/infopath/2007/PartnerControls">
        <TermInfo xmlns="http://schemas.microsoft.com/office/infopath/2007/PartnerControls">
          <TermName xmlns="http://schemas.microsoft.com/office/infopath/2007/PartnerControls">Cloture</TermName>
          <TermId xmlns="http://schemas.microsoft.com/office/infopath/2007/PartnerControls">7d4fab16-e67e-4200-9112-765389d8a712</TermId>
        </TermInfo>
      </Terms>
    </o822f3a1daf7492086b407edb96aa9c5>
    <af67cc1c32e642408f7cc65eebab9b80 xmlns="5d246857-a1ea-4c4e-b05d-b3645dccee16">
      <Terms xmlns="http://schemas.microsoft.com/office/infopath/2007/PartnerControls">
        <TermInfo xmlns="http://schemas.microsoft.com/office/infopath/2007/PartnerControls">
          <TermName xmlns="http://schemas.microsoft.com/office/infopath/2007/PartnerControls">MAPA PROCESS RULES</TermName>
          <TermId xmlns="http://schemas.microsoft.com/office/infopath/2007/PartnerControls">1ac04efb-3640-4563-af12-8b77c277368a</TermId>
        </TermInfo>
      </Terms>
    </af67cc1c32e642408f7cc65eebab9b80>
    <_dlc_DocId xmlns="ea0582e7-2462-434f-b2dc-40e7d8309205">ZS7PV56QQDFE-392-23</_dlc_DocId>
    <_dlc_DocIdUrl xmlns="ea0582e7-2462-434f-b2dc-40e7d8309205">
      <Url>https://sharepoint.state.me.us/sites/dhhsconnect/DLRS/Admin/_layouts/DocIdRedir.aspx?ID=ZS7PV56QQDFE-392-23</Url>
      <Description>ZS7PV56QQDFE-392-23</Description>
    </_dlc_DocIdUrl>
  </documentManagement>
</p:properties>
</file>

<file path=customXml/itemProps1.xml><?xml version="1.0" encoding="utf-8"?>
<ds:datastoreItem xmlns:ds="http://schemas.openxmlformats.org/officeDocument/2006/customXml" ds:itemID="{436667F5-568B-4455-B2AD-3273BD7CE446}">
  <ds:schemaRefs>
    <ds:schemaRef ds:uri="http://schemas.microsoft.com/sharepoint/events"/>
  </ds:schemaRefs>
</ds:datastoreItem>
</file>

<file path=customXml/itemProps2.xml><?xml version="1.0" encoding="utf-8"?>
<ds:datastoreItem xmlns:ds="http://schemas.openxmlformats.org/officeDocument/2006/customXml" ds:itemID="{86B0383E-B8AC-40DD-8E99-EA26957EC349}">
  <ds:schemaRefs>
    <ds:schemaRef ds:uri="http://schemas.microsoft.com/sharepoint/v3/contenttype/forms"/>
  </ds:schemaRefs>
</ds:datastoreItem>
</file>

<file path=customXml/itemProps3.xml><?xml version="1.0" encoding="utf-8"?>
<ds:datastoreItem xmlns:ds="http://schemas.openxmlformats.org/officeDocument/2006/customXml" ds:itemID="{272D2024-BA2C-420D-A83C-82CD0B7A2394}">
  <ds:schemaRefs>
    <ds:schemaRef ds:uri="http://schemas.microsoft.com/office/2006/metadata/longProperties"/>
  </ds:schemaRefs>
</ds:datastoreItem>
</file>

<file path=customXml/itemProps4.xml><?xml version="1.0" encoding="utf-8"?>
<ds:datastoreItem xmlns:ds="http://schemas.openxmlformats.org/officeDocument/2006/customXml" ds:itemID="{410B15CE-1353-4BA7-9CF2-43CEFB0A5EF6}">
  <ds:schemaRefs>
    <ds:schemaRef ds:uri="http://schemas.openxmlformats.org/officeDocument/2006/bibliography"/>
  </ds:schemaRefs>
</ds:datastoreItem>
</file>

<file path=customXml/itemProps5.xml><?xml version="1.0" encoding="utf-8"?>
<ds:datastoreItem xmlns:ds="http://schemas.openxmlformats.org/officeDocument/2006/customXml" ds:itemID="{8C983015-7663-4A50-8769-B4C9E33EE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582e7-2462-434f-b2dc-40e7d8309205"/>
    <ds:schemaRef ds:uri="5d246857-a1ea-4c4e-b05d-b3645dcce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7BC1B3-4F32-498B-AD69-5787645ECF39}">
  <ds:schemaRefs>
    <ds:schemaRef ds:uri="http://purl.org/dc/elements/1.1/"/>
    <ds:schemaRef ds:uri="http://schemas.microsoft.com/office/2006/metadata/properties"/>
    <ds:schemaRef ds:uri="http://purl.org/dc/dcmitype/"/>
    <ds:schemaRef ds:uri="http://schemas.microsoft.com/office/2006/documentManagement/types"/>
    <ds:schemaRef ds:uri="ea0582e7-2462-434f-b2dc-40e7d8309205"/>
    <ds:schemaRef ds:uri="http://schemas.microsoft.com/office/infopath/2007/PartnerControls"/>
    <ds:schemaRef ds:uri="http://schemas.openxmlformats.org/package/2006/metadata/core-properties"/>
    <ds:schemaRef ds:uri="http://www.w3.org/XML/1998/namespace"/>
    <ds:schemaRef ds:uri="5d246857-a1ea-4c4e-b05d-b3645dccee1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8628</Words>
  <Characters>51392</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
    </vt:vector>
  </TitlesOfParts>
  <Company>Dept. of Health and Human Services</Company>
  <LinksUpToDate>false</LinksUpToDate>
  <CharactersWithSpaces>59901</CharactersWithSpaces>
  <SharedDoc>false</SharedDoc>
  <HLinks>
    <vt:vector size="12" baseType="variant">
      <vt:variant>
        <vt:i4>4128817</vt:i4>
      </vt:variant>
      <vt:variant>
        <vt:i4>3</vt:i4>
      </vt:variant>
      <vt:variant>
        <vt:i4>0</vt:i4>
      </vt:variant>
      <vt:variant>
        <vt:i4>5</vt:i4>
      </vt:variant>
      <vt:variant>
        <vt:lpwstr>http://www.qualityforum.org/projects/hacs_and_sres.aspx</vt:lpwstr>
      </vt:variant>
      <vt:variant>
        <vt:lpwstr/>
      </vt:variant>
      <vt:variant>
        <vt:i4>4784161</vt:i4>
      </vt:variant>
      <vt:variant>
        <vt:i4>0</vt:i4>
      </vt:variant>
      <vt:variant>
        <vt:i4>0</vt:i4>
      </vt:variant>
      <vt:variant>
        <vt:i4>5</vt:i4>
      </vt:variant>
      <vt:variant>
        <vt:lpwstr>mailto:DLRS.medfacilities@maine.gov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Valcourt</dc:creator>
  <cp:keywords>3207;#MAPA PROCESS RULES|1ac04efb-3640-4563-af12-8b77c277368a</cp:keywords>
  <dc:description/>
  <cp:lastModifiedBy>Parr, J.Chris</cp:lastModifiedBy>
  <cp:revision>2</cp:revision>
  <cp:lastPrinted>2014-10-22T19:27:00Z</cp:lastPrinted>
  <dcterms:created xsi:type="dcterms:W3CDTF">2025-07-16T15:53:00Z</dcterms:created>
  <dcterms:modified xsi:type="dcterms:W3CDTF">2025-07-16T15:53:00Z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4cd87765-93b8-4889-b8f4-086eb3a45da0</vt:lpwstr>
  </property>
  <property fmtid="{D5CDD505-2E9C-101B-9397-08002B2CF9AE}" pid="3" name="Locations">
    <vt:lpwstr>2231;#Rules|c6d0931c-f4bb-49b8-9592-614d4724429b</vt:lpwstr>
  </property>
  <property fmtid="{D5CDD505-2E9C-101B-9397-08002B2CF9AE}" pid="4" name="ContentTypeId">
    <vt:lpwstr>0x010100DB0D31501E066346BFCEA6FDE6798A53</vt:lpwstr>
  </property>
  <property fmtid="{D5CDD505-2E9C-101B-9397-08002B2CF9AE}" pid="5" name="Location">
    <vt:lpwstr>3165;#Cloture|7d4fab16-e67e-4200-9112-765389d8a712</vt:lpwstr>
  </property>
</Properties>
</file>