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9DE0" w14:textId="4BD87085" w:rsidR="00164488" w:rsidRPr="00C86D01" w:rsidRDefault="00164488" w:rsidP="00D0010D">
      <w:pPr>
        <w:widowControl/>
        <w:tabs>
          <w:tab w:val="left" w:pos="720"/>
          <w:tab w:val="left" w:pos="1440"/>
          <w:tab w:val="left" w:pos="2160"/>
          <w:tab w:val="left" w:pos="2880"/>
          <w:tab w:val="left" w:pos="3600"/>
          <w:tab w:val="left" w:pos="4320"/>
        </w:tabs>
        <w:ind w:right="240"/>
        <w:rPr>
          <w:b/>
          <w:bCs/>
        </w:rPr>
      </w:pPr>
      <w:r w:rsidRPr="00C86D01">
        <w:rPr>
          <w:b/>
          <w:bCs/>
        </w:rPr>
        <w:t>18</w:t>
      </w:r>
      <w:r w:rsidRPr="00C86D01">
        <w:rPr>
          <w:b/>
          <w:bCs/>
        </w:rPr>
        <w:tab/>
      </w:r>
      <w:r w:rsidRPr="00C86D01">
        <w:rPr>
          <w:b/>
          <w:bCs/>
        </w:rPr>
        <w:tab/>
        <w:t>DEPARTMENT OF ADMINISTRATIVE AND FINANCIAL SERVICES</w:t>
      </w:r>
    </w:p>
    <w:p w14:paraId="07D5EFD4" w14:textId="77777777" w:rsidR="00164488" w:rsidRPr="00C86D01" w:rsidRDefault="00164488" w:rsidP="00D0010D">
      <w:pPr>
        <w:widowControl/>
        <w:tabs>
          <w:tab w:val="left" w:pos="720"/>
          <w:tab w:val="left" w:pos="1440"/>
          <w:tab w:val="left" w:pos="2160"/>
          <w:tab w:val="left" w:pos="2880"/>
          <w:tab w:val="left" w:pos="3600"/>
          <w:tab w:val="left" w:pos="4320"/>
        </w:tabs>
        <w:ind w:right="240"/>
        <w:rPr>
          <w:b/>
          <w:bCs/>
        </w:rPr>
      </w:pPr>
    </w:p>
    <w:p w14:paraId="0ECE7365" w14:textId="2A5CDFFE" w:rsidR="00164488" w:rsidRPr="00C86D01" w:rsidRDefault="00164488" w:rsidP="00D0010D">
      <w:pPr>
        <w:widowControl/>
        <w:tabs>
          <w:tab w:val="left" w:pos="720"/>
          <w:tab w:val="left" w:pos="1440"/>
          <w:tab w:val="left" w:pos="2160"/>
          <w:tab w:val="left" w:pos="2880"/>
          <w:tab w:val="left" w:pos="3600"/>
          <w:tab w:val="left" w:pos="4320"/>
        </w:tabs>
        <w:ind w:right="240"/>
        <w:rPr>
          <w:b/>
          <w:bCs/>
        </w:rPr>
      </w:pPr>
      <w:r w:rsidRPr="00C86D01">
        <w:rPr>
          <w:b/>
          <w:bCs/>
        </w:rPr>
        <w:t>125</w:t>
      </w:r>
      <w:r w:rsidRPr="00C86D01">
        <w:rPr>
          <w:b/>
          <w:bCs/>
        </w:rPr>
        <w:tab/>
      </w:r>
      <w:r w:rsidRPr="00C86D01">
        <w:rPr>
          <w:b/>
          <w:bCs/>
        </w:rPr>
        <w:tab/>
        <w:t>BUREAU OF REVENUE SERVICES</w:t>
      </w:r>
    </w:p>
    <w:p w14:paraId="4809E7CB" w14:textId="542834C3" w:rsidR="00AA0F6D" w:rsidRPr="00C86D01" w:rsidRDefault="00AA0F6D" w:rsidP="00D0010D">
      <w:pPr>
        <w:widowControl/>
        <w:tabs>
          <w:tab w:val="left" w:pos="720"/>
          <w:tab w:val="left" w:pos="1440"/>
          <w:tab w:val="left" w:pos="2160"/>
          <w:tab w:val="left" w:pos="2880"/>
          <w:tab w:val="left" w:pos="3600"/>
          <w:tab w:val="left" w:pos="4320"/>
        </w:tabs>
        <w:ind w:right="240"/>
        <w:rPr>
          <w:b/>
          <w:bCs/>
        </w:rPr>
      </w:pPr>
      <w:r w:rsidRPr="00C86D01">
        <w:rPr>
          <w:b/>
          <w:bCs/>
        </w:rPr>
        <w:tab/>
      </w:r>
      <w:r w:rsidRPr="00C86D01">
        <w:rPr>
          <w:b/>
          <w:bCs/>
        </w:rPr>
        <w:tab/>
      </w:r>
      <w:r w:rsidR="007C6FB0" w:rsidRPr="00C86D01">
        <w:rPr>
          <w:b/>
          <w:bCs/>
        </w:rPr>
        <w:t>INCOME/ESTATE TAX DIVISION</w:t>
      </w:r>
    </w:p>
    <w:p w14:paraId="7ADC90F7" w14:textId="77777777" w:rsidR="00164488" w:rsidRPr="00C86D01" w:rsidRDefault="00164488" w:rsidP="00D0010D">
      <w:pPr>
        <w:widowControl/>
        <w:tabs>
          <w:tab w:val="left" w:pos="720"/>
          <w:tab w:val="left" w:pos="1440"/>
          <w:tab w:val="left" w:pos="2160"/>
          <w:tab w:val="left" w:pos="2880"/>
          <w:tab w:val="left" w:pos="3600"/>
          <w:tab w:val="left" w:pos="4320"/>
        </w:tabs>
        <w:ind w:right="240"/>
        <w:rPr>
          <w:b/>
          <w:bCs/>
        </w:rPr>
      </w:pPr>
    </w:p>
    <w:p w14:paraId="7F10EAD3" w14:textId="663D8DE8" w:rsidR="00D66DDA" w:rsidRPr="00C86D01" w:rsidRDefault="00164488" w:rsidP="00D0010D">
      <w:pPr>
        <w:pStyle w:val="BodyText"/>
        <w:widowControl/>
        <w:tabs>
          <w:tab w:val="left" w:pos="720"/>
          <w:tab w:val="left" w:pos="1440"/>
          <w:tab w:val="left" w:pos="2160"/>
          <w:tab w:val="left" w:pos="2880"/>
          <w:tab w:val="left" w:pos="3600"/>
          <w:tab w:val="left" w:pos="4320"/>
        </w:tabs>
        <w:ind w:right="240"/>
        <w:rPr>
          <w:b/>
          <w:sz w:val="22"/>
          <w:szCs w:val="22"/>
        </w:rPr>
      </w:pPr>
      <w:r w:rsidRPr="00C86D01">
        <w:rPr>
          <w:b/>
          <w:bCs/>
          <w:sz w:val="22"/>
          <w:szCs w:val="22"/>
        </w:rPr>
        <w:t>Chapter 808:</w:t>
      </w:r>
      <w:r w:rsidRPr="00C86D01">
        <w:rPr>
          <w:b/>
          <w:bCs/>
          <w:sz w:val="22"/>
          <w:szCs w:val="22"/>
        </w:rPr>
        <w:tab/>
        <w:t>CORPORATE INCOME TAX NEXUS</w:t>
      </w:r>
    </w:p>
    <w:p w14:paraId="4B149718" w14:textId="77777777" w:rsidR="00AA0F6D" w:rsidRPr="00C86D01" w:rsidRDefault="00AA0F6D" w:rsidP="00D0010D">
      <w:pPr>
        <w:pStyle w:val="BodyText"/>
        <w:widowControl/>
        <w:pBdr>
          <w:bottom w:val="single" w:sz="12" w:space="1" w:color="auto"/>
        </w:pBdr>
        <w:tabs>
          <w:tab w:val="left" w:pos="720"/>
          <w:tab w:val="left" w:pos="1440"/>
          <w:tab w:val="left" w:pos="2160"/>
          <w:tab w:val="left" w:pos="2880"/>
          <w:tab w:val="left" w:pos="3600"/>
          <w:tab w:val="left" w:pos="4320"/>
        </w:tabs>
        <w:ind w:right="240"/>
        <w:rPr>
          <w:b/>
          <w:sz w:val="22"/>
          <w:szCs w:val="22"/>
        </w:rPr>
      </w:pPr>
    </w:p>
    <w:p w14:paraId="679A1E9F" w14:textId="77777777" w:rsidR="00C86D01" w:rsidRDefault="00C86D01" w:rsidP="00D0010D">
      <w:pPr>
        <w:pStyle w:val="Heading1"/>
        <w:widowControl/>
        <w:tabs>
          <w:tab w:val="left" w:pos="720"/>
          <w:tab w:val="left" w:pos="1440"/>
          <w:tab w:val="left" w:pos="2160"/>
          <w:tab w:val="left" w:pos="2880"/>
          <w:tab w:val="left" w:pos="3600"/>
          <w:tab w:val="left" w:pos="4320"/>
        </w:tabs>
        <w:ind w:left="0" w:right="240"/>
        <w:rPr>
          <w:sz w:val="22"/>
          <w:szCs w:val="22"/>
        </w:rPr>
      </w:pPr>
    </w:p>
    <w:p w14:paraId="4C799ECF" w14:textId="50304A2A" w:rsidR="00AA0F6D" w:rsidRPr="00C86D01" w:rsidRDefault="00D26953" w:rsidP="00D0010D">
      <w:pPr>
        <w:pStyle w:val="Heading1"/>
        <w:widowControl/>
        <w:tabs>
          <w:tab w:val="left" w:pos="720"/>
          <w:tab w:val="left" w:pos="1440"/>
          <w:tab w:val="left" w:pos="2160"/>
          <w:tab w:val="left" w:pos="2880"/>
          <w:tab w:val="left" w:pos="3600"/>
          <w:tab w:val="left" w:pos="4320"/>
        </w:tabs>
        <w:ind w:left="0" w:right="240"/>
        <w:rPr>
          <w:sz w:val="22"/>
          <w:szCs w:val="22"/>
        </w:rPr>
      </w:pPr>
      <w:r w:rsidRPr="00C86D01">
        <w:rPr>
          <w:sz w:val="22"/>
          <w:szCs w:val="22"/>
        </w:rPr>
        <w:t xml:space="preserve">SUMMARY: </w:t>
      </w:r>
      <w:r w:rsidRPr="00C86D01">
        <w:rPr>
          <w:b w:val="0"/>
          <w:bCs w:val="0"/>
          <w:sz w:val="22"/>
          <w:szCs w:val="22"/>
        </w:rPr>
        <w:t>This rule describes the circumstances under which a corporation is subject to the income tax jurisdiction of Maine under 36 M.R.S.</w:t>
      </w:r>
      <w:r w:rsidR="00922D6E" w:rsidRPr="00C86D01">
        <w:rPr>
          <w:b w:val="0"/>
          <w:bCs w:val="0"/>
          <w:sz w:val="22"/>
          <w:szCs w:val="22"/>
        </w:rPr>
        <w:t>,</w:t>
      </w:r>
      <w:r w:rsidRPr="00C86D01">
        <w:rPr>
          <w:b w:val="0"/>
          <w:bCs w:val="0"/>
          <w:sz w:val="22"/>
          <w:szCs w:val="22"/>
        </w:rPr>
        <w:t xml:space="preserve"> Part 8</w:t>
      </w:r>
      <w:r w:rsidRPr="00C86D01">
        <w:rPr>
          <w:sz w:val="22"/>
          <w:szCs w:val="22"/>
        </w:rPr>
        <w:t>.</w:t>
      </w:r>
    </w:p>
    <w:p w14:paraId="2C70FEB7" w14:textId="77777777" w:rsidR="00AA0F6D" w:rsidRPr="00C86D01" w:rsidRDefault="00AA0F6D" w:rsidP="00D0010D">
      <w:pPr>
        <w:pStyle w:val="BodyText"/>
        <w:widowControl/>
        <w:pBdr>
          <w:bottom w:val="single" w:sz="12" w:space="1" w:color="auto"/>
        </w:pBdr>
        <w:tabs>
          <w:tab w:val="left" w:pos="720"/>
          <w:tab w:val="left" w:pos="1440"/>
          <w:tab w:val="left" w:pos="2160"/>
          <w:tab w:val="left" w:pos="2880"/>
          <w:tab w:val="left" w:pos="3600"/>
          <w:tab w:val="left" w:pos="4320"/>
        </w:tabs>
        <w:ind w:right="240"/>
        <w:rPr>
          <w:b/>
          <w:sz w:val="22"/>
          <w:szCs w:val="22"/>
        </w:rPr>
      </w:pPr>
    </w:p>
    <w:p w14:paraId="05E874F2" w14:textId="77777777" w:rsidR="00AA0F6D" w:rsidRPr="00C86D01" w:rsidRDefault="00AA0F6D" w:rsidP="00D0010D">
      <w:pPr>
        <w:pStyle w:val="BodyText"/>
        <w:widowControl/>
        <w:tabs>
          <w:tab w:val="left" w:pos="720"/>
          <w:tab w:val="left" w:pos="1440"/>
          <w:tab w:val="left" w:pos="2160"/>
          <w:tab w:val="left" w:pos="2880"/>
          <w:tab w:val="left" w:pos="3600"/>
          <w:tab w:val="left" w:pos="4320"/>
        </w:tabs>
        <w:ind w:right="240"/>
        <w:rPr>
          <w:b/>
          <w:sz w:val="22"/>
          <w:szCs w:val="22"/>
        </w:rPr>
      </w:pPr>
    </w:p>
    <w:p w14:paraId="64215878"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b/>
          <w:sz w:val="22"/>
          <w:szCs w:val="22"/>
        </w:rPr>
      </w:pPr>
    </w:p>
    <w:p w14:paraId="6E4BE1F6" w14:textId="77777777" w:rsidR="00D66DDA" w:rsidRPr="00C86D01" w:rsidRDefault="00D26953" w:rsidP="00D0010D">
      <w:pPr>
        <w:widowControl/>
        <w:tabs>
          <w:tab w:val="left" w:pos="720"/>
          <w:tab w:val="left" w:pos="1440"/>
          <w:tab w:val="left" w:pos="2160"/>
          <w:tab w:val="left" w:pos="2880"/>
          <w:tab w:val="left" w:pos="3600"/>
          <w:tab w:val="left" w:pos="4320"/>
        </w:tabs>
        <w:ind w:right="240"/>
        <w:rPr>
          <w:b/>
        </w:rPr>
      </w:pPr>
      <w:r w:rsidRPr="00C86D01">
        <w:rPr>
          <w:b/>
        </w:rPr>
        <w:t>Outline of Contents:</w:t>
      </w:r>
    </w:p>
    <w:p w14:paraId="7028898F"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b/>
          <w:sz w:val="22"/>
          <w:szCs w:val="22"/>
        </w:rPr>
      </w:pPr>
    </w:p>
    <w:p w14:paraId="5E322211" w14:textId="66390663" w:rsidR="00D66DDA" w:rsidRPr="00C86D01" w:rsidRDefault="00D26953" w:rsidP="00D0010D">
      <w:pPr>
        <w:pStyle w:val="ListParagraph"/>
        <w:widowControl/>
        <w:numPr>
          <w:ilvl w:val="0"/>
          <w:numId w:val="3"/>
        </w:numPr>
        <w:tabs>
          <w:tab w:val="left" w:pos="720"/>
          <w:tab w:val="left" w:pos="840"/>
          <w:tab w:val="left" w:pos="841"/>
          <w:tab w:val="left" w:pos="1440"/>
          <w:tab w:val="left" w:pos="2160"/>
          <w:tab w:val="left" w:pos="2880"/>
          <w:tab w:val="left" w:pos="3600"/>
          <w:tab w:val="left" w:pos="4320"/>
        </w:tabs>
        <w:ind w:left="0" w:right="240" w:firstLine="0"/>
        <w:jc w:val="left"/>
      </w:pPr>
      <w:r w:rsidRPr="00C86D01">
        <w:t>Definitions</w:t>
      </w:r>
    </w:p>
    <w:p w14:paraId="4451CE67" w14:textId="45A184EE" w:rsidR="00D66DDA" w:rsidRPr="00C86D01" w:rsidRDefault="00D26953" w:rsidP="00D0010D">
      <w:pPr>
        <w:pStyle w:val="ListParagraph"/>
        <w:widowControl/>
        <w:numPr>
          <w:ilvl w:val="0"/>
          <w:numId w:val="3"/>
        </w:numPr>
        <w:tabs>
          <w:tab w:val="left" w:pos="720"/>
          <w:tab w:val="left" w:pos="840"/>
          <w:tab w:val="left" w:pos="841"/>
          <w:tab w:val="left" w:pos="1440"/>
          <w:tab w:val="left" w:pos="2160"/>
          <w:tab w:val="left" w:pos="2880"/>
          <w:tab w:val="left" w:pos="3600"/>
          <w:tab w:val="left" w:pos="4320"/>
        </w:tabs>
        <w:ind w:left="0" w:right="240" w:firstLine="0"/>
        <w:jc w:val="left"/>
      </w:pPr>
      <w:r w:rsidRPr="00C86D01">
        <w:t xml:space="preserve">General rule for evaluation of corporate </w:t>
      </w:r>
      <w:r w:rsidR="000E7320" w:rsidRPr="00C86D01">
        <w:t xml:space="preserve">income tax </w:t>
      </w:r>
      <w:r w:rsidRPr="00C86D01">
        <w:t>nexus</w:t>
      </w:r>
    </w:p>
    <w:p w14:paraId="1168124C" w14:textId="34B6E752" w:rsidR="00D66DDA" w:rsidRPr="00C86D01" w:rsidRDefault="00D26953" w:rsidP="00D0010D">
      <w:pPr>
        <w:pStyle w:val="ListParagraph"/>
        <w:widowControl/>
        <w:numPr>
          <w:ilvl w:val="0"/>
          <w:numId w:val="3"/>
        </w:numPr>
        <w:tabs>
          <w:tab w:val="left" w:pos="720"/>
          <w:tab w:val="left" w:pos="840"/>
          <w:tab w:val="left" w:pos="841"/>
          <w:tab w:val="left" w:pos="1440"/>
          <w:tab w:val="left" w:pos="2160"/>
          <w:tab w:val="left" w:pos="2880"/>
          <w:tab w:val="left" w:pos="3600"/>
          <w:tab w:val="left" w:pos="4320"/>
        </w:tabs>
        <w:ind w:left="0" w:right="240" w:firstLine="0"/>
        <w:jc w:val="left"/>
      </w:pPr>
      <w:r w:rsidRPr="00C86D01">
        <w:t>Activities establishing nexus</w:t>
      </w:r>
      <w:r w:rsidR="00EF7285" w:rsidRPr="00C86D01">
        <w:t>; tax years beginning prior to January 1, 2022</w:t>
      </w:r>
    </w:p>
    <w:p w14:paraId="7366B59C" w14:textId="395D1E02" w:rsidR="000A4185" w:rsidRPr="00C86D01" w:rsidRDefault="000A4185" w:rsidP="00D0010D">
      <w:pPr>
        <w:pStyle w:val="ListParagraph"/>
        <w:widowControl/>
        <w:numPr>
          <w:ilvl w:val="0"/>
          <w:numId w:val="3"/>
        </w:numPr>
        <w:tabs>
          <w:tab w:val="left" w:pos="720"/>
          <w:tab w:val="left" w:pos="1121"/>
          <w:tab w:val="left" w:pos="1440"/>
          <w:tab w:val="left" w:pos="2160"/>
          <w:tab w:val="left" w:pos="2880"/>
          <w:tab w:val="left" w:pos="3600"/>
          <w:tab w:val="left" w:pos="4320"/>
        </w:tabs>
        <w:ind w:left="0" w:right="240" w:firstLine="0"/>
        <w:jc w:val="left"/>
        <w:rPr>
          <w:b/>
          <w:bCs/>
        </w:rPr>
      </w:pPr>
      <w:r w:rsidRPr="00C86D01">
        <w:t xml:space="preserve">Corporate </w:t>
      </w:r>
      <w:r w:rsidR="00EF7285" w:rsidRPr="00C86D01">
        <w:t>i</w:t>
      </w:r>
      <w:r w:rsidRPr="00C86D01">
        <w:t xml:space="preserve">ncome </w:t>
      </w:r>
      <w:r w:rsidR="00EF7285" w:rsidRPr="00C86D01">
        <w:t>t</w:t>
      </w:r>
      <w:r w:rsidRPr="00C86D01">
        <w:t xml:space="preserve">ax </w:t>
      </w:r>
      <w:r w:rsidR="00EF7285" w:rsidRPr="00C86D01">
        <w:t>n</w:t>
      </w:r>
      <w:r w:rsidRPr="00C86D01">
        <w:t>exus; tax years beginning</w:t>
      </w:r>
      <w:r w:rsidR="00290E58" w:rsidRPr="00C86D01">
        <w:t xml:space="preserve"> on or after</w:t>
      </w:r>
      <w:r w:rsidRPr="00C86D01">
        <w:t xml:space="preserve"> January 1, 2022</w:t>
      </w:r>
      <w:r w:rsidR="00164488" w:rsidRPr="00C86D01">
        <w:t xml:space="preserve"> </w:t>
      </w:r>
    </w:p>
    <w:p w14:paraId="0709EEDF" w14:textId="51B21AFD" w:rsidR="000A4185" w:rsidRPr="00C86D01" w:rsidRDefault="000A4185" w:rsidP="00D0010D">
      <w:pPr>
        <w:pStyle w:val="ListParagraph"/>
        <w:widowControl/>
        <w:numPr>
          <w:ilvl w:val="0"/>
          <w:numId w:val="3"/>
        </w:numPr>
        <w:tabs>
          <w:tab w:val="left" w:pos="720"/>
          <w:tab w:val="left" w:pos="840"/>
          <w:tab w:val="left" w:pos="841"/>
          <w:tab w:val="left" w:pos="1440"/>
          <w:tab w:val="left" w:pos="2160"/>
          <w:tab w:val="left" w:pos="2880"/>
          <w:tab w:val="left" w:pos="3600"/>
          <w:tab w:val="left" w:pos="4320"/>
        </w:tabs>
        <w:ind w:left="0" w:right="240" w:firstLine="0"/>
        <w:jc w:val="left"/>
      </w:pPr>
      <w:r w:rsidRPr="00C86D01">
        <w:t>Imputed Activit</w:t>
      </w:r>
      <w:r w:rsidR="00164488" w:rsidRPr="00C86D01">
        <w:t>y</w:t>
      </w:r>
      <w:r w:rsidR="00333D11" w:rsidRPr="00C86D01">
        <w:t xml:space="preserve"> </w:t>
      </w:r>
    </w:p>
    <w:p w14:paraId="63068B7A" w14:textId="5AAD54BB" w:rsidR="00D66DDA" w:rsidRPr="00C86D01" w:rsidRDefault="00290E58" w:rsidP="00D0010D">
      <w:pPr>
        <w:pStyle w:val="ListParagraph"/>
        <w:widowControl/>
        <w:numPr>
          <w:ilvl w:val="0"/>
          <w:numId w:val="3"/>
        </w:numPr>
        <w:tabs>
          <w:tab w:val="left" w:pos="720"/>
          <w:tab w:val="left" w:pos="840"/>
          <w:tab w:val="left" w:pos="841"/>
          <w:tab w:val="left" w:pos="1440"/>
          <w:tab w:val="left" w:pos="2160"/>
          <w:tab w:val="left" w:pos="2880"/>
          <w:tab w:val="left" w:pos="3600"/>
          <w:tab w:val="left" w:pos="4320"/>
        </w:tabs>
        <w:ind w:left="0" w:right="240" w:firstLine="0"/>
        <w:jc w:val="left"/>
      </w:pPr>
      <w:r w:rsidRPr="00C86D01">
        <w:t xml:space="preserve">Exception for </w:t>
      </w:r>
      <w:r w:rsidR="00396648" w:rsidRPr="00C86D01">
        <w:t>c</w:t>
      </w:r>
      <w:r w:rsidRPr="00C86D01">
        <w:t xml:space="preserve">ertain </w:t>
      </w:r>
      <w:r w:rsidR="00396648" w:rsidRPr="00C86D01">
        <w:t>s</w:t>
      </w:r>
      <w:r w:rsidRPr="00C86D01">
        <w:t xml:space="preserve">olicitation </w:t>
      </w:r>
      <w:r w:rsidR="00396648" w:rsidRPr="00C86D01">
        <w:t>a</w:t>
      </w:r>
      <w:r w:rsidRPr="00C86D01">
        <w:t>ctivities (P.L. 86-272)</w:t>
      </w:r>
    </w:p>
    <w:p w14:paraId="6E211607" w14:textId="77777777" w:rsidR="00864B98" w:rsidRPr="00C86D01" w:rsidRDefault="00864B98" w:rsidP="00D0010D">
      <w:pPr>
        <w:pStyle w:val="ListParagraph"/>
        <w:widowControl/>
        <w:numPr>
          <w:ilvl w:val="0"/>
          <w:numId w:val="3"/>
        </w:numPr>
        <w:tabs>
          <w:tab w:val="left" w:pos="720"/>
          <w:tab w:val="left" w:pos="1440"/>
          <w:tab w:val="left" w:pos="2160"/>
          <w:tab w:val="left" w:pos="2880"/>
          <w:tab w:val="left" w:pos="3600"/>
          <w:tab w:val="left" w:pos="4320"/>
        </w:tabs>
        <w:ind w:left="720" w:right="330" w:hanging="720"/>
        <w:jc w:val="left"/>
      </w:pPr>
      <w:r w:rsidRPr="00C86D01">
        <w:t>Exemption for certain out-of-state suppliers of spirits; taxable years beginning on or after January 1, 2022</w:t>
      </w:r>
    </w:p>
    <w:p w14:paraId="6227D738" w14:textId="77777777" w:rsidR="00C91A86" w:rsidRPr="00C86D01" w:rsidRDefault="00C91A86" w:rsidP="00D0010D">
      <w:pPr>
        <w:pStyle w:val="BodyText"/>
        <w:widowControl/>
        <w:pBdr>
          <w:bottom w:val="single" w:sz="12" w:space="1" w:color="auto"/>
        </w:pBdr>
        <w:tabs>
          <w:tab w:val="left" w:pos="720"/>
          <w:tab w:val="left" w:pos="1440"/>
          <w:tab w:val="left" w:pos="2160"/>
          <w:tab w:val="left" w:pos="2880"/>
          <w:tab w:val="left" w:pos="3600"/>
          <w:tab w:val="left" w:pos="4320"/>
        </w:tabs>
        <w:ind w:right="240"/>
        <w:rPr>
          <w:b/>
          <w:sz w:val="22"/>
          <w:szCs w:val="22"/>
        </w:rPr>
      </w:pPr>
    </w:p>
    <w:p w14:paraId="2D785C42" w14:textId="77777777" w:rsidR="00C91A86" w:rsidRPr="00C86D01" w:rsidRDefault="00C91A86" w:rsidP="00D0010D">
      <w:pPr>
        <w:pStyle w:val="BodyText"/>
        <w:widowControl/>
        <w:tabs>
          <w:tab w:val="left" w:pos="720"/>
          <w:tab w:val="left" w:pos="1440"/>
          <w:tab w:val="left" w:pos="2160"/>
          <w:tab w:val="left" w:pos="2880"/>
          <w:tab w:val="left" w:pos="3600"/>
          <w:tab w:val="left" w:pos="4320"/>
        </w:tabs>
        <w:ind w:right="240"/>
        <w:rPr>
          <w:b/>
          <w:sz w:val="22"/>
          <w:szCs w:val="22"/>
        </w:rPr>
      </w:pPr>
    </w:p>
    <w:p w14:paraId="196566DC" w14:textId="77777777" w:rsidR="00C91A86" w:rsidRPr="00C86D01" w:rsidRDefault="00C91A86" w:rsidP="00D0010D">
      <w:pPr>
        <w:pStyle w:val="BodyText"/>
        <w:widowControl/>
        <w:tabs>
          <w:tab w:val="left" w:pos="720"/>
          <w:tab w:val="left" w:pos="1440"/>
          <w:tab w:val="left" w:pos="2160"/>
          <w:tab w:val="left" w:pos="2880"/>
          <w:tab w:val="left" w:pos="3600"/>
          <w:tab w:val="left" w:pos="4320"/>
        </w:tabs>
        <w:ind w:right="240"/>
        <w:rPr>
          <w:sz w:val="22"/>
          <w:szCs w:val="22"/>
        </w:rPr>
      </w:pPr>
    </w:p>
    <w:p w14:paraId="624F641A" w14:textId="2B1D1759" w:rsidR="00D66DDA" w:rsidRDefault="00D26953" w:rsidP="00D0010D">
      <w:pPr>
        <w:pStyle w:val="Heading1"/>
        <w:widowControl/>
        <w:numPr>
          <w:ilvl w:val="0"/>
          <w:numId w:val="2"/>
        </w:numPr>
        <w:tabs>
          <w:tab w:val="left" w:pos="720"/>
          <w:tab w:val="left" w:pos="839"/>
          <w:tab w:val="left" w:pos="840"/>
          <w:tab w:val="left" w:pos="1440"/>
          <w:tab w:val="left" w:pos="2160"/>
          <w:tab w:val="left" w:pos="2880"/>
          <w:tab w:val="left" w:pos="3600"/>
          <w:tab w:val="left" w:pos="4320"/>
        </w:tabs>
        <w:ind w:left="0" w:right="240" w:firstLine="0"/>
        <w:rPr>
          <w:sz w:val="22"/>
          <w:szCs w:val="22"/>
        </w:rPr>
      </w:pPr>
      <w:r w:rsidRPr="00C86D01">
        <w:rPr>
          <w:sz w:val="22"/>
          <w:szCs w:val="22"/>
        </w:rPr>
        <w:t>Definitions</w:t>
      </w:r>
    </w:p>
    <w:p w14:paraId="161575F8" w14:textId="77777777" w:rsidR="00C86D01" w:rsidRPr="00C86D01" w:rsidRDefault="00C86D01" w:rsidP="00D0010D">
      <w:pPr>
        <w:pStyle w:val="Heading1"/>
        <w:widowControl/>
        <w:tabs>
          <w:tab w:val="left" w:pos="720"/>
          <w:tab w:val="left" w:pos="839"/>
          <w:tab w:val="left" w:pos="840"/>
          <w:tab w:val="left" w:pos="1440"/>
          <w:tab w:val="left" w:pos="2160"/>
          <w:tab w:val="left" w:pos="2880"/>
          <w:tab w:val="left" w:pos="3600"/>
          <w:tab w:val="left" w:pos="4320"/>
        </w:tabs>
        <w:ind w:left="0" w:right="240"/>
        <w:rPr>
          <w:sz w:val="22"/>
          <w:szCs w:val="22"/>
        </w:rPr>
      </w:pPr>
    </w:p>
    <w:p w14:paraId="1AC028F1" w14:textId="485B46F4"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240" w:hanging="720"/>
        <w:jc w:val="left"/>
      </w:pPr>
      <w:r w:rsidRPr="00C86D01">
        <w:rPr>
          <w:b/>
        </w:rPr>
        <w:t xml:space="preserve">Assessor. </w:t>
      </w:r>
      <w:r w:rsidR="00B61D42" w:rsidRPr="00C86D01">
        <w:t>“</w:t>
      </w:r>
      <w:r w:rsidRPr="00C86D01">
        <w:t>Assessor</w:t>
      </w:r>
      <w:r w:rsidR="00B61D42" w:rsidRPr="00C86D01">
        <w:t>”</w:t>
      </w:r>
      <w:r w:rsidRPr="00C86D01">
        <w:t xml:space="preserve"> means the State Tax Assessor or any designated agent.</w:t>
      </w:r>
    </w:p>
    <w:p w14:paraId="58EF63D1" w14:textId="77777777" w:rsidR="00D66DDA" w:rsidRPr="00C86D01" w:rsidRDefault="00D66DDA" w:rsidP="00D0010D">
      <w:pPr>
        <w:pStyle w:val="BodyText"/>
        <w:widowControl/>
        <w:tabs>
          <w:tab w:val="left" w:pos="1440"/>
          <w:tab w:val="left" w:pos="2160"/>
          <w:tab w:val="left" w:pos="2880"/>
          <w:tab w:val="left" w:pos="3600"/>
          <w:tab w:val="left" w:pos="4320"/>
        </w:tabs>
        <w:ind w:left="1440" w:right="240" w:hanging="720"/>
        <w:rPr>
          <w:sz w:val="22"/>
          <w:szCs w:val="22"/>
        </w:rPr>
      </w:pPr>
    </w:p>
    <w:p w14:paraId="72D52097" w14:textId="3AC0E93F"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240" w:hanging="720"/>
        <w:jc w:val="left"/>
      </w:pPr>
      <w:r w:rsidRPr="00C86D01">
        <w:rPr>
          <w:b/>
        </w:rPr>
        <w:t xml:space="preserve">Bureau. </w:t>
      </w:r>
      <w:r w:rsidR="00B61D42" w:rsidRPr="00C86D01">
        <w:t>“</w:t>
      </w:r>
      <w:r w:rsidRPr="00C86D01">
        <w:t>Bureau</w:t>
      </w:r>
      <w:r w:rsidR="00B61D42" w:rsidRPr="00C86D01">
        <w:t>”</w:t>
      </w:r>
      <w:r w:rsidRPr="00C86D01">
        <w:t xml:space="preserve"> means the Maine Bureau of Revenue Services, also known as </w:t>
      </w:r>
      <w:r w:rsidR="00B61D42" w:rsidRPr="00C86D01">
        <w:t>“</w:t>
      </w:r>
      <w:r w:rsidRPr="00C86D01">
        <w:t>Maine Revenue Services.</w:t>
      </w:r>
      <w:r w:rsidR="00B61D42" w:rsidRPr="00C86D01">
        <w:t>”</w:t>
      </w:r>
    </w:p>
    <w:p w14:paraId="75502E9F" w14:textId="77777777" w:rsidR="00D66DDA" w:rsidRPr="00C86D01" w:rsidRDefault="00D66DDA" w:rsidP="00D0010D">
      <w:pPr>
        <w:pStyle w:val="BodyText"/>
        <w:widowControl/>
        <w:tabs>
          <w:tab w:val="left" w:pos="1440"/>
          <w:tab w:val="left" w:pos="2160"/>
          <w:tab w:val="left" w:pos="2880"/>
          <w:tab w:val="left" w:pos="3600"/>
          <w:tab w:val="left" w:pos="4320"/>
        </w:tabs>
        <w:ind w:left="1440" w:right="240" w:hanging="720"/>
        <w:rPr>
          <w:sz w:val="22"/>
          <w:szCs w:val="22"/>
        </w:rPr>
      </w:pPr>
    </w:p>
    <w:p w14:paraId="20198E03" w14:textId="25634820"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240" w:hanging="720"/>
        <w:jc w:val="left"/>
      </w:pPr>
      <w:r w:rsidRPr="00C86D01">
        <w:rPr>
          <w:b/>
        </w:rPr>
        <w:t xml:space="preserve">Documentary evidence. </w:t>
      </w:r>
      <w:r w:rsidR="00B61D42" w:rsidRPr="00C86D01">
        <w:t>“</w:t>
      </w:r>
      <w:r w:rsidRPr="00C86D01">
        <w:t>Documentary evidence</w:t>
      </w:r>
      <w:r w:rsidR="00B61D42" w:rsidRPr="00C86D01">
        <w:t>”</w:t>
      </w:r>
      <w:r w:rsidRPr="00C86D01">
        <w:t xml:space="preserve"> means journals, books of account, invoices, expense reports, or other records maintained by a taxpayer in the regular course of its business. Generally, an affidavit or other document prepared in anticipation of, or in response to a tax audit, examination, or litigation is not documentary evidence.</w:t>
      </w:r>
    </w:p>
    <w:p w14:paraId="2C6D8954" w14:textId="77777777" w:rsidR="00FF4490" w:rsidRPr="00C86D01" w:rsidRDefault="00FF4490" w:rsidP="00D0010D">
      <w:pPr>
        <w:pStyle w:val="ListParagraph"/>
        <w:widowControl/>
        <w:tabs>
          <w:tab w:val="left" w:pos="1160"/>
          <w:tab w:val="left" w:pos="1440"/>
          <w:tab w:val="left" w:pos="2160"/>
          <w:tab w:val="left" w:pos="2880"/>
          <w:tab w:val="left" w:pos="3600"/>
          <w:tab w:val="left" w:pos="4320"/>
        </w:tabs>
        <w:ind w:left="1440" w:right="240" w:hanging="720"/>
        <w:jc w:val="left"/>
      </w:pPr>
    </w:p>
    <w:p w14:paraId="69E370C6" w14:textId="6997D426"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240" w:hanging="720"/>
        <w:jc w:val="left"/>
      </w:pPr>
      <w:r w:rsidRPr="00C86D01">
        <w:rPr>
          <w:b/>
        </w:rPr>
        <w:t xml:space="preserve">Employee. </w:t>
      </w:r>
      <w:r w:rsidR="00B61D42" w:rsidRPr="00C86D01">
        <w:t>“</w:t>
      </w:r>
      <w:r w:rsidRPr="00C86D01">
        <w:t>Employee</w:t>
      </w:r>
      <w:r w:rsidR="00B61D42" w:rsidRPr="00C86D01">
        <w:t>”</w:t>
      </w:r>
      <w:r w:rsidRPr="00C86D01">
        <w:t xml:space="preserve"> means any individual who would be considered an employee under the common law rules governing the employee-employer relationship. An individual is presumed to be an employee of a foreign corporation rather than an independent contractor if the foreign corporation treats the individual as an employee for purposes of the payroll taxes imposed by the </w:t>
      </w:r>
      <w:r w:rsidRPr="00C86D01">
        <w:rPr>
          <w:i/>
          <w:iCs/>
        </w:rPr>
        <w:t>Federal Insurance Contributions Act</w:t>
      </w:r>
      <w:r w:rsidRPr="00C86D01">
        <w:t>.</w:t>
      </w:r>
    </w:p>
    <w:p w14:paraId="556A3A43" w14:textId="77777777" w:rsidR="00D66DDA" w:rsidRPr="00C86D01" w:rsidRDefault="00D66DDA" w:rsidP="00D0010D">
      <w:pPr>
        <w:pStyle w:val="BodyText"/>
        <w:widowControl/>
        <w:tabs>
          <w:tab w:val="left" w:pos="1440"/>
          <w:tab w:val="left" w:pos="2160"/>
          <w:tab w:val="left" w:pos="2880"/>
          <w:tab w:val="left" w:pos="3600"/>
          <w:tab w:val="left" w:pos="4320"/>
        </w:tabs>
        <w:ind w:left="1440" w:right="240" w:hanging="720"/>
        <w:rPr>
          <w:sz w:val="22"/>
          <w:szCs w:val="22"/>
        </w:rPr>
      </w:pPr>
    </w:p>
    <w:p w14:paraId="674A107A" w14:textId="7D4FCF90"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240" w:hanging="720"/>
        <w:jc w:val="left"/>
      </w:pPr>
      <w:r w:rsidRPr="00C86D01">
        <w:rPr>
          <w:b/>
        </w:rPr>
        <w:t xml:space="preserve">Foreign corporation. </w:t>
      </w:r>
      <w:r w:rsidR="00B61D42" w:rsidRPr="00C86D01">
        <w:t>“</w:t>
      </w:r>
      <w:r w:rsidRPr="00C86D01">
        <w:t>Foreign corporation</w:t>
      </w:r>
      <w:r w:rsidR="00B61D42" w:rsidRPr="00C86D01">
        <w:t>”</w:t>
      </w:r>
      <w:r w:rsidRPr="00C86D01">
        <w:t xml:space="preserve"> means a business entity </w:t>
      </w:r>
      <w:r w:rsidR="002D166A" w:rsidRPr="00C86D01">
        <w:t>subject to income taxation as a corporation</w:t>
      </w:r>
      <w:r w:rsidR="004E4D99" w:rsidRPr="00C86D01">
        <w:t xml:space="preserve"> under the laws of the United States, </w:t>
      </w:r>
      <w:r w:rsidR="002D166A" w:rsidRPr="00C86D01">
        <w:t xml:space="preserve">as </w:t>
      </w:r>
      <w:r w:rsidR="004E4D99" w:rsidRPr="00C86D01">
        <w:t>further defined under 36</w:t>
      </w:r>
      <w:r w:rsidR="00D0010D">
        <w:t> </w:t>
      </w:r>
      <w:r w:rsidR="004E4D99" w:rsidRPr="00C86D01">
        <w:t>M.R.S. §5102(6)</w:t>
      </w:r>
      <w:r w:rsidR="00F27394" w:rsidRPr="00C86D01">
        <w:t>,</w:t>
      </w:r>
      <w:r w:rsidR="004E4D99" w:rsidRPr="00C86D01">
        <w:t xml:space="preserve"> </w:t>
      </w:r>
      <w:r w:rsidR="00A705E6" w:rsidRPr="00C86D01">
        <w:t xml:space="preserve">that is </w:t>
      </w:r>
      <w:r w:rsidRPr="00C86D01">
        <w:t xml:space="preserve">formed under the laws of a jurisdiction other than the State of Maine. </w:t>
      </w:r>
    </w:p>
    <w:p w14:paraId="1F6706FE" w14:textId="77777777" w:rsidR="00D66DDA" w:rsidRPr="00C86D01" w:rsidRDefault="00D66DDA" w:rsidP="00D0010D">
      <w:pPr>
        <w:pStyle w:val="ListParagraph"/>
        <w:widowControl/>
        <w:tabs>
          <w:tab w:val="left" w:pos="1440"/>
          <w:tab w:val="left" w:pos="2160"/>
          <w:tab w:val="left" w:pos="2880"/>
          <w:tab w:val="left" w:pos="3600"/>
          <w:tab w:val="left" w:pos="4320"/>
        </w:tabs>
        <w:ind w:left="1440" w:right="240" w:hanging="720"/>
        <w:jc w:val="left"/>
      </w:pPr>
    </w:p>
    <w:p w14:paraId="4E83FC9D" w14:textId="0E80A5D8"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240" w:hanging="720"/>
        <w:jc w:val="left"/>
      </w:pPr>
      <w:r w:rsidRPr="00C86D01">
        <w:rPr>
          <w:b/>
        </w:rPr>
        <w:t xml:space="preserve">Missionary sales activity. </w:t>
      </w:r>
      <w:r w:rsidR="00B61D42" w:rsidRPr="00C86D01">
        <w:t>“</w:t>
      </w:r>
      <w:r w:rsidRPr="00C86D01">
        <w:t>Missionary sales activity</w:t>
      </w:r>
      <w:r w:rsidR="00B61D42" w:rsidRPr="00C86D01">
        <w:t>”</w:t>
      </w:r>
      <w:r w:rsidRPr="00C86D01">
        <w:t xml:space="preserve"> means the activity of generating retail demand for the products of a manufacturer or distributor (and indirectly generating </w:t>
      </w:r>
      <w:r w:rsidRPr="00C86D01">
        <w:lastRenderedPageBreak/>
        <w:t>wholesale orders for those products) by promoting the products to retailers who typically order the products from a wholesaler or other middleman.</w:t>
      </w:r>
    </w:p>
    <w:p w14:paraId="387EF1AC" w14:textId="77777777" w:rsidR="00D66DDA" w:rsidRPr="00C86D01" w:rsidRDefault="00D66DDA" w:rsidP="00D0010D">
      <w:pPr>
        <w:pStyle w:val="BodyText"/>
        <w:widowControl/>
        <w:tabs>
          <w:tab w:val="left" w:pos="1440"/>
          <w:tab w:val="left" w:pos="2160"/>
          <w:tab w:val="left" w:pos="2880"/>
          <w:tab w:val="left" w:pos="3600"/>
          <w:tab w:val="left" w:pos="4320"/>
        </w:tabs>
        <w:ind w:left="1440" w:right="240" w:hanging="720"/>
        <w:rPr>
          <w:sz w:val="22"/>
          <w:szCs w:val="22"/>
        </w:rPr>
      </w:pPr>
    </w:p>
    <w:p w14:paraId="790A16C4" w14:textId="60850A4C" w:rsidR="00D66DDA" w:rsidRPr="00C86D01" w:rsidRDefault="00D26953" w:rsidP="00D0010D">
      <w:pPr>
        <w:pStyle w:val="ListParagraph"/>
        <w:widowControl/>
        <w:numPr>
          <w:ilvl w:val="1"/>
          <w:numId w:val="2"/>
        </w:numPr>
        <w:tabs>
          <w:tab w:val="left" w:pos="1387"/>
          <w:tab w:val="left" w:pos="1440"/>
          <w:tab w:val="left" w:pos="2160"/>
          <w:tab w:val="left" w:pos="2880"/>
          <w:tab w:val="left" w:pos="3600"/>
          <w:tab w:val="left" w:pos="4320"/>
        </w:tabs>
        <w:ind w:left="1440" w:right="240" w:hanging="720"/>
        <w:jc w:val="left"/>
      </w:pPr>
      <w:r w:rsidRPr="00C86D01">
        <w:rPr>
          <w:b/>
        </w:rPr>
        <w:t xml:space="preserve">Office. </w:t>
      </w:r>
      <w:r w:rsidR="00B61D42" w:rsidRPr="00C86D01">
        <w:t>“</w:t>
      </w:r>
      <w:r w:rsidRPr="00C86D01">
        <w:t>Office</w:t>
      </w:r>
      <w:r w:rsidR="00B61D42" w:rsidRPr="00C86D01">
        <w:t>”</w:t>
      </w:r>
      <w:r w:rsidRPr="00C86D01">
        <w:t xml:space="preserve"> means a permanent or temporary location where a corporation makes sales or holds itself out to the public as conducting business. The office of a corporation</w:t>
      </w:r>
      <w:r w:rsidR="000551CA" w:rsidRPr="00C86D01">
        <w:t>’</w:t>
      </w:r>
      <w:r w:rsidRPr="00C86D01">
        <w:t xml:space="preserve">s sales representative is generally not an </w:t>
      </w:r>
      <w:r w:rsidR="00B61D42" w:rsidRPr="00C86D01">
        <w:t>“</w:t>
      </w:r>
      <w:r w:rsidRPr="00C86D01">
        <w:t>office</w:t>
      </w:r>
      <w:r w:rsidR="00B61D42" w:rsidRPr="00C86D01">
        <w:t>”</w:t>
      </w:r>
      <w:r w:rsidRPr="00C86D01">
        <w:t xml:space="preserve"> of the corporation for purposes of this rule if the representative does not publicly hold him or herself out as doing business on behalf of the corporation at that location, either by publishing the home address as a corporate business address or through other actions.</w:t>
      </w:r>
    </w:p>
    <w:p w14:paraId="57F39F99" w14:textId="3891AF0D" w:rsidR="0093183C" w:rsidRPr="00C86D01" w:rsidRDefault="0093183C" w:rsidP="00D0010D">
      <w:pPr>
        <w:pStyle w:val="ListParagraph"/>
        <w:widowControl/>
        <w:tabs>
          <w:tab w:val="left" w:pos="1440"/>
          <w:tab w:val="left" w:pos="2160"/>
          <w:tab w:val="left" w:pos="2880"/>
          <w:tab w:val="left" w:pos="3600"/>
          <w:tab w:val="left" w:pos="4320"/>
        </w:tabs>
        <w:ind w:left="1440" w:right="240" w:hanging="720"/>
        <w:jc w:val="left"/>
        <w:rPr>
          <w:u w:val="single"/>
        </w:rPr>
      </w:pPr>
    </w:p>
    <w:p w14:paraId="734923E9" w14:textId="144CFA16" w:rsidR="0093183C" w:rsidRPr="00C86D01" w:rsidRDefault="0093183C" w:rsidP="00D0010D">
      <w:pPr>
        <w:pStyle w:val="ListParagraph"/>
        <w:widowControl/>
        <w:numPr>
          <w:ilvl w:val="1"/>
          <w:numId w:val="2"/>
        </w:numPr>
        <w:tabs>
          <w:tab w:val="left" w:pos="1387"/>
          <w:tab w:val="left" w:pos="1440"/>
          <w:tab w:val="left" w:pos="2160"/>
          <w:tab w:val="left" w:pos="2880"/>
          <w:tab w:val="left" w:pos="3600"/>
          <w:tab w:val="left" w:pos="4320"/>
        </w:tabs>
        <w:ind w:left="1440" w:right="240" w:hanging="720"/>
        <w:jc w:val="left"/>
      </w:pPr>
      <w:r w:rsidRPr="00C86D01">
        <w:rPr>
          <w:b/>
          <w:bCs/>
        </w:rPr>
        <w:t>Out-of-state supplier of spirits.</w:t>
      </w:r>
      <w:r w:rsidRPr="00C86D01">
        <w:t xml:space="preserve">  “Out-of-state supplier of spirits” means a corporation domiciled in another state that approves an order or request from outside this State for spirits placed by </w:t>
      </w:r>
      <w:r w:rsidR="00130AA3" w:rsidRPr="00C86D01">
        <w:t xml:space="preserve">the </w:t>
      </w:r>
      <w:r w:rsidRPr="00C86D01">
        <w:t>Maine Bureau of Alcoholic Beverages and Lottery Operations (“BABLO”).</w:t>
      </w:r>
    </w:p>
    <w:p w14:paraId="131861C1" w14:textId="77777777" w:rsidR="00D66DDA" w:rsidRPr="00C86D01" w:rsidRDefault="00D66DDA" w:rsidP="00D0010D">
      <w:pPr>
        <w:pStyle w:val="BodyText"/>
        <w:widowControl/>
        <w:tabs>
          <w:tab w:val="left" w:pos="1440"/>
          <w:tab w:val="left" w:pos="2160"/>
          <w:tab w:val="left" w:pos="2880"/>
          <w:tab w:val="left" w:pos="3600"/>
          <w:tab w:val="left" w:pos="4320"/>
        </w:tabs>
        <w:ind w:left="1440" w:right="240" w:hanging="720"/>
        <w:rPr>
          <w:sz w:val="22"/>
          <w:szCs w:val="22"/>
        </w:rPr>
      </w:pPr>
    </w:p>
    <w:p w14:paraId="296AE907" w14:textId="083E789E"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240" w:hanging="720"/>
        <w:jc w:val="left"/>
      </w:pPr>
      <w:r w:rsidRPr="00C86D01">
        <w:rPr>
          <w:b/>
        </w:rPr>
        <w:t xml:space="preserve">Partnership. </w:t>
      </w:r>
      <w:r w:rsidR="00B61D42" w:rsidRPr="00C86D01">
        <w:t>“</w:t>
      </w:r>
      <w:r w:rsidRPr="00C86D01">
        <w:t>Partnership</w:t>
      </w:r>
      <w:r w:rsidR="00B61D42" w:rsidRPr="00C86D01">
        <w:t>”</w:t>
      </w:r>
      <w:r w:rsidRPr="00C86D01">
        <w:t xml:space="preserve"> means any entity</w:t>
      </w:r>
      <w:r w:rsidR="004C4815" w:rsidRPr="00C86D01">
        <w:t xml:space="preserve"> subject to taxation under the </w:t>
      </w:r>
      <w:r w:rsidR="004C4815" w:rsidRPr="002D6892">
        <w:rPr>
          <w:i/>
          <w:iCs/>
        </w:rPr>
        <w:t>Internal Revenue Code</w:t>
      </w:r>
      <w:r w:rsidR="004C4815" w:rsidRPr="00C86D01">
        <w:t>, Subtitle A, Chapter 1, Subchapter K, other than a financial institution subject to tax pursuant to Title 36 of the Maine Revised Statutes, chapter 819</w:t>
      </w:r>
      <w:r w:rsidR="00D93EB0" w:rsidRPr="00C86D01">
        <w:t>.</w:t>
      </w:r>
    </w:p>
    <w:p w14:paraId="057A8910" w14:textId="77777777" w:rsidR="00D66DDA" w:rsidRPr="00C86D01" w:rsidRDefault="00D66DDA" w:rsidP="00D0010D">
      <w:pPr>
        <w:pStyle w:val="BodyText"/>
        <w:widowControl/>
        <w:tabs>
          <w:tab w:val="left" w:pos="1440"/>
          <w:tab w:val="left" w:pos="2160"/>
          <w:tab w:val="left" w:pos="2880"/>
          <w:tab w:val="left" w:pos="3600"/>
          <w:tab w:val="left" w:pos="4320"/>
        </w:tabs>
        <w:ind w:left="1440" w:right="240" w:hanging="720"/>
        <w:rPr>
          <w:sz w:val="22"/>
          <w:szCs w:val="22"/>
        </w:rPr>
      </w:pPr>
    </w:p>
    <w:p w14:paraId="48E8E448" w14:textId="7DC0F2A7"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150" w:hanging="720"/>
        <w:jc w:val="left"/>
      </w:pPr>
      <w:r w:rsidRPr="00C86D01">
        <w:rPr>
          <w:b/>
        </w:rPr>
        <w:t>Sample or display</w:t>
      </w:r>
      <w:r w:rsidR="0093183C" w:rsidRPr="00C86D01">
        <w:rPr>
          <w:b/>
        </w:rPr>
        <w:t xml:space="preserve"> room</w:t>
      </w:r>
      <w:r w:rsidRPr="00C86D01">
        <w:rPr>
          <w:b/>
        </w:rPr>
        <w:t xml:space="preserve">. </w:t>
      </w:r>
      <w:r w:rsidR="00B61D42" w:rsidRPr="00C86D01">
        <w:t>“</w:t>
      </w:r>
      <w:r w:rsidRPr="00C86D01">
        <w:t>Sample or display</w:t>
      </w:r>
      <w:r w:rsidR="0093183C" w:rsidRPr="00C86D01">
        <w:t xml:space="preserve"> room</w:t>
      </w:r>
      <w:r w:rsidR="00B61D42" w:rsidRPr="00C86D01">
        <w:t>”</w:t>
      </w:r>
      <w:r w:rsidRPr="00C86D01">
        <w:t xml:space="preserve"> means a temporary</w:t>
      </w:r>
      <w:r w:rsidR="00A46335" w:rsidRPr="00C86D01">
        <w:t xml:space="preserve"> </w:t>
      </w:r>
      <w:r w:rsidRPr="00C86D01">
        <w:t>location, such as a hotel room or space in a trade show exhibit, where representatives of a foreign corporation exhibit samples of the corporation</w:t>
      </w:r>
      <w:r w:rsidR="000551CA" w:rsidRPr="00C86D01">
        <w:t>’</w:t>
      </w:r>
      <w:r w:rsidRPr="00C86D01">
        <w:t xml:space="preserve">s products, but do not make sales, approve orders for sales, or conduct any of the activities listed at section </w:t>
      </w:r>
      <w:r w:rsidRPr="00C86D01">
        <w:rPr>
          <w:b/>
        </w:rPr>
        <w:t>.03</w:t>
      </w:r>
      <w:r w:rsidRPr="00C86D01">
        <w:t xml:space="preserve">, subsection </w:t>
      </w:r>
      <w:r w:rsidRPr="00C86D01">
        <w:rPr>
          <w:b/>
        </w:rPr>
        <w:t>(B)</w:t>
      </w:r>
      <w:r w:rsidR="008E768F" w:rsidRPr="00C86D01">
        <w:rPr>
          <w:b/>
        </w:rPr>
        <w:t xml:space="preserve"> </w:t>
      </w:r>
      <w:r w:rsidR="008E768F" w:rsidRPr="00C86D01">
        <w:rPr>
          <w:bCs/>
        </w:rPr>
        <w:t>below</w:t>
      </w:r>
      <w:r w:rsidRPr="00C86D01">
        <w:t>.</w:t>
      </w:r>
    </w:p>
    <w:p w14:paraId="298A8436" w14:textId="77777777" w:rsidR="00D66DDA" w:rsidRPr="00C86D01" w:rsidRDefault="00D66DDA" w:rsidP="00D0010D">
      <w:pPr>
        <w:pStyle w:val="BodyText"/>
        <w:widowControl/>
        <w:tabs>
          <w:tab w:val="left" w:pos="1440"/>
          <w:tab w:val="left" w:pos="2160"/>
          <w:tab w:val="left" w:pos="2880"/>
          <w:tab w:val="left" w:pos="3600"/>
          <w:tab w:val="left" w:pos="4320"/>
        </w:tabs>
        <w:ind w:left="1440" w:right="240" w:hanging="720"/>
        <w:rPr>
          <w:sz w:val="22"/>
          <w:szCs w:val="22"/>
        </w:rPr>
      </w:pPr>
    </w:p>
    <w:p w14:paraId="41FECE3B" w14:textId="3DD882FB" w:rsidR="00D66DDA" w:rsidRPr="00C86D01" w:rsidRDefault="00D26953" w:rsidP="00D0010D">
      <w:pPr>
        <w:pStyle w:val="ListParagraph"/>
        <w:widowControl/>
        <w:numPr>
          <w:ilvl w:val="1"/>
          <w:numId w:val="2"/>
        </w:numPr>
        <w:tabs>
          <w:tab w:val="left" w:pos="1440"/>
          <w:tab w:val="left" w:pos="2160"/>
          <w:tab w:val="left" w:pos="2880"/>
          <w:tab w:val="left" w:pos="3600"/>
          <w:tab w:val="left" w:pos="4320"/>
        </w:tabs>
        <w:ind w:left="1440" w:right="240" w:hanging="720"/>
        <w:jc w:val="left"/>
      </w:pPr>
      <w:r w:rsidRPr="00C86D01">
        <w:rPr>
          <w:b/>
        </w:rPr>
        <w:t xml:space="preserve">Samples. </w:t>
      </w:r>
      <w:r w:rsidR="00B61D42" w:rsidRPr="00C86D01">
        <w:t>“</w:t>
      </w:r>
      <w:r w:rsidRPr="00C86D01">
        <w:t>Samples</w:t>
      </w:r>
      <w:r w:rsidR="00B61D42" w:rsidRPr="00C86D01">
        <w:t>”</w:t>
      </w:r>
      <w:r w:rsidRPr="00C86D01">
        <w:t xml:space="preserve"> means representative products of </w:t>
      </w:r>
      <w:r w:rsidR="00353E57" w:rsidRPr="00C86D01">
        <w:t xml:space="preserve">a </w:t>
      </w:r>
      <w:r w:rsidRPr="00C86D01">
        <w:t>corporation that are used in sales demonstrations or distributed in limited quantities without charge in order to acquaint existing or prospective customers with the corporation</w:t>
      </w:r>
      <w:r w:rsidR="000551CA" w:rsidRPr="00C86D01">
        <w:t>’</w:t>
      </w:r>
      <w:r w:rsidRPr="00C86D01">
        <w:t>s products.</w:t>
      </w:r>
    </w:p>
    <w:p w14:paraId="7E35DFAC" w14:textId="79DAB39E" w:rsidR="00267CF6" w:rsidRDefault="00267CF6" w:rsidP="00D0010D">
      <w:pPr>
        <w:widowControl/>
        <w:tabs>
          <w:tab w:val="left" w:pos="545"/>
          <w:tab w:val="left" w:pos="720"/>
          <w:tab w:val="left" w:pos="1440"/>
          <w:tab w:val="left" w:pos="2160"/>
          <w:tab w:val="left" w:pos="2880"/>
          <w:tab w:val="left" w:pos="3600"/>
          <w:tab w:val="left" w:pos="4320"/>
        </w:tabs>
        <w:ind w:right="240"/>
        <w:rPr>
          <w:b/>
          <w:bCs/>
          <w:u w:val="single"/>
        </w:rPr>
      </w:pPr>
    </w:p>
    <w:p w14:paraId="5629B6FF" w14:textId="77777777" w:rsidR="00D0010D" w:rsidRPr="00C86D01" w:rsidRDefault="00D0010D" w:rsidP="00D0010D">
      <w:pPr>
        <w:widowControl/>
        <w:tabs>
          <w:tab w:val="left" w:pos="545"/>
          <w:tab w:val="left" w:pos="720"/>
          <w:tab w:val="left" w:pos="1440"/>
          <w:tab w:val="left" w:pos="2160"/>
          <w:tab w:val="left" w:pos="2880"/>
          <w:tab w:val="left" w:pos="3600"/>
          <w:tab w:val="left" w:pos="4320"/>
        </w:tabs>
        <w:ind w:right="240"/>
        <w:rPr>
          <w:b/>
          <w:bCs/>
          <w:u w:val="single"/>
        </w:rPr>
      </w:pPr>
    </w:p>
    <w:p w14:paraId="60710007" w14:textId="0D2C1663" w:rsidR="00D66DDA" w:rsidRPr="00D0010D" w:rsidRDefault="00D26953" w:rsidP="00D0010D">
      <w:pPr>
        <w:pStyle w:val="ListParagraph"/>
        <w:keepNext/>
        <w:keepLines/>
        <w:widowControl/>
        <w:numPr>
          <w:ilvl w:val="0"/>
          <w:numId w:val="2"/>
        </w:numPr>
        <w:tabs>
          <w:tab w:val="left" w:pos="720"/>
          <w:tab w:val="left" w:pos="1440"/>
          <w:tab w:val="left" w:pos="2160"/>
          <w:tab w:val="left" w:pos="2880"/>
          <w:tab w:val="left" w:pos="3600"/>
          <w:tab w:val="left" w:pos="4320"/>
        </w:tabs>
        <w:ind w:left="720" w:right="510"/>
        <w:jc w:val="left"/>
        <w:rPr>
          <w:strike/>
        </w:rPr>
      </w:pPr>
      <w:r w:rsidRPr="00D0010D">
        <w:rPr>
          <w:b/>
        </w:rPr>
        <w:t>General rule for</w:t>
      </w:r>
      <w:r w:rsidR="004C6A29" w:rsidRPr="00D0010D">
        <w:rPr>
          <w:b/>
        </w:rPr>
        <w:t xml:space="preserve"> being subject to</w:t>
      </w:r>
      <w:r w:rsidRPr="00D0010D">
        <w:rPr>
          <w:b/>
        </w:rPr>
        <w:t xml:space="preserve"> corporate </w:t>
      </w:r>
      <w:r w:rsidR="00FB7C60" w:rsidRPr="00D0010D">
        <w:rPr>
          <w:b/>
        </w:rPr>
        <w:t xml:space="preserve">income tax </w:t>
      </w:r>
      <w:r w:rsidRPr="00D0010D">
        <w:rPr>
          <w:b/>
        </w:rPr>
        <w:t xml:space="preserve">nexus. </w:t>
      </w:r>
      <w:r w:rsidRPr="00C86D01">
        <w:t>A corporation is subject to Maine income tax</w:t>
      </w:r>
      <w:r w:rsidR="00955F76" w:rsidRPr="00C86D01">
        <w:t xml:space="preserve"> </w:t>
      </w:r>
      <w:r w:rsidRPr="00C86D01">
        <w:t xml:space="preserve">if it </w:t>
      </w:r>
      <w:r w:rsidR="002D166A" w:rsidRPr="00C86D01">
        <w:t>has nexus with</w:t>
      </w:r>
      <w:r w:rsidRPr="00C86D01">
        <w:t xml:space="preserve"> Maine and has income properly apportionable to Maine pursuant to Title 36 M.R.S., chapter</w:t>
      </w:r>
      <w:r w:rsidR="00BB1C54" w:rsidRPr="00C86D01">
        <w:t xml:space="preserve"> </w:t>
      </w:r>
      <w:r w:rsidRPr="00C86D01">
        <w:t>821, regardless of whether it is authorized to do business in this State.</w:t>
      </w:r>
      <w:r w:rsidR="006A2C04" w:rsidRPr="00C86D01">
        <w:t xml:space="preserve"> A corporation has nexus with Maine if it engages in the activities listed in section .03 </w:t>
      </w:r>
      <w:r w:rsidR="00EB2042" w:rsidRPr="00C86D01">
        <w:t xml:space="preserve">below </w:t>
      </w:r>
      <w:r w:rsidR="006A2C04" w:rsidRPr="00C86D01">
        <w:t xml:space="preserve">or </w:t>
      </w:r>
      <w:r w:rsidR="00A96DBF" w:rsidRPr="00C86D01">
        <w:t xml:space="preserve">meets the criteria of </w:t>
      </w:r>
      <w:r w:rsidR="007A0F2E" w:rsidRPr="00C86D01">
        <w:t xml:space="preserve">36 M.R.S. §5200-B and </w:t>
      </w:r>
      <w:r w:rsidR="006A2C04" w:rsidRPr="00C86D01">
        <w:t xml:space="preserve">section .04 </w:t>
      </w:r>
      <w:r w:rsidR="00FB7C60" w:rsidRPr="00C86D01">
        <w:t xml:space="preserve">below </w:t>
      </w:r>
      <w:r w:rsidR="006A2C04" w:rsidRPr="00C86D01">
        <w:t>of this rule. However, a corporation</w:t>
      </w:r>
      <w:r w:rsidR="000551CA" w:rsidRPr="00C86D01">
        <w:t>’</w:t>
      </w:r>
      <w:r w:rsidR="006A2C04" w:rsidRPr="00C86D01">
        <w:t>s activities will not subject it to the income tax jurisdiction of Maine if the constitution or laws of the United States, including</w:t>
      </w:r>
      <w:r w:rsidR="004C6A29" w:rsidRPr="00C86D01">
        <w:t xml:space="preserve"> 15 United States Code §381 </w:t>
      </w:r>
      <w:r w:rsidR="004C6A29" w:rsidRPr="00D0010D">
        <w:rPr>
          <w:i/>
          <w:iCs/>
        </w:rPr>
        <w:t>et seq</w:t>
      </w:r>
      <w:r w:rsidR="004C6A29" w:rsidRPr="00C86D01">
        <w:t>. (P.L.</w:t>
      </w:r>
      <w:r w:rsidR="006A2C04" w:rsidRPr="00C86D01">
        <w:t xml:space="preserve"> 86-272</w:t>
      </w:r>
      <w:r w:rsidR="004C6A29" w:rsidRPr="00C86D01">
        <w:t>)</w:t>
      </w:r>
      <w:r w:rsidR="006A2C04" w:rsidRPr="00C86D01">
        <w:t xml:space="preserve">, preclude the exercise of jurisdiction. </w:t>
      </w:r>
    </w:p>
    <w:p w14:paraId="4ADC8A14" w14:textId="4949A68B" w:rsidR="00C250E8" w:rsidRDefault="00C250E8" w:rsidP="00D0010D">
      <w:pPr>
        <w:pStyle w:val="ListParagraph"/>
        <w:widowControl/>
        <w:tabs>
          <w:tab w:val="left" w:pos="545"/>
          <w:tab w:val="left" w:pos="720"/>
          <w:tab w:val="left" w:pos="1440"/>
          <w:tab w:val="left" w:pos="2160"/>
          <w:tab w:val="left" w:pos="2880"/>
          <w:tab w:val="left" w:pos="3600"/>
          <w:tab w:val="left" w:pos="4320"/>
        </w:tabs>
        <w:ind w:left="0" w:right="240"/>
        <w:jc w:val="left"/>
      </w:pPr>
    </w:p>
    <w:p w14:paraId="2987069A" w14:textId="77777777" w:rsidR="00D0010D" w:rsidRPr="00C86D01" w:rsidRDefault="00D0010D" w:rsidP="00D0010D">
      <w:pPr>
        <w:pStyle w:val="ListParagraph"/>
        <w:widowControl/>
        <w:tabs>
          <w:tab w:val="left" w:pos="545"/>
          <w:tab w:val="left" w:pos="720"/>
          <w:tab w:val="left" w:pos="1440"/>
          <w:tab w:val="left" w:pos="2160"/>
          <w:tab w:val="left" w:pos="2880"/>
          <w:tab w:val="left" w:pos="3600"/>
          <w:tab w:val="left" w:pos="4320"/>
        </w:tabs>
        <w:ind w:left="0" w:right="240"/>
        <w:jc w:val="left"/>
      </w:pPr>
    </w:p>
    <w:p w14:paraId="6A1AE9D4" w14:textId="79B24A1C" w:rsidR="00D66DDA" w:rsidRPr="00C86D01" w:rsidRDefault="00D26953" w:rsidP="00D0010D">
      <w:pPr>
        <w:pStyle w:val="ListParagraph"/>
        <w:widowControl/>
        <w:numPr>
          <w:ilvl w:val="0"/>
          <w:numId w:val="2"/>
        </w:numPr>
        <w:tabs>
          <w:tab w:val="left" w:pos="720"/>
          <w:tab w:val="left" w:pos="1440"/>
          <w:tab w:val="left" w:pos="2160"/>
          <w:tab w:val="left" w:pos="2880"/>
          <w:tab w:val="left" w:pos="3600"/>
          <w:tab w:val="left" w:pos="4320"/>
        </w:tabs>
        <w:ind w:left="720" w:right="240"/>
        <w:jc w:val="left"/>
      </w:pPr>
      <w:r w:rsidRPr="00C86D01">
        <w:rPr>
          <w:b/>
        </w:rPr>
        <w:t>Activities establishing nexus</w:t>
      </w:r>
      <w:r w:rsidR="00025BE0" w:rsidRPr="00C86D01">
        <w:rPr>
          <w:b/>
        </w:rPr>
        <w:t xml:space="preserve">; tax years </w:t>
      </w:r>
      <w:r w:rsidR="00E00DC9" w:rsidRPr="00C86D01">
        <w:rPr>
          <w:b/>
        </w:rPr>
        <w:t xml:space="preserve">beginning </w:t>
      </w:r>
      <w:r w:rsidR="00025BE0" w:rsidRPr="00C86D01">
        <w:rPr>
          <w:b/>
        </w:rPr>
        <w:t>prior to January 1, 2022</w:t>
      </w:r>
      <w:r w:rsidRPr="00C86D01">
        <w:rPr>
          <w:b/>
        </w:rPr>
        <w:t xml:space="preserve">. </w:t>
      </w:r>
      <w:bookmarkStart w:id="0" w:name="_Hlk91493768"/>
      <w:r w:rsidR="00C250E8" w:rsidRPr="00C86D01">
        <w:rPr>
          <w:bCs/>
        </w:rPr>
        <w:t>For tax years beginning prior to January 1, 2022</w:t>
      </w:r>
      <w:r w:rsidRPr="00C86D01">
        <w:t>, a corporation generally has income tax nexus with Maine if it (a) does business in Maine; or (b) owns or uses any part or all of its capital, plant, or other property in Maine in a corporate capacity, as opposed to a strictly fiduciary capacity.</w:t>
      </w:r>
      <w:bookmarkEnd w:id="0"/>
    </w:p>
    <w:p w14:paraId="25894954"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1ECED0CB" w14:textId="0C501F96" w:rsidR="00D66DDA" w:rsidRPr="00C86D01" w:rsidRDefault="00D26953" w:rsidP="00D0010D">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pPr>
      <w:r w:rsidRPr="00C86D01">
        <w:rPr>
          <w:b/>
        </w:rPr>
        <w:t xml:space="preserve">Doing business. </w:t>
      </w:r>
      <w:r w:rsidRPr="00C86D01">
        <w:t>Without limitation, a corporation does business in Maine if it engages in any of the following activities in this state:</w:t>
      </w:r>
    </w:p>
    <w:p w14:paraId="7F2CB4D7"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712285AD" w14:textId="77777777" w:rsidR="00D66DDA" w:rsidRPr="00C86D01" w:rsidRDefault="00D26953" w:rsidP="00D0010D">
      <w:pPr>
        <w:pStyle w:val="ListParagraph"/>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Maintains an office or other place of business;</w:t>
      </w:r>
    </w:p>
    <w:p w14:paraId="546F3B80" w14:textId="77777777" w:rsidR="00D66DDA" w:rsidRPr="00C86D01" w:rsidRDefault="00D26953" w:rsidP="00D0010D">
      <w:pPr>
        <w:pStyle w:val="ListParagraph"/>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Executes a contract;</w:t>
      </w:r>
    </w:p>
    <w:p w14:paraId="4A4A8EDE" w14:textId="77777777" w:rsidR="00D66DDA" w:rsidRPr="00C86D01" w:rsidRDefault="00D26953" w:rsidP="00D0010D">
      <w:pPr>
        <w:pStyle w:val="ListParagraph"/>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Exercises or enforces contract rights;</w:t>
      </w:r>
    </w:p>
    <w:p w14:paraId="2957ADAC" w14:textId="77777777" w:rsidR="00D66DDA" w:rsidRPr="00C86D01" w:rsidRDefault="00D26953" w:rsidP="00D0010D">
      <w:pPr>
        <w:pStyle w:val="ListParagraph"/>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Buys, sells or procures services or property; or</w:t>
      </w:r>
    </w:p>
    <w:p w14:paraId="23AE5CDA" w14:textId="77777777" w:rsidR="00D66DDA" w:rsidRPr="00C86D01" w:rsidRDefault="00D26953" w:rsidP="00D0010D">
      <w:pPr>
        <w:pStyle w:val="ListParagraph"/>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Employs labor.</w:t>
      </w:r>
    </w:p>
    <w:p w14:paraId="732CE7F7"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1CCBE798" w14:textId="6A310350" w:rsidR="00D66DDA" w:rsidRPr="00C86D01" w:rsidRDefault="00D26953" w:rsidP="00D0010D">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pPr>
      <w:r w:rsidRPr="00C86D01">
        <w:rPr>
          <w:b/>
        </w:rPr>
        <w:lastRenderedPageBreak/>
        <w:t xml:space="preserve">Owning or using property. </w:t>
      </w:r>
      <w:r w:rsidRPr="00C86D01">
        <w:t>Without limitation, a corporation owns or uses property in Maine if it:</w:t>
      </w:r>
    </w:p>
    <w:p w14:paraId="5580653E"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39B8F01D" w14:textId="77777777" w:rsidR="00D66DDA" w:rsidRPr="00C86D01" w:rsidRDefault="00D26953" w:rsidP="00D0010D">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Owns property that is held by another person in this State under a lease, consignment, or other arrangement;</w:t>
      </w:r>
    </w:p>
    <w:p w14:paraId="06E0544B"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670E66DC" w14:textId="77777777" w:rsidR="00D66DDA" w:rsidRPr="00C86D01" w:rsidRDefault="00D26953" w:rsidP="00D0010D">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Uses in this State property that it holds under a lease, license, or other arrangement; or</w:t>
      </w:r>
    </w:p>
    <w:p w14:paraId="2E8CE6CE"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6E7F415A" w14:textId="77777777" w:rsidR="00D66DDA" w:rsidRPr="00C86D01" w:rsidRDefault="00D26953" w:rsidP="00D0010D">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Maintains a stock of goods in this State.</w:t>
      </w:r>
    </w:p>
    <w:p w14:paraId="22FB15B4" w14:textId="6C038D99" w:rsidR="00D66DDA"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5F5C1001" w14:textId="77777777" w:rsidR="00D0010D" w:rsidRPr="00C86D01" w:rsidRDefault="00D0010D" w:rsidP="00D0010D">
      <w:pPr>
        <w:pStyle w:val="BodyText"/>
        <w:widowControl/>
        <w:tabs>
          <w:tab w:val="left" w:pos="720"/>
          <w:tab w:val="left" w:pos="1440"/>
          <w:tab w:val="left" w:pos="2160"/>
          <w:tab w:val="left" w:pos="2880"/>
          <w:tab w:val="left" w:pos="3600"/>
          <w:tab w:val="left" w:pos="4320"/>
        </w:tabs>
        <w:ind w:right="240"/>
        <w:rPr>
          <w:sz w:val="22"/>
          <w:szCs w:val="22"/>
        </w:rPr>
      </w:pPr>
    </w:p>
    <w:p w14:paraId="23E090AB" w14:textId="77777777" w:rsidR="00607084" w:rsidRPr="00C86D01" w:rsidRDefault="00830FE6" w:rsidP="00D0010D">
      <w:pPr>
        <w:pStyle w:val="ListParagraph"/>
        <w:widowControl/>
        <w:numPr>
          <w:ilvl w:val="0"/>
          <w:numId w:val="2"/>
        </w:numPr>
        <w:tabs>
          <w:tab w:val="left" w:pos="720"/>
          <w:tab w:val="left" w:pos="1440"/>
          <w:tab w:val="left" w:pos="2160"/>
          <w:tab w:val="left" w:pos="2880"/>
          <w:tab w:val="left" w:pos="3600"/>
          <w:tab w:val="left" w:pos="4320"/>
        </w:tabs>
        <w:ind w:left="720" w:right="240"/>
        <w:jc w:val="left"/>
        <w:rPr>
          <w:b/>
          <w:bCs/>
        </w:rPr>
      </w:pPr>
      <w:r w:rsidRPr="00C86D01">
        <w:rPr>
          <w:b/>
          <w:bCs/>
        </w:rPr>
        <w:t xml:space="preserve">Corporate </w:t>
      </w:r>
      <w:r w:rsidR="007B3BC4" w:rsidRPr="00C86D01">
        <w:rPr>
          <w:b/>
          <w:bCs/>
        </w:rPr>
        <w:t>i</w:t>
      </w:r>
      <w:r w:rsidRPr="00C86D01">
        <w:rPr>
          <w:b/>
          <w:bCs/>
        </w:rPr>
        <w:t xml:space="preserve">ncome </w:t>
      </w:r>
      <w:r w:rsidR="007B3BC4" w:rsidRPr="00C86D01">
        <w:rPr>
          <w:b/>
          <w:bCs/>
        </w:rPr>
        <w:t>t</w:t>
      </w:r>
      <w:r w:rsidRPr="00C86D01">
        <w:rPr>
          <w:b/>
          <w:bCs/>
        </w:rPr>
        <w:t xml:space="preserve">ax </w:t>
      </w:r>
      <w:r w:rsidR="007B3BC4" w:rsidRPr="00C86D01">
        <w:rPr>
          <w:b/>
          <w:bCs/>
        </w:rPr>
        <w:t>n</w:t>
      </w:r>
      <w:r w:rsidRPr="00C86D01">
        <w:rPr>
          <w:b/>
          <w:bCs/>
        </w:rPr>
        <w:t>exus</w:t>
      </w:r>
      <w:r w:rsidR="00E547F4" w:rsidRPr="00C86D01">
        <w:rPr>
          <w:b/>
          <w:bCs/>
        </w:rPr>
        <w:t>; tax years beginning on or after January 1, 2022</w:t>
      </w:r>
      <w:r w:rsidRPr="00C86D01">
        <w:t xml:space="preserve">. </w:t>
      </w:r>
      <w:r w:rsidR="00C250E8" w:rsidRPr="00C86D01">
        <w:t xml:space="preserve">For tax years beginning on or after January 1, 2022, a </w:t>
      </w:r>
      <w:r w:rsidR="00947A40" w:rsidRPr="00C86D01">
        <w:t>corporation has income tax nexus with Maine if it</w:t>
      </w:r>
      <w:r w:rsidR="00607084" w:rsidRPr="00C86D01">
        <w:t>:</w:t>
      </w:r>
    </w:p>
    <w:p w14:paraId="265CA01A" w14:textId="77777777" w:rsidR="00607084" w:rsidRPr="00C86D01" w:rsidRDefault="00607084" w:rsidP="00D0010D">
      <w:pPr>
        <w:pStyle w:val="ListParagraph"/>
        <w:widowControl/>
        <w:tabs>
          <w:tab w:val="left" w:pos="545"/>
          <w:tab w:val="left" w:pos="720"/>
          <w:tab w:val="left" w:pos="1440"/>
          <w:tab w:val="left" w:pos="2160"/>
          <w:tab w:val="left" w:pos="2880"/>
          <w:tab w:val="left" w:pos="3600"/>
          <w:tab w:val="left" w:pos="4320"/>
        </w:tabs>
        <w:ind w:left="0" w:right="240"/>
        <w:jc w:val="left"/>
      </w:pPr>
    </w:p>
    <w:p w14:paraId="24B290B7" w14:textId="6E29E421" w:rsidR="00607084" w:rsidRPr="00C86D01" w:rsidRDefault="00A42E93" w:rsidP="00D0010D">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rPr>
          <w:b/>
          <w:bCs/>
        </w:rPr>
      </w:pPr>
      <w:r w:rsidRPr="00C86D01">
        <w:t>I</w:t>
      </w:r>
      <w:r w:rsidR="00947A40" w:rsidRPr="00C86D01">
        <w:t>s organized or commercially domiciled in Maine; or</w:t>
      </w:r>
    </w:p>
    <w:p w14:paraId="7B66BA76" w14:textId="77777777" w:rsidR="00607084" w:rsidRPr="00C86D01" w:rsidRDefault="00607084" w:rsidP="00D0010D">
      <w:pPr>
        <w:pStyle w:val="ListParagraph"/>
        <w:widowControl/>
        <w:tabs>
          <w:tab w:val="left" w:pos="720"/>
          <w:tab w:val="left" w:pos="1440"/>
          <w:tab w:val="left" w:pos="2160"/>
          <w:tab w:val="left" w:pos="2880"/>
          <w:tab w:val="left" w:pos="3600"/>
          <w:tab w:val="left" w:pos="4320"/>
        </w:tabs>
        <w:ind w:left="1440" w:right="240" w:hanging="720"/>
        <w:jc w:val="left"/>
        <w:rPr>
          <w:b/>
          <w:bCs/>
        </w:rPr>
      </w:pPr>
    </w:p>
    <w:p w14:paraId="34E3EB1A" w14:textId="5821C2BE" w:rsidR="00830FE6" w:rsidRPr="00C86D01" w:rsidRDefault="00A42E93" w:rsidP="00D0010D">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rPr>
          <w:b/>
          <w:bCs/>
        </w:rPr>
      </w:pPr>
      <w:r w:rsidRPr="00C86D01">
        <w:t>I</w:t>
      </w:r>
      <w:r w:rsidR="00947A40" w:rsidRPr="00C86D01">
        <w:t xml:space="preserve">s </w:t>
      </w:r>
      <w:r w:rsidR="00FE6DD5" w:rsidRPr="00C86D01">
        <w:t>organized or commercially domiciled outside Maine</w:t>
      </w:r>
      <w:r w:rsidR="00947A40" w:rsidRPr="00C86D01">
        <w:t>, and the corporation</w:t>
      </w:r>
      <w:r w:rsidR="000551CA" w:rsidRPr="00C86D01">
        <w:t>’</w:t>
      </w:r>
      <w:r w:rsidR="00947A40" w:rsidRPr="00C86D01">
        <w:t>s Maine property, payroll or sales exceed any of the following thresholds for the taxable year:</w:t>
      </w:r>
      <w:r w:rsidR="00830FE6" w:rsidRPr="00C86D01">
        <w:br/>
      </w:r>
    </w:p>
    <w:p w14:paraId="0B0E1E4F" w14:textId="02CA599F" w:rsidR="00830FE6" w:rsidRPr="00C86D01" w:rsidRDefault="00536C69" w:rsidP="00D0010D">
      <w:pPr>
        <w:pStyle w:val="ListParagraph"/>
        <w:keepLines/>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P</w:t>
      </w:r>
      <w:r w:rsidR="00830FE6" w:rsidRPr="00C86D01">
        <w:t>roperty</w:t>
      </w:r>
      <w:r w:rsidRPr="00C86D01">
        <w:t xml:space="preserve"> of</w:t>
      </w:r>
      <w:r w:rsidR="00830FE6" w:rsidRPr="00C86D01">
        <w:t xml:space="preserve"> $250,000;</w:t>
      </w:r>
    </w:p>
    <w:p w14:paraId="37AD7DE3" w14:textId="60E68087" w:rsidR="00830FE6" w:rsidRPr="00C86D01" w:rsidRDefault="00536C69" w:rsidP="00D0010D">
      <w:pPr>
        <w:pStyle w:val="ListParagraph"/>
        <w:keepLines/>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P</w:t>
      </w:r>
      <w:r w:rsidR="00830FE6" w:rsidRPr="00C86D01">
        <w:t>ayroll</w:t>
      </w:r>
      <w:r w:rsidRPr="00C86D01">
        <w:t xml:space="preserve"> of</w:t>
      </w:r>
      <w:r w:rsidR="00830FE6" w:rsidRPr="00C86D01">
        <w:t xml:space="preserve"> $250,000;</w:t>
      </w:r>
    </w:p>
    <w:p w14:paraId="15C3485B" w14:textId="2CB675B7" w:rsidR="00830FE6" w:rsidRPr="00C86D01" w:rsidRDefault="00536C69" w:rsidP="00D0010D">
      <w:pPr>
        <w:pStyle w:val="ListParagraph"/>
        <w:keepLines/>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S</w:t>
      </w:r>
      <w:r w:rsidR="00830FE6" w:rsidRPr="00C86D01">
        <w:t>ales</w:t>
      </w:r>
      <w:r w:rsidRPr="00C86D01">
        <w:t xml:space="preserve"> of</w:t>
      </w:r>
      <w:r w:rsidR="00830FE6" w:rsidRPr="00C86D01">
        <w:t xml:space="preserve"> $500,000; or</w:t>
      </w:r>
    </w:p>
    <w:p w14:paraId="1F369861" w14:textId="002F0C66" w:rsidR="009B78B6" w:rsidRPr="00C86D01" w:rsidRDefault="008059D4" w:rsidP="00D0010D">
      <w:pPr>
        <w:pStyle w:val="ListParagraph"/>
        <w:keepLines/>
        <w:widowControl/>
        <w:numPr>
          <w:ilvl w:val="2"/>
          <w:numId w:val="2"/>
        </w:numPr>
        <w:tabs>
          <w:tab w:val="left" w:pos="720"/>
          <w:tab w:val="left" w:pos="1440"/>
          <w:tab w:val="left" w:pos="2160"/>
          <w:tab w:val="left" w:pos="2880"/>
          <w:tab w:val="left" w:pos="3600"/>
          <w:tab w:val="left" w:pos="4320"/>
        </w:tabs>
        <w:ind w:left="0" w:right="240" w:firstLine="1440"/>
        <w:jc w:val="left"/>
      </w:pPr>
      <w:r w:rsidRPr="00C86D01">
        <w:t>T</w:t>
      </w:r>
      <w:r w:rsidR="00830FE6" w:rsidRPr="00C86D01">
        <w:t xml:space="preserve">wenty-five percent of </w:t>
      </w:r>
      <w:r w:rsidR="00646776" w:rsidRPr="00C86D01">
        <w:t xml:space="preserve">the corporation’s </w:t>
      </w:r>
      <w:r w:rsidR="00536C69" w:rsidRPr="00C86D01">
        <w:t>t</w:t>
      </w:r>
      <w:r w:rsidR="0008017A" w:rsidRPr="00C86D01">
        <w:t>otal</w:t>
      </w:r>
      <w:r w:rsidR="00830FE6" w:rsidRPr="00C86D01">
        <w:t xml:space="preserve"> property, payroll</w:t>
      </w:r>
      <w:r w:rsidR="00C83B9C" w:rsidRPr="00C86D01">
        <w:t>,</w:t>
      </w:r>
      <w:r w:rsidR="00830FE6" w:rsidRPr="00C86D01">
        <w:t xml:space="preserve"> or sales. </w:t>
      </w:r>
    </w:p>
    <w:p w14:paraId="56EEB4DC" w14:textId="77777777" w:rsidR="004C34FB" w:rsidRPr="00C86D01" w:rsidRDefault="004C34FB" w:rsidP="00D0010D">
      <w:pPr>
        <w:pStyle w:val="ListParagraph"/>
        <w:widowControl/>
        <w:tabs>
          <w:tab w:val="left" w:pos="545"/>
          <w:tab w:val="left" w:pos="720"/>
          <w:tab w:val="left" w:pos="1440"/>
          <w:tab w:val="left" w:pos="2160"/>
          <w:tab w:val="left" w:pos="2880"/>
          <w:tab w:val="left" w:pos="3600"/>
          <w:tab w:val="left" w:pos="4320"/>
        </w:tabs>
        <w:ind w:left="0" w:right="240"/>
        <w:jc w:val="left"/>
      </w:pPr>
    </w:p>
    <w:p w14:paraId="52491BD2" w14:textId="293DA003" w:rsidR="007D5640" w:rsidRPr="00C86D01" w:rsidRDefault="00951106" w:rsidP="00D0010D">
      <w:pPr>
        <w:pStyle w:val="ListParagraph"/>
        <w:widowControl/>
        <w:tabs>
          <w:tab w:val="left" w:pos="720"/>
          <w:tab w:val="left" w:pos="1440"/>
          <w:tab w:val="left" w:pos="2160"/>
          <w:tab w:val="left" w:pos="2880"/>
          <w:tab w:val="left" w:pos="3600"/>
          <w:tab w:val="left" w:pos="4320"/>
        </w:tabs>
        <w:ind w:left="1440" w:right="240"/>
        <w:jc w:val="left"/>
      </w:pPr>
      <w:r w:rsidRPr="00C86D01">
        <w:t xml:space="preserve">Maine </w:t>
      </w:r>
      <w:r w:rsidR="00830FE6" w:rsidRPr="00C86D01">
        <w:t>property, payroll</w:t>
      </w:r>
      <w:r w:rsidR="00C83B9C" w:rsidRPr="00C86D01">
        <w:t>,</w:t>
      </w:r>
      <w:r w:rsidR="00830FE6" w:rsidRPr="00C86D01">
        <w:t xml:space="preserve"> and sales are calculated </w:t>
      </w:r>
      <w:r w:rsidR="00BA3097" w:rsidRPr="00C86D01">
        <w:t xml:space="preserve">in the same manner used to determine income apportionment </w:t>
      </w:r>
      <w:r w:rsidR="00830FE6" w:rsidRPr="00C86D01">
        <w:t>under</w:t>
      </w:r>
      <w:r w:rsidR="00BA6FEA" w:rsidRPr="00C86D01">
        <w:t xml:space="preserve"> 36 M.R.S.,</w:t>
      </w:r>
      <w:r w:rsidR="00830FE6" w:rsidRPr="00C86D01">
        <w:t xml:space="preserve"> chapter 821 and rules adopted by the </w:t>
      </w:r>
      <w:r w:rsidR="00646776" w:rsidRPr="00C86D01">
        <w:t>Assessor</w:t>
      </w:r>
      <w:r w:rsidR="00830FE6" w:rsidRPr="00C86D01">
        <w:t>, except that the sales calculation does not exclude sales of tangible personal property under</w:t>
      </w:r>
      <w:r w:rsidR="00BA6FEA" w:rsidRPr="00C86D01">
        <w:t xml:space="preserve"> 36 M.R.S.</w:t>
      </w:r>
      <w:r w:rsidR="004C34FB" w:rsidRPr="00C86D01">
        <w:t xml:space="preserve"> </w:t>
      </w:r>
      <w:r w:rsidR="00FA393A" w:rsidRPr="00C86D01">
        <w:t>§</w:t>
      </w:r>
      <w:r w:rsidR="00830FE6" w:rsidRPr="00C86D01">
        <w:t>5211</w:t>
      </w:r>
      <w:r w:rsidR="008767AE" w:rsidRPr="00C86D01">
        <w:t>(</w:t>
      </w:r>
      <w:r w:rsidR="00830FE6" w:rsidRPr="00C86D01">
        <w:t>14</w:t>
      </w:r>
      <w:r w:rsidR="008767AE" w:rsidRPr="00C86D01">
        <w:t>)(</w:t>
      </w:r>
      <w:r w:rsidR="00830FE6" w:rsidRPr="00C86D01">
        <w:t>B</w:t>
      </w:r>
      <w:r w:rsidR="008767AE" w:rsidRPr="00C86D01">
        <w:t>)</w:t>
      </w:r>
      <w:r w:rsidR="00830FE6" w:rsidRPr="00C86D01">
        <w:t>. For a taxpayer permitted or required to use a special apportionment method under</w:t>
      </w:r>
      <w:r w:rsidR="00BA6FEA" w:rsidRPr="00C86D01">
        <w:t xml:space="preserve"> 36 M.R.S.</w:t>
      </w:r>
      <w:r w:rsidR="004C34FB" w:rsidRPr="00C86D01">
        <w:t xml:space="preserve"> </w:t>
      </w:r>
      <w:r w:rsidR="00FA393A" w:rsidRPr="00C86D01">
        <w:t>§</w:t>
      </w:r>
      <w:r w:rsidR="00830FE6" w:rsidRPr="00C86D01">
        <w:t>5211</w:t>
      </w:r>
      <w:r w:rsidR="008767AE" w:rsidRPr="00C86D01">
        <w:t>(</w:t>
      </w:r>
      <w:r w:rsidR="00830FE6" w:rsidRPr="00C86D01">
        <w:t>17</w:t>
      </w:r>
      <w:r w:rsidR="008767AE" w:rsidRPr="00C86D01">
        <w:t>)</w:t>
      </w:r>
      <w:r w:rsidR="00830FE6" w:rsidRPr="00C86D01">
        <w:t>, the property, payroll</w:t>
      </w:r>
      <w:r w:rsidR="00C83B9C" w:rsidRPr="00C86D01">
        <w:t>,</w:t>
      </w:r>
      <w:r w:rsidR="00830FE6" w:rsidRPr="00C86D01">
        <w:t xml:space="preserve"> and sales used to determine nexus under this </w:t>
      </w:r>
      <w:r w:rsidR="00BA3097" w:rsidRPr="00C86D01">
        <w:t>rule</w:t>
      </w:r>
      <w:r w:rsidR="00830FE6" w:rsidRPr="00C86D01">
        <w:t xml:space="preserve"> must be consistent with the property, payroll</w:t>
      </w:r>
      <w:r w:rsidR="00C83B9C" w:rsidRPr="00C86D01">
        <w:t>,</w:t>
      </w:r>
      <w:r w:rsidR="00830FE6" w:rsidRPr="00C86D01">
        <w:t xml:space="preserve"> and sales used for the special apportionment method.</w:t>
      </w:r>
    </w:p>
    <w:p w14:paraId="54DA1B9C" w14:textId="77777777" w:rsidR="004C34FB" w:rsidRPr="00C86D01" w:rsidRDefault="004C34FB" w:rsidP="00D0010D">
      <w:pPr>
        <w:pStyle w:val="ListParagraph"/>
        <w:widowControl/>
        <w:tabs>
          <w:tab w:val="left" w:pos="545"/>
          <w:tab w:val="left" w:pos="720"/>
          <w:tab w:val="left" w:pos="1440"/>
          <w:tab w:val="left" w:pos="2160"/>
          <w:tab w:val="left" w:pos="2880"/>
          <w:tab w:val="left" w:pos="3600"/>
          <w:tab w:val="left" w:pos="4320"/>
        </w:tabs>
        <w:ind w:left="0" w:right="240"/>
        <w:jc w:val="left"/>
      </w:pPr>
    </w:p>
    <w:p w14:paraId="29319BE7" w14:textId="34B03423" w:rsidR="007D5640" w:rsidRPr="00C86D01" w:rsidRDefault="007D5640" w:rsidP="00D0010D">
      <w:pPr>
        <w:pStyle w:val="ListParagraph"/>
        <w:widowControl/>
        <w:tabs>
          <w:tab w:val="left" w:pos="720"/>
          <w:tab w:val="left" w:pos="1440"/>
          <w:tab w:val="left" w:pos="2160"/>
          <w:tab w:val="left" w:pos="2880"/>
          <w:tab w:val="left" w:pos="3600"/>
          <w:tab w:val="left" w:pos="4320"/>
        </w:tabs>
        <w:ind w:left="1440" w:right="240"/>
        <w:contextualSpacing/>
        <w:jc w:val="left"/>
      </w:pPr>
      <w:r w:rsidRPr="00C86D01">
        <w:t>A corporation that holds an interest directly or indirectly in a partnership has nexus with Maine if the partnership is organized or commercially domiciled in Maine or if the partnership is organized or commercially domiciled outside Maine and the partnership's property, payroll</w:t>
      </w:r>
      <w:r w:rsidR="00C83B9C" w:rsidRPr="00C86D01">
        <w:t>,</w:t>
      </w:r>
      <w:r w:rsidRPr="00C86D01">
        <w:t xml:space="preserve"> or sales exceed the thresholds established in subsection B of this section.</w:t>
      </w:r>
    </w:p>
    <w:p w14:paraId="6D0D180B" w14:textId="77777777" w:rsidR="00955EA5" w:rsidRPr="00C86D01" w:rsidRDefault="00955EA5" w:rsidP="00D0010D">
      <w:pPr>
        <w:pStyle w:val="BodyText"/>
        <w:widowControl/>
        <w:tabs>
          <w:tab w:val="left" w:pos="720"/>
          <w:tab w:val="left" w:pos="1440"/>
          <w:tab w:val="left" w:pos="2160"/>
          <w:tab w:val="left" w:pos="2880"/>
          <w:tab w:val="left" w:pos="3600"/>
          <w:tab w:val="left" w:pos="4320"/>
        </w:tabs>
        <w:ind w:right="240"/>
        <w:contextualSpacing/>
        <w:rPr>
          <w:sz w:val="22"/>
          <w:szCs w:val="22"/>
        </w:rPr>
      </w:pPr>
    </w:p>
    <w:p w14:paraId="347EDB61" w14:textId="77777777" w:rsidR="00AD3C44" w:rsidRPr="00C86D01" w:rsidRDefault="00AD3C44" w:rsidP="00D0010D">
      <w:pPr>
        <w:pStyle w:val="BodyText"/>
        <w:widowControl/>
        <w:tabs>
          <w:tab w:val="left" w:pos="720"/>
          <w:tab w:val="left" w:pos="1440"/>
          <w:tab w:val="left" w:pos="2160"/>
          <w:tab w:val="left" w:pos="2880"/>
          <w:tab w:val="left" w:pos="3600"/>
          <w:tab w:val="left" w:pos="4320"/>
        </w:tabs>
        <w:ind w:right="240"/>
        <w:contextualSpacing/>
        <w:rPr>
          <w:sz w:val="22"/>
          <w:szCs w:val="22"/>
        </w:rPr>
      </w:pPr>
    </w:p>
    <w:p w14:paraId="5B951474" w14:textId="3C6DEEED" w:rsidR="00883EAF" w:rsidRPr="00C86D01" w:rsidRDefault="00883EAF" w:rsidP="00D0010D">
      <w:pPr>
        <w:pStyle w:val="ListParagraph"/>
        <w:widowControl/>
        <w:numPr>
          <w:ilvl w:val="0"/>
          <w:numId w:val="2"/>
        </w:numPr>
        <w:tabs>
          <w:tab w:val="left" w:pos="720"/>
          <w:tab w:val="left" w:pos="1440"/>
          <w:tab w:val="left" w:pos="2160"/>
          <w:tab w:val="left" w:pos="2880"/>
          <w:tab w:val="left" w:pos="3600"/>
          <w:tab w:val="left" w:pos="4320"/>
        </w:tabs>
        <w:ind w:left="720" w:right="240"/>
        <w:contextualSpacing/>
        <w:jc w:val="left"/>
      </w:pPr>
      <w:r w:rsidRPr="00C86D01">
        <w:rPr>
          <w:b/>
        </w:rPr>
        <w:t>Imputed activity</w:t>
      </w:r>
      <w:r w:rsidRPr="00C86D01">
        <w:t>. For the purposes of determining whether a corporation is subject to Maine</w:t>
      </w:r>
      <w:r w:rsidR="000551CA" w:rsidRPr="00C86D01">
        <w:t>’</w:t>
      </w:r>
      <w:r w:rsidRPr="00C86D01">
        <w:t>s tax jurisdiction</w:t>
      </w:r>
      <w:r w:rsidR="00837785" w:rsidRPr="00C86D01">
        <w:t xml:space="preserve"> pursuant to sections .03 or .04 above</w:t>
      </w:r>
      <w:r w:rsidRPr="00C86D01">
        <w:t>, the activities of the corporation</w:t>
      </w:r>
      <w:r w:rsidR="000551CA" w:rsidRPr="00C86D01">
        <w:t>’</w:t>
      </w:r>
      <w:r w:rsidRPr="00C86D01">
        <w:t>s employees, agents, or representatives, however designated, will be imputed to the corporation. An agent or representative may be an individual, corporation, partnership</w:t>
      </w:r>
      <w:r w:rsidR="00C83B9C" w:rsidRPr="00C86D01">
        <w:t>,</w:t>
      </w:r>
      <w:r w:rsidRPr="00C86D01">
        <w:t xml:space="preserve"> or other entity. Activities conducted in Maine on behalf of a corporation by an independent contractor will be imputed to the corporation to the extent allowed by the Constitution and laws of the United States.</w:t>
      </w:r>
    </w:p>
    <w:p w14:paraId="18C60E73" w14:textId="77777777" w:rsidR="00D07A23" w:rsidRPr="00C86D01" w:rsidRDefault="00D07A23" w:rsidP="00D0010D">
      <w:pPr>
        <w:pStyle w:val="ListParagraph"/>
        <w:widowControl/>
        <w:tabs>
          <w:tab w:val="left" w:pos="555"/>
          <w:tab w:val="left" w:pos="720"/>
          <w:tab w:val="left" w:pos="1440"/>
          <w:tab w:val="left" w:pos="2160"/>
          <w:tab w:val="left" w:pos="2880"/>
          <w:tab w:val="left" w:pos="3600"/>
          <w:tab w:val="left" w:pos="4320"/>
        </w:tabs>
        <w:ind w:left="0" w:right="240"/>
        <w:jc w:val="left"/>
        <w:rPr>
          <w:u w:val="single"/>
        </w:rPr>
      </w:pPr>
    </w:p>
    <w:p w14:paraId="03A71D2F" w14:textId="77777777" w:rsidR="00883EAF" w:rsidRPr="00C86D01" w:rsidRDefault="00883EAF" w:rsidP="00D0010D">
      <w:pPr>
        <w:pStyle w:val="BodyText"/>
        <w:widowControl/>
        <w:tabs>
          <w:tab w:val="left" w:pos="720"/>
          <w:tab w:val="left" w:pos="1440"/>
          <w:tab w:val="left" w:pos="2160"/>
          <w:tab w:val="left" w:pos="2880"/>
          <w:tab w:val="left" w:pos="3600"/>
          <w:tab w:val="left" w:pos="4320"/>
        </w:tabs>
        <w:ind w:right="240"/>
        <w:rPr>
          <w:sz w:val="22"/>
          <w:szCs w:val="22"/>
        </w:rPr>
      </w:pPr>
    </w:p>
    <w:p w14:paraId="5B6420AF" w14:textId="0DE146AC" w:rsidR="00D66DDA" w:rsidRPr="00C86D01" w:rsidRDefault="00EF7285" w:rsidP="00D0010D">
      <w:pPr>
        <w:pStyle w:val="ListParagraph"/>
        <w:widowControl/>
        <w:tabs>
          <w:tab w:val="left" w:pos="720"/>
          <w:tab w:val="left" w:pos="1440"/>
          <w:tab w:val="left" w:pos="2160"/>
          <w:tab w:val="left" w:pos="2880"/>
          <w:tab w:val="left" w:pos="3600"/>
          <w:tab w:val="left" w:pos="4320"/>
        </w:tabs>
        <w:ind w:left="720" w:right="240" w:hanging="720"/>
        <w:jc w:val="left"/>
      </w:pPr>
      <w:r w:rsidRPr="00C86D01">
        <w:rPr>
          <w:b/>
        </w:rPr>
        <w:t>.06</w:t>
      </w:r>
      <w:r w:rsidR="00D0010D">
        <w:rPr>
          <w:b/>
        </w:rPr>
        <w:tab/>
      </w:r>
      <w:r w:rsidR="00D26953" w:rsidRPr="00C86D01">
        <w:rPr>
          <w:b/>
        </w:rPr>
        <w:t xml:space="preserve">Exception for Certain Solicitation Activities (P.L. 86-272). </w:t>
      </w:r>
      <w:r w:rsidR="00D26953" w:rsidRPr="00C86D01">
        <w:t xml:space="preserve">A foreign corporation that </w:t>
      </w:r>
      <w:r w:rsidR="00667EC8" w:rsidRPr="00C86D01">
        <w:t>has nexus with Maine</w:t>
      </w:r>
      <w:r w:rsidR="00D07A23" w:rsidRPr="00C86D01">
        <w:t xml:space="preserve"> </w:t>
      </w:r>
      <w:r w:rsidR="00D26953" w:rsidRPr="00C86D01">
        <w:t>is nevertheless not subject to the Maine income tax if its activities in this State are all activities that are set forth in</w:t>
      </w:r>
      <w:r w:rsidR="00607084" w:rsidRPr="00C86D01">
        <w:t xml:space="preserve"> P.L.</w:t>
      </w:r>
      <w:r w:rsidR="00D26953" w:rsidRPr="00C86D01">
        <w:t xml:space="preserve"> 86-272. P.L. 86-272 precludes Maine from imposing a tax on the income of a foreign corporation if the sole activity of the foreign corporation in the State is the solicitation by the foreign corporation</w:t>
      </w:r>
      <w:r w:rsidR="000551CA" w:rsidRPr="00C86D01">
        <w:t>’</w:t>
      </w:r>
      <w:r w:rsidR="00D26953" w:rsidRPr="00C86D01">
        <w:t xml:space="preserve">s representatives (in the name of the foreign </w:t>
      </w:r>
      <w:r w:rsidR="00D26953" w:rsidRPr="00C86D01">
        <w:lastRenderedPageBreak/>
        <w:t xml:space="preserve">corporation or in the name of a prospective customer) of orders for the sale of tangible personal property, provided that the orders are sent outside of the State of Maine for approval or rejection, and provided that the orders are filled by shipment or delivery outside of Maine. Some examples of common solicitation activities are found at subsection </w:t>
      </w:r>
      <w:r w:rsidR="00D26953" w:rsidRPr="00C86D01">
        <w:rPr>
          <w:b/>
        </w:rPr>
        <w:t xml:space="preserve">(D) </w:t>
      </w:r>
      <w:r w:rsidR="00FA393A" w:rsidRPr="00C86D01">
        <w:rPr>
          <w:bCs/>
        </w:rPr>
        <w:t>of this section</w:t>
      </w:r>
      <w:r w:rsidR="00FA393A" w:rsidRPr="00C86D01">
        <w:rPr>
          <w:b/>
        </w:rPr>
        <w:t xml:space="preserve"> </w:t>
      </w:r>
      <w:r w:rsidR="00D26953" w:rsidRPr="00C86D01">
        <w:t>below.</w:t>
      </w:r>
      <w:r w:rsidR="00820563" w:rsidRPr="00C86D01">
        <w:t xml:space="preserve"> See subsection </w:t>
      </w:r>
      <w:r w:rsidR="00820563" w:rsidRPr="00C86D01">
        <w:rPr>
          <w:b/>
          <w:bCs/>
        </w:rPr>
        <w:t>(E)</w:t>
      </w:r>
      <w:r w:rsidR="00820563" w:rsidRPr="00C86D01">
        <w:t xml:space="preserve"> </w:t>
      </w:r>
      <w:r w:rsidR="00DB52AA" w:rsidRPr="00C86D01">
        <w:t xml:space="preserve">of this section </w:t>
      </w:r>
      <w:r w:rsidR="00820563" w:rsidRPr="00C86D01">
        <w:t>below for examples of unprotected activities.</w:t>
      </w:r>
    </w:p>
    <w:p w14:paraId="7AA87943" w14:textId="77777777" w:rsidR="00B414EF" w:rsidRPr="00C86D01" w:rsidRDefault="00B414EF" w:rsidP="00D0010D">
      <w:pPr>
        <w:widowControl/>
        <w:tabs>
          <w:tab w:val="left" w:pos="586"/>
          <w:tab w:val="left" w:pos="720"/>
          <w:tab w:val="left" w:pos="1440"/>
          <w:tab w:val="left" w:pos="2160"/>
          <w:tab w:val="left" w:pos="2880"/>
          <w:tab w:val="left" w:pos="3600"/>
          <w:tab w:val="left" w:pos="4320"/>
        </w:tabs>
        <w:ind w:right="240"/>
      </w:pPr>
    </w:p>
    <w:p w14:paraId="07774BA2" w14:textId="6FC7A4DE" w:rsidR="00D66DDA" w:rsidRPr="00C86D01" w:rsidRDefault="00D26953" w:rsidP="00594FC9">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pPr>
      <w:r w:rsidRPr="00C86D01">
        <w:rPr>
          <w:b/>
        </w:rPr>
        <w:t xml:space="preserve">Limitations. </w:t>
      </w:r>
      <w:r w:rsidRPr="00C86D01">
        <w:t>P.L. 86-272 restricts a state</w:t>
      </w:r>
      <w:r w:rsidR="000551CA" w:rsidRPr="00C86D01">
        <w:t>’</w:t>
      </w:r>
      <w:r w:rsidRPr="00C86D01">
        <w:t xml:space="preserve">s </w:t>
      </w:r>
      <w:r w:rsidR="00C83B9C" w:rsidRPr="00C86D01">
        <w:t xml:space="preserve">income </w:t>
      </w:r>
      <w:r w:rsidRPr="00C86D01">
        <w:t>tax jurisdiction only if the taxpayer</w:t>
      </w:r>
      <w:r w:rsidR="000551CA" w:rsidRPr="00C86D01">
        <w:t>’</w:t>
      </w:r>
      <w:r w:rsidRPr="00C86D01">
        <w:t xml:space="preserve">s activity is limited to solicitation of orders for the sale of </w:t>
      </w:r>
      <w:r w:rsidRPr="00C86D01">
        <w:rPr>
          <w:b/>
        </w:rPr>
        <w:t xml:space="preserve">tangible personal property. </w:t>
      </w:r>
      <w:r w:rsidRPr="00C86D01">
        <w:t xml:space="preserve">P.L. 86-272 does </w:t>
      </w:r>
      <w:r w:rsidRPr="00C86D01">
        <w:rPr>
          <w:b/>
        </w:rPr>
        <w:t xml:space="preserve">not </w:t>
      </w:r>
      <w:r w:rsidRPr="00C86D01">
        <w:t>afford protection in the following circumstances:</w:t>
      </w:r>
    </w:p>
    <w:p w14:paraId="069D3104"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576E0B8B"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 xml:space="preserve">A </w:t>
      </w:r>
      <w:r w:rsidRPr="00C86D01">
        <w:rPr>
          <w:b/>
        </w:rPr>
        <w:t xml:space="preserve">combination </w:t>
      </w:r>
      <w:r w:rsidRPr="00C86D01">
        <w:t>of solicitation activities and non-solicitation activities in Maine;</w:t>
      </w:r>
    </w:p>
    <w:p w14:paraId="33BDA9F7"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0E2E33BD"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 xml:space="preserve">The solicitation of orders for the sale or provisions of </w:t>
      </w:r>
      <w:r w:rsidRPr="00C86D01">
        <w:rPr>
          <w:b/>
        </w:rPr>
        <w:t>services</w:t>
      </w:r>
      <w:r w:rsidRPr="00C86D01">
        <w:t>, either standing alone or in combination with the solicitation of orders for tangible property. Some examples of the sale of a mixture of services and tangible personal property are photographic development and the provision of architectural or engineering services; and</w:t>
      </w:r>
    </w:p>
    <w:p w14:paraId="1D838652"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59C4B527"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 xml:space="preserve">The solicitation of orders for the sale, lease, rental, license, or other disposition of </w:t>
      </w:r>
      <w:r w:rsidRPr="00C86D01">
        <w:rPr>
          <w:b/>
        </w:rPr>
        <w:t xml:space="preserve">real property </w:t>
      </w:r>
      <w:r w:rsidRPr="00C86D01">
        <w:t xml:space="preserve">or </w:t>
      </w:r>
      <w:r w:rsidRPr="00C86D01">
        <w:rPr>
          <w:b/>
        </w:rPr>
        <w:t>intangibles</w:t>
      </w:r>
      <w:r w:rsidRPr="00C86D01">
        <w:t>.</w:t>
      </w:r>
    </w:p>
    <w:p w14:paraId="6D00F634" w14:textId="77777777" w:rsidR="00DB52AA" w:rsidRPr="00C86D01" w:rsidRDefault="00DB52AA" w:rsidP="00D0010D">
      <w:pPr>
        <w:pStyle w:val="ListParagraph"/>
        <w:widowControl/>
        <w:tabs>
          <w:tab w:val="left" w:pos="720"/>
          <w:tab w:val="left" w:pos="1440"/>
          <w:tab w:val="left" w:pos="2160"/>
          <w:tab w:val="left" w:pos="2880"/>
          <w:tab w:val="left" w:pos="3600"/>
          <w:tab w:val="left" w:pos="4320"/>
        </w:tabs>
        <w:ind w:left="0" w:right="240"/>
        <w:jc w:val="left"/>
      </w:pPr>
    </w:p>
    <w:p w14:paraId="7BBAD2D4" w14:textId="492977DA" w:rsidR="00D66DDA" w:rsidRPr="00C86D01" w:rsidRDefault="00D26953" w:rsidP="00594FC9">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pPr>
      <w:r w:rsidRPr="00C86D01">
        <w:rPr>
          <w:b/>
        </w:rPr>
        <w:t xml:space="preserve">Scope of </w:t>
      </w:r>
      <w:r w:rsidR="00B61D42" w:rsidRPr="00C86D01">
        <w:rPr>
          <w:b/>
        </w:rPr>
        <w:t>“</w:t>
      </w:r>
      <w:r w:rsidRPr="00C86D01">
        <w:rPr>
          <w:b/>
        </w:rPr>
        <w:t>solicitation.</w:t>
      </w:r>
      <w:r w:rsidR="00B61D42" w:rsidRPr="00C86D01">
        <w:rPr>
          <w:b/>
        </w:rPr>
        <w:t>”</w:t>
      </w:r>
      <w:r w:rsidRPr="00C86D01">
        <w:rPr>
          <w:b/>
        </w:rPr>
        <w:t xml:space="preserve"> </w:t>
      </w:r>
      <w:r w:rsidRPr="00C86D01">
        <w:t xml:space="preserve">Whether the activities of a foreign corporation fall within the scope of </w:t>
      </w:r>
      <w:r w:rsidR="00B61D42" w:rsidRPr="00C86D01">
        <w:t>“</w:t>
      </w:r>
      <w:r w:rsidRPr="00C86D01">
        <w:t>solicitation</w:t>
      </w:r>
      <w:r w:rsidR="00B61D42" w:rsidRPr="00C86D01">
        <w:t>”</w:t>
      </w:r>
      <w:r w:rsidRPr="00C86D01">
        <w:t xml:space="preserve"> within the meaning of P.L. 86-272 is a factual determination. The examples of activities provided at subsection </w:t>
      </w:r>
      <w:r w:rsidRPr="00C86D01">
        <w:rPr>
          <w:b/>
        </w:rPr>
        <w:t xml:space="preserve">(D) </w:t>
      </w:r>
      <w:r w:rsidRPr="00C86D01">
        <w:t xml:space="preserve">and </w:t>
      </w:r>
      <w:r w:rsidRPr="00C86D01">
        <w:rPr>
          <w:b/>
        </w:rPr>
        <w:t xml:space="preserve">(E) </w:t>
      </w:r>
      <w:r w:rsidR="00DB52AA" w:rsidRPr="00C86D01">
        <w:rPr>
          <w:bCs/>
        </w:rPr>
        <w:t>o</w:t>
      </w:r>
      <w:r w:rsidR="00DB52AA" w:rsidRPr="00C86D01">
        <w:t xml:space="preserve">f this section </w:t>
      </w:r>
      <w:r w:rsidRPr="00C86D01">
        <w:t>below are intended as guidelines. They are not exhaustive and will not precisely describe the activities of many foreign corporations. In applying the guidelines to particular circumstances and activities of specific foreign corporations, the Assessor will use the following rules of construction:</w:t>
      </w:r>
    </w:p>
    <w:p w14:paraId="49370EB1"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603B89EB" w14:textId="158236A4"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 xml:space="preserve">The term </w:t>
      </w:r>
      <w:r w:rsidR="00B61D42" w:rsidRPr="00C86D01">
        <w:t>“</w:t>
      </w:r>
      <w:r w:rsidRPr="00C86D01">
        <w:t>solicitation</w:t>
      </w:r>
      <w:r w:rsidR="00B61D42" w:rsidRPr="00C86D01">
        <w:t>”</w:t>
      </w:r>
      <w:r w:rsidRPr="00C86D01">
        <w:t xml:space="preserve"> includes only actual requests for purchases and activities that are entirely ancillary to requests for purchases. An activity is entirely ancillary to the requesting of purchases only if it serves no independent business purpose apart from its connection to the soliciting of orders.</w:t>
      </w:r>
    </w:p>
    <w:p w14:paraId="6726F29B"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5C361646" w14:textId="4FF3339C"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 xml:space="preserve">Activities conducted by a foreign corporation with respect to a particular order generally do not constitute </w:t>
      </w:r>
      <w:r w:rsidR="00B61D42" w:rsidRPr="00C86D01">
        <w:t>“</w:t>
      </w:r>
      <w:r w:rsidRPr="00C86D01">
        <w:t>solicitation</w:t>
      </w:r>
      <w:r w:rsidR="00B61D42" w:rsidRPr="00C86D01">
        <w:t>”</w:t>
      </w:r>
      <w:r w:rsidRPr="00C86D01">
        <w:t xml:space="preserve"> if they occur after the order has been placed.</w:t>
      </w:r>
    </w:p>
    <w:p w14:paraId="22015FD6"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5FB8FA89" w14:textId="400FC9FA" w:rsidR="00D66DDA" w:rsidRPr="00C86D01" w:rsidRDefault="00D26953" w:rsidP="00594FC9">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pPr>
      <w:r w:rsidRPr="00C86D01">
        <w:rPr>
          <w:b/>
          <w:i/>
          <w:iCs/>
        </w:rPr>
        <w:t>De minimis</w:t>
      </w:r>
      <w:r w:rsidRPr="00C86D01">
        <w:rPr>
          <w:b/>
        </w:rPr>
        <w:t xml:space="preserve"> activities. </w:t>
      </w:r>
      <w:r w:rsidRPr="00C86D01">
        <w:t xml:space="preserve">Non-solicitation business activities conducted by a foreign corporation in Maine will not subject the foreign corporation to taxation if the activities, taken together, are </w:t>
      </w:r>
      <w:r w:rsidRPr="00C86D01">
        <w:rPr>
          <w:i/>
        </w:rPr>
        <w:t xml:space="preserve">de minimis. De minimis </w:t>
      </w:r>
      <w:r w:rsidRPr="00C86D01">
        <w:t>activities are those that establish only a trivial additional connection with this State. An activity regularly conducted within this State pursuant to company policy or on a continuous basis will not normally be considered trivial. Whether or not an activity consists of a trivial additional connection with Maine is measured on both a qualitative and quantitative basis. If the activity either qualitatively or quantitatively creates a non-trivial connection with the State of Maine, the activity does not qualify for the protection afforded by P.L. 86-272. Establishing that the disqualifying</w:t>
      </w:r>
      <w:r w:rsidR="00C01AFF" w:rsidRPr="00C86D01">
        <w:t xml:space="preserve"> </w:t>
      </w:r>
      <w:r w:rsidRPr="00C86D01">
        <w:t xml:space="preserve">activities account for a relatively small part of the business conducted within this State is not determinative of whether a </w:t>
      </w:r>
      <w:r w:rsidRPr="00C86D01">
        <w:rPr>
          <w:i/>
        </w:rPr>
        <w:t xml:space="preserve">de minimis </w:t>
      </w:r>
      <w:r w:rsidRPr="00C86D01">
        <w:t xml:space="preserve">level of activity exists. The relative economic importance of the disqualifying in-state activities, as compared to the protected activities, does not determine whether the conduct of the disqualifying activities within the taxing State is inconsistent with the limited protection afforded by P.L. 86-272. If the Assessor </w:t>
      </w:r>
      <w:r w:rsidRPr="00C86D01">
        <w:lastRenderedPageBreak/>
        <w:t xml:space="preserve">believes that a taxpayer conducts in this State any activity listed in subsection </w:t>
      </w:r>
      <w:r w:rsidRPr="00C86D01">
        <w:rPr>
          <w:b/>
        </w:rPr>
        <w:t xml:space="preserve">(E) </w:t>
      </w:r>
      <w:r w:rsidR="00AF506E" w:rsidRPr="00C86D01">
        <w:rPr>
          <w:bCs/>
        </w:rPr>
        <w:t>of this section</w:t>
      </w:r>
      <w:r w:rsidR="00AF506E" w:rsidRPr="00C86D01">
        <w:rPr>
          <w:b/>
        </w:rPr>
        <w:t xml:space="preserve"> </w:t>
      </w:r>
      <w:r w:rsidRPr="00C86D01">
        <w:t xml:space="preserve">below, the Assessor will require the taxpayer to carry the burden of substantiating any claim that its activities were </w:t>
      </w:r>
      <w:r w:rsidRPr="00C86D01">
        <w:rPr>
          <w:i/>
        </w:rPr>
        <w:t xml:space="preserve">de minimis. </w:t>
      </w:r>
      <w:r w:rsidRPr="00C86D01">
        <w:t>Documentary evidence will be given substantial weight in establishing the nature and extent of the taxpayer</w:t>
      </w:r>
      <w:r w:rsidR="000551CA" w:rsidRPr="00C86D01">
        <w:t>’</w:t>
      </w:r>
      <w:r w:rsidRPr="00C86D01">
        <w:t>s activities. Affidavits or other evidence not contemporaneous with the events in question will be given little weight.</w:t>
      </w:r>
    </w:p>
    <w:p w14:paraId="56704E0F"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2D6F6BB1" w14:textId="740027A0" w:rsidR="00D66DDA" w:rsidRPr="00C86D01" w:rsidRDefault="00D26953" w:rsidP="00594FC9">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pPr>
      <w:r w:rsidRPr="00C86D01">
        <w:rPr>
          <w:b/>
        </w:rPr>
        <w:t xml:space="preserve">Protected activities. </w:t>
      </w:r>
      <w:r w:rsidRPr="00C86D01">
        <w:t>The following in-state activities conducted by a foreign corporation will not cause the loss of protection for otherwise protected sales that occur in the State of Maine:</w:t>
      </w:r>
    </w:p>
    <w:p w14:paraId="268341C4"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147EB53A"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Soliciting orders for sales by any type of advertising;</w:t>
      </w:r>
    </w:p>
    <w:p w14:paraId="5BFB2E50"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4E2C8E66" w14:textId="312B070C"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 xml:space="preserve">Soliciting of orders by an in-state resident employee or representative of the foreign corporation, so long as such person does not maintain or use any office or other place of business in the state other than an </w:t>
      </w:r>
      <w:r w:rsidR="00B61D42" w:rsidRPr="00C86D01">
        <w:t>“</w:t>
      </w:r>
      <w:r w:rsidRPr="00C86D01">
        <w:t>in-home</w:t>
      </w:r>
      <w:r w:rsidR="00B61D42" w:rsidRPr="00C86D01">
        <w:t>”</w:t>
      </w:r>
      <w:r w:rsidRPr="00C86D01">
        <w:t xml:space="preserve"> office as described in subsection </w:t>
      </w:r>
      <w:r w:rsidRPr="00C86D01">
        <w:rPr>
          <w:b/>
        </w:rPr>
        <w:t>(E)</w:t>
      </w:r>
      <w:r w:rsidRPr="00C86D01">
        <w:t xml:space="preserve">, paragraph </w:t>
      </w:r>
      <w:r w:rsidRPr="00C86D01">
        <w:rPr>
          <w:b/>
        </w:rPr>
        <w:t xml:space="preserve">20 </w:t>
      </w:r>
      <w:r w:rsidR="00DB52AA" w:rsidRPr="00C86D01">
        <w:rPr>
          <w:bCs/>
        </w:rPr>
        <w:t>o</w:t>
      </w:r>
      <w:r w:rsidR="00DB52AA" w:rsidRPr="00C86D01">
        <w:t xml:space="preserve">f this section </w:t>
      </w:r>
      <w:r w:rsidRPr="00C86D01">
        <w:t>below;</w:t>
      </w:r>
    </w:p>
    <w:p w14:paraId="1E5FC901"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5BAEFF0F"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Carrying samples and promotional materials only for display or for distribution without charge or other consideration;</w:t>
      </w:r>
    </w:p>
    <w:p w14:paraId="637BB82A"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1C551BAC" w14:textId="560FB8CD"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Furnishing and setting up display racks and advising customers on the display of the foreign corporation</w:t>
      </w:r>
      <w:r w:rsidR="00C83B9C" w:rsidRPr="00C86D01">
        <w:t>’</w:t>
      </w:r>
      <w:r w:rsidRPr="00C86D01">
        <w:t>s products without charge or other consideration;</w:t>
      </w:r>
    </w:p>
    <w:p w14:paraId="081344FE"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664A7DE4"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Providing automobiles to sales personnel for their use in conducting protected activities;</w:t>
      </w:r>
    </w:p>
    <w:p w14:paraId="52CC87D1"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0B833DA9" w14:textId="34317554"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Passing orders, inquiries and complaints on to the corporation</w:t>
      </w:r>
      <w:r w:rsidR="000551CA" w:rsidRPr="00C86D01">
        <w:t>’</w:t>
      </w:r>
      <w:r w:rsidRPr="00C86D01">
        <w:t>s home office;</w:t>
      </w:r>
    </w:p>
    <w:p w14:paraId="44E142FA"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10D34EB5"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Missionary sales activities and advertising campaigns incidental to missionary sales activities;</w:t>
      </w:r>
    </w:p>
    <w:p w14:paraId="157F4016"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4DCA46A9" w14:textId="6F32CD84" w:rsidR="00D66DDA"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Coordinating shipment or delivery without payment or other consideration and providing information relating thereto either before or after the placement of an order;</w:t>
      </w:r>
    </w:p>
    <w:p w14:paraId="0B033E76" w14:textId="77777777" w:rsidR="002D6892" w:rsidRPr="00C86D01" w:rsidRDefault="002D6892" w:rsidP="002D6892">
      <w:pPr>
        <w:pStyle w:val="ListParagraph"/>
        <w:widowControl/>
        <w:tabs>
          <w:tab w:val="left" w:pos="720"/>
          <w:tab w:val="left" w:pos="1440"/>
          <w:tab w:val="left" w:pos="2160"/>
          <w:tab w:val="left" w:pos="2880"/>
          <w:tab w:val="left" w:pos="3600"/>
          <w:tab w:val="left" w:pos="4320"/>
        </w:tabs>
        <w:ind w:left="2160" w:right="240"/>
        <w:jc w:val="left"/>
      </w:pPr>
    </w:p>
    <w:p w14:paraId="476BAF99" w14:textId="40C65AFE"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Checking of customers</w:t>
      </w:r>
      <w:r w:rsidR="000551CA" w:rsidRPr="00C86D01">
        <w:t>’</w:t>
      </w:r>
      <w:r w:rsidRPr="00C86D01">
        <w:t xml:space="preserve"> inventories without a charge therefor (for re-order, but not for other purposes such as quality control);</w:t>
      </w:r>
    </w:p>
    <w:p w14:paraId="093C4C6A"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694C2B17" w14:textId="3CCC8475"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Maintaining a sample or display room for an aggregate of 14 days or fewer during the tax year, provided that no sales or other activities inconsistent with mere solicitation take place;</w:t>
      </w:r>
    </w:p>
    <w:p w14:paraId="2A1DEE1E"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5944C9CA"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Recruiting, training or evaluating sales personnel, including occasionally using homes, hotels or similar places for meetings with sales personnel;</w:t>
      </w:r>
    </w:p>
    <w:p w14:paraId="3EFE42DE"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3B581B7C"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Mediating direct customer complaints with the sole purpose of ingratiating the sales personnel with the customer and facilitating requests for orders; and</w:t>
      </w:r>
    </w:p>
    <w:p w14:paraId="3E233FE9"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69579BA5" w14:textId="5660AE68"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 xml:space="preserve">Owning, leasing, using or maintaining personal property for use in the </w:t>
      </w:r>
      <w:r w:rsidR="00B61D42" w:rsidRPr="00C86D01">
        <w:t>“</w:t>
      </w:r>
      <w:r w:rsidRPr="00C86D01">
        <w:t>in-home</w:t>
      </w:r>
      <w:r w:rsidR="00B61D42" w:rsidRPr="00C86D01">
        <w:t>”</w:t>
      </w:r>
      <w:r w:rsidRPr="00C86D01">
        <w:t xml:space="preserve"> office or automobile of an employee or representative, when the use of the personal property is limited to the conducting of protected activities. Thus the use by a foreign corporation</w:t>
      </w:r>
      <w:r w:rsidR="000551CA" w:rsidRPr="00C86D01">
        <w:t>’</w:t>
      </w:r>
      <w:r w:rsidRPr="00C86D01">
        <w:t xml:space="preserve">s employee or representative of equipment such as a cellular telephone, facsimile machine, photocopier or personal computer, when </w:t>
      </w:r>
      <w:r w:rsidRPr="00C86D01">
        <w:lastRenderedPageBreak/>
        <w:t>limited strictly to the carrying on of protected solicitation and activity entirely ancillary to such solicitation or permitted by this rule, does not, by itself subject the foreign corporation to Maine</w:t>
      </w:r>
      <w:r w:rsidR="000551CA" w:rsidRPr="00C86D01">
        <w:t>’</w:t>
      </w:r>
      <w:r w:rsidRPr="00C86D01">
        <w:t>s income tax jurisdiction.</w:t>
      </w:r>
    </w:p>
    <w:p w14:paraId="60FAE627"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145C3E83" w14:textId="67B1CB9A" w:rsidR="00D66DDA" w:rsidRPr="00C86D01" w:rsidRDefault="00D26953" w:rsidP="00594FC9">
      <w:pPr>
        <w:pStyle w:val="ListParagraph"/>
        <w:widowControl/>
        <w:numPr>
          <w:ilvl w:val="1"/>
          <w:numId w:val="2"/>
        </w:numPr>
        <w:tabs>
          <w:tab w:val="left" w:pos="720"/>
          <w:tab w:val="left" w:pos="1440"/>
          <w:tab w:val="left" w:pos="2160"/>
          <w:tab w:val="left" w:pos="2880"/>
          <w:tab w:val="left" w:pos="3600"/>
          <w:tab w:val="left" w:pos="4320"/>
        </w:tabs>
        <w:ind w:left="1440" w:right="240" w:hanging="720"/>
        <w:jc w:val="left"/>
      </w:pPr>
      <w:r w:rsidRPr="00C86D01">
        <w:rPr>
          <w:b/>
        </w:rPr>
        <w:t xml:space="preserve">Unprotected activities. </w:t>
      </w:r>
      <w:r w:rsidRPr="00C86D01">
        <w:t xml:space="preserve">The following in-state activities (assuming they are not </w:t>
      </w:r>
      <w:r w:rsidRPr="00C86D01">
        <w:rPr>
          <w:i/>
        </w:rPr>
        <w:t xml:space="preserve">de minimis </w:t>
      </w:r>
      <w:r w:rsidRPr="00C86D01">
        <w:t>-- see subsection (C)</w:t>
      </w:r>
      <w:r w:rsidRPr="00C86D01">
        <w:rPr>
          <w:b/>
        </w:rPr>
        <w:t xml:space="preserve"> </w:t>
      </w:r>
      <w:r w:rsidR="00AF506E" w:rsidRPr="00C86D01">
        <w:rPr>
          <w:bCs/>
        </w:rPr>
        <w:t xml:space="preserve">in this section </w:t>
      </w:r>
      <w:r w:rsidRPr="00C86D01">
        <w:t xml:space="preserve">above) will cause otherwise </w:t>
      </w:r>
      <w:r w:rsidR="00C83B9C" w:rsidRPr="00C86D01">
        <w:t>protected activities</w:t>
      </w:r>
      <w:r w:rsidR="00B777C2" w:rsidRPr="00C86D01">
        <w:t xml:space="preserve"> </w:t>
      </w:r>
      <w:r w:rsidRPr="00C86D01">
        <w:t xml:space="preserve">to lose their </w:t>
      </w:r>
      <w:r w:rsidR="00C83B9C" w:rsidRPr="00C86D01">
        <w:t>protection</w:t>
      </w:r>
      <w:r w:rsidRPr="00C86D01">
        <w:t>:</w:t>
      </w:r>
    </w:p>
    <w:p w14:paraId="31D6E0FC"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1B8202A2" w14:textId="77777777" w:rsidR="00D66DDA" w:rsidRPr="00C86D01" w:rsidRDefault="00D26953" w:rsidP="002D6892">
      <w:pPr>
        <w:pStyle w:val="ListParagraph"/>
        <w:widowControl/>
        <w:numPr>
          <w:ilvl w:val="2"/>
          <w:numId w:val="2"/>
        </w:numPr>
        <w:tabs>
          <w:tab w:val="left" w:pos="720"/>
          <w:tab w:val="left" w:pos="1440"/>
          <w:tab w:val="left" w:pos="2160"/>
          <w:tab w:val="left" w:pos="2880"/>
          <w:tab w:val="left" w:pos="3600"/>
          <w:tab w:val="left" w:pos="4320"/>
        </w:tabs>
        <w:ind w:left="2160" w:right="420" w:hanging="720"/>
        <w:jc w:val="left"/>
      </w:pPr>
      <w:r w:rsidRPr="00C86D01">
        <w:t>Making repairs or providing maintenance or service to the property sold or to be sold;</w:t>
      </w:r>
    </w:p>
    <w:p w14:paraId="65ABC795"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0A148AF4"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Collecting current or delinquent accounts, whether directly or by third parties, through assignment or otherwise;</w:t>
      </w:r>
    </w:p>
    <w:p w14:paraId="512374BA"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5841E55A" w14:textId="77777777" w:rsidR="00D66DDA" w:rsidRPr="00C86D01" w:rsidRDefault="00D26953" w:rsidP="008C1228">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Investigating credit worthiness;</w:t>
      </w:r>
    </w:p>
    <w:p w14:paraId="7308891B"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2980C1BA"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Installation or supervision of installations at or after shipment or delivery;</w:t>
      </w:r>
    </w:p>
    <w:p w14:paraId="4B94CC38"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266B5D68"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Conducting training courses, seminars or lectures for personnel other than personnel involved only in solicitations;</w:t>
      </w:r>
    </w:p>
    <w:p w14:paraId="7FEB292E"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11A60504" w14:textId="6625E344"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Providing any kind of technical assistance or services, including, but not limited to, engineering assistance or design services, unless</w:t>
      </w:r>
      <w:r w:rsidR="00482888" w:rsidRPr="00C86D01">
        <w:t xml:space="preserve"> </w:t>
      </w:r>
      <w:r w:rsidRPr="00C86D01">
        <w:t>the purpose of such assistance or services is solely to facilitate the solicitation of orders;</w:t>
      </w:r>
    </w:p>
    <w:p w14:paraId="291B135E"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0EC2B75F"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Investigating, handling, or otherwise assisting in resolving customer complaints, other than mediating direct customer complaints with the sole purpose of ingratiating sales personnel with the customer and facilitating requests for orders;</w:t>
      </w:r>
    </w:p>
    <w:p w14:paraId="5F017028"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553894A8" w14:textId="77777777" w:rsidR="00D66DDA" w:rsidRPr="00C86D01" w:rsidRDefault="00D26953" w:rsidP="008C1228">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Approving or accepting orders;</w:t>
      </w:r>
    </w:p>
    <w:p w14:paraId="76ABE0F9" w14:textId="77777777" w:rsidR="00D66DDA" w:rsidRPr="00C86D01" w:rsidRDefault="00D66DDA" w:rsidP="008C1228">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3AE29888" w14:textId="77777777" w:rsidR="00D66DDA" w:rsidRPr="00C86D01" w:rsidRDefault="00D26953" w:rsidP="008C1228">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Repossessing property;</w:t>
      </w:r>
    </w:p>
    <w:p w14:paraId="22027EC9"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54C6B5A4"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Securing deposits on sales;</w:t>
      </w:r>
    </w:p>
    <w:p w14:paraId="66333F80"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5717F30E"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Picking up or replacing damaged or returned property or stale or unsalable inventory;</w:t>
      </w:r>
    </w:p>
    <w:p w14:paraId="4CD44CF5"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079929ED"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Hiring, training, or supervising personnel, other than personnel involved only in solicitation;</w:t>
      </w:r>
    </w:p>
    <w:p w14:paraId="19EA1130"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43A218BB" w14:textId="77777777" w:rsidR="00D66DDA" w:rsidRPr="00C86D01" w:rsidRDefault="00D26953" w:rsidP="00594FC9">
      <w:pPr>
        <w:pStyle w:val="ListParagraph"/>
        <w:widowControl/>
        <w:numPr>
          <w:ilvl w:val="2"/>
          <w:numId w:val="2"/>
        </w:numPr>
        <w:tabs>
          <w:tab w:val="left" w:pos="720"/>
          <w:tab w:val="left" w:pos="1440"/>
          <w:tab w:val="left" w:pos="2160"/>
          <w:tab w:val="left" w:pos="2880"/>
          <w:tab w:val="left" w:pos="3600"/>
          <w:tab w:val="left" w:pos="4320"/>
        </w:tabs>
        <w:ind w:left="2160" w:right="240" w:hanging="720"/>
        <w:jc w:val="left"/>
      </w:pPr>
      <w:r w:rsidRPr="00C86D01">
        <w:t>Using agency stock checks or any other instrument or process by which sales are made within this state by sales personnel;</w:t>
      </w:r>
    </w:p>
    <w:p w14:paraId="3C9BA3E9"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39EC03A7" w14:textId="17E24DAB" w:rsidR="00D66DDA" w:rsidRPr="00C86D01" w:rsidRDefault="00D26953"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r w:rsidRPr="00C86D01">
        <w:rPr>
          <w:sz w:val="22"/>
          <w:szCs w:val="22"/>
        </w:rPr>
        <w:t>l4.</w:t>
      </w:r>
      <w:r w:rsidR="008C1228">
        <w:rPr>
          <w:sz w:val="22"/>
          <w:szCs w:val="22"/>
        </w:rPr>
        <w:tab/>
      </w:r>
      <w:r w:rsidRPr="00C86D01">
        <w:rPr>
          <w:sz w:val="22"/>
          <w:szCs w:val="22"/>
        </w:rPr>
        <w:t>Maintaining a sample or display room in excess of two weeks (14 days) at any one location during the tax year;</w:t>
      </w:r>
    </w:p>
    <w:p w14:paraId="2E54E7A0"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0A46A352" w14:textId="3E557BC5" w:rsidR="00D66DDA" w:rsidRPr="00C86D01" w:rsidRDefault="00D26953" w:rsidP="00594FC9">
      <w:pPr>
        <w:pStyle w:val="ListParagraph"/>
        <w:widowControl/>
        <w:numPr>
          <w:ilvl w:val="0"/>
          <w:numId w:val="1"/>
        </w:numPr>
        <w:tabs>
          <w:tab w:val="left" w:pos="720"/>
          <w:tab w:val="left" w:pos="1440"/>
          <w:tab w:val="left" w:pos="2160"/>
          <w:tab w:val="left" w:pos="2880"/>
          <w:tab w:val="left" w:pos="3600"/>
          <w:tab w:val="left" w:pos="4320"/>
        </w:tabs>
        <w:ind w:left="2160" w:right="240" w:hanging="720"/>
        <w:jc w:val="left"/>
      </w:pPr>
      <w:r w:rsidRPr="00C86D01">
        <w:t>Carrying samples for sale, exchange</w:t>
      </w:r>
      <w:r w:rsidR="0020646A" w:rsidRPr="00C86D01">
        <w:t>,</w:t>
      </w:r>
      <w:r w:rsidRPr="00C86D01">
        <w:t xml:space="preserve"> or distribution in any manner for consideration or other value;</w:t>
      </w:r>
    </w:p>
    <w:p w14:paraId="52F42B1F" w14:textId="2124C081" w:rsidR="008C1228" w:rsidRDefault="008C1228">
      <w:r>
        <w:br w:type="page"/>
      </w:r>
    </w:p>
    <w:p w14:paraId="19F9EB55"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7C273626" w14:textId="77777777" w:rsidR="00D66DDA" w:rsidRPr="00C86D01" w:rsidRDefault="00D26953" w:rsidP="008C1228">
      <w:pPr>
        <w:pStyle w:val="ListParagraph"/>
        <w:widowControl/>
        <w:numPr>
          <w:ilvl w:val="0"/>
          <w:numId w:val="1"/>
        </w:numPr>
        <w:tabs>
          <w:tab w:val="left" w:pos="720"/>
          <w:tab w:val="left" w:pos="1440"/>
          <w:tab w:val="left" w:pos="2160"/>
          <w:tab w:val="left" w:pos="2880"/>
          <w:tab w:val="left" w:pos="3600"/>
          <w:tab w:val="left" w:pos="4320"/>
        </w:tabs>
        <w:ind w:left="2160" w:right="240" w:hanging="720"/>
        <w:jc w:val="left"/>
      </w:pPr>
      <w:r w:rsidRPr="00C86D01">
        <w:t>Owning, leasing, using, or maintaining any of the following facilities or property:</w:t>
      </w:r>
    </w:p>
    <w:p w14:paraId="0755539B"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6F752843" w14:textId="77777777" w:rsidR="00D66DDA" w:rsidRPr="00C86D01" w:rsidRDefault="00D26953" w:rsidP="008C1228">
      <w:pPr>
        <w:pStyle w:val="ListParagraph"/>
        <w:widowControl/>
        <w:numPr>
          <w:ilvl w:val="1"/>
          <w:numId w:val="1"/>
        </w:numPr>
        <w:tabs>
          <w:tab w:val="left" w:pos="720"/>
          <w:tab w:val="left" w:pos="1440"/>
          <w:tab w:val="left" w:pos="2880"/>
          <w:tab w:val="left" w:pos="3600"/>
          <w:tab w:val="left" w:pos="4320"/>
        </w:tabs>
        <w:ind w:left="2880" w:right="240" w:hanging="720"/>
        <w:jc w:val="left"/>
      </w:pPr>
      <w:r w:rsidRPr="00C86D01">
        <w:t>Repair shop.</w:t>
      </w:r>
    </w:p>
    <w:p w14:paraId="7C969310" w14:textId="77777777" w:rsidR="00D66DDA" w:rsidRPr="00C86D01" w:rsidRDefault="00D26953" w:rsidP="008C1228">
      <w:pPr>
        <w:pStyle w:val="ListParagraph"/>
        <w:widowControl/>
        <w:numPr>
          <w:ilvl w:val="1"/>
          <w:numId w:val="1"/>
        </w:numPr>
        <w:tabs>
          <w:tab w:val="left" w:pos="720"/>
          <w:tab w:val="left" w:pos="1440"/>
          <w:tab w:val="left" w:pos="2880"/>
          <w:tab w:val="left" w:pos="3600"/>
          <w:tab w:val="left" w:pos="4320"/>
        </w:tabs>
        <w:ind w:left="2880" w:right="240" w:hanging="720"/>
        <w:jc w:val="left"/>
      </w:pPr>
      <w:r w:rsidRPr="00C86D01">
        <w:t>Parts department.</w:t>
      </w:r>
    </w:p>
    <w:p w14:paraId="3794CF6A" w14:textId="35DCCDB6" w:rsidR="00D66DDA" w:rsidRPr="00C86D01" w:rsidRDefault="00D26953" w:rsidP="008C1228">
      <w:pPr>
        <w:pStyle w:val="ListParagraph"/>
        <w:widowControl/>
        <w:numPr>
          <w:ilvl w:val="1"/>
          <w:numId w:val="1"/>
        </w:numPr>
        <w:tabs>
          <w:tab w:val="left" w:pos="720"/>
          <w:tab w:val="left" w:pos="1440"/>
          <w:tab w:val="left" w:pos="2880"/>
          <w:tab w:val="left" w:pos="3600"/>
          <w:tab w:val="left" w:pos="4320"/>
        </w:tabs>
        <w:ind w:left="2880" w:right="240" w:hanging="720"/>
        <w:jc w:val="left"/>
      </w:pPr>
      <w:r w:rsidRPr="00C86D01">
        <w:t xml:space="preserve">Any kind of office other than an in-home office as described in subsection </w:t>
      </w:r>
      <w:r w:rsidR="008767AE" w:rsidRPr="00C86D01">
        <w:t>(</w:t>
      </w:r>
      <w:r w:rsidRPr="00C86D01">
        <w:rPr>
          <w:b/>
          <w:bCs/>
        </w:rPr>
        <w:t>20</w:t>
      </w:r>
      <w:r w:rsidR="008767AE" w:rsidRPr="00C86D01">
        <w:rPr>
          <w:b/>
          <w:bCs/>
        </w:rPr>
        <w:t>)</w:t>
      </w:r>
      <w:r w:rsidRPr="00C86D01">
        <w:t xml:space="preserve"> </w:t>
      </w:r>
      <w:r w:rsidR="00DB52AA" w:rsidRPr="00C86D01">
        <w:t xml:space="preserve">of this section </w:t>
      </w:r>
      <w:r w:rsidRPr="00C86D01">
        <w:t>below.</w:t>
      </w:r>
    </w:p>
    <w:p w14:paraId="62E5E00F" w14:textId="77777777" w:rsidR="00D66DDA" w:rsidRPr="00C86D01" w:rsidRDefault="00D26953" w:rsidP="008C1228">
      <w:pPr>
        <w:pStyle w:val="ListParagraph"/>
        <w:widowControl/>
        <w:numPr>
          <w:ilvl w:val="1"/>
          <w:numId w:val="1"/>
        </w:numPr>
        <w:tabs>
          <w:tab w:val="left" w:pos="720"/>
          <w:tab w:val="left" w:pos="1440"/>
          <w:tab w:val="left" w:pos="2880"/>
          <w:tab w:val="left" w:pos="3600"/>
          <w:tab w:val="left" w:pos="4320"/>
        </w:tabs>
        <w:ind w:left="2880" w:right="240" w:hanging="720"/>
        <w:jc w:val="left"/>
      </w:pPr>
      <w:r w:rsidRPr="00C86D01">
        <w:t>Warehouse.</w:t>
      </w:r>
    </w:p>
    <w:p w14:paraId="27D19563" w14:textId="35231BA2" w:rsidR="00D66DDA" w:rsidRPr="00C86D01" w:rsidRDefault="00D26953" w:rsidP="008C1228">
      <w:pPr>
        <w:pStyle w:val="ListParagraph"/>
        <w:widowControl/>
        <w:numPr>
          <w:ilvl w:val="1"/>
          <w:numId w:val="1"/>
        </w:numPr>
        <w:tabs>
          <w:tab w:val="left" w:pos="720"/>
          <w:tab w:val="left" w:pos="1440"/>
          <w:tab w:val="left" w:pos="2880"/>
          <w:tab w:val="left" w:pos="3600"/>
          <w:tab w:val="left" w:pos="3730"/>
          <w:tab w:val="left" w:pos="4320"/>
          <w:tab w:val="left" w:pos="4480"/>
          <w:tab w:val="left" w:pos="5002"/>
          <w:tab w:val="left" w:pos="6144"/>
          <w:tab w:val="left" w:pos="7120"/>
        </w:tabs>
        <w:ind w:left="2880" w:right="240" w:hanging="720"/>
        <w:jc w:val="left"/>
      </w:pPr>
      <w:r w:rsidRPr="00C86D01">
        <w:t>Meeting</w:t>
      </w:r>
      <w:r w:rsidR="00646776" w:rsidRPr="00C86D01">
        <w:t xml:space="preserve"> </w:t>
      </w:r>
      <w:r w:rsidRPr="00C86D01">
        <w:t>place</w:t>
      </w:r>
      <w:r w:rsidR="00A964B1" w:rsidRPr="00C86D01">
        <w:t xml:space="preserve"> </w:t>
      </w:r>
      <w:r w:rsidRPr="00C86D01">
        <w:t>for</w:t>
      </w:r>
      <w:r w:rsidR="00A964B1" w:rsidRPr="00C86D01">
        <w:t xml:space="preserve"> </w:t>
      </w:r>
      <w:r w:rsidRPr="00C86D01">
        <w:t>directors,</w:t>
      </w:r>
      <w:r w:rsidR="00A964B1" w:rsidRPr="00C86D01">
        <w:t xml:space="preserve"> </w:t>
      </w:r>
      <w:r w:rsidRPr="00C86D01">
        <w:t>officers</w:t>
      </w:r>
      <w:r w:rsidR="00A964B1" w:rsidRPr="00C86D01">
        <w:t xml:space="preserve">, </w:t>
      </w:r>
      <w:r w:rsidRPr="00C86D01">
        <w:t>or employees.</w:t>
      </w:r>
    </w:p>
    <w:p w14:paraId="2E5CCD0F" w14:textId="77777777" w:rsidR="00D66DDA" w:rsidRPr="00C86D01" w:rsidRDefault="00D26953" w:rsidP="008C1228">
      <w:pPr>
        <w:pStyle w:val="ListParagraph"/>
        <w:widowControl/>
        <w:numPr>
          <w:ilvl w:val="1"/>
          <w:numId w:val="1"/>
        </w:numPr>
        <w:tabs>
          <w:tab w:val="left" w:pos="720"/>
          <w:tab w:val="left" w:pos="1440"/>
          <w:tab w:val="left" w:pos="2880"/>
          <w:tab w:val="left" w:pos="3600"/>
          <w:tab w:val="left" w:pos="4320"/>
        </w:tabs>
        <w:ind w:left="2880" w:right="240" w:hanging="720"/>
        <w:jc w:val="left"/>
      </w:pPr>
      <w:r w:rsidRPr="00C86D01">
        <w:t>Stock of goods other than samples for sales personnel or goods used entirely ancillary to solicitation.</w:t>
      </w:r>
    </w:p>
    <w:p w14:paraId="393386FA" w14:textId="77777777" w:rsidR="00D66DDA" w:rsidRPr="00C86D01" w:rsidRDefault="00D26953" w:rsidP="008C1228">
      <w:pPr>
        <w:pStyle w:val="ListParagraph"/>
        <w:widowControl/>
        <w:numPr>
          <w:ilvl w:val="1"/>
          <w:numId w:val="1"/>
        </w:numPr>
        <w:tabs>
          <w:tab w:val="left" w:pos="720"/>
          <w:tab w:val="left" w:pos="1440"/>
          <w:tab w:val="left" w:pos="2880"/>
          <w:tab w:val="left" w:pos="3600"/>
          <w:tab w:val="left" w:pos="4320"/>
        </w:tabs>
        <w:ind w:left="2880" w:right="240" w:hanging="720"/>
        <w:jc w:val="left"/>
      </w:pPr>
      <w:r w:rsidRPr="00C86D01">
        <w:t>Telephone answering service that is publicly attributed to the company or to an employee or agent of the company.</w:t>
      </w:r>
    </w:p>
    <w:p w14:paraId="5E00957C" w14:textId="77777777" w:rsidR="00D66DDA" w:rsidRPr="00C86D01" w:rsidRDefault="00D26953" w:rsidP="008C1228">
      <w:pPr>
        <w:pStyle w:val="ListParagraph"/>
        <w:widowControl/>
        <w:numPr>
          <w:ilvl w:val="1"/>
          <w:numId w:val="1"/>
        </w:numPr>
        <w:tabs>
          <w:tab w:val="left" w:pos="720"/>
          <w:tab w:val="left" w:pos="1440"/>
          <w:tab w:val="left" w:pos="2880"/>
          <w:tab w:val="left" w:pos="3600"/>
          <w:tab w:val="left" w:pos="4320"/>
        </w:tabs>
        <w:ind w:left="2880" w:right="240" w:hanging="720"/>
        <w:jc w:val="left"/>
      </w:pPr>
      <w:r w:rsidRPr="00C86D01">
        <w:t xml:space="preserve">Mobile stores, </w:t>
      </w:r>
      <w:r w:rsidRPr="00C86D01">
        <w:rPr>
          <w:i/>
        </w:rPr>
        <w:t>i.e.</w:t>
      </w:r>
      <w:r w:rsidRPr="00C86D01">
        <w:t>, vehicles with drivers who are sales personnel making sales from the vehicles.</w:t>
      </w:r>
    </w:p>
    <w:p w14:paraId="5773986D" w14:textId="77777777" w:rsidR="00D66DDA" w:rsidRPr="00C86D01" w:rsidRDefault="00D26953" w:rsidP="008C1228">
      <w:pPr>
        <w:pStyle w:val="ListParagraph"/>
        <w:widowControl/>
        <w:numPr>
          <w:ilvl w:val="1"/>
          <w:numId w:val="1"/>
        </w:numPr>
        <w:tabs>
          <w:tab w:val="left" w:pos="720"/>
          <w:tab w:val="left" w:pos="1440"/>
          <w:tab w:val="left" w:pos="2880"/>
          <w:tab w:val="left" w:pos="3600"/>
          <w:tab w:val="left" w:pos="4320"/>
        </w:tabs>
        <w:ind w:left="2880" w:right="240" w:hanging="720"/>
        <w:jc w:val="left"/>
      </w:pPr>
      <w:r w:rsidRPr="00C86D01">
        <w:t>Real property or fixtures to real property of any kind.</w:t>
      </w:r>
    </w:p>
    <w:p w14:paraId="08AB7A66"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358344A4" w14:textId="77777777" w:rsidR="00D66DDA" w:rsidRPr="00C86D01" w:rsidRDefault="00D26953" w:rsidP="00594FC9">
      <w:pPr>
        <w:pStyle w:val="ListParagraph"/>
        <w:widowControl/>
        <w:numPr>
          <w:ilvl w:val="0"/>
          <w:numId w:val="1"/>
        </w:numPr>
        <w:tabs>
          <w:tab w:val="left" w:pos="720"/>
          <w:tab w:val="left" w:pos="1440"/>
          <w:tab w:val="left" w:pos="2160"/>
          <w:tab w:val="left" w:pos="2880"/>
          <w:tab w:val="left" w:pos="3600"/>
          <w:tab w:val="left" w:pos="4320"/>
        </w:tabs>
        <w:ind w:left="2160" w:right="240" w:hanging="720"/>
        <w:jc w:val="left"/>
      </w:pPr>
      <w:r w:rsidRPr="00C86D01">
        <w:t>Consigning stocks of goods or other tangible personal property to any person, including an independent contractor, for sale;</w:t>
      </w:r>
    </w:p>
    <w:p w14:paraId="07ED1A27"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2E110417" w14:textId="3D9CDE58" w:rsidR="00D66DDA" w:rsidRPr="00C86D01" w:rsidRDefault="00D26953" w:rsidP="00594FC9">
      <w:pPr>
        <w:pStyle w:val="ListParagraph"/>
        <w:widowControl/>
        <w:numPr>
          <w:ilvl w:val="0"/>
          <w:numId w:val="1"/>
        </w:numPr>
        <w:tabs>
          <w:tab w:val="left" w:pos="720"/>
          <w:tab w:val="left" w:pos="1440"/>
          <w:tab w:val="left" w:pos="2160"/>
          <w:tab w:val="left" w:pos="2880"/>
          <w:tab w:val="left" w:pos="3600"/>
          <w:tab w:val="left" w:pos="4320"/>
        </w:tabs>
        <w:ind w:left="2160" w:right="240" w:hanging="720"/>
        <w:jc w:val="left"/>
      </w:pPr>
      <w:r w:rsidRPr="00C86D01">
        <w:t xml:space="preserve">Conducting any activity not listed in subsection </w:t>
      </w:r>
      <w:r w:rsidRPr="00C86D01">
        <w:rPr>
          <w:b/>
        </w:rPr>
        <w:t>(D)</w:t>
      </w:r>
      <w:r w:rsidR="006E430A" w:rsidRPr="00C86D01">
        <w:rPr>
          <w:b/>
        </w:rPr>
        <w:t xml:space="preserve"> </w:t>
      </w:r>
      <w:r w:rsidR="006E430A" w:rsidRPr="00C86D01">
        <w:t>of this section</w:t>
      </w:r>
      <w:r w:rsidRPr="00C86D01">
        <w:t xml:space="preserve"> that is not entirely ancillary to requests for orders, even if such activity helps to increase orders;</w:t>
      </w:r>
    </w:p>
    <w:p w14:paraId="5DD6A97D"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0F311706" w14:textId="23C5E6E2" w:rsidR="00D66DDA" w:rsidRPr="00C86D01" w:rsidRDefault="006E430A" w:rsidP="008C1228">
      <w:pPr>
        <w:pStyle w:val="ListParagraph"/>
        <w:widowControl/>
        <w:numPr>
          <w:ilvl w:val="0"/>
          <w:numId w:val="1"/>
        </w:numPr>
        <w:tabs>
          <w:tab w:val="left" w:pos="720"/>
          <w:tab w:val="left" w:pos="1440"/>
          <w:tab w:val="left" w:pos="2160"/>
          <w:tab w:val="left" w:pos="2880"/>
          <w:tab w:val="left" w:pos="3600"/>
          <w:tab w:val="left" w:pos="4320"/>
        </w:tabs>
        <w:ind w:left="2160" w:right="240" w:hanging="720"/>
        <w:jc w:val="left"/>
      </w:pPr>
      <w:r w:rsidRPr="00C86D01">
        <w:t>Except as provided by 36 M.R.S. §5200-B</w:t>
      </w:r>
      <w:r w:rsidR="008767AE" w:rsidRPr="00C86D01">
        <w:t>(</w:t>
      </w:r>
      <w:r w:rsidRPr="00C86D01">
        <w:t>3</w:t>
      </w:r>
      <w:r w:rsidR="008767AE" w:rsidRPr="00C86D01">
        <w:t>)</w:t>
      </w:r>
      <w:r w:rsidRPr="00C86D01">
        <w:t xml:space="preserve">, owning </w:t>
      </w:r>
      <w:r w:rsidR="00D26953" w:rsidRPr="00C86D01">
        <w:t>an interest in any partnership, grantor trust, or other pass-through entity whose activities, if conducted directly by a foreign corporation, would give Maine jurisdiction over the foreign corporation, unless the activities of the pass-through entity are limited to solicitation protected by P.L. 86-272;</w:t>
      </w:r>
    </w:p>
    <w:p w14:paraId="694D0942" w14:textId="77777777" w:rsidR="00D66DDA" w:rsidRPr="00C86D01" w:rsidRDefault="00D66DDA" w:rsidP="00594FC9">
      <w:pPr>
        <w:pStyle w:val="BodyText"/>
        <w:widowControl/>
        <w:tabs>
          <w:tab w:val="left" w:pos="720"/>
          <w:tab w:val="left" w:pos="1440"/>
          <w:tab w:val="left" w:pos="2160"/>
          <w:tab w:val="left" w:pos="2880"/>
          <w:tab w:val="left" w:pos="3600"/>
          <w:tab w:val="left" w:pos="4320"/>
        </w:tabs>
        <w:ind w:left="2160" w:right="240" w:hanging="720"/>
        <w:rPr>
          <w:sz w:val="22"/>
          <w:szCs w:val="22"/>
        </w:rPr>
      </w:pPr>
    </w:p>
    <w:p w14:paraId="4B691F23" w14:textId="76CBA84C" w:rsidR="00D66DDA" w:rsidRPr="00C86D01" w:rsidRDefault="00D26953" w:rsidP="008C1228">
      <w:pPr>
        <w:pStyle w:val="ListParagraph"/>
        <w:widowControl/>
        <w:numPr>
          <w:ilvl w:val="0"/>
          <w:numId w:val="1"/>
        </w:numPr>
        <w:tabs>
          <w:tab w:val="left" w:pos="720"/>
          <w:tab w:val="left" w:pos="1440"/>
          <w:tab w:val="left" w:pos="2160"/>
          <w:tab w:val="left" w:pos="2880"/>
          <w:tab w:val="left" w:pos="3600"/>
          <w:tab w:val="left" w:pos="4320"/>
        </w:tabs>
        <w:ind w:left="2160" w:right="240" w:hanging="720"/>
        <w:jc w:val="left"/>
      </w:pPr>
      <w:r w:rsidRPr="00C86D01">
        <w:t xml:space="preserve">Maintaining, by any employee or other representative, an office or place of business of any kind, other than an in-home office located within the residence of the employee or other representative that (1) is not publicly attributed to the company or to the employee or representative of the company in such capacity, and (2) is used solely for soliciting and receiving orders from customers, for transmitting such orders outside the state for acceptance or rejection by the corporation, or for other activities protected by P.L. 86-272 or </w:t>
      </w:r>
      <w:r w:rsidR="006E430A" w:rsidRPr="00C86D01">
        <w:t>sub</w:t>
      </w:r>
      <w:r w:rsidRPr="00C86D01">
        <w:t xml:space="preserve">section </w:t>
      </w:r>
      <w:r w:rsidRPr="00C86D01">
        <w:rPr>
          <w:b/>
        </w:rPr>
        <w:t xml:space="preserve">(D) </w:t>
      </w:r>
      <w:r w:rsidRPr="00C86D01">
        <w:t xml:space="preserve">of this </w:t>
      </w:r>
      <w:r w:rsidR="006E430A" w:rsidRPr="00C86D01">
        <w:t>section</w:t>
      </w:r>
      <w:r w:rsidRPr="00C86D01">
        <w:t>. If the corporation maintains a telephone or other public listing within the state either in its own name or in the name of its employee or representative in such capacity, or if there is any other indication through advertising or business literature that the corporation or its employee or representative can be contacted at a specific address within the state, the Assessor will normally view the corporation</w:t>
      </w:r>
      <w:r w:rsidR="000551CA" w:rsidRPr="00C86D01">
        <w:t>’</w:t>
      </w:r>
      <w:r w:rsidRPr="00C86D01">
        <w:t>s activities as exceeding the protection afforded by P.L. 86-272. However, the normal distribution and use of business cards and stationery identifying the employee or representative</w:t>
      </w:r>
      <w:r w:rsidR="000551CA" w:rsidRPr="00C86D01">
        <w:t>’</w:t>
      </w:r>
      <w:r w:rsidRPr="00C86D01">
        <w:t xml:space="preserve">s name, address, telephone and fax numbers and affiliation with the company will not, by itself, be considered unprotected activity. The maintenance of any office or other place of business in this state that does not strictly qualify as an </w:t>
      </w:r>
      <w:r w:rsidR="00B61D42" w:rsidRPr="00C86D01">
        <w:t>“</w:t>
      </w:r>
      <w:r w:rsidRPr="00C86D01">
        <w:t>in-home</w:t>
      </w:r>
      <w:r w:rsidR="00B61D42" w:rsidRPr="00C86D01">
        <w:t>”</w:t>
      </w:r>
      <w:r w:rsidRPr="00C86D01">
        <w:t xml:space="preserve"> office as described above causes the loss of protection. For the purpose of this rule, it is not relevant whether the corporation pays directly, indirectly, or not at all for the cost of maintaining an in-home office; and</w:t>
      </w:r>
    </w:p>
    <w:p w14:paraId="101521ED" w14:textId="77777777" w:rsidR="005D27C1" w:rsidRPr="00C86D01" w:rsidRDefault="005D27C1" w:rsidP="00594FC9">
      <w:pPr>
        <w:pStyle w:val="ListParagraph"/>
        <w:widowControl/>
        <w:tabs>
          <w:tab w:val="left" w:pos="720"/>
          <w:tab w:val="left" w:pos="1440"/>
          <w:tab w:val="left" w:pos="2106"/>
          <w:tab w:val="left" w:pos="2160"/>
          <w:tab w:val="left" w:pos="2880"/>
          <w:tab w:val="left" w:pos="3600"/>
          <w:tab w:val="left" w:pos="4320"/>
        </w:tabs>
        <w:ind w:left="2160" w:right="240" w:hanging="720"/>
        <w:jc w:val="left"/>
      </w:pPr>
    </w:p>
    <w:p w14:paraId="15436AA5" w14:textId="69B2D6CE" w:rsidR="00D66DDA" w:rsidRPr="00C86D01" w:rsidRDefault="00D26953" w:rsidP="008C1228">
      <w:pPr>
        <w:pStyle w:val="ListParagraph"/>
        <w:widowControl/>
        <w:numPr>
          <w:ilvl w:val="0"/>
          <w:numId w:val="1"/>
        </w:numPr>
        <w:tabs>
          <w:tab w:val="left" w:pos="720"/>
          <w:tab w:val="left" w:pos="1440"/>
          <w:tab w:val="left" w:pos="2160"/>
          <w:tab w:val="left" w:pos="2880"/>
          <w:tab w:val="left" w:pos="3600"/>
          <w:tab w:val="left" w:pos="4320"/>
        </w:tabs>
        <w:ind w:left="2160" w:right="240" w:hanging="720"/>
        <w:jc w:val="left"/>
      </w:pPr>
      <w:r w:rsidRPr="00C86D01">
        <w:lastRenderedPageBreak/>
        <w:t>Entering into a franchising or licensing agreement; selling or otherwise disposing of franchises and licenses; or selling or otherwise transferring tangible personal property pursuant to such franchise or license by the franchiser or licensor to its franchisee or licensee with the state.</w:t>
      </w:r>
    </w:p>
    <w:p w14:paraId="29390012" w14:textId="7A373F1E" w:rsidR="00A46E58" w:rsidRDefault="00A46E58" w:rsidP="00D0010D">
      <w:pPr>
        <w:pStyle w:val="ListParagraph"/>
        <w:widowControl/>
        <w:tabs>
          <w:tab w:val="left" w:pos="720"/>
          <w:tab w:val="left" w:pos="1440"/>
          <w:tab w:val="left" w:pos="2160"/>
          <w:tab w:val="left" w:pos="2880"/>
          <w:tab w:val="left" w:pos="3600"/>
          <w:tab w:val="left" w:pos="4320"/>
        </w:tabs>
        <w:ind w:left="0" w:right="240"/>
        <w:jc w:val="left"/>
      </w:pPr>
    </w:p>
    <w:p w14:paraId="347D6BFE" w14:textId="77777777" w:rsidR="008C1228" w:rsidRPr="00C86D01" w:rsidRDefault="008C1228" w:rsidP="00D0010D">
      <w:pPr>
        <w:pStyle w:val="ListParagraph"/>
        <w:widowControl/>
        <w:tabs>
          <w:tab w:val="left" w:pos="720"/>
          <w:tab w:val="left" w:pos="1440"/>
          <w:tab w:val="left" w:pos="2160"/>
          <w:tab w:val="left" w:pos="2880"/>
          <w:tab w:val="left" w:pos="3600"/>
          <w:tab w:val="left" w:pos="4320"/>
        </w:tabs>
        <w:ind w:left="0" w:right="240"/>
        <w:jc w:val="left"/>
      </w:pPr>
    </w:p>
    <w:p w14:paraId="437061C1" w14:textId="2D6B3EBA" w:rsidR="00B20DF0" w:rsidRPr="00C86D01" w:rsidRDefault="00B20DF0" w:rsidP="008C1228">
      <w:pPr>
        <w:pStyle w:val="ListParagraph"/>
        <w:widowControl/>
        <w:tabs>
          <w:tab w:val="left" w:pos="720"/>
          <w:tab w:val="left" w:pos="1440"/>
          <w:tab w:val="left" w:pos="2160"/>
          <w:tab w:val="left" w:pos="2880"/>
          <w:tab w:val="left" w:pos="3600"/>
          <w:tab w:val="left" w:pos="4320"/>
        </w:tabs>
        <w:ind w:left="720" w:right="240" w:hanging="720"/>
        <w:jc w:val="left"/>
      </w:pPr>
      <w:r w:rsidRPr="00C86D01">
        <w:rPr>
          <w:b/>
          <w:bCs/>
        </w:rPr>
        <w:t>.07</w:t>
      </w:r>
      <w:r w:rsidRPr="00C86D01">
        <w:tab/>
      </w:r>
      <w:r w:rsidRPr="00C86D01">
        <w:rPr>
          <w:b/>
          <w:bCs/>
        </w:rPr>
        <w:t>Exemption for certain out-of-state suppliers of spirits; taxable years beginning on or after January 1, 2022.</w:t>
      </w:r>
      <w:r w:rsidRPr="00C86D01">
        <w:t xml:space="preserve"> For taxable years beginning on or after January 1, 2022, a corporation that is an out-of-state supplier of spirits sold to BABLO within the Department of Administrative and Financial Services (including a contractor or agent of BABLO) may not be considered to have sufficient nexus, and is not subject to Maine corporate income tax, if the corporation’s in-state activities are limited solely to the activities described in 36 M.R.S. §5202-D(2).</w:t>
      </w:r>
    </w:p>
    <w:p w14:paraId="1BEC49F1" w14:textId="77777777" w:rsidR="00AA0F6D" w:rsidRPr="00C86D01" w:rsidRDefault="00AA0F6D" w:rsidP="00D0010D">
      <w:pPr>
        <w:pStyle w:val="BodyText"/>
        <w:widowControl/>
        <w:pBdr>
          <w:bottom w:val="single" w:sz="12" w:space="1" w:color="auto"/>
        </w:pBdr>
        <w:tabs>
          <w:tab w:val="left" w:pos="720"/>
          <w:tab w:val="left" w:pos="1440"/>
          <w:tab w:val="left" w:pos="2160"/>
          <w:tab w:val="left" w:pos="2880"/>
          <w:tab w:val="left" w:pos="3600"/>
          <w:tab w:val="left" w:pos="4320"/>
        </w:tabs>
        <w:ind w:right="240"/>
        <w:rPr>
          <w:b/>
          <w:sz w:val="22"/>
          <w:szCs w:val="22"/>
        </w:rPr>
      </w:pPr>
    </w:p>
    <w:p w14:paraId="52DD6084" w14:textId="77777777" w:rsidR="00AA0F6D" w:rsidRPr="00C86D01" w:rsidRDefault="00AA0F6D" w:rsidP="00D0010D">
      <w:pPr>
        <w:pStyle w:val="BodyText"/>
        <w:widowControl/>
        <w:tabs>
          <w:tab w:val="left" w:pos="720"/>
          <w:tab w:val="left" w:pos="1440"/>
          <w:tab w:val="left" w:pos="2160"/>
          <w:tab w:val="left" w:pos="2880"/>
          <w:tab w:val="left" w:pos="3600"/>
          <w:tab w:val="left" w:pos="4320"/>
        </w:tabs>
        <w:ind w:right="240"/>
        <w:rPr>
          <w:b/>
          <w:sz w:val="22"/>
          <w:szCs w:val="22"/>
        </w:rPr>
      </w:pPr>
    </w:p>
    <w:p w14:paraId="2FDAFD03" w14:textId="77777777" w:rsidR="00D66DDA" w:rsidRPr="00C86D01" w:rsidRDefault="00D66DDA" w:rsidP="00D0010D">
      <w:pPr>
        <w:pStyle w:val="BodyText"/>
        <w:widowControl/>
        <w:tabs>
          <w:tab w:val="left" w:pos="720"/>
          <w:tab w:val="left" w:pos="1440"/>
          <w:tab w:val="left" w:pos="2160"/>
          <w:tab w:val="left" w:pos="2880"/>
          <w:tab w:val="left" w:pos="3600"/>
          <w:tab w:val="left" w:pos="4320"/>
        </w:tabs>
        <w:ind w:right="240"/>
        <w:rPr>
          <w:sz w:val="22"/>
          <w:szCs w:val="22"/>
        </w:rPr>
      </w:pPr>
    </w:p>
    <w:p w14:paraId="708B42BA" w14:textId="77777777" w:rsidR="00C4193D" w:rsidRDefault="00C4193D" w:rsidP="00C4193D">
      <w:pPr>
        <w:pStyle w:val="BodyText"/>
        <w:widowControl/>
        <w:tabs>
          <w:tab w:val="left" w:pos="4320"/>
          <w:tab w:val="left" w:pos="5040"/>
        </w:tabs>
      </w:pPr>
      <w:r w:rsidRPr="000546FF">
        <w:t xml:space="preserve">STATUTORY AUTHORITY: </w:t>
      </w:r>
    </w:p>
    <w:p w14:paraId="298BBD9A" w14:textId="77777777" w:rsidR="00C4193D" w:rsidRPr="000546FF" w:rsidRDefault="00C4193D" w:rsidP="00C4193D">
      <w:pPr>
        <w:pStyle w:val="BodyText"/>
        <w:widowControl/>
        <w:tabs>
          <w:tab w:val="left" w:pos="720"/>
          <w:tab w:val="left" w:pos="4320"/>
          <w:tab w:val="left" w:pos="5040"/>
        </w:tabs>
      </w:pPr>
      <w:r>
        <w:tab/>
      </w:r>
      <w:r w:rsidRPr="000546FF">
        <w:t xml:space="preserve">36 MRS </w:t>
      </w:r>
      <w:r w:rsidRPr="000546FF">
        <w:rPr>
          <w:sz w:val="22"/>
          <w:szCs w:val="22"/>
        </w:rPr>
        <w:t>§</w:t>
      </w:r>
      <w:r w:rsidRPr="000546FF">
        <w:t>112</w:t>
      </w:r>
    </w:p>
    <w:p w14:paraId="70F5834D" w14:textId="77777777" w:rsidR="00C4193D" w:rsidRPr="000546FF" w:rsidRDefault="00C4193D" w:rsidP="00C4193D">
      <w:pPr>
        <w:pStyle w:val="BodyText"/>
        <w:widowControl/>
        <w:tabs>
          <w:tab w:val="left" w:pos="720"/>
          <w:tab w:val="left" w:pos="4320"/>
          <w:tab w:val="left" w:pos="5040"/>
        </w:tabs>
      </w:pPr>
    </w:p>
    <w:p w14:paraId="15BB1052" w14:textId="77777777" w:rsidR="00C4193D" w:rsidRPr="000546FF" w:rsidRDefault="00C4193D" w:rsidP="00C4193D">
      <w:pPr>
        <w:pStyle w:val="BodyText"/>
        <w:widowControl/>
        <w:tabs>
          <w:tab w:val="left" w:pos="720"/>
          <w:tab w:val="left" w:pos="4320"/>
          <w:tab w:val="left" w:pos="5040"/>
        </w:tabs>
      </w:pPr>
      <w:r w:rsidRPr="000546FF">
        <w:t>EFFECTIVE DATE:</w:t>
      </w:r>
    </w:p>
    <w:p w14:paraId="446DCA45" w14:textId="77777777" w:rsidR="00C4193D" w:rsidRPr="000546FF" w:rsidRDefault="00C4193D" w:rsidP="00C4193D">
      <w:pPr>
        <w:pStyle w:val="BodyText"/>
        <w:widowControl/>
        <w:tabs>
          <w:tab w:val="left" w:pos="720"/>
          <w:tab w:val="left" w:pos="4320"/>
          <w:tab w:val="left" w:pos="5040"/>
        </w:tabs>
      </w:pPr>
      <w:r w:rsidRPr="000546FF">
        <w:tab/>
        <w:t>October 2, 1994</w:t>
      </w:r>
      <w:r>
        <w:t xml:space="preserve"> – filing 94-397</w:t>
      </w:r>
    </w:p>
    <w:p w14:paraId="42F5808C" w14:textId="77777777" w:rsidR="00C4193D" w:rsidRPr="000546FF" w:rsidRDefault="00C4193D" w:rsidP="00C4193D">
      <w:pPr>
        <w:pStyle w:val="BodyText"/>
        <w:widowControl/>
        <w:tabs>
          <w:tab w:val="left" w:pos="720"/>
          <w:tab w:val="left" w:pos="5040"/>
        </w:tabs>
      </w:pPr>
    </w:p>
    <w:p w14:paraId="5F515FA3" w14:textId="77777777" w:rsidR="00C4193D" w:rsidRPr="000546FF" w:rsidRDefault="00C4193D" w:rsidP="00C4193D">
      <w:pPr>
        <w:pStyle w:val="BodyText"/>
        <w:widowControl/>
        <w:tabs>
          <w:tab w:val="left" w:pos="720"/>
          <w:tab w:val="left" w:pos="4320"/>
          <w:tab w:val="left" w:pos="5040"/>
        </w:tabs>
      </w:pPr>
      <w:r w:rsidRPr="000546FF">
        <w:t>EFFECTIVE DATE (ELECTRONIC CONVERSION):</w:t>
      </w:r>
    </w:p>
    <w:p w14:paraId="4FCED5D1" w14:textId="77777777" w:rsidR="00C4193D" w:rsidRPr="000546FF" w:rsidRDefault="00C4193D" w:rsidP="00C4193D">
      <w:pPr>
        <w:pStyle w:val="BodyText"/>
        <w:widowControl/>
        <w:tabs>
          <w:tab w:val="left" w:pos="720"/>
          <w:tab w:val="left" w:pos="4320"/>
          <w:tab w:val="left" w:pos="5040"/>
        </w:tabs>
      </w:pPr>
      <w:r w:rsidRPr="000546FF">
        <w:tab/>
        <w:t>May 1, 1996</w:t>
      </w:r>
    </w:p>
    <w:p w14:paraId="4CED9874" w14:textId="77777777" w:rsidR="00C4193D" w:rsidRPr="000546FF" w:rsidRDefault="00C4193D" w:rsidP="00C4193D">
      <w:pPr>
        <w:pStyle w:val="BodyText"/>
        <w:widowControl/>
        <w:tabs>
          <w:tab w:val="left" w:pos="720"/>
          <w:tab w:val="left" w:pos="4320"/>
          <w:tab w:val="left" w:pos="5040"/>
        </w:tabs>
      </w:pPr>
    </w:p>
    <w:p w14:paraId="51FE78B3" w14:textId="77777777" w:rsidR="00C4193D" w:rsidRPr="000546FF" w:rsidRDefault="00C4193D" w:rsidP="00C4193D">
      <w:pPr>
        <w:pStyle w:val="BodyText"/>
        <w:widowControl/>
        <w:tabs>
          <w:tab w:val="left" w:pos="720"/>
          <w:tab w:val="left" w:pos="4320"/>
          <w:tab w:val="left" w:pos="5040"/>
        </w:tabs>
      </w:pPr>
      <w:r w:rsidRPr="000546FF">
        <w:t>AMENDED:</w:t>
      </w:r>
    </w:p>
    <w:p w14:paraId="2A694DB6" w14:textId="77777777" w:rsidR="00C4193D" w:rsidRPr="000546FF" w:rsidRDefault="00C4193D" w:rsidP="00C4193D">
      <w:pPr>
        <w:pStyle w:val="BodyText"/>
        <w:widowControl/>
        <w:tabs>
          <w:tab w:val="left" w:pos="720"/>
          <w:tab w:val="left" w:pos="4320"/>
          <w:tab w:val="left" w:pos="5040"/>
        </w:tabs>
      </w:pPr>
      <w:r w:rsidRPr="000546FF">
        <w:tab/>
        <w:t>May 20, 2000</w:t>
      </w:r>
      <w:r>
        <w:t xml:space="preserve"> – filing 2000-188</w:t>
      </w:r>
    </w:p>
    <w:p w14:paraId="24D6FB10" w14:textId="77777777" w:rsidR="00C4193D" w:rsidRPr="000546FF" w:rsidRDefault="00C4193D" w:rsidP="00C4193D">
      <w:pPr>
        <w:pStyle w:val="BodyText"/>
        <w:widowControl/>
        <w:tabs>
          <w:tab w:val="left" w:pos="720"/>
          <w:tab w:val="left" w:pos="4320"/>
          <w:tab w:val="left" w:pos="5040"/>
        </w:tabs>
      </w:pPr>
    </w:p>
    <w:p w14:paraId="666A5446" w14:textId="77777777" w:rsidR="00C4193D" w:rsidRPr="000546FF" w:rsidRDefault="00C4193D" w:rsidP="00C4193D">
      <w:pPr>
        <w:pStyle w:val="BodyText"/>
        <w:widowControl/>
        <w:tabs>
          <w:tab w:val="left" w:pos="720"/>
          <w:tab w:val="left" w:pos="4320"/>
          <w:tab w:val="left" w:pos="5040"/>
        </w:tabs>
      </w:pPr>
      <w:r w:rsidRPr="000546FF">
        <w:t>NON-SUBSTANTIVE CORRECTIONS:</w:t>
      </w:r>
    </w:p>
    <w:p w14:paraId="182FFBDE" w14:textId="77777777" w:rsidR="00C4193D" w:rsidRPr="000546FF" w:rsidRDefault="00C4193D" w:rsidP="00C4193D">
      <w:pPr>
        <w:pStyle w:val="BodyText"/>
        <w:widowControl/>
        <w:tabs>
          <w:tab w:val="left" w:pos="720"/>
          <w:tab w:val="left" w:pos="4320"/>
          <w:tab w:val="left" w:pos="5040"/>
        </w:tabs>
      </w:pPr>
      <w:r w:rsidRPr="000546FF">
        <w:tab/>
        <w:t>November 24, 2000 - punctuation only</w:t>
      </w:r>
    </w:p>
    <w:p w14:paraId="03DE1F7C" w14:textId="77777777" w:rsidR="00C4193D" w:rsidRDefault="00C4193D" w:rsidP="00C4193D">
      <w:pPr>
        <w:pStyle w:val="BodyText"/>
        <w:widowControl/>
        <w:tabs>
          <w:tab w:val="left" w:pos="720"/>
          <w:tab w:val="left" w:pos="1440"/>
          <w:tab w:val="left" w:pos="2160"/>
          <w:tab w:val="left" w:pos="2880"/>
          <w:tab w:val="left" w:pos="3600"/>
          <w:tab w:val="left" w:pos="4320"/>
          <w:tab w:val="left" w:pos="5040"/>
        </w:tabs>
        <w:rPr>
          <w:sz w:val="22"/>
          <w:szCs w:val="22"/>
        </w:rPr>
      </w:pPr>
    </w:p>
    <w:p w14:paraId="7B6A957C" w14:textId="77777777" w:rsidR="00C4193D" w:rsidRDefault="00C4193D" w:rsidP="00C4193D">
      <w:pPr>
        <w:pStyle w:val="BodyText"/>
        <w:widowControl/>
        <w:tabs>
          <w:tab w:val="left" w:pos="720"/>
          <w:tab w:val="left" w:pos="1440"/>
          <w:tab w:val="left" w:pos="2160"/>
          <w:tab w:val="left" w:pos="2880"/>
          <w:tab w:val="left" w:pos="3600"/>
          <w:tab w:val="left" w:pos="4320"/>
          <w:tab w:val="left" w:pos="5040"/>
        </w:tabs>
        <w:rPr>
          <w:sz w:val="22"/>
          <w:szCs w:val="22"/>
        </w:rPr>
      </w:pPr>
      <w:r>
        <w:rPr>
          <w:sz w:val="22"/>
          <w:szCs w:val="22"/>
        </w:rPr>
        <w:t>AMENDED:</w:t>
      </w:r>
    </w:p>
    <w:p w14:paraId="42F5B427" w14:textId="77777777" w:rsidR="00C4193D" w:rsidRPr="000546FF" w:rsidRDefault="00C4193D" w:rsidP="00C4193D">
      <w:pPr>
        <w:pStyle w:val="BodyText"/>
        <w:widowControl/>
        <w:tabs>
          <w:tab w:val="left" w:pos="720"/>
          <w:tab w:val="left" w:pos="1440"/>
          <w:tab w:val="left" w:pos="2160"/>
          <w:tab w:val="left" w:pos="2880"/>
          <w:tab w:val="left" w:pos="3600"/>
          <w:tab w:val="left" w:pos="4320"/>
          <w:tab w:val="left" w:pos="5040"/>
        </w:tabs>
        <w:rPr>
          <w:sz w:val="22"/>
          <w:szCs w:val="22"/>
        </w:rPr>
      </w:pPr>
      <w:r>
        <w:rPr>
          <w:sz w:val="22"/>
          <w:szCs w:val="22"/>
        </w:rPr>
        <w:tab/>
        <w:t>May 10, 2022 – filing 2022-078</w:t>
      </w:r>
    </w:p>
    <w:p w14:paraId="7D81B5A8" w14:textId="56940C17" w:rsidR="00C86D01" w:rsidRDefault="00C4193D" w:rsidP="00C4193D">
      <w:pPr>
        <w:pStyle w:val="BodyText"/>
        <w:widowControl/>
        <w:tabs>
          <w:tab w:val="left" w:pos="720"/>
          <w:tab w:val="left" w:pos="1440"/>
          <w:tab w:val="left" w:pos="2160"/>
          <w:tab w:val="left" w:pos="2880"/>
          <w:tab w:val="left" w:pos="3600"/>
          <w:tab w:val="left" w:pos="4320"/>
        </w:tabs>
        <w:ind w:right="240"/>
      </w:pPr>
      <w:r>
        <w:tab/>
        <w:t>May 3, 2023 – filing 2023-064</w:t>
      </w:r>
    </w:p>
    <w:p w14:paraId="1F17A51A" w14:textId="77777777" w:rsidR="00C4193D" w:rsidRPr="00C86D01" w:rsidRDefault="00C4193D" w:rsidP="00C4193D">
      <w:pPr>
        <w:pStyle w:val="BodyText"/>
        <w:widowControl/>
        <w:tabs>
          <w:tab w:val="left" w:pos="720"/>
          <w:tab w:val="left" w:pos="1440"/>
          <w:tab w:val="left" w:pos="2160"/>
          <w:tab w:val="left" w:pos="2880"/>
          <w:tab w:val="left" w:pos="3600"/>
          <w:tab w:val="left" w:pos="4320"/>
        </w:tabs>
        <w:ind w:right="240"/>
      </w:pPr>
    </w:p>
    <w:sectPr w:rsidR="00C4193D" w:rsidRPr="00C86D01" w:rsidSect="00C86D01">
      <w:headerReference w:type="default" r:id="rId8"/>
      <w:footerReference w:type="default" r:id="rId9"/>
      <w:pgSz w:w="12240" w:h="15840"/>
      <w:pgMar w:top="1360" w:right="1320" w:bottom="700" w:left="1320" w:header="0" w:footer="50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A85F" w14:textId="77777777" w:rsidR="00F748E0" w:rsidRDefault="00F748E0">
      <w:r>
        <w:separator/>
      </w:r>
    </w:p>
  </w:endnote>
  <w:endnote w:type="continuationSeparator" w:id="0">
    <w:p w14:paraId="548597BF" w14:textId="77777777" w:rsidR="00F748E0" w:rsidRDefault="00F7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F372" w14:textId="33011E57" w:rsidR="00D66DDA" w:rsidRDefault="00D66DD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77B4" w14:textId="77777777" w:rsidR="00F748E0" w:rsidRDefault="00F748E0">
      <w:r>
        <w:separator/>
      </w:r>
    </w:p>
  </w:footnote>
  <w:footnote w:type="continuationSeparator" w:id="0">
    <w:p w14:paraId="2601D3FD" w14:textId="77777777" w:rsidR="00F748E0" w:rsidRDefault="00F7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73B9" w14:textId="3A56CE64" w:rsidR="00C31766" w:rsidRDefault="00C31766">
    <w:pPr>
      <w:pStyle w:val="Header"/>
    </w:pPr>
  </w:p>
  <w:p w14:paraId="7A28F66D" w14:textId="77777777" w:rsidR="00C86D01" w:rsidRDefault="00C86D01">
    <w:pPr>
      <w:pStyle w:val="Header"/>
    </w:pPr>
  </w:p>
  <w:p w14:paraId="66F4423E" w14:textId="489281BD" w:rsidR="00C86D01" w:rsidRPr="00C86D01" w:rsidRDefault="00C86D01" w:rsidP="00C86D01">
    <w:pPr>
      <w:pStyle w:val="Header"/>
      <w:pBdr>
        <w:bottom w:val="single" w:sz="4" w:space="1" w:color="auto"/>
      </w:pBdr>
      <w:jc w:val="right"/>
      <w:rPr>
        <w:sz w:val="18"/>
        <w:szCs w:val="18"/>
      </w:rPr>
    </w:pPr>
    <w:r w:rsidRPr="00C86D01">
      <w:rPr>
        <w:sz w:val="18"/>
        <w:szCs w:val="18"/>
      </w:rPr>
      <w:t xml:space="preserve">18-125 chapter 808     page </w:t>
    </w:r>
    <w:r w:rsidRPr="00C86D01">
      <w:rPr>
        <w:sz w:val="18"/>
        <w:szCs w:val="18"/>
      </w:rPr>
      <w:fldChar w:fldCharType="begin"/>
    </w:r>
    <w:r w:rsidRPr="00C86D01">
      <w:rPr>
        <w:sz w:val="18"/>
        <w:szCs w:val="18"/>
      </w:rPr>
      <w:instrText xml:space="preserve"> PAGE   \* MERGEFORMAT </w:instrText>
    </w:r>
    <w:r w:rsidRPr="00C86D01">
      <w:rPr>
        <w:sz w:val="18"/>
        <w:szCs w:val="18"/>
      </w:rPr>
      <w:fldChar w:fldCharType="separate"/>
    </w:r>
    <w:r w:rsidRPr="00C86D01">
      <w:rPr>
        <w:noProof/>
        <w:sz w:val="18"/>
        <w:szCs w:val="18"/>
      </w:rPr>
      <w:t>1</w:t>
    </w:r>
    <w:r w:rsidRPr="00C86D01">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20A"/>
    <w:multiLevelType w:val="hybridMultilevel"/>
    <w:tmpl w:val="82C4FFBE"/>
    <w:lvl w:ilvl="0" w:tplc="22268BF4">
      <w:start w:val="1"/>
      <w:numFmt w:val="upperLetter"/>
      <w:lvlText w:val="%1."/>
      <w:lvlJc w:val="left"/>
      <w:pPr>
        <w:ind w:left="1199" w:hanging="360"/>
      </w:pPr>
      <w:rPr>
        <w:rFonts w:hint="default"/>
        <w:b/>
      </w:rPr>
    </w:lvl>
    <w:lvl w:ilvl="1" w:tplc="04090019">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169F15C5"/>
    <w:multiLevelType w:val="hybridMultilevel"/>
    <w:tmpl w:val="0CACA7C2"/>
    <w:lvl w:ilvl="0" w:tplc="7D92C4CE">
      <w:start w:val="1"/>
      <w:numFmt w:val="decimalZero"/>
      <w:lvlText w:val=".%1"/>
      <w:lvlJc w:val="left"/>
      <w:pPr>
        <w:ind w:left="840" w:hanging="721"/>
      </w:pPr>
      <w:rPr>
        <w:rFonts w:ascii="Times New Roman" w:eastAsia="Times New Roman" w:hAnsi="Times New Roman" w:cs="Times New Roman" w:hint="default"/>
        <w:b w:val="0"/>
        <w:bCs w:val="0"/>
        <w:i w:val="0"/>
        <w:iCs w:val="0"/>
        <w:w w:val="100"/>
        <w:sz w:val="24"/>
        <w:szCs w:val="24"/>
        <w:u w:val="none"/>
      </w:rPr>
    </w:lvl>
    <w:lvl w:ilvl="1" w:tplc="041ACB4C">
      <w:start w:val="1"/>
      <w:numFmt w:val="upperLetter"/>
      <w:lvlText w:val="%2."/>
      <w:lvlJc w:val="left"/>
      <w:pPr>
        <w:ind w:left="1133" w:hanging="294"/>
      </w:pPr>
      <w:rPr>
        <w:rFonts w:ascii="Times New Roman" w:eastAsia="Times New Roman" w:hAnsi="Times New Roman" w:cs="Times New Roman" w:hint="default"/>
        <w:b w:val="0"/>
        <w:bCs w:val="0"/>
        <w:i w:val="0"/>
        <w:iCs w:val="0"/>
        <w:spacing w:val="-1"/>
        <w:w w:val="99"/>
        <w:sz w:val="24"/>
        <w:szCs w:val="24"/>
      </w:rPr>
    </w:lvl>
    <w:lvl w:ilvl="2" w:tplc="C49C3FA4">
      <w:numFmt w:val="bullet"/>
      <w:lvlText w:val="•"/>
      <w:lvlJc w:val="left"/>
      <w:pPr>
        <w:ind w:left="2080" w:hanging="294"/>
      </w:pPr>
      <w:rPr>
        <w:rFonts w:hint="default"/>
      </w:rPr>
    </w:lvl>
    <w:lvl w:ilvl="3" w:tplc="E47AB794">
      <w:numFmt w:val="bullet"/>
      <w:lvlText w:val="•"/>
      <w:lvlJc w:val="left"/>
      <w:pPr>
        <w:ind w:left="3020" w:hanging="294"/>
      </w:pPr>
      <w:rPr>
        <w:rFonts w:hint="default"/>
      </w:rPr>
    </w:lvl>
    <w:lvl w:ilvl="4" w:tplc="542451FE">
      <w:numFmt w:val="bullet"/>
      <w:lvlText w:val="•"/>
      <w:lvlJc w:val="left"/>
      <w:pPr>
        <w:ind w:left="3960" w:hanging="294"/>
      </w:pPr>
      <w:rPr>
        <w:rFonts w:hint="default"/>
      </w:rPr>
    </w:lvl>
    <w:lvl w:ilvl="5" w:tplc="DDE07C82">
      <w:numFmt w:val="bullet"/>
      <w:lvlText w:val="•"/>
      <w:lvlJc w:val="left"/>
      <w:pPr>
        <w:ind w:left="4900" w:hanging="294"/>
      </w:pPr>
      <w:rPr>
        <w:rFonts w:hint="default"/>
      </w:rPr>
    </w:lvl>
    <w:lvl w:ilvl="6" w:tplc="E51268B2">
      <w:numFmt w:val="bullet"/>
      <w:lvlText w:val="•"/>
      <w:lvlJc w:val="left"/>
      <w:pPr>
        <w:ind w:left="5840" w:hanging="294"/>
      </w:pPr>
      <w:rPr>
        <w:rFonts w:hint="default"/>
      </w:rPr>
    </w:lvl>
    <w:lvl w:ilvl="7" w:tplc="068A2B58">
      <w:numFmt w:val="bullet"/>
      <w:lvlText w:val="•"/>
      <w:lvlJc w:val="left"/>
      <w:pPr>
        <w:ind w:left="6780" w:hanging="294"/>
      </w:pPr>
      <w:rPr>
        <w:rFonts w:hint="default"/>
      </w:rPr>
    </w:lvl>
    <w:lvl w:ilvl="8" w:tplc="40FC6328">
      <w:numFmt w:val="bullet"/>
      <w:lvlText w:val="•"/>
      <w:lvlJc w:val="left"/>
      <w:pPr>
        <w:ind w:left="7720" w:hanging="294"/>
      </w:pPr>
      <w:rPr>
        <w:rFonts w:hint="default"/>
      </w:rPr>
    </w:lvl>
  </w:abstractNum>
  <w:abstractNum w:abstractNumId="2" w15:restartNumberingAfterBreak="0">
    <w:nsid w:val="2FE77C0E"/>
    <w:multiLevelType w:val="hybridMultilevel"/>
    <w:tmpl w:val="8F540916"/>
    <w:lvl w:ilvl="0" w:tplc="D3701546">
      <w:start w:val="1"/>
      <w:numFmt w:val="decimalZero"/>
      <w:lvlText w:val=".%1"/>
      <w:lvlJc w:val="left"/>
      <w:pPr>
        <w:ind w:left="839" w:hanging="720"/>
      </w:pPr>
      <w:rPr>
        <w:rFonts w:ascii="Times New Roman" w:eastAsia="Times New Roman" w:hAnsi="Times New Roman" w:cs="Times New Roman" w:hint="default"/>
        <w:b/>
        <w:bCs/>
        <w:i w:val="0"/>
        <w:iCs w:val="0"/>
        <w:strike w:val="0"/>
        <w:spacing w:val="-1"/>
        <w:w w:val="100"/>
        <w:sz w:val="24"/>
        <w:szCs w:val="24"/>
      </w:rPr>
    </w:lvl>
    <w:lvl w:ilvl="1" w:tplc="60948E86">
      <w:start w:val="1"/>
      <w:numFmt w:val="upperLetter"/>
      <w:lvlText w:val="%2."/>
      <w:lvlJc w:val="left"/>
      <w:pPr>
        <w:ind w:left="1164" w:hanging="354"/>
      </w:pPr>
      <w:rPr>
        <w:rFonts w:ascii="Times New Roman" w:eastAsia="Times New Roman" w:hAnsi="Times New Roman" w:cs="Times New Roman" w:hint="default"/>
        <w:b/>
        <w:bCs/>
        <w:i w:val="0"/>
        <w:iCs w:val="0"/>
        <w:strike w:val="0"/>
        <w:w w:val="99"/>
        <w:sz w:val="24"/>
        <w:szCs w:val="24"/>
      </w:rPr>
    </w:lvl>
    <w:lvl w:ilvl="2" w:tplc="1AA8EC0E">
      <w:start w:val="1"/>
      <w:numFmt w:val="decimal"/>
      <w:lvlText w:val="%3."/>
      <w:lvlJc w:val="left"/>
      <w:pPr>
        <w:ind w:left="1860" w:hanging="300"/>
      </w:pPr>
      <w:rPr>
        <w:rFonts w:ascii="Times New Roman" w:eastAsia="Times New Roman" w:hAnsi="Times New Roman" w:cs="Times New Roman" w:hint="default"/>
        <w:b w:val="0"/>
        <w:bCs w:val="0"/>
        <w:i w:val="0"/>
        <w:iCs w:val="0"/>
        <w:w w:val="100"/>
        <w:sz w:val="24"/>
        <w:szCs w:val="24"/>
      </w:rPr>
    </w:lvl>
    <w:lvl w:ilvl="3" w:tplc="7E3C2FF2">
      <w:numFmt w:val="bullet"/>
      <w:lvlText w:val="•"/>
      <w:lvlJc w:val="left"/>
      <w:pPr>
        <w:ind w:left="1560" w:hanging="300"/>
      </w:pPr>
      <w:rPr>
        <w:rFonts w:hint="default"/>
      </w:rPr>
    </w:lvl>
    <w:lvl w:ilvl="4" w:tplc="C7B295E0">
      <w:numFmt w:val="bullet"/>
      <w:lvlText w:val="•"/>
      <w:lvlJc w:val="left"/>
      <w:pPr>
        <w:ind w:left="1860" w:hanging="300"/>
      </w:pPr>
      <w:rPr>
        <w:rFonts w:hint="default"/>
      </w:rPr>
    </w:lvl>
    <w:lvl w:ilvl="5" w:tplc="5754A194">
      <w:numFmt w:val="bullet"/>
      <w:lvlText w:val="•"/>
      <w:lvlJc w:val="left"/>
      <w:pPr>
        <w:ind w:left="3150" w:hanging="300"/>
      </w:pPr>
      <w:rPr>
        <w:rFonts w:hint="default"/>
      </w:rPr>
    </w:lvl>
    <w:lvl w:ilvl="6" w:tplc="30603BFE">
      <w:numFmt w:val="bullet"/>
      <w:lvlText w:val="•"/>
      <w:lvlJc w:val="left"/>
      <w:pPr>
        <w:ind w:left="4440" w:hanging="300"/>
      </w:pPr>
      <w:rPr>
        <w:rFonts w:hint="default"/>
      </w:rPr>
    </w:lvl>
    <w:lvl w:ilvl="7" w:tplc="E626EA38">
      <w:numFmt w:val="bullet"/>
      <w:lvlText w:val="•"/>
      <w:lvlJc w:val="left"/>
      <w:pPr>
        <w:ind w:left="5730" w:hanging="300"/>
      </w:pPr>
      <w:rPr>
        <w:rFonts w:hint="default"/>
      </w:rPr>
    </w:lvl>
    <w:lvl w:ilvl="8" w:tplc="E7D0D6B2">
      <w:numFmt w:val="bullet"/>
      <w:lvlText w:val="•"/>
      <w:lvlJc w:val="left"/>
      <w:pPr>
        <w:ind w:left="7020" w:hanging="300"/>
      </w:pPr>
      <w:rPr>
        <w:rFonts w:hint="default"/>
      </w:rPr>
    </w:lvl>
  </w:abstractNum>
  <w:abstractNum w:abstractNumId="3" w15:restartNumberingAfterBreak="0">
    <w:nsid w:val="426A0F85"/>
    <w:multiLevelType w:val="hybridMultilevel"/>
    <w:tmpl w:val="4D1A5494"/>
    <w:lvl w:ilvl="0" w:tplc="19A893C2">
      <w:start w:val="15"/>
      <w:numFmt w:val="decimal"/>
      <w:lvlText w:val="%1."/>
      <w:lvlJc w:val="left"/>
      <w:pPr>
        <w:ind w:left="1560" w:hanging="422"/>
      </w:pPr>
      <w:rPr>
        <w:rFonts w:ascii="Times New Roman" w:eastAsia="Times New Roman" w:hAnsi="Times New Roman" w:cs="Times New Roman" w:hint="default"/>
        <w:b w:val="0"/>
        <w:bCs w:val="0"/>
        <w:i w:val="0"/>
        <w:iCs w:val="0"/>
        <w:w w:val="100"/>
        <w:sz w:val="24"/>
        <w:szCs w:val="24"/>
      </w:rPr>
    </w:lvl>
    <w:lvl w:ilvl="1" w:tplc="2098DCB0">
      <w:start w:val="1"/>
      <w:numFmt w:val="lowerLetter"/>
      <w:lvlText w:val="%2."/>
      <w:lvlJc w:val="left"/>
      <w:pPr>
        <w:ind w:left="2566" w:hanging="287"/>
      </w:pPr>
      <w:rPr>
        <w:rFonts w:ascii="Times New Roman" w:eastAsia="Times New Roman" w:hAnsi="Times New Roman" w:cs="Times New Roman" w:hint="default"/>
        <w:b w:val="0"/>
        <w:bCs w:val="0"/>
        <w:i w:val="0"/>
        <w:iCs w:val="0"/>
        <w:w w:val="100"/>
        <w:sz w:val="24"/>
        <w:szCs w:val="24"/>
      </w:rPr>
    </w:lvl>
    <w:lvl w:ilvl="2" w:tplc="CA14E964">
      <w:numFmt w:val="bullet"/>
      <w:lvlText w:val="•"/>
      <w:lvlJc w:val="left"/>
      <w:pPr>
        <w:ind w:left="3342" w:hanging="287"/>
      </w:pPr>
      <w:rPr>
        <w:rFonts w:hint="default"/>
      </w:rPr>
    </w:lvl>
    <w:lvl w:ilvl="3" w:tplc="2CFADFA8">
      <w:numFmt w:val="bullet"/>
      <w:lvlText w:val="•"/>
      <w:lvlJc w:val="left"/>
      <w:pPr>
        <w:ind w:left="4124" w:hanging="287"/>
      </w:pPr>
      <w:rPr>
        <w:rFonts w:hint="default"/>
      </w:rPr>
    </w:lvl>
    <w:lvl w:ilvl="4" w:tplc="E17862EC">
      <w:numFmt w:val="bullet"/>
      <w:lvlText w:val="•"/>
      <w:lvlJc w:val="left"/>
      <w:pPr>
        <w:ind w:left="4906" w:hanging="287"/>
      </w:pPr>
      <w:rPr>
        <w:rFonts w:hint="default"/>
      </w:rPr>
    </w:lvl>
    <w:lvl w:ilvl="5" w:tplc="944E04A2">
      <w:numFmt w:val="bullet"/>
      <w:lvlText w:val="•"/>
      <w:lvlJc w:val="left"/>
      <w:pPr>
        <w:ind w:left="5688" w:hanging="287"/>
      </w:pPr>
      <w:rPr>
        <w:rFonts w:hint="default"/>
      </w:rPr>
    </w:lvl>
    <w:lvl w:ilvl="6" w:tplc="11E284CC">
      <w:numFmt w:val="bullet"/>
      <w:lvlText w:val="•"/>
      <w:lvlJc w:val="left"/>
      <w:pPr>
        <w:ind w:left="6471" w:hanging="287"/>
      </w:pPr>
      <w:rPr>
        <w:rFonts w:hint="default"/>
      </w:rPr>
    </w:lvl>
    <w:lvl w:ilvl="7" w:tplc="F76EDB12">
      <w:numFmt w:val="bullet"/>
      <w:lvlText w:val="•"/>
      <w:lvlJc w:val="left"/>
      <w:pPr>
        <w:ind w:left="7253" w:hanging="287"/>
      </w:pPr>
      <w:rPr>
        <w:rFonts w:hint="default"/>
      </w:rPr>
    </w:lvl>
    <w:lvl w:ilvl="8" w:tplc="B98CBD72">
      <w:numFmt w:val="bullet"/>
      <w:lvlText w:val="•"/>
      <w:lvlJc w:val="left"/>
      <w:pPr>
        <w:ind w:left="8035" w:hanging="287"/>
      </w:pPr>
      <w:rPr>
        <w:rFonts w:hint="default"/>
      </w:rPr>
    </w:lvl>
  </w:abstractNum>
  <w:num w:numId="1" w16cid:durableId="143283828">
    <w:abstractNumId w:val="3"/>
  </w:num>
  <w:num w:numId="2" w16cid:durableId="732848940">
    <w:abstractNumId w:val="2"/>
  </w:num>
  <w:num w:numId="3" w16cid:durableId="262957863">
    <w:abstractNumId w:val="1"/>
  </w:num>
  <w:num w:numId="4" w16cid:durableId="101314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DA"/>
    <w:rsid w:val="000012C0"/>
    <w:rsid w:val="00001556"/>
    <w:rsid w:val="00003A10"/>
    <w:rsid w:val="0001233B"/>
    <w:rsid w:val="00015369"/>
    <w:rsid w:val="00025BE0"/>
    <w:rsid w:val="00032538"/>
    <w:rsid w:val="000512E7"/>
    <w:rsid w:val="000551CA"/>
    <w:rsid w:val="00065199"/>
    <w:rsid w:val="0008017A"/>
    <w:rsid w:val="00083383"/>
    <w:rsid w:val="00083F93"/>
    <w:rsid w:val="000853BF"/>
    <w:rsid w:val="0008695F"/>
    <w:rsid w:val="00086D55"/>
    <w:rsid w:val="000A4185"/>
    <w:rsid w:val="000B00B5"/>
    <w:rsid w:val="000B6C3E"/>
    <w:rsid w:val="000C2567"/>
    <w:rsid w:val="000C4491"/>
    <w:rsid w:val="000D2561"/>
    <w:rsid w:val="000E6868"/>
    <w:rsid w:val="000E7320"/>
    <w:rsid w:val="000F4D0D"/>
    <w:rsid w:val="000F6127"/>
    <w:rsid w:val="001043C4"/>
    <w:rsid w:val="00123C0A"/>
    <w:rsid w:val="00124BAF"/>
    <w:rsid w:val="00130AA3"/>
    <w:rsid w:val="00131369"/>
    <w:rsid w:val="00134F4C"/>
    <w:rsid w:val="0013618E"/>
    <w:rsid w:val="001514F7"/>
    <w:rsid w:val="001527DE"/>
    <w:rsid w:val="00164488"/>
    <w:rsid w:val="00164536"/>
    <w:rsid w:val="00175362"/>
    <w:rsid w:val="00184ABA"/>
    <w:rsid w:val="0019131B"/>
    <w:rsid w:val="001B4F92"/>
    <w:rsid w:val="001F0DF2"/>
    <w:rsid w:val="001F1A6D"/>
    <w:rsid w:val="001F230B"/>
    <w:rsid w:val="001F52AF"/>
    <w:rsid w:val="001F59B9"/>
    <w:rsid w:val="00202C9C"/>
    <w:rsid w:val="0020646A"/>
    <w:rsid w:val="00210A05"/>
    <w:rsid w:val="0021212D"/>
    <w:rsid w:val="002332AC"/>
    <w:rsid w:val="00236930"/>
    <w:rsid w:val="00241A8E"/>
    <w:rsid w:val="002428D9"/>
    <w:rsid w:val="00242E11"/>
    <w:rsid w:val="00245E1E"/>
    <w:rsid w:val="00246B94"/>
    <w:rsid w:val="00247334"/>
    <w:rsid w:val="00262D3E"/>
    <w:rsid w:val="002632CB"/>
    <w:rsid w:val="002661AE"/>
    <w:rsid w:val="0026689A"/>
    <w:rsid w:val="00266FBB"/>
    <w:rsid w:val="00267CF6"/>
    <w:rsid w:val="00272318"/>
    <w:rsid w:val="0027357F"/>
    <w:rsid w:val="00290E58"/>
    <w:rsid w:val="00290EAF"/>
    <w:rsid w:val="002920BA"/>
    <w:rsid w:val="002933A6"/>
    <w:rsid w:val="002A0D48"/>
    <w:rsid w:val="002A3AC9"/>
    <w:rsid w:val="002C25EC"/>
    <w:rsid w:val="002C2980"/>
    <w:rsid w:val="002D166A"/>
    <w:rsid w:val="002D1C06"/>
    <w:rsid w:val="002D6180"/>
    <w:rsid w:val="002D6892"/>
    <w:rsid w:val="002E1A3A"/>
    <w:rsid w:val="002E21B9"/>
    <w:rsid w:val="002E7896"/>
    <w:rsid w:val="002E78B2"/>
    <w:rsid w:val="002F47C5"/>
    <w:rsid w:val="00302C84"/>
    <w:rsid w:val="00313287"/>
    <w:rsid w:val="00325E3A"/>
    <w:rsid w:val="00333517"/>
    <w:rsid w:val="00333D11"/>
    <w:rsid w:val="00337CDF"/>
    <w:rsid w:val="0034149F"/>
    <w:rsid w:val="00341BDD"/>
    <w:rsid w:val="00353E57"/>
    <w:rsid w:val="00390569"/>
    <w:rsid w:val="00396648"/>
    <w:rsid w:val="003A4057"/>
    <w:rsid w:val="003A79EC"/>
    <w:rsid w:val="003B09EB"/>
    <w:rsid w:val="003B56E7"/>
    <w:rsid w:val="003B719E"/>
    <w:rsid w:val="003B7A06"/>
    <w:rsid w:val="003F47C3"/>
    <w:rsid w:val="003F5E40"/>
    <w:rsid w:val="003F5EE5"/>
    <w:rsid w:val="003F6212"/>
    <w:rsid w:val="00401A61"/>
    <w:rsid w:val="00407519"/>
    <w:rsid w:val="0041398A"/>
    <w:rsid w:val="00414533"/>
    <w:rsid w:val="004153B6"/>
    <w:rsid w:val="00421E86"/>
    <w:rsid w:val="00423E82"/>
    <w:rsid w:val="00427929"/>
    <w:rsid w:val="0046361A"/>
    <w:rsid w:val="00471FAA"/>
    <w:rsid w:val="00482888"/>
    <w:rsid w:val="004862AD"/>
    <w:rsid w:val="00486764"/>
    <w:rsid w:val="00487284"/>
    <w:rsid w:val="00492E20"/>
    <w:rsid w:val="004A2AEC"/>
    <w:rsid w:val="004A51C9"/>
    <w:rsid w:val="004C1685"/>
    <w:rsid w:val="004C332A"/>
    <w:rsid w:val="004C34FB"/>
    <w:rsid w:val="004C4815"/>
    <w:rsid w:val="004C6A29"/>
    <w:rsid w:val="004D0A89"/>
    <w:rsid w:val="004D6339"/>
    <w:rsid w:val="004E2166"/>
    <w:rsid w:val="004E4D99"/>
    <w:rsid w:val="004E6403"/>
    <w:rsid w:val="004F609E"/>
    <w:rsid w:val="004F63F2"/>
    <w:rsid w:val="00502B69"/>
    <w:rsid w:val="00504D16"/>
    <w:rsid w:val="00505998"/>
    <w:rsid w:val="00507C1C"/>
    <w:rsid w:val="00512DDF"/>
    <w:rsid w:val="005145FC"/>
    <w:rsid w:val="00527B34"/>
    <w:rsid w:val="00530973"/>
    <w:rsid w:val="00536C69"/>
    <w:rsid w:val="00537279"/>
    <w:rsid w:val="005412F6"/>
    <w:rsid w:val="0055487C"/>
    <w:rsid w:val="005558D0"/>
    <w:rsid w:val="00562D9C"/>
    <w:rsid w:val="00576792"/>
    <w:rsid w:val="00590B4B"/>
    <w:rsid w:val="00594FC9"/>
    <w:rsid w:val="00597545"/>
    <w:rsid w:val="005A205C"/>
    <w:rsid w:val="005A3B1B"/>
    <w:rsid w:val="005A6D58"/>
    <w:rsid w:val="005B0382"/>
    <w:rsid w:val="005C510E"/>
    <w:rsid w:val="005C76AC"/>
    <w:rsid w:val="005D0B8C"/>
    <w:rsid w:val="005D27C1"/>
    <w:rsid w:val="005D285C"/>
    <w:rsid w:val="005D64EA"/>
    <w:rsid w:val="005F0B02"/>
    <w:rsid w:val="005F508F"/>
    <w:rsid w:val="005F5684"/>
    <w:rsid w:val="00607084"/>
    <w:rsid w:val="00611788"/>
    <w:rsid w:val="00613BC6"/>
    <w:rsid w:val="00613E16"/>
    <w:rsid w:val="006204A7"/>
    <w:rsid w:val="006265F2"/>
    <w:rsid w:val="00630F35"/>
    <w:rsid w:val="00632726"/>
    <w:rsid w:val="00640074"/>
    <w:rsid w:val="00646776"/>
    <w:rsid w:val="006509F3"/>
    <w:rsid w:val="006634B5"/>
    <w:rsid w:val="00667EC8"/>
    <w:rsid w:val="006808A2"/>
    <w:rsid w:val="006925A8"/>
    <w:rsid w:val="006A2C04"/>
    <w:rsid w:val="006B5ACE"/>
    <w:rsid w:val="006E430A"/>
    <w:rsid w:val="006F15A3"/>
    <w:rsid w:val="006F3298"/>
    <w:rsid w:val="006F4BB6"/>
    <w:rsid w:val="006F65D1"/>
    <w:rsid w:val="00703EB0"/>
    <w:rsid w:val="00707BDB"/>
    <w:rsid w:val="00717F6A"/>
    <w:rsid w:val="0072053C"/>
    <w:rsid w:val="00724AA3"/>
    <w:rsid w:val="007327AC"/>
    <w:rsid w:val="00737E41"/>
    <w:rsid w:val="007552AD"/>
    <w:rsid w:val="00757017"/>
    <w:rsid w:val="007619E4"/>
    <w:rsid w:val="00767412"/>
    <w:rsid w:val="0077561E"/>
    <w:rsid w:val="00793CBA"/>
    <w:rsid w:val="00796C02"/>
    <w:rsid w:val="007A0F2E"/>
    <w:rsid w:val="007A41DA"/>
    <w:rsid w:val="007B1316"/>
    <w:rsid w:val="007B3BC4"/>
    <w:rsid w:val="007C6FB0"/>
    <w:rsid w:val="007D0179"/>
    <w:rsid w:val="007D51BC"/>
    <w:rsid w:val="007D5640"/>
    <w:rsid w:val="007E4C8C"/>
    <w:rsid w:val="007F576B"/>
    <w:rsid w:val="008059D4"/>
    <w:rsid w:val="008163AD"/>
    <w:rsid w:val="00816D5C"/>
    <w:rsid w:val="00820563"/>
    <w:rsid w:val="00821220"/>
    <w:rsid w:val="00830FE6"/>
    <w:rsid w:val="00837785"/>
    <w:rsid w:val="00845F0E"/>
    <w:rsid w:val="00847BC3"/>
    <w:rsid w:val="00850A5A"/>
    <w:rsid w:val="00854982"/>
    <w:rsid w:val="00861803"/>
    <w:rsid w:val="00864B98"/>
    <w:rsid w:val="00870052"/>
    <w:rsid w:val="00876403"/>
    <w:rsid w:val="008767AE"/>
    <w:rsid w:val="00883EAF"/>
    <w:rsid w:val="008846B6"/>
    <w:rsid w:val="00885E7C"/>
    <w:rsid w:val="00886C9B"/>
    <w:rsid w:val="00893869"/>
    <w:rsid w:val="00895C09"/>
    <w:rsid w:val="00895D39"/>
    <w:rsid w:val="00896F51"/>
    <w:rsid w:val="008A45D1"/>
    <w:rsid w:val="008B0B17"/>
    <w:rsid w:val="008B3BFF"/>
    <w:rsid w:val="008B4B73"/>
    <w:rsid w:val="008C1228"/>
    <w:rsid w:val="008C4208"/>
    <w:rsid w:val="008D4DE8"/>
    <w:rsid w:val="008E768F"/>
    <w:rsid w:val="008E7FE2"/>
    <w:rsid w:val="008F5908"/>
    <w:rsid w:val="008F7F32"/>
    <w:rsid w:val="00900E4B"/>
    <w:rsid w:val="009122D3"/>
    <w:rsid w:val="00913A6B"/>
    <w:rsid w:val="00915D52"/>
    <w:rsid w:val="00922D6E"/>
    <w:rsid w:val="00924F2F"/>
    <w:rsid w:val="00926B51"/>
    <w:rsid w:val="0093183C"/>
    <w:rsid w:val="009349A6"/>
    <w:rsid w:val="00937011"/>
    <w:rsid w:val="00947A40"/>
    <w:rsid w:val="00951106"/>
    <w:rsid w:val="00955EA5"/>
    <w:rsid w:val="00955F76"/>
    <w:rsid w:val="00970A97"/>
    <w:rsid w:val="009722A1"/>
    <w:rsid w:val="009763AC"/>
    <w:rsid w:val="00977193"/>
    <w:rsid w:val="00980788"/>
    <w:rsid w:val="00984936"/>
    <w:rsid w:val="00985122"/>
    <w:rsid w:val="00985D5A"/>
    <w:rsid w:val="00987309"/>
    <w:rsid w:val="0099421C"/>
    <w:rsid w:val="0099566D"/>
    <w:rsid w:val="00995B41"/>
    <w:rsid w:val="009A1004"/>
    <w:rsid w:val="009B3C1F"/>
    <w:rsid w:val="009B5F3A"/>
    <w:rsid w:val="009B62A0"/>
    <w:rsid w:val="009B78B6"/>
    <w:rsid w:val="009C1EE2"/>
    <w:rsid w:val="009D3487"/>
    <w:rsid w:val="009D67B9"/>
    <w:rsid w:val="009E6813"/>
    <w:rsid w:val="009F1E5E"/>
    <w:rsid w:val="009F5269"/>
    <w:rsid w:val="009F6ADA"/>
    <w:rsid w:val="00A02947"/>
    <w:rsid w:val="00A0477D"/>
    <w:rsid w:val="00A25A09"/>
    <w:rsid w:val="00A30DD0"/>
    <w:rsid w:val="00A33E40"/>
    <w:rsid w:val="00A35976"/>
    <w:rsid w:val="00A36D5D"/>
    <w:rsid w:val="00A42E93"/>
    <w:rsid w:val="00A46335"/>
    <w:rsid w:val="00A46E58"/>
    <w:rsid w:val="00A52DC3"/>
    <w:rsid w:val="00A567AF"/>
    <w:rsid w:val="00A61FC5"/>
    <w:rsid w:val="00A63807"/>
    <w:rsid w:val="00A705E6"/>
    <w:rsid w:val="00A7492B"/>
    <w:rsid w:val="00A74BC2"/>
    <w:rsid w:val="00A964B1"/>
    <w:rsid w:val="00A96DBF"/>
    <w:rsid w:val="00AA0F6D"/>
    <w:rsid w:val="00AA3675"/>
    <w:rsid w:val="00AA3BCA"/>
    <w:rsid w:val="00AA763F"/>
    <w:rsid w:val="00AB1F58"/>
    <w:rsid w:val="00AB4DF7"/>
    <w:rsid w:val="00AB5B08"/>
    <w:rsid w:val="00AC3E7A"/>
    <w:rsid w:val="00AD25AE"/>
    <w:rsid w:val="00AD3C44"/>
    <w:rsid w:val="00AD3F86"/>
    <w:rsid w:val="00AD5ED7"/>
    <w:rsid w:val="00AE4FFA"/>
    <w:rsid w:val="00AE64C4"/>
    <w:rsid w:val="00AF506E"/>
    <w:rsid w:val="00AF7297"/>
    <w:rsid w:val="00B02814"/>
    <w:rsid w:val="00B10EF3"/>
    <w:rsid w:val="00B11A9A"/>
    <w:rsid w:val="00B20DF0"/>
    <w:rsid w:val="00B33E81"/>
    <w:rsid w:val="00B34BAC"/>
    <w:rsid w:val="00B3732A"/>
    <w:rsid w:val="00B414EF"/>
    <w:rsid w:val="00B463E9"/>
    <w:rsid w:val="00B5484A"/>
    <w:rsid w:val="00B55B32"/>
    <w:rsid w:val="00B573F9"/>
    <w:rsid w:val="00B601A4"/>
    <w:rsid w:val="00B61D42"/>
    <w:rsid w:val="00B64AD7"/>
    <w:rsid w:val="00B6705F"/>
    <w:rsid w:val="00B777C2"/>
    <w:rsid w:val="00B8242E"/>
    <w:rsid w:val="00B8514B"/>
    <w:rsid w:val="00B8670B"/>
    <w:rsid w:val="00B86A04"/>
    <w:rsid w:val="00B87115"/>
    <w:rsid w:val="00B937AD"/>
    <w:rsid w:val="00BA0BA4"/>
    <w:rsid w:val="00BA3097"/>
    <w:rsid w:val="00BA6FEA"/>
    <w:rsid w:val="00BB1C54"/>
    <w:rsid w:val="00BC5EE2"/>
    <w:rsid w:val="00BD5AC6"/>
    <w:rsid w:val="00C01AFF"/>
    <w:rsid w:val="00C02B5F"/>
    <w:rsid w:val="00C250E8"/>
    <w:rsid w:val="00C31766"/>
    <w:rsid w:val="00C33359"/>
    <w:rsid w:val="00C4193D"/>
    <w:rsid w:val="00C44C2D"/>
    <w:rsid w:val="00C508A6"/>
    <w:rsid w:val="00C52AEC"/>
    <w:rsid w:val="00C5556F"/>
    <w:rsid w:val="00C63B87"/>
    <w:rsid w:val="00C6638C"/>
    <w:rsid w:val="00C70DBE"/>
    <w:rsid w:val="00C7176A"/>
    <w:rsid w:val="00C71D13"/>
    <w:rsid w:val="00C741C2"/>
    <w:rsid w:val="00C82CC0"/>
    <w:rsid w:val="00C83B9C"/>
    <w:rsid w:val="00C86D01"/>
    <w:rsid w:val="00C87565"/>
    <w:rsid w:val="00C91A86"/>
    <w:rsid w:val="00C951C7"/>
    <w:rsid w:val="00C9655C"/>
    <w:rsid w:val="00C96C12"/>
    <w:rsid w:val="00CB1DF7"/>
    <w:rsid w:val="00CC0392"/>
    <w:rsid w:val="00CC1965"/>
    <w:rsid w:val="00CC241F"/>
    <w:rsid w:val="00CD7C2B"/>
    <w:rsid w:val="00CE68F8"/>
    <w:rsid w:val="00CE6E02"/>
    <w:rsid w:val="00CF18B0"/>
    <w:rsid w:val="00CF1BAE"/>
    <w:rsid w:val="00D0010D"/>
    <w:rsid w:val="00D07A23"/>
    <w:rsid w:val="00D12116"/>
    <w:rsid w:val="00D15AF9"/>
    <w:rsid w:val="00D244D1"/>
    <w:rsid w:val="00D26953"/>
    <w:rsid w:val="00D337E3"/>
    <w:rsid w:val="00D34CC3"/>
    <w:rsid w:val="00D36BBC"/>
    <w:rsid w:val="00D428DA"/>
    <w:rsid w:val="00D47CA2"/>
    <w:rsid w:val="00D523D0"/>
    <w:rsid w:val="00D602F8"/>
    <w:rsid w:val="00D66DDA"/>
    <w:rsid w:val="00D731F1"/>
    <w:rsid w:val="00D7394B"/>
    <w:rsid w:val="00D75DD4"/>
    <w:rsid w:val="00D93EB0"/>
    <w:rsid w:val="00D95945"/>
    <w:rsid w:val="00DA1487"/>
    <w:rsid w:val="00DA1F43"/>
    <w:rsid w:val="00DB27C2"/>
    <w:rsid w:val="00DB4CD7"/>
    <w:rsid w:val="00DB52AA"/>
    <w:rsid w:val="00DC07AB"/>
    <w:rsid w:val="00DC2FBA"/>
    <w:rsid w:val="00DD6975"/>
    <w:rsid w:val="00DE5039"/>
    <w:rsid w:val="00DF5D34"/>
    <w:rsid w:val="00E00DC9"/>
    <w:rsid w:val="00E01378"/>
    <w:rsid w:val="00E07100"/>
    <w:rsid w:val="00E12E17"/>
    <w:rsid w:val="00E20C45"/>
    <w:rsid w:val="00E210EE"/>
    <w:rsid w:val="00E22CA8"/>
    <w:rsid w:val="00E22CC9"/>
    <w:rsid w:val="00E26C7D"/>
    <w:rsid w:val="00E35BAC"/>
    <w:rsid w:val="00E41CB5"/>
    <w:rsid w:val="00E547F4"/>
    <w:rsid w:val="00E55210"/>
    <w:rsid w:val="00E60CC3"/>
    <w:rsid w:val="00E6593F"/>
    <w:rsid w:val="00E67027"/>
    <w:rsid w:val="00E76F1C"/>
    <w:rsid w:val="00E8510E"/>
    <w:rsid w:val="00E928E0"/>
    <w:rsid w:val="00E92F33"/>
    <w:rsid w:val="00EA6E30"/>
    <w:rsid w:val="00EB02C0"/>
    <w:rsid w:val="00EB2042"/>
    <w:rsid w:val="00EB652A"/>
    <w:rsid w:val="00EC1A11"/>
    <w:rsid w:val="00ED4FCB"/>
    <w:rsid w:val="00ED7792"/>
    <w:rsid w:val="00ED7FEA"/>
    <w:rsid w:val="00EE30D1"/>
    <w:rsid w:val="00EE5BBF"/>
    <w:rsid w:val="00EE65A5"/>
    <w:rsid w:val="00EF17B4"/>
    <w:rsid w:val="00EF7285"/>
    <w:rsid w:val="00F04D1C"/>
    <w:rsid w:val="00F0776B"/>
    <w:rsid w:val="00F15116"/>
    <w:rsid w:val="00F222CC"/>
    <w:rsid w:val="00F27394"/>
    <w:rsid w:val="00F408AA"/>
    <w:rsid w:val="00F54C9D"/>
    <w:rsid w:val="00F61FCB"/>
    <w:rsid w:val="00F64AC4"/>
    <w:rsid w:val="00F7381F"/>
    <w:rsid w:val="00F748E0"/>
    <w:rsid w:val="00F7745C"/>
    <w:rsid w:val="00F936A4"/>
    <w:rsid w:val="00FA393A"/>
    <w:rsid w:val="00FA5705"/>
    <w:rsid w:val="00FB0851"/>
    <w:rsid w:val="00FB7C60"/>
    <w:rsid w:val="00FC268C"/>
    <w:rsid w:val="00FC48AF"/>
    <w:rsid w:val="00FC4C5B"/>
    <w:rsid w:val="00FD2575"/>
    <w:rsid w:val="00FD3E00"/>
    <w:rsid w:val="00FE232A"/>
    <w:rsid w:val="00FE6DD5"/>
    <w:rsid w:val="00FF26B0"/>
    <w:rsid w:val="00FF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DCC27"/>
  <w15:docId w15:val="{FF461433-8171-4DF8-9102-F23ABE95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5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E430A"/>
    <w:rPr>
      <w:sz w:val="16"/>
      <w:szCs w:val="16"/>
    </w:rPr>
  </w:style>
  <w:style w:type="paragraph" w:styleId="CommentText">
    <w:name w:val="annotation text"/>
    <w:basedOn w:val="Normal"/>
    <w:link w:val="CommentTextChar"/>
    <w:uiPriority w:val="99"/>
    <w:unhideWhenUsed/>
    <w:rsid w:val="006E430A"/>
    <w:rPr>
      <w:sz w:val="20"/>
      <w:szCs w:val="20"/>
    </w:rPr>
  </w:style>
  <w:style w:type="character" w:customStyle="1" w:styleId="CommentTextChar">
    <w:name w:val="Comment Text Char"/>
    <w:basedOn w:val="DefaultParagraphFont"/>
    <w:link w:val="CommentText"/>
    <w:uiPriority w:val="99"/>
    <w:rsid w:val="006E43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430A"/>
    <w:rPr>
      <w:b/>
      <w:bCs/>
    </w:rPr>
  </w:style>
  <w:style w:type="character" w:customStyle="1" w:styleId="CommentSubjectChar">
    <w:name w:val="Comment Subject Char"/>
    <w:basedOn w:val="CommentTextChar"/>
    <w:link w:val="CommentSubject"/>
    <w:uiPriority w:val="99"/>
    <w:semiHidden/>
    <w:rsid w:val="006E430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E4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30A"/>
    <w:rPr>
      <w:rFonts w:ascii="Segoe UI" w:eastAsia="Times New Roman" w:hAnsi="Segoe UI" w:cs="Segoe UI"/>
      <w:sz w:val="18"/>
      <w:szCs w:val="18"/>
    </w:rPr>
  </w:style>
  <w:style w:type="paragraph" w:styleId="Header">
    <w:name w:val="header"/>
    <w:basedOn w:val="Normal"/>
    <w:link w:val="HeaderChar"/>
    <w:uiPriority w:val="99"/>
    <w:unhideWhenUsed/>
    <w:rsid w:val="00C31766"/>
    <w:pPr>
      <w:tabs>
        <w:tab w:val="center" w:pos="4680"/>
        <w:tab w:val="right" w:pos="9360"/>
      </w:tabs>
    </w:pPr>
  </w:style>
  <w:style w:type="character" w:customStyle="1" w:styleId="HeaderChar">
    <w:name w:val="Header Char"/>
    <w:basedOn w:val="DefaultParagraphFont"/>
    <w:link w:val="Header"/>
    <w:uiPriority w:val="99"/>
    <w:rsid w:val="00C31766"/>
    <w:rPr>
      <w:rFonts w:ascii="Times New Roman" w:eastAsia="Times New Roman" w:hAnsi="Times New Roman" w:cs="Times New Roman"/>
    </w:rPr>
  </w:style>
  <w:style w:type="paragraph" w:styleId="Footer">
    <w:name w:val="footer"/>
    <w:basedOn w:val="Normal"/>
    <w:link w:val="FooterChar"/>
    <w:uiPriority w:val="99"/>
    <w:unhideWhenUsed/>
    <w:rsid w:val="00C31766"/>
    <w:pPr>
      <w:tabs>
        <w:tab w:val="center" w:pos="4680"/>
        <w:tab w:val="right" w:pos="9360"/>
      </w:tabs>
    </w:pPr>
  </w:style>
  <w:style w:type="character" w:customStyle="1" w:styleId="FooterChar">
    <w:name w:val="Footer Char"/>
    <w:basedOn w:val="DefaultParagraphFont"/>
    <w:link w:val="Footer"/>
    <w:uiPriority w:val="99"/>
    <w:rsid w:val="00C31766"/>
    <w:rPr>
      <w:rFonts w:ascii="Times New Roman" w:eastAsia="Times New Roman" w:hAnsi="Times New Roman" w:cs="Times New Roman"/>
    </w:rPr>
  </w:style>
  <w:style w:type="paragraph" w:styleId="Revision">
    <w:name w:val="Revision"/>
    <w:hidden/>
    <w:uiPriority w:val="99"/>
    <w:semiHidden/>
    <w:rsid w:val="00876403"/>
    <w:pPr>
      <w:widowControl/>
      <w:autoSpaceDE/>
      <w:autoSpaceDN/>
    </w:pPr>
    <w:rPr>
      <w:rFonts w:ascii="Times New Roman" w:eastAsia="Times New Roman" w:hAnsi="Times New Roman" w:cs="Times New Roman"/>
    </w:rPr>
  </w:style>
  <w:style w:type="character" w:styleId="Strong">
    <w:name w:val="Strong"/>
    <w:basedOn w:val="DefaultParagraphFont"/>
    <w:uiPriority w:val="22"/>
    <w:qFormat/>
    <w:rsid w:val="00A35976"/>
    <w:rPr>
      <w:b/>
      <w:bCs/>
    </w:rPr>
  </w:style>
  <w:style w:type="character" w:customStyle="1" w:styleId="BodyTextChar">
    <w:name w:val="Body Text Char"/>
    <w:basedOn w:val="DefaultParagraphFont"/>
    <w:link w:val="BodyText"/>
    <w:uiPriority w:val="1"/>
    <w:rsid w:val="00C419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9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17CB-73F2-4084-AD7F-93D00BB1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Microsoft Word - rule808.doc</vt:lpstr>
    </vt:vector>
  </TitlesOfParts>
  <Company>State of Maine</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rule808.doc</dc:title>
  <dc:creator>debra.e.bartlett</dc:creator>
  <cp:lastModifiedBy>Wismer, Don</cp:lastModifiedBy>
  <cp:revision>2</cp:revision>
  <cp:lastPrinted>2023-02-13T14:24:00Z</cp:lastPrinted>
  <dcterms:created xsi:type="dcterms:W3CDTF">2023-05-02T13:45:00Z</dcterms:created>
  <dcterms:modified xsi:type="dcterms:W3CDTF">2023-05-02T13:45:00Z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PScript5.dll Version 5.2.2</vt:lpwstr>
  </property>
  <property fmtid="{D5CDD505-2E9C-101B-9397-08002B2CF9AE}" pid="4" name="LastSaved">
    <vt:filetime>2021-08-27T00:00:00Z</vt:filetime>
  </property>
</Properties>
</file>