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9B1" w:rsidRPr="00BD5AE2" w:rsidRDefault="00EC19B1" w:rsidP="00EC19B1">
      <w:pPr>
        <w:pStyle w:val="Header"/>
        <w:tabs>
          <w:tab w:val="left" w:pos="720"/>
          <w:tab w:val="left" w:pos="1440"/>
          <w:tab w:val="left" w:pos="2160"/>
          <w:tab w:val="left" w:pos="2880"/>
          <w:tab w:val="left" w:pos="3600"/>
        </w:tabs>
        <w:rPr>
          <w:b/>
        </w:rPr>
      </w:pPr>
      <w:r w:rsidRPr="00BD5AE2">
        <w:rPr>
          <w:b/>
        </w:rPr>
        <w:t>18</w:t>
      </w:r>
      <w:r w:rsidRPr="00BD5AE2">
        <w:rPr>
          <w:b/>
        </w:rPr>
        <w:tab/>
      </w:r>
      <w:r w:rsidRPr="00BD5AE2">
        <w:rPr>
          <w:b/>
        </w:rPr>
        <w:tab/>
        <w:t>DEPARTMENT OF ADMINISTRATIVE AND FINANCIAL SERVICES</w:t>
      </w:r>
    </w:p>
    <w:p w:rsidR="00EC19B1" w:rsidRPr="00BD5AE2" w:rsidRDefault="00EC19B1" w:rsidP="00EC19B1">
      <w:pPr>
        <w:pStyle w:val="Header"/>
        <w:tabs>
          <w:tab w:val="left" w:pos="720"/>
          <w:tab w:val="left" w:pos="1440"/>
          <w:tab w:val="left" w:pos="2160"/>
          <w:tab w:val="left" w:pos="2880"/>
          <w:tab w:val="left" w:pos="3600"/>
        </w:tabs>
        <w:rPr>
          <w:b/>
        </w:rPr>
      </w:pPr>
    </w:p>
    <w:p w:rsidR="00EC19B1" w:rsidRPr="00BD5AE2" w:rsidRDefault="00EC19B1" w:rsidP="00EC19B1">
      <w:pPr>
        <w:pStyle w:val="Header"/>
        <w:tabs>
          <w:tab w:val="left" w:pos="720"/>
          <w:tab w:val="left" w:pos="1440"/>
          <w:tab w:val="left" w:pos="2160"/>
          <w:tab w:val="left" w:pos="2880"/>
          <w:tab w:val="left" w:pos="3600"/>
        </w:tabs>
        <w:rPr>
          <w:b/>
        </w:rPr>
      </w:pPr>
      <w:r w:rsidRPr="00BD5AE2">
        <w:rPr>
          <w:b/>
        </w:rPr>
        <w:t>125</w:t>
      </w:r>
      <w:r w:rsidRPr="00BD5AE2">
        <w:rPr>
          <w:b/>
        </w:rPr>
        <w:tab/>
      </w:r>
      <w:r w:rsidRPr="00BD5AE2">
        <w:rPr>
          <w:b/>
        </w:rPr>
        <w:tab/>
        <w:t>BUREAU OF REVENUE SERVICES</w:t>
      </w:r>
    </w:p>
    <w:p w:rsidR="00EC19B1" w:rsidRPr="00BD5AE2" w:rsidRDefault="00EC19B1" w:rsidP="00EC19B1">
      <w:pPr>
        <w:pStyle w:val="Header"/>
        <w:tabs>
          <w:tab w:val="left" w:pos="720"/>
          <w:tab w:val="left" w:pos="1440"/>
          <w:tab w:val="left" w:pos="2160"/>
          <w:tab w:val="left" w:pos="2880"/>
          <w:tab w:val="left" w:pos="3600"/>
        </w:tabs>
        <w:rPr>
          <w:b/>
        </w:rPr>
      </w:pPr>
    </w:p>
    <w:p w:rsidR="00EC19B1" w:rsidRPr="00BD5AE2" w:rsidRDefault="00EC19B1" w:rsidP="00EC19B1">
      <w:pPr>
        <w:pStyle w:val="Header"/>
        <w:tabs>
          <w:tab w:val="left" w:pos="720"/>
          <w:tab w:val="left" w:pos="1440"/>
          <w:tab w:val="left" w:pos="2160"/>
          <w:tab w:val="left" w:pos="2880"/>
          <w:tab w:val="left" w:pos="3600"/>
        </w:tabs>
        <w:rPr>
          <w:b/>
        </w:rPr>
      </w:pPr>
      <w:r w:rsidRPr="00BD5AE2">
        <w:rPr>
          <w:b/>
        </w:rPr>
        <w:t>Chapter 601:</w:t>
      </w:r>
      <w:r w:rsidRPr="00BD5AE2">
        <w:rPr>
          <w:b/>
        </w:rPr>
        <w:tab/>
        <w:t>ESTATE TAX</w:t>
      </w:r>
    </w:p>
    <w:p w:rsidR="00EC19B1" w:rsidRPr="00BD5AE2" w:rsidRDefault="00EC19B1" w:rsidP="00EC19B1">
      <w:pPr>
        <w:pStyle w:val="DefaultText"/>
        <w:pBdr>
          <w:bottom w:val="single" w:sz="4" w:space="1" w:color="auto"/>
        </w:pBdr>
        <w:tabs>
          <w:tab w:val="left" w:pos="720"/>
          <w:tab w:val="left" w:pos="1440"/>
          <w:tab w:val="left" w:pos="2160"/>
          <w:tab w:val="left" w:pos="2880"/>
          <w:tab w:val="left" w:pos="3600"/>
        </w:tabs>
        <w:jc w:val="center"/>
        <w:outlineLvl w:val="0"/>
        <w:rPr>
          <w:b/>
          <w:bCs/>
          <w:szCs w:val="24"/>
        </w:rPr>
      </w:pPr>
    </w:p>
    <w:p w:rsidR="00EC19B1" w:rsidRPr="00BD5AE2" w:rsidRDefault="00EC19B1" w:rsidP="00EC19B1">
      <w:pPr>
        <w:tabs>
          <w:tab w:val="left" w:pos="720"/>
          <w:tab w:val="left" w:pos="1440"/>
          <w:tab w:val="left" w:pos="2160"/>
          <w:tab w:val="left" w:pos="2880"/>
          <w:tab w:val="left" w:pos="3600"/>
        </w:tabs>
      </w:pPr>
    </w:p>
    <w:p w:rsidR="00EC19B1" w:rsidRPr="00BD5AE2" w:rsidRDefault="00EC19B1" w:rsidP="00EC19B1">
      <w:pPr>
        <w:pStyle w:val="Header"/>
        <w:tabs>
          <w:tab w:val="left" w:pos="720"/>
          <w:tab w:val="left" w:pos="1440"/>
          <w:tab w:val="left" w:pos="2160"/>
          <w:tab w:val="left" w:pos="2880"/>
          <w:tab w:val="left" w:pos="3600"/>
        </w:tabs>
      </w:pPr>
      <w:r w:rsidRPr="00BD5AE2">
        <w:rPr>
          <w:b/>
        </w:rPr>
        <w:t xml:space="preserve">SUMMARY: </w:t>
      </w:r>
      <w:r w:rsidRPr="00BD5AE2">
        <w:t>This rule explains in further detail the estate tax laws of the State of Maine</w:t>
      </w:r>
      <w:r w:rsidR="00C95879" w:rsidRPr="00BD5AE2">
        <w:t xml:space="preserve"> for estates of decedents dying </w:t>
      </w:r>
      <w:r w:rsidR="00404289" w:rsidRPr="00BD5AE2">
        <w:t xml:space="preserve">on or after January 1, 2011 but </w:t>
      </w:r>
      <w:r w:rsidR="00C95879" w:rsidRPr="00BD5AE2">
        <w:t>before January 1, 2013.</w:t>
      </w:r>
    </w:p>
    <w:p w:rsidR="00EC19B1" w:rsidRPr="00BD5AE2" w:rsidRDefault="00EC19B1" w:rsidP="00EC19B1">
      <w:pPr>
        <w:pStyle w:val="Header"/>
        <w:pBdr>
          <w:bottom w:val="single" w:sz="4" w:space="1" w:color="auto"/>
        </w:pBdr>
        <w:tabs>
          <w:tab w:val="left" w:pos="720"/>
          <w:tab w:val="left" w:pos="1440"/>
          <w:tab w:val="left" w:pos="2160"/>
          <w:tab w:val="left" w:pos="2880"/>
          <w:tab w:val="left" w:pos="3600"/>
        </w:tabs>
      </w:pPr>
    </w:p>
    <w:p w:rsidR="00EC19B1" w:rsidRPr="00BD5AE2" w:rsidRDefault="00EC19B1" w:rsidP="00EC19B1">
      <w:pPr>
        <w:pStyle w:val="Header"/>
        <w:tabs>
          <w:tab w:val="left" w:pos="720"/>
          <w:tab w:val="left" w:pos="1440"/>
          <w:tab w:val="left" w:pos="2160"/>
          <w:tab w:val="left" w:pos="2880"/>
          <w:tab w:val="left" w:pos="3600"/>
        </w:tabs>
        <w:rPr>
          <w:b/>
        </w:rPr>
      </w:pPr>
    </w:p>
    <w:p w:rsidR="00EC19B1" w:rsidRPr="00BD5AE2" w:rsidRDefault="00EC19B1" w:rsidP="00EC19B1">
      <w:pPr>
        <w:pStyle w:val="Header"/>
        <w:tabs>
          <w:tab w:val="left" w:pos="720"/>
          <w:tab w:val="left" w:pos="1440"/>
          <w:tab w:val="left" w:pos="2160"/>
          <w:tab w:val="left" w:pos="2880"/>
          <w:tab w:val="left" w:pos="3600"/>
        </w:tabs>
        <w:rPr>
          <w:b/>
        </w:rPr>
      </w:pPr>
    </w:p>
    <w:p w:rsidR="00EC19B1" w:rsidRPr="00BD5AE2" w:rsidRDefault="00EC19B1" w:rsidP="00EC19B1">
      <w:pPr>
        <w:pStyle w:val="DefaultText"/>
        <w:tabs>
          <w:tab w:val="left" w:pos="720"/>
          <w:tab w:val="left" w:pos="1440"/>
          <w:tab w:val="left" w:pos="2160"/>
          <w:tab w:val="left" w:pos="2880"/>
          <w:tab w:val="left" w:pos="3600"/>
        </w:tabs>
        <w:jc w:val="both"/>
        <w:outlineLvl w:val="0"/>
        <w:rPr>
          <w:rStyle w:val="InitialStyle"/>
          <w:rFonts w:ascii="Times New Roman" w:hAnsi="Times New Roman"/>
          <w:szCs w:val="24"/>
        </w:rPr>
      </w:pPr>
      <w:r w:rsidRPr="00BD5AE2">
        <w:rPr>
          <w:rStyle w:val="InitialStyle"/>
          <w:rFonts w:ascii="Times New Roman" w:hAnsi="Times New Roman"/>
          <w:b/>
          <w:bCs/>
          <w:szCs w:val="24"/>
        </w:rPr>
        <w:t>Outline of Contents</w:t>
      </w:r>
    </w:p>
    <w:p w:rsidR="00EC19B1" w:rsidRPr="00BD5AE2" w:rsidRDefault="00EC19B1" w:rsidP="00EC19B1">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rsidR="00EC19B1" w:rsidRPr="00BD5AE2" w:rsidRDefault="00EC19B1" w:rsidP="00EC19B1">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BD5AE2">
        <w:rPr>
          <w:rStyle w:val="InitialStyle"/>
          <w:rFonts w:ascii="Times New Roman" w:hAnsi="Times New Roman"/>
          <w:bCs/>
          <w:szCs w:val="24"/>
        </w:rPr>
        <w:t>.</w:t>
      </w:r>
      <w:r w:rsidRPr="00BD5AE2">
        <w:rPr>
          <w:rStyle w:val="InitialStyle"/>
          <w:rFonts w:ascii="Times New Roman" w:hAnsi="Times New Roman"/>
          <w:szCs w:val="24"/>
        </w:rPr>
        <w:t>01</w:t>
      </w:r>
      <w:r w:rsidRPr="00BD5AE2">
        <w:rPr>
          <w:rStyle w:val="InitialStyle"/>
          <w:rFonts w:ascii="Times New Roman" w:hAnsi="Times New Roman"/>
          <w:szCs w:val="24"/>
        </w:rPr>
        <w:tab/>
      </w:r>
      <w:r w:rsidRPr="00BD5AE2">
        <w:rPr>
          <w:szCs w:val="24"/>
        </w:rPr>
        <w:t>Definitions</w:t>
      </w:r>
    </w:p>
    <w:p w:rsidR="00EC19B1" w:rsidRPr="00BD5AE2" w:rsidRDefault="00EC19B1" w:rsidP="00EC19B1">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BD5AE2">
        <w:rPr>
          <w:rStyle w:val="InitialStyle"/>
          <w:rFonts w:ascii="Times New Roman" w:hAnsi="Times New Roman"/>
          <w:szCs w:val="24"/>
        </w:rPr>
        <w:t>.02</w:t>
      </w:r>
      <w:r w:rsidRPr="00BD5AE2">
        <w:rPr>
          <w:rStyle w:val="InitialStyle"/>
          <w:rFonts w:ascii="Times New Roman" w:hAnsi="Times New Roman"/>
          <w:szCs w:val="24"/>
        </w:rPr>
        <w:tab/>
        <w:t xml:space="preserve">Federal </w:t>
      </w:r>
      <w:proofErr w:type="gramStart"/>
      <w:r w:rsidRPr="00BD5AE2">
        <w:rPr>
          <w:rStyle w:val="InitialStyle"/>
          <w:rFonts w:ascii="Times New Roman" w:hAnsi="Times New Roman"/>
          <w:szCs w:val="24"/>
        </w:rPr>
        <w:t>law</w:t>
      </w:r>
      <w:proofErr w:type="gramEnd"/>
    </w:p>
    <w:p w:rsidR="00EC19B1" w:rsidRPr="00BD5AE2" w:rsidRDefault="00EC19B1" w:rsidP="00EC19B1">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BD5AE2">
        <w:rPr>
          <w:rStyle w:val="InitialStyle"/>
          <w:rFonts w:ascii="Times New Roman" w:hAnsi="Times New Roman"/>
          <w:szCs w:val="24"/>
        </w:rPr>
        <w:t>.03</w:t>
      </w:r>
      <w:r w:rsidRPr="00BD5AE2">
        <w:rPr>
          <w:rStyle w:val="InitialStyle"/>
          <w:rFonts w:ascii="Times New Roman" w:hAnsi="Times New Roman"/>
          <w:szCs w:val="24"/>
        </w:rPr>
        <w:tab/>
      </w:r>
      <w:r w:rsidRPr="00BD5AE2">
        <w:rPr>
          <w:szCs w:val="24"/>
        </w:rPr>
        <w:t>Filing requirements</w:t>
      </w:r>
    </w:p>
    <w:p w:rsidR="00EC19B1" w:rsidRPr="00BD5AE2" w:rsidRDefault="00EC19B1" w:rsidP="00EC19B1">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BD5AE2">
        <w:rPr>
          <w:rStyle w:val="InitialStyle"/>
          <w:rFonts w:ascii="Times New Roman" w:hAnsi="Times New Roman"/>
          <w:szCs w:val="24"/>
        </w:rPr>
        <w:t>.04</w:t>
      </w:r>
      <w:r w:rsidRPr="00BD5AE2">
        <w:rPr>
          <w:rStyle w:val="InitialStyle"/>
          <w:rFonts w:ascii="Times New Roman" w:hAnsi="Times New Roman"/>
          <w:szCs w:val="24"/>
        </w:rPr>
        <w:tab/>
        <w:t>Administrative expenses</w:t>
      </w:r>
    </w:p>
    <w:p w:rsidR="00EC19B1" w:rsidRPr="00BD5AE2" w:rsidRDefault="00EC19B1" w:rsidP="00EC19B1">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BD5AE2">
        <w:rPr>
          <w:rStyle w:val="InitialStyle"/>
          <w:rFonts w:ascii="Times New Roman" w:hAnsi="Times New Roman"/>
          <w:szCs w:val="24"/>
        </w:rPr>
        <w:t>.05</w:t>
      </w:r>
      <w:r w:rsidRPr="00BD5AE2">
        <w:rPr>
          <w:rStyle w:val="InitialStyle"/>
          <w:rFonts w:ascii="Times New Roman" w:hAnsi="Times New Roman"/>
          <w:szCs w:val="24"/>
        </w:rPr>
        <w:tab/>
        <w:t>Gifts</w:t>
      </w:r>
    </w:p>
    <w:p w:rsidR="00EC19B1" w:rsidRPr="00BD5AE2" w:rsidRDefault="00EC19B1" w:rsidP="00EC19B1">
      <w:pPr>
        <w:pStyle w:val="DefaultText"/>
        <w:tabs>
          <w:tab w:val="left" w:pos="720"/>
          <w:tab w:val="left" w:pos="1440"/>
          <w:tab w:val="left" w:pos="2160"/>
          <w:tab w:val="left" w:pos="2880"/>
          <w:tab w:val="left" w:pos="3600"/>
        </w:tabs>
        <w:jc w:val="both"/>
        <w:rPr>
          <w:szCs w:val="24"/>
        </w:rPr>
      </w:pPr>
      <w:r w:rsidRPr="00BD5AE2">
        <w:rPr>
          <w:szCs w:val="24"/>
        </w:rPr>
        <w:t>.06</w:t>
      </w:r>
      <w:r w:rsidRPr="00BD5AE2">
        <w:rPr>
          <w:szCs w:val="24"/>
        </w:rPr>
        <w:tab/>
      </w:r>
      <w:proofErr w:type="gramStart"/>
      <w:r w:rsidRPr="00BD5AE2">
        <w:rPr>
          <w:szCs w:val="24"/>
        </w:rPr>
        <w:t>Valuation</w:t>
      </w:r>
      <w:proofErr w:type="gramEnd"/>
    </w:p>
    <w:p w:rsidR="00EC19B1" w:rsidRPr="00BD5AE2" w:rsidRDefault="00EC19B1" w:rsidP="00EC19B1">
      <w:pPr>
        <w:pStyle w:val="DefaultText"/>
        <w:tabs>
          <w:tab w:val="left" w:pos="720"/>
          <w:tab w:val="left" w:pos="1440"/>
          <w:tab w:val="left" w:pos="2160"/>
          <w:tab w:val="left" w:pos="2880"/>
          <w:tab w:val="left" w:pos="3600"/>
        </w:tabs>
        <w:jc w:val="both"/>
        <w:rPr>
          <w:szCs w:val="24"/>
        </w:rPr>
      </w:pPr>
      <w:r w:rsidRPr="00BD5AE2">
        <w:rPr>
          <w:szCs w:val="24"/>
        </w:rPr>
        <w:t>.07</w:t>
      </w:r>
      <w:r w:rsidRPr="00BD5AE2">
        <w:rPr>
          <w:szCs w:val="24"/>
        </w:rPr>
        <w:tab/>
        <w:t>Sourcing of property to Maine</w:t>
      </w:r>
    </w:p>
    <w:p w:rsidR="00EC19B1" w:rsidRPr="00BD5AE2" w:rsidRDefault="00EC19B1" w:rsidP="00EC19B1">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BD5AE2">
        <w:rPr>
          <w:szCs w:val="24"/>
        </w:rPr>
        <w:t>.08</w:t>
      </w:r>
      <w:r w:rsidRPr="00BD5AE2">
        <w:rPr>
          <w:szCs w:val="24"/>
        </w:rPr>
        <w:tab/>
        <w:t>Qualified terminable interest and Maine elective property</w:t>
      </w:r>
    </w:p>
    <w:p w:rsidR="00EC19B1" w:rsidRPr="00BD5AE2" w:rsidRDefault="00EC19B1" w:rsidP="00EC19B1">
      <w:pPr>
        <w:pStyle w:val="Header"/>
        <w:tabs>
          <w:tab w:val="left" w:pos="720"/>
          <w:tab w:val="left" w:pos="1440"/>
          <w:tab w:val="left" w:pos="2160"/>
          <w:tab w:val="left" w:pos="2880"/>
          <w:tab w:val="left" w:pos="3600"/>
        </w:tabs>
        <w:rPr>
          <w:rStyle w:val="InitialStyle"/>
          <w:rFonts w:ascii="Times New Roman" w:hAnsi="Times New Roman"/>
        </w:rPr>
      </w:pPr>
      <w:r w:rsidRPr="00BD5AE2">
        <w:rPr>
          <w:rStyle w:val="InitialStyle"/>
          <w:rFonts w:ascii="Times New Roman" w:hAnsi="Times New Roman"/>
        </w:rPr>
        <w:t>.09</w:t>
      </w:r>
      <w:r w:rsidRPr="00BD5AE2">
        <w:rPr>
          <w:rStyle w:val="InitialStyle"/>
          <w:rFonts w:ascii="Times New Roman" w:hAnsi="Times New Roman"/>
        </w:rPr>
        <w:tab/>
      </w:r>
      <w:r w:rsidRPr="00BD5AE2">
        <w:t>Qualified domestic trusts</w:t>
      </w:r>
    </w:p>
    <w:p w:rsidR="00EC19B1" w:rsidRPr="00BD5AE2" w:rsidRDefault="00EC19B1" w:rsidP="00EC19B1">
      <w:pPr>
        <w:pStyle w:val="Header"/>
        <w:tabs>
          <w:tab w:val="left" w:pos="720"/>
          <w:tab w:val="left" w:pos="1440"/>
          <w:tab w:val="left" w:pos="2160"/>
          <w:tab w:val="left" w:pos="2880"/>
          <w:tab w:val="left" w:pos="3600"/>
        </w:tabs>
      </w:pPr>
      <w:r w:rsidRPr="00BD5AE2">
        <w:rPr>
          <w:rStyle w:val="InitialStyle"/>
          <w:rFonts w:ascii="Times New Roman" w:hAnsi="Times New Roman"/>
        </w:rPr>
        <w:t>.10</w:t>
      </w:r>
      <w:r w:rsidRPr="00BD5AE2">
        <w:rPr>
          <w:rStyle w:val="InitialStyle"/>
          <w:rFonts w:ascii="Times New Roman" w:hAnsi="Times New Roman"/>
        </w:rPr>
        <w:tab/>
      </w:r>
      <w:proofErr w:type="gramStart"/>
      <w:r w:rsidRPr="00BD5AE2">
        <w:t>Liability</w:t>
      </w:r>
      <w:proofErr w:type="gramEnd"/>
    </w:p>
    <w:p w:rsidR="00EC19B1" w:rsidRPr="00BD5AE2" w:rsidRDefault="00EC19B1" w:rsidP="00EC19B1">
      <w:pPr>
        <w:pStyle w:val="Header"/>
        <w:tabs>
          <w:tab w:val="left" w:pos="720"/>
          <w:tab w:val="left" w:pos="1440"/>
          <w:tab w:val="left" w:pos="2160"/>
          <w:tab w:val="left" w:pos="2880"/>
          <w:tab w:val="left" w:pos="3600"/>
        </w:tabs>
      </w:pPr>
      <w:r w:rsidRPr="00BD5AE2">
        <w:t>.11</w:t>
      </w:r>
      <w:r w:rsidRPr="00BD5AE2">
        <w:tab/>
        <w:t>Liens and lien releases</w:t>
      </w:r>
    </w:p>
    <w:p w:rsidR="00EC19B1" w:rsidRPr="00BD5AE2" w:rsidRDefault="00EC19B1" w:rsidP="00EC19B1">
      <w:pPr>
        <w:pStyle w:val="Header"/>
        <w:pBdr>
          <w:bottom w:val="single" w:sz="4" w:space="1" w:color="auto"/>
        </w:pBdr>
        <w:tabs>
          <w:tab w:val="left" w:pos="720"/>
          <w:tab w:val="left" w:pos="1440"/>
          <w:tab w:val="left" w:pos="2160"/>
          <w:tab w:val="left" w:pos="2880"/>
          <w:tab w:val="left" w:pos="3600"/>
        </w:tabs>
      </w:pPr>
      <w:r w:rsidRPr="00BD5AE2">
        <w:t>.12</w:t>
      </w:r>
      <w:r w:rsidRPr="00BD5AE2">
        <w:tab/>
        <w:t>Application date</w:t>
      </w:r>
    </w:p>
    <w:p w:rsidR="00EC19B1" w:rsidRPr="00BD5AE2" w:rsidRDefault="00EC19B1" w:rsidP="00EC19B1">
      <w:pPr>
        <w:pStyle w:val="Header"/>
        <w:pBdr>
          <w:bottom w:val="single" w:sz="4" w:space="1" w:color="auto"/>
        </w:pBdr>
        <w:tabs>
          <w:tab w:val="left" w:pos="720"/>
          <w:tab w:val="left" w:pos="1440"/>
          <w:tab w:val="left" w:pos="2160"/>
          <w:tab w:val="left" w:pos="2880"/>
          <w:tab w:val="left" w:pos="3600"/>
        </w:tabs>
        <w:rPr>
          <w:b/>
        </w:rPr>
      </w:pPr>
    </w:p>
    <w:p w:rsidR="00EC19B1" w:rsidRPr="00BD5AE2" w:rsidRDefault="00EC19B1" w:rsidP="00EC19B1">
      <w:pPr>
        <w:pStyle w:val="Header"/>
        <w:tabs>
          <w:tab w:val="left" w:pos="720"/>
          <w:tab w:val="left" w:pos="1440"/>
          <w:tab w:val="left" w:pos="2160"/>
          <w:tab w:val="left" w:pos="2880"/>
          <w:tab w:val="left" w:pos="3600"/>
        </w:tabs>
        <w:rPr>
          <w:b/>
        </w:rPr>
      </w:pPr>
    </w:p>
    <w:p w:rsidR="00EC19B1" w:rsidRPr="00BD5AE2" w:rsidRDefault="00EC19B1" w:rsidP="00EC19B1">
      <w:pPr>
        <w:pStyle w:val="Header"/>
        <w:tabs>
          <w:tab w:val="left" w:pos="720"/>
          <w:tab w:val="left" w:pos="1440"/>
          <w:tab w:val="left" w:pos="2160"/>
          <w:tab w:val="left" w:pos="2880"/>
          <w:tab w:val="left" w:pos="3600"/>
        </w:tabs>
        <w:rPr>
          <w:b/>
        </w:rPr>
      </w:pPr>
    </w:p>
    <w:p w:rsidR="00EC19B1" w:rsidRPr="00BD5AE2" w:rsidRDefault="00EC19B1" w:rsidP="00EC19B1">
      <w:pPr>
        <w:pStyle w:val="Header"/>
        <w:tabs>
          <w:tab w:val="left" w:pos="720"/>
          <w:tab w:val="left" w:pos="1440"/>
          <w:tab w:val="left" w:pos="2160"/>
          <w:tab w:val="left" w:pos="2880"/>
          <w:tab w:val="left" w:pos="3600"/>
        </w:tabs>
      </w:pPr>
      <w:bookmarkStart w:id="0" w:name="OLE_LINK1"/>
      <w:r w:rsidRPr="00BD5AE2">
        <w:rPr>
          <w:b/>
        </w:rPr>
        <w:t>.01</w:t>
      </w:r>
      <w:r w:rsidRPr="00BD5AE2">
        <w:rPr>
          <w:b/>
        </w:rPr>
        <w:tab/>
        <w:t>Definitions</w:t>
      </w:r>
    </w:p>
    <w:p w:rsidR="00EC19B1" w:rsidRPr="00BD5AE2" w:rsidRDefault="00EC19B1" w:rsidP="00EC19B1">
      <w:pPr>
        <w:pStyle w:val="Header"/>
        <w:tabs>
          <w:tab w:val="left" w:pos="720"/>
          <w:tab w:val="left" w:pos="1440"/>
          <w:tab w:val="left" w:pos="2160"/>
          <w:tab w:val="left" w:pos="2880"/>
          <w:tab w:val="left" w:pos="3600"/>
        </w:tabs>
      </w:pPr>
    </w:p>
    <w:p w:rsidR="00EC19B1" w:rsidRPr="00BD5AE2" w:rsidRDefault="00EC19B1" w:rsidP="00EC19B1">
      <w:pPr>
        <w:pStyle w:val="Header"/>
        <w:tabs>
          <w:tab w:val="left" w:pos="720"/>
          <w:tab w:val="left" w:pos="1440"/>
          <w:tab w:val="left" w:pos="2160"/>
          <w:tab w:val="left" w:pos="2880"/>
          <w:tab w:val="left" w:pos="3600"/>
        </w:tabs>
        <w:ind w:left="720"/>
      </w:pPr>
      <w:r w:rsidRPr="00BD5AE2">
        <w:t xml:space="preserve">The following definitions apply with respect to this rule and 36 </w:t>
      </w:r>
      <w:r w:rsidR="00044E67" w:rsidRPr="00BD5AE2">
        <w:t>M.R.S.</w:t>
      </w:r>
      <w:r w:rsidRPr="00BD5AE2">
        <w:t>,</w:t>
      </w:r>
      <w:r w:rsidR="004F5D0F" w:rsidRPr="00BD5AE2">
        <w:t xml:space="preserve"> Chapter 575</w:t>
      </w:r>
      <w:r w:rsidRPr="00BD5AE2">
        <w:t>, except as the context may otherwise require.</w:t>
      </w:r>
    </w:p>
    <w:p w:rsidR="00EC19B1" w:rsidRPr="00BD5AE2" w:rsidRDefault="00EC19B1" w:rsidP="00EC19B1">
      <w:pPr>
        <w:pStyle w:val="Header"/>
        <w:tabs>
          <w:tab w:val="left" w:pos="720"/>
          <w:tab w:val="left" w:pos="1440"/>
          <w:tab w:val="left" w:pos="2160"/>
          <w:tab w:val="left" w:pos="2880"/>
          <w:tab w:val="left" w:pos="3600"/>
        </w:tabs>
        <w:rPr>
          <w:b/>
        </w:rPr>
      </w:pPr>
    </w:p>
    <w:p w:rsidR="00EC19B1" w:rsidRPr="00BD5AE2" w:rsidRDefault="00EC19B1" w:rsidP="00EC19B1">
      <w:pPr>
        <w:pStyle w:val="Header"/>
        <w:tabs>
          <w:tab w:val="left" w:pos="720"/>
          <w:tab w:val="left" w:pos="1440"/>
          <w:tab w:val="left" w:pos="2160"/>
          <w:tab w:val="left" w:pos="2880"/>
          <w:tab w:val="left" w:pos="3600"/>
        </w:tabs>
        <w:ind w:left="1440" w:hanging="1440"/>
      </w:pPr>
      <w:r w:rsidRPr="00BD5AE2">
        <w:tab/>
        <w:t>A.</w:t>
      </w:r>
      <w:r w:rsidRPr="00BD5AE2">
        <w:tab/>
      </w:r>
      <w:r w:rsidRPr="00BD5AE2">
        <w:rPr>
          <w:b/>
        </w:rPr>
        <w:t>Adjusted taxable gifts.</w:t>
      </w:r>
      <w:r w:rsidR="003B052E">
        <w:t xml:space="preserve"> </w:t>
      </w:r>
      <w:r w:rsidRPr="00BD5AE2">
        <w:t>“Adjusted taxable gifts” has the same meaning as in the Internal Revenue Code (“Code”) and other applicable federal law, less taxable gifts made within one year prior to the date of death of the decedent.</w:t>
      </w:r>
    </w:p>
    <w:p w:rsidR="00EC19B1" w:rsidRPr="00BD5AE2" w:rsidRDefault="00EC19B1" w:rsidP="00EC19B1">
      <w:pPr>
        <w:pStyle w:val="Header"/>
        <w:tabs>
          <w:tab w:val="left" w:pos="720"/>
          <w:tab w:val="left" w:pos="1440"/>
          <w:tab w:val="left" w:pos="2160"/>
          <w:tab w:val="left" w:pos="2880"/>
          <w:tab w:val="left" w:pos="3600"/>
        </w:tabs>
        <w:ind w:left="1440" w:hanging="1440"/>
      </w:pPr>
    </w:p>
    <w:p w:rsidR="00EC19B1" w:rsidRPr="00BD5AE2" w:rsidRDefault="00EC19B1" w:rsidP="00EC19B1">
      <w:pPr>
        <w:pStyle w:val="Header"/>
        <w:tabs>
          <w:tab w:val="left" w:pos="720"/>
          <w:tab w:val="left" w:pos="1440"/>
          <w:tab w:val="left" w:pos="2160"/>
          <w:tab w:val="left" w:pos="2880"/>
          <w:tab w:val="left" w:pos="3600"/>
        </w:tabs>
        <w:ind w:left="1440" w:hanging="1440"/>
      </w:pPr>
      <w:r w:rsidRPr="00BD5AE2">
        <w:tab/>
        <w:t>B.</w:t>
      </w:r>
      <w:r w:rsidRPr="00BD5AE2">
        <w:tab/>
      </w:r>
      <w:r w:rsidRPr="00BD5AE2">
        <w:rPr>
          <w:b/>
        </w:rPr>
        <w:t>Allowable deductions</w:t>
      </w:r>
      <w:r w:rsidR="009645DF" w:rsidRPr="00BD5AE2">
        <w:rPr>
          <w:b/>
        </w:rPr>
        <w:t>.</w:t>
      </w:r>
      <w:r w:rsidR="003B052E">
        <w:t xml:space="preserve"> </w:t>
      </w:r>
      <w:r w:rsidRPr="00BD5AE2">
        <w:t>“Allowable deductions” means deductions from the federal gross estate as authorized under the Code in calculating the federal taxable estate, excluding the state death tax deduction.</w:t>
      </w:r>
      <w:r w:rsidR="003B052E">
        <w:t xml:space="preserve"> </w:t>
      </w:r>
      <w:r w:rsidRPr="00BD5AE2">
        <w:t>“Allowable deductions” includes deductions taken by a Gap estate that would have been allowable if the estate had been required to file a federal estate tax return.</w:t>
      </w:r>
    </w:p>
    <w:p w:rsidR="00EC19B1" w:rsidRPr="00BD5AE2" w:rsidRDefault="00EC19B1" w:rsidP="00EC19B1">
      <w:pPr>
        <w:pStyle w:val="Header"/>
        <w:tabs>
          <w:tab w:val="left" w:pos="720"/>
          <w:tab w:val="left" w:pos="1440"/>
          <w:tab w:val="left" w:pos="2160"/>
          <w:tab w:val="left" w:pos="2880"/>
          <w:tab w:val="left" w:pos="3600"/>
        </w:tabs>
        <w:ind w:left="1440" w:hanging="1440"/>
      </w:pPr>
    </w:p>
    <w:p w:rsidR="00EC19B1" w:rsidRPr="00BD5AE2" w:rsidRDefault="00EC19B1" w:rsidP="00EC19B1">
      <w:pPr>
        <w:pStyle w:val="Header"/>
        <w:tabs>
          <w:tab w:val="left" w:pos="720"/>
          <w:tab w:val="left" w:pos="1440"/>
          <w:tab w:val="left" w:pos="2160"/>
          <w:tab w:val="left" w:pos="2880"/>
          <w:tab w:val="left" w:pos="3600"/>
        </w:tabs>
        <w:ind w:left="1440" w:hanging="1440"/>
      </w:pPr>
      <w:r w:rsidRPr="00BD5AE2">
        <w:tab/>
        <w:t>C.</w:t>
      </w:r>
      <w:r w:rsidRPr="00BD5AE2">
        <w:tab/>
      </w:r>
      <w:r w:rsidRPr="00BD5AE2">
        <w:rPr>
          <w:b/>
        </w:rPr>
        <w:t>Alternate valuation date</w:t>
      </w:r>
      <w:r w:rsidR="009645DF" w:rsidRPr="00BD5AE2">
        <w:rPr>
          <w:b/>
        </w:rPr>
        <w:t>.</w:t>
      </w:r>
      <w:r w:rsidR="003B052E">
        <w:rPr>
          <w:b/>
        </w:rPr>
        <w:t xml:space="preserve"> </w:t>
      </w:r>
      <w:r w:rsidRPr="00BD5AE2">
        <w:t>“Alternate valuation date” means the date of valuation of an estate other than the date of death, as determined under the Code.</w:t>
      </w:r>
      <w:r w:rsidR="003B052E">
        <w:t xml:space="preserve"> </w:t>
      </w:r>
      <w:r w:rsidRPr="00BD5AE2">
        <w:t xml:space="preserve">In the </w:t>
      </w:r>
      <w:r w:rsidRPr="00BD5AE2">
        <w:lastRenderedPageBreak/>
        <w:t xml:space="preserve">case of an estate that does not incur a federal estate tax, but is taxable to Maine, the alternate valuation must be determined under Code </w:t>
      </w:r>
      <w:r w:rsidR="003B052E">
        <w:t>§</w:t>
      </w:r>
      <w:r w:rsidRPr="00BD5AE2">
        <w:t>2032 as if the estate was taxable under federal law.</w:t>
      </w:r>
    </w:p>
    <w:p w:rsidR="00EC19B1" w:rsidRPr="00BD5AE2" w:rsidRDefault="00EC19B1" w:rsidP="00EC19B1">
      <w:pPr>
        <w:pStyle w:val="Header"/>
        <w:tabs>
          <w:tab w:val="left" w:pos="720"/>
          <w:tab w:val="left" w:pos="1440"/>
          <w:tab w:val="left" w:pos="2160"/>
          <w:tab w:val="left" w:pos="2880"/>
          <w:tab w:val="left" w:pos="3600"/>
        </w:tabs>
        <w:ind w:left="1440" w:right="180" w:hanging="1440"/>
        <w:rPr>
          <w:b/>
        </w:rPr>
      </w:pPr>
    </w:p>
    <w:p w:rsidR="00EC19B1" w:rsidRPr="00BD5AE2" w:rsidRDefault="00EC19B1" w:rsidP="00EC19B1">
      <w:pPr>
        <w:pStyle w:val="Header"/>
        <w:tabs>
          <w:tab w:val="left" w:pos="720"/>
          <w:tab w:val="left" w:pos="1440"/>
          <w:tab w:val="left" w:pos="2160"/>
          <w:tab w:val="left" w:pos="2880"/>
          <w:tab w:val="left" w:pos="3600"/>
        </w:tabs>
        <w:ind w:left="1440" w:hanging="1440"/>
      </w:pPr>
      <w:r w:rsidRPr="00BD5AE2">
        <w:rPr>
          <w:b/>
        </w:rPr>
        <w:tab/>
      </w:r>
      <w:r w:rsidRPr="00BD5AE2">
        <w:t>D.</w:t>
      </w:r>
      <w:r w:rsidRPr="00BD5AE2">
        <w:tab/>
      </w:r>
      <w:r w:rsidRPr="00BD5AE2">
        <w:rPr>
          <w:b/>
        </w:rPr>
        <w:t>Federal exclusion</w:t>
      </w:r>
      <w:r w:rsidR="009645DF" w:rsidRPr="00BD5AE2">
        <w:rPr>
          <w:b/>
        </w:rPr>
        <w:t>.</w:t>
      </w:r>
      <w:r w:rsidR="003B052E">
        <w:t xml:space="preserve"> </w:t>
      </w:r>
      <w:r w:rsidRPr="00BD5AE2">
        <w:t>“Federal exclusion” means the applicable exclusion amount pursuant to the Code</w:t>
      </w:r>
      <w:r w:rsidR="009645DF" w:rsidRPr="00BD5AE2">
        <w:t>.</w:t>
      </w:r>
      <w:r w:rsidR="003B052E">
        <w:t xml:space="preserve"> </w:t>
      </w:r>
      <w:r w:rsidRPr="00BD5AE2">
        <w:t>The exclusion amount is the dollar value for which the calculated estate tax is exactly equal to the applicable unified credit.</w:t>
      </w:r>
    </w:p>
    <w:p w:rsidR="00EC19B1" w:rsidRPr="00BD5AE2" w:rsidRDefault="00EC19B1" w:rsidP="00EC19B1">
      <w:pPr>
        <w:pStyle w:val="Header"/>
        <w:tabs>
          <w:tab w:val="left" w:pos="720"/>
          <w:tab w:val="left" w:pos="1440"/>
          <w:tab w:val="left" w:pos="2160"/>
          <w:tab w:val="left" w:pos="2880"/>
          <w:tab w:val="left" w:pos="3600"/>
        </w:tabs>
        <w:ind w:left="1440" w:hanging="1440"/>
        <w:rPr>
          <w:b/>
        </w:rPr>
      </w:pPr>
    </w:p>
    <w:p w:rsidR="00EC19B1" w:rsidRPr="00BD5AE2" w:rsidRDefault="00EC19B1" w:rsidP="00EC19B1">
      <w:pPr>
        <w:pStyle w:val="Header"/>
        <w:tabs>
          <w:tab w:val="left" w:pos="720"/>
          <w:tab w:val="left" w:pos="1440"/>
          <w:tab w:val="left" w:pos="2160"/>
          <w:tab w:val="left" w:pos="2880"/>
          <w:tab w:val="left" w:pos="3600"/>
        </w:tabs>
        <w:ind w:left="1440" w:hanging="1440"/>
        <w:rPr>
          <w:b/>
        </w:rPr>
      </w:pPr>
      <w:r w:rsidRPr="00BD5AE2">
        <w:rPr>
          <w:b/>
        </w:rPr>
        <w:tab/>
      </w:r>
      <w:r w:rsidRPr="00BD5AE2">
        <w:t>E.</w:t>
      </w:r>
      <w:r w:rsidRPr="00BD5AE2">
        <w:tab/>
      </w:r>
      <w:r w:rsidRPr="00BD5AE2">
        <w:rPr>
          <w:b/>
        </w:rPr>
        <w:t>Federal tentative taxable estate</w:t>
      </w:r>
      <w:r w:rsidR="009645DF" w:rsidRPr="00BD5AE2">
        <w:rPr>
          <w:b/>
        </w:rPr>
        <w:t>.</w:t>
      </w:r>
      <w:r w:rsidR="003B052E">
        <w:rPr>
          <w:b/>
        </w:rPr>
        <w:t xml:space="preserve"> </w:t>
      </w:r>
      <w:r w:rsidRPr="00BD5AE2">
        <w:t>“Federal tentative taxable estate” means the federal gross estate less allowable deductions, except the deduction for state taxes.</w:t>
      </w:r>
    </w:p>
    <w:p w:rsidR="00EC19B1" w:rsidRPr="00BD5AE2" w:rsidRDefault="00EC19B1" w:rsidP="00EC19B1">
      <w:pPr>
        <w:pStyle w:val="Header"/>
        <w:tabs>
          <w:tab w:val="left" w:pos="720"/>
          <w:tab w:val="left" w:pos="1440"/>
          <w:tab w:val="left" w:pos="2160"/>
          <w:tab w:val="left" w:pos="2880"/>
          <w:tab w:val="left" w:pos="3600"/>
        </w:tabs>
        <w:ind w:left="1440" w:hanging="1440"/>
        <w:rPr>
          <w:b/>
        </w:rPr>
      </w:pPr>
    </w:p>
    <w:p w:rsidR="00EC19B1" w:rsidRPr="00BD5AE2" w:rsidRDefault="00EC19B1" w:rsidP="00EC19B1">
      <w:pPr>
        <w:pStyle w:val="Header"/>
        <w:tabs>
          <w:tab w:val="left" w:pos="720"/>
          <w:tab w:val="left" w:pos="1440"/>
          <w:tab w:val="left" w:pos="2160"/>
          <w:tab w:val="left" w:pos="2880"/>
          <w:tab w:val="left" w:pos="3600"/>
        </w:tabs>
        <w:ind w:left="1440" w:hanging="1440"/>
      </w:pPr>
      <w:r w:rsidRPr="00BD5AE2">
        <w:rPr>
          <w:b/>
        </w:rPr>
        <w:tab/>
      </w:r>
      <w:r w:rsidRPr="00BD5AE2">
        <w:t>F.</w:t>
      </w:r>
      <w:r w:rsidRPr="00BD5AE2">
        <w:tab/>
      </w:r>
      <w:r w:rsidRPr="00BD5AE2">
        <w:rPr>
          <w:b/>
        </w:rPr>
        <w:t>Gap estate</w:t>
      </w:r>
      <w:r w:rsidR="009645DF" w:rsidRPr="00BD5AE2">
        <w:rPr>
          <w:b/>
        </w:rPr>
        <w:t>.</w:t>
      </w:r>
      <w:r w:rsidR="003B052E">
        <w:rPr>
          <w:b/>
        </w:rPr>
        <w:t xml:space="preserve"> </w:t>
      </w:r>
      <w:r w:rsidRPr="00BD5AE2">
        <w:t>“Gap estate” means the estate of a decedent where the value of the gross estate as of the decedent’s date of death or alternate valuation date is less than or equal to the federal exclusion amount but more than the Maine exclusion amount.</w:t>
      </w:r>
    </w:p>
    <w:p w:rsidR="00EC19B1" w:rsidRPr="00BD5AE2" w:rsidRDefault="00EC19B1" w:rsidP="00EC19B1">
      <w:pPr>
        <w:pStyle w:val="Header"/>
        <w:tabs>
          <w:tab w:val="left" w:pos="720"/>
          <w:tab w:val="left" w:pos="1440"/>
          <w:tab w:val="left" w:pos="2160"/>
          <w:tab w:val="left" w:pos="2880"/>
          <w:tab w:val="left" w:pos="3600"/>
        </w:tabs>
        <w:ind w:left="1440" w:hanging="1440"/>
      </w:pPr>
    </w:p>
    <w:p w:rsidR="00EC19B1" w:rsidRPr="00BD5AE2" w:rsidRDefault="00EC19B1" w:rsidP="00EC19B1">
      <w:pPr>
        <w:pStyle w:val="Header"/>
        <w:tabs>
          <w:tab w:val="left" w:pos="720"/>
          <w:tab w:val="left" w:pos="1440"/>
          <w:tab w:val="left" w:pos="2160"/>
          <w:tab w:val="left" w:pos="2880"/>
          <w:tab w:val="left" w:pos="3600"/>
        </w:tabs>
        <w:ind w:left="1440" w:hanging="1440"/>
      </w:pPr>
      <w:r w:rsidRPr="00BD5AE2">
        <w:rPr>
          <w:b/>
        </w:rPr>
        <w:tab/>
      </w:r>
      <w:r w:rsidRPr="00BD5AE2">
        <w:t>G.</w:t>
      </w:r>
      <w:r w:rsidRPr="00BD5AE2">
        <w:tab/>
      </w:r>
      <w:r w:rsidRPr="00BD5AE2">
        <w:rPr>
          <w:b/>
        </w:rPr>
        <w:t>Maine estate tax</w:t>
      </w:r>
      <w:r w:rsidR="009645DF" w:rsidRPr="00BD5AE2">
        <w:rPr>
          <w:b/>
        </w:rPr>
        <w:t>.</w:t>
      </w:r>
      <w:r w:rsidR="003B052E">
        <w:t xml:space="preserve"> </w:t>
      </w:r>
      <w:r w:rsidRPr="00BD5AE2">
        <w:t xml:space="preserve">“Maine estate tax” means the amount of tax due in accordance with Title 36 </w:t>
      </w:r>
      <w:r w:rsidR="00044E67" w:rsidRPr="00BD5AE2">
        <w:t>M.R.S.</w:t>
      </w:r>
      <w:r w:rsidRPr="00BD5AE2">
        <w:t xml:space="preserve">, </w:t>
      </w:r>
      <w:r w:rsidR="00A91A85" w:rsidRPr="00BD5AE2">
        <w:t xml:space="preserve">Chapter 575 </w:t>
      </w:r>
      <w:r w:rsidRPr="00BD5AE2">
        <w:t>and this rule.</w:t>
      </w:r>
    </w:p>
    <w:p w:rsidR="00EC19B1" w:rsidRPr="00BD5AE2" w:rsidRDefault="00EC19B1" w:rsidP="00EC19B1">
      <w:pPr>
        <w:pStyle w:val="Header"/>
        <w:tabs>
          <w:tab w:val="left" w:pos="720"/>
          <w:tab w:val="left" w:pos="1440"/>
          <w:tab w:val="left" w:pos="2160"/>
          <w:tab w:val="left" w:pos="2880"/>
          <w:tab w:val="left" w:pos="3600"/>
        </w:tabs>
        <w:ind w:left="1440" w:hanging="1440"/>
      </w:pPr>
    </w:p>
    <w:p w:rsidR="00EC19B1" w:rsidRPr="00BD5AE2" w:rsidRDefault="00EC19B1" w:rsidP="00EC19B1">
      <w:pPr>
        <w:pStyle w:val="Header"/>
        <w:tabs>
          <w:tab w:val="left" w:pos="720"/>
          <w:tab w:val="left" w:pos="1440"/>
          <w:tab w:val="left" w:pos="2160"/>
          <w:tab w:val="left" w:pos="2880"/>
          <w:tab w:val="left" w:pos="3600"/>
        </w:tabs>
        <w:ind w:left="1440" w:hanging="1440"/>
      </w:pPr>
      <w:r w:rsidRPr="00BD5AE2">
        <w:tab/>
        <w:t>H.</w:t>
      </w:r>
      <w:r w:rsidRPr="00BD5AE2">
        <w:tab/>
      </w:r>
      <w:r w:rsidRPr="00BD5AE2">
        <w:rPr>
          <w:b/>
        </w:rPr>
        <w:t>Maine exclusion</w:t>
      </w:r>
      <w:r w:rsidR="009645DF" w:rsidRPr="00BD5AE2">
        <w:rPr>
          <w:b/>
        </w:rPr>
        <w:t>.</w:t>
      </w:r>
      <w:r w:rsidR="003B052E">
        <w:t xml:space="preserve"> </w:t>
      </w:r>
      <w:r w:rsidRPr="00BD5AE2">
        <w:t>“Maine exclusion” means the applicable federal exclusion amount for Maine estate tax purpose</w:t>
      </w:r>
      <w:r w:rsidR="009645DF" w:rsidRPr="00BD5AE2">
        <w:t>.</w:t>
      </w:r>
      <w:r w:rsidR="003B052E">
        <w:t xml:space="preserve"> </w:t>
      </w:r>
      <w:r w:rsidRPr="00BD5AE2">
        <w:t xml:space="preserve">The exclusion amount is the dollar value for which the calculated estate tax is exactly equal to the applicable unified credit under Title 36 </w:t>
      </w:r>
      <w:r w:rsidR="00044E67" w:rsidRPr="00BD5AE2">
        <w:t>M.R.S.</w:t>
      </w:r>
      <w:r w:rsidR="0098783C" w:rsidRPr="00BD5AE2">
        <w:t>,</w:t>
      </w:r>
      <w:r w:rsidRPr="00BD5AE2">
        <w:t xml:space="preserve"> Chapter 575.</w:t>
      </w:r>
      <w:r w:rsidR="003B052E">
        <w:t xml:space="preserve"> </w:t>
      </w:r>
      <w:r w:rsidR="004F5D0F" w:rsidRPr="00BD5AE2">
        <w:t xml:space="preserve">For estates of decedents </w:t>
      </w:r>
      <w:r w:rsidR="00131D69" w:rsidRPr="00BD5AE2">
        <w:t xml:space="preserve">dying after December 31, 2012, </w:t>
      </w:r>
      <w:r w:rsidR="004555D2" w:rsidRPr="00BD5AE2">
        <w:t xml:space="preserve">the </w:t>
      </w:r>
      <w:r w:rsidR="004F5D0F" w:rsidRPr="00BD5AE2">
        <w:t>Maine exclusion</w:t>
      </w:r>
      <w:r w:rsidR="00131D69" w:rsidRPr="00BD5AE2">
        <w:t xml:space="preserve"> amount is</w:t>
      </w:r>
      <w:r w:rsidR="004F5D0F" w:rsidRPr="00BD5AE2">
        <w:t xml:space="preserve"> $2,000,000.</w:t>
      </w:r>
    </w:p>
    <w:p w:rsidR="00EC19B1" w:rsidRPr="00BD5AE2" w:rsidRDefault="00EC19B1" w:rsidP="00EC19B1">
      <w:pPr>
        <w:pStyle w:val="Header"/>
        <w:tabs>
          <w:tab w:val="left" w:pos="720"/>
          <w:tab w:val="left" w:pos="1440"/>
          <w:tab w:val="left" w:pos="2160"/>
          <w:tab w:val="left" w:pos="2880"/>
          <w:tab w:val="left" w:pos="3600"/>
        </w:tabs>
        <w:ind w:left="1440" w:hanging="1440"/>
      </w:pPr>
    </w:p>
    <w:p w:rsidR="00EC19B1" w:rsidRPr="00BD5AE2" w:rsidRDefault="00EC19B1" w:rsidP="00EC19B1">
      <w:pPr>
        <w:pStyle w:val="Header"/>
        <w:tabs>
          <w:tab w:val="left" w:pos="720"/>
          <w:tab w:val="left" w:pos="1440"/>
          <w:tab w:val="left" w:pos="2160"/>
          <w:tab w:val="left" w:pos="2880"/>
          <w:tab w:val="left" w:pos="3600"/>
        </w:tabs>
        <w:ind w:left="1440" w:hanging="1440"/>
      </w:pPr>
      <w:r w:rsidRPr="00BD5AE2">
        <w:tab/>
        <w:t>I.</w:t>
      </w:r>
      <w:r w:rsidRPr="00BD5AE2">
        <w:tab/>
      </w:r>
      <w:r w:rsidRPr="00BD5AE2">
        <w:rPr>
          <w:b/>
        </w:rPr>
        <w:t>Pro forma federal Form 706</w:t>
      </w:r>
      <w:r w:rsidR="009645DF" w:rsidRPr="00BD5AE2">
        <w:rPr>
          <w:b/>
        </w:rPr>
        <w:t>.</w:t>
      </w:r>
      <w:r w:rsidR="003B052E">
        <w:rPr>
          <w:b/>
        </w:rPr>
        <w:t xml:space="preserve"> </w:t>
      </w:r>
      <w:r w:rsidRPr="00BD5AE2">
        <w:t>“Pro forma</w:t>
      </w:r>
      <w:r w:rsidRPr="00BD5AE2">
        <w:rPr>
          <w:b/>
        </w:rPr>
        <w:t xml:space="preserve"> </w:t>
      </w:r>
      <w:r w:rsidRPr="00BD5AE2">
        <w:t>federal Form 706” means federal Form 706 prepared as if it were required to be filed federally under the Code.</w:t>
      </w:r>
    </w:p>
    <w:p w:rsidR="00EC19B1" w:rsidRPr="00BD5AE2" w:rsidRDefault="00EC19B1" w:rsidP="00EC19B1">
      <w:pPr>
        <w:pStyle w:val="Header"/>
        <w:tabs>
          <w:tab w:val="left" w:pos="720"/>
          <w:tab w:val="left" w:pos="1440"/>
          <w:tab w:val="left" w:pos="2160"/>
          <w:tab w:val="left" w:pos="2880"/>
          <w:tab w:val="left" w:pos="3600"/>
        </w:tabs>
        <w:ind w:left="1440" w:hanging="1440"/>
        <w:rPr>
          <w:b/>
        </w:rPr>
      </w:pPr>
    </w:p>
    <w:p w:rsidR="00EC19B1" w:rsidRPr="00BD5AE2" w:rsidRDefault="00EC19B1" w:rsidP="00EC19B1">
      <w:pPr>
        <w:pStyle w:val="Header"/>
        <w:tabs>
          <w:tab w:val="left" w:pos="720"/>
          <w:tab w:val="left" w:pos="1440"/>
          <w:tab w:val="left" w:pos="2160"/>
          <w:tab w:val="left" w:pos="2880"/>
          <w:tab w:val="left" w:pos="3600"/>
        </w:tabs>
        <w:ind w:left="1440" w:hanging="1440"/>
      </w:pPr>
      <w:r w:rsidRPr="00BD5AE2">
        <w:tab/>
        <w:t>J.</w:t>
      </w:r>
      <w:r w:rsidRPr="00BD5AE2">
        <w:tab/>
      </w:r>
      <w:r w:rsidRPr="00BD5AE2">
        <w:rPr>
          <w:b/>
        </w:rPr>
        <w:t>Surviving spouse</w:t>
      </w:r>
      <w:r w:rsidR="009645DF" w:rsidRPr="00BD5AE2">
        <w:rPr>
          <w:b/>
        </w:rPr>
        <w:t>.</w:t>
      </w:r>
      <w:r w:rsidR="003B052E">
        <w:t xml:space="preserve"> </w:t>
      </w:r>
      <w:r w:rsidRPr="00BD5AE2">
        <w:t>“Surviving spouse” means an individual who outlived the decedent and who was married, according to the laws of Maine, to the decedent at the time of the decedent’s death.</w:t>
      </w:r>
    </w:p>
    <w:p w:rsidR="00EC19B1" w:rsidRPr="00BD5AE2" w:rsidRDefault="00EC19B1" w:rsidP="00EC19B1">
      <w:pPr>
        <w:pStyle w:val="Header"/>
        <w:tabs>
          <w:tab w:val="left" w:pos="720"/>
          <w:tab w:val="left" w:pos="1440"/>
          <w:tab w:val="left" w:pos="2160"/>
          <w:tab w:val="left" w:pos="2880"/>
          <w:tab w:val="left" w:pos="3600"/>
        </w:tabs>
        <w:ind w:left="1440" w:hanging="1440"/>
      </w:pPr>
    </w:p>
    <w:p w:rsidR="00EC19B1" w:rsidRPr="00BD5AE2" w:rsidRDefault="00EC19B1" w:rsidP="00EC19B1">
      <w:pPr>
        <w:pStyle w:val="Header"/>
        <w:tabs>
          <w:tab w:val="left" w:pos="720"/>
          <w:tab w:val="left" w:pos="1440"/>
          <w:tab w:val="left" w:pos="2160"/>
          <w:tab w:val="left" w:pos="2880"/>
          <w:tab w:val="left" w:pos="3600"/>
        </w:tabs>
        <w:ind w:left="1440" w:hanging="1440"/>
      </w:pPr>
      <w:r w:rsidRPr="00BD5AE2">
        <w:tab/>
        <w:t>K.</w:t>
      </w:r>
      <w:r w:rsidRPr="00BD5AE2">
        <w:tab/>
      </w:r>
      <w:r w:rsidRPr="00BD5AE2">
        <w:rPr>
          <w:b/>
        </w:rPr>
        <w:t>Unified credit</w:t>
      </w:r>
      <w:r w:rsidR="009645DF" w:rsidRPr="00BD5AE2">
        <w:rPr>
          <w:b/>
        </w:rPr>
        <w:t>.</w:t>
      </w:r>
      <w:r w:rsidR="003B052E">
        <w:t xml:space="preserve"> </w:t>
      </w:r>
      <w:r w:rsidRPr="00BD5AE2">
        <w:t xml:space="preserve">“Unified credit” </w:t>
      </w:r>
      <w:r w:rsidR="00963C98" w:rsidRPr="00BD5AE2">
        <w:t>has the same meaning as in</w:t>
      </w:r>
      <w:r w:rsidRPr="00BD5AE2">
        <w:t xml:space="preserve"> Code </w:t>
      </w:r>
      <w:r w:rsidR="003B052E">
        <w:t>§</w:t>
      </w:r>
      <w:r w:rsidRPr="00BD5AE2">
        <w:t>2010 as of December 31, 2000.</w:t>
      </w:r>
      <w:r w:rsidR="003B052E">
        <w:t xml:space="preserve"> </w:t>
      </w:r>
      <w:r w:rsidRPr="00BD5AE2">
        <w:t xml:space="preserve">The termination provision contained in Code </w:t>
      </w:r>
      <w:r w:rsidR="003B052E">
        <w:t>§</w:t>
      </w:r>
      <w:r w:rsidRPr="00BD5AE2">
        <w:t>2210 must be disregarded.</w:t>
      </w:r>
      <w:r w:rsidR="00897E68" w:rsidRPr="00BD5AE2">
        <w:t xml:space="preserve"> </w:t>
      </w:r>
    </w:p>
    <w:p w:rsidR="00EC19B1" w:rsidRPr="00BD5AE2" w:rsidRDefault="00EC19B1" w:rsidP="00EC19B1">
      <w:pPr>
        <w:pStyle w:val="Header"/>
        <w:tabs>
          <w:tab w:val="left" w:pos="720"/>
          <w:tab w:val="left" w:pos="1440"/>
          <w:tab w:val="left" w:pos="2160"/>
          <w:tab w:val="left" w:pos="2880"/>
          <w:tab w:val="left" w:pos="3600"/>
        </w:tabs>
        <w:ind w:left="1440" w:hanging="1440"/>
      </w:pPr>
    </w:p>
    <w:bookmarkEnd w:id="0"/>
    <w:p w:rsidR="00EC19B1" w:rsidRPr="00BD5AE2" w:rsidRDefault="00EC19B1" w:rsidP="00EC19B1">
      <w:pPr>
        <w:pStyle w:val="Header"/>
        <w:tabs>
          <w:tab w:val="left" w:pos="720"/>
          <w:tab w:val="left" w:pos="1440"/>
          <w:tab w:val="left" w:pos="2160"/>
          <w:tab w:val="left" w:pos="2880"/>
          <w:tab w:val="left" w:pos="3600"/>
        </w:tabs>
        <w:rPr>
          <w:b/>
        </w:rPr>
      </w:pPr>
    </w:p>
    <w:p w:rsidR="00EC19B1" w:rsidRPr="00BD5AE2" w:rsidRDefault="00EC19B1" w:rsidP="00EC19B1">
      <w:pPr>
        <w:pStyle w:val="Header"/>
        <w:tabs>
          <w:tab w:val="left" w:pos="720"/>
          <w:tab w:val="left" w:pos="1440"/>
          <w:tab w:val="left" w:pos="2160"/>
          <w:tab w:val="left" w:pos="2880"/>
          <w:tab w:val="left" w:pos="3600"/>
        </w:tabs>
        <w:rPr>
          <w:b/>
        </w:rPr>
      </w:pPr>
      <w:r w:rsidRPr="00BD5AE2">
        <w:rPr>
          <w:b/>
        </w:rPr>
        <w:t>.02</w:t>
      </w:r>
      <w:r w:rsidRPr="00BD5AE2">
        <w:rPr>
          <w:b/>
        </w:rPr>
        <w:tab/>
        <w:t xml:space="preserve">Federal </w:t>
      </w:r>
      <w:r w:rsidR="009645DF" w:rsidRPr="00BD5AE2">
        <w:rPr>
          <w:b/>
        </w:rPr>
        <w:t>laws</w:t>
      </w:r>
    </w:p>
    <w:p w:rsidR="00EC19B1" w:rsidRPr="00BD5AE2" w:rsidRDefault="00EC19B1" w:rsidP="00EC19B1">
      <w:pPr>
        <w:pStyle w:val="Header"/>
        <w:tabs>
          <w:tab w:val="left" w:pos="720"/>
          <w:tab w:val="left" w:pos="1440"/>
          <w:tab w:val="left" w:pos="2160"/>
          <w:tab w:val="left" w:pos="2880"/>
          <w:tab w:val="left" w:pos="3600"/>
        </w:tabs>
        <w:rPr>
          <w:b/>
        </w:rPr>
      </w:pPr>
    </w:p>
    <w:p w:rsidR="00EC19B1" w:rsidRPr="00BD5AE2" w:rsidRDefault="00EC19B1" w:rsidP="00EC19B1">
      <w:pPr>
        <w:pStyle w:val="Header"/>
        <w:tabs>
          <w:tab w:val="left" w:pos="1440"/>
          <w:tab w:val="left" w:pos="2880"/>
          <w:tab w:val="left" w:pos="3600"/>
        </w:tabs>
        <w:ind w:left="1440" w:hanging="720"/>
        <w:rPr>
          <w:rStyle w:val="InitialStyle"/>
          <w:rFonts w:ascii="Times New Roman" w:hAnsi="Times New Roman"/>
        </w:rPr>
      </w:pPr>
      <w:r w:rsidRPr="00BD5AE2">
        <w:t>A.</w:t>
      </w:r>
      <w:r w:rsidRPr="00BD5AE2">
        <w:tab/>
      </w:r>
      <w:r w:rsidRPr="00BD5AE2">
        <w:rPr>
          <w:rStyle w:val="InitialStyle"/>
          <w:rFonts w:ascii="Times New Roman" w:hAnsi="Times New Roman"/>
          <w:b/>
        </w:rPr>
        <w:t>Generally</w:t>
      </w:r>
      <w:r w:rsidR="009645DF" w:rsidRPr="00BD5AE2">
        <w:rPr>
          <w:rStyle w:val="InitialStyle"/>
          <w:rFonts w:ascii="Times New Roman" w:hAnsi="Times New Roman"/>
        </w:rPr>
        <w:t>.</w:t>
      </w:r>
      <w:r w:rsidR="003B052E">
        <w:rPr>
          <w:rStyle w:val="InitialStyle"/>
          <w:rFonts w:ascii="Times New Roman" w:hAnsi="Times New Roman"/>
        </w:rPr>
        <w:t xml:space="preserve"> </w:t>
      </w:r>
      <w:r w:rsidR="00FE742A" w:rsidRPr="00BD5AE2">
        <w:rPr>
          <w:rStyle w:val="InitialStyle"/>
          <w:rFonts w:ascii="Times New Roman" w:hAnsi="Times New Roman"/>
        </w:rPr>
        <w:t>Maine Revenue Services generally looks to federal law, including statutes, regulations, statements, policy, and related case law for guidance when interpreting analogous provisions of Maine estate tax law.</w:t>
      </w:r>
      <w:r w:rsidR="003B052E">
        <w:rPr>
          <w:rStyle w:val="InitialStyle"/>
          <w:rFonts w:ascii="Times New Roman" w:hAnsi="Times New Roman"/>
        </w:rPr>
        <w:t xml:space="preserve"> </w:t>
      </w:r>
      <w:r w:rsidR="00FE742A" w:rsidRPr="00BD5AE2">
        <w:rPr>
          <w:rStyle w:val="InitialStyle"/>
          <w:rFonts w:ascii="Times New Roman" w:hAnsi="Times New Roman"/>
        </w:rPr>
        <w:t xml:space="preserve">However, the </w:t>
      </w:r>
      <w:r w:rsidRPr="00BD5AE2">
        <w:rPr>
          <w:rStyle w:val="InitialStyle"/>
          <w:rFonts w:ascii="Times New Roman" w:hAnsi="Times New Roman"/>
        </w:rPr>
        <w:t xml:space="preserve">state death tax deduction contained in the Code </w:t>
      </w:r>
      <w:r w:rsidR="003B052E">
        <w:rPr>
          <w:rStyle w:val="InitialStyle"/>
          <w:rFonts w:ascii="Times New Roman" w:hAnsi="Times New Roman"/>
        </w:rPr>
        <w:t>§</w:t>
      </w:r>
      <w:r w:rsidRPr="00BD5AE2">
        <w:rPr>
          <w:rStyle w:val="InitialStyle"/>
          <w:rFonts w:ascii="Times New Roman" w:hAnsi="Times New Roman"/>
        </w:rPr>
        <w:t>2058 must be disregarded.</w:t>
      </w:r>
      <w:r w:rsidR="003B052E">
        <w:rPr>
          <w:rStyle w:val="InitialStyle"/>
          <w:rFonts w:ascii="Times New Roman" w:hAnsi="Times New Roman"/>
        </w:rPr>
        <w:t xml:space="preserve"> </w:t>
      </w:r>
      <w:r w:rsidRPr="00BD5AE2">
        <w:t xml:space="preserve">The termination provision contained in the Code </w:t>
      </w:r>
      <w:r w:rsidR="003B052E">
        <w:t>§</w:t>
      </w:r>
      <w:r w:rsidRPr="00BD5AE2">
        <w:t>2210 must be disregarded.</w:t>
      </w:r>
      <w:r w:rsidR="003B052E">
        <w:t xml:space="preserve"> </w:t>
      </w:r>
      <w:r w:rsidR="009322BB" w:rsidRPr="00BD5AE2">
        <w:rPr>
          <w:rStyle w:val="InitialStyle"/>
          <w:rFonts w:ascii="Times New Roman" w:hAnsi="Times New Roman"/>
        </w:rPr>
        <w:t xml:space="preserve">The Maine estate </w:t>
      </w:r>
      <w:r w:rsidRPr="00BD5AE2">
        <w:rPr>
          <w:rStyle w:val="InitialStyle"/>
          <w:rFonts w:ascii="Times New Roman" w:hAnsi="Times New Roman"/>
        </w:rPr>
        <w:t xml:space="preserve">tax determined </w:t>
      </w:r>
      <w:proofErr w:type="gramStart"/>
      <w:r w:rsidRPr="00BD5AE2">
        <w:rPr>
          <w:rStyle w:val="InitialStyle"/>
          <w:rFonts w:ascii="Times New Roman" w:hAnsi="Times New Roman"/>
        </w:rPr>
        <w:t>under</w:t>
      </w:r>
      <w:proofErr w:type="gramEnd"/>
      <w:r w:rsidRPr="00BD5AE2">
        <w:rPr>
          <w:rStyle w:val="InitialStyle"/>
          <w:rFonts w:ascii="Times New Roman" w:hAnsi="Times New Roman"/>
        </w:rPr>
        <w:t xml:space="preserve"> 36 </w:t>
      </w:r>
      <w:r w:rsidR="00044E67" w:rsidRPr="00BD5AE2">
        <w:t>M.R.S.</w:t>
      </w:r>
      <w:r w:rsidRPr="00BD5AE2">
        <w:rPr>
          <w:rStyle w:val="InitialStyle"/>
          <w:rFonts w:ascii="Times New Roman" w:hAnsi="Times New Roman"/>
        </w:rPr>
        <w:t>, Chapter 575</w:t>
      </w:r>
      <w:r w:rsidR="00963C98" w:rsidRPr="00BD5AE2">
        <w:rPr>
          <w:rStyle w:val="InitialStyle"/>
          <w:rFonts w:ascii="Times New Roman" w:hAnsi="Times New Roman"/>
        </w:rPr>
        <w:t>,</w:t>
      </w:r>
      <w:r w:rsidRPr="00BD5AE2">
        <w:rPr>
          <w:rStyle w:val="InitialStyle"/>
          <w:rFonts w:ascii="Times New Roman" w:hAnsi="Times New Roman"/>
        </w:rPr>
        <w:t xml:space="preserve"> for an estate of a decedent dying after December 31, 2009</w:t>
      </w:r>
      <w:r w:rsidR="00963C98" w:rsidRPr="00BD5AE2">
        <w:rPr>
          <w:rStyle w:val="InitialStyle"/>
          <w:rFonts w:ascii="Times New Roman" w:hAnsi="Times New Roman"/>
        </w:rPr>
        <w:t>,</w:t>
      </w:r>
      <w:r w:rsidRPr="00BD5AE2">
        <w:rPr>
          <w:rStyle w:val="InitialStyle"/>
          <w:rFonts w:ascii="Times New Roman" w:hAnsi="Times New Roman"/>
        </w:rPr>
        <w:t xml:space="preserve"> </w:t>
      </w:r>
      <w:r w:rsidR="00CA560F" w:rsidRPr="00BD5AE2">
        <w:rPr>
          <w:rStyle w:val="InitialStyle"/>
          <w:rFonts w:ascii="Times New Roman" w:hAnsi="Times New Roman"/>
        </w:rPr>
        <w:t xml:space="preserve">but before January 1, 2013, </w:t>
      </w:r>
      <w:r w:rsidRPr="00BD5AE2">
        <w:rPr>
          <w:rStyle w:val="InitialStyle"/>
          <w:rFonts w:ascii="Times New Roman" w:hAnsi="Times New Roman"/>
        </w:rPr>
        <w:t>must be determined in accordance with the law applicable to decedents dying during calendar year 2009.</w:t>
      </w:r>
    </w:p>
    <w:p w:rsidR="00EC19B1" w:rsidRPr="00BD5AE2" w:rsidRDefault="00EC19B1" w:rsidP="00EC19B1">
      <w:pPr>
        <w:pStyle w:val="Header"/>
        <w:tabs>
          <w:tab w:val="left" w:pos="1440"/>
          <w:tab w:val="left" w:pos="2160"/>
          <w:tab w:val="left" w:pos="2880"/>
          <w:tab w:val="left" w:pos="3600"/>
        </w:tabs>
        <w:ind w:left="1440" w:hanging="720"/>
      </w:pPr>
    </w:p>
    <w:p w:rsidR="00EC19B1" w:rsidRPr="00BD5AE2" w:rsidRDefault="00EC19B1" w:rsidP="00EC19B1">
      <w:pPr>
        <w:pStyle w:val="Header"/>
        <w:tabs>
          <w:tab w:val="left" w:pos="1440"/>
          <w:tab w:val="left" w:pos="2160"/>
          <w:tab w:val="left" w:pos="2880"/>
          <w:tab w:val="left" w:pos="3600"/>
        </w:tabs>
        <w:ind w:left="1440" w:hanging="720"/>
      </w:pPr>
      <w:r w:rsidRPr="00BD5AE2">
        <w:t>B.</w:t>
      </w:r>
      <w:r w:rsidRPr="00BD5AE2">
        <w:tab/>
      </w:r>
      <w:r w:rsidRPr="00BD5AE2">
        <w:rPr>
          <w:b/>
        </w:rPr>
        <w:t>Final federal determination</w:t>
      </w:r>
      <w:r w:rsidR="009645DF" w:rsidRPr="00BD5AE2">
        <w:rPr>
          <w:b/>
        </w:rPr>
        <w:t>.</w:t>
      </w:r>
      <w:r w:rsidR="003B052E">
        <w:t xml:space="preserve"> </w:t>
      </w:r>
      <w:r w:rsidRPr="00BD5AE2">
        <w:t>Except as noted</w:t>
      </w:r>
      <w:r w:rsidR="00A43BB0" w:rsidRPr="00BD5AE2">
        <w:t xml:space="preserve"> below</w:t>
      </w:r>
      <w:r w:rsidRPr="00BD5AE2">
        <w:t>, when the federal government issues a final determination as to the inclusion in the federal gross estate of any item, the amount claimed as a deduction from the gross estate, or the federal credit for estates of decedents dying before January 1, 2003, that issue is finally determined for Maine estate tax purposes</w:t>
      </w:r>
      <w:r w:rsidR="009645DF" w:rsidRPr="00BD5AE2">
        <w:t>.</w:t>
      </w:r>
      <w:r w:rsidR="003B052E">
        <w:t xml:space="preserve"> </w:t>
      </w:r>
      <w:r w:rsidRPr="00BD5AE2">
        <w:t>For estates of decedents dying on or after January 1, 2003</w:t>
      </w:r>
      <w:r w:rsidR="00963C98" w:rsidRPr="00BD5AE2">
        <w:t>,</w:t>
      </w:r>
      <w:r w:rsidRPr="00BD5AE2">
        <w:t xml:space="preserve"> but before July 1, 2008, when the federal government issues a final determination as to the inclusion in the federal gross estate of any item or the amount claimed as a deduction from the gross estate, that issue is finally determined for Maine estate tax purposes.</w:t>
      </w:r>
      <w:r w:rsidR="003B052E">
        <w:t xml:space="preserve"> </w:t>
      </w:r>
      <w:r w:rsidRPr="00BD5AE2">
        <w:t>For estates of decedents dying on or after July 1, 2008</w:t>
      </w:r>
      <w:r w:rsidR="007446F1" w:rsidRPr="00BD5AE2">
        <w:t>,</w:t>
      </w:r>
      <w:r w:rsidRPr="00BD5AE2">
        <w:t xml:space="preserve"> but before July 1, 2009, the State Tax Assessor (“Assessor”) is not bound by a final federal determination on the above issues and may determine the issue for Maine estate tax purposes within two years of the date the return or amended return was filed or was due to be filed, whichever is later.</w:t>
      </w:r>
      <w:r w:rsidR="003B052E">
        <w:t xml:space="preserve"> </w:t>
      </w:r>
      <w:r w:rsidRPr="00BD5AE2">
        <w:t xml:space="preserve">For estates of decedents dying on or after July 1, 2009, the Assessor is not bound by a final federal determination on </w:t>
      </w:r>
      <w:r w:rsidR="00B4321F" w:rsidRPr="00BD5AE2">
        <w:t xml:space="preserve">the inclusion in the federal gross estate of any item of property or interest and the allowance of any item of deduction from the federal gross estate </w:t>
      </w:r>
      <w:r w:rsidRPr="00BD5AE2">
        <w:t>and may determine the issue for Maine estate tax purposes within one year of the date the return or amended return was filed or was due to be filed, whichever is later.</w:t>
      </w:r>
    </w:p>
    <w:p w:rsidR="00EC19B1" w:rsidRPr="00BD5AE2" w:rsidRDefault="00EC19B1" w:rsidP="00EC19B1">
      <w:pPr>
        <w:pStyle w:val="Header"/>
        <w:tabs>
          <w:tab w:val="left" w:pos="720"/>
          <w:tab w:val="left" w:pos="1440"/>
          <w:tab w:val="left" w:pos="2160"/>
          <w:tab w:val="left" w:pos="2880"/>
          <w:tab w:val="left" w:pos="3600"/>
        </w:tabs>
        <w:rPr>
          <w:b/>
        </w:rPr>
      </w:pPr>
    </w:p>
    <w:p w:rsidR="00404089" w:rsidRPr="00BD5AE2" w:rsidRDefault="00404089" w:rsidP="00EC19B1">
      <w:pPr>
        <w:pStyle w:val="Header"/>
        <w:tabs>
          <w:tab w:val="left" w:pos="720"/>
          <w:tab w:val="left" w:pos="1440"/>
          <w:tab w:val="left" w:pos="2160"/>
          <w:tab w:val="left" w:pos="2880"/>
          <w:tab w:val="left" w:pos="3600"/>
        </w:tabs>
        <w:rPr>
          <w:b/>
        </w:rPr>
      </w:pPr>
    </w:p>
    <w:p w:rsidR="00EC19B1" w:rsidRPr="00BD5AE2" w:rsidRDefault="00EC19B1" w:rsidP="00EC19B1">
      <w:pPr>
        <w:pStyle w:val="Header"/>
        <w:keepNext/>
        <w:keepLines/>
        <w:tabs>
          <w:tab w:val="left" w:pos="720"/>
          <w:tab w:val="left" w:pos="1440"/>
          <w:tab w:val="left" w:pos="2160"/>
          <w:tab w:val="left" w:pos="2880"/>
          <w:tab w:val="left" w:pos="3600"/>
        </w:tabs>
        <w:rPr>
          <w:b/>
        </w:rPr>
      </w:pPr>
      <w:r w:rsidRPr="00BD5AE2">
        <w:rPr>
          <w:b/>
        </w:rPr>
        <w:t>.03</w:t>
      </w:r>
      <w:r w:rsidRPr="00BD5AE2">
        <w:rPr>
          <w:b/>
        </w:rPr>
        <w:tab/>
        <w:t>Filing requirements</w:t>
      </w:r>
    </w:p>
    <w:p w:rsidR="00EC19B1" w:rsidRPr="00BD5AE2" w:rsidRDefault="00EC19B1" w:rsidP="00EC19B1">
      <w:pPr>
        <w:pStyle w:val="Header"/>
        <w:keepNext/>
        <w:keepLines/>
        <w:tabs>
          <w:tab w:val="left" w:pos="720"/>
          <w:tab w:val="left" w:pos="1440"/>
          <w:tab w:val="left" w:pos="2160"/>
          <w:tab w:val="left" w:pos="2880"/>
          <w:tab w:val="left" w:pos="3600"/>
        </w:tabs>
      </w:pPr>
    </w:p>
    <w:p w:rsidR="00EC19B1" w:rsidRPr="00BD5AE2" w:rsidRDefault="00EC19B1" w:rsidP="00EC19B1">
      <w:pPr>
        <w:keepNext/>
        <w:keepLines/>
        <w:tabs>
          <w:tab w:val="left" w:pos="720"/>
          <w:tab w:val="left" w:pos="1440"/>
          <w:tab w:val="left" w:pos="2160"/>
          <w:tab w:val="left" w:pos="2880"/>
          <w:tab w:val="left" w:pos="3600"/>
        </w:tabs>
        <w:rPr>
          <w:b/>
        </w:rPr>
      </w:pPr>
      <w:r w:rsidRPr="00BD5AE2">
        <w:tab/>
        <w:t>A.</w:t>
      </w:r>
      <w:r w:rsidRPr="00BD5AE2">
        <w:tab/>
      </w:r>
      <w:r w:rsidRPr="00BD5AE2">
        <w:rPr>
          <w:b/>
        </w:rPr>
        <w:t>Forms</w:t>
      </w:r>
    </w:p>
    <w:p w:rsidR="00EC19B1" w:rsidRPr="00BD5AE2" w:rsidRDefault="00EC19B1" w:rsidP="00EC19B1">
      <w:pPr>
        <w:keepNext/>
        <w:keepLines/>
        <w:tabs>
          <w:tab w:val="left" w:pos="720"/>
          <w:tab w:val="left" w:pos="1440"/>
          <w:tab w:val="left" w:pos="2160"/>
          <w:tab w:val="left" w:pos="2880"/>
          <w:tab w:val="left" w:pos="3600"/>
        </w:tabs>
        <w:rPr>
          <w:b/>
        </w:rPr>
      </w:pPr>
    </w:p>
    <w:p w:rsidR="00963C98" w:rsidRPr="00BD5AE2" w:rsidRDefault="00EC19B1" w:rsidP="00963C98">
      <w:pPr>
        <w:keepNext/>
        <w:keepLines/>
        <w:numPr>
          <w:ilvl w:val="0"/>
          <w:numId w:val="3"/>
        </w:numPr>
        <w:tabs>
          <w:tab w:val="left" w:pos="720"/>
          <w:tab w:val="left" w:pos="1440"/>
          <w:tab w:val="left" w:pos="2160"/>
          <w:tab w:val="left" w:pos="2880"/>
          <w:tab w:val="left" w:pos="3600"/>
        </w:tabs>
        <w:rPr>
          <w:b/>
        </w:rPr>
      </w:pPr>
      <w:r w:rsidRPr="00BD5AE2">
        <w:rPr>
          <w:b/>
        </w:rPr>
        <w:t>Form 706ME</w:t>
      </w:r>
      <w:r w:rsidR="009645DF" w:rsidRPr="00BD5AE2">
        <w:rPr>
          <w:b/>
        </w:rPr>
        <w:t>.</w:t>
      </w:r>
      <w:r w:rsidR="003B052E">
        <w:rPr>
          <w:b/>
        </w:rPr>
        <w:t xml:space="preserve"> </w:t>
      </w:r>
    </w:p>
    <w:p w:rsidR="00EC19B1" w:rsidRPr="00BD5AE2" w:rsidRDefault="00EC19B1" w:rsidP="00963C98">
      <w:pPr>
        <w:keepNext/>
        <w:keepLines/>
        <w:tabs>
          <w:tab w:val="left" w:pos="720"/>
          <w:tab w:val="left" w:pos="1440"/>
          <w:tab w:val="left" w:pos="2160"/>
          <w:tab w:val="left" w:pos="2880"/>
          <w:tab w:val="left" w:pos="3600"/>
        </w:tabs>
        <w:ind w:left="2160"/>
      </w:pPr>
      <w:r w:rsidRPr="00BD5AE2">
        <w:t xml:space="preserve">Where the sum of the federal gross estate </w:t>
      </w:r>
      <w:r w:rsidR="00497A06" w:rsidRPr="00BD5AE2">
        <w:t xml:space="preserve">and </w:t>
      </w:r>
      <w:r w:rsidRPr="00BD5AE2">
        <w:t xml:space="preserve">adjusted taxable gifts exceeds the Maine exclusion </w:t>
      </w:r>
      <w:r w:rsidR="00497A06" w:rsidRPr="00BD5AE2">
        <w:t xml:space="preserve">or </w:t>
      </w:r>
      <w:r w:rsidR="00E1595A" w:rsidRPr="00BD5AE2">
        <w:t xml:space="preserve">if </w:t>
      </w:r>
      <w:r w:rsidR="00497A06" w:rsidRPr="00BD5AE2">
        <w:t xml:space="preserve">the estate contains Maine elective property or Maine qualified terminable interest property </w:t>
      </w:r>
      <w:r w:rsidRPr="00BD5AE2">
        <w:t>and where the estate includes property sourced to Maine, a personal representative must file a Maine Estate Tax return (Form 706ME) with required attachments within nine months of the decedent’s date of death, unless an extension of time to file has been granted</w:t>
      </w:r>
      <w:r w:rsidR="009645DF" w:rsidRPr="00BD5AE2">
        <w:t>.</w:t>
      </w:r>
      <w:r w:rsidR="003B052E">
        <w:t xml:space="preserve"> </w:t>
      </w:r>
      <w:r w:rsidRPr="00BD5AE2">
        <w:t>If the estate is required to file a federal Form 706, a copy of that form, including all schedules and attachments (including Worksheet 706C) must be filed with Form 706ME</w:t>
      </w:r>
      <w:r w:rsidR="009645DF" w:rsidRPr="00BD5AE2">
        <w:t>.</w:t>
      </w:r>
      <w:r w:rsidR="003B052E">
        <w:t xml:space="preserve"> </w:t>
      </w:r>
      <w:r w:rsidRPr="00BD5AE2">
        <w:t>If the estate is not required to file federal Form 706, a pro forma federal Form 706 must be attached to Form 706ME and must include all of the information, schedules and attachments that would be required if a federal return was required to be filed.</w:t>
      </w:r>
    </w:p>
    <w:p w:rsidR="00EC19B1" w:rsidRPr="00BD5AE2" w:rsidRDefault="00EC19B1" w:rsidP="00EC19B1">
      <w:pPr>
        <w:tabs>
          <w:tab w:val="left" w:pos="720"/>
          <w:tab w:val="left" w:pos="1440"/>
          <w:tab w:val="left" w:pos="2160"/>
          <w:tab w:val="left" w:pos="2880"/>
          <w:tab w:val="left" w:pos="3600"/>
        </w:tabs>
        <w:rPr>
          <w:b/>
        </w:rPr>
      </w:pPr>
    </w:p>
    <w:p w:rsidR="00EC19B1" w:rsidRPr="00BD5AE2" w:rsidRDefault="00EC19B1" w:rsidP="00EC19B1">
      <w:pPr>
        <w:tabs>
          <w:tab w:val="left" w:pos="720"/>
          <w:tab w:val="left" w:pos="1440"/>
          <w:tab w:val="left" w:pos="2160"/>
          <w:tab w:val="left" w:pos="2880"/>
          <w:tab w:val="left" w:pos="3600"/>
        </w:tabs>
        <w:ind w:left="2160" w:hanging="2160"/>
      </w:pPr>
      <w:r w:rsidRPr="00BD5AE2">
        <w:rPr>
          <w:b/>
        </w:rPr>
        <w:tab/>
      </w:r>
      <w:r w:rsidRPr="00BD5AE2">
        <w:tab/>
        <w:t>2.</w:t>
      </w:r>
      <w:r w:rsidRPr="00BD5AE2">
        <w:tab/>
      </w:r>
      <w:r w:rsidRPr="00BD5AE2">
        <w:rPr>
          <w:b/>
        </w:rPr>
        <w:t>Form 706ME-EZ</w:t>
      </w:r>
      <w:r w:rsidR="009645DF" w:rsidRPr="00BD5AE2">
        <w:rPr>
          <w:b/>
        </w:rPr>
        <w:t>.</w:t>
      </w:r>
      <w:r w:rsidR="003B052E">
        <w:t xml:space="preserve"> </w:t>
      </w:r>
      <w:r w:rsidRPr="00BD5AE2">
        <w:t>Where the estate includes property sourced to Maine</w:t>
      </w:r>
      <w:r w:rsidR="005F57A3" w:rsidRPr="00BD5AE2">
        <w:t xml:space="preserve"> and Form 706 ME is not required</w:t>
      </w:r>
      <w:r w:rsidRPr="00BD5AE2">
        <w:t>, the personal representative may file Form 706ME-EZ at any time after date of death</w:t>
      </w:r>
      <w:r w:rsidR="009645DF" w:rsidRPr="00BD5AE2">
        <w:t>.</w:t>
      </w:r>
      <w:r w:rsidR="003B052E">
        <w:t xml:space="preserve"> </w:t>
      </w:r>
      <w:r w:rsidRPr="00BD5AE2">
        <w:t xml:space="preserve">The purpose of the form, </w:t>
      </w:r>
      <w:r w:rsidR="00FA09E4" w:rsidRPr="00BD5AE2">
        <w:t xml:space="preserve">filed </w:t>
      </w:r>
      <w:r w:rsidRPr="00BD5AE2">
        <w:t>along with a certificate of discharge of estate tax lien, is to request the release of the automatic statutory estate tax lien on real or tangible personal property for estates with no tax liability.</w:t>
      </w:r>
    </w:p>
    <w:p w:rsidR="00EC19B1" w:rsidRPr="00BD5AE2" w:rsidRDefault="00EC19B1" w:rsidP="00EC19B1">
      <w:pPr>
        <w:tabs>
          <w:tab w:val="left" w:pos="720"/>
          <w:tab w:val="left" w:pos="1440"/>
          <w:tab w:val="left" w:pos="2160"/>
          <w:tab w:val="left" w:pos="2880"/>
          <w:tab w:val="left" w:pos="3600"/>
        </w:tabs>
        <w:rPr>
          <w:b/>
        </w:rPr>
      </w:pPr>
    </w:p>
    <w:p w:rsidR="00EC19B1" w:rsidRPr="00BD5AE2" w:rsidRDefault="00EC19B1" w:rsidP="00EC19B1">
      <w:pPr>
        <w:tabs>
          <w:tab w:val="left" w:pos="720"/>
          <w:tab w:val="left" w:pos="1440"/>
          <w:tab w:val="left" w:pos="2160"/>
          <w:tab w:val="left" w:pos="2880"/>
          <w:tab w:val="left" w:pos="3600"/>
        </w:tabs>
        <w:ind w:left="2160" w:hanging="2160"/>
      </w:pPr>
      <w:r w:rsidRPr="00BD5AE2">
        <w:rPr>
          <w:b/>
        </w:rPr>
        <w:tab/>
      </w:r>
      <w:r w:rsidRPr="00BD5AE2">
        <w:tab/>
        <w:t>3.</w:t>
      </w:r>
      <w:r w:rsidRPr="00BD5AE2">
        <w:tab/>
      </w:r>
      <w:r w:rsidRPr="00BD5AE2">
        <w:rPr>
          <w:b/>
        </w:rPr>
        <w:t>Certificates of Discharge of Estate Tax Lien</w:t>
      </w:r>
      <w:r w:rsidR="009645DF" w:rsidRPr="00BD5AE2">
        <w:rPr>
          <w:b/>
        </w:rPr>
        <w:t>.</w:t>
      </w:r>
      <w:r w:rsidR="003B052E">
        <w:rPr>
          <w:b/>
        </w:rPr>
        <w:t xml:space="preserve"> </w:t>
      </w:r>
      <w:r w:rsidRPr="00BD5AE2">
        <w:t>A personal representative must file a Certificate of Discharge of Estate Tax Lien to request release of the automatic estate tax lien on Maine real property</w:t>
      </w:r>
      <w:r w:rsidR="009645DF" w:rsidRPr="00BD5AE2">
        <w:t>.</w:t>
      </w:r>
      <w:r w:rsidR="003B052E">
        <w:t xml:space="preserve"> </w:t>
      </w:r>
      <w:r w:rsidRPr="00BD5AE2">
        <w:t>A personal representative must file a Certificate of Discharge of Estate Tax Lien on Tangible Personal Property to request release of the automatic estate tax lien on personal property sourced to Maine.</w:t>
      </w:r>
    </w:p>
    <w:p w:rsidR="00EC19B1" w:rsidRPr="00BD5AE2" w:rsidRDefault="00EC19B1" w:rsidP="00EC19B1">
      <w:pPr>
        <w:tabs>
          <w:tab w:val="left" w:pos="720"/>
          <w:tab w:val="left" w:pos="1440"/>
          <w:tab w:val="left" w:pos="2160"/>
          <w:tab w:val="left" w:pos="2880"/>
          <w:tab w:val="left" w:pos="3600"/>
        </w:tabs>
      </w:pPr>
    </w:p>
    <w:p w:rsidR="00EC19B1" w:rsidRPr="00BD5AE2" w:rsidRDefault="00EC19B1" w:rsidP="0003338A">
      <w:pPr>
        <w:tabs>
          <w:tab w:val="left" w:pos="720"/>
          <w:tab w:val="left" w:pos="1440"/>
          <w:tab w:val="left" w:pos="2160"/>
          <w:tab w:val="left" w:pos="2880"/>
          <w:tab w:val="left" w:pos="3600"/>
        </w:tabs>
        <w:spacing w:after="216"/>
        <w:ind w:left="1440" w:right="-180" w:hanging="1440"/>
      </w:pPr>
      <w:r w:rsidRPr="00BD5AE2">
        <w:tab/>
        <w:t>B.</w:t>
      </w:r>
      <w:r w:rsidRPr="00BD5AE2">
        <w:tab/>
      </w:r>
      <w:r w:rsidRPr="00BD5AE2">
        <w:rPr>
          <w:b/>
        </w:rPr>
        <w:t>Attachments</w:t>
      </w:r>
      <w:r w:rsidR="009645DF" w:rsidRPr="00BD5AE2">
        <w:rPr>
          <w:b/>
        </w:rPr>
        <w:t>.</w:t>
      </w:r>
      <w:r w:rsidR="003B052E">
        <w:rPr>
          <w:b/>
        </w:rPr>
        <w:t xml:space="preserve"> </w:t>
      </w:r>
      <w:r w:rsidRPr="00BD5AE2">
        <w:t>A personal representative must file attachments required by the Assessor</w:t>
      </w:r>
      <w:r w:rsidR="009645DF" w:rsidRPr="00BD5AE2">
        <w:t>.</w:t>
      </w:r>
      <w:r w:rsidR="00897E68" w:rsidRPr="00BD5AE2">
        <w:t xml:space="preserve"> </w:t>
      </w:r>
      <w:r w:rsidRPr="00BD5AE2">
        <w:t xml:space="preserve">Required attachments may include, but are not limited to, appraisals, wills and trust documents, any estate tax, gift tax, decedent’s income tax or fiduciary income tax return filed with the IRS or another state, proof of payment to another state, any document stating a request for an extension of time to file or pay, </w:t>
      </w:r>
      <w:r w:rsidR="00B20BEC" w:rsidRPr="00BD5AE2">
        <w:t xml:space="preserve">any applicable </w:t>
      </w:r>
      <w:r w:rsidRPr="00BD5AE2">
        <w:t>Life Insurance Statements (federal Form</w:t>
      </w:r>
      <w:r w:rsidRPr="00BD5AE2">
        <w:rPr>
          <w:strike/>
        </w:rPr>
        <w:t>s</w:t>
      </w:r>
      <w:r w:rsidRPr="00BD5AE2">
        <w:t xml:space="preserve"> 712), financial statements, pension or annuity plan documents or statements, bank and brokerage statements, and a detailed list of miscellaneous property and documentation of its value.</w:t>
      </w:r>
    </w:p>
    <w:p w:rsidR="00EC19B1" w:rsidRPr="00BD5AE2" w:rsidRDefault="00EC19B1" w:rsidP="00EC19B1">
      <w:pPr>
        <w:tabs>
          <w:tab w:val="left" w:pos="720"/>
          <w:tab w:val="left" w:pos="1440"/>
          <w:tab w:val="left" w:pos="2160"/>
          <w:tab w:val="left" w:pos="2880"/>
          <w:tab w:val="left" w:pos="3600"/>
        </w:tabs>
        <w:spacing w:after="216"/>
        <w:ind w:left="1440" w:hanging="1440"/>
      </w:pPr>
      <w:r w:rsidRPr="00BD5AE2">
        <w:rPr>
          <w:b/>
        </w:rPr>
        <w:tab/>
      </w:r>
      <w:r w:rsidRPr="00BD5AE2">
        <w:t>C.</w:t>
      </w:r>
      <w:r w:rsidRPr="00BD5AE2">
        <w:tab/>
      </w:r>
      <w:r w:rsidRPr="00BD5AE2">
        <w:rPr>
          <w:b/>
        </w:rPr>
        <w:t>Payment</w:t>
      </w:r>
      <w:r w:rsidR="009645DF" w:rsidRPr="00BD5AE2">
        <w:rPr>
          <w:b/>
        </w:rPr>
        <w:t>.</w:t>
      </w:r>
      <w:r w:rsidR="003B052E">
        <w:rPr>
          <w:b/>
        </w:rPr>
        <w:t xml:space="preserve"> </w:t>
      </w:r>
      <w:r w:rsidRPr="00BD5AE2">
        <w:t>Payment of all estate tax shown to be due on the return must be paid within 9 months of the decedent’s date of death, unless a request for an extension of time to pay has been granted by the Assessor</w:t>
      </w:r>
      <w:r w:rsidR="009645DF" w:rsidRPr="00BD5AE2">
        <w:t>.</w:t>
      </w:r>
      <w:r w:rsidR="00897E68" w:rsidRPr="00BD5AE2">
        <w:t xml:space="preserve"> </w:t>
      </w:r>
      <w:proofErr w:type="gramStart"/>
      <w:r w:rsidR="001318D3" w:rsidRPr="00BD5AE2">
        <w:t>See</w:t>
      </w:r>
      <w:r w:rsidRPr="00BD5AE2">
        <w:t xml:space="preserve"> section .03(F</w:t>
      </w:r>
      <w:r w:rsidR="009645DF" w:rsidRPr="00BD5AE2">
        <w:t>) (</w:t>
      </w:r>
      <w:r w:rsidRPr="00BD5AE2">
        <w:t>2) below.</w:t>
      </w:r>
      <w:proofErr w:type="gramEnd"/>
    </w:p>
    <w:p w:rsidR="00EC19B1" w:rsidRPr="00BD5AE2" w:rsidRDefault="00EC19B1" w:rsidP="00EC19B1">
      <w:pPr>
        <w:tabs>
          <w:tab w:val="left" w:pos="720"/>
          <w:tab w:val="left" w:pos="1440"/>
          <w:tab w:val="left" w:pos="2160"/>
          <w:tab w:val="left" w:pos="2880"/>
          <w:tab w:val="left" w:pos="3600"/>
        </w:tabs>
        <w:ind w:left="1440" w:hanging="1440"/>
      </w:pPr>
      <w:r w:rsidRPr="00BD5AE2">
        <w:rPr>
          <w:b/>
        </w:rPr>
        <w:tab/>
      </w:r>
      <w:r w:rsidRPr="00BD5AE2">
        <w:t>D.</w:t>
      </w:r>
      <w:r w:rsidRPr="00BD5AE2">
        <w:tab/>
      </w:r>
      <w:r w:rsidRPr="00BD5AE2">
        <w:rPr>
          <w:b/>
        </w:rPr>
        <w:t>Amended Returns</w:t>
      </w:r>
      <w:r w:rsidR="009645DF" w:rsidRPr="00BD5AE2">
        <w:rPr>
          <w:b/>
        </w:rPr>
        <w:t>.</w:t>
      </w:r>
      <w:r w:rsidR="003B052E">
        <w:rPr>
          <w:b/>
        </w:rPr>
        <w:t xml:space="preserve"> </w:t>
      </w:r>
      <w:r w:rsidRPr="00BD5AE2">
        <w:t xml:space="preserve">If the estate receives or becomes entitled to additional property that was not shown on the Maine estate tax return, the personal representative must file an amended Maine estate tax return within </w:t>
      </w:r>
      <w:r w:rsidR="001407A5" w:rsidRPr="00BD5AE2">
        <w:t xml:space="preserve">180 </w:t>
      </w:r>
      <w:r w:rsidRPr="00BD5AE2">
        <w:t>days of the receipt of such property, even if the additional property does not result in an increase in the estate’s liability shown on the Maine estate tax return</w:t>
      </w:r>
      <w:r w:rsidR="009645DF" w:rsidRPr="00BD5AE2">
        <w:t>.</w:t>
      </w:r>
      <w:r w:rsidR="00897E68" w:rsidRPr="00BD5AE2">
        <w:t xml:space="preserve"> </w:t>
      </w:r>
      <w:r w:rsidRPr="00BD5AE2">
        <w:t xml:space="preserve">If </w:t>
      </w:r>
      <w:r w:rsidR="00741C23" w:rsidRPr="00BD5AE2">
        <w:t xml:space="preserve">federal </w:t>
      </w:r>
      <w:r w:rsidRPr="00BD5AE2">
        <w:t xml:space="preserve">Form 706 has been audited by the IRS and the IRS changed any item resulting in an increase in the estate’s liability shown on the Maine estate tax return, the personal representative must file an amended Maine estate tax return with a copy of the federal statement of changes packet within </w:t>
      </w:r>
      <w:r w:rsidR="001407A5" w:rsidRPr="00BD5AE2">
        <w:t>180</w:t>
      </w:r>
      <w:r w:rsidRPr="00BD5AE2">
        <w:t xml:space="preserve"> days of the change.</w:t>
      </w:r>
      <w:r w:rsidR="00897E68" w:rsidRPr="00BD5AE2">
        <w:t xml:space="preserve"> </w:t>
      </w:r>
      <w:r w:rsidRPr="00BD5AE2">
        <w:t>The personal representative must file a copy of the federal closing letter as an attachment with the amended return.</w:t>
      </w:r>
    </w:p>
    <w:p w:rsidR="00EC19B1" w:rsidRPr="00BD5AE2" w:rsidRDefault="00EC19B1" w:rsidP="00EC19B1">
      <w:pPr>
        <w:tabs>
          <w:tab w:val="left" w:pos="720"/>
          <w:tab w:val="left" w:pos="1440"/>
          <w:tab w:val="left" w:pos="2160"/>
          <w:tab w:val="left" w:pos="2880"/>
          <w:tab w:val="left" w:pos="3600"/>
        </w:tabs>
      </w:pPr>
    </w:p>
    <w:p w:rsidR="00EC19B1" w:rsidRPr="00BD5AE2" w:rsidRDefault="00EC19B1" w:rsidP="00EC19B1">
      <w:pPr>
        <w:tabs>
          <w:tab w:val="left" w:pos="720"/>
          <w:tab w:val="left" w:pos="1440"/>
          <w:tab w:val="left" w:pos="2160"/>
          <w:tab w:val="left" w:pos="2880"/>
          <w:tab w:val="left" w:pos="3600"/>
        </w:tabs>
        <w:ind w:left="1440" w:hanging="1440"/>
      </w:pPr>
      <w:r w:rsidRPr="00BD5AE2">
        <w:rPr>
          <w:b/>
        </w:rPr>
        <w:tab/>
      </w:r>
      <w:r w:rsidRPr="00BD5AE2">
        <w:t>E.</w:t>
      </w:r>
      <w:r w:rsidRPr="00BD5AE2">
        <w:tab/>
      </w:r>
      <w:r w:rsidRPr="00BD5AE2">
        <w:rPr>
          <w:b/>
        </w:rPr>
        <w:t>Record Retention.</w:t>
      </w:r>
      <w:r w:rsidR="003B052E">
        <w:rPr>
          <w:b/>
        </w:rPr>
        <w:t xml:space="preserve"> </w:t>
      </w:r>
      <w:r w:rsidRPr="00BD5AE2">
        <w:t>A personal representative must, for Maine estate tax purposes, retain complete records for the same period as required by the Code and regulations for estates that incur a federal estate tax, even if the estate has not incurred a federal estate tax.</w:t>
      </w:r>
    </w:p>
    <w:p w:rsidR="00EC19B1" w:rsidRPr="00BD5AE2" w:rsidRDefault="00EC19B1" w:rsidP="00EC19B1">
      <w:pPr>
        <w:tabs>
          <w:tab w:val="left" w:pos="720"/>
          <w:tab w:val="left" w:pos="1440"/>
          <w:tab w:val="left" w:pos="2160"/>
          <w:tab w:val="left" w:pos="2880"/>
          <w:tab w:val="left" w:pos="3600"/>
        </w:tabs>
        <w:rPr>
          <w:b/>
        </w:rPr>
      </w:pPr>
    </w:p>
    <w:p w:rsidR="00EC19B1" w:rsidRPr="00BD5AE2" w:rsidRDefault="00EC19B1" w:rsidP="00EC19B1">
      <w:pPr>
        <w:tabs>
          <w:tab w:val="left" w:pos="720"/>
          <w:tab w:val="left" w:pos="1440"/>
          <w:tab w:val="left" w:pos="2160"/>
          <w:tab w:val="left" w:pos="2880"/>
          <w:tab w:val="left" w:pos="3600"/>
        </w:tabs>
      </w:pPr>
      <w:r w:rsidRPr="00BD5AE2">
        <w:rPr>
          <w:b/>
        </w:rPr>
        <w:tab/>
      </w:r>
      <w:r w:rsidRPr="00BD5AE2">
        <w:t>F.</w:t>
      </w:r>
      <w:r w:rsidRPr="00BD5AE2">
        <w:tab/>
      </w:r>
      <w:r w:rsidRPr="00BD5AE2">
        <w:rPr>
          <w:b/>
        </w:rPr>
        <w:t>Extensions</w:t>
      </w:r>
    </w:p>
    <w:p w:rsidR="00EC19B1" w:rsidRPr="00BD5AE2" w:rsidRDefault="00EC19B1" w:rsidP="00EC19B1">
      <w:pPr>
        <w:tabs>
          <w:tab w:val="left" w:pos="720"/>
          <w:tab w:val="left" w:pos="1440"/>
          <w:tab w:val="left" w:pos="2160"/>
          <w:tab w:val="left" w:pos="2880"/>
          <w:tab w:val="left" w:pos="3600"/>
        </w:tabs>
        <w:rPr>
          <w:b/>
        </w:rPr>
      </w:pPr>
    </w:p>
    <w:p w:rsidR="00EC19B1" w:rsidRPr="00BD5AE2" w:rsidRDefault="00EC19B1" w:rsidP="001D1E9B">
      <w:pPr>
        <w:tabs>
          <w:tab w:val="left" w:pos="720"/>
          <w:tab w:val="left" w:pos="1440"/>
          <w:tab w:val="left" w:pos="2160"/>
          <w:tab w:val="left" w:pos="2880"/>
          <w:tab w:val="left" w:pos="3600"/>
        </w:tabs>
        <w:ind w:left="2160" w:right="90" w:hanging="2160"/>
      </w:pPr>
      <w:r w:rsidRPr="00BD5AE2">
        <w:rPr>
          <w:b/>
        </w:rPr>
        <w:tab/>
      </w:r>
      <w:r w:rsidRPr="00BD5AE2">
        <w:tab/>
        <w:t>1.</w:t>
      </w:r>
      <w:r w:rsidRPr="00BD5AE2">
        <w:tab/>
      </w:r>
      <w:r w:rsidRPr="00BD5AE2">
        <w:rPr>
          <w:b/>
        </w:rPr>
        <w:t>Extension to File</w:t>
      </w:r>
      <w:r w:rsidR="009645DF" w:rsidRPr="00BD5AE2">
        <w:t>.</w:t>
      </w:r>
      <w:r w:rsidR="003B052E">
        <w:t xml:space="preserve"> </w:t>
      </w:r>
      <w:r w:rsidRPr="00BD5AE2">
        <w:t>The Assessor may allow a reasonable extension up to eight months from the date that the Maine estate tax return would have originally been due absent any extension as long as a payment reasonably estimating the tax due has been submitted on or before the original due date</w:t>
      </w:r>
      <w:r w:rsidR="009645DF" w:rsidRPr="00BD5AE2">
        <w:t>.</w:t>
      </w:r>
      <w:r w:rsidR="003B052E">
        <w:t xml:space="preserve"> </w:t>
      </w:r>
      <w:r w:rsidRPr="00BD5AE2">
        <w:t xml:space="preserve">A payment of at least 90% of the </w:t>
      </w:r>
      <w:r w:rsidR="00733412" w:rsidRPr="00BD5AE2">
        <w:t xml:space="preserve">Maine estate </w:t>
      </w:r>
      <w:r w:rsidRPr="00BD5AE2">
        <w:t>tax due must be submitted to avoid late payment penalties</w:t>
      </w:r>
      <w:r w:rsidR="009645DF" w:rsidRPr="00BD5AE2">
        <w:t>.</w:t>
      </w:r>
      <w:r w:rsidR="003B052E">
        <w:t xml:space="preserve"> </w:t>
      </w:r>
      <w:r w:rsidRPr="00BD5AE2">
        <w:t>If a federal extension to file has been granted, a Maine extension to file is automatically granted equal to the federal extension period</w:t>
      </w:r>
      <w:r w:rsidR="009645DF" w:rsidRPr="00BD5AE2">
        <w:t>.</w:t>
      </w:r>
      <w:r w:rsidR="003B052E">
        <w:t xml:space="preserve"> </w:t>
      </w:r>
      <w:r w:rsidRPr="00BD5AE2">
        <w:t>If the federal extension that was granted is less than eight months, the Assessor may allow an extension up to a total of eight months upon the written request of the personal representative stating the reason for the extension request</w:t>
      </w:r>
      <w:r w:rsidR="009645DF" w:rsidRPr="00BD5AE2">
        <w:t>.</w:t>
      </w:r>
      <w:r w:rsidR="003B052E">
        <w:t xml:space="preserve"> </w:t>
      </w:r>
      <w:r w:rsidRPr="00BD5AE2">
        <w:t xml:space="preserve">If a federal estate tax return is not required, the Assessor may allow a reasonable extension up to eight months from the date that the return would have originally been due absent any extension </w:t>
      </w:r>
      <w:r w:rsidR="00AA20E1" w:rsidRPr="00BD5AE2">
        <w:t xml:space="preserve">granted </w:t>
      </w:r>
      <w:r w:rsidRPr="00BD5AE2">
        <w:t>upon written request of the personal representative.</w:t>
      </w:r>
    </w:p>
    <w:p w:rsidR="00EC19B1" w:rsidRPr="00BD5AE2" w:rsidRDefault="00EC19B1" w:rsidP="00EC19B1">
      <w:pPr>
        <w:tabs>
          <w:tab w:val="left" w:pos="720"/>
          <w:tab w:val="left" w:pos="1440"/>
          <w:tab w:val="left" w:pos="2160"/>
          <w:tab w:val="left" w:pos="2880"/>
          <w:tab w:val="left" w:pos="3600"/>
        </w:tabs>
      </w:pPr>
    </w:p>
    <w:p w:rsidR="00EC19B1" w:rsidRPr="00BD5AE2" w:rsidRDefault="00EC19B1" w:rsidP="00EC19B1">
      <w:pPr>
        <w:tabs>
          <w:tab w:val="left" w:pos="720"/>
          <w:tab w:val="left" w:pos="1440"/>
          <w:tab w:val="left" w:pos="2160"/>
          <w:tab w:val="left" w:pos="2880"/>
          <w:tab w:val="left" w:pos="3600"/>
        </w:tabs>
        <w:ind w:left="2160" w:hanging="2160"/>
      </w:pPr>
      <w:r w:rsidRPr="00BD5AE2">
        <w:rPr>
          <w:b/>
        </w:rPr>
        <w:tab/>
      </w:r>
      <w:r w:rsidRPr="00BD5AE2">
        <w:rPr>
          <w:b/>
        </w:rPr>
        <w:tab/>
      </w:r>
      <w:r w:rsidRPr="00BD5AE2">
        <w:t>2.</w:t>
      </w:r>
      <w:r w:rsidRPr="00BD5AE2">
        <w:tab/>
      </w:r>
      <w:r w:rsidRPr="00BD5AE2">
        <w:rPr>
          <w:b/>
        </w:rPr>
        <w:t>Extension to Pay</w:t>
      </w:r>
      <w:r w:rsidR="009645DF" w:rsidRPr="00BD5AE2">
        <w:t>.</w:t>
      </w:r>
      <w:r w:rsidR="003B052E">
        <w:t xml:space="preserve"> </w:t>
      </w:r>
      <w:r w:rsidRPr="00BD5AE2">
        <w:t>In order to receive an extension to pay, the personal representative must request an extension in writing and show that the estate has an inability to pay by the original due date</w:t>
      </w:r>
      <w:r w:rsidR="009645DF" w:rsidRPr="00BD5AE2">
        <w:t>.</w:t>
      </w:r>
      <w:r w:rsidR="003B052E">
        <w:t xml:space="preserve"> </w:t>
      </w:r>
      <w:r w:rsidRPr="00BD5AE2">
        <w:t>The Assessor may mandate a bond or other security</w:t>
      </w:r>
      <w:r w:rsidR="009645DF" w:rsidRPr="00BD5AE2">
        <w:t>.</w:t>
      </w:r>
      <w:r w:rsidR="003B052E">
        <w:t xml:space="preserve"> </w:t>
      </w:r>
      <w:r w:rsidRPr="00BD5AE2">
        <w:t xml:space="preserve">An extension of time to pay will not exceed one year from the date that the tax was originally due, but the Assessor may grant successive extensions pursuant to 36 </w:t>
      </w:r>
      <w:r w:rsidR="000E7F96" w:rsidRPr="00BD5AE2">
        <w:t>M.R.S.</w:t>
      </w:r>
      <w:r w:rsidRPr="00BD5AE2">
        <w:t xml:space="preserve"> </w:t>
      </w:r>
      <w:r w:rsidR="003B052E">
        <w:t>§</w:t>
      </w:r>
      <w:r w:rsidRPr="00BD5AE2">
        <w:t>4069</w:t>
      </w:r>
      <w:r w:rsidR="009645DF" w:rsidRPr="00BD5AE2">
        <w:t>.</w:t>
      </w:r>
      <w:r w:rsidR="003B052E">
        <w:t xml:space="preserve"> </w:t>
      </w:r>
      <w:r w:rsidRPr="00BD5AE2">
        <w:t>Interest accrues on any amount of tax not paid by the original due date.</w:t>
      </w:r>
    </w:p>
    <w:p w:rsidR="00EC19B1" w:rsidRPr="00BD5AE2" w:rsidRDefault="00EC19B1" w:rsidP="00EC19B1">
      <w:pPr>
        <w:tabs>
          <w:tab w:val="left" w:pos="720"/>
          <w:tab w:val="left" w:pos="1440"/>
          <w:tab w:val="left" w:pos="2160"/>
          <w:tab w:val="left" w:pos="2880"/>
          <w:tab w:val="left" w:pos="3600"/>
        </w:tabs>
        <w:rPr>
          <w:b/>
        </w:rPr>
      </w:pPr>
    </w:p>
    <w:p w:rsidR="00EC19B1" w:rsidRPr="00BD5AE2" w:rsidRDefault="00EC19B1" w:rsidP="00EC19B1">
      <w:pPr>
        <w:tabs>
          <w:tab w:val="left" w:pos="720"/>
          <w:tab w:val="left" w:pos="1440"/>
          <w:tab w:val="left" w:pos="2160"/>
          <w:tab w:val="left" w:pos="2880"/>
          <w:tab w:val="left" w:pos="3600"/>
        </w:tabs>
        <w:ind w:left="1440" w:hanging="1440"/>
      </w:pPr>
      <w:r w:rsidRPr="00BD5AE2">
        <w:rPr>
          <w:b/>
        </w:rPr>
        <w:tab/>
      </w:r>
      <w:r w:rsidRPr="00BD5AE2">
        <w:t>G.</w:t>
      </w:r>
      <w:r w:rsidRPr="00BD5AE2">
        <w:tab/>
      </w:r>
      <w:r w:rsidRPr="00BD5AE2">
        <w:rPr>
          <w:b/>
        </w:rPr>
        <w:t>Escrow Agreements</w:t>
      </w:r>
      <w:r w:rsidR="009645DF" w:rsidRPr="00BD5AE2">
        <w:rPr>
          <w:b/>
        </w:rPr>
        <w:t>.</w:t>
      </w:r>
      <w:r w:rsidR="003B052E">
        <w:rPr>
          <w:b/>
        </w:rPr>
        <w:t xml:space="preserve"> </w:t>
      </w:r>
      <w:r w:rsidR="00E64571" w:rsidRPr="00BD5AE2">
        <w:t xml:space="preserve">At the </w:t>
      </w:r>
      <w:r w:rsidRPr="00BD5AE2">
        <w:t>request of the personal representative, the Assessor may allow an estate to establish an escrow account in favor of Maine Revenue Services in lieu of the tax bond typically required by the probate court to secure the estimated estate tax liability.</w:t>
      </w:r>
    </w:p>
    <w:p w:rsidR="00EC19B1" w:rsidRPr="00BD5AE2" w:rsidRDefault="00EC19B1" w:rsidP="00EC19B1">
      <w:pPr>
        <w:tabs>
          <w:tab w:val="left" w:pos="720"/>
          <w:tab w:val="left" w:pos="1440"/>
          <w:tab w:val="left" w:pos="2160"/>
          <w:tab w:val="left" w:pos="2880"/>
          <w:tab w:val="left" w:pos="3600"/>
        </w:tabs>
        <w:ind w:left="1440" w:hanging="1440"/>
        <w:rPr>
          <w:b/>
        </w:rPr>
      </w:pPr>
    </w:p>
    <w:p w:rsidR="00EC19B1" w:rsidRPr="00BD5AE2" w:rsidRDefault="00EC19B1" w:rsidP="00EC19B1">
      <w:pPr>
        <w:tabs>
          <w:tab w:val="left" w:pos="720"/>
          <w:tab w:val="left" w:pos="1440"/>
          <w:tab w:val="left" w:pos="2160"/>
          <w:tab w:val="left" w:pos="2880"/>
          <w:tab w:val="left" w:pos="3600"/>
        </w:tabs>
        <w:ind w:left="1440" w:hanging="1440"/>
      </w:pPr>
      <w:r w:rsidRPr="00BD5AE2">
        <w:tab/>
        <w:t>H.</w:t>
      </w:r>
      <w:r w:rsidRPr="00BD5AE2">
        <w:tab/>
      </w:r>
      <w:r w:rsidRPr="00BD5AE2">
        <w:rPr>
          <w:b/>
        </w:rPr>
        <w:t>More than one personal representative</w:t>
      </w:r>
      <w:r w:rsidR="009645DF" w:rsidRPr="00BD5AE2">
        <w:rPr>
          <w:b/>
        </w:rPr>
        <w:t>.</w:t>
      </w:r>
      <w:r w:rsidR="003B052E">
        <w:t xml:space="preserve"> </w:t>
      </w:r>
      <w:r w:rsidRPr="00BD5AE2">
        <w:t>If an estate has more than one personal representative, a list containing the name, address, telephone number, and social security number or tax identification number for each personal representative must be attached to the return.</w:t>
      </w:r>
    </w:p>
    <w:p w:rsidR="00EC19B1" w:rsidRPr="00BD5AE2" w:rsidRDefault="00EC19B1" w:rsidP="00EC19B1">
      <w:pPr>
        <w:tabs>
          <w:tab w:val="left" w:pos="720"/>
          <w:tab w:val="left" w:pos="1440"/>
          <w:tab w:val="left" w:pos="2160"/>
          <w:tab w:val="left" w:pos="2880"/>
          <w:tab w:val="left" w:pos="3600"/>
        </w:tabs>
        <w:ind w:left="1440" w:hanging="1440"/>
      </w:pPr>
    </w:p>
    <w:p w:rsidR="00EC19B1" w:rsidRPr="00BD5AE2" w:rsidRDefault="00EC19B1" w:rsidP="00EC19B1">
      <w:pPr>
        <w:tabs>
          <w:tab w:val="left" w:pos="720"/>
          <w:tab w:val="left" w:pos="1440"/>
          <w:tab w:val="left" w:pos="2160"/>
          <w:tab w:val="left" w:pos="2880"/>
          <w:tab w:val="left" w:pos="3600"/>
        </w:tabs>
        <w:rPr>
          <w:b/>
        </w:rPr>
      </w:pPr>
    </w:p>
    <w:p w:rsidR="00EC19B1" w:rsidRPr="00BD5AE2" w:rsidRDefault="00EC19B1" w:rsidP="00EC19B1">
      <w:pPr>
        <w:tabs>
          <w:tab w:val="left" w:pos="720"/>
          <w:tab w:val="left" w:pos="1440"/>
          <w:tab w:val="left" w:pos="2160"/>
          <w:tab w:val="left" w:pos="2880"/>
          <w:tab w:val="left" w:pos="3600"/>
        </w:tabs>
        <w:rPr>
          <w:b/>
        </w:rPr>
      </w:pPr>
      <w:r w:rsidRPr="00BD5AE2">
        <w:rPr>
          <w:b/>
        </w:rPr>
        <w:t>.04</w:t>
      </w:r>
      <w:r w:rsidRPr="00BD5AE2">
        <w:rPr>
          <w:b/>
        </w:rPr>
        <w:tab/>
        <w:t>Administrative expenses</w:t>
      </w:r>
    </w:p>
    <w:p w:rsidR="00EC19B1" w:rsidRPr="00BD5AE2" w:rsidRDefault="00EC19B1" w:rsidP="00EC19B1">
      <w:pPr>
        <w:tabs>
          <w:tab w:val="left" w:pos="720"/>
          <w:tab w:val="left" w:pos="1440"/>
          <w:tab w:val="left" w:pos="2160"/>
          <w:tab w:val="left" w:pos="2880"/>
          <w:tab w:val="left" w:pos="3600"/>
        </w:tabs>
        <w:rPr>
          <w:b/>
        </w:rPr>
      </w:pPr>
    </w:p>
    <w:p w:rsidR="00EC19B1" w:rsidRPr="00BD5AE2" w:rsidRDefault="00EC19B1" w:rsidP="00EC19B1">
      <w:pPr>
        <w:tabs>
          <w:tab w:val="left" w:pos="720"/>
          <w:tab w:val="left" w:pos="2160"/>
          <w:tab w:val="left" w:pos="2880"/>
          <w:tab w:val="left" w:pos="3600"/>
        </w:tabs>
        <w:ind w:left="720" w:hanging="720"/>
        <w:rPr>
          <w:b/>
        </w:rPr>
      </w:pPr>
      <w:r w:rsidRPr="00BD5AE2">
        <w:rPr>
          <w:b/>
        </w:rPr>
        <w:tab/>
      </w:r>
      <w:r w:rsidRPr="00BD5AE2">
        <w:t xml:space="preserve">If a </w:t>
      </w:r>
      <w:r w:rsidR="00993456" w:rsidRPr="00BD5AE2">
        <w:t>gap</w:t>
      </w:r>
      <w:r w:rsidR="002731D0" w:rsidRPr="00BD5AE2">
        <w:t xml:space="preserve"> </w:t>
      </w:r>
      <w:r w:rsidRPr="00BD5AE2">
        <w:t xml:space="preserve">estate </w:t>
      </w:r>
      <w:r w:rsidR="00B20BEC" w:rsidRPr="00BD5AE2">
        <w:t xml:space="preserve">included </w:t>
      </w:r>
      <w:r w:rsidRPr="00BD5AE2">
        <w:t>administrative expenses in the calculation of the pro forma federal Form 706</w:t>
      </w:r>
      <w:r w:rsidR="00993456" w:rsidRPr="00BD5AE2">
        <w:t>,</w:t>
      </w:r>
      <w:r w:rsidRPr="00BD5AE2">
        <w:t xml:space="preserve"> </w:t>
      </w:r>
      <w:r w:rsidR="00B20BEC" w:rsidRPr="00BD5AE2">
        <w:t xml:space="preserve">and those expenses </w:t>
      </w:r>
      <w:r w:rsidRPr="00BD5AE2">
        <w:t xml:space="preserve">are also included in the estate’s federal fiduciary return (Form 1041) for calculating the income tax for the estate, the estate must make an addition modification </w:t>
      </w:r>
      <w:r w:rsidR="00B20BEC" w:rsidRPr="00BD5AE2">
        <w:t>on the Maine fiduciary income tax return (Form 1041ME)</w:t>
      </w:r>
      <w:r w:rsidR="00993456" w:rsidRPr="00BD5AE2">
        <w:t>.</w:t>
      </w:r>
      <w:r w:rsidR="003B052E">
        <w:t xml:space="preserve"> </w:t>
      </w:r>
      <w:r w:rsidR="00993456" w:rsidRPr="00BD5AE2">
        <w:t>The addition modification must</w:t>
      </w:r>
      <w:r w:rsidR="00B20BEC" w:rsidRPr="00BD5AE2">
        <w:t xml:space="preserve"> </w:t>
      </w:r>
      <w:r w:rsidRPr="00BD5AE2">
        <w:t xml:space="preserve">equal the administrative </w:t>
      </w:r>
      <w:r w:rsidR="00993456" w:rsidRPr="00BD5AE2">
        <w:t>expenses deducted</w:t>
      </w:r>
      <w:r w:rsidR="00B20BEC" w:rsidRPr="00BD5AE2">
        <w:t xml:space="preserve"> on the federal Form 1041</w:t>
      </w:r>
      <w:r w:rsidR="00993456" w:rsidRPr="00BD5AE2">
        <w:t xml:space="preserve"> that are also deducted on the pro forma federal Form 706</w:t>
      </w:r>
      <w:r w:rsidRPr="00BD5AE2">
        <w:t>.</w:t>
      </w:r>
    </w:p>
    <w:p w:rsidR="00EC19B1" w:rsidRPr="00BD5AE2" w:rsidRDefault="00EC19B1" w:rsidP="00EC19B1">
      <w:pPr>
        <w:tabs>
          <w:tab w:val="left" w:pos="720"/>
          <w:tab w:val="left" w:pos="1440"/>
          <w:tab w:val="left" w:pos="2160"/>
          <w:tab w:val="left" w:pos="2880"/>
          <w:tab w:val="left" w:pos="3600"/>
        </w:tabs>
        <w:rPr>
          <w:b/>
        </w:rPr>
      </w:pPr>
    </w:p>
    <w:p w:rsidR="00EC19B1" w:rsidRPr="00BD5AE2" w:rsidRDefault="00EC19B1" w:rsidP="00EC19B1">
      <w:pPr>
        <w:tabs>
          <w:tab w:val="left" w:pos="720"/>
          <w:tab w:val="left" w:pos="1440"/>
          <w:tab w:val="left" w:pos="2160"/>
          <w:tab w:val="left" w:pos="2880"/>
          <w:tab w:val="left" w:pos="3600"/>
        </w:tabs>
        <w:rPr>
          <w:b/>
        </w:rPr>
      </w:pPr>
    </w:p>
    <w:p w:rsidR="00EC19B1" w:rsidRPr="00BD5AE2" w:rsidRDefault="00EC19B1" w:rsidP="00EC19B1">
      <w:pPr>
        <w:tabs>
          <w:tab w:val="left" w:pos="720"/>
          <w:tab w:val="left" w:pos="1440"/>
          <w:tab w:val="left" w:pos="2160"/>
          <w:tab w:val="left" w:pos="2880"/>
          <w:tab w:val="left" w:pos="3600"/>
        </w:tabs>
        <w:rPr>
          <w:b/>
        </w:rPr>
      </w:pPr>
      <w:r w:rsidRPr="00BD5AE2">
        <w:rPr>
          <w:b/>
        </w:rPr>
        <w:t>.05</w:t>
      </w:r>
      <w:r w:rsidRPr="00BD5AE2">
        <w:rPr>
          <w:b/>
        </w:rPr>
        <w:tab/>
        <w:t>Gifts</w:t>
      </w:r>
    </w:p>
    <w:p w:rsidR="00EC19B1" w:rsidRPr="00BD5AE2" w:rsidRDefault="00EC19B1" w:rsidP="00EC19B1">
      <w:pPr>
        <w:tabs>
          <w:tab w:val="left" w:pos="720"/>
          <w:tab w:val="left" w:pos="1440"/>
          <w:tab w:val="left" w:pos="2160"/>
          <w:tab w:val="left" w:pos="2880"/>
          <w:tab w:val="left" w:pos="3600"/>
        </w:tabs>
        <w:rPr>
          <w:b/>
        </w:rPr>
      </w:pPr>
    </w:p>
    <w:p w:rsidR="00EC19B1" w:rsidRPr="00BD5AE2" w:rsidRDefault="00EC19B1" w:rsidP="00EC19B1">
      <w:pPr>
        <w:tabs>
          <w:tab w:val="left" w:pos="720"/>
          <w:tab w:val="left" w:pos="1440"/>
          <w:tab w:val="left" w:pos="2160"/>
          <w:tab w:val="left" w:pos="2880"/>
          <w:tab w:val="left" w:pos="3600"/>
        </w:tabs>
        <w:ind w:left="720" w:hanging="720"/>
      </w:pPr>
      <w:r w:rsidRPr="00BD5AE2">
        <w:rPr>
          <w:b/>
        </w:rPr>
        <w:tab/>
      </w:r>
      <w:r w:rsidRPr="00BD5AE2">
        <w:t xml:space="preserve">Generally, adjusted taxable gifts are added to the federal </w:t>
      </w:r>
      <w:r w:rsidR="00206AB5" w:rsidRPr="00BD5AE2">
        <w:t xml:space="preserve">gross </w:t>
      </w:r>
      <w:r w:rsidRPr="00BD5AE2">
        <w:t>estate and Maine elective property in order to determine whether the estate has exceeded the Maine exclusion</w:t>
      </w:r>
      <w:r w:rsidR="009645DF" w:rsidRPr="00BD5AE2">
        <w:t>.</w:t>
      </w:r>
      <w:r w:rsidR="003B052E">
        <w:t xml:space="preserve"> </w:t>
      </w:r>
      <w:r w:rsidR="002731D0" w:rsidRPr="00BD5AE2">
        <w:t xml:space="preserve">The Assessor </w:t>
      </w:r>
      <w:r w:rsidRPr="00BD5AE2">
        <w:t>will disregard a gift and treat the decedent as the owner of the property where a gift has not been completed, incidents of ownership were retained by the decedent, or where the gift otherwise would be disregarded under the Code, federal regulations, or policy.</w:t>
      </w:r>
      <w:r w:rsidR="003B052E">
        <w:t xml:space="preserve"> </w:t>
      </w:r>
      <w:r w:rsidRPr="00BD5AE2">
        <w:t>In addition, where the decedent, within one year prior to the date of death, made taxable gifts as defined under the Code, the value of those taxable gifts when made on or after January 1, 2008</w:t>
      </w:r>
      <w:r w:rsidR="00E1595A" w:rsidRPr="00BD5AE2">
        <w:t>,</w:t>
      </w:r>
      <w:r w:rsidRPr="00BD5AE2">
        <w:t xml:space="preserve"> will be included in the decedent’s estate</w:t>
      </w:r>
      <w:r w:rsidR="00206AB5" w:rsidRPr="00BD5AE2">
        <w:t xml:space="preserve"> in accordance with </w:t>
      </w:r>
      <w:r w:rsidR="00670A7F" w:rsidRPr="00BD5AE2">
        <w:t>36</w:t>
      </w:r>
      <w:r w:rsidR="001D1E9B">
        <w:t> </w:t>
      </w:r>
      <w:r w:rsidR="000E7F96" w:rsidRPr="00BD5AE2">
        <w:t>M.R.S.</w:t>
      </w:r>
      <w:r w:rsidR="00670A7F" w:rsidRPr="00BD5AE2">
        <w:t xml:space="preserve"> </w:t>
      </w:r>
      <w:r w:rsidR="003B052E">
        <w:t>§</w:t>
      </w:r>
      <w:r w:rsidR="00206AB5" w:rsidRPr="00BD5AE2">
        <w:t>4062</w:t>
      </w:r>
      <w:r w:rsidRPr="00BD5AE2">
        <w:t>.</w:t>
      </w:r>
    </w:p>
    <w:p w:rsidR="00EC19B1" w:rsidRPr="00BD5AE2" w:rsidRDefault="00EC19B1" w:rsidP="00EC19B1">
      <w:pPr>
        <w:tabs>
          <w:tab w:val="left" w:pos="720"/>
          <w:tab w:val="left" w:pos="1440"/>
          <w:tab w:val="left" w:pos="2160"/>
          <w:tab w:val="left" w:pos="2880"/>
          <w:tab w:val="left" w:pos="3600"/>
        </w:tabs>
        <w:rPr>
          <w:b/>
        </w:rPr>
      </w:pPr>
    </w:p>
    <w:p w:rsidR="00EC19B1" w:rsidRPr="00BD5AE2" w:rsidRDefault="00EC19B1" w:rsidP="00EC19B1">
      <w:pPr>
        <w:tabs>
          <w:tab w:val="left" w:pos="720"/>
          <w:tab w:val="left" w:pos="1440"/>
          <w:tab w:val="left" w:pos="2160"/>
          <w:tab w:val="left" w:pos="2880"/>
          <w:tab w:val="left" w:pos="3600"/>
        </w:tabs>
        <w:rPr>
          <w:b/>
        </w:rPr>
      </w:pPr>
    </w:p>
    <w:p w:rsidR="00EC19B1" w:rsidRPr="00BD5AE2" w:rsidRDefault="00EC19B1" w:rsidP="00EC19B1">
      <w:pPr>
        <w:tabs>
          <w:tab w:val="left" w:pos="720"/>
          <w:tab w:val="left" w:pos="1440"/>
          <w:tab w:val="left" w:pos="2160"/>
          <w:tab w:val="left" w:pos="2880"/>
          <w:tab w:val="left" w:pos="3600"/>
        </w:tabs>
        <w:rPr>
          <w:b/>
        </w:rPr>
      </w:pPr>
      <w:r w:rsidRPr="00BD5AE2">
        <w:rPr>
          <w:b/>
        </w:rPr>
        <w:t>.06</w:t>
      </w:r>
      <w:r w:rsidRPr="00BD5AE2">
        <w:rPr>
          <w:b/>
        </w:rPr>
        <w:tab/>
      </w:r>
      <w:proofErr w:type="gramStart"/>
      <w:r w:rsidRPr="00BD5AE2">
        <w:rPr>
          <w:b/>
        </w:rPr>
        <w:t>Valuation</w:t>
      </w:r>
      <w:proofErr w:type="gramEnd"/>
    </w:p>
    <w:p w:rsidR="00EC19B1" w:rsidRPr="00BD5AE2" w:rsidRDefault="00EC19B1" w:rsidP="00EC19B1">
      <w:pPr>
        <w:tabs>
          <w:tab w:val="left" w:pos="720"/>
          <w:tab w:val="left" w:pos="1440"/>
          <w:tab w:val="left" w:pos="2160"/>
          <w:tab w:val="left" w:pos="2880"/>
          <w:tab w:val="left" w:pos="3600"/>
        </w:tabs>
        <w:rPr>
          <w:b/>
        </w:rPr>
      </w:pPr>
    </w:p>
    <w:p w:rsidR="00EC19B1" w:rsidRPr="00BD5AE2" w:rsidRDefault="00EC19B1" w:rsidP="001D1E9B">
      <w:pPr>
        <w:tabs>
          <w:tab w:val="left" w:pos="720"/>
          <w:tab w:val="left" w:pos="1440"/>
          <w:tab w:val="left" w:pos="2160"/>
          <w:tab w:val="left" w:pos="2880"/>
          <w:tab w:val="left" w:pos="3600"/>
        </w:tabs>
        <w:ind w:left="1440" w:right="-90" w:hanging="1440"/>
      </w:pPr>
      <w:r w:rsidRPr="00BD5AE2">
        <w:rPr>
          <w:b/>
        </w:rPr>
        <w:tab/>
        <w:t>A.</w:t>
      </w:r>
      <w:r w:rsidRPr="00BD5AE2">
        <w:rPr>
          <w:b/>
        </w:rPr>
        <w:tab/>
        <w:t>Determination</w:t>
      </w:r>
      <w:r w:rsidR="009645DF" w:rsidRPr="00BD5AE2">
        <w:rPr>
          <w:b/>
        </w:rPr>
        <w:t>.</w:t>
      </w:r>
      <w:r w:rsidR="003B052E">
        <w:t xml:space="preserve"> </w:t>
      </w:r>
      <w:r w:rsidRPr="00BD5AE2">
        <w:t>The Assessor may, for Maine estate tax purposes, independently determine the value of the assets of an estate in accordance with the Code, federal regulations and policy even if there is a final federal determination with respect to the valuation of the assets of the estate</w:t>
      </w:r>
      <w:r w:rsidR="009645DF" w:rsidRPr="00BD5AE2">
        <w:t>.</w:t>
      </w:r>
      <w:r w:rsidR="003B052E">
        <w:t xml:space="preserve"> </w:t>
      </w:r>
      <w:r w:rsidRPr="00BD5AE2">
        <w:rPr>
          <w:rStyle w:val="InitialStyle"/>
          <w:rFonts w:ascii="Times New Roman" w:hAnsi="Times New Roman"/>
        </w:rPr>
        <w:t>Generally, the value of the gross estate of the decedent is determined by the fair market value of all the decedent’s assets at the time of death</w:t>
      </w:r>
      <w:r w:rsidR="009645DF" w:rsidRPr="00BD5AE2">
        <w:rPr>
          <w:rStyle w:val="InitialStyle"/>
          <w:rFonts w:ascii="Times New Roman" w:hAnsi="Times New Roman"/>
        </w:rPr>
        <w:t>.</w:t>
      </w:r>
      <w:r w:rsidR="00897E68" w:rsidRPr="00BD5AE2">
        <w:rPr>
          <w:rStyle w:val="InitialStyle"/>
          <w:rFonts w:ascii="Times New Roman" w:hAnsi="Times New Roman"/>
        </w:rPr>
        <w:t xml:space="preserve"> </w:t>
      </w:r>
      <w:r w:rsidRPr="00BD5AE2">
        <w:t>The fair market value means the price at which the property would change hands between a willing buyer and a willing seller, neither being under any compulsion and both having reasonable knowledge of the relevant facts.</w:t>
      </w:r>
    </w:p>
    <w:p w:rsidR="00EC19B1" w:rsidRPr="00BD5AE2" w:rsidRDefault="00EC19B1" w:rsidP="00EC19B1">
      <w:pPr>
        <w:tabs>
          <w:tab w:val="left" w:pos="720"/>
          <w:tab w:val="left" w:pos="1440"/>
          <w:tab w:val="left" w:pos="2160"/>
          <w:tab w:val="left" w:pos="2880"/>
          <w:tab w:val="left" w:pos="3600"/>
        </w:tabs>
        <w:ind w:left="1440" w:hanging="1440"/>
        <w:rPr>
          <w:b/>
        </w:rPr>
      </w:pPr>
    </w:p>
    <w:p w:rsidR="00EC19B1" w:rsidRPr="00BD5AE2" w:rsidRDefault="00EC19B1" w:rsidP="00EC19B1">
      <w:pPr>
        <w:tabs>
          <w:tab w:val="left" w:pos="720"/>
          <w:tab w:val="left" w:pos="1440"/>
          <w:tab w:val="left" w:pos="2160"/>
          <w:tab w:val="left" w:pos="2880"/>
          <w:tab w:val="left" w:pos="3600"/>
        </w:tabs>
        <w:ind w:left="1440" w:hanging="1440"/>
        <w:rPr>
          <w:b/>
        </w:rPr>
      </w:pPr>
      <w:r w:rsidRPr="00BD5AE2">
        <w:rPr>
          <w:b/>
        </w:rPr>
        <w:tab/>
        <w:t>B.</w:t>
      </w:r>
      <w:r w:rsidRPr="00BD5AE2">
        <w:rPr>
          <w:b/>
        </w:rPr>
        <w:tab/>
        <w:t>Alternate valuation date</w:t>
      </w:r>
      <w:r w:rsidR="009645DF" w:rsidRPr="00BD5AE2">
        <w:rPr>
          <w:b/>
        </w:rPr>
        <w:t>.</w:t>
      </w:r>
      <w:r w:rsidR="003B052E">
        <w:t xml:space="preserve"> </w:t>
      </w:r>
      <w:r w:rsidRPr="00BD5AE2">
        <w:t>The personal representative of an estate may elect to value the estate using the alternate valuation date as determined under</w:t>
      </w:r>
      <w:r w:rsidR="00B0469B" w:rsidRPr="00BD5AE2">
        <w:t xml:space="preserve"> Code </w:t>
      </w:r>
      <w:r w:rsidR="003B052E">
        <w:t>§</w:t>
      </w:r>
      <w:r w:rsidR="00B0469B" w:rsidRPr="00BD5AE2">
        <w:t>2032</w:t>
      </w:r>
      <w:r w:rsidRPr="00BD5AE2">
        <w:t>.</w:t>
      </w:r>
      <w:r w:rsidR="003B052E">
        <w:t xml:space="preserve"> </w:t>
      </w:r>
      <w:r w:rsidRPr="00BD5AE2">
        <w:t>The Assessor may, for Maine estate tax purposes, independently determine the value of the assets of an estate on the alternate valuation date in accordance with the Code and federal regulations and policy even if there is a final federal determination with respect to the valuation of the assets of the estate.</w:t>
      </w:r>
    </w:p>
    <w:p w:rsidR="00EC19B1" w:rsidRPr="00BD5AE2" w:rsidRDefault="00EC19B1" w:rsidP="00EC19B1">
      <w:pPr>
        <w:tabs>
          <w:tab w:val="left" w:pos="720"/>
          <w:tab w:val="left" w:pos="1440"/>
          <w:tab w:val="left" w:pos="2160"/>
          <w:tab w:val="left" w:pos="2880"/>
          <w:tab w:val="left" w:pos="3600"/>
        </w:tabs>
        <w:ind w:left="1440" w:hanging="1440"/>
        <w:rPr>
          <w:b/>
        </w:rPr>
      </w:pPr>
    </w:p>
    <w:p w:rsidR="00404089" w:rsidRPr="00BD5AE2" w:rsidRDefault="00404089" w:rsidP="00EC19B1">
      <w:pPr>
        <w:tabs>
          <w:tab w:val="left" w:pos="720"/>
          <w:tab w:val="left" w:pos="1440"/>
          <w:tab w:val="left" w:pos="2160"/>
          <w:tab w:val="left" w:pos="2880"/>
          <w:tab w:val="left" w:pos="3600"/>
        </w:tabs>
        <w:ind w:left="1440" w:hanging="1440"/>
        <w:rPr>
          <w:b/>
        </w:rPr>
      </w:pPr>
    </w:p>
    <w:p w:rsidR="00EC19B1" w:rsidRPr="00BD5AE2" w:rsidRDefault="00EC19B1" w:rsidP="00EC19B1">
      <w:pPr>
        <w:tabs>
          <w:tab w:val="left" w:pos="720"/>
          <w:tab w:val="left" w:pos="1440"/>
          <w:tab w:val="left" w:pos="2160"/>
          <w:tab w:val="left" w:pos="2880"/>
          <w:tab w:val="left" w:pos="3600"/>
        </w:tabs>
        <w:ind w:left="1440" w:hanging="1440"/>
        <w:rPr>
          <w:b/>
        </w:rPr>
      </w:pPr>
      <w:r w:rsidRPr="00BD5AE2">
        <w:rPr>
          <w:b/>
        </w:rPr>
        <w:t>.07</w:t>
      </w:r>
      <w:r w:rsidRPr="00BD5AE2">
        <w:rPr>
          <w:b/>
        </w:rPr>
        <w:tab/>
        <w:t xml:space="preserve">Sourcing </w:t>
      </w:r>
      <w:proofErr w:type="gramStart"/>
      <w:r w:rsidRPr="00BD5AE2">
        <w:rPr>
          <w:b/>
        </w:rPr>
        <w:t>property</w:t>
      </w:r>
      <w:proofErr w:type="gramEnd"/>
      <w:r w:rsidRPr="00BD5AE2">
        <w:rPr>
          <w:b/>
        </w:rPr>
        <w:t xml:space="preserve"> to Maine</w:t>
      </w:r>
    </w:p>
    <w:p w:rsidR="00EC19B1" w:rsidRPr="00BD5AE2" w:rsidRDefault="00EC19B1" w:rsidP="00EC19B1">
      <w:pPr>
        <w:tabs>
          <w:tab w:val="left" w:pos="720"/>
          <w:tab w:val="left" w:pos="1440"/>
          <w:tab w:val="left" w:pos="2160"/>
          <w:tab w:val="left" w:pos="2880"/>
          <w:tab w:val="left" w:pos="3600"/>
        </w:tabs>
        <w:ind w:left="1440" w:hanging="1440"/>
        <w:rPr>
          <w:b/>
        </w:rPr>
      </w:pPr>
    </w:p>
    <w:p w:rsidR="00EC19B1" w:rsidRPr="00BD5AE2" w:rsidRDefault="00EC19B1" w:rsidP="00EC19B1">
      <w:pPr>
        <w:tabs>
          <w:tab w:val="left" w:pos="720"/>
          <w:tab w:val="left" w:pos="1440"/>
          <w:tab w:val="left" w:pos="2160"/>
          <w:tab w:val="left" w:pos="2880"/>
          <w:tab w:val="left" w:pos="3600"/>
        </w:tabs>
        <w:ind w:left="1440" w:hanging="1440"/>
        <w:rPr>
          <w:b/>
        </w:rPr>
      </w:pPr>
      <w:r w:rsidRPr="00BD5AE2">
        <w:rPr>
          <w:b/>
        </w:rPr>
        <w:tab/>
      </w:r>
      <w:r w:rsidRPr="00BD5AE2">
        <w:t>A.</w:t>
      </w:r>
      <w:r w:rsidRPr="00BD5AE2">
        <w:tab/>
      </w:r>
      <w:r w:rsidRPr="00BD5AE2">
        <w:rPr>
          <w:b/>
        </w:rPr>
        <w:t>Property</w:t>
      </w:r>
    </w:p>
    <w:p w:rsidR="00EC19B1" w:rsidRPr="00BD5AE2" w:rsidRDefault="00EC19B1" w:rsidP="00EC19B1">
      <w:pPr>
        <w:tabs>
          <w:tab w:val="left" w:pos="720"/>
          <w:tab w:val="left" w:pos="1440"/>
          <w:tab w:val="left" w:pos="2160"/>
          <w:tab w:val="left" w:pos="2880"/>
          <w:tab w:val="left" w:pos="3600"/>
        </w:tabs>
        <w:ind w:left="1440" w:hanging="1440"/>
        <w:rPr>
          <w:b/>
        </w:rPr>
      </w:pPr>
    </w:p>
    <w:p w:rsidR="00EC19B1" w:rsidRPr="00BD5AE2" w:rsidRDefault="00EC19B1" w:rsidP="00EC19B1">
      <w:pPr>
        <w:tabs>
          <w:tab w:val="left" w:pos="1440"/>
          <w:tab w:val="left" w:pos="2880"/>
          <w:tab w:val="left" w:pos="3600"/>
        </w:tabs>
        <w:ind w:left="2160" w:hanging="2160"/>
      </w:pPr>
      <w:r w:rsidRPr="00BD5AE2">
        <w:rPr>
          <w:b/>
        </w:rPr>
        <w:tab/>
      </w:r>
      <w:r w:rsidRPr="00BD5AE2">
        <w:t>1.</w:t>
      </w:r>
      <w:r w:rsidRPr="00BD5AE2">
        <w:tab/>
      </w:r>
      <w:r w:rsidRPr="00BD5AE2">
        <w:rPr>
          <w:b/>
        </w:rPr>
        <w:t>Real property</w:t>
      </w:r>
      <w:r w:rsidR="009645DF" w:rsidRPr="00BD5AE2">
        <w:rPr>
          <w:b/>
        </w:rPr>
        <w:t>.</w:t>
      </w:r>
      <w:r w:rsidR="003B052E">
        <w:t xml:space="preserve"> </w:t>
      </w:r>
      <w:r w:rsidRPr="00BD5AE2">
        <w:t>Real property is sourced to the taxing jurisdiction in which it is physically located, regardless of whether the decedent was a Maine resident or nonresident</w:t>
      </w:r>
      <w:r w:rsidR="008B32CE" w:rsidRPr="00BD5AE2">
        <w:t xml:space="preserve"> on the date of the decedent’s death</w:t>
      </w:r>
      <w:r w:rsidRPr="00BD5AE2">
        <w:t>.</w:t>
      </w:r>
    </w:p>
    <w:p w:rsidR="00EC19B1" w:rsidRPr="00BD5AE2" w:rsidRDefault="00EC19B1" w:rsidP="00EC19B1">
      <w:pPr>
        <w:tabs>
          <w:tab w:val="left" w:pos="1440"/>
          <w:tab w:val="left" w:pos="2880"/>
          <w:tab w:val="left" w:pos="3600"/>
        </w:tabs>
        <w:ind w:left="2160" w:hanging="2160"/>
        <w:rPr>
          <w:b/>
        </w:rPr>
      </w:pPr>
    </w:p>
    <w:p w:rsidR="00EC19B1" w:rsidRPr="00BD5AE2" w:rsidRDefault="00EC19B1" w:rsidP="00EC19B1">
      <w:pPr>
        <w:tabs>
          <w:tab w:val="left" w:pos="1440"/>
          <w:tab w:val="left" w:pos="2880"/>
          <w:tab w:val="left" w:pos="3600"/>
        </w:tabs>
        <w:ind w:left="2160" w:hanging="2160"/>
      </w:pPr>
      <w:r w:rsidRPr="00BD5AE2">
        <w:rPr>
          <w:b/>
        </w:rPr>
        <w:tab/>
      </w:r>
      <w:r w:rsidRPr="00BD5AE2">
        <w:t>2.</w:t>
      </w:r>
      <w:r w:rsidRPr="00BD5AE2">
        <w:tab/>
      </w:r>
      <w:r w:rsidRPr="00BD5AE2">
        <w:rPr>
          <w:b/>
        </w:rPr>
        <w:t>Tangible personal property</w:t>
      </w:r>
      <w:r w:rsidR="009645DF" w:rsidRPr="00BD5AE2">
        <w:rPr>
          <w:b/>
        </w:rPr>
        <w:t>.</w:t>
      </w:r>
      <w:r w:rsidR="003B052E">
        <w:t xml:space="preserve"> </w:t>
      </w:r>
      <w:r w:rsidRPr="00BD5AE2">
        <w:t xml:space="preserve">Tangible personal property is sourced to the taxing jurisdiction in which it was situated at the date of </w:t>
      </w:r>
      <w:r w:rsidR="008B32CE" w:rsidRPr="00BD5AE2">
        <w:t xml:space="preserve">the decedent’s </w:t>
      </w:r>
      <w:r w:rsidRPr="00BD5AE2">
        <w:t>death.</w:t>
      </w:r>
      <w:r w:rsidR="00897E68" w:rsidRPr="00BD5AE2">
        <w:t xml:space="preserve"> </w:t>
      </w:r>
      <w:r w:rsidRPr="00BD5AE2">
        <w:t xml:space="preserve">If an item of tangible personal property is temporarily situated in a taxing jurisdiction for repair or other temporary </w:t>
      </w:r>
      <w:proofErr w:type="gramStart"/>
      <w:r w:rsidRPr="00BD5AE2">
        <w:t>purpose, that</w:t>
      </w:r>
      <w:proofErr w:type="gramEnd"/>
      <w:r w:rsidRPr="00BD5AE2">
        <w:t xml:space="preserve"> item will be sourced to the taxing jurisdiction to which it is intended to be located after such repair or purpose.</w:t>
      </w:r>
    </w:p>
    <w:p w:rsidR="00EC19B1" w:rsidRPr="00BD5AE2" w:rsidRDefault="00EC19B1" w:rsidP="00EC19B1">
      <w:pPr>
        <w:tabs>
          <w:tab w:val="left" w:pos="720"/>
          <w:tab w:val="left" w:pos="1440"/>
          <w:tab w:val="left" w:pos="2160"/>
          <w:tab w:val="left" w:pos="2880"/>
          <w:tab w:val="left" w:pos="3600"/>
        </w:tabs>
        <w:ind w:left="2160" w:hanging="720"/>
      </w:pPr>
    </w:p>
    <w:p w:rsidR="00EC19B1" w:rsidRPr="00BD5AE2" w:rsidRDefault="00A72867" w:rsidP="00A72867">
      <w:pPr>
        <w:tabs>
          <w:tab w:val="left" w:pos="720"/>
          <w:tab w:val="left" w:pos="2160"/>
          <w:tab w:val="left" w:pos="2880"/>
          <w:tab w:val="left" w:pos="3600"/>
        </w:tabs>
        <w:ind w:left="2160" w:hanging="720"/>
      </w:pPr>
      <w:r w:rsidRPr="00BD5AE2">
        <w:t>3.</w:t>
      </w:r>
      <w:r w:rsidRPr="00BD5AE2">
        <w:tab/>
      </w:r>
      <w:r w:rsidR="00EC19B1" w:rsidRPr="00BD5AE2">
        <w:rPr>
          <w:b/>
        </w:rPr>
        <w:t>Intangible property</w:t>
      </w:r>
      <w:r w:rsidR="009645DF" w:rsidRPr="00BD5AE2">
        <w:rPr>
          <w:b/>
        </w:rPr>
        <w:t>.</w:t>
      </w:r>
      <w:r w:rsidR="003B052E">
        <w:t xml:space="preserve"> </w:t>
      </w:r>
      <w:r w:rsidR="00EC19B1" w:rsidRPr="00BD5AE2">
        <w:t>Intangible property is sourced to the taxing jurisdiction of the decedent’s domicile</w:t>
      </w:r>
      <w:r w:rsidR="008B32CE" w:rsidRPr="00BD5AE2">
        <w:t xml:space="preserve"> as of the date of the decedent’s death</w:t>
      </w:r>
      <w:r w:rsidR="00EC19B1" w:rsidRPr="00BD5AE2">
        <w:t>.</w:t>
      </w:r>
      <w:r w:rsidR="00897E68" w:rsidRPr="00BD5AE2">
        <w:t xml:space="preserve"> </w:t>
      </w:r>
      <w:r w:rsidR="00EC19B1" w:rsidRPr="00BD5AE2">
        <w:t>Intangible property includes, but is not limited to, bank accounts, stocks, bonds and other cash accounts, except as provided by .07(C) and (D) below.</w:t>
      </w:r>
    </w:p>
    <w:p w:rsidR="00EC19B1" w:rsidRPr="00BD5AE2" w:rsidRDefault="00EC19B1" w:rsidP="00A72867">
      <w:pPr>
        <w:tabs>
          <w:tab w:val="left" w:pos="720"/>
          <w:tab w:val="left" w:pos="2160"/>
          <w:tab w:val="left" w:pos="2880"/>
          <w:tab w:val="left" w:pos="3600"/>
        </w:tabs>
        <w:ind w:left="1440"/>
      </w:pPr>
    </w:p>
    <w:p w:rsidR="00EC19B1" w:rsidRPr="00BD5AE2" w:rsidRDefault="00A72867" w:rsidP="00A72867">
      <w:pPr>
        <w:tabs>
          <w:tab w:val="left" w:pos="720"/>
          <w:tab w:val="left" w:pos="2160"/>
          <w:tab w:val="left" w:pos="2880"/>
          <w:tab w:val="left" w:pos="3600"/>
        </w:tabs>
        <w:ind w:left="2160" w:hanging="720"/>
      </w:pPr>
      <w:r w:rsidRPr="00BD5AE2">
        <w:t>4.</w:t>
      </w:r>
      <w:r w:rsidRPr="00BD5AE2">
        <w:tab/>
      </w:r>
      <w:r w:rsidR="00EC19B1" w:rsidRPr="00BD5AE2">
        <w:rPr>
          <w:b/>
        </w:rPr>
        <w:t>Gifts.</w:t>
      </w:r>
      <w:r w:rsidR="00897E68" w:rsidRPr="00BD5AE2">
        <w:rPr>
          <w:b/>
        </w:rPr>
        <w:t xml:space="preserve"> </w:t>
      </w:r>
      <w:r w:rsidR="00EC19B1" w:rsidRPr="00BD5AE2">
        <w:t>The value</w:t>
      </w:r>
      <w:r w:rsidR="00EC19B1" w:rsidRPr="00BD5AE2">
        <w:rPr>
          <w:b/>
        </w:rPr>
        <w:t xml:space="preserve"> </w:t>
      </w:r>
      <w:r w:rsidR="00EC19B1" w:rsidRPr="00BD5AE2">
        <w:t xml:space="preserve">of gifts made by the decedent within one year prior to death included in the decedent’s estate by 36 </w:t>
      </w:r>
      <w:r w:rsidR="000E7F96" w:rsidRPr="00BD5AE2">
        <w:t>M.R.S.</w:t>
      </w:r>
      <w:r w:rsidR="00EC19B1" w:rsidRPr="00BD5AE2">
        <w:t xml:space="preserve"> </w:t>
      </w:r>
      <w:r w:rsidR="003B052E">
        <w:t>§</w:t>
      </w:r>
      <w:r w:rsidR="00EC19B1" w:rsidRPr="00BD5AE2">
        <w:t>4062(2)</w:t>
      </w:r>
      <w:r w:rsidR="00981EAF" w:rsidRPr="00BD5AE2">
        <w:t xml:space="preserve"> </w:t>
      </w:r>
      <w:r w:rsidR="00B373D6" w:rsidRPr="00BD5AE2">
        <w:t>is sourced consistent with .07</w:t>
      </w:r>
      <w:r w:rsidR="00EC19B1" w:rsidRPr="00BD5AE2">
        <w:t>(A) (1), (2)</w:t>
      </w:r>
      <w:r w:rsidR="00B373D6" w:rsidRPr="00BD5AE2">
        <w:t>,</w:t>
      </w:r>
      <w:r w:rsidR="00EC19B1" w:rsidRPr="00BD5AE2">
        <w:t xml:space="preserve"> and (3) above.</w:t>
      </w:r>
      <w:r w:rsidR="00897E68" w:rsidRPr="00BD5AE2">
        <w:t xml:space="preserve"> </w:t>
      </w:r>
    </w:p>
    <w:p w:rsidR="00EC19B1" w:rsidRPr="00BD5AE2" w:rsidRDefault="00EC19B1" w:rsidP="00EC19B1">
      <w:pPr>
        <w:tabs>
          <w:tab w:val="left" w:pos="720"/>
          <w:tab w:val="left" w:pos="2160"/>
          <w:tab w:val="left" w:pos="2880"/>
          <w:tab w:val="left" w:pos="3600"/>
        </w:tabs>
      </w:pPr>
    </w:p>
    <w:p w:rsidR="009C419F" w:rsidRPr="00BD5AE2" w:rsidRDefault="00EC19B1" w:rsidP="00EC19B1">
      <w:pPr>
        <w:adjustRightInd w:val="0"/>
        <w:ind w:left="1440" w:hanging="720"/>
        <w:rPr>
          <w:strike/>
        </w:rPr>
      </w:pPr>
      <w:r w:rsidRPr="00BD5AE2">
        <w:t>B.</w:t>
      </w:r>
      <w:r w:rsidRPr="00BD5AE2">
        <w:tab/>
      </w:r>
      <w:r w:rsidRPr="00BD5AE2">
        <w:rPr>
          <w:b/>
        </w:rPr>
        <w:t>Domicile</w:t>
      </w:r>
      <w:r w:rsidR="009645DF" w:rsidRPr="00BD5AE2">
        <w:rPr>
          <w:b/>
        </w:rPr>
        <w:t>.</w:t>
      </w:r>
      <w:r w:rsidR="003B052E">
        <w:t xml:space="preserve"> </w:t>
      </w:r>
      <w:r w:rsidR="00404089" w:rsidRPr="00BD5AE2">
        <w:t>The word “domicile” is a common-law (i.e., judge-made law) term that the Maine courts, not the Legislature or Maine Revenue Services, have defined.</w:t>
      </w:r>
      <w:r w:rsidR="003B052E">
        <w:t xml:space="preserve"> </w:t>
      </w:r>
      <w:r w:rsidR="00404089" w:rsidRPr="00BD5AE2">
        <w:t>Under the Maine common law, “domicile” means the place (A) where a person resides, and (B) where that person intends to remain and, whenever absent, intends to return.</w:t>
      </w:r>
      <w:r w:rsidR="003B052E">
        <w:t xml:space="preserve"> </w:t>
      </w:r>
      <w:r w:rsidR="00E82327" w:rsidRPr="00BD5AE2">
        <w:t>Thus, according to the Maine courts, domicile has two components:</w:t>
      </w:r>
      <w:r w:rsidR="00897E68" w:rsidRPr="00BD5AE2">
        <w:t xml:space="preserve"> </w:t>
      </w:r>
      <w:r w:rsidR="00E82327" w:rsidRPr="00BD5AE2">
        <w:t>residence and the intent to remain or return, if absent.</w:t>
      </w:r>
      <w:r w:rsidR="00897E68" w:rsidRPr="00BD5AE2">
        <w:t xml:space="preserve"> </w:t>
      </w:r>
      <w:r w:rsidR="00E82327" w:rsidRPr="00BD5AE2">
        <w:t>The intent to move in the future is not sufficient to establish domicile.</w:t>
      </w:r>
      <w:r w:rsidR="00897E68" w:rsidRPr="00BD5AE2">
        <w:t xml:space="preserve"> </w:t>
      </w:r>
      <w:r w:rsidR="00E82327" w:rsidRPr="00BD5AE2">
        <w:t>Once an individual’s domicile is established in Maine, it continues here until domicile is established elsewhere.</w:t>
      </w:r>
      <w:r w:rsidR="00897E68" w:rsidRPr="00BD5AE2">
        <w:t xml:space="preserve"> </w:t>
      </w:r>
      <w:r w:rsidR="00E82327" w:rsidRPr="00BD5AE2">
        <w:t>An individual alleging a change in domicile has the burden to show that domicile was established in another state or country.</w:t>
      </w:r>
      <w:r w:rsidR="00897E68" w:rsidRPr="00BD5AE2">
        <w:t xml:space="preserve"> </w:t>
      </w:r>
    </w:p>
    <w:p w:rsidR="009C419F" w:rsidRPr="00BD5AE2" w:rsidRDefault="009C419F" w:rsidP="00EC19B1">
      <w:pPr>
        <w:adjustRightInd w:val="0"/>
        <w:ind w:left="1440" w:hanging="720"/>
      </w:pPr>
    </w:p>
    <w:p w:rsidR="00EC19B1" w:rsidRPr="00BD5AE2" w:rsidRDefault="00EC19B1" w:rsidP="009C419F">
      <w:pPr>
        <w:adjustRightInd w:val="0"/>
        <w:ind w:left="1440"/>
      </w:pPr>
      <w:r w:rsidRPr="00BD5AE2">
        <w:t>Where a decedent was domiciled at the date of death is a question of fact in which objective factors exhibiting the decedent’s actual location and intent may be relevant.</w:t>
      </w:r>
      <w:r w:rsidR="003B052E">
        <w:t xml:space="preserve"> </w:t>
      </w:r>
      <w:r w:rsidRPr="00BD5AE2">
        <w:t xml:space="preserve">Factors that may be relevant </w:t>
      </w:r>
      <w:r w:rsidR="00100FA6" w:rsidRPr="00BD5AE2">
        <w:t xml:space="preserve">or excluded in </w:t>
      </w:r>
      <w:r w:rsidRPr="00BD5AE2">
        <w:t xml:space="preserve">determining a decedent’s domicile at the date of death include those relevant </w:t>
      </w:r>
      <w:r w:rsidR="00100FA6" w:rsidRPr="00BD5AE2">
        <w:t xml:space="preserve">or excluded in </w:t>
      </w:r>
      <w:r w:rsidRPr="00BD5AE2">
        <w:t>determining income tax domicile (</w:t>
      </w:r>
      <w:r w:rsidR="001318D3" w:rsidRPr="00BD5AE2">
        <w:t>for more information</w:t>
      </w:r>
      <w:r w:rsidR="00ED72A5" w:rsidRPr="00BD5AE2">
        <w:t>,</w:t>
      </w:r>
      <w:r w:rsidR="001318D3" w:rsidRPr="00BD5AE2">
        <w:t xml:space="preserve"> see</w:t>
      </w:r>
      <w:r w:rsidRPr="00BD5AE2">
        <w:t xml:space="preserve"> Me. Dep’t of Admin. &amp; Fin. Servs., Bur</w:t>
      </w:r>
      <w:r w:rsidR="009645DF" w:rsidRPr="00BD5AE2">
        <w:t>.</w:t>
      </w:r>
      <w:r w:rsidR="00897E68" w:rsidRPr="00BD5AE2">
        <w:t xml:space="preserve"> </w:t>
      </w:r>
      <w:r w:rsidR="00B20BEC" w:rsidRPr="00BD5AE2">
        <w:t>of</w:t>
      </w:r>
      <w:r w:rsidRPr="00BD5AE2">
        <w:t xml:space="preserve"> Rev. Ser</w:t>
      </w:r>
      <w:r w:rsidR="00A67ABE" w:rsidRPr="00BD5AE2">
        <w:t>vs., 18</w:t>
      </w:r>
      <w:r w:rsidR="000E13FC" w:rsidRPr="00BD5AE2">
        <w:t>-</w:t>
      </w:r>
      <w:r w:rsidR="00A67ABE" w:rsidRPr="00BD5AE2">
        <w:t>125 C</w:t>
      </w:r>
      <w:r w:rsidR="000E13FC" w:rsidRPr="00BD5AE2">
        <w:t>.</w:t>
      </w:r>
      <w:r w:rsidR="00A67ABE" w:rsidRPr="00BD5AE2">
        <w:t>M</w:t>
      </w:r>
      <w:r w:rsidR="000E13FC" w:rsidRPr="00BD5AE2">
        <w:t>.</w:t>
      </w:r>
      <w:r w:rsidR="00A67ABE" w:rsidRPr="00BD5AE2">
        <w:t>R</w:t>
      </w:r>
      <w:r w:rsidR="000E13FC" w:rsidRPr="00BD5AE2">
        <w:t>., ch.</w:t>
      </w:r>
      <w:r w:rsidR="00A67ABE" w:rsidRPr="00BD5AE2">
        <w:t xml:space="preserve"> 807.03 and</w:t>
      </w:r>
      <w:r w:rsidR="000E13FC" w:rsidRPr="00BD5AE2">
        <w:t xml:space="preserve"> </w:t>
      </w:r>
      <w:r w:rsidR="00A67ABE" w:rsidRPr="00BD5AE2">
        <w:t>.04),</w:t>
      </w:r>
      <w:r w:rsidRPr="00BD5AE2">
        <w:t xml:space="preserve"> as well as the locations of significant relatives or an appointed attorney-in-fact for health care or financial decisions.</w:t>
      </w:r>
      <w:r w:rsidR="003B052E">
        <w:t xml:space="preserve"> </w:t>
      </w:r>
      <w:r w:rsidRPr="00BD5AE2">
        <w:t>Where the decedent qualified for financial assistance for health care, where the decedent had a contract for residence or care at a residential living facility, or where the decedent qualified as a statutory resident for income tax purposes may all be important factors to be considered in determining domicile.</w:t>
      </w:r>
    </w:p>
    <w:p w:rsidR="00EC19B1" w:rsidRPr="00BD5AE2" w:rsidRDefault="00EC19B1" w:rsidP="00EC19B1">
      <w:pPr>
        <w:tabs>
          <w:tab w:val="left" w:pos="1440"/>
        </w:tabs>
        <w:adjustRightInd w:val="0"/>
        <w:ind w:left="1440"/>
      </w:pPr>
    </w:p>
    <w:p w:rsidR="00EC19B1" w:rsidRPr="00BD5AE2" w:rsidRDefault="00E82327" w:rsidP="00EC19B1">
      <w:pPr>
        <w:adjustRightInd w:val="0"/>
        <w:ind w:left="1440"/>
      </w:pPr>
      <w:r w:rsidRPr="00BD5AE2">
        <w:t xml:space="preserve">Maine Revenue Services considers </w:t>
      </w:r>
      <w:r w:rsidRPr="00BD5AE2">
        <w:rPr>
          <w:bCs/>
        </w:rPr>
        <w:t>all</w:t>
      </w:r>
      <w:r w:rsidRPr="00BD5AE2">
        <w:rPr>
          <w:b/>
          <w:bCs/>
        </w:rPr>
        <w:t xml:space="preserve"> </w:t>
      </w:r>
      <w:r w:rsidRPr="00BD5AE2">
        <w:t>of an individual’s relevant facts and circumstances allowed by Maine law when it determines where that individual is domiciled.</w:t>
      </w:r>
      <w:r w:rsidR="003B052E">
        <w:t xml:space="preserve"> </w:t>
      </w:r>
      <w:r w:rsidRPr="00BD5AE2">
        <w:t xml:space="preserve">Although the individual’s </w:t>
      </w:r>
      <w:r w:rsidRPr="00BD5AE2">
        <w:rPr>
          <w:bCs/>
        </w:rPr>
        <w:t>intent</w:t>
      </w:r>
      <w:r w:rsidRPr="00BD5AE2">
        <w:rPr>
          <w:b/>
          <w:bCs/>
        </w:rPr>
        <w:t xml:space="preserve"> </w:t>
      </w:r>
      <w:r w:rsidRPr="00BD5AE2">
        <w:rPr>
          <w:bCs/>
        </w:rPr>
        <w:t>to remain or return</w:t>
      </w:r>
      <w:r w:rsidRPr="00BD5AE2">
        <w:rPr>
          <w:b/>
          <w:bCs/>
        </w:rPr>
        <w:t xml:space="preserve"> </w:t>
      </w:r>
      <w:r w:rsidRPr="00BD5AE2">
        <w:t>is a critical factor in determining domicile, an individual’s statement as to his or her intent is not necessarily determinative.</w:t>
      </w:r>
      <w:r w:rsidR="003B052E">
        <w:t xml:space="preserve"> </w:t>
      </w:r>
      <w:r w:rsidR="00EC19B1" w:rsidRPr="00BD5AE2">
        <w:t>Evidence of the decedent’s intent may be found in many decisions made by that individual.</w:t>
      </w:r>
      <w:r w:rsidR="003B052E">
        <w:t xml:space="preserve"> </w:t>
      </w:r>
      <w:r w:rsidR="00EC19B1" w:rsidRPr="00BD5AE2">
        <w:t>The decedent may have retained the ability to make such decisions and determine his or her domicile even though the decedent was deemed incapable of making, or chose not to make, other decisions</w:t>
      </w:r>
      <w:r w:rsidR="009645DF" w:rsidRPr="00BD5AE2">
        <w:t>.</w:t>
      </w:r>
      <w:r w:rsidR="003B052E">
        <w:t xml:space="preserve"> </w:t>
      </w:r>
      <w:r w:rsidR="00EC19B1" w:rsidRPr="00BD5AE2">
        <w:t>Actions by a person who was responsible for an incapacitated individual’s affairs may be considered when determining the decedent’s intent to remain.</w:t>
      </w:r>
      <w:r w:rsidR="003B052E">
        <w:t xml:space="preserve"> </w:t>
      </w:r>
      <w:r w:rsidR="00EC19B1" w:rsidRPr="00BD5AE2">
        <w:t>When a guardian has been appointed and chooses the incapacitated individual’s place of abode pursuant to authority as a guardian, the intent of the guardian for the individual to remain or return to a particular location becomes</w:t>
      </w:r>
      <w:r w:rsidR="00F57287" w:rsidRPr="00BD5AE2">
        <w:t xml:space="preserve"> a</w:t>
      </w:r>
      <w:r w:rsidR="00EC19B1" w:rsidRPr="00BD5AE2">
        <w:t xml:space="preserve"> factor in the determination of the incapacitated person’s domicile.</w:t>
      </w:r>
      <w:r w:rsidR="003B052E">
        <w:t xml:space="preserve"> </w:t>
      </w:r>
      <w:r w:rsidR="00EC19B1" w:rsidRPr="00BD5AE2">
        <w:t>Evidence of the guardian’s intent may be found in relevant statements and actions.</w:t>
      </w:r>
      <w:r w:rsidR="00897E68" w:rsidRPr="00BD5AE2">
        <w:t xml:space="preserve"> </w:t>
      </w:r>
    </w:p>
    <w:p w:rsidR="00EC19B1" w:rsidRPr="00BD5AE2" w:rsidRDefault="00EC19B1" w:rsidP="00EC19B1">
      <w:pPr>
        <w:tabs>
          <w:tab w:val="left" w:pos="720"/>
          <w:tab w:val="left" w:pos="1440"/>
          <w:tab w:val="left" w:pos="2160"/>
          <w:tab w:val="left" w:pos="2880"/>
          <w:tab w:val="left" w:pos="3600"/>
        </w:tabs>
        <w:ind w:left="1440" w:hanging="1440"/>
        <w:rPr>
          <w:b/>
        </w:rPr>
      </w:pPr>
    </w:p>
    <w:p w:rsidR="00EC19B1" w:rsidRPr="00BD5AE2" w:rsidRDefault="00EC19B1" w:rsidP="001D1E9B">
      <w:pPr>
        <w:tabs>
          <w:tab w:val="left" w:pos="720"/>
          <w:tab w:val="left" w:pos="1440"/>
          <w:tab w:val="left" w:pos="2160"/>
          <w:tab w:val="left" w:pos="2880"/>
          <w:tab w:val="left" w:pos="3600"/>
        </w:tabs>
        <w:ind w:left="1440" w:right="-180" w:hanging="1440"/>
      </w:pPr>
      <w:r w:rsidRPr="00BD5AE2">
        <w:tab/>
        <w:t>C.</w:t>
      </w:r>
      <w:r w:rsidRPr="00BD5AE2">
        <w:tab/>
      </w:r>
      <w:r w:rsidRPr="00BD5AE2">
        <w:rPr>
          <w:b/>
        </w:rPr>
        <w:t>Residents</w:t>
      </w:r>
      <w:r w:rsidR="009645DF" w:rsidRPr="00BD5AE2">
        <w:rPr>
          <w:b/>
        </w:rPr>
        <w:t>.</w:t>
      </w:r>
      <w:r w:rsidR="003B052E">
        <w:t xml:space="preserve"> </w:t>
      </w:r>
      <w:r w:rsidRPr="00BD5AE2">
        <w:t xml:space="preserve">For a resident decedent’s estate, all real and tangible personal </w:t>
      </w:r>
      <w:r w:rsidR="009645DF" w:rsidRPr="00BD5AE2">
        <w:t xml:space="preserve">property </w:t>
      </w:r>
      <w:r w:rsidR="00D7312E" w:rsidRPr="00BD5AE2">
        <w:t xml:space="preserve">of the decedent that is </w:t>
      </w:r>
      <w:r w:rsidR="009645DF" w:rsidRPr="00BD5AE2">
        <w:t>located</w:t>
      </w:r>
      <w:r w:rsidRPr="00BD5AE2">
        <w:t xml:space="preserve"> in Maine </w:t>
      </w:r>
      <w:r w:rsidR="00D7312E" w:rsidRPr="00BD5AE2">
        <w:t xml:space="preserve">as of the date of the decedent’s death, </w:t>
      </w:r>
      <w:r w:rsidRPr="00BD5AE2">
        <w:t xml:space="preserve">plus all intangible property </w:t>
      </w:r>
      <w:r w:rsidR="00D7312E" w:rsidRPr="00BD5AE2">
        <w:t xml:space="preserve">owned by the decedent as of date of death, are </w:t>
      </w:r>
      <w:r w:rsidRPr="00BD5AE2">
        <w:t>sourced to Maine</w:t>
      </w:r>
      <w:r w:rsidR="009645DF" w:rsidRPr="00BD5AE2">
        <w:t>.</w:t>
      </w:r>
      <w:r w:rsidR="003B052E">
        <w:t xml:space="preserve"> </w:t>
      </w:r>
      <w:r w:rsidRPr="00BD5AE2">
        <w:t xml:space="preserve">A credit may be allowed against the estate tax of a resident decedent’s estate for constitutionally valid estate, inheritance, legacy and succession taxes actually paid to another jurisdiction upon the value of real or tangible personal property owned by the decedent, subject to such tax and included in the value of the decedent’s intangible personal property subject to taxation under 36 </w:t>
      </w:r>
      <w:r w:rsidR="000E7F96" w:rsidRPr="00BD5AE2">
        <w:t>M.R.S.</w:t>
      </w:r>
      <w:r w:rsidRPr="00BD5AE2">
        <w:t xml:space="preserve"> </w:t>
      </w:r>
      <w:r w:rsidR="003B052E">
        <w:t>§</w:t>
      </w:r>
      <w:r w:rsidR="000A3419" w:rsidRPr="00BD5AE2">
        <w:t>4063</w:t>
      </w:r>
      <w:r w:rsidRPr="00BD5AE2">
        <w:t>.</w:t>
      </w:r>
    </w:p>
    <w:p w:rsidR="00EC19B1" w:rsidRPr="00BD5AE2" w:rsidRDefault="00EC19B1" w:rsidP="00EC19B1">
      <w:pPr>
        <w:tabs>
          <w:tab w:val="left" w:pos="720"/>
          <w:tab w:val="left" w:pos="1440"/>
          <w:tab w:val="left" w:pos="2160"/>
          <w:tab w:val="left" w:pos="2880"/>
          <w:tab w:val="left" w:pos="3600"/>
        </w:tabs>
      </w:pPr>
    </w:p>
    <w:p w:rsidR="00EC19B1" w:rsidRPr="00BD5AE2" w:rsidRDefault="00EC19B1" w:rsidP="00EC19B1">
      <w:pPr>
        <w:tabs>
          <w:tab w:val="left" w:pos="720"/>
          <w:tab w:val="left" w:pos="1440"/>
          <w:tab w:val="left" w:pos="2160"/>
          <w:tab w:val="left" w:pos="2880"/>
          <w:tab w:val="left" w:pos="3600"/>
        </w:tabs>
        <w:rPr>
          <w:b/>
        </w:rPr>
      </w:pPr>
      <w:r w:rsidRPr="00BD5AE2">
        <w:rPr>
          <w:b/>
        </w:rPr>
        <w:tab/>
      </w:r>
      <w:r w:rsidRPr="00BD5AE2">
        <w:t>D.</w:t>
      </w:r>
      <w:r w:rsidRPr="00BD5AE2">
        <w:tab/>
      </w:r>
      <w:r w:rsidRPr="00BD5AE2">
        <w:rPr>
          <w:b/>
        </w:rPr>
        <w:t>Nonresidents</w:t>
      </w:r>
    </w:p>
    <w:p w:rsidR="00EC19B1" w:rsidRPr="00BD5AE2" w:rsidRDefault="00EC19B1" w:rsidP="00EC19B1">
      <w:pPr>
        <w:tabs>
          <w:tab w:val="left" w:pos="720"/>
          <w:tab w:val="left" w:pos="1440"/>
          <w:tab w:val="left" w:pos="2160"/>
          <w:tab w:val="left" w:pos="2880"/>
          <w:tab w:val="left" w:pos="3600"/>
        </w:tabs>
      </w:pPr>
    </w:p>
    <w:p w:rsidR="00EC19B1" w:rsidRPr="00BD5AE2" w:rsidRDefault="00EC19B1" w:rsidP="00EC19B1">
      <w:pPr>
        <w:tabs>
          <w:tab w:val="left" w:pos="720"/>
          <w:tab w:val="left" w:pos="1440"/>
          <w:tab w:val="left" w:pos="2160"/>
          <w:tab w:val="left" w:pos="2880"/>
          <w:tab w:val="left" w:pos="3600"/>
        </w:tabs>
        <w:ind w:left="2160" w:hanging="2160"/>
        <w:rPr>
          <w:strike/>
        </w:rPr>
      </w:pPr>
      <w:r w:rsidRPr="00BD5AE2">
        <w:rPr>
          <w:b/>
        </w:rPr>
        <w:tab/>
      </w:r>
      <w:r w:rsidRPr="00BD5AE2">
        <w:rPr>
          <w:b/>
        </w:rPr>
        <w:tab/>
      </w:r>
      <w:r w:rsidRPr="00BD5AE2">
        <w:t>1.</w:t>
      </w:r>
      <w:r w:rsidRPr="00BD5AE2">
        <w:tab/>
      </w:r>
      <w:r w:rsidRPr="00BD5AE2">
        <w:rPr>
          <w:b/>
        </w:rPr>
        <w:t>Generally</w:t>
      </w:r>
      <w:r w:rsidR="009645DF" w:rsidRPr="00BD5AE2">
        <w:rPr>
          <w:b/>
        </w:rPr>
        <w:t>.</w:t>
      </w:r>
      <w:r w:rsidR="003B052E">
        <w:rPr>
          <w:b/>
        </w:rPr>
        <w:t xml:space="preserve"> </w:t>
      </w:r>
      <w:r w:rsidRPr="00BD5AE2">
        <w:t xml:space="preserve">For a nonresident decedent’s estate, all real and tangible personal property situated in Maine </w:t>
      </w:r>
      <w:r w:rsidR="00E970A4" w:rsidRPr="00BD5AE2">
        <w:t xml:space="preserve">as of the date of the decedent’s death </w:t>
      </w:r>
      <w:r w:rsidRPr="00BD5AE2">
        <w:t>is sourced to Maine.</w:t>
      </w:r>
      <w:r w:rsidR="00897E68" w:rsidRPr="00BD5AE2">
        <w:rPr>
          <w:b/>
        </w:rPr>
        <w:t xml:space="preserve"> </w:t>
      </w:r>
    </w:p>
    <w:p w:rsidR="00EC19B1" w:rsidRPr="00BD5AE2" w:rsidRDefault="00EC19B1" w:rsidP="00EC19B1">
      <w:pPr>
        <w:tabs>
          <w:tab w:val="left" w:pos="720"/>
          <w:tab w:val="left" w:pos="1440"/>
          <w:tab w:val="left" w:pos="2160"/>
          <w:tab w:val="left" w:pos="2880"/>
          <w:tab w:val="left" w:pos="3600"/>
        </w:tabs>
        <w:ind w:left="2160" w:hanging="2160"/>
        <w:rPr>
          <w:b/>
        </w:rPr>
      </w:pPr>
    </w:p>
    <w:p w:rsidR="00EC19B1" w:rsidRPr="00BD5AE2" w:rsidRDefault="00EC19B1" w:rsidP="001D1E9B">
      <w:pPr>
        <w:tabs>
          <w:tab w:val="left" w:pos="720"/>
          <w:tab w:val="left" w:pos="1440"/>
          <w:tab w:val="left" w:pos="2160"/>
          <w:tab w:val="left" w:pos="2880"/>
          <w:tab w:val="left" w:pos="3600"/>
        </w:tabs>
        <w:ind w:left="2160" w:right="-90" w:hanging="2160"/>
      </w:pPr>
      <w:r w:rsidRPr="00BD5AE2">
        <w:rPr>
          <w:b/>
        </w:rPr>
        <w:tab/>
      </w:r>
      <w:r w:rsidRPr="00BD5AE2">
        <w:rPr>
          <w:b/>
        </w:rPr>
        <w:tab/>
      </w:r>
      <w:r w:rsidRPr="00BD5AE2">
        <w:t>2.</w:t>
      </w:r>
      <w:r w:rsidRPr="00BD5AE2">
        <w:tab/>
      </w:r>
      <w:r w:rsidRPr="00BD5AE2">
        <w:rPr>
          <w:b/>
        </w:rPr>
        <w:t>Real or tangible personal property transferred to a trust or other pass-through entity</w:t>
      </w:r>
      <w:r w:rsidR="009645DF" w:rsidRPr="00BD5AE2">
        <w:rPr>
          <w:b/>
        </w:rPr>
        <w:t>.</w:t>
      </w:r>
      <w:r w:rsidR="003B052E">
        <w:t xml:space="preserve"> </w:t>
      </w:r>
      <w:r w:rsidR="00C15503" w:rsidRPr="00BD5AE2">
        <w:t>When real or tangible personal property is owned by a pass-through entity, the entity must be disregarded and the property must be treated as personally owned by the decedent where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federal gross estate.</w:t>
      </w:r>
      <w:r w:rsidR="00897E68" w:rsidRPr="00BD5AE2">
        <w:t xml:space="preserve"> </w:t>
      </w:r>
    </w:p>
    <w:p w:rsidR="00EC19B1" w:rsidRPr="00BD5AE2" w:rsidRDefault="00EC19B1" w:rsidP="00EC19B1">
      <w:pPr>
        <w:tabs>
          <w:tab w:val="left" w:pos="720"/>
          <w:tab w:val="left" w:pos="1440"/>
          <w:tab w:val="left" w:pos="2160"/>
          <w:tab w:val="left" w:pos="2880"/>
          <w:tab w:val="left" w:pos="3600"/>
        </w:tabs>
      </w:pPr>
    </w:p>
    <w:p w:rsidR="00C15503" w:rsidRPr="00BD5AE2" w:rsidRDefault="00C01F29" w:rsidP="0087732F">
      <w:pPr>
        <w:tabs>
          <w:tab w:val="left" w:pos="720"/>
          <w:tab w:val="left" w:pos="1440"/>
          <w:tab w:val="left" w:pos="2160"/>
        </w:tabs>
        <w:ind w:left="2160"/>
      </w:pPr>
      <w:r w:rsidRPr="00BD5AE2">
        <w:t xml:space="preserve">The </w:t>
      </w:r>
      <w:r w:rsidR="00C15503" w:rsidRPr="00BD5AE2">
        <w:t>Assessor will determine whether the transfer was for a valid business purpose by looking at the economic realities of the transfer.</w:t>
      </w:r>
      <w:r w:rsidR="003B052E">
        <w:t xml:space="preserve"> </w:t>
      </w:r>
      <w:r w:rsidR="00C15503" w:rsidRPr="00BD5AE2">
        <w:t>Tax avoidance is not considered a valid business purpose.</w:t>
      </w:r>
    </w:p>
    <w:p w:rsidR="00EC19B1" w:rsidRPr="00BD5AE2" w:rsidRDefault="00EC19B1" w:rsidP="00EC19B1">
      <w:pPr>
        <w:tabs>
          <w:tab w:val="left" w:pos="720"/>
          <w:tab w:val="left" w:pos="1440"/>
          <w:tab w:val="left" w:pos="2160"/>
          <w:tab w:val="left" w:pos="2880"/>
          <w:tab w:val="left" w:pos="3600"/>
        </w:tabs>
        <w:ind w:left="2160"/>
        <w:rPr>
          <w:strike/>
        </w:rPr>
      </w:pPr>
    </w:p>
    <w:p w:rsidR="00EC19B1" w:rsidRPr="00BD5AE2" w:rsidRDefault="00EC19B1" w:rsidP="00EC19B1">
      <w:pPr>
        <w:tabs>
          <w:tab w:val="left" w:pos="720"/>
          <w:tab w:val="left" w:pos="1440"/>
          <w:tab w:val="left" w:pos="2160"/>
          <w:tab w:val="left" w:pos="2880"/>
          <w:tab w:val="left" w:pos="3600"/>
        </w:tabs>
        <w:ind w:left="2160" w:hanging="2160"/>
      </w:pPr>
      <w:r w:rsidRPr="00BD5AE2">
        <w:rPr>
          <w:b/>
        </w:rPr>
        <w:tab/>
      </w:r>
      <w:r w:rsidRPr="00BD5AE2">
        <w:rPr>
          <w:b/>
        </w:rPr>
        <w:tab/>
      </w:r>
      <w:r w:rsidRPr="00BD5AE2">
        <w:t>3.</w:t>
      </w:r>
      <w:r w:rsidRPr="00BD5AE2">
        <w:tab/>
      </w:r>
      <w:r w:rsidRPr="00BD5AE2">
        <w:rPr>
          <w:b/>
        </w:rPr>
        <w:t>Allocation of debt</w:t>
      </w:r>
      <w:r w:rsidR="009645DF" w:rsidRPr="00BD5AE2">
        <w:rPr>
          <w:b/>
        </w:rPr>
        <w:t>.</w:t>
      </w:r>
      <w:r w:rsidR="003B052E">
        <w:t xml:space="preserve"> </w:t>
      </w:r>
      <w:r w:rsidRPr="00BD5AE2">
        <w:t xml:space="preserve">For nonresident decedents, the Maine estate tax is applied to the total value of the real and tangible personal property </w:t>
      </w:r>
      <w:r w:rsidR="00DA7167" w:rsidRPr="00BD5AE2">
        <w:t xml:space="preserve">treated as owned by the decedent </w:t>
      </w:r>
      <w:r w:rsidRPr="00BD5AE2">
        <w:t>situated in Maine</w:t>
      </w:r>
      <w:r w:rsidR="00DA7167" w:rsidRPr="00BD5AE2">
        <w:t xml:space="preserve"> as of the date of the decedent’s death</w:t>
      </w:r>
      <w:r w:rsidRPr="00BD5AE2">
        <w:t>.</w:t>
      </w:r>
      <w:r w:rsidR="003B052E">
        <w:t xml:space="preserve"> </w:t>
      </w:r>
      <w:r w:rsidRPr="00BD5AE2">
        <w:t>If Maine real property is encumbered, only the direct debt against the property (</w:t>
      </w:r>
      <w:r w:rsidR="00DA7167" w:rsidRPr="00BD5AE2">
        <w:t xml:space="preserve">i.e., the </w:t>
      </w:r>
      <w:r w:rsidRPr="00BD5AE2">
        <w:t>debt used for the purchase, repair, maintenance or improvement of that property) is an allowable deduction.</w:t>
      </w:r>
    </w:p>
    <w:p w:rsidR="005C1AFC" w:rsidRDefault="005C1AFC" w:rsidP="00EC19B1">
      <w:pPr>
        <w:tabs>
          <w:tab w:val="left" w:pos="720"/>
          <w:tab w:val="left" w:pos="1440"/>
          <w:tab w:val="left" w:pos="2160"/>
          <w:tab w:val="left" w:pos="2880"/>
          <w:tab w:val="left" w:pos="3600"/>
        </w:tabs>
        <w:rPr>
          <w:b/>
        </w:rPr>
      </w:pPr>
    </w:p>
    <w:p w:rsidR="005C1AFC" w:rsidRPr="00BD5AE2" w:rsidRDefault="005C1AFC" w:rsidP="00EC19B1">
      <w:pPr>
        <w:tabs>
          <w:tab w:val="left" w:pos="720"/>
          <w:tab w:val="left" w:pos="1440"/>
          <w:tab w:val="left" w:pos="2160"/>
          <w:tab w:val="left" w:pos="2880"/>
          <w:tab w:val="left" w:pos="3600"/>
        </w:tabs>
        <w:rPr>
          <w:b/>
        </w:rPr>
      </w:pPr>
    </w:p>
    <w:p w:rsidR="00EC19B1" w:rsidRPr="00BD5AE2" w:rsidRDefault="00EC19B1" w:rsidP="00EC19B1">
      <w:pPr>
        <w:pStyle w:val="Header"/>
        <w:tabs>
          <w:tab w:val="left" w:pos="720"/>
          <w:tab w:val="left" w:pos="1440"/>
          <w:tab w:val="left" w:pos="2160"/>
          <w:tab w:val="left" w:pos="2880"/>
          <w:tab w:val="left" w:pos="3600"/>
        </w:tabs>
        <w:rPr>
          <w:b/>
        </w:rPr>
      </w:pPr>
      <w:r w:rsidRPr="00BD5AE2">
        <w:rPr>
          <w:b/>
        </w:rPr>
        <w:t>.08</w:t>
      </w:r>
      <w:r w:rsidRPr="00BD5AE2">
        <w:rPr>
          <w:b/>
        </w:rPr>
        <w:tab/>
        <w:t>Qualified terminable interest and Maine elective property</w:t>
      </w:r>
    </w:p>
    <w:p w:rsidR="00EC19B1" w:rsidRPr="00BD5AE2" w:rsidRDefault="00EC19B1" w:rsidP="00EC19B1">
      <w:pPr>
        <w:pStyle w:val="Header"/>
        <w:tabs>
          <w:tab w:val="left" w:pos="720"/>
          <w:tab w:val="left" w:pos="1440"/>
          <w:tab w:val="left" w:pos="2160"/>
          <w:tab w:val="left" w:pos="2880"/>
          <w:tab w:val="left" w:pos="3600"/>
        </w:tabs>
        <w:rPr>
          <w:b/>
        </w:rPr>
      </w:pPr>
    </w:p>
    <w:p w:rsidR="00EC19B1" w:rsidRPr="00BD5AE2" w:rsidRDefault="00EC19B1" w:rsidP="00EC19B1">
      <w:pPr>
        <w:tabs>
          <w:tab w:val="left" w:pos="720"/>
          <w:tab w:val="left" w:pos="1440"/>
          <w:tab w:val="left" w:pos="2160"/>
          <w:tab w:val="left" w:pos="2880"/>
          <w:tab w:val="left" w:pos="3600"/>
        </w:tabs>
        <w:adjustRightInd w:val="0"/>
        <w:ind w:left="1440" w:hanging="1440"/>
      </w:pPr>
      <w:r w:rsidRPr="00BD5AE2">
        <w:tab/>
        <w:t>A.</w:t>
      </w:r>
      <w:r w:rsidRPr="00BD5AE2">
        <w:tab/>
      </w:r>
      <w:r w:rsidRPr="00BD5AE2">
        <w:rPr>
          <w:b/>
        </w:rPr>
        <w:t>Qualified terminable interest property</w:t>
      </w:r>
      <w:r w:rsidR="009645DF" w:rsidRPr="00BD5AE2">
        <w:rPr>
          <w:b/>
        </w:rPr>
        <w:t>.</w:t>
      </w:r>
      <w:r w:rsidR="003B052E">
        <w:t xml:space="preserve"> </w:t>
      </w:r>
      <w:r w:rsidRPr="00BD5AE2">
        <w:t xml:space="preserve">Beginning with deaths in 2005, an estate of a </w:t>
      </w:r>
      <w:r w:rsidRPr="00BD5AE2">
        <w:rPr>
          <w:bCs/>
        </w:rPr>
        <w:t>decedent with a surviving spouse may elect an</w:t>
      </w:r>
      <w:r w:rsidRPr="00BD5AE2">
        <w:t xml:space="preserve"> estate deduction for assets that are eligible to be treated as qualified terminable interest property (“QTIP”) under </w:t>
      </w:r>
      <w:r w:rsidR="00FF680E" w:rsidRPr="00BD5AE2">
        <w:t xml:space="preserve">Code </w:t>
      </w:r>
      <w:r w:rsidR="003B052E">
        <w:t>§</w:t>
      </w:r>
      <w:r w:rsidRPr="00BD5AE2">
        <w:t>2056(b)(7)</w:t>
      </w:r>
      <w:r w:rsidR="009645DF" w:rsidRPr="00BD5AE2">
        <w:t>.</w:t>
      </w:r>
      <w:r w:rsidR="003B052E">
        <w:t xml:space="preserve"> </w:t>
      </w:r>
      <w:r w:rsidRPr="00BD5AE2">
        <w:t>The maximum allowable Maine QTIP deduction is the difference between the decedent’s federal exclusion amount or, if no federal return is required, the pro forma federal exclusion amount and the Maine exclusion amount</w:t>
      </w:r>
      <w:r w:rsidR="009645DF" w:rsidRPr="00BD5AE2">
        <w:t>.</w:t>
      </w:r>
      <w:r w:rsidR="003B052E">
        <w:t xml:space="preserve"> </w:t>
      </w:r>
      <w:r w:rsidRPr="00BD5AE2">
        <w:t>The Maine QTIP may not include property designated as federal QTIP property, nor may it include property included in adjusted taxable gifts.</w:t>
      </w:r>
      <w:r w:rsidR="003B052E">
        <w:t xml:space="preserve"> </w:t>
      </w:r>
      <w:r w:rsidRPr="00BD5AE2">
        <w:t>Maine QTIP property is tax-deferred for Maine estate tax purposes until the death of the surviving spouse</w:t>
      </w:r>
      <w:r w:rsidR="009645DF" w:rsidRPr="00BD5AE2">
        <w:t>.</w:t>
      </w:r>
      <w:r w:rsidR="003B052E">
        <w:t xml:space="preserve"> </w:t>
      </w:r>
      <w:r w:rsidRPr="00BD5AE2">
        <w:t>At the death of the surviving spouse, the remaining Maine QTIP property is revalued and is identified as Maine elective property which must be included in the surviving spouse’s taxable estate.</w:t>
      </w:r>
      <w:r w:rsidR="003B052E">
        <w:t xml:space="preserve"> </w:t>
      </w:r>
      <w:r w:rsidRPr="00BD5AE2">
        <w:t>For estates of decedents dying on or after January 1, 2010</w:t>
      </w:r>
      <w:r w:rsidR="00767CFA" w:rsidRPr="00BD5AE2">
        <w:t xml:space="preserve"> but before January 1, 2011</w:t>
      </w:r>
      <w:r w:rsidRPr="00BD5AE2">
        <w:t>, the total allowable Maine QTIP under Maine law is $2.5 million.</w:t>
      </w:r>
      <w:r w:rsidR="003B052E">
        <w:t xml:space="preserve"> </w:t>
      </w:r>
      <w:r w:rsidRPr="00BD5AE2">
        <w:t>This represents the difference between the Maine estate tax exclusion amount of $1,000,000 and the federal estate tax exclusion amount of $3.5 million as of 2009.</w:t>
      </w:r>
      <w:r w:rsidR="003B052E">
        <w:t xml:space="preserve"> </w:t>
      </w:r>
      <w:r w:rsidR="00767CFA" w:rsidRPr="00BD5AE2">
        <w:t>For estates of decedents dying on or after January 1, 2011, the total allowable Maine QTIP under Maine law is calculated based on the federal exclusion amount as of the decedent’s actual date of death.</w:t>
      </w:r>
      <w:r w:rsidR="00897E68" w:rsidRPr="00BD5AE2">
        <w:t xml:space="preserve"> </w:t>
      </w:r>
    </w:p>
    <w:p w:rsidR="00EC19B1" w:rsidRPr="00BD5AE2" w:rsidRDefault="00EC19B1" w:rsidP="00EC19B1">
      <w:pPr>
        <w:tabs>
          <w:tab w:val="left" w:pos="720"/>
          <w:tab w:val="left" w:pos="1440"/>
          <w:tab w:val="left" w:pos="2160"/>
          <w:tab w:val="left" w:pos="2880"/>
          <w:tab w:val="left" w:pos="3600"/>
        </w:tabs>
        <w:adjustRightInd w:val="0"/>
        <w:ind w:left="1440" w:hanging="1440"/>
      </w:pPr>
    </w:p>
    <w:p w:rsidR="00EC19B1" w:rsidRPr="00BD5AE2" w:rsidRDefault="00EC19B1" w:rsidP="00EC19B1">
      <w:pPr>
        <w:pStyle w:val="Header"/>
        <w:tabs>
          <w:tab w:val="left" w:pos="720"/>
          <w:tab w:val="left" w:pos="1440"/>
          <w:tab w:val="left" w:pos="2160"/>
          <w:tab w:val="left" w:pos="2880"/>
          <w:tab w:val="left" w:pos="3600"/>
        </w:tabs>
        <w:ind w:left="1440" w:hanging="1440"/>
      </w:pPr>
      <w:r w:rsidRPr="00BD5AE2">
        <w:rPr>
          <w:b/>
        </w:rPr>
        <w:tab/>
      </w:r>
      <w:r w:rsidRPr="00BD5AE2">
        <w:t>B.</w:t>
      </w:r>
      <w:r w:rsidRPr="00BD5AE2">
        <w:tab/>
      </w:r>
      <w:r w:rsidRPr="00BD5AE2">
        <w:rPr>
          <w:b/>
        </w:rPr>
        <w:t>Maine elective property</w:t>
      </w:r>
      <w:r w:rsidR="009645DF" w:rsidRPr="00BD5AE2">
        <w:rPr>
          <w:b/>
        </w:rPr>
        <w:t>.</w:t>
      </w:r>
      <w:r w:rsidR="003B052E">
        <w:rPr>
          <w:b/>
        </w:rPr>
        <w:t xml:space="preserve"> </w:t>
      </w:r>
      <w:r w:rsidRPr="00BD5AE2">
        <w:t>If a decedent was predeceased by a spouse whose estate elected a deduction for a Maine QTIP, the remaining property in the Maine QTIP must be included in the value of the estate of the surviving spouse as Maine elective property.</w:t>
      </w:r>
      <w:r w:rsidR="003B052E">
        <w:t xml:space="preserve"> </w:t>
      </w:r>
      <w:r w:rsidRPr="00BD5AE2">
        <w:t>The value of the Maine elective property is measured at the death of the surviving spouse and is added to the federal tentative taxable estate of the surviving spouse to calculate the Maine taxable estate.</w:t>
      </w:r>
      <w:r w:rsidR="003B052E">
        <w:t xml:space="preserve"> </w:t>
      </w:r>
      <w:r w:rsidRPr="00BD5AE2">
        <w:t>If the estate of the surviving spouse is based on the alternate valuation date, then the same alternate valuation date is to be used for valuation of the Maine elective property.</w:t>
      </w:r>
    </w:p>
    <w:p w:rsidR="00EC19B1" w:rsidRPr="00BD5AE2" w:rsidRDefault="00EC19B1" w:rsidP="00EC19B1">
      <w:pPr>
        <w:pStyle w:val="Header"/>
        <w:tabs>
          <w:tab w:val="left" w:pos="720"/>
          <w:tab w:val="left" w:pos="1440"/>
          <w:tab w:val="left" w:pos="2160"/>
          <w:tab w:val="left" w:pos="2880"/>
          <w:tab w:val="left" w:pos="3600"/>
        </w:tabs>
      </w:pPr>
    </w:p>
    <w:p w:rsidR="00EC19B1" w:rsidRPr="00BD5AE2" w:rsidRDefault="00EC19B1" w:rsidP="00EC19B1">
      <w:pPr>
        <w:pStyle w:val="Header"/>
        <w:tabs>
          <w:tab w:val="left" w:pos="720"/>
          <w:tab w:val="left" w:pos="1440"/>
          <w:tab w:val="left" w:pos="2160"/>
          <w:tab w:val="left" w:pos="2880"/>
          <w:tab w:val="left" w:pos="3600"/>
        </w:tabs>
      </w:pPr>
    </w:p>
    <w:p w:rsidR="00EC19B1" w:rsidRPr="00BD5AE2" w:rsidRDefault="00EC19B1" w:rsidP="00EC19B1">
      <w:pPr>
        <w:tabs>
          <w:tab w:val="left" w:pos="720"/>
          <w:tab w:val="left" w:pos="1440"/>
          <w:tab w:val="left" w:pos="2160"/>
          <w:tab w:val="left" w:pos="2880"/>
          <w:tab w:val="left" w:pos="3600"/>
        </w:tabs>
      </w:pPr>
      <w:r w:rsidRPr="00BD5AE2">
        <w:rPr>
          <w:b/>
        </w:rPr>
        <w:t>.09</w:t>
      </w:r>
      <w:r w:rsidRPr="00BD5AE2">
        <w:rPr>
          <w:b/>
        </w:rPr>
        <w:tab/>
        <w:t>Qualified domestic trusts</w:t>
      </w:r>
    </w:p>
    <w:p w:rsidR="00EC19B1" w:rsidRPr="00BD5AE2" w:rsidRDefault="00EC19B1" w:rsidP="00EC19B1">
      <w:pPr>
        <w:tabs>
          <w:tab w:val="left" w:pos="720"/>
          <w:tab w:val="left" w:pos="1440"/>
          <w:tab w:val="left" w:pos="2160"/>
          <w:tab w:val="left" w:pos="2880"/>
          <w:tab w:val="left" w:pos="3600"/>
        </w:tabs>
      </w:pPr>
    </w:p>
    <w:p w:rsidR="00EC19B1" w:rsidRPr="00BD5AE2" w:rsidRDefault="00EC19B1" w:rsidP="00CB187F">
      <w:pPr>
        <w:pStyle w:val="Header"/>
        <w:tabs>
          <w:tab w:val="left" w:pos="720"/>
          <w:tab w:val="left" w:pos="1440"/>
          <w:tab w:val="left" w:pos="2160"/>
          <w:tab w:val="left" w:pos="2880"/>
          <w:tab w:val="left" w:pos="3600"/>
        </w:tabs>
        <w:ind w:left="720" w:right="180"/>
        <w:rPr>
          <w:strike/>
        </w:rPr>
      </w:pPr>
      <w:r w:rsidRPr="00BD5AE2">
        <w:t>If a federal Form 706-QDT is required, the estate must also file an amended Maine estate tax return, showing the taxable distribution as an increase to the predeceased spouse’s estate.</w:t>
      </w:r>
    </w:p>
    <w:p w:rsidR="00EC19B1" w:rsidRPr="00BD5AE2" w:rsidRDefault="00EC19B1" w:rsidP="00EC19B1">
      <w:pPr>
        <w:pStyle w:val="Header"/>
        <w:tabs>
          <w:tab w:val="left" w:pos="720"/>
          <w:tab w:val="left" w:pos="1440"/>
          <w:tab w:val="left" w:pos="2160"/>
          <w:tab w:val="left" w:pos="2880"/>
          <w:tab w:val="left" w:pos="3600"/>
        </w:tabs>
        <w:rPr>
          <w:b/>
        </w:rPr>
      </w:pPr>
    </w:p>
    <w:p w:rsidR="00EC19B1" w:rsidRPr="00BD5AE2" w:rsidRDefault="00EC19B1" w:rsidP="00EC19B1">
      <w:pPr>
        <w:pStyle w:val="Header"/>
        <w:tabs>
          <w:tab w:val="left" w:pos="720"/>
          <w:tab w:val="left" w:pos="1440"/>
          <w:tab w:val="left" w:pos="2160"/>
          <w:tab w:val="left" w:pos="2880"/>
          <w:tab w:val="left" w:pos="3600"/>
        </w:tabs>
        <w:rPr>
          <w:b/>
        </w:rPr>
      </w:pPr>
    </w:p>
    <w:p w:rsidR="00EC19B1" w:rsidRPr="00BD5AE2" w:rsidRDefault="00EC19B1" w:rsidP="00EC19B1">
      <w:pPr>
        <w:pStyle w:val="Header"/>
        <w:tabs>
          <w:tab w:val="left" w:pos="720"/>
          <w:tab w:val="left" w:pos="1440"/>
          <w:tab w:val="left" w:pos="2160"/>
          <w:tab w:val="left" w:pos="2880"/>
          <w:tab w:val="left" w:pos="3600"/>
        </w:tabs>
        <w:rPr>
          <w:b/>
        </w:rPr>
      </w:pPr>
      <w:r w:rsidRPr="00BD5AE2">
        <w:rPr>
          <w:b/>
        </w:rPr>
        <w:t>.10</w:t>
      </w:r>
      <w:r w:rsidRPr="00BD5AE2">
        <w:rPr>
          <w:b/>
        </w:rPr>
        <w:tab/>
      </w:r>
      <w:proofErr w:type="gramStart"/>
      <w:r w:rsidRPr="00BD5AE2">
        <w:rPr>
          <w:b/>
        </w:rPr>
        <w:t>Liability</w:t>
      </w:r>
      <w:proofErr w:type="gramEnd"/>
    </w:p>
    <w:p w:rsidR="00EC19B1" w:rsidRPr="00BD5AE2" w:rsidRDefault="00EC19B1" w:rsidP="00EC19B1">
      <w:pPr>
        <w:pStyle w:val="Header"/>
        <w:tabs>
          <w:tab w:val="left" w:pos="720"/>
          <w:tab w:val="left" w:pos="1440"/>
          <w:tab w:val="left" w:pos="2160"/>
          <w:tab w:val="left" w:pos="2880"/>
          <w:tab w:val="left" w:pos="3600"/>
        </w:tabs>
        <w:rPr>
          <w:b/>
        </w:rPr>
      </w:pPr>
    </w:p>
    <w:p w:rsidR="00EC19B1" w:rsidRPr="00BD5AE2" w:rsidRDefault="008C3CC5" w:rsidP="00CB187F">
      <w:pPr>
        <w:tabs>
          <w:tab w:val="left" w:pos="720"/>
          <w:tab w:val="left" w:pos="1440"/>
          <w:tab w:val="left" w:pos="2160"/>
          <w:tab w:val="left" w:pos="2880"/>
          <w:tab w:val="left" w:pos="3600"/>
        </w:tabs>
        <w:ind w:left="720" w:right="-90"/>
      </w:pPr>
      <w:r w:rsidRPr="00BD5AE2">
        <w:t>A personal representative, trustee, grantee, donee</w:t>
      </w:r>
      <w:r w:rsidR="00276271" w:rsidRPr="00BD5AE2">
        <w:t>,</w:t>
      </w:r>
      <w:r w:rsidRPr="00BD5AE2">
        <w:t xml:space="preserve"> or other beneficial recipient of assets of an estate remains personally liable for the estate taxes until those taxes are paid.</w:t>
      </w:r>
      <w:r w:rsidR="003B052E">
        <w:t xml:space="preserve"> </w:t>
      </w:r>
      <w:r w:rsidR="00EC19B1" w:rsidRPr="00BD5AE2">
        <w:t>A personal representative may request a discharge of personal liability by filing a Certificate of Discharge of Personal Representative Liability</w:t>
      </w:r>
      <w:r w:rsidR="00ED3CD7" w:rsidRPr="00BD5AE2">
        <w:t>,</w:t>
      </w:r>
      <w:r w:rsidR="00EC19B1" w:rsidRPr="00BD5AE2">
        <w:t xml:space="preserve"> and upon payment of any </w:t>
      </w:r>
      <w:r w:rsidR="00ED3CD7" w:rsidRPr="00BD5AE2">
        <w:t xml:space="preserve">estate </w:t>
      </w:r>
      <w:r w:rsidR="00EC19B1" w:rsidRPr="00BD5AE2">
        <w:t>tax due, may receive the discharge from liability as to any estate tax subsequently determined to be due.</w:t>
      </w:r>
      <w:r w:rsidR="003B052E">
        <w:t xml:space="preserve"> </w:t>
      </w:r>
      <w:r w:rsidR="00EC19B1" w:rsidRPr="00BD5AE2">
        <w:t>The estate, trustee, grantee, donee</w:t>
      </w:r>
      <w:r w:rsidR="00ED3CD7" w:rsidRPr="00BD5AE2">
        <w:t>,</w:t>
      </w:r>
      <w:r w:rsidR="00EC19B1" w:rsidRPr="00BD5AE2">
        <w:t xml:space="preserve"> or other beneficial recipient of assets </w:t>
      </w:r>
      <w:r w:rsidR="00ED3CD7" w:rsidRPr="00BD5AE2">
        <w:t xml:space="preserve">of the estate </w:t>
      </w:r>
      <w:r w:rsidR="00EC19B1" w:rsidRPr="00BD5AE2">
        <w:t xml:space="preserve">remains liable for any </w:t>
      </w:r>
      <w:r w:rsidR="00ED3CD7" w:rsidRPr="00BD5AE2">
        <w:t xml:space="preserve">Maine </w:t>
      </w:r>
      <w:r w:rsidR="00EC19B1" w:rsidRPr="00BD5AE2">
        <w:t>estate tax subsequently determined to be due.</w:t>
      </w:r>
    </w:p>
    <w:p w:rsidR="00EC19B1" w:rsidRPr="00BD5AE2" w:rsidRDefault="00EC19B1" w:rsidP="00823712">
      <w:pPr>
        <w:pStyle w:val="Header"/>
        <w:tabs>
          <w:tab w:val="clear" w:pos="4320"/>
          <w:tab w:val="clear" w:pos="8640"/>
          <w:tab w:val="left" w:pos="6900"/>
        </w:tabs>
        <w:rPr>
          <w:b/>
        </w:rPr>
      </w:pPr>
    </w:p>
    <w:p w:rsidR="00EC19B1" w:rsidRPr="00BD5AE2" w:rsidRDefault="00EC19B1" w:rsidP="00EC19B1">
      <w:pPr>
        <w:pStyle w:val="Header"/>
        <w:tabs>
          <w:tab w:val="left" w:pos="720"/>
          <w:tab w:val="left" w:pos="1440"/>
          <w:tab w:val="left" w:pos="2160"/>
          <w:tab w:val="left" w:pos="2880"/>
          <w:tab w:val="left" w:pos="3600"/>
        </w:tabs>
        <w:rPr>
          <w:b/>
        </w:rPr>
      </w:pPr>
    </w:p>
    <w:p w:rsidR="00EC19B1" w:rsidRPr="00BD5AE2" w:rsidRDefault="00EC19B1" w:rsidP="00CB187F">
      <w:pPr>
        <w:pStyle w:val="Header"/>
        <w:keepNext/>
        <w:keepLines/>
        <w:tabs>
          <w:tab w:val="left" w:pos="720"/>
          <w:tab w:val="left" w:pos="1440"/>
          <w:tab w:val="left" w:pos="2160"/>
          <w:tab w:val="left" w:pos="2880"/>
          <w:tab w:val="left" w:pos="3600"/>
        </w:tabs>
        <w:rPr>
          <w:b/>
        </w:rPr>
      </w:pPr>
      <w:r w:rsidRPr="00BD5AE2">
        <w:rPr>
          <w:b/>
        </w:rPr>
        <w:t>.11</w:t>
      </w:r>
      <w:r w:rsidRPr="00BD5AE2">
        <w:rPr>
          <w:b/>
        </w:rPr>
        <w:tab/>
        <w:t>Liens and lien releases</w:t>
      </w:r>
    </w:p>
    <w:p w:rsidR="00EC19B1" w:rsidRPr="00BD5AE2" w:rsidRDefault="00EC19B1" w:rsidP="00CB187F">
      <w:pPr>
        <w:pStyle w:val="Header"/>
        <w:keepNext/>
        <w:keepLines/>
        <w:tabs>
          <w:tab w:val="left" w:pos="720"/>
          <w:tab w:val="left" w:pos="1440"/>
          <w:tab w:val="left" w:pos="2160"/>
          <w:tab w:val="left" w:pos="2880"/>
          <w:tab w:val="left" w:pos="3600"/>
        </w:tabs>
        <w:rPr>
          <w:b/>
        </w:rPr>
      </w:pPr>
    </w:p>
    <w:p w:rsidR="00484A49" w:rsidRPr="00BD5AE2" w:rsidRDefault="00484A49" w:rsidP="00CB187F">
      <w:pPr>
        <w:pStyle w:val="Header"/>
        <w:keepNext/>
        <w:keepLines/>
        <w:tabs>
          <w:tab w:val="left" w:pos="720"/>
          <w:tab w:val="left" w:pos="1440"/>
          <w:tab w:val="left" w:pos="2160"/>
          <w:tab w:val="left" w:pos="2880"/>
          <w:tab w:val="left" w:pos="3600"/>
        </w:tabs>
        <w:ind w:left="720"/>
        <w:rPr>
          <w:strike/>
        </w:rPr>
      </w:pPr>
      <w:r w:rsidRPr="00BD5AE2">
        <w:t>Except as otherwise provided by law, an automatic lien for estate taxes, interest and penalties attaches to all Maine property (real and personal) owned by a decedent at death.</w:t>
      </w:r>
      <w:r w:rsidR="003B052E">
        <w:t xml:space="preserve"> </w:t>
      </w:r>
      <w:r w:rsidRPr="00BD5AE2">
        <w:t>The lien does not attach to any property passing by right of survivorship to a surviving joint tenant who was the decedent’s spouse on the decedent’s date of death.</w:t>
      </w:r>
      <w:r w:rsidR="003B052E">
        <w:t xml:space="preserve"> </w:t>
      </w:r>
      <w:r w:rsidRPr="00BD5AE2">
        <w:t>The lien continues until it is released by the State Tax Assessor, except that:</w:t>
      </w:r>
    </w:p>
    <w:p w:rsidR="00484A49" w:rsidRPr="00BD5AE2" w:rsidRDefault="00484A49" w:rsidP="00484A49">
      <w:pPr>
        <w:pStyle w:val="Header"/>
        <w:tabs>
          <w:tab w:val="left" w:pos="720"/>
          <w:tab w:val="left" w:pos="1440"/>
          <w:tab w:val="left" w:pos="2160"/>
          <w:tab w:val="left" w:pos="2880"/>
          <w:tab w:val="left" w:pos="3600"/>
        </w:tabs>
        <w:ind w:left="720"/>
      </w:pPr>
    </w:p>
    <w:p w:rsidR="00484A49" w:rsidRDefault="0003338A" w:rsidP="0003338A">
      <w:pPr>
        <w:pStyle w:val="Header"/>
        <w:tabs>
          <w:tab w:val="left" w:pos="720"/>
          <w:tab w:val="left" w:pos="1440"/>
          <w:tab w:val="left" w:pos="2880"/>
          <w:tab w:val="left" w:pos="3600"/>
        </w:tabs>
        <w:ind w:left="1440" w:hanging="720"/>
      </w:pPr>
      <w:r>
        <w:t>A.</w:t>
      </w:r>
      <w:r>
        <w:tab/>
      </w:r>
      <w:r w:rsidR="00484A49" w:rsidRPr="00BD5AE2">
        <w:t xml:space="preserve">The lien is automatically released by operation of law when the personal representative of the estate, the trustee of a trust or surviving joint tenant of the property, </w:t>
      </w:r>
      <w:proofErr w:type="gramStart"/>
      <w:r w:rsidR="00484A49" w:rsidRPr="00BD5AE2">
        <w:t>each acting</w:t>
      </w:r>
      <w:proofErr w:type="gramEnd"/>
      <w:r w:rsidR="00484A49" w:rsidRPr="00BD5AE2">
        <w:t xml:space="preserve"> in the capacity of a fiduciary of the estate, transfers the property for value as defined pursuant to </w:t>
      </w:r>
      <w:r w:rsidR="004130AC" w:rsidRPr="00BD5AE2">
        <w:t>36 M.R.S.</w:t>
      </w:r>
      <w:r w:rsidR="00ED72A5" w:rsidRPr="00BD5AE2">
        <w:t>,</w:t>
      </w:r>
      <w:r w:rsidR="004130AC" w:rsidRPr="00BD5AE2">
        <w:t xml:space="preserve"> </w:t>
      </w:r>
      <w:r w:rsidR="00484A49" w:rsidRPr="00BD5AE2">
        <w:t>Chapter 575.</w:t>
      </w:r>
      <w:r w:rsidR="003B052E">
        <w:t xml:space="preserve"> </w:t>
      </w:r>
      <w:r w:rsidR="00484A49" w:rsidRPr="00BD5AE2">
        <w:t xml:space="preserve">However, the lien continues to attach to any property that is transferred for less than its value or when transferred by any other party. </w:t>
      </w:r>
    </w:p>
    <w:p w:rsidR="0003338A" w:rsidRPr="00BD5AE2" w:rsidRDefault="0003338A" w:rsidP="0003338A">
      <w:pPr>
        <w:pStyle w:val="Header"/>
        <w:tabs>
          <w:tab w:val="left" w:pos="720"/>
          <w:tab w:val="left" w:pos="1440"/>
          <w:tab w:val="left" w:pos="2880"/>
          <w:tab w:val="left" w:pos="3600"/>
        </w:tabs>
        <w:ind w:left="720"/>
      </w:pPr>
    </w:p>
    <w:p w:rsidR="00484A49" w:rsidRPr="00BD5AE2" w:rsidRDefault="0003338A" w:rsidP="0003338A">
      <w:pPr>
        <w:pStyle w:val="Header"/>
        <w:tabs>
          <w:tab w:val="left" w:pos="720"/>
          <w:tab w:val="left" w:pos="1440"/>
          <w:tab w:val="left" w:pos="2880"/>
          <w:tab w:val="left" w:pos="3600"/>
        </w:tabs>
        <w:ind w:left="1440" w:hanging="720"/>
      </w:pPr>
      <w:r>
        <w:t>B.</w:t>
      </w:r>
      <w:r>
        <w:tab/>
      </w:r>
      <w:bookmarkStart w:id="1" w:name="_GoBack"/>
      <w:bookmarkEnd w:id="1"/>
      <w:r w:rsidR="00484A49" w:rsidRPr="00BD5AE2">
        <w:t>The lien is automatically released by operation of law ten years after the decedent’s date of death.</w:t>
      </w:r>
    </w:p>
    <w:p w:rsidR="00EC19B1" w:rsidRPr="00BD5AE2" w:rsidRDefault="00EC19B1" w:rsidP="00EC19B1">
      <w:pPr>
        <w:pStyle w:val="Header"/>
        <w:tabs>
          <w:tab w:val="left" w:pos="720"/>
          <w:tab w:val="left" w:pos="1440"/>
          <w:tab w:val="left" w:pos="2160"/>
          <w:tab w:val="left" w:pos="2880"/>
          <w:tab w:val="left" w:pos="3600"/>
        </w:tabs>
        <w:ind w:left="720"/>
      </w:pPr>
    </w:p>
    <w:p w:rsidR="00EC19B1" w:rsidRPr="00BD5AE2" w:rsidRDefault="00EC19B1" w:rsidP="00EC19B1">
      <w:pPr>
        <w:pStyle w:val="Header"/>
        <w:tabs>
          <w:tab w:val="left" w:pos="720"/>
          <w:tab w:val="left" w:pos="1440"/>
          <w:tab w:val="left" w:pos="2160"/>
          <w:tab w:val="left" w:pos="2880"/>
          <w:tab w:val="left" w:pos="3600"/>
        </w:tabs>
        <w:ind w:left="720"/>
      </w:pPr>
      <w:r w:rsidRPr="00BD5AE2">
        <w:t>When a personal representative of an estate files a completed Certificate of Discharge of Estate Tax Lien, the Assessor will release the lien upon a showing by the estate that all taxes, interest, and penalties have been paid or a determination by Maine Revenue Services that no tax is due.</w:t>
      </w:r>
    </w:p>
    <w:p w:rsidR="00EC19B1" w:rsidRPr="00BD5AE2" w:rsidRDefault="00EC19B1" w:rsidP="00EC19B1">
      <w:pPr>
        <w:pStyle w:val="Header"/>
        <w:tabs>
          <w:tab w:val="left" w:pos="720"/>
          <w:tab w:val="left" w:pos="1440"/>
          <w:tab w:val="left" w:pos="2160"/>
          <w:tab w:val="left" w:pos="2880"/>
          <w:tab w:val="left" w:pos="3600"/>
        </w:tabs>
        <w:ind w:left="720"/>
      </w:pPr>
    </w:p>
    <w:p w:rsidR="00404089" w:rsidRPr="00BD5AE2" w:rsidRDefault="00404089" w:rsidP="00EC19B1">
      <w:pPr>
        <w:pStyle w:val="Header"/>
        <w:tabs>
          <w:tab w:val="left" w:pos="720"/>
          <w:tab w:val="left" w:pos="1440"/>
          <w:tab w:val="left" w:pos="2160"/>
          <w:tab w:val="left" w:pos="2880"/>
          <w:tab w:val="left" w:pos="3600"/>
        </w:tabs>
        <w:ind w:left="720"/>
      </w:pPr>
    </w:p>
    <w:p w:rsidR="00EC19B1" w:rsidRPr="00BD5AE2" w:rsidRDefault="00EC19B1" w:rsidP="00EC19B1">
      <w:pPr>
        <w:tabs>
          <w:tab w:val="left" w:pos="720"/>
          <w:tab w:val="left" w:pos="1440"/>
          <w:tab w:val="left" w:pos="2160"/>
          <w:tab w:val="left" w:pos="2880"/>
          <w:tab w:val="left" w:pos="3600"/>
        </w:tabs>
        <w:rPr>
          <w:b/>
        </w:rPr>
      </w:pPr>
      <w:r w:rsidRPr="00BD5AE2">
        <w:rPr>
          <w:b/>
        </w:rPr>
        <w:t>.12</w:t>
      </w:r>
      <w:r w:rsidRPr="00BD5AE2">
        <w:rPr>
          <w:b/>
        </w:rPr>
        <w:tab/>
        <w:t>Application date</w:t>
      </w:r>
    </w:p>
    <w:p w:rsidR="00EC19B1" w:rsidRPr="00BD5AE2" w:rsidRDefault="00EC19B1" w:rsidP="00EC19B1">
      <w:pPr>
        <w:tabs>
          <w:tab w:val="left" w:pos="720"/>
          <w:tab w:val="left" w:pos="1440"/>
          <w:tab w:val="left" w:pos="2160"/>
          <w:tab w:val="left" w:pos="2880"/>
          <w:tab w:val="left" w:pos="3600"/>
        </w:tabs>
      </w:pPr>
    </w:p>
    <w:p w:rsidR="00045C7D" w:rsidRPr="00BD5AE2" w:rsidRDefault="00EC19B1" w:rsidP="00045C7D">
      <w:pPr>
        <w:tabs>
          <w:tab w:val="left" w:pos="720"/>
          <w:tab w:val="left" w:pos="1440"/>
          <w:tab w:val="left" w:pos="2160"/>
          <w:tab w:val="left" w:pos="2880"/>
          <w:tab w:val="left" w:pos="3600"/>
        </w:tabs>
        <w:ind w:left="720" w:hanging="720"/>
      </w:pPr>
      <w:r w:rsidRPr="00BD5AE2">
        <w:tab/>
        <w:t xml:space="preserve">This Rule applies to estates of decedents dying on or after January 1, </w:t>
      </w:r>
      <w:r w:rsidR="002F3FCE" w:rsidRPr="00BD5AE2">
        <w:t>2011</w:t>
      </w:r>
      <w:r w:rsidRPr="00BD5AE2">
        <w:t>.</w:t>
      </w:r>
      <w:r w:rsidR="003B052E">
        <w:t xml:space="preserve"> </w:t>
      </w:r>
      <w:r w:rsidR="00045C7D" w:rsidRPr="00BD5AE2">
        <w:t>This Rule does not apply to estates of decedents dying on or after January 1, 2013.</w:t>
      </w:r>
    </w:p>
    <w:p w:rsidR="00EC19B1" w:rsidRPr="00BD5AE2" w:rsidRDefault="00EC19B1" w:rsidP="00EC19B1">
      <w:pPr>
        <w:tabs>
          <w:tab w:val="left" w:pos="720"/>
          <w:tab w:val="left" w:pos="1440"/>
          <w:tab w:val="left" w:pos="2160"/>
          <w:tab w:val="left" w:pos="2880"/>
          <w:tab w:val="left" w:pos="3600"/>
        </w:tabs>
        <w:ind w:left="720" w:hanging="720"/>
      </w:pPr>
    </w:p>
    <w:p w:rsidR="00EC19B1" w:rsidRPr="00BD5AE2" w:rsidRDefault="00EC19B1" w:rsidP="00EC19B1">
      <w:pPr>
        <w:pStyle w:val="Header"/>
        <w:pBdr>
          <w:bottom w:val="single" w:sz="4" w:space="1" w:color="auto"/>
        </w:pBdr>
        <w:tabs>
          <w:tab w:val="left" w:pos="720"/>
          <w:tab w:val="left" w:pos="1440"/>
          <w:tab w:val="left" w:pos="2160"/>
          <w:tab w:val="left" w:pos="2880"/>
          <w:tab w:val="left" w:pos="3600"/>
        </w:tabs>
      </w:pPr>
    </w:p>
    <w:p w:rsidR="00EC19B1" w:rsidRPr="00BD5AE2" w:rsidRDefault="00EC19B1" w:rsidP="00EC19B1">
      <w:pPr>
        <w:pStyle w:val="Header"/>
        <w:tabs>
          <w:tab w:val="left" w:pos="720"/>
          <w:tab w:val="left" w:pos="1440"/>
          <w:tab w:val="left" w:pos="2160"/>
          <w:tab w:val="left" w:pos="2880"/>
          <w:tab w:val="left" w:pos="3600"/>
        </w:tabs>
      </w:pPr>
    </w:p>
    <w:p w:rsidR="00EC19B1" w:rsidRPr="00BD5AE2" w:rsidRDefault="00EC19B1" w:rsidP="00EC19B1">
      <w:pPr>
        <w:pStyle w:val="Header"/>
        <w:tabs>
          <w:tab w:val="left" w:pos="720"/>
          <w:tab w:val="left" w:pos="1440"/>
          <w:tab w:val="left" w:pos="2160"/>
          <w:tab w:val="left" w:pos="2880"/>
          <w:tab w:val="left" w:pos="3600"/>
        </w:tabs>
      </w:pPr>
    </w:p>
    <w:p w:rsidR="00A52138" w:rsidRPr="00897E68" w:rsidRDefault="00A52138" w:rsidP="00A52138">
      <w:pPr>
        <w:pStyle w:val="Header"/>
        <w:tabs>
          <w:tab w:val="left" w:pos="720"/>
          <w:tab w:val="left" w:pos="1440"/>
          <w:tab w:val="left" w:pos="2160"/>
          <w:tab w:val="left" w:pos="2880"/>
          <w:tab w:val="left" w:pos="3600"/>
        </w:tabs>
        <w:outlineLvl w:val="0"/>
        <w:rPr>
          <w:sz w:val="22"/>
          <w:szCs w:val="22"/>
        </w:rPr>
      </w:pPr>
      <w:r w:rsidRPr="00897E68">
        <w:rPr>
          <w:sz w:val="22"/>
          <w:szCs w:val="22"/>
        </w:rPr>
        <w:t>STATUTORY AUTHORITY: 36 M.R.S.A. §112</w:t>
      </w:r>
    </w:p>
    <w:p w:rsidR="00A52138" w:rsidRPr="00897E68" w:rsidRDefault="00A52138" w:rsidP="00A52138">
      <w:pPr>
        <w:pStyle w:val="Header"/>
        <w:tabs>
          <w:tab w:val="left" w:pos="720"/>
          <w:tab w:val="left" w:pos="1440"/>
          <w:tab w:val="left" w:pos="2160"/>
          <w:tab w:val="left" w:pos="2880"/>
          <w:tab w:val="left" w:pos="3600"/>
        </w:tabs>
        <w:rPr>
          <w:sz w:val="22"/>
          <w:szCs w:val="22"/>
        </w:rPr>
      </w:pPr>
    </w:p>
    <w:p w:rsidR="00A52138" w:rsidRPr="00897E68" w:rsidRDefault="00A52138" w:rsidP="00A52138">
      <w:pPr>
        <w:pStyle w:val="Header"/>
        <w:tabs>
          <w:tab w:val="left" w:pos="720"/>
          <w:tab w:val="left" w:pos="1440"/>
          <w:tab w:val="left" w:pos="2160"/>
          <w:tab w:val="left" w:pos="2880"/>
          <w:tab w:val="left" w:pos="3600"/>
        </w:tabs>
        <w:outlineLvl w:val="0"/>
        <w:rPr>
          <w:sz w:val="22"/>
          <w:szCs w:val="22"/>
        </w:rPr>
      </w:pPr>
      <w:r w:rsidRPr="00897E68">
        <w:rPr>
          <w:sz w:val="22"/>
          <w:szCs w:val="22"/>
        </w:rPr>
        <w:t>EFFECTIVE DATE:</w:t>
      </w:r>
    </w:p>
    <w:p w:rsidR="00A52138" w:rsidRDefault="00A52138" w:rsidP="00A52138">
      <w:pPr>
        <w:pStyle w:val="Header"/>
        <w:tabs>
          <w:tab w:val="left" w:pos="720"/>
          <w:tab w:val="left" w:pos="1440"/>
          <w:tab w:val="left" w:pos="2160"/>
          <w:tab w:val="left" w:pos="2880"/>
          <w:tab w:val="left" w:pos="3600"/>
        </w:tabs>
        <w:outlineLvl w:val="0"/>
        <w:rPr>
          <w:sz w:val="22"/>
          <w:szCs w:val="22"/>
        </w:rPr>
      </w:pPr>
      <w:r w:rsidRPr="00897E68">
        <w:rPr>
          <w:sz w:val="22"/>
          <w:szCs w:val="22"/>
        </w:rPr>
        <w:tab/>
        <w:t>January 7, 2008 – filing 2008-3</w:t>
      </w:r>
    </w:p>
    <w:p w:rsidR="00A52138" w:rsidRDefault="00A52138" w:rsidP="00A52138">
      <w:pPr>
        <w:pStyle w:val="Header"/>
        <w:tabs>
          <w:tab w:val="left" w:pos="720"/>
          <w:tab w:val="left" w:pos="1440"/>
          <w:tab w:val="left" w:pos="2160"/>
          <w:tab w:val="left" w:pos="2880"/>
          <w:tab w:val="left" w:pos="3600"/>
        </w:tabs>
        <w:outlineLvl w:val="0"/>
        <w:rPr>
          <w:sz w:val="22"/>
          <w:szCs w:val="22"/>
        </w:rPr>
      </w:pPr>
    </w:p>
    <w:p w:rsidR="00A52138" w:rsidRPr="00897E68" w:rsidRDefault="00A52138" w:rsidP="00A52138">
      <w:pPr>
        <w:pStyle w:val="Header"/>
        <w:tabs>
          <w:tab w:val="left" w:pos="720"/>
          <w:tab w:val="left" w:pos="1440"/>
          <w:tab w:val="left" w:pos="2160"/>
          <w:tab w:val="left" w:pos="2880"/>
          <w:tab w:val="left" w:pos="3600"/>
        </w:tabs>
        <w:outlineLvl w:val="0"/>
        <w:rPr>
          <w:sz w:val="22"/>
          <w:szCs w:val="22"/>
        </w:rPr>
      </w:pPr>
      <w:r>
        <w:rPr>
          <w:sz w:val="22"/>
          <w:szCs w:val="22"/>
        </w:rPr>
        <w:t>AMENDED:</w:t>
      </w:r>
    </w:p>
    <w:p w:rsidR="00A52138" w:rsidRPr="00897E68" w:rsidRDefault="00A52138" w:rsidP="00A52138">
      <w:pPr>
        <w:pStyle w:val="Header"/>
        <w:tabs>
          <w:tab w:val="left" w:pos="720"/>
          <w:tab w:val="left" w:pos="1440"/>
          <w:tab w:val="left" w:pos="2160"/>
          <w:tab w:val="left" w:pos="2880"/>
          <w:tab w:val="left" w:pos="3600"/>
        </w:tabs>
        <w:rPr>
          <w:sz w:val="22"/>
          <w:szCs w:val="22"/>
        </w:rPr>
      </w:pPr>
      <w:r w:rsidRPr="00897E68">
        <w:rPr>
          <w:sz w:val="22"/>
          <w:szCs w:val="22"/>
        </w:rPr>
        <w:tab/>
        <w:t>October 27, 2008 – filing 2008-494</w:t>
      </w:r>
    </w:p>
    <w:p w:rsidR="00A52138" w:rsidRPr="00897E68" w:rsidRDefault="00A52138" w:rsidP="00A52138">
      <w:pPr>
        <w:pStyle w:val="Header"/>
        <w:tabs>
          <w:tab w:val="left" w:pos="720"/>
          <w:tab w:val="left" w:pos="1440"/>
          <w:tab w:val="left" w:pos="2160"/>
          <w:tab w:val="left" w:pos="2880"/>
          <w:tab w:val="left" w:pos="3600"/>
        </w:tabs>
        <w:rPr>
          <w:sz w:val="22"/>
          <w:szCs w:val="22"/>
        </w:rPr>
      </w:pPr>
      <w:r w:rsidRPr="00897E68">
        <w:rPr>
          <w:sz w:val="22"/>
          <w:szCs w:val="22"/>
        </w:rPr>
        <w:tab/>
        <w:t>March 14, 2010 – filing 2010-79</w:t>
      </w:r>
    </w:p>
    <w:p w:rsidR="00A52138" w:rsidRPr="00897E68" w:rsidRDefault="00A52138" w:rsidP="00A52138">
      <w:pPr>
        <w:pStyle w:val="Header"/>
        <w:tabs>
          <w:tab w:val="left" w:pos="720"/>
          <w:tab w:val="left" w:pos="1440"/>
          <w:tab w:val="left" w:pos="2160"/>
          <w:tab w:val="left" w:pos="2880"/>
          <w:tab w:val="left" w:pos="3600"/>
        </w:tabs>
        <w:rPr>
          <w:sz w:val="22"/>
          <w:szCs w:val="22"/>
        </w:rPr>
      </w:pPr>
      <w:r w:rsidRPr="00897E68">
        <w:rPr>
          <w:sz w:val="22"/>
          <w:szCs w:val="22"/>
        </w:rPr>
        <w:tab/>
        <w:t>December 5, 2010 – filing 2010-609</w:t>
      </w:r>
    </w:p>
    <w:p w:rsidR="00A52138" w:rsidRDefault="00A52138" w:rsidP="00A52138">
      <w:pPr>
        <w:pStyle w:val="Header"/>
        <w:tabs>
          <w:tab w:val="clear" w:pos="4320"/>
          <w:tab w:val="clear" w:pos="8640"/>
          <w:tab w:val="left" w:pos="720"/>
          <w:tab w:val="left" w:pos="1440"/>
          <w:tab w:val="left" w:pos="2160"/>
          <w:tab w:val="left" w:pos="2880"/>
          <w:tab w:val="left" w:pos="3600"/>
        </w:tabs>
        <w:rPr>
          <w:sz w:val="22"/>
          <w:szCs w:val="22"/>
        </w:rPr>
      </w:pPr>
      <w:r w:rsidRPr="00897E68">
        <w:rPr>
          <w:sz w:val="22"/>
          <w:szCs w:val="22"/>
        </w:rPr>
        <w:tab/>
        <w:t>February 11, 2012 – filing 2012-15</w:t>
      </w:r>
    </w:p>
    <w:p w:rsidR="00A52138" w:rsidRDefault="00A52138" w:rsidP="00A52138">
      <w:pPr>
        <w:pStyle w:val="Header"/>
        <w:tabs>
          <w:tab w:val="clear" w:pos="4320"/>
          <w:tab w:val="clear" w:pos="8640"/>
          <w:tab w:val="left" w:pos="720"/>
          <w:tab w:val="left" w:pos="1440"/>
          <w:tab w:val="left" w:pos="2160"/>
          <w:tab w:val="left" w:pos="2880"/>
          <w:tab w:val="left" w:pos="3600"/>
        </w:tabs>
        <w:rPr>
          <w:sz w:val="22"/>
          <w:szCs w:val="22"/>
        </w:rPr>
      </w:pPr>
      <w:r>
        <w:rPr>
          <w:sz w:val="22"/>
          <w:szCs w:val="22"/>
        </w:rPr>
        <w:tab/>
        <w:t>October 20, 2013 – filing 2013-249</w:t>
      </w:r>
    </w:p>
    <w:p w:rsidR="00A52138" w:rsidRDefault="00A52138" w:rsidP="00A52138">
      <w:pPr>
        <w:pStyle w:val="Header"/>
        <w:tabs>
          <w:tab w:val="clear" w:pos="4320"/>
          <w:tab w:val="clear" w:pos="8640"/>
          <w:tab w:val="left" w:pos="720"/>
          <w:tab w:val="left" w:pos="1440"/>
          <w:tab w:val="left" w:pos="2160"/>
          <w:tab w:val="left" w:pos="2880"/>
          <w:tab w:val="left" w:pos="3600"/>
        </w:tabs>
        <w:rPr>
          <w:sz w:val="22"/>
          <w:szCs w:val="22"/>
        </w:rPr>
      </w:pPr>
      <w:r>
        <w:rPr>
          <w:sz w:val="22"/>
          <w:szCs w:val="22"/>
        </w:rPr>
        <w:tab/>
        <w:t>April 28, 2015 – filing 2015-077</w:t>
      </w:r>
    </w:p>
    <w:p w:rsidR="00A52138" w:rsidRPr="00897E68" w:rsidRDefault="00A52138" w:rsidP="00A52138">
      <w:pPr>
        <w:pStyle w:val="Header"/>
        <w:tabs>
          <w:tab w:val="clear" w:pos="4320"/>
          <w:tab w:val="clear" w:pos="8640"/>
          <w:tab w:val="left" w:pos="720"/>
          <w:tab w:val="left" w:pos="1440"/>
          <w:tab w:val="left" w:pos="2160"/>
          <w:tab w:val="left" w:pos="2880"/>
          <w:tab w:val="left" w:pos="3600"/>
        </w:tabs>
        <w:rPr>
          <w:sz w:val="22"/>
          <w:szCs w:val="22"/>
        </w:rPr>
      </w:pPr>
    </w:p>
    <w:p w:rsidR="006D5F9E" w:rsidRPr="00BD5AE2" w:rsidRDefault="006D5F9E" w:rsidP="00A52138">
      <w:pPr>
        <w:pStyle w:val="Header"/>
        <w:tabs>
          <w:tab w:val="left" w:pos="720"/>
          <w:tab w:val="left" w:pos="1440"/>
          <w:tab w:val="left" w:pos="2160"/>
          <w:tab w:val="left" w:pos="2880"/>
          <w:tab w:val="left" w:pos="3600"/>
        </w:tabs>
      </w:pPr>
    </w:p>
    <w:sectPr w:rsidR="006D5F9E" w:rsidRPr="00BD5AE2" w:rsidSect="00897E68">
      <w:headerReference w:type="default" r:id="rId8"/>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35B" w:rsidRDefault="00BD335B">
      <w:r>
        <w:separator/>
      </w:r>
    </w:p>
  </w:endnote>
  <w:endnote w:type="continuationSeparator" w:id="0">
    <w:p w:rsidR="00BD335B" w:rsidRDefault="00B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35B" w:rsidRDefault="00BD335B">
      <w:r>
        <w:separator/>
      </w:r>
    </w:p>
  </w:footnote>
  <w:footnote w:type="continuationSeparator" w:id="0">
    <w:p w:rsidR="00BD335B" w:rsidRDefault="00B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F0" w:rsidRPr="00897E68" w:rsidRDefault="00C462F0">
    <w:pPr>
      <w:pStyle w:val="Header"/>
      <w:rPr>
        <w:sz w:val="18"/>
        <w:szCs w:val="18"/>
      </w:rPr>
    </w:pPr>
  </w:p>
  <w:p w:rsidR="00C462F0" w:rsidRPr="00897E68" w:rsidRDefault="00C462F0">
    <w:pPr>
      <w:pStyle w:val="Header"/>
      <w:rPr>
        <w:sz w:val="18"/>
        <w:szCs w:val="18"/>
      </w:rPr>
    </w:pPr>
  </w:p>
  <w:p w:rsidR="00C462F0" w:rsidRPr="00897E68" w:rsidRDefault="00C462F0">
    <w:pPr>
      <w:pStyle w:val="Header"/>
      <w:rPr>
        <w:sz w:val="18"/>
        <w:szCs w:val="18"/>
      </w:rPr>
    </w:pPr>
  </w:p>
  <w:p w:rsidR="00C462F0" w:rsidRPr="00897E68" w:rsidRDefault="00C462F0" w:rsidP="00897E68">
    <w:pPr>
      <w:pStyle w:val="Header"/>
      <w:pBdr>
        <w:bottom w:val="single" w:sz="4" w:space="1" w:color="auto"/>
      </w:pBdr>
      <w:jc w:val="right"/>
      <w:rPr>
        <w:sz w:val="18"/>
        <w:szCs w:val="18"/>
      </w:rPr>
    </w:pPr>
    <w:r w:rsidRPr="00897E68">
      <w:rPr>
        <w:sz w:val="18"/>
        <w:szCs w:val="18"/>
      </w:rPr>
      <w:t>18-125 Chapter 601</w:t>
    </w:r>
    <w:r w:rsidR="003B052E">
      <w:rPr>
        <w:sz w:val="18"/>
        <w:szCs w:val="18"/>
      </w:rPr>
      <w:t xml:space="preserve"> </w:t>
    </w:r>
    <w:r w:rsidRPr="00897E68">
      <w:rPr>
        <w:sz w:val="18"/>
        <w:szCs w:val="18"/>
      </w:rPr>
      <w:t xml:space="preserve"> </w:t>
    </w:r>
    <w:r w:rsidR="003B052E">
      <w:rPr>
        <w:sz w:val="18"/>
        <w:szCs w:val="18"/>
      </w:rPr>
      <w:t xml:space="preserve">   </w:t>
    </w:r>
    <w:r w:rsidRPr="00897E68">
      <w:rPr>
        <w:sz w:val="18"/>
        <w:szCs w:val="18"/>
      </w:rPr>
      <w:t xml:space="preserve">page </w:t>
    </w:r>
    <w:r w:rsidRPr="00897E68">
      <w:rPr>
        <w:rStyle w:val="PageNumber"/>
        <w:sz w:val="18"/>
        <w:szCs w:val="18"/>
      </w:rPr>
      <w:fldChar w:fldCharType="begin"/>
    </w:r>
    <w:r w:rsidRPr="00897E68">
      <w:rPr>
        <w:rStyle w:val="PageNumber"/>
        <w:sz w:val="18"/>
        <w:szCs w:val="18"/>
      </w:rPr>
      <w:instrText xml:space="preserve"> PAGE </w:instrText>
    </w:r>
    <w:r w:rsidRPr="00897E68">
      <w:rPr>
        <w:rStyle w:val="PageNumber"/>
        <w:sz w:val="18"/>
        <w:szCs w:val="18"/>
      </w:rPr>
      <w:fldChar w:fldCharType="separate"/>
    </w:r>
    <w:r w:rsidR="00FA2336">
      <w:rPr>
        <w:rStyle w:val="PageNumber"/>
        <w:noProof/>
        <w:sz w:val="18"/>
        <w:szCs w:val="18"/>
      </w:rPr>
      <w:t>10</w:t>
    </w:r>
    <w:r w:rsidRPr="00897E68">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4A5"/>
    <w:multiLevelType w:val="hybridMultilevel"/>
    <w:tmpl w:val="FFD2BB4A"/>
    <w:lvl w:ilvl="0" w:tplc="74FEC784">
      <w:start w:val="1"/>
      <w:numFmt w:val="lowerLetter"/>
      <w:lvlText w:val="%1."/>
      <w:lvlJc w:val="left"/>
      <w:pPr>
        <w:tabs>
          <w:tab w:val="num" w:pos="2520"/>
        </w:tabs>
        <w:ind w:left="2520" w:hanging="360"/>
      </w:pPr>
      <w:rPr>
        <w:rFonts w:hint="default"/>
        <w:strike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215E43CA"/>
    <w:multiLevelType w:val="hybridMultilevel"/>
    <w:tmpl w:val="CADABD82"/>
    <w:lvl w:ilvl="0" w:tplc="A8962702">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7676747"/>
    <w:multiLevelType w:val="hybridMultilevel"/>
    <w:tmpl w:val="A0627F1A"/>
    <w:lvl w:ilvl="0" w:tplc="685E5DEC">
      <w:start w:val="3"/>
      <w:numFmt w:val="decimal"/>
      <w:lvlText w:val="%1."/>
      <w:lvlJc w:val="left"/>
      <w:pPr>
        <w:tabs>
          <w:tab w:val="num" w:pos="1800"/>
        </w:tabs>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C4603F"/>
    <w:multiLevelType w:val="hybridMultilevel"/>
    <w:tmpl w:val="FAD6974E"/>
    <w:lvl w:ilvl="0" w:tplc="2DAEF5C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9B1"/>
    <w:rsid w:val="0000008A"/>
    <w:rsid w:val="00001D66"/>
    <w:rsid w:val="00002B27"/>
    <w:rsid w:val="000048B6"/>
    <w:rsid w:val="00004D1F"/>
    <w:rsid w:val="00005D06"/>
    <w:rsid w:val="0001068D"/>
    <w:rsid w:val="00010C42"/>
    <w:rsid w:val="0001505A"/>
    <w:rsid w:val="00016B93"/>
    <w:rsid w:val="000175E5"/>
    <w:rsid w:val="00022A02"/>
    <w:rsid w:val="00023908"/>
    <w:rsid w:val="00024964"/>
    <w:rsid w:val="00026E94"/>
    <w:rsid w:val="00027423"/>
    <w:rsid w:val="00027A14"/>
    <w:rsid w:val="00027C72"/>
    <w:rsid w:val="00031516"/>
    <w:rsid w:val="00032AD0"/>
    <w:rsid w:val="0003338A"/>
    <w:rsid w:val="00035589"/>
    <w:rsid w:val="000365F5"/>
    <w:rsid w:val="00043D47"/>
    <w:rsid w:val="000449A5"/>
    <w:rsid w:val="00044E67"/>
    <w:rsid w:val="00045C7D"/>
    <w:rsid w:val="00045C93"/>
    <w:rsid w:val="00045D7A"/>
    <w:rsid w:val="00045DDB"/>
    <w:rsid w:val="000474B7"/>
    <w:rsid w:val="0004787E"/>
    <w:rsid w:val="00047F38"/>
    <w:rsid w:val="00053387"/>
    <w:rsid w:val="000546B7"/>
    <w:rsid w:val="000548EE"/>
    <w:rsid w:val="00054B5E"/>
    <w:rsid w:val="0005579D"/>
    <w:rsid w:val="00055961"/>
    <w:rsid w:val="00055BB1"/>
    <w:rsid w:val="00060AB8"/>
    <w:rsid w:val="000619DF"/>
    <w:rsid w:val="00061C9D"/>
    <w:rsid w:val="000623DB"/>
    <w:rsid w:val="00063C44"/>
    <w:rsid w:val="00065887"/>
    <w:rsid w:val="00066AD7"/>
    <w:rsid w:val="0006756D"/>
    <w:rsid w:val="00067DFE"/>
    <w:rsid w:val="00075CD6"/>
    <w:rsid w:val="00077680"/>
    <w:rsid w:val="00077F32"/>
    <w:rsid w:val="00080535"/>
    <w:rsid w:val="000811C8"/>
    <w:rsid w:val="000816B2"/>
    <w:rsid w:val="00083510"/>
    <w:rsid w:val="000839B4"/>
    <w:rsid w:val="0008402D"/>
    <w:rsid w:val="0008544E"/>
    <w:rsid w:val="000900B2"/>
    <w:rsid w:val="00091FF4"/>
    <w:rsid w:val="00093360"/>
    <w:rsid w:val="000A2CA4"/>
    <w:rsid w:val="000A3419"/>
    <w:rsid w:val="000A394A"/>
    <w:rsid w:val="000A49F2"/>
    <w:rsid w:val="000A5B0E"/>
    <w:rsid w:val="000A66AA"/>
    <w:rsid w:val="000B0327"/>
    <w:rsid w:val="000B06D4"/>
    <w:rsid w:val="000B4910"/>
    <w:rsid w:val="000C092B"/>
    <w:rsid w:val="000C44AE"/>
    <w:rsid w:val="000C5646"/>
    <w:rsid w:val="000D4842"/>
    <w:rsid w:val="000D57BA"/>
    <w:rsid w:val="000D74B4"/>
    <w:rsid w:val="000D7B9B"/>
    <w:rsid w:val="000E1380"/>
    <w:rsid w:val="000E13FC"/>
    <w:rsid w:val="000E21A8"/>
    <w:rsid w:val="000E2361"/>
    <w:rsid w:val="000E3E2D"/>
    <w:rsid w:val="000E516A"/>
    <w:rsid w:val="000E558B"/>
    <w:rsid w:val="000E6879"/>
    <w:rsid w:val="000E7F96"/>
    <w:rsid w:val="000F500F"/>
    <w:rsid w:val="000F59CC"/>
    <w:rsid w:val="00100FA6"/>
    <w:rsid w:val="0010260C"/>
    <w:rsid w:val="001036E2"/>
    <w:rsid w:val="00111E9C"/>
    <w:rsid w:val="001120EB"/>
    <w:rsid w:val="00112AC6"/>
    <w:rsid w:val="00112FE6"/>
    <w:rsid w:val="00113309"/>
    <w:rsid w:val="001144A2"/>
    <w:rsid w:val="0011499C"/>
    <w:rsid w:val="00115F02"/>
    <w:rsid w:val="00115F94"/>
    <w:rsid w:val="0011621E"/>
    <w:rsid w:val="001177BE"/>
    <w:rsid w:val="00117E60"/>
    <w:rsid w:val="001220EF"/>
    <w:rsid w:val="001223E1"/>
    <w:rsid w:val="0012306E"/>
    <w:rsid w:val="001245C6"/>
    <w:rsid w:val="00126939"/>
    <w:rsid w:val="0012761B"/>
    <w:rsid w:val="00130E61"/>
    <w:rsid w:val="001318D3"/>
    <w:rsid w:val="00131D69"/>
    <w:rsid w:val="001333EB"/>
    <w:rsid w:val="00134441"/>
    <w:rsid w:val="001362AA"/>
    <w:rsid w:val="00136794"/>
    <w:rsid w:val="00140068"/>
    <w:rsid w:val="001407A5"/>
    <w:rsid w:val="00140CA0"/>
    <w:rsid w:val="0014163D"/>
    <w:rsid w:val="001423A4"/>
    <w:rsid w:val="00144D1A"/>
    <w:rsid w:val="00145903"/>
    <w:rsid w:val="00152D31"/>
    <w:rsid w:val="00153AC8"/>
    <w:rsid w:val="0015545D"/>
    <w:rsid w:val="001602E4"/>
    <w:rsid w:val="001615DF"/>
    <w:rsid w:val="00162079"/>
    <w:rsid w:val="00162445"/>
    <w:rsid w:val="0016374D"/>
    <w:rsid w:val="0016538D"/>
    <w:rsid w:val="001677C8"/>
    <w:rsid w:val="00170150"/>
    <w:rsid w:val="0017020B"/>
    <w:rsid w:val="001709E8"/>
    <w:rsid w:val="00172454"/>
    <w:rsid w:val="00173318"/>
    <w:rsid w:val="00176B69"/>
    <w:rsid w:val="001777E3"/>
    <w:rsid w:val="0018018B"/>
    <w:rsid w:val="00181BFA"/>
    <w:rsid w:val="00182C38"/>
    <w:rsid w:val="00184861"/>
    <w:rsid w:val="00184DC4"/>
    <w:rsid w:val="00185E8F"/>
    <w:rsid w:val="00186ECD"/>
    <w:rsid w:val="00187845"/>
    <w:rsid w:val="001909C2"/>
    <w:rsid w:val="00190F3E"/>
    <w:rsid w:val="0019273F"/>
    <w:rsid w:val="0019497D"/>
    <w:rsid w:val="00194C92"/>
    <w:rsid w:val="00194D39"/>
    <w:rsid w:val="001951BB"/>
    <w:rsid w:val="001A0014"/>
    <w:rsid w:val="001A3A08"/>
    <w:rsid w:val="001A5D3F"/>
    <w:rsid w:val="001A77F8"/>
    <w:rsid w:val="001B1194"/>
    <w:rsid w:val="001B28CD"/>
    <w:rsid w:val="001B2A52"/>
    <w:rsid w:val="001B472B"/>
    <w:rsid w:val="001B6466"/>
    <w:rsid w:val="001B6C82"/>
    <w:rsid w:val="001B7744"/>
    <w:rsid w:val="001B7D58"/>
    <w:rsid w:val="001C0CCE"/>
    <w:rsid w:val="001C4018"/>
    <w:rsid w:val="001C5610"/>
    <w:rsid w:val="001D1E9B"/>
    <w:rsid w:val="001D63DD"/>
    <w:rsid w:val="001E21BC"/>
    <w:rsid w:val="001E2F88"/>
    <w:rsid w:val="001E5202"/>
    <w:rsid w:val="001E63C9"/>
    <w:rsid w:val="001F145E"/>
    <w:rsid w:val="001F1923"/>
    <w:rsid w:val="001F1C53"/>
    <w:rsid w:val="001F4A04"/>
    <w:rsid w:val="001F4F0D"/>
    <w:rsid w:val="00200644"/>
    <w:rsid w:val="00202195"/>
    <w:rsid w:val="00202725"/>
    <w:rsid w:val="00204047"/>
    <w:rsid w:val="002044D1"/>
    <w:rsid w:val="0020587E"/>
    <w:rsid w:val="00205B39"/>
    <w:rsid w:val="00206710"/>
    <w:rsid w:val="00206AB5"/>
    <w:rsid w:val="002073F2"/>
    <w:rsid w:val="0021137E"/>
    <w:rsid w:val="00211F4B"/>
    <w:rsid w:val="00212E1D"/>
    <w:rsid w:val="00217887"/>
    <w:rsid w:val="00224DEA"/>
    <w:rsid w:val="00225184"/>
    <w:rsid w:val="00226065"/>
    <w:rsid w:val="00227AA6"/>
    <w:rsid w:val="00227D5E"/>
    <w:rsid w:val="0023068E"/>
    <w:rsid w:val="002309F3"/>
    <w:rsid w:val="00234E45"/>
    <w:rsid w:val="00237B06"/>
    <w:rsid w:val="00237D8E"/>
    <w:rsid w:val="00240497"/>
    <w:rsid w:val="00240C64"/>
    <w:rsid w:val="00241019"/>
    <w:rsid w:val="00241C92"/>
    <w:rsid w:val="0024567A"/>
    <w:rsid w:val="00245851"/>
    <w:rsid w:val="0024634A"/>
    <w:rsid w:val="0024656E"/>
    <w:rsid w:val="00247818"/>
    <w:rsid w:val="0025131A"/>
    <w:rsid w:val="00251F2B"/>
    <w:rsid w:val="0025256E"/>
    <w:rsid w:val="00252903"/>
    <w:rsid w:val="00253DCD"/>
    <w:rsid w:val="00254EA0"/>
    <w:rsid w:val="00255676"/>
    <w:rsid w:val="0025688B"/>
    <w:rsid w:val="00257D3C"/>
    <w:rsid w:val="00257ECD"/>
    <w:rsid w:val="00260792"/>
    <w:rsid w:val="002609AC"/>
    <w:rsid w:val="00260A4F"/>
    <w:rsid w:val="0026447C"/>
    <w:rsid w:val="00266515"/>
    <w:rsid w:val="002702B0"/>
    <w:rsid w:val="00271271"/>
    <w:rsid w:val="00271846"/>
    <w:rsid w:val="002731D0"/>
    <w:rsid w:val="00273952"/>
    <w:rsid w:val="00273F7E"/>
    <w:rsid w:val="00276271"/>
    <w:rsid w:val="00280872"/>
    <w:rsid w:val="00287791"/>
    <w:rsid w:val="00287E8B"/>
    <w:rsid w:val="0029119A"/>
    <w:rsid w:val="00291464"/>
    <w:rsid w:val="00293051"/>
    <w:rsid w:val="002936F4"/>
    <w:rsid w:val="00296E0A"/>
    <w:rsid w:val="00297354"/>
    <w:rsid w:val="002978F2"/>
    <w:rsid w:val="002A0D21"/>
    <w:rsid w:val="002A7AD3"/>
    <w:rsid w:val="002B01BA"/>
    <w:rsid w:val="002B123F"/>
    <w:rsid w:val="002B26B3"/>
    <w:rsid w:val="002B4B90"/>
    <w:rsid w:val="002B6E6F"/>
    <w:rsid w:val="002C0CF5"/>
    <w:rsid w:val="002C0D63"/>
    <w:rsid w:val="002C382F"/>
    <w:rsid w:val="002C42B0"/>
    <w:rsid w:val="002C49DA"/>
    <w:rsid w:val="002C51E6"/>
    <w:rsid w:val="002C5F32"/>
    <w:rsid w:val="002C62DA"/>
    <w:rsid w:val="002C62E2"/>
    <w:rsid w:val="002C7A7A"/>
    <w:rsid w:val="002C7C17"/>
    <w:rsid w:val="002C7F0D"/>
    <w:rsid w:val="002D2D55"/>
    <w:rsid w:val="002D30FD"/>
    <w:rsid w:val="002D50F7"/>
    <w:rsid w:val="002D5286"/>
    <w:rsid w:val="002E1CC4"/>
    <w:rsid w:val="002E591D"/>
    <w:rsid w:val="002E6568"/>
    <w:rsid w:val="002E7D31"/>
    <w:rsid w:val="002E7E23"/>
    <w:rsid w:val="002F3FCE"/>
    <w:rsid w:val="002F618F"/>
    <w:rsid w:val="002F7B69"/>
    <w:rsid w:val="00300647"/>
    <w:rsid w:val="00300794"/>
    <w:rsid w:val="00300A89"/>
    <w:rsid w:val="00300C90"/>
    <w:rsid w:val="00300F8F"/>
    <w:rsid w:val="0030253F"/>
    <w:rsid w:val="003047BB"/>
    <w:rsid w:val="0031436E"/>
    <w:rsid w:val="0031695D"/>
    <w:rsid w:val="003169A7"/>
    <w:rsid w:val="00316A89"/>
    <w:rsid w:val="003172D6"/>
    <w:rsid w:val="003220AC"/>
    <w:rsid w:val="00323E1E"/>
    <w:rsid w:val="003247C2"/>
    <w:rsid w:val="00325384"/>
    <w:rsid w:val="0032643B"/>
    <w:rsid w:val="00326646"/>
    <w:rsid w:val="00330F63"/>
    <w:rsid w:val="0033238C"/>
    <w:rsid w:val="00332753"/>
    <w:rsid w:val="00334B21"/>
    <w:rsid w:val="00340DD7"/>
    <w:rsid w:val="0034159D"/>
    <w:rsid w:val="00343BA4"/>
    <w:rsid w:val="003468FD"/>
    <w:rsid w:val="0034757E"/>
    <w:rsid w:val="00347763"/>
    <w:rsid w:val="003553E9"/>
    <w:rsid w:val="00355FEC"/>
    <w:rsid w:val="00357ED7"/>
    <w:rsid w:val="00360465"/>
    <w:rsid w:val="00361B4B"/>
    <w:rsid w:val="003626D8"/>
    <w:rsid w:val="0036454B"/>
    <w:rsid w:val="00370854"/>
    <w:rsid w:val="00371733"/>
    <w:rsid w:val="00373CFB"/>
    <w:rsid w:val="003752E9"/>
    <w:rsid w:val="00375DB4"/>
    <w:rsid w:val="0037721F"/>
    <w:rsid w:val="0038022B"/>
    <w:rsid w:val="00381C32"/>
    <w:rsid w:val="003820F8"/>
    <w:rsid w:val="00382406"/>
    <w:rsid w:val="00384128"/>
    <w:rsid w:val="0038561F"/>
    <w:rsid w:val="00390EA9"/>
    <w:rsid w:val="00390F50"/>
    <w:rsid w:val="0039336A"/>
    <w:rsid w:val="00397E19"/>
    <w:rsid w:val="00397E44"/>
    <w:rsid w:val="003A1393"/>
    <w:rsid w:val="003A4CDE"/>
    <w:rsid w:val="003A580E"/>
    <w:rsid w:val="003B052E"/>
    <w:rsid w:val="003B148B"/>
    <w:rsid w:val="003B1F47"/>
    <w:rsid w:val="003B280E"/>
    <w:rsid w:val="003B4CED"/>
    <w:rsid w:val="003C02FB"/>
    <w:rsid w:val="003C1056"/>
    <w:rsid w:val="003C257F"/>
    <w:rsid w:val="003C2AAB"/>
    <w:rsid w:val="003D49E3"/>
    <w:rsid w:val="003D4D99"/>
    <w:rsid w:val="003D51C4"/>
    <w:rsid w:val="003D54F6"/>
    <w:rsid w:val="003D6BC3"/>
    <w:rsid w:val="003D7732"/>
    <w:rsid w:val="003D79B2"/>
    <w:rsid w:val="003E0AE9"/>
    <w:rsid w:val="003E1277"/>
    <w:rsid w:val="003E162B"/>
    <w:rsid w:val="003E1717"/>
    <w:rsid w:val="003E1A8E"/>
    <w:rsid w:val="003E3539"/>
    <w:rsid w:val="003E41B3"/>
    <w:rsid w:val="003E6B14"/>
    <w:rsid w:val="003E722E"/>
    <w:rsid w:val="003E736F"/>
    <w:rsid w:val="003E752F"/>
    <w:rsid w:val="003F38F8"/>
    <w:rsid w:val="003F7BDE"/>
    <w:rsid w:val="003F7DED"/>
    <w:rsid w:val="0040075D"/>
    <w:rsid w:val="00401C10"/>
    <w:rsid w:val="004033DD"/>
    <w:rsid w:val="00403400"/>
    <w:rsid w:val="0040387F"/>
    <w:rsid w:val="00404089"/>
    <w:rsid w:val="00404289"/>
    <w:rsid w:val="00404830"/>
    <w:rsid w:val="00406284"/>
    <w:rsid w:val="00406516"/>
    <w:rsid w:val="00406E3E"/>
    <w:rsid w:val="004117BF"/>
    <w:rsid w:val="00412851"/>
    <w:rsid w:val="0041306E"/>
    <w:rsid w:val="004130AC"/>
    <w:rsid w:val="00413E64"/>
    <w:rsid w:val="00416C5D"/>
    <w:rsid w:val="00420905"/>
    <w:rsid w:val="0042193A"/>
    <w:rsid w:val="00425FF4"/>
    <w:rsid w:val="004261E2"/>
    <w:rsid w:val="00427403"/>
    <w:rsid w:val="004305FA"/>
    <w:rsid w:val="004321BA"/>
    <w:rsid w:val="004328B3"/>
    <w:rsid w:val="004340A2"/>
    <w:rsid w:val="004408A0"/>
    <w:rsid w:val="00440928"/>
    <w:rsid w:val="00441AF5"/>
    <w:rsid w:val="00443A8B"/>
    <w:rsid w:val="00444B2D"/>
    <w:rsid w:val="00452908"/>
    <w:rsid w:val="00453988"/>
    <w:rsid w:val="00454B45"/>
    <w:rsid w:val="004555D2"/>
    <w:rsid w:val="00455C46"/>
    <w:rsid w:val="00456054"/>
    <w:rsid w:val="004560CF"/>
    <w:rsid w:val="00461EB7"/>
    <w:rsid w:val="00462E1F"/>
    <w:rsid w:val="00465915"/>
    <w:rsid w:val="00465D2D"/>
    <w:rsid w:val="00472D50"/>
    <w:rsid w:val="00474944"/>
    <w:rsid w:val="00475B2E"/>
    <w:rsid w:val="004764ED"/>
    <w:rsid w:val="00477223"/>
    <w:rsid w:val="00480099"/>
    <w:rsid w:val="0048029D"/>
    <w:rsid w:val="00480ECA"/>
    <w:rsid w:val="00481755"/>
    <w:rsid w:val="00481B82"/>
    <w:rsid w:val="004823DA"/>
    <w:rsid w:val="00483739"/>
    <w:rsid w:val="00483AB7"/>
    <w:rsid w:val="00484A49"/>
    <w:rsid w:val="00486D9B"/>
    <w:rsid w:val="00487E69"/>
    <w:rsid w:val="004933C4"/>
    <w:rsid w:val="0049607A"/>
    <w:rsid w:val="00497A06"/>
    <w:rsid w:val="004A2406"/>
    <w:rsid w:val="004A2CE4"/>
    <w:rsid w:val="004B0220"/>
    <w:rsid w:val="004B0922"/>
    <w:rsid w:val="004B3765"/>
    <w:rsid w:val="004B4202"/>
    <w:rsid w:val="004B4B5A"/>
    <w:rsid w:val="004B4D59"/>
    <w:rsid w:val="004B56EE"/>
    <w:rsid w:val="004B75E1"/>
    <w:rsid w:val="004B7C82"/>
    <w:rsid w:val="004C5699"/>
    <w:rsid w:val="004C6B88"/>
    <w:rsid w:val="004D0FDA"/>
    <w:rsid w:val="004D156C"/>
    <w:rsid w:val="004D247A"/>
    <w:rsid w:val="004D4177"/>
    <w:rsid w:val="004D47DB"/>
    <w:rsid w:val="004E02C2"/>
    <w:rsid w:val="004E0901"/>
    <w:rsid w:val="004E0F6F"/>
    <w:rsid w:val="004E198A"/>
    <w:rsid w:val="004F0451"/>
    <w:rsid w:val="004F0FB2"/>
    <w:rsid w:val="004F1412"/>
    <w:rsid w:val="004F1478"/>
    <w:rsid w:val="004F33FC"/>
    <w:rsid w:val="004F5D0F"/>
    <w:rsid w:val="004F6792"/>
    <w:rsid w:val="004F7637"/>
    <w:rsid w:val="00500D32"/>
    <w:rsid w:val="00500D5A"/>
    <w:rsid w:val="0050120C"/>
    <w:rsid w:val="00501672"/>
    <w:rsid w:val="00502D2A"/>
    <w:rsid w:val="00504A5A"/>
    <w:rsid w:val="005064A9"/>
    <w:rsid w:val="00506BE2"/>
    <w:rsid w:val="00507371"/>
    <w:rsid w:val="005074BC"/>
    <w:rsid w:val="00510388"/>
    <w:rsid w:val="00510D8C"/>
    <w:rsid w:val="00510DC2"/>
    <w:rsid w:val="0051266F"/>
    <w:rsid w:val="005136FC"/>
    <w:rsid w:val="00513D7F"/>
    <w:rsid w:val="00514EC8"/>
    <w:rsid w:val="005151A9"/>
    <w:rsid w:val="00515C49"/>
    <w:rsid w:val="00517BC7"/>
    <w:rsid w:val="00517E81"/>
    <w:rsid w:val="00523F39"/>
    <w:rsid w:val="005261FA"/>
    <w:rsid w:val="00531B26"/>
    <w:rsid w:val="005327F7"/>
    <w:rsid w:val="0053774D"/>
    <w:rsid w:val="00542CF8"/>
    <w:rsid w:val="00544C53"/>
    <w:rsid w:val="005454BA"/>
    <w:rsid w:val="0054709A"/>
    <w:rsid w:val="00547D14"/>
    <w:rsid w:val="00550F3C"/>
    <w:rsid w:val="0055150E"/>
    <w:rsid w:val="005526E3"/>
    <w:rsid w:val="005528F6"/>
    <w:rsid w:val="00553772"/>
    <w:rsid w:val="00554B2D"/>
    <w:rsid w:val="00560B65"/>
    <w:rsid w:val="00561171"/>
    <w:rsid w:val="00562733"/>
    <w:rsid w:val="00562A01"/>
    <w:rsid w:val="0056751E"/>
    <w:rsid w:val="00567E25"/>
    <w:rsid w:val="00570105"/>
    <w:rsid w:val="0057085D"/>
    <w:rsid w:val="00572651"/>
    <w:rsid w:val="0057321A"/>
    <w:rsid w:val="005758D7"/>
    <w:rsid w:val="0058114D"/>
    <w:rsid w:val="00581302"/>
    <w:rsid w:val="00582B0E"/>
    <w:rsid w:val="0058449B"/>
    <w:rsid w:val="00586E42"/>
    <w:rsid w:val="00590623"/>
    <w:rsid w:val="005908B8"/>
    <w:rsid w:val="005941E7"/>
    <w:rsid w:val="005941FB"/>
    <w:rsid w:val="00594C60"/>
    <w:rsid w:val="005970CD"/>
    <w:rsid w:val="005979BA"/>
    <w:rsid w:val="005A04CC"/>
    <w:rsid w:val="005A13D8"/>
    <w:rsid w:val="005A1F68"/>
    <w:rsid w:val="005A41E5"/>
    <w:rsid w:val="005A44D4"/>
    <w:rsid w:val="005A493B"/>
    <w:rsid w:val="005A57EA"/>
    <w:rsid w:val="005A7E61"/>
    <w:rsid w:val="005B054B"/>
    <w:rsid w:val="005B0BB6"/>
    <w:rsid w:val="005B1549"/>
    <w:rsid w:val="005B7779"/>
    <w:rsid w:val="005B7796"/>
    <w:rsid w:val="005C1AFC"/>
    <w:rsid w:val="005C248F"/>
    <w:rsid w:val="005C49AC"/>
    <w:rsid w:val="005D2F4B"/>
    <w:rsid w:val="005D6214"/>
    <w:rsid w:val="005D68A9"/>
    <w:rsid w:val="005E0A64"/>
    <w:rsid w:val="005E13D7"/>
    <w:rsid w:val="005E469E"/>
    <w:rsid w:val="005E4F71"/>
    <w:rsid w:val="005E7DE7"/>
    <w:rsid w:val="005F0286"/>
    <w:rsid w:val="005F1320"/>
    <w:rsid w:val="005F1BED"/>
    <w:rsid w:val="005F2314"/>
    <w:rsid w:val="005F54A2"/>
    <w:rsid w:val="005F54F3"/>
    <w:rsid w:val="005F57A3"/>
    <w:rsid w:val="005F6A6F"/>
    <w:rsid w:val="005F7D04"/>
    <w:rsid w:val="00600147"/>
    <w:rsid w:val="00600598"/>
    <w:rsid w:val="006005E7"/>
    <w:rsid w:val="006018A2"/>
    <w:rsid w:val="00602E0E"/>
    <w:rsid w:val="00604D14"/>
    <w:rsid w:val="006053D9"/>
    <w:rsid w:val="006060D2"/>
    <w:rsid w:val="00607695"/>
    <w:rsid w:val="00610F58"/>
    <w:rsid w:val="00611A27"/>
    <w:rsid w:val="00611F11"/>
    <w:rsid w:val="00612469"/>
    <w:rsid w:val="006141C7"/>
    <w:rsid w:val="006144B7"/>
    <w:rsid w:val="006146E2"/>
    <w:rsid w:val="0061590D"/>
    <w:rsid w:val="00616C62"/>
    <w:rsid w:val="00624BCE"/>
    <w:rsid w:val="006251E6"/>
    <w:rsid w:val="006258DD"/>
    <w:rsid w:val="00627377"/>
    <w:rsid w:val="00630C54"/>
    <w:rsid w:val="00633514"/>
    <w:rsid w:val="006344BA"/>
    <w:rsid w:val="00635AB3"/>
    <w:rsid w:val="006364E1"/>
    <w:rsid w:val="006417E3"/>
    <w:rsid w:val="0064264C"/>
    <w:rsid w:val="00642CA3"/>
    <w:rsid w:val="00642FCD"/>
    <w:rsid w:val="00643EA7"/>
    <w:rsid w:val="006443E3"/>
    <w:rsid w:val="00644B1B"/>
    <w:rsid w:val="00645A0D"/>
    <w:rsid w:val="00647C46"/>
    <w:rsid w:val="006528AA"/>
    <w:rsid w:val="00652A83"/>
    <w:rsid w:val="006533AE"/>
    <w:rsid w:val="00655053"/>
    <w:rsid w:val="006558C8"/>
    <w:rsid w:val="006578C1"/>
    <w:rsid w:val="00664865"/>
    <w:rsid w:val="006655E2"/>
    <w:rsid w:val="0066661E"/>
    <w:rsid w:val="00670A7F"/>
    <w:rsid w:val="00673F82"/>
    <w:rsid w:val="00677831"/>
    <w:rsid w:val="00680D5E"/>
    <w:rsid w:val="00681F59"/>
    <w:rsid w:val="00686540"/>
    <w:rsid w:val="00690DBD"/>
    <w:rsid w:val="006914E7"/>
    <w:rsid w:val="00691607"/>
    <w:rsid w:val="00691A7A"/>
    <w:rsid w:val="006929F8"/>
    <w:rsid w:val="00694D50"/>
    <w:rsid w:val="00694F93"/>
    <w:rsid w:val="00695CD6"/>
    <w:rsid w:val="006960E3"/>
    <w:rsid w:val="00696688"/>
    <w:rsid w:val="00697653"/>
    <w:rsid w:val="006A34F1"/>
    <w:rsid w:val="006A455F"/>
    <w:rsid w:val="006A6852"/>
    <w:rsid w:val="006A7190"/>
    <w:rsid w:val="006A7CAC"/>
    <w:rsid w:val="006B0608"/>
    <w:rsid w:val="006B09B6"/>
    <w:rsid w:val="006B137E"/>
    <w:rsid w:val="006B2931"/>
    <w:rsid w:val="006B2B68"/>
    <w:rsid w:val="006B2FC8"/>
    <w:rsid w:val="006B3F16"/>
    <w:rsid w:val="006B4101"/>
    <w:rsid w:val="006B799D"/>
    <w:rsid w:val="006C0ECD"/>
    <w:rsid w:val="006C1208"/>
    <w:rsid w:val="006C1DE3"/>
    <w:rsid w:val="006C249F"/>
    <w:rsid w:val="006C2F06"/>
    <w:rsid w:val="006C5554"/>
    <w:rsid w:val="006C6DAD"/>
    <w:rsid w:val="006D0316"/>
    <w:rsid w:val="006D2B83"/>
    <w:rsid w:val="006D408E"/>
    <w:rsid w:val="006D5506"/>
    <w:rsid w:val="006D5F9E"/>
    <w:rsid w:val="006E09E8"/>
    <w:rsid w:val="006E2BAC"/>
    <w:rsid w:val="006E44CD"/>
    <w:rsid w:val="006E4AAA"/>
    <w:rsid w:val="006E670D"/>
    <w:rsid w:val="006E7365"/>
    <w:rsid w:val="006E7558"/>
    <w:rsid w:val="006E794C"/>
    <w:rsid w:val="006F1774"/>
    <w:rsid w:val="006F1AF9"/>
    <w:rsid w:val="006F1EAE"/>
    <w:rsid w:val="006F2421"/>
    <w:rsid w:val="006F4084"/>
    <w:rsid w:val="006F4296"/>
    <w:rsid w:val="006F5495"/>
    <w:rsid w:val="006F5747"/>
    <w:rsid w:val="006F7D57"/>
    <w:rsid w:val="006F7D9D"/>
    <w:rsid w:val="00701264"/>
    <w:rsid w:val="00702D0C"/>
    <w:rsid w:val="00702DCA"/>
    <w:rsid w:val="0070364F"/>
    <w:rsid w:val="0070463F"/>
    <w:rsid w:val="007056B8"/>
    <w:rsid w:val="00705AE8"/>
    <w:rsid w:val="007066A7"/>
    <w:rsid w:val="007116C3"/>
    <w:rsid w:val="00711A23"/>
    <w:rsid w:val="00713385"/>
    <w:rsid w:val="00713708"/>
    <w:rsid w:val="00714C83"/>
    <w:rsid w:val="007156A4"/>
    <w:rsid w:val="00716062"/>
    <w:rsid w:val="007233EB"/>
    <w:rsid w:val="00725745"/>
    <w:rsid w:val="00726D8D"/>
    <w:rsid w:val="007278DE"/>
    <w:rsid w:val="00733412"/>
    <w:rsid w:val="00736582"/>
    <w:rsid w:val="00740206"/>
    <w:rsid w:val="007406AC"/>
    <w:rsid w:val="00741C23"/>
    <w:rsid w:val="007446F1"/>
    <w:rsid w:val="007449C7"/>
    <w:rsid w:val="007476F2"/>
    <w:rsid w:val="00747C27"/>
    <w:rsid w:val="00750403"/>
    <w:rsid w:val="00753490"/>
    <w:rsid w:val="007572E2"/>
    <w:rsid w:val="007633C2"/>
    <w:rsid w:val="00764C50"/>
    <w:rsid w:val="00765557"/>
    <w:rsid w:val="00767CFA"/>
    <w:rsid w:val="00770921"/>
    <w:rsid w:val="00771885"/>
    <w:rsid w:val="00772167"/>
    <w:rsid w:val="00772B13"/>
    <w:rsid w:val="007740C9"/>
    <w:rsid w:val="00774EAE"/>
    <w:rsid w:val="00775802"/>
    <w:rsid w:val="007806B7"/>
    <w:rsid w:val="007808B6"/>
    <w:rsid w:val="00782F00"/>
    <w:rsid w:val="0078591D"/>
    <w:rsid w:val="0078709D"/>
    <w:rsid w:val="007875DE"/>
    <w:rsid w:val="007908A3"/>
    <w:rsid w:val="00790FA7"/>
    <w:rsid w:val="00791ADC"/>
    <w:rsid w:val="007929DE"/>
    <w:rsid w:val="007930F4"/>
    <w:rsid w:val="00793B97"/>
    <w:rsid w:val="00796ABB"/>
    <w:rsid w:val="007A09E1"/>
    <w:rsid w:val="007A2455"/>
    <w:rsid w:val="007A2E9E"/>
    <w:rsid w:val="007A31B3"/>
    <w:rsid w:val="007A3A67"/>
    <w:rsid w:val="007A45D8"/>
    <w:rsid w:val="007A5E67"/>
    <w:rsid w:val="007A7725"/>
    <w:rsid w:val="007B0105"/>
    <w:rsid w:val="007B0699"/>
    <w:rsid w:val="007B28E4"/>
    <w:rsid w:val="007B2E61"/>
    <w:rsid w:val="007B418B"/>
    <w:rsid w:val="007B4BC4"/>
    <w:rsid w:val="007B6807"/>
    <w:rsid w:val="007C0E43"/>
    <w:rsid w:val="007C0EE9"/>
    <w:rsid w:val="007C19B8"/>
    <w:rsid w:val="007C2C4C"/>
    <w:rsid w:val="007C3B6E"/>
    <w:rsid w:val="007C4034"/>
    <w:rsid w:val="007C4627"/>
    <w:rsid w:val="007C464C"/>
    <w:rsid w:val="007C5452"/>
    <w:rsid w:val="007C5E84"/>
    <w:rsid w:val="007C6EBA"/>
    <w:rsid w:val="007D0225"/>
    <w:rsid w:val="007D118E"/>
    <w:rsid w:val="007D2A80"/>
    <w:rsid w:val="007D30C7"/>
    <w:rsid w:val="007D4118"/>
    <w:rsid w:val="007D79E2"/>
    <w:rsid w:val="007E1B02"/>
    <w:rsid w:val="007E1F88"/>
    <w:rsid w:val="007E25DD"/>
    <w:rsid w:val="007E5CD1"/>
    <w:rsid w:val="007E79EB"/>
    <w:rsid w:val="007F02F1"/>
    <w:rsid w:val="007F034B"/>
    <w:rsid w:val="007F09F0"/>
    <w:rsid w:val="007F1CB7"/>
    <w:rsid w:val="007F2343"/>
    <w:rsid w:val="007F277B"/>
    <w:rsid w:val="007F3C86"/>
    <w:rsid w:val="007F7FB8"/>
    <w:rsid w:val="00801C0C"/>
    <w:rsid w:val="008048AD"/>
    <w:rsid w:val="00805913"/>
    <w:rsid w:val="00805CA8"/>
    <w:rsid w:val="00807AF7"/>
    <w:rsid w:val="00812223"/>
    <w:rsid w:val="008130BA"/>
    <w:rsid w:val="00814C4A"/>
    <w:rsid w:val="00814C6E"/>
    <w:rsid w:val="00814DB7"/>
    <w:rsid w:val="00817260"/>
    <w:rsid w:val="00817BE4"/>
    <w:rsid w:val="00821B4E"/>
    <w:rsid w:val="00821C9C"/>
    <w:rsid w:val="00822691"/>
    <w:rsid w:val="00823712"/>
    <w:rsid w:val="00823DEF"/>
    <w:rsid w:val="00824488"/>
    <w:rsid w:val="00825BAF"/>
    <w:rsid w:val="008265E4"/>
    <w:rsid w:val="00826F56"/>
    <w:rsid w:val="008273B2"/>
    <w:rsid w:val="00830F41"/>
    <w:rsid w:val="008333CB"/>
    <w:rsid w:val="00833531"/>
    <w:rsid w:val="00834F79"/>
    <w:rsid w:val="008365AF"/>
    <w:rsid w:val="00841C24"/>
    <w:rsid w:val="00842366"/>
    <w:rsid w:val="00845BD8"/>
    <w:rsid w:val="00845EDB"/>
    <w:rsid w:val="008540DC"/>
    <w:rsid w:val="00854245"/>
    <w:rsid w:val="00855173"/>
    <w:rsid w:val="00855879"/>
    <w:rsid w:val="00862D37"/>
    <w:rsid w:val="008636D7"/>
    <w:rsid w:val="00864C9C"/>
    <w:rsid w:val="008702FE"/>
    <w:rsid w:val="0087299E"/>
    <w:rsid w:val="008753BE"/>
    <w:rsid w:val="00875DBF"/>
    <w:rsid w:val="0087732F"/>
    <w:rsid w:val="0088056D"/>
    <w:rsid w:val="00881195"/>
    <w:rsid w:val="00885629"/>
    <w:rsid w:val="008870B7"/>
    <w:rsid w:val="00891453"/>
    <w:rsid w:val="00891D69"/>
    <w:rsid w:val="0089321F"/>
    <w:rsid w:val="008948DF"/>
    <w:rsid w:val="00896D37"/>
    <w:rsid w:val="00897E68"/>
    <w:rsid w:val="008A198E"/>
    <w:rsid w:val="008A55D3"/>
    <w:rsid w:val="008A597C"/>
    <w:rsid w:val="008A7862"/>
    <w:rsid w:val="008B0087"/>
    <w:rsid w:val="008B05DB"/>
    <w:rsid w:val="008B19EE"/>
    <w:rsid w:val="008B1CB5"/>
    <w:rsid w:val="008B32CE"/>
    <w:rsid w:val="008B5BFE"/>
    <w:rsid w:val="008B6C80"/>
    <w:rsid w:val="008C3CC5"/>
    <w:rsid w:val="008C3FF8"/>
    <w:rsid w:val="008C6133"/>
    <w:rsid w:val="008C63C2"/>
    <w:rsid w:val="008D012B"/>
    <w:rsid w:val="008D1A80"/>
    <w:rsid w:val="008D1C54"/>
    <w:rsid w:val="008D4348"/>
    <w:rsid w:val="008D48C5"/>
    <w:rsid w:val="008D530D"/>
    <w:rsid w:val="008D5965"/>
    <w:rsid w:val="008D61F1"/>
    <w:rsid w:val="008D7EB4"/>
    <w:rsid w:val="008E0F32"/>
    <w:rsid w:val="008E0F6D"/>
    <w:rsid w:val="008E17E4"/>
    <w:rsid w:val="008E2D46"/>
    <w:rsid w:val="008E3233"/>
    <w:rsid w:val="008E3B57"/>
    <w:rsid w:val="008E3EC0"/>
    <w:rsid w:val="008E46E7"/>
    <w:rsid w:val="008F77A1"/>
    <w:rsid w:val="008F7D0A"/>
    <w:rsid w:val="0090067A"/>
    <w:rsid w:val="00901E4A"/>
    <w:rsid w:val="00902674"/>
    <w:rsid w:val="0090276A"/>
    <w:rsid w:val="009067D4"/>
    <w:rsid w:val="009069CE"/>
    <w:rsid w:val="00906A85"/>
    <w:rsid w:val="00906BB0"/>
    <w:rsid w:val="00907547"/>
    <w:rsid w:val="0090799C"/>
    <w:rsid w:val="00911A70"/>
    <w:rsid w:val="00920759"/>
    <w:rsid w:val="0092352B"/>
    <w:rsid w:val="009242A8"/>
    <w:rsid w:val="009257CD"/>
    <w:rsid w:val="00925A65"/>
    <w:rsid w:val="00926C7C"/>
    <w:rsid w:val="0092748C"/>
    <w:rsid w:val="00927796"/>
    <w:rsid w:val="00930739"/>
    <w:rsid w:val="009313EF"/>
    <w:rsid w:val="009322B8"/>
    <w:rsid w:val="009322BB"/>
    <w:rsid w:val="009327C3"/>
    <w:rsid w:val="009338A9"/>
    <w:rsid w:val="009350AB"/>
    <w:rsid w:val="00937144"/>
    <w:rsid w:val="00937228"/>
    <w:rsid w:val="00937DA1"/>
    <w:rsid w:val="00942049"/>
    <w:rsid w:val="009439C7"/>
    <w:rsid w:val="00944905"/>
    <w:rsid w:val="00945A45"/>
    <w:rsid w:val="00946D9A"/>
    <w:rsid w:val="00951624"/>
    <w:rsid w:val="0095201D"/>
    <w:rsid w:val="00952B2D"/>
    <w:rsid w:val="009531B7"/>
    <w:rsid w:val="009531C9"/>
    <w:rsid w:val="00953A86"/>
    <w:rsid w:val="00954A46"/>
    <w:rsid w:val="00954B9E"/>
    <w:rsid w:val="00956938"/>
    <w:rsid w:val="00963C98"/>
    <w:rsid w:val="00963D58"/>
    <w:rsid w:val="009645DF"/>
    <w:rsid w:val="00964E91"/>
    <w:rsid w:val="009672B3"/>
    <w:rsid w:val="0097199C"/>
    <w:rsid w:val="009735F0"/>
    <w:rsid w:val="00973856"/>
    <w:rsid w:val="00973FAD"/>
    <w:rsid w:val="00976B2C"/>
    <w:rsid w:val="00980D4B"/>
    <w:rsid w:val="00980D7A"/>
    <w:rsid w:val="0098191A"/>
    <w:rsid w:val="00981EAF"/>
    <w:rsid w:val="00983389"/>
    <w:rsid w:val="00983CC0"/>
    <w:rsid w:val="00985F90"/>
    <w:rsid w:val="0098670E"/>
    <w:rsid w:val="00987632"/>
    <w:rsid w:val="0098783C"/>
    <w:rsid w:val="00987EF2"/>
    <w:rsid w:val="00990C17"/>
    <w:rsid w:val="00990C97"/>
    <w:rsid w:val="009913EE"/>
    <w:rsid w:val="009915B6"/>
    <w:rsid w:val="00992EBE"/>
    <w:rsid w:val="00993456"/>
    <w:rsid w:val="009953E2"/>
    <w:rsid w:val="00995B97"/>
    <w:rsid w:val="009A04D6"/>
    <w:rsid w:val="009A055D"/>
    <w:rsid w:val="009A3743"/>
    <w:rsid w:val="009A4C24"/>
    <w:rsid w:val="009A658B"/>
    <w:rsid w:val="009A7607"/>
    <w:rsid w:val="009A78EE"/>
    <w:rsid w:val="009B32B0"/>
    <w:rsid w:val="009B4077"/>
    <w:rsid w:val="009B433A"/>
    <w:rsid w:val="009B485A"/>
    <w:rsid w:val="009B4A7A"/>
    <w:rsid w:val="009B5339"/>
    <w:rsid w:val="009B5ABE"/>
    <w:rsid w:val="009B72BC"/>
    <w:rsid w:val="009C01AF"/>
    <w:rsid w:val="009C1747"/>
    <w:rsid w:val="009C3CCF"/>
    <w:rsid w:val="009C419F"/>
    <w:rsid w:val="009C5DD7"/>
    <w:rsid w:val="009C62C4"/>
    <w:rsid w:val="009C6475"/>
    <w:rsid w:val="009C7863"/>
    <w:rsid w:val="009C7FD0"/>
    <w:rsid w:val="009D052E"/>
    <w:rsid w:val="009D076F"/>
    <w:rsid w:val="009D1561"/>
    <w:rsid w:val="009D181F"/>
    <w:rsid w:val="009D687F"/>
    <w:rsid w:val="009E0B93"/>
    <w:rsid w:val="009E20F3"/>
    <w:rsid w:val="009E42DF"/>
    <w:rsid w:val="009E4790"/>
    <w:rsid w:val="009E54A8"/>
    <w:rsid w:val="009F038D"/>
    <w:rsid w:val="009F0562"/>
    <w:rsid w:val="009F1448"/>
    <w:rsid w:val="009F2A57"/>
    <w:rsid w:val="009F4B10"/>
    <w:rsid w:val="009F5E12"/>
    <w:rsid w:val="009F6128"/>
    <w:rsid w:val="009F6D77"/>
    <w:rsid w:val="00A00827"/>
    <w:rsid w:val="00A0222E"/>
    <w:rsid w:val="00A04095"/>
    <w:rsid w:val="00A05B88"/>
    <w:rsid w:val="00A06EF1"/>
    <w:rsid w:val="00A07253"/>
    <w:rsid w:val="00A103B2"/>
    <w:rsid w:val="00A15958"/>
    <w:rsid w:val="00A20A57"/>
    <w:rsid w:val="00A21202"/>
    <w:rsid w:val="00A22015"/>
    <w:rsid w:val="00A245C5"/>
    <w:rsid w:val="00A261FC"/>
    <w:rsid w:val="00A26F51"/>
    <w:rsid w:val="00A270DB"/>
    <w:rsid w:val="00A31FC4"/>
    <w:rsid w:val="00A324A5"/>
    <w:rsid w:val="00A3383B"/>
    <w:rsid w:val="00A33967"/>
    <w:rsid w:val="00A35BE6"/>
    <w:rsid w:val="00A36198"/>
    <w:rsid w:val="00A36728"/>
    <w:rsid w:val="00A369D4"/>
    <w:rsid w:val="00A4099D"/>
    <w:rsid w:val="00A40C5A"/>
    <w:rsid w:val="00A41EF7"/>
    <w:rsid w:val="00A437A3"/>
    <w:rsid w:val="00A43BB0"/>
    <w:rsid w:val="00A44539"/>
    <w:rsid w:val="00A44F7A"/>
    <w:rsid w:val="00A45602"/>
    <w:rsid w:val="00A51642"/>
    <w:rsid w:val="00A52138"/>
    <w:rsid w:val="00A53561"/>
    <w:rsid w:val="00A53A4B"/>
    <w:rsid w:val="00A57190"/>
    <w:rsid w:val="00A577D4"/>
    <w:rsid w:val="00A61C41"/>
    <w:rsid w:val="00A62DC7"/>
    <w:rsid w:val="00A62EEB"/>
    <w:rsid w:val="00A63353"/>
    <w:rsid w:val="00A63D47"/>
    <w:rsid w:val="00A64205"/>
    <w:rsid w:val="00A6420D"/>
    <w:rsid w:val="00A65D20"/>
    <w:rsid w:val="00A65DD8"/>
    <w:rsid w:val="00A67ABE"/>
    <w:rsid w:val="00A70428"/>
    <w:rsid w:val="00A70DBD"/>
    <w:rsid w:val="00A71A91"/>
    <w:rsid w:val="00A72867"/>
    <w:rsid w:val="00A7554F"/>
    <w:rsid w:val="00A7761E"/>
    <w:rsid w:val="00A814B9"/>
    <w:rsid w:val="00A8255F"/>
    <w:rsid w:val="00A82F38"/>
    <w:rsid w:val="00A84194"/>
    <w:rsid w:val="00A86FB8"/>
    <w:rsid w:val="00A87946"/>
    <w:rsid w:val="00A91384"/>
    <w:rsid w:val="00A91A85"/>
    <w:rsid w:val="00A964A8"/>
    <w:rsid w:val="00A97238"/>
    <w:rsid w:val="00AA20E1"/>
    <w:rsid w:val="00AA2618"/>
    <w:rsid w:val="00AA4896"/>
    <w:rsid w:val="00AA6880"/>
    <w:rsid w:val="00AA6F61"/>
    <w:rsid w:val="00AA7C60"/>
    <w:rsid w:val="00AB0EDF"/>
    <w:rsid w:val="00AB49A5"/>
    <w:rsid w:val="00AB5849"/>
    <w:rsid w:val="00AB783C"/>
    <w:rsid w:val="00AC041E"/>
    <w:rsid w:val="00AC0940"/>
    <w:rsid w:val="00AC1BC4"/>
    <w:rsid w:val="00AC3E70"/>
    <w:rsid w:val="00AC4772"/>
    <w:rsid w:val="00AC48D1"/>
    <w:rsid w:val="00AC4C19"/>
    <w:rsid w:val="00AC4D3A"/>
    <w:rsid w:val="00AC51AD"/>
    <w:rsid w:val="00AC5D6E"/>
    <w:rsid w:val="00AC5F66"/>
    <w:rsid w:val="00AC6F64"/>
    <w:rsid w:val="00AC749C"/>
    <w:rsid w:val="00AC7556"/>
    <w:rsid w:val="00AC788F"/>
    <w:rsid w:val="00AD1B43"/>
    <w:rsid w:val="00AD2D60"/>
    <w:rsid w:val="00AD6313"/>
    <w:rsid w:val="00AE0BE5"/>
    <w:rsid w:val="00AE1584"/>
    <w:rsid w:val="00AE52C8"/>
    <w:rsid w:val="00AE7DA5"/>
    <w:rsid w:val="00AF035C"/>
    <w:rsid w:val="00AF0DB3"/>
    <w:rsid w:val="00AF1A70"/>
    <w:rsid w:val="00AF1D1C"/>
    <w:rsid w:val="00AF3021"/>
    <w:rsid w:val="00AF32BB"/>
    <w:rsid w:val="00AF353C"/>
    <w:rsid w:val="00AF7764"/>
    <w:rsid w:val="00AF793C"/>
    <w:rsid w:val="00B0243A"/>
    <w:rsid w:val="00B02949"/>
    <w:rsid w:val="00B02ED0"/>
    <w:rsid w:val="00B03913"/>
    <w:rsid w:val="00B04107"/>
    <w:rsid w:val="00B0415E"/>
    <w:rsid w:val="00B043D5"/>
    <w:rsid w:val="00B0469B"/>
    <w:rsid w:val="00B050C6"/>
    <w:rsid w:val="00B058C2"/>
    <w:rsid w:val="00B06461"/>
    <w:rsid w:val="00B14C85"/>
    <w:rsid w:val="00B152FB"/>
    <w:rsid w:val="00B160F2"/>
    <w:rsid w:val="00B17F2E"/>
    <w:rsid w:val="00B20266"/>
    <w:rsid w:val="00B20BEC"/>
    <w:rsid w:val="00B22295"/>
    <w:rsid w:val="00B255B9"/>
    <w:rsid w:val="00B26D45"/>
    <w:rsid w:val="00B312D1"/>
    <w:rsid w:val="00B317B6"/>
    <w:rsid w:val="00B31CA4"/>
    <w:rsid w:val="00B326EB"/>
    <w:rsid w:val="00B32DDD"/>
    <w:rsid w:val="00B3385C"/>
    <w:rsid w:val="00B3571F"/>
    <w:rsid w:val="00B36B64"/>
    <w:rsid w:val="00B373D6"/>
    <w:rsid w:val="00B40146"/>
    <w:rsid w:val="00B41698"/>
    <w:rsid w:val="00B4321F"/>
    <w:rsid w:val="00B4355D"/>
    <w:rsid w:val="00B45F0C"/>
    <w:rsid w:val="00B47BBF"/>
    <w:rsid w:val="00B47BDB"/>
    <w:rsid w:val="00B53C1A"/>
    <w:rsid w:val="00B54415"/>
    <w:rsid w:val="00B566A6"/>
    <w:rsid w:val="00B56F59"/>
    <w:rsid w:val="00B60F4B"/>
    <w:rsid w:val="00B65CD4"/>
    <w:rsid w:val="00B66CEF"/>
    <w:rsid w:val="00B67C83"/>
    <w:rsid w:val="00B70841"/>
    <w:rsid w:val="00B71078"/>
    <w:rsid w:val="00B7297F"/>
    <w:rsid w:val="00B74EF7"/>
    <w:rsid w:val="00B762BC"/>
    <w:rsid w:val="00B76F13"/>
    <w:rsid w:val="00B772B7"/>
    <w:rsid w:val="00B77A6C"/>
    <w:rsid w:val="00B806D8"/>
    <w:rsid w:val="00B82716"/>
    <w:rsid w:val="00B83608"/>
    <w:rsid w:val="00B83D51"/>
    <w:rsid w:val="00B875DF"/>
    <w:rsid w:val="00B87CC5"/>
    <w:rsid w:val="00B936FD"/>
    <w:rsid w:val="00B947A8"/>
    <w:rsid w:val="00B97431"/>
    <w:rsid w:val="00BA06CF"/>
    <w:rsid w:val="00BA14A4"/>
    <w:rsid w:val="00BA589E"/>
    <w:rsid w:val="00BA62AF"/>
    <w:rsid w:val="00BA7061"/>
    <w:rsid w:val="00BB0C18"/>
    <w:rsid w:val="00BB4362"/>
    <w:rsid w:val="00BB4453"/>
    <w:rsid w:val="00BB4F9A"/>
    <w:rsid w:val="00BB6F86"/>
    <w:rsid w:val="00BB77A8"/>
    <w:rsid w:val="00BC3E51"/>
    <w:rsid w:val="00BC43FB"/>
    <w:rsid w:val="00BC4B2A"/>
    <w:rsid w:val="00BC7E6B"/>
    <w:rsid w:val="00BD27FD"/>
    <w:rsid w:val="00BD290D"/>
    <w:rsid w:val="00BD335B"/>
    <w:rsid w:val="00BD4B04"/>
    <w:rsid w:val="00BD5AE2"/>
    <w:rsid w:val="00BD5DD8"/>
    <w:rsid w:val="00BD7D73"/>
    <w:rsid w:val="00BE1812"/>
    <w:rsid w:val="00BE6A09"/>
    <w:rsid w:val="00BE77AE"/>
    <w:rsid w:val="00BF285B"/>
    <w:rsid w:val="00BF4FEE"/>
    <w:rsid w:val="00C00235"/>
    <w:rsid w:val="00C0174B"/>
    <w:rsid w:val="00C01F29"/>
    <w:rsid w:val="00C02137"/>
    <w:rsid w:val="00C02A91"/>
    <w:rsid w:val="00C0309E"/>
    <w:rsid w:val="00C06061"/>
    <w:rsid w:val="00C069F4"/>
    <w:rsid w:val="00C06E45"/>
    <w:rsid w:val="00C10630"/>
    <w:rsid w:val="00C10E5C"/>
    <w:rsid w:val="00C14872"/>
    <w:rsid w:val="00C14B8F"/>
    <w:rsid w:val="00C15503"/>
    <w:rsid w:val="00C1621B"/>
    <w:rsid w:val="00C16C73"/>
    <w:rsid w:val="00C20DDD"/>
    <w:rsid w:val="00C30C5B"/>
    <w:rsid w:val="00C31C4F"/>
    <w:rsid w:val="00C34EDD"/>
    <w:rsid w:val="00C4052E"/>
    <w:rsid w:val="00C405A9"/>
    <w:rsid w:val="00C408B4"/>
    <w:rsid w:val="00C40DFF"/>
    <w:rsid w:val="00C4113A"/>
    <w:rsid w:val="00C4221A"/>
    <w:rsid w:val="00C43449"/>
    <w:rsid w:val="00C457F2"/>
    <w:rsid w:val="00C46258"/>
    <w:rsid w:val="00C462F0"/>
    <w:rsid w:val="00C509C2"/>
    <w:rsid w:val="00C51756"/>
    <w:rsid w:val="00C51B6B"/>
    <w:rsid w:val="00C52476"/>
    <w:rsid w:val="00C52AC1"/>
    <w:rsid w:val="00C52FD6"/>
    <w:rsid w:val="00C533CE"/>
    <w:rsid w:val="00C534D6"/>
    <w:rsid w:val="00C53C0C"/>
    <w:rsid w:val="00C57028"/>
    <w:rsid w:val="00C571ED"/>
    <w:rsid w:val="00C574EE"/>
    <w:rsid w:val="00C57BD1"/>
    <w:rsid w:val="00C57F9C"/>
    <w:rsid w:val="00C61DE0"/>
    <w:rsid w:val="00C70C89"/>
    <w:rsid w:val="00C70EBE"/>
    <w:rsid w:val="00C77345"/>
    <w:rsid w:val="00C77CE9"/>
    <w:rsid w:val="00C8005A"/>
    <w:rsid w:val="00C815BD"/>
    <w:rsid w:val="00C81B0C"/>
    <w:rsid w:val="00C82051"/>
    <w:rsid w:val="00C82948"/>
    <w:rsid w:val="00C82F4A"/>
    <w:rsid w:val="00C84000"/>
    <w:rsid w:val="00C860F8"/>
    <w:rsid w:val="00C86C43"/>
    <w:rsid w:val="00C918ED"/>
    <w:rsid w:val="00C927C1"/>
    <w:rsid w:val="00C949FE"/>
    <w:rsid w:val="00C94F90"/>
    <w:rsid w:val="00C95198"/>
    <w:rsid w:val="00C95879"/>
    <w:rsid w:val="00CA2CAE"/>
    <w:rsid w:val="00CA4F53"/>
    <w:rsid w:val="00CA560F"/>
    <w:rsid w:val="00CA6A0F"/>
    <w:rsid w:val="00CB01B6"/>
    <w:rsid w:val="00CB187F"/>
    <w:rsid w:val="00CB1E33"/>
    <w:rsid w:val="00CB2B61"/>
    <w:rsid w:val="00CB42F4"/>
    <w:rsid w:val="00CB488E"/>
    <w:rsid w:val="00CB695E"/>
    <w:rsid w:val="00CB73F3"/>
    <w:rsid w:val="00CB7FC5"/>
    <w:rsid w:val="00CC023C"/>
    <w:rsid w:val="00CC2301"/>
    <w:rsid w:val="00CC2907"/>
    <w:rsid w:val="00CC2A26"/>
    <w:rsid w:val="00CC4247"/>
    <w:rsid w:val="00CC5F36"/>
    <w:rsid w:val="00CC79E5"/>
    <w:rsid w:val="00CD092D"/>
    <w:rsid w:val="00CD3808"/>
    <w:rsid w:val="00CD3D4C"/>
    <w:rsid w:val="00CE11C2"/>
    <w:rsid w:val="00CE4D91"/>
    <w:rsid w:val="00CE729C"/>
    <w:rsid w:val="00CE7A8F"/>
    <w:rsid w:val="00CE7E0E"/>
    <w:rsid w:val="00CF0BFF"/>
    <w:rsid w:val="00CF1C73"/>
    <w:rsid w:val="00CF2958"/>
    <w:rsid w:val="00CF2B9E"/>
    <w:rsid w:val="00CF3176"/>
    <w:rsid w:val="00CF3241"/>
    <w:rsid w:val="00CF34DC"/>
    <w:rsid w:val="00CF3687"/>
    <w:rsid w:val="00CF383F"/>
    <w:rsid w:val="00CF42D9"/>
    <w:rsid w:val="00D01BF9"/>
    <w:rsid w:val="00D0294D"/>
    <w:rsid w:val="00D03B00"/>
    <w:rsid w:val="00D07F2D"/>
    <w:rsid w:val="00D10B3F"/>
    <w:rsid w:val="00D12313"/>
    <w:rsid w:val="00D13CBA"/>
    <w:rsid w:val="00D143BE"/>
    <w:rsid w:val="00D177DE"/>
    <w:rsid w:val="00D21A68"/>
    <w:rsid w:val="00D21A76"/>
    <w:rsid w:val="00D255F8"/>
    <w:rsid w:val="00D25FFF"/>
    <w:rsid w:val="00D26879"/>
    <w:rsid w:val="00D32CC5"/>
    <w:rsid w:val="00D34515"/>
    <w:rsid w:val="00D35D02"/>
    <w:rsid w:val="00D370BE"/>
    <w:rsid w:val="00D4158B"/>
    <w:rsid w:val="00D41809"/>
    <w:rsid w:val="00D4193A"/>
    <w:rsid w:val="00D45068"/>
    <w:rsid w:val="00D47E2B"/>
    <w:rsid w:val="00D503C9"/>
    <w:rsid w:val="00D50E0B"/>
    <w:rsid w:val="00D517E8"/>
    <w:rsid w:val="00D53CF2"/>
    <w:rsid w:val="00D5487A"/>
    <w:rsid w:val="00D56C5F"/>
    <w:rsid w:val="00D5706D"/>
    <w:rsid w:val="00D60437"/>
    <w:rsid w:val="00D606BA"/>
    <w:rsid w:val="00D643B7"/>
    <w:rsid w:val="00D65A28"/>
    <w:rsid w:val="00D661D9"/>
    <w:rsid w:val="00D679EA"/>
    <w:rsid w:val="00D709B5"/>
    <w:rsid w:val="00D727EB"/>
    <w:rsid w:val="00D7312E"/>
    <w:rsid w:val="00D732F3"/>
    <w:rsid w:val="00D74BA4"/>
    <w:rsid w:val="00D74C3A"/>
    <w:rsid w:val="00D759BC"/>
    <w:rsid w:val="00D77679"/>
    <w:rsid w:val="00D7783D"/>
    <w:rsid w:val="00D825ED"/>
    <w:rsid w:val="00D8273B"/>
    <w:rsid w:val="00D84D3C"/>
    <w:rsid w:val="00D866D6"/>
    <w:rsid w:val="00D87435"/>
    <w:rsid w:val="00D9149A"/>
    <w:rsid w:val="00D922D6"/>
    <w:rsid w:val="00D9270A"/>
    <w:rsid w:val="00D94924"/>
    <w:rsid w:val="00D96D8C"/>
    <w:rsid w:val="00D976A7"/>
    <w:rsid w:val="00DA0DB7"/>
    <w:rsid w:val="00DA0DC0"/>
    <w:rsid w:val="00DA1DBD"/>
    <w:rsid w:val="00DA2572"/>
    <w:rsid w:val="00DA3217"/>
    <w:rsid w:val="00DA41DD"/>
    <w:rsid w:val="00DA4E48"/>
    <w:rsid w:val="00DA56E8"/>
    <w:rsid w:val="00DA6860"/>
    <w:rsid w:val="00DA7167"/>
    <w:rsid w:val="00DA76CE"/>
    <w:rsid w:val="00DB1767"/>
    <w:rsid w:val="00DB5F2C"/>
    <w:rsid w:val="00DB5F5C"/>
    <w:rsid w:val="00DB601C"/>
    <w:rsid w:val="00DB7560"/>
    <w:rsid w:val="00DC0801"/>
    <w:rsid w:val="00DC0E0F"/>
    <w:rsid w:val="00DC32B3"/>
    <w:rsid w:val="00DC4C89"/>
    <w:rsid w:val="00DC53C3"/>
    <w:rsid w:val="00DC626C"/>
    <w:rsid w:val="00DC7AD2"/>
    <w:rsid w:val="00DD1E87"/>
    <w:rsid w:val="00DD2A37"/>
    <w:rsid w:val="00DD354D"/>
    <w:rsid w:val="00DD4062"/>
    <w:rsid w:val="00DD6118"/>
    <w:rsid w:val="00DE04FE"/>
    <w:rsid w:val="00DE124E"/>
    <w:rsid w:val="00DE4A27"/>
    <w:rsid w:val="00DF0C5E"/>
    <w:rsid w:val="00DF218D"/>
    <w:rsid w:val="00DF5402"/>
    <w:rsid w:val="00DF5DCE"/>
    <w:rsid w:val="00DF5ECF"/>
    <w:rsid w:val="00DF67D3"/>
    <w:rsid w:val="00DF6DC5"/>
    <w:rsid w:val="00E02B82"/>
    <w:rsid w:val="00E041DD"/>
    <w:rsid w:val="00E043F0"/>
    <w:rsid w:val="00E06715"/>
    <w:rsid w:val="00E103E4"/>
    <w:rsid w:val="00E1140D"/>
    <w:rsid w:val="00E11880"/>
    <w:rsid w:val="00E13344"/>
    <w:rsid w:val="00E14EFB"/>
    <w:rsid w:val="00E1595A"/>
    <w:rsid w:val="00E163D0"/>
    <w:rsid w:val="00E2032A"/>
    <w:rsid w:val="00E209EA"/>
    <w:rsid w:val="00E22DA6"/>
    <w:rsid w:val="00E231AC"/>
    <w:rsid w:val="00E256D9"/>
    <w:rsid w:val="00E27167"/>
    <w:rsid w:val="00E27E7A"/>
    <w:rsid w:val="00E30454"/>
    <w:rsid w:val="00E3105D"/>
    <w:rsid w:val="00E34844"/>
    <w:rsid w:val="00E366E0"/>
    <w:rsid w:val="00E371C2"/>
    <w:rsid w:val="00E37CF1"/>
    <w:rsid w:val="00E40668"/>
    <w:rsid w:val="00E41066"/>
    <w:rsid w:val="00E44D94"/>
    <w:rsid w:val="00E466FE"/>
    <w:rsid w:val="00E473EA"/>
    <w:rsid w:val="00E51AA0"/>
    <w:rsid w:val="00E51C10"/>
    <w:rsid w:val="00E56E31"/>
    <w:rsid w:val="00E63046"/>
    <w:rsid w:val="00E64571"/>
    <w:rsid w:val="00E652B7"/>
    <w:rsid w:val="00E703FB"/>
    <w:rsid w:val="00E70E87"/>
    <w:rsid w:val="00E71F38"/>
    <w:rsid w:val="00E7307B"/>
    <w:rsid w:val="00E749F1"/>
    <w:rsid w:val="00E75EE7"/>
    <w:rsid w:val="00E76814"/>
    <w:rsid w:val="00E811CB"/>
    <w:rsid w:val="00E82327"/>
    <w:rsid w:val="00E83A85"/>
    <w:rsid w:val="00E84038"/>
    <w:rsid w:val="00E871B9"/>
    <w:rsid w:val="00E9156B"/>
    <w:rsid w:val="00E91620"/>
    <w:rsid w:val="00E9249A"/>
    <w:rsid w:val="00E92A6A"/>
    <w:rsid w:val="00E94A12"/>
    <w:rsid w:val="00E94FA4"/>
    <w:rsid w:val="00E954D6"/>
    <w:rsid w:val="00E96F91"/>
    <w:rsid w:val="00E970A4"/>
    <w:rsid w:val="00EA1008"/>
    <w:rsid w:val="00EA2B73"/>
    <w:rsid w:val="00EA43D8"/>
    <w:rsid w:val="00EA49CE"/>
    <w:rsid w:val="00EA5D51"/>
    <w:rsid w:val="00EA6D31"/>
    <w:rsid w:val="00EA7B8D"/>
    <w:rsid w:val="00EB04A2"/>
    <w:rsid w:val="00EB0D8C"/>
    <w:rsid w:val="00EB2692"/>
    <w:rsid w:val="00EB3C81"/>
    <w:rsid w:val="00EB3E5C"/>
    <w:rsid w:val="00EB4048"/>
    <w:rsid w:val="00EB5090"/>
    <w:rsid w:val="00EB6FB1"/>
    <w:rsid w:val="00EB7178"/>
    <w:rsid w:val="00EB767F"/>
    <w:rsid w:val="00EB7769"/>
    <w:rsid w:val="00EC0C45"/>
    <w:rsid w:val="00EC19B1"/>
    <w:rsid w:val="00EC3B60"/>
    <w:rsid w:val="00EC79E2"/>
    <w:rsid w:val="00ED0A91"/>
    <w:rsid w:val="00ED1AE8"/>
    <w:rsid w:val="00ED3CD7"/>
    <w:rsid w:val="00ED47F3"/>
    <w:rsid w:val="00ED4823"/>
    <w:rsid w:val="00ED5217"/>
    <w:rsid w:val="00ED72A5"/>
    <w:rsid w:val="00ED7642"/>
    <w:rsid w:val="00ED765C"/>
    <w:rsid w:val="00EE021D"/>
    <w:rsid w:val="00EE06B4"/>
    <w:rsid w:val="00EE1FA8"/>
    <w:rsid w:val="00EE47B7"/>
    <w:rsid w:val="00EE54A7"/>
    <w:rsid w:val="00EE6E03"/>
    <w:rsid w:val="00EF0307"/>
    <w:rsid w:val="00EF05E2"/>
    <w:rsid w:val="00EF4C54"/>
    <w:rsid w:val="00EF53AA"/>
    <w:rsid w:val="00EF56D9"/>
    <w:rsid w:val="00EF73E8"/>
    <w:rsid w:val="00F00C2E"/>
    <w:rsid w:val="00F03E2C"/>
    <w:rsid w:val="00F04195"/>
    <w:rsid w:val="00F05BC1"/>
    <w:rsid w:val="00F0678C"/>
    <w:rsid w:val="00F07C1A"/>
    <w:rsid w:val="00F11605"/>
    <w:rsid w:val="00F12066"/>
    <w:rsid w:val="00F16482"/>
    <w:rsid w:val="00F17E12"/>
    <w:rsid w:val="00F202FC"/>
    <w:rsid w:val="00F20E2C"/>
    <w:rsid w:val="00F2187F"/>
    <w:rsid w:val="00F25149"/>
    <w:rsid w:val="00F32DE3"/>
    <w:rsid w:val="00F33647"/>
    <w:rsid w:val="00F35DE0"/>
    <w:rsid w:val="00F36775"/>
    <w:rsid w:val="00F3731D"/>
    <w:rsid w:val="00F3776D"/>
    <w:rsid w:val="00F37CC6"/>
    <w:rsid w:val="00F37F84"/>
    <w:rsid w:val="00F427C7"/>
    <w:rsid w:val="00F437F2"/>
    <w:rsid w:val="00F438CC"/>
    <w:rsid w:val="00F44B69"/>
    <w:rsid w:val="00F44C5E"/>
    <w:rsid w:val="00F47B2E"/>
    <w:rsid w:val="00F5040F"/>
    <w:rsid w:val="00F50AC6"/>
    <w:rsid w:val="00F51220"/>
    <w:rsid w:val="00F53E9D"/>
    <w:rsid w:val="00F54570"/>
    <w:rsid w:val="00F55CF3"/>
    <w:rsid w:val="00F57287"/>
    <w:rsid w:val="00F572EA"/>
    <w:rsid w:val="00F57435"/>
    <w:rsid w:val="00F61E57"/>
    <w:rsid w:val="00F635DA"/>
    <w:rsid w:val="00F64DAB"/>
    <w:rsid w:val="00F6510F"/>
    <w:rsid w:val="00F656DA"/>
    <w:rsid w:val="00F66526"/>
    <w:rsid w:val="00F71B53"/>
    <w:rsid w:val="00F723AE"/>
    <w:rsid w:val="00F72DFB"/>
    <w:rsid w:val="00F732E4"/>
    <w:rsid w:val="00F73DDA"/>
    <w:rsid w:val="00F77486"/>
    <w:rsid w:val="00F774C3"/>
    <w:rsid w:val="00F77A41"/>
    <w:rsid w:val="00F807E2"/>
    <w:rsid w:val="00F80BB8"/>
    <w:rsid w:val="00F85368"/>
    <w:rsid w:val="00F87D91"/>
    <w:rsid w:val="00F93AE4"/>
    <w:rsid w:val="00F94501"/>
    <w:rsid w:val="00F94AB7"/>
    <w:rsid w:val="00F95C60"/>
    <w:rsid w:val="00F95C6D"/>
    <w:rsid w:val="00F9634D"/>
    <w:rsid w:val="00F96738"/>
    <w:rsid w:val="00F96D9E"/>
    <w:rsid w:val="00FA09E4"/>
    <w:rsid w:val="00FA2336"/>
    <w:rsid w:val="00FA2571"/>
    <w:rsid w:val="00FA375D"/>
    <w:rsid w:val="00FA5CF5"/>
    <w:rsid w:val="00FA753E"/>
    <w:rsid w:val="00FA7B8F"/>
    <w:rsid w:val="00FB0068"/>
    <w:rsid w:val="00FB14CA"/>
    <w:rsid w:val="00FB2268"/>
    <w:rsid w:val="00FB2E96"/>
    <w:rsid w:val="00FB5678"/>
    <w:rsid w:val="00FB7556"/>
    <w:rsid w:val="00FC0266"/>
    <w:rsid w:val="00FC076F"/>
    <w:rsid w:val="00FC19E1"/>
    <w:rsid w:val="00FC5886"/>
    <w:rsid w:val="00FC6E66"/>
    <w:rsid w:val="00FD0961"/>
    <w:rsid w:val="00FD0A9A"/>
    <w:rsid w:val="00FD0FF5"/>
    <w:rsid w:val="00FD3646"/>
    <w:rsid w:val="00FD3B38"/>
    <w:rsid w:val="00FD4A78"/>
    <w:rsid w:val="00FD4AB8"/>
    <w:rsid w:val="00FD705B"/>
    <w:rsid w:val="00FE4648"/>
    <w:rsid w:val="00FE53FC"/>
    <w:rsid w:val="00FE5866"/>
    <w:rsid w:val="00FE7003"/>
    <w:rsid w:val="00FE742A"/>
    <w:rsid w:val="00FE7B02"/>
    <w:rsid w:val="00FF0D9A"/>
    <w:rsid w:val="00FF14B3"/>
    <w:rsid w:val="00FF3521"/>
    <w:rsid w:val="00FF45FB"/>
    <w:rsid w:val="00FF4BEA"/>
    <w:rsid w:val="00FF5234"/>
    <w:rsid w:val="00FF680E"/>
    <w:rsid w:val="00FF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19B1"/>
    <w:pPr>
      <w:tabs>
        <w:tab w:val="center" w:pos="4320"/>
        <w:tab w:val="right" w:pos="8640"/>
      </w:tabs>
    </w:pPr>
  </w:style>
  <w:style w:type="paragraph" w:customStyle="1" w:styleId="DefaultText">
    <w:name w:val="Default Text"/>
    <w:basedOn w:val="Normal"/>
    <w:rsid w:val="00EC19B1"/>
    <w:pPr>
      <w:spacing w:line="240" w:lineRule="atLeast"/>
    </w:pPr>
    <w:rPr>
      <w:szCs w:val="20"/>
    </w:rPr>
  </w:style>
  <w:style w:type="character" w:customStyle="1" w:styleId="InitialStyle">
    <w:name w:val="InitialStyle"/>
    <w:rsid w:val="00EC19B1"/>
    <w:rPr>
      <w:rFonts w:ascii="Courier" w:hAnsi="Courier" w:hint="default"/>
      <w:sz w:val="24"/>
    </w:rPr>
  </w:style>
  <w:style w:type="paragraph" w:styleId="Footer">
    <w:name w:val="footer"/>
    <w:basedOn w:val="Normal"/>
    <w:rsid w:val="00897E68"/>
    <w:pPr>
      <w:tabs>
        <w:tab w:val="center" w:pos="4320"/>
        <w:tab w:val="right" w:pos="8640"/>
      </w:tabs>
    </w:pPr>
  </w:style>
  <w:style w:type="character" w:styleId="PageNumber">
    <w:name w:val="page number"/>
    <w:basedOn w:val="DefaultParagraphFont"/>
    <w:rsid w:val="00897E68"/>
  </w:style>
  <w:style w:type="character" w:customStyle="1" w:styleId="HeaderChar">
    <w:name w:val="Header Char"/>
    <w:link w:val="Header"/>
    <w:rsid w:val="00C95879"/>
    <w:rPr>
      <w:sz w:val="24"/>
      <w:szCs w:val="24"/>
    </w:rPr>
  </w:style>
  <w:style w:type="paragraph" w:styleId="BalloonText">
    <w:name w:val="Balloon Text"/>
    <w:basedOn w:val="Normal"/>
    <w:link w:val="BalloonTextChar"/>
    <w:rsid w:val="00FE4648"/>
    <w:rPr>
      <w:rFonts w:ascii="Tahoma" w:hAnsi="Tahoma" w:cs="Tahoma"/>
      <w:sz w:val="16"/>
      <w:szCs w:val="16"/>
    </w:rPr>
  </w:style>
  <w:style w:type="character" w:customStyle="1" w:styleId="BalloonTextChar">
    <w:name w:val="Balloon Text Char"/>
    <w:link w:val="BalloonText"/>
    <w:rsid w:val="00FE4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19B1"/>
    <w:pPr>
      <w:tabs>
        <w:tab w:val="center" w:pos="4320"/>
        <w:tab w:val="right" w:pos="8640"/>
      </w:tabs>
    </w:pPr>
  </w:style>
  <w:style w:type="paragraph" w:customStyle="1" w:styleId="DefaultText">
    <w:name w:val="Default Text"/>
    <w:basedOn w:val="Normal"/>
    <w:rsid w:val="00EC19B1"/>
    <w:pPr>
      <w:spacing w:line="240" w:lineRule="atLeast"/>
    </w:pPr>
    <w:rPr>
      <w:szCs w:val="20"/>
    </w:rPr>
  </w:style>
  <w:style w:type="character" w:customStyle="1" w:styleId="InitialStyle">
    <w:name w:val="InitialStyle"/>
    <w:rsid w:val="00EC19B1"/>
    <w:rPr>
      <w:rFonts w:ascii="Courier" w:hAnsi="Courier" w:hint="default"/>
      <w:sz w:val="24"/>
    </w:rPr>
  </w:style>
  <w:style w:type="paragraph" w:styleId="Footer">
    <w:name w:val="footer"/>
    <w:basedOn w:val="Normal"/>
    <w:rsid w:val="00897E68"/>
    <w:pPr>
      <w:tabs>
        <w:tab w:val="center" w:pos="4320"/>
        <w:tab w:val="right" w:pos="8640"/>
      </w:tabs>
    </w:pPr>
  </w:style>
  <w:style w:type="character" w:styleId="PageNumber">
    <w:name w:val="page number"/>
    <w:basedOn w:val="DefaultParagraphFont"/>
    <w:rsid w:val="00897E68"/>
  </w:style>
  <w:style w:type="character" w:customStyle="1" w:styleId="HeaderChar">
    <w:name w:val="Header Char"/>
    <w:link w:val="Header"/>
    <w:rsid w:val="00C95879"/>
    <w:rPr>
      <w:sz w:val="24"/>
      <w:szCs w:val="24"/>
    </w:rPr>
  </w:style>
  <w:style w:type="paragraph" w:styleId="BalloonText">
    <w:name w:val="Balloon Text"/>
    <w:basedOn w:val="Normal"/>
    <w:link w:val="BalloonTextChar"/>
    <w:rsid w:val="00FE4648"/>
    <w:rPr>
      <w:rFonts w:ascii="Tahoma" w:hAnsi="Tahoma" w:cs="Tahoma"/>
      <w:sz w:val="16"/>
      <w:szCs w:val="16"/>
    </w:rPr>
  </w:style>
  <w:style w:type="character" w:customStyle="1" w:styleId="BalloonTextChar">
    <w:name w:val="Balloon Text Char"/>
    <w:link w:val="BalloonText"/>
    <w:rsid w:val="00FE4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04545">
      <w:bodyDiv w:val="1"/>
      <w:marLeft w:val="0"/>
      <w:marRight w:val="0"/>
      <w:marTop w:val="0"/>
      <w:marBottom w:val="0"/>
      <w:divBdr>
        <w:top w:val="none" w:sz="0" w:space="0" w:color="auto"/>
        <w:left w:val="none" w:sz="0" w:space="0" w:color="auto"/>
        <w:bottom w:val="none" w:sz="0" w:space="0" w:color="auto"/>
        <w:right w:val="none" w:sz="0" w:space="0" w:color="auto"/>
      </w:divBdr>
    </w:div>
    <w:div w:id="470557112">
      <w:bodyDiv w:val="1"/>
      <w:marLeft w:val="0"/>
      <w:marRight w:val="0"/>
      <w:marTop w:val="0"/>
      <w:marBottom w:val="0"/>
      <w:divBdr>
        <w:top w:val="none" w:sz="0" w:space="0" w:color="auto"/>
        <w:left w:val="none" w:sz="0" w:space="0" w:color="auto"/>
        <w:bottom w:val="none" w:sz="0" w:space="0" w:color="auto"/>
        <w:right w:val="none" w:sz="0" w:space="0" w:color="auto"/>
      </w:divBdr>
      <w:divsChild>
        <w:div w:id="312106082">
          <w:marLeft w:val="0"/>
          <w:marRight w:val="0"/>
          <w:marTop w:val="0"/>
          <w:marBottom w:val="0"/>
          <w:divBdr>
            <w:top w:val="none" w:sz="0" w:space="0" w:color="auto"/>
            <w:left w:val="none" w:sz="0" w:space="0" w:color="auto"/>
            <w:bottom w:val="single" w:sz="4" w:space="1" w:color="auto"/>
            <w:right w:val="none" w:sz="0" w:space="0" w:color="auto"/>
          </w:divBdr>
        </w:div>
        <w:div w:id="951593627">
          <w:marLeft w:val="0"/>
          <w:marRight w:val="0"/>
          <w:marTop w:val="0"/>
          <w:marBottom w:val="0"/>
          <w:divBdr>
            <w:top w:val="none" w:sz="0" w:space="0" w:color="auto"/>
            <w:left w:val="none" w:sz="0" w:space="0" w:color="auto"/>
            <w:bottom w:val="single" w:sz="4" w:space="1" w:color="auto"/>
            <w:right w:val="none" w:sz="0" w:space="0" w:color="auto"/>
          </w:divBdr>
        </w:div>
        <w:div w:id="1297444774">
          <w:marLeft w:val="0"/>
          <w:marRight w:val="0"/>
          <w:marTop w:val="0"/>
          <w:marBottom w:val="0"/>
          <w:divBdr>
            <w:top w:val="none" w:sz="0" w:space="0" w:color="auto"/>
            <w:left w:val="none" w:sz="0" w:space="0" w:color="auto"/>
            <w:bottom w:val="single" w:sz="4" w:space="1" w:color="auto"/>
            <w:right w:val="none" w:sz="0" w:space="0" w:color="auto"/>
          </w:divBdr>
        </w:div>
        <w:div w:id="1782407939">
          <w:marLeft w:val="0"/>
          <w:marRight w:val="0"/>
          <w:marTop w:val="0"/>
          <w:marBottom w:val="0"/>
          <w:divBdr>
            <w:top w:val="none" w:sz="0" w:space="0" w:color="auto"/>
            <w:left w:val="none" w:sz="0" w:space="0" w:color="auto"/>
            <w:bottom w:val="single" w:sz="4"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4085</Words>
  <Characters>20851</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18</vt:lpstr>
    </vt:vector>
  </TitlesOfParts>
  <Company>State of Maine, DAFS</Company>
  <LinksUpToDate>false</LinksUpToDate>
  <CharactersWithSpaces>24887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State of Maine</dc:creator>
  <cp:lastModifiedBy>Don Wismer</cp:lastModifiedBy>
  <cp:revision>11</cp:revision>
  <cp:lastPrinted>2013-10-23T12:20:00Z</cp:lastPrinted>
  <dcterms:created xsi:type="dcterms:W3CDTF">2015-04-29T20:05:00Z</dcterms:created>
  <dcterms:modified xsi:type="dcterms:W3CDTF">2015-04-29T20:17:00Z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ABAAVOAfoSrQoyxCB/AmhzO32GyxU6BbyVSV/bM/ZkU18M8wFYvrRLOkHP0qiSk/zO2V</vt:lpwstr>
  </property>
  <property fmtid="{D5CDD505-2E9C-101B-9397-08002B2CF9AE}" pid="3" name="MAIL_MSG_ID2">
    <vt:lpwstr>3bU/LE6qQFlvSaBnZDBTdO3vNDAbej9damSrDo07TJD7dl67uVzbZ4SJ/Y5_x000d_
C61iOn5zIuiJIOwy/lTp2RKGuVVfSK8yrlPCbv/9dphWfZ4g2Fj2+l0NUlo=</vt:lpwstr>
  </property>
  <property fmtid="{D5CDD505-2E9C-101B-9397-08002B2CF9AE}" pid="4" name="RESPONSE_SENDER_NAME">
    <vt:lpwstr>gAAAdya76B99d4hLGUR1rQ+8TxTv0GGEPdix</vt:lpwstr>
  </property>
  <property fmtid="{D5CDD505-2E9C-101B-9397-08002B2CF9AE}" pid="5" name="EMAIL_OWNER_ADDRESS">
    <vt:lpwstr>4AAAv2pPQheLA5U5aP+c3JSPv/Med/CUBS10c/E/CntvFWT2jJVZWokEkg==</vt:lpwstr>
  </property>
</Properties>
</file>