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0BC8" w14:textId="29BA55EC" w:rsidR="00A34AA7" w:rsidRPr="008446C9" w:rsidRDefault="002B2521" w:rsidP="008446C9">
      <w:pPr>
        <w:pStyle w:val="Heading1"/>
        <w:tabs>
          <w:tab w:val="left" w:pos="720"/>
          <w:tab w:val="left" w:pos="1440"/>
          <w:tab w:val="left" w:pos="2160"/>
          <w:tab w:val="left" w:pos="288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8446C9">
        <w:rPr>
          <w:rFonts w:ascii="Times New Roman" w:hAnsi="Times New Roman" w:cs="Times New Roman"/>
          <w:sz w:val="22"/>
          <w:szCs w:val="22"/>
        </w:rPr>
        <w:t>18</w:t>
      </w:r>
      <w:r w:rsidRPr="008446C9">
        <w:rPr>
          <w:rFonts w:ascii="Times New Roman" w:hAnsi="Times New Roman" w:cs="Times New Roman"/>
          <w:sz w:val="22"/>
          <w:szCs w:val="22"/>
        </w:rPr>
        <w:tab/>
      </w:r>
      <w:r w:rsidR="008446C9" w:rsidRPr="008446C9">
        <w:rPr>
          <w:rFonts w:ascii="Times New Roman" w:hAnsi="Times New Roman" w:cs="Times New Roman"/>
          <w:sz w:val="22"/>
          <w:szCs w:val="22"/>
        </w:rPr>
        <w:tab/>
      </w:r>
      <w:r w:rsidR="00A34AA7" w:rsidRPr="008446C9">
        <w:rPr>
          <w:rFonts w:ascii="Times New Roman" w:hAnsi="Times New Roman" w:cs="Times New Roman"/>
          <w:sz w:val="22"/>
          <w:szCs w:val="22"/>
        </w:rPr>
        <w:t>DEPARTMENT OF ADMINISTRATIVE AND FINANCIAL SERVICES</w:t>
      </w:r>
    </w:p>
    <w:p w14:paraId="2214C522" w14:textId="77777777" w:rsidR="001E6DE9" w:rsidRPr="008446C9" w:rsidRDefault="001E6DE9" w:rsidP="008446C9">
      <w:pPr>
        <w:pStyle w:val="Heading1"/>
        <w:tabs>
          <w:tab w:val="left" w:pos="720"/>
          <w:tab w:val="left" w:pos="1440"/>
          <w:tab w:val="left" w:pos="2160"/>
          <w:tab w:val="left" w:pos="288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14:paraId="11DB7C27" w14:textId="6A430F99" w:rsidR="00A34AA7" w:rsidRPr="008446C9" w:rsidRDefault="002B2521" w:rsidP="008446C9">
      <w:pPr>
        <w:pStyle w:val="Heading1"/>
        <w:tabs>
          <w:tab w:val="left" w:pos="720"/>
          <w:tab w:val="left" w:pos="1440"/>
          <w:tab w:val="left" w:pos="2160"/>
          <w:tab w:val="left" w:pos="288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8446C9">
        <w:rPr>
          <w:rFonts w:ascii="Times New Roman" w:hAnsi="Times New Roman" w:cs="Times New Roman"/>
          <w:sz w:val="22"/>
          <w:szCs w:val="22"/>
        </w:rPr>
        <w:t>125</w:t>
      </w:r>
      <w:r w:rsidRPr="008446C9">
        <w:rPr>
          <w:rFonts w:ascii="Times New Roman" w:hAnsi="Times New Roman" w:cs="Times New Roman"/>
          <w:sz w:val="22"/>
          <w:szCs w:val="22"/>
        </w:rPr>
        <w:tab/>
      </w:r>
      <w:r w:rsidR="008446C9" w:rsidRPr="008446C9">
        <w:rPr>
          <w:rFonts w:ascii="Times New Roman" w:hAnsi="Times New Roman" w:cs="Times New Roman"/>
          <w:sz w:val="22"/>
          <w:szCs w:val="22"/>
        </w:rPr>
        <w:tab/>
      </w:r>
      <w:r w:rsidR="008E4ACB" w:rsidRPr="008446C9">
        <w:rPr>
          <w:rFonts w:ascii="Times New Roman" w:hAnsi="Times New Roman" w:cs="Times New Roman"/>
          <w:sz w:val="22"/>
          <w:szCs w:val="22"/>
        </w:rPr>
        <w:t>MAINE</w:t>
      </w:r>
      <w:r w:rsidR="00A34AA7" w:rsidRPr="008446C9">
        <w:rPr>
          <w:rFonts w:ascii="Times New Roman" w:hAnsi="Times New Roman" w:cs="Times New Roman"/>
          <w:sz w:val="22"/>
          <w:szCs w:val="22"/>
        </w:rPr>
        <w:t xml:space="preserve"> </w:t>
      </w:r>
      <w:r w:rsidR="00991ADB" w:rsidRPr="008446C9">
        <w:rPr>
          <w:rFonts w:ascii="Times New Roman" w:hAnsi="Times New Roman" w:cs="Times New Roman"/>
          <w:sz w:val="22"/>
          <w:szCs w:val="22"/>
        </w:rPr>
        <w:t>REVENUE SERVICES</w:t>
      </w:r>
    </w:p>
    <w:p w14:paraId="2C368CA1" w14:textId="77777777" w:rsidR="001E6DE9" w:rsidRPr="008446C9" w:rsidRDefault="001E6DE9" w:rsidP="008446C9">
      <w:pPr>
        <w:pStyle w:val="Heading1"/>
        <w:tabs>
          <w:tab w:val="left" w:pos="720"/>
          <w:tab w:val="left" w:pos="1440"/>
          <w:tab w:val="left" w:pos="2160"/>
          <w:tab w:val="left" w:pos="288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14:paraId="43BDD9A0" w14:textId="2B5B1207" w:rsidR="00A34AA7" w:rsidRPr="008446C9" w:rsidRDefault="00A34AA7" w:rsidP="008446C9">
      <w:pPr>
        <w:pStyle w:val="Heading1"/>
        <w:tabs>
          <w:tab w:val="left" w:pos="720"/>
          <w:tab w:val="left" w:pos="1440"/>
          <w:tab w:val="left" w:pos="2160"/>
          <w:tab w:val="left" w:pos="2880"/>
        </w:tabs>
        <w:spacing w:before="0" w:line="240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8446C9">
        <w:rPr>
          <w:rFonts w:ascii="Times New Roman" w:hAnsi="Times New Roman" w:cs="Times New Roman"/>
          <w:sz w:val="22"/>
          <w:szCs w:val="22"/>
        </w:rPr>
        <w:t>Chapter 2</w:t>
      </w:r>
      <w:r w:rsidR="001E5471" w:rsidRPr="008446C9">
        <w:rPr>
          <w:rFonts w:ascii="Times New Roman" w:hAnsi="Times New Roman" w:cs="Times New Roman"/>
          <w:sz w:val="22"/>
          <w:szCs w:val="22"/>
        </w:rPr>
        <w:t>08</w:t>
      </w:r>
      <w:r w:rsidR="002B2521" w:rsidRPr="008446C9">
        <w:rPr>
          <w:rFonts w:ascii="Times New Roman" w:hAnsi="Times New Roman" w:cs="Times New Roman"/>
          <w:sz w:val="22"/>
          <w:szCs w:val="22"/>
        </w:rPr>
        <w:t>:</w:t>
      </w:r>
      <w:r w:rsidR="002B2521" w:rsidRPr="008446C9">
        <w:rPr>
          <w:rFonts w:ascii="Times New Roman" w:hAnsi="Times New Roman" w:cs="Times New Roman"/>
          <w:sz w:val="22"/>
          <w:szCs w:val="22"/>
        </w:rPr>
        <w:tab/>
      </w:r>
      <w:r w:rsidR="001E5471" w:rsidRPr="008446C9">
        <w:rPr>
          <w:rFonts w:ascii="Times New Roman" w:hAnsi="Times New Roman" w:cs="Times New Roman"/>
          <w:sz w:val="22"/>
          <w:szCs w:val="22"/>
        </w:rPr>
        <w:t>GUIDELINES</w:t>
      </w:r>
      <w:r w:rsidR="007E7791" w:rsidRPr="008446C9">
        <w:rPr>
          <w:rFonts w:ascii="Times New Roman" w:hAnsi="Times New Roman" w:cs="Times New Roman"/>
          <w:sz w:val="22"/>
          <w:szCs w:val="22"/>
        </w:rPr>
        <w:t xml:space="preserve"> F</w:t>
      </w:r>
      <w:r w:rsidR="00ED672C" w:rsidRPr="008446C9">
        <w:rPr>
          <w:rFonts w:ascii="Times New Roman" w:hAnsi="Times New Roman" w:cs="Times New Roman"/>
          <w:sz w:val="22"/>
          <w:szCs w:val="22"/>
        </w:rPr>
        <w:t xml:space="preserve">OR PROFESSIONAL ASSESSING </w:t>
      </w:r>
      <w:r w:rsidR="00BD68B9" w:rsidRPr="008446C9">
        <w:rPr>
          <w:rFonts w:ascii="Times New Roman" w:hAnsi="Times New Roman" w:cs="Times New Roman"/>
          <w:sz w:val="22"/>
          <w:szCs w:val="22"/>
        </w:rPr>
        <w:t>FIRMS THAT PROVIDE REVALUATION SERVICES TO MUNICIPALITIES</w:t>
      </w:r>
    </w:p>
    <w:p w14:paraId="6552A07F" w14:textId="77777777" w:rsidR="001E6DE9" w:rsidRPr="008446C9" w:rsidRDefault="001E6DE9" w:rsidP="008446C9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2DE40C04" w14:textId="77777777" w:rsidR="001E6DE9" w:rsidRPr="008446C9" w:rsidRDefault="001E6DE9" w:rsidP="008446C9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47B11983" w14:textId="5FB3F58B" w:rsidR="002B2521" w:rsidRPr="008446C9" w:rsidRDefault="00991ADB" w:rsidP="008446C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contextualSpacing/>
        <w:jc w:val="both"/>
        <w:rPr>
          <w:sz w:val="22"/>
          <w:szCs w:val="22"/>
        </w:rPr>
      </w:pPr>
      <w:r w:rsidRPr="008446C9">
        <w:rPr>
          <w:rStyle w:val="InitialStyle"/>
          <w:b/>
          <w:sz w:val="22"/>
          <w:szCs w:val="22"/>
        </w:rPr>
        <w:t>SUMMARY:</w:t>
      </w:r>
      <w:r w:rsidR="008446C9" w:rsidRPr="008446C9">
        <w:rPr>
          <w:rStyle w:val="InitialStyle"/>
          <w:sz w:val="22"/>
          <w:szCs w:val="22"/>
        </w:rPr>
        <w:t xml:space="preserve"> </w:t>
      </w:r>
      <w:r w:rsidR="000B4CB1" w:rsidRPr="008446C9">
        <w:rPr>
          <w:sz w:val="22"/>
          <w:szCs w:val="22"/>
        </w:rPr>
        <w:t xml:space="preserve">This rule explains the </w:t>
      </w:r>
      <w:r w:rsidR="008E4ACB" w:rsidRPr="008446C9">
        <w:rPr>
          <w:sz w:val="22"/>
          <w:szCs w:val="22"/>
        </w:rPr>
        <w:t xml:space="preserve">requirements </w:t>
      </w:r>
      <w:r w:rsidR="007362E5" w:rsidRPr="008446C9">
        <w:rPr>
          <w:sz w:val="22"/>
          <w:szCs w:val="22"/>
        </w:rPr>
        <w:t>for professional assessing firms that provide revaluation</w:t>
      </w:r>
      <w:r w:rsidR="008B568E" w:rsidRPr="008446C9">
        <w:rPr>
          <w:sz w:val="22"/>
          <w:szCs w:val="22"/>
        </w:rPr>
        <w:t xml:space="preserve"> services</w:t>
      </w:r>
      <w:r w:rsidR="007362E5" w:rsidRPr="008446C9">
        <w:rPr>
          <w:sz w:val="22"/>
          <w:szCs w:val="22"/>
        </w:rPr>
        <w:t xml:space="preserve"> </w:t>
      </w:r>
      <w:r w:rsidR="00AA41B5" w:rsidRPr="008446C9">
        <w:rPr>
          <w:sz w:val="22"/>
          <w:szCs w:val="22"/>
        </w:rPr>
        <w:t>to</w:t>
      </w:r>
      <w:r w:rsidR="009371FA" w:rsidRPr="008446C9">
        <w:rPr>
          <w:sz w:val="22"/>
          <w:szCs w:val="22"/>
        </w:rPr>
        <w:t xml:space="preserve"> municipalities</w:t>
      </w:r>
      <w:r w:rsidR="006D01F6" w:rsidRPr="008446C9">
        <w:rPr>
          <w:sz w:val="22"/>
          <w:szCs w:val="22"/>
        </w:rPr>
        <w:t xml:space="preserve"> in Maine</w:t>
      </w:r>
      <w:r w:rsidR="00543E49" w:rsidRPr="008446C9">
        <w:rPr>
          <w:sz w:val="22"/>
          <w:szCs w:val="22"/>
        </w:rPr>
        <w:t>.</w:t>
      </w:r>
    </w:p>
    <w:p w14:paraId="702C90A7" w14:textId="77777777" w:rsidR="002B2521" w:rsidRPr="008446C9" w:rsidRDefault="002B2521" w:rsidP="008446C9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</w:p>
    <w:p w14:paraId="78B63D3E" w14:textId="77777777" w:rsidR="002B2521" w:rsidRPr="008446C9" w:rsidRDefault="002B2521" w:rsidP="008446C9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025866FE" w14:textId="77777777" w:rsidR="00991ADB" w:rsidRPr="008446C9" w:rsidRDefault="00991ADB" w:rsidP="008446C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3"/>
        </w:rPr>
      </w:pPr>
      <w:r w:rsidRPr="008446C9">
        <w:rPr>
          <w:rFonts w:ascii="Times New Roman" w:hAnsi="Times New Roman" w:cs="Times New Roman"/>
          <w:b/>
          <w:bCs/>
          <w:spacing w:val="-3"/>
        </w:rPr>
        <w:t>Outline of Contents:</w:t>
      </w:r>
    </w:p>
    <w:p w14:paraId="1473CE4E" w14:textId="77777777" w:rsidR="00991ADB" w:rsidRPr="008446C9" w:rsidRDefault="00991ADB" w:rsidP="008446C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3"/>
        </w:rPr>
      </w:pPr>
    </w:p>
    <w:p w14:paraId="39BE4A60" w14:textId="77777777" w:rsidR="00991ADB" w:rsidRPr="008446C9" w:rsidRDefault="00991ADB" w:rsidP="008446C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3"/>
        </w:rPr>
      </w:pPr>
      <w:r w:rsidRPr="008446C9">
        <w:rPr>
          <w:rFonts w:ascii="Times New Roman" w:hAnsi="Times New Roman" w:cs="Times New Roman"/>
          <w:bCs/>
          <w:spacing w:val="-3"/>
        </w:rPr>
        <w:t>.01</w:t>
      </w:r>
      <w:r w:rsidRPr="008446C9">
        <w:rPr>
          <w:rFonts w:ascii="Times New Roman" w:hAnsi="Times New Roman" w:cs="Times New Roman"/>
          <w:bCs/>
          <w:spacing w:val="-3"/>
        </w:rPr>
        <w:tab/>
        <w:t>Definitions</w:t>
      </w:r>
    </w:p>
    <w:p w14:paraId="54380CA8" w14:textId="429F6B03" w:rsidR="00991ADB" w:rsidRPr="008446C9" w:rsidRDefault="00991ADB" w:rsidP="008446C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3"/>
        </w:rPr>
      </w:pPr>
      <w:r w:rsidRPr="008446C9">
        <w:rPr>
          <w:rFonts w:ascii="Times New Roman" w:hAnsi="Times New Roman" w:cs="Times New Roman"/>
          <w:bCs/>
          <w:spacing w:val="-3"/>
        </w:rPr>
        <w:t>.02</w:t>
      </w:r>
      <w:r w:rsidRPr="008446C9">
        <w:rPr>
          <w:rFonts w:ascii="Times New Roman" w:hAnsi="Times New Roman" w:cs="Times New Roman"/>
          <w:bCs/>
          <w:spacing w:val="-3"/>
        </w:rPr>
        <w:tab/>
      </w:r>
      <w:r w:rsidR="001E5471" w:rsidRPr="008446C9">
        <w:rPr>
          <w:rFonts w:ascii="Times New Roman" w:hAnsi="Times New Roman" w:cs="Times New Roman"/>
          <w:bCs/>
          <w:spacing w:val="-3"/>
        </w:rPr>
        <w:t>Requirements</w:t>
      </w:r>
    </w:p>
    <w:p w14:paraId="78D93C7C" w14:textId="7D1F0277" w:rsidR="001E5471" w:rsidRPr="008446C9" w:rsidRDefault="001E5471" w:rsidP="008446C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3"/>
        </w:rPr>
      </w:pPr>
      <w:r w:rsidRPr="008446C9">
        <w:rPr>
          <w:rFonts w:ascii="Times New Roman" w:hAnsi="Times New Roman" w:cs="Times New Roman"/>
          <w:bCs/>
          <w:spacing w:val="-3"/>
        </w:rPr>
        <w:t>.03</w:t>
      </w:r>
      <w:r w:rsidRPr="008446C9">
        <w:rPr>
          <w:rFonts w:ascii="Times New Roman" w:hAnsi="Times New Roman" w:cs="Times New Roman"/>
          <w:bCs/>
          <w:spacing w:val="-3"/>
        </w:rPr>
        <w:tab/>
        <w:t>Failure to meet requirements</w:t>
      </w:r>
    </w:p>
    <w:p w14:paraId="29AE92F5" w14:textId="115A6961" w:rsidR="001E5471" w:rsidRPr="008446C9" w:rsidRDefault="001E5471" w:rsidP="008446C9">
      <w:p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3"/>
        </w:rPr>
      </w:pPr>
      <w:r w:rsidRPr="008446C9">
        <w:rPr>
          <w:rFonts w:ascii="Times New Roman" w:hAnsi="Times New Roman" w:cs="Times New Roman"/>
          <w:bCs/>
          <w:spacing w:val="-3"/>
        </w:rPr>
        <w:t>.04</w:t>
      </w:r>
      <w:r w:rsidRPr="008446C9">
        <w:rPr>
          <w:rFonts w:ascii="Times New Roman" w:hAnsi="Times New Roman" w:cs="Times New Roman"/>
          <w:bCs/>
          <w:spacing w:val="-3"/>
        </w:rPr>
        <w:tab/>
        <w:t>Revaluation by municipality</w:t>
      </w:r>
    </w:p>
    <w:p w14:paraId="054A6353" w14:textId="77777777" w:rsidR="009B5921" w:rsidRPr="008446C9" w:rsidRDefault="009B5921" w:rsidP="008446C9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130CBE8B" w14:textId="021D9346" w:rsidR="009304F5" w:rsidRDefault="009304F5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3A793EF" w14:textId="77777777" w:rsidR="00305192" w:rsidRPr="008446C9" w:rsidRDefault="00305192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91544D4" w14:textId="77777777" w:rsidR="00305192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  <w:b/>
        </w:rPr>
        <w:t>.01</w:t>
      </w:r>
      <w:r w:rsidRPr="008446C9">
        <w:rPr>
          <w:rFonts w:ascii="Times New Roman" w:hAnsi="Times New Roman" w:cs="Times New Roman"/>
          <w:b/>
        </w:rPr>
        <w:tab/>
        <w:t>Definitions</w:t>
      </w:r>
    </w:p>
    <w:p w14:paraId="09B993A9" w14:textId="0EE317D0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4BCBD135" w14:textId="52B6D427" w:rsidR="008E4ACB" w:rsidRPr="008446C9" w:rsidRDefault="008E4ACB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  <w:bCs/>
        </w:rPr>
      </w:pPr>
      <w:r w:rsidRPr="008446C9">
        <w:rPr>
          <w:rFonts w:ascii="Times New Roman" w:hAnsi="Times New Roman" w:cs="Times New Roman"/>
          <w:b/>
        </w:rPr>
        <w:t>A.</w:t>
      </w:r>
      <w:r w:rsidRPr="008446C9">
        <w:rPr>
          <w:rFonts w:ascii="Times New Roman" w:hAnsi="Times New Roman" w:cs="Times New Roman"/>
          <w:b/>
        </w:rPr>
        <w:tab/>
        <w:t>Assessor.</w:t>
      </w:r>
      <w:r w:rsidR="008446C9">
        <w:rPr>
          <w:rFonts w:ascii="Times New Roman" w:hAnsi="Times New Roman" w:cs="Times New Roman"/>
          <w:bCs/>
        </w:rPr>
        <w:t xml:space="preserve"> </w:t>
      </w:r>
      <w:r w:rsidRPr="008446C9">
        <w:rPr>
          <w:rFonts w:ascii="Times New Roman" w:hAnsi="Times New Roman" w:cs="Times New Roman"/>
          <w:bCs/>
        </w:rPr>
        <w:t xml:space="preserve">“Assessor” means </w:t>
      </w:r>
      <w:r w:rsidRPr="008446C9">
        <w:rPr>
          <w:rFonts w:ascii="Times New Roman" w:hAnsi="Times New Roman" w:cs="Times New Roman"/>
        </w:rPr>
        <w:t>a sworn municipal assessing authority, whether an individual assessor, a board of assessors, or a chief assessor of a primary assessing area.</w:t>
      </w:r>
      <w:r w:rsidR="008446C9">
        <w:rPr>
          <w:rFonts w:ascii="Times New Roman" w:hAnsi="Times New Roman" w:cs="Times New Roman"/>
        </w:rPr>
        <w:t xml:space="preserve"> </w:t>
      </w:r>
      <w:r w:rsidRPr="008446C9">
        <w:rPr>
          <w:rFonts w:ascii="Times New Roman" w:hAnsi="Times New Roman" w:cs="Times New Roman"/>
        </w:rPr>
        <w:t>With respect to the unorganized territory, “</w:t>
      </w:r>
      <w:r w:rsidR="003C6D21" w:rsidRPr="008446C9">
        <w:rPr>
          <w:rFonts w:ascii="Times New Roman" w:hAnsi="Times New Roman" w:cs="Times New Roman"/>
        </w:rPr>
        <w:t>a</w:t>
      </w:r>
      <w:r w:rsidRPr="008446C9">
        <w:rPr>
          <w:rFonts w:ascii="Times New Roman" w:hAnsi="Times New Roman" w:cs="Times New Roman"/>
        </w:rPr>
        <w:t>ssessor” means the State Tax Assessor.</w:t>
      </w:r>
    </w:p>
    <w:p w14:paraId="740B7744" w14:textId="77777777" w:rsidR="008E4ACB" w:rsidRPr="008446C9" w:rsidRDefault="008E4ACB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  <w:b/>
        </w:rPr>
      </w:pPr>
    </w:p>
    <w:p w14:paraId="408BCAC7" w14:textId="51EC3E86" w:rsidR="007362E5" w:rsidRPr="008446C9" w:rsidDel="0046006D" w:rsidRDefault="0048013E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  <w:b/>
          <w:bCs/>
        </w:rPr>
        <w:t>B.</w:t>
      </w:r>
      <w:r w:rsidR="007362E5" w:rsidRPr="008446C9" w:rsidDel="0046006D">
        <w:rPr>
          <w:rFonts w:ascii="Times New Roman" w:hAnsi="Times New Roman" w:cs="Times New Roman"/>
          <w:b/>
          <w:bCs/>
        </w:rPr>
        <w:tab/>
        <w:t>Municipality.</w:t>
      </w:r>
      <w:r w:rsidR="008446C9">
        <w:rPr>
          <w:rFonts w:ascii="Times New Roman" w:hAnsi="Times New Roman" w:cs="Times New Roman"/>
        </w:rPr>
        <w:t xml:space="preserve"> </w:t>
      </w:r>
      <w:r w:rsidR="007362E5" w:rsidRPr="008446C9" w:rsidDel="0046006D">
        <w:rPr>
          <w:rFonts w:ascii="Times New Roman" w:hAnsi="Times New Roman" w:cs="Times New Roman"/>
        </w:rPr>
        <w:t>“Municipality” means any city, town, plantation, or that portion of a county in the unorganized territory.</w:t>
      </w:r>
    </w:p>
    <w:p w14:paraId="4DEF12C7" w14:textId="2C7D693C" w:rsidR="007362E5" w:rsidRPr="008446C9" w:rsidDel="0046006D" w:rsidRDefault="007362E5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5A6A10FB" w14:textId="3264829E" w:rsidR="00305192" w:rsidRDefault="0048013E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  <w:b/>
        </w:rPr>
        <w:t>C</w:t>
      </w:r>
      <w:r w:rsidR="000B4CB1" w:rsidRPr="008446C9">
        <w:rPr>
          <w:rFonts w:ascii="Times New Roman" w:hAnsi="Times New Roman" w:cs="Times New Roman"/>
          <w:b/>
        </w:rPr>
        <w:t>.</w:t>
      </w:r>
      <w:r w:rsidR="000B4CB1" w:rsidRPr="008446C9">
        <w:rPr>
          <w:rFonts w:ascii="Times New Roman" w:hAnsi="Times New Roman" w:cs="Times New Roman"/>
          <w:b/>
        </w:rPr>
        <w:tab/>
      </w:r>
      <w:r w:rsidR="007362E5" w:rsidRPr="008446C9">
        <w:rPr>
          <w:rFonts w:ascii="Times New Roman" w:hAnsi="Times New Roman" w:cs="Times New Roman"/>
          <w:b/>
        </w:rPr>
        <w:t>Professional assessing f</w:t>
      </w:r>
      <w:r w:rsidR="000B4CB1" w:rsidRPr="008446C9">
        <w:rPr>
          <w:rFonts w:ascii="Times New Roman" w:hAnsi="Times New Roman" w:cs="Times New Roman"/>
          <w:b/>
        </w:rPr>
        <w:t>irm.</w:t>
      </w:r>
      <w:r w:rsidR="008446C9">
        <w:rPr>
          <w:rFonts w:ascii="Times New Roman" w:hAnsi="Times New Roman" w:cs="Times New Roman"/>
          <w:b/>
        </w:rPr>
        <w:t xml:space="preserve"> </w:t>
      </w:r>
      <w:r w:rsidR="007362E5" w:rsidRPr="008446C9">
        <w:rPr>
          <w:rFonts w:ascii="Times New Roman" w:hAnsi="Times New Roman" w:cs="Times New Roman"/>
          <w:bCs/>
        </w:rPr>
        <w:t>“Professional assessing firm”</w:t>
      </w:r>
      <w:r w:rsidR="00FC41E7" w:rsidRPr="008446C9">
        <w:rPr>
          <w:rFonts w:ascii="Times New Roman" w:hAnsi="Times New Roman" w:cs="Times New Roman"/>
          <w:bCs/>
        </w:rPr>
        <w:t xml:space="preserve"> or “firm”</w:t>
      </w:r>
      <w:r w:rsidR="000B4CB1" w:rsidRPr="008446C9">
        <w:rPr>
          <w:rFonts w:ascii="Times New Roman" w:hAnsi="Times New Roman" w:cs="Times New Roman"/>
        </w:rPr>
        <w:t xml:space="preserve"> means a </w:t>
      </w:r>
      <w:r w:rsidR="008E4ACB" w:rsidRPr="008446C9">
        <w:rPr>
          <w:rFonts w:ascii="Times New Roman" w:hAnsi="Times New Roman" w:cs="Times New Roman"/>
        </w:rPr>
        <w:t>person</w:t>
      </w:r>
      <w:r w:rsidR="000B4CB1" w:rsidRPr="008446C9">
        <w:rPr>
          <w:rFonts w:ascii="Times New Roman" w:hAnsi="Times New Roman" w:cs="Times New Roman"/>
        </w:rPr>
        <w:t xml:space="preserve"> </w:t>
      </w:r>
      <w:r w:rsidR="008E4ACB" w:rsidRPr="008446C9">
        <w:rPr>
          <w:rFonts w:ascii="Times New Roman" w:hAnsi="Times New Roman" w:cs="Times New Roman"/>
        </w:rPr>
        <w:t>(</w:t>
      </w:r>
      <w:r w:rsidR="000B4CB1" w:rsidRPr="008446C9">
        <w:rPr>
          <w:rFonts w:ascii="Times New Roman" w:hAnsi="Times New Roman" w:cs="Times New Roman"/>
        </w:rPr>
        <w:t>an individual</w:t>
      </w:r>
      <w:r w:rsidR="008E4ACB" w:rsidRPr="008446C9">
        <w:rPr>
          <w:rFonts w:ascii="Times New Roman" w:hAnsi="Times New Roman" w:cs="Times New Roman"/>
        </w:rPr>
        <w:t>,</w:t>
      </w:r>
      <w:r w:rsidR="000B4CB1" w:rsidRPr="008446C9">
        <w:rPr>
          <w:rFonts w:ascii="Times New Roman" w:hAnsi="Times New Roman" w:cs="Times New Roman"/>
        </w:rPr>
        <w:t xml:space="preserve"> </w:t>
      </w:r>
      <w:r w:rsidR="008E4ACB" w:rsidRPr="008446C9">
        <w:rPr>
          <w:rFonts w:ascii="Times New Roman" w:hAnsi="Times New Roman" w:cs="Times New Roman"/>
        </w:rPr>
        <w:t>a</w:t>
      </w:r>
      <w:r w:rsidR="000B4CB1" w:rsidRPr="008446C9">
        <w:rPr>
          <w:rFonts w:ascii="Times New Roman" w:hAnsi="Times New Roman" w:cs="Times New Roman"/>
        </w:rPr>
        <w:t xml:space="preserve"> group of individuals</w:t>
      </w:r>
      <w:r w:rsidR="008E4ACB" w:rsidRPr="008446C9">
        <w:rPr>
          <w:rFonts w:ascii="Times New Roman" w:hAnsi="Times New Roman" w:cs="Times New Roman"/>
        </w:rPr>
        <w:t xml:space="preserve">, or </w:t>
      </w:r>
      <w:r w:rsidR="007362E5" w:rsidRPr="008446C9">
        <w:rPr>
          <w:rFonts w:ascii="Times New Roman" w:hAnsi="Times New Roman" w:cs="Times New Roman"/>
        </w:rPr>
        <w:t>any other</w:t>
      </w:r>
      <w:r w:rsidR="008E4ACB" w:rsidRPr="008446C9">
        <w:rPr>
          <w:rFonts w:ascii="Times New Roman" w:hAnsi="Times New Roman" w:cs="Times New Roman"/>
        </w:rPr>
        <w:t xml:space="preserve"> entity)</w:t>
      </w:r>
      <w:r w:rsidR="000B4CB1" w:rsidRPr="008446C9">
        <w:rPr>
          <w:rFonts w:ascii="Times New Roman" w:hAnsi="Times New Roman" w:cs="Times New Roman"/>
        </w:rPr>
        <w:t xml:space="preserve"> that contracts to provide revaluation services for </w:t>
      </w:r>
      <w:r w:rsidR="008E4ACB" w:rsidRPr="008446C9">
        <w:rPr>
          <w:rFonts w:ascii="Times New Roman" w:hAnsi="Times New Roman" w:cs="Times New Roman"/>
        </w:rPr>
        <w:t>one or more</w:t>
      </w:r>
      <w:r w:rsidR="000B4CB1" w:rsidRPr="008446C9">
        <w:rPr>
          <w:rFonts w:ascii="Times New Roman" w:hAnsi="Times New Roman" w:cs="Times New Roman"/>
        </w:rPr>
        <w:t xml:space="preserve"> municipalities in Maine.</w:t>
      </w:r>
      <w:r w:rsidR="008446C9">
        <w:rPr>
          <w:rFonts w:ascii="Times New Roman" w:hAnsi="Times New Roman" w:cs="Times New Roman"/>
        </w:rPr>
        <w:t xml:space="preserve"> </w:t>
      </w:r>
      <w:r w:rsidR="0017095B" w:rsidRPr="008446C9">
        <w:rPr>
          <w:rFonts w:ascii="Times New Roman" w:hAnsi="Times New Roman" w:cs="Times New Roman"/>
        </w:rPr>
        <w:t>For purposes of this rule, a</w:t>
      </w:r>
      <w:r w:rsidR="000B4CB1" w:rsidRPr="008446C9">
        <w:rPr>
          <w:rFonts w:ascii="Times New Roman" w:hAnsi="Times New Roman" w:cs="Times New Roman"/>
        </w:rPr>
        <w:t xml:space="preserve"> “professional assessor</w:t>
      </w:r>
      <w:r w:rsidR="0017095B" w:rsidRPr="008446C9">
        <w:rPr>
          <w:rFonts w:ascii="Times New Roman" w:hAnsi="Times New Roman" w:cs="Times New Roman"/>
        </w:rPr>
        <w:t>,</w:t>
      </w:r>
      <w:r w:rsidR="000B4CB1" w:rsidRPr="008446C9">
        <w:rPr>
          <w:rFonts w:ascii="Times New Roman" w:hAnsi="Times New Roman" w:cs="Times New Roman"/>
        </w:rPr>
        <w:t xml:space="preserve">” </w:t>
      </w:r>
      <w:r w:rsidR="008B3136" w:rsidRPr="008446C9">
        <w:rPr>
          <w:rFonts w:ascii="Times New Roman" w:hAnsi="Times New Roman" w:cs="Times New Roman"/>
        </w:rPr>
        <w:t xml:space="preserve">as defined in 36 M.R.S. §306(5), </w:t>
      </w:r>
      <w:r w:rsidR="0017095B" w:rsidRPr="008446C9">
        <w:rPr>
          <w:rFonts w:ascii="Times New Roman" w:hAnsi="Times New Roman" w:cs="Times New Roman"/>
        </w:rPr>
        <w:t xml:space="preserve">is not considered a “professional assessing firm” </w:t>
      </w:r>
      <w:r w:rsidR="003B301E" w:rsidRPr="008446C9">
        <w:rPr>
          <w:rFonts w:ascii="Times New Roman" w:hAnsi="Times New Roman" w:cs="Times New Roman"/>
        </w:rPr>
        <w:t xml:space="preserve">or “firm” </w:t>
      </w:r>
      <w:r w:rsidR="00E344D3" w:rsidRPr="008446C9">
        <w:rPr>
          <w:rFonts w:ascii="Times New Roman" w:hAnsi="Times New Roman" w:cs="Times New Roman"/>
        </w:rPr>
        <w:t xml:space="preserve">except when </w:t>
      </w:r>
      <w:r w:rsidR="0017095B" w:rsidRPr="008446C9">
        <w:rPr>
          <w:rFonts w:ascii="Times New Roman" w:hAnsi="Times New Roman" w:cs="Times New Roman"/>
        </w:rPr>
        <w:t xml:space="preserve">providing </w:t>
      </w:r>
      <w:r w:rsidR="00054D3D" w:rsidRPr="008446C9">
        <w:rPr>
          <w:rFonts w:ascii="Times New Roman" w:hAnsi="Times New Roman" w:cs="Times New Roman"/>
        </w:rPr>
        <w:t xml:space="preserve">revaluation services for a municipality </w:t>
      </w:r>
      <w:r w:rsidR="00E344D3" w:rsidRPr="008446C9">
        <w:rPr>
          <w:rFonts w:ascii="Times New Roman" w:hAnsi="Times New Roman" w:cs="Times New Roman"/>
        </w:rPr>
        <w:t xml:space="preserve">that does not regularly employ </w:t>
      </w:r>
      <w:r w:rsidR="00737139" w:rsidRPr="008446C9">
        <w:rPr>
          <w:rFonts w:ascii="Times New Roman" w:hAnsi="Times New Roman" w:cs="Times New Roman"/>
        </w:rPr>
        <w:t>the</w:t>
      </w:r>
      <w:r w:rsidR="00FA24D7" w:rsidRPr="008446C9">
        <w:rPr>
          <w:rFonts w:ascii="Times New Roman" w:hAnsi="Times New Roman" w:cs="Times New Roman"/>
        </w:rPr>
        <w:t xml:space="preserve"> professional assessor</w:t>
      </w:r>
      <w:r w:rsidR="00737139" w:rsidRPr="008446C9">
        <w:rPr>
          <w:rFonts w:ascii="Times New Roman" w:hAnsi="Times New Roman" w:cs="Times New Roman"/>
        </w:rPr>
        <w:t>.</w:t>
      </w:r>
    </w:p>
    <w:p w14:paraId="555DF36B" w14:textId="7FFE50AE" w:rsidR="00A70FE2" w:rsidRPr="008446C9" w:rsidRDefault="00A70FE2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71B0BD3C" w14:textId="5E5307F1" w:rsidR="000B4CB1" w:rsidRPr="008446C9" w:rsidRDefault="0048013E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  <w:b/>
        </w:rPr>
        <w:t>D</w:t>
      </w:r>
      <w:r w:rsidR="000B4CB1" w:rsidRPr="008446C9">
        <w:rPr>
          <w:rFonts w:ascii="Times New Roman" w:hAnsi="Times New Roman" w:cs="Times New Roman"/>
          <w:b/>
        </w:rPr>
        <w:t>.</w:t>
      </w:r>
      <w:r w:rsidR="000B4CB1" w:rsidRPr="008446C9">
        <w:rPr>
          <w:rFonts w:ascii="Times New Roman" w:hAnsi="Times New Roman" w:cs="Times New Roman"/>
          <w:b/>
        </w:rPr>
        <w:tab/>
        <w:t>Revaluation</w:t>
      </w:r>
      <w:r w:rsidR="008C0645" w:rsidRPr="008446C9">
        <w:rPr>
          <w:rFonts w:ascii="Times New Roman" w:hAnsi="Times New Roman" w:cs="Times New Roman"/>
          <w:b/>
        </w:rPr>
        <w:t xml:space="preserve"> services</w:t>
      </w:r>
      <w:r w:rsidR="000B4CB1" w:rsidRPr="008446C9">
        <w:rPr>
          <w:rFonts w:ascii="Times New Roman" w:hAnsi="Times New Roman" w:cs="Times New Roman"/>
          <w:b/>
        </w:rPr>
        <w:t>.</w:t>
      </w:r>
      <w:r w:rsidR="008446C9">
        <w:rPr>
          <w:rFonts w:ascii="Times New Roman" w:hAnsi="Times New Roman" w:cs="Times New Roman"/>
          <w:b/>
        </w:rPr>
        <w:t xml:space="preserve"> </w:t>
      </w:r>
      <w:r w:rsidR="000B4CB1" w:rsidRPr="008446C9">
        <w:rPr>
          <w:rFonts w:ascii="Times New Roman" w:hAnsi="Times New Roman" w:cs="Times New Roman"/>
        </w:rPr>
        <w:t>“Revaluation</w:t>
      </w:r>
      <w:r w:rsidR="008C0645" w:rsidRPr="008446C9">
        <w:rPr>
          <w:rFonts w:ascii="Times New Roman" w:hAnsi="Times New Roman" w:cs="Times New Roman"/>
        </w:rPr>
        <w:t xml:space="preserve"> services</w:t>
      </w:r>
      <w:r w:rsidR="000B4CB1" w:rsidRPr="008446C9">
        <w:rPr>
          <w:rFonts w:ascii="Times New Roman" w:hAnsi="Times New Roman" w:cs="Times New Roman"/>
        </w:rPr>
        <w:t xml:space="preserve">” means the development of new </w:t>
      </w:r>
      <w:r w:rsidR="00EF131C" w:rsidRPr="008446C9">
        <w:rPr>
          <w:rFonts w:ascii="Times New Roman" w:hAnsi="Times New Roman" w:cs="Times New Roman"/>
        </w:rPr>
        <w:t>assessed values</w:t>
      </w:r>
      <w:r w:rsidR="00CD62F1" w:rsidRPr="008446C9">
        <w:rPr>
          <w:rFonts w:ascii="Times New Roman" w:hAnsi="Times New Roman" w:cs="Times New Roman"/>
        </w:rPr>
        <w:t xml:space="preserve"> with</w:t>
      </w:r>
      <w:r w:rsidR="008E4ACB" w:rsidRPr="008446C9">
        <w:rPr>
          <w:rFonts w:ascii="Times New Roman" w:hAnsi="Times New Roman" w:cs="Times New Roman"/>
        </w:rPr>
        <w:t>in a municipality</w:t>
      </w:r>
      <w:r w:rsidR="000B4CB1" w:rsidRPr="008446C9">
        <w:rPr>
          <w:rFonts w:ascii="Times New Roman" w:hAnsi="Times New Roman" w:cs="Times New Roman"/>
        </w:rPr>
        <w:t xml:space="preserve"> through the </w:t>
      </w:r>
      <w:r w:rsidR="00CD62F1" w:rsidRPr="008446C9">
        <w:rPr>
          <w:rFonts w:ascii="Times New Roman" w:hAnsi="Times New Roman" w:cs="Times New Roman"/>
        </w:rPr>
        <w:t xml:space="preserve">creation </w:t>
      </w:r>
      <w:r w:rsidR="000B4CB1" w:rsidRPr="008446C9">
        <w:rPr>
          <w:rFonts w:ascii="Times New Roman" w:hAnsi="Times New Roman" w:cs="Times New Roman"/>
        </w:rPr>
        <w:t xml:space="preserve">of new </w:t>
      </w:r>
      <w:r w:rsidR="00CD62F1" w:rsidRPr="008446C9">
        <w:rPr>
          <w:rFonts w:ascii="Times New Roman" w:hAnsi="Times New Roman" w:cs="Times New Roman"/>
        </w:rPr>
        <w:t xml:space="preserve">land </w:t>
      </w:r>
      <w:r w:rsidR="00903357" w:rsidRPr="008446C9">
        <w:rPr>
          <w:rFonts w:ascii="Times New Roman" w:hAnsi="Times New Roman" w:cs="Times New Roman"/>
        </w:rPr>
        <w:t xml:space="preserve">or </w:t>
      </w:r>
      <w:r w:rsidR="00CD62F1" w:rsidRPr="008446C9">
        <w:rPr>
          <w:rFonts w:ascii="Times New Roman" w:hAnsi="Times New Roman" w:cs="Times New Roman"/>
        </w:rPr>
        <w:t>building</w:t>
      </w:r>
      <w:r w:rsidR="000B4CB1" w:rsidRPr="008446C9">
        <w:rPr>
          <w:rFonts w:ascii="Times New Roman" w:hAnsi="Times New Roman" w:cs="Times New Roman"/>
        </w:rPr>
        <w:t xml:space="preserve"> pricing schedules, </w:t>
      </w:r>
      <w:r w:rsidR="00B273ED" w:rsidRPr="008446C9">
        <w:rPr>
          <w:rFonts w:ascii="Times New Roman" w:hAnsi="Times New Roman" w:cs="Times New Roman"/>
        </w:rPr>
        <w:t>reflective of market value on April 1 of the year in which the revaluation is implemented</w:t>
      </w:r>
      <w:r w:rsidR="000B4CB1" w:rsidRPr="008446C9">
        <w:rPr>
          <w:rFonts w:ascii="Times New Roman" w:hAnsi="Times New Roman" w:cs="Times New Roman"/>
        </w:rPr>
        <w:t>.</w:t>
      </w:r>
      <w:r w:rsidR="008446C9">
        <w:rPr>
          <w:rFonts w:ascii="Times New Roman" w:hAnsi="Times New Roman" w:cs="Times New Roman"/>
        </w:rPr>
        <w:t xml:space="preserve"> </w:t>
      </w:r>
      <w:r w:rsidR="00B273ED" w:rsidRPr="008446C9">
        <w:rPr>
          <w:rFonts w:ascii="Times New Roman" w:hAnsi="Times New Roman" w:cs="Times New Roman"/>
        </w:rPr>
        <w:t>“</w:t>
      </w:r>
      <w:r w:rsidR="008E4ACB" w:rsidRPr="008446C9">
        <w:rPr>
          <w:rFonts w:ascii="Times New Roman" w:hAnsi="Times New Roman" w:cs="Times New Roman"/>
        </w:rPr>
        <w:t>Revaluation</w:t>
      </w:r>
      <w:r w:rsidR="008B568E" w:rsidRPr="008446C9">
        <w:rPr>
          <w:rFonts w:ascii="Times New Roman" w:hAnsi="Times New Roman" w:cs="Times New Roman"/>
        </w:rPr>
        <w:t xml:space="preserve"> services</w:t>
      </w:r>
      <w:r w:rsidR="00B273ED" w:rsidRPr="008446C9">
        <w:rPr>
          <w:rFonts w:ascii="Times New Roman" w:hAnsi="Times New Roman" w:cs="Times New Roman"/>
        </w:rPr>
        <w:t xml:space="preserve">” includes </w:t>
      </w:r>
      <w:r w:rsidR="001E3DB0" w:rsidRPr="008446C9">
        <w:rPr>
          <w:rFonts w:ascii="Times New Roman" w:hAnsi="Times New Roman" w:cs="Times New Roman"/>
        </w:rPr>
        <w:t>both</w:t>
      </w:r>
      <w:r w:rsidR="008E4ACB" w:rsidRPr="008446C9">
        <w:rPr>
          <w:rFonts w:ascii="Times New Roman" w:hAnsi="Times New Roman" w:cs="Times New Roman"/>
        </w:rPr>
        <w:t xml:space="preserve"> </w:t>
      </w:r>
      <w:r w:rsidR="00FA24D7" w:rsidRPr="008446C9">
        <w:rPr>
          <w:rFonts w:ascii="Times New Roman" w:hAnsi="Times New Roman" w:cs="Times New Roman"/>
        </w:rPr>
        <w:t xml:space="preserve">(1) </w:t>
      </w:r>
      <w:r w:rsidR="00AD3558" w:rsidRPr="008446C9">
        <w:rPr>
          <w:rFonts w:ascii="Times New Roman" w:hAnsi="Times New Roman" w:cs="Times New Roman"/>
        </w:rPr>
        <w:t xml:space="preserve">a </w:t>
      </w:r>
      <w:r w:rsidR="008E4ACB" w:rsidRPr="008446C9">
        <w:rPr>
          <w:rFonts w:ascii="Times New Roman" w:hAnsi="Times New Roman" w:cs="Times New Roman"/>
        </w:rPr>
        <w:t>full revaluation</w:t>
      </w:r>
      <w:r w:rsidR="00C169AA" w:rsidRPr="008446C9">
        <w:rPr>
          <w:rFonts w:ascii="Times New Roman" w:hAnsi="Times New Roman" w:cs="Times New Roman"/>
        </w:rPr>
        <w:t xml:space="preserve">, where new assessed values for </w:t>
      </w:r>
      <w:r w:rsidR="00A223CA" w:rsidRPr="008446C9">
        <w:rPr>
          <w:rFonts w:ascii="Times New Roman" w:hAnsi="Times New Roman" w:cs="Times New Roman"/>
        </w:rPr>
        <w:t>all property in the municipality</w:t>
      </w:r>
      <w:r w:rsidR="00FA24D7" w:rsidRPr="008446C9">
        <w:rPr>
          <w:rFonts w:ascii="Times New Roman" w:hAnsi="Times New Roman" w:cs="Times New Roman"/>
        </w:rPr>
        <w:t>,</w:t>
      </w:r>
      <w:r w:rsidR="008E4ACB" w:rsidRPr="008446C9">
        <w:rPr>
          <w:rFonts w:ascii="Times New Roman" w:hAnsi="Times New Roman" w:cs="Times New Roman"/>
        </w:rPr>
        <w:t xml:space="preserve"> including </w:t>
      </w:r>
      <w:r w:rsidR="00A92934" w:rsidRPr="008446C9">
        <w:rPr>
          <w:rFonts w:ascii="Times New Roman" w:hAnsi="Times New Roman" w:cs="Times New Roman"/>
        </w:rPr>
        <w:t xml:space="preserve">all taxable property and </w:t>
      </w:r>
      <w:r w:rsidR="00C169AA" w:rsidRPr="008446C9">
        <w:rPr>
          <w:rFonts w:ascii="Times New Roman" w:hAnsi="Times New Roman" w:cs="Times New Roman"/>
        </w:rPr>
        <w:t xml:space="preserve">any </w:t>
      </w:r>
      <w:r w:rsidR="00A92934" w:rsidRPr="008446C9">
        <w:rPr>
          <w:rFonts w:ascii="Times New Roman" w:hAnsi="Times New Roman" w:cs="Times New Roman"/>
        </w:rPr>
        <w:t>exempt property subject to reimbursement by the State</w:t>
      </w:r>
      <w:r w:rsidR="00FA24D7" w:rsidRPr="008446C9">
        <w:rPr>
          <w:rFonts w:ascii="Times New Roman" w:hAnsi="Times New Roman" w:cs="Times New Roman"/>
        </w:rPr>
        <w:t>,</w:t>
      </w:r>
      <w:r w:rsidR="00C169AA" w:rsidRPr="008446C9">
        <w:rPr>
          <w:rFonts w:ascii="Times New Roman" w:hAnsi="Times New Roman" w:cs="Times New Roman"/>
        </w:rPr>
        <w:t xml:space="preserve"> are established</w:t>
      </w:r>
      <w:r w:rsidR="00A92934" w:rsidRPr="008446C9">
        <w:rPr>
          <w:rFonts w:ascii="Times New Roman" w:hAnsi="Times New Roman" w:cs="Times New Roman"/>
        </w:rPr>
        <w:t xml:space="preserve"> </w:t>
      </w:r>
      <w:r w:rsidR="001E3DB0" w:rsidRPr="008446C9">
        <w:rPr>
          <w:rFonts w:ascii="Times New Roman" w:hAnsi="Times New Roman" w:cs="Times New Roman"/>
        </w:rPr>
        <w:t>and</w:t>
      </w:r>
      <w:r w:rsidR="00A92934" w:rsidRPr="008446C9">
        <w:rPr>
          <w:rFonts w:ascii="Times New Roman" w:hAnsi="Times New Roman" w:cs="Times New Roman"/>
        </w:rPr>
        <w:t xml:space="preserve"> </w:t>
      </w:r>
      <w:r w:rsidR="00FA24D7" w:rsidRPr="008446C9">
        <w:rPr>
          <w:rFonts w:ascii="Times New Roman" w:hAnsi="Times New Roman" w:cs="Times New Roman"/>
        </w:rPr>
        <w:t xml:space="preserve">(2) </w:t>
      </w:r>
      <w:r w:rsidR="00AD3558" w:rsidRPr="008446C9">
        <w:rPr>
          <w:rFonts w:ascii="Times New Roman" w:hAnsi="Times New Roman" w:cs="Times New Roman"/>
        </w:rPr>
        <w:t xml:space="preserve">a </w:t>
      </w:r>
      <w:r w:rsidR="00A92934" w:rsidRPr="008446C9">
        <w:rPr>
          <w:rFonts w:ascii="Times New Roman" w:hAnsi="Times New Roman" w:cs="Times New Roman"/>
        </w:rPr>
        <w:t>partial revaluation</w:t>
      </w:r>
      <w:r w:rsidR="00C169AA" w:rsidRPr="008446C9">
        <w:rPr>
          <w:rFonts w:ascii="Times New Roman" w:hAnsi="Times New Roman" w:cs="Times New Roman"/>
        </w:rPr>
        <w:t xml:space="preserve">, </w:t>
      </w:r>
      <w:r w:rsidR="004F64A1" w:rsidRPr="008446C9">
        <w:rPr>
          <w:rFonts w:ascii="Times New Roman" w:hAnsi="Times New Roman" w:cs="Times New Roman"/>
        </w:rPr>
        <w:t>where</w:t>
      </w:r>
      <w:r w:rsidR="00576E0D" w:rsidRPr="008446C9">
        <w:rPr>
          <w:rFonts w:ascii="Times New Roman" w:hAnsi="Times New Roman" w:cs="Times New Roman"/>
        </w:rPr>
        <w:t xml:space="preserve"> smaller</w:t>
      </w:r>
      <w:r w:rsidR="00C169AA" w:rsidRPr="008446C9">
        <w:rPr>
          <w:rFonts w:ascii="Times New Roman" w:hAnsi="Times New Roman" w:cs="Times New Roman"/>
        </w:rPr>
        <w:t xml:space="preserve"> changes such as </w:t>
      </w:r>
      <w:r w:rsidR="00A92934" w:rsidRPr="008446C9">
        <w:rPr>
          <w:rFonts w:ascii="Times New Roman" w:hAnsi="Times New Roman" w:cs="Times New Roman"/>
        </w:rPr>
        <w:t>update</w:t>
      </w:r>
      <w:r w:rsidR="007A67AE" w:rsidRPr="008446C9">
        <w:rPr>
          <w:rFonts w:ascii="Times New Roman" w:hAnsi="Times New Roman" w:cs="Times New Roman"/>
        </w:rPr>
        <w:t>s</w:t>
      </w:r>
      <w:r w:rsidR="00A92934" w:rsidRPr="008446C9">
        <w:rPr>
          <w:rFonts w:ascii="Times New Roman" w:hAnsi="Times New Roman" w:cs="Times New Roman"/>
        </w:rPr>
        <w:t xml:space="preserve"> </w:t>
      </w:r>
      <w:r w:rsidR="00C169AA" w:rsidRPr="008446C9">
        <w:rPr>
          <w:rFonts w:ascii="Times New Roman" w:hAnsi="Times New Roman" w:cs="Times New Roman"/>
        </w:rPr>
        <w:t>to</w:t>
      </w:r>
      <w:r w:rsidR="00A92934" w:rsidRPr="008446C9">
        <w:rPr>
          <w:rFonts w:ascii="Times New Roman" w:hAnsi="Times New Roman" w:cs="Times New Roman"/>
        </w:rPr>
        <w:t xml:space="preserve"> grading and pricing schedules</w:t>
      </w:r>
      <w:r w:rsidR="002E470A" w:rsidRPr="008446C9">
        <w:rPr>
          <w:rFonts w:ascii="Times New Roman" w:hAnsi="Times New Roman" w:cs="Times New Roman"/>
        </w:rPr>
        <w:t xml:space="preserve"> or</w:t>
      </w:r>
      <w:r w:rsidR="00A92934" w:rsidRPr="008446C9">
        <w:rPr>
          <w:rFonts w:ascii="Times New Roman" w:hAnsi="Times New Roman" w:cs="Times New Roman"/>
        </w:rPr>
        <w:t xml:space="preserve"> </w:t>
      </w:r>
      <w:r w:rsidR="002E470A" w:rsidRPr="008446C9">
        <w:rPr>
          <w:rFonts w:ascii="Times New Roman" w:hAnsi="Times New Roman" w:cs="Times New Roman"/>
        </w:rPr>
        <w:t xml:space="preserve">updates to assessed values for </w:t>
      </w:r>
      <w:r w:rsidR="00A92934" w:rsidRPr="008446C9">
        <w:rPr>
          <w:rFonts w:ascii="Times New Roman" w:hAnsi="Times New Roman" w:cs="Times New Roman"/>
        </w:rPr>
        <w:t>one or more types of property</w:t>
      </w:r>
      <w:r w:rsidR="002E470A" w:rsidRPr="008446C9">
        <w:rPr>
          <w:rFonts w:ascii="Times New Roman" w:hAnsi="Times New Roman" w:cs="Times New Roman"/>
        </w:rPr>
        <w:t xml:space="preserve"> in the municipality</w:t>
      </w:r>
      <w:r w:rsidR="00576E0D" w:rsidRPr="008446C9">
        <w:rPr>
          <w:rFonts w:ascii="Times New Roman" w:hAnsi="Times New Roman" w:cs="Times New Roman"/>
        </w:rPr>
        <w:t xml:space="preserve"> are established</w:t>
      </w:r>
      <w:r w:rsidR="00A92934" w:rsidRPr="008446C9">
        <w:rPr>
          <w:rFonts w:ascii="Times New Roman" w:hAnsi="Times New Roman" w:cs="Times New Roman"/>
        </w:rPr>
        <w:t>.</w:t>
      </w:r>
      <w:r w:rsidR="008446C9">
        <w:rPr>
          <w:rFonts w:ascii="Times New Roman" w:hAnsi="Times New Roman" w:cs="Times New Roman"/>
        </w:rPr>
        <w:t xml:space="preserve"> </w:t>
      </w:r>
      <w:r w:rsidR="007A12F3" w:rsidRPr="008446C9">
        <w:rPr>
          <w:rFonts w:ascii="Times New Roman" w:hAnsi="Times New Roman" w:cs="Times New Roman"/>
        </w:rPr>
        <w:t xml:space="preserve">“Revaluation services” does not include </w:t>
      </w:r>
      <w:r w:rsidR="00903357" w:rsidRPr="008446C9">
        <w:rPr>
          <w:rFonts w:ascii="Times New Roman" w:hAnsi="Times New Roman" w:cs="Times New Roman"/>
        </w:rPr>
        <w:t>factoring, i.e.</w:t>
      </w:r>
      <w:r w:rsidR="003B301E" w:rsidRPr="008446C9">
        <w:rPr>
          <w:rFonts w:ascii="Times New Roman" w:hAnsi="Times New Roman" w:cs="Times New Roman"/>
        </w:rPr>
        <w:t>,</w:t>
      </w:r>
      <w:r w:rsidR="00903357" w:rsidRPr="008446C9">
        <w:rPr>
          <w:rFonts w:ascii="Times New Roman" w:hAnsi="Times New Roman" w:cs="Times New Roman"/>
        </w:rPr>
        <w:t xml:space="preserve"> </w:t>
      </w:r>
      <w:r w:rsidR="007A12F3" w:rsidRPr="008446C9">
        <w:rPr>
          <w:rFonts w:ascii="Times New Roman" w:hAnsi="Times New Roman" w:cs="Times New Roman"/>
        </w:rPr>
        <w:t xml:space="preserve">adjusting </w:t>
      </w:r>
      <w:r w:rsidR="00903357" w:rsidRPr="008446C9">
        <w:rPr>
          <w:rFonts w:ascii="Times New Roman" w:hAnsi="Times New Roman" w:cs="Times New Roman"/>
        </w:rPr>
        <w:t xml:space="preserve">the </w:t>
      </w:r>
      <w:r w:rsidR="007A12F3" w:rsidRPr="008446C9">
        <w:rPr>
          <w:rFonts w:ascii="Times New Roman" w:hAnsi="Times New Roman" w:cs="Times New Roman"/>
        </w:rPr>
        <w:t>existing values by a specific percentage.</w:t>
      </w:r>
    </w:p>
    <w:p w14:paraId="4F5012A4" w14:textId="77777777" w:rsidR="009304F5" w:rsidRPr="008446C9" w:rsidRDefault="009304F5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5A3BF0D0" w14:textId="77777777" w:rsidR="009304F5" w:rsidRPr="008446C9" w:rsidRDefault="009304F5" w:rsidP="008446C9">
      <w:pPr>
        <w:spacing w:after="0" w:line="240" w:lineRule="auto"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</w:rPr>
        <w:br w:type="page"/>
      </w:r>
    </w:p>
    <w:p w14:paraId="35BEBBDE" w14:textId="77777777" w:rsidR="00305192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446C9">
        <w:rPr>
          <w:rFonts w:ascii="Times New Roman" w:hAnsi="Times New Roman" w:cs="Times New Roman"/>
          <w:b/>
        </w:rPr>
        <w:lastRenderedPageBreak/>
        <w:t>.02</w:t>
      </w:r>
      <w:r w:rsidRPr="008446C9">
        <w:rPr>
          <w:rFonts w:ascii="Times New Roman" w:hAnsi="Times New Roman" w:cs="Times New Roman"/>
          <w:b/>
        </w:rPr>
        <w:tab/>
        <w:t>Requirements</w:t>
      </w:r>
    </w:p>
    <w:p w14:paraId="726B20CA" w14:textId="321A4B12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5C3839AA" w14:textId="54F3A79C" w:rsidR="00305192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  <w:b/>
        </w:rPr>
        <w:t>A.</w:t>
      </w:r>
      <w:r w:rsidRPr="008446C9">
        <w:rPr>
          <w:rFonts w:ascii="Times New Roman" w:hAnsi="Times New Roman" w:cs="Times New Roman"/>
        </w:rPr>
        <w:tab/>
        <w:t xml:space="preserve">Each firm must employ at least one </w:t>
      </w:r>
      <w:r w:rsidR="007A12F3" w:rsidRPr="008446C9">
        <w:rPr>
          <w:rFonts w:ascii="Times New Roman" w:hAnsi="Times New Roman" w:cs="Times New Roman"/>
        </w:rPr>
        <w:t>individual with a C</w:t>
      </w:r>
      <w:r w:rsidRPr="008446C9">
        <w:rPr>
          <w:rFonts w:ascii="Times New Roman" w:hAnsi="Times New Roman" w:cs="Times New Roman"/>
        </w:rPr>
        <w:t xml:space="preserve">ertified Maine </w:t>
      </w:r>
      <w:r w:rsidR="007A12F3" w:rsidRPr="008446C9">
        <w:rPr>
          <w:rFonts w:ascii="Times New Roman" w:hAnsi="Times New Roman" w:cs="Times New Roman"/>
        </w:rPr>
        <w:t>A</w:t>
      </w:r>
      <w:r w:rsidRPr="008446C9">
        <w:rPr>
          <w:rFonts w:ascii="Times New Roman" w:hAnsi="Times New Roman" w:cs="Times New Roman"/>
        </w:rPr>
        <w:t>ssessor</w:t>
      </w:r>
      <w:r w:rsidR="007A12F3" w:rsidRPr="008446C9">
        <w:rPr>
          <w:rFonts w:ascii="Times New Roman" w:hAnsi="Times New Roman" w:cs="Times New Roman"/>
        </w:rPr>
        <w:t xml:space="preserve"> </w:t>
      </w:r>
      <w:r w:rsidR="004B1B65" w:rsidRPr="008446C9">
        <w:rPr>
          <w:rFonts w:ascii="Times New Roman" w:hAnsi="Times New Roman" w:cs="Times New Roman"/>
        </w:rPr>
        <w:t xml:space="preserve">(“CMA”) </w:t>
      </w:r>
      <w:r w:rsidR="007A12F3" w:rsidRPr="008446C9">
        <w:rPr>
          <w:rFonts w:ascii="Times New Roman" w:hAnsi="Times New Roman" w:cs="Times New Roman"/>
        </w:rPr>
        <w:t>certification</w:t>
      </w:r>
      <w:r w:rsidRPr="008446C9">
        <w:rPr>
          <w:rFonts w:ascii="Times New Roman" w:hAnsi="Times New Roman" w:cs="Times New Roman"/>
        </w:rPr>
        <w:t xml:space="preserve"> as described in </w:t>
      </w:r>
      <w:r w:rsidR="008B3136" w:rsidRPr="008446C9">
        <w:rPr>
          <w:rFonts w:ascii="Times New Roman" w:hAnsi="Times New Roman" w:cs="Times New Roman"/>
        </w:rPr>
        <w:t>Maine Revenue Services (“MRS”) Rule 205</w:t>
      </w:r>
      <w:r w:rsidR="003B301E" w:rsidRPr="008446C9">
        <w:rPr>
          <w:rFonts w:ascii="Times New Roman" w:hAnsi="Times New Roman" w:cs="Times New Roman"/>
        </w:rPr>
        <w:t xml:space="preserve"> (18-125 C.M.R., </w:t>
      </w:r>
      <w:r w:rsidR="00305192" w:rsidRPr="008446C9">
        <w:rPr>
          <w:rFonts w:ascii="Times New Roman" w:hAnsi="Times New Roman" w:cs="Times New Roman"/>
        </w:rPr>
        <w:t>Ch.</w:t>
      </w:r>
      <w:r w:rsidR="003B301E" w:rsidRPr="008446C9">
        <w:rPr>
          <w:rFonts w:ascii="Times New Roman" w:hAnsi="Times New Roman" w:cs="Times New Roman"/>
        </w:rPr>
        <w:t xml:space="preserve"> 205)</w:t>
      </w:r>
      <w:r w:rsidRPr="008446C9">
        <w:rPr>
          <w:rFonts w:ascii="Times New Roman" w:hAnsi="Times New Roman" w:cs="Times New Roman"/>
        </w:rPr>
        <w:t>.</w:t>
      </w:r>
    </w:p>
    <w:p w14:paraId="305D19B1" w14:textId="713A14AE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1D83FA40" w14:textId="2271FF10" w:rsidR="00305192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  <w:b/>
        </w:rPr>
        <w:t>B.</w:t>
      </w:r>
      <w:r w:rsidRPr="008446C9">
        <w:rPr>
          <w:rFonts w:ascii="Times New Roman" w:hAnsi="Times New Roman" w:cs="Times New Roman"/>
        </w:rPr>
        <w:tab/>
      </w:r>
      <w:r w:rsidR="00436E13" w:rsidRPr="008446C9">
        <w:rPr>
          <w:rFonts w:ascii="Times New Roman" w:hAnsi="Times New Roman" w:cs="Times New Roman"/>
        </w:rPr>
        <w:t xml:space="preserve">A firm must </w:t>
      </w:r>
      <w:r w:rsidR="007E640A" w:rsidRPr="008446C9">
        <w:rPr>
          <w:rFonts w:ascii="Times New Roman" w:hAnsi="Times New Roman" w:cs="Times New Roman"/>
        </w:rPr>
        <w:t xml:space="preserve">notify </w:t>
      </w:r>
      <w:r w:rsidR="00436E13" w:rsidRPr="008446C9">
        <w:rPr>
          <w:rFonts w:ascii="Times New Roman" w:hAnsi="Times New Roman" w:cs="Times New Roman"/>
        </w:rPr>
        <w:t>MRS</w:t>
      </w:r>
      <w:r w:rsidR="007E640A" w:rsidRPr="008446C9">
        <w:rPr>
          <w:rFonts w:ascii="Times New Roman" w:hAnsi="Times New Roman" w:cs="Times New Roman"/>
        </w:rPr>
        <w:t xml:space="preserve"> of the intent to</w:t>
      </w:r>
      <w:r w:rsidR="00436E13" w:rsidRPr="008446C9">
        <w:rPr>
          <w:rFonts w:ascii="Times New Roman" w:hAnsi="Times New Roman" w:cs="Times New Roman"/>
        </w:rPr>
        <w:t xml:space="preserve"> </w:t>
      </w:r>
      <w:r w:rsidRPr="008446C9">
        <w:rPr>
          <w:rFonts w:ascii="Times New Roman" w:hAnsi="Times New Roman" w:cs="Times New Roman"/>
        </w:rPr>
        <w:t>conduct a</w:t>
      </w:r>
      <w:r w:rsidR="00436E13" w:rsidRPr="008446C9">
        <w:rPr>
          <w:rFonts w:ascii="Times New Roman" w:hAnsi="Times New Roman" w:cs="Times New Roman"/>
        </w:rPr>
        <w:t xml:space="preserve"> full</w:t>
      </w:r>
      <w:r w:rsidRPr="008446C9">
        <w:rPr>
          <w:rFonts w:ascii="Times New Roman" w:hAnsi="Times New Roman" w:cs="Times New Roman"/>
        </w:rPr>
        <w:t xml:space="preserve"> revaluation of all property within a municipality</w:t>
      </w:r>
      <w:r w:rsidR="007E640A" w:rsidRPr="008446C9">
        <w:rPr>
          <w:rFonts w:ascii="Times New Roman" w:hAnsi="Times New Roman" w:cs="Times New Roman"/>
        </w:rPr>
        <w:t xml:space="preserve"> before that revaluation begins</w:t>
      </w:r>
      <w:r w:rsidR="008C5E24" w:rsidRPr="008446C9">
        <w:rPr>
          <w:rFonts w:ascii="Times New Roman" w:hAnsi="Times New Roman" w:cs="Times New Roman"/>
        </w:rPr>
        <w:t>.</w:t>
      </w:r>
      <w:r w:rsidR="008446C9">
        <w:rPr>
          <w:rFonts w:ascii="Times New Roman" w:hAnsi="Times New Roman" w:cs="Times New Roman"/>
        </w:rPr>
        <w:t xml:space="preserve"> </w:t>
      </w:r>
      <w:r w:rsidR="00643AD8" w:rsidRPr="008446C9">
        <w:rPr>
          <w:rFonts w:ascii="Times New Roman" w:hAnsi="Times New Roman" w:cs="Times New Roman"/>
        </w:rPr>
        <w:t>In addition, the firm must</w:t>
      </w:r>
      <w:r w:rsidRPr="008446C9">
        <w:rPr>
          <w:rFonts w:ascii="Times New Roman" w:hAnsi="Times New Roman" w:cs="Times New Roman"/>
        </w:rPr>
        <w:t xml:space="preserve"> meet with the assessor </w:t>
      </w:r>
      <w:r w:rsidR="008B3136" w:rsidRPr="008446C9">
        <w:rPr>
          <w:rFonts w:ascii="Times New Roman" w:hAnsi="Times New Roman" w:cs="Times New Roman"/>
        </w:rPr>
        <w:t>of the municipality for which the revaluation services are to be performed</w:t>
      </w:r>
      <w:r w:rsidR="00643AD8" w:rsidRPr="008446C9">
        <w:rPr>
          <w:rFonts w:ascii="Times New Roman" w:hAnsi="Times New Roman" w:cs="Times New Roman"/>
        </w:rPr>
        <w:t xml:space="preserve"> before beginning the revaluation</w:t>
      </w:r>
      <w:r w:rsidRPr="008446C9">
        <w:rPr>
          <w:rFonts w:ascii="Times New Roman" w:hAnsi="Times New Roman" w:cs="Times New Roman"/>
        </w:rPr>
        <w:t xml:space="preserve"> and </w:t>
      </w:r>
      <w:r w:rsidR="008B568E" w:rsidRPr="008446C9">
        <w:rPr>
          <w:rFonts w:ascii="Times New Roman" w:hAnsi="Times New Roman" w:cs="Times New Roman"/>
        </w:rPr>
        <w:t xml:space="preserve">must </w:t>
      </w:r>
      <w:r w:rsidRPr="008446C9">
        <w:rPr>
          <w:rFonts w:ascii="Times New Roman" w:hAnsi="Times New Roman" w:cs="Times New Roman"/>
        </w:rPr>
        <w:t xml:space="preserve">provide the </w:t>
      </w:r>
      <w:r w:rsidR="008B3136" w:rsidRPr="008446C9">
        <w:rPr>
          <w:rFonts w:ascii="Times New Roman" w:hAnsi="Times New Roman" w:cs="Times New Roman"/>
        </w:rPr>
        <w:t xml:space="preserve">assessor </w:t>
      </w:r>
      <w:r w:rsidRPr="008446C9">
        <w:rPr>
          <w:rFonts w:ascii="Times New Roman" w:hAnsi="Times New Roman" w:cs="Times New Roman"/>
        </w:rPr>
        <w:t>with the following:</w:t>
      </w:r>
    </w:p>
    <w:p w14:paraId="2B0B64D0" w14:textId="740922AB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66EFB4E4" w14:textId="0A52D82A" w:rsidR="00305192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  <w:b/>
        </w:rPr>
        <w:t>1.</w:t>
      </w:r>
      <w:r w:rsidRPr="008446C9">
        <w:rPr>
          <w:rFonts w:ascii="Times New Roman" w:hAnsi="Times New Roman" w:cs="Times New Roman"/>
        </w:rPr>
        <w:tab/>
        <w:t xml:space="preserve">Samples of grading and pricing schedules, including land pricing formulas, </w:t>
      </w:r>
      <w:r w:rsidR="005F720C" w:rsidRPr="008446C9">
        <w:rPr>
          <w:rFonts w:ascii="Times New Roman" w:hAnsi="Times New Roman" w:cs="Times New Roman"/>
        </w:rPr>
        <w:t xml:space="preserve">used </w:t>
      </w:r>
      <w:r w:rsidRPr="008446C9">
        <w:rPr>
          <w:rFonts w:ascii="Times New Roman" w:hAnsi="Times New Roman" w:cs="Times New Roman"/>
        </w:rPr>
        <w:t xml:space="preserve">for </w:t>
      </w:r>
      <w:r w:rsidR="005F720C" w:rsidRPr="008446C9">
        <w:rPr>
          <w:rFonts w:ascii="Times New Roman" w:hAnsi="Times New Roman" w:cs="Times New Roman"/>
        </w:rPr>
        <w:t xml:space="preserve">the </w:t>
      </w:r>
      <w:r w:rsidRPr="008446C9">
        <w:rPr>
          <w:rFonts w:ascii="Times New Roman" w:hAnsi="Times New Roman" w:cs="Times New Roman"/>
        </w:rPr>
        <w:t>revaluation</w:t>
      </w:r>
      <w:r w:rsidR="005F720C" w:rsidRPr="008446C9">
        <w:rPr>
          <w:rFonts w:ascii="Times New Roman" w:hAnsi="Times New Roman" w:cs="Times New Roman"/>
        </w:rPr>
        <w:t xml:space="preserve"> and may be needed for a future revaluation</w:t>
      </w:r>
      <w:r w:rsidRPr="008446C9">
        <w:rPr>
          <w:rFonts w:ascii="Times New Roman" w:hAnsi="Times New Roman" w:cs="Times New Roman"/>
        </w:rPr>
        <w:t>;</w:t>
      </w:r>
    </w:p>
    <w:p w14:paraId="52B1E0B2" w14:textId="6B24341A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</w:p>
    <w:p w14:paraId="0EA89A3E" w14:textId="273B8473" w:rsidR="00305192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  <w:b/>
        </w:rPr>
        <w:t>2.</w:t>
      </w:r>
      <w:r w:rsidRPr="008446C9">
        <w:rPr>
          <w:rFonts w:ascii="Times New Roman" w:hAnsi="Times New Roman" w:cs="Times New Roman"/>
        </w:rPr>
        <w:tab/>
      </w:r>
      <w:r w:rsidR="008B3136" w:rsidRPr="008446C9">
        <w:rPr>
          <w:rFonts w:ascii="Times New Roman" w:hAnsi="Times New Roman" w:cs="Times New Roman"/>
        </w:rPr>
        <w:t>An</w:t>
      </w:r>
      <w:r w:rsidRPr="008446C9">
        <w:rPr>
          <w:rFonts w:ascii="Times New Roman" w:hAnsi="Times New Roman" w:cs="Times New Roman"/>
        </w:rPr>
        <w:t xml:space="preserve"> explanation of the usage of the grading and pricing schedules referred to in paragraph 1</w:t>
      </w:r>
      <w:r w:rsidR="004B1B65" w:rsidRPr="008446C9">
        <w:rPr>
          <w:rFonts w:ascii="Times New Roman" w:hAnsi="Times New Roman" w:cs="Times New Roman"/>
        </w:rPr>
        <w:t xml:space="preserve"> </w:t>
      </w:r>
      <w:r w:rsidR="00FA24D7" w:rsidRPr="008446C9">
        <w:rPr>
          <w:rFonts w:ascii="Times New Roman" w:hAnsi="Times New Roman" w:cs="Times New Roman"/>
        </w:rPr>
        <w:t>of this subsection</w:t>
      </w:r>
      <w:r w:rsidRPr="008446C9">
        <w:rPr>
          <w:rFonts w:ascii="Times New Roman" w:hAnsi="Times New Roman" w:cs="Times New Roman"/>
        </w:rPr>
        <w:t>;</w:t>
      </w:r>
    </w:p>
    <w:p w14:paraId="353DC1FC" w14:textId="14FB7AF4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</w:p>
    <w:p w14:paraId="1975431F" w14:textId="3154E44E" w:rsidR="00066907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  <w:b/>
        </w:rPr>
        <w:t>3.</w:t>
      </w:r>
      <w:r w:rsidRPr="008446C9">
        <w:rPr>
          <w:rFonts w:ascii="Times New Roman" w:hAnsi="Times New Roman" w:cs="Times New Roman"/>
        </w:rPr>
        <w:tab/>
      </w:r>
      <w:r w:rsidRPr="008446C9">
        <w:rPr>
          <w:rFonts w:ascii="Times New Roman" w:hAnsi="Times New Roman" w:cs="Times New Roman"/>
          <w:caps/>
        </w:rPr>
        <w:t xml:space="preserve">A </w:t>
      </w:r>
      <w:r w:rsidRPr="008446C9">
        <w:rPr>
          <w:rFonts w:ascii="Times New Roman" w:hAnsi="Times New Roman" w:cs="Times New Roman"/>
        </w:rPr>
        <w:t>written description of the personal property pricing methods the firm will use, if applicable, including depreciation schedules and a written description of the inventory and valuation format that the firm will present to the municipality once the revaluation is complete</w:t>
      </w:r>
      <w:r w:rsidR="00066907" w:rsidRPr="008446C9">
        <w:rPr>
          <w:rFonts w:ascii="Times New Roman" w:hAnsi="Times New Roman" w:cs="Times New Roman"/>
        </w:rPr>
        <w:t>; and</w:t>
      </w:r>
    </w:p>
    <w:p w14:paraId="10DACE27" w14:textId="77777777" w:rsidR="00066907" w:rsidRPr="008446C9" w:rsidRDefault="00066907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</w:p>
    <w:p w14:paraId="1D47C088" w14:textId="7CD8273C" w:rsidR="000B4CB1" w:rsidRPr="008446C9" w:rsidRDefault="00066907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  <w:b/>
          <w:bCs/>
        </w:rPr>
        <w:t>4.</w:t>
      </w:r>
      <w:r w:rsidRPr="008446C9">
        <w:rPr>
          <w:rFonts w:ascii="Times New Roman" w:hAnsi="Times New Roman" w:cs="Times New Roman"/>
        </w:rPr>
        <w:tab/>
      </w:r>
      <w:r w:rsidR="001279A3" w:rsidRPr="008446C9">
        <w:rPr>
          <w:rFonts w:ascii="Times New Roman" w:hAnsi="Times New Roman" w:cs="Times New Roman"/>
        </w:rPr>
        <w:t>An</w:t>
      </w:r>
      <w:r w:rsidRPr="008446C9">
        <w:rPr>
          <w:rFonts w:ascii="Times New Roman" w:hAnsi="Times New Roman" w:cs="Times New Roman"/>
        </w:rPr>
        <w:t xml:space="preserve"> estimated </w:t>
      </w:r>
      <w:r w:rsidR="001279A3" w:rsidRPr="008446C9">
        <w:rPr>
          <w:rFonts w:ascii="Times New Roman" w:hAnsi="Times New Roman" w:cs="Times New Roman"/>
        </w:rPr>
        <w:t>timeline</w:t>
      </w:r>
      <w:r w:rsidR="008C0645" w:rsidRPr="008446C9">
        <w:rPr>
          <w:rFonts w:ascii="Times New Roman" w:hAnsi="Times New Roman" w:cs="Times New Roman"/>
        </w:rPr>
        <w:t xml:space="preserve"> and cost</w:t>
      </w:r>
      <w:r w:rsidRPr="008446C9">
        <w:rPr>
          <w:rFonts w:ascii="Times New Roman" w:hAnsi="Times New Roman" w:cs="Times New Roman"/>
        </w:rPr>
        <w:t xml:space="preserve"> for the revaluation services.</w:t>
      </w:r>
    </w:p>
    <w:p w14:paraId="64B1EF08" w14:textId="77777777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1689506B" w14:textId="20C7447A" w:rsidR="00305192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  <w:b/>
        </w:rPr>
        <w:t>C.</w:t>
      </w:r>
      <w:r w:rsidRPr="008446C9">
        <w:rPr>
          <w:rFonts w:ascii="Times New Roman" w:hAnsi="Times New Roman" w:cs="Times New Roman"/>
        </w:rPr>
        <w:tab/>
      </w:r>
      <w:r w:rsidR="0045535B" w:rsidRPr="008446C9">
        <w:rPr>
          <w:rFonts w:ascii="Times New Roman" w:hAnsi="Times New Roman" w:cs="Times New Roman"/>
        </w:rPr>
        <w:t xml:space="preserve">Each </w:t>
      </w:r>
      <w:r w:rsidRPr="008446C9">
        <w:rPr>
          <w:rFonts w:ascii="Times New Roman" w:hAnsi="Times New Roman" w:cs="Times New Roman"/>
        </w:rPr>
        <w:t>firm must file</w:t>
      </w:r>
      <w:r w:rsidR="00066907" w:rsidRPr="008446C9">
        <w:rPr>
          <w:rFonts w:ascii="Times New Roman" w:hAnsi="Times New Roman" w:cs="Times New Roman"/>
        </w:rPr>
        <w:t xml:space="preserve"> with MRS</w:t>
      </w:r>
      <w:r w:rsidRPr="008446C9">
        <w:rPr>
          <w:rFonts w:ascii="Times New Roman" w:hAnsi="Times New Roman" w:cs="Times New Roman"/>
        </w:rPr>
        <w:t xml:space="preserve"> </w:t>
      </w:r>
      <w:r w:rsidR="00D43FA5" w:rsidRPr="008446C9">
        <w:rPr>
          <w:rFonts w:ascii="Times New Roman" w:hAnsi="Times New Roman" w:cs="Times New Roman"/>
        </w:rPr>
        <w:t xml:space="preserve">by April 1 of each year </w:t>
      </w:r>
      <w:r w:rsidRPr="008446C9">
        <w:rPr>
          <w:rFonts w:ascii="Times New Roman" w:hAnsi="Times New Roman" w:cs="Times New Roman"/>
        </w:rPr>
        <w:t xml:space="preserve">a </w:t>
      </w:r>
      <w:r w:rsidR="0045535B" w:rsidRPr="008446C9">
        <w:rPr>
          <w:rFonts w:ascii="Times New Roman" w:hAnsi="Times New Roman" w:cs="Times New Roman"/>
        </w:rPr>
        <w:t xml:space="preserve">resume </w:t>
      </w:r>
      <w:r w:rsidR="005F59F2" w:rsidRPr="008446C9">
        <w:rPr>
          <w:rFonts w:ascii="Times New Roman" w:hAnsi="Times New Roman" w:cs="Times New Roman"/>
        </w:rPr>
        <w:t xml:space="preserve">for the </w:t>
      </w:r>
      <w:r w:rsidR="00FA24D7" w:rsidRPr="008446C9">
        <w:rPr>
          <w:rFonts w:ascii="Times New Roman" w:hAnsi="Times New Roman" w:cs="Times New Roman"/>
        </w:rPr>
        <w:t xml:space="preserve">firm </w:t>
      </w:r>
      <w:r w:rsidRPr="008446C9">
        <w:rPr>
          <w:rFonts w:ascii="Times New Roman" w:hAnsi="Times New Roman" w:cs="Times New Roman"/>
        </w:rPr>
        <w:t xml:space="preserve">that includes the </w:t>
      </w:r>
      <w:r w:rsidR="00A23C75" w:rsidRPr="008446C9">
        <w:rPr>
          <w:rFonts w:ascii="Times New Roman" w:hAnsi="Times New Roman" w:cs="Times New Roman"/>
        </w:rPr>
        <w:t xml:space="preserve">names and qualifications </w:t>
      </w:r>
      <w:r w:rsidRPr="008446C9">
        <w:rPr>
          <w:rFonts w:ascii="Times New Roman" w:hAnsi="Times New Roman" w:cs="Times New Roman"/>
        </w:rPr>
        <w:t xml:space="preserve">of people regularly employed by the firm and a list of the municipalities where the firm has </w:t>
      </w:r>
      <w:r w:rsidR="00D5337E" w:rsidRPr="008446C9">
        <w:rPr>
          <w:rFonts w:ascii="Times New Roman" w:hAnsi="Times New Roman" w:cs="Times New Roman"/>
        </w:rPr>
        <w:t>provided revaluation services</w:t>
      </w:r>
      <w:r w:rsidRPr="008446C9">
        <w:rPr>
          <w:rFonts w:ascii="Times New Roman" w:hAnsi="Times New Roman" w:cs="Times New Roman"/>
        </w:rPr>
        <w:t xml:space="preserve"> within the five previous years.</w:t>
      </w:r>
    </w:p>
    <w:p w14:paraId="443BE829" w14:textId="7531E774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4CAA41C5" w14:textId="2463F3A5" w:rsidR="008B3136" w:rsidRPr="008446C9" w:rsidRDefault="008B3136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  <w:bCs/>
        </w:rPr>
      </w:pPr>
      <w:r w:rsidRPr="008446C9">
        <w:rPr>
          <w:rFonts w:ascii="Times New Roman" w:hAnsi="Times New Roman" w:cs="Times New Roman"/>
          <w:b/>
        </w:rPr>
        <w:t>D.</w:t>
      </w:r>
      <w:r w:rsidR="00066907" w:rsidRPr="008446C9">
        <w:rPr>
          <w:rFonts w:ascii="Times New Roman" w:hAnsi="Times New Roman" w:cs="Times New Roman"/>
          <w:bCs/>
        </w:rPr>
        <w:tab/>
        <w:t>A firm</w:t>
      </w:r>
      <w:r w:rsidR="0045535B" w:rsidRPr="008446C9">
        <w:rPr>
          <w:rFonts w:ascii="Times New Roman" w:hAnsi="Times New Roman" w:cs="Times New Roman"/>
          <w:bCs/>
        </w:rPr>
        <w:t>, while</w:t>
      </w:r>
      <w:r w:rsidR="00066907" w:rsidRPr="008446C9">
        <w:rPr>
          <w:rFonts w:ascii="Times New Roman" w:hAnsi="Times New Roman" w:cs="Times New Roman"/>
          <w:bCs/>
        </w:rPr>
        <w:t xml:space="preserve"> engaged in performing revaluation services in Maine</w:t>
      </w:r>
      <w:r w:rsidR="0045535B" w:rsidRPr="008446C9">
        <w:rPr>
          <w:rFonts w:ascii="Times New Roman" w:hAnsi="Times New Roman" w:cs="Times New Roman"/>
          <w:bCs/>
        </w:rPr>
        <w:t>,</w:t>
      </w:r>
      <w:r w:rsidR="00066907" w:rsidRPr="008446C9">
        <w:rPr>
          <w:rFonts w:ascii="Times New Roman" w:hAnsi="Times New Roman" w:cs="Times New Roman"/>
          <w:bCs/>
        </w:rPr>
        <w:t xml:space="preserve"> must allow periodic visits from MRS</w:t>
      </w:r>
      <w:r w:rsidR="00203AFA" w:rsidRPr="008446C9">
        <w:rPr>
          <w:rFonts w:ascii="Times New Roman" w:hAnsi="Times New Roman" w:cs="Times New Roman"/>
          <w:bCs/>
        </w:rPr>
        <w:t xml:space="preserve"> as requested</w:t>
      </w:r>
      <w:r w:rsidR="00066907" w:rsidRPr="008446C9">
        <w:rPr>
          <w:rFonts w:ascii="Times New Roman" w:hAnsi="Times New Roman" w:cs="Times New Roman"/>
          <w:bCs/>
        </w:rPr>
        <w:t xml:space="preserve"> to determine the scope of work being performed.</w:t>
      </w:r>
      <w:r w:rsidR="008446C9">
        <w:rPr>
          <w:rFonts w:ascii="Times New Roman" w:hAnsi="Times New Roman" w:cs="Times New Roman"/>
          <w:bCs/>
        </w:rPr>
        <w:t xml:space="preserve"> </w:t>
      </w:r>
      <w:r w:rsidR="00C76AFC" w:rsidRPr="008446C9">
        <w:rPr>
          <w:rFonts w:ascii="Times New Roman" w:hAnsi="Times New Roman" w:cs="Times New Roman"/>
          <w:bCs/>
        </w:rPr>
        <w:t xml:space="preserve">MRS may schedule </w:t>
      </w:r>
      <w:r w:rsidR="007A0184" w:rsidRPr="008446C9">
        <w:rPr>
          <w:rFonts w:ascii="Times New Roman" w:hAnsi="Times New Roman" w:cs="Times New Roman"/>
          <w:bCs/>
        </w:rPr>
        <w:t xml:space="preserve">field </w:t>
      </w:r>
      <w:r w:rsidR="00C76AFC" w:rsidRPr="008446C9">
        <w:rPr>
          <w:rFonts w:ascii="Times New Roman" w:hAnsi="Times New Roman" w:cs="Times New Roman"/>
          <w:bCs/>
        </w:rPr>
        <w:t>visits to</w:t>
      </w:r>
      <w:r w:rsidR="00662826" w:rsidRPr="008446C9">
        <w:rPr>
          <w:rFonts w:ascii="Times New Roman" w:hAnsi="Times New Roman" w:cs="Times New Roman"/>
          <w:bCs/>
        </w:rPr>
        <w:t>, among other things,</w:t>
      </w:r>
      <w:r w:rsidR="00C76AFC" w:rsidRPr="008446C9">
        <w:rPr>
          <w:rFonts w:ascii="Times New Roman" w:hAnsi="Times New Roman" w:cs="Times New Roman"/>
          <w:bCs/>
        </w:rPr>
        <w:t xml:space="preserve"> observe measuring and listing</w:t>
      </w:r>
      <w:r w:rsidR="0045535B" w:rsidRPr="008446C9">
        <w:rPr>
          <w:rFonts w:ascii="Times New Roman" w:hAnsi="Times New Roman" w:cs="Times New Roman"/>
          <w:bCs/>
        </w:rPr>
        <w:t>,</w:t>
      </w:r>
      <w:r w:rsidR="00C76AFC" w:rsidRPr="008446C9">
        <w:rPr>
          <w:rFonts w:ascii="Times New Roman" w:hAnsi="Times New Roman" w:cs="Times New Roman"/>
          <w:bCs/>
        </w:rPr>
        <w:t xml:space="preserve"> and </w:t>
      </w:r>
      <w:r w:rsidR="0045535B" w:rsidRPr="008446C9">
        <w:rPr>
          <w:rFonts w:ascii="Times New Roman" w:hAnsi="Times New Roman" w:cs="Times New Roman"/>
          <w:bCs/>
        </w:rPr>
        <w:t>visits to</w:t>
      </w:r>
      <w:r w:rsidR="008446C9">
        <w:rPr>
          <w:rFonts w:ascii="Times New Roman" w:hAnsi="Times New Roman" w:cs="Times New Roman"/>
          <w:bCs/>
        </w:rPr>
        <w:t xml:space="preserve"> </w:t>
      </w:r>
      <w:r w:rsidR="00C76AFC" w:rsidRPr="008446C9">
        <w:rPr>
          <w:rFonts w:ascii="Times New Roman" w:hAnsi="Times New Roman" w:cs="Times New Roman"/>
          <w:bCs/>
        </w:rPr>
        <w:t>the firm’s office</w:t>
      </w:r>
      <w:r w:rsidR="007A0184" w:rsidRPr="008446C9">
        <w:rPr>
          <w:rFonts w:ascii="Times New Roman" w:hAnsi="Times New Roman" w:cs="Times New Roman"/>
          <w:bCs/>
        </w:rPr>
        <w:t xml:space="preserve"> or place of business </w:t>
      </w:r>
      <w:r w:rsidR="00C76AFC" w:rsidRPr="008446C9">
        <w:rPr>
          <w:rFonts w:ascii="Times New Roman" w:hAnsi="Times New Roman" w:cs="Times New Roman"/>
          <w:bCs/>
        </w:rPr>
        <w:t>to observe data analysis.</w:t>
      </w:r>
    </w:p>
    <w:p w14:paraId="2730A8DA" w14:textId="77777777" w:rsidR="008B3136" w:rsidRPr="008446C9" w:rsidRDefault="008B3136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  <w:b/>
        </w:rPr>
      </w:pPr>
    </w:p>
    <w:p w14:paraId="53EE4E73" w14:textId="179AC262" w:rsidR="00C06AB2" w:rsidRPr="008446C9" w:rsidRDefault="008B3136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  <w:b/>
        </w:rPr>
        <w:t>E</w:t>
      </w:r>
      <w:r w:rsidR="000B4CB1" w:rsidRPr="008446C9">
        <w:rPr>
          <w:rFonts w:ascii="Times New Roman" w:hAnsi="Times New Roman" w:cs="Times New Roman"/>
          <w:b/>
        </w:rPr>
        <w:t>.</w:t>
      </w:r>
      <w:r w:rsidR="000B4CB1" w:rsidRPr="008446C9">
        <w:rPr>
          <w:rFonts w:ascii="Times New Roman" w:hAnsi="Times New Roman" w:cs="Times New Roman"/>
        </w:rPr>
        <w:tab/>
        <w:t>Upon completion of a revaluation, a firm must present the municipality with</w:t>
      </w:r>
      <w:r w:rsidR="00900286" w:rsidRPr="008446C9">
        <w:rPr>
          <w:rFonts w:ascii="Times New Roman" w:hAnsi="Times New Roman" w:cs="Times New Roman"/>
        </w:rPr>
        <w:t xml:space="preserve"> documentation </w:t>
      </w:r>
      <w:r w:rsidR="008C3049" w:rsidRPr="008446C9">
        <w:rPr>
          <w:rFonts w:ascii="Times New Roman" w:hAnsi="Times New Roman" w:cs="Times New Roman"/>
        </w:rPr>
        <w:t xml:space="preserve">that </w:t>
      </w:r>
      <w:r w:rsidR="00900286" w:rsidRPr="008446C9">
        <w:rPr>
          <w:rFonts w:ascii="Times New Roman" w:hAnsi="Times New Roman" w:cs="Times New Roman"/>
        </w:rPr>
        <w:t>the municipality can use to follow through with implementation of the revaluation and to make any future value adjustments.</w:t>
      </w:r>
      <w:r w:rsidR="008446C9">
        <w:rPr>
          <w:rFonts w:ascii="Times New Roman" w:hAnsi="Times New Roman" w:cs="Times New Roman"/>
        </w:rPr>
        <w:t xml:space="preserve"> </w:t>
      </w:r>
      <w:r w:rsidR="00900286" w:rsidRPr="008446C9">
        <w:rPr>
          <w:rFonts w:ascii="Times New Roman" w:hAnsi="Times New Roman" w:cs="Times New Roman"/>
        </w:rPr>
        <w:t>This documentation includes</w:t>
      </w:r>
      <w:r w:rsidR="008B568E" w:rsidRPr="008446C9">
        <w:rPr>
          <w:rFonts w:ascii="Times New Roman" w:hAnsi="Times New Roman" w:cs="Times New Roman"/>
        </w:rPr>
        <w:t>, but is not limited to</w:t>
      </w:r>
      <w:r w:rsidR="00C06AB2" w:rsidRPr="008446C9">
        <w:rPr>
          <w:rFonts w:ascii="Times New Roman" w:hAnsi="Times New Roman" w:cs="Times New Roman"/>
        </w:rPr>
        <w:t>:</w:t>
      </w:r>
    </w:p>
    <w:p w14:paraId="7614C4B8" w14:textId="77777777" w:rsidR="00C06AB2" w:rsidRPr="008446C9" w:rsidRDefault="00C06AB2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3BB8DA0A" w14:textId="66DA7A3B" w:rsidR="00C06AB2" w:rsidRPr="008446C9" w:rsidRDefault="00C06AB2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  <w:b/>
          <w:bCs/>
        </w:rPr>
        <w:t>1.</w:t>
      </w:r>
      <w:r w:rsidRPr="008446C9">
        <w:rPr>
          <w:rFonts w:ascii="Times New Roman" w:hAnsi="Times New Roman" w:cs="Times New Roman"/>
          <w:b/>
          <w:bCs/>
        </w:rPr>
        <w:tab/>
      </w:r>
      <w:r w:rsidRPr="008446C9">
        <w:rPr>
          <w:rFonts w:ascii="Times New Roman" w:hAnsi="Times New Roman" w:cs="Times New Roman"/>
        </w:rPr>
        <w:t>A</w:t>
      </w:r>
      <w:r w:rsidR="000B4CB1" w:rsidRPr="008446C9">
        <w:rPr>
          <w:rFonts w:ascii="Times New Roman" w:hAnsi="Times New Roman" w:cs="Times New Roman"/>
        </w:rPr>
        <w:t xml:space="preserve"> complete set of property record cards</w:t>
      </w:r>
      <w:r w:rsidR="0024529B" w:rsidRPr="008446C9">
        <w:rPr>
          <w:rFonts w:ascii="Times New Roman" w:hAnsi="Times New Roman" w:cs="Times New Roman"/>
        </w:rPr>
        <w:t>, either printed or electronic</w:t>
      </w:r>
      <w:r w:rsidR="007A0184" w:rsidRPr="008446C9">
        <w:rPr>
          <w:rFonts w:ascii="Times New Roman" w:hAnsi="Times New Roman" w:cs="Times New Roman"/>
        </w:rPr>
        <w:t>, detailing the construction for each building,</w:t>
      </w:r>
      <w:r w:rsidR="00C76AFC" w:rsidRPr="008446C9">
        <w:rPr>
          <w:rFonts w:ascii="Times New Roman" w:hAnsi="Times New Roman" w:cs="Times New Roman"/>
        </w:rPr>
        <w:t xml:space="preserve"> for all property within the scope of the revaluation</w:t>
      </w:r>
      <w:r w:rsidRPr="008446C9">
        <w:rPr>
          <w:rFonts w:ascii="Times New Roman" w:hAnsi="Times New Roman" w:cs="Times New Roman"/>
        </w:rPr>
        <w:t>; and</w:t>
      </w:r>
    </w:p>
    <w:p w14:paraId="7C79A09D" w14:textId="6113B193" w:rsidR="00C06AB2" w:rsidRPr="008446C9" w:rsidRDefault="00C06AB2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</w:p>
    <w:p w14:paraId="4B904F0F" w14:textId="35ED8AC9" w:rsidR="00C06AB2" w:rsidRPr="008446C9" w:rsidRDefault="00C06AB2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  <w:b/>
          <w:bCs/>
        </w:rPr>
        <w:t>2.</w:t>
      </w:r>
      <w:r w:rsidRPr="008446C9">
        <w:rPr>
          <w:rFonts w:ascii="Times New Roman" w:hAnsi="Times New Roman" w:cs="Times New Roman"/>
        </w:rPr>
        <w:tab/>
      </w:r>
      <w:r w:rsidR="00900286" w:rsidRPr="008446C9">
        <w:rPr>
          <w:rFonts w:ascii="Times New Roman" w:hAnsi="Times New Roman" w:cs="Times New Roman"/>
        </w:rPr>
        <w:t xml:space="preserve">All grading and pricing schedules used and documentation of any </w:t>
      </w:r>
      <w:r w:rsidR="001B62FA" w:rsidRPr="008446C9">
        <w:rPr>
          <w:rFonts w:ascii="Times New Roman" w:hAnsi="Times New Roman" w:cs="Times New Roman"/>
        </w:rPr>
        <w:t xml:space="preserve">methods and </w:t>
      </w:r>
      <w:r w:rsidR="00900286" w:rsidRPr="008446C9">
        <w:rPr>
          <w:rFonts w:ascii="Times New Roman" w:hAnsi="Times New Roman" w:cs="Times New Roman"/>
        </w:rPr>
        <w:t>procedures associated with the revaluation</w:t>
      </w:r>
      <w:r w:rsidRPr="008446C9">
        <w:rPr>
          <w:rFonts w:ascii="Times New Roman" w:hAnsi="Times New Roman" w:cs="Times New Roman"/>
        </w:rPr>
        <w:t>.</w:t>
      </w:r>
    </w:p>
    <w:p w14:paraId="01CE7D0E" w14:textId="271FD6B6" w:rsidR="00305192" w:rsidRDefault="00305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7CC4EF" w14:textId="77777777" w:rsidR="00C06AB2" w:rsidRPr="008446C9" w:rsidRDefault="00C06AB2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</w:p>
    <w:p w14:paraId="75593893" w14:textId="77777777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446C9">
        <w:rPr>
          <w:rFonts w:ascii="Times New Roman" w:hAnsi="Times New Roman" w:cs="Times New Roman"/>
          <w:b/>
        </w:rPr>
        <w:t>.03</w:t>
      </w:r>
      <w:r w:rsidRPr="008446C9">
        <w:rPr>
          <w:rFonts w:ascii="Times New Roman" w:hAnsi="Times New Roman" w:cs="Times New Roman"/>
          <w:b/>
        </w:rPr>
        <w:tab/>
        <w:t>Failure to meet requirements</w:t>
      </w:r>
    </w:p>
    <w:p w14:paraId="7ADC6838" w14:textId="77777777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74972041" w14:textId="4C9BBCDF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  <w:b/>
        </w:rPr>
        <w:t>A.</w:t>
      </w:r>
      <w:r w:rsidRPr="008446C9">
        <w:rPr>
          <w:rFonts w:ascii="Times New Roman" w:hAnsi="Times New Roman" w:cs="Times New Roman"/>
        </w:rPr>
        <w:tab/>
      </w:r>
      <w:r w:rsidR="008E4458" w:rsidRPr="008446C9">
        <w:rPr>
          <w:rFonts w:ascii="Times New Roman" w:hAnsi="Times New Roman" w:cs="Times New Roman"/>
        </w:rPr>
        <w:t>MRS</w:t>
      </w:r>
      <w:r w:rsidRPr="008446C9">
        <w:rPr>
          <w:rFonts w:ascii="Times New Roman" w:hAnsi="Times New Roman" w:cs="Times New Roman"/>
        </w:rPr>
        <w:t xml:space="preserve"> maintains a list of all firms providing revaluation services for municipalities in the State of Maine.</w:t>
      </w:r>
      <w:r w:rsidR="008446C9">
        <w:rPr>
          <w:rFonts w:ascii="Times New Roman" w:hAnsi="Times New Roman" w:cs="Times New Roman"/>
        </w:rPr>
        <w:t xml:space="preserve"> </w:t>
      </w:r>
      <w:r w:rsidRPr="008446C9">
        <w:rPr>
          <w:rFonts w:ascii="Times New Roman" w:hAnsi="Times New Roman" w:cs="Times New Roman"/>
        </w:rPr>
        <w:t xml:space="preserve">This list is </w:t>
      </w:r>
      <w:r w:rsidR="00066907" w:rsidRPr="008446C9">
        <w:rPr>
          <w:rFonts w:ascii="Times New Roman" w:hAnsi="Times New Roman" w:cs="Times New Roman"/>
        </w:rPr>
        <w:t xml:space="preserve">posted to the </w:t>
      </w:r>
      <w:r w:rsidR="00EC2C26" w:rsidRPr="008446C9">
        <w:rPr>
          <w:rFonts w:ascii="Times New Roman" w:hAnsi="Times New Roman" w:cs="Times New Roman"/>
        </w:rPr>
        <w:t xml:space="preserve">MRS </w:t>
      </w:r>
      <w:r w:rsidR="00066907" w:rsidRPr="008446C9">
        <w:rPr>
          <w:rFonts w:ascii="Times New Roman" w:hAnsi="Times New Roman" w:cs="Times New Roman"/>
        </w:rPr>
        <w:t>Property Tax Division website</w:t>
      </w:r>
      <w:r w:rsidRPr="008446C9">
        <w:rPr>
          <w:rFonts w:ascii="Times New Roman" w:hAnsi="Times New Roman" w:cs="Times New Roman"/>
        </w:rPr>
        <w:t>.</w:t>
      </w:r>
      <w:r w:rsidR="008446C9">
        <w:rPr>
          <w:rFonts w:ascii="Times New Roman" w:hAnsi="Times New Roman" w:cs="Times New Roman"/>
        </w:rPr>
        <w:t xml:space="preserve"> </w:t>
      </w:r>
      <w:r w:rsidR="007E640A" w:rsidRPr="008446C9">
        <w:rPr>
          <w:rFonts w:ascii="Times New Roman" w:hAnsi="Times New Roman" w:cs="Times New Roman"/>
        </w:rPr>
        <w:t xml:space="preserve">If a firm </w:t>
      </w:r>
      <w:r w:rsidR="007E640A" w:rsidRPr="008446C9">
        <w:rPr>
          <w:rFonts w:ascii="Times New Roman" w:hAnsi="Times New Roman" w:cs="Times New Roman"/>
        </w:rPr>
        <w:lastRenderedPageBreak/>
        <w:t>fails</w:t>
      </w:r>
      <w:r w:rsidRPr="008446C9">
        <w:rPr>
          <w:rFonts w:ascii="Times New Roman" w:hAnsi="Times New Roman" w:cs="Times New Roman"/>
        </w:rPr>
        <w:t xml:space="preserve"> to comply with this rule</w:t>
      </w:r>
      <w:r w:rsidR="0077766A" w:rsidRPr="008446C9">
        <w:rPr>
          <w:rFonts w:ascii="Times New Roman" w:hAnsi="Times New Roman" w:cs="Times New Roman"/>
        </w:rPr>
        <w:t xml:space="preserve">, MRS reserves the right to remove </w:t>
      </w:r>
      <w:r w:rsidRPr="008446C9">
        <w:rPr>
          <w:rFonts w:ascii="Times New Roman" w:hAnsi="Times New Roman" w:cs="Times New Roman"/>
        </w:rPr>
        <w:t>that firm from the list.</w:t>
      </w:r>
      <w:r w:rsidR="008446C9">
        <w:rPr>
          <w:rFonts w:ascii="Times New Roman" w:hAnsi="Times New Roman" w:cs="Times New Roman"/>
        </w:rPr>
        <w:t xml:space="preserve"> </w:t>
      </w:r>
      <w:r w:rsidR="0077766A" w:rsidRPr="008446C9">
        <w:rPr>
          <w:rFonts w:ascii="Times New Roman" w:hAnsi="Times New Roman" w:cs="Times New Roman"/>
        </w:rPr>
        <w:t>MRS will notify any firm if removal from the list is intended.</w:t>
      </w:r>
    </w:p>
    <w:p w14:paraId="64BD5DD0" w14:textId="77777777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7BAB347B" w14:textId="4F101212" w:rsidR="00305192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  <w:b/>
        </w:rPr>
        <w:t>B.</w:t>
      </w:r>
      <w:r w:rsidRPr="008446C9">
        <w:rPr>
          <w:rFonts w:ascii="Times New Roman" w:hAnsi="Times New Roman" w:cs="Times New Roman"/>
        </w:rPr>
        <w:tab/>
        <w:t xml:space="preserve">When </w:t>
      </w:r>
      <w:r w:rsidR="007A770B" w:rsidRPr="008446C9">
        <w:rPr>
          <w:rFonts w:ascii="Times New Roman" w:hAnsi="Times New Roman" w:cs="Times New Roman"/>
        </w:rPr>
        <w:t>MRS</w:t>
      </w:r>
      <w:r w:rsidRPr="008446C9">
        <w:rPr>
          <w:rFonts w:ascii="Times New Roman" w:hAnsi="Times New Roman" w:cs="Times New Roman"/>
        </w:rPr>
        <w:t xml:space="preserve"> removes a firm from the list referred to in subsection A</w:t>
      </w:r>
      <w:r w:rsidR="007A0184" w:rsidRPr="008446C9">
        <w:rPr>
          <w:rFonts w:ascii="Times New Roman" w:hAnsi="Times New Roman" w:cs="Times New Roman"/>
        </w:rPr>
        <w:t xml:space="preserve"> of this section</w:t>
      </w:r>
      <w:r w:rsidRPr="008446C9">
        <w:rPr>
          <w:rFonts w:ascii="Times New Roman" w:hAnsi="Times New Roman" w:cs="Times New Roman"/>
        </w:rPr>
        <w:t xml:space="preserve">, </w:t>
      </w:r>
      <w:r w:rsidR="007A0184" w:rsidRPr="008446C9">
        <w:rPr>
          <w:rFonts w:ascii="Times New Roman" w:hAnsi="Times New Roman" w:cs="Times New Roman"/>
        </w:rPr>
        <w:t xml:space="preserve">MRS </w:t>
      </w:r>
      <w:r w:rsidRPr="008446C9">
        <w:rPr>
          <w:rFonts w:ascii="Times New Roman" w:hAnsi="Times New Roman" w:cs="Times New Roman"/>
        </w:rPr>
        <w:t>will notify th</w:t>
      </w:r>
      <w:r w:rsidR="0000373A" w:rsidRPr="008446C9">
        <w:rPr>
          <w:rFonts w:ascii="Times New Roman" w:hAnsi="Times New Roman" w:cs="Times New Roman"/>
        </w:rPr>
        <w:t>e</w:t>
      </w:r>
      <w:r w:rsidRPr="008446C9">
        <w:rPr>
          <w:rFonts w:ascii="Times New Roman" w:hAnsi="Times New Roman" w:cs="Times New Roman"/>
        </w:rPr>
        <w:t xml:space="preserve"> firm by mail</w:t>
      </w:r>
      <w:r w:rsidR="00A23C75" w:rsidRPr="008446C9">
        <w:rPr>
          <w:rFonts w:ascii="Times New Roman" w:hAnsi="Times New Roman" w:cs="Times New Roman"/>
        </w:rPr>
        <w:t>, expla</w:t>
      </w:r>
      <w:r w:rsidR="00FA24D7" w:rsidRPr="008446C9">
        <w:rPr>
          <w:rFonts w:ascii="Times New Roman" w:hAnsi="Times New Roman" w:cs="Times New Roman"/>
        </w:rPr>
        <w:t>in</w:t>
      </w:r>
      <w:r w:rsidR="00C24D99" w:rsidRPr="008446C9">
        <w:rPr>
          <w:rFonts w:ascii="Times New Roman" w:hAnsi="Times New Roman" w:cs="Times New Roman"/>
        </w:rPr>
        <w:t>in</w:t>
      </w:r>
      <w:r w:rsidR="00FA24D7" w:rsidRPr="008446C9">
        <w:rPr>
          <w:rFonts w:ascii="Times New Roman" w:hAnsi="Times New Roman" w:cs="Times New Roman"/>
        </w:rPr>
        <w:t>g</w:t>
      </w:r>
      <w:r w:rsidR="00A23C75" w:rsidRPr="008446C9">
        <w:rPr>
          <w:rFonts w:ascii="Times New Roman" w:hAnsi="Times New Roman" w:cs="Times New Roman"/>
        </w:rPr>
        <w:t xml:space="preserve"> the</w:t>
      </w:r>
      <w:r w:rsidRPr="008446C9">
        <w:rPr>
          <w:rFonts w:ascii="Times New Roman" w:hAnsi="Times New Roman" w:cs="Times New Roman"/>
        </w:rPr>
        <w:t xml:space="preserve"> reason for removal.</w:t>
      </w:r>
      <w:r w:rsidR="008446C9">
        <w:rPr>
          <w:rFonts w:ascii="Times New Roman" w:hAnsi="Times New Roman" w:cs="Times New Roman"/>
        </w:rPr>
        <w:t xml:space="preserve"> </w:t>
      </w:r>
      <w:r w:rsidR="00652EB0" w:rsidRPr="008446C9">
        <w:rPr>
          <w:rFonts w:ascii="Times New Roman" w:hAnsi="Times New Roman" w:cs="Times New Roman"/>
        </w:rPr>
        <w:t>A firm removed from the list by MRS may appeal that determination subject to the provisions of 36 M.R.S. §151.</w:t>
      </w:r>
      <w:r w:rsidR="008446C9">
        <w:rPr>
          <w:rFonts w:ascii="Times New Roman" w:hAnsi="Times New Roman" w:cs="Times New Roman"/>
        </w:rPr>
        <w:t xml:space="preserve"> </w:t>
      </w:r>
      <w:r w:rsidR="003D4487" w:rsidRPr="008446C9">
        <w:rPr>
          <w:rFonts w:ascii="Times New Roman" w:hAnsi="Times New Roman" w:cs="Times New Roman"/>
        </w:rPr>
        <w:t xml:space="preserve">A firm </w:t>
      </w:r>
      <w:r w:rsidR="00FA24D7" w:rsidRPr="008446C9">
        <w:rPr>
          <w:rFonts w:ascii="Times New Roman" w:hAnsi="Times New Roman" w:cs="Times New Roman"/>
        </w:rPr>
        <w:t xml:space="preserve">that has been removed from the list </w:t>
      </w:r>
      <w:r w:rsidR="003D4487" w:rsidRPr="008446C9">
        <w:rPr>
          <w:rFonts w:ascii="Times New Roman" w:hAnsi="Times New Roman" w:cs="Times New Roman"/>
        </w:rPr>
        <w:t xml:space="preserve">may </w:t>
      </w:r>
      <w:r w:rsidR="00FA24D7" w:rsidRPr="008446C9">
        <w:rPr>
          <w:rFonts w:ascii="Times New Roman" w:hAnsi="Times New Roman" w:cs="Times New Roman"/>
        </w:rPr>
        <w:t xml:space="preserve">later </w:t>
      </w:r>
      <w:r w:rsidR="003D4487" w:rsidRPr="008446C9">
        <w:rPr>
          <w:rFonts w:ascii="Times New Roman" w:hAnsi="Times New Roman" w:cs="Times New Roman"/>
        </w:rPr>
        <w:t xml:space="preserve">request </w:t>
      </w:r>
      <w:r w:rsidR="009A649F" w:rsidRPr="008446C9">
        <w:rPr>
          <w:rFonts w:ascii="Times New Roman" w:hAnsi="Times New Roman" w:cs="Times New Roman"/>
        </w:rPr>
        <w:t xml:space="preserve">to be </w:t>
      </w:r>
      <w:r w:rsidR="00FA24D7" w:rsidRPr="008446C9">
        <w:rPr>
          <w:rFonts w:ascii="Times New Roman" w:hAnsi="Times New Roman" w:cs="Times New Roman"/>
        </w:rPr>
        <w:t>added back to</w:t>
      </w:r>
      <w:r w:rsidR="009A649F" w:rsidRPr="008446C9">
        <w:rPr>
          <w:rFonts w:ascii="Times New Roman" w:hAnsi="Times New Roman" w:cs="Times New Roman"/>
        </w:rPr>
        <w:t xml:space="preserve"> the list at any time by providing evidence of compliance with this rule.</w:t>
      </w:r>
    </w:p>
    <w:p w14:paraId="4FC4ECAC" w14:textId="3C6355A9" w:rsidR="000B4CB1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49DA1979" w14:textId="77777777" w:rsidR="00305192" w:rsidRPr="008446C9" w:rsidRDefault="00305192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4CB4C293" w14:textId="77777777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446C9">
        <w:rPr>
          <w:rFonts w:ascii="Times New Roman" w:hAnsi="Times New Roman" w:cs="Times New Roman"/>
          <w:b/>
        </w:rPr>
        <w:t>.04</w:t>
      </w:r>
      <w:r w:rsidRPr="008446C9">
        <w:rPr>
          <w:rFonts w:ascii="Times New Roman" w:hAnsi="Times New Roman" w:cs="Times New Roman"/>
          <w:b/>
        </w:rPr>
        <w:tab/>
        <w:t>Revaluation by municipality</w:t>
      </w:r>
    </w:p>
    <w:p w14:paraId="4D994D87" w14:textId="77777777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6B4D59BE" w14:textId="77777777" w:rsidR="00305192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trike/>
        </w:rPr>
      </w:pPr>
      <w:r w:rsidRPr="008446C9">
        <w:rPr>
          <w:rFonts w:ascii="Times New Roman" w:hAnsi="Times New Roman" w:cs="Times New Roman"/>
        </w:rPr>
        <w:tab/>
        <w:t xml:space="preserve">If a municipality conducts its own revaluation and uses a grading and pricing schedule different from what was used in </w:t>
      </w:r>
      <w:r w:rsidR="001279A3" w:rsidRPr="008446C9">
        <w:rPr>
          <w:rFonts w:ascii="Times New Roman" w:hAnsi="Times New Roman" w:cs="Times New Roman"/>
        </w:rPr>
        <w:t xml:space="preserve">that municipality’s </w:t>
      </w:r>
      <w:r w:rsidRPr="008446C9">
        <w:rPr>
          <w:rFonts w:ascii="Times New Roman" w:hAnsi="Times New Roman" w:cs="Times New Roman"/>
        </w:rPr>
        <w:t xml:space="preserve">prior revaluation, the municipality must provide </w:t>
      </w:r>
      <w:r w:rsidR="00E36761" w:rsidRPr="008446C9">
        <w:rPr>
          <w:rFonts w:ascii="Times New Roman" w:hAnsi="Times New Roman" w:cs="Times New Roman"/>
        </w:rPr>
        <w:t>MRS</w:t>
      </w:r>
      <w:r w:rsidRPr="008446C9">
        <w:rPr>
          <w:rFonts w:ascii="Times New Roman" w:hAnsi="Times New Roman" w:cs="Times New Roman"/>
        </w:rPr>
        <w:t xml:space="preserve"> with a copy of the </w:t>
      </w:r>
      <w:r w:rsidR="00EC2C26" w:rsidRPr="008446C9">
        <w:rPr>
          <w:rFonts w:ascii="Times New Roman" w:hAnsi="Times New Roman" w:cs="Times New Roman"/>
        </w:rPr>
        <w:t xml:space="preserve">new </w:t>
      </w:r>
      <w:r w:rsidRPr="008446C9">
        <w:rPr>
          <w:rFonts w:ascii="Times New Roman" w:hAnsi="Times New Roman" w:cs="Times New Roman"/>
        </w:rPr>
        <w:t>grading and pricing schedule upon request.</w:t>
      </w:r>
    </w:p>
    <w:p w14:paraId="7086448F" w14:textId="720956A1" w:rsidR="000B4CB1" w:rsidRPr="008446C9" w:rsidRDefault="000B4CB1" w:rsidP="008446C9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6A011EB4" w14:textId="65197A23" w:rsidR="000B4CB1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1D6F7053" w14:textId="77777777" w:rsidR="008446C9" w:rsidRPr="008446C9" w:rsidRDefault="008446C9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61672602" w14:textId="77777777" w:rsidR="00305192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8446C9">
        <w:rPr>
          <w:rFonts w:ascii="Times New Roman" w:hAnsi="Times New Roman" w:cs="Times New Roman"/>
        </w:rPr>
        <w:t>STATUTORY AUTHORITY:</w:t>
      </w:r>
    </w:p>
    <w:p w14:paraId="4803C9DD" w14:textId="1178C696" w:rsidR="000B4CB1" w:rsidRPr="008446C9" w:rsidRDefault="008446C9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B4CB1" w:rsidRPr="008446C9">
        <w:rPr>
          <w:rFonts w:ascii="Times New Roman" w:hAnsi="Times New Roman" w:cs="Times New Roman"/>
        </w:rPr>
        <w:t>36 M.R.S. §</w:t>
      </w:r>
      <w:r w:rsidR="00621AA0" w:rsidRPr="008446C9">
        <w:rPr>
          <w:rFonts w:ascii="Times New Roman" w:hAnsi="Times New Roman" w:cs="Times New Roman"/>
        </w:rPr>
        <w:t>§</w:t>
      </w:r>
      <w:r w:rsidR="000B4CB1" w:rsidRPr="008446C9">
        <w:rPr>
          <w:rFonts w:ascii="Times New Roman" w:hAnsi="Times New Roman" w:cs="Times New Roman"/>
        </w:rPr>
        <w:t xml:space="preserve"> 112, 328, 330</w:t>
      </w:r>
      <w:r w:rsidR="00621AA0" w:rsidRPr="008446C9">
        <w:rPr>
          <w:rFonts w:ascii="Times New Roman" w:hAnsi="Times New Roman" w:cs="Times New Roman"/>
        </w:rPr>
        <w:t>,</w:t>
      </w:r>
      <w:r w:rsidR="000B4CB1" w:rsidRPr="008446C9">
        <w:rPr>
          <w:rFonts w:ascii="Times New Roman" w:hAnsi="Times New Roman" w:cs="Times New Roman"/>
        </w:rPr>
        <w:t xml:space="preserve"> 331</w:t>
      </w:r>
    </w:p>
    <w:p w14:paraId="54640165" w14:textId="77777777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pacing w:val="-3"/>
        </w:rPr>
      </w:pPr>
    </w:p>
    <w:p w14:paraId="1B965EEE" w14:textId="77777777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pacing w:val="-3"/>
        </w:rPr>
      </w:pPr>
      <w:r w:rsidRPr="008446C9">
        <w:rPr>
          <w:rFonts w:ascii="Times New Roman" w:hAnsi="Times New Roman" w:cs="Times New Roman"/>
          <w:spacing w:val="-3"/>
        </w:rPr>
        <w:t>EFFECTIVE DATE:</w:t>
      </w:r>
    </w:p>
    <w:p w14:paraId="72C47EC4" w14:textId="5F3D9C6D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pacing w:val="-3"/>
        </w:rPr>
      </w:pPr>
      <w:r w:rsidRPr="008446C9">
        <w:rPr>
          <w:rFonts w:ascii="Times New Roman" w:hAnsi="Times New Roman" w:cs="Times New Roman"/>
          <w:spacing w:val="-3"/>
        </w:rPr>
        <w:tab/>
      </w:r>
      <w:r w:rsidRPr="008446C9">
        <w:rPr>
          <w:rFonts w:ascii="Times New Roman" w:hAnsi="Times New Roman" w:cs="Times New Roman"/>
        </w:rPr>
        <w:t>October 21, 1987</w:t>
      </w:r>
      <w:r w:rsidR="008446C9">
        <w:rPr>
          <w:rFonts w:ascii="Times New Roman" w:hAnsi="Times New Roman" w:cs="Times New Roman"/>
        </w:rPr>
        <w:t xml:space="preserve"> – filing 87-372 (titled “Revaluation Guidelines”)</w:t>
      </w:r>
    </w:p>
    <w:p w14:paraId="774008C8" w14:textId="77777777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pacing w:val="-3"/>
        </w:rPr>
      </w:pPr>
    </w:p>
    <w:p w14:paraId="6E9DC9EE" w14:textId="77777777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pacing w:val="-3"/>
        </w:rPr>
      </w:pPr>
      <w:r w:rsidRPr="008446C9">
        <w:rPr>
          <w:rFonts w:ascii="Times New Roman" w:hAnsi="Times New Roman" w:cs="Times New Roman"/>
          <w:spacing w:val="-3"/>
        </w:rPr>
        <w:t>EFFECTIVE DATE (ELECTRONIC CONVERSION):</w:t>
      </w:r>
    </w:p>
    <w:p w14:paraId="3658913E" w14:textId="77777777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pacing w:val="-3"/>
        </w:rPr>
      </w:pPr>
      <w:r w:rsidRPr="008446C9">
        <w:rPr>
          <w:rFonts w:ascii="Times New Roman" w:hAnsi="Times New Roman" w:cs="Times New Roman"/>
          <w:spacing w:val="-3"/>
        </w:rPr>
        <w:tab/>
      </w:r>
      <w:r w:rsidRPr="008446C9">
        <w:rPr>
          <w:rFonts w:ascii="Times New Roman" w:hAnsi="Times New Roman" w:cs="Times New Roman"/>
        </w:rPr>
        <w:t>May 1, 1996</w:t>
      </w:r>
    </w:p>
    <w:p w14:paraId="7EC8D302" w14:textId="77777777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pacing w:val="-3"/>
        </w:rPr>
      </w:pPr>
    </w:p>
    <w:p w14:paraId="7953EB9C" w14:textId="77777777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pacing w:val="-3"/>
        </w:rPr>
      </w:pPr>
      <w:r w:rsidRPr="008446C9">
        <w:rPr>
          <w:rFonts w:ascii="Times New Roman" w:hAnsi="Times New Roman" w:cs="Times New Roman"/>
          <w:spacing w:val="-3"/>
        </w:rPr>
        <w:t>AMENDED:</w:t>
      </w:r>
    </w:p>
    <w:p w14:paraId="2382B17D" w14:textId="283538E4" w:rsidR="000B4CB1" w:rsidRPr="008446C9" w:rsidRDefault="000B4CB1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pacing w:val="-3"/>
        </w:rPr>
      </w:pPr>
      <w:r w:rsidRPr="008446C9">
        <w:rPr>
          <w:rFonts w:ascii="Times New Roman" w:hAnsi="Times New Roman" w:cs="Times New Roman"/>
          <w:spacing w:val="-3"/>
        </w:rPr>
        <w:tab/>
        <w:t>March 24, 2015</w:t>
      </w:r>
      <w:r w:rsidR="008446C9">
        <w:rPr>
          <w:rFonts w:ascii="Times New Roman" w:hAnsi="Times New Roman" w:cs="Times New Roman"/>
          <w:spacing w:val="-3"/>
        </w:rPr>
        <w:t xml:space="preserve"> – filing 2015-048</w:t>
      </w:r>
    </w:p>
    <w:p w14:paraId="30BAE127" w14:textId="0C5C6CFD" w:rsidR="00621AA0" w:rsidRPr="008446C9" w:rsidRDefault="00621AA0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pacing w:val="-3"/>
        </w:rPr>
      </w:pPr>
    </w:p>
    <w:p w14:paraId="50CDD4E4" w14:textId="5FE8FA37" w:rsidR="00621AA0" w:rsidRPr="008446C9" w:rsidRDefault="00621AA0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pacing w:val="-3"/>
        </w:rPr>
      </w:pPr>
      <w:r w:rsidRPr="008446C9">
        <w:rPr>
          <w:rFonts w:ascii="Times New Roman" w:hAnsi="Times New Roman" w:cs="Times New Roman"/>
          <w:spacing w:val="-3"/>
        </w:rPr>
        <w:t>REPEALED AND REPLACED</w:t>
      </w:r>
    </w:p>
    <w:p w14:paraId="6A668181" w14:textId="2A859176" w:rsidR="00E36761" w:rsidRPr="008446C9" w:rsidRDefault="00E36761" w:rsidP="008446C9">
      <w:pPr>
        <w:tabs>
          <w:tab w:val="left" w:pos="720"/>
          <w:tab w:val="left" w:pos="1440"/>
          <w:tab w:val="left" w:pos="2520"/>
          <w:tab w:val="left" w:pos="2880"/>
          <w:tab w:val="left" w:pos="3600"/>
        </w:tabs>
        <w:suppressAutoHyphens/>
        <w:spacing w:after="0" w:line="240" w:lineRule="auto"/>
        <w:ind w:left="2520" w:hanging="2520"/>
        <w:contextualSpacing/>
        <w:rPr>
          <w:rFonts w:ascii="Times New Roman" w:hAnsi="Times New Roman" w:cs="Times New Roman"/>
          <w:spacing w:val="-3"/>
        </w:rPr>
      </w:pPr>
      <w:r w:rsidRPr="008446C9">
        <w:rPr>
          <w:rFonts w:ascii="Times New Roman" w:hAnsi="Times New Roman" w:cs="Times New Roman"/>
          <w:spacing w:val="-3"/>
        </w:rPr>
        <w:tab/>
      </w:r>
      <w:r w:rsidR="008446C9">
        <w:rPr>
          <w:rFonts w:ascii="Times New Roman" w:hAnsi="Times New Roman" w:cs="Times New Roman"/>
          <w:spacing w:val="-3"/>
        </w:rPr>
        <w:t>August 24, 2022 –</w:t>
      </w:r>
      <w:r w:rsidR="008446C9">
        <w:rPr>
          <w:rFonts w:ascii="Times New Roman" w:hAnsi="Times New Roman" w:cs="Times New Roman"/>
          <w:spacing w:val="-3"/>
        </w:rPr>
        <w:tab/>
        <w:t>filing 2022-154 (titled “Guidelines for Professional Assessing Firms that Provide Revaluation Services to Municipalities”)</w:t>
      </w:r>
    </w:p>
    <w:p w14:paraId="79C5D597" w14:textId="77777777" w:rsidR="009304F5" w:rsidRPr="008446C9" w:rsidRDefault="009304F5" w:rsidP="008446C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pacing w:val="-3"/>
        </w:rPr>
      </w:pPr>
    </w:p>
    <w:sectPr w:rsidR="009304F5" w:rsidRPr="008446C9" w:rsidSect="00F95D19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6817" w14:textId="77777777" w:rsidR="00451CC6" w:rsidRDefault="00451CC6" w:rsidP="005D2715">
      <w:pPr>
        <w:spacing w:after="0" w:line="240" w:lineRule="auto"/>
      </w:pPr>
      <w:r>
        <w:separator/>
      </w:r>
    </w:p>
  </w:endnote>
  <w:endnote w:type="continuationSeparator" w:id="0">
    <w:p w14:paraId="6F3ABA0F" w14:textId="77777777" w:rsidR="00451CC6" w:rsidRDefault="00451CC6" w:rsidP="005D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0D7D" w14:textId="77777777" w:rsidR="00451CC6" w:rsidRDefault="00451CC6" w:rsidP="005D2715">
      <w:pPr>
        <w:spacing w:after="0" w:line="240" w:lineRule="auto"/>
      </w:pPr>
      <w:r>
        <w:separator/>
      </w:r>
    </w:p>
  </w:footnote>
  <w:footnote w:type="continuationSeparator" w:id="0">
    <w:p w14:paraId="7BACF8DB" w14:textId="77777777" w:rsidR="00451CC6" w:rsidRDefault="00451CC6" w:rsidP="005D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93AA" w14:textId="57BC125E" w:rsidR="00343257" w:rsidRDefault="00343257" w:rsidP="00343257">
    <w:pPr>
      <w:pStyle w:val="Header"/>
      <w:pBdr>
        <w:bottom w:val="single" w:sz="4" w:space="1" w:color="auto"/>
      </w:pBdr>
      <w:jc w:val="right"/>
    </w:pPr>
    <w:r>
      <w:t>18-125 Chapter 2</w:t>
    </w:r>
    <w:r w:rsidR="000B4CB1">
      <w:t>08</w:t>
    </w:r>
    <w:r>
      <w:t xml:space="preserve">     page </w:t>
    </w:r>
    <w:sdt>
      <w:sdtPr>
        <w:id w:val="15364625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51CC217" w14:textId="77777777" w:rsidR="00F95D19" w:rsidRPr="00343257" w:rsidRDefault="00F95D19" w:rsidP="00343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72"/>
    <w:rsid w:val="0000277E"/>
    <w:rsid w:val="0000373A"/>
    <w:rsid w:val="0000517B"/>
    <w:rsid w:val="000064F9"/>
    <w:rsid w:val="000163B9"/>
    <w:rsid w:val="0003007E"/>
    <w:rsid w:val="00042B68"/>
    <w:rsid w:val="00042CDF"/>
    <w:rsid w:val="00043379"/>
    <w:rsid w:val="0004720C"/>
    <w:rsid w:val="00051467"/>
    <w:rsid w:val="00054D3D"/>
    <w:rsid w:val="00066907"/>
    <w:rsid w:val="00076CBC"/>
    <w:rsid w:val="00092954"/>
    <w:rsid w:val="000A087C"/>
    <w:rsid w:val="000B4CB1"/>
    <w:rsid w:val="000C536B"/>
    <w:rsid w:val="000E6E91"/>
    <w:rsid w:val="000F2372"/>
    <w:rsid w:val="001177C8"/>
    <w:rsid w:val="001213A3"/>
    <w:rsid w:val="001214EC"/>
    <w:rsid w:val="001279A3"/>
    <w:rsid w:val="00132ECB"/>
    <w:rsid w:val="00142331"/>
    <w:rsid w:val="00142B79"/>
    <w:rsid w:val="00146E3C"/>
    <w:rsid w:val="001641BD"/>
    <w:rsid w:val="0017095B"/>
    <w:rsid w:val="00176147"/>
    <w:rsid w:val="0018649A"/>
    <w:rsid w:val="001A1CA3"/>
    <w:rsid w:val="001A4C28"/>
    <w:rsid w:val="001B0EDF"/>
    <w:rsid w:val="001B4B85"/>
    <w:rsid w:val="001B62FA"/>
    <w:rsid w:val="001C5AB9"/>
    <w:rsid w:val="001E3DB0"/>
    <w:rsid w:val="001E5471"/>
    <w:rsid w:val="001E6DE9"/>
    <w:rsid w:val="001E7EF7"/>
    <w:rsid w:val="001F4CEB"/>
    <w:rsid w:val="00203AFA"/>
    <w:rsid w:val="0021537E"/>
    <w:rsid w:val="00233D12"/>
    <w:rsid w:val="0024529B"/>
    <w:rsid w:val="00245852"/>
    <w:rsid w:val="002527EC"/>
    <w:rsid w:val="0027045A"/>
    <w:rsid w:val="00271622"/>
    <w:rsid w:val="00283181"/>
    <w:rsid w:val="0029169E"/>
    <w:rsid w:val="00292485"/>
    <w:rsid w:val="00296AEB"/>
    <w:rsid w:val="002A0585"/>
    <w:rsid w:val="002A12EE"/>
    <w:rsid w:val="002B2521"/>
    <w:rsid w:val="002C7429"/>
    <w:rsid w:val="002E2F14"/>
    <w:rsid w:val="002E470A"/>
    <w:rsid w:val="002E511C"/>
    <w:rsid w:val="002F1B72"/>
    <w:rsid w:val="00300C0A"/>
    <w:rsid w:val="00305192"/>
    <w:rsid w:val="0030734D"/>
    <w:rsid w:val="00307BE1"/>
    <w:rsid w:val="0032556A"/>
    <w:rsid w:val="00326D4D"/>
    <w:rsid w:val="003315C5"/>
    <w:rsid w:val="00343257"/>
    <w:rsid w:val="00376CFC"/>
    <w:rsid w:val="00384187"/>
    <w:rsid w:val="003A4AEC"/>
    <w:rsid w:val="003A7B86"/>
    <w:rsid w:val="003B0DB1"/>
    <w:rsid w:val="003B301E"/>
    <w:rsid w:val="003B5459"/>
    <w:rsid w:val="003C6D21"/>
    <w:rsid w:val="003C6FFB"/>
    <w:rsid w:val="003D4487"/>
    <w:rsid w:val="003E57F8"/>
    <w:rsid w:val="003F5F5D"/>
    <w:rsid w:val="003F7382"/>
    <w:rsid w:val="003F7EF4"/>
    <w:rsid w:val="00405C02"/>
    <w:rsid w:val="00405FDC"/>
    <w:rsid w:val="00407C83"/>
    <w:rsid w:val="0041204D"/>
    <w:rsid w:val="004257FC"/>
    <w:rsid w:val="00426C16"/>
    <w:rsid w:val="00434150"/>
    <w:rsid w:val="00435B6E"/>
    <w:rsid w:val="00436E13"/>
    <w:rsid w:val="004370C3"/>
    <w:rsid w:val="00442DD3"/>
    <w:rsid w:val="00451CC6"/>
    <w:rsid w:val="0045535B"/>
    <w:rsid w:val="004569AC"/>
    <w:rsid w:val="0046006D"/>
    <w:rsid w:val="00467BC6"/>
    <w:rsid w:val="0048013E"/>
    <w:rsid w:val="004B1B65"/>
    <w:rsid w:val="004F64A1"/>
    <w:rsid w:val="0050143C"/>
    <w:rsid w:val="00506A80"/>
    <w:rsid w:val="00532BB0"/>
    <w:rsid w:val="005338F1"/>
    <w:rsid w:val="0054355E"/>
    <w:rsid w:val="00543E49"/>
    <w:rsid w:val="00547E78"/>
    <w:rsid w:val="00576E0D"/>
    <w:rsid w:val="00580B20"/>
    <w:rsid w:val="00582AF6"/>
    <w:rsid w:val="005A07DC"/>
    <w:rsid w:val="005A25DF"/>
    <w:rsid w:val="005A2E77"/>
    <w:rsid w:val="005D1BB0"/>
    <w:rsid w:val="005D2715"/>
    <w:rsid w:val="005D63C4"/>
    <w:rsid w:val="005E043D"/>
    <w:rsid w:val="005E77B2"/>
    <w:rsid w:val="005F0BAF"/>
    <w:rsid w:val="005F59F2"/>
    <w:rsid w:val="005F720C"/>
    <w:rsid w:val="00606C40"/>
    <w:rsid w:val="006206F0"/>
    <w:rsid w:val="00621AA0"/>
    <w:rsid w:val="00624C65"/>
    <w:rsid w:val="006264B4"/>
    <w:rsid w:val="00626814"/>
    <w:rsid w:val="006404A1"/>
    <w:rsid w:val="00640E65"/>
    <w:rsid w:val="00643AD8"/>
    <w:rsid w:val="00652EB0"/>
    <w:rsid w:val="006626A9"/>
    <w:rsid w:val="00662826"/>
    <w:rsid w:val="00665EE0"/>
    <w:rsid w:val="00675F31"/>
    <w:rsid w:val="006B189C"/>
    <w:rsid w:val="006B2C16"/>
    <w:rsid w:val="006B3FC3"/>
    <w:rsid w:val="006B40FE"/>
    <w:rsid w:val="006C0259"/>
    <w:rsid w:val="006C4613"/>
    <w:rsid w:val="006D01F6"/>
    <w:rsid w:val="006E785A"/>
    <w:rsid w:val="0070507E"/>
    <w:rsid w:val="00706369"/>
    <w:rsid w:val="00706FB8"/>
    <w:rsid w:val="007262B3"/>
    <w:rsid w:val="007351A9"/>
    <w:rsid w:val="007362E5"/>
    <w:rsid w:val="00737139"/>
    <w:rsid w:val="00741B8E"/>
    <w:rsid w:val="007452DA"/>
    <w:rsid w:val="00750CC1"/>
    <w:rsid w:val="00752A4E"/>
    <w:rsid w:val="00760F82"/>
    <w:rsid w:val="00765EA2"/>
    <w:rsid w:val="00774585"/>
    <w:rsid w:val="0077766A"/>
    <w:rsid w:val="007A0184"/>
    <w:rsid w:val="007A12F3"/>
    <w:rsid w:val="007A33DA"/>
    <w:rsid w:val="007A4748"/>
    <w:rsid w:val="007A67AE"/>
    <w:rsid w:val="007A770B"/>
    <w:rsid w:val="007B1B96"/>
    <w:rsid w:val="007B6C13"/>
    <w:rsid w:val="007C2D4A"/>
    <w:rsid w:val="007D5DD4"/>
    <w:rsid w:val="007D69FD"/>
    <w:rsid w:val="007E2556"/>
    <w:rsid w:val="007E640A"/>
    <w:rsid w:val="007E7791"/>
    <w:rsid w:val="007F0026"/>
    <w:rsid w:val="008015A3"/>
    <w:rsid w:val="00806B13"/>
    <w:rsid w:val="008117DC"/>
    <w:rsid w:val="00815614"/>
    <w:rsid w:val="0082503A"/>
    <w:rsid w:val="008334FA"/>
    <w:rsid w:val="008442FA"/>
    <w:rsid w:val="008446C9"/>
    <w:rsid w:val="00852661"/>
    <w:rsid w:val="00865215"/>
    <w:rsid w:val="00866A01"/>
    <w:rsid w:val="00876AE8"/>
    <w:rsid w:val="00880E8D"/>
    <w:rsid w:val="0088386D"/>
    <w:rsid w:val="008878F7"/>
    <w:rsid w:val="008A5BFE"/>
    <w:rsid w:val="008A7FA1"/>
    <w:rsid w:val="008B2AAE"/>
    <w:rsid w:val="008B3136"/>
    <w:rsid w:val="008B568E"/>
    <w:rsid w:val="008C0645"/>
    <w:rsid w:val="008C3049"/>
    <w:rsid w:val="008C5E24"/>
    <w:rsid w:val="008E4458"/>
    <w:rsid w:val="008E4ACB"/>
    <w:rsid w:val="008E5D18"/>
    <w:rsid w:val="008E7751"/>
    <w:rsid w:val="008F1572"/>
    <w:rsid w:val="008F2375"/>
    <w:rsid w:val="00900286"/>
    <w:rsid w:val="00903357"/>
    <w:rsid w:val="00915643"/>
    <w:rsid w:val="009304F5"/>
    <w:rsid w:val="009371FA"/>
    <w:rsid w:val="009407CC"/>
    <w:rsid w:val="00952CD2"/>
    <w:rsid w:val="0095461A"/>
    <w:rsid w:val="009569FA"/>
    <w:rsid w:val="00956EAB"/>
    <w:rsid w:val="009630C4"/>
    <w:rsid w:val="00965ECF"/>
    <w:rsid w:val="00976D5F"/>
    <w:rsid w:val="00982933"/>
    <w:rsid w:val="00987150"/>
    <w:rsid w:val="00991ADB"/>
    <w:rsid w:val="009A503B"/>
    <w:rsid w:val="009A649F"/>
    <w:rsid w:val="009B0D1E"/>
    <w:rsid w:val="009B5921"/>
    <w:rsid w:val="009C3F5F"/>
    <w:rsid w:val="009D44F6"/>
    <w:rsid w:val="009D5FC7"/>
    <w:rsid w:val="009D6782"/>
    <w:rsid w:val="009F35B7"/>
    <w:rsid w:val="00A218CF"/>
    <w:rsid w:val="00A223CA"/>
    <w:rsid w:val="00A22BF3"/>
    <w:rsid w:val="00A23C75"/>
    <w:rsid w:val="00A34AA7"/>
    <w:rsid w:val="00A5136C"/>
    <w:rsid w:val="00A70FE2"/>
    <w:rsid w:val="00A904C1"/>
    <w:rsid w:val="00A92934"/>
    <w:rsid w:val="00A97E98"/>
    <w:rsid w:val="00AA1B54"/>
    <w:rsid w:val="00AA41B5"/>
    <w:rsid w:val="00AC7B1B"/>
    <w:rsid w:val="00AD082D"/>
    <w:rsid w:val="00AD1079"/>
    <w:rsid w:val="00AD1D69"/>
    <w:rsid w:val="00AD3558"/>
    <w:rsid w:val="00AD6E7D"/>
    <w:rsid w:val="00AE293D"/>
    <w:rsid w:val="00AE4FAF"/>
    <w:rsid w:val="00AE50E7"/>
    <w:rsid w:val="00AF0A25"/>
    <w:rsid w:val="00AF6CFB"/>
    <w:rsid w:val="00B2191F"/>
    <w:rsid w:val="00B273ED"/>
    <w:rsid w:val="00B33936"/>
    <w:rsid w:val="00B765F6"/>
    <w:rsid w:val="00B825F8"/>
    <w:rsid w:val="00B86CFD"/>
    <w:rsid w:val="00BA3E17"/>
    <w:rsid w:val="00BB7686"/>
    <w:rsid w:val="00BD68B9"/>
    <w:rsid w:val="00BF1F89"/>
    <w:rsid w:val="00BF5F8E"/>
    <w:rsid w:val="00C0007E"/>
    <w:rsid w:val="00C06AB2"/>
    <w:rsid w:val="00C076EE"/>
    <w:rsid w:val="00C12108"/>
    <w:rsid w:val="00C12870"/>
    <w:rsid w:val="00C169AA"/>
    <w:rsid w:val="00C24D99"/>
    <w:rsid w:val="00C37065"/>
    <w:rsid w:val="00C4129A"/>
    <w:rsid w:val="00C45043"/>
    <w:rsid w:val="00C45B71"/>
    <w:rsid w:val="00C534DE"/>
    <w:rsid w:val="00C60B2E"/>
    <w:rsid w:val="00C76AFC"/>
    <w:rsid w:val="00C975B7"/>
    <w:rsid w:val="00CA52A2"/>
    <w:rsid w:val="00CA5F9A"/>
    <w:rsid w:val="00CA7085"/>
    <w:rsid w:val="00CB46F2"/>
    <w:rsid w:val="00CD62F1"/>
    <w:rsid w:val="00CF2A52"/>
    <w:rsid w:val="00D05A4A"/>
    <w:rsid w:val="00D1301C"/>
    <w:rsid w:val="00D2401C"/>
    <w:rsid w:val="00D43FA5"/>
    <w:rsid w:val="00D5337E"/>
    <w:rsid w:val="00D56DCE"/>
    <w:rsid w:val="00D60382"/>
    <w:rsid w:val="00D650F4"/>
    <w:rsid w:val="00D67A7A"/>
    <w:rsid w:val="00D7027D"/>
    <w:rsid w:val="00D726D0"/>
    <w:rsid w:val="00D85A33"/>
    <w:rsid w:val="00D90246"/>
    <w:rsid w:val="00DB5302"/>
    <w:rsid w:val="00DC1026"/>
    <w:rsid w:val="00DD11AF"/>
    <w:rsid w:val="00DE4202"/>
    <w:rsid w:val="00DF1C53"/>
    <w:rsid w:val="00E11A44"/>
    <w:rsid w:val="00E16DFF"/>
    <w:rsid w:val="00E20861"/>
    <w:rsid w:val="00E31E6D"/>
    <w:rsid w:val="00E332C3"/>
    <w:rsid w:val="00E344D3"/>
    <w:rsid w:val="00E36761"/>
    <w:rsid w:val="00E51FDC"/>
    <w:rsid w:val="00E630FF"/>
    <w:rsid w:val="00E82FBF"/>
    <w:rsid w:val="00E90D39"/>
    <w:rsid w:val="00EA2A30"/>
    <w:rsid w:val="00EA79C5"/>
    <w:rsid w:val="00EB3096"/>
    <w:rsid w:val="00EC2C26"/>
    <w:rsid w:val="00ED64F6"/>
    <w:rsid w:val="00ED672C"/>
    <w:rsid w:val="00EF131C"/>
    <w:rsid w:val="00EF369A"/>
    <w:rsid w:val="00F10B40"/>
    <w:rsid w:val="00F13133"/>
    <w:rsid w:val="00F24128"/>
    <w:rsid w:val="00F45203"/>
    <w:rsid w:val="00F472C3"/>
    <w:rsid w:val="00F51A19"/>
    <w:rsid w:val="00F524DA"/>
    <w:rsid w:val="00F55385"/>
    <w:rsid w:val="00F6778C"/>
    <w:rsid w:val="00F95D19"/>
    <w:rsid w:val="00FA0809"/>
    <w:rsid w:val="00FA24D7"/>
    <w:rsid w:val="00FB337F"/>
    <w:rsid w:val="00FB446E"/>
    <w:rsid w:val="00FB6FF2"/>
    <w:rsid w:val="00FC314C"/>
    <w:rsid w:val="00FC41E7"/>
    <w:rsid w:val="00FF32DD"/>
    <w:rsid w:val="00FF5929"/>
    <w:rsid w:val="00FF6A1F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A505583"/>
  <w15:docId w15:val="{D0FDE41A-8AF0-4E88-8110-C1628A6C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F8E"/>
  </w:style>
  <w:style w:type="paragraph" w:styleId="Heading1">
    <w:name w:val="heading 1"/>
    <w:basedOn w:val="Normal"/>
    <w:next w:val="Normal"/>
    <w:link w:val="Heading1Char"/>
    <w:uiPriority w:val="9"/>
    <w:qFormat/>
    <w:rsid w:val="00BF5F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F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F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F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F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F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F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F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F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F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F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F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F8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F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F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F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F8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F8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F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F5F8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F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F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5F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F5F8E"/>
    <w:rPr>
      <w:b/>
      <w:bCs/>
    </w:rPr>
  </w:style>
  <w:style w:type="character" w:styleId="Emphasis">
    <w:name w:val="Emphasis"/>
    <w:uiPriority w:val="20"/>
    <w:qFormat/>
    <w:rsid w:val="00BF5F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F5F8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F5F8E"/>
  </w:style>
  <w:style w:type="paragraph" w:styleId="Quote">
    <w:name w:val="Quote"/>
    <w:basedOn w:val="Normal"/>
    <w:next w:val="Normal"/>
    <w:link w:val="QuoteChar"/>
    <w:uiPriority w:val="29"/>
    <w:qFormat/>
    <w:rsid w:val="00BF5F8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5F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F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F8E"/>
    <w:rPr>
      <w:b/>
      <w:bCs/>
      <w:i/>
      <w:iCs/>
    </w:rPr>
  </w:style>
  <w:style w:type="character" w:styleId="SubtleEmphasis">
    <w:name w:val="Subtle Emphasis"/>
    <w:uiPriority w:val="19"/>
    <w:qFormat/>
    <w:rsid w:val="00BF5F8E"/>
    <w:rPr>
      <w:i/>
      <w:iCs/>
    </w:rPr>
  </w:style>
  <w:style w:type="character" w:styleId="IntenseEmphasis">
    <w:name w:val="Intense Emphasis"/>
    <w:uiPriority w:val="21"/>
    <w:qFormat/>
    <w:rsid w:val="00BF5F8E"/>
    <w:rPr>
      <w:b/>
      <w:bCs/>
    </w:rPr>
  </w:style>
  <w:style w:type="character" w:styleId="SubtleReference">
    <w:name w:val="Subtle Reference"/>
    <w:uiPriority w:val="31"/>
    <w:qFormat/>
    <w:rsid w:val="00BF5F8E"/>
    <w:rPr>
      <w:smallCaps/>
    </w:rPr>
  </w:style>
  <w:style w:type="character" w:styleId="IntenseReference">
    <w:name w:val="Intense Reference"/>
    <w:uiPriority w:val="32"/>
    <w:qFormat/>
    <w:rsid w:val="00BF5F8E"/>
    <w:rPr>
      <w:smallCaps/>
      <w:spacing w:val="5"/>
      <w:u w:val="single"/>
    </w:rPr>
  </w:style>
  <w:style w:type="character" w:styleId="BookTitle">
    <w:name w:val="Book Title"/>
    <w:uiPriority w:val="33"/>
    <w:qFormat/>
    <w:rsid w:val="00BF5F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F8E"/>
    <w:pPr>
      <w:outlineLvl w:val="9"/>
    </w:pPr>
    <w:rPr>
      <w:lang w:bidi="en-US"/>
    </w:rPr>
  </w:style>
  <w:style w:type="paragraph" w:customStyle="1" w:styleId="DefaultText">
    <w:name w:val="Default Text"/>
    <w:basedOn w:val="Normal"/>
    <w:rsid w:val="00991A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991ADB"/>
    <w:rPr>
      <w:rFonts w:ascii="Times New Roman" w:hAnsi="Times New Roman"/>
      <w:color w:val="auto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5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04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715"/>
  </w:style>
  <w:style w:type="paragraph" w:styleId="Footer">
    <w:name w:val="footer"/>
    <w:basedOn w:val="Normal"/>
    <w:link w:val="FooterChar"/>
    <w:uiPriority w:val="99"/>
    <w:unhideWhenUsed/>
    <w:rsid w:val="005D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715"/>
  </w:style>
  <w:style w:type="paragraph" w:styleId="Revision">
    <w:name w:val="Revision"/>
    <w:hidden/>
    <w:uiPriority w:val="99"/>
    <w:semiHidden/>
    <w:rsid w:val="00675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D3456431194D96D14305AE826242" ma:contentTypeVersion="9" ma:contentTypeDescription="Create a new document." ma:contentTypeScope="" ma:versionID="7ea48148f803ff654d8cdda1eab7c2a5">
  <xsd:schema xmlns:xsd="http://www.w3.org/2001/XMLSchema" xmlns:xs="http://www.w3.org/2001/XMLSchema" xmlns:p="http://schemas.microsoft.com/office/2006/metadata/properties" xmlns:ns3="49103403-56bd-4f0f-8860-9624c3148cf9" xmlns:ns4="8809d3c4-513e-4bed-b5a1-0d1158097122" targetNamespace="http://schemas.microsoft.com/office/2006/metadata/properties" ma:root="true" ma:fieldsID="bbc54df83bb610c20af6f550f0fce77c" ns3:_="" ns4:_="">
    <xsd:import namespace="49103403-56bd-4f0f-8860-9624c3148cf9"/>
    <xsd:import namespace="8809d3c4-513e-4bed-b5a1-0d1158097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03403-56bd-4f0f-8860-9624c3148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9d3c4-513e-4bed-b5a1-0d1158097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F6AC8-FE1C-4DAE-B04C-937C662C0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FA53E-F006-48BD-964B-7B4EF9764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03403-56bd-4f0f-8860-9624c3148cf9"/>
    <ds:schemaRef ds:uri="8809d3c4-513e-4bed-b5a1-0d1158097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5B8B5-DAAB-4FC3-AF4B-BC350868CC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Brunelle</dc:creator>
  <cp:keywords/>
  <dc:description/>
  <cp:lastModifiedBy>Wismer, Don</cp:lastModifiedBy>
  <cp:revision>4</cp:revision>
  <cp:lastPrinted>2014-09-08T18:36:00Z</cp:lastPrinted>
  <dcterms:created xsi:type="dcterms:W3CDTF">2022-08-25T17:02:00Z</dcterms:created>
  <dcterms:modified xsi:type="dcterms:W3CDTF">2022-08-25T17:15:00Z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0x010100BC97D3456431194D96D14305AE826242</vt:lpwstr>
  </property>
</Properties>
</file>