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0562" w14:textId="1083B168"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sidRPr="00657D52">
        <w:rPr>
          <w:rFonts w:ascii="Times New Roman" w:eastAsia="Times New Roman" w:hAnsi="Times New Roman" w:cs="Times New Roman"/>
          <w:b/>
        </w:rPr>
        <w:t>18</w:t>
      </w:r>
      <w:r w:rsidRPr="00657D52">
        <w:rPr>
          <w:rFonts w:ascii="Times New Roman" w:eastAsia="Times New Roman" w:hAnsi="Times New Roman" w:cs="Times New Roman"/>
          <w:b/>
        </w:rPr>
        <w:tab/>
      </w:r>
      <w:r w:rsidRPr="00657D52">
        <w:rPr>
          <w:rFonts w:ascii="Times New Roman" w:eastAsia="Times New Roman" w:hAnsi="Times New Roman" w:cs="Times New Roman"/>
          <w:b/>
        </w:rPr>
        <w:tab/>
        <w:t>DEPARTMENT OF ADMINISTRATIVE AND FINANCIAL SERVICES</w:t>
      </w:r>
    </w:p>
    <w:p w14:paraId="5C3335B9"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p>
    <w:p w14:paraId="33A0F218" w14:textId="3782F862"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sidRPr="00657D52">
        <w:rPr>
          <w:rFonts w:ascii="Times New Roman" w:eastAsia="Times New Roman" w:hAnsi="Times New Roman" w:cs="Times New Roman"/>
          <w:b/>
        </w:rPr>
        <w:t>125</w:t>
      </w:r>
      <w:r w:rsidRPr="00657D52">
        <w:rPr>
          <w:rFonts w:ascii="Times New Roman" w:eastAsia="Times New Roman" w:hAnsi="Times New Roman" w:cs="Times New Roman"/>
          <w:b/>
        </w:rPr>
        <w:tab/>
      </w:r>
      <w:r w:rsidRPr="00657D52">
        <w:rPr>
          <w:rFonts w:ascii="Times New Roman" w:eastAsia="Times New Roman" w:hAnsi="Times New Roman" w:cs="Times New Roman"/>
          <w:b/>
        </w:rPr>
        <w:tab/>
      </w:r>
      <w:r w:rsidR="00A211D6" w:rsidRPr="00657D52">
        <w:rPr>
          <w:rFonts w:ascii="Times New Roman" w:eastAsia="Times New Roman" w:hAnsi="Times New Roman" w:cs="Times New Roman"/>
          <w:b/>
        </w:rPr>
        <w:t>MAINE</w:t>
      </w:r>
      <w:r w:rsidRPr="00657D52">
        <w:rPr>
          <w:rFonts w:ascii="Times New Roman" w:eastAsia="Times New Roman" w:hAnsi="Times New Roman" w:cs="Times New Roman"/>
          <w:b/>
        </w:rPr>
        <w:t xml:space="preserve"> REVENUE SERVICES</w:t>
      </w:r>
    </w:p>
    <w:p w14:paraId="40744E2C"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p>
    <w:p w14:paraId="48E7C474" w14:textId="50B2C9C0"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sidRPr="00657D52">
        <w:rPr>
          <w:rFonts w:ascii="Times New Roman" w:eastAsia="Times New Roman" w:hAnsi="Times New Roman" w:cs="Times New Roman"/>
          <w:b/>
        </w:rPr>
        <w:t>Chapter 207:</w:t>
      </w:r>
      <w:r w:rsidRPr="00657D52">
        <w:rPr>
          <w:rFonts w:ascii="Times New Roman" w:eastAsia="Times New Roman" w:hAnsi="Times New Roman" w:cs="Times New Roman"/>
          <w:b/>
        </w:rPr>
        <w:tab/>
      </w:r>
      <w:r w:rsidR="00725155" w:rsidRPr="00657D52">
        <w:rPr>
          <w:rFonts w:ascii="Times New Roman" w:eastAsia="Times New Roman" w:hAnsi="Times New Roman" w:cs="Times New Roman"/>
          <w:b/>
        </w:rPr>
        <w:t>CONTROLLING INTEREST</w:t>
      </w:r>
      <w:r w:rsidRPr="00657D52">
        <w:rPr>
          <w:rFonts w:ascii="Times New Roman" w:eastAsia="Times New Roman" w:hAnsi="Times New Roman" w:cs="Times New Roman"/>
          <w:b/>
        </w:rPr>
        <w:t xml:space="preserve"> TRANSFERS</w:t>
      </w:r>
    </w:p>
    <w:p w14:paraId="7E686124" w14:textId="77777777" w:rsidR="00D623BB" w:rsidRPr="00657D52" w:rsidRDefault="00D623BB" w:rsidP="009719DC">
      <w:pPr>
        <w:pBdr>
          <w:bottom w:val="single" w:sz="6" w:space="1" w:color="auto"/>
        </w:pBd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05639B77"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594FE198" w14:textId="25400BB9" w:rsidR="00D623BB" w:rsidRPr="00657D52" w:rsidRDefault="00D623BB" w:rsidP="00125AD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r w:rsidRPr="00657D52">
        <w:rPr>
          <w:rFonts w:ascii="Times New Roman" w:eastAsia="Times New Roman" w:hAnsi="Times New Roman" w:cs="Times New Roman"/>
          <w:b/>
        </w:rPr>
        <w:t>SUMMARY</w:t>
      </w:r>
      <w:r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r w:rsidRPr="00657D52">
        <w:rPr>
          <w:rFonts w:ascii="Times New Roman" w:eastAsia="Times New Roman" w:hAnsi="Times New Roman" w:cs="Times New Roman"/>
        </w:rPr>
        <w:t>This rule explains Maine law</w:t>
      </w:r>
      <w:r w:rsidR="00313CF8" w:rsidRPr="00657D52">
        <w:rPr>
          <w:rFonts w:ascii="Times New Roman" w:eastAsia="Times New Roman" w:hAnsi="Times New Roman" w:cs="Times New Roman"/>
        </w:rPr>
        <w:t xml:space="preserve"> on the application of </w:t>
      </w:r>
      <w:r w:rsidRPr="00657D52">
        <w:rPr>
          <w:rFonts w:ascii="Times New Roman" w:eastAsia="Times New Roman" w:hAnsi="Times New Roman" w:cs="Times New Roman"/>
        </w:rPr>
        <w:t>the real estate transfer tax</w:t>
      </w:r>
      <w:r w:rsidR="00FD5951" w:rsidRPr="00657D52">
        <w:rPr>
          <w:rFonts w:ascii="Times New Roman" w:eastAsia="Times New Roman" w:hAnsi="Times New Roman" w:cs="Times New Roman"/>
        </w:rPr>
        <w:t xml:space="preserve"> under </w:t>
      </w:r>
      <w:r w:rsidR="00447D37" w:rsidRPr="00657D52">
        <w:rPr>
          <w:rFonts w:ascii="Times New Roman" w:eastAsia="Times New Roman" w:hAnsi="Times New Roman" w:cs="Times New Roman"/>
        </w:rPr>
        <w:t>36</w:t>
      </w:r>
      <w:r w:rsidR="00125AD7">
        <w:rPr>
          <w:rFonts w:ascii="Times New Roman" w:eastAsia="Times New Roman" w:hAnsi="Times New Roman" w:cs="Times New Roman"/>
        </w:rPr>
        <w:t> </w:t>
      </w:r>
      <w:r w:rsidR="00447D37" w:rsidRPr="00657D52">
        <w:rPr>
          <w:rFonts w:ascii="Times New Roman" w:eastAsia="Times New Roman" w:hAnsi="Times New Roman" w:cs="Times New Roman"/>
        </w:rPr>
        <w:t>M.R.S.</w:t>
      </w:r>
      <w:r w:rsidR="004E0FE6" w:rsidRPr="00657D52">
        <w:rPr>
          <w:rFonts w:ascii="Times New Roman" w:eastAsia="Times New Roman" w:hAnsi="Times New Roman" w:cs="Times New Roman"/>
        </w:rPr>
        <w:t>, chapter</w:t>
      </w:r>
      <w:r w:rsidR="00447D37" w:rsidRPr="00657D52">
        <w:rPr>
          <w:rFonts w:ascii="Times New Roman" w:eastAsia="Times New Roman" w:hAnsi="Times New Roman" w:cs="Times New Roman"/>
        </w:rPr>
        <w:t xml:space="preserve"> </w:t>
      </w:r>
      <w:r w:rsidR="00507F1E" w:rsidRPr="00657D52">
        <w:rPr>
          <w:rFonts w:ascii="Times New Roman" w:eastAsia="Times New Roman" w:hAnsi="Times New Roman" w:cs="Times New Roman"/>
        </w:rPr>
        <w:t>711-A</w:t>
      </w:r>
      <w:r w:rsidRPr="00657D52">
        <w:rPr>
          <w:rFonts w:ascii="Times New Roman" w:eastAsia="Times New Roman" w:hAnsi="Times New Roman" w:cs="Times New Roman"/>
        </w:rPr>
        <w:t xml:space="preserve"> to the transfer </w:t>
      </w:r>
      <w:r w:rsidR="00637780" w:rsidRPr="00657D52">
        <w:rPr>
          <w:rFonts w:ascii="Times New Roman" w:eastAsia="Times New Roman" w:hAnsi="Times New Roman" w:cs="Times New Roman"/>
        </w:rPr>
        <w:t xml:space="preserve">or </w:t>
      </w:r>
      <w:r w:rsidR="00096999" w:rsidRPr="00657D52">
        <w:rPr>
          <w:rFonts w:ascii="Times New Roman" w:eastAsia="Times New Roman" w:hAnsi="Times New Roman" w:cs="Times New Roman"/>
        </w:rPr>
        <w:t xml:space="preserve">acquisition </w:t>
      </w:r>
      <w:r w:rsidRPr="00657D52">
        <w:rPr>
          <w:rFonts w:ascii="Times New Roman" w:eastAsia="Times New Roman" w:hAnsi="Times New Roman" w:cs="Times New Roman"/>
        </w:rPr>
        <w:t>of a controlling interest in an entity that owns real property located in Maine.</w:t>
      </w:r>
    </w:p>
    <w:p w14:paraId="688E7B5A" w14:textId="77777777" w:rsidR="00D623BB" w:rsidRPr="00657D52" w:rsidRDefault="00D623BB" w:rsidP="009719DC">
      <w:pPr>
        <w:pBdr>
          <w:bottom w:val="single" w:sz="6" w:space="1" w:color="auto"/>
        </w:pBd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6ECA34E6" w14:textId="250E6C95" w:rsidR="00D623BB"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356868B2" w14:textId="77777777" w:rsidR="00125AD7" w:rsidRPr="00657D52" w:rsidRDefault="00125AD7"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5E5C492C" w14:textId="77777777" w:rsidR="00D623BB" w:rsidRPr="00657D52" w:rsidRDefault="00D623BB" w:rsidP="009719DC">
      <w:pPr>
        <w:tabs>
          <w:tab w:val="left" w:pos="720"/>
          <w:tab w:val="left" w:pos="1440"/>
          <w:tab w:val="left" w:pos="2160"/>
          <w:tab w:val="left" w:pos="2880"/>
          <w:tab w:val="left" w:pos="3600"/>
        </w:tabs>
        <w:spacing w:after="0" w:line="240" w:lineRule="auto"/>
        <w:contextualSpacing/>
        <w:outlineLvl w:val="0"/>
        <w:rPr>
          <w:rFonts w:ascii="Times New Roman" w:eastAsia="Times New Roman" w:hAnsi="Times New Roman" w:cs="Times New Roman"/>
          <w:b/>
        </w:rPr>
      </w:pPr>
      <w:r w:rsidRPr="00657D52">
        <w:rPr>
          <w:rFonts w:ascii="Times New Roman" w:eastAsia="Times New Roman" w:hAnsi="Times New Roman" w:cs="Times New Roman"/>
          <w:b/>
        </w:rPr>
        <w:t>Outline of Contents:</w:t>
      </w:r>
    </w:p>
    <w:p w14:paraId="1570134D"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07A11D2F" w14:textId="77777777" w:rsidR="00D623BB" w:rsidRPr="00657D52" w:rsidRDefault="00D623BB" w:rsidP="009719DC">
      <w:pPr>
        <w:tabs>
          <w:tab w:val="left" w:pos="720"/>
          <w:tab w:val="left" w:pos="1440"/>
          <w:tab w:val="left" w:pos="2160"/>
          <w:tab w:val="left" w:pos="2880"/>
          <w:tab w:val="left" w:pos="3600"/>
        </w:tabs>
        <w:spacing w:after="0" w:line="240" w:lineRule="auto"/>
        <w:contextualSpacing/>
        <w:outlineLvl w:val="0"/>
        <w:rPr>
          <w:rFonts w:ascii="Times New Roman" w:eastAsia="Times New Roman" w:hAnsi="Times New Roman" w:cs="Times New Roman"/>
        </w:rPr>
      </w:pPr>
      <w:r w:rsidRPr="00657D52">
        <w:rPr>
          <w:rFonts w:ascii="Times New Roman" w:eastAsia="Times New Roman" w:hAnsi="Times New Roman" w:cs="Times New Roman"/>
        </w:rPr>
        <w:t>.01</w:t>
      </w:r>
      <w:r w:rsidRPr="00657D52">
        <w:rPr>
          <w:rFonts w:ascii="Times New Roman" w:eastAsia="Times New Roman" w:hAnsi="Times New Roman" w:cs="Times New Roman"/>
        </w:rPr>
        <w:tab/>
        <w:t>General</w:t>
      </w:r>
    </w:p>
    <w:p w14:paraId="4AE94DFE" w14:textId="77777777" w:rsidR="00D623BB" w:rsidRPr="00657D52" w:rsidRDefault="00D623BB" w:rsidP="009719DC">
      <w:pPr>
        <w:tabs>
          <w:tab w:val="left" w:pos="720"/>
          <w:tab w:val="left" w:pos="1440"/>
          <w:tab w:val="left" w:pos="2160"/>
          <w:tab w:val="left" w:pos="2880"/>
          <w:tab w:val="left" w:pos="3600"/>
        </w:tabs>
        <w:spacing w:after="0" w:line="240" w:lineRule="auto"/>
        <w:contextualSpacing/>
        <w:outlineLvl w:val="0"/>
        <w:rPr>
          <w:rFonts w:ascii="Times New Roman" w:eastAsia="Times New Roman" w:hAnsi="Times New Roman" w:cs="Times New Roman"/>
        </w:rPr>
      </w:pPr>
      <w:r w:rsidRPr="00657D52">
        <w:rPr>
          <w:rFonts w:ascii="Times New Roman" w:eastAsia="Times New Roman" w:hAnsi="Times New Roman" w:cs="Times New Roman"/>
        </w:rPr>
        <w:t>.02</w:t>
      </w:r>
      <w:r w:rsidRPr="00657D52">
        <w:rPr>
          <w:rFonts w:ascii="Times New Roman" w:eastAsia="Times New Roman" w:hAnsi="Times New Roman" w:cs="Times New Roman"/>
        </w:rPr>
        <w:tab/>
        <w:t>Definitions</w:t>
      </w:r>
    </w:p>
    <w:p w14:paraId="7361F2C5"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r w:rsidRPr="00657D52">
        <w:rPr>
          <w:rFonts w:ascii="Times New Roman" w:eastAsia="Times New Roman" w:hAnsi="Times New Roman" w:cs="Times New Roman"/>
        </w:rPr>
        <w:t>.03</w:t>
      </w:r>
      <w:r w:rsidRPr="00657D52">
        <w:rPr>
          <w:rFonts w:ascii="Times New Roman" w:eastAsia="Times New Roman" w:hAnsi="Times New Roman" w:cs="Times New Roman"/>
        </w:rPr>
        <w:tab/>
        <w:t>Controlling interest transfers</w:t>
      </w:r>
    </w:p>
    <w:p w14:paraId="0FAB662E"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r w:rsidRPr="00657D52">
        <w:rPr>
          <w:rFonts w:ascii="Times New Roman" w:eastAsia="Times New Roman" w:hAnsi="Times New Roman" w:cs="Times New Roman"/>
        </w:rPr>
        <w:t>.04</w:t>
      </w:r>
      <w:r w:rsidRPr="00657D52">
        <w:rPr>
          <w:rFonts w:ascii="Times New Roman" w:eastAsia="Times New Roman" w:hAnsi="Times New Roman" w:cs="Times New Roman"/>
        </w:rPr>
        <w:tab/>
        <w:t>Tax</w:t>
      </w:r>
    </w:p>
    <w:p w14:paraId="3D7BBADE" w14:textId="054C0676"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r w:rsidRPr="00657D52">
        <w:rPr>
          <w:rFonts w:ascii="Times New Roman" w:eastAsia="Times New Roman" w:hAnsi="Times New Roman" w:cs="Times New Roman"/>
        </w:rPr>
        <w:t>.05</w:t>
      </w:r>
      <w:r w:rsidRPr="00657D52">
        <w:rPr>
          <w:rFonts w:ascii="Times New Roman" w:eastAsia="Times New Roman" w:hAnsi="Times New Roman" w:cs="Times New Roman"/>
        </w:rPr>
        <w:tab/>
      </w:r>
      <w:r w:rsidR="00A36BD0" w:rsidRPr="00657D52">
        <w:rPr>
          <w:rFonts w:ascii="Times New Roman" w:eastAsia="Times New Roman" w:hAnsi="Times New Roman" w:cs="Times New Roman"/>
        </w:rPr>
        <w:t>Tax r</w:t>
      </w:r>
      <w:r w:rsidRPr="00657D52">
        <w:rPr>
          <w:rFonts w:ascii="Times New Roman" w:eastAsia="Times New Roman" w:hAnsi="Times New Roman" w:cs="Times New Roman"/>
        </w:rPr>
        <w:t>eturn and payment</w:t>
      </w:r>
    </w:p>
    <w:p w14:paraId="4EBCAD6A"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r w:rsidRPr="00657D52">
        <w:rPr>
          <w:rFonts w:ascii="Times New Roman" w:eastAsia="Times New Roman" w:hAnsi="Times New Roman" w:cs="Times New Roman"/>
        </w:rPr>
        <w:t>.06</w:t>
      </w:r>
      <w:r w:rsidRPr="00657D52">
        <w:rPr>
          <w:rFonts w:ascii="Times New Roman" w:eastAsia="Times New Roman" w:hAnsi="Times New Roman" w:cs="Times New Roman"/>
        </w:rPr>
        <w:tab/>
        <w:t>Exemptions</w:t>
      </w:r>
    </w:p>
    <w:p w14:paraId="3755A263" w14:textId="77777777" w:rsidR="00D623BB" w:rsidRPr="00657D52" w:rsidRDefault="00D623BB" w:rsidP="009719DC">
      <w:pPr>
        <w:pBdr>
          <w:bottom w:val="single" w:sz="6" w:space="1" w:color="auto"/>
        </w:pBd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158C7DBB" w14:textId="018542F8" w:rsidR="00D623BB"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7066D073" w14:textId="77777777" w:rsidR="00125AD7" w:rsidRPr="00657D52" w:rsidRDefault="00125AD7"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49C031B2" w14:textId="77777777" w:rsidR="00D623BB" w:rsidRPr="00657D52" w:rsidRDefault="00D623BB"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b/>
        </w:rPr>
      </w:pPr>
      <w:r w:rsidRPr="00657D52">
        <w:rPr>
          <w:rFonts w:ascii="Times New Roman" w:eastAsia="Times New Roman" w:hAnsi="Times New Roman" w:cs="Times New Roman"/>
          <w:b/>
        </w:rPr>
        <w:t>.01</w:t>
      </w:r>
      <w:r w:rsidRPr="00657D52">
        <w:rPr>
          <w:rFonts w:ascii="Times New Roman" w:eastAsia="Times New Roman" w:hAnsi="Times New Roman" w:cs="Times New Roman"/>
          <w:b/>
        </w:rPr>
        <w:tab/>
        <w:t>General</w:t>
      </w:r>
    </w:p>
    <w:p w14:paraId="6D3F4D6E" w14:textId="77777777" w:rsidR="00D623BB" w:rsidRPr="00657D52" w:rsidRDefault="00D623BB"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rPr>
      </w:pPr>
    </w:p>
    <w:p w14:paraId="308A7803" w14:textId="47875882" w:rsidR="00D623BB" w:rsidRDefault="000A214E"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rPr>
      </w:pPr>
      <w:r w:rsidRPr="00657D52">
        <w:rPr>
          <w:rFonts w:ascii="Times New Roman" w:eastAsia="Times New Roman" w:hAnsi="Times New Roman" w:cs="Times New Roman"/>
        </w:rPr>
        <w:tab/>
      </w:r>
      <w:r w:rsidR="00D623BB" w:rsidRPr="00657D52">
        <w:rPr>
          <w:rFonts w:ascii="Times New Roman" w:eastAsia="Times New Roman" w:hAnsi="Times New Roman" w:cs="Times New Roman"/>
        </w:rPr>
        <w:t xml:space="preserve">Maine </w:t>
      </w:r>
      <w:r w:rsidR="00224DB7" w:rsidRPr="00657D52">
        <w:rPr>
          <w:rFonts w:ascii="Times New Roman" w:eastAsia="Times New Roman" w:hAnsi="Times New Roman" w:cs="Times New Roman"/>
        </w:rPr>
        <w:t xml:space="preserve">generally </w:t>
      </w:r>
      <w:r w:rsidR="00D623BB" w:rsidRPr="00657D52">
        <w:rPr>
          <w:rFonts w:ascii="Times New Roman" w:eastAsia="Times New Roman" w:hAnsi="Times New Roman" w:cs="Times New Roman"/>
        </w:rPr>
        <w:t xml:space="preserve">imposes a </w:t>
      </w:r>
      <w:r w:rsidR="00224DB7" w:rsidRPr="00657D52">
        <w:rPr>
          <w:rFonts w:ascii="Times New Roman" w:eastAsia="Times New Roman" w:hAnsi="Times New Roman" w:cs="Times New Roman"/>
        </w:rPr>
        <w:t xml:space="preserve">real estate transfer </w:t>
      </w:r>
      <w:r w:rsidR="00D623BB" w:rsidRPr="00657D52">
        <w:rPr>
          <w:rFonts w:ascii="Times New Roman" w:eastAsia="Times New Roman" w:hAnsi="Times New Roman" w:cs="Times New Roman"/>
        </w:rPr>
        <w:t>tax on the transfer of Maine real property from one person to another.</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Th</w:t>
      </w:r>
      <w:r w:rsidR="009F4116" w:rsidRPr="00657D52">
        <w:rPr>
          <w:rFonts w:ascii="Times New Roman" w:eastAsia="Times New Roman" w:hAnsi="Times New Roman" w:cs="Times New Roman"/>
        </w:rPr>
        <w:t>e</w:t>
      </w:r>
      <w:r w:rsidR="00D623BB" w:rsidRPr="00657D52">
        <w:rPr>
          <w:rFonts w:ascii="Times New Roman" w:eastAsia="Times New Roman" w:hAnsi="Times New Roman" w:cs="Times New Roman"/>
        </w:rPr>
        <w:t xml:space="preserve"> </w:t>
      </w:r>
      <w:r w:rsidR="00224DB7" w:rsidRPr="00657D52">
        <w:rPr>
          <w:rFonts w:ascii="Times New Roman" w:eastAsia="Times New Roman" w:hAnsi="Times New Roman" w:cs="Times New Roman"/>
        </w:rPr>
        <w:t xml:space="preserve">real estate transfer </w:t>
      </w:r>
      <w:r w:rsidR="00D623BB" w:rsidRPr="00657D52">
        <w:rPr>
          <w:rFonts w:ascii="Times New Roman" w:eastAsia="Times New Roman" w:hAnsi="Times New Roman" w:cs="Times New Roman"/>
        </w:rPr>
        <w:t xml:space="preserve">tax </w:t>
      </w:r>
      <w:r w:rsidR="00224DB7" w:rsidRPr="00657D52">
        <w:rPr>
          <w:rFonts w:ascii="Times New Roman" w:eastAsia="Times New Roman" w:hAnsi="Times New Roman" w:cs="Times New Roman"/>
        </w:rPr>
        <w:t xml:space="preserve">is </w:t>
      </w:r>
      <w:r w:rsidR="00D623BB" w:rsidRPr="00657D52">
        <w:rPr>
          <w:rFonts w:ascii="Times New Roman" w:eastAsia="Times New Roman" w:hAnsi="Times New Roman" w:cs="Times New Roman"/>
        </w:rPr>
        <w:t>also</w:t>
      </w:r>
      <w:r w:rsidR="00224DB7" w:rsidRPr="00657D52">
        <w:rPr>
          <w:rFonts w:ascii="Times New Roman" w:eastAsia="Times New Roman" w:hAnsi="Times New Roman" w:cs="Times New Roman"/>
        </w:rPr>
        <w:t xml:space="preserve"> imposed </w:t>
      </w:r>
      <w:r w:rsidR="000368B4" w:rsidRPr="00657D52">
        <w:rPr>
          <w:rFonts w:ascii="Times New Roman" w:eastAsia="Times New Roman" w:hAnsi="Times New Roman" w:cs="Times New Roman"/>
        </w:rPr>
        <w:t xml:space="preserve">on the transfer or </w:t>
      </w:r>
      <w:r w:rsidR="00140A21" w:rsidRPr="00657D52">
        <w:rPr>
          <w:rFonts w:ascii="Times New Roman" w:eastAsia="Times New Roman" w:hAnsi="Times New Roman" w:cs="Times New Roman"/>
        </w:rPr>
        <w:t>acquisition within a 12-month period of</w:t>
      </w:r>
      <w:r w:rsidR="00DD4EC5" w:rsidRPr="00657D52">
        <w:rPr>
          <w:rFonts w:ascii="Times New Roman" w:eastAsia="Times New Roman" w:hAnsi="Times New Roman" w:cs="Times New Roman"/>
        </w:rPr>
        <w:t xml:space="preserve"> a direct or indirect</w:t>
      </w:r>
      <w:r w:rsidR="00D92392"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controlling interest of an entity </w:t>
      </w:r>
      <w:r w:rsidR="00DD4EC5" w:rsidRPr="00657D52">
        <w:rPr>
          <w:rFonts w:ascii="Times New Roman" w:eastAsia="Times New Roman" w:hAnsi="Times New Roman" w:cs="Times New Roman"/>
        </w:rPr>
        <w:t xml:space="preserve">with a fee interest in </w:t>
      </w:r>
      <w:r w:rsidR="00D623BB" w:rsidRPr="00657D52">
        <w:rPr>
          <w:rFonts w:ascii="Times New Roman" w:eastAsia="Times New Roman" w:hAnsi="Times New Roman" w:cs="Times New Roman"/>
        </w:rPr>
        <w:t>Maine real property.</w:t>
      </w:r>
    </w:p>
    <w:p w14:paraId="2E5B4A25" w14:textId="77777777" w:rsidR="00125AD7" w:rsidRPr="00657D52" w:rsidRDefault="00125AD7"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rPr>
      </w:pPr>
    </w:p>
    <w:p w14:paraId="4B2AD917" w14:textId="77777777" w:rsidR="00D623BB" w:rsidRPr="00657D52" w:rsidRDefault="00D623BB"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rPr>
      </w:pPr>
    </w:p>
    <w:p w14:paraId="69A2A704" w14:textId="77777777" w:rsidR="00D623BB" w:rsidRPr="00657D52" w:rsidRDefault="00D623BB"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b/>
        </w:rPr>
      </w:pPr>
      <w:r w:rsidRPr="00657D52">
        <w:rPr>
          <w:rFonts w:ascii="Times New Roman" w:eastAsia="Times New Roman" w:hAnsi="Times New Roman" w:cs="Times New Roman"/>
          <w:b/>
        </w:rPr>
        <w:t>.02</w:t>
      </w:r>
      <w:r w:rsidRPr="00657D52">
        <w:rPr>
          <w:rFonts w:ascii="Times New Roman" w:eastAsia="Times New Roman" w:hAnsi="Times New Roman" w:cs="Times New Roman"/>
          <w:b/>
        </w:rPr>
        <w:tab/>
        <w:t>Definitions</w:t>
      </w:r>
    </w:p>
    <w:p w14:paraId="74BF7DA3" w14:textId="7143C0FC" w:rsidR="00E507F7" w:rsidRPr="00657D52" w:rsidRDefault="00E507F7"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rPr>
      </w:pPr>
    </w:p>
    <w:p w14:paraId="4B0BE8B5" w14:textId="7F383BE3" w:rsidR="00DA0B82" w:rsidRPr="00657D52" w:rsidRDefault="00A35071" w:rsidP="00E04008">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sidRPr="00657D52">
        <w:rPr>
          <w:rFonts w:ascii="Times New Roman" w:eastAsia="Times New Roman" w:hAnsi="Times New Roman" w:cs="Times New Roman"/>
          <w:b/>
          <w:bCs/>
        </w:rPr>
        <w:t>A.</w:t>
      </w:r>
      <w:r w:rsidRPr="00657D52">
        <w:rPr>
          <w:rFonts w:ascii="Times New Roman" w:eastAsia="Times New Roman" w:hAnsi="Times New Roman" w:cs="Times New Roman"/>
          <w:b/>
          <w:bCs/>
        </w:rPr>
        <w:tab/>
      </w:r>
      <w:r w:rsidR="00C53813" w:rsidRPr="00657D52">
        <w:rPr>
          <w:rFonts w:ascii="Times New Roman" w:eastAsia="Times New Roman" w:hAnsi="Times New Roman" w:cs="Times New Roman"/>
          <w:b/>
          <w:bCs/>
        </w:rPr>
        <w:t>C</w:t>
      </w:r>
      <w:r w:rsidR="00777EF2" w:rsidRPr="00657D52">
        <w:rPr>
          <w:rFonts w:ascii="Times New Roman" w:eastAsia="Times New Roman" w:hAnsi="Times New Roman" w:cs="Times New Roman"/>
          <w:b/>
          <w:bCs/>
        </w:rPr>
        <w:t>onsideration</w:t>
      </w:r>
      <w:r w:rsidR="00A77907" w:rsidRPr="00657D52">
        <w:rPr>
          <w:rFonts w:ascii="Times New Roman" w:eastAsia="Times New Roman" w:hAnsi="Times New Roman" w:cs="Times New Roman"/>
          <w:b/>
          <w:bCs/>
        </w:rPr>
        <w:t>.</w:t>
      </w:r>
      <w:r w:rsidR="00A77907" w:rsidRPr="00657D52">
        <w:rPr>
          <w:rFonts w:ascii="Times New Roman" w:eastAsia="Times New Roman" w:hAnsi="Times New Roman" w:cs="Times New Roman"/>
        </w:rPr>
        <w:t xml:space="preserve"> </w:t>
      </w:r>
      <w:r w:rsidR="00633EBC" w:rsidRPr="00657D52">
        <w:t>“</w:t>
      </w:r>
      <w:r w:rsidR="008A2E4E" w:rsidRPr="00657D52">
        <w:t>Consideration</w:t>
      </w:r>
      <w:r w:rsidR="00DA0B82" w:rsidRPr="00657D52">
        <w:t>,</w:t>
      </w:r>
      <w:r w:rsidR="00633EBC" w:rsidRPr="00657D52">
        <w:t>”</w:t>
      </w:r>
      <w:r w:rsidR="00DA0B82" w:rsidRPr="00657D52">
        <w:t xml:space="preserve"> as defined in 36 M.R.S. </w:t>
      </w:r>
      <w:r w:rsidR="00DA0B82" w:rsidRPr="00657D52">
        <w:rPr>
          <w:rFonts w:cstheme="minorHAnsi"/>
        </w:rPr>
        <w:t>§</w:t>
      </w:r>
      <w:r w:rsidR="00DA0B82" w:rsidRPr="00657D52">
        <w:t>4641(1),</w:t>
      </w:r>
      <w:r w:rsidR="008A2E4E" w:rsidRPr="00657D52">
        <w:t xml:space="preserve">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w14:paraId="4CD7621F"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463258E5" w14:textId="2B5E7A7D" w:rsidR="00AD58A7" w:rsidRPr="00657D52" w:rsidRDefault="00A35071" w:rsidP="00AD58A7">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r w:rsidRPr="00657D52">
        <w:rPr>
          <w:rFonts w:ascii="Times New Roman" w:eastAsia="Times New Roman" w:hAnsi="Times New Roman" w:cs="Times New Roman"/>
          <w:b/>
        </w:rPr>
        <w:t>B</w:t>
      </w:r>
      <w:r w:rsidR="008E49CD" w:rsidRPr="00657D52">
        <w:rPr>
          <w:rFonts w:ascii="Times New Roman" w:eastAsia="Times New Roman" w:hAnsi="Times New Roman" w:cs="Times New Roman"/>
          <w:b/>
        </w:rPr>
        <w:t>.</w:t>
      </w:r>
      <w:r w:rsidR="00D623BB" w:rsidRPr="00657D52">
        <w:rPr>
          <w:rFonts w:ascii="Times New Roman" w:eastAsia="Times New Roman" w:hAnsi="Times New Roman" w:cs="Times New Roman"/>
          <w:b/>
        </w:rPr>
        <w:tab/>
        <w:t>Controlling interest.</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“Controlling interest</w:t>
      </w:r>
      <w:r w:rsidR="00AD58A7" w:rsidRPr="00657D52">
        <w:rPr>
          <w:rFonts w:ascii="Times New Roman" w:eastAsia="Times New Roman" w:hAnsi="Times New Roman" w:cs="Times New Roman"/>
        </w:rPr>
        <w:t>,” as defined in 36 M.R.S. §4641(1-A), means the following</w:t>
      </w:r>
      <w:r w:rsidR="00140A21"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p>
    <w:p w14:paraId="1489213C" w14:textId="77777777" w:rsidR="00AD58A7" w:rsidRPr="00657D52" w:rsidRDefault="00AD58A7" w:rsidP="00AD58A7">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p>
    <w:p w14:paraId="6BCCBEAE" w14:textId="0C353709" w:rsidR="00AD58A7" w:rsidRPr="00657D52" w:rsidRDefault="00AD58A7" w:rsidP="00AD58A7">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r w:rsidRPr="00657D52">
        <w:rPr>
          <w:rFonts w:ascii="Times New Roman" w:eastAsia="Times New Roman" w:hAnsi="Times New Roman" w:cs="Times New Roman"/>
        </w:rPr>
        <w:t>1.</w:t>
      </w:r>
      <w:r w:rsidRPr="00657D52">
        <w:rPr>
          <w:rFonts w:ascii="Times New Roman" w:eastAsia="Times New Roman" w:hAnsi="Times New Roman" w:cs="Times New Roman"/>
        </w:rPr>
        <w:tab/>
        <w:t xml:space="preserve">In the case of a corporation, </w:t>
      </w:r>
      <w:r w:rsidR="00633EBC" w:rsidRPr="00657D52">
        <w:rPr>
          <w:rFonts w:ascii="Times New Roman" w:eastAsia="Times New Roman" w:hAnsi="Times New Roman" w:cs="Times New Roman"/>
        </w:rPr>
        <w:t>“</w:t>
      </w:r>
      <w:r w:rsidRPr="00657D52">
        <w:rPr>
          <w:rFonts w:ascii="Times New Roman" w:eastAsia="Times New Roman" w:hAnsi="Times New Roman" w:cs="Times New Roman"/>
        </w:rPr>
        <w:t>controlling interest</w:t>
      </w:r>
      <w:r w:rsidR="00633EBC" w:rsidRPr="00657D52">
        <w:rPr>
          <w:rFonts w:ascii="Times New Roman" w:eastAsia="Times New Roman" w:hAnsi="Times New Roman" w:cs="Times New Roman"/>
        </w:rPr>
        <w:t>”</w:t>
      </w:r>
      <w:r w:rsidRPr="00657D52">
        <w:rPr>
          <w:rFonts w:ascii="Times New Roman" w:eastAsia="Times New Roman" w:hAnsi="Times New Roman" w:cs="Times New Roman"/>
        </w:rPr>
        <w:t xml:space="preserve"> means more than 50% of the total combined voting power of all classes of stock of the corporation entitled to vote or more than 50% of the capital, profits or beneficial interest in the voting stock of the corporation.</w:t>
      </w:r>
      <w:r w:rsidR="00125AD7">
        <w:rPr>
          <w:rFonts w:ascii="Times New Roman" w:eastAsia="Times New Roman" w:hAnsi="Times New Roman" w:cs="Times New Roman"/>
        </w:rPr>
        <w:t xml:space="preserve"> </w:t>
      </w:r>
    </w:p>
    <w:p w14:paraId="28BC08C8" w14:textId="77777777" w:rsidR="00AD58A7" w:rsidRPr="00657D52" w:rsidRDefault="00AD58A7" w:rsidP="00AD58A7">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p>
    <w:p w14:paraId="50A9A5F7" w14:textId="6C218B0F" w:rsidR="00AD58A7" w:rsidRPr="00657D52" w:rsidRDefault="00AD58A7" w:rsidP="00AD58A7">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r w:rsidRPr="00657D52">
        <w:rPr>
          <w:rFonts w:ascii="Times New Roman" w:eastAsia="Times New Roman" w:hAnsi="Times New Roman" w:cs="Times New Roman"/>
        </w:rPr>
        <w:lastRenderedPageBreak/>
        <w:t>2.</w:t>
      </w:r>
      <w:r w:rsidRPr="00657D52">
        <w:rPr>
          <w:rFonts w:ascii="Times New Roman" w:eastAsia="Times New Roman" w:hAnsi="Times New Roman" w:cs="Times New Roman"/>
        </w:rPr>
        <w:tab/>
        <w:t xml:space="preserve">In the case of a partnership, association, trust or other entity, </w:t>
      </w:r>
      <w:r w:rsidR="00633EBC" w:rsidRPr="00657D52">
        <w:rPr>
          <w:rFonts w:ascii="Times New Roman" w:eastAsia="Times New Roman" w:hAnsi="Times New Roman" w:cs="Times New Roman"/>
        </w:rPr>
        <w:t>“</w:t>
      </w:r>
      <w:r w:rsidRPr="00657D52">
        <w:rPr>
          <w:rFonts w:ascii="Times New Roman" w:eastAsia="Times New Roman" w:hAnsi="Times New Roman" w:cs="Times New Roman"/>
        </w:rPr>
        <w:t>controlling interest</w:t>
      </w:r>
      <w:r w:rsidR="00633EBC" w:rsidRPr="00657D52">
        <w:rPr>
          <w:rFonts w:ascii="Times New Roman" w:eastAsia="Times New Roman" w:hAnsi="Times New Roman" w:cs="Times New Roman"/>
        </w:rPr>
        <w:t>”</w:t>
      </w:r>
      <w:r w:rsidRPr="00657D52">
        <w:rPr>
          <w:rFonts w:ascii="Times New Roman" w:eastAsia="Times New Roman" w:hAnsi="Times New Roman" w:cs="Times New Roman"/>
        </w:rPr>
        <w:t xml:space="preserve"> means more than 50% of the capital, profits or beneficial interest in the partnership, association, trust or other entity.</w:t>
      </w:r>
      <w:r w:rsidR="00125AD7">
        <w:rPr>
          <w:rFonts w:ascii="Times New Roman" w:eastAsia="Times New Roman" w:hAnsi="Times New Roman" w:cs="Times New Roman"/>
        </w:rPr>
        <w:t xml:space="preserve"> </w:t>
      </w:r>
    </w:p>
    <w:p w14:paraId="1750CF3F" w14:textId="77777777" w:rsidR="00AD58A7" w:rsidRPr="00657D52" w:rsidRDefault="00AD58A7" w:rsidP="00AD58A7">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p>
    <w:p w14:paraId="4495BA32" w14:textId="2B1E5CDF" w:rsidR="00D623BB" w:rsidRPr="00657D52" w:rsidRDefault="00A35071"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r w:rsidRPr="00657D52">
        <w:rPr>
          <w:rFonts w:ascii="Times New Roman" w:eastAsia="Times New Roman" w:hAnsi="Times New Roman" w:cs="Times New Roman"/>
          <w:b/>
        </w:rPr>
        <w:t>C</w:t>
      </w:r>
      <w:r w:rsidR="00D623BB" w:rsidRPr="00657D52">
        <w:rPr>
          <w:rFonts w:ascii="Times New Roman" w:eastAsia="Times New Roman" w:hAnsi="Times New Roman" w:cs="Times New Roman"/>
          <w:b/>
        </w:rPr>
        <w:t>.</w:t>
      </w:r>
      <w:r w:rsidR="00D623BB" w:rsidRPr="00657D52">
        <w:rPr>
          <w:rFonts w:ascii="Times New Roman" w:eastAsia="Times New Roman" w:hAnsi="Times New Roman" w:cs="Times New Roman"/>
          <w:b/>
        </w:rPr>
        <w:tab/>
        <w:t>Entity.</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“Entity” means an organization that has a legal identity that is separate from the individual members</w:t>
      </w:r>
      <w:r w:rsidR="008D4764" w:rsidRPr="00657D52">
        <w:rPr>
          <w:rFonts w:ascii="Times New Roman" w:eastAsia="Times New Roman" w:hAnsi="Times New Roman" w:cs="Times New Roman"/>
        </w:rPr>
        <w:t xml:space="preserve"> or owners</w:t>
      </w:r>
      <w:r w:rsidR="00D623BB" w:rsidRPr="00657D52">
        <w:rPr>
          <w:rFonts w:ascii="Times New Roman" w:eastAsia="Times New Roman" w:hAnsi="Times New Roman" w:cs="Times New Roman"/>
        </w:rPr>
        <w:t xml:space="preserve"> of that organization.</w:t>
      </w:r>
      <w:r w:rsidR="00125AD7">
        <w:rPr>
          <w:rFonts w:ascii="Times New Roman" w:eastAsia="Times New Roman" w:hAnsi="Times New Roman" w:cs="Times New Roman"/>
        </w:rPr>
        <w:t xml:space="preserve"> </w:t>
      </w:r>
      <w:r w:rsidR="007B7E4F" w:rsidRPr="00657D52">
        <w:rPr>
          <w:rFonts w:ascii="Times New Roman" w:eastAsia="Times New Roman" w:hAnsi="Times New Roman" w:cs="Times New Roman"/>
        </w:rPr>
        <w:t>E</w:t>
      </w:r>
      <w:r w:rsidR="00D623BB" w:rsidRPr="00657D52">
        <w:rPr>
          <w:rFonts w:ascii="Times New Roman" w:eastAsia="Times New Roman" w:hAnsi="Times New Roman" w:cs="Times New Roman"/>
        </w:rPr>
        <w:t xml:space="preserve">xamples of entities </w:t>
      </w:r>
      <w:r w:rsidR="00560CD3" w:rsidRPr="00657D52">
        <w:rPr>
          <w:rFonts w:ascii="Times New Roman" w:eastAsia="Times New Roman" w:hAnsi="Times New Roman" w:cs="Times New Roman"/>
        </w:rPr>
        <w:t>include</w:t>
      </w:r>
      <w:r w:rsidR="00C10442" w:rsidRPr="00657D52">
        <w:rPr>
          <w:rFonts w:ascii="Times New Roman" w:eastAsia="Times New Roman" w:hAnsi="Times New Roman" w:cs="Times New Roman"/>
        </w:rPr>
        <w:t>, but are not limited to,</w:t>
      </w:r>
      <w:r w:rsidR="00D623BB" w:rsidRPr="00657D52">
        <w:rPr>
          <w:rFonts w:ascii="Times New Roman" w:eastAsia="Times New Roman" w:hAnsi="Times New Roman" w:cs="Times New Roman"/>
        </w:rPr>
        <w:t xml:space="preserve"> partnerships, corporations, </w:t>
      </w:r>
      <w:r w:rsidR="005A0EB3" w:rsidRPr="00657D52">
        <w:rPr>
          <w:rFonts w:ascii="Times New Roman" w:eastAsia="Times New Roman" w:hAnsi="Times New Roman" w:cs="Times New Roman"/>
        </w:rPr>
        <w:t xml:space="preserve">associations, </w:t>
      </w:r>
      <w:r w:rsidR="00D623BB" w:rsidRPr="00657D52">
        <w:rPr>
          <w:rFonts w:ascii="Times New Roman" w:eastAsia="Times New Roman" w:hAnsi="Times New Roman" w:cs="Times New Roman"/>
        </w:rPr>
        <w:t>and trusts.</w:t>
      </w:r>
    </w:p>
    <w:p w14:paraId="3F14F984" w14:textId="77777777" w:rsidR="00D623BB" w:rsidRPr="00657D52" w:rsidRDefault="00D623BB"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b/>
        </w:rPr>
      </w:pPr>
    </w:p>
    <w:p w14:paraId="257B1041" w14:textId="76F50AC7" w:rsidR="00687600" w:rsidRPr="00657D52" w:rsidRDefault="00A35071"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b/>
        </w:rPr>
      </w:pPr>
      <w:r w:rsidRPr="00657D52">
        <w:rPr>
          <w:rFonts w:ascii="Times New Roman" w:eastAsia="Times New Roman" w:hAnsi="Times New Roman" w:cs="Times New Roman"/>
          <w:b/>
        </w:rPr>
        <w:t>D</w:t>
      </w:r>
      <w:r w:rsidR="00D623BB" w:rsidRPr="00657D52">
        <w:rPr>
          <w:rFonts w:ascii="Times New Roman" w:eastAsia="Times New Roman" w:hAnsi="Times New Roman" w:cs="Times New Roman"/>
          <w:b/>
        </w:rPr>
        <w:t>.</w:t>
      </w:r>
      <w:r w:rsidR="00D623BB" w:rsidRPr="00657D52">
        <w:rPr>
          <w:rFonts w:ascii="Times New Roman" w:eastAsia="Times New Roman" w:hAnsi="Times New Roman" w:cs="Times New Roman"/>
          <w:b/>
        </w:rPr>
        <w:tab/>
      </w:r>
      <w:r w:rsidR="00687600" w:rsidRPr="00657D52">
        <w:rPr>
          <w:rFonts w:ascii="Times New Roman" w:eastAsia="Times New Roman" w:hAnsi="Times New Roman" w:cs="Times New Roman"/>
          <w:b/>
        </w:rPr>
        <w:t>Indirect controlling interest.</w:t>
      </w:r>
      <w:r w:rsidR="00125AD7">
        <w:rPr>
          <w:rFonts w:ascii="Times New Roman" w:eastAsia="Times New Roman" w:hAnsi="Times New Roman" w:cs="Times New Roman"/>
          <w:b/>
        </w:rPr>
        <w:t xml:space="preserve"> </w:t>
      </w:r>
      <w:r w:rsidR="00687600" w:rsidRPr="00657D52">
        <w:rPr>
          <w:rFonts w:ascii="Times New Roman" w:eastAsia="Times New Roman" w:hAnsi="Times New Roman" w:cs="Times New Roman"/>
        </w:rPr>
        <w:t xml:space="preserve">“Indirect controlling interest” means </w:t>
      </w:r>
      <w:r w:rsidR="00CF0510" w:rsidRPr="00657D52">
        <w:rPr>
          <w:rFonts w:ascii="Times New Roman" w:eastAsia="Times New Roman" w:hAnsi="Times New Roman" w:cs="Times New Roman"/>
        </w:rPr>
        <w:t>the</w:t>
      </w:r>
      <w:r w:rsidR="00687600" w:rsidRPr="00657D52">
        <w:rPr>
          <w:rFonts w:ascii="Times New Roman" w:eastAsia="Times New Roman" w:hAnsi="Times New Roman" w:cs="Times New Roman"/>
        </w:rPr>
        <w:t xml:space="preserve"> </w:t>
      </w:r>
      <w:r w:rsidR="00742C9E" w:rsidRPr="00657D52">
        <w:rPr>
          <w:rFonts w:ascii="Times New Roman" w:eastAsia="Times New Roman" w:hAnsi="Times New Roman" w:cs="Times New Roman"/>
        </w:rPr>
        <w:t xml:space="preserve">ultimate </w:t>
      </w:r>
      <w:r w:rsidR="00CF0510" w:rsidRPr="00657D52">
        <w:rPr>
          <w:rFonts w:ascii="Times New Roman" w:eastAsia="Times New Roman" w:hAnsi="Times New Roman" w:cs="Times New Roman"/>
        </w:rPr>
        <w:t>controlling</w:t>
      </w:r>
      <w:r w:rsidR="00687600" w:rsidRPr="00657D52">
        <w:rPr>
          <w:rFonts w:ascii="Times New Roman" w:eastAsia="Times New Roman" w:hAnsi="Times New Roman" w:cs="Times New Roman"/>
        </w:rPr>
        <w:t xml:space="preserve"> interest in an entity </w:t>
      </w:r>
      <w:r w:rsidR="00B6794E" w:rsidRPr="00657D52">
        <w:rPr>
          <w:rFonts w:ascii="Times New Roman" w:eastAsia="Times New Roman" w:hAnsi="Times New Roman" w:cs="Times New Roman"/>
        </w:rPr>
        <w:t xml:space="preserve">through the </w:t>
      </w:r>
      <w:r w:rsidR="00742C9E" w:rsidRPr="00657D52">
        <w:rPr>
          <w:rFonts w:ascii="Times New Roman" w:eastAsia="Times New Roman" w:hAnsi="Times New Roman" w:cs="Times New Roman"/>
        </w:rPr>
        <w:t xml:space="preserve">direct </w:t>
      </w:r>
      <w:r w:rsidR="00B6794E" w:rsidRPr="00657D52">
        <w:rPr>
          <w:rFonts w:ascii="Times New Roman" w:eastAsia="Times New Roman" w:hAnsi="Times New Roman" w:cs="Times New Roman"/>
        </w:rPr>
        <w:t>controlling interest of an intermediary entity</w:t>
      </w:r>
      <w:r w:rsidR="00B81738" w:rsidRPr="00657D52">
        <w:rPr>
          <w:rFonts w:ascii="Times New Roman" w:eastAsia="Times New Roman" w:hAnsi="Times New Roman" w:cs="Times New Roman"/>
        </w:rPr>
        <w:t xml:space="preserve"> or entities</w:t>
      </w:r>
      <w:r w:rsidR="0012690D"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p>
    <w:p w14:paraId="55C5DE66" w14:textId="77777777" w:rsidR="00687600" w:rsidRPr="00657D52" w:rsidRDefault="00687600"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b/>
        </w:rPr>
      </w:pPr>
    </w:p>
    <w:p w14:paraId="22B51645" w14:textId="16F1FCB8" w:rsidR="00D623BB" w:rsidRPr="00657D52" w:rsidRDefault="00687600"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r w:rsidRPr="00657D52">
        <w:rPr>
          <w:rFonts w:ascii="Times New Roman" w:eastAsia="Times New Roman" w:hAnsi="Times New Roman" w:cs="Times New Roman"/>
          <w:b/>
        </w:rPr>
        <w:t>E.</w:t>
      </w:r>
      <w:r w:rsidRPr="00657D52">
        <w:rPr>
          <w:rFonts w:ascii="Times New Roman" w:eastAsia="Times New Roman" w:hAnsi="Times New Roman" w:cs="Times New Roman"/>
          <w:b/>
        </w:rPr>
        <w:tab/>
      </w:r>
      <w:r w:rsidR="00D623BB" w:rsidRPr="00657D52">
        <w:rPr>
          <w:rFonts w:ascii="Times New Roman" w:eastAsia="Times New Roman" w:hAnsi="Times New Roman" w:cs="Times New Roman"/>
          <w:b/>
        </w:rPr>
        <w:t>Market value.</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“Market value” means the amount in cash that could reasonably be expected to be paid by an informed buyer to an informed seller for a property, each acting without compulsion in an arm’s-length transaction.</w:t>
      </w:r>
    </w:p>
    <w:p w14:paraId="18241C53" w14:textId="77777777" w:rsidR="00D623BB" w:rsidRPr="00657D52" w:rsidRDefault="00D623BB"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b/>
        </w:rPr>
      </w:pPr>
    </w:p>
    <w:p w14:paraId="3C5F6C07" w14:textId="628DCD2C" w:rsidR="00D623BB" w:rsidRPr="00657D52" w:rsidRDefault="00211714"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r w:rsidRPr="00657D52">
        <w:rPr>
          <w:rFonts w:ascii="Times New Roman" w:eastAsia="Times New Roman" w:hAnsi="Times New Roman" w:cs="Times New Roman"/>
          <w:b/>
        </w:rPr>
        <w:t>F</w:t>
      </w:r>
      <w:r w:rsidR="00D623BB" w:rsidRPr="00657D52">
        <w:rPr>
          <w:rFonts w:ascii="Times New Roman" w:eastAsia="Times New Roman" w:hAnsi="Times New Roman" w:cs="Times New Roman"/>
          <w:b/>
        </w:rPr>
        <w:t>.</w:t>
      </w:r>
      <w:r w:rsidR="00D623BB" w:rsidRPr="00657D52">
        <w:rPr>
          <w:rFonts w:ascii="Times New Roman" w:eastAsia="Times New Roman" w:hAnsi="Times New Roman" w:cs="Times New Roman"/>
          <w:b/>
        </w:rPr>
        <w:tab/>
        <w:t>Person.</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“Person</w:t>
      </w:r>
      <w:r w:rsidR="00106EB2" w:rsidRPr="00657D52">
        <w:rPr>
          <w:rFonts w:ascii="Times New Roman" w:eastAsia="Times New Roman" w:hAnsi="Times New Roman" w:cs="Times New Roman"/>
        </w:rPr>
        <w:t>,</w:t>
      </w:r>
      <w:r w:rsidR="00D623BB" w:rsidRPr="00657D52">
        <w:rPr>
          <w:rFonts w:ascii="Times New Roman" w:eastAsia="Times New Roman" w:hAnsi="Times New Roman" w:cs="Times New Roman"/>
        </w:rPr>
        <w:t xml:space="preserve">” </w:t>
      </w:r>
      <w:r w:rsidR="00106EB2" w:rsidRPr="00657D52">
        <w:rPr>
          <w:rFonts w:ascii="Times New Roman" w:eastAsia="Times New Roman" w:hAnsi="Times New Roman" w:cs="Times New Roman"/>
        </w:rPr>
        <w:t>as defined in 36 M.R.S. §111(3)</w:t>
      </w:r>
      <w:r w:rsidR="006B6CC9" w:rsidRPr="00657D52">
        <w:rPr>
          <w:rFonts w:ascii="Times New Roman" w:eastAsia="Times New Roman" w:hAnsi="Times New Roman" w:cs="Times New Roman"/>
        </w:rPr>
        <w:t>,</w:t>
      </w:r>
      <w:r w:rsidR="00106EB2" w:rsidRPr="00657D52">
        <w:rPr>
          <w:rFonts w:ascii="Times New Roman" w:eastAsia="Times New Roman" w:hAnsi="Times New Roman" w:cs="Times New Roman"/>
        </w:rPr>
        <w:t xml:space="preserve">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w14:paraId="33C01426" w14:textId="77777777" w:rsidR="00D623BB" w:rsidRPr="00657D52" w:rsidRDefault="00D623BB"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p>
    <w:p w14:paraId="6AD1B3D8" w14:textId="5C016C2C" w:rsidR="00D623BB" w:rsidRPr="00657D52" w:rsidRDefault="00211714" w:rsidP="00A067BD">
      <w:pPr>
        <w:tabs>
          <w:tab w:val="left" w:pos="720"/>
          <w:tab w:val="left" w:pos="1440"/>
          <w:tab w:val="left" w:pos="2160"/>
          <w:tab w:val="left" w:pos="2880"/>
          <w:tab w:val="left" w:pos="3600"/>
        </w:tabs>
        <w:spacing w:after="0" w:line="240" w:lineRule="auto"/>
        <w:ind w:left="1440" w:right="-270" w:hanging="720"/>
        <w:contextualSpacing/>
        <w:rPr>
          <w:rFonts w:ascii="Times New Roman" w:eastAsia="Times New Roman" w:hAnsi="Times New Roman" w:cs="Times New Roman"/>
        </w:rPr>
      </w:pPr>
      <w:r w:rsidRPr="00657D52">
        <w:rPr>
          <w:rFonts w:ascii="Times New Roman" w:eastAsia="Times New Roman" w:hAnsi="Times New Roman" w:cs="Times New Roman"/>
          <w:b/>
        </w:rPr>
        <w:t>G</w:t>
      </w:r>
      <w:r w:rsidR="00D623BB" w:rsidRPr="00657D52">
        <w:rPr>
          <w:rFonts w:ascii="Times New Roman" w:eastAsia="Times New Roman" w:hAnsi="Times New Roman" w:cs="Times New Roman"/>
          <w:b/>
        </w:rPr>
        <w:t>.</w:t>
      </w:r>
      <w:r w:rsidR="00D623BB" w:rsidRPr="00657D52">
        <w:rPr>
          <w:rFonts w:ascii="Times New Roman" w:eastAsia="Times New Roman" w:hAnsi="Times New Roman" w:cs="Times New Roman"/>
          <w:b/>
        </w:rPr>
        <w:tab/>
        <w:t>Return.</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“Return” means the combined Controlling Interest Transfer Tax Return/Declaration of Value form furnished by or approved by </w:t>
      </w:r>
      <w:r w:rsidR="004454C6" w:rsidRPr="00657D52">
        <w:rPr>
          <w:rFonts w:ascii="Times New Roman" w:eastAsia="Times New Roman" w:hAnsi="Times New Roman" w:cs="Times New Roman"/>
        </w:rPr>
        <w:t>Maine Revenue Services (“MRS”)</w:t>
      </w:r>
      <w:r w:rsidR="00D623BB" w:rsidRPr="00657D52">
        <w:rPr>
          <w:rFonts w:ascii="Times New Roman" w:eastAsia="Times New Roman" w:hAnsi="Times New Roman" w:cs="Times New Roman"/>
        </w:rPr>
        <w:t>.</w:t>
      </w:r>
    </w:p>
    <w:p w14:paraId="3081D3CF" w14:textId="7FA78BBB" w:rsidR="004D1865" w:rsidRPr="00657D52" w:rsidRDefault="004D1865"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p>
    <w:p w14:paraId="578070E8" w14:textId="40783B15" w:rsidR="00782119" w:rsidRDefault="00211714" w:rsidP="00D972C4">
      <w:pPr>
        <w:tabs>
          <w:tab w:val="left" w:pos="720"/>
          <w:tab w:val="left" w:pos="1440"/>
          <w:tab w:val="left" w:pos="2160"/>
          <w:tab w:val="left" w:pos="2880"/>
          <w:tab w:val="left" w:pos="3600"/>
        </w:tabs>
        <w:spacing w:after="0" w:line="240" w:lineRule="auto"/>
        <w:ind w:left="1440" w:hanging="720"/>
        <w:contextualSpacing/>
      </w:pPr>
      <w:r w:rsidRPr="00657D52">
        <w:rPr>
          <w:rFonts w:ascii="Times New Roman" w:eastAsia="Times New Roman" w:hAnsi="Times New Roman" w:cs="Times New Roman"/>
          <w:b/>
          <w:bCs/>
        </w:rPr>
        <w:t>H</w:t>
      </w:r>
      <w:r w:rsidR="004D1865" w:rsidRPr="00657D52">
        <w:rPr>
          <w:rFonts w:ascii="Times New Roman" w:eastAsia="Times New Roman" w:hAnsi="Times New Roman" w:cs="Times New Roman"/>
          <w:b/>
          <w:bCs/>
        </w:rPr>
        <w:t>.</w:t>
      </w:r>
      <w:r w:rsidR="004D1865" w:rsidRPr="00657D52">
        <w:rPr>
          <w:rFonts w:ascii="Times New Roman" w:eastAsia="Times New Roman" w:hAnsi="Times New Roman" w:cs="Times New Roman"/>
        </w:rPr>
        <w:tab/>
      </w:r>
      <w:r w:rsidR="004D1865" w:rsidRPr="00657D52">
        <w:rPr>
          <w:rFonts w:ascii="Times New Roman" w:eastAsia="Times New Roman" w:hAnsi="Times New Roman" w:cs="Times New Roman"/>
          <w:b/>
          <w:bCs/>
        </w:rPr>
        <w:t>Value.</w:t>
      </w:r>
      <w:r w:rsidR="00125AD7">
        <w:rPr>
          <w:rFonts w:ascii="Times New Roman" w:eastAsia="Times New Roman" w:hAnsi="Times New Roman" w:cs="Times New Roman"/>
        </w:rPr>
        <w:t xml:space="preserve"> </w:t>
      </w:r>
      <w:r w:rsidR="004D1865" w:rsidRPr="00657D52">
        <w:rPr>
          <w:rFonts w:ascii="Times New Roman" w:eastAsia="Times New Roman" w:hAnsi="Times New Roman" w:cs="Times New Roman"/>
        </w:rPr>
        <w:t xml:space="preserve">“Value,” as defined in </w:t>
      </w:r>
      <w:r w:rsidR="008A15AA" w:rsidRPr="00657D52">
        <w:rPr>
          <w:rFonts w:ascii="Times New Roman" w:eastAsia="Times New Roman" w:hAnsi="Times New Roman" w:cs="Times New Roman"/>
        </w:rPr>
        <w:t>36 M.R.S. §4641(3)</w:t>
      </w:r>
      <w:r w:rsidR="009D271C" w:rsidRPr="00657D52">
        <w:rPr>
          <w:rFonts w:ascii="Times New Roman" w:eastAsia="Times New Roman" w:hAnsi="Times New Roman" w:cs="Times New Roman"/>
        </w:rPr>
        <w:t>,</w:t>
      </w:r>
      <w:r w:rsidR="00782119" w:rsidRPr="00657D52">
        <w:rPr>
          <w:rFonts w:ascii="Times New Roman" w:eastAsia="Times New Roman" w:hAnsi="Times New Roman" w:cs="Times New Roman"/>
        </w:rPr>
        <w:t xml:space="preserve"> means</w:t>
      </w:r>
      <w:r w:rsidR="009D271C" w:rsidRPr="00657D52">
        <w:rPr>
          <w:rFonts w:ascii="Times New Roman" w:eastAsia="Times New Roman" w:hAnsi="Times New Roman" w:cs="Times New Roman"/>
        </w:rPr>
        <w:t xml:space="preserve"> either</w:t>
      </w:r>
      <w:r w:rsidR="00725155" w:rsidRPr="00657D52">
        <w:rPr>
          <w:rFonts w:ascii="Times New Roman" w:eastAsia="Times New Roman" w:hAnsi="Times New Roman" w:cs="Times New Roman"/>
        </w:rPr>
        <w:t xml:space="preserve"> </w:t>
      </w:r>
      <w:r w:rsidR="00315520" w:rsidRPr="00657D52">
        <w:rPr>
          <w:rFonts w:ascii="Times New Roman" w:eastAsia="Times New Roman" w:hAnsi="Times New Roman" w:cs="Times New Roman"/>
        </w:rPr>
        <w:t xml:space="preserve">(1) </w:t>
      </w:r>
      <w:r w:rsidR="00725155" w:rsidRPr="00657D52">
        <w:rPr>
          <w:rFonts w:ascii="Times New Roman" w:eastAsia="Times New Roman" w:hAnsi="Times New Roman" w:cs="Times New Roman"/>
        </w:rPr>
        <w:t>the</w:t>
      </w:r>
      <w:r w:rsidR="00782119" w:rsidRPr="00657D52">
        <w:t xml:space="preserve"> actual consideration paid for the fee interest in the real property, or </w:t>
      </w:r>
      <w:r w:rsidR="00315520" w:rsidRPr="00657D52">
        <w:t>(2)</w:t>
      </w:r>
      <w:r w:rsidR="00782119" w:rsidRPr="00657D52">
        <w:t xml:space="preserve"> the </w:t>
      </w:r>
      <w:r w:rsidR="00725155" w:rsidRPr="00657D52">
        <w:t xml:space="preserve">market value </w:t>
      </w:r>
      <w:r w:rsidR="003D69F2" w:rsidRPr="00657D52">
        <w:t>o</w:t>
      </w:r>
      <w:r w:rsidR="00782119" w:rsidRPr="00657D52">
        <w:t>f the fee interest in real property when the entity has been transferred by gift or with nominal consideration or without stated consideration, or when the consideration for the real property cannot be determined.</w:t>
      </w:r>
      <w:r w:rsidR="00125AD7">
        <w:t xml:space="preserve"> </w:t>
      </w:r>
      <w:r w:rsidR="006C7412" w:rsidRPr="00657D52">
        <w:t>“N</w:t>
      </w:r>
      <w:r w:rsidR="00782119" w:rsidRPr="00657D52">
        <w:t>ominal</w:t>
      </w:r>
      <w:r w:rsidR="006C7412" w:rsidRPr="00657D52">
        <w:t xml:space="preserve"> consideration”</w:t>
      </w:r>
      <w:r w:rsidR="00782119" w:rsidRPr="00657D52">
        <w:t xml:space="preserve"> means less than 20% of the property</w:t>
      </w:r>
      <w:r w:rsidR="00EA51FE" w:rsidRPr="00657D52">
        <w:t>’</w:t>
      </w:r>
      <w:r w:rsidR="00782119" w:rsidRPr="00657D52">
        <w:t>s most recently locally assessed value as adjusted by the municipality</w:t>
      </w:r>
      <w:r w:rsidR="00EA51FE" w:rsidRPr="00657D52">
        <w:t>’</w:t>
      </w:r>
      <w:r w:rsidR="00782119" w:rsidRPr="00657D52">
        <w:t>s or unorganized territory</w:t>
      </w:r>
      <w:r w:rsidR="00EA51FE" w:rsidRPr="00657D52">
        <w:t>’</w:t>
      </w:r>
      <w:r w:rsidR="00782119" w:rsidRPr="00657D52">
        <w:t>s certified assessment ratio, unless the taxpayer provides an attestation from the local assessor that the most recent locally assessed value does not reflect market value.</w:t>
      </w:r>
    </w:p>
    <w:p w14:paraId="5F7F79C8" w14:textId="77777777" w:rsidR="00A067BD" w:rsidRPr="00657D52" w:rsidRDefault="00A067BD" w:rsidP="00D972C4">
      <w:pPr>
        <w:tabs>
          <w:tab w:val="left" w:pos="720"/>
          <w:tab w:val="left" w:pos="1440"/>
          <w:tab w:val="left" w:pos="2160"/>
          <w:tab w:val="left" w:pos="2880"/>
          <w:tab w:val="left" w:pos="3600"/>
        </w:tabs>
        <w:spacing w:after="0" w:line="240" w:lineRule="auto"/>
        <w:ind w:left="1440" w:hanging="720"/>
        <w:contextualSpacing/>
      </w:pPr>
    </w:p>
    <w:p w14:paraId="59A8757A" w14:textId="386FCFBD" w:rsidR="004D1865" w:rsidRPr="00657D52" w:rsidRDefault="004D1865" w:rsidP="009719DC">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p>
    <w:p w14:paraId="745B767C" w14:textId="0A68919E" w:rsidR="00D623BB" w:rsidRPr="00657D52" w:rsidRDefault="00D623BB" w:rsidP="00716DAF">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b/>
        </w:rPr>
      </w:pPr>
      <w:r w:rsidRPr="00657D52">
        <w:rPr>
          <w:rFonts w:ascii="Times New Roman" w:eastAsia="Times New Roman" w:hAnsi="Times New Roman" w:cs="Times New Roman"/>
          <w:b/>
        </w:rPr>
        <w:t>.03</w:t>
      </w:r>
      <w:r w:rsidRPr="00657D52">
        <w:rPr>
          <w:rFonts w:ascii="Times New Roman" w:eastAsia="Times New Roman" w:hAnsi="Times New Roman" w:cs="Times New Roman"/>
          <w:b/>
        </w:rPr>
        <w:tab/>
        <w:t>Controlling interest transfers</w:t>
      </w:r>
    </w:p>
    <w:p w14:paraId="73DD7113" w14:textId="77777777" w:rsidR="00D623BB" w:rsidRPr="00657D52" w:rsidRDefault="00D623BB"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rPr>
      </w:pPr>
    </w:p>
    <w:p w14:paraId="1147D3D3" w14:textId="304E9207" w:rsidR="00D623BB" w:rsidRPr="00657D52" w:rsidRDefault="005276FA" w:rsidP="00730C4A">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657D52">
        <w:rPr>
          <w:rFonts w:ascii="Times New Roman" w:eastAsia="Times New Roman" w:hAnsi="Times New Roman" w:cs="Times New Roman"/>
          <w:b/>
          <w:bCs/>
        </w:rPr>
        <w:tab/>
      </w:r>
      <w:r w:rsidR="004D6CE4" w:rsidRPr="00657D52">
        <w:rPr>
          <w:rFonts w:ascii="Times New Roman" w:eastAsia="Times New Roman" w:hAnsi="Times New Roman" w:cs="Times New Roman"/>
          <w:b/>
          <w:bCs/>
        </w:rPr>
        <w:t>A.</w:t>
      </w:r>
      <w:r w:rsidR="004D6CE4" w:rsidRPr="00657D52">
        <w:rPr>
          <w:rFonts w:ascii="Times New Roman" w:eastAsia="Times New Roman" w:hAnsi="Times New Roman" w:cs="Times New Roman"/>
          <w:b/>
          <w:bCs/>
        </w:rPr>
        <w:tab/>
      </w:r>
      <w:r w:rsidR="00D623BB" w:rsidRPr="00657D52">
        <w:rPr>
          <w:rFonts w:ascii="Times New Roman" w:eastAsia="Times New Roman" w:hAnsi="Times New Roman" w:cs="Times New Roman"/>
        </w:rPr>
        <w:t xml:space="preserve">A controlling interest transfer occurs when </w:t>
      </w:r>
      <w:r w:rsidR="00FB5D96" w:rsidRPr="00657D52">
        <w:rPr>
          <w:rFonts w:ascii="Times New Roman" w:eastAsia="Times New Roman" w:hAnsi="Times New Roman" w:cs="Times New Roman"/>
        </w:rPr>
        <w:t>a person</w:t>
      </w:r>
      <w:r w:rsidR="00C51908" w:rsidRPr="00657D52">
        <w:rPr>
          <w:rFonts w:ascii="Times New Roman" w:eastAsia="Times New Roman" w:hAnsi="Times New Roman" w:cs="Times New Roman"/>
        </w:rPr>
        <w:t>,</w:t>
      </w:r>
      <w:r w:rsidR="00FB5D96" w:rsidRPr="00657D52">
        <w:rPr>
          <w:rFonts w:ascii="Times New Roman" w:eastAsia="Times New Roman" w:hAnsi="Times New Roman" w:cs="Times New Roman"/>
        </w:rPr>
        <w:t xml:space="preserve"> or</w:t>
      </w:r>
      <w:r w:rsidR="00C51908" w:rsidRPr="00657D52">
        <w:rPr>
          <w:rFonts w:ascii="Times New Roman" w:eastAsia="Times New Roman" w:hAnsi="Times New Roman" w:cs="Times New Roman"/>
        </w:rPr>
        <w:t xml:space="preserve"> a</w:t>
      </w:r>
      <w:r w:rsidR="00FB5D96" w:rsidRPr="00657D52">
        <w:rPr>
          <w:rFonts w:ascii="Times New Roman" w:eastAsia="Times New Roman" w:hAnsi="Times New Roman" w:cs="Times New Roman"/>
        </w:rPr>
        <w:t xml:space="preserve"> group of persons acting in concert</w:t>
      </w:r>
      <w:r w:rsidR="00C51908" w:rsidRPr="00657D52">
        <w:rPr>
          <w:rFonts w:ascii="Times New Roman" w:eastAsia="Times New Roman" w:hAnsi="Times New Roman" w:cs="Times New Roman"/>
        </w:rPr>
        <w:t>,</w:t>
      </w:r>
      <w:r w:rsidR="00FB5D96" w:rsidRPr="00657D52">
        <w:rPr>
          <w:rFonts w:ascii="Times New Roman" w:eastAsia="Times New Roman" w:hAnsi="Times New Roman" w:cs="Times New Roman"/>
        </w:rPr>
        <w:t xml:space="preserve"> </w:t>
      </w:r>
      <w:r w:rsidR="00FB1DC9" w:rsidRPr="00657D52">
        <w:rPr>
          <w:rFonts w:ascii="Times New Roman" w:eastAsia="Times New Roman" w:hAnsi="Times New Roman" w:cs="Times New Roman"/>
        </w:rPr>
        <w:t xml:space="preserve">transfers or </w:t>
      </w:r>
      <w:r w:rsidR="00D623BB" w:rsidRPr="00657D52">
        <w:rPr>
          <w:rFonts w:ascii="Times New Roman" w:eastAsia="Times New Roman" w:hAnsi="Times New Roman" w:cs="Times New Roman"/>
        </w:rPr>
        <w:t xml:space="preserve">acquires </w:t>
      </w:r>
      <w:r w:rsidR="0050499D" w:rsidRPr="00657D52">
        <w:rPr>
          <w:rFonts w:ascii="Times New Roman" w:eastAsia="Times New Roman" w:hAnsi="Times New Roman" w:cs="Times New Roman"/>
        </w:rPr>
        <w:t>more than</w:t>
      </w:r>
      <w:r w:rsidR="00D623BB" w:rsidRPr="00657D52">
        <w:rPr>
          <w:rFonts w:ascii="Times New Roman" w:eastAsia="Times New Roman" w:hAnsi="Times New Roman" w:cs="Times New Roman"/>
        </w:rPr>
        <w:t xml:space="preserve"> </w:t>
      </w:r>
      <w:r w:rsidR="00DE2392" w:rsidRPr="00657D52">
        <w:rPr>
          <w:rFonts w:ascii="Times New Roman" w:eastAsia="Times New Roman" w:hAnsi="Times New Roman" w:cs="Times New Roman"/>
        </w:rPr>
        <w:t xml:space="preserve">a </w:t>
      </w:r>
      <w:r w:rsidR="00D623BB" w:rsidRPr="00657D52">
        <w:rPr>
          <w:rFonts w:ascii="Times New Roman" w:eastAsia="Times New Roman" w:hAnsi="Times New Roman" w:cs="Times New Roman"/>
        </w:rPr>
        <w:t xml:space="preserve">50% </w:t>
      </w:r>
      <w:r w:rsidR="00DE2392" w:rsidRPr="00657D52">
        <w:rPr>
          <w:rFonts w:ascii="Times New Roman" w:eastAsia="Times New Roman" w:hAnsi="Times New Roman" w:cs="Times New Roman"/>
        </w:rPr>
        <w:t>interest in</w:t>
      </w:r>
      <w:r w:rsidR="00D623BB" w:rsidRPr="00657D52">
        <w:rPr>
          <w:rFonts w:ascii="Times New Roman" w:eastAsia="Times New Roman" w:hAnsi="Times New Roman" w:cs="Times New Roman"/>
        </w:rPr>
        <w:t xml:space="preserve"> </w:t>
      </w:r>
      <w:r w:rsidR="00C51908" w:rsidRPr="00657D52">
        <w:rPr>
          <w:rFonts w:ascii="Times New Roman" w:eastAsia="Times New Roman" w:hAnsi="Times New Roman" w:cs="Times New Roman"/>
        </w:rPr>
        <w:t xml:space="preserve">an </w:t>
      </w:r>
      <w:r w:rsidR="00D623BB" w:rsidRPr="00657D52">
        <w:rPr>
          <w:rFonts w:ascii="Times New Roman" w:eastAsia="Times New Roman" w:hAnsi="Times New Roman" w:cs="Times New Roman"/>
        </w:rPr>
        <w:t>entity</w:t>
      </w:r>
      <w:r w:rsidR="002970A8" w:rsidRPr="00657D52">
        <w:rPr>
          <w:rFonts w:ascii="Times New Roman" w:eastAsia="Times New Roman" w:hAnsi="Times New Roman" w:cs="Times New Roman"/>
        </w:rPr>
        <w:t xml:space="preserve"> that owns real property in </w:t>
      </w:r>
      <w:r w:rsidR="00AC3DCC" w:rsidRPr="00657D52">
        <w:rPr>
          <w:rFonts w:ascii="Times New Roman" w:eastAsia="Times New Roman" w:hAnsi="Times New Roman" w:cs="Times New Roman"/>
        </w:rPr>
        <w:t>Maine</w:t>
      </w:r>
      <w:r w:rsidR="00826187" w:rsidRPr="00657D52">
        <w:rPr>
          <w:rFonts w:ascii="Times New Roman" w:eastAsia="Times New Roman" w:hAnsi="Times New Roman" w:cs="Times New Roman"/>
        </w:rPr>
        <w:t xml:space="preserve"> within a 12-month period</w:t>
      </w:r>
      <w:r w:rsidR="00D623BB"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r w:rsidR="00C24F86" w:rsidRPr="00657D52">
        <w:rPr>
          <w:rFonts w:ascii="Times New Roman" w:eastAsia="Times New Roman" w:hAnsi="Times New Roman" w:cs="Times New Roman"/>
        </w:rPr>
        <w:t>When such a transfer occurs</w:t>
      </w:r>
      <w:r w:rsidR="00D623BB" w:rsidRPr="00657D52">
        <w:rPr>
          <w:rFonts w:ascii="Times New Roman" w:eastAsia="Times New Roman" w:hAnsi="Times New Roman" w:cs="Times New Roman"/>
        </w:rPr>
        <w:t xml:space="preserve">, there is ordinarily no deed </w:t>
      </w:r>
      <w:r w:rsidR="001765C3" w:rsidRPr="00657D52">
        <w:rPr>
          <w:rFonts w:ascii="Times New Roman" w:eastAsia="Times New Roman" w:hAnsi="Times New Roman" w:cs="Times New Roman"/>
        </w:rPr>
        <w:t xml:space="preserve">to </w:t>
      </w:r>
      <w:r w:rsidR="00D623BB" w:rsidRPr="00657D52">
        <w:rPr>
          <w:rFonts w:ascii="Times New Roman" w:eastAsia="Times New Roman" w:hAnsi="Times New Roman" w:cs="Times New Roman"/>
        </w:rPr>
        <w:t xml:space="preserve">convey title to </w:t>
      </w:r>
      <w:r w:rsidR="00592B07" w:rsidRPr="00657D52">
        <w:rPr>
          <w:rFonts w:ascii="Times New Roman" w:eastAsia="Times New Roman" w:hAnsi="Times New Roman" w:cs="Times New Roman"/>
        </w:rPr>
        <w:t>the</w:t>
      </w:r>
      <w:r w:rsidR="00D623BB" w:rsidRPr="00657D52">
        <w:rPr>
          <w:rFonts w:ascii="Times New Roman" w:eastAsia="Times New Roman" w:hAnsi="Times New Roman" w:cs="Times New Roman"/>
        </w:rPr>
        <w:t xml:space="preserve"> real property owned by the </w:t>
      </w:r>
      <w:r w:rsidR="008E6F44" w:rsidRPr="00657D52">
        <w:rPr>
          <w:rFonts w:ascii="Times New Roman" w:eastAsia="Times New Roman" w:hAnsi="Times New Roman" w:cs="Times New Roman"/>
        </w:rPr>
        <w:t>transferred</w:t>
      </w:r>
      <w:r w:rsidR="00D623BB" w:rsidRPr="00657D52">
        <w:rPr>
          <w:rFonts w:ascii="Times New Roman" w:eastAsia="Times New Roman" w:hAnsi="Times New Roman" w:cs="Times New Roman"/>
        </w:rPr>
        <w:t xml:space="preserve"> entity</w:t>
      </w:r>
      <w:r w:rsidR="0097229E" w:rsidRPr="00657D52">
        <w:rPr>
          <w:rFonts w:ascii="Times New Roman" w:eastAsia="Times New Roman" w:hAnsi="Times New Roman" w:cs="Times New Roman"/>
        </w:rPr>
        <w:t xml:space="preserve"> because the real property owned by the entity being transferred is not being sold directly.</w:t>
      </w:r>
      <w:r w:rsidR="00125AD7">
        <w:rPr>
          <w:rFonts w:ascii="Times New Roman" w:eastAsia="Times New Roman" w:hAnsi="Times New Roman" w:cs="Times New Roman"/>
        </w:rPr>
        <w:t xml:space="preserve"> </w:t>
      </w:r>
      <w:r w:rsidR="0097229E" w:rsidRPr="00657D52">
        <w:rPr>
          <w:rFonts w:ascii="Times New Roman" w:eastAsia="Times New Roman" w:hAnsi="Times New Roman" w:cs="Times New Roman"/>
        </w:rPr>
        <w:t>Instead, the ownership of the entity itself is being transferred</w:t>
      </w:r>
      <w:r w:rsidR="00D623BB"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r w:rsidR="00D623BB" w:rsidRPr="00657D52">
        <w:rPr>
          <w:rFonts w:eastAsia="Times New Roman"/>
        </w:rPr>
        <w:t xml:space="preserve">The real </w:t>
      </w:r>
      <w:r w:rsidR="00D623BB" w:rsidRPr="00657D52">
        <w:rPr>
          <w:rFonts w:ascii="Times New Roman" w:eastAsia="Times New Roman" w:hAnsi="Times New Roman" w:cs="Times New Roman"/>
        </w:rPr>
        <w:t xml:space="preserve">estate transfer tax is imposed </w:t>
      </w:r>
      <w:r w:rsidR="00184F0D" w:rsidRPr="00657D52">
        <w:rPr>
          <w:rFonts w:ascii="Times New Roman" w:eastAsia="Times New Roman" w:hAnsi="Times New Roman" w:cs="Times New Roman"/>
        </w:rPr>
        <w:t>equally on the transferor and transferee</w:t>
      </w:r>
      <w:r w:rsidR="00B3655F" w:rsidRPr="00657D52">
        <w:rPr>
          <w:rFonts w:ascii="Times New Roman" w:eastAsia="Times New Roman" w:hAnsi="Times New Roman" w:cs="Times New Roman"/>
        </w:rPr>
        <w:t xml:space="preserve"> based</w:t>
      </w:r>
      <w:r w:rsidR="00DA371E"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on the value of the transferred portion of </w:t>
      </w:r>
      <w:r w:rsidR="00BA4149" w:rsidRPr="00657D52">
        <w:rPr>
          <w:rFonts w:ascii="Times New Roman" w:eastAsia="Times New Roman" w:hAnsi="Times New Roman" w:cs="Times New Roman"/>
        </w:rPr>
        <w:t xml:space="preserve">the </w:t>
      </w:r>
      <w:r w:rsidR="00D623BB" w:rsidRPr="00657D52">
        <w:rPr>
          <w:rFonts w:ascii="Times New Roman" w:eastAsia="Times New Roman" w:hAnsi="Times New Roman" w:cs="Times New Roman"/>
        </w:rPr>
        <w:t>real property.</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For example, </w:t>
      </w:r>
      <w:r w:rsidR="00826187" w:rsidRPr="00657D52">
        <w:rPr>
          <w:rFonts w:ascii="Times New Roman" w:eastAsia="Times New Roman" w:hAnsi="Times New Roman" w:cs="Times New Roman"/>
        </w:rPr>
        <w:t xml:space="preserve">within a 12-month period, </w:t>
      </w:r>
      <w:r w:rsidR="00D623BB" w:rsidRPr="00657D52">
        <w:rPr>
          <w:rFonts w:ascii="Times New Roman" w:eastAsia="Times New Roman" w:hAnsi="Times New Roman" w:cs="Times New Roman"/>
        </w:rPr>
        <w:t>Company A acquires</w:t>
      </w:r>
      <w:r w:rsidR="00107C33" w:rsidRPr="00657D52">
        <w:rPr>
          <w:rFonts w:ascii="Times New Roman" w:eastAsia="Times New Roman" w:hAnsi="Times New Roman" w:cs="Times New Roman"/>
        </w:rPr>
        <w:t xml:space="preserve"> from an</w:t>
      </w:r>
      <w:r w:rsidR="00645690" w:rsidRPr="00657D52">
        <w:rPr>
          <w:rFonts w:ascii="Times New Roman" w:eastAsia="Times New Roman" w:hAnsi="Times New Roman" w:cs="Times New Roman"/>
        </w:rPr>
        <w:t xml:space="preserve"> unrelated</w:t>
      </w:r>
      <w:r w:rsidR="00107C33" w:rsidRPr="00657D52">
        <w:rPr>
          <w:rFonts w:ascii="Times New Roman" w:eastAsia="Times New Roman" w:hAnsi="Times New Roman" w:cs="Times New Roman"/>
        </w:rPr>
        <w:t xml:space="preserve"> individual</w:t>
      </w:r>
      <w:r w:rsidR="00D623BB" w:rsidRPr="00657D52">
        <w:rPr>
          <w:rFonts w:ascii="Times New Roman" w:eastAsia="Times New Roman" w:hAnsi="Times New Roman" w:cs="Times New Roman"/>
        </w:rPr>
        <w:t xml:space="preserve"> </w:t>
      </w:r>
      <w:r w:rsidR="005A7D6C" w:rsidRPr="00657D52">
        <w:rPr>
          <w:rFonts w:ascii="Times New Roman" w:eastAsia="Times New Roman" w:hAnsi="Times New Roman" w:cs="Times New Roman"/>
        </w:rPr>
        <w:t xml:space="preserve">a </w:t>
      </w:r>
      <w:r w:rsidR="00D623BB" w:rsidRPr="00657D52">
        <w:rPr>
          <w:rFonts w:ascii="Times New Roman" w:eastAsia="Times New Roman" w:hAnsi="Times New Roman" w:cs="Times New Roman"/>
        </w:rPr>
        <w:t xml:space="preserve">75% </w:t>
      </w:r>
      <w:r w:rsidR="005A7D6C" w:rsidRPr="00657D52">
        <w:rPr>
          <w:rFonts w:ascii="Times New Roman" w:eastAsia="Times New Roman" w:hAnsi="Times New Roman" w:cs="Times New Roman"/>
        </w:rPr>
        <w:t>interest in</w:t>
      </w:r>
      <w:r w:rsidR="00D623BB" w:rsidRPr="00657D52">
        <w:rPr>
          <w:rFonts w:ascii="Times New Roman" w:eastAsia="Times New Roman" w:hAnsi="Times New Roman" w:cs="Times New Roman"/>
        </w:rPr>
        <w:t xml:space="preserve"> Company B</w:t>
      </w:r>
      <w:r w:rsidR="00107C33" w:rsidRPr="00657D52">
        <w:rPr>
          <w:rFonts w:ascii="Times New Roman" w:eastAsia="Times New Roman" w:hAnsi="Times New Roman" w:cs="Times New Roman"/>
        </w:rPr>
        <w:t>,</w:t>
      </w:r>
      <w:r w:rsidR="00502BAF" w:rsidRPr="00657D52">
        <w:rPr>
          <w:rFonts w:ascii="Times New Roman" w:eastAsia="Times New Roman" w:hAnsi="Times New Roman" w:cs="Times New Roman"/>
        </w:rPr>
        <w:t xml:space="preserve"> </w:t>
      </w:r>
      <w:r w:rsidR="00107C33" w:rsidRPr="00657D52">
        <w:rPr>
          <w:rFonts w:ascii="Times New Roman" w:eastAsia="Times New Roman" w:hAnsi="Times New Roman" w:cs="Times New Roman"/>
        </w:rPr>
        <w:t>which</w:t>
      </w:r>
      <w:r w:rsidR="00D623BB" w:rsidRPr="00657D52">
        <w:rPr>
          <w:rFonts w:ascii="Times New Roman" w:eastAsia="Times New Roman" w:hAnsi="Times New Roman" w:cs="Times New Roman"/>
        </w:rPr>
        <w:t xml:space="preserve"> owns a warehouse in Maine.</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If the value of the Maine warehouse</w:t>
      </w:r>
      <w:r w:rsidR="0097229E" w:rsidRPr="00657D52">
        <w:rPr>
          <w:rFonts w:ascii="Times New Roman" w:eastAsia="Times New Roman" w:hAnsi="Times New Roman" w:cs="Times New Roman"/>
        </w:rPr>
        <w:t xml:space="preserve"> at the time of the final transfer</w:t>
      </w:r>
      <w:r w:rsidR="00D623BB" w:rsidRPr="00657D52">
        <w:rPr>
          <w:rFonts w:ascii="Times New Roman" w:eastAsia="Times New Roman" w:hAnsi="Times New Roman" w:cs="Times New Roman"/>
        </w:rPr>
        <w:t xml:space="preserve"> is $1,000,000, the </w:t>
      </w:r>
      <w:r w:rsidR="001765C3" w:rsidRPr="00657D52">
        <w:rPr>
          <w:rFonts w:ascii="Times New Roman" w:eastAsia="Times New Roman" w:hAnsi="Times New Roman" w:cs="Times New Roman"/>
        </w:rPr>
        <w:t xml:space="preserve">real estate </w:t>
      </w:r>
      <w:r w:rsidR="00D623BB" w:rsidRPr="00657D52">
        <w:rPr>
          <w:rFonts w:ascii="Times New Roman" w:eastAsia="Times New Roman" w:hAnsi="Times New Roman" w:cs="Times New Roman"/>
        </w:rPr>
        <w:t xml:space="preserve">transfer tax is imposed on the portion of Company B that is being </w:t>
      </w:r>
      <w:r w:rsidR="00FA5EC7" w:rsidRPr="00657D52">
        <w:rPr>
          <w:rFonts w:ascii="Times New Roman" w:eastAsia="Times New Roman" w:hAnsi="Times New Roman" w:cs="Times New Roman"/>
        </w:rPr>
        <w:t>transferred</w:t>
      </w:r>
      <w:r w:rsidR="00D623BB" w:rsidRPr="00657D52">
        <w:rPr>
          <w:rFonts w:ascii="Times New Roman" w:eastAsia="Times New Roman" w:hAnsi="Times New Roman" w:cs="Times New Roman"/>
        </w:rPr>
        <w:t xml:space="preserve"> (75%) multiplied by the value of Maine real property owned by Company B ($1,000,000), or $750,000.</w:t>
      </w:r>
      <w:r w:rsidR="00125AD7">
        <w:rPr>
          <w:rFonts w:ascii="Times New Roman" w:eastAsia="Times New Roman" w:hAnsi="Times New Roman" w:cs="Times New Roman"/>
        </w:rPr>
        <w:t xml:space="preserve"> </w:t>
      </w:r>
      <w:r w:rsidR="00FA5EC7" w:rsidRPr="00657D52">
        <w:rPr>
          <w:rFonts w:ascii="Times New Roman" w:eastAsia="Times New Roman" w:hAnsi="Times New Roman" w:cs="Times New Roman"/>
        </w:rPr>
        <w:t xml:space="preserve">The </w:t>
      </w:r>
      <w:r w:rsidR="001765C3" w:rsidRPr="00657D52">
        <w:rPr>
          <w:rFonts w:ascii="Times New Roman" w:eastAsia="Times New Roman" w:hAnsi="Times New Roman" w:cs="Times New Roman"/>
        </w:rPr>
        <w:t xml:space="preserve">real estate </w:t>
      </w:r>
      <w:r w:rsidR="00FA5EC7" w:rsidRPr="00657D52">
        <w:rPr>
          <w:rFonts w:ascii="Times New Roman" w:eastAsia="Times New Roman" w:hAnsi="Times New Roman" w:cs="Times New Roman"/>
        </w:rPr>
        <w:t>transfer tax is imposed half on the transferor (</w:t>
      </w:r>
      <w:r w:rsidR="001F2A18" w:rsidRPr="00657D52">
        <w:rPr>
          <w:rFonts w:ascii="Times New Roman" w:eastAsia="Times New Roman" w:hAnsi="Times New Roman" w:cs="Times New Roman"/>
        </w:rPr>
        <w:t>the individual seller</w:t>
      </w:r>
      <w:r w:rsidR="00FA5EC7" w:rsidRPr="00657D52">
        <w:rPr>
          <w:rFonts w:ascii="Times New Roman" w:eastAsia="Times New Roman" w:hAnsi="Times New Roman" w:cs="Times New Roman"/>
        </w:rPr>
        <w:t>) and half on the transferee (Company A).</w:t>
      </w:r>
      <w:r w:rsidR="00125AD7">
        <w:rPr>
          <w:rFonts w:ascii="Times New Roman" w:eastAsia="Times New Roman" w:hAnsi="Times New Roman" w:cs="Times New Roman"/>
        </w:rPr>
        <w:t xml:space="preserve"> </w:t>
      </w:r>
    </w:p>
    <w:p w14:paraId="0B960B1D" w14:textId="77777777" w:rsidR="00D623BB" w:rsidRPr="00657D52" w:rsidRDefault="00D623BB" w:rsidP="004D6CE4">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p>
    <w:p w14:paraId="163519A0" w14:textId="5CEC0F97" w:rsidR="00D623BB" w:rsidRPr="00657D52" w:rsidRDefault="004D6CE4" w:rsidP="004D6CE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sidRPr="00657D52">
        <w:rPr>
          <w:rFonts w:ascii="Times New Roman" w:eastAsia="Times New Roman" w:hAnsi="Times New Roman" w:cs="Times New Roman"/>
          <w:b/>
          <w:bCs/>
        </w:rPr>
        <w:t>B.</w:t>
      </w:r>
      <w:r w:rsidRPr="00657D52">
        <w:rPr>
          <w:rFonts w:ascii="Times New Roman" w:eastAsia="Times New Roman" w:hAnsi="Times New Roman" w:cs="Times New Roman"/>
          <w:b/>
          <w:bCs/>
        </w:rPr>
        <w:tab/>
      </w:r>
      <w:r w:rsidR="003D61E2" w:rsidRPr="00657D52">
        <w:rPr>
          <w:rFonts w:ascii="Times New Roman" w:eastAsia="Times New Roman" w:hAnsi="Times New Roman" w:cs="Times New Roman"/>
        </w:rPr>
        <w:t>All acquisitions</w:t>
      </w:r>
      <w:r w:rsidR="00F40DC1"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involving </w:t>
      </w:r>
      <w:r w:rsidR="006B1BB6" w:rsidRPr="00657D52">
        <w:rPr>
          <w:rFonts w:ascii="Times New Roman" w:eastAsia="Times New Roman" w:hAnsi="Times New Roman" w:cs="Times New Roman"/>
        </w:rPr>
        <w:t>persons</w:t>
      </w:r>
      <w:r w:rsidR="00D623BB" w:rsidRPr="00657D52">
        <w:rPr>
          <w:rFonts w:ascii="Times New Roman" w:eastAsia="Times New Roman" w:hAnsi="Times New Roman" w:cs="Times New Roman"/>
        </w:rPr>
        <w:t xml:space="preserve"> acting in concert</w:t>
      </w:r>
      <w:r w:rsidR="009D5FC2"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must be aggregated</w:t>
      </w:r>
      <w:r w:rsidR="00A3072B" w:rsidRPr="00657D52">
        <w:rPr>
          <w:rFonts w:ascii="Times New Roman" w:eastAsia="Times New Roman" w:hAnsi="Times New Roman" w:cs="Times New Roman"/>
        </w:rPr>
        <w:t xml:space="preserve"> to determine if a controlling interest has been </w:t>
      </w:r>
      <w:r w:rsidR="0066652C" w:rsidRPr="00657D52">
        <w:rPr>
          <w:rFonts w:ascii="Times New Roman" w:eastAsia="Times New Roman" w:hAnsi="Times New Roman" w:cs="Times New Roman"/>
        </w:rPr>
        <w:t>transferred</w:t>
      </w:r>
      <w:r w:rsidR="00C55EF4"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r w:rsidR="000C5437" w:rsidRPr="00657D52">
        <w:rPr>
          <w:rFonts w:ascii="Times New Roman" w:eastAsia="Times New Roman" w:hAnsi="Times New Roman" w:cs="Times New Roman"/>
        </w:rPr>
        <w:t>F</w:t>
      </w:r>
      <w:r w:rsidR="00D623BB" w:rsidRPr="00657D52">
        <w:rPr>
          <w:rFonts w:ascii="Times New Roman" w:eastAsia="Times New Roman" w:hAnsi="Times New Roman" w:cs="Times New Roman"/>
        </w:rPr>
        <w:t>actors</w:t>
      </w:r>
      <w:r w:rsidR="006C2869" w:rsidRPr="00657D52">
        <w:rPr>
          <w:rFonts w:ascii="Times New Roman" w:eastAsia="Times New Roman" w:hAnsi="Times New Roman" w:cs="Times New Roman"/>
        </w:rPr>
        <w:t xml:space="preserve"> relevant in </w:t>
      </w:r>
      <w:r w:rsidR="00D623BB" w:rsidRPr="00657D52">
        <w:rPr>
          <w:rFonts w:ascii="Times New Roman" w:eastAsia="Times New Roman" w:hAnsi="Times New Roman" w:cs="Times New Roman"/>
        </w:rPr>
        <w:t>determin</w:t>
      </w:r>
      <w:r w:rsidR="006C2869" w:rsidRPr="00657D52">
        <w:rPr>
          <w:rFonts w:ascii="Times New Roman" w:eastAsia="Times New Roman" w:hAnsi="Times New Roman" w:cs="Times New Roman"/>
        </w:rPr>
        <w:t>ing</w:t>
      </w:r>
      <w:r w:rsidR="00D623BB" w:rsidRPr="00657D52">
        <w:rPr>
          <w:rFonts w:ascii="Times New Roman" w:eastAsia="Times New Roman" w:hAnsi="Times New Roman" w:cs="Times New Roman"/>
        </w:rPr>
        <w:t xml:space="preserve"> whether two or more </w:t>
      </w:r>
      <w:r w:rsidR="0066062B" w:rsidRPr="00657D52">
        <w:rPr>
          <w:rFonts w:ascii="Times New Roman" w:eastAsia="Times New Roman" w:hAnsi="Times New Roman" w:cs="Times New Roman"/>
        </w:rPr>
        <w:t>persons</w:t>
      </w:r>
      <w:r w:rsidR="00D623BB" w:rsidRPr="00657D52">
        <w:rPr>
          <w:rFonts w:ascii="Times New Roman" w:eastAsia="Times New Roman" w:hAnsi="Times New Roman" w:cs="Times New Roman"/>
        </w:rPr>
        <w:t xml:space="preserve"> are acting in concert</w:t>
      </w:r>
      <w:r w:rsidR="00E766FF" w:rsidRPr="00657D52">
        <w:rPr>
          <w:rFonts w:ascii="Times New Roman" w:eastAsia="Times New Roman" w:hAnsi="Times New Roman" w:cs="Times New Roman"/>
        </w:rPr>
        <w:t xml:space="preserve"> include but are not limited to</w:t>
      </w:r>
      <w:r w:rsidR="008B7A85" w:rsidRPr="00657D52">
        <w:rPr>
          <w:rFonts w:ascii="Times New Roman" w:eastAsia="Times New Roman" w:hAnsi="Times New Roman" w:cs="Times New Roman"/>
        </w:rPr>
        <w:t xml:space="preserve"> the following</w:t>
      </w:r>
      <w:r w:rsidR="00E766FF" w:rsidRPr="00657D52">
        <w:rPr>
          <w:rFonts w:ascii="Times New Roman" w:eastAsia="Times New Roman" w:hAnsi="Times New Roman" w:cs="Times New Roman"/>
        </w:rPr>
        <w:t>:</w:t>
      </w:r>
    </w:p>
    <w:p w14:paraId="0E24CA8C" w14:textId="77777777" w:rsidR="00D623BB" w:rsidRPr="00657D52" w:rsidRDefault="00D623BB" w:rsidP="009719DC">
      <w:pPr>
        <w:tabs>
          <w:tab w:val="left" w:pos="720"/>
          <w:tab w:val="left" w:pos="1440"/>
          <w:tab w:val="left" w:pos="2160"/>
          <w:tab w:val="left" w:pos="2880"/>
          <w:tab w:val="left" w:pos="3600"/>
        </w:tabs>
        <w:spacing w:after="0" w:line="240" w:lineRule="auto"/>
        <w:ind w:left="1620" w:hanging="540"/>
        <w:contextualSpacing/>
        <w:rPr>
          <w:rFonts w:ascii="Times New Roman" w:eastAsia="Times New Roman" w:hAnsi="Times New Roman" w:cs="Times New Roman"/>
        </w:rPr>
      </w:pPr>
    </w:p>
    <w:p w14:paraId="347B11E9" w14:textId="34815695" w:rsidR="00D623BB" w:rsidRPr="00657D52" w:rsidRDefault="005276FA" w:rsidP="00730C4A">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657D52">
        <w:rPr>
          <w:rFonts w:ascii="Times New Roman" w:eastAsia="Times New Roman" w:hAnsi="Times New Roman" w:cs="Times New Roman"/>
          <w:b/>
        </w:rPr>
        <w:tab/>
      </w:r>
      <w:r w:rsidRPr="00657D52">
        <w:rPr>
          <w:rFonts w:ascii="Times New Roman" w:eastAsia="Times New Roman" w:hAnsi="Times New Roman" w:cs="Times New Roman"/>
          <w:b/>
        </w:rPr>
        <w:tab/>
        <w:t>1.</w:t>
      </w:r>
      <w:r w:rsidRPr="00657D52">
        <w:rPr>
          <w:rFonts w:ascii="Times New Roman" w:eastAsia="Times New Roman" w:hAnsi="Times New Roman" w:cs="Times New Roman"/>
          <w:b/>
        </w:rPr>
        <w:tab/>
      </w:r>
      <w:r w:rsidR="00D623BB" w:rsidRPr="00657D52">
        <w:rPr>
          <w:rFonts w:ascii="Times New Roman" w:eastAsia="Times New Roman" w:hAnsi="Times New Roman" w:cs="Times New Roman"/>
          <w:b/>
        </w:rPr>
        <w:t xml:space="preserve">Common </w:t>
      </w:r>
      <w:r w:rsidR="000050D8" w:rsidRPr="00657D52">
        <w:rPr>
          <w:rFonts w:ascii="Times New Roman" w:eastAsia="Times New Roman" w:hAnsi="Times New Roman" w:cs="Times New Roman"/>
          <w:b/>
        </w:rPr>
        <w:t>ownership</w:t>
      </w:r>
      <w:r w:rsidR="00D623BB" w:rsidRPr="00657D52">
        <w:rPr>
          <w:rFonts w:ascii="Times New Roman" w:eastAsia="Times New Roman" w:hAnsi="Times New Roman" w:cs="Times New Roman"/>
          <w:b/>
        </w:rPr>
        <w:t>.</w:t>
      </w:r>
      <w:r w:rsidR="00125AD7">
        <w:rPr>
          <w:rFonts w:ascii="Times New Roman" w:eastAsia="Times New Roman" w:hAnsi="Times New Roman" w:cs="Times New Roman"/>
        </w:rPr>
        <w:t xml:space="preserve"> </w:t>
      </w:r>
      <w:r w:rsidR="000050D8" w:rsidRPr="00657D52">
        <w:rPr>
          <w:rFonts w:ascii="Times New Roman" w:eastAsia="Times New Roman" w:hAnsi="Times New Roman" w:cs="Times New Roman"/>
        </w:rPr>
        <w:t>P</w:t>
      </w:r>
      <w:r w:rsidR="00D623BB" w:rsidRPr="00657D52">
        <w:rPr>
          <w:rFonts w:ascii="Times New Roman" w:eastAsia="Times New Roman" w:hAnsi="Times New Roman" w:cs="Times New Roman"/>
        </w:rPr>
        <w:t xml:space="preserve">ersons </w:t>
      </w:r>
      <w:r w:rsidR="000050D8" w:rsidRPr="00657D52">
        <w:rPr>
          <w:rFonts w:ascii="Times New Roman" w:eastAsia="Times New Roman" w:hAnsi="Times New Roman" w:cs="Times New Roman"/>
        </w:rPr>
        <w:t xml:space="preserve">are treated as acting in concert if they </w:t>
      </w:r>
      <w:r w:rsidR="00D623BB" w:rsidRPr="00657D52">
        <w:rPr>
          <w:rFonts w:ascii="Times New Roman" w:eastAsia="Times New Roman" w:hAnsi="Times New Roman" w:cs="Times New Roman"/>
        </w:rPr>
        <w:t>have a relationship with each other such that one person influences or controls the actions of another</w:t>
      </w:r>
      <w:r w:rsidR="00A55446"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through common ownership.</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For example, if a parent corporation and </w:t>
      </w:r>
      <w:r w:rsidR="0095351D" w:rsidRPr="00657D52">
        <w:rPr>
          <w:rFonts w:ascii="Times New Roman" w:eastAsia="Times New Roman" w:hAnsi="Times New Roman" w:cs="Times New Roman"/>
        </w:rPr>
        <w:t>its</w:t>
      </w:r>
      <w:r w:rsidR="00D623BB" w:rsidRPr="00657D52">
        <w:rPr>
          <w:rFonts w:ascii="Times New Roman" w:eastAsia="Times New Roman" w:hAnsi="Times New Roman" w:cs="Times New Roman"/>
        </w:rPr>
        <w:t xml:space="preserve"> wholly-owned subsidiary each purchase a 30% interest in </w:t>
      </w:r>
      <w:r w:rsidR="00CB47DB" w:rsidRPr="00657D52">
        <w:rPr>
          <w:rFonts w:ascii="Times New Roman" w:eastAsia="Times New Roman" w:hAnsi="Times New Roman" w:cs="Times New Roman"/>
        </w:rPr>
        <w:t>Company A</w:t>
      </w:r>
      <w:r w:rsidR="00D623BB" w:rsidRPr="00657D52">
        <w:rPr>
          <w:rFonts w:ascii="Times New Roman" w:eastAsia="Times New Roman" w:hAnsi="Times New Roman" w:cs="Times New Roman"/>
        </w:rPr>
        <w:t xml:space="preserve">, the </w:t>
      </w:r>
      <w:r w:rsidR="0095351D" w:rsidRPr="00657D52">
        <w:rPr>
          <w:rFonts w:ascii="Times New Roman" w:eastAsia="Times New Roman" w:hAnsi="Times New Roman" w:cs="Times New Roman"/>
        </w:rPr>
        <w:t xml:space="preserve">parent </w:t>
      </w:r>
      <w:r w:rsidR="00D623BB" w:rsidRPr="00657D52">
        <w:rPr>
          <w:rFonts w:ascii="Times New Roman" w:eastAsia="Times New Roman" w:hAnsi="Times New Roman" w:cs="Times New Roman"/>
        </w:rPr>
        <w:t xml:space="preserve">corporation and </w:t>
      </w:r>
      <w:r w:rsidR="00A851A7" w:rsidRPr="00657D52">
        <w:rPr>
          <w:rFonts w:ascii="Times New Roman" w:eastAsia="Times New Roman" w:hAnsi="Times New Roman" w:cs="Times New Roman"/>
        </w:rPr>
        <w:t xml:space="preserve">its </w:t>
      </w:r>
      <w:r w:rsidR="0095351D" w:rsidRPr="00657D52">
        <w:rPr>
          <w:rFonts w:ascii="Times New Roman" w:eastAsia="Times New Roman" w:hAnsi="Times New Roman" w:cs="Times New Roman"/>
        </w:rPr>
        <w:t xml:space="preserve">wholly-owned </w:t>
      </w:r>
      <w:r w:rsidR="00D623BB" w:rsidRPr="00657D52">
        <w:rPr>
          <w:rFonts w:ascii="Times New Roman" w:eastAsia="Times New Roman" w:hAnsi="Times New Roman" w:cs="Times New Roman"/>
        </w:rPr>
        <w:t xml:space="preserve">subsidiary </w:t>
      </w:r>
      <w:r w:rsidR="000050D8" w:rsidRPr="00657D52">
        <w:rPr>
          <w:rFonts w:ascii="Times New Roman" w:eastAsia="Times New Roman" w:hAnsi="Times New Roman" w:cs="Times New Roman"/>
        </w:rPr>
        <w:t xml:space="preserve">are treated as </w:t>
      </w:r>
      <w:r w:rsidR="00D623BB" w:rsidRPr="00657D52">
        <w:rPr>
          <w:rFonts w:ascii="Times New Roman" w:eastAsia="Times New Roman" w:hAnsi="Times New Roman" w:cs="Times New Roman"/>
        </w:rPr>
        <w:t>act</w:t>
      </w:r>
      <w:r w:rsidR="000050D8" w:rsidRPr="00657D52">
        <w:rPr>
          <w:rFonts w:ascii="Times New Roman" w:eastAsia="Times New Roman" w:hAnsi="Times New Roman" w:cs="Times New Roman"/>
        </w:rPr>
        <w:t>ing</w:t>
      </w:r>
      <w:r w:rsidR="00D623BB" w:rsidRPr="00657D52">
        <w:rPr>
          <w:rFonts w:ascii="Times New Roman" w:eastAsia="Times New Roman" w:hAnsi="Times New Roman" w:cs="Times New Roman"/>
        </w:rPr>
        <w:t xml:space="preserve"> in concert in acquiring a controlling interest </w:t>
      </w:r>
      <w:r w:rsidR="00D716A3" w:rsidRPr="00657D52">
        <w:rPr>
          <w:rFonts w:ascii="Times New Roman" w:eastAsia="Times New Roman" w:hAnsi="Times New Roman" w:cs="Times New Roman"/>
        </w:rPr>
        <w:t>(60%</w:t>
      </w:r>
      <w:r w:rsidR="00DF2C1D" w:rsidRPr="00657D52">
        <w:rPr>
          <w:rFonts w:ascii="Times New Roman" w:eastAsia="Times New Roman" w:hAnsi="Times New Roman" w:cs="Times New Roman"/>
        </w:rPr>
        <w:t xml:space="preserve"> total</w:t>
      </w:r>
      <w:r w:rsidR="00D716A3"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in </w:t>
      </w:r>
      <w:r w:rsidR="00CB47DB" w:rsidRPr="00657D52">
        <w:rPr>
          <w:rFonts w:ascii="Times New Roman" w:eastAsia="Times New Roman" w:hAnsi="Times New Roman" w:cs="Times New Roman"/>
        </w:rPr>
        <w:t>Company A</w:t>
      </w:r>
      <w:r w:rsidR="00D623BB" w:rsidRPr="00657D52">
        <w:rPr>
          <w:rFonts w:ascii="Times New Roman" w:eastAsia="Times New Roman" w:hAnsi="Times New Roman" w:cs="Times New Roman"/>
        </w:rPr>
        <w:t>.</w:t>
      </w:r>
    </w:p>
    <w:p w14:paraId="706AE232" w14:textId="77777777" w:rsidR="00D623BB" w:rsidRPr="00657D52" w:rsidRDefault="00D623BB" w:rsidP="004D6CE4">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p>
    <w:p w14:paraId="4F748E1A" w14:textId="60E3728F" w:rsidR="00D623BB" w:rsidRPr="00657D52" w:rsidRDefault="004D6CE4" w:rsidP="004D6CE4">
      <w:pPr>
        <w:tabs>
          <w:tab w:val="left" w:pos="720"/>
          <w:tab w:val="left" w:pos="1440"/>
          <w:tab w:val="left" w:pos="2160"/>
          <w:tab w:val="left" w:pos="2880"/>
          <w:tab w:val="left" w:pos="3600"/>
        </w:tabs>
        <w:spacing w:after="0" w:line="240" w:lineRule="auto"/>
        <w:ind w:left="2160" w:hanging="720"/>
        <w:rPr>
          <w:rFonts w:ascii="Times New Roman" w:eastAsia="Times New Roman" w:hAnsi="Times New Roman" w:cs="Times New Roman"/>
        </w:rPr>
      </w:pPr>
      <w:r w:rsidRPr="00657D52">
        <w:rPr>
          <w:rFonts w:ascii="Times New Roman" w:eastAsia="Times New Roman" w:hAnsi="Times New Roman" w:cs="Times New Roman"/>
          <w:b/>
        </w:rPr>
        <w:t>2.</w:t>
      </w:r>
      <w:r w:rsidRPr="00657D52">
        <w:rPr>
          <w:rFonts w:ascii="Times New Roman" w:eastAsia="Times New Roman" w:hAnsi="Times New Roman" w:cs="Times New Roman"/>
          <w:b/>
        </w:rPr>
        <w:tab/>
      </w:r>
      <w:r w:rsidR="00D623BB" w:rsidRPr="00657D52">
        <w:rPr>
          <w:rFonts w:ascii="Times New Roman" w:eastAsia="Times New Roman" w:hAnsi="Times New Roman" w:cs="Times New Roman"/>
          <w:b/>
        </w:rPr>
        <w:t>Unity.</w:t>
      </w:r>
      <w:r w:rsidR="00125AD7">
        <w:rPr>
          <w:rFonts w:ascii="Times New Roman" w:eastAsia="Times New Roman" w:hAnsi="Times New Roman" w:cs="Times New Roman"/>
        </w:rPr>
        <w:t xml:space="preserve"> </w:t>
      </w:r>
      <w:r w:rsidR="00C15269" w:rsidRPr="00657D52">
        <w:rPr>
          <w:rFonts w:ascii="Times New Roman" w:eastAsia="Times New Roman" w:hAnsi="Times New Roman" w:cs="Times New Roman"/>
        </w:rPr>
        <w:t xml:space="preserve">For situations </w:t>
      </w:r>
      <w:r w:rsidR="000E73E3" w:rsidRPr="00657D52">
        <w:rPr>
          <w:rFonts w:ascii="Times New Roman" w:eastAsia="Times New Roman" w:hAnsi="Times New Roman" w:cs="Times New Roman"/>
        </w:rPr>
        <w:t>when</w:t>
      </w:r>
      <w:r w:rsidR="00D623BB" w:rsidRPr="00657D52">
        <w:rPr>
          <w:rFonts w:ascii="Times New Roman" w:eastAsia="Times New Roman" w:hAnsi="Times New Roman" w:cs="Times New Roman"/>
        </w:rPr>
        <w:t xml:space="preserve"> common </w:t>
      </w:r>
      <w:r w:rsidR="000E73E3" w:rsidRPr="00657D52">
        <w:rPr>
          <w:rFonts w:ascii="Times New Roman" w:eastAsia="Times New Roman" w:hAnsi="Times New Roman" w:cs="Times New Roman"/>
        </w:rPr>
        <w:t>ownership or control is not present,</w:t>
      </w:r>
      <w:r w:rsidR="000050D8" w:rsidRPr="00657D52">
        <w:rPr>
          <w:rFonts w:ascii="Times New Roman" w:eastAsia="Times New Roman" w:hAnsi="Times New Roman" w:cs="Times New Roman"/>
        </w:rPr>
        <w:t xml:space="preserve"> persons </w:t>
      </w:r>
      <w:r w:rsidR="007837E0" w:rsidRPr="00657D52">
        <w:rPr>
          <w:rFonts w:ascii="Times New Roman" w:eastAsia="Times New Roman" w:hAnsi="Times New Roman" w:cs="Times New Roman"/>
        </w:rPr>
        <w:t>will be</w:t>
      </w:r>
      <w:r w:rsidR="000050D8" w:rsidRPr="00657D52">
        <w:rPr>
          <w:rFonts w:ascii="Times New Roman" w:eastAsia="Times New Roman" w:hAnsi="Times New Roman" w:cs="Times New Roman"/>
        </w:rPr>
        <w:t xml:space="preserve"> treated as acting in concert only if the unity with which the purchasers have negotiated and will consummate the transfer of ownership interest supports a find</w:t>
      </w:r>
      <w:r w:rsidR="00561281" w:rsidRPr="00657D52">
        <w:rPr>
          <w:rFonts w:ascii="Times New Roman" w:eastAsia="Times New Roman" w:hAnsi="Times New Roman" w:cs="Times New Roman"/>
        </w:rPr>
        <w:t>ing</w:t>
      </w:r>
      <w:r w:rsidR="000050D8" w:rsidRPr="00657D52">
        <w:rPr>
          <w:rFonts w:ascii="Times New Roman" w:eastAsia="Times New Roman" w:hAnsi="Times New Roman" w:cs="Times New Roman"/>
        </w:rPr>
        <w:t xml:space="preserve"> that </w:t>
      </w:r>
      <w:r w:rsidR="0032159C" w:rsidRPr="00657D52">
        <w:rPr>
          <w:rFonts w:ascii="Times New Roman" w:eastAsia="Times New Roman" w:hAnsi="Times New Roman" w:cs="Times New Roman"/>
        </w:rPr>
        <w:t>they are</w:t>
      </w:r>
      <w:r w:rsidR="000050D8" w:rsidRPr="00657D52">
        <w:rPr>
          <w:rFonts w:ascii="Times New Roman" w:eastAsia="Times New Roman" w:hAnsi="Times New Roman" w:cs="Times New Roman"/>
        </w:rPr>
        <w:t xml:space="preserve"> acting as a single entity</w:t>
      </w:r>
      <w:r w:rsidR="00393AC0"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r w:rsidR="009B3765" w:rsidRPr="00657D52">
        <w:rPr>
          <w:rFonts w:ascii="Times New Roman" w:eastAsia="Times New Roman" w:hAnsi="Times New Roman" w:cs="Times New Roman"/>
        </w:rPr>
        <w:t>For example, if three partnerships, which are neither commonly owned nor controlled, each purchase a 20% interest in Company A (60% total) as part of a collective negotiation to acquire a controlling interest in Company A, the unity with which the three partnerships acted will support a finding that they are acting as a single entity.</w:t>
      </w:r>
      <w:r w:rsidR="00125AD7">
        <w:rPr>
          <w:rFonts w:ascii="Times New Roman" w:eastAsia="Times New Roman" w:hAnsi="Times New Roman" w:cs="Times New Roman"/>
        </w:rPr>
        <w:t xml:space="preserve"> </w:t>
      </w:r>
      <w:r w:rsidR="009B3765" w:rsidRPr="00657D52">
        <w:rPr>
          <w:rFonts w:ascii="Times New Roman" w:eastAsia="Times New Roman" w:hAnsi="Times New Roman" w:cs="Times New Roman"/>
        </w:rPr>
        <w:t>If, however,</w:t>
      </w:r>
      <w:r w:rsidR="00212E50" w:rsidRPr="00657D52">
        <w:rPr>
          <w:rFonts w:ascii="Times New Roman" w:eastAsia="Times New Roman" w:hAnsi="Times New Roman" w:cs="Times New Roman"/>
        </w:rPr>
        <w:t xml:space="preserve"> the acquisitions are completely independent, with each purchaser buying without regard to the identity of the other purchasers, the acquisitions must be considered separate acquisitions.</w:t>
      </w:r>
    </w:p>
    <w:p w14:paraId="457C51B0" w14:textId="77777777" w:rsidR="00D623BB" w:rsidRPr="00657D52" w:rsidRDefault="00D623BB" w:rsidP="004D6CE4">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p>
    <w:p w14:paraId="4D56A966" w14:textId="10AECF63" w:rsidR="00D623BB" w:rsidRPr="00657D52" w:rsidRDefault="004D6CE4" w:rsidP="004D6CE4">
      <w:pPr>
        <w:tabs>
          <w:tab w:val="left" w:pos="720"/>
          <w:tab w:val="left" w:pos="1440"/>
          <w:tab w:val="left" w:pos="2160"/>
          <w:tab w:val="left" w:pos="2880"/>
          <w:tab w:val="left" w:pos="3600"/>
        </w:tabs>
        <w:spacing w:after="0" w:line="240" w:lineRule="auto"/>
        <w:ind w:left="2160" w:hanging="720"/>
        <w:rPr>
          <w:rFonts w:ascii="Times New Roman" w:eastAsia="Times New Roman" w:hAnsi="Times New Roman" w:cs="Times New Roman"/>
        </w:rPr>
      </w:pPr>
      <w:r w:rsidRPr="00657D52">
        <w:rPr>
          <w:rFonts w:ascii="Times New Roman" w:eastAsia="Times New Roman" w:hAnsi="Times New Roman" w:cs="Times New Roman"/>
          <w:b/>
        </w:rPr>
        <w:t>3.</w:t>
      </w:r>
      <w:r w:rsidRPr="00657D52">
        <w:rPr>
          <w:rFonts w:ascii="Times New Roman" w:eastAsia="Times New Roman" w:hAnsi="Times New Roman" w:cs="Times New Roman"/>
          <w:b/>
        </w:rPr>
        <w:tab/>
      </w:r>
      <w:r w:rsidR="00D623BB" w:rsidRPr="00657D52">
        <w:rPr>
          <w:rFonts w:ascii="Times New Roman" w:eastAsia="Times New Roman" w:hAnsi="Times New Roman" w:cs="Times New Roman"/>
          <w:b/>
        </w:rPr>
        <w:t>Other factors.</w:t>
      </w:r>
      <w:r w:rsidR="00125AD7">
        <w:rPr>
          <w:rFonts w:ascii="Times New Roman" w:eastAsia="Times New Roman" w:hAnsi="Times New Roman" w:cs="Times New Roman"/>
        </w:rPr>
        <w:t xml:space="preserve"> </w:t>
      </w:r>
      <w:r w:rsidR="00A851A7" w:rsidRPr="00657D52">
        <w:rPr>
          <w:rFonts w:ascii="Times New Roman" w:eastAsia="Times New Roman" w:hAnsi="Times New Roman" w:cs="Times New Roman"/>
        </w:rPr>
        <w:t>Other f</w:t>
      </w:r>
      <w:r w:rsidR="00D623BB" w:rsidRPr="00657D52">
        <w:rPr>
          <w:rFonts w:ascii="Times New Roman" w:eastAsia="Times New Roman" w:hAnsi="Times New Roman" w:cs="Times New Roman"/>
        </w:rPr>
        <w:t>actors to be considered in determining whether persons are acting in concert include, without limitation</w:t>
      </w:r>
      <w:r w:rsidR="00A26366" w:rsidRPr="00657D52">
        <w:rPr>
          <w:rFonts w:ascii="Times New Roman" w:eastAsia="Times New Roman" w:hAnsi="Times New Roman" w:cs="Times New Roman"/>
        </w:rPr>
        <w:t>, the following</w:t>
      </w:r>
      <w:r w:rsidR="00D623BB" w:rsidRPr="00657D52">
        <w:rPr>
          <w:rFonts w:ascii="Times New Roman" w:eastAsia="Times New Roman" w:hAnsi="Times New Roman" w:cs="Times New Roman"/>
        </w:rPr>
        <w:t>:</w:t>
      </w:r>
    </w:p>
    <w:p w14:paraId="10AD8D71" w14:textId="77777777" w:rsidR="00D623BB" w:rsidRPr="00657D52" w:rsidRDefault="00D623BB" w:rsidP="009719DC">
      <w:pPr>
        <w:tabs>
          <w:tab w:val="left" w:pos="720"/>
          <w:tab w:val="left" w:pos="1440"/>
          <w:tab w:val="left" w:pos="2160"/>
          <w:tab w:val="left" w:pos="2880"/>
          <w:tab w:val="left" w:pos="3600"/>
        </w:tabs>
        <w:spacing w:after="0" w:line="240" w:lineRule="auto"/>
        <w:ind w:left="1080" w:hanging="540"/>
        <w:contextualSpacing/>
        <w:rPr>
          <w:rFonts w:ascii="Times New Roman" w:eastAsia="Times New Roman" w:hAnsi="Times New Roman" w:cs="Times New Roman"/>
        </w:rPr>
      </w:pPr>
    </w:p>
    <w:p w14:paraId="6D17E44A" w14:textId="1D56D0F9" w:rsidR="00D623BB" w:rsidRPr="00657D52" w:rsidRDefault="004D6CE4" w:rsidP="004D6CE4">
      <w:pPr>
        <w:tabs>
          <w:tab w:val="left" w:pos="720"/>
          <w:tab w:val="left" w:pos="1440"/>
          <w:tab w:val="left" w:pos="2160"/>
          <w:tab w:val="left" w:pos="2880"/>
          <w:tab w:val="left" w:pos="3600"/>
        </w:tabs>
        <w:spacing w:after="0" w:line="240" w:lineRule="auto"/>
        <w:ind w:left="2880" w:hanging="720"/>
        <w:rPr>
          <w:rFonts w:ascii="Times New Roman" w:eastAsia="Times New Roman" w:hAnsi="Times New Roman" w:cs="Times New Roman"/>
        </w:rPr>
      </w:pPr>
      <w:r w:rsidRPr="00657D52">
        <w:rPr>
          <w:rFonts w:ascii="Times New Roman" w:eastAsia="Times New Roman" w:hAnsi="Times New Roman" w:cs="Times New Roman"/>
        </w:rPr>
        <w:t>a.</w:t>
      </w:r>
      <w:r w:rsidRPr="00657D52">
        <w:rPr>
          <w:rFonts w:ascii="Times New Roman" w:eastAsia="Times New Roman" w:hAnsi="Times New Roman" w:cs="Times New Roman"/>
        </w:rPr>
        <w:tab/>
      </w:r>
      <w:r w:rsidR="002B293E" w:rsidRPr="00657D52">
        <w:rPr>
          <w:rFonts w:ascii="Times New Roman" w:eastAsia="Times New Roman" w:hAnsi="Times New Roman" w:cs="Times New Roman"/>
        </w:rPr>
        <w:t xml:space="preserve">The </w:t>
      </w:r>
      <w:r w:rsidR="003E4B00" w:rsidRPr="00657D52">
        <w:rPr>
          <w:rFonts w:ascii="Times New Roman" w:eastAsia="Times New Roman" w:hAnsi="Times New Roman" w:cs="Times New Roman"/>
        </w:rPr>
        <w:t>t</w:t>
      </w:r>
      <w:r w:rsidR="00D623BB" w:rsidRPr="00657D52">
        <w:rPr>
          <w:rFonts w:ascii="Times New Roman" w:eastAsia="Times New Roman" w:hAnsi="Times New Roman" w:cs="Times New Roman"/>
        </w:rPr>
        <w:t>im</w:t>
      </w:r>
      <w:r w:rsidR="003E4B00" w:rsidRPr="00657D52">
        <w:rPr>
          <w:rFonts w:ascii="Times New Roman" w:eastAsia="Times New Roman" w:hAnsi="Times New Roman" w:cs="Times New Roman"/>
        </w:rPr>
        <w:t xml:space="preserve">ing </w:t>
      </w:r>
      <w:r w:rsidR="00D623BB" w:rsidRPr="00657D52">
        <w:rPr>
          <w:rFonts w:ascii="Times New Roman" w:eastAsia="Times New Roman" w:hAnsi="Times New Roman" w:cs="Times New Roman"/>
        </w:rPr>
        <w:t xml:space="preserve">of the </w:t>
      </w:r>
      <w:r w:rsidR="00C51641" w:rsidRPr="00657D52">
        <w:rPr>
          <w:rFonts w:ascii="Times New Roman" w:eastAsia="Times New Roman" w:hAnsi="Times New Roman" w:cs="Times New Roman"/>
        </w:rPr>
        <w:t xml:space="preserve">separate </w:t>
      </w:r>
      <w:r w:rsidR="00BB4990" w:rsidRPr="00657D52">
        <w:rPr>
          <w:rFonts w:ascii="Times New Roman" w:eastAsia="Times New Roman" w:hAnsi="Times New Roman" w:cs="Times New Roman"/>
        </w:rPr>
        <w:t>transfers</w:t>
      </w:r>
      <w:r w:rsidR="002B293E"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or acquisitions</w:t>
      </w:r>
      <w:r w:rsidR="00463761" w:rsidRPr="00657D52">
        <w:rPr>
          <w:rFonts w:ascii="Times New Roman" w:eastAsia="Times New Roman" w:hAnsi="Times New Roman" w:cs="Times New Roman"/>
        </w:rPr>
        <w:t xml:space="preserve"> of interests in an entity</w:t>
      </w:r>
      <w:r w:rsidR="00D623BB" w:rsidRPr="00657D52">
        <w:rPr>
          <w:rFonts w:ascii="Times New Roman" w:eastAsia="Times New Roman" w:hAnsi="Times New Roman" w:cs="Times New Roman"/>
        </w:rPr>
        <w:t>;</w:t>
      </w:r>
    </w:p>
    <w:p w14:paraId="489DEC95" w14:textId="77777777" w:rsidR="00D623BB" w:rsidRPr="00657D52" w:rsidRDefault="00D623BB" w:rsidP="004D6CE4">
      <w:pPr>
        <w:tabs>
          <w:tab w:val="left" w:pos="720"/>
          <w:tab w:val="left" w:pos="1440"/>
          <w:tab w:val="left" w:pos="2160"/>
          <w:tab w:val="left" w:pos="2880"/>
          <w:tab w:val="left" w:pos="3600"/>
        </w:tabs>
        <w:spacing w:after="0" w:line="240" w:lineRule="auto"/>
        <w:ind w:left="2880" w:hanging="720"/>
        <w:contextualSpacing/>
        <w:rPr>
          <w:rFonts w:ascii="Times New Roman" w:eastAsia="Times New Roman" w:hAnsi="Times New Roman" w:cs="Times New Roman"/>
        </w:rPr>
      </w:pPr>
    </w:p>
    <w:p w14:paraId="6D89FA26" w14:textId="269BA94A" w:rsidR="00D623BB" w:rsidRPr="00657D52" w:rsidRDefault="004D6CE4" w:rsidP="004D6CE4">
      <w:pPr>
        <w:tabs>
          <w:tab w:val="left" w:pos="720"/>
          <w:tab w:val="left" w:pos="1440"/>
          <w:tab w:val="left" w:pos="2160"/>
          <w:tab w:val="left" w:pos="2880"/>
          <w:tab w:val="left" w:pos="3600"/>
        </w:tabs>
        <w:spacing w:after="0" w:line="240" w:lineRule="auto"/>
        <w:ind w:left="2880" w:hanging="720"/>
        <w:rPr>
          <w:rFonts w:ascii="Times New Roman" w:eastAsia="Times New Roman" w:hAnsi="Times New Roman" w:cs="Times New Roman"/>
        </w:rPr>
      </w:pPr>
      <w:r w:rsidRPr="00657D52">
        <w:rPr>
          <w:rFonts w:ascii="Times New Roman" w:eastAsia="Times New Roman" w:hAnsi="Times New Roman" w:cs="Times New Roman"/>
        </w:rPr>
        <w:t>b.</w:t>
      </w:r>
      <w:r w:rsidRPr="00657D52">
        <w:rPr>
          <w:rFonts w:ascii="Times New Roman" w:eastAsia="Times New Roman" w:hAnsi="Times New Roman" w:cs="Times New Roman"/>
        </w:rPr>
        <w:tab/>
      </w:r>
      <w:r w:rsidR="00D623BB" w:rsidRPr="00657D52">
        <w:rPr>
          <w:rFonts w:ascii="Times New Roman" w:eastAsia="Times New Roman" w:hAnsi="Times New Roman" w:cs="Times New Roman"/>
        </w:rPr>
        <w:t>Contractual terms indicating unity;</w:t>
      </w:r>
    </w:p>
    <w:p w14:paraId="614E84D4" w14:textId="77777777" w:rsidR="00D623BB" w:rsidRPr="00657D52" w:rsidRDefault="00D623BB" w:rsidP="004D6CE4">
      <w:pPr>
        <w:tabs>
          <w:tab w:val="left" w:pos="720"/>
          <w:tab w:val="left" w:pos="1440"/>
          <w:tab w:val="left" w:pos="2160"/>
          <w:tab w:val="left" w:pos="2880"/>
          <w:tab w:val="left" w:pos="3600"/>
        </w:tabs>
        <w:spacing w:after="0" w:line="240" w:lineRule="auto"/>
        <w:ind w:left="2880" w:hanging="720"/>
        <w:contextualSpacing/>
        <w:rPr>
          <w:rFonts w:ascii="Times New Roman" w:eastAsia="Times New Roman" w:hAnsi="Times New Roman" w:cs="Times New Roman"/>
        </w:rPr>
      </w:pPr>
    </w:p>
    <w:p w14:paraId="1C4AB121" w14:textId="7BC2EAD7" w:rsidR="00D623BB" w:rsidRPr="00657D52" w:rsidRDefault="004D6CE4" w:rsidP="004D6CE4">
      <w:pPr>
        <w:tabs>
          <w:tab w:val="left" w:pos="720"/>
          <w:tab w:val="left" w:pos="1440"/>
          <w:tab w:val="left" w:pos="2160"/>
          <w:tab w:val="left" w:pos="2880"/>
          <w:tab w:val="left" w:pos="3600"/>
        </w:tabs>
        <w:spacing w:after="0" w:line="240" w:lineRule="auto"/>
        <w:ind w:left="2880" w:hanging="720"/>
        <w:rPr>
          <w:rFonts w:ascii="Times New Roman" w:eastAsia="Times New Roman" w:hAnsi="Times New Roman" w:cs="Times New Roman"/>
        </w:rPr>
      </w:pPr>
      <w:r w:rsidRPr="00657D52">
        <w:rPr>
          <w:rFonts w:ascii="Times New Roman" w:eastAsia="Times New Roman" w:hAnsi="Times New Roman" w:cs="Times New Roman"/>
        </w:rPr>
        <w:t>c.</w:t>
      </w:r>
      <w:r w:rsidRPr="00657D52">
        <w:rPr>
          <w:rFonts w:ascii="Times New Roman" w:eastAsia="Times New Roman" w:hAnsi="Times New Roman" w:cs="Times New Roman"/>
        </w:rPr>
        <w:tab/>
      </w:r>
      <w:r w:rsidR="00D623BB" w:rsidRPr="00657D52">
        <w:rPr>
          <w:rFonts w:ascii="Times New Roman" w:eastAsia="Times New Roman" w:hAnsi="Times New Roman" w:cs="Times New Roman"/>
        </w:rPr>
        <w:t>Agreements between the purchasers that bind them to a course of action with respect to the transfer or acquisition; and</w:t>
      </w:r>
    </w:p>
    <w:p w14:paraId="7879F8FB" w14:textId="77777777" w:rsidR="00D623BB" w:rsidRPr="00657D52" w:rsidRDefault="00D623BB" w:rsidP="004D6CE4">
      <w:pPr>
        <w:tabs>
          <w:tab w:val="left" w:pos="720"/>
          <w:tab w:val="left" w:pos="1440"/>
          <w:tab w:val="left" w:pos="2160"/>
          <w:tab w:val="left" w:pos="2880"/>
          <w:tab w:val="left" w:pos="3600"/>
        </w:tabs>
        <w:spacing w:after="0" w:line="240" w:lineRule="auto"/>
        <w:ind w:left="2880" w:hanging="720"/>
        <w:contextualSpacing/>
        <w:rPr>
          <w:rFonts w:ascii="Times New Roman" w:eastAsia="Times New Roman" w:hAnsi="Times New Roman" w:cs="Times New Roman"/>
        </w:rPr>
      </w:pPr>
    </w:p>
    <w:p w14:paraId="55832DE1" w14:textId="3CBA44A4" w:rsidR="00576957" w:rsidRPr="00657D52" w:rsidRDefault="004D6CE4" w:rsidP="004D6CE4">
      <w:pPr>
        <w:tabs>
          <w:tab w:val="left" w:pos="720"/>
          <w:tab w:val="left" w:pos="1440"/>
          <w:tab w:val="left" w:pos="2160"/>
          <w:tab w:val="left" w:pos="2880"/>
          <w:tab w:val="left" w:pos="3600"/>
        </w:tabs>
        <w:spacing w:after="0" w:line="240" w:lineRule="auto"/>
        <w:ind w:left="2880" w:hanging="720"/>
        <w:rPr>
          <w:rFonts w:ascii="Times New Roman" w:eastAsia="Times New Roman" w:hAnsi="Times New Roman" w:cs="Times New Roman"/>
        </w:rPr>
      </w:pPr>
      <w:r w:rsidRPr="00657D52">
        <w:rPr>
          <w:rFonts w:ascii="Times New Roman" w:eastAsia="Times New Roman" w:hAnsi="Times New Roman" w:cs="Times New Roman"/>
        </w:rPr>
        <w:t>d.</w:t>
      </w:r>
      <w:r w:rsidRPr="00657D52">
        <w:rPr>
          <w:rFonts w:ascii="Times New Roman" w:eastAsia="Times New Roman" w:hAnsi="Times New Roman" w:cs="Times New Roman"/>
        </w:rPr>
        <w:tab/>
      </w:r>
      <w:r w:rsidR="00B251E6" w:rsidRPr="00657D52">
        <w:rPr>
          <w:rFonts w:ascii="Times New Roman" w:eastAsia="Times New Roman" w:hAnsi="Times New Roman" w:cs="Times New Roman"/>
        </w:rPr>
        <w:t xml:space="preserve">The </w:t>
      </w:r>
      <w:r w:rsidR="00D623BB" w:rsidRPr="00657D52">
        <w:rPr>
          <w:rFonts w:ascii="Times New Roman" w:eastAsia="Times New Roman" w:hAnsi="Times New Roman" w:cs="Times New Roman"/>
        </w:rPr>
        <w:t>number of purchasers</w:t>
      </w:r>
      <w:r w:rsidR="00576957" w:rsidRPr="00657D52">
        <w:rPr>
          <w:rFonts w:ascii="Times New Roman" w:eastAsia="Times New Roman" w:hAnsi="Times New Roman" w:cs="Times New Roman"/>
        </w:rPr>
        <w:t>;</w:t>
      </w:r>
      <w:r w:rsidR="0070192E" w:rsidRPr="00657D52">
        <w:rPr>
          <w:rFonts w:ascii="Times New Roman" w:eastAsia="Times New Roman" w:hAnsi="Times New Roman" w:cs="Times New Roman"/>
        </w:rPr>
        <w:t xml:space="preserve"> or</w:t>
      </w:r>
    </w:p>
    <w:p w14:paraId="72D6B7E4" w14:textId="77777777" w:rsidR="00576957" w:rsidRPr="00657D52" w:rsidRDefault="00576957" w:rsidP="004D6CE4">
      <w:pPr>
        <w:tabs>
          <w:tab w:val="left" w:pos="720"/>
          <w:tab w:val="left" w:pos="1440"/>
          <w:tab w:val="left" w:pos="2160"/>
          <w:tab w:val="left" w:pos="2880"/>
          <w:tab w:val="left" w:pos="3600"/>
        </w:tabs>
        <w:spacing w:after="0" w:line="240" w:lineRule="auto"/>
        <w:ind w:left="2880" w:hanging="720"/>
        <w:rPr>
          <w:rFonts w:ascii="Times New Roman" w:eastAsia="Times New Roman" w:hAnsi="Times New Roman" w:cs="Times New Roman"/>
        </w:rPr>
      </w:pPr>
    </w:p>
    <w:p w14:paraId="7A51A5A6" w14:textId="50E8095D" w:rsidR="00D623BB" w:rsidRPr="00657D52" w:rsidRDefault="00576957" w:rsidP="004D6CE4">
      <w:pPr>
        <w:tabs>
          <w:tab w:val="left" w:pos="720"/>
          <w:tab w:val="left" w:pos="1440"/>
          <w:tab w:val="left" w:pos="2160"/>
          <w:tab w:val="left" w:pos="2880"/>
          <w:tab w:val="left" w:pos="3600"/>
        </w:tabs>
        <w:spacing w:after="0" w:line="240" w:lineRule="auto"/>
        <w:ind w:left="2880" w:hanging="720"/>
        <w:rPr>
          <w:rFonts w:ascii="Times New Roman" w:eastAsia="Times New Roman" w:hAnsi="Times New Roman" w:cs="Times New Roman"/>
        </w:rPr>
      </w:pPr>
      <w:r w:rsidRPr="00657D52">
        <w:rPr>
          <w:rFonts w:ascii="Times New Roman" w:eastAsia="Times New Roman" w:hAnsi="Times New Roman" w:cs="Times New Roman"/>
        </w:rPr>
        <w:t>e.</w:t>
      </w:r>
      <w:r w:rsidRPr="00657D52">
        <w:rPr>
          <w:rFonts w:ascii="Times New Roman" w:eastAsia="Times New Roman" w:hAnsi="Times New Roman" w:cs="Times New Roman"/>
        </w:rPr>
        <w:tab/>
        <w:t xml:space="preserve">The nature of relationships (e.g., </w:t>
      </w:r>
      <w:r w:rsidR="0070192E" w:rsidRPr="00657D52">
        <w:rPr>
          <w:rFonts w:ascii="Times New Roman" w:eastAsia="Times New Roman" w:hAnsi="Times New Roman" w:cs="Times New Roman"/>
        </w:rPr>
        <w:t xml:space="preserve">close </w:t>
      </w:r>
      <w:r w:rsidR="00085F07" w:rsidRPr="00657D52">
        <w:rPr>
          <w:rFonts w:ascii="Times New Roman" w:eastAsia="Times New Roman" w:hAnsi="Times New Roman" w:cs="Times New Roman"/>
        </w:rPr>
        <w:t xml:space="preserve">personal or family </w:t>
      </w:r>
      <w:r w:rsidR="0070192E" w:rsidRPr="00657D52">
        <w:rPr>
          <w:rFonts w:ascii="Times New Roman" w:eastAsia="Times New Roman" w:hAnsi="Times New Roman" w:cs="Times New Roman"/>
        </w:rPr>
        <w:t>relationship</w:t>
      </w:r>
      <w:r w:rsidR="00841F6C" w:rsidRPr="00657D52">
        <w:rPr>
          <w:rFonts w:ascii="Times New Roman" w:eastAsia="Times New Roman" w:hAnsi="Times New Roman" w:cs="Times New Roman"/>
        </w:rPr>
        <w:t>s)</w:t>
      </w:r>
      <w:r w:rsidR="00D623BB" w:rsidRPr="00657D52">
        <w:rPr>
          <w:rFonts w:ascii="Times New Roman" w:eastAsia="Times New Roman" w:hAnsi="Times New Roman" w:cs="Times New Roman"/>
        </w:rPr>
        <w:t>.</w:t>
      </w:r>
    </w:p>
    <w:p w14:paraId="294CC3DF" w14:textId="77777777" w:rsidR="00D623BB" w:rsidRPr="00657D52" w:rsidRDefault="00D623BB" w:rsidP="009719DC">
      <w:pPr>
        <w:tabs>
          <w:tab w:val="left" w:pos="720"/>
          <w:tab w:val="left" w:pos="1440"/>
          <w:tab w:val="left" w:pos="2160"/>
          <w:tab w:val="left" w:pos="2880"/>
          <w:tab w:val="left" w:pos="3600"/>
        </w:tabs>
        <w:spacing w:after="0" w:line="240" w:lineRule="auto"/>
        <w:ind w:left="1080"/>
        <w:contextualSpacing/>
        <w:rPr>
          <w:rFonts w:ascii="Times New Roman" w:eastAsia="Times New Roman" w:hAnsi="Times New Roman" w:cs="Times New Roman"/>
        </w:rPr>
      </w:pPr>
    </w:p>
    <w:p w14:paraId="01031184" w14:textId="44164BBE" w:rsidR="00D623BB" w:rsidRPr="00657D52" w:rsidRDefault="004D6CE4" w:rsidP="004D6CE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sidRPr="00657D52">
        <w:rPr>
          <w:rFonts w:ascii="Times New Roman" w:eastAsia="Times New Roman" w:hAnsi="Times New Roman" w:cs="Times New Roman"/>
          <w:b/>
          <w:bCs/>
        </w:rPr>
        <w:t>C.</w:t>
      </w:r>
      <w:r w:rsidRPr="00657D52">
        <w:rPr>
          <w:rFonts w:ascii="Times New Roman" w:eastAsia="Times New Roman" w:hAnsi="Times New Roman" w:cs="Times New Roman"/>
          <w:b/>
          <w:bCs/>
        </w:rPr>
        <w:tab/>
      </w:r>
      <w:r w:rsidR="00D623BB" w:rsidRPr="00657D52">
        <w:rPr>
          <w:rFonts w:ascii="Times New Roman" w:eastAsia="Times New Roman" w:hAnsi="Times New Roman" w:cs="Times New Roman"/>
        </w:rPr>
        <w:t>All transfers within a 12-month period by persons acting in concert are aggregated for the purpose of determining whether a controlling interest transfer has taken place.</w:t>
      </w:r>
    </w:p>
    <w:p w14:paraId="6DC39DB6" w14:textId="70BC210E" w:rsidR="00D623BB"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7C4D01FB" w14:textId="77777777" w:rsidR="00A067BD" w:rsidRPr="00657D52" w:rsidRDefault="00A067BD"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2E89E67E"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Cs/>
        </w:rPr>
      </w:pPr>
      <w:r w:rsidRPr="00657D52">
        <w:rPr>
          <w:rFonts w:ascii="Times New Roman" w:eastAsia="Times New Roman" w:hAnsi="Times New Roman" w:cs="Times New Roman"/>
          <w:b/>
        </w:rPr>
        <w:t>.04</w:t>
      </w:r>
      <w:r w:rsidRPr="00657D52">
        <w:rPr>
          <w:rFonts w:ascii="Times New Roman" w:eastAsia="Times New Roman" w:hAnsi="Times New Roman" w:cs="Times New Roman"/>
          <w:b/>
        </w:rPr>
        <w:tab/>
        <w:t>Tax</w:t>
      </w:r>
    </w:p>
    <w:p w14:paraId="7B5C34B4" w14:textId="36AB984A"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Cs/>
        </w:rPr>
      </w:pPr>
    </w:p>
    <w:p w14:paraId="1B5EE1CB" w14:textId="3151E99A" w:rsidR="00D623BB" w:rsidRPr="00657D52" w:rsidRDefault="004D6CE4" w:rsidP="004D6CE4">
      <w:pPr>
        <w:tabs>
          <w:tab w:val="left" w:pos="720"/>
          <w:tab w:val="left" w:pos="1440"/>
          <w:tab w:val="left" w:pos="2160"/>
          <w:tab w:val="left" w:pos="2880"/>
          <w:tab w:val="left" w:pos="3600"/>
        </w:tabs>
        <w:spacing w:after="0" w:line="240" w:lineRule="auto"/>
        <w:ind w:left="1440" w:hanging="720"/>
        <w:rPr>
          <w:rFonts w:eastAsia="Times New Roman"/>
        </w:rPr>
      </w:pPr>
      <w:r w:rsidRPr="00657D52">
        <w:rPr>
          <w:rFonts w:eastAsia="Times New Roman"/>
          <w:b/>
          <w:bCs/>
        </w:rPr>
        <w:t>A.</w:t>
      </w:r>
      <w:r w:rsidRPr="00657D52">
        <w:rPr>
          <w:rFonts w:eastAsia="Times New Roman"/>
          <w:b/>
          <w:bCs/>
        </w:rPr>
        <w:tab/>
      </w:r>
      <w:r w:rsidR="00D623BB" w:rsidRPr="00657D52">
        <w:rPr>
          <w:rFonts w:eastAsia="Times New Roman"/>
        </w:rPr>
        <w:t xml:space="preserve">The real estate transfer tax </w:t>
      </w:r>
      <w:r w:rsidR="00EE0FAE" w:rsidRPr="00657D52">
        <w:rPr>
          <w:rFonts w:eastAsia="Times New Roman"/>
        </w:rPr>
        <w:t xml:space="preserve">rate </w:t>
      </w:r>
      <w:r w:rsidR="00D623BB" w:rsidRPr="00657D52">
        <w:rPr>
          <w:rFonts w:eastAsia="Times New Roman"/>
        </w:rPr>
        <w:t xml:space="preserve">is $2.20 for each $500 or </w:t>
      </w:r>
      <w:r w:rsidR="00C32A37" w:rsidRPr="00657D52">
        <w:rPr>
          <w:rFonts w:eastAsia="Times New Roman"/>
        </w:rPr>
        <w:t xml:space="preserve">fractional part </w:t>
      </w:r>
      <w:r w:rsidR="00D623BB" w:rsidRPr="00657D52">
        <w:rPr>
          <w:rFonts w:eastAsia="Times New Roman"/>
        </w:rPr>
        <w:t xml:space="preserve">of $500 of the value of </w:t>
      </w:r>
      <w:r w:rsidR="00855E00" w:rsidRPr="00657D52">
        <w:rPr>
          <w:rFonts w:eastAsia="Times New Roman"/>
        </w:rPr>
        <w:t xml:space="preserve">Maine </w:t>
      </w:r>
      <w:r w:rsidR="00D623BB" w:rsidRPr="00657D52">
        <w:rPr>
          <w:rFonts w:eastAsia="Times New Roman"/>
        </w:rPr>
        <w:t>real property</w:t>
      </w:r>
      <w:r w:rsidR="00855E00" w:rsidRPr="00657D52">
        <w:rPr>
          <w:rFonts w:eastAsia="Times New Roman"/>
        </w:rPr>
        <w:t xml:space="preserve"> transferred</w:t>
      </w:r>
      <w:r w:rsidR="00D623BB" w:rsidRPr="00657D52">
        <w:rPr>
          <w:rFonts w:eastAsia="Times New Roman"/>
        </w:rPr>
        <w:t>.</w:t>
      </w:r>
      <w:r w:rsidR="00125AD7">
        <w:rPr>
          <w:rFonts w:eastAsia="Times New Roman"/>
        </w:rPr>
        <w:t xml:space="preserve"> </w:t>
      </w:r>
      <w:r w:rsidR="00D623BB" w:rsidRPr="00657D52">
        <w:rPr>
          <w:rFonts w:eastAsia="Times New Roman"/>
        </w:rPr>
        <w:t xml:space="preserve">Half of the </w:t>
      </w:r>
      <w:r w:rsidR="00A851A7" w:rsidRPr="00657D52">
        <w:rPr>
          <w:rFonts w:eastAsia="Times New Roman"/>
        </w:rPr>
        <w:t xml:space="preserve">real estate transfer </w:t>
      </w:r>
      <w:r w:rsidR="00D623BB" w:rsidRPr="00657D52">
        <w:rPr>
          <w:rFonts w:eastAsia="Times New Roman"/>
        </w:rPr>
        <w:t>tax is imposed on the transferor</w:t>
      </w:r>
      <w:r w:rsidR="000E4BD6" w:rsidRPr="00657D52">
        <w:rPr>
          <w:rFonts w:eastAsia="Times New Roman"/>
        </w:rPr>
        <w:t>(s)</w:t>
      </w:r>
      <w:r w:rsidR="00D623BB" w:rsidRPr="00657D52">
        <w:rPr>
          <w:rFonts w:eastAsia="Times New Roman"/>
        </w:rPr>
        <w:t xml:space="preserve"> and half is imposed on the transferee</w:t>
      </w:r>
      <w:r w:rsidR="000E4BD6" w:rsidRPr="00657D52">
        <w:rPr>
          <w:rFonts w:eastAsia="Times New Roman"/>
        </w:rPr>
        <w:t>(s)</w:t>
      </w:r>
      <w:r w:rsidR="00D623BB" w:rsidRPr="00657D52">
        <w:rPr>
          <w:rFonts w:eastAsia="Times New Roman"/>
        </w:rPr>
        <w:t>.</w:t>
      </w:r>
      <w:r w:rsidR="00125AD7">
        <w:rPr>
          <w:rFonts w:eastAsia="Times New Roman"/>
        </w:rPr>
        <w:t xml:space="preserve"> </w:t>
      </w:r>
      <w:r w:rsidR="00D623BB" w:rsidRPr="00657D52">
        <w:rPr>
          <w:rFonts w:eastAsia="Times New Roman"/>
        </w:rPr>
        <w:t>The</w:t>
      </w:r>
      <w:r w:rsidR="00A851A7" w:rsidRPr="00657D52">
        <w:rPr>
          <w:rFonts w:eastAsia="Times New Roman"/>
        </w:rPr>
        <w:t xml:space="preserve"> real estate transfer</w:t>
      </w:r>
      <w:r w:rsidR="00D623BB" w:rsidRPr="00657D52">
        <w:rPr>
          <w:rFonts w:eastAsia="Times New Roman"/>
        </w:rPr>
        <w:t xml:space="preserve"> tax is adjusted by the percentage of interest transferred.</w:t>
      </w:r>
      <w:r w:rsidR="00125AD7">
        <w:rPr>
          <w:rFonts w:eastAsia="Times New Roman"/>
        </w:rPr>
        <w:t xml:space="preserve"> </w:t>
      </w:r>
      <w:r w:rsidR="00D623BB" w:rsidRPr="00657D52">
        <w:rPr>
          <w:rFonts w:eastAsia="Times New Roman"/>
        </w:rPr>
        <w:t xml:space="preserve">For example, if </w:t>
      </w:r>
      <w:r w:rsidR="00B74AAE" w:rsidRPr="00657D52">
        <w:rPr>
          <w:rFonts w:eastAsia="Times New Roman"/>
        </w:rPr>
        <w:t xml:space="preserve">a </w:t>
      </w:r>
      <w:r w:rsidR="00D623BB" w:rsidRPr="00657D52">
        <w:rPr>
          <w:rFonts w:eastAsia="Times New Roman"/>
        </w:rPr>
        <w:t xml:space="preserve">75% </w:t>
      </w:r>
      <w:r w:rsidR="00B74AAE" w:rsidRPr="00657D52">
        <w:rPr>
          <w:rFonts w:eastAsia="Times New Roman"/>
        </w:rPr>
        <w:t>interest in</w:t>
      </w:r>
      <w:r w:rsidR="00D623BB" w:rsidRPr="00657D52">
        <w:rPr>
          <w:rFonts w:eastAsia="Times New Roman"/>
        </w:rPr>
        <w:t xml:space="preserve"> an entity owning Maine </w:t>
      </w:r>
      <w:r w:rsidR="00FD0E8D" w:rsidRPr="00657D52">
        <w:rPr>
          <w:rFonts w:eastAsia="Times New Roman"/>
        </w:rPr>
        <w:t xml:space="preserve">real </w:t>
      </w:r>
      <w:r w:rsidR="00D623BB" w:rsidRPr="00657D52">
        <w:rPr>
          <w:rFonts w:eastAsia="Times New Roman"/>
        </w:rPr>
        <w:t xml:space="preserve">property is transferred, the </w:t>
      </w:r>
      <w:r w:rsidR="001765C3" w:rsidRPr="00657D52">
        <w:rPr>
          <w:rFonts w:eastAsia="Times New Roman"/>
        </w:rPr>
        <w:t xml:space="preserve">real estate </w:t>
      </w:r>
      <w:r w:rsidR="00D623BB" w:rsidRPr="00657D52">
        <w:rPr>
          <w:rFonts w:eastAsia="Times New Roman"/>
        </w:rPr>
        <w:t xml:space="preserve">transfer tax will be based on 75% of the value of the </w:t>
      </w:r>
      <w:r w:rsidR="00252045" w:rsidRPr="00657D52">
        <w:rPr>
          <w:rFonts w:eastAsia="Times New Roman"/>
        </w:rPr>
        <w:t xml:space="preserve">real </w:t>
      </w:r>
      <w:r w:rsidR="00D623BB" w:rsidRPr="00657D52">
        <w:rPr>
          <w:rFonts w:eastAsia="Times New Roman"/>
        </w:rPr>
        <w:t>property</w:t>
      </w:r>
      <w:r w:rsidR="00252045" w:rsidRPr="00657D52">
        <w:rPr>
          <w:rFonts w:eastAsia="Times New Roman"/>
        </w:rPr>
        <w:t xml:space="preserve"> transferred</w:t>
      </w:r>
      <w:r w:rsidR="00D623BB" w:rsidRPr="00657D52">
        <w:rPr>
          <w:rFonts w:eastAsia="Times New Roman"/>
        </w:rPr>
        <w:t>.</w:t>
      </w:r>
    </w:p>
    <w:p w14:paraId="10EF1249" w14:textId="3E9D2561" w:rsidR="00AA16A2" w:rsidRPr="00657D52" w:rsidRDefault="00AA16A2" w:rsidP="004D6CE4">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p>
    <w:p w14:paraId="1AD35B68" w14:textId="6DEF5A37" w:rsidR="00D623BB" w:rsidRPr="00657D52" w:rsidRDefault="004D6CE4" w:rsidP="004D6CE4">
      <w:pPr>
        <w:tabs>
          <w:tab w:val="left" w:pos="720"/>
          <w:tab w:val="left" w:pos="1440"/>
          <w:tab w:val="left" w:pos="2160"/>
          <w:tab w:val="left" w:pos="2880"/>
          <w:tab w:val="left" w:pos="3600"/>
        </w:tabs>
        <w:spacing w:after="0" w:line="240" w:lineRule="auto"/>
        <w:ind w:left="1440" w:hanging="720"/>
        <w:rPr>
          <w:rFonts w:eastAsia="Times New Roman"/>
        </w:rPr>
      </w:pPr>
      <w:r w:rsidRPr="00657D52">
        <w:rPr>
          <w:rFonts w:eastAsia="Times New Roman"/>
          <w:b/>
          <w:bCs/>
        </w:rPr>
        <w:t>B.</w:t>
      </w:r>
      <w:r w:rsidRPr="00657D52">
        <w:rPr>
          <w:rFonts w:eastAsia="Times New Roman"/>
          <w:b/>
          <w:bCs/>
        </w:rPr>
        <w:tab/>
      </w:r>
      <w:r w:rsidR="00AF2875" w:rsidRPr="00657D52">
        <w:rPr>
          <w:rFonts w:eastAsia="Times New Roman"/>
        </w:rPr>
        <w:t xml:space="preserve">If the </w:t>
      </w:r>
      <w:r w:rsidR="001765C3" w:rsidRPr="00657D52">
        <w:rPr>
          <w:rFonts w:eastAsia="Times New Roman"/>
        </w:rPr>
        <w:t xml:space="preserve">real estate </w:t>
      </w:r>
      <w:r w:rsidR="00AF2875" w:rsidRPr="00657D52">
        <w:rPr>
          <w:rFonts w:eastAsia="Times New Roman"/>
        </w:rPr>
        <w:t>transfer t</w:t>
      </w:r>
      <w:r w:rsidR="00BB441B" w:rsidRPr="00657D52">
        <w:rPr>
          <w:rFonts w:eastAsia="Times New Roman"/>
        </w:rPr>
        <w:t>ax</w:t>
      </w:r>
      <w:r w:rsidR="00AF2875" w:rsidRPr="00657D52">
        <w:rPr>
          <w:rFonts w:eastAsia="Times New Roman"/>
        </w:rPr>
        <w:t xml:space="preserve"> is</w:t>
      </w:r>
      <w:r w:rsidR="00BB441B" w:rsidRPr="00657D52">
        <w:rPr>
          <w:rFonts w:eastAsia="Times New Roman"/>
        </w:rPr>
        <w:t xml:space="preserve"> </w:t>
      </w:r>
      <w:r w:rsidR="00D623BB" w:rsidRPr="00657D52">
        <w:rPr>
          <w:rFonts w:eastAsia="Times New Roman"/>
        </w:rPr>
        <w:t xml:space="preserve">based on </w:t>
      </w:r>
      <w:r w:rsidR="005C561A" w:rsidRPr="00657D52">
        <w:rPr>
          <w:rFonts w:eastAsia="Times New Roman"/>
        </w:rPr>
        <w:t>the market value</w:t>
      </w:r>
      <w:r w:rsidR="00231A7D" w:rsidRPr="00657D52">
        <w:rPr>
          <w:rFonts w:eastAsia="Times New Roman"/>
        </w:rPr>
        <w:t xml:space="preserve"> of the real property</w:t>
      </w:r>
      <w:r w:rsidR="000B69E7" w:rsidRPr="00657D52">
        <w:rPr>
          <w:rFonts w:eastAsia="Times New Roman"/>
        </w:rPr>
        <w:t>, rather than the actual consideration</w:t>
      </w:r>
      <w:r w:rsidR="00231A7D" w:rsidRPr="00657D52">
        <w:rPr>
          <w:rFonts w:eastAsia="Times New Roman"/>
        </w:rPr>
        <w:t xml:space="preserve"> paid</w:t>
      </w:r>
      <w:r w:rsidR="000B69E7" w:rsidRPr="00657D52">
        <w:rPr>
          <w:rFonts w:eastAsia="Times New Roman"/>
        </w:rPr>
        <w:t xml:space="preserve">, </w:t>
      </w:r>
      <w:r w:rsidR="00AF2875" w:rsidRPr="00657D52">
        <w:rPr>
          <w:rFonts w:eastAsia="Times New Roman"/>
        </w:rPr>
        <w:t xml:space="preserve">the </w:t>
      </w:r>
      <w:r w:rsidR="009B3765" w:rsidRPr="00657D52">
        <w:rPr>
          <w:rFonts w:eastAsia="Times New Roman"/>
        </w:rPr>
        <w:t xml:space="preserve">reported </w:t>
      </w:r>
      <w:r w:rsidR="00AF2875" w:rsidRPr="00657D52">
        <w:rPr>
          <w:rFonts w:eastAsia="Times New Roman"/>
        </w:rPr>
        <w:t>value is</w:t>
      </w:r>
      <w:r w:rsidR="00D623BB" w:rsidRPr="00657D52">
        <w:rPr>
          <w:rFonts w:eastAsia="Times New Roman"/>
        </w:rPr>
        <w:t xml:space="preserve"> subject to review by </w:t>
      </w:r>
      <w:r w:rsidR="00A05875" w:rsidRPr="00657D52">
        <w:rPr>
          <w:rFonts w:eastAsia="Times New Roman"/>
        </w:rPr>
        <w:t>MRS</w:t>
      </w:r>
      <w:r w:rsidR="00D623BB" w:rsidRPr="00657D52">
        <w:rPr>
          <w:rFonts w:eastAsia="Times New Roman"/>
        </w:rPr>
        <w:t>.</w:t>
      </w:r>
      <w:r w:rsidR="00125AD7">
        <w:rPr>
          <w:rFonts w:eastAsia="Times New Roman"/>
        </w:rPr>
        <w:t xml:space="preserve"> </w:t>
      </w:r>
      <w:r w:rsidR="00D623BB" w:rsidRPr="00657D52">
        <w:rPr>
          <w:rFonts w:eastAsia="Times New Roman"/>
        </w:rPr>
        <w:t>In determin</w:t>
      </w:r>
      <w:r w:rsidR="002C07A3" w:rsidRPr="00657D52">
        <w:rPr>
          <w:rFonts w:eastAsia="Times New Roman"/>
        </w:rPr>
        <w:t>ing</w:t>
      </w:r>
      <w:r w:rsidR="00D623BB" w:rsidRPr="00657D52">
        <w:rPr>
          <w:rFonts w:eastAsia="Times New Roman"/>
        </w:rPr>
        <w:t xml:space="preserve"> whether </w:t>
      </w:r>
      <w:r w:rsidR="002E477E" w:rsidRPr="00657D52">
        <w:rPr>
          <w:rFonts w:eastAsia="Times New Roman"/>
        </w:rPr>
        <w:t>the reported</w:t>
      </w:r>
      <w:r w:rsidR="009649C0" w:rsidRPr="00657D52">
        <w:rPr>
          <w:rFonts w:eastAsia="Times New Roman"/>
        </w:rPr>
        <w:t xml:space="preserve"> </w:t>
      </w:r>
      <w:r w:rsidR="005340B2" w:rsidRPr="00657D52">
        <w:rPr>
          <w:rFonts w:eastAsia="Times New Roman"/>
        </w:rPr>
        <w:t>market value</w:t>
      </w:r>
      <w:r w:rsidR="00D623BB" w:rsidRPr="00657D52">
        <w:rPr>
          <w:rFonts w:eastAsia="Times New Roman"/>
        </w:rPr>
        <w:t xml:space="preserve"> is reasonable, </w:t>
      </w:r>
      <w:r w:rsidR="00A05875" w:rsidRPr="00657D52">
        <w:rPr>
          <w:rFonts w:eastAsia="Times New Roman"/>
        </w:rPr>
        <w:t>MRS</w:t>
      </w:r>
      <w:r w:rsidR="00D623BB" w:rsidRPr="00657D52">
        <w:rPr>
          <w:rFonts w:eastAsia="Times New Roman"/>
        </w:rPr>
        <w:t xml:space="preserve"> may consider any or all of the following: </w:t>
      </w:r>
    </w:p>
    <w:p w14:paraId="396673D5"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2A767E0F" w14:textId="46B5ECAD" w:rsidR="00D623BB" w:rsidRPr="00657D52" w:rsidRDefault="004D6CE4" w:rsidP="004D6CE4">
      <w:pPr>
        <w:tabs>
          <w:tab w:val="left" w:pos="720"/>
          <w:tab w:val="left" w:pos="1440"/>
          <w:tab w:val="left" w:pos="2160"/>
          <w:tab w:val="left" w:pos="2880"/>
          <w:tab w:val="left" w:pos="3600"/>
        </w:tabs>
        <w:spacing w:after="0" w:line="240" w:lineRule="auto"/>
        <w:ind w:left="2160" w:hanging="720"/>
        <w:rPr>
          <w:rFonts w:eastAsia="Times New Roman"/>
        </w:rPr>
      </w:pPr>
      <w:r w:rsidRPr="00657D52">
        <w:rPr>
          <w:rFonts w:eastAsia="Times New Roman"/>
        </w:rPr>
        <w:t>1.</w:t>
      </w:r>
      <w:r w:rsidRPr="00657D52">
        <w:rPr>
          <w:rFonts w:eastAsia="Times New Roman"/>
        </w:rPr>
        <w:tab/>
      </w:r>
      <w:r w:rsidR="00D623BB" w:rsidRPr="00657D52">
        <w:rPr>
          <w:rFonts w:eastAsia="Times New Roman"/>
        </w:rPr>
        <w:t xml:space="preserve">A </w:t>
      </w:r>
      <w:r w:rsidR="00B723FB" w:rsidRPr="00657D52">
        <w:rPr>
          <w:rFonts w:eastAsia="Times New Roman"/>
        </w:rPr>
        <w:t xml:space="preserve">recent </w:t>
      </w:r>
      <w:r w:rsidR="00D623BB" w:rsidRPr="00657D52">
        <w:rPr>
          <w:rFonts w:eastAsia="Times New Roman"/>
        </w:rPr>
        <w:t xml:space="preserve">appraisal of the property; </w:t>
      </w:r>
    </w:p>
    <w:p w14:paraId="1ECECA76" w14:textId="77777777" w:rsidR="00D623BB" w:rsidRPr="00657D52" w:rsidRDefault="00D623BB" w:rsidP="004D6CE4">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p>
    <w:p w14:paraId="7E39CF81" w14:textId="4DD33967" w:rsidR="00D623BB" w:rsidRPr="00657D52" w:rsidRDefault="004D6CE4" w:rsidP="004D6CE4">
      <w:pPr>
        <w:tabs>
          <w:tab w:val="left" w:pos="720"/>
          <w:tab w:val="left" w:pos="1440"/>
          <w:tab w:val="left" w:pos="2160"/>
          <w:tab w:val="left" w:pos="2880"/>
          <w:tab w:val="left" w:pos="3600"/>
        </w:tabs>
        <w:spacing w:after="0" w:line="240" w:lineRule="auto"/>
        <w:ind w:left="2160" w:hanging="720"/>
        <w:rPr>
          <w:rFonts w:eastAsia="Times New Roman"/>
        </w:rPr>
      </w:pPr>
      <w:r w:rsidRPr="00657D52">
        <w:rPr>
          <w:rFonts w:eastAsia="Times New Roman"/>
        </w:rPr>
        <w:t>2.</w:t>
      </w:r>
      <w:r w:rsidRPr="00657D52">
        <w:rPr>
          <w:rFonts w:eastAsia="Times New Roman"/>
        </w:rPr>
        <w:tab/>
      </w:r>
      <w:r w:rsidR="00D623BB" w:rsidRPr="00657D52">
        <w:rPr>
          <w:rFonts w:eastAsia="Times New Roman"/>
        </w:rPr>
        <w:t xml:space="preserve">An allocation of assets by the </w:t>
      </w:r>
      <w:r w:rsidR="008E09F9" w:rsidRPr="00657D52">
        <w:rPr>
          <w:rFonts w:eastAsia="Times New Roman"/>
        </w:rPr>
        <w:t xml:space="preserve">grantor </w:t>
      </w:r>
      <w:r w:rsidR="00D623BB" w:rsidRPr="00657D52">
        <w:rPr>
          <w:rFonts w:eastAsia="Times New Roman"/>
        </w:rPr>
        <w:t xml:space="preserve">or the </w:t>
      </w:r>
      <w:r w:rsidR="008E09F9" w:rsidRPr="00657D52">
        <w:rPr>
          <w:rFonts w:eastAsia="Times New Roman"/>
        </w:rPr>
        <w:t xml:space="preserve">grantee </w:t>
      </w:r>
      <w:r w:rsidR="00D623BB" w:rsidRPr="00657D52">
        <w:rPr>
          <w:rFonts w:eastAsia="Times New Roman"/>
        </w:rPr>
        <w:t xml:space="preserve">made pursuant to section 1060 of the Internal Revenue Code and reported to the Internal Revenue Service; </w:t>
      </w:r>
    </w:p>
    <w:p w14:paraId="0ADA8260" w14:textId="77777777" w:rsidR="00D623BB" w:rsidRPr="00657D52" w:rsidRDefault="00D623BB" w:rsidP="004D6CE4">
      <w:pPr>
        <w:tabs>
          <w:tab w:val="left" w:pos="720"/>
          <w:tab w:val="left" w:pos="1440"/>
          <w:tab w:val="left" w:pos="2160"/>
          <w:tab w:val="left" w:pos="2880"/>
          <w:tab w:val="left" w:pos="3600"/>
        </w:tabs>
        <w:spacing w:after="0" w:line="240" w:lineRule="auto"/>
        <w:ind w:left="2160" w:hanging="720"/>
        <w:contextualSpacing/>
        <w:rPr>
          <w:rFonts w:ascii="Times New Roman" w:eastAsia="Times New Roman" w:hAnsi="Times New Roman" w:cs="Times New Roman"/>
        </w:rPr>
      </w:pPr>
    </w:p>
    <w:p w14:paraId="7BC84FBF" w14:textId="44D7F2D3" w:rsidR="00D623BB" w:rsidRPr="00657D52" w:rsidRDefault="004D6CE4" w:rsidP="004D6CE4">
      <w:pPr>
        <w:tabs>
          <w:tab w:val="left" w:pos="720"/>
          <w:tab w:val="left" w:pos="1440"/>
          <w:tab w:val="left" w:pos="2160"/>
          <w:tab w:val="left" w:pos="2880"/>
          <w:tab w:val="left" w:pos="3600"/>
        </w:tabs>
        <w:spacing w:after="0" w:line="240" w:lineRule="auto"/>
        <w:ind w:left="2160" w:hanging="720"/>
        <w:rPr>
          <w:rFonts w:eastAsia="Times New Roman"/>
        </w:rPr>
      </w:pPr>
      <w:r w:rsidRPr="00657D52">
        <w:rPr>
          <w:rFonts w:eastAsia="Times New Roman"/>
        </w:rPr>
        <w:t>3.</w:t>
      </w:r>
      <w:r w:rsidRPr="00657D52">
        <w:rPr>
          <w:rFonts w:eastAsia="Times New Roman"/>
        </w:rPr>
        <w:tab/>
      </w:r>
      <w:r w:rsidR="00D623BB" w:rsidRPr="00657D52">
        <w:rPr>
          <w:rFonts w:eastAsia="Times New Roman"/>
        </w:rPr>
        <w:t>The equalized value of the property based on the municipal property tax rolls on the date of sale.</w:t>
      </w:r>
      <w:r w:rsidR="00125AD7">
        <w:rPr>
          <w:rFonts w:eastAsia="Times New Roman"/>
        </w:rPr>
        <w:t xml:space="preserve"> </w:t>
      </w:r>
      <w:r w:rsidR="00D623BB" w:rsidRPr="00657D52">
        <w:rPr>
          <w:rFonts w:eastAsia="Times New Roman"/>
        </w:rPr>
        <w:t xml:space="preserve">“Equalized value” means the value assessed by the municipality for property tax purposes adjusted to market value by </w:t>
      </w:r>
      <w:r w:rsidR="00741701" w:rsidRPr="00657D52">
        <w:rPr>
          <w:rFonts w:eastAsia="Times New Roman"/>
        </w:rPr>
        <w:t>MRS</w:t>
      </w:r>
      <w:r w:rsidR="00510E59" w:rsidRPr="00657D52">
        <w:rPr>
          <w:rFonts w:eastAsia="Times New Roman"/>
        </w:rPr>
        <w:t>; and</w:t>
      </w:r>
    </w:p>
    <w:p w14:paraId="3990D0D7" w14:textId="03A8A4A5" w:rsidR="00510E59" w:rsidRPr="00657D52" w:rsidRDefault="00510E59" w:rsidP="004D6CE4">
      <w:pPr>
        <w:tabs>
          <w:tab w:val="left" w:pos="720"/>
          <w:tab w:val="left" w:pos="1440"/>
          <w:tab w:val="left" w:pos="2160"/>
          <w:tab w:val="left" w:pos="2880"/>
          <w:tab w:val="left" w:pos="3600"/>
        </w:tabs>
        <w:spacing w:after="0" w:line="240" w:lineRule="auto"/>
        <w:ind w:left="2160" w:hanging="720"/>
        <w:rPr>
          <w:rFonts w:eastAsia="Times New Roman"/>
        </w:rPr>
      </w:pPr>
    </w:p>
    <w:p w14:paraId="77C10DED" w14:textId="7642539D" w:rsidR="00510E59" w:rsidRPr="00657D52" w:rsidRDefault="00510E59" w:rsidP="004D6CE4">
      <w:pPr>
        <w:tabs>
          <w:tab w:val="left" w:pos="720"/>
          <w:tab w:val="left" w:pos="1440"/>
          <w:tab w:val="left" w:pos="2160"/>
          <w:tab w:val="left" w:pos="2880"/>
          <w:tab w:val="left" w:pos="3600"/>
        </w:tabs>
        <w:spacing w:after="0" w:line="240" w:lineRule="auto"/>
        <w:ind w:left="2160" w:hanging="720"/>
        <w:rPr>
          <w:rFonts w:eastAsia="Times New Roman"/>
        </w:rPr>
      </w:pPr>
      <w:r w:rsidRPr="00657D52">
        <w:rPr>
          <w:rFonts w:eastAsia="Times New Roman"/>
        </w:rPr>
        <w:t>4.</w:t>
      </w:r>
      <w:r w:rsidRPr="00657D52">
        <w:rPr>
          <w:rFonts w:eastAsia="Times New Roman"/>
        </w:rPr>
        <w:tab/>
        <w:t>Other evidence that the transferor or transferee may present to prove market value of the property.</w:t>
      </w:r>
    </w:p>
    <w:p w14:paraId="2071C868" w14:textId="702EBCB3" w:rsidR="00FE5644" w:rsidRPr="00657D52" w:rsidRDefault="00FE5644" w:rsidP="00A143C5">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1EB6159" w14:textId="2E7B96AF" w:rsidR="00863040" w:rsidRDefault="004D6CE4" w:rsidP="004D6CE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sidRPr="00657D52">
        <w:rPr>
          <w:rFonts w:ascii="Times New Roman" w:eastAsia="Times New Roman" w:hAnsi="Times New Roman" w:cs="Times New Roman"/>
          <w:b/>
          <w:bCs/>
        </w:rPr>
        <w:t>C.</w:t>
      </w:r>
      <w:r w:rsidRPr="00657D52">
        <w:rPr>
          <w:rFonts w:ascii="Times New Roman" w:eastAsia="Times New Roman" w:hAnsi="Times New Roman" w:cs="Times New Roman"/>
          <w:b/>
          <w:bCs/>
        </w:rPr>
        <w:tab/>
      </w:r>
      <w:r w:rsidR="00863040" w:rsidRPr="00657D52">
        <w:rPr>
          <w:rFonts w:ascii="Times New Roman" w:eastAsia="Times New Roman" w:hAnsi="Times New Roman" w:cs="Times New Roman"/>
        </w:rPr>
        <w:t xml:space="preserve">A controlling interest transfer must be reported to the register of deeds in the county or counties in which the real property in question is located as described in section .05 below. </w:t>
      </w:r>
    </w:p>
    <w:p w14:paraId="565073F7" w14:textId="77777777" w:rsidR="00A067BD" w:rsidRPr="00657D52" w:rsidRDefault="00A067BD" w:rsidP="004D6CE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p>
    <w:p w14:paraId="6AF346AE" w14:textId="77777777" w:rsidR="00863040" w:rsidRPr="00657D52" w:rsidRDefault="00863040" w:rsidP="00A143C5">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2179A938" w14:textId="2C9D6462"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bCs/>
        </w:rPr>
      </w:pPr>
      <w:r w:rsidRPr="00657D52">
        <w:rPr>
          <w:rFonts w:ascii="Times New Roman" w:eastAsia="Times New Roman" w:hAnsi="Times New Roman" w:cs="Times New Roman"/>
          <w:b/>
          <w:bCs/>
        </w:rPr>
        <w:t>.05</w:t>
      </w:r>
      <w:r w:rsidRPr="00657D52">
        <w:rPr>
          <w:rFonts w:ascii="Times New Roman" w:eastAsia="Times New Roman" w:hAnsi="Times New Roman" w:cs="Times New Roman"/>
          <w:b/>
          <w:bCs/>
        </w:rPr>
        <w:tab/>
      </w:r>
      <w:r w:rsidR="00316911" w:rsidRPr="00657D52">
        <w:rPr>
          <w:rFonts w:ascii="Times New Roman" w:eastAsia="Times New Roman" w:hAnsi="Times New Roman" w:cs="Times New Roman"/>
          <w:b/>
          <w:bCs/>
        </w:rPr>
        <w:t>Tax r</w:t>
      </w:r>
      <w:r w:rsidRPr="00657D52">
        <w:rPr>
          <w:rFonts w:ascii="Times New Roman" w:eastAsia="Times New Roman" w:hAnsi="Times New Roman" w:cs="Times New Roman"/>
          <w:b/>
          <w:bCs/>
        </w:rPr>
        <w:t>eturn and payment</w:t>
      </w:r>
    </w:p>
    <w:p w14:paraId="535D8EF4"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bCs/>
        </w:rPr>
      </w:pPr>
    </w:p>
    <w:p w14:paraId="735DB7DD" w14:textId="677DB401" w:rsidR="006507A7" w:rsidRPr="00657D52" w:rsidRDefault="004D6CE4" w:rsidP="005E47C7">
      <w:pPr>
        <w:tabs>
          <w:tab w:val="left" w:pos="720"/>
          <w:tab w:val="left" w:pos="1440"/>
          <w:tab w:val="left" w:pos="2160"/>
          <w:tab w:val="left" w:pos="2880"/>
          <w:tab w:val="left" w:pos="3600"/>
        </w:tabs>
        <w:spacing w:after="0" w:line="240" w:lineRule="auto"/>
        <w:ind w:left="1440" w:right="-120" w:hanging="720"/>
        <w:rPr>
          <w:rFonts w:ascii="Times New Roman" w:eastAsia="Times New Roman" w:hAnsi="Times New Roman" w:cs="Times New Roman"/>
        </w:rPr>
      </w:pPr>
      <w:r w:rsidRPr="00657D52">
        <w:rPr>
          <w:rFonts w:ascii="Times New Roman" w:eastAsia="Times New Roman" w:hAnsi="Times New Roman" w:cs="Times New Roman"/>
          <w:b/>
          <w:bCs/>
        </w:rPr>
        <w:t>A.</w:t>
      </w:r>
      <w:r w:rsidRPr="00657D52">
        <w:rPr>
          <w:rFonts w:ascii="Times New Roman" w:eastAsia="Times New Roman" w:hAnsi="Times New Roman" w:cs="Times New Roman"/>
          <w:b/>
          <w:bCs/>
        </w:rPr>
        <w:tab/>
      </w:r>
      <w:r w:rsidR="00980806" w:rsidRPr="00657D52">
        <w:rPr>
          <w:rFonts w:ascii="Times New Roman" w:eastAsia="Times New Roman" w:hAnsi="Times New Roman" w:cs="Times New Roman"/>
        </w:rPr>
        <w:t>Controlling interest t</w:t>
      </w:r>
      <w:r w:rsidR="00D623BB" w:rsidRPr="00657D52">
        <w:rPr>
          <w:rFonts w:ascii="Times New Roman" w:eastAsia="Times New Roman" w:hAnsi="Times New Roman" w:cs="Times New Roman"/>
        </w:rPr>
        <w:t xml:space="preserve">ransfers are reported on the </w:t>
      </w:r>
      <w:r w:rsidR="00F91005" w:rsidRPr="00657D52">
        <w:rPr>
          <w:rFonts w:ascii="Times New Roman" w:eastAsia="Times New Roman" w:hAnsi="Times New Roman" w:cs="Times New Roman"/>
        </w:rPr>
        <w:t xml:space="preserve">Controlling Interest </w:t>
      </w:r>
      <w:r w:rsidR="00D623BB" w:rsidRPr="00657D52">
        <w:rPr>
          <w:rFonts w:ascii="Times New Roman" w:eastAsia="Times New Roman" w:hAnsi="Times New Roman" w:cs="Times New Roman"/>
        </w:rPr>
        <w:t xml:space="preserve">Transfer Tax </w:t>
      </w:r>
      <w:r w:rsidR="00F91005" w:rsidRPr="00657D52">
        <w:rPr>
          <w:rFonts w:ascii="Times New Roman" w:eastAsia="Times New Roman" w:hAnsi="Times New Roman" w:cs="Times New Roman"/>
        </w:rPr>
        <w:t>Return/</w:t>
      </w:r>
      <w:r w:rsidR="000E4338" w:rsidRPr="00657D52">
        <w:rPr>
          <w:rFonts w:ascii="Times New Roman" w:eastAsia="Times New Roman" w:hAnsi="Times New Roman" w:cs="Times New Roman"/>
        </w:rPr>
        <w:t xml:space="preserve"> </w:t>
      </w:r>
      <w:r w:rsidR="00D623BB" w:rsidRPr="00657D52">
        <w:rPr>
          <w:rFonts w:ascii="Times New Roman" w:eastAsia="Times New Roman" w:hAnsi="Times New Roman" w:cs="Times New Roman"/>
        </w:rPr>
        <w:t>Declaration</w:t>
      </w:r>
      <w:r w:rsidR="00F91005" w:rsidRPr="00657D52">
        <w:rPr>
          <w:rFonts w:ascii="Times New Roman" w:eastAsia="Times New Roman" w:hAnsi="Times New Roman" w:cs="Times New Roman"/>
        </w:rPr>
        <w:t xml:space="preserve"> of Value</w:t>
      </w:r>
      <w:r w:rsidR="00D623BB"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 xml:space="preserve">The </w:t>
      </w:r>
      <w:r w:rsidR="000E4338" w:rsidRPr="00657D52">
        <w:rPr>
          <w:rFonts w:ascii="Times New Roman" w:eastAsia="Times New Roman" w:hAnsi="Times New Roman" w:cs="Times New Roman"/>
        </w:rPr>
        <w:t xml:space="preserve">return </w:t>
      </w:r>
      <w:r w:rsidR="00D623BB" w:rsidRPr="00657D52">
        <w:rPr>
          <w:rFonts w:ascii="Times New Roman" w:eastAsia="Times New Roman" w:hAnsi="Times New Roman" w:cs="Times New Roman"/>
        </w:rPr>
        <w:t>must be completed and submitted</w:t>
      </w:r>
      <w:r w:rsidR="00C203E2" w:rsidRPr="00657D52">
        <w:rPr>
          <w:rFonts w:ascii="Times New Roman" w:eastAsia="Times New Roman" w:hAnsi="Times New Roman" w:cs="Times New Roman"/>
        </w:rPr>
        <w:t xml:space="preserve"> to the county or counties in which the transferred real property is located</w:t>
      </w:r>
      <w:r w:rsidR="00D623BB" w:rsidRPr="00657D52">
        <w:rPr>
          <w:rFonts w:ascii="Times New Roman" w:eastAsia="Times New Roman" w:hAnsi="Times New Roman" w:cs="Times New Roman"/>
        </w:rPr>
        <w:t xml:space="preserve"> within 30 days of the date of </w:t>
      </w:r>
      <w:r w:rsidR="0006232C" w:rsidRPr="00657D52">
        <w:rPr>
          <w:rFonts w:ascii="Times New Roman" w:eastAsia="Times New Roman" w:hAnsi="Times New Roman" w:cs="Times New Roman"/>
        </w:rPr>
        <w:t>the transfer</w:t>
      </w:r>
      <w:r w:rsidR="00673396" w:rsidRPr="00657D52">
        <w:rPr>
          <w:rFonts w:ascii="Times New Roman" w:eastAsia="Times New Roman" w:hAnsi="Times New Roman" w:cs="Times New Roman"/>
        </w:rPr>
        <w:t>.</w:t>
      </w:r>
    </w:p>
    <w:p w14:paraId="1E13040B" w14:textId="7D78FD81" w:rsidR="006507A7" w:rsidRPr="00657D52" w:rsidRDefault="006507A7" w:rsidP="005E47C7">
      <w:pPr>
        <w:tabs>
          <w:tab w:val="left" w:pos="720"/>
          <w:tab w:val="left" w:pos="1440"/>
          <w:tab w:val="left" w:pos="2160"/>
          <w:tab w:val="left" w:pos="2880"/>
          <w:tab w:val="left" w:pos="3600"/>
        </w:tabs>
        <w:spacing w:after="0" w:line="240" w:lineRule="auto"/>
        <w:ind w:left="1440" w:right="-120" w:hanging="720"/>
        <w:rPr>
          <w:rFonts w:ascii="Times New Roman" w:eastAsia="Times New Roman" w:hAnsi="Times New Roman" w:cs="Times New Roman"/>
        </w:rPr>
      </w:pPr>
    </w:p>
    <w:p w14:paraId="5B0F7618" w14:textId="04E26963" w:rsidR="0006232C" w:rsidRPr="00657D52" w:rsidRDefault="004D6CE4" w:rsidP="005E47C7">
      <w:pPr>
        <w:tabs>
          <w:tab w:val="left" w:pos="720"/>
          <w:tab w:val="left" w:pos="1440"/>
          <w:tab w:val="left" w:pos="2160"/>
          <w:tab w:val="left" w:pos="2880"/>
          <w:tab w:val="left" w:pos="3600"/>
        </w:tabs>
        <w:spacing w:after="0" w:line="240" w:lineRule="auto"/>
        <w:ind w:left="1440" w:right="-120" w:hanging="720"/>
        <w:rPr>
          <w:rFonts w:ascii="Times New Roman" w:eastAsia="Times New Roman" w:hAnsi="Times New Roman" w:cs="Times New Roman"/>
        </w:rPr>
      </w:pPr>
      <w:r w:rsidRPr="00657D52">
        <w:rPr>
          <w:rFonts w:ascii="Times New Roman" w:eastAsia="Times New Roman" w:hAnsi="Times New Roman" w:cs="Times New Roman"/>
          <w:b/>
          <w:bCs/>
        </w:rPr>
        <w:t>B.</w:t>
      </w:r>
      <w:r w:rsidRPr="00657D52">
        <w:rPr>
          <w:rFonts w:ascii="Times New Roman" w:eastAsia="Times New Roman" w:hAnsi="Times New Roman" w:cs="Times New Roman"/>
          <w:b/>
          <w:bCs/>
        </w:rPr>
        <w:tab/>
      </w:r>
      <w:r w:rsidR="00D623BB" w:rsidRPr="00657D52">
        <w:rPr>
          <w:rFonts w:ascii="Times New Roman" w:eastAsia="Times New Roman" w:hAnsi="Times New Roman" w:cs="Times New Roman"/>
        </w:rPr>
        <w:t>In cases where a controlling interest transfer occurs as the result of a series of separate transfers</w:t>
      </w:r>
      <w:r w:rsidR="005E47C7" w:rsidRPr="00657D52">
        <w:rPr>
          <w:rFonts w:ascii="Times New Roman" w:eastAsia="Times New Roman" w:hAnsi="Times New Roman" w:cs="Times New Roman"/>
        </w:rPr>
        <w:t xml:space="preserve"> </w:t>
      </w:r>
      <w:r w:rsidR="00B41A8C" w:rsidRPr="00657D52">
        <w:rPr>
          <w:rFonts w:ascii="Times New Roman" w:eastAsia="Times New Roman" w:hAnsi="Times New Roman" w:cs="Times New Roman"/>
        </w:rPr>
        <w:t>involving</w:t>
      </w:r>
      <w:r w:rsidR="00925FE5" w:rsidRPr="00657D52">
        <w:rPr>
          <w:rFonts w:ascii="Times New Roman" w:eastAsia="Times New Roman" w:hAnsi="Times New Roman" w:cs="Times New Roman"/>
        </w:rPr>
        <w:t xml:space="preserve"> persons</w:t>
      </w:r>
      <w:r w:rsidR="005E47C7" w:rsidRPr="00657D52">
        <w:rPr>
          <w:rFonts w:ascii="Times New Roman" w:eastAsia="Times New Roman" w:hAnsi="Times New Roman" w:cs="Times New Roman"/>
        </w:rPr>
        <w:t xml:space="preserve"> acting in concert</w:t>
      </w:r>
      <w:r w:rsidR="00D623BB" w:rsidRPr="00657D52">
        <w:rPr>
          <w:rFonts w:ascii="Times New Roman" w:eastAsia="Times New Roman" w:hAnsi="Times New Roman" w:cs="Times New Roman"/>
        </w:rPr>
        <w:t xml:space="preserve">, the </w:t>
      </w:r>
      <w:r w:rsidR="000E4338" w:rsidRPr="00657D52">
        <w:rPr>
          <w:rFonts w:ascii="Times New Roman" w:eastAsia="Times New Roman" w:hAnsi="Times New Roman" w:cs="Times New Roman"/>
        </w:rPr>
        <w:t xml:space="preserve">return </w:t>
      </w:r>
      <w:r w:rsidR="00D623BB" w:rsidRPr="00657D52">
        <w:rPr>
          <w:rFonts w:ascii="Times New Roman" w:eastAsia="Times New Roman" w:hAnsi="Times New Roman" w:cs="Times New Roman"/>
        </w:rPr>
        <w:t xml:space="preserve">must be submitted within 30 days of the date </w:t>
      </w:r>
      <w:r w:rsidR="00047FF3" w:rsidRPr="00657D52">
        <w:rPr>
          <w:rFonts w:ascii="Times New Roman" w:eastAsia="Times New Roman" w:hAnsi="Times New Roman" w:cs="Times New Roman"/>
        </w:rPr>
        <w:t xml:space="preserve">of </w:t>
      </w:r>
      <w:r w:rsidR="00D623BB" w:rsidRPr="00657D52">
        <w:rPr>
          <w:rFonts w:ascii="Times New Roman" w:eastAsia="Times New Roman" w:hAnsi="Times New Roman" w:cs="Times New Roman"/>
        </w:rPr>
        <w:t xml:space="preserve">the </w:t>
      </w:r>
      <w:r w:rsidR="005E47C7" w:rsidRPr="00657D52">
        <w:rPr>
          <w:rFonts w:ascii="Times New Roman" w:eastAsia="Times New Roman" w:hAnsi="Times New Roman" w:cs="Times New Roman"/>
        </w:rPr>
        <w:t xml:space="preserve">final </w:t>
      </w:r>
      <w:r w:rsidR="00D623BB" w:rsidRPr="00657D52">
        <w:rPr>
          <w:rFonts w:ascii="Times New Roman" w:eastAsia="Times New Roman" w:hAnsi="Times New Roman" w:cs="Times New Roman"/>
        </w:rPr>
        <w:t>transfer.</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The part</w:t>
      </w:r>
      <w:r w:rsidR="00B41A8C" w:rsidRPr="00657D52">
        <w:rPr>
          <w:rFonts w:ascii="Times New Roman" w:eastAsia="Times New Roman" w:hAnsi="Times New Roman" w:cs="Times New Roman"/>
        </w:rPr>
        <w:t>ies</w:t>
      </w:r>
      <w:r w:rsidR="00D623BB" w:rsidRPr="00657D52">
        <w:rPr>
          <w:rFonts w:ascii="Times New Roman" w:eastAsia="Times New Roman" w:hAnsi="Times New Roman" w:cs="Times New Roman"/>
        </w:rPr>
        <w:t xml:space="preserve"> responsible for submitting the </w:t>
      </w:r>
      <w:r w:rsidR="000E4338" w:rsidRPr="00657D52">
        <w:rPr>
          <w:rFonts w:ascii="Times New Roman" w:eastAsia="Times New Roman" w:hAnsi="Times New Roman" w:cs="Times New Roman"/>
        </w:rPr>
        <w:t xml:space="preserve">return </w:t>
      </w:r>
      <w:r w:rsidR="00D623BB" w:rsidRPr="00657D52">
        <w:rPr>
          <w:rFonts w:ascii="Times New Roman" w:eastAsia="Times New Roman" w:hAnsi="Times New Roman" w:cs="Times New Roman"/>
        </w:rPr>
        <w:t xml:space="preserve">in this situation </w:t>
      </w:r>
      <w:r w:rsidR="00087C70" w:rsidRPr="00657D52">
        <w:rPr>
          <w:rFonts w:ascii="Times New Roman" w:eastAsia="Times New Roman" w:hAnsi="Times New Roman" w:cs="Times New Roman"/>
        </w:rPr>
        <w:t>are</w:t>
      </w:r>
      <w:r w:rsidR="00D623BB" w:rsidRPr="00657D52">
        <w:rPr>
          <w:rFonts w:ascii="Times New Roman" w:eastAsia="Times New Roman" w:hAnsi="Times New Roman" w:cs="Times New Roman"/>
        </w:rPr>
        <w:t xml:space="preserve"> the</w:t>
      </w:r>
      <w:r w:rsidR="00087C70" w:rsidRPr="00657D52">
        <w:rPr>
          <w:rFonts w:ascii="Times New Roman" w:eastAsia="Times New Roman" w:hAnsi="Times New Roman" w:cs="Times New Roman"/>
        </w:rPr>
        <w:t xml:space="preserve"> transferor and</w:t>
      </w:r>
      <w:r w:rsidR="00D623BB" w:rsidRPr="00657D52">
        <w:rPr>
          <w:rFonts w:ascii="Times New Roman" w:eastAsia="Times New Roman" w:hAnsi="Times New Roman" w:cs="Times New Roman"/>
        </w:rPr>
        <w:t xml:space="preserve"> </w:t>
      </w:r>
      <w:r w:rsidR="005E47C7" w:rsidRPr="00657D52">
        <w:rPr>
          <w:rFonts w:ascii="Times New Roman" w:eastAsia="Times New Roman" w:hAnsi="Times New Roman" w:cs="Times New Roman"/>
        </w:rPr>
        <w:t xml:space="preserve">transferee </w:t>
      </w:r>
      <w:r w:rsidR="00087C70" w:rsidRPr="00657D52">
        <w:rPr>
          <w:rFonts w:ascii="Times New Roman" w:eastAsia="Times New Roman" w:hAnsi="Times New Roman" w:cs="Times New Roman"/>
        </w:rPr>
        <w:t>of the final transfer</w:t>
      </w:r>
      <w:r w:rsidR="00D623BB" w:rsidRPr="00657D52">
        <w:rPr>
          <w:rFonts w:ascii="Times New Roman" w:eastAsia="Times New Roman" w:hAnsi="Times New Roman" w:cs="Times New Roman"/>
        </w:rPr>
        <w:t>.</w:t>
      </w:r>
      <w:r w:rsidR="00125AD7">
        <w:rPr>
          <w:rFonts w:ascii="Times New Roman" w:eastAsia="Times New Roman" w:hAnsi="Times New Roman" w:cs="Times New Roman"/>
        </w:rPr>
        <w:t xml:space="preserve"> </w:t>
      </w:r>
      <w:r w:rsidR="00D623BB" w:rsidRPr="00657D52">
        <w:rPr>
          <w:rFonts w:ascii="Times New Roman" w:eastAsia="Times New Roman" w:hAnsi="Times New Roman" w:cs="Times New Roman"/>
        </w:rPr>
        <w:t>Th</w:t>
      </w:r>
      <w:r w:rsidR="000E2932" w:rsidRPr="00657D52">
        <w:rPr>
          <w:rFonts w:ascii="Times New Roman" w:eastAsia="Times New Roman" w:hAnsi="Times New Roman" w:cs="Times New Roman"/>
        </w:rPr>
        <w:t xml:space="preserve">e parties to the final transfer </w:t>
      </w:r>
      <w:r w:rsidR="00D623BB" w:rsidRPr="00657D52">
        <w:rPr>
          <w:rFonts w:ascii="Times New Roman" w:eastAsia="Times New Roman" w:hAnsi="Times New Roman" w:cs="Times New Roman"/>
        </w:rPr>
        <w:t xml:space="preserve">must also complete pro forma </w:t>
      </w:r>
      <w:r w:rsidR="000E4338" w:rsidRPr="00657D52">
        <w:rPr>
          <w:rFonts w:ascii="Times New Roman" w:eastAsia="Times New Roman" w:hAnsi="Times New Roman" w:cs="Times New Roman"/>
        </w:rPr>
        <w:t>return</w:t>
      </w:r>
      <w:r w:rsidR="00D623BB" w:rsidRPr="00657D52">
        <w:rPr>
          <w:rFonts w:ascii="Times New Roman" w:eastAsia="Times New Roman" w:hAnsi="Times New Roman" w:cs="Times New Roman"/>
        </w:rPr>
        <w:t xml:space="preserve">s on behalf of the parties to any other transfer contributing to the controlling interest transfer for which </w:t>
      </w:r>
      <w:r w:rsidR="000E4338" w:rsidRPr="00657D52">
        <w:rPr>
          <w:rFonts w:ascii="Times New Roman" w:eastAsia="Times New Roman" w:hAnsi="Times New Roman" w:cs="Times New Roman"/>
        </w:rPr>
        <w:t>return</w:t>
      </w:r>
      <w:r w:rsidR="00D623BB" w:rsidRPr="00657D52">
        <w:rPr>
          <w:rFonts w:ascii="Times New Roman" w:eastAsia="Times New Roman" w:hAnsi="Times New Roman" w:cs="Times New Roman"/>
        </w:rPr>
        <w:t>s have not been filed.</w:t>
      </w:r>
      <w:r w:rsidR="00125AD7">
        <w:rPr>
          <w:rFonts w:ascii="Times New Roman" w:eastAsia="Times New Roman" w:hAnsi="Times New Roman" w:cs="Times New Roman"/>
        </w:rPr>
        <w:t xml:space="preserve"> </w:t>
      </w:r>
    </w:p>
    <w:p w14:paraId="5A2F9110" w14:textId="50C2C514" w:rsidR="0006232C" w:rsidRPr="00657D52" w:rsidRDefault="0006232C" w:rsidP="004D6CE4">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r w:rsidRPr="00657D52">
        <w:t xml:space="preserve"> </w:t>
      </w:r>
    </w:p>
    <w:p w14:paraId="6324DEBA" w14:textId="5C6F6C12" w:rsidR="00051102" w:rsidRPr="00657D52" w:rsidRDefault="004D6CE4" w:rsidP="004D6CE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sidRPr="00657D52">
        <w:rPr>
          <w:rFonts w:ascii="Times New Roman" w:eastAsia="Times New Roman" w:hAnsi="Times New Roman" w:cs="Times New Roman"/>
          <w:b/>
          <w:bCs/>
        </w:rPr>
        <w:t>C.</w:t>
      </w:r>
      <w:r w:rsidRPr="00657D52">
        <w:rPr>
          <w:rFonts w:ascii="Times New Roman" w:eastAsia="Times New Roman" w:hAnsi="Times New Roman" w:cs="Times New Roman"/>
          <w:b/>
          <w:bCs/>
        </w:rPr>
        <w:tab/>
      </w:r>
      <w:r w:rsidR="00BA431C" w:rsidRPr="00657D52">
        <w:rPr>
          <w:rFonts w:ascii="Times New Roman" w:eastAsia="Times New Roman" w:hAnsi="Times New Roman" w:cs="Times New Roman"/>
        </w:rPr>
        <w:t>I</w:t>
      </w:r>
      <w:r w:rsidR="00BA431C" w:rsidRPr="00657D52">
        <w:t>f the</w:t>
      </w:r>
      <w:r w:rsidR="0005615E" w:rsidRPr="00657D52">
        <w:t xml:space="preserve"> controlling interest</w:t>
      </w:r>
      <w:r w:rsidR="00BA431C" w:rsidRPr="00657D52">
        <w:t xml:space="preserve"> transfer</w:t>
      </w:r>
      <w:r w:rsidR="0005615E" w:rsidRPr="00657D52">
        <w:t xml:space="preserve"> </w:t>
      </w:r>
      <w:r w:rsidR="00BA431C" w:rsidRPr="00657D52">
        <w:t>is not reported to the register of deeds in the county or counties in which the property is located and the tax is not paid within 30 days of the completion of the transfer, the transferor and the transferee are jointly and severally liable for the full amount due</w:t>
      </w:r>
      <w:r w:rsidR="00937DA5" w:rsidRPr="00657D52">
        <w:t>, plus applicable interest and penalties</w:t>
      </w:r>
      <w:r w:rsidR="00BA431C" w:rsidRPr="00657D52">
        <w:t>.</w:t>
      </w:r>
      <w:r w:rsidR="00125AD7">
        <w:t xml:space="preserve"> </w:t>
      </w:r>
      <w:r w:rsidR="00051102" w:rsidRPr="00657D52">
        <w:rPr>
          <w:rFonts w:ascii="Times New Roman" w:eastAsia="Times New Roman" w:hAnsi="Times New Roman" w:cs="Times New Roman"/>
        </w:rPr>
        <w:t>Any party to a controlling interest transfer that has</w:t>
      </w:r>
      <w:r w:rsidR="001946D4" w:rsidRPr="00657D52">
        <w:rPr>
          <w:rFonts w:ascii="Times New Roman" w:eastAsia="Times New Roman" w:hAnsi="Times New Roman" w:cs="Times New Roman"/>
        </w:rPr>
        <w:t xml:space="preserve"> timely</w:t>
      </w:r>
      <w:r w:rsidR="00051102" w:rsidRPr="00657D52">
        <w:rPr>
          <w:rFonts w:ascii="Times New Roman" w:eastAsia="Times New Roman" w:hAnsi="Times New Roman" w:cs="Times New Roman"/>
        </w:rPr>
        <w:t xml:space="preserve"> reported the </w:t>
      </w:r>
      <w:r w:rsidR="001946D4" w:rsidRPr="00657D52">
        <w:rPr>
          <w:rFonts w:ascii="Times New Roman" w:eastAsia="Times New Roman" w:hAnsi="Times New Roman" w:cs="Times New Roman"/>
        </w:rPr>
        <w:t>transfer</w:t>
      </w:r>
      <w:r w:rsidR="00051102" w:rsidRPr="00657D52">
        <w:rPr>
          <w:rFonts w:ascii="Times New Roman" w:eastAsia="Times New Roman" w:hAnsi="Times New Roman" w:cs="Times New Roman"/>
        </w:rPr>
        <w:t xml:space="preserve"> to the </w:t>
      </w:r>
      <w:r w:rsidR="001946D4" w:rsidRPr="00657D52">
        <w:rPr>
          <w:rFonts w:ascii="Times New Roman" w:eastAsia="Times New Roman" w:hAnsi="Times New Roman" w:cs="Times New Roman"/>
        </w:rPr>
        <w:t xml:space="preserve">appropriate </w:t>
      </w:r>
      <w:r w:rsidR="00051102" w:rsidRPr="00657D52">
        <w:rPr>
          <w:rFonts w:ascii="Times New Roman" w:eastAsia="Times New Roman" w:hAnsi="Times New Roman" w:cs="Times New Roman"/>
        </w:rPr>
        <w:t>register of deeds and</w:t>
      </w:r>
      <w:r w:rsidR="00A85703" w:rsidRPr="00657D52">
        <w:rPr>
          <w:rFonts w:ascii="Times New Roman" w:eastAsia="Times New Roman" w:hAnsi="Times New Roman" w:cs="Times New Roman"/>
        </w:rPr>
        <w:t xml:space="preserve"> timely</w:t>
      </w:r>
      <w:r w:rsidR="00051102" w:rsidRPr="00657D52">
        <w:rPr>
          <w:rFonts w:ascii="Times New Roman" w:eastAsia="Times New Roman" w:hAnsi="Times New Roman" w:cs="Times New Roman"/>
        </w:rPr>
        <w:t xml:space="preserve"> paid that party’s share of the tax is </w:t>
      </w:r>
      <w:r w:rsidR="0071558F" w:rsidRPr="00657D52">
        <w:rPr>
          <w:rFonts w:ascii="Times New Roman" w:eastAsia="Times New Roman" w:hAnsi="Times New Roman" w:cs="Times New Roman"/>
        </w:rPr>
        <w:t>not liable</w:t>
      </w:r>
      <w:r w:rsidR="00051102" w:rsidRPr="00657D52">
        <w:rPr>
          <w:rFonts w:ascii="Times New Roman" w:eastAsia="Times New Roman" w:hAnsi="Times New Roman" w:cs="Times New Roman"/>
        </w:rPr>
        <w:t xml:space="preserve"> for tax due from another party.</w:t>
      </w:r>
    </w:p>
    <w:p w14:paraId="18818301" w14:textId="77777777" w:rsidR="00051102" w:rsidRPr="00657D52" w:rsidRDefault="00051102" w:rsidP="004D6CE4">
      <w:pPr>
        <w:tabs>
          <w:tab w:val="left" w:pos="720"/>
          <w:tab w:val="left" w:pos="1440"/>
          <w:tab w:val="left" w:pos="2160"/>
          <w:tab w:val="left" w:pos="2880"/>
          <w:tab w:val="left" w:pos="3600"/>
        </w:tabs>
        <w:spacing w:after="0" w:line="240" w:lineRule="auto"/>
        <w:ind w:left="1440" w:hanging="720"/>
        <w:contextualSpacing/>
        <w:rPr>
          <w:rFonts w:ascii="Times New Roman" w:eastAsia="Times New Roman" w:hAnsi="Times New Roman" w:cs="Times New Roman"/>
        </w:rPr>
      </w:pPr>
    </w:p>
    <w:p w14:paraId="541A52CC" w14:textId="3991C2FC" w:rsidR="00510E59" w:rsidRPr="00657D52" w:rsidRDefault="004D6CE4" w:rsidP="005F4BE5">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sidRPr="00657D52">
        <w:rPr>
          <w:rFonts w:ascii="Times New Roman" w:eastAsia="Times New Roman" w:hAnsi="Times New Roman" w:cs="Times New Roman"/>
          <w:b/>
          <w:bCs/>
        </w:rPr>
        <w:t>D.</w:t>
      </w:r>
      <w:r w:rsidRPr="00657D52">
        <w:rPr>
          <w:rFonts w:ascii="Times New Roman" w:eastAsia="Times New Roman" w:hAnsi="Times New Roman" w:cs="Times New Roman"/>
          <w:b/>
          <w:bCs/>
        </w:rPr>
        <w:tab/>
      </w:r>
      <w:r w:rsidR="00051102" w:rsidRPr="00657D52">
        <w:rPr>
          <w:rFonts w:ascii="Times New Roman" w:eastAsia="Times New Roman" w:hAnsi="Times New Roman" w:cs="Times New Roman"/>
        </w:rPr>
        <w:t xml:space="preserve">When </w:t>
      </w:r>
      <w:r w:rsidR="00E91A36" w:rsidRPr="00657D52">
        <w:rPr>
          <w:rFonts w:ascii="Times New Roman" w:eastAsia="Times New Roman" w:hAnsi="Times New Roman" w:cs="Times New Roman"/>
        </w:rPr>
        <w:t>the controlling interest is transferred in an entity that holds</w:t>
      </w:r>
      <w:r w:rsidR="00051102" w:rsidRPr="00657D52">
        <w:rPr>
          <w:rFonts w:ascii="Times New Roman" w:eastAsia="Times New Roman" w:hAnsi="Times New Roman" w:cs="Times New Roman"/>
        </w:rPr>
        <w:t xml:space="preserve"> Maine real property located in more than one county, the real estate transfer tax must be divided among the counties in the same proportion in which the value of the real property is distributed among the </w:t>
      </w:r>
      <w:r w:rsidR="00D431D4" w:rsidRPr="00657D52">
        <w:rPr>
          <w:rFonts w:ascii="Times New Roman" w:eastAsia="Times New Roman" w:hAnsi="Times New Roman" w:cs="Times New Roman"/>
        </w:rPr>
        <w:t xml:space="preserve">different </w:t>
      </w:r>
      <w:r w:rsidR="00051102" w:rsidRPr="00657D52">
        <w:rPr>
          <w:rFonts w:ascii="Times New Roman" w:eastAsia="Times New Roman" w:hAnsi="Times New Roman" w:cs="Times New Roman"/>
        </w:rPr>
        <w:t>counties.</w:t>
      </w:r>
      <w:r w:rsidR="00125AD7">
        <w:rPr>
          <w:rFonts w:ascii="Times New Roman" w:eastAsia="Times New Roman" w:hAnsi="Times New Roman" w:cs="Times New Roman"/>
        </w:rPr>
        <w:t xml:space="preserve"> </w:t>
      </w:r>
      <w:r w:rsidR="00051102" w:rsidRPr="00657D52">
        <w:rPr>
          <w:rFonts w:ascii="Times New Roman" w:eastAsia="Times New Roman" w:hAnsi="Times New Roman" w:cs="Times New Roman"/>
        </w:rPr>
        <w:t xml:space="preserve">Any dispute between counties as to the proper amount of real estate transfer tax due to each </w:t>
      </w:r>
      <w:r w:rsidR="00F85A47" w:rsidRPr="00657D52">
        <w:rPr>
          <w:rFonts w:ascii="Times New Roman" w:eastAsia="Times New Roman" w:hAnsi="Times New Roman" w:cs="Times New Roman"/>
        </w:rPr>
        <w:t xml:space="preserve">county </w:t>
      </w:r>
      <w:r w:rsidR="00051102" w:rsidRPr="00657D52">
        <w:rPr>
          <w:rFonts w:ascii="Times New Roman" w:eastAsia="Times New Roman" w:hAnsi="Times New Roman" w:cs="Times New Roman"/>
        </w:rPr>
        <w:t xml:space="preserve">as a result of a particular transfer will be decided by MRS on written petition from an official authorized to act on behalf of </w:t>
      </w:r>
      <w:r w:rsidR="008977C7" w:rsidRPr="00657D52">
        <w:rPr>
          <w:rFonts w:ascii="Times New Roman" w:eastAsia="Times New Roman" w:hAnsi="Times New Roman" w:cs="Times New Roman"/>
        </w:rPr>
        <w:t>a</w:t>
      </w:r>
      <w:r w:rsidR="00DA5DDE" w:rsidRPr="00657D52">
        <w:rPr>
          <w:rFonts w:ascii="Times New Roman" w:eastAsia="Times New Roman" w:hAnsi="Times New Roman" w:cs="Times New Roman"/>
        </w:rPr>
        <w:t>n ag</w:t>
      </w:r>
      <w:r w:rsidR="001A5473" w:rsidRPr="00657D52">
        <w:rPr>
          <w:rFonts w:ascii="Times New Roman" w:eastAsia="Times New Roman" w:hAnsi="Times New Roman" w:cs="Times New Roman"/>
        </w:rPr>
        <w:t>g</w:t>
      </w:r>
      <w:r w:rsidR="00DA5DDE" w:rsidRPr="00657D52">
        <w:rPr>
          <w:rFonts w:ascii="Times New Roman" w:eastAsia="Times New Roman" w:hAnsi="Times New Roman" w:cs="Times New Roman"/>
        </w:rPr>
        <w:t>rieved</w:t>
      </w:r>
      <w:r w:rsidR="008977C7" w:rsidRPr="00657D52">
        <w:rPr>
          <w:rFonts w:ascii="Times New Roman" w:eastAsia="Times New Roman" w:hAnsi="Times New Roman" w:cs="Times New Roman"/>
        </w:rPr>
        <w:t xml:space="preserve"> </w:t>
      </w:r>
      <w:r w:rsidR="00051102" w:rsidRPr="00657D52">
        <w:rPr>
          <w:rFonts w:ascii="Times New Roman" w:eastAsia="Times New Roman" w:hAnsi="Times New Roman" w:cs="Times New Roman"/>
        </w:rPr>
        <w:t>county.</w:t>
      </w:r>
    </w:p>
    <w:p w14:paraId="28526860" w14:textId="77777777" w:rsidR="005F4BE5" w:rsidRPr="00657D52" w:rsidRDefault="005F4BE5" w:rsidP="005F4BE5">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p>
    <w:p w14:paraId="41C74CC8" w14:textId="48613425" w:rsidR="00D623BB" w:rsidRPr="00657D52" w:rsidRDefault="00D623BB" w:rsidP="00510E59">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sidRPr="00657D52">
        <w:rPr>
          <w:rFonts w:ascii="Times New Roman" w:eastAsia="Times New Roman" w:hAnsi="Times New Roman" w:cs="Times New Roman"/>
          <w:b/>
        </w:rPr>
        <w:t>.06</w:t>
      </w:r>
      <w:r w:rsidRPr="00657D52">
        <w:rPr>
          <w:rFonts w:ascii="Times New Roman" w:eastAsia="Times New Roman" w:hAnsi="Times New Roman" w:cs="Times New Roman"/>
          <w:b/>
        </w:rPr>
        <w:tab/>
        <w:t>Exemptions</w:t>
      </w:r>
    </w:p>
    <w:p w14:paraId="15D97445" w14:textId="77777777"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524E25DA" w14:textId="3F5B5A52" w:rsidR="00D623BB" w:rsidRPr="00657D52" w:rsidRDefault="00D623BB" w:rsidP="009719DC">
      <w:pPr>
        <w:tabs>
          <w:tab w:val="left" w:pos="720"/>
          <w:tab w:val="left" w:pos="1440"/>
          <w:tab w:val="left" w:pos="2160"/>
          <w:tab w:val="left" w:pos="2880"/>
          <w:tab w:val="left" w:pos="3600"/>
        </w:tabs>
        <w:spacing w:after="0" w:line="240" w:lineRule="auto"/>
        <w:ind w:left="720" w:hanging="720"/>
        <w:contextualSpacing/>
        <w:rPr>
          <w:rFonts w:ascii="Times New Roman" w:eastAsia="Times New Roman" w:hAnsi="Times New Roman" w:cs="Times New Roman"/>
          <w:b/>
        </w:rPr>
      </w:pPr>
      <w:r w:rsidRPr="00657D52">
        <w:rPr>
          <w:rFonts w:ascii="Times New Roman" w:eastAsia="Times New Roman" w:hAnsi="Times New Roman" w:cs="Times New Roman"/>
        </w:rPr>
        <w:tab/>
        <w:t>A controlling interest</w:t>
      </w:r>
      <w:r w:rsidR="008C4724" w:rsidRPr="00657D52">
        <w:rPr>
          <w:rFonts w:ascii="Times New Roman" w:eastAsia="Times New Roman" w:hAnsi="Times New Roman" w:cs="Times New Roman"/>
        </w:rPr>
        <w:t xml:space="preserve"> transfer</w:t>
      </w:r>
      <w:r w:rsidRPr="00657D52">
        <w:rPr>
          <w:rFonts w:ascii="Times New Roman" w:eastAsia="Times New Roman" w:hAnsi="Times New Roman" w:cs="Times New Roman"/>
        </w:rPr>
        <w:t xml:space="preserve"> is exempt from the real estate transfer tax if the transfer would have qualified for exemption if conveyed with a deed.</w:t>
      </w:r>
      <w:r w:rsidR="00125AD7">
        <w:rPr>
          <w:rFonts w:ascii="Times New Roman" w:eastAsia="Times New Roman" w:hAnsi="Times New Roman" w:cs="Times New Roman"/>
        </w:rPr>
        <w:t xml:space="preserve"> </w:t>
      </w:r>
      <w:r w:rsidRPr="00657D52">
        <w:rPr>
          <w:rFonts w:ascii="Times New Roman" w:eastAsia="Times New Roman" w:hAnsi="Times New Roman" w:cs="Times New Roman"/>
        </w:rPr>
        <w:t>See 36 M.R.S. §4641-C for a description of exemptions.</w:t>
      </w:r>
      <w:r w:rsidR="00125AD7">
        <w:rPr>
          <w:rFonts w:ascii="Times New Roman" w:eastAsia="Times New Roman" w:hAnsi="Times New Roman" w:cs="Times New Roman"/>
        </w:rPr>
        <w:t xml:space="preserve"> </w:t>
      </w:r>
      <w:r w:rsidR="0095351D" w:rsidRPr="00657D52">
        <w:rPr>
          <w:rFonts w:ascii="Times New Roman" w:eastAsia="Times New Roman" w:hAnsi="Times New Roman" w:cs="Times New Roman"/>
        </w:rPr>
        <w:t>Any</w:t>
      </w:r>
      <w:r w:rsidRPr="00657D52">
        <w:rPr>
          <w:rFonts w:ascii="Times New Roman" w:eastAsia="Times New Roman" w:hAnsi="Times New Roman" w:cs="Times New Roman"/>
        </w:rPr>
        <w:t xml:space="preserve"> </w:t>
      </w:r>
      <w:r w:rsidR="00A84C48" w:rsidRPr="00657D52">
        <w:rPr>
          <w:rFonts w:ascii="Times New Roman" w:eastAsia="Times New Roman" w:hAnsi="Times New Roman" w:cs="Times New Roman"/>
        </w:rPr>
        <w:t xml:space="preserve">such </w:t>
      </w:r>
      <w:r w:rsidRPr="00657D52">
        <w:rPr>
          <w:rFonts w:ascii="Times New Roman" w:eastAsia="Times New Roman" w:hAnsi="Times New Roman" w:cs="Times New Roman"/>
        </w:rPr>
        <w:t>exemption must be claimed and identified on the return.</w:t>
      </w:r>
    </w:p>
    <w:p w14:paraId="2660BBB2" w14:textId="77777777" w:rsidR="00D623BB" w:rsidRPr="00657D52" w:rsidRDefault="00D623BB" w:rsidP="009719DC">
      <w:pPr>
        <w:pBdr>
          <w:bottom w:val="single" w:sz="6" w:space="1" w:color="auto"/>
        </w:pBd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64E0A45F" w14:textId="27F20C39" w:rsidR="00D623BB"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0BCBB5E9" w14:textId="77777777" w:rsidR="00A067BD" w:rsidRPr="00657D52" w:rsidRDefault="00A067BD"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49641617" w14:textId="77777777" w:rsid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 xml:space="preserve">STATUTORY AUTHORITY: </w:t>
      </w:r>
    </w:p>
    <w:p w14:paraId="3BD96955" w14:textId="1FB053DD"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8C7948">
        <w:rPr>
          <w:rFonts w:ascii="Times New Roman" w:eastAsia="Times New Roman" w:hAnsi="Times New Roman" w:cs="Times New Roman"/>
        </w:rPr>
        <w:t>36 M.R.S. §§</w:t>
      </w:r>
      <w:r>
        <w:rPr>
          <w:rFonts w:ascii="Times New Roman" w:eastAsia="Times New Roman" w:hAnsi="Times New Roman" w:cs="Times New Roman"/>
        </w:rPr>
        <w:t xml:space="preserve"> </w:t>
      </w:r>
      <w:r w:rsidRPr="008C7948">
        <w:rPr>
          <w:rFonts w:ascii="Times New Roman" w:eastAsia="Times New Roman" w:hAnsi="Times New Roman" w:cs="Times New Roman"/>
        </w:rPr>
        <w:t>4641</w:t>
      </w:r>
      <w:r>
        <w:rPr>
          <w:rFonts w:ascii="Times New Roman" w:eastAsia="Times New Roman" w:hAnsi="Times New Roman" w:cs="Times New Roman"/>
        </w:rPr>
        <w:t>(1-A)(C), 4641-E</w:t>
      </w:r>
    </w:p>
    <w:p w14:paraId="1EAAB713"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63E1B89"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EFFECTIVE DATE:</w:t>
      </w:r>
    </w:p>
    <w:p w14:paraId="67B3231F" w14:textId="01154644"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ab/>
      </w:r>
      <w:smartTag w:uri="urn:schemas-microsoft-com:office:smarttags" w:element="date">
        <w:smartTagPr>
          <w:attr w:name="Year" w:val="1987"/>
          <w:attr w:name="Day" w:val="21"/>
          <w:attr w:name="Month" w:val="9"/>
        </w:smartTagPr>
        <w:r w:rsidRPr="008C7948">
          <w:rPr>
            <w:rFonts w:ascii="Times New Roman" w:eastAsia="Times New Roman" w:hAnsi="Times New Roman" w:cs="Times New Roman"/>
          </w:rPr>
          <w:t>September 21, 1987</w:t>
        </w:r>
      </w:smartTag>
      <w:r w:rsidRPr="008C7948">
        <w:rPr>
          <w:rFonts w:ascii="Times New Roman" w:eastAsia="Times New Roman" w:hAnsi="Times New Roman" w:cs="Times New Roman"/>
        </w:rPr>
        <w:t xml:space="preserve"> - filing 87-330</w:t>
      </w:r>
      <w:r>
        <w:rPr>
          <w:rFonts w:ascii="Times New Roman" w:eastAsia="Times New Roman" w:hAnsi="Times New Roman" w:cs="Times New Roman"/>
        </w:rPr>
        <w:t xml:space="preserve"> (as “Real Estate Transfers”)</w:t>
      </w:r>
    </w:p>
    <w:p w14:paraId="5E57399F" w14:textId="77777777" w:rsidR="008C7948" w:rsidRPr="008C7948" w:rsidRDefault="008C7948" w:rsidP="008C794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p>
    <w:p w14:paraId="534A6F0A" w14:textId="77777777" w:rsidR="008C7948" w:rsidRPr="008C7948" w:rsidRDefault="008C7948" w:rsidP="008C794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sidRPr="008C7948">
        <w:rPr>
          <w:rFonts w:ascii="Times New Roman" w:eastAsia="Times New Roman" w:hAnsi="Times New Roman" w:cs="Times New Roman"/>
        </w:rPr>
        <w:t>EFFECTIVE DATE (ELECTRONIC CONVERSION):</w:t>
      </w:r>
    </w:p>
    <w:p w14:paraId="6992AA26" w14:textId="77777777" w:rsidR="008C7948" w:rsidRPr="008C7948" w:rsidRDefault="008C7948" w:rsidP="008C794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rPr>
      </w:pPr>
      <w:r w:rsidRPr="008C7948">
        <w:rPr>
          <w:rFonts w:ascii="Times New Roman" w:eastAsia="Times New Roman" w:hAnsi="Times New Roman" w:cs="Times New Roman"/>
        </w:rPr>
        <w:tab/>
      </w:r>
      <w:smartTag w:uri="urn:schemas-microsoft-com:office:smarttags" w:element="date">
        <w:smartTagPr>
          <w:attr w:name="Year" w:val="1996"/>
          <w:attr w:name="Day" w:val="1"/>
          <w:attr w:name="Month" w:val="5"/>
        </w:smartTagPr>
        <w:r w:rsidRPr="008C7948">
          <w:rPr>
            <w:rFonts w:ascii="Times New Roman" w:eastAsia="Times New Roman" w:hAnsi="Times New Roman" w:cs="Times New Roman"/>
          </w:rPr>
          <w:t>May 1, 1996</w:t>
        </w:r>
      </w:smartTag>
    </w:p>
    <w:p w14:paraId="3A9653A3"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4137A45"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REPEALED AND REPLACED:</w:t>
      </w:r>
    </w:p>
    <w:p w14:paraId="6A466BAD"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ab/>
      </w:r>
      <w:smartTag w:uri="urn:schemas-microsoft-com:office:smarttags" w:element="date">
        <w:smartTagPr>
          <w:attr w:name="Year" w:val="2003"/>
          <w:attr w:name="Day" w:val="12"/>
          <w:attr w:name="Month" w:val="1"/>
        </w:smartTagPr>
        <w:r w:rsidRPr="008C7948">
          <w:rPr>
            <w:rFonts w:ascii="Times New Roman" w:eastAsia="Times New Roman" w:hAnsi="Times New Roman" w:cs="Times New Roman"/>
          </w:rPr>
          <w:t>January 12, 2003</w:t>
        </w:r>
      </w:smartTag>
      <w:r w:rsidRPr="008C7948">
        <w:rPr>
          <w:rFonts w:ascii="Times New Roman" w:eastAsia="Times New Roman" w:hAnsi="Times New Roman" w:cs="Times New Roman"/>
        </w:rPr>
        <w:t xml:space="preserve"> - filing 2003-4</w:t>
      </w:r>
    </w:p>
    <w:p w14:paraId="2A9DB80C"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FAA62EC"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AMENDED:</w:t>
      </w:r>
    </w:p>
    <w:p w14:paraId="46A1EB46" w14:textId="77777777" w:rsidR="008C7948" w:rsidRP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ab/>
      </w:r>
      <w:smartTag w:uri="urn:schemas-microsoft-com:office:smarttags" w:element="date">
        <w:smartTagPr>
          <w:attr w:name="Year" w:val="2007"/>
          <w:attr w:name="Day" w:val="16"/>
          <w:attr w:name="Month" w:val="1"/>
        </w:smartTagPr>
        <w:r w:rsidRPr="008C7948">
          <w:rPr>
            <w:rFonts w:ascii="Times New Roman" w:eastAsia="Times New Roman" w:hAnsi="Times New Roman" w:cs="Times New Roman"/>
          </w:rPr>
          <w:t>January 16, 2007</w:t>
        </w:r>
      </w:smartTag>
      <w:r w:rsidRPr="008C7948">
        <w:rPr>
          <w:rFonts w:ascii="Times New Roman" w:eastAsia="Times New Roman" w:hAnsi="Times New Roman" w:cs="Times New Roman"/>
        </w:rPr>
        <w:t xml:space="preserve"> – filing 2007-7</w:t>
      </w:r>
    </w:p>
    <w:p w14:paraId="4CCBB9DD" w14:textId="4A8E0127" w:rsid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8C7948">
        <w:rPr>
          <w:rFonts w:ascii="Times New Roman" w:eastAsia="Times New Roman" w:hAnsi="Times New Roman" w:cs="Times New Roman"/>
        </w:rPr>
        <w:tab/>
      </w:r>
      <w:smartTag w:uri="urn:schemas-microsoft-com:office:smarttags" w:element="date">
        <w:smartTagPr>
          <w:attr w:name="Year" w:val="2008"/>
          <w:attr w:name="Day" w:val="7"/>
          <w:attr w:name="Month" w:val="1"/>
        </w:smartTagPr>
        <w:r w:rsidRPr="008C7948">
          <w:rPr>
            <w:rFonts w:ascii="Times New Roman" w:eastAsia="Times New Roman" w:hAnsi="Times New Roman" w:cs="Times New Roman"/>
          </w:rPr>
          <w:t>January 7, 2008</w:t>
        </w:r>
      </w:smartTag>
      <w:r w:rsidRPr="008C7948">
        <w:rPr>
          <w:rFonts w:ascii="Times New Roman" w:eastAsia="Times New Roman" w:hAnsi="Times New Roman" w:cs="Times New Roman"/>
        </w:rPr>
        <w:t xml:space="preserve"> – filing 2008-2</w:t>
      </w:r>
    </w:p>
    <w:p w14:paraId="44CF1407" w14:textId="574028BC" w:rsid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367861E" w14:textId="3DBE46DE" w:rsid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Pr>
          <w:rFonts w:ascii="Times New Roman" w:eastAsia="Times New Roman" w:hAnsi="Times New Roman" w:cs="Times New Roman"/>
        </w:rPr>
        <w:t>REPEALED AND REPLACED:</w:t>
      </w:r>
    </w:p>
    <w:p w14:paraId="47B1878B" w14:textId="10659AF3" w:rsidR="008C7948" w:rsidRDefault="008C7948" w:rsidP="008C7948">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Pr>
          <w:rFonts w:ascii="Times New Roman" w:eastAsia="Times New Roman" w:hAnsi="Times New Roman" w:cs="Times New Roman"/>
        </w:rPr>
        <w:tab/>
        <w:t>August 24, 2022 – filing 2022-153 (as “Controlling Interest Transfers”)</w:t>
      </w:r>
    </w:p>
    <w:p w14:paraId="1A9F144D" w14:textId="12A78510" w:rsidR="00D623BB" w:rsidRPr="00657D52" w:rsidRDefault="00D623BB" w:rsidP="009719DC">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sectPr w:rsidR="00D623BB" w:rsidRPr="00657D52" w:rsidSect="00F95D1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75CC" w14:textId="77777777" w:rsidR="00A93CC7" w:rsidRDefault="00A93CC7" w:rsidP="005D2715">
      <w:pPr>
        <w:spacing w:after="0" w:line="240" w:lineRule="auto"/>
      </w:pPr>
      <w:r>
        <w:separator/>
      </w:r>
    </w:p>
  </w:endnote>
  <w:endnote w:type="continuationSeparator" w:id="0">
    <w:p w14:paraId="275DE852" w14:textId="77777777" w:rsidR="00A93CC7" w:rsidRDefault="00A93CC7" w:rsidP="005D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AB50" w14:textId="77777777" w:rsidR="00A93CC7" w:rsidRDefault="00A93CC7" w:rsidP="005D2715">
      <w:pPr>
        <w:spacing w:after="0" w:line="240" w:lineRule="auto"/>
      </w:pPr>
      <w:r>
        <w:separator/>
      </w:r>
    </w:p>
  </w:footnote>
  <w:footnote w:type="continuationSeparator" w:id="0">
    <w:p w14:paraId="5053A366" w14:textId="77777777" w:rsidR="00A93CC7" w:rsidRDefault="00A93CC7" w:rsidP="005D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2F60" w14:textId="42E089B2" w:rsidR="00D716A3" w:rsidRDefault="00D716A3" w:rsidP="00343257">
    <w:pPr>
      <w:pStyle w:val="Header"/>
      <w:pBdr>
        <w:bottom w:val="single" w:sz="4" w:space="1" w:color="auto"/>
      </w:pBdr>
      <w:jc w:val="right"/>
    </w:pPr>
    <w:r>
      <w:t>18-125 Chapter 207</w:t>
    </w:r>
    <w:r w:rsidR="00125AD7">
      <w:t xml:space="preserve">     </w:t>
    </w:r>
    <w:r>
      <w:t xml:space="preserve">page </w:t>
    </w:r>
    <w:sdt>
      <w:sdtPr>
        <w:id w:val="15364625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5F4201" w14:textId="77777777" w:rsidR="00D716A3" w:rsidRPr="00343257" w:rsidRDefault="00D716A3" w:rsidP="00343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A1C"/>
    <w:multiLevelType w:val="hybridMultilevel"/>
    <w:tmpl w:val="0D5E0F58"/>
    <w:lvl w:ilvl="0" w:tplc="EAC07214">
      <w:start w:val="3"/>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D540D"/>
    <w:multiLevelType w:val="hybridMultilevel"/>
    <w:tmpl w:val="79B8F8A4"/>
    <w:lvl w:ilvl="0" w:tplc="F29256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993BB9"/>
    <w:multiLevelType w:val="hybridMultilevel"/>
    <w:tmpl w:val="6B68FFCE"/>
    <w:lvl w:ilvl="0" w:tplc="0B8A02E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35C0F"/>
    <w:multiLevelType w:val="hybridMultilevel"/>
    <w:tmpl w:val="D140FDD2"/>
    <w:lvl w:ilvl="0" w:tplc="D194DA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D22F1A"/>
    <w:multiLevelType w:val="hybridMultilevel"/>
    <w:tmpl w:val="BF5CBB86"/>
    <w:lvl w:ilvl="0" w:tplc="A2065F34">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663F3E"/>
    <w:multiLevelType w:val="hybridMultilevel"/>
    <w:tmpl w:val="B3681CCE"/>
    <w:lvl w:ilvl="0" w:tplc="A86CCD54">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4872B4"/>
    <w:multiLevelType w:val="hybridMultilevel"/>
    <w:tmpl w:val="67D8441E"/>
    <w:lvl w:ilvl="0" w:tplc="6B5AD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BE32BD"/>
    <w:multiLevelType w:val="hybridMultilevel"/>
    <w:tmpl w:val="987AF398"/>
    <w:lvl w:ilvl="0" w:tplc="C082EFAE">
      <w:start w:val="2"/>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5C007F"/>
    <w:multiLevelType w:val="hybridMultilevel"/>
    <w:tmpl w:val="9AF07122"/>
    <w:lvl w:ilvl="0" w:tplc="BFFE22BA">
      <w:start w:val="2"/>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7B52D6"/>
    <w:multiLevelType w:val="hybridMultilevel"/>
    <w:tmpl w:val="3C82D7DC"/>
    <w:lvl w:ilvl="0" w:tplc="7DAEFDC0">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9A1F4E"/>
    <w:multiLevelType w:val="hybridMultilevel"/>
    <w:tmpl w:val="21481F0C"/>
    <w:lvl w:ilvl="0" w:tplc="8BA608F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0"/>
  </w:num>
  <w:num w:numId="4">
    <w:abstractNumId w:val="1"/>
  </w:num>
  <w:num w:numId="5">
    <w:abstractNumId w:val="9"/>
  </w:num>
  <w:num w:numId="6">
    <w:abstractNumId w:val="5"/>
  </w:num>
  <w:num w:numId="7">
    <w:abstractNumId w:val="4"/>
  </w:num>
  <w:num w:numId="8">
    <w:abstractNumId w:val="6"/>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BB"/>
    <w:rsid w:val="000024B9"/>
    <w:rsid w:val="00002520"/>
    <w:rsid w:val="000050D8"/>
    <w:rsid w:val="000064F9"/>
    <w:rsid w:val="000137E1"/>
    <w:rsid w:val="000163B9"/>
    <w:rsid w:val="00016D94"/>
    <w:rsid w:val="00021A20"/>
    <w:rsid w:val="0002323D"/>
    <w:rsid w:val="00026682"/>
    <w:rsid w:val="00026EC4"/>
    <w:rsid w:val="0003444B"/>
    <w:rsid w:val="000368B4"/>
    <w:rsid w:val="00041F92"/>
    <w:rsid w:val="00043379"/>
    <w:rsid w:val="00047FF3"/>
    <w:rsid w:val="00051102"/>
    <w:rsid w:val="00053955"/>
    <w:rsid w:val="0005615E"/>
    <w:rsid w:val="0005730A"/>
    <w:rsid w:val="0006232C"/>
    <w:rsid w:val="00065206"/>
    <w:rsid w:val="00067708"/>
    <w:rsid w:val="0007491F"/>
    <w:rsid w:val="000753A0"/>
    <w:rsid w:val="000753FA"/>
    <w:rsid w:val="00076293"/>
    <w:rsid w:val="00085569"/>
    <w:rsid w:val="00085D2C"/>
    <w:rsid w:val="00085F07"/>
    <w:rsid w:val="00087C70"/>
    <w:rsid w:val="0009202E"/>
    <w:rsid w:val="00096999"/>
    <w:rsid w:val="00096DA1"/>
    <w:rsid w:val="00097094"/>
    <w:rsid w:val="00097906"/>
    <w:rsid w:val="000A062B"/>
    <w:rsid w:val="000A087C"/>
    <w:rsid w:val="000A214E"/>
    <w:rsid w:val="000A224C"/>
    <w:rsid w:val="000A2660"/>
    <w:rsid w:val="000A6299"/>
    <w:rsid w:val="000A7256"/>
    <w:rsid w:val="000B2060"/>
    <w:rsid w:val="000B2792"/>
    <w:rsid w:val="000B69E7"/>
    <w:rsid w:val="000C04D5"/>
    <w:rsid w:val="000C49D2"/>
    <w:rsid w:val="000C5437"/>
    <w:rsid w:val="000C6EA5"/>
    <w:rsid w:val="000D2CE0"/>
    <w:rsid w:val="000D2CEB"/>
    <w:rsid w:val="000D4E65"/>
    <w:rsid w:val="000D5CA1"/>
    <w:rsid w:val="000D62EC"/>
    <w:rsid w:val="000E2932"/>
    <w:rsid w:val="000E4338"/>
    <w:rsid w:val="000E4BD6"/>
    <w:rsid w:val="000E687B"/>
    <w:rsid w:val="000E702C"/>
    <w:rsid w:val="000E73E3"/>
    <w:rsid w:val="001056A1"/>
    <w:rsid w:val="00106EB2"/>
    <w:rsid w:val="00107C33"/>
    <w:rsid w:val="00113239"/>
    <w:rsid w:val="001136E8"/>
    <w:rsid w:val="00115E60"/>
    <w:rsid w:val="001177C8"/>
    <w:rsid w:val="00117E6A"/>
    <w:rsid w:val="00120746"/>
    <w:rsid w:val="001215F9"/>
    <w:rsid w:val="001239B4"/>
    <w:rsid w:val="001247E8"/>
    <w:rsid w:val="001256AA"/>
    <w:rsid w:val="00125AD7"/>
    <w:rsid w:val="0012690D"/>
    <w:rsid w:val="001324E6"/>
    <w:rsid w:val="00133434"/>
    <w:rsid w:val="00133AF6"/>
    <w:rsid w:val="001361AA"/>
    <w:rsid w:val="00136E5D"/>
    <w:rsid w:val="001370C5"/>
    <w:rsid w:val="00140618"/>
    <w:rsid w:val="00140A21"/>
    <w:rsid w:val="00141957"/>
    <w:rsid w:val="00142331"/>
    <w:rsid w:val="00145B8B"/>
    <w:rsid w:val="001578D3"/>
    <w:rsid w:val="0016172D"/>
    <w:rsid w:val="001641BD"/>
    <w:rsid w:val="00165B1C"/>
    <w:rsid w:val="001671BA"/>
    <w:rsid w:val="00167DD8"/>
    <w:rsid w:val="001718C8"/>
    <w:rsid w:val="00175CDC"/>
    <w:rsid w:val="001765C3"/>
    <w:rsid w:val="00183868"/>
    <w:rsid w:val="00183BBE"/>
    <w:rsid w:val="00184560"/>
    <w:rsid w:val="00184F0D"/>
    <w:rsid w:val="001866D7"/>
    <w:rsid w:val="00192285"/>
    <w:rsid w:val="001946D4"/>
    <w:rsid w:val="00194B37"/>
    <w:rsid w:val="001A5473"/>
    <w:rsid w:val="001B08E6"/>
    <w:rsid w:val="001B0EDF"/>
    <w:rsid w:val="001B1542"/>
    <w:rsid w:val="001B461A"/>
    <w:rsid w:val="001C202B"/>
    <w:rsid w:val="001C5AB9"/>
    <w:rsid w:val="001C6B80"/>
    <w:rsid w:val="001C78E1"/>
    <w:rsid w:val="001C7A94"/>
    <w:rsid w:val="001D2F60"/>
    <w:rsid w:val="001D6790"/>
    <w:rsid w:val="001E0F0C"/>
    <w:rsid w:val="001E1262"/>
    <w:rsid w:val="001E3F7A"/>
    <w:rsid w:val="001E44FC"/>
    <w:rsid w:val="001E547B"/>
    <w:rsid w:val="001E6DE9"/>
    <w:rsid w:val="001E74DA"/>
    <w:rsid w:val="001F2A18"/>
    <w:rsid w:val="002035BF"/>
    <w:rsid w:val="00203EB4"/>
    <w:rsid w:val="00206D26"/>
    <w:rsid w:val="00211714"/>
    <w:rsid w:val="00212E50"/>
    <w:rsid w:val="00213184"/>
    <w:rsid w:val="00221C2A"/>
    <w:rsid w:val="002233E4"/>
    <w:rsid w:val="00224DB7"/>
    <w:rsid w:val="00225CDD"/>
    <w:rsid w:val="002279A9"/>
    <w:rsid w:val="00231A7D"/>
    <w:rsid w:val="00232ACE"/>
    <w:rsid w:val="00240FC7"/>
    <w:rsid w:val="00247221"/>
    <w:rsid w:val="002476BE"/>
    <w:rsid w:val="00252045"/>
    <w:rsid w:val="002527EC"/>
    <w:rsid w:val="00253149"/>
    <w:rsid w:val="00253214"/>
    <w:rsid w:val="00253763"/>
    <w:rsid w:val="002547F2"/>
    <w:rsid w:val="00263D24"/>
    <w:rsid w:val="00272306"/>
    <w:rsid w:val="00277588"/>
    <w:rsid w:val="00277A3A"/>
    <w:rsid w:val="00277A54"/>
    <w:rsid w:val="00281983"/>
    <w:rsid w:val="0028388E"/>
    <w:rsid w:val="002970A8"/>
    <w:rsid w:val="002974E1"/>
    <w:rsid w:val="002A12EE"/>
    <w:rsid w:val="002A3D73"/>
    <w:rsid w:val="002A4501"/>
    <w:rsid w:val="002B1B08"/>
    <w:rsid w:val="002B2521"/>
    <w:rsid w:val="002B2911"/>
    <w:rsid w:val="002B293E"/>
    <w:rsid w:val="002B2D1D"/>
    <w:rsid w:val="002B465D"/>
    <w:rsid w:val="002C04F6"/>
    <w:rsid w:val="002C07A3"/>
    <w:rsid w:val="002C36F4"/>
    <w:rsid w:val="002C3C78"/>
    <w:rsid w:val="002C4FFF"/>
    <w:rsid w:val="002D189C"/>
    <w:rsid w:val="002D22A6"/>
    <w:rsid w:val="002D3DD7"/>
    <w:rsid w:val="002E2033"/>
    <w:rsid w:val="002E34E1"/>
    <w:rsid w:val="002E477E"/>
    <w:rsid w:val="002F244D"/>
    <w:rsid w:val="002F5419"/>
    <w:rsid w:val="002F715D"/>
    <w:rsid w:val="00300C0A"/>
    <w:rsid w:val="00303D5D"/>
    <w:rsid w:val="00304897"/>
    <w:rsid w:val="00304EE9"/>
    <w:rsid w:val="00306AAA"/>
    <w:rsid w:val="00313CF8"/>
    <w:rsid w:val="00315520"/>
    <w:rsid w:val="00316911"/>
    <w:rsid w:val="00316A23"/>
    <w:rsid w:val="0032159C"/>
    <w:rsid w:val="00322EAE"/>
    <w:rsid w:val="00326D4D"/>
    <w:rsid w:val="003315C5"/>
    <w:rsid w:val="003342FA"/>
    <w:rsid w:val="00334648"/>
    <w:rsid w:val="00335641"/>
    <w:rsid w:val="00343257"/>
    <w:rsid w:val="00351D85"/>
    <w:rsid w:val="00352456"/>
    <w:rsid w:val="00356FDB"/>
    <w:rsid w:val="00357E71"/>
    <w:rsid w:val="00360FE0"/>
    <w:rsid w:val="003616DB"/>
    <w:rsid w:val="003632CE"/>
    <w:rsid w:val="00376812"/>
    <w:rsid w:val="003818D3"/>
    <w:rsid w:val="0038283C"/>
    <w:rsid w:val="003828BA"/>
    <w:rsid w:val="00383A1C"/>
    <w:rsid w:val="0038487F"/>
    <w:rsid w:val="003914F0"/>
    <w:rsid w:val="0039274B"/>
    <w:rsid w:val="00393AC0"/>
    <w:rsid w:val="00393F41"/>
    <w:rsid w:val="003A2049"/>
    <w:rsid w:val="003A7B86"/>
    <w:rsid w:val="003A7CCE"/>
    <w:rsid w:val="003B0DB1"/>
    <w:rsid w:val="003B5459"/>
    <w:rsid w:val="003B56F3"/>
    <w:rsid w:val="003B5F3D"/>
    <w:rsid w:val="003B635C"/>
    <w:rsid w:val="003B7670"/>
    <w:rsid w:val="003C4C90"/>
    <w:rsid w:val="003C5736"/>
    <w:rsid w:val="003D1682"/>
    <w:rsid w:val="003D61E2"/>
    <w:rsid w:val="003D69F2"/>
    <w:rsid w:val="003E2D08"/>
    <w:rsid w:val="003E4AEA"/>
    <w:rsid w:val="003E4B00"/>
    <w:rsid w:val="003E75D9"/>
    <w:rsid w:val="003E7C7A"/>
    <w:rsid w:val="003F2F1F"/>
    <w:rsid w:val="003F7EF4"/>
    <w:rsid w:val="00401CD6"/>
    <w:rsid w:val="00407BF9"/>
    <w:rsid w:val="004106C2"/>
    <w:rsid w:val="0041204D"/>
    <w:rsid w:val="004143C6"/>
    <w:rsid w:val="00416DE9"/>
    <w:rsid w:val="00427381"/>
    <w:rsid w:val="00430FB7"/>
    <w:rsid w:val="00431E46"/>
    <w:rsid w:val="00432570"/>
    <w:rsid w:val="00434150"/>
    <w:rsid w:val="0043627B"/>
    <w:rsid w:val="0044018E"/>
    <w:rsid w:val="004440CF"/>
    <w:rsid w:val="00444432"/>
    <w:rsid w:val="00444CD7"/>
    <w:rsid w:val="004454C6"/>
    <w:rsid w:val="00446902"/>
    <w:rsid w:val="00447D37"/>
    <w:rsid w:val="00451598"/>
    <w:rsid w:val="00451C42"/>
    <w:rsid w:val="00456017"/>
    <w:rsid w:val="0045636D"/>
    <w:rsid w:val="00457E33"/>
    <w:rsid w:val="00463761"/>
    <w:rsid w:val="00463A4D"/>
    <w:rsid w:val="00466D14"/>
    <w:rsid w:val="00473DFC"/>
    <w:rsid w:val="00475DA6"/>
    <w:rsid w:val="0047648E"/>
    <w:rsid w:val="00486A01"/>
    <w:rsid w:val="004871D7"/>
    <w:rsid w:val="0049121C"/>
    <w:rsid w:val="00491CA9"/>
    <w:rsid w:val="00494C94"/>
    <w:rsid w:val="00497FC1"/>
    <w:rsid w:val="004A28BB"/>
    <w:rsid w:val="004A34AD"/>
    <w:rsid w:val="004B10D5"/>
    <w:rsid w:val="004B4A2E"/>
    <w:rsid w:val="004B6606"/>
    <w:rsid w:val="004C209B"/>
    <w:rsid w:val="004C4BE0"/>
    <w:rsid w:val="004D1865"/>
    <w:rsid w:val="004D31DE"/>
    <w:rsid w:val="004D5285"/>
    <w:rsid w:val="004D6036"/>
    <w:rsid w:val="004D6CE4"/>
    <w:rsid w:val="004D7CE2"/>
    <w:rsid w:val="004E0FE6"/>
    <w:rsid w:val="004E6990"/>
    <w:rsid w:val="004F024E"/>
    <w:rsid w:val="004F22AF"/>
    <w:rsid w:val="004F5561"/>
    <w:rsid w:val="004F6FFD"/>
    <w:rsid w:val="004F7303"/>
    <w:rsid w:val="004F787D"/>
    <w:rsid w:val="004F7D30"/>
    <w:rsid w:val="00502BAF"/>
    <w:rsid w:val="0050499D"/>
    <w:rsid w:val="00504DEE"/>
    <w:rsid w:val="00505E16"/>
    <w:rsid w:val="00507771"/>
    <w:rsid w:val="00507F1E"/>
    <w:rsid w:val="00510641"/>
    <w:rsid w:val="00510E59"/>
    <w:rsid w:val="00511971"/>
    <w:rsid w:val="00517DBD"/>
    <w:rsid w:val="00522974"/>
    <w:rsid w:val="0052336D"/>
    <w:rsid w:val="0052673B"/>
    <w:rsid w:val="005272A9"/>
    <w:rsid w:val="005276FA"/>
    <w:rsid w:val="00530C2B"/>
    <w:rsid w:val="00532BB0"/>
    <w:rsid w:val="005340B2"/>
    <w:rsid w:val="00543323"/>
    <w:rsid w:val="0054355E"/>
    <w:rsid w:val="005471CD"/>
    <w:rsid w:val="00547E78"/>
    <w:rsid w:val="00550091"/>
    <w:rsid w:val="00550FFA"/>
    <w:rsid w:val="00560CD3"/>
    <w:rsid w:val="00561281"/>
    <w:rsid w:val="00561C2F"/>
    <w:rsid w:val="00576957"/>
    <w:rsid w:val="00580B20"/>
    <w:rsid w:val="00585E05"/>
    <w:rsid w:val="00592B07"/>
    <w:rsid w:val="00597FAA"/>
    <w:rsid w:val="005A07DC"/>
    <w:rsid w:val="005A0EB3"/>
    <w:rsid w:val="005A25DF"/>
    <w:rsid w:val="005A27FC"/>
    <w:rsid w:val="005A6451"/>
    <w:rsid w:val="005A7D6C"/>
    <w:rsid w:val="005B16C5"/>
    <w:rsid w:val="005B2624"/>
    <w:rsid w:val="005C01A7"/>
    <w:rsid w:val="005C561A"/>
    <w:rsid w:val="005C5E71"/>
    <w:rsid w:val="005C620E"/>
    <w:rsid w:val="005C7C35"/>
    <w:rsid w:val="005D25B1"/>
    <w:rsid w:val="005D2715"/>
    <w:rsid w:val="005D63C4"/>
    <w:rsid w:val="005E03B6"/>
    <w:rsid w:val="005E15FD"/>
    <w:rsid w:val="005E2727"/>
    <w:rsid w:val="005E3390"/>
    <w:rsid w:val="005E47C7"/>
    <w:rsid w:val="005E4D15"/>
    <w:rsid w:val="005E77B2"/>
    <w:rsid w:val="005F04F0"/>
    <w:rsid w:val="005F3A2F"/>
    <w:rsid w:val="005F4BE5"/>
    <w:rsid w:val="005F654A"/>
    <w:rsid w:val="005F7574"/>
    <w:rsid w:val="00602B18"/>
    <w:rsid w:val="00606C40"/>
    <w:rsid w:val="00610E63"/>
    <w:rsid w:val="00616A49"/>
    <w:rsid w:val="00617C92"/>
    <w:rsid w:val="00620E54"/>
    <w:rsid w:val="00633EBC"/>
    <w:rsid w:val="00636134"/>
    <w:rsid w:val="00636445"/>
    <w:rsid w:val="00637780"/>
    <w:rsid w:val="00645690"/>
    <w:rsid w:val="00647179"/>
    <w:rsid w:val="006507A7"/>
    <w:rsid w:val="00652556"/>
    <w:rsid w:val="00657D52"/>
    <w:rsid w:val="0066062B"/>
    <w:rsid w:val="00665423"/>
    <w:rsid w:val="0066652C"/>
    <w:rsid w:val="00666E9F"/>
    <w:rsid w:val="00671595"/>
    <w:rsid w:val="00673396"/>
    <w:rsid w:val="00687019"/>
    <w:rsid w:val="00687600"/>
    <w:rsid w:val="00691671"/>
    <w:rsid w:val="00695501"/>
    <w:rsid w:val="006A300D"/>
    <w:rsid w:val="006A672A"/>
    <w:rsid w:val="006A7F49"/>
    <w:rsid w:val="006B1BB6"/>
    <w:rsid w:val="006B25F0"/>
    <w:rsid w:val="006B3FC3"/>
    <w:rsid w:val="006B40FE"/>
    <w:rsid w:val="006B6CC9"/>
    <w:rsid w:val="006C2869"/>
    <w:rsid w:val="006C7412"/>
    <w:rsid w:val="006E2534"/>
    <w:rsid w:val="006E3A7D"/>
    <w:rsid w:val="006E4F39"/>
    <w:rsid w:val="006E5333"/>
    <w:rsid w:val="006F26C2"/>
    <w:rsid w:val="006F52FF"/>
    <w:rsid w:val="0070192E"/>
    <w:rsid w:val="007025C9"/>
    <w:rsid w:val="00703598"/>
    <w:rsid w:val="00705C5D"/>
    <w:rsid w:val="00707035"/>
    <w:rsid w:val="0071558F"/>
    <w:rsid w:val="00716DAF"/>
    <w:rsid w:val="00720ED2"/>
    <w:rsid w:val="0072188C"/>
    <w:rsid w:val="007221A4"/>
    <w:rsid w:val="00722A16"/>
    <w:rsid w:val="00725155"/>
    <w:rsid w:val="00725C6F"/>
    <w:rsid w:val="00725E5E"/>
    <w:rsid w:val="007262B3"/>
    <w:rsid w:val="00730C4A"/>
    <w:rsid w:val="00734759"/>
    <w:rsid w:val="007374F4"/>
    <w:rsid w:val="00741701"/>
    <w:rsid w:val="00742C9E"/>
    <w:rsid w:val="007467AF"/>
    <w:rsid w:val="00752A4E"/>
    <w:rsid w:val="007557BF"/>
    <w:rsid w:val="00756A9D"/>
    <w:rsid w:val="007574EA"/>
    <w:rsid w:val="00757C33"/>
    <w:rsid w:val="00774426"/>
    <w:rsid w:val="00774CA0"/>
    <w:rsid w:val="00777EF2"/>
    <w:rsid w:val="00781CFC"/>
    <w:rsid w:val="00782119"/>
    <w:rsid w:val="00782381"/>
    <w:rsid w:val="007837E0"/>
    <w:rsid w:val="007937C1"/>
    <w:rsid w:val="00794B08"/>
    <w:rsid w:val="0079538F"/>
    <w:rsid w:val="00797001"/>
    <w:rsid w:val="007A0899"/>
    <w:rsid w:val="007A4748"/>
    <w:rsid w:val="007A58F7"/>
    <w:rsid w:val="007A6A0F"/>
    <w:rsid w:val="007B1B96"/>
    <w:rsid w:val="007B5988"/>
    <w:rsid w:val="007B7E4F"/>
    <w:rsid w:val="007E1200"/>
    <w:rsid w:val="007E2556"/>
    <w:rsid w:val="007E6B1E"/>
    <w:rsid w:val="007F5AF7"/>
    <w:rsid w:val="008015A3"/>
    <w:rsid w:val="00801BCB"/>
    <w:rsid w:val="00802963"/>
    <w:rsid w:val="00806B13"/>
    <w:rsid w:val="008072CA"/>
    <w:rsid w:val="00810173"/>
    <w:rsid w:val="00815614"/>
    <w:rsid w:val="0082503A"/>
    <w:rsid w:val="00826187"/>
    <w:rsid w:val="008274C4"/>
    <w:rsid w:val="008334FA"/>
    <w:rsid w:val="00841F6C"/>
    <w:rsid w:val="008441A3"/>
    <w:rsid w:val="008460C5"/>
    <w:rsid w:val="008471B5"/>
    <w:rsid w:val="00850A33"/>
    <w:rsid w:val="00852661"/>
    <w:rsid w:val="00855B2B"/>
    <w:rsid w:val="00855E00"/>
    <w:rsid w:val="00856140"/>
    <w:rsid w:val="00863040"/>
    <w:rsid w:val="008657BA"/>
    <w:rsid w:val="0087480A"/>
    <w:rsid w:val="00876AE8"/>
    <w:rsid w:val="00880E8D"/>
    <w:rsid w:val="00881971"/>
    <w:rsid w:val="008904F1"/>
    <w:rsid w:val="0089405A"/>
    <w:rsid w:val="0089410A"/>
    <w:rsid w:val="00895020"/>
    <w:rsid w:val="0089576B"/>
    <w:rsid w:val="008977C7"/>
    <w:rsid w:val="008A072C"/>
    <w:rsid w:val="008A15AA"/>
    <w:rsid w:val="008A2E4E"/>
    <w:rsid w:val="008A46A3"/>
    <w:rsid w:val="008B20EB"/>
    <w:rsid w:val="008B4707"/>
    <w:rsid w:val="008B47BB"/>
    <w:rsid w:val="008B6E36"/>
    <w:rsid w:val="008B7A85"/>
    <w:rsid w:val="008C4724"/>
    <w:rsid w:val="008C6BDA"/>
    <w:rsid w:val="008C7948"/>
    <w:rsid w:val="008C7B46"/>
    <w:rsid w:val="008D4764"/>
    <w:rsid w:val="008E09F9"/>
    <w:rsid w:val="008E3950"/>
    <w:rsid w:val="008E3F30"/>
    <w:rsid w:val="008E49CD"/>
    <w:rsid w:val="008E53E2"/>
    <w:rsid w:val="008E5D18"/>
    <w:rsid w:val="008E6D7B"/>
    <w:rsid w:val="008E6F44"/>
    <w:rsid w:val="008F44B9"/>
    <w:rsid w:val="008F7554"/>
    <w:rsid w:val="00901097"/>
    <w:rsid w:val="0090114D"/>
    <w:rsid w:val="00902D62"/>
    <w:rsid w:val="00906262"/>
    <w:rsid w:val="0091355D"/>
    <w:rsid w:val="009145CA"/>
    <w:rsid w:val="00915741"/>
    <w:rsid w:val="00915F24"/>
    <w:rsid w:val="00921407"/>
    <w:rsid w:val="0092217B"/>
    <w:rsid w:val="009226D2"/>
    <w:rsid w:val="00925FE5"/>
    <w:rsid w:val="00933587"/>
    <w:rsid w:val="00937DA3"/>
    <w:rsid w:val="00937DA5"/>
    <w:rsid w:val="00940404"/>
    <w:rsid w:val="0094552C"/>
    <w:rsid w:val="0095351D"/>
    <w:rsid w:val="0096063E"/>
    <w:rsid w:val="009616CE"/>
    <w:rsid w:val="00962A09"/>
    <w:rsid w:val="009630C4"/>
    <w:rsid w:val="009649C0"/>
    <w:rsid w:val="00965ECF"/>
    <w:rsid w:val="009719DC"/>
    <w:rsid w:val="0097229E"/>
    <w:rsid w:val="0097233C"/>
    <w:rsid w:val="00973039"/>
    <w:rsid w:val="0097315A"/>
    <w:rsid w:val="00975D34"/>
    <w:rsid w:val="0097659C"/>
    <w:rsid w:val="00976D5F"/>
    <w:rsid w:val="00980806"/>
    <w:rsid w:val="009822CA"/>
    <w:rsid w:val="00982933"/>
    <w:rsid w:val="009860DB"/>
    <w:rsid w:val="00987150"/>
    <w:rsid w:val="00991ADB"/>
    <w:rsid w:val="009946DC"/>
    <w:rsid w:val="009A6934"/>
    <w:rsid w:val="009B2113"/>
    <w:rsid w:val="009B3765"/>
    <w:rsid w:val="009B487C"/>
    <w:rsid w:val="009B5024"/>
    <w:rsid w:val="009B5921"/>
    <w:rsid w:val="009B5D3A"/>
    <w:rsid w:val="009C08B7"/>
    <w:rsid w:val="009C22E6"/>
    <w:rsid w:val="009C3F5F"/>
    <w:rsid w:val="009D271C"/>
    <w:rsid w:val="009D44F6"/>
    <w:rsid w:val="009D5FC2"/>
    <w:rsid w:val="009D6704"/>
    <w:rsid w:val="009E408A"/>
    <w:rsid w:val="009E6443"/>
    <w:rsid w:val="009E6BA2"/>
    <w:rsid w:val="009F03C1"/>
    <w:rsid w:val="009F03C9"/>
    <w:rsid w:val="009F4116"/>
    <w:rsid w:val="009F6019"/>
    <w:rsid w:val="009F791F"/>
    <w:rsid w:val="00A00575"/>
    <w:rsid w:val="00A02A23"/>
    <w:rsid w:val="00A04C08"/>
    <w:rsid w:val="00A05875"/>
    <w:rsid w:val="00A067BD"/>
    <w:rsid w:val="00A11B87"/>
    <w:rsid w:val="00A143C5"/>
    <w:rsid w:val="00A211D6"/>
    <w:rsid w:val="00A224A7"/>
    <w:rsid w:val="00A22B3B"/>
    <w:rsid w:val="00A25717"/>
    <w:rsid w:val="00A26366"/>
    <w:rsid w:val="00A3072B"/>
    <w:rsid w:val="00A31748"/>
    <w:rsid w:val="00A347F8"/>
    <w:rsid w:val="00A34AA7"/>
    <w:rsid w:val="00A35071"/>
    <w:rsid w:val="00A36237"/>
    <w:rsid w:val="00A36BD0"/>
    <w:rsid w:val="00A44B6D"/>
    <w:rsid w:val="00A55446"/>
    <w:rsid w:val="00A62842"/>
    <w:rsid w:val="00A73779"/>
    <w:rsid w:val="00A750ED"/>
    <w:rsid w:val="00A77907"/>
    <w:rsid w:val="00A8002C"/>
    <w:rsid w:val="00A83CE4"/>
    <w:rsid w:val="00A84C48"/>
    <w:rsid w:val="00A851A7"/>
    <w:rsid w:val="00A85703"/>
    <w:rsid w:val="00A87DCD"/>
    <w:rsid w:val="00A904C1"/>
    <w:rsid w:val="00A93CC7"/>
    <w:rsid w:val="00A95A3A"/>
    <w:rsid w:val="00A9670F"/>
    <w:rsid w:val="00AA0948"/>
    <w:rsid w:val="00AA10EB"/>
    <w:rsid w:val="00AA16A2"/>
    <w:rsid w:val="00AA5DA3"/>
    <w:rsid w:val="00AA60FE"/>
    <w:rsid w:val="00AA7C42"/>
    <w:rsid w:val="00AB680D"/>
    <w:rsid w:val="00AC3AE5"/>
    <w:rsid w:val="00AC3DCC"/>
    <w:rsid w:val="00AD082D"/>
    <w:rsid w:val="00AD1D69"/>
    <w:rsid w:val="00AD58A7"/>
    <w:rsid w:val="00AD69DE"/>
    <w:rsid w:val="00AE0BAF"/>
    <w:rsid w:val="00AE20B0"/>
    <w:rsid w:val="00AE2112"/>
    <w:rsid w:val="00AE3C77"/>
    <w:rsid w:val="00AE3F3B"/>
    <w:rsid w:val="00AF2875"/>
    <w:rsid w:val="00AF3793"/>
    <w:rsid w:val="00AF6CFB"/>
    <w:rsid w:val="00B00F7C"/>
    <w:rsid w:val="00B0624F"/>
    <w:rsid w:val="00B114B2"/>
    <w:rsid w:val="00B122A0"/>
    <w:rsid w:val="00B166E5"/>
    <w:rsid w:val="00B200A6"/>
    <w:rsid w:val="00B23CD1"/>
    <w:rsid w:val="00B251E6"/>
    <w:rsid w:val="00B27386"/>
    <w:rsid w:val="00B27E9B"/>
    <w:rsid w:val="00B33936"/>
    <w:rsid w:val="00B33B8A"/>
    <w:rsid w:val="00B3552A"/>
    <w:rsid w:val="00B35A01"/>
    <w:rsid w:val="00B36493"/>
    <w:rsid w:val="00B3655F"/>
    <w:rsid w:val="00B36585"/>
    <w:rsid w:val="00B36B72"/>
    <w:rsid w:val="00B41252"/>
    <w:rsid w:val="00B41A8C"/>
    <w:rsid w:val="00B42393"/>
    <w:rsid w:val="00B43765"/>
    <w:rsid w:val="00B43D87"/>
    <w:rsid w:val="00B5120E"/>
    <w:rsid w:val="00B60224"/>
    <w:rsid w:val="00B6794E"/>
    <w:rsid w:val="00B705EC"/>
    <w:rsid w:val="00B71C32"/>
    <w:rsid w:val="00B723FB"/>
    <w:rsid w:val="00B74AAE"/>
    <w:rsid w:val="00B765F6"/>
    <w:rsid w:val="00B77320"/>
    <w:rsid w:val="00B81738"/>
    <w:rsid w:val="00B825F8"/>
    <w:rsid w:val="00B86CFD"/>
    <w:rsid w:val="00B96AC2"/>
    <w:rsid w:val="00BA3753"/>
    <w:rsid w:val="00BA3E17"/>
    <w:rsid w:val="00BA4149"/>
    <w:rsid w:val="00BA431C"/>
    <w:rsid w:val="00BA46E6"/>
    <w:rsid w:val="00BB048A"/>
    <w:rsid w:val="00BB441B"/>
    <w:rsid w:val="00BB4990"/>
    <w:rsid w:val="00BB4FD0"/>
    <w:rsid w:val="00BB76AF"/>
    <w:rsid w:val="00BC1E1D"/>
    <w:rsid w:val="00BC6363"/>
    <w:rsid w:val="00BC6A75"/>
    <w:rsid w:val="00BC6C7D"/>
    <w:rsid w:val="00BD151F"/>
    <w:rsid w:val="00BD4D63"/>
    <w:rsid w:val="00BE1EC8"/>
    <w:rsid w:val="00BE49CE"/>
    <w:rsid w:val="00BF288C"/>
    <w:rsid w:val="00BF5F8E"/>
    <w:rsid w:val="00BF7A94"/>
    <w:rsid w:val="00C00202"/>
    <w:rsid w:val="00C0039A"/>
    <w:rsid w:val="00C02C12"/>
    <w:rsid w:val="00C10442"/>
    <w:rsid w:val="00C149C6"/>
    <w:rsid w:val="00C15269"/>
    <w:rsid w:val="00C203E2"/>
    <w:rsid w:val="00C20F3C"/>
    <w:rsid w:val="00C24F76"/>
    <w:rsid w:val="00C24F86"/>
    <w:rsid w:val="00C31290"/>
    <w:rsid w:val="00C32A37"/>
    <w:rsid w:val="00C34036"/>
    <w:rsid w:val="00C34109"/>
    <w:rsid w:val="00C34DB0"/>
    <w:rsid w:val="00C36D9A"/>
    <w:rsid w:val="00C379F1"/>
    <w:rsid w:val="00C40EC5"/>
    <w:rsid w:val="00C4129A"/>
    <w:rsid w:val="00C42840"/>
    <w:rsid w:val="00C4473E"/>
    <w:rsid w:val="00C45043"/>
    <w:rsid w:val="00C45B71"/>
    <w:rsid w:val="00C45D56"/>
    <w:rsid w:val="00C46907"/>
    <w:rsid w:val="00C50661"/>
    <w:rsid w:val="00C50B43"/>
    <w:rsid w:val="00C51641"/>
    <w:rsid w:val="00C51908"/>
    <w:rsid w:val="00C534DE"/>
    <w:rsid w:val="00C53813"/>
    <w:rsid w:val="00C55EF4"/>
    <w:rsid w:val="00C610E6"/>
    <w:rsid w:val="00C61FCE"/>
    <w:rsid w:val="00C72974"/>
    <w:rsid w:val="00C75F9B"/>
    <w:rsid w:val="00C841B6"/>
    <w:rsid w:val="00C96291"/>
    <w:rsid w:val="00C975B7"/>
    <w:rsid w:val="00CA1041"/>
    <w:rsid w:val="00CA35C1"/>
    <w:rsid w:val="00CA3BAF"/>
    <w:rsid w:val="00CA3E20"/>
    <w:rsid w:val="00CA7085"/>
    <w:rsid w:val="00CB46F2"/>
    <w:rsid w:val="00CB47DB"/>
    <w:rsid w:val="00CC2783"/>
    <w:rsid w:val="00CC5A6D"/>
    <w:rsid w:val="00CC67AE"/>
    <w:rsid w:val="00CD5A37"/>
    <w:rsid w:val="00CD5D7E"/>
    <w:rsid w:val="00CD7F77"/>
    <w:rsid w:val="00CE0C58"/>
    <w:rsid w:val="00CF0510"/>
    <w:rsid w:val="00CF2A52"/>
    <w:rsid w:val="00D00084"/>
    <w:rsid w:val="00D01649"/>
    <w:rsid w:val="00D03724"/>
    <w:rsid w:val="00D169C7"/>
    <w:rsid w:val="00D22EEE"/>
    <w:rsid w:val="00D23263"/>
    <w:rsid w:val="00D25B2E"/>
    <w:rsid w:val="00D26D78"/>
    <w:rsid w:val="00D312D9"/>
    <w:rsid w:val="00D34BF3"/>
    <w:rsid w:val="00D431D4"/>
    <w:rsid w:val="00D4556C"/>
    <w:rsid w:val="00D46458"/>
    <w:rsid w:val="00D46B53"/>
    <w:rsid w:val="00D515F6"/>
    <w:rsid w:val="00D51CF3"/>
    <w:rsid w:val="00D53246"/>
    <w:rsid w:val="00D5708A"/>
    <w:rsid w:val="00D623BB"/>
    <w:rsid w:val="00D63F20"/>
    <w:rsid w:val="00D658DE"/>
    <w:rsid w:val="00D66D7C"/>
    <w:rsid w:val="00D67A7A"/>
    <w:rsid w:val="00D7027D"/>
    <w:rsid w:val="00D70490"/>
    <w:rsid w:val="00D716A3"/>
    <w:rsid w:val="00D726D0"/>
    <w:rsid w:val="00D72F84"/>
    <w:rsid w:val="00D7431B"/>
    <w:rsid w:val="00D7672B"/>
    <w:rsid w:val="00D81023"/>
    <w:rsid w:val="00D8237E"/>
    <w:rsid w:val="00D82443"/>
    <w:rsid w:val="00D85A33"/>
    <w:rsid w:val="00D86347"/>
    <w:rsid w:val="00D9218D"/>
    <w:rsid w:val="00D92392"/>
    <w:rsid w:val="00D94105"/>
    <w:rsid w:val="00D972C4"/>
    <w:rsid w:val="00DA0B82"/>
    <w:rsid w:val="00DA1B0D"/>
    <w:rsid w:val="00DA2663"/>
    <w:rsid w:val="00DA371E"/>
    <w:rsid w:val="00DA5DDE"/>
    <w:rsid w:val="00DA7296"/>
    <w:rsid w:val="00DB0F59"/>
    <w:rsid w:val="00DB5815"/>
    <w:rsid w:val="00DB5849"/>
    <w:rsid w:val="00DC0A7F"/>
    <w:rsid w:val="00DC602E"/>
    <w:rsid w:val="00DD45F4"/>
    <w:rsid w:val="00DD4EC5"/>
    <w:rsid w:val="00DE2392"/>
    <w:rsid w:val="00DE5293"/>
    <w:rsid w:val="00DF2C1D"/>
    <w:rsid w:val="00E0343C"/>
    <w:rsid w:val="00E04008"/>
    <w:rsid w:val="00E047C3"/>
    <w:rsid w:val="00E11764"/>
    <w:rsid w:val="00E162C6"/>
    <w:rsid w:val="00E20861"/>
    <w:rsid w:val="00E27995"/>
    <w:rsid w:val="00E310D4"/>
    <w:rsid w:val="00E312ED"/>
    <w:rsid w:val="00E31CDF"/>
    <w:rsid w:val="00E31E6D"/>
    <w:rsid w:val="00E34242"/>
    <w:rsid w:val="00E34E6C"/>
    <w:rsid w:val="00E35E50"/>
    <w:rsid w:val="00E507F7"/>
    <w:rsid w:val="00E5093F"/>
    <w:rsid w:val="00E51FDC"/>
    <w:rsid w:val="00E5758C"/>
    <w:rsid w:val="00E57D3E"/>
    <w:rsid w:val="00E63E9E"/>
    <w:rsid w:val="00E7254A"/>
    <w:rsid w:val="00E72857"/>
    <w:rsid w:val="00E739E7"/>
    <w:rsid w:val="00E766FF"/>
    <w:rsid w:val="00E8079D"/>
    <w:rsid w:val="00E90487"/>
    <w:rsid w:val="00E90D39"/>
    <w:rsid w:val="00E91A36"/>
    <w:rsid w:val="00E94E83"/>
    <w:rsid w:val="00E95071"/>
    <w:rsid w:val="00EA3BB0"/>
    <w:rsid w:val="00EA51FE"/>
    <w:rsid w:val="00EB0DF0"/>
    <w:rsid w:val="00EB12D4"/>
    <w:rsid w:val="00EB18D7"/>
    <w:rsid w:val="00EB3096"/>
    <w:rsid w:val="00EB3398"/>
    <w:rsid w:val="00EB4800"/>
    <w:rsid w:val="00EC59E8"/>
    <w:rsid w:val="00EC65E2"/>
    <w:rsid w:val="00ED64F6"/>
    <w:rsid w:val="00EE0FAE"/>
    <w:rsid w:val="00EE15DB"/>
    <w:rsid w:val="00EE1649"/>
    <w:rsid w:val="00EE3372"/>
    <w:rsid w:val="00EE510E"/>
    <w:rsid w:val="00EF0A54"/>
    <w:rsid w:val="00F07161"/>
    <w:rsid w:val="00F11480"/>
    <w:rsid w:val="00F11CF4"/>
    <w:rsid w:val="00F13133"/>
    <w:rsid w:val="00F14757"/>
    <w:rsid w:val="00F22BDD"/>
    <w:rsid w:val="00F30EE8"/>
    <w:rsid w:val="00F35C25"/>
    <w:rsid w:val="00F40DC1"/>
    <w:rsid w:val="00F41781"/>
    <w:rsid w:val="00F472C3"/>
    <w:rsid w:val="00F524DA"/>
    <w:rsid w:val="00F55667"/>
    <w:rsid w:val="00F57077"/>
    <w:rsid w:val="00F63A92"/>
    <w:rsid w:val="00F70B55"/>
    <w:rsid w:val="00F85541"/>
    <w:rsid w:val="00F85A47"/>
    <w:rsid w:val="00F87070"/>
    <w:rsid w:val="00F91005"/>
    <w:rsid w:val="00F94A07"/>
    <w:rsid w:val="00F95D19"/>
    <w:rsid w:val="00F963B9"/>
    <w:rsid w:val="00F97F46"/>
    <w:rsid w:val="00FA3B01"/>
    <w:rsid w:val="00FA5EC7"/>
    <w:rsid w:val="00FB1DC9"/>
    <w:rsid w:val="00FB23BB"/>
    <w:rsid w:val="00FB337F"/>
    <w:rsid w:val="00FB5D96"/>
    <w:rsid w:val="00FC131B"/>
    <w:rsid w:val="00FC14D3"/>
    <w:rsid w:val="00FC1CFD"/>
    <w:rsid w:val="00FC341A"/>
    <w:rsid w:val="00FC3CB2"/>
    <w:rsid w:val="00FC4116"/>
    <w:rsid w:val="00FD0E8D"/>
    <w:rsid w:val="00FD1EE7"/>
    <w:rsid w:val="00FD5951"/>
    <w:rsid w:val="00FE0932"/>
    <w:rsid w:val="00FE0956"/>
    <w:rsid w:val="00FE5644"/>
    <w:rsid w:val="00FF1DB6"/>
    <w:rsid w:val="00FF32DD"/>
    <w:rsid w:val="00FF50D8"/>
    <w:rsid w:val="00FF5929"/>
    <w:rsid w:val="00FF656F"/>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4577"/>
    <o:shapelayout v:ext="edit">
      <o:idmap v:ext="edit" data="1"/>
    </o:shapelayout>
  </w:shapeDefaults>
  <w:decimalSymbol w:val="."/>
  <w:listSeparator w:val=","/>
  <w14:docId w14:val="009D0F94"/>
  <w15:docId w15:val="{4C01F200-A843-4EC2-9580-B496F9BB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8E"/>
  </w:style>
  <w:style w:type="paragraph" w:styleId="Heading1">
    <w:name w:val="heading 1"/>
    <w:basedOn w:val="Normal"/>
    <w:next w:val="Normal"/>
    <w:link w:val="Heading1Char"/>
    <w:uiPriority w:val="9"/>
    <w:qFormat/>
    <w:rsid w:val="00BF5F8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F5F8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F5F8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F5F8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F5F8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F5F8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F5F8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F5F8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F5F8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8E"/>
    <w:pPr>
      <w:ind w:left="720"/>
      <w:contextualSpacing/>
    </w:pPr>
  </w:style>
  <w:style w:type="character" w:customStyle="1" w:styleId="Heading1Char">
    <w:name w:val="Heading 1 Char"/>
    <w:basedOn w:val="DefaultParagraphFont"/>
    <w:link w:val="Heading1"/>
    <w:uiPriority w:val="9"/>
    <w:rsid w:val="00BF5F8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F5F8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F5F8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F5F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F5F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F5F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F5F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F5F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F5F8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5F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F5F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F5F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F5F8E"/>
    <w:rPr>
      <w:rFonts w:asciiTheme="majorHAnsi" w:eastAsiaTheme="majorEastAsia" w:hAnsiTheme="majorHAnsi" w:cstheme="majorBidi"/>
      <w:i/>
      <w:iCs/>
      <w:spacing w:val="13"/>
      <w:sz w:val="24"/>
      <w:szCs w:val="24"/>
    </w:rPr>
  </w:style>
  <w:style w:type="character" w:styleId="Strong">
    <w:name w:val="Strong"/>
    <w:uiPriority w:val="22"/>
    <w:qFormat/>
    <w:rsid w:val="00BF5F8E"/>
    <w:rPr>
      <w:b/>
      <w:bCs/>
    </w:rPr>
  </w:style>
  <w:style w:type="character" w:styleId="Emphasis">
    <w:name w:val="Emphasis"/>
    <w:uiPriority w:val="20"/>
    <w:qFormat/>
    <w:rsid w:val="00BF5F8E"/>
    <w:rPr>
      <w:b/>
      <w:bCs/>
      <w:i/>
      <w:iCs/>
      <w:spacing w:val="10"/>
      <w:bdr w:val="none" w:sz="0" w:space="0" w:color="auto"/>
      <w:shd w:val="clear" w:color="auto" w:fill="auto"/>
    </w:rPr>
  </w:style>
  <w:style w:type="paragraph" w:styleId="NoSpacing">
    <w:name w:val="No Spacing"/>
    <w:basedOn w:val="Normal"/>
    <w:link w:val="NoSpacingChar"/>
    <w:uiPriority w:val="1"/>
    <w:qFormat/>
    <w:rsid w:val="00BF5F8E"/>
    <w:pPr>
      <w:spacing w:after="0" w:line="240" w:lineRule="auto"/>
    </w:pPr>
  </w:style>
  <w:style w:type="character" w:customStyle="1" w:styleId="NoSpacingChar">
    <w:name w:val="No Spacing Char"/>
    <w:basedOn w:val="DefaultParagraphFont"/>
    <w:link w:val="NoSpacing"/>
    <w:uiPriority w:val="1"/>
    <w:rsid w:val="00BF5F8E"/>
  </w:style>
  <w:style w:type="paragraph" w:styleId="Quote">
    <w:name w:val="Quote"/>
    <w:basedOn w:val="Normal"/>
    <w:next w:val="Normal"/>
    <w:link w:val="QuoteChar"/>
    <w:uiPriority w:val="29"/>
    <w:qFormat/>
    <w:rsid w:val="00BF5F8E"/>
    <w:pPr>
      <w:spacing w:before="200" w:after="0"/>
      <w:ind w:left="360" w:right="360"/>
    </w:pPr>
    <w:rPr>
      <w:i/>
      <w:iCs/>
    </w:rPr>
  </w:style>
  <w:style w:type="character" w:customStyle="1" w:styleId="QuoteChar">
    <w:name w:val="Quote Char"/>
    <w:basedOn w:val="DefaultParagraphFont"/>
    <w:link w:val="Quote"/>
    <w:uiPriority w:val="29"/>
    <w:rsid w:val="00BF5F8E"/>
    <w:rPr>
      <w:i/>
      <w:iCs/>
    </w:rPr>
  </w:style>
  <w:style w:type="paragraph" w:styleId="IntenseQuote">
    <w:name w:val="Intense Quote"/>
    <w:basedOn w:val="Normal"/>
    <w:next w:val="Normal"/>
    <w:link w:val="IntenseQuoteChar"/>
    <w:uiPriority w:val="30"/>
    <w:qFormat/>
    <w:rsid w:val="00BF5F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F5F8E"/>
    <w:rPr>
      <w:b/>
      <w:bCs/>
      <w:i/>
      <w:iCs/>
    </w:rPr>
  </w:style>
  <w:style w:type="character" w:styleId="SubtleEmphasis">
    <w:name w:val="Subtle Emphasis"/>
    <w:uiPriority w:val="19"/>
    <w:qFormat/>
    <w:rsid w:val="00BF5F8E"/>
    <w:rPr>
      <w:i/>
      <w:iCs/>
    </w:rPr>
  </w:style>
  <w:style w:type="character" w:styleId="IntenseEmphasis">
    <w:name w:val="Intense Emphasis"/>
    <w:uiPriority w:val="21"/>
    <w:qFormat/>
    <w:rsid w:val="00BF5F8E"/>
    <w:rPr>
      <w:b/>
      <w:bCs/>
    </w:rPr>
  </w:style>
  <w:style w:type="character" w:styleId="SubtleReference">
    <w:name w:val="Subtle Reference"/>
    <w:uiPriority w:val="31"/>
    <w:qFormat/>
    <w:rsid w:val="00BF5F8E"/>
    <w:rPr>
      <w:smallCaps/>
    </w:rPr>
  </w:style>
  <w:style w:type="character" w:styleId="IntenseReference">
    <w:name w:val="Intense Reference"/>
    <w:uiPriority w:val="32"/>
    <w:qFormat/>
    <w:rsid w:val="00BF5F8E"/>
    <w:rPr>
      <w:smallCaps/>
      <w:spacing w:val="5"/>
      <w:u w:val="single"/>
    </w:rPr>
  </w:style>
  <w:style w:type="character" w:styleId="BookTitle">
    <w:name w:val="Book Title"/>
    <w:uiPriority w:val="33"/>
    <w:qFormat/>
    <w:rsid w:val="00BF5F8E"/>
    <w:rPr>
      <w:i/>
      <w:iCs/>
      <w:smallCaps/>
      <w:spacing w:val="5"/>
    </w:rPr>
  </w:style>
  <w:style w:type="paragraph" w:styleId="TOCHeading">
    <w:name w:val="TOC Heading"/>
    <w:basedOn w:val="Heading1"/>
    <w:next w:val="Normal"/>
    <w:uiPriority w:val="39"/>
    <w:semiHidden/>
    <w:unhideWhenUsed/>
    <w:qFormat/>
    <w:rsid w:val="00BF5F8E"/>
    <w:pPr>
      <w:outlineLvl w:val="9"/>
    </w:pPr>
    <w:rPr>
      <w:lang w:bidi="en-US"/>
    </w:rPr>
  </w:style>
  <w:style w:type="paragraph" w:customStyle="1" w:styleId="DefaultText">
    <w:name w:val="Default Text"/>
    <w:basedOn w:val="Normal"/>
    <w:rsid w:val="00991AD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991ADB"/>
    <w:rPr>
      <w:rFonts w:ascii="Times New Roman" w:hAnsi="Times New Roman"/>
      <w:color w:val="auto"/>
      <w:spacing w:val="0"/>
      <w:sz w:val="24"/>
    </w:rPr>
  </w:style>
  <w:style w:type="paragraph" w:styleId="BalloonText">
    <w:name w:val="Balloon Text"/>
    <w:basedOn w:val="Normal"/>
    <w:link w:val="BalloonTextChar"/>
    <w:uiPriority w:val="99"/>
    <w:semiHidden/>
    <w:unhideWhenUsed/>
    <w:rsid w:val="00991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ADB"/>
    <w:rPr>
      <w:rFonts w:ascii="Tahoma" w:hAnsi="Tahoma" w:cs="Tahoma"/>
      <w:sz w:val="16"/>
      <w:szCs w:val="16"/>
    </w:rPr>
  </w:style>
  <w:style w:type="character" w:styleId="CommentReference">
    <w:name w:val="annotation reference"/>
    <w:basedOn w:val="DefaultParagraphFont"/>
    <w:uiPriority w:val="99"/>
    <w:semiHidden/>
    <w:unhideWhenUsed/>
    <w:rsid w:val="00C45043"/>
    <w:rPr>
      <w:sz w:val="16"/>
      <w:szCs w:val="16"/>
    </w:rPr>
  </w:style>
  <w:style w:type="paragraph" w:styleId="CommentText">
    <w:name w:val="annotation text"/>
    <w:basedOn w:val="Normal"/>
    <w:link w:val="CommentTextChar"/>
    <w:uiPriority w:val="99"/>
    <w:unhideWhenUsed/>
    <w:rsid w:val="00C45043"/>
    <w:pPr>
      <w:spacing w:line="240" w:lineRule="auto"/>
    </w:pPr>
    <w:rPr>
      <w:sz w:val="20"/>
      <w:szCs w:val="20"/>
    </w:rPr>
  </w:style>
  <w:style w:type="character" w:customStyle="1" w:styleId="CommentTextChar">
    <w:name w:val="Comment Text Char"/>
    <w:basedOn w:val="DefaultParagraphFont"/>
    <w:link w:val="CommentText"/>
    <w:uiPriority w:val="99"/>
    <w:rsid w:val="00C45043"/>
    <w:rPr>
      <w:sz w:val="20"/>
      <w:szCs w:val="20"/>
    </w:rPr>
  </w:style>
  <w:style w:type="paragraph" w:styleId="CommentSubject">
    <w:name w:val="annotation subject"/>
    <w:basedOn w:val="CommentText"/>
    <w:next w:val="CommentText"/>
    <w:link w:val="CommentSubjectChar"/>
    <w:uiPriority w:val="99"/>
    <w:semiHidden/>
    <w:unhideWhenUsed/>
    <w:rsid w:val="00C45043"/>
    <w:rPr>
      <w:b/>
      <w:bCs/>
    </w:rPr>
  </w:style>
  <w:style w:type="character" w:customStyle="1" w:styleId="CommentSubjectChar">
    <w:name w:val="Comment Subject Char"/>
    <w:basedOn w:val="CommentTextChar"/>
    <w:link w:val="CommentSubject"/>
    <w:uiPriority w:val="99"/>
    <w:semiHidden/>
    <w:rsid w:val="00C45043"/>
    <w:rPr>
      <w:b/>
      <w:bCs/>
      <w:sz w:val="20"/>
      <w:szCs w:val="20"/>
    </w:rPr>
  </w:style>
  <w:style w:type="paragraph" w:styleId="Header">
    <w:name w:val="header"/>
    <w:basedOn w:val="Normal"/>
    <w:link w:val="HeaderChar"/>
    <w:uiPriority w:val="99"/>
    <w:unhideWhenUsed/>
    <w:rsid w:val="005D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15"/>
  </w:style>
  <w:style w:type="paragraph" w:styleId="Footer">
    <w:name w:val="footer"/>
    <w:basedOn w:val="Normal"/>
    <w:link w:val="FooterChar"/>
    <w:uiPriority w:val="99"/>
    <w:unhideWhenUsed/>
    <w:rsid w:val="005D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15"/>
  </w:style>
  <w:style w:type="character" w:customStyle="1" w:styleId="headnote">
    <w:name w:val="headnote"/>
    <w:basedOn w:val="DefaultParagraphFont"/>
    <w:rsid w:val="003C4C90"/>
  </w:style>
  <w:style w:type="paragraph" w:styleId="Revision">
    <w:name w:val="Revision"/>
    <w:hidden/>
    <w:uiPriority w:val="99"/>
    <w:semiHidden/>
    <w:rsid w:val="00167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7017">
      <w:bodyDiv w:val="1"/>
      <w:marLeft w:val="0"/>
      <w:marRight w:val="0"/>
      <w:marTop w:val="0"/>
      <w:marBottom w:val="0"/>
      <w:divBdr>
        <w:top w:val="none" w:sz="0" w:space="0" w:color="auto"/>
        <w:left w:val="none" w:sz="0" w:space="0" w:color="auto"/>
        <w:bottom w:val="none" w:sz="0" w:space="0" w:color="auto"/>
        <w:right w:val="none" w:sz="0" w:space="0" w:color="auto"/>
      </w:divBdr>
    </w:div>
    <w:div w:id="836504131">
      <w:bodyDiv w:val="1"/>
      <w:marLeft w:val="0"/>
      <w:marRight w:val="0"/>
      <w:marTop w:val="0"/>
      <w:marBottom w:val="0"/>
      <w:divBdr>
        <w:top w:val="none" w:sz="0" w:space="0" w:color="auto"/>
        <w:left w:val="none" w:sz="0" w:space="0" w:color="auto"/>
        <w:bottom w:val="none" w:sz="0" w:space="0" w:color="auto"/>
        <w:right w:val="none" w:sz="0" w:space="0" w:color="auto"/>
      </w:divBdr>
    </w:div>
    <w:div w:id="1199778108">
      <w:bodyDiv w:val="1"/>
      <w:marLeft w:val="0"/>
      <w:marRight w:val="0"/>
      <w:marTop w:val="0"/>
      <w:marBottom w:val="0"/>
      <w:divBdr>
        <w:top w:val="none" w:sz="0" w:space="0" w:color="auto"/>
        <w:left w:val="none" w:sz="0" w:space="0" w:color="auto"/>
        <w:bottom w:val="none" w:sz="0" w:space="0" w:color="auto"/>
        <w:right w:val="none" w:sz="0" w:space="0" w:color="auto"/>
      </w:divBdr>
      <w:divsChild>
        <w:div w:id="857932648">
          <w:marLeft w:val="480"/>
          <w:marRight w:val="0"/>
          <w:marTop w:val="120"/>
          <w:marBottom w:val="120"/>
          <w:divBdr>
            <w:top w:val="none" w:sz="0" w:space="0" w:color="auto"/>
            <w:left w:val="none" w:sz="0" w:space="0" w:color="auto"/>
            <w:bottom w:val="none" w:sz="0" w:space="0" w:color="auto"/>
            <w:right w:val="none" w:sz="0" w:space="0" w:color="auto"/>
          </w:divBdr>
        </w:div>
      </w:divsChild>
    </w:div>
    <w:div w:id="18771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7D3456431194D96D14305AE826242" ma:contentTypeVersion="9" ma:contentTypeDescription="Create a new document." ma:contentTypeScope="" ma:versionID="7ea48148f803ff654d8cdda1eab7c2a5">
  <xsd:schema xmlns:xsd="http://www.w3.org/2001/XMLSchema" xmlns:xs="http://www.w3.org/2001/XMLSchema" xmlns:p="http://schemas.microsoft.com/office/2006/metadata/properties" xmlns:ns3="49103403-56bd-4f0f-8860-9624c3148cf9" xmlns:ns4="8809d3c4-513e-4bed-b5a1-0d1158097122" targetNamespace="http://schemas.microsoft.com/office/2006/metadata/properties" ma:root="true" ma:fieldsID="bbc54df83bb610c20af6f550f0fce77c" ns3:_="" ns4:_="">
    <xsd:import namespace="49103403-56bd-4f0f-8860-9624c3148cf9"/>
    <xsd:import namespace="8809d3c4-513e-4bed-b5a1-0d11580971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03403-56bd-4f0f-8860-9624c3148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09d3c4-513e-4bed-b5a1-0d11580971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538B7-2D8F-444D-8EB9-611DFB1A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03403-56bd-4f0f-8860-9624c3148cf9"/>
    <ds:schemaRef ds:uri="8809d3c4-513e-4bed-b5a1-0d1158097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36647-0B30-4F82-AEE2-FF60624435F2}">
  <ds:schemaRefs>
    <ds:schemaRef ds:uri="http://schemas.openxmlformats.org/officeDocument/2006/bibliography"/>
  </ds:schemaRefs>
</ds:datastoreItem>
</file>

<file path=customXml/itemProps3.xml><?xml version="1.0" encoding="utf-8"?>
<ds:datastoreItem xmlns:ds="http://schemas.openxmlformats.org/officeDocument/2006/customXml" ds:itemID="{182249FA-1323-464E-97C3-68E0C19E18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264F1-DD1F-4240-9122-327B1A612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Brunelle</dc:creator>
  <cp:keywords/>
  <dc:description/>
  <cp:lastModifiedBy>Wismer, Don</cp:lastModifiedBy>
  <cp:revision>5</cp:revision>
  <cp:lastPrinted>2014-09-08T18:36:00Z</cp:lastPrinted>
  <dcterms:created xsi:type="dcterms:W3CDTF">2022-06-23T14:55:00Z</dcterms:created>
  <dcterms:modified xsi:type="dcterms:W3CDTF">2022-08-25T16:00:00Z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0x010100BC97D3456431194D96D14305AE826242</vt:lpwstr>
  </property>
</Properties>
</file>