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7429" w14:textId="77777777" w:rsidR="00A34AA7" w:rsidRPr="0097285C" w:rsidRDefault="002B2521" w:rsidP="00F95D19">
      <w:pPr>
        <w:pStyle w:val="Heading1"/>
        <w:tabs>
          <w:tab w:val="left" w:pos="720"/>
          <w:tab w:val="left" w:pos="1440"/>
          <w:tab w:val="left" w:pos="2160"/>
          <w:tab w:val="left" w:pos="288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7285C">
        <w:rPr>
          <w:rFonts w:asciiTheme="minorHAnsi" w:hAnsiTheme="minorHAnsi" w:cstheme="minorHAnsi"/>
          <w:sz w:val="22"/>
          <w:szCs w:val="22"/>
        </w:rPr>
        <w:t>18</w:t>
      </w:r>
      <w:r w:rsidRPr="0097285C">
        <w:rPr>
          <w:rFonts w:asciiTheme="minorHAnsi" w:hAnsiTheme="minorHAnsi" w:cstheme="minorHAnsi"/>
          <w:sz w:val="22"/>
          <w:szCs w:val="22"/>
        </w:rPr>
        <w:tab/>
      </w:r>
      <w:r w:rsidR="00A34AA7" w:rsidRPr="0097285C">
        <w:rPr>
          <w:rFonts w:asciiTheme="minorHAnsi" w:hAnsiTheme="minorHAnsi" w:cstheme="minorHAnsi"/>
          <w:sz w:val="22"/>
          <w:szCs w:val="22"/>
        </w:rPr>
        <w:t>DEPARTMENT OF ADMINISTRATIVE AND FINANCIAL SERVICES</w:t>
      </w:r>
    </w:p>
    <w:p w14:paraId="45133192" w14:textId="77777777" w:rsidR="001E6DE9" w:rsidRPr="0097285C" w:rsidRDefault="001E6DE9" w:rsidP="00F95D19">
      <w:pPr>
        <w:pStyle w:val="Heading1"/>
        <w:tabs>
          <w:tab w:val="left" w:pos="720"/>
          <w:tab w:val="left" w:pos="1440"/>
          <w:tab w:val="left" w:pos="2160"/>
          <w:tab w:val="left" w:pos="288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C617E71" w14:textId="0A8BB206" w:rsidR="00A34AA7" w:rsidRPr="0097285C" w:rsidRDefault="002B2521" w:rsidP="00F95D19">
      <w:pPr>
        <w:pStyle w:val="Heading1"/>
        <w:tabs>
          <w:tab w:val="left" w:pos="720"/>
          <w:tab w:val="left" w:pos="1440"/>
          <w:tab w:val="left" w:pos="2160"/>
          <w:tab w:val="left" w:pos="288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7285C">
        <w:rPr>
          <w:rFonts w:asciiTheme="minorHAnsi" w:hAnsiTheme="minorHAnsi" w:cstheme="minorHAnsi"/>
          <w:sz w:val="22"/>
          <w:szCs w:val="22"/>
        </w:rPr>
        <w:t>125</w:t>
      </w:r>
      <w:r w:rsidRPr="0097285C">
        <w:rPr>
          <w:rFonts w:asciiTheme="minorHAnsi" w:hAnsiTheme="minorHAnsi" w:cstheme="minorHAnsi"/>
          <w:sz w:val="22"/>
          <w:szCs w:val="22"/>
        </w:rPr>
        <w:tab/>
      </w:r>
      <w:r w:rsidR="00EC0CFF" w:rsidRPr="0097285C">
        <w:rPr>
          <w:rFonts w:asciiTheme="minorHAnsi" w:hAnsiTheme="minorHAnsi" w:cstheme="minorHAnsi"/>
          <w:sz w:val="22"/>
          <w:szCs w:val="22"/>
        </w:rPr>
        <w:t>MAINE</w:t>
      </w:r>
      <w:r w:rsidR="00A34AA7" w:rsidRPr="0097285C">
        <w:rPr>
          <w:rFonts w:asciiTheme="minorHAnsi" w:hAnsiTheme="minorHAnsi" w:cstheme="minorHAnsi"/>
          <w:sz w:val="22"/>
          <w:szCs w:val="22"/>
        </w:rPr>
        <w:t xml:space="preserve"> </w:t>
      </w:r>
      <w:r w:rsidR="00991ADB" w:rsidRPr="0097285C">
        <w:rPr>
          <w:rFonts w:asciiTheme="minorHAnsi" w:hAnsiTheme="minorHAnsi" w:cstheme="minorHAnsi"/>
          <w:sz w:val="22"/>
          <w:szCs w:val="22"/>
        </w:rPr>
        <w:t>REVENUE SERVICES</w:t>
      </w:r>
    </w:p>
    <w:p w14:paraId="133C64B5" w14:textId="77777777" w:rsidR="001E6DE9" w:rsidRPr="0097285C" w:rsidRDefault="001E6DE9" w:rsidP="00F95D19">
      <w:pPr>
        <w:pStyle w:val="Heading1"/>
        <w:tabs>
          <w:tab w:val="left" w:pos="720"/>
          <w:tab w:val="left" w:pos="1440"/>
          <w:tab w:val="left" w:pos="2160"/>
          <w:tab w:val="left" w:pos="288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EF03B50" w14:textId="37B6CA3E" w:rsidR="00A34AA7" w:rsidRPr="0097285C" w:rsidRDefault="00A34AA7" w:rsidP="00F95D19">
      <w:pPr>
        <w:pStyle w:val="Heading1"/>
        <w:tabs>
          <w:tab w:val="left" w:pos="720"/>
          <w:tab w:val="left" w:pos="1440"/>
          <w:tab w:val="left" w:pos="2160"/>
          <w:tab w:val="left" w:pos="288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7285C">
        <w:rPr>
          <w:rFonts w:asciiTheme="minorHAnsi" w:hAnsiTheme="minorHAnsi" w:cstheme="minorHAnsi"/>
          <w:sz w:val="22"/>
          <w:szCs w:val="22"/>
        </w:rPr>
        <w:t xml:space="preserve">Chapter </w:t>
      </w:r>
      <w:r w:rsidR="00C9743C" w:rsidRPr="0097285C">
        <w:rPr>
          <w:rFonts w:asciiTheme="minorHAnsi" w:hAnsiTheme="minorHAnsi" w:cstheme="minorHAnsi"/>
          <w:sz w:val="22"/>
          <w:szCs w:val="22"/>
        </w:rPr>
        <w:t>202</w:t>
      </w:r>
      <w:r w:rsidR="002B2521" w:rsidRPr="0097285C">
        <w:rPr>
          <w:rFonts w:asciiTheme="minorHAnsi" w:hAnsiTheme="minorHAnsi" w:cstheme="minorHAnsi"/>
          <w:sz w:val="22"/>
          <w:szCs w:val="22"/>
        </w:rPr>
        <w:t>:</w:t>
      </w:r>
      <w:r w:rsidR="002B2521" w:rsidRPr="0097285C">
        <w:rPr>
          <w:rFonts w:asciiTheme="minorHAnsi" w:hAnsiTheme="minorHAnsi" w:cstheme="minorHAnsi"/>
          <w:sz w:val="22"/>
          <w:szCs w:val="22"/>
        </w:rPr>
        <w:tab/>
      </w:r>
      <w:r w:rsidR="00C9743C" w:rsidRPr="0097285C">
        <w:rPr>
          <w:rFonts w:asciiTheme="minorHAnsi" w:hAnsiTheme="minorHAnsi" w:cstheme="minorHAnsi"/>
          <w:sz w:val="22"/>
          <w:szCs w:val="22"/>
        </w:rPr>
        <w:t>TREE GROWTH TAX LAW VALUATIONS - 202</w:t>
      </w:r>
      <w:r w:rsidR="00A41130" w:rsidRPr="0097285C">
        <w:rPr>
          <w:rFonts w:asciiTheme="minorHAnsi" w:hAnsiTheme="minorHAnsi" w:cstheme="minorHAnsi"/>
          <w:sz w:val="22"/>
          <w:szCs w:val="22"/>
        </w:rPr>
        <w:t>5</w:t>
      </w:r>
    </w:p>
    <w:p w14:paraId="31203173" w14:textId="77777777" w:rsidR="001E6DE9" w:rsidRPr="0097285C" w:rsidRDefault="001E6DE9" w:rsidP="00F95D19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contextualSpacing/>
        <w:rPr>
          <w:rFonts w:ascii="Arial" w:hAnsi="Arial" w:cs="Arial"/>
        </w:rPr>
      </w:pPr>
    </w:p>
    <w:p w14:paraId="4D090E18" w14:textId="1F981854" w:rsidR="002B2521" w:rsidRPr="0097285C" w:rsidRDefault="00991ADB" w:rsidP="00C9743C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ind w:left="1440" w:hanging="1440"/>
        <w:contextualSpacing/>
        <w:jc w:val="both"/>
        <w:rPr>
          <w:sz w:val="22"/>
          <w:szCs w:val="22"/>
        </w:rPr>
      </w:pPr>
      <w:r w:rsidRPr="0097285C">
        <w:rPr>
          <w:rStyle w:val="InitialStyle"/>
          <w:b/>
          <w:sz w:val="22"/>
          <w:szCs w:val="22"/>
        </w:rPr>
        <w:t>SUMMARY:</w:t>
      </w:r>
      <w:r w:rsidRPr="0097285C">
        <w:rPr>
          <w:rStyle w:val="InitialStyle"/>
          <w:sz w:val="22"/>
          <w:szCs w:val="22"/>
        </w:rPr>
        <w:tab/>
      </w:r>
      <w:r w:rsidR="00C9743C" w:rsidRPr="0097285C">
        <w:rPr>
          <w:rStyle w:val="InitialStyle"/>
          <w:sz w:val="22"/>
          <w:szCs w:val="22"/>
        </w:rPr>
        <w:t>36 M.R.S. § 576 requires that the State Tax Assessor establish the 100% valuation per acre for each forest type, by economic region, for parcels classified under the Tree Growth Tax Law for tax year 202</w:t>
      </w:r>
      <w:r w:rsidR="00A41130" w:rsidRPr="0097285C">
        <w:rPr>
          <w:rStyle w:val="InitialStyle"/>
          <w:sz w:val="22"/>
          <w:szCs w:val="22"/>
        </w:rPr>
        <w:t>5</w:t>
      </w:r>
      <w:r w:rsidR="00C9743C" w:rsidRPr="0097285C">
        <w:rPr>
          <w:rStyle w:val="InitialStyle"/>
          <w:sz w:val="22"/>
          <w:szCs w:val="22"/>
        </w:rPr>
        <w:t>.</w:t>
      </w:r>
    </w:p>
    <w:p w14:paraId="7EA7A58C" w14:textId="77777777" w:rsidR="002B2521" w:rsidRPr="0097285C" w:rsidRDefault="002B2521" w:rsidP="00F95D19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360" w:hanging="360"/>
        <w:contextualSpacing/>
        <w:rPr>
          <w:rFonts w:ascii="Arial" w:hAnsi="Arial" w:cs="Arial"/>
        </w:rPr>
      </w:pPr>
    </w:p>
    <w:p w14:paraId="4D785D5C" w14:textId="77777777" w:rsidR="009B5921" w:rsidRPr="0097285C" w:rsidRDefault="009B5921" w:rsidP="00F95D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</w:rPr>
      </w:pPr>
    </w:p>
    <w:p w14:paraId="1DA283A4" w14:textId="13885BEC" w:rsidR="009B5921" w:rsidRPr="0097285C" w:rsidRDefault="00A34AA7" w:rsidP="00F95D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</w:rPr>
      </w:pPr>
      <w:r w:rsidRPr="0097285C">
        <w:rPr>
          <w:rFonts w:cstheme="minorHAnsi"/>
          <w:b/>
        </w:rPr>
        <w:t>.</w:t>
      </w:r>
      <w:r w:rsidR="009B5921" w:rsidRPr="0097285C">
        <w:rPr>
          <w:rFonts w:cstheme="minorHAnsi"/>
          <w:b/>
        </w:rPr>
        <w:t>01</w:t>
      </w:r>
      <w:r w:rsidR="00F13133" w:rsidRPr="0097285C">
        <w:rPr>
          <w:rFonts w:cstheme="minorHAnsi"/>
          <w:b/>
        </w:rPr>
        <w:tab/>
      </w:r>
      <w:r w:rsidR="00C9743C" w:rsidRPr="0097285C">
        <w:rPr>
          <w:rFonts w:cstheme="minorHAnsi"/>
          <w:b/>
        </w:rPr>
        <w:t>Tree Growth Tax Law Valuation Schedule – 202</w:t>
      </w:r>
      <w:r w:rsidR="00A41130" w:rsidRPr="0097285C">
        <w:rPr>
          <w:rFonts w:cstheme="minorHAnsi"/>
          <w:b/>
        </w:rPr>
        <w:t>5</w:t>
      </w:r>
    </w:p>
    <w:p w14:paraId="7EA0EFA9" w14:textId="77777777" w:rsidR="009B5921" w:rsidRPr="0097285C" w:rsidRDefault="009B5921" w:rsidP="00F95D19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</w:rPr>
      </w:pPr>
    </w:p>
    <w:p w14:paraId="03B803DC" w14:textId="31036AE6" w:rsidR="00C9743C" w:rsidRPr="0097285C" w:rsidRDefault="00C9743C" w:rsidP="000C62E5">
      <w:pPr>
        <w:pStyle w:val="DefaultText"/>
        <w:tabs>
          <w:tab w:val="center" w:pos="2880"/>
          <w:tab w:val="center" w:pos="5400"/>
          <w:tab w:val="center" w:pos="7830"/>
        </w:tabs>
        <w:ind w:left="3"/>
        <w:jc w:val="both"/>
        <w:rPr>
          <w:rStyle w:val="InitialStyle"/>
          <w:rFonts w:eastAsiaTheme="majorEastAsia"/>
          <w:sz w:val="22"/>
          <w:szCs w:val="22"/>
        </w:rPr>
      </w:pPr>
      <w:r w:rsidRPr="0097285C">
        <w:rPr>
          <w:rStyle w:val="InitialStyle"/>
          <w:rFonts w:eastAsiaTheme="majorEastAsia"/>
          <w:sz w:val="22"/>
          <w:szCs w:val="22"/>
        </w:rPr>
        <w:t>COUNTY</w:t>
      </w:r>
      <w:r w:rsidRPr="0097285C">
        <w:rPr>
          <w:rStyle w:val="InitialStyle"/>
          <w:rFonts w:eastAsiaTheme="majorEastAsia"/>
          <w:sz w:val="22"/>
          <w:szCs w:val="22"/>
        </w:rPr>
        <w:tab/>
        <w:t>SOFTWOOD</w:t>
      </w:r>
      <w:r w:rsidRPr="0097285C">
        <w:rPr>
          <w:rStyle w:val="InitialStyle"/>
          <w:rFonts w:eastAsiaTheme="majorEastAsia"/>
          <w:sz w:val="22"/>
          <w:szCs w:val="22"/>
        </w:rPr>
        <w:tab/>
        <w:t>MIXED WOOD</w:t>
      </w:r>
      <w:r w:rsidRPr="0097285C">
        <w:rPr>
          <w:rStyle w:val="InitialStyle"/>
          <w:rFonts w:eastAsiaTheme="majorEastAsia"/>
          <w:sz w:val="22"/>
          <w:szCs w:val="22"/>
        </w:rPr>
        <w:tab/>
        <w:t>HARDWOOD</w:t>
      </w:r>
    </w:p>
    <w:p w14:paraId="4578C16C" w14:textId="77777777" w:rsidR="00C9743C" w:rsidRPr="0097285C" w:rsidRDefault="00C9743C" w:rsidP="00C9743C">
      <w:pPr>
        <w:pStyle w:val="DefaultText"/>
        <w:ind w:left="3"/>
        <w:jc w:val="both"/>
        <w:rPr>
          <w:rStyle w:val="InitialStyle"/>
          <w:rFonts w:eastAsiaTheme="majorEastAsia"/>
          <w:sz w:val="22"/>
          <w:szCs w:val="22"/>
        </w:rPr>
      </w:pPr>
    </w:p>
    <w:p w14:paraId="44A13668" w14:textId="6351F825" w:rsidR="00C9743C" w:rsidRPr="0097285C" w:rsidRDefault="00C9743C" w:rsidP="000C62E5">
      <w:pPr>
        <w:pStyle w:val="DefaultText"/>
        <w:tabs>
          <w:tab w:val="decimal" w:pos="2880"/>
          <w:tab w:val="decimal" w:pos="5400"/>
          <w:tab w:val="decimal" w:pos="7920"/>
        </w:tabs>
        <w:spacing w:line="360" w:lineRule="auto"/>
        <w:ind w:left="3"/>
        <w:jc w:val="both"/>
        <w:rPr>
          <w:rStyle w:val="InitialStyle"/>
          <w:rFonts w:eastAsiaTheme="majorEastAsia"/>
          <w:sz w:val="22"/>
          <w:szCs w:val="22"/>
        </w:rPr>
      </w:pPr>
      <w:r w:rsidRPr="0097285C">
        <w:rPr>
          <w:rStyle w:val="InitialStyle"/>
          <w:rFonts w:eastAsiaTheme="majorEastAsia"/>
          <w:sz w:val="22"/>
          <w:szCs w:val="22"/>
        </w:rPr>
        <w:t>Androscoggin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6876A0" w:rsidRPr="0097285C">
        <w:rPr>
          <w:rStyle w:val="InitialStyle"/>
          <w:rFonts w:eastAsiaTheme="majorEastAsia"/>
          <w:sz w:val="22"/>
          <w:szCs w:val="22"/>
        </w:rPr>
        <w:t>4</w:t>
      </w:r>
      <w:r w:rsidR="003E536E" w:rsidRPr="0097285C">
        <w:rPr>
          <w:rStyle w:val="InitialStyle"/>
          <w:rFonts w:eastAsiaTheme="majorEastAsia"/>
          <w:sz w:val="22"/>
          <w:szCs w:val="22"/>
        </w:rPr>
        <w:t>3</w:t>
      </w:r>
      <w:r w:rsidR="00A41130" w:rsidRPr="0097285C">
        <w:rPr>
          <w:rStyle w:val="InitialStyle"/>
          <w:rFonts w:eastAsiaTheme="majorEastAsia"/>
          <w:sz w:val="22"/>
          <w:szCs w:val="22"/>
        </w:rPr>
        <w:t>5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E014DD" w:rsidRPr="0097285C">
        <w:rPr>
          <w:rStyle w:val="InitialStyle"/>
          <w:rFonts w:eastAsiaTheme="majorEastAsia"/>
          <w:sz w:val="22"/>
          <w:szCs w:val="22"/>
        </w:rPr>
        <w:t>4</w:t>
      </w:r>
      <w:r w:rsidR="006B4132" w:rsidRPr="0097285C">
        <w:rPr>
          <w:rStyle w:val="InitialStyle"/>
          <w:rFonts w:eastAsiaTheme="majorEastAsia"/>
          <w:sz w:val="22"/>
          <w:szCs w:val="22"/>
        </w:rPr>
        <w:t>54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E014DD" w:rsidRPr="0097285C">
        <w:rPr>
          <w:rStyle w:val="InitialStyle"/>
          <w:rFonts w:eastAsiaTheme="majorEastAsia"/>
          <w:sz w:val="22"/>
          <w:szCs w:val="22"/>
        </w:rPr>
        <w:t>3</w:t>
      </w:r>
      <w:r w:rsidR="00A41130" w:rsidRPr="0097285C">
        <w:rPr>
          <w:rStyle w:val="InitialStyle"/>
          <w:rFonts w:eastAsiaTheme="majorEastAsia"/>
          <w:sz w:val="22"/>
          <w:szCs w:val="22"/>
        </w:rPr>
        <w:t>81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</w:p>
    <w:p w14:paraId="77B11C61" w14:textId="793F4967" w:rsidR="00C9743C" w:rsidRPr="0097285C" w:rsidRDefault="00C9743C" w:rsidP="000C62E5">
      <w:pPr>
        <w:pStyle w:val="DefaultText"/>
        <w:tabs>
          <w:tab w:val="decimal" w:pos="2880"/>
          <w:tab w:val="decimal" w:pos="5400"/>
          <w:tab w:val="decimal" w:pos="7920"/>
        </w:tabs>
        <w:spacing w:line="360" w:lineRule="auto"/>
        <w:ind w:left="3"/>
        <w:jc w:val="both"/>
        <w:rPr>
          <w:rStyle w:val="InitialStyle"/>
          <w:rFonts w:eastAsiaTheme="majorEastAsia"/>
          <w:sz w:val="22"/>
          <w:szCs w:val="22"/>
        </w:rPr>
      </w:pPr>
      <w:r w:rsidRPr="0097285C">
        <w:rPr>
          <w:rStyle w:val="InitialStyle"/>
          <w:rFonts w:eastAsiaTheme="majorEastAsia"/>
          <w:sz w:val="22"/>
          <w:szCs w:val="22"/>
        </w:rPr>
        <w:t>Aroostook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3E536E" w:rsidRPr="0097285C">
        <w:rPr>
          <w:rStyle w:val="InitialStyle"/>
          <w:rFonts w:eastAsiaTheme="majorEastAsia"/>
          <w:sz w:val="22"/>
          <w:szCs w:val="22"/>
        </w:rPr>
        <w:t>10</w:t>
      </w:r>
      <w:r w:rsidR="00A41130" w:rsidRPr="0097285C">
        <w:rPr>
          <w:rStyle w:val="InitialStyle"/>
          <w:rFonts w:eastAsiaTheme="majorEastAsia"/>
          <w:sz w:val="22"/>
          <w:szCs w:val="22"/>
        </w:rPr>
        <w:t>7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6B4132" w:rsidRPr="0097285C">
        <w:rPr>
          <w:rStyle w:val="InitialStyle"/>
          <w:rFonts w:eastAsiaTheme="majorEastAsia"/>
          <w:sz w:val="22"/>
          <w:szCs w:val="22"/>
        </w:rPr>
        <w:t>15</w:t>
      </w:r>
      <w:r w:rsidR="00A41130" w:rsidRPr="0097285C">
        <w:rPr>
          <w:rStyle w:val="InitialStyle"/>
          <w:rFonts w:eastAsiaTheme="majorEastAsia"/>
          <w:sz w:val="22"/>
          <w:szCs w:val="22"/>
        </w:rPr>
        <w:t>4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E014DD" w:rsidRPr="0097285C">
        <w:rPr>
          <w:rStyle w:val="InitialStyle"/>
          <w:rFonts w:eastAsiaTheme="majorEastAsia"/>
          <w:sz w:val="22"/>
          <w:szCs w:val="22"/>
        </w:rPr>
        <w:t>1</w:t>
      </w:r>
      <w:r w:rsidR="00A41130" w:rsidRPr="0097285C">
        <w:rPr>
          <w:rStyle w:val="InitialStyle"/>
          <w:rFonts w:eastAsiaTheme="majorEastAsia"/>
          <w:sz w:val="22"/>
          <w:szCs w:val="22"/>
        </w:rPr>
        <w:t>91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</w:p>
    <w:p w14:paraId="609AA4F4" w14:textId="6D77E6A6" w:rsidR="00C9743C" w:rsidRPr="0097285C" w:rsidRDefault="00C9743C" w:rsidP="000C62E5">
      <w:pPr>
        <w:pStyle w:val="DefaultText"/>
        <w:tabs>
          <w:tab w:val="decimal" w:pos="2880"/>
          <w:tab w:val="decimal" w:pos="5400"/>
          <w:tab w:val="decimal" w:pos="7920"/>
        </w:tabs>
        <w:spacing w:line="360" w:lineRule="auto"/>
        <w:ind w:left="3"/>
        <w:jc w:val="both"/>
        <w:rPr>
          <w:rStyle w:val="InitialStyle"/>
          <w:rFonts w:eastAsiaTheme="majorEastAsia"/>
          <w:sz w:val="22"/>
          <w:szCs w:val="22"/>
        </w:rPr>
      </w:pPr>
      <w:r w:rsidRPr="0097285C">
        <w:rPr>
          <w:rStyle w:val="InitialStyle"/>
          <w:rFonts w:eastAsiaTheme="majorEastAsia"/>
          <w:sz w:val="22"/>
          <w:szCs w:val="22"/>
        </w:rPr>
        <w:t>Cumberland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A41130" w:rsidRPr="0097285C">
        <w:rPr>
          <w:rFonts w:eastAsiaTheme="majorEastAsia"/>
          <w:sz w:val="22"/>
          <w:szCs w:val="22"/>
        </w:rPr>
        <w:t>435.00</w:t>
      </w:r>
      <w:r w:rsidR="00A41130" w:rsidRPr="0097285C">
        <w:rPr>
          <w:rFonts w:eastAsiaTheme="majorEastAsia"/>
          <w:sz w:val="22"/>
          <w:szCs w:val="22"/>
        </w:rPr>
        <w:tab/>
        <w:t>454.00</w:t>
      </w:r>
      <w:r w:rsidR="00A41130" w:rsidRPr="0097285C">
        <w:rPr>
          <w:rFonts w:eastAsiaTheme="majorEastAsia"/>
          <w:sz w:val="22"/>
          <w:szCs w:val="22"/>
        </w:rPr>
        <w:tab/>
        <w:t>381.00</w:t>
      </w:r>
    </w:p>
    <w:p w14:paraId="27B71E40" w14:textId="21527B40" w:rsidR="00C9743C" w:rsidRPr="0097285C" w:rsidRDefault="00C9743C" w:rsidP="000C62E5">
      <w:pPr>
        <w:pStyle w:val="DefaultText"/>
        <w:tabs>
          <w:tab w:val="decimal" w:pos="2880"/>
          <w:tab w:val="decimal" w:pos="5400"/>
          <w:tab w:val="decimal" w:pos="7920"/>
        </w:tabs>
        <w:spacing w:line="360" w:lineRule="auto"/>
        <w:ind w:left="3"/>
        <w:jc w:val="both"/>
        <w:rPr>
          <w:rStyle w:val="InitialStyle"/>
          <w:rFonts w:eastAsiaTheme="majorEastAsia"/>
          <w:sz w:val="22"/>
          <w:szCs w:val="22"/>
        </w:rPr>
      </w:pPr>
      <w:r w:rsidRPr="0097285C">
        <w:rPr>
          <w:rStyle w:val="InitialStyle"/>
          <w:rFonts w:eastAsiaTheme="majorEastAsia"/>
          <w:sz w:val="22"/>
          <w:szCs w:val="22"/>
        </w:rPr>
        <w:t>Franklin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98075C" w:rsidRPr="0097285C">
        <w:rPr>
          <w:rStyle w:val="InitialStyle"/>
          <w:rFonts w:eastAsiaTheme="majorEastAsia"/>
          <w:sz w:val="22"/>
          <w:szCs w:val="22"/>
        </w:rPr>
        <w:t>2</w:t>
      </w:r>
      <w:r w:rsidR="00146F09" w:rsidRPr="0097285C">
        <w:rPr>
          <w:rStyle w:val="InitialStyle"/>
          <w:rFonts w:eastAsiaTheme="majorEastAsia"/>
          <w:sz w:val="22"/>
          <w:szCs w:val="22"/>
        </w:rPr>
        <w:t>7</w:t>
      </w:r>
      <w:r w:rsidR="0098075C" w:rsidRPr="0097285C">
        <w:rPr>
          <w:rStyle w:val="InitialStyle"/>
          <w:rFonts w:eastAsiaTheme="majorEastAsia"/>
          <w:sz w:val="22"/>
          <w:szCs w:val="22"/>
        </w:rPr>
        <w:t>9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146F09" w:rsidRPr="0097285C">
        <w:rPr>
          <w:rStyle w:val="InitialStyle"/>
          <w:rFonts w:eastAsiaTheme="majorEastAsia"/>
          <w:sz w:val="22"/>
          <w:szCs w:val="22"/>
        </w:rPr>
        <w:t>311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FD4DB2" w:rsidRPr="0097285C">
        <w:rPr>
          <w:rStyle w:val="InitialStyle"/>
          <w:rFonts w:eastAsiaTheme="majorEastAsia"/>
          <w:sz w:val="22"/>
          <w:szCs w:val="22"/>
        </w:rPr>
        <w:t>30</w:t>
      </w:r>
      <w:r w:rsidR="00146F09" w:rsidRPr="0097285C">
        <w:rPr>
          <w:rStyle w:val="InitialStyle"/>
          <w:rFonts w:eastAsiaTheme="majorEastAsia"/>
          <w:sz w:val="22"/>
          <w:szCs w:val="22"/>
        </w:rPr>
        <w:t>6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</w:p>
    <w:p w14:paraId="37104F86" w14:textId="2024797E" w:rsidR="00C9743C" w:rsidRPr="0097285C" w:rsidRDefault="00C9743C" w:rsidP="000C62E5">
      <w:pPr>
        <w:pStyle w:val="DefaultText"/>
        <w:tabs>
          <w:tab w:val="decimal" w:pos="2880"/>
          <w:tab w:val="decimal" w:pos="5400"/>
          <w:tab w:val="decimal" w:pos="7920"/>
        </w:tabs>
        <w:spacing w:line="360" w:lineRule="auto"/>
        <w:ind w:left="3"/>
        <w:jc w:val="both"/>
        <w:rPr>
          <w:rStyle w:val="InitialStyle"/>
          <w:rFonts w:eastAsiaTheme="majorEastAsia"/>
          <w:sz w:val="22"/>
          <w:szCs w:val="22"/>
        </w:rPr>
      </w:pPr>
      <w:r w:rsidRPr="0097285C">
        <w:rPr>
          <w:rStyle w:val="InitialStyle"/>
          <w:rFonts w:eastAsiaTheme="majorEastAsia"/>
          <w:sz w:val="22"/>
          <w:szCs w:val="22"/>
        </w:rPr>
        <w:t>Hancock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E014DD" w:rsidRPr="0097285C">
        <w:rPr>
          <w:rStyle w:val="InitialStyle"/>
          <w:rFonts w:eastAsiaTheme="majorEastAsia"/>
          <w:sz w:val="22"/>
          <w:szCs w:val="22"/>
        </w:rPr>
        <w:t>13</w:t>
      </w:r>
      <w:r w:rsidR="00146F09" w:rsidRPr="0097285C">
        <w:rPr>
          <w:rStyle w:val="InitialStyle"/>
          <w:rFonts w:eastAsiaTheme="majorEastAsia"/>
          <w:sz w:val="22"/>
          <w:szCs w:val="22"/>
        </w:rPr>
        <w:t>8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E014DD" w:rsidRPr="0097285C">
        <w:rPr>
          <w:rStyle w:val="InitialStyle"/>
          <w:rFonts w:eastAsiaTheme="majorEastAsia"/>
          <w:sz w:val="22"/>
          <w:szCs w:val="22"/>
        </w:rPr>
        <w:t>16</w:t>
      </w:r>
      <w:r w:rsidR="00146F09" w:rsidRPr="0097285C">
        <w:rPr>
          <w:rStyle w:val="InitialStyle"/>
          <w:rFonts w:eastAsiaTheme="majorEastAsia"/>
          <w:sz w:val="22"/>
          <w:szCs w:val="22"/>
        </w:rPr>
        <w:t>6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E014DD" w:rsidRPr="0097285C">
        <w:rPr>
          <w:rStyle w:val="InitialStyle"/>
          <w:rFonts w:eastAsiaTheme="majorEastAsia"/>
          <w:sz w:val="22"/>
          <w:szCs w:val="22"/>
        </w:rPr>
        <w:t>1</w:t>
      </w:r>
      <w:r w:rsidR="00146F09" w:rsidRPr="0097285C">
        <w:rPr>
          <w:rStyle w:val="InitialStyle"/>
          <w:rFonts w:eastAsiaTheme="majorEastAsia"/>
          <w:sz w:val="22"/>
          <w:szCs w:val="22"/>
        </w:rPr>
        <w:t>50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</w:p>
    <w:p w14:paraId="07C78C18" w14:textId="32D2D6C5" w:rsidR="00C9743C" w:rsidRPr="0097285C" w:rsidRDefault="00C9743C" w:rsidP="000C62E5">
      <w:pPr>
        <w:pStyle w:val="DefaultText"/>
        <w:tabs>
          <w:tab w:val="decimal" w:pos="2880"/>
          <w:tab w:val="decimal" w:pos="5400"/>
          <w:tab w:val="decimal" w:pos="7920"/>
        </w:tabs>
        <w:spacing w:line="360" w:lineRule="auto"/>
        <w:ind w:left="3"/>
        <w:jc w:val="both"/>
        <w:rPr>
          <w:rStyle w:val="InitialStyle"/>
          <w:rFonts w:eastAsiaTheme="majorEastAsia"/>
          <w:sz w:val="22"/>
          <w:szCs w:val="22"/>
        </w:rPr>
      </w:pPr>
      <w:r w:rsidRPr="0097285C">
        <w:rPr>
          <w:rStyle w:val="InitialStyle"/>
          <w:rFonts w:eastAsiaTheme="majorEastAsia"/>
          <w:sz w:val="22"/>
          <w:szCs w:val="22"/>
        </w:rPr>
        <w:t>Kennebec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6876A0" w:rsidRPr="0097285C">
        <w:rPr>
          <w:rStyle w:val="InitialStyle"/>
          <w:rFonts w:eastAsiaTheme="majorEastAsia"/>
          <w:sz w:val="22"/>
          <w:szCs w:val="22"/>
        </w:rPr>
        <w:t>3</w:t>
      </w:r>
      <w:r w:rsidR="00146F09" w:rsidRPr="0097285C">
        <w:rPr>
          <w:rStyle w:val="InitialStyle"/>
          <w:rFonts w:eastAsiaTheme="majorEastAsia"/>
          <w:sz w:val="22"/>
          <w:szCs w:val="22"/>
        </w:rPr>
        <w:t>32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E014DD" w:rsidRPr="0097285C">
        <w:rPr>
          <w:rStyle w:val="InitialStyle"/>
          <w:rFonts w:eastAsiaTheme="majorEastAsia"/>
          <w:sz w:val="22"/>
          <w:szCs w:val="22"/>
        </w:rPr>
        <w:t>3</w:t>
      </w:r>
      <w:r w:rsidR="006B5DAA" w:rsidRPr="0097285C">
        <w:rPr>
          <w:rStyle w:val="InitialStyle"/>
          <w:rFonts w:eastAsiaTheme="majorEastAsia"/>
          <w:sz w:val="22"/>
          <w:szCs w:val="22"/>
        </w:rPr>
        <w:t>93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C901F7" w:rsidRPr="0097285C">
        <w:rPr>
          <w:rStyle w:val="InitialStyle"/>
          <w:rFonts w:eastAsiaTheme="majorEastAsia"/>
          <w:sz w:val="22"/>
          <w:szCs w:val="22"/>
        </w:rPr>
        <w:t>2</w:t>
      </w:r>
      <w:r w:rsidR="00146F09" w:rsidRPr="0097285C">
        <w:rPr>
          <w:rStyle w:val="InitialStyle"/>
          <w:rFonts w:eastAsiaTheme="majorEastAsia"/>
          <w:sz w:val="22"/>
          <w:szCs w:val="22"/>
        </w:rPr>
        <w:t>78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</w:p>
    <w:p w14:paraId="0D5621FB" w14:textId="74235644" w:rsidR="00C9743C" w:rsidRPr="0097285C" w:rsidRDefault="00C9743C" w:rsidP="000C62E5">
      <w:pPr>
        <w:pStyle w:val="DefaultText"/>
        <w:tabs>
          <w:tab w:val="decimal" w:pos="2880"/>
          <w:tab w:val="decimal" w:pos="5400"/>
          <w:tab w:val="decimal" w:pos="7920"/>
        </w:tabs>
        <w:spacing w:line="360" w:lineRule="auto"/>
        <w:ind w:left="3"/>
        <w:jc w:val="both"/>
        <w:rPr>
          <w:rStyle w:val="InitialStyle"/>
          <w:rFonts w:eastAsiaTheme="majorEastAsia"/>
          <w:sz w:val="22"/>
          <w:szCs w:val="22"/>
        </w:rPr>
      </w:pPr>
      <w:r w:rsidRPr="0097285C">
        <w:rPr>
          <w:rStyle w:val="InitialStyle"/>
          <w:rFonts w:eastAsiaTheme="majorEastAsia"/>
          <w:sz w:val="22"/>
          <w:szCs w:val="22"/>
        </w:rPr>
        <w:t>Knox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146F09" w:rsidRPr="0097285C">
        <w:rPr>
          <w:rFonts w:eastAsiaTheme="majorEastAsia"/>
          <w:sz w:val="22"/>
          <w:szCs w:val="22"/>
        </w:rPr>
        <w:t>332.00</w:t>
      </w:r>
      <w:r w:rsidR="00146F09" w:rsidRPr="0097285C">
        <w:rPr>
          <w:rFonts w:eastAsiaTheme="majorEastAsia"/>
          <w:sz w:val="22"/>
          <w:szCs w:val="22"/>
        </w:rPr>
        <w:tab/>
        <w:t>393.00</w:t>
      </w:r>
      <w:r w:rsidR="00146F09" w:rsidRPr="0097285C">
        <w:rPr>
          <w:rFonts w:eastAsiaTheme="majorEastAsia"/>
          <w:sz w:val="22"/>
          <w:szCs w:val="22"/>
        </w:rPr>
        <w:tab/>
        <w:t>278.00</w:t>
      </w:r>
    </w:p>
    <w:p w14:paraId="3C624292" w14:textId="4B3D6885" w:rsidR="00C9743C" w:rsidRPr="0097285C" w:rsidRDefault="00C9743C" w:rsidP="000C62E5">
      <w:pPr>
        <w:pStyle w:val="DefaultText"/>
        <w:tabs>
          <w:tab w:val="decimal" w:pos="2880"/>
          <w:tab w:val="decimal" w:pos="5400"/>
          <w:tab w:val="decimal" w:pos="7920"/>
        </w:tabs>
        <w:spacing w:line="360" w:lineRule="auto"/>
        <w:ind w:left="3"/>
        <w:jc w:val="both"/>
        <w:rPr>
          <w:rStyle w:val="InitialStyle"/>
          <w:rFonts w:eastAsiaTheme="majorEastAsia"/>
          <w:sz w:val="22"/>
          <w:szCs w:val="22"/>
        </w:rPr>
      </w:pPr>
      <w:r w:rsidRPr="0097285C">
        <w:rPr>
          <w:rStyle w:val="InitialStyle"/>
          <w:rFonts w:eastAsiaTheme="majorEastAsia"/>
          <w:sz w:val="22"/>
          <w:szCs w:val="22"/>
        </w:rPr>
        <w:t>Lincoln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146F09" w:rsidRPr="0097285C">
        <w:rPr>
          <w:rFonts w:eastAsiaTheme="majorEastAsia"/>
          <w:sz w:val="22"/>
          <w:szCs w:val="22"/>
        </w:rPr>
        <w:t>332.00</w:t>
      </w:r>
      <w:r w:rsidR="00146F09" w:rsidRPr="0097285C">
        <w:rPr>
          <w:rFonts w:eastAsiaTheme="majorEastAsia"/>
          <w:sz w:val="22"/>
          <w:szCs w:val="22"/>
        </w:rPr>
        <w:tab/>
        <w:t>393.00</w:t>
      </w:r>
      <w:r w:rsidR="00146F09" w:rsidRPr="0097285C">
        <w:rPr>
          <w:rFonts w:eastAsiaTheme="majorEastAsia"/>
          <w:sz w:val="22"/>
          <w:szCs w:val="22"/>
        </w:rPr>
        <w:tab/>
        <w:t>278.00</w:t>
      </w:r>
    </w:p>
    <w:p w14:paraId="20A0B135" w14:textId="5FC03888" w:rsidR="00C9743C" w:rsidRPr="0097285C" w:rsidRDefault="00C9743C" w:rsidP="000C62E5">
      <w:pPr>
        <w:pStyle w:val="DefaultText"/>
        <w:tabs>
          <w:tab w:val="decimal" w:pos="2880"/>
          <w:tab w:val="decimal" w:pos="5400"/>
          <w:tab w:val="decimal" w:pos="7920"/>
        </w:tabs>
        <w:spacing w:line="360" w:lineRule="auto"/>
        <w:ind w:left="3"/>
        <w:jc w:val="both"/>
        <w:rPr>
          <w:rStyle w:val="InitialStyle"/>
          <w:rFonts w:eastAsiaTheme="majorEastAsia"/>
          <w:sz w:val="22"/>
          <w:szCs w:val="22"/>
        </w:rPr>
      </w:pPr>
      <w:r w:rsidRPr="0097285C">
        <w:rPr>
          <w:rStyle w:val="InitialStyle"/>
          <w:rFonts w:eastAsiaTheme="majorEastAsia"/>
          <w:sz w:val="22"/>
          <w:szCs w:val="22"/>
        </w:rPr>
        <w:t>Oxford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146F09" w:rsidRPr="0097285C">
        <w:rPr>
          <w:rFonts w:eastAsiaTheme="majorEastAsia"/>
          <w:sz w:val="22"/>
          <w:szCs w:val="22"/>
        </w:rPr>
        <w:t>279.00</w:t>
      </w:r>
      <w:r w:rsidR="00146F09" w:rsidRPr="0097285C">
        <w:rPr>
          <w:rFonts w:eastAsiaTheme="majorEastAsia"/>
          <w:sz w:val="22"/>
          <w:szCs w:val="22"/>
        </w:rPr>
        <w:tab/>
        <w:t>311.00</w:t>
      </w:r>
      <w:r w:rsidR="00146F09" w:rsidRPr="0097285C">
        <w:rPr>
          <w:rFonts w:eastAsiaTheme="majorEastAsia"/>
          <w:sz w:val="22"/>
          <w:szCs w:val="22"/>
        </w:rPr>
        <w:tab/>
        <w:t>306.00</w:t>
      </w:r>
    </w:p>
    <w:p w14:paraId="4FBB13BF" w14:textId="3D772A79" w:rsidR="00C9743C" w:rsidRPr="0097285C" w:rsidRDefault="00C9743C" w:rsidP="000C62E5">
      <w:pPr>
        <w:pStyle w:val="DefaultText"/>
        <w:tabs>
          <w:tab w:val="decimal" w:pos="2880"/>
          <w:tab w:val="decimal" w:pos="5400"/>
          <w:tab w:val="decimal" w:pos="7920"/>
        </w:tabs>
        <w:spacing w:line="360" w:lineRule="auto"/>
        <w:ind w:left="3"/>
        <w:jc w:val="both"/>
        <w:rPr>
          <w:rStyle w:val="InitialStyle"/>
          <w:rFonts w:eastAsiaTheme="majorEastAsia"/>
          <w:sz w:val="22"/>
          <w:szCs w:val="22"/>
        </w:rPr>
      </w:pPr>
      <w:r w:rsidRPr="0097285C">
        <w:rPr>
          <w:rStyle w:val="InitialStyle"/>
          <w:rFonts w:eastAsiaTheme="majorEastAsia"/>
          <w:sz w:val="22"/>
          <w:szCs w:val="22"/>
        </w:rPr>
        <w:t>Penobscot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146F09" w:rsidRPr="0097285C">
        <w:rPr>
          <w:rFonts w:eastAsiaTheme="majorEastAsia"/>
          <w:sz w:val="22"/>
          <w:szCs w:val="22"/>
        </w:rPr>
        <w:t>138.00</w:t>
      </w:r>
      <w:r w:rsidR="00146F09" w:rsidRPr="0097285C">
        <w:rPr>
          <w:rFonts w:eastAsiaTheme="majorEastAsia"/>
          <w:sz w:val="22"/>
          <w:szCs w:val="22"/>
        </w:rPr>
        <w:tab/>
        <w:t>166.00</w:t>
      </w:r>
      <w:r w:rsidR="00146F09" w:rsidRPr="0097285C">
        <w:rPr>
          <w:rFonts w:eastAsiaTheme="majorEastAsia"/>
          <w:sz w:val="22"/>
          <w:szCs w:val="22"/>
        </w:rPr>
        <w:tab/>
        <w:t>150.00</w:t>
      </w:r>
    </w:p>
    <w:p w14:paraId="56F169E4" w14:textId="7BEDD019" w:rsidR="00C9743C" w:rsidRPr="0097285C" w:rsidRDefault="00C9743C" w:rsidP="000C62E5">
      <w:pPr>
        <w:pStyle w:val="DefaultText"/>
        <w:tabs>
          <w:tab w:val="decimal" w:pos="2880"/>
          <w:tab w:val="decimal" w:pos="5400"/>
          <w:tab w:val="decimal" w:pos="7920"/>
        </w:tabs>
        <w:spacing w:line="360" w:lineRule="auto"/>
        <w:ind w:left="3"/>
        <w:jc w:val="both"/>
        <w:rPr>
          <w:rStyle w:val="InitialStyle"/>
          <w:rFonts w:eastAsiaTheme="majorEastAsia"/>
          <w:sz w:val="22"/>
          <w:szCs w:val="22"/>
        </w:rPr>
      </w:pPr>
      <w:r w:rsidRPr="0097285C">
        <w:rPr>
          <w:rStyle w:val="InitialStyle"/>
          <w:rFonts w:eastAsiaTheme="majorEastAsia"/>
          <w:sz w:val="22"/>
          <w:szCs w:val="22"/>
        </w:rPr>
        <w:t>Piscataquis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8C3E56" w:rsidRPr="0097285C">
        <w:rPr>
          <w:rStyle w:val="InitialStyle"/>
          <w:rFonts w:eastAsiaTheme="majorEastAsia"/>
          <w:sz w:val="22"/>
          <w:szCs w:val="22"/>
        </w:rPr>
        <w:t>10</w:t>
      </w:r>
      <w:r w:rsidR="00146F09" w:rsidRPr="0097285C">
        <w:rPr>
          <w:rStyle w:val="InitialStyle"/>
          <w:rFonts w:eastAsiaTheme="majorEastAsia"/>
          <w:sz w:val="22"/>
          <w:szCs w:val="22"/>
        </w:rPr>
        <w:t>7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E014DD" w:rsidRPr="0097285C">
        <w:rPr>
          <w:rStyle w:val="InitialStyle"/>
          <w:rFonts w:eastAsiaTheme="majorEastAsia"/>
          <w:sz w:val="22"/>
          <w:szCs w:val="22"/>
        </w:rPr>
        <w:t>1</w:t>
      </w:r>
      <w:r w:rsidR="00AE6C7C" w:rsidRPr="0097285C">
        <w:rPr>
          <w:rStyle w:val="InitialStyle"/>
          <w:rFonts w:eastAsiaTheme="majorEastAsia"/>
          <w:sz w:val="22"/>
          <w:szCs w:val="22"/>
        </w:rPr>
        <w:t>5</w:t>
      </w:r>
      <w:r w:rsidR="00146F09" w:rsidRPr="0097285C">
        <w:rPr>
          <w:rStyle w:val="InitialStyle"/>
          <w:rFonts w:eastAsiaTheme="majorEastAsia"/>
          <w:sz w:val="22"/>
          <w:szCs w:val="22"/>
        </w:rPr>
        <w:t>4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E014DD" w:rsidRPr="0097285C">
        <w:rPr>
          <w:rStyle w:val="InitialStyle"/>
          <w:rFonts w:eastAsiaTheme="majorEastAsia"/>
          <w:sz w:val="22"/>
          <w:szCs w:val="22"/>
        </w:rPr>
        <w:t>1</w:t>
      </w:r>
      <w:r w:rsidR="00146F09" w:rsidRPr="0097285C">
        <w:rPr>
          <w:rStyle w:val="InitialStyle"/>
          <w:rFonts w:eastAsiaTheme="majorEastAsia"/>
          <w:sz w:val="22"/>
          <w:szCs w:val="22"/>
        </w:rPr>
        <w:t>91</w:t>
      </w:r>
      <w:r w:rsidRPr="0097285C">
        <w:rPr>
          <w:rStyle w:val="InitialStyle"/>
          <w:rFonts w:eastAsiaTheme="majorEastAsia"/>
          <w:sz w:val="22"/>
          <w:szCs w:val="22"/>
        </w:rPr>
        <w:t>.00</w:t>
      </w:r>
    </w:p>
    <w:p w14:paraId="06783210" w14:textId="753957FB" w:rsidR="00C9743C" w:rsidRPr="0097285C" w:rsidRDefault="00C9743C" w:rsidP="000C62E5">
      <w:pPr>
        <w:pStyle w:val="DefaultText"/>
        <w:tabs>
          <w:tab w:val="decimal" w:pos="2880"/>
          <w:tab w:val="decimal" w:pos="5400"/>
          <w:tab w:val="decimal" w:pos="7920"/>
        </w:tabs>
        <w:spacing w:line="360" w:lineRule="auto"/>
        <w:ind w:left="3"/>
        <w:jc w:val="both"/>
        <w:rPr>
          <w:rStyle w:val="InitialStyle"/>
          <w:rFonts w:eastAsiaTheme="majorEastAsia"/>
          <w:sz w:val="22"/>
          <w:szCs w:val="22"/>
        </w:rPr>
      </w:pPr>
      <w:r w:rsidRPr="0097285C">
        <w:rPr>
          <w:rStyle w:val="InitialStyle"/>
          <w:rFonts w:eastAsiaTheme="majorEastAsia"/>
          <w:sz w:val="22"/>
          <w:szCs w:val="22"/>
        </w:rPr>
        <w:t>Sagadahoc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A41130" w:rsidRPr="0097285C">
        <w:rPr>
          <w:rFonts w:eastAsiaTheme="majorEastAsia"/>
          <w:sz w:val="22"/>
          <w:szCs w:val="22"/>
        </w:rPr>
        <w:t>435.00</w:t>
      </w:r>
      <w:r w:rsidR="00A41130" w:rsidRPr="0097285C">
        <w:rPr>
          <w:rFonts w:eastAsiaTheme="majorEastAsia"/>
          <w:sz w:val="22"/>
          <w:szCs w:val="22"/>
        </w:rPr>
        <w:tab/>
        <w:t>454.00</w:t>
      </w:r>
      <w:r w:rsidR="00A41130" w:rsidRPr="0097285C">
        <w:rPr>
          <w:rFonts w:eastAsiaTheme="majorEastAsia"/>
          <w:sz w:val="22"/>
          <w:szCs w:val="22"/>
        </w:rPr>
        <w:tab/>
        <w:t>381.00</w:t>
      </w:r>
    </w:p>
    <w:p w14:paraId="4C25484F" w14:textId="7FE3F6DB" w:rsidR="00C9743C" w:rsidRPr="0097285C" w:rsidRDefault="00C9743C" w:rsidP="000C62E5">
      <w:pPr>
        <w:pStyle w:val="DefaultText"/>
        <w:tabs>
          <w:tab w:val="decimal" w:pos="2880"/>
          <w:tab w:val="decimal" w:pos="5400"/>
          <w:tab w:val="decimal" w:pos="7920"/>
        </w:tabs>
        <w:spacing w:line="360" w:lineRule="auto"/>
        <w:ind w:left="3"/>
        <w:jc w:val="both"/>
        <w:rPr>
          <w:rStyle w:val="InitialStyle"/>
          <w:rFonts w:eastAsiaTheme="majorEastAsia"/>
          <w:sz w:val="22"/>
          <w:szCs w:val="22"/>
        </w:rPr>
      </w:pPr>
      <w:r w:rsidRPr="0097285C">
        <w:rPr>
          <w:rStyle w:val="InitialStyle"/>
          <w:rFonts w:eastAsiaTheme="majorEastAsia"/>
          <w:sz w:val="22"/>
          <w:szCs w:val="22"/>
        </w:rPr>
        <w:t>Somerset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146F09" w:rsidRPr="0097285C">
        <w:rPr>
          <w:rFonts w:eastAsiaTheme="majorEastAsia"/>
          <w:sz w:val="22"/>
          <w:szCs w:val="22"/>
        </w:rPr>
        <w:t>107.00</w:t>
      </w:r>
      <w:r w:rsidR="00146F09" w:rsidRPr="0097285C">
        <w:rPr>
          <w:rFonts w:eastAsiaTheme="majorEastAsia"/>
          <w:sz w:val="22"/>
          <w:szCs w:val="22"/>
        </w:rPr>
        <w:tab/>
        <w:t>154.00</w:t>
      </w:r>
      <w:r w:rsidR="00146F09" w:rsidRPr="0097285C">
        <w:rPr>
          <w:rFonts w:eastAsiaTheme="majorEastAsia"/>
          <w:sz w:val="22"/>
          <w:szCs w:val="22"/>
        </w:rPr>
        <w:tab/>
        <w:t>191.00</w:t>
      </w:r>
    </w:p>
    <w:p w14:paraId="4D53D6E4" w14:textId="26EBEF08" w:rsidR="00C9743C" w:rsidRPr="0097285C" w:rsidRDefault="00C9743C" w:rsidP="000C62E5">
      <w:pPr>
        <w:pStyle w:val="DefaultText"/>
        <w:tabs>
          <w:tab w:val="decimal" w:pos="2880"/>
          <w:tab w:val="decimal" w:pos="5400"/>
          <w:tab w:val="decimal" w:pos="7920"/>
        </w:tabs>
        <w:spacing w:line="360" w:lineRule="auto"/>
        <w:ind w:left="3"/>
        <w:jc w:val="both"/>
        <w:rPr>
          <w:rStyle w:val="InitialStyle"/>
          <w:rFonts w:eastAsiaTheme="majorEastAsia"/>
          <w:sz w:val="22"/>
          <w:szCs w:val="22"/>
        </w:rPr>
      </w:pPr>
      <w:r w:rsidRPr="0097285C">
        <w:rPr>
          <w:rStyle w:val="InitialStyle"/>
          <w:rFonts w:eastAsiaTheme="majorEastAsia"/>
          <w:sz w:val="22"/>
          <w:szCs w:val="22"/>
        </w:rPr>
        <w:t>Waldo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146F09" w:rsidRPr="0097285C">
        <w:rPr>
          <w:rFonts w:eastAsiaTheme="majorEastAsia"/>
          <w:sz w:val="22"/>
          <w:szCs w:val="22"/>
        </w:rPr>
        <w:t>332.00</w:t>
      </w:r>
      <w:r w:rsidR="00146F09" w:rsidRPr="0097285C">
        <w:rPr>
          <w:rFonts w:eastAsiaTheme="majorEastAsia"/>
          <w:sz w:val="22"/>
          <w:szCs w:val="22"/>
        </w:rPr>
        <w:tab/>
        <w:t>393.00</w:t>
      </w:r>
      <w:r w:rsidR="00146F09" w:rsidRPr="0097285C">
        <w:rPr>
          <w:rFonts w:eastAsiaTheme="majorEastAsia"/>
          <w:sz w:val="22"/>
          <w:szCs w:val="22"/>
        </w:rPr>
        <w:tab/>
        <w:t>278.00</w:t>
      </w:r>
    </w:p>
    <w:p w14:paraId="2467BAA7" w14:textId="6FB98A0A" w:rsidR="00C9743C" w:rsidRPr="0097285C" w:rsidRDefault="00C9743C" w:rsidP="000C62E5">
      <w:pPr>
        <w:pStyle w:val="DefaultText"/>
        <w:tabs>
          <w:tab w:val="decimal" w:pos="2880"/>
          <w:tab w:val="decimal" w:pos="5400"/>
          <w:tab w:val="decimal" w:pos="7920"/>
        </w:tabs>
        <w:spacing w:line="360" w:lineRule="auto"/>
        <w:ind w:left="3"/>
        <w:jc w:val="both"/>
        <w:rPr>
          <w:rStyle w:val="InitialStyle"/>
          <w:rFonts w:eastAsiaTheme="majorEastAsia"/>
          <w:sz w:val="22"/>
          <w:szCs w:val="22"/>
        </w:rPr>
      </w:pPr>
      <w:r w:rsidRPr="0097285C">
        <w:rPr>
          <w:rStyle w:val="InitialStyle"/>
          <w:rFonts w:eastAsiaTheme="majorEastAsia"/>
          <w:sz w:val="22"/>
          <w:szCs w:val="22"/>
        </w:rPr>
        <w:t>Washington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146F09" w:rsidRPr="0097285C">
        <w:rPr>
          <w:rFonts w:eastAsiaTheme="majorEastAsia"/>
          <w:sz w:val="22"/>
          <w:szCs w:val="22"/>
        </w:rPr>
        <w:t>138.00</w:t>
      </w:r>
      <w:r w:rsidR="00146F09" w:rsidRPr="0097285C">
        <w:rPr>
          <w:rFonts w:eastAsiaTheme="majorEastAsia"/>
          <w:sz w:val="22"/>
          <w:szCs w:val="22"/>
        </w:rPr>
        <w:tab/>
        <w:t>166.00</w:t>
      </w:r>
      <w:r w:rsidR="00146F09" w:rsidRPr="0097285C">
        <w:rPr>
          <w:rFonts w:eastAsiaTheme="majorEastAsia"/>
          <w:sz w:val="22"/>
          <w:szCs w:val="22"/>
        </w:rPr>
        <w:tab/>
        <w:t>150.00</w:t>
      </w:r>
    </w:p>
    <w:p w14:paraId="3A7059A2" w14:textId="2EBD93B6" w:rsidR="00C9743C" w:rsidRPr="0097285C" w:rsidRDefault="00C9743C" w:rsidP="000C62E5">
      <w:pPr>
        <w:pStyle w:val="DefaultText"/>
        <w:tabs>
          <w:tab w:val="decimal" w:pos="2880"/>
          <w:tab w:val="decimal" w:pos="5400"/>
          <w:tab w:val="decimal" w:pos="7920"/>
        </w:tabs>
        <w:ind w:left="3"/>
        <w:jc w:val="both"/>
        <w:rPr>
          <w:rStyle w:val="InitialStyle"/>
          <w:rFonts w:eastAsiaTheme="majorEastAsia"/>
          <w:sz w:val="22"/>
          <w:szCs w:val="22"/>
        </w:rPr>
      </w:pPr>
      <w:r w:rsidRPr="0097285C">
        <w:rPr>
          <w:rStyle w:val="InitialStyle"/>
          <w:rFonts w:eastAsiaTheme="majorEastAsia"/>
          <w:sz w:val="22"/>
          <w:szCs w:val="22"/>
        </w:rPr>
        <w:t xml:space="preserve">York </w:t>
      </w:r>
      <w:r w:rsidRPr="0097285C">
        <w:rPr>
          <w:rStyle w:val="InitialStyle"/>
          <w:rFonts w:eastAsiaTheme="majorEastAsia"/>
          <w:sz w:val="22"/>
          <w:szCs w:val="22"/>
        </w:rPr>
        <w:tab/>
      </w:r>
      <w:r w:rsidR="00A41130" w:rsidRPr="0097285C">
        <w:rPr>
          <w:rFonts w:eastAsiaTheme="majorEastAsia"/>
          <w:sz w:val="22"/>
          <w:szCs w:val="22"/>
        </w:rPr>
        <w:t>435.00</w:t>
      </w:r>
      <w:r w:rsidR="00A41130" w:rsidRPr="0097285C">
        <w:rPr>
          <w:rFonts w:eastAsiaTheme="majorEastAsia"/>
          <w:sz w:val="22"/>
          <w:szCs w:val="22"/>
        </w:rPr>
        <w:tab/>
        <w:t>454.00</w:t>
      </w:r>
      <w:r w:rsidR="00A41130" w:rsidRPr="0097285C">
        <w:rPr>
          <w:rFonts w:eastAsiaTheme="majorEastAsia"/>
          <w:sz w:val="22"/>
          <w:szCs w:val="22"/>
        </w:rPr>
        <w:tab/>
        <w:t>381.00</w:t>
      </w:r>
    </w:p>
    <w:p w14:paraId="1941E76D" w14:textId="77777777" w:rsidR="00A41130" w:rsidRPr="0097285C" w:rsidRDefault="00A41130" w:rsidP="00C9743C">
      <w:pPr>
        <w:pStyle w:val="DefaultText"/>
        <w:jc w:val="both"/>
        <w:rPr>
          <w:sz w:val="22"/>
          <w:szCs w:val="22"/>
        </w:rPr>
      </w:pPr>
    </w:p>
    <w:p w14:paraId="2AAFB2C6" w14:textId="77777777" w:rsidR="00A41130" w:rsidRPr="0097285C" w:rsidRDefault="00A41130" w:rsidP="00C9743C">
      <w:pPr>
        <w:pStyle w:val="DefaultText"/>
        <w:jc w:val="both"/>
        <w:rPr>
          <w:sz w:val="22"/>
          <w:szCs w:val="22"/>
        </w:rPr>
      </w:pPr>
    </w:p>
    <w:p w14:paraId="523230C7" w14:textId="7F062B15" w:rsidR="001E6DE9" w:rsidRPr="0097285C" w:rsidRDefault="00C9743C" w:rsidP="00C9743C">
      <w:pPr>
        <w:pStyle w:val="DefaultText"/>
        <w:jc w:val="both"/>
        <w:rPr>
          <w:sz w:val="22"/>
          <w:szCs w:val="22"/>
        </w:rPr>
      </w:pPr>
      <w:r w:rsidRPr="0097285C">
        <w:rPr>
          <w:sz w:val="22"/>
          <w:szCs w:val="22"/>
        </w:rPr>
        <w:t>STATUTORY AUTHORITY: 36 M.R.S. § 576</w:t>
      </w:r>
    </w:p>
    <w:p w14:paraId="6A86324F" w14:textId="77777777" w:rsidR="000A087C" w:rsidRPr="0097285C" w:rsidRDefault="000A087C" w:rsidP="00051902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540" w:hanging="540"/>
        <w:contextualSpacing/>
        <w:rPr>
          <w:rFonts w:cstheme="minorHAnsi"/>
        </w:rPr>
      </w:pPr>
    </w:p>
    <w:p w14:paraId="1E2A8F3C" w14:textId="721414D8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>EFFECTIVE DATE:</w:t>
      </w:r>
    </w:p>
    <w:p w14:paraId="61C5A878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October 14, 1980</w:t>
      </w:r>
    </w:p>
    <w:p w14:paraId="76DCDBDB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</w:p>
    <w:p w14:paraId="11EB5FB7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>AMENDED:</w:t>
      </w:r>
    </w:p>
    <w:p w14:paraId="0DC3AC67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October 1, 1981</w:t>
      </w:r>
    </w:p>
    <w:p w14:paraId="26B99262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October 1, 1982</w:t>
      </w:r>
    </w:p>
    <w:p w14:paraId="38317E76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lastRenderedPageBreak/>
        <w:tab/>
        <w:t>October 5, 1983</w:t>
      </w:r>
    </w:p>
    <w:p w14:paraId="5DCD4BEF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October 5, 1984</w:t>
      </w:r>
    </w:p>
    <w:p w14:paraId="27E6EC36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April 1, 1985</w:t>
      </w:r>
    </w:p>
    <w:p w14:paraId="6100AC08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October 6, 1985</w:t>
      </w:r>
    </w:p>
    <w:p w14:paraId="71D495A1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October 1, 1986</w:t>
      </w:r>
    </w:p>
    <w:p w14:paraId="037D42D2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October 1, 1987</w:t>
      </w:r>
    </w:p>
    <w:p w14:paraId="7779132E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October 1, 1988</w:t>
      </w:r>
    </w:p>
    <w:p w14:paraId="7AE1C1F2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October 1, 1989</w:t>
      </w:r>
    </w:p>
    <w:p w14:paraId="41DA5308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October 1, 1990</w:t>
      </w:r>
    </w:p>
    <w:p w14:paraId="6FB025F5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November 5, 1991</w:t>
      </w:r>
    </w:p>
    <w:p w14:paraId="53AD0FDB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October 26, 1992</w:t>
      </w:r>
    </w:p>
    <w:p w14:paraId="3146151C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June 13, 1994</w:t>
      </w:r>
    </w:p>
    <w:p w14:paraId="68A490C3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February 18, 1995</w:t>
      </w:r>
    </w:p>
    <w:p w14:paraId="0C526E85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August 16, 1995</w:t>
      </w:r>
    </w:p>
    <w:p w14:paraId="5166AA73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</w:p>
    <w:p w14:paraId="6AA5D837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>EFFECTIVE DATE (ELECTRONIC CONVERSION):</w:t>
      </w:r>
    </w:p>
    <w:p w14:paraId="77649908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May 1, 1996</w:t>
      </w:r>
    </w:p>
    <w:p w14:paraId="694FCD0D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</w:p>
    <w:p w14:paraId="357A6362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>AMENDED:</w:t>
      </w:r>
    </w:p>
    <w:p w14:paraId="33438384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August 28, 1996</w:t>
      </w:r>
    </w:p>
    <w:p w14:paraId="40191B6C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</w:p>
    <w:p w14:paraId="1E3DC81E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>NON-SUBSTANTIVE CORRECTION:</w:t>
      </w:r>
    </w:p>
    <w:p w14:paraId="4332DE1F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September 23, 1996 - “CF” corrected to “OF” in name of Department, top of first page.</w:t>
      </w:r>
    </w:p>
    <w:p w14:paraId="11802015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</w:p>
    <w:p w14:paraId="7B5B90C7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>AMENDED:</w:t>
      </w:r>
    </w:p>
    <w:p w14:paraId="02CE299E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January 10, 1998</w:t>
      </w:r>
    </w:p>
    <w:p w14:paraId="3A1F47AC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January 26, 1999</w:t>
      </w:r>
    </w:p>
    <w:p w14:paraId="5D0D70F2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February 7, 2000</w:t>
      </w:r>
    </w:p>
    <w:p w14:paraId="67B2CE20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January 1, 2001</w:t>
      </w:r>
    </w:p>
    <w:p w14:paraId="519A9623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December 10, 2001</w:t>
      </w:r>
    </w:p>
    <w:p w14:paraId="327EA7DD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January 8, 2003 – filing 2003-2</w:t>
      </w:r>
    </w:p>
    <w:p w14:paraId="3FFA9962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</w:p>
    <w:p w14:paraId="0BDB251D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>CORRECTIONS:</w:t>
      </w:r>
    </w:p>
    <w:p w14:paraId="712B7B36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January 30, 2003</w:t>
      </w:r>
    </w:p>
    <w:p w14:paraId="2C22B0DE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</w:p>
    <w:p w14:paraId="49E7FE01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>AMENDED:</w:t>
      </w:r>
    </w:p>
    <w:p w14:paraId="64083F88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November 4, 2003 – filing 2003-388</w:t>
      </w:r>
    </w:p>
    <w:p w14:paraId="2B7A3613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December 7, 2004 – filing 2004-577</w:t>
      </w:r>
    </w:p>
    <w:p w14:paraId="0A793F70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January 30, 2006 – filing 2006-47</w:t>
      </w:r>
    </w:p>
    <w:p w14:paraId="68835891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January 27, 2007 – filing 2007-24</w:t>
      </w:r>
    </w:p>
    <w:p w14:paraId="11E9AB50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</w:p>
    <w:p w14:paraId="4C5DE079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>REPEALED AND REPLACED:</w:t>
      </w:r>
    </w:p>
    <w:p w14:paraId="48795594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March 9, 2008 – filing 2008-96</w:t>
      </w:r>
    </w:p>
    <w:p w14:paraId="71D4DD83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April 5, 2009 – filing 2009-142</w:t>
      </w:r>
    </w:p>
    <w:p w14:paraId="0E42E720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February 24, 2010 – filing 2010-46</w:t>
      </w:r>
    </w:p>
    <w:p w14:paraId="37A965E8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February 14, 2011 – filing 2011-53</w:t>
      </w:r>
    </w:p>
    <w:p w14:paraId="78B7405B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April 15, 2012 – filing 2012-104</w:t>
      </w:r>
    </w:p>
    <w:p w14:paraId="292CE36A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March 19, 2013 - filing 2013-63</w:t>
      </w:r>
    </w:p>
    <w:p w14:paraId="3A1D12D4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March 25, 2014 – filing 2014-048</w:t>
      </w:r>
    </w:p>
    <w:p w14:paraId="08682723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 xml:space="preserve">  </w:t>
      </w:r>
      <w:r w:rsidRPr="0097285C">
        <w:rPr>
          <w:spacing w:val="-3"/>
        </w:rPr>
        <w:tab/>
        <w:t>April 12, 2015 – filing 2015-064</w:t>
      </w:r>
    </w:p>
    <w:p w14:paraId="1EB20E35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May 10, 2016 – filing 2016-085</w:t>
      </w:r>
    </w:p>
    <w:p w14:paraId="2FD7CC57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lastRenderedPageBreak/>
        <w:tab/>
        <w:t>May 22, 2017 – filing 2017-077</w:t>
      </w:r>
    </w:p>
    <w:p w14:paraId="04C6EB38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May 8, 2018 – filing 2018-073</w:t>
      </w:r>
    </w:p>
    <w:p w14:paraId="5E3A6D01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May 6, 2019 – filing 2019-070</w:t>
      </w:r>
    </w:p>
    <w:p w14:paraId="027498E8" w14:textId="77777777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June 3, 2020 – filing 2020-130</w:t>
      </w:r>
    </w:p>
    <w:p w14:paraId="4E1AB214" w14:textId="58D0A941" w:rsidR="00C9743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April 20, 2021 – filing 2021-081</w:t>
      </w:r>
    </w:p>
    <w:p w14:paraId="57FA0CC9" w14:textId="11FEFE3B" w:rsidR="00656E38" w:rsidRPr="0097285C" w:rsidRDefault="00656E38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  <w:t>April 6, 2022 – filing 2022-050</w:t>
      </w:r>
    </w:p>
    <w:p w14:paraId="1E47B84C" w14:textId="6DB93DF2" w:rsidR="000A087C" w:rsidRPr="0097285C" w:rsidRDefault="00C9743C" w:rsidP="00C9743C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</w:r>
      <w:r w:rsidR="00D30923" w:rsidRPr="0097285C">
        <w:rPr>
          <w:spacing w:val="-3"/>
        </w:rPr>
        <w:t xml:space="preserve">April </w:t>
      </w:r>
      <w:r w:rsidR="00517680" w:rsidRPr="0097285C">
        <w:rPr>
          <w:spacing w:val="-3"/>
        </w:rPr>
        <w:t>28</w:t>
      </w:r>
      <w:r w:rsidR="00D30923" w:rsidRPr="0097285C">
        <w:rPr>
          <w:spacing w:val="-3"/>
        </w:rPr>
        <w:t>, 2023 – filing 2023-</w:t>
      </w:r>
      <w:r w:rsidR="00517680" w:rsidRPr="0097285C">
        <w:rPr>
          <w:spacing w:val="-3"/>
        </w:rPr>
        <w:t>062</w:t>
      </w:r>
    </w:p>
    <w:p w14:paraId="768A6446" w14:textId="59B060F2" w:rsidR="00A54589" w:rsidRPr="0097285C" w:rsidRDefault="00A54589" w:rsidP="00A41130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</w:r>
      <w:r w:rsidR="00A41130" w:rsidRPr="0097285C">
        <w:rPr>
          <w:spacing w:val="-3"/>
        </w:rPr>
        <w:t>April 27, 2024 – filing 2024-092</w:t>
      </w:r>
    </w:p>
    <w:p w14:paraId="0AB5CF40" w14:textId="68940BFB" w:rsidR="00A41130" w:rsidRPr="0097285C" w:rsidRDefault="00A41130" w:rsidP="00A41130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hanging="720"/>
        <w:contextualSpacing/>
        <w:rPr>
          <w:spacing w:val="-3"/>
        </w:rPr>
      </w:pPr>
      <w:r w:rsidRPr="0097285C">
        <w:rPr>
          <w:spacing w:val="-3"/>
        </w:rPr>
        <w:tab/>
      </w:r>
      <w:r w:rsidRPr="00613D12">
        <w:rPr>
          <w:spacing w:val="-3"/>
        </w:rPr>
        <w:t xml:space="preserve">April </w:t>
      </w:r>
      <w:r w:rsidR="00613D12" w:rsidRPr="00613D12">
        <w:rPr>
          <w:spacing w:val="-3"/>
        </w:rPr>
        <w:t>8</w:t>
      </w:r>
      <w:r w:rsidRPr="00613D12">
        <w:rPr>
          <w:spacing w:val="-3"/>
        </w:rPr>
        <w:t>, 2025 – filing 2025-</w:t>
      </w:r>
      <w:r w:rsidR="00613D12" w:rsidRPr="00613D12">
        <w:rPr>
          <w:spacing w:val="-3"/>
        </w:rPr>
        <w:t>080</w:t>
      </w:r>
    </w:p>
    <w:sectPr w:rsidR="00A41130" w:rsidRPr="0097285C" w:rsidSect="00F95D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1D53" w14:textId="77777777" w:rsidR="0034780D" w:rsidRDefault="0034780D" w:rsidP="005D2715">
      <w:pPr>
        <w:spacing w:after="0" w:line="240" w:lineRule="auto"/>
      </w:pPr>
      <w:r>
        <w:separator/>
      </w:r>
    </w:p>
  </w:endnote>
  <w:endnote w:type="continuationSeparator" w:id="0">
    <w:p w14:paraId="4CA3A74A" w14:textId="77777777" w:rsidR="0034780D" w:rsidRDefault="0034780D" w:rsidP="005D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9885" w14:textId="77777777" w:rsidR="0077504B" w:rsidRDefault="00775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9A9D" w14:textId="77777777" w:rsidR="0077504B" w:rsidRDefault="007750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6FBE" w14:textId="77777777" w:rsidR="0077504B" w:rsidRDefault="00775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1B2B" w14:textId="77777777" w:rsidR="0034780D" w:rsidRDefault="0034780D" w:rsidP="005D2715">
      <w:pPr>
        <w:spacing w:after="0" w:line="240" w:lineRule="auto"/>
      </w:pPr>
      <w:r>
        <w:separator/>
      </w:r>
    </w:p>
  </w:footnote>
  <w:footnote w:type="continuationSeparator" w:id="0">
    <w:p w14:paraId="66F9D591" w14:textId="77777777" w:rsidR="0034780D" w:rsidRDefault="0034780D" w:rsidP="005D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A0CB" w14:textId="77777777" w:rsidR="0077504B" w:rsidRDefault="00775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1F76" w14:textId="0DCC1A04" w:rsidR="00343257" w:rsidRDefault="00343257" w:rsidP="00343257">
    <w:pPr>
      <w:pStyle w:val="Header"/>
      <w:pBdr>
        <w:bottom w:val="single" w:sz="4" w:space="1" w:color="auto"/>
      </w:pBdr>
      <w:jc w:val="right"/>
    </w:pPr>
    <w:r>
      <w:t xml:space="preserve">     18-125 Chapter </w:t>
    </w:r>
    <w:r w:rsidR="001810D6">
      <w:t>202</w:t>
    </w:r>
    <w:r>
      <w:t xml:space="preserve">     page </w:t>
    </w:r>
    <w:sdt>
      <w:sdtPr>
        <w:id w:val="15364625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EE7C424" w14:textId="77777777" w:rsidR="00F95D19" w:rsidRPr="00343257" w:rsidRDefault="00F95D19" w:rsidP="00343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50704"/>
      <w:docPartObj>
        <w:docPartGallery w:val="Watermarks"/>
        <w:docPartUnique/>
      </w:docPartObj>
    </w:sdtPr>
    <w:sdtEndPr/>
    <w:sdtContent>
      <w:p w14:paraId="593F0698" w14:textId="38CBC5AF" w:rsidR="0077504B" w:rsidRDefault="00613D12">
        <w:pPr>
          <w:pStyle w:val="Header"/>
        </w:pPr>
        <w:r>
          <w:rPr>
            <w:noProof/>
          </w:rPr>
          <w:pict w14:anchorId="02A0830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3C"/>
    <w:rsid w:val="000064F9"/>
    <w:rsid w:val="000163B9"/>
    <w:rsid w:val="00043379"/>
    <w:rsid w:val="00051902"/>
    <w:rsid w:val="00091F31"/>
    <w:rsid w:val="000A087C"/>
    <w:rsid w:val="000C51F5"/>
    <w:rsid w:val="000C62E5"/>
    <w:rsid w:val="001177C8"/>
    <w:rsid w:val="00142331"/>
    <w:rsid w:val="00146F09"/>
    <w:rsid w:val="001641BD"/>
    <w:rsid w:val="001810D6"/>
    <w:rsid w:val="001B0EDF"/>
    <w:rsid w:val="001C5AB9"/>
    <w:rsid w:val="001E6DE9"/>
    <w:rsid w:val="00247C33"/>
    <w:rsid w:val="002527EC"/>
    <w:rsid w:val="00260D25"/>
    <w:rsid w:val="002A12EE"/>
    <w:rsid w:val="002B2521"/>
    <w:rsid w:val="00300C0A"/>
    <w:rsid w:val="00326D4D"/>
    <w:rsid w:val="003315C5"/>
    <w:rsid w:val="00343257"/>
    <w:rsid w:val="0034780D"/>
    <w:rsid w:val="003A7B86"/>
    <w:rsid w:val="003B0DB1"/>
    <w:rsid w:val="003B5459"/>
    <w:rsid w:val="003C36C0"/>
    <w:rsid w:val="003E536E"/>
    <w:rsid w:val="003F7EF4"/>
    <w:rsid w:val="0041204D"/>
    <w:rsid w:val="00434150"/>
    <w:rsid w:val="004C073A"/>
    <w:rsid w:val="00502A64"/>
    <w:rsid w:val="00517680"/>
    <w:rsid w:val="00532BB0"/>
    <w:rsid w:val="0054355E"/>
    <w:rsid w:val="00547E78"/>
    <w:rsid w:val="0057508D"/>
    <w:rsid w:val="00580B20"/>
    <w:rsid w:val="005A07DC"/>
    <w:rsid w:val="005A25DF"/>
    <w:rsid w:val="005D2715"/>
    <w:rsid w:val="005D63C4"/>
    <w:rsid w:val="005E77B2"/>
    <w:rsid w:val="00606C40"/>
    <w:rsid w:val="00613D12"/>
    <w:rsid w:val="00656E38"/>
    <w:rsid w:val="0067249E"/>
    <w:rsid w:val="00687420"/>
    <w:rsid w:val="006876A0"/>
    <w:rsid w:val="006B3FC3"/>
    <w:rsid w:val="006B40FE"/>
    <w:rsid w:val="006B4108"/>
    <w:rsid w:val="006B4132"/>
    <w:rsid w:val="006B5DAA"/>
    <w:rsid w:val="007262B3"/>
    <w:rsid w:val="00732C86"/>
    <w:rsid w:val="00736B1F"/>
    <w:rsid w:val="00752A4E"/>
    <w:rsid w:val="0077504B"/>
    <w:rsid w:val="007A4748"/>
    <w:rsid w:val="007B1B96"/>
    <w:rsid w:val="007E2556"/>
    <w:rsid w:val="008015A3"/>
    <w:rsid w:val="00806B13"/>
    <w:rsid w:val="00815614"/>
    <w:rsid w:val="0082503A"/>
    <w:rsid w:val="008334FA"/>
    <w:rsid w:val="008379DB"/>
    <w:rsid w:val="00852661"/>
    <w:rsid w:val="00876AE8"/>
    <w:rsid w:val="00880E8D"/>
    <w:rsid w:val="00885F3E"/>
    <w:rsid w:val="008C3E56"/>
    <w:rsid w:val="008D5752"/>
    <w:rsid w:val="008E5D18"/>
    <w:rsid w:val="009630C4"/>
    <w:rsid w:val="00965ECF"/>
    <w:rsid w:val="0097285C"/>
    <w:rsid w:val="00976D5F"/>
    <w:rsid w:val="0098075C"/>
    <w:rsid w:val="00982933"/>
    <w:rsid w:val="00987150"/>
    <w:rsid w:val="00991ADB"/>
    <w:rsid w:val="009B5921"/>
    <w:rsid w:val="009C3F5F"/>
    <w:rsid w:val="009D44F6"/>
    <w:rsid w:val="00A34AA7"/>
    <w:rsid w:val="00A41130"/>
    <w:rsid w:val="00A5337D"/>
    <w:rsid w:val="00A54589"/>
    <w:rsid w:val="00A6676D"/>
    <w:rsid w:val="00A904C1"/>
    <w:rsid w:val="00AD082D"/>
    <w:rsid w:val="00AD1D69"/>
    <w:rsid w:val="00AE6C7C"/>
    <w:rsid w:val="00AF6CFB"/>
    <w:rsid w:val="00B067A9"/>
    <w:rsid w:val="00B33936"/>
    <w:rsid w:val="00B765F6"/>
    <w:rsid w:val="00B825F8"/>
    <w:rsid w:val="00B86CFD"/>
    <w:rsid w:val="00BA3E17"/>
    <w:rsid w:val="00BF4897"/>
    <w:rsid w:val="00BF5F8E"/>
    <w:rsid w:val="00C143DC"/>
    <w:rsid w:val="00C17B39"/>
    <w:rsid w:val="00C4129A"/>
    <w:rsid w:val="00C45043"/>
    <w:rsid w:val="00C45B71"/>
    <w:rsid w:val="00C534DE"/>
    <w:rsid w:val="00C901F7"/>
    <w:rsid w:val="00C9743C"/>
    <w:rsid w:val="00C975B7"/>
    <w:rsid w:val="00CA7085"/>
    <w:rsid w:val="00CB46F2"/>
    <w:rsid w:val="00CD1DE5"/>
    <w:rsid w:val="00CF2A52"/>
    <w:rsid w:val="00D30923"/>
    <w:rsid w:val="00D67A7A"/>
    <w:rsid w:val="00D7027D"/>
    <w:rsid w:val="00D726D0"/>
    <w:rsid w:val="00D85A33"/>
    <w:rsid w:val="00E014DD"/>
    <w:rsid w:val="00E14046"/>
    <w:rsid w:val="00E20861"/>
    <w:rsid w:val="00E31E6D"/>
    <w:rsid w:val="00E51FDC"/>
    <w:rsid w:val="00E82888"/>
    <w:rsid w:val="00E90D39"/>
    <w:rsid w:val="00EB3096"/>
    <w:rsid w:val="00EC0CFF"/>
    <w:rsid w:val="00ED64F6"/>
    <w:rsid w:val="00F13133"/>
    <w:rsid w:val="00F472C3"/>
    <w:rsid w:val="00F524DA"/>
    <w:rsid w:val="00F81987"/>
    <w:rsid w:val="00F855B6"/>
    <w:rsid w:val="00F95D19"/>
    <w:rsid w:val="00FB337F"/>
    <w:rsid w:val="00FD4DB2"/>
    <w:rsid w:val="00FF32DD"/>
    <w:rsid w:val="00FF5929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7833"/>
  <w15:docId w15:val="{B0A58B6D-3A76-48E4-894B-F61EBEEA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F8E"/>
  </w:style>
  <w:style w:type="paragraph" w:styleId="Heading1">
    <w:name w:val="heading 1"/>
    <w:basedOn w:val="Normal"/>
    <w:next w:val="Normal"/>
    <w:link w:val="Heading1Char"/>
    <w:uiPriority w:val="9"/>
    <w:qFormat/>
    <w:rsid w:val="00BF5F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F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F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F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F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F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F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F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F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F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F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F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F8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F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F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F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F8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F8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F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F5F8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5F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F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5F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F5F8E"/>
    <w:rPr>
      <w:b/>
      <w:bCs/>
    </w:rPr>
  </w:style>
  <w:style w:type="character" w:styleId="Emphasis">
    <w:name w:val="Emphasis"/>
    <w:uiPriority w:val="20"/>
    <w:qFormat/>
    <w:rsid w:val="00BF5F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F5F8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F5F8E"/>
  </w:style>
  <w:style w:type="paragraph" w:styleId="Quote">
    <w:name w:val="Quote"/>
    <w:basedOn w:val="Normal"/>
    <w:next w:val="Normal"/>
    <w:link w:val="QuoteChar"/>
    <w:uiPriority w:val="29"/>
    <w:qFormat/>
    <w:rsid w:val="00BF5F8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5F8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F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F8E"/>
    <w:rPr>
      <w:b/>
      <w:bCs/>
      <w:i/>
      <w:iCs/>
    </w:rPr>
  </w:style>
  <w:style w:type="character" w:styleId="SubtleEmphasis">
    <w:name w:val="Subtle Emphasis"/>
    <w:uiPriority w:val="19"/>
    <w:qFormat/>
    <w:rsid w:val="00BF5F8E"/>
    <w:rPr>
      <w:i/>
      <w:iCs/>
    </w:rPr>
  </w:style>
  <w:style w:type="character" w:styleId="IntenseEmphasis">
    <w:name w:val="Intense Emphasis"/>
    <w:uiPriority w:val="21"/>
    <w:qFormat/>
    <w:rsid w:val="00BF5F8E"/>
    <w:rPr>
      <w:b/>
      <w:bCs/>
    </w:rPr>
  </w:style>
  <w:style w:type="character" w:styleId="SubtleReference">
    <w:name w:val="Subtle Reference"/>
    <w:uiPriority w:val="31"/>
    <w:qFormat/>
    <w:rsid w:val="00BF5F8E"/>
    <w:rPr>
      <w:smallCaps/>
    </w:rPr>
  </w:style>
  <w:style w:type="character" w:styleId="IntenseReference">
    <w:name w:val="Intense Reference"/>
    <w:uiPriority w:val="32"/>
    <w:qFormat/>
    <w:rsid w:val="00BF5F8E"/>
    <w:rPr>
      <w:smallCaps/>
      <w:spacing w:val="5"/>
      <w:u w:val="single"/>
    </w:rPr>
  </w:style>
  <w:style w:type="character" w:styleId="BookTitle">
    <w:name w:val="Book Title"/>
    <w:uiPriority w:val="33"/>
    <w:qFormat/>
    <w:rsid w:val="00BF5F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F8E"/>
    <w:pPr>
      <w:outlineLvl w:val="9"/>
    </w:pPr>
    <w:rPr>
      <w:lang w:bidi="en-US"/>
    </w:rPr>
  </w:style>
  <w:style w:type="paragraph" w:customStyle="1" w:styleId="DefaultText">
    <w:name w:val="Default Text"/>
    <w:basedOn w:val="Normal"/>
    <w:rsid w:val="00991A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991ADB"/>
    <w:rPr>
      <w:rFonts w:ascii="Times New Roman" w:hAnsi="Times New Roman"/>
      <w:color w:val="auto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5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04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715"/>
  </w:style>
  <w:style w:type="paragraph" w:styleId="Footer">
    <w:name w:val="footer"/>
    <w:basedOn w:val="Normal"/>
    <w:link w:val="FooterChar"/>
    <w:uiPriority w:val="99"/>
    <w:unhideWhenUsed/>
    <w:rsid w:val="005D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715"/>
  </w:style>
  <w:style w:type="paragraph" w:styleId="Revision">
    <w:name w:val="Revision"/>
    <w:hidden/>
    <w:uiPriority w:val="99"/>
    <w:semiHidden/>
    <w:rsid w:val="00613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Brunelle</dc:creator>
  <cp:keywords/>
  <dc:description/>
  <cp:lastModifiedBy>Parr, J.Chris</cp:lastModifiedBy>
  <cp:revision>3</cp:revision>
  <cp:lastPrinted>2014-09-08T18:36:00Z</cp:lastPrinted>
  <dcterms:created xsi:type="dcterms:W3CDTF">2025-04-01T14:53:00Z</dcterms:created>
  <dcterms:modified xsi:type="dcterms:W3CDTF">2025-04-03T19:13:00Z</dcterms:modified>
</cp:coreProperties>
</file>