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E0BB" w14:textId="77777777" w:rsidR="0026743E" w:rsidRPr="00C33368" w:rsidRDefault="0026743E" w:rsidP="0026743E">
      <w:pPr>
        <w:tabs>
          <w:tab w:val="left" w:pos="1440"/>
        </w:tabs>
        <w:adjustRightInd w:val="0"/>
        <w:rPr>
          <w:b/>
          <w:bCs/>
        </w:rPr>
      </w:pPr>
      <w:r w:rsidRPr="00C33368">
        <w:rPr>
          <w:b/>
          <w:bCs/>
        </w:rPr>
        <w:t>18</w:t>
      </w:r>
      <w:r w:rsidRPr="00C33368">
        <w:rPr>
          <w:b/>
          <w:bCs/>
        </w:rPr>
        <w:tab/>
        <w:t>DEPARTMENT OF ADMINISTRATIVE AND FINANCIAL SERVICES</w:t>
      </w:r>
    </w:p>
    <w:p w14:paraId="282EE0BC" w14:textId="77777777" w:rsidR="0026743E" w:rsidRPr="00C33368" w:rsidRDefault="0026743E" w:rsidP="0026743E">
      <w:pPr>
        <w:tabs>
          <w:tab w:val="left" w:pos="1440"/>
        </w:tabs>
        <w:adjustRightInd w:val="0"/>
        <w:rPr>
          <w:b/>
          <w:bCs/>
        </w:rPr>
      </w:pPr>
    </w:p>
    <w:p w14:paraId="282EE0BD" w14:textId="77777777" w:rsidR="0026743E" w:rsidRPr="00C33368" w:rsidRDefault="0026743E" w:rsidP="0026743E">
      <w:pPr>
        <w:tabs>
          <w:tab w:val="left" w:pos="1440"/>
        </w:tabs>
        <w:adjustRightInd w:val="0"/>
        <w:rPr>
          <w:b/>
          <w:bCs/>
        </w:rPr>
      </w:pPr>
      <w:r w:rsidRPr="00C33368">
        <w:rPr>
          <w:b/>
          <w:bCs/>
        </w:rPr>
        <w:t>125</w:t>
      </w:r>
      <w:r w:rsidRPr="00C33368">
        <w:rPr>
          <w:b/>
          <w:bCs/>
        </w:rPr>
        <w:tab/>
        <w:t>BUREAU OF REVENUE SERVICES</w:t>
      </w:r>
    </w:p>
    <w:p w14:paraId="282EE0BE" w14:textId="77777777" w:rsidR="0026743E" w:rsidRPr="00C33368" w:rsidRDefault="0026743E" w:rsidP="0026743E">
      <w:pPr>
        <w:adjustRightInd w:val="0"/>
        <w:rPr>
          <w:b/>
          <w:bCs/>
        </w:rPr>
      </w:pPr>
    </w:p>
    <w:p w14:paraId="282EE0BF" w14:textId="77777777" w:rsidR="0026743E" w:rsidRPr="00C33368" w:rsidRDefault="0026743E" w:rsidP="0026743E">
      <w:pPr>
        <w:tabs>
          <w:tab w:val="left" w:pos="1440"/>
        </w:tabs>
        <w:adjustRightInd w:val="0"/>
        <w:rPr>
          <w:b/>
          <w:bCs/>
        </w:rPr>
      </w:pPr>
      <w:r w:rsidRPr="00C33368">
        <w:rPr>
          <w:b/>
          <w:bCs/>
        </w:rPr>
        <w:t>Chapter 103:</w:t>
      </w:r>
      <w:r w:rsidRPr="00C33368">
        <w:rPr>
          <w:b/>
          <w:bCs/>
        </w:rPr>
        <w:tab/>
        <w:t xml:space="preserve">RECORDKEEPING AND RETENTION </w:t>
      </w:r>
    </w:p>
    <w:p w14:paraId="282EE0C0" w14:textId="77777777" w:rsidR="0026743E" w:rsidRPr="00C33368" w:rsidRDefault="0026743E" w:rsidP="0026743E">
      <w:pPr>
        <w:pBdr>
          <w:bottom w:val="single" w:sz="4" w:space="1" w:color="auto"/>
        </w:pBdr>
        <w:adjustRightInd w:val="0"/>
        <w:rPr>
          <w:b/>
          <w:bCs/>
        </w:rPr>
      </w:pPr>
    </w:p>
    <w:p w14:paraId="282EE0C1" w14:textId="77777777" w:rsidR="0026743E" w:rsidRPr="00C33368" w:rsidRDefault="0026743E" w:rsidP="0026743E">
      <w:pPr>
        <w:adjustRightInd w:val="0"/>
        <w:rPr>
          <w:b/>
          <w:bCs/>
        </w:rPr>
      </w:pPr>
    </w:p>
    <w:p w14:paraId="282EE0C2" w14:textId="4945F553" w:rsidR="0026743E" w:rsidRPr="00B61500" w:rsidRDefault="0026743E" w:rsidP="0026743E">
      <w:pPr>
        <w:adjustRightInd w:val="0"/>
      </w:pPr>
      <w:r w:rsidRPr="00B61500">
        <w:rPr>
          <w:b/>
          <w:bCs/>
        </w:rPr>
        <w:t xml:space="preserve">SUMMARY: </w:t>
      </w:r>
      <w:r w:rsidRPr="00B61500">
        <w:t>Th</w:t>
      </w:r>
      <w:r w:rsidR="00D27DAB" w:rsidRPr="00B61500">
        <w:t>is</w:t>
      </w:r>
      <w:r w:rsidRPr="00B61500">
        <w:t xml:space="preserve"> rule </w:t>
      </w:r>
      <w:r w:rsidR="00566AF3" w:rsidRPr="00B61500">
        <w:t>describes</w:t>
      </w:r>
      <w:r w:rsidRPr="00B61500">
        <w:t xml:space="preserve"> the requirements for the maintenance and retention of books, records, and other sources of information necessary for the determination of a person</w:t>
      </w:r>
      <w:r w:rsidR="00D022B0" w:rsidRPr="00B61500">
        <w:t>’</w:t>
      </w:r>
      <w:r w:rsidRPr="00B61500">
        <w:t xml:space="preserve">s correct tax liability. </w:t>
      </w:r>
      <w:r w:rsidR="00D27DAB" w:rsidRPr="00B61500">
        <w:t>This</w:t>
      </w:r>
      <w:r w:rsidRPr="00B61500">
        <w:t xml:space="preserve"> rule </w:t>
      </w:r>
      <w:r w:rsidR="00D27DAB" w:rsidRPr="00B61500">
        <w:t xml:space="preserve">also </w:t>
      </w:r>
      <w:r w:rsidRPr="00B61500">
        <w:t>address</w:t>
      </w:r>
      <w:r w:rsidR="00D27DAB" w:rsidRPr="00B61500">
        <w:t>es</w:t>
      </w:r>
      <w:r w:rsidRPr="00B61500">
        <w:t xml:space="preserve"> these </w:t>
      </w:r>
      <w:r w:rsidR="00D95F83" w:rsidRPr="00B61500">
        <w:t xml:space="preserve">recordkeeping and retention </w:t>
      </w:r>
      <w:r w:rsidRPr="00B61500">
        <w:t>requirements where all or a part of a taxpayer</w:t>
      </w:r>
      <w:r w:rsidR="00D022B0" w:rsidRPr="00B61500">
        <w:t>’</w:t>
      </w:r>
      <w:r w:rsidRPr="00B61500">
        <w:t>s records are received, created, maintained</w:t>
      </w:r>
      <w:r w:rsidR="00975910" w:rsidRPr="00B61500">
        <w:t>,</w:t>
      </w:r>
      <w:r w:rsidRPr="00B61500">
        <w:t xml:space="preserve"> or generated through various computer, electronic</w:t>
      </w:r>
      <w:r w:rsidR="00940C5C" w:rsidRPr="00B61500">
        <w:t>,</w:t>
      </w:r>
      <w:r w:rsidRPr="00B61500">
        <w:t xml:space="preserve"> and imaging processes and systems.</w:t>
      </w:r>
      <w:r w:rsidR="00D27DAB" w:rsidRPr="00B61500">
        <w:t xml:space="preserve"> Th</w:t>
      </w:r>
      <w:r w:rsidR="00D95F83" w:rsidRPr="00B61500">
        <w:t>is</w:t>
      </w:r>
      <w:r w:rsidR="00D27DAB" w:rsidRPr="00B61500">
        <w:t xml:space="preserve"> rule applies to all taxes, including sales tax, use tax, service provider tax, and corporate income tax.</w:t>
      </w:r>
    </w:p>
    <w:p w14:paraId="282EE0C3" w14:textId="77777777" w:rsidR="0026743E" w:rsidRPr="00C33368" w:rsidRDefault="0026743E" w:rsidP="0026743E">
      <w:pPr>
        <w:pBdr>
          <w:bottom w:val="single" w:sz="4" w:space="1" w:color="auto"/>
        </w:pBdr>
        <w:adjustRightInd w:val="0"/>
      </w:pPr>
    </w:p>
    <w:p w14:paraId="282EE0C4" w14:textId="77777777" w:rsidR="0026743E" w:rsidRPr="00C33368" w:rsidRDefault="0026743E" w:rsidP="0026743E">
      <w:pPr>
        <w:adjustRightInd w:val="0"/>
      </w:pPr>
    </w:p>
    <w:p w14:paraId="3E5213B6" w14:textId="77777777" w:rsidR="00BA324F" w:rsidRDefault="00BA324F" w:rsidP="0026743E">
      <w:pPr>
        <w:adjustRightInd w:val="0"/>
        <w:rPr>
          <w:b/>
          <w:bCs/>
        </w:rPr>
      </w:pPr>
    </w:p>
    <w:p w14:paraId="282EE0C5" w14:textId="4BF2D7EA" w:rsidR="0026743E" w:rsidRPr="00C33368" w:rsidRDefault="0026743E" w:rsidP="0026743E">
      <w:pPr>
        <w:adjustRightInd w:val="0"/>
        <w:rPr>
          <w:b/>
          <w:bCs/>
        </w:rPr>
      </w:pPr>
      <w:r w:rsidRPr="00C33368">
        <w:rPr>
          <w:b/>
          <w:bCs/>
        </w:rPr>
        <w:t>OUTLINE OF CONTENTS:</w:t>
      </w:r>
    </w:p>
    <w:p w14:paraId="282EE0C6" w14:textId="77777777" w:rsidR="0026743E" w:rsidRPr="00C33368" w:rsidRDefault="0026743E" w:rsidP="0026743E">
      <w:pPr>
        <w:adjustRightInd w:val="0"/>
        <w:rPr>
          <w:b/>
          <w:bCs/>
        </w:rPr>
      </w:pPr>
    </w:p>
    <w:p w14:paraId="282EE0C7" w14:textId="77777777" w:rsidR="0026743E" w:rsidRPr="00C33368" w:rsidRDefault="0026743E" w:rsidP="0026743E">
      <w:pPr>
        <w:pBdr>
          <w:bottom w:val="single" w:sz="4" w:space="1" w:color="auto"/>
        </w:pBdr>
        <w:tabs>
          <w:tab w:val="left" w:pos="720"/>
        </w:tabs>
        <w:adjustRightInd w:val="0"/>
        <w:rPr>
          <w:b/>
          <w:bCs/>
        </w:rPr>
      </w:pPr>
      <w:r w:rsidRPr="00C33368">
        <w:rPr>
          <w:b/>
          <w:bCs/>
        </w:rPr>
        <w:t>1</w:t>
      </w:r>
      <w:r w:rsidRPr="00C33368">
        <w:rPr>
          <w:b/>
          <w:bCs/>
        </w:rPr>
        <w:tab/>
        <w:t>Definitions</w:t>
      </w:r>
    </w:p>
    <w:p w14:paraId="282EE0C8" w14:textId="77777777" w:rsidR="0026743E" w:rsidRPr="00C33368" w:rsidRDefault="0026743E" w:rsidP="0026743E">
      <w:pPr>
        <w:pBdr>
          <w:bottom w:val="single" w:sz="4" w:space="1" w:color="auto"/>
        </w:pBdr>
        <w:tabs>
          <w:tab w:val="left" w:pos="720"/>
        </w:tabs>
        <w:adjustRightInd w:val="0"/>
        <w:rPr>
          <w:b/>
          <w:bCs/>
          <w:u w:val="single"/>
        </w:rPr>
      </w:pPr>
      <w:r w:rsidRPr="00C33368">
        <w:rPr>
          <w:b/>
          <w:bCs/>
        </w:rPr>
        <w:t>2</w:t>
      </w:r>
      <w:r w:rsidRPr="00C33368">
        <w:rPr>
          <w:b/>
          <w:bCs/>
        </w:rPr>
        <w:tab/>
        <w:t>Recordkeeping Requirements</w:t>
      </w:r>
      <w:r w:rsidR="00AC3AA0" w:rsidRPr="00C33368">
        <w:rPr>
          <w:b/>
          <w:bCs/>
        </w:rPr>
        <w:t>—</w:t>
      </w:r>
      <w:r w:rsidR="00F5155D" w:rsidRPr="00C33368">
        <w:rPr>
          <w:b/>
          <w:bCs/>
        </w:rPr>
        <w:t>G</w:t>
      </w:r>
      <w:r w:rsidR="00066752" w:rsidRPr="00C33368">
        <w:rPr>
          <w:b/>
          <w:bCs/>
        </w:rPr>
        <w:t>eneral</w:t>
      </w:r>
      <w:r w:rsidR="00066752" w:rsidRPr="003A100C">
        <w:rPr>
          <w:b/>
          <w:bCs/>
        </w:rPr>
        <w:t xml:space="preserve">ly; for </w:t>
      </w:r>
      <w:r w:rsidR="00F5155D" w:rsidRPr="003A100C">
        <w:rPr>
          <w:b/>
          <w:bCs/>
        </w:rPr>
        <w:t>R</w:t>
      </w:r>
      <w:r w:rsidR="00066752" w:rsidRPr="003A100C">
        <w:rPr>
          <w:b/>
          <w:bCs/>
        </w:rPr>
        <w:t xml:space="preserve">egistered </w:t>
      </w:r>
      <w:r w:rsidR="00F5155D" w:rsidRPr="003A100C">
        <w:rPr>
          <w:b/>
          <w:bCs/>
        </w:rPr>
        <w:t>R</w:t>
      </w:r>
      <w:r w:rsidR="00066752" w:rsidRPr="003A100C">
        <w:rPr>
          <w:b/>
          <w:bCs/>
        </w:rPr>
        <w:t>etailers</w:t>
      </w:r>
    </w:p>
    <w:p w14:paraId="282EE0C9" w14:textId="77777777" w:rsidR="0026743E" w:rsidRPr="00C33368" w:rsidRDefault="0026743E" w:rsidP="0026743E">
      <w:pPr>
        <w:pBdr>
          <w:bottom w:val="single" w:sz="4" w:space="1" w:color="auto"/>
        </w:pBdr>
        <w:tabs>
          <w:tab w:val="left" w:pos="720"/>
        </w:tabs>
        <w:adjustRightInd w:val="0"/>
        <w:rPr>
          <w:b/>
          <w:bCs/>
        </w:rPr>
      </w:pPr>
      <w:r w:rsidRPr="00C33368">
        <w:rPr>
          <w:b/>
          <w:bCs/>
        </w:rPr>
        <w:t>3</w:t>
      </w:r>
      <w:r w:rsidRPr="00C33368">
        <w:rPr>
          <w:b/>
          <w:bCs/>
        </w:rPr>
        <w:tab/>
        <w:t>Recordkeeping Requirements—Machine-Sensible Records</w:t>
      </w:r>
      <w:r w:rsidR="00AC3AA0" w:rsidRPr="00C33368">
        <w:rPr>
          <w:b/>
          <w:bCs/>
        </w:rPr>
        <w:t xml:space="preserve"> </w:t>
      </w:r>
    </w:p>
    <w:p w14:paraId="282EE0CA" w14:textId="77777777" w:rsidR="0026743E" w:rsidRPr="00C33368" w:rsidRDefault="0026743E" w:rsidP="0026743E">
      <w:pPr>
        <w:pBdr>
          <w:bottom w:val="single" w:sz="4" w:space="1" w:color="auto"/>
        </w:pBdr>
        <w:tabs>
          <w:tab w:val="left" w:pos="720"/>
        </w:tabs>
        <w:adjustRightInd w:val="0"/>
        <w:rPr>
          <w:b/>
          <w:bCs/>
        </w:rPr>
      </w:pPr>
      <w:r w:rsidRPr="00C33368">
        <w:rPr>
          <w:b/>
          <w:bCs/>
        </w:rPr>
        <w:t>4</w:t>
      </w:r>
      <w:r w:rsidRPr="00C33368">
        <w:rPr>
          <w:b/>
          <w:bCs/>
        </w:rPr>
        <w:tab/>
        <w:t>Records Maintenance Requirements</w:t>
      </w:r>
    </w:p>
    <w:p w14:paraId="282EE0CB" w14:textId="77777777" w:rsidR="0026743E" w:rsidRPr="00C33368" w:rsidRDefault="0026743E" w:rsidP="0026743E">
      <w:pPr>
        <w:pBdr>
          <w:bottom w:val="single" w:sz="4" w:space="1" w:color="auto"/>
        </w:pBdr>
        <w:tabs>
          <w:tab w:val="left" w:pos="720"/>
        </w:tabs>
        <w:adjustRightInd w:val="0"/>
        <w:rPr>
          <w:b/>
          <w:bCs/>
        </w:rPr>
      </w:pPr>
      <w:r w:rsidRPr="00C33368">
        <w:rPr>
          <w:b/>
          <w:bCs/>
        </w:rPr>
        <w:t>5</w:t>
      </w:r>
      <w:r w:rsidRPr="00C33368">
        <w:rPr>
          <w:b/>
          <w:bCs/>
        </w:rPr>
        <w:tab/>
        <w:t>Access to Machine-Sensible Records</w:t>
      </w:r>
    </w:p>
    <w:p w14:paraId="282EE0CC" w14:textId="77777777" w:rsidR="0026743E" w:rsidRPr="00C33368" w:rsidRDefault="0026743E" w:rsidP="0026743E">
      <w:pPr>
        <w:pBdr>
          <w:bottom w:val="single" w:sz="4" w:space="1" w:color="auto"/>
        </w:pBdr>
        <w:tabs>
          <w:tab w:val="left" w:pos="720"/>
        </w:tabs>
        <w:adjustRightInd w:val="0"/>
        <w:rPr>
          <w:b/>
          <w:bCs/>
        </w:rPr>
      </w:pPr>
      <w:r w:rsidRPr="00C33368">
        <w:rPr>
          <w:b/>
          <w:bCs/>
        </w:rPr>
        <w:t>6</w:t>
      </w:r>
      <w:r w:rsidRPr="00C33368">
        <w:rPr>
          <w:b/>
          <w:bCs/>
        </w:rPr>
        <w:tab/>
        <w:t>Taxpayer Responsibility and Discretionary Authority</w:t>
      </w:r>
    </w:p>
    <w:p w14:paraId="282EE0CD" w14:textId="77777777" w:rsidR="0026743E" w:rsidRPr="00C33368" w:rsidRDefault="0026743E" w:rsidP="0026743E">
      <w:pPr>
        <w:pBdr>
          <w:bottom w:val="single" w:sz="4" w:space="1" w:color="auto"/>
        </w:pBdr>
        <w:tabs>
          <w:tab w:val="left" w:pos="720"/>
        </w:tabs>
        <w:adjustRightInd w:val="0"/>
        <w:rPr>
          <w:b/>
          <w:bCs/>
        </w:rPr>
      </w:pPr>
      <w:r w:rsidRPr="00C33368">
        <w:rPr>
          <w:b/>
          <w:bCs/>
        </w:rPr>
        <w:t>7</w:t>
      </w:r>
      <w:r w:rsidRPr="00C33368">
        <w:rPr>
          <w:b/>
          <w:bCs/>
        </w:rPr>
        <w:tab/>
        <w:t>Alternative Storage Media</w:t>
      </w:r>
    </w:p>
    <w:p w14:paraId="282EE0CE" w14:textId="77777777" w:rsidR="0026743E" w:rsidRPr="00C33368" w:rsidRDefault="0026743E" w:rsidP="0026743E">
      <w:pPr>
        <w:pBdr>
          <w:bottom w:val="single" w:sz="4" w:space="1" w:color="auto"/>
        </w:pBdr>
        <w:tabs>
          <w:tab w:val="left" w:pos="720"/>
        </w:tabs>
        <w:adjustRightInd w:val="0"/>
        <w:rPr>
          <w:b/>
          <w:bCs/>
        </w:rPr>
      </w:pPr>
      <w:r w:rsidRPr="00C33368">
        <w:rPr>
          <w:b/>
          <w:bCs/>
        </w:rPr>
        <w:t>8</w:t>
      </w:r>
      <w:r w:rsidRPr="00C33368">
        <w:rPr>
          <w:b/>
          <w:bCs/>
        </w:rPr>
        <w:tab/>
        <w:t>Effect on Hard-copy Recordkeeping Requirements</w:t>
      </w:r>
    </w:p>
    <w:p w14:paraId="282EE0CF" w14:textId="77777777" w:rsidR="0026743E" w:rsidRPr="00C33368" w:rsidRDefault="0026743E" w:rsidP="0026743E">
      <w:pPr>
        <w:pBdr>
          <w:bottom w:val="single" w:sz="4" w:space="1" w:color="auto"/>
        </w:pBdr>
        <w:tabs>
          <w:tab w:val="left" w:pos="720"/>
        </w:tabs>
        <w:adjustRightInd w:val="0"/>
        <w:rPr>
          <w:b/>
          <w:bCs/>
        </w:rPr>
      </w:pPr>
      <w:r w:rsidRPr="00C33368">
        <w:rPr>
          <w:b/>
          <w:bCs/>
        </w:rPr>
        <w:t>9</w:t>
      </w:r>
      <w:r w:rsidRPr="00C33368">
        <w:rPr>
          <w:b/>
          <w:bCs/>
        </w:rPr>
        <w:tab/>
        <w:t>Records Retention</w:t>
      </w:r>
      <w:r w:rsidR="00577004" w:rsidRPr="00C33368">
        <w:rPr>
          <w:b/>
          <w:bCs/>
        </w:rPr>
        <w:t>—</w:t>
      </w:r>
      <w:r w:rsidRPr="00C33368">
        <w:rPr>
          <w:b/>
          <w:bCs/>
        </w:rPr>
        <w:t>Time Period</w:t>
      </w:r>
    </w:p>
    <w:p w14:paraId="282EE0D0" w14:textId="77777777" w:rsidR="0026743E" w:rsidRPr="00C33368" w:rsidRDefault="0026743E" w:rsidP="0026743E">
      <w:pPr>
        <w:pBdr>
          <w:bottom w:val="single" w:sz="4" w:space="1" w:color="auto"/>
        </w:pBdr>
        <w:tabs>
          <w:tab w:val="left" w:pos="720"/>
        </w:tabs>
        <w:adjustRightInd w:val="0"/>
        <w:rPr>
          <w:b/>
          <w:bCs/>
        </w:rPr>
      </w:pPr>
    </w:p>
    <w:p w14:paraId="282EE0D1" w14:textId="77777777" w:rsidR="00A111D3" w:rsidRPr="00C33368" w:rsidRDefault="00A111D3">
      <w:pPr>
        <w:pStyle w:val="BodyText"/>
        <w:spacing w:before="4"/>
        <w:rPr>
          <w:sz w:val="22"/>
          <w:szCs w:val="22"/>
        </w:rPr>
      </w:pPr>
    </w:p>
    <w:p w14:paraId="282EE0D2" w14:textId="77777777" w:rsidR="0026743E" w:rsidRPr="00C33368" w:rsidRDefault="0026743E">
      <w:pPr>
        <w:pStyle w:val="BodyText"/>
        <w:spacing w:before="4"/>
        <w:rPr>
          <w:sz w:val="22"/>
          <w:szCs w:val="22"/>
        </w:rPr>
      </w:pPr>
    </w:p>
    <w:p w14:paraId="282EE0D3" w14:textId="77777777" w:rsidR="00A111D3" w:rsidRPr="00C33368" w:rsidRDefault="00CE10A3" w:rsidP="00E26CD1">
      <w:pPr>
        <w:pStyle w:val="Heading1"/>
        <w:ind w:left="0"/>
        <w:rPr>
          <w:sz w:val="22"/>
          <w:szCs w:val="22"/>
        </w:rPr>
      </w:pPr>
      <w:r w:rsidRPr="00C33368">
        <w:rPr>
          <w:color w:val="231F20"/>
          <w:sz w:val="22"/>
          <w:szCs w:val="22"/>
        </w:rPr>
        <w:t>SECTION 1. Definitions</w:t>
      </w:r>
    </w:p>
    <w:p w14:paraId="282EE0D4" w14:textId="77777777" w:rsidR="00A111D3" w:rsidRPr="00C33368" w:rsidRDefault="00A111D3" w:rsidP="00E26CD1">
      <w:pPr>
        <w:pStyle w:val="BodyText"/>
        <w:rPr>
          <w:b/>
          <w:sz w:val="22"/>
          <w:szCs w:val="22"/>
        </w:rPr>
      </w:pPr>
    </w:p>
    <w:p w14:paraId="282EE0D5" w14:textId="77777777" w:rsidR="00A111D3" w:rsidRPr="00C33368" w:rsidRDefault="003C69E9" w:rsidP="00BA324F">
      <w:pPr>
        <w:pStyle w:val="ListParagraph"/>
        <w:numPr>
          <w:ilvl w:val="0"/>
          <w:numId w:val="16"/>
        </w:numPr>
        <w:tabs>
          <w:tab w:val="left" w:pos="1440"/>
        </w:tabs>
        <w:ind w:left="1440" w:hanging="720"/>
        <w:rPr>
          <w:color w:val="231F20"/>
        </w:rPr>
      </w:pPr>
      <w:r w:rsidRPr="00C33368">
        <w:rPr>
          <w:color w:val="231F20"/>
        </w:rPr>
        <w:t>“</w:t>
      </w:r>
      <w:r w:rsidR="00CE10A3" w:rsidRPr="00C33368">
        <w:rPr>
          <w:color w:val="231F20"/>
        </w:rPr>
        <w:t>Assessor</w:t>
      </w:r>
      <w:r w:rsidRPr="00C33368">
        <w:rPr>
          <w:color w:val="231F20"/>
        </w:rPr>
        <w:t>”</w:t>
      </w:r>
      <w:r w:rsidR="00CE10A3" w:rsidRPr="00C33368">
        <w:rPr>
          <w:color w:val="231F20"/>
        </w:rPr>
        <w:t xml:space="preserve"> means the State Tax Assessor or any designated</w:t>
      </w:r>
      <w:r w:rsidR="00CE10A3" w:rsidRPr="00C33368">
        <w:rPr>
          <w:color w:val="231F20"/>
          <w:spacing w:val="-12"/>
        </w:rPr>
        <w:t xml:space="preserve"> </w:t>
      </w:r>
      <w:r w:rsidR="00CE10A3" w:rsidRPr="00C33368">
        <w:rPr>
          <w:color w:val="231F20"/>
        </w:rPr>
        <w:t>agent.</w:t>
      </w:r>
    </w:p>
    <w:p w14:paraId="282EE0D6" w14:textId="77777777" w:rsidR="00A111D3" w:rsidRPr="00C33368" w:rsidRDefault="00A111D3" w:rsidP="00BA324F">
      <w:pPr>
        <w:pStyle w:val="BodyText"/>
        <w:tabs>
          <w:tab w:val="left" w:pos="1440"/>
        </w:tabs>
        <w:ind w:left="1440" w:hanging="720"/>
        <w:rPr>
          <w:sz w:val="22"/>
          <w:szCs w:val="22"/>
        </w:rPr>
      </w:pPr>
    </w:p>
    <w:p w14:paraId="282EE0D7" w14:textId="77777777" w:rsidR="00A111D3" w:rsidRPr="00C33368" w:rsidRDefault="003C69E9" w:rsidP="00BA324F">
      <w:pPr>
        <w:pStyle w:val="ListParagraph"/>
        <w:numPr>
          <w:ilvl w:val="0"/>
          <w:numId w:val="16"/>
        </w:numPr>
        <w:tabs>
          <w:tab w:val="left" w:pos="1440"/>
        </w:tabs>
        <w:ind w:left="1440" w:right="117" w:hanging="720"/>
        <w:rPr>
          <w:color w:val="231F20"/>
        </w:rPr>
      </w:pPr>
      <w:r w:rsidRPr="00C33368">
        <w:rPr>
          <w:color w:val="231F20"/>
        </w:rPr>
        <w:t>“</w:t>
      </w:r>
      <w:r w:rsidR="00CE10A3" w:rsidRPr="00C33368">
        <w:rPr>
          <w:color w:val="231F20"/>
        </w:rPr>
        <w:t>Database management system</w:t>
      </w:r>
      <w:r w:rsidRPr="00C33368">
        <w:rPr>
          <w:color w:val="231F20"/>
        </w:rPr>
        <w:t>”</w:t>
      </w:r>
      <w:r w:rsidR="00CE10A3" w:rsidRPr="00C33368">
        <w:rPr>
          <w:color w:val="231F20"/>
        </w:rPr>
        <w:t xml:space="preserve"> means a software system that controls, relates, retrieves, and provides access to data stored in a database.</w:t>
      </w:r>
    </w:p>
    <w:p w14:paraId="282EE0D8" w14:textId="77777777" w:rsidR="00A111D3" w:rsidRPr="00C33368" w:rsidRDefault="00A111D3" w:rsidP="00BA324F">
      <w:pPr>
        <w:pStyle w:val="BodyText"/>
        <w:tabs>
          <w:tab w:val="left" w:pos="1440"/>
        </w:tabs>
        <w:ind w:left="1440" w:hanging="720"/>
        <w:rPr>
          <w:sz w:val="22"/>
          <w:szCs w:val="22"/>
        </w:rPr>
      </w:pPr>
    </w:p>
    <w:p w14:paraId="282EE0D9" w14:textId="6224EA2B" w:rsidR="00A111D3" w:rsidRPr="00C33368" w:rsidRDefault="003C69E9" w:rsidP="000724B8">
      <w:pPr>
        <w:pStyle w:val="ListParagraph"/>
        <w:numPr>
          <w:ilvl w:val="0"/>
          <w:numId w:val="16"/>
        </w:numPr>
        <w:tabs>
          <w:tab w:val="left" w:pos="1440"/>
        </w:tabs>
        <w:ind w:left="1440" w:hanging="720"/>
        <w:rPr>
          <w:color w:val="231F20"/>
        </w:rPr>
      </w:pPr>
      <w:r w:rsidRPr="00C33368">
        <w:rPr>
          <w:color w:val="231F20"/>
        </w:rPr>
        <w:t>“</w:t>
      </w:r>
      <w:r w:rsidR="00CE10A3" w:rsidRPr="00887735">
        <w:rPr>
          <w:color w:val="231F20"/>
        </w:rPr>
        <w:t>Electronic data interchange</w:t>
      </w:r>
      <w:r w:rsidRPr="00887735">
        <w:rPr>
          <w:color w:val="231F20"/>
        </w:rPr>
        <w:t>”</w:t>
      </w:r>
      <w:r w:rsidR="00CE10A3" w:rsidRPr="00887735">
        <w:rPr>
          <w:color w:val="231F20"/>
        </w:rPr>
        <w:t xml:space="preserve"> or </w:t>
      </w:r>
      <w:r w:rsidRPr="00887735">
        <w:rPr>
          <w:color w:val="231F20"/>
        </w:rPr>
        <w:t>“</w:t>
      </w:r>
      <w:r w:rsidR="00CE10A3" w:rsidRPr="00887735">
        <w:rPr>
          <w:color w:val="231F20"/>
        </w:rPr>
        <w:t>EDI</w:t>
      </w:r>
      <w:r w:rsidRPr="00887735">
        <w:rPr>
          <w:color w:val="231F20"/>
        </w:rPr>
        <w:t>”</w:t>
      </w:r>
      <w:r w:rsidR="00CE10A3" w:rsidRPr="00887735">
        <w:rPr>
          <w:color w:val="231F20"/>
        </w:rPr>
        <w:t xml:space="preserve"> means the computer</w:t>
      </w:r>
      <w:r w:rsidR="00CE5188" w:rsidRPr="00887735">
        <w:rPr>
          <w:color w:val="231F20"/>
        </w:rPr>
        <w:t>-</w:t>
      </w:r>
      <w:r w:rsidR="00CE10A3" w:rsidRPr="00887735">
        <w:rPr>
          <w:color w:val="231F20"/>
        </w:rPr>
        <w:t>to</w:t>
      </w:r>
      <w:r w:rsidR="00CE5188" w:rsidRPr="00887735">
        <w:rPr>
          <w:color w:val="231F20"/>
        </w:rPr>
        <w:t>-</w:t>
      </w:r>
      <w:r w:rsidR="00CE10A3" w:rsidRPr="00887735">
        <w:rPr>
          <w:color w:val="231F20"/>
        </w:rPr>
        <w:t>computer exchange of business transactions in a standardized</w:t>
      </w:r>
      <w:r w:rsidR="00CE5188" w:rsidRPr="00887735">
        <w:rPr>
          <w:color w:val="231F20"/>
        </w:rPr>
        <w:t>,</w:t>
      </w:r>
      <w:r w:rsidR="00CE10A3" w:rsidRPr="00887735">
        <w:rPr>
          <w:color w:val="231F20"/>
        </w:rPr>
        <w:t xml:space="preserve"> structured electronic</w:t>
      </w:r>
      <w:r w:rsidR="00CE10A3" w:rsidRPr="00887735">
        <w:rPr>
          <w:color w:val="231F20"/>
          <w:spacing w:val="-3"/>
        </w:rPr>
        <w:t xml:space="preserve"> </w:t>
      </w:r>
      <w:r w:rsidR="00CE10A3" w:rsidRPr="00887735">
        <w:rPr>
          <w:color w:val="231F20"/>
        </w:rPr>
        <w:t>format.</w:t>
      </w:r>
    </w:p>
    <w:p w14:paraId="282EE0DA" w14:textId="77777777" w:rsidR="00A111D3" w:rsidRPr="00C33368" w:rsidRDefault="00A111D3" w:rsidP="00BA324F">
      <w:pPr>
        <w:pStyle w:val="BodyText"/>
        <w:tabs>
          <w:tab w:val="left" w:pos="1440"/>
        </w:tabs>
        <w:ind w:left="1440" w:hanging="720"/>
        <w:rPr>
          <w:sz w:val="22"/>
          <w:szCs w:val="22"/>
        </w:rPr>
      </w:pPr>
    </w:p>
    <w:p w14:paraId="282EE0DB" w14:textId="77777777" w:rsidR="00A111D3" w:rsidRPr="0079120E" w:rsidRDefault="003C69E9" w:rsidP="00BA324F">
      <w:pPr>
        <w:pStyle w:val="ListParagraph"/>
        <w:numPr>
          <w:ilvl w:val="0"/>
          <w:numId w:val="16"/>
        </w:numPr>
        <w:tabs>
          <w:tab w:val="left" w:pos="1440"/>
        </w:tabs>
        <w:ind w:left="1440" w:hanging="720"/>
        <w:rPr>
          <w:color w:val="231F20"/>
        </w:rPr>
      </w:pPr>
      <w:r w:rsidRPr="00C33368">
        <w:rPr>
          <w:color w:val="231F20"/>
        </w:rPr>
        <w:t>“</w:t>
      </w:r>
      <w:r w:rsidR="00CE10A3" w:rsidRPr="0079120E">
        <w:rPr>
          <w:color w:val="231F20"/>
        </w:rPr>
        <w:t>Hard-copy record</w:t>
      </w:r>
      <w:r w:rsidRPr="0079120E">
        <w:rPr>
          <w:color w:val="231F20"/>
        </w:rPr>
        <w:t>”</w:t>
      </w:r>
      <w:r w:rsidR="00CE10A3" w:rsidRPr="0079120E">
        <w:rPr>
          <w:color w:val="231F20"/>
        </w:rPr>
        <w:t xml:space="preserve"> means any document, record, report</w:t>
      </w:r>
      <w:r w:rsidR="002F5F9C" w:rsidRPr="0079120E">
        <w:rPr>
          <w:color w:val="231F20"/>
        </w:rPr>
        <w:t>,</w:t>
      </w:r>
      <w:r w:rsidR="00CE10A3" w:rsidRPr="0079120E">
        <w:rPr>
          <w:color w:val="231F20"/>
        </w:rPr>
        <w:t xml:space="preserve"> or data compilation printed</w:t>
      </w:r>
      <w:r w:rsidR="00CE10A3" w:rsidRPr="0079120E">
        <w:rPr>
          <w:color w:val="231F20"/>
          <w:spacing w:val="7"/>
        </w:rPr>
        <w:t xml:space="preserve"> </w:t>
      </w:r>
      <w:r w:rsidR="00CE10A3" w:rsidRPr="0079120E">
        <w:rPr>
          <w:color w:val="231F20"/>
        </w:rPr>
        <w:t>on</w:t>
      </w:r>
      <w:r w:rsidR="00577246" w:rsidRPr="0079120E">
        <w:rPr>
          <w:color w:val="231F20"/>
        </w:rPr>
        <w:t xml:space="preserve"> </w:t>
      </w:r>
      <w:r w:rsidR="00CE10A3" w:rsidRPr="0079120E">
        <w:rPr>
          <w:color w:val="231F20"/>
        </w:rPr>
        <w:t>paper.</w:t>
      </w:r>
    </w:p>
    <w:p w14:paraId="282EE0DC" w14:textId="77777777" w:rsidR="00A111D3" w:rsidRPr="00C33368" w:rsidRDefault="00A111D3" w:rsidP="00BA324F">
      <w:pPr>
        <w:pStyle w:val="BodyText"/>
        <w:tabs>
          <w:tab w:val="left" w:pos="1440"/>
        </w:tabs>
        <w:ind w:left="1440" w:hanging="720"/>
        <w:rPr>
          <w:sz w:val="22"/>
          <w:szCs w:val="22"/>
        </w:rPr>
      </w:pPr>
    </w:p>
    <w:p w14:paraId="282EE0DD" w14:textId="77777777" w:rsidR="00A111D3" w:rsidRPr="00C33368" w:rsidRDefault="003C69E9" w:rsidP="000724B8">
      <w:pPr>
        <w:pStyle w:val="ListParagraph"/>
        <w:numPr>
          <w:ilvl w:val="0"/>
          <w:numId w:val="16"/>
        </w:numPr>
        <w:tabs>
          <w:tab w:val="left" w:pos="1440"/>
        </w:tabs>
        <w:ind w:left="1440" w:hanging="720"/>
        <w:rPr>
          <w:color w:val="231F20"/>
        </w:rPr>
      </w:pPr>
      <w:r w:rsidRPr="00C33368">
        <w:rPr>
          <w:color w:val="231F20"/>
        </w:rPr>
        <w:t>“</w:t>
      </w:r>
      <w:r w:rsidR="00CE10A3" w:rsidRPr="00C33368">
        <w:rPr>
          <w:color w:val="231F20"/>
        </w:rPr>
        <w:t>Machine-sensible record</w:t>
      </w:r>
      <w:r w:rsidRPr="00C33368">
        <w:rPr>
          <w:color w:val="231F20"/>
        </w:rPr>
        <w:t>”</w:t>
      </w:r>
      <w:r w:rsidR="00CE10A3" w:rsidRPr="00C33368">
        <w:rPr>
          <w:color w:val="231F20"/>
        </w:rPr>
        <w:t xml:space="preserve"> means a collection of related information in an electronic format. Machine-sensible records do not include hard-copy records that are created or recorded on paper or stored in or by an imaging system such as a microfilm, microfiche, or storage-only imaging</w:t>
      </w:r>
      <w:r w:rsidR="00CE10A3" w:rsidRPr="00C33368">
        <w:rPr>
          <w:color w:val="231F20"/>
          <w:spacing w:val="-4"/>
        </w:rPr>
        <w:t xml:space="preserve"> </w:t>
      </w:r>
      <w:r w:rsidR="00CE10A3" w:rsidRPr="00C33368">
        <w:rPr>
          <w:color w:val="231F20"/>
        </w:rPr>
        <w:t>system.</w:t>
      </w:r>
    </w:p>
    <w:p w14:paraId="282EE0DE" w14:textId="77777777" w:rsidR="009F50EA" w:rsidRPr="00C33368" w:rsidRDefault="009F50EA" w:rsidP="00BA324F">
      <w:pPr>
        <w:tabs>
          <w:tab w:val="left" w:pos="1107"/>
          <w:tab w:val="left" w:pos="1440"/>
        </w:tabs>
        <w:ind w:left="1440" w:right="116" w:hanging="720"/>
        <w:rPr>
          <w:color w:val="231F20"/>
        </w:rPr>
      </w:pPr>
    </w:p>
    <w:p w14:paraId="282EE0DF" w14:textId="77777777" w:rsidR="00A111D3" w:rsidRPr="00CC525B" w:rsidRDefault="003C69E9" w:rsidP="000724B8">
      <w:pPr>
        <w:pStyle w:val="ListParagraph"/>
        <w:widowControl/>
        <w:numPr>
          <w:ilvl w:val="0"/>
          <w:numId w:val="16"/>
        </w:numPr>
        <w:tabs>
          <w:tab w:val="left" w:pos="1440"/>
        </w:tabs>
        <w:ind w:left="1440" w:hanging="720"/>
        <w:rPr>
          <w:color w:val="231F20"/>
        </w:rPr>
      </w:pPr>
      <w:r w:rsidRPr="00CC525B">
        <w:rPr>
          <w:color w:val="231F20"/>
        </w:rPr>
        <w:t>“</w:t>
      </w:r>
      <w:r w:rsidR="00CE10A3" w:rsidRPr="00CC525B">
        <w:rPr>
          <w:color w:val="231F20"/>
        </w:rPr>
        <w:t>Storage-only imaging system</w:t>
      </w:r>
      <w:r w:rsidRPr="00CC525B">
        <w:rPr>
          <w:color w:val="231F20"/>
        </w:rPr>
        <w:t>”</w:t>
      </w:r>
      <w:r w:rsidR="00CE10A3" w:rsidRPr="00CC525B">
        <w:rPr>
          <w:color w:val="231F20"/>
        </w:rPr>
        <w:t xml:space="preserve"> means a system of computer hardware and software that provides for the storage, retention</w:t>
      </w:r>
      <w:r w:rsidR="008408BC" w:rsidRPr="00CC525B">
        <w:rPr>
          <w:color w:val="231F20"/>
        </w:rPr>
        <w:t>,</w:t>
      </w:r>
      <w:r w:rsidR="00CE10A3" w:rsidRPr="00CC525B">
        <w:rPr>
          <w:color w:val="231F20"/>
        </w:rPr>
        <w:t xml:space="preserve"> and retrieval of documents originally created on paper. </w:t>
      </w:r>
      <w:r w:rsidR="00CE10A3" w:rsidRPr="00CC525B">
        <w:rPr>
          <w:color w:val="231F20"/>
        </w:rPr>
        <w:lastRenderedPageBreak/>
        <w:t>It does not include any system, or part of a system, that manipulates or processes information or data contained on a document in any manner other than to reproduce the document in hard copy or as an optical</w:t>
      </w:r>
      <w:r w:rsidR="00CE10A3" w:rsidRPr="00CC525B">
        <w:rPr>
          <w:color w:val="231F20"/>
          <w:spacing w:val="-2"/>
        </w:rPr>
        <w:t xml:space="preserve"> </w:t>
      </w:r>
      <w:r w:rsidR="00CE10A3" w:rsidRPr="00CC525B">
        <w:rPr>
          <w:color w:val="231F20"/>
        </w:rPr>
        <w:t>image.</w:t>
      </w:r>
    </w:p>
    <w:p w14:paraId="282EE0E0" w14:textId="680BC25E" w:rsidR="00A111D3" w:rsidRDefault="00A111D3" w:rsidP="00E26CD1">
      <w:pPr>
        <w:pStyle w:val="BodyText"/>
        <w:rPr>
          <w:sz w:val="22"/>
          <w:szCs w:val="22"/>
        </w:rPr>
      </w:pPr>
    </w:p>
    <w:p w14:paraId="262C90E1" w14:textId="77777777" w:rsidR="00BA324F" w:rsidRPr="00C33368" w:rsidRDefault="00BA324F" w:rsidP="00E26CD1">
      <w:pPr>
        <w:pStyle w:val="BodyText"/>
        <w:rPr>
          <w:sz w:val="22"/>
          <w:szCs w:val="22"/>
        </w:rPr>
      </w:pPr>
    </w:p>
    <w:p w14:paraId="282EE0E1" w14:textId="5D27EDA6" w:rsidR="00A111D3" w:rsidRPr="00C33368" w:rsidRDefault="00CE10A3" w:rsidP="00E26CD1">
      <w:pPr>
        <w:pStyle w:val="Heading1"/>
        <w:ind w:left="0"/>
        <w:rPr>
          <w:color w:val="231F20"/>
          <w:sz w:val="22"/>
          <w:szCs w:val="22"/>
        </w:rPr>
      </w:pPr>
      <w:r w:rsidRPr="00C33368">
        <w:rPr>
          <w:color w:val="231F20"/>
          <w:sz w:val="22"/>
          <w:szCs w:val="22"/>
        </w:rPr>
        <w:t>SECTION 2. Recordkeeping requirements</w:t>
      </w:r>
      <w:r w:rsidR="00620A32" w:rsidRPr="00AE4459">
        <w:rPr>
          <w:color w:val="231F20"/>
          <w:sz w:val="22"/>
          <w:szCs w:val="22"/>
        </w:rPr>
        <w:t>—</w:t>
      </w:r>
      <w:r w:rsidR="00703DC2" w:rsidRPr="00AE4459">
        <w:rPr>
          <w:color w:val="231F20"/>
          <w:sz w:val="22"/>
          <w:szCs w:val="22"/>
        </w:rPr>
        <w:t>G</w:t>
      </w:r>
      <w:r w:rsidRPr="00AE4459">
        <w:rPr>
          <w:color w:val="231F20"/>
          <w:sz w:val="22"/>
          <w:szCs w:val="22"/>
        </w:rPr>
        <w:t>enerally; for registered retailers</w:t>
      </w:r>
    </w:p>
    <w:p w14:paraId="282EE0E2" w14:textId="77777777" w:rsidR="00247A0E" w:rsidRPr="00C33368" w:rsidRDefault="00247A0E" w:rsidP="00E26CD1">
      <w:pPr>
        <w:pStyle w:val="Heading1"/>
        <w:ind w:left="0"/>
        <w:rPr>
          <w:sz w:val="22"/>
          <w:szCs w:val="22"/>
        </w:rPr>
      </w:pPr>
    </w:p>
    <w:p w14:paraId="282EE0E3" w14:textId="6A1B911F" w:rsidR="00A111D3" w:rsidRPr="00D75E08" w:rsidRDefault="00CE10A3" w:rsidP="000724B8">
      <w:pPr>
        <w:pStyle w:val="ListParagraph"/>
        <w:numPr>
          <w:ilvl w:val="0"/>
          <w:numId w:val="17"/>
        </w:numPr>
        <w:tabs>
          <w:tab w:val="left" w:pos="1440"/>
        </w:tabs>
        <w:ind w:left="1440" w:hanging="720"/>
      </w:pPr>
      <w:r w:rsidRPr="00D75E08">
        <w:rPr>
          <w:color w:val="231F20"/>
        </w:rPr>
        <w:t>Every taxpayer, including every retailer required to be registered under 36</w:t>
      </w:r>
      <w:r w:rsidR="009B5292" w:rsidRPr="00D75E08">
        <w:rPr>
          <w:color w:val="231F20"/>
        </w:rPr>
        <w:t xml:space="preserve"> M.R.S.</w:t>
      </w:r>
      <w:r w:rsidR="008868F4" w:rsidRPr="00D75E08">
        <w:rPr>
          <w:color w:val="231F20"/>
        </w:rPr>
        <w:t>,</w:t>
      </w:r>
      <w:r w:rsidRPr="00D75E08">
        <w:rPr>
          <w:color w:val="231F20"/>
        </w:rPr>
        <w:t xml:space="preserve"> Chapter 211 and every service provider required to be registered under </w:t>
      </w:r>
      <w:r w:rsidR="008C7040" w:rsidRPr="00D75E08">
        <w:rPr>
          <w:color w:val="231F20"/>
        </w:rPr>
        <w:t>36</w:t>
      </w:r>
      <w:r w:rsidR="009B5292" w:rsidRPr="00D75E08">
        <w:rPr>
          <w:color w:val="231F20"/>
        </w:rPr>
        <w:t xml:space="preserve"> M.R.S.</w:t>
      </w:r>
      <w:r w:rsidR="00EC6502" w:rsidRPr="00D75E08">
        <w:rPr>
          <w:color w:val="231F20"/>
        </w:rPr>
        <w:t>,</w:t>
      </w:r>
      <w:r w:rsidRPr="00D75E08">
        <w:rPr>
          <w:color w:val="231F20"/>
        </w:rPr>
        <w:t xml:space="preserve"> Chapter 358, must maintain all records that are necessary to determine the correct tax liability. All required records must be made available on request by the </w:t>
      </w:r>
      <w:r w:rsidR="00C33368" w:rsidRPr="00D75E08">
        <w:rPr>
          <w:color w:val="231F20"/>
        </w:rPr>
        <w:t>A</w:t>
      </w:r>
      <w:r w:rsidRPr="00D75E08">
        <w:rPr>
          <w:color w:val="231F20"/>
        </w:rPr>
        <w:t>ssessor as required by 36</w:t>
      </w:r>
      <w:r w:rsidR="009B5292" w:rsidRPr="00D75E08">
        <w:rPr>
          <w:color w:val="231F20"/>
        </w:rPr>
        <w:t xml:space="preserve"> M.R.S. </w:t>
      </w:r>
      <w:r w:rsidR="00AA6808">
        <w:rPr>
          <w:color w:val="231F20"/>
        </w:rPr>
        <w:t>§</w:t>
      </w:r>
      <w:r w:rsidRPr="00D75E08">
        <w:rPr>
          <w:color w:val="231F20"/>
        </w:rPr>
        <w:t>112(4).</w:t>
      </w:r>
    </w:p>
    <w:p w14:paraId="282EE0E4" w14:textId="77777777" w:rsidR="00A111D3" w:rsidRPr="00C33368" w:rsidRDefault="00A111D3" w:rsidP="00BA324F">
      <w:pPr>
        <w:pStyle w:val="BodyText"/>
        <w:tabs>
          <w:tab w:val="left" w:pos="1440"/>
        </w:tabs>
        <w:ind w:left="1440" w:hanging="720"/>
        <w:rPr>
          <w:sz w:val="22"/>
          <w:szCs w:val="22"/>
        </w:rPr>
      </w:pPr>
    </w:p>
    <w:p w14:paraId="282EE0E5" w14:textId="67F0EE50" w:rsidR="00A111D3" w:rsidRPr="00F941D5" w:rsidRDefault="00CE10A3" w:rsidP="000724B8">
      <w:pPr>
        <w:pStyle w:val="ListParagraph"/>
        <w:numPr>
          <w:ilvl w:val="0"/>
          <w:numId w:val="17"/>
        </w:numPr>
        <w:tabs>
          <w:tab w:val="left" w:pos="1440"/>
        </w:tabs>
        <w:ind w:left="1440" w:hanging="720"/>
      </w:pPr>
      <w:r w:rsidRPr="00F941D5">
        <w:rPr>
          <w:color w:val="231F20"/>
        </w:rPr>
        <w:t>A taxpayer that captures the required records in machine-sensible format must maintain those records for as long as is required by 36</w:t>
      </w:r>
      <w:r w:rsidR="009B5292" w:rsidRPr="00F941D5">
        <w:rPr>
          <w:color w:val="231F20"/>
        </w:rPr>
        <w:t xml:space="preserve"> M.R.S. </w:t>
      </w:r>
      <w:r w:rsidR="00AA6808">
        <w:rPr>
          <w:color w:val="231F20"/>
        </w:rPr>
        <w:t>§</w:t>
      </w:r>
      <w:r w:rsidRPr="00F941D5">
        <w:rPr>
          <w:color w:val="231F20"/>
        </w:rPr>
        <w:t xml:space="preserve">135(1) and Section 9 of this rule. In the case of sales tax, this means at least 6 years. These records must upon request be made available to the </w:t>
      </w:r>
      <w:r w:rsidR="00C33368" w:rsidRPr="00F941D5">
        <w:rPr>
          <w:color w:val="231F20"/>
        </w:rPr>
        <w:t>A</w:t>
      </w:r>
      <w:r w:rsidRPr="00F941D5">
        <w:rPr>
          <w:color w:val="231F20"/>
        </w:rPr>
        <w:t xml:space="preserve">ssessor in machine-sensible format as described in Section 5, including permitting the transfer of the records onto a laptop or other computer in the possession and control of the </w:t>
      </w:r>
      <w:r w:rsidR="00C33368" w:rsidRPr="00F941D5">
        <w:rPr>
          <w:color w:val="231F20"/>
        </w:rPr>
        <w:t>A</w:t>
      </w:r>
      <w:r w:rsidRPr="00F941D5">
        <w:rPr>
          <w:color w:val="231F20"/>
        </w:rPr>
        <w:t>ssessor.</w:t>
      </w:r>
    </w:p>
    <w:p w14:paraId="282EE0E6" w14:textId="77777777" w:rsidR="00A111D3" w:rsidRPr="00C33368" w:rsidRDefault="00A111D3" w:rsidP="00BA324F">
      <w:pPr>
        <w:pStyle w:val="BodyText"/>
        <w:tabs>
          <w:tab w:val="left" w:pos="1440"/>
        </w:tabs>
        <w:ind w:left="1440" w:hanging="720"/>
        <w:rPr>
          <w:sz w:val="22"/>
          <w:szCs w:val="22"/>
        </w:rPr>
      </w:pPr>
    </w:p>
    <w:p w14:paraId="282EE0E7" w14:textId="7A3B2FCF" w:rsidR="00A111D3" w:rsidRPr="00C33368" w:rsidRDefault="00CE10A3" w:rsidP="000724B8">
      <w:pPr>
        <w:pStyle w:val="ListParagraph"/>
        <w:numPr>
          <w:ilvl w:val="0"/>
          <w:numId w:val="17"/>
        </w:numPr>
        <w:tabs>
          <w:tab w:val="left" w:pos="1440"/>
        </w:tabs>
        <w:ind w:left="1440" w:hanging="720"/>
      </w:pPr>
      <w:r w:rsidRPr="00C33368">
        <w:rPr>
          <w:color w:val="231F20"/>
        </w:rPr>
        <w:t>A taxpayer may demonstrate tax compliance with hard-copy documents or reproductions thereof, in whole or in part, whether or not the taxpayer also has retained or has the capability to retain records on electronic or other storage media in accordance with this rule. However, this subsection does not relieve the taxpayer of the obligation to comply with subsection</w:t>
      </w:r>
      <w:r w:rsidRPr="00C33368">
        <w:rPr>
          <w:color w:val="231F20"/>
          <w:spacing w:val="-12"/>
        </w:rPr>
        <w:t xml:space="preserve"> </w:t>
      </w:r>
      <w:r w:rsidRPr="00C33368">
        <w:rPr>
          <w:color w:val="231F20"/>
        </w:rPr>
        <w:t>2.</w:t>
      </w:r>
    </w:p>
    <w:p w14:paraId="282EE0E8" w14:textId="77777777" w:rsidR="00A111D3" w:rsidRPr="00C33368" w:rsidRDefault="00A111D3" w:rsidP="00BA324F">
      <w:pPr>
        <w:pStyle w:val="BodyText"/>
        <w:tabs>
          <w:tab w:val="left" w:pos="1440"/>
        </w:tabs>
        <w:ind w:left="1440" w:hanging="720"/>
        <w:rPr>
          <w:sz w:val="22"/>
          <w:szCs w:val="22"/>
        </w:rPr>
      </w:pPr>
    </w:p>
    <w:p w14:paraId="282EE0E9" w14:textId="70F8EE5C" w:rsidR="00A111D3" w:rsidRPr="00E43C51" w:rsidRDefault="00CE10A3" w:rsidP="000724B8">
      <w:pPr>
        <w:pStyle w:val="ListParagraph"/>
        <w:numPr>
          <w:ilvl w:val="0"/>
          <w:numId w:val="17"/>
        </w:numPr>
        <w:tabs>
          <w:tab w:val="left" w:pos="1440"/>
        </w:tabs>
        <w:ind w:left="1440" w:hanging="720"/>
      </w:pPr>
      <w:r w:rsidRPr="00E43C51">
        <w:rPr>
          <w:color w:val="231F20"/>
        </w:rPr>
        <w:t>Records kept by a taxpayer doing business in this State must include all bills, receipts, cash register tapes, sales invoices, purchase invoices</w:t>
      </w:r>
      <w:r w:rsidR="0074553F" w:rsidRPr="00E43C51">
        <w:rPr>
          <w:color w:val="231F20"/>
        </w:rPr>
        <w:t>,</w:t>
      </w:r>
      <w:r w:rsidRPr="00E43C51">
        <w:rPr>
          <w:color w:val="231F20"/>
        </w:rPr>
        <w:t xml:space="preserve"> and any other documentation supporting the entries made in the books of account and ledgers </w:t>
      </w:r>
      <w:r w:rsidR="0074553F" w:rsidRPr="00E43C51">
        <w:rPr>
          <w:color w:val="231F20"/>
        </w:rPr>
        <w:t xml:space="preserve">typically </w:t>
      </w:r>
      <w:r w:rsidRPr="00E43C51">
        <w:rPr>
          <w:color w:val="231F20"/>
        </w:rPr>
        <w:t>maintained by the prudent business person, as well as all related reports produced from these records. The records must also include all documents, schedules</w:t>
      </w:r>
      <w:r w:rsidR="00583569" w:rsidRPr="00E43C51">
        <w:rPr>
          <w:color w:val="231F20"/>
        </w:rPr>
        <w:t>,</w:t>
      </w:r>
      <w:r w:rsidRPr="00E43C51">
        <w:rPr>
          <w:color w:val="231F20"/>
        </w:rPr>
        <w:t xml:space="preserve"> or work papers used in connection with the preparation of tax returns filed by the retailer</w:t>
      </w:r>
      <w:r w:rsidR="00D95F83" w:rsidRPr="00E43C51">
        <w:rPr>
          <w:color w:val="231F20"/>
        </w:rPr>
        <w:t xml:space="preserve"> or other taxpayer</w:t>
      </w:r>
      <w:r w:rsidRPr="00E43C51">
        <w:rPr>
          <w:color w:val="231F20"/>
        </w:rPr>
        <w:t>.</w:t>
      </w:r>
    </w:p>
    <w:p w14:paraId="282EE0EA" w14:textId="77777777" w:rsidR="00A111D3" w:rsidRPr="00C33368" w:rsidRDefault="00A111D3" w:rsidP="00BA324F">
      <w:pPr>
        <w:pStyle w:val="BodyText"/>
        <w:tabs>
          <w:tab w:val="left" w:pos="1440"/>
        </w:tabs>
        <w:ind w:left="1440" w:hanging="720"/>
        <w:rPr>
          <w:sz w:val="22"/>
          <w:szCs w:val="22"/>
        </w:rPr>
      </w:pPr>
    </w:p>
    <w:p w14:paraId="282EE0EB" w14:textId="70CAF3A7" w:rsidR="00A111D3" w:rsidRPr="00396C89" w:rsidRDefault="0022227F" w:rsidP="00BA324F">
      <w:pPr>
        <w:pStyle w:val="BodyText"/>
        <w:tabs>
          <w:tab w:val="left" w:pos="1440"/>
        </w:tabs>
        <w:ind w:left="1440"/>
        <w:rPr>
          <w:sz w:val="22"/>
          <w:szCs w:val="22"/>
        </w:rPr>
      </w:pPr>
      <w:r w:rsidRPr="00396C89">
        <w:rPr>
          <w:color w:val="231F20"/>
          <w:sz w:val="22"/>
          <w:szCs w:val="22"/>
        </w:rPr>
        <w:t xml:space="preserve">Taxpayers must maintain at </w:t>
      </w:r>
      <w:r w:rsidR="0074553F" w:rsidRPr="00396C89">
        <w:rPr>
          <w:color w:val="231F20"/>
          <w:sz w:val="22"/>
          <w:szCs w:val="22"/>
        </w:rPr>
        <w:t xml:space="preserve">a </w:t>
      </w:r>
      <w:r w:rsidR="00CE10A3" w:rsidRPr="00396C89">
        <w:rPr>
          <w:color w:val="231F20"/>
          <w:sz w:val="22"/>
          <w:szCs w:val="22"/>
        </w:rPr>
        <w:t xml:space="preserve">minimum </w:t>
      </w:r>
      <w:r w:rsidR="0074553F" w:rsidRPr="00396C89">
        <w:rPr>
          <w:color w:val="231F20"/>
          <w:sz w:val="22"/>
          <w:szCs w:val="22"/>
        </w:rPr>
        <w:t xml:space="preserve">the following </w:t>
      </w:r>
      <w:r w:rsidR="00CE10A3" w:rsidRPr="00396C89">
        <w:rPr>
          <w:color w:val="231F20"/>
          <w:sz w:val="22"/>
          <w:szCs w:val="22"/>
        </w:rPr>
        <w:t>information:</w:t>
      </w:r>
    </w:p>
    <w:p w14:paraId="282EE0EC" w14:textId="77777777" w:rsidR="00A111D3" w:rsidRPr="00C33368" w:rsidRDefault="00A111D3" w:rsidP="00E26CD1">
      <w:pPr>
        <w:pStyle w:val="BodyText"/>
        <w:rPr>
          <w:sz w:val="22"/>
          <w:szCs w:val="22"/>
        </w:rPr>
      </w:pPr>
    </w:p>
    <w:p w14:paraId="282EE0ED" w14:textId="796B41BD" w:rsidR="00A111D3" w:rsidRPr="00C33368" w:rsidRDefault="00CE10A3" w:rsidP="000724B8">
      <w:pPr>
        <w:pStyle w:val="ListParagraph"/>
        <w:numPr>
          <w:ilvl w:val="0"/>
          <w:numId w:val="18"/>
        </w:numPr>
        <w:tabs>
          <w:tab w:val="left" w:pos="1114"/>
        </w:tabs>
        <w:ind w:left="2160" w:hanging="720"/>
      </w:pPr>
      <w:r w:rsidRPr="00C33368">
        <w:rPr>
          <w:color w:val="231F20"/>
        </w:rPr>
        <w:t>Detailed records of all taxable sales of tangible personal property made in Maine, including all components of the total sale price of such</w:t>
      </w:r>
      <w:r w:rsidRPr="00C33368">
        <w:rPr>
          <w:color w:val="231F20"/>
          <w:spacing w:val="-6"/>
        </w:rPr>
        <w:t xml:space="preserve"> </w:t>
      </w:r>
      <w:r w:rsidRPr="00C33368">
        <w:rPr>
          <w:color w:val="231F20"/>
        </w:rPr>
        <w:t>sales.</w:t>
      </w:r>
    </w:p>
    <w:p w14:paraId="282EE0EE" w14:textId="77777777" w:rsidR="00A111D3" w:rsidRPr="00C33368" w:rsidRDefault="00A111D3" w:rsidP="00BA324F">
      <w:pPr>
        <w:pStyle w:val="BodyText"/>
        <w:ind w:left="2160" w:hanging="720"/>
        <w:rPr>
          <w:sz w:val="22"/>
          <w:szCs w:val="22"/>
        </w:rPr>
      </w:pPr>
    </w:p>
    <w:p w14:paraId="282EE0EF" w14:textId="77777777" w:rsidR="00A111D3" w:rsidRPr="00C33368" w:rsidRDefault="00CE10A3" w:rsidP="000724B8">
      <w:pPr>
        <w:pStyle w:val="ListParagraph"/>
        <w:numPr>
          <w:ilvl w:val="0"/>
          <w:numId w:val="18"/>
        </w:numPr>
        <w:tabs>
          <w:tab w:val="left" w:pos="1101"/>
        </w:tabs>
        <w:ind w:left="2160" w:hanging="720"/>
      </w:pPr>
      <w:r w:rsidRPr="00C33368">
        <w:rPr>
          <w:color w:val="231F20"/>
        </w:rPr>
        <w:t>Detailed records of all taxable sales of taxable services made in Maine, including all components of the total sale price of such</w:t>
      </w:r>
      <w:r w:rsidRPr="00C33368">
        <w:rPr>
          <w:color w:val="231F20"/>
          <w:spacing w:val="-2"/>
        </w:rPr>
        <w:t xml:space="preserve"> </w:t>
      </w:r>
      <w:r w:rsidRPr="00C33368">
        <w:rPr>
          <w:color w:val="231F20"/>
        </w:rPr>
        <w:t>sales.</w:t>
      </w:r>
    </w:p>
    <w:p w14:paraId="282EE0F0" w14:textId="77777777" w:rsidR="00A111D3" w:rsidRPr="00C33368" w:rsidRDefault="00A111D3" w:rsidP="00BA324F">
      <w:pPr>
        <w:pStyle w:val="BodyText"/>
        <w:ind w:left="2160" w:hanging="720"/>
        <w:rPr>
          <w:sz w:val="22"/>
          <w:szCs w:val="22"/>
        </w:rPr>
      </w:pPr>
    </w:p>
    <w:p w14:paraId="282EE0F1" w14:textId="77777777" w:rsidR="009F50EA" w:rsidRPr="00C33368" w:rsidRDefault="00CE10A3" w:rsidP="000724B8">
      <w:pPr>
        <w:pStyle w:val="ListParagraph"/>
        <w:numPr>
          <w:ilvl w:val="0"/>
          <w:numId w:val="18"/>
        </w:numPr>
        <w:tabs>
          <w:tab w:val="left" w:pos="1101"/>
        </w:tabs>
        <w:ind w:left="2160" w:hanging="720"/>
      </w:pPr>
      <w:r w:rsidRPr="00C33368">
        <w:rPr>
          <w:color w:val="231F20"/>
        </w:rPr>
        <w:t>Detailed records of all exempt sales of tangible personal property or taxable services made in Maine, including all components of the total sale price of such</w:t>
      </w:r>
      <w:r w:rsidRPr="00C33368">
        <w:rPr>
          <w:color w:val="231F20"/>
          <w:spacing w:val="-5"/>
        </w:rPr>
        <w:t xml:space="preserve"> </w:t>
      </w:r>
      <w:r w:rsidRPr="00C33368">
        <w:rPr>
          <w:color w:val="231F20"/>
        </w:rPr>
        <w:t>sales.</w:t>
      </w:r>
    </w:p>
    <w:p w14:paraId="282EE0F2" w14:textId="77777777" w:rsidR="009F50EA" w:rsidRPr="00C33368" w:rsidRDefault="009F50EA" w:rsidP="000724B8">
      <w:pPr>
        <w:pStyle w:val="ListParagraph"/>
        <w:tabs>
          <w:tab w:val="left" w:pos="1101"/>
        </w:tabs>
        <w:ind w:left="2160" w:hanging="720"/>
      </w:pPr>
    </w:p>
    <w:p w14:paraId="282EE0F3" w14:textId="77777777" w:rsidR="00A111D3" w:rsidRPr="00C33368" w:rsidRDefault="00CE10A3" w:rsidP="000724B8">
      <w:pPr>
        <w:pStyle w:val="ListParagraph"/>
        <w:numPr>
          <w:ilvl w:val="0"/>
          <w:numId w:val="18"/>
        </w:numPr>
        <w:tabs>
          <w:tab w:val="left" w:pos="1101"/>
        </w:tabs>
        <w:ind w:left="2160" w:hanging="720"/>
      </w:pPr>
      <w:r w:rsidRPr="00C33368">
        <w:rPr>
          <w:color w:val="231F20"/>
        </w:rPr>
        <w:t>Detailed records of all purchases of tangible personal property and taxable services purchased for use or consumption in Maine, including all components of the total purchase price of such</w:t>
      </w:r>
      <w:r w:rsidRPr="00C33368">
        <w:rPr>
          <w:color w:val="231F20"/>
          <w:spacing w:val="-4"/>
        </w:rPr>
        <w:t xml:space="preserve"> </w:t>
      </w:r>
      <w:r w:rsidRPr="00C33368">
        <w:rPr>
          <w:color w:val="231F20"/>
        </w:rPr>
        <w:t>items.</w:t>
      </w:r>
    </w:p>
    <w:p w14:paraId="282EE0F4" w14:textId="08CDAF56" w:rsidR="00A111D3" w:rsidRDefault="00A111D3" w:rsidP="00E26CD1">
      <w:pPr>
        <w:pStyle w:val="BodyText"/>
        <w:rPr>
          <w:sz w:val="22"/>
          <w:szCs w:val="22"/>
        </w:rPr>
      </w:pPr>
    </w:p>
    <w:p w14:paraId="55CC39FA" w14:textId="77777777" w:rsidR="00BA324F" w:rsidRPr="00C33368" w:rsidRDefault="00BA324F" w:rsidP="00E26CD1">
      <w:pPr>
        <w:pStyle w:val="BodyText"/>
        <w:rPr>
          <w:sz w:val="22"/>
          <w:szCs w:val="22"/>
        </w:rPr>
      </w:pPr>
    </w:p>
    <w:p w14:paraId="282EE0F5" w14:textId="77777777" w:rsidR="00A111D3" w:rsidRPr="00C33368" w:rsidRDefault="00CE10A3" w:rsidP="00E100BC">
      <w:pPr>
        <w:pStyle w:val="Heading1"/>
        <w:keepNext/>
        <w:keepLines/>
        <w:widowControl/>
        <w:ind w:left="0"/>
        <w:rPr>
          <w:sz w:val="22"/>
          <w:szCs w:val="22"/>
        </w:rPr>
      </w:pPr>
      <w:r w:rsidRPr="00C33368">
        <w:rPr>
          <w:color w:val="231F20"/>
          <w:sz w:val="22"/>
          <w:szCs w:val="22"/>
        </w:rPr>
        <w:lastRenderedPageBreak/>
        <w:t>SECTION 3. Recordkeeping requirements—machine-sensible records</w:t>
      </w:r>
    </w:p>
    <w:p w14:paraId="282EE0F6" w14:textId="77777777" w:rsidR="00A111D3" w:rsidRPr="00C33368" w:rsidRDefault="00A111D3" w:rsidP="00E100BC">
      <w:pPr>
        <w:pStyle w:val="BodyText"/>
        <w:keepNext/>
        <w:keepLines/>
        <w:widowControl/>
        <w:rPr>
          <w:b/>
          <w:sz w:val="22"/>
          <w:szCs w:val="22"/>
        </w:rPr>
      </w:pPr>
    </w:p>
    <w:p w14:paraId="282EE0F7" w14:textId="56071B06" w:rsidR="00A111D3" w:rsidRPr="00C33368" w:rsidRDefault="00CE10A3" w:rsidP="00E100BC">
      <w:pPr>
        <w:pStyle w:val="ListParagraph"/>
        <w:keepNext/>
        <w:keepLines/>
        <w:widowControl/>
        <w:numPr>
          <w:ilvl w:val="0"/>
          <w:numId w:val="22"/>
        </w:numPr>
        <w:ind w:left="1440" w:hanging="720"/>
        <w:rPr>
          <w:b/>
        </w:rPr>
      </w:pPr>
      <w:r w:rsidRPr="00C33368">
        <w:rPr>
          <w:b/>
          <w:color w:val="231F20"/>
        </w:rPr>
        <w:t>General requirements</w:t>
      </w:r>
    </w:p>
    <w:p w14:paraId="282EE0F8" w14:textId="77777777" w:rsidR="00A111D3" w:rsidRPr="00C33368" w:rsidRDefault="00A111D3" w:rsidP="00E100BC">
      <w:pPr>
        <w:pStyle w:val="BodyText"/>
        <w:keepNext/>
        <w:keepLines/>
        <w:widowControl/>
        <w:rPr>
          <w:b/>
          <w:sz w:val="22"/>
          <w:szCs w:val="22"/>
        </w:rPr>
      </w:pPr>
    </w:p>
    <w:p w14:paraId="282EE0F9" w14:textId="5EC5E5AA" w:rsidR="00A111D3" w:rsidRPr="00C33368" w:rsidRDefault="00CE10A3" w:rsidP="000724B8">
      <w:pPr>
        <w:pStyle w:val="ListParagraph"/>
        <w:keepNext/>
        <w:keepLines/>
        <w:widowControl/>
        <w:numPr>
          <w:ilvl w:val="0"/>
          <w:numId w:val="23"/>
        </w:numPr>
        <w:tabs>
          <w:tab w:val="left" w:pos="1173"/>
          <w:tab w:val="left" w:pos="2160"/>
        </w:tabs>
        <w:ind w:left="2160" w:hanging="720"/>
      </w:pPr>
      <w:r w:rsidRPr="00C33368">
        <w:rPr>
          <w:color w:val="231F20"/>
        </w:rPr>
        <w:t xml:space="preserve">Machine-sensible records used to establish tax compliance must contain sufficient transaction-level detail information so that the details underlying the machine-sensible records can be identified and made available to the </w:t>
      </w:r>
      <w:r w:rsidR="00C33368" w:rsidRPr="00024BF4">
        <w:rPr>
          <w:color w:val="231F20"/>
        </w:rPr>
        <w:t>A</w:t>
      </w:r>
      <w:r w:rsidRPr="00C33368">
        <w:rPr>
          <w:color w:val="231F20"/>
        </w:rPr>
        <w:t>ssessor upon request. A taxpayer may discard duplicated records and redundant information provided that the taxpayer</w:t>
      </w:r>
      <w:r w:rsidR="00D022B0" w:rsidRPr="00C33368">
        <w:rPr>
          <w:color w:val="231F20"/>
        </w:rPr>
        <w:t>’</w:t>
      </w:r>
      <w:r w:rsidRPr="00C33368">
        <w:rPr>
          <w:color w:val="231F20"/>
        </w:rPr>
        <w:t>s responsibilities under this rule are</w:t>
      </w:r>
      <w:r w:rsidRPr="00C33368">
        <w:rPr>
          <w:color w:val="231F20"/>
          <w:spacing w:val="-2"/>
        </w:rPr>
        <w:t xml:space="preserve"> </w:t>
      </w:r>
      <w:r w:rsidRPr="00C33368">
        <w:rPr>
          <w:color w:val="231F20"/>
        </w:rPr>
        <w:t>met.</w:t>
      </w:r>
    </w:p>
    <w:p w14:paraId="282EE0FA" w14:textId="77777777" w:rsidR="00A111D3" w:rsidRPr="00C33368" w:rsidRDefault="00A111D3" w:rsidP="001D5352">
      <w:pPr>
        <w:pStyle w:val="BodyText"/>
        <w:tabs>
          <w:tab w:val="left" w:pos="2160"/>
        </w:tabs>
        <w:ind w:left="2160" w:hanging="720"/>
        <w:rPr>
          <w:sz w:val="22"/>
          <w:szCs w:val="22"/>
        </w:rPr>
      </w:pPr>
    </w:p>
    <w:p w14:paraId="282EE0FB" w14:textId="77777777" w:rsidR="00A111D3" w:rsidRPr="00C33368" w:rsidRDefault="00CE10A3" w:rsidP="000724B8">
      <w:pPr>
        <w:pStyle w:val="ListParagraph"/>
        <w:numPr>
          <w:ilvl w:val="0"/>
          <w:numId w:val="23"/>
        </w:numPr>
        <w:tabs>
          <w:tab w:val="left" w:pos="1160"/>
          <w:tab w:val="left" w:pos="2160"/>
        </w:tabs>
        <w:ind w:left="2160" w:hanging="720"/>
      </w:pPr>
      <w:r w:rsidRPr="00C33368">
        <w:rPr>
          <w:color w:val="231F20"/>
        </w:rPr>
        <w:t>At the time of an audit, the retained records must be capable of being retrieved and converted to a standard record</w:t>
      </w:r>
      <w:r w:rsidRPr="00C33368">
        <w:rPr>
          <w:color w:val="231F20"/>
          <w:spacing w:val="-1"/>
        </w:rPr>
        <w:t xml:space="preserve"> </w:t>
      </w:r>
      <w:r w:rsidRPr="00C33368">
        <w:rPr>
          <w:color w:val="231F20"/>
        </w:rPr>
        <w:t>format.</w:t>
      </w:r>
    </w:p>
    <w:p w14:paraId="282EE0FC" w14:textId="77777777" w:rsidR="00A111D3" w:rsidRPr="00C33368" w:rsidRDefault="00A111D3" w:rsidP="00E26CD1">
      <w:pPr>
        <w:pStyle w:val="BodyText"/>
        <w:rPr>
          <w:sz w:val="22"/>
          <w:szCs w:val="22"/>
        </w:rPr>
      </w:pPr>
    </w:p>
    <w:p w14:paraId="282EE0FD" w14:textId="69A497DC" w:rsidR="00A111D3" w:rsidRPr="00C33368" w:rsidRDefault="00CE10A3" w:rsidP="001D5352">
      <w:pPr>
        <w:pStyle w:val="Heading1"/>
        <w:numPr>
          <w:ilvl w:val="0"/>
          <w:numId w:val="22"/>
        </w:numPr>
        <w:tabs>
          <w:tab w:val="left" w:pos="1440"/>
        </w:tabs>
        <w:ind w:firstLine="0"/>
        <w:rPr>
          <w:sz w:val="22"/>
          <w:szCs w:val="22"/>
        </w:rPr>
      </w:pPr>
      <w:r w:rsidRPr="00C33368">
        <w:rPr>
          <w:color w:val="231F20"/>
          <w:sz w:val="22"/>
          <w:szCs w:val="22"/>
        </w:rPr>
        <w:t>Electronic data interchange requirements</w:t>
      </w:r>
    </w:p>
    <w:p w14:paraId="282EE0FE" w14:textId="77777777" w:rsidR="00A111D3" w:rsidRPr="00C33368" w:rsidRDefault="00A111D3" w:rsidP="00E26CD1">
      <w:pPr>
        <w:pStyle w:val="BodyText"/>
        <w:rPr>
          <w:b/>
          <w:sz w:val="22"/>
          <w:szCs w:val="22"/>
        </w:rPr>
      </w:pPr>
    </w:p>
    <w:p w14:paraId="282EE0FF" w14:textId="35AE13FB" w:rsidR="00A111D3" w:rsidRPr="002930E7" w:rsidRDefault="00CE10A3" w:rsidP="000724B8">
      <w:pPr>
        <w:pStyle w:val="ListParagraph"/>
        <w:numPr>
          <w:ilvl w:val="0"/>
          <w:numId w:val="25"/>
        </w:numPr>
        <w:tabs>
          <w:tab w:val="left" w:pos="1174"/>
          <w:tab w:val="left" w:pos="2160"/>
        </w:tabs>
        <w:ind w:left="2160" w:hanging="720"/>
      </w:pPr>
      <w:r w:rsidRPr="002930E7">
        <w:rPr>
          <w:color w:val="231F20"/>
        </w:rPr>
        <w:t>If a taxpayer uses electronic data interchange processes and technology, the level of record detail, in combination with other records related to the transactions, must be equivalent to that contained in a paper record</w:t>
      </w:r>
      <w:r w:rsidR="002D5914" w:rsidRPr="002930E7">
        <w:t xml:space="preserve"> </w:t>
      </w:r>
      <w:r w:rsidR="002D5914" w:rsidRPr="002930E7">
        <w:rPr>
          <w:color w:val="231F20"/>
        </w:rPr>
        <w:t>that conforms to the requirements of 36 M.R.S</w:t>
      </w:r>
      <w:r w:rsidR="0035571E">
        <w:rPr>
          <w:color w:val="231F20"/>
        </w:rPr>
        <w:t>.</w:t>
      </w:r>
      <w:r w:rsidR="002D5914" w:rsidRPr="002930E7">
        <w:rPr>
          <w:color w:val="231F20"/>
        </w:rPr>
        <w:t xml:space="preserve"> </w:t>
      </w:r>
      <w:r w:rsidR="00AA6808">
        <w:rPr>
          <w:color w:val="231F20"/>
        </w:rPr>
        <w:t>§</w:t>
      </w:r>
      <w:r w:rsidR="002D5914" w:rsidRPr="002930E7">
        <w:rPr>
          <w:color w:val="231F20"/>
        </w:rPr>
        <w:t>135 and this rule</w:t>
      </w:r>
      <w:r w:rsidRPr="002930E7">
        <w:rPr>
          <w:color w:val="231F20"/>
        </w:rPr>
        <w:t xml:space="preserve">. For example, the retained records should contain such information as vendor name, invoice date, product description, quantity purchased, price, amount of tax, indication of tax status, shipping detail, etc. Codes may be used to identify some or all of the data elements, provided that the taxpayer provides a method that allows the </w:t>
      </w:r>
      <w:r w:rsidR="00C33368" w:rsidRPr="002930E7">
        <w:rPr>
          <w:color w:val="231F20"/>
        </w:rPr>
        <w:t>A</w:t>
      </w:r>
      <w:r w:rsidRPr="002930E7">
        <w:rPr>
          <w:color w:val="231F20"/>
        </w:rPr>
        <w:t>ssessor to interpret the coded information.</w:t>
      </w:r>
    </w:p>
    <w:p w14:paraId="282EE100" w14:textId="77777777" w:rsidR="00A111D3" w:rsidRPr="00C33368" w:rsidRDefault="00A111D3" w:rsidP="001D5352">
      <w:pPr>
        <w:pStyle w:val="BodyText"/>
        <w:tabs>
          <w:tab w:val="left" w:pos="2160"/>
        </w:tabs>
        <w:ind w:left="2160" w:hanging="720"/>
        <w:rPr>
          <w:sz w:val="22"/>
          <w:szCs w:val="22"/>
        </w:rPr>
      </w:pPr>
    </w:p>
    <w:p w14:paraId="282EE101" w14:textId="6E693CA7" w:rsidR="00A111D3" w:rsidRPr="00BF5C31" w:rsidRDefault="00CE10A3" w:rsidP="000724B8">
      <w:pPr>
        <w:pStyle w:val="ListParagraph"/>
        <w:numPr>
          <w:ilvl w:val="0"/>
          <w:numId w:val="25"/>
        </w:numPr>
        <w:tabs>
          <w:tab w:val="left" w:pos="1101"/>
          <w:tab w:val="left" w:pos="2160"/>
        </w:tabs>
        <w:ind w:left="2160" w:hanging="720"/>
      </w:pPr>
      <w:r w:rsidRPr="00BF5C31">
        <w:rPr>
          <w:color w:val="231F20"/>
        </w:rPr>
        <w:t xml:space="preserve">The taxpayer may capture the information necessary to satisfy paragraph A above at any level within its accounting system and need not retain the original EDI transaction records if the </w:t>
      </w:r>
      <w:r w:rsidR="00CC7A9D" w:rsidRPr="00BF5C31">
        <w:rPr>
          <w:color w:val="231F20"/>
        </w:rPr>
        <w:t xml:space="preserve">taxpayer can establish the </w:t>
      </w:r>
      <w:r w:rsidRPr="00BF5C31">
        <w:rPr>
          <w:color w:val="231F20"/>
        </w:rPr>
        <w:t>audit trail, authenticity, and integrity of the retained records.</w:t>
      </w:r>
    </w:p>
    <w:p w14:paraId="282EE102" w14:textId="77777777" w:rsidR="00BC6D96" w:rsidRPr="00C33368" w:rsidRDefault="00BC6D96" w:rsidP="000724B8">
      <w:pPr>
        <w:pStyle w:val="ListParagraph"/>
        <w:tabs>
          <w:tab w:val="left" w:pos="1101"/>
        </w:tabs>
        <w:ind w:left="1440" w:firstLine="0"/>
      </w:pPr>
    </w:p>
    <w:p w14:paraId="282EE103" w14:textId="46FEAB26" w:rsidR="00A111D3" w:rsidRPr="006C00EE" w:rsidRDefault="00CE10A3" w:rsidP="000724B8">
      <w:pPr>
        <w:pStyle w:val="BodyText"/>
        <w:ind w:left="2160"/>
        <w:rPr>
          <w:sz w:val="22"/>
          <w:szCs w:val="22"/>
        </w:rPr>
      </w:pPr>
      <w:r w:rsidRPr="006C00EE">
        <w:rPr>
          <w:color w:val="231F20"/>
          <w:sz w:val="22"/>
          <w:szCs w:val="22"/>
        </w:rPr>
        <w:t xml:space="preserve">Example: A taxpayer using electronic data interchange technology receives electronic invoices from its suppliers. The taxpayer retains the invoice data from completed and verified EDI transactions in its accounts payable system rather than retaining the EDI transactions themselves. Since neither the EDI transaction nor the accounts payable system captures information from the invoice pertaining to product description and vendor name (i.e., they contain only codes for that information), the taxpayer also retains other records, such as its vendor master file and product code description lists and makes them available to the </w:t>
      </w:r>
      <w:r w:rsidR="00C33368" w:rsidRPr="006C00EE">
        <w:rPr>
          <w:color w:val="231F20"/>
          <w:sz w:val="22"/>
          <w:szCs w:val="22"/>
        </w:rPr>
        <w:t>A</w:t>
      </w:r>
      <w:r w:rsidRPr="006C00EE">
        <w:rPr>
          <w:color w:val="231F20"/>
          <w:sz w:val="22"/>
          <w:szCs w:val="22"/>
        </w:rPr>
        <w:t>ssessor. Thus, this taxpayer need not retain its EDI transaction for tax</w:t>
      </w:r>
      <w:r w:rsidRPr="006C00EE">
        <w:rPr>
          <w:color w:val="231F20"/>
          <w:spacing w:val="-12"/>
          <w:sz w:val="22"/>
          <w:szCs w:val="22"/>
        </w:rPr>
        <w:t xml:space="preserve"> </w:t>
      </w:r>
      <w:r w:rsidRPr="006C00EE">
        <w:rPr>
          <w:color w:val="231F20"/>
          <w:sz w:val="22"/>
          <w:szCs w:val="22"/>
        </w:rPr>
        <w:t>purposes.</w:t>
      </w:r>
    </w:p>
    <w:p w14:paraId="282EE104" w14:textId="77777777" w:rsidR="00A111D3" w:rsidRPr="00C33368" w:rsidRDefault="00A111D3" w:rsidP="00E26CD1">
      <w:pPr>
        <w:pStyle w:val="BodyText"/>
        <w:rPr>
          <w:sz w:val="22"/>
          <w:szCs w:val="22"/>
        </w:rPr>
      </w:pPr>
    </w:p>
    <w:p w14:paraId="282EE105" w14:textId="77777777" w:rsidR="00A111D3" w:rsidRPr="00C33368" w:rsidRDefault="00CE10A3" w:rsidP="000724B8">
      <w:pPr>
        <w:pStyle w:val="ListParagraph"/>
        <w:numPr>
          <w:ilvl w:val="0"/>
          <w:numId w:val="22"/>
        </w:numPr>
        <w:tabs>
          <w:tab w:val="left" w:pos="1440"/>
        </w:tabs>
        <w:ind w:left="1440" w:hanging="720"/>
      </w:pPr>
      <w:r w:rsidRPr="00C33368">
        <w:rPr>
          <w:b/>
          <w:color w:val="231F20"/>
        </w:rPr>
        <w:t xml:space="preserve">Electronic data processing system requirements. </w:t>
      </w:r>
      <w:r w:rsidRPr="00C33368">
        <w:rPr>
          <w:color w:val="231F20"/>
        </w:rPr>
        <w:t>The requirements for an electronic data processing accounting system are similar to those for a manual accounting system, in that an adequately designed accounting system incorporates methods and records that will satisfy the requirements of this</w:t>
      </w:r>
      <w:r w:rsidRPr="00C33368">
        <w:rPr>
          <w:color w:val="231F20"/>
          <w:spacing w:val="-2"/>
        </w:rPr>
        <w:t xml:space="preserve"> </w:t>
      </w:r>
      <w:r w:rsidRPr="00C33368">
        <w:rPr>
          <w:color w:val="231F20"/>
        </w:rPr>
        <w:t>rule.</w:t>
      </w:r>
    </w:p>
    <w:p w14:paraId="282EE106" w14:textId="77777777" w:rsidR="009F50EA" w:rsidRPr="00C33368" w:rsidRDefault="009F50EA" w:rsidP="000724B8">
      <w:pPr>
        <w:pStyle w:val="ListParagraph"/>
        <w:tabs>
          <w:tab w:val="left" w:pos="1440"/>
        </w:tabs>
        <w:ind w:left="1440" w:hanging="720"/>
      </w:pPr>
    </w:p>
    <w:p w14:paraId="282EE107" w14:textId="3A251602" w:rsidR="00A111D3" w:rsidRPr="00C33368" w:rsidRDefault="00CE10A3" w:rsidP="001D5352">
      <w:pPr>
        <w:pStyle w:val="Heading1"/>
        <w:numPr>
          <w:ilvl w:val="0"/>
          <w:numId w:val="22"/>
        </w:numPr>
        <w:tabs>
          <w:tab w:val="left" w:pos="1440"/>
        </w:tabs>
        <w:ind w:left="1440" w:hanging="720"/>
        <w:rPr>
          <w:sz w:val="22"/>
          <w:szCs w:val="22"/>
        </w:rPr>
      </w:pPr>
      <w:r w:rsidRPr="00C33368">
        <w:rPr>
          <w:color w:val="231F20"/>
          <w:sz w:val="22"/>
          <w:szCs w:val="22"/>
        </w:rPr>
        <w:t>Business process</w:t>
      </w:r>
      <w:r w:rsidRPr="00C33368">
        <w:rPr>
          <w:color w:val="231F20"/>
          <w:spacing w:val="-1"/>
          <w:sz w:val="22"/>
          <w:szCs w:val="22"/>
        </w:rPr>
        <w:t xml:space="preserve"> </w:t>
      </w:r>
      <w:r w:rsidRPr="00C33368">
        <w:rPr>
          <w:color w:val="231F20"/>
          <w:sz w:val="22"/>
          <w:szCs w:val="22"/>
        </w:rPr>
        <w:t>information</w:t>
      </w:r>
    </w:p>
    <w:p w14:paraId="282EE108" w14:textId="77777777" w:rsidR="0085166D" w:rsidRPr="00C33368" w:rsidRDefault="0085166D" w:rsidP="0085166D">
      <w:pPr>
        <w:pStyle w:val="Heading1"/>
        <w:tabs>
          <w:tab w:val="left" w:pos="1121"/>
        </w:tabs>
        <w:ind w:left="720"/>
        <w:rPr>
          <w:sz w:val="22"/>
          <w:szCs w:val="22"/>
        </w:rPr>
      </w:pPr>
    </w:p>
    <w:p w14:paraId="282EE109" w14:textId="6A0354EA" w:rsidR="00A111D3" w:rsidRPr="00CF5314" w:rsidRDefault="00CE10A3" w:rsidP="000724B8">
      <w:pPr>
        <w:pStyle w:val="ListParagraph"/>
        <w:widowControl/>
        <w:numPr>
          <w:ilvl w:val="0"/>
          <w:numId w:val="26"/>
        </w:numPr>
        <w:tabs>
          <w:tab w:val="left" w:pos="1113"/>
        </w:tabs>
        <w:ind w:left="2160" w:hanging="720"/>
      </w:pPr>
      <w:r w:rsidRPr="00CF5314">
        <w:rPr>
          <w:color w:val="231F20"/>
        </w:rPr>
        <w:t xml:space="preserve">Upon the request of the </w:t>
      </w:r>
      <w:r w:rsidR="00C33368" w:rsidRPr="00CF5314">
        <w:rPr>
          <w:color w:val="231F20"/>
        </w:rPr>
        <w:t>A</w:t>
      </w:r>
      <w:r w:rsidRPr="00CF5314">
        <w:rPr>
          <w:color w:val="231F20"/>
        </w:rPr>
        <w:t>ssessor, the taxpayer must provide a written description of the business process that created the retained records. This description must include the relationship between the records and the tax documents prepared by the taxpayer and the measures employed to ensure the integrity of the</w:t>
      </w:r>
      <w:r w:rsidRPr="00CF5314">
        <w:rPr>
          <w:color w:val="231F20"/>
          <w:spacing w:val="-8"/>
        </w:rPr>
        <w:t xml:space="preserve"> </w:t>
      </w:r>
      <w:r w:rsidRPr="00CF5314">
        <w:rPr>
          <w:color w:val="231F20"/>
        </w:rPr>
        <w:t>records.</w:t>
      </w:r>
    </w:p>
    <w:p w14:paraId="282EE10A" w14:textId="77777777" w:rsidR="00A111D3" w:rsidRPr="00C33368" w:rsidRDefault="00A111D3" w:rsidP="00E26CD1">
      <w:pPr>
        <w:pStyle w:val="BodyText"/>
        <w:ind w:left="1440"/>
        <w:rPr>
          <w:sz w:val="22"/>
          <w:szCs w:val="22"/>
        </w:rPr>
      </w:pPr>
    </w:p>
    <w:p w14:paraId="282EE10B" w14:textId="77777777" w:rsidR="00A111D3" w:rsidRPr="00C33368" w:rsidRDefault="00CE10A3" w:rsidP="001D5352">
      <w:pPr>
        <w:pStyle w:val="ListParagraph"/>
        <w:numPr>
          <w:ilvl w:val="0"/>
          <w:numId w:val="26"/>
        </w:numPr>
        <w:tabs>
          <w:tab w:val="left" w:pos="1160"/>
          <w:tab w:val="left" w:pos="2160"/>
        </w:tabs>
        <w:ind w:left="2160" w:hanging="720"/>
      </w:pPr>
      <w:r w:rsidRPr="00C33368">
        <w:rPr>
          <w:color w:val="231F20"/>
        </w:rPr>
        <w:t>The taxpayer must be able to</w:t>
      </w:r>
      <w:r w:rsidRPr="00C33368">
        <w:rPr>
          <w:color w:val="231F20"/>
          <w:spacing w:val="-2"/>
        </w:rPr>
        <w:t xml:space="preserve"> </w:t>
      </w:r>
      <w:r w:rsidRPr="00C33368">
        <w:rPr>
          <w:color w:val="231F20"/>
        </w:rPr>
        <w:t>demonstrate:</w:t>
      </w:r>
    </w:p>
    <w:p w14:paraId="282EE10C" w14:textId="77777777" w:rsidR="00A111D3" w:rsidRPr="00C33368" w:rsidRDefault="00A111D3" w:rsidP="00E26CD1">
      <w:pPr>
        <w:pStyle w:val="BodyText"/>
        <w:ind w:left="1440"/>
        <w:rPr>
          <w:sz w:val="22"/>
          <w:szCs w:val="22"/>
        </w:rPr>
      </w:pPr>
    </w:p>
    <w:p w14:paraId="282EE10D" w14:textId="77777777" w:rsidR="00A111D3" w:rsidRPr="00C33368" w:rsidRDefault="00CE10A3" w:rsidP="001D5352">
      <w:pPr>
        <w:pStyle w:val="ListParagraph"/>
        <w:numPr>
          <w:ilvl w:val="0"/>
          <w:numId w:val="27"/>
        </w:numPr>
        <w:tabs>
          <w:tab w:val="left" w:pos="1161"/>
        </w:tabs>
        <w:ind w:left="2880" w:hanging="720"/>
      </w:pPr>
      <w:r w:rsidRPr="00C33368">
        <w:rPr>
          <w:color w:val="231F20"/>
        </w:rPr>
        <w:t>the functions being performed as they relate to the flow of data through the</w:t>
      </w:r>
      <w:r w:rsidRPr="00C33368">
        <w:rPr>
          <w:color w:val="231F20"/>
          <w:spacing w:val="-6"/>
        </w:rPr>
        <w:t xml:space="preserve"> </w:t>
      </w:r>
      <w:r w:rsidRPr="00C33368">
        <w:rPr>
          <w:color w:val="231F20"/>
        </w:rPr>
        <w:t>system;</w:t>
      </w:r>
    </w:p>
    <w:p w14:paraId="282EE10E" w14:textId="77777777" w:rsidR="00A111D3" w:rsidRPr="00C33368" w:rsidRDefault="00A111D3" w:rsidP="001D5352">
      <w:pPr>
        <w:pStyle w:val="BodyText"/>
        <w:ind w:left="2880" w:hanging="720"/>
        <w:rPr>
          <w:sz w:val="22"/>
          <w:szCs w:val="22"/>
        </w:rPr>
      </w:pPr>
    </w:p>
    <w:p w14:paraId="282EE10F" w14:textId="77777777" w:rsidR="00A111D3" w:rsidRPr="00C33368" w:rsidRDefault="00CE10A3" w:rsidP="001D5352">
      <w:pPr>
        <w:pStyle w:val="ListParagraph"/>
        <w:numPr>
          <w:ilvl w:val="0"/>
          <w:numId w:val="27"/>
        </w:numPr>
        <w:tabs>
          <w:tab w:val="left" w:pos="1161"/>
        </w:tabs>
        <w:ind w:left="2880" w:hanging="720"/>
      </w:pPr>
      <w:r w:rsidRPr="00C33368">
        <w:rPr>
          <w:color w:val="231F20"/>
        </w:rPr>
        <w:t>the internal controls used to ensure accurate and reliable processing,</w:t>
      </w:r>
      <w:r w:rsidRPr="00C33368">
        <w:rPr>
          <w:color w:val="231F20"/>
          <w:spacing w:val="-7"/>
        </w:rPr>
        <w:t xml:space="preserve"> </w:t>
      </w:r>
      <w:r w:rsidRPr="00C33368">
        <w:rPr>
          <w:color w:val="231F20"/>
        </w:rPr>
        <w:t>and</w:t>
      </w:r>
    </w:p>
    <w:p w14:paraId="282EE110" w14:textId="77777777" w:rsidR="00A111D3" w:rsidRPr="00C33368" w:rsidRDefault="00A111D3" w:rsidP="001D5352">
      <w:pPr>
        <w:pStyle w:val="BodyText"/>
        <w:ind w:left="2880" w:hanging="720"/>
        <w:rPr>
          <w:sz w:val="22"/>
          <w:szCs w:val="22"/>
        </w:rPr>
      </w:pPr>
    </w:p>
    <w:p w14:paraId="282EE111" w14:textId="77777777" w:rsidR="00A111D3" w:rsidRPr="00C33368" w:rsidRDefault="00CE10A3" w:rsidP="000724B8">
      <w:pPr>
        <w:pStyle w:val="ListParagraph"/>
        <w:numPr>
          <w:ilvl w:val="0"/>
          <w:numId w:val="27"/>
        </w:numPr>
        <w:tabs>
          <w:tab w:val="left" w:pos="1161"/>
        </w:tabs>
        <w:ind w:left="2880" w:hanging="720"/>
      </w:pPr>
      <w:r w:rsidRPr="00C33368">
        <w:rPr>
          <w:color w:val="231F20"/>
        </w:rPr>
        <w:t>the internal controls used to prevent unauthorized addition, alteration, or deletion of retained records.</w:t>
      </w:r>
    </w:p>
    <w:p w14:paraId="282EE112" w14:textId="77777777" w:rsidR="00A111D3" w:rsidRPr="00C33368" w:rsidRDefault="00A111D3" w:rsidP="00E26CD1">
      <w:pPr>
        <w:pStyle w:val="BodyText"/>
        <w:ind w:left="1440"/>
        <w:rPr>
          <w:sz w:val="22"/>
          <w:szCs w:val="22"/>
        </w:rPr>
      </w:pPr>
    </w:p>
    <w:p w14:paraId="282EE113" w14:textId="056DAFD2" w:rsidR="00A111D3" w:rsidRPr="00C33368" w:rsidRDefault="00CE10A3" w:rsidP="000724B8">
      <w:pPr>
        <w:pStyle w:val="ListParagraph"/>
        <w:numPr>
          <w:ilvl w:val="0"/>
          <w:numId w:val="26"/>
        </w:numPr>
        <w:tabs>
          <w:tab w:val="left" w:pos="1173"/>
          <w:tab w:val="left" w:pos="2160"/>
        </w:tabs>
        <w:ind w:left="2160" w:hanging="720"/>
      </w:pPr>
      <w:r w:rsidRPr="00C33368">
        <w:rPr>
          <w:color w:val="231F20"/>
        </w:rPr>
        <w:t>T</w:t>
      </w:r>
      <w:r w:rsidRPr="000D04E0">
        <w:rPr>
          <w:color w:val="231F20"/>
        </w:rPr>
        <w:t xml:space="preserve">he </w:t>
      </w:r>
      <w:r w:rsidR="007A2DB4" w:rsidRPr="000D04E0">
        <w:rPr>
          <w:color w:val="231F20"/>
        </w:rPr>
        <w:t xml:space="preserve">taxpayer must maintain the </w:t>
      </w:r>
      <w:r w:rsidRPr="000D04E0">
        <w:rPr>
          <w:color w:val="231F20"/>
        </w:rPr>
        <w:t xml:space="preserve">following specific documentation for machine-sensible </w:t>
      </w:r>
      <w:r w:rsidR="00916DE2" w:rsidRPr="000D04E0">
        <w:rPr>
          <w:color w:val="231F20"/>
        </w:rPr>
        <w:t>r</w:t>
      </w:r>
      <w:r w:rsidRPr="000D04E0">
        <w:rPr>
          <w:color w:val="231F20"/>
        </w:rPr>
        <w:t>ecords retained pursuant to this rule:</w:t>
      </w:r>
    </w:p>
    <w:p w14:paraId="282EE114" w14:textId="77777777" w:rsidR="00A111D3" w:rsidRPr="00C33368" w:rsidRDefault="00A111D3" w:rsidP="00E26CD1">
      <w:pPr>
        <w:pStyle w:val="BodyText"/>
        <w:ind w:left="1440"/>
        <w:rPr>
          <w:sz w:val="22"/>
          <w:szCs w:val="22"/>
        </w:rPr>
      </w:pPr>
    </w:p>
    <w:p w14:paraId="282EE115" w14:textId="77777777" w:rsidR="00A111D3" w:rsidRPr="00C33368" w:rsidRDefault="00CE10A3" w:rsidP="001D5352">
      <w:pPr>
        <w:pStyle w:val="ListParagraph"/>
        <w:numPr>
          <w:ilvl w:val="0"/>
          <w:numId w:val="28"/>
        </w:numPr>
        <w:tabs>
          <w:tab w:val="left" w:pos="1161"/>
        </w:tabs>
        <w:ind w:left="2880" w:hanging="720"/>
      </w:pPr>
      <w:r w:rsidRPr="00C33368">
        <w:rPr>
          <w:color w:val="231F20"/>
        </w:rPr>
        <w:t>record formats or</w:t>
      </w:r>
      <w:r w:rsidRPr="00C33368">
        <w:rPr>
          <w:color w:val="231F20"/>
          <w:spacing w:val="-4"/>
        </w:rPr>
        <w:t xml:space="preserve"> </w:t>
      </w:r>
      <w:r w:rsidRPr="00C33368">
        <w:rPr>
          <w:color w:val="231F20"/>
        </w:rPr>
        <w:t>layouts;</w:t>
      </w:r>
    </w:p>
    <w:p w14:paraId="282EE116" w14:textId="77777777" w:rsidR="00A111D3" w:rsidRPr="00C33368" w:rsidRDefault="00A111D3" w:rsidP="001D5352">
      <w:pPr>
        <w:pStyle w:val="BodyText"/>
        <w:ind w:left="2880" w:hanging="720"/>
        <w:rPr>
          <w:sz w:val="22"/>
          <w:szCs w:val="22"/>
        </w:rPr>
      </w:pPr>
    </w:p>
    <w:p w14:paraId="282EE117" w14:textId="77777777" w:rsidR="00A111D3" w:rsidRPr="00C33368" w:rsidRDefault="00CE10A3" w:rsidP="001D5352">
      <w:pPr>
        <w:pStyle w:val="ListParagraph"/>
        <w:numPr>
          <w:ilvl w:val="0"/>
          <w:numId w:val="28"/>
        </w:numPr>
        <w:tabs>
          <w:tab w:val="left" w:pos="1160"/>
        </w:tabs>
        <w:ind w:left="2880" w:hanging="720"/>
      </w:pPr>
      <w:r w:rsidRPr="00C33368">
        <w:rPr>
          <w:color w:val="231F20"/>
        </w:rPr>
        <w:t>field definitions (including the meaning of all codes used to represent</w:t>
      </w:r>
      <w:r w:rsidRPr="00C33368">
        <w:rPr>
          <w:color w:val="231F20"/>
          <w:spacing w:val="-4"/>
        </w:rPr>
        <w:t xml:space="preserve"> </w:t>
      </w:r>
      <w:r w:rsidRPr="00C33368">
        <w:rPr>
          <w:color w:val="231F20"/>
        </w:rPr>
        <w:t>information);</w:t>
      </w:r>
    </w:p>
    <w:p w14:paraId="282EE118" w14:textId="77777777" w:rsidR="00A111D3" w:rsidRPr="00C33368" w:rsidRDefault="00A111D3" w:rsidP="001D5352">
      <w:pPr>
        <w:pStyle w:val="BodyText"/>
        <w:ind w:left="2880" w:hanging="720"/>
        <w:rPr>
          <w:sz w:val="22"/>
          <w:szCs w:val="22"/>
        </w:rPr>
      </w:pPr>
    </w:p>
    <w:p w14:paraId="282EE119" w14:textId="77777777" w:rsidR="00A111D3" w:rsidRPr="00C33368" w:rsidRDefault="00CE10A3" w:rsidP="001D5352">
      <w:pPr>
        <w:pStyle w:val="ListParagraph"/>
        <w:numPr>
          <w:ilvl w:val="0"/>
          <w:numId w:val="28"/>
        </w:numPr>
        <w:tabs>
          <w:tab w:val="left" w:pos="1161"/>
        </w:tabs>
        <w:ind w:left="2880" w:hanging="720"/>
      </w:pPr>
      <w:r w:rsidRPr="00C33368">
        <w:rPr>
          <w:color w:val="231F20"/>
        </w:rPr>
        <w:t>file descriptions (e.g., data set name);</w:t>
      </w:r>
      <w:r w:rsidRPr="00C33368">
        <w:rPr>
          <w:color w:val="231F20"/>
          <w:spacing w:val="-2"/>
        </w:rPr>
        <w:t xml:space="preserve"> </w:t>
      </w:r>
      <w:r w:rsidRPr="00C33368">
        <w:rPr>
          <w:color w:val="231F20"/>
        </w:rPr>
        <w:t>and</w:t>
      </w:r>
    </w:p>
    <w:p w14:paraId="282EE11A" w14:textId="77777777" w:rsidR="00A111D3" w:rsidRPr="00C33368" w:rsidRDefault="00A111D3" w:rsidP="001D5352">
      <w:pPr>
        <w:pStyle w:val="BodyText"/>
        <w:ind w:left="2880" w:hanging="720"/>
        <w:rPr>
          <w:sz w:val="22"/>
          <w:szCs w:val="22"/>
        </w:rPr>
      </w:pPr>
    </w:p>
    <w:p w14:paraId="282EE11B" w14:textId="77777777" w:rsidR="00A111D3" w:rsidRPr="00C33368" w:rsidRDefault="00CE10A3" w:rsidP="001D5352">
      <w:pPr>
        <w:pStyle w:val="ListParagraph"/>
        <w:numPr>
          <w:ilvl w:val="0"/>
          <w:numId w:val="28"/>
        </w:numPr>
        <w:tabs>
          <w:tab w:val="left" w:pos="1160"/>
        </w:tabs>
        <w:ind w:left="2880" w:hanging="720"/>
      </w:pPr>
      <w:r w:rsidRPr="00C33368">
        <w:rPr>
          <w:color w:val="231F20"/>
        </w:rPr>
        <w:t>detailed charts of accounts and account descriptions.</w:t>
      </w:r>
    </w:p>
    <w:p w14:paraId="282EE11C" w14:textId="142B18E5" w:rsidR="00A111D3" w:rsidRDefault="00A111D3" w:rsidP="00E26CD1">
      <w:pPr>
        <w:pStyle w:val="BodyText"/>
        <w:rPr>
          <w:sz w:val="22"/>
          <w:szCs w:val="22"/>
        </w:rPr>
      </w:pPr>
    </w:p>
    <w:p w14:paraId="5466B4B9" w14:textId="77777777" w:rsidR="001D5352" w:rsidRPr="00C33368" w:rsidRDefault="001D5352" w:rsidP="00E26CD1">
      <w:pPr>
        <w:pStyle w:val="BodyText"/>
        <w:rPr>
          <w:sz w:val="22"/>
          <w:szCs w:val="22"/>
        </w:rPr>
      </w:pPr>
    </w:p>
    <w:p w14:paraId="282EE11D" w14:textId="77777777" w:rsidR="00A111D3" w:rsidRPr="00C33368" w:rsidRDefault="00CE10A3" w:rsidP="00E26CD1">
      <w:pPr>
        <w:pStyle w:val="Heading1"/>
        <w:ind w:left="0"/>
        <w:rPr>
          <w:sz w:val="22"/>
          <w:szCs w:val="22"/>
        </w:rPr>
      </w:pPr>
      <w:r w:rsidRPr="00C33368">
        <w:rPr>
          <w:color w:val="231F20"/>
          <w:sz w:val="22"/>
          <w:szCs w:val="22"/>
        </w:rPr>
        <w:t>SECTION 4. Records maintenance requirements</w:t>
      </w:r>
    </w:p>
    <w:p w14:paraId="282EE11E" w14:textId="77777777" w:rsidR="00A111D3" w:rsidRPr="00C33368" w:rsidRDefault="00A111D3" w:rsidP="00E26CD1">
      <w:pPr>
        <w:pStyle w:val="BodyText"/>
        <w:rPr>
          <w:b/>
          <w:sz w:val="22"/>
          <w:szCs w:val="22"/>
        </w:rPr>
      </w:pPr>
    </w:p>
    <w:p w14:paraId="282EE11F" w14:textId="77777777" w:rsidR="00A111D3" w:rsidRPr="00C33368" w:rsidRDefault="00CE10A3" w:rsidP="000724B8">
      <w:pPr>
        <w:pStyle w:val="ListParagraph"/>
        <w:numPr>
          <w:ilvl w:val="0"/>
          <w:numId w:val="34"/>
        </w:numPr>
        <w:tabs>
          <w:tab w:val="left" w:pos="1440"/>
        </w:tabs>
        <w:ind w:left="1440" w:hanging="720"/>
      </w:pPr>
      <w:r w:rsidRPr="00C33368">
        <w:rPr>
          <w:color w:val="231F20"/>
        </w:rPr>
        <w:t>The taxpayer</w:t>
      </w:r>
      <w:r w:rsidR="00D022B0" w:rsidRPr="00C33368">
        <w:rPr>
          <w:color w:val="231F20"/>
        </w:rPr>
        <w:t>’</w:t>
      </w:r>
      <w:r w:rsidRPr="00C33368">
        <w:rPr>
          <w:color w:val="231F20"/>
        </w:rPr>
        <w:t>s computer hardware or software must accommodate the extraction and conversion of retained machine-sensible</w:t>
      </w:r>
      <w:r w:rsidRPr="00C33368">
        <w:rPr>
          <w:color w:val="231F20"/>
          <w:spacing w:val="-2"/>
        </w:rPr>
        <w:t xml:space="preserve"> </w:t>
      </w:r>
      <w:r w:rsidRPr="00C33368">
        <w:rPr>
          <w:color w:val="231F20"/>
        </w:rPr>
        <w:t>records.</w:t>
      </w:r>
    </w:p>
    <w:p w14:paraId="282EE120" w14:textId="77777777" w:rsidR="00A111D3" w:rsidRPr="00C33368" w:rsidRDefault="00A111D3" w:rsidP="00EB1263">
      <w:pPr>
        <w:pStyle w:val="BodyText"/>
        <w:tabs>
          <w:tab w:val="left" w:pos="1440"/>
        </w:tabs>
        <w:ind w:left="1440" w:hanging="720"/>
        <w:rPr>
          <w:sz w:val="22"/>
          <w:szCs w:val="22"/>
        </w:rPr>
      </w:pPr>
    </w:p>
    <w:p w14:paraId="282EE121" w14:textId="77777777" w:rsidR="00A111D3" w:rsidRPr="00C33368" w:rsidRDefault="00CE10A3" w:rsidP="000724B8">
      <w:pPr>
        <w:pStyle w:val="ListParagraph"/>
        <w:numPr>
          <w:ilvl w:val="0"/>
          <w:numId w:val="34"/>
        </w:numPr>
        <w:tabs>
          <w:tab w:val="left" w:pos="1440"/>
        </w:tabs>
        <w:ind w:left="1440" w:hanging="720"/>
      </w:pPr>
      <w:r w:rsidRPr="00C33368">
        <w:rPr>
          <w:color w:val="231F20"/>
        </w:rPr>
        <w:t>Maine Revenue Services recommends that taxpayers refer to the standards established by the federal National Archives and Record Administration (NARA) for guidance on the maintenance and storage of electronic records, such as the labeling of records, the location and security of the storage environment, the creation of back-up copies, and the use of periodic testing to confirm the continued integrity of the records. The NARA standards may be found at 36 Code of Federal Regulations, Part 1234.</w:t>
      </w:r>
    </w:p>
    <w:p w14:paraId="282EE122" w14:textId="38E9D65D" w:rsidR="00A111D3" w:rsidRDefault="00A111D3" w:rsidP="00E26CD1">
      <w:pPr>
        <w:pStyle w:val="BodyText"/>
        <w:rPr>
          <w:sz w:val="22"/>
          <w:szCs w:val="22"/>
        </w:rPr>
      </w:pPr>
    </w:p>
    <w:p w14:paraId="7DD18586" w14:textId="77777777" w:rsidR="00EB1263" w:rsidRPr="00C33368" w:rsidRDefault="00EB1263" w:rsidP="00E26CD1">
      <w:pPr>
        <w:pStyle w:val="BodyText"/>
        <w:rPr>
          <w:sz w:val="22"/>
          <w:szCs w:val="22"/>
        </w:rPr>
      </w:pPr>
    </w:p>
    <w:p w14:paraId="282EE123" w14:textId="77777777" w:rsidR="00A111D3" w:rsidRPr="00C33368" w:rsidRDefault="00CE10A3" w:rsidP="00E26CD1">
      <w:pPr>
        <w:pStyle w:val="Heading1"/>
        <w:ind w:left="0"/>
        <w:rPr>
          <w:sz w:val="22"/>
          <w:szCs w:val="22"/>
        </w:rPr>
      </w:pPr>
      <w:r w:rsidRPr="00C33368">
        <w:rPr>
          <w:color w:val="231F20"/>
          <w:sz w:val="22"/>
          <w:szCs w:val="22"/>
        </w:rPr>
        <w:t>SECTION 5. Access to machine-sensible records</w:t>
      </w:r>
    </w:p>
    <w:p w14:paraId="282EE124" w14:textId="77777777" w:rsidR="00A111D3" w:rsidRPr="00C33368" w:rsidRDefault="00A111D3" w:rsidP="00E26CD1">
      <w:pPr>
        <w:pStyle w:val="BodyText"/>
        <w:rPr>
          <w:b/>
          <w:sz w:val="22"/>
          <w:szCs w:val="22"/>
        </w:rPr>
      </w:pPr>
    </w:p>
    <w:p w14:paraId="282EE125" w14:textId="340749A1" w:rsidR="00A111D3" w:rsidRPr="00211F17" w:rsidRDefault="00CE10A3" w:rsidP="000724B8">
      <w:pPr>
        <w:pStyle w:val="BodyText"/>
        <w:ind w:left="720"/>
        <w:rPr>
          <w:sz w:val="22"/>
          <w:szCs w:val="22"/>
        </w:rPr>
      </w:pPr>
      <w:r w:rsidRPr="00211F17">
        <w:rPr>
          <w:color w:val="231F20"/>
          <w:sz w:val="22"/>
          <w:szCs w:val="22"/>
        </w:rPr>
        <w:t xml:space="preserve">Unless the taxpayer and the </w:t>
      </w:r>
      <w:r w:rsidR="00C33368" w:rsidRPr="00211F17">
        <w:rPr>
          <w:color w:val="231F20"/>
          <w:sz w:val="22"/>
          <w:szCs w:val="22"/>
        </w:rPr>
        <w:t>A</w:t>
      </w:r>
      <w:r w:rsidRPr="00211F17">
        <w:rPr>
          <w:color w:val="231F20"/>
          <w:sz w:val="22"/>
          <w:szCs w:val="22"/>
        </w:rPr>
        <w:t xml:space="preserve">ssessor agree </w:t>
      </w:r>
      <w:r w:rsidR="00975910" w:rsidRPr="00211F17">
        <w:rPr>
          <w:color w:val="231F20"/>
          <w:sz w:val="22"/>
          <w:szCs w:val="22"/>
        </w:rPr>
        <w:t xml:space="preserve">in writing </w:t>
      </w:r>
      <w:r w:rsidRPr="00211F17">
        <w:rPr>
          <w:color w:val="231F20"/>
          <w:sz w:val="22"/>
          <w:szCs w:val="22"/>
        </w:rPr>
        <w:t xml:space="preserve">on other means of providing access to machine-sensible records, upon the </w:t>
      </w:r>
      <w:r w:rsidR="00C33368" w:rsidRPr="00211F17">
        <w:rPr>
          <w:color w:val="231F20"/>
          <w:sz w:val="22"/>
          <w:szCs w:val="22"/>
        </w:rPr>
        <w:t>A</w:t>
      </w:r>
      <w:r w:rsidRPr="00211F17">
        <w:rPr>
          <w:color w:val="231F20"/>
          <w:sz w:val="22"/>
          <w:szCs w:val="22"/>
        </w:rPr>
        <w:t>ssessor</w:t>
      </w:r>
      <w:r w:rsidR="00D022B0" w:rsidRPr="00211F17">
        <w:rPr>
          <w:color w:val="231F20"/>
          <w:sz w:val="22"/>
          <w:szCs w:val="22"/>
        </w:rPr>
        <w:t>’</w:t>
      </w:r>
      <w:r w:rsidRPr="00211F17">
        <w:rPr>
          <w:color w:val="231F20"/>
          <w:sz w:val="22"/>
          <w:szCs w:val="22"/>
        </w:rPr>
        <w:t xml:space="preserve">s request the taxpayer must provide the </w:t>
      </w:r>
      <w:r w:rsidR="00C33368" w:rsidRPr="00211F17">
        <w:rPr>
          <w:color w:val="231F20"/>
          <w:sz w:val="22"/>
          <w:szCs w:val="22"/>
        </w:rPr>
        <w:t>A</w:t>
      </w:r>
      <w:r w:rsidRPr="00211F17">
        <w:rPr>
          <w:color w:val="231F20"/>
          <w:sz w:val="22"/>
          <w:szCs w:val="22"/>
        </w:rPr>
        <w:t xml:space="preserve">ssessor, either directly or through a third party, with all </w:t>
      </w:r>
      <w:r w:rsidR="00975910" w:rsidRPr="00211F17">
        <w:rPr>
          <w:color w:val="231F20"/>
          <w:sz w:val="22"/>
          <w:szCs w:val="22"/>
        </w:rPr>
        <w:t xml:space="preserve">requested </w:t>
      </w:r>
      <w:r w:rsidRPr="00211F17">
        <w:rPr>
          <w:color w:val="231F20"/>
          <w:sz w:val="22"/>
          <w:szCs w:val="22"/>
        </w:rPr>
        <w:t xml:space="preserve">records in bulk and in a media form acceptable to the </w:t>
      </w:r>
      <w:r w:rsidR="00C33368" w:rsidRPr="00211F17">
        <w:rPr>
          <w:color w:val="231F20"/>
          <w:sz w:val="22"/>
          <w:szCs w:val="22"/>
        </w:rPr>
        <w:t>A</w:t>
      </w:r>
      <w:r w:rsidRPr="00211F17">
        <w:rPr>
          <w:color w:val="231F20"/>
          <w:sz w:val="22"/>
          <w:szCs w:val="22"/>
        </w:rPr>
        <w:t xml:space="preserve">ssessor or </w:t>
      </w:r>
      <w:r w:rsidR="00975910" w:rsidRPr="00211F17">
        <w:rPr>
          <w:color w:val="231F20"/>
          <w:sz w:val="22"/>
          <w:szCs w:val="22"/>
        </w:rPr>
        <w:t xml:space="preserve">a </w:t>
      </w:r>
      <w:r w:rsidRPr="00211F17">
        <w:rPr>
          <w:color w:val="231F20"/>
          <w:sz w:val="22"/>
          <w:szCs w:val="22"/>
        </w:rPr>
        <w:t xml:space="preserve">standard record format specified by the </w:t>
      </w:r>
      <w:r w:rsidR="00C33368" w:rsidRPr="00211F17">
        <w:rPr>
          <w:color w:val="231F20"/>
          <w:sz w:val="22"/>
          <w:szCs w:val="22"/>
        </w:rPr>
        <w:t>A</w:t>
      </w:r>
      <w:r w:rsidRPr="00211F17">
        <w:rPr>
          <w:color w:val="231F20"/>
          <w:sz w:val="22"/>
          <w:szCs w:val="22"/>
        </w:rPr>
        <w:t xml:space="preserve">ssessor, and with the transaction-level detail deemed necessary by the </w:t>
      </w:r>
      <w:r w:rsidR="00C33368" w:rsidRPr="00211F17">
        <w:rPr>
          <w:color w:val="231F20"/>
          <w:sz w:val="22"/>
          <w:szCs w:val="22"/>
        </w:rPr>
        <w:t>A</w:t>
      </w:r>
      <w:r w:rsidRPr="00211F17">
        <w:rPr>
          <w:color w:val="231F20"/>
          <w:sz w:val="22"/>
          <w:szCs w:val="22"/>
        </w:rPr>
        <w:t>ssessor to determine the correct tax liability.</w:t>
      </w:r>
    </w:p>
    <w:p w14:paraId="282EE126" w14:textId="4978C2D1" w:rsidR="009F50EA" w:rsidRDefault="009F50EA" w:rsidP="00E26CD1">
      <w:pPr>
        <w:pStyle w:val="Heading1"/>
        <w:rPr>
          <w:color w:val="231F20"/>
          <w:sz w:val="22"/>
          <w:szCs w:val="22"/>
        </w:rPr>
      </w:pPr>
    </w:p>
    <w:p w14:paraId="38D6BAAC" w14:textId="77777777" w:rsidR="00EB1263" w:rsidRPr="00C33368" w:rsidRDefault="00EB1263" w:rsidP="00E26CD1">
      <w:pPr>
        <w:pStyle w:val="Heading1"/>
        <w:rPr>
          <w:color w:val="231F20"/>
          <w:sz w:val="22"/>
          <w:szCs w:val="22"/>
        </w:rPr>
      </w:pPr>
    </w:p>
    <w:p w14:paraId="282EE127" w14:textId="77777777" w:rsidR="00A111D3" w:rsidRPr="00C33368" w:rsidRDefault="00CE10A3" w:rsidP="00EB1263">
      <w:pPr>
        <w:pStyle w:val="Heading1"/>
        <w:keepNext/>
        <w:keepLines/>
        <w:widowControl/>
        <w:ind w:left="0"/>
        <w:rPr>
          <w:sz w:val="22"/>
          <w:szCs w:val="22"/>
        </w:rPr>
      </w:pPr>
      <w:r w:rsidRPr="00C33368">
        <w:rPr>
          <w:color w:val="231F20"/>
          <w:sz w:val="22"/>
          <w:szCs w:val="22"/>
        </w:rPr>
        <w:lastRenderedPageBreak/>
        <w:t>SECTION 6. Taxpayer responsibility and discretionary authority</w:t>
      </w:r>
    </w:p>
    <w:p w14:paraId="282EE128" w14:textId="77777777" w:rsidR="00A111D3" w:rsidRPr="00C33368" w:rsidRDefault="00A111D3" w:rsidP="00EB1263">
      <w:pPr>
        <w:pStyle w:val="BodyText"/>
        <w:keepNext/>
        <w:keepLines/>
        <w:widowControl/>
        <w:rPr>
          <w:b/>
          <w:sz w:val="22"/>
          <w:szCs w:val="22"/>
        </w:rPr>
      </w:pPr>
    </w:p>
    <w:p w14:paraId="282EE129" w14:textId="0E7731AD" w:rsidR="00A111D3" w:rsidRPr="00A83156" w:rsidRDefault="00975910" w:rsidP="000724B8">
      <w:pPr>
        <w:pStyle w:val="ListParagraph"/>
        <w:keepNext/>
        <w:keepLines/>
        <w:widowControl/>
        <w:numPr>
          <w:ilvl w:val="0"/>
          <w:numId w:val="35"/>
        </w:numPr>
        <w:ind w:left="1440" w:hanging="720"/>
      </w:pPr>
      <w:r w:rsidRPr="00A83156">
        <w:rPr>
          <w:color w:val="231F20"/>
        </w:rPr>
        <w:t>To</w:t>
      </w:r>
      <w:r w:rsidR="00CE10A3" w:rsidRPr="00A83156">
        <w:rPr>
          <w:color w:val="231F20"/>
        </w:rPr>
        <w:t xml:space="preserve"> meet the requirements of </w:t>
      </w:r>
      <w:r w:rsidR="00DB6E54" w:rsidRPr="00A83156">
        <w:rPr>
          <w:color w:val="231F20"/>
        </w:rPr>
        <w:t>S</w:t>
      </w:r>
      <w:r w:rsidR="00CE10A3" w:rsidRPr="00A83156">
        <w:rPr>
          <w:color w:val="231F20"/>
        </w:rPr>
        <w:t xml:space="preserve">ection 3, a taxpayer may create files solely for the use of the </w:t>
      </w:r>
      <w:r w:rsidR="00C33368" w:rsidRPr="00A83156">
        <w:rPr>
          <w:color w:val="231F20"/>
        </w:rPr>
        <w:t>A</w:t>
      </w:r>
      <w:r w:rsidR="00CE10A3" w:rsidRPr="00A83156">
        <w:rPr>
          <w:color w:val="231F20"/>
        </w:rPr>
        <w:t xml:space="preserve">ssessor. For example, if </w:t>
      </w:r>
      <w:r w:rsidRPr="00A83156">
        <w:rPr>
          <w:color w:val="231F20"/>
        </w:rPr>
        <w:t xml:space="preserve">the taxpayer uses </w:t>
      </w:r>
      <w:r w:rsidR="00CE10A3" w:rsidRPr="00A83156">
        <w:rPr>
          <w:color w:val="231F20"/>
        </w:rPr>
        <w:t xml:space="preserve">a database management system, the taxpayer </w:t>
      </w:r>
      <w:r w:rsidRPr="00A83156">
        <w:rPr>
          <w:color w:val="231F20"/>
        </w:rPr>
        <w:t>may</w:t>
      </w:r>
      <w:r w:rsidR="00CE10A3" w:rsidRPr="00A83156">
        <w:rPr>
          <w:color w:val="231F20"/>
        </w:rPr>
        <w:t xml:space="preserve"> create and retain a file that contains the transaction-level detail from the database management system and that meets the requirements of </w:t>
      </w:r>
      <w:r w:rsidR="00DB6E54" w:rsidRPr="00A83156">
        <w:rPr>
          <w:color w:val="231F20"/>
        </w:rPr>
        <w:t>S</w:t>
      </w:r>
      <w:r w:rsidR="00CE10A3" w:rsidRPr="00A83156">
        <w:rPr>
          <w:color w:val="231F20"/>
        </w:rPr>
        <w:t>ection 3. The taxpayer must document the process that created the separate file to show the relationship between that file and the original</w:t>
      </w:r>
      <w:r w:rsidR="00CE10A3" w:rsidRPr="00A83156">
        <w:rPr>
          <w:color w:val="231F20"/>
          <w:spacing w:val="-7"/>
        </w:rPr>
        <w:t xml:space="preserve"> </w:t>
      </w:r>
      <w:r w:rsidR="00CE10A3" w:rsidRPr="00A83156">
        <w:rPr>
          <w:color w:val="231F20"/>
        </w:rPr>
        <w:t>records</w:t>
      </w:r>
      <w:r w:rsidR="007B6E3B" w:rsidRPr="00A83156">
        <w:rPr>
          <w:color w:val="231F20"/>
        </w:rPr>
        <w:t>.</w:t>
      </w:r>
    </w:p>
    <w:p w14:paraId="282EE12A" w14:textId="77777777" w:rsidR="007B6E3B" w:rsidRPr="00C33368" w:rsidRDefault="007B6E3B" w:rsidP="000724B8">
      <w:pPr>
        <w:pStyle w:val="ListParagraph"/>
        <w:ind w:left="1440" w:hanging="720"/>
      </w:pPr>
    </w:p>
    <w:p w14:paraId="282EE12B" w14:textId="77777777" w:rsidR="00A111D3" w:rsidRPr="00C33368" w:rsidRDefault="00CE10A3" w:rsidP="000724B8">
      <w:pPr>
        <w:pStyle w:val="ListParagraph"/>
        <w:numPr>
          <w:ilvl w:val="0"/>
          <w:numId w:val="35"/>
        </w:numPr>
        <w:ind w:left="1440" w:hanging="720"/>
      </w:pPr>
      <w:r w:rsidRPr="00C33368">
        <w:rPr>
          <w:color w:val="231F20"/>
        </w:rPr>
        <w:t>A taxpayer may contract with a third party to provide custodial or management services of the records. Such a contract does not relieve the taxpayer of its responsibilities under this</w:t>
      </w:r>
      <w:r w:rsidRPr="00C33368">
        <w:rPr>
          <w:color w:val="231F20"/>
          <w:spacing w:val="-2"/>
        </w:rPr>
        <w:t xml:space="preserve"> </w:t>
      </w:r>
      <w:r w:rsidRPr="00C33368">
        <w:rPr>
          <w:color w:val="231F20"/>
        </w:rPr>
        <w:t>rule.</w:t>
      </w:r>
    </w:p>
    <w:p w14:paraId="282EE12C" w14:textId="7855527C" w:rsidR="00A111D3" w:rsidRDefault="00A111D3" w:rsidP="00E26CD1">
      <w:pPr>
        <w:pStyle w:val="BodyText"/>
        <w:rPr>
          <w:sz w:val="22"/>
          <w:szCs w:val="22"/>
        </w:rPr>
      </w:pPr>
    </w:p>
    <w:p w14:paraId="7C4A4DDD" w14:textId="77777777" w:rsidR="00EB1263" w:rsidRPr="00C33368" w:rsidRDefault="00EB1263" w:rsidP="00E26CD1">
      <w:pPr>
        <w:pStyle w:val="BodyText"/>
        <w:rPr>
          <w:sz w:val="22"/>
          <w:szCs w:val="22"/>
        </w:rPr>
      </w:pPr>
    </w:p>
    <w:p w14:paraId="282EE12D" w14:textId="77777777" w:rsidR="00A111D3" w:rsidRPr="00C33368" w:rsidRDefault="00CE10A3" w:rsidP="00E26CD1">
      <w:pPr>
        <w:pStyle w:val="Heading1"/>
        <w:ind w:left="0"/>
        <w:rPr>
          <w:sz w:val="22"/>
          <w:szCs w:val="22"/>
        </w:rPr>
      </w:pPr>
      <w:r w:rsidRPr="00C33368">
        <w:rPr>
          <w:color w:val="231F20"/>
          <w:sz w:val="22"/>
          <w:szCs w:val="22"/>
        </w:rPr>
        <w:t>SECTION 7. Alternative storage media</w:t>
      </w:r>
    </w:p>
    <w:p w14:paraId="282EE12E" w14:textId="77777777" w:rsidR="00A111D3" w:rsidRPr="00C33368" w:rsidRDefault="00A111D3" w:rsidP="00E26CD1">
      <w:pPr>
        <w:pStyle w:val="BodyText"/>
        <w:rPr>
          <w:b/>
          <w:sz w:val="22"/>
          <w:szCs w:val="22"/>
        </w:rPr>
      </w:pPr>
    </w:p>
    <w:p w14:paraId="282EE12F" w14:textId="34C1AD8A" w:rsidR="00A111D3" w:rsidRPr="007560DE" w:rsidRDefault="00CE10A3" w:rsidP="000724B8">
      <w:pPr>
        <w:pStyle w:val="ListParagraph"/>
        <w:numPr>
          <w:ilvl w:val="0"/>
          <w:numId w:val="36"/>
        </w:numPr>
        <w:ind w:left="1440" w:hanging="720"/>
      </w:pPr>
      <w:r w:rsidRPr="007560DE">
        <w:rPr>
          <w:color w:val="231F20"/>
        </w:rPr>
        <w:t>For purposes of storage and retention, a taxpayer may convert hard-copy documents</w:t>
      </w:r>
      <w:r w:rsidR="007A2DB4" w:rsidRPr="007560DE">
        <w:rPr>
          <w:color w:val="231F20"/>
        </w:rPr>
        <w:t xml:space="preserve"> generated or</w:t>
      </w:r>
      <w:r w:rsidRPr="007560DE">
        <w:rPr>
          <w:color w:val="231F20"/>
        </w:rPr>
        <w:t xml:space="preserve"> received in the normal course of business and required to be retained under this rule to microfilm, microfiche</w:t>
      </w:r>
      <w:r w:rsidR="00CC7C02" w:rsidRPr="007560DE">
        <w:rPr>
          <w:color w:val="231F20"/>
        </w:rPr>
        <w:t>,</w:t>
      </w:r>
      <w:r w:rsidRPr="007560DE">
        <w:rPr>
          <w:color w:val="231F20"/>
        </w:rPr>
        <w:t xml:space="preserve"> or other storage-only imaging systems and may discard the original hard-copy documents, provided the conditions of this section are met. Documents that may be stored on these media include, but are not limited to, general books of account, journals, voucher registers, general and subsidiary ledgers, and supporting records of details, such as sales invoices, purchase invoices, exemption certificates, credit memoranda, bills of lading</w:t>
      </w:r>
      <w:r w:rsidR="00556C91" w:rsidRPr="007560DE">
        <w:rPr>
          <w:color w:val="231F20"/>
        </w:rPr>
        <w:t>,</w:t>
      </w:r>
      <w:r w:rsidRPr="007560DE">
        <w:rPr>
          <w:color w:val="231F20"/>
        </w:rPr>
        <w:t xml:space="preserve"> and delivery tickets.</w:t>
      </w:r>
    </w:p>
    <w:p w14:paraId="282EE130" w14:textId="77777777" w:rsidR="00A111D3" w:rsidRPr="00C33368" w:rsidRDefault="00A111D3" w:rsidP="000724B8">
      <w:pPr>
        <w:pStyle w:val="BodyText"/>
        <w:ind w:left="1440" w:hanging="720"/>
        <w:rPr>
          <w:sz w:val="22"/>
          <w:szCs w:val="22"/>
        </w:rPr>
      </w:pPr>
    </w:p>
    <w:p w14:paraId="282EE131" w14:textId="77777777" w:rsidR="00A111D3" w:rsidRPr="00C33368" w:rsidRDefault="00CE10A3" w:rsidP="000724B8">
      <w:pPr>
        <w:pStyle w:val="ListParagraph"/>
        <w:numPr>
          <w:ilvl w:val="0"/>
          <w:numId w:val="36"/>
        </w:numPr>
        <w:ind w:left="1440" w:hanging="720"/>
      </w:pPr>
      <w:r w:rsidRPr="00C33368">
        <w:rPr>
          <w:color w:val="231F20"/>
        </w:rPr>
        <w:t>Microfilm, microfiche, and other storage-only imaging systems must meet the following</w:t>
      </w:r>
      <w:r w:rsidRPr="00C33368">
        <w:rPr>
          <w:color w:val="231F20"/>
          <w:spacing w:val="-2"/>
        </w:rPr>
        <w:t xml:space="preserve"> </w:t>
      </w:r>
      <w:r w:rsidRPr="00C33368">
        <w:rPr>
          <w:color w:val="231F20"/>
        </w:rPr>
        <w:t>requirements:</w:t>
      </w:r>
    </w:p>
    <w:p w14:paraId="282EE132" w14:textId="77777777" w:rsidR="00A111D3" w:rsidRPr="00C33368" w:rsidRDefault="00A111D3" w:rsidP="00E26CD1">
      <w:pPr>
        <w:pStyle w:val="BodyText"/>
        <w:rPr>
          <w:sz w:val="22"/>
          <w:szCs w:val="22"/>
        </w:rPr>
      </w:pPr>
    </w:p>
    <w:p w14:paraId="282EE133" w14:textId="452B55EC" w:rsidR="00A111D3" w:rsidRPr="00E831A2" w:rsidRDefault="00CE10A3" w:rsidP="000724B8">
      <w:pPr>
        <w:pStyle w:val="ListParagraph"/>
        <w:widowControl/>
        <w:numPr>
          <w:ilvl w:val="0"/>
          <w:numId w:val="37"/>
        </w:numPr>
        <w:tabs>
          <w:tab w:val="left" w:pos="1174"/>
          <w:tab w:val="left" w:pos="2160"/>
        </w:tabs>
        <w:ind w:left="2160" w:hanging="720"/>
      </w:pPr>
      <w:r w:rsidRPr="00E831A2">
        <w:rPr>
          <w:color w:val="231F20"/>
        </w:rPr>
        <w:t>Documentation establishing the procedures for converting the hard-copy documents to microfilm, microfiche, or other storage</w:t>
      </w:r>
      <w:r w:rsidR="00556C91" w:rsidRPr="00E831A2">
        <w:rPr>
          <w:color w:val="231F20"/>
        </w:rPr>
        <w:t>-</w:t>
      </w:r>
      <w:r w:rsidRPr="00E831A2">
        <w:rPr>
          <w:color w:val="231F20"/>
        </w:rPr>
        <w:t>only imaging system must be maintained and made available upon request. The documentation must include, at a minimum, a sufficient description to allow an original document to be followed through the conversion system as well as internal procedures established for inspection and quality assurance.</w:t>
      </w:r>
    </w:p>
    <w:p w14:paraId="282EE134" w14:textId="77777777" w:rsidR="00A111D3" w:rsidRPr="00C33368" w:rsidRDefault="00A111D3" w:rsidP="000724B8">
      <w:pPr>
        <w:pStyle w:val="BodyText"/>
        <w:widowControl/>
        <w:tabs>
          <w:tab w:val="left" w:pos="2160"/>
        </w:tabs>
        <w:ind w:left="2160" w:hanging="720"/>
        <w:rPr>
          <w:sz w:val="22"/>
          <w:szCs w:val="22"/>
        </w:rPr>
      </w:pPr>
    </w:p>
    <w:p w14:paraId="282EE135" w14:textId="4F95EB4D" w:rsidR="00A111D3" w:rsidRPr="00FA2305" w:rsidRDefault="00CE10A3" w:rsidP="000724B8">
      <w:pPr>
        <w:pStyle w:val="ListParagraph"/>
        <w:widowControl/>
        <w:numPr>
          <w:ilvl w:val="0"/>
          <w:numId w:val="37"/>
        </w:numPr>
        <w:tabs>
          <w:tab w:val="left" w:pos="1161"/>
          <w:tab w:val="left" w:pos="2160"/>
        </w:tabs>
        <w:ind w:left="2160" w:hanging="720"/>
      </w:pPr>
      <w:r w:rsidRPr="00FA2305">
        <w:rPr>
          <w:color w:val="231F20"/>
        </w:rPr>
        <w:t xml:space="preserve">Procedures must be established for the effective identification, processing, storage, and preservation of the stored documents and for making them available for the period they are required to be retained by 36 </w:t>
      </w:r>
      <w:bookmarkStart w:id="0" w:name="_Hlk23748181"/>
      <w:r w:rsidRPr="00FA2305">
        <w:rPr>
          <w:color w:val="231F20"/>
        </w:rPr>
        <w:t>M.R.S.</w:t>
      </w:r>
      <w:bookmarkEnd w:id="0"/>
      <w:r w:rsidRPr="00FA2305">
        <w:rPr>
          <w:color w:val="231F20"/>
        </w:rPr>
        <w:t xml:space="preserve"> </w:t>
      </w:r>
      <w:r w:rsidR="00AA6808">
        <w:rPr>
          <w:color w:val="231F20"/>
        </w:rPr>
        <w:t>§</w:t>
      </w:r>
      <w:r w:rsidRPr="00FA2305">
        <w:rPr>
          <w:color w:val="231F20"/>
        </w:rPr>
        <w:t xml:space="preserve">135 (see </w:t>
      </w:r>
      <w:r w:rsidR="00DB6E54" w:rsidRPr="00FA2305">
        <w:rPr>
          <w:color w:val="231F20"/>
        </w:rPr>
        <w:t>S</w:t>
      </w:r>
      <w:r w:rsidRPr="00FA2305">
        <w:rPr>
          <w:color w:val="231F20"/>
        </w:rPr>
        <w:t>ection 9</w:t>
      </w:r>
      <w:r w:rsidRPr="00FA2305">
        <w:rPr>
          <w:color w:val="231F20"/>
          <w:spacing w:val="-17"/>
        </w:rPr>
        <w:t xml:space="preserve"> </w:t>
      </w:r>
      <w:r w:rsidRPr="00FA2305">
        <w:rPr>
          <w:color w:val="231F20"/>
        </w:rPr>
        <w:t>below).</w:t>
      </w:r>
    </w:p>
    <w:p w14:paraId="282EE136" w14:textId="77777777" w:rsidR="00A111D3" w:rsidRPr="00C33368" w:rsidRDefault="00A111D3" w:rsidP="000724B8">
      <w:pPr>
        <w:pStyle w:val="BodyText"/>
        <w:widowControl/>
        <w:tabs>
          <w:tab w:val="left" w:pos="2160"/>
        </w:tabs>
        <w:ind w:left="2160" w:hanging="720"/>
        <w:rPr>
          <w:sz w:val="22"/>
          <w:szCs w:val="22"/>
        </w:rPr>
      </w:pPr>
    </w:p>
    <w:p w14:paraId="282EE137" w14:textId="7316D611" w:rsidR="00A111D3" w:rsidRPr="00D60088" w:rsidRDefault="00CE10A3" w:rsidP="000724B8">
      <w:pPr>
        <w:pStyle w:val="ListParagraph"/>
        <w:widowControl/>
        <w:numPr>
          <w:ilvl w:val="0"/>
          <w:numId w:val="37"/>
        </w:numPr>
        <w:tabs>
          <w:tab w:val="left" w:pos="1101"/>
          <w:tab w:val="left" w:pos="2160"/>
        </w:tabs>
        <w:ind w:left="2160" w:hanging="720"/>
      </w:pPr>
      <w:r w:rsidRPr="00D60088">
        <w:rPr>
          <w:color w:val="231F20"/>
        </w:rPr>
        <w:t xml:space="preserve">Upon request by the </w:t>
      </w:r>
      <w:r w:rsidR="00C33368" w:rsidRPr="00D60088">
        <w:rPr>
          <w:color w:val="231F20"/>
        </w:rPr>
        <w:t>A</w:t>
      </w:r>
      <w:r w:rsidRPr="00D60088">
        <w:rPr>
          <w:color w:val="231F20"/>
        </w:rPr>
        <w:t>ssessor, a taxpayer must provide facilities and equipment for reading, locating, and reproducing any documents maintained on microfilm, microfiche, or other storage-only imaging systems so that records may be reviewed in a prompt and efficient manner.</w:t>
      </w:r>
    </w:p>
    <w:p w14:paraId="282EE138" w14:textId="77777777" w:rsidR="00A111D3" w:rsidRPr="00C33368" w:rsidRDefault="00A111D3" w:rsidP="000724B8">
      <w:pPr>
        <w:pStyle w:val="BodyText"/>
        <w:widowControl/>
        <w:tabs>
          <w:tab w:val="left" w:pos="2160"/>
        </w:tabs>
        <w:ind w:left="2160" w:hanging="720"/>
        <w:rPr>
          <w:sz w:val="22"/>
          <w:szCs w:val="22"/>
        </w:rPr>
      </w:pPr>
    </w:p>
    <w:p w14:paraId="282EE139" w14:textId="3D2AC39A" w:rsidR="00A111D3" w:rsidRPr="00C33368" w:rsidRDefault="00CE10A3" w:rsidP="000724B8">
      <w:pPr>
        <w:pStyle w:val="ListParagraph"/>
        <w:widowControl/>
        <w:numPr>
          <w:ilvl w:val="0"/>
          <w:numId w:val="37"/>
        </w:numPr>
        <w:tabs>
          <w:tab w:val="left" w:pos="1114"/>
          <w:tab w:val="left" w:pos="2160"/>
        </w:tabs>
        <w:ind w:left="2160" w:hanging="720"/>
      </w:pPr>
      <w:r w:rsidRPr="00C33368">
        <w:rPr>
          <w:color w:val="231F20"/>
        </w:rPr>
        <w:t>When displayed on storage-only imaging equipment or reproduced on paper, the documents must exhibit a high degree of legibility and readability. For this</w:t>
      </w:r>
      <w:r w:rsidRPr="00C33368">
        <w:rPr>
          <w:color w:val="231F20"/>
          <w:spacing w:val="-2"/>
        </w:rPr>
        <w:t xml:space="preserve"> </w:t>
      </w:r>
      <w:r w:rsidRPr="00C33368">
        <w:rPr>
          <w:color w:val="231F20"/>
        </w:rPr>
        <w:t>purpose</w:t>
      </w:r>
      <w:r w:rsidR="00B50C09" w:rsidRPr="00C33368">
        <w:rPr>
          <w:color w:val="231F20"/>
        </w:rPr>
        <w:t xml:space="preserve">, </w:t>
      </w:r>
      <w:r w:rsidRPr="00C33368">
        <w:rPr>
          <w:color w:val="231F20"/>
        </w:rPr>
        <w:t>legibility is defined as the quality of a letter or numeral that enables the observer to identify it positively and quickly to the exclusion of all other letters or numerals.</w:t>
      </w:r>
      <w:r w:rsidR="00B50C09" w:rsidRPr="00C33368">
        <w:rPr>
          <w:color w:val="231F20"/>
        </w:rPr>
        <w:t xml:space="preserve"> </w:t>
      </w:r>
      <w:r w:rsidRPr="00C33368">
        <w:rPr>
          <w:color w:val="231F20"/>
        </w:rPr>
        <w:t>Readability is defined as the quality of a group of letters or numerals being recognizable as words or complete numbers.</w:t>
      </w:r>
    </w:p>
    <w:p w14:paraId="282EE13A" w14:textId="77777777" w:rsidR="00A111D3" w:rsidRPr="00C33368" w:rsidRDefault="00A111D3" w:rsidP="000724B8">
      <w:pPr>
        <w:pStyle w:val="BodyText"/>
        <w:widowControl/>
        <w:tabs>
          <w:tab w:val="left" w:pos="2160"/>
        </w:tabs>
        <w:ind w:left="2160" w:hanging="720"/>
        <w:rPr>
          <w:sz w:val="22"/>
          <w:szCs w:val="22"/>
        </w:rPr>
      </w:pPr>
    </w:p>
    <w:p w14:paraId="282EE13B" w14:textId="77777777" w:rsidR="00A111D3" w:rsidRPr="00C33368" w:rsidRDefault="00CE10A3" w:rsidP="000724B8">
      <w:pPr>
        <w:pStyle w:val="ListParagraph"/>
        <w:widowControl/>
        <w:numPr>
          <w:ilvl w:val="0"/>
          <w:numId w:val="37"/>
        </w:numPr>
        <w:tabs>
          <w:tab w:val="left" w:pos="1087"/>
          <w:tab w:val="left" w:pos="2160"/>
        </w:tabs>
        <w:ind w:left="2160" w:hanging="720"/>
      </w:pPr>
      <w:r w:rsidRPr="00C33368">
        <w:rPr>
          <w:color w:val="231F20"/>
        </w:rPr>
        <w:t>All data stored on microfilm, microfiche, or other storage-only imaging systems must be maintained and arranged in a manner that permits the expeditious location of any particular record.</w:t>
      </w:r>
    </w:p>
    <w:p w14:paraId="282EE13C" w14:textId="77777777" w:rsidR="00A111D3" w:rsidRPr="00C33368" w:rsidRDefault="00A111D3" w:rsidP="000724B8">
      <w:pPr>
        <w:pStyle w:val="BodyText"/>
        <w:widowControl/>
        <w:tabs>
          <w:tab w:val="left" w:pos="2160"/>
        </w:tabs>
        <w:ind w:left="2160" w:hanging="720"/>
        <w:rPr>
          <w:sz w:val="22"/>
          <w:szCs w:val="22"/>
        </w:rPr>
      </w:pPr>
    </w:p>
    <w:p w14:paraId="282EE13D" w14:textId="2FFE83BF" w:rsidR="00A111D3" w:rsidRPr="00021625" w:rsidRDefault="00CE10A3" w:rsidP="000724B8">
      <w:pPr>
        <w:pStyle w:val="ListParagraph"/>
        <w:widowControl/>
        <w:numPr>
          <w:ilvl w:val="0"/>
          <w:numId w:val="37"/>
        </w:numPr>
        <w:tabs>
          <w:tab w:val="left" w:pos="1074"/>
          <w:tab w:val="left" w:pos="2160"/>
        </w:tabs>
        <w:ind w:left="2160" w:hanging="720"/>
      </w:pPr>
      <w:r w:rsidRPr="00C33368">
        <w:rPr>
          <w:color w:val="231F20"/>
        </w:rPr>
        <w:t>There must be no substantial evidence that the microfilm, microfiche or other storage-only imaging system lacks authenticity or</w:t>
      </w:r>
      <w:r w:rsidRPr="00C33368">
        <w:rPr>
          <w:color w:val="231F20"/>
          <w:spacing w:val="-8"/>
        </w:rPr>
        <w:t xml:space="preserve"> </w:t>
      </w:r>
      <w:r w:rsidRPr="00C33368">
        <w:rPr>
          <w:color w:val="231F20"/>
        </w:rPr>
        <w:t>integrity.</w:t>
      </w:r>
    </w:p>
    <w:p w14:paraId="521104FC" w14:textId="77777777" w:rsidR="00021625" w:rsidRPr="00C33368" w:rsidRDefault="00021625" w:rsidP="00021625">
      <w:pPr>
        <w:pStyle w:val="ListParagraph"/>
        <w:widowControl/>
        <w:tabs>
          <w:tab w:val="left" w:pos="1074"/>
          <w:tab w:val="left" w:pos="2160"/>
        </w:tabs>
        <w:ind w:left="2160" w:firstLine="0"/>
      </w:pPr>
    </w:p>
    <w:p w14:paraId="282EE13E" w14:textId="77777777" w:rsidR="00A111D3" w:rsidRPr="00C33368" w:rsidRDefault="00A111D3" w:rsidP="00E26CD1">
      <w:pPr>
        <w:pStyle w:val="BodyText"/>
        <w:rPr>
          <w:sz w:val="22"/>
          <w:szCs w:val="22"/>
        </w:rPr>
      </w:pPr>
    </w:p>
    <w:p w14:paraId="282EE13F" w14:textId="77777777" w:rsidR="00A111D3" w:rsidRPr="00C33368" w:rsidRDefault="00A9146C" w:rsidP="00E26CD1">
      <w:pPr>
        <w:pStyle w:val="Heading1"/>
        <w:ind w:left="0"/>
        <w:rPr>
          <w:sz w:val="22"/>
          <w:szCs w:val="22"/>
        </w:rPr>
      </w:pPr>
      <w:r w:rsidRPr="00C33368">
        <w:rPr>
          <w:color w:val="231F20"/>
          <w:sz w:val="22"/>
          <w:szCs w:val="22"/>
        </w:rPr>
        <w:t>SECTION</w:t>
      </w:r>
      <w:r w:rsidR="00CE10A3" w:rsidRPr="00C33368">
        <w:rPr>
          <w:color w:val="231F20"/>
          <w:sz w:val="22"/>
          <w:szCs w:val="22"/>
        </w:rPr>
        <w:t xml:space="preserve"> 8. Effect on hard-copy recordkeeping</w:t>
      </w:r>
      <w:r w:rsidR="002C5B51" w:rsidRPr="00C33368">
        <w:rPr>
          <w:color w:val="231F20"/>
          <w:sz w:val="22"/>
          <w:szCs w:val="22"/>
        </w:rPr>
        <w:t xml:space="preserve"> </w:t>
      </w:r>
      <w:r w:rsidR="002C5B51" w:rsidRPr="008407B8">
        <w:rPr>
          <w:color w:val="231F20"/>
          <w:sz w:val="22"/>
          <w:szCs w:val="22"/>
        </w:rPr>
        <w:t>requirements</w:t>
      </w:r>
    </w:p>
    <w:p w14:paraId="282EE140" w14:textId="77777777" w:rsidR="00A111D3" w:rsidRPr="00C33368" w:rsidRDefault="00A111D3" w:rsidP="00E26CD1">
      <w:pPr>
        <w:pStyle w:val="BodyText"/>
        <w:rPr>
          <w:b/>
          <w:sz w:val="22"/>
          <w:szCs w:val="22"/>
        </w:rPr>
      </w:pPr>
    </w:p>
    <w:p w14:paraId="282EE141" w14:textId="16AC463C" w:rsidR="00A111D3" w:rsidRPr="00741C85" w:rsidRDefault="00CE10A3" w:rsidP="00021625">
      <w:pPr>
        <w:pStyle w:val="ListParagraph"/>
        <w:numPr>
          <w:ilvl w:val="0"/>
          <w:numId w:val="40"/>
        </w:numPr>
        <w:ind w:left="1440" w:hanging="720"/>
      </w:pPr>
      <w:r w:rsidRPr="00741C85">
        <w:rPr>
          <w:color w:val="231F20"/>
        </w:rPr>
        <w:t xml:space="preserve">Except as otherwise provided in this section, the provisions of this rule do not relieve taxpayers of the responsibility to retain hard-copy records that are </w:t>
      </w:r>
      <w:r w:rsidR="007A2DB4" w:rsidRPr="00741C85">
        <w:rPr>
          <w:color w:val="231F20"/>
        </w:rPr>
        <w:t>generated</w:t>
      </w:r>
      <w:r w:rsidRPr="00741C85">
        <w:rPr>
          <w:color w:val="231F20"/>
        </w:rPr>
        <w:t xml:space="preserve"> or received in the ordinary course of business as required by existing law and</w:t>
      </w:r>
      <w:r w:rsidRPr="00741C85">
        <w:rPr>
          <w:color w:val="231F20"/>
          <w:spacing w:val="-4"/>
        </w:rPr>
        <w:t xml:space="preserve"> </w:t>
      </w:r>
      <w:r w:rsidRPr="00741C85">
        <w:rPr>
          <w:color w:val="231F20"/>
        </w:rPr>
        <w:t>rules.</w:t>
      </w:r>
    </w:p>
    <w:p w14:paraId="282EE142" w14:textId="77777777" w:rsidR="00A111D3" w:rsidRPr="00C33368" w:rsidRDefault="00A111D3" w:rsidP="00021625">
      <w:pPr>
        <w:pStyle w:val="BodyText"/>
        <w:ind w:left="1440" w:hanging="720"/>
        <w:rPr>
          <w:sz w:val="22"/>
          <w:szCs w:val="22"/>
        </w:rPr>
      </w:pPr>
    </w:p>
    <w:p w14:paraId="282EE143" w14:textId="789DCE54" w:rsidR="00A111D3" w:rsidRPr="006B269A" w:rsidRDefault="00CE10A3" w:rsidP="00021625">
      <w:pPr>
        <w:pStyle w:val="ListParagraph"/>
        <w:numPr>
          <w:ilvl w:val="0"/>
          <w:numId w:val="40"/>
        </w:numPr>
        <w:ind w:left="1440" w:hanging="720"/>
      </w:pPr>
      <w:r w:rsidRPr="006B269A">
        <w:rPr>
          <w:color w:val="231F20"/>
        </w:rPr>
        <w:t xml:space="preserve">If hard-copy records are not </w:t>
      </w:r>
      <w:r w:rsidR="007A2DB4" w:rsidRPr="006B269A">
        <w:rPr>
          <w:color w:val="231F20"/>
        </w:rPr>
        <w:t>generated</w:t>
      </w:r>
      <w:r w:rsidRPr="006B269A">
        <w:rPr>
          <w:color w:val="231F20"/>
        </w:rPr>
        <w:t xml:space="preserve"> or received in the ordinary course of transacting business (e.g., when the taxpayer uses electronic data interchange technology), such hard-copy records need not be</w:t>
      </w:r>
      <w:r w:rsidRPr="006B269A">
        <w:rPr>
          <w:color w:val="231F20"/>
          <w:spacing w:val="-4"/>
        </w:rPr>
        <w:t xml:space="preserve"> </w:t>
      </w:r>
      <w:r w:rsidRPr="006B269A">
        <w:rPr>
          <w:color w:val="231F20"/>
        </w:rPr>
        <w:t>created.</w:t>
      </w:r>
    </w:p>
    <w:p w14:paraId="282EE144" w14:textId="77777777" w:rsidR="00A111D3" w:rsidRPr="00C33368" w:rsidRDefault="00A111D3" w:rsidP="00021625">
      <w:pPr>
        <w:pStyle w:val="BodyText"/>
        <w:ind w:left="1440" w:hanging="720"/>
        <w:rPr>
          <w:sz w:val="22"/>
          <w:szCs w:val="22"/>
        </w:rPr>
      </w:pPr>
    </w:p>
    <w:p w14:paraId="282EE145" w14:textId="7BF32007" w:rsidR="00A111D3" w:rsidRPr="00FD5D72" w:rsidRDefault="00CE10A3" w:rsidP="00021625">
      <w:pPr>
        <w:pStyle w:val="ListParagraph"/>
        <w:numPr>
          <w:ilvl w:val="0"/>
          <w:numId w:val="40"/>
        </w:numPr>
        <w:ind w:left="1440" w:hanging="720"/>
      </w:pPr>
      <w:r w:rsidRPr="00FD5D72">
        <w:rPr>
          <w:color w:val="231F20"/>
        </w:rPr>
        <w:t xml:space="preserve">Hard-copy records generated at the time of a transaction using a credit or debit card or electronic funds transfer must be retained unless all the details necessary to determine </w:t>
      </w:r>
      <w:r w:rsidR="007A2DB4" w:rsidRPr="00FD5D72">
        <w:rPr>
          <w:color w:val="231F20"/>
        </w:rPr>
        <w:t xml:space="preserve">the </w:t>
      </w:r>
      <w:r w:rsidRPr="00FD5D72">
        <w:rPr>
          <w:color w:val="231F20"/>
        </w:rPr>
        <w:t xml:space="preserve">correct tax liability relating to the transaction are subsequently received and retained by the taxpayer in accordance with this rule. Such details include those listed in </w:t>
      </w:r>
      <w:r w:rsidR="00DB6E54" w:rsidRPr="00FD5D72">
        <w:rPr>
          <w:color w:val="231F20"/>
        </w:rPr>
        <w:t>S</w:t>
      </w:r>
      <w:r w:rsidRPr="00FD5D72">
        <w:rPr>
          <w:color w:val="231F20"/>
        </w:rPr>
        <w:t>ection 3.</w:t>
      </w:r>
    </w:p>
    <w:p w14:paraId="282EE146" w14:textId="77777777" w:rsidR="00A111D3" w:rsidRPr="00C33368" w:rsidRDefault="00A111D3" w:rsidP="00021625">
      <w:pPr>
        <w:pStyle w:val="BodyText"/>
        <w:ind w:left="1440" w:hanging="720"/>
        <w:rPr>
          <w:sz w:val="22"/>
          <w:szCs w:val="22"/>
        </w:rPr>
      </w:pPr>
    </w:p>
    <w:p w14:paraId="282EE147" w14:textId="430D904F" w:rsidR="00A111D3" w:rsidRPr="00997099" w:rsidRDefault="00CE10A3" w:rsidP="00021625">
      <w:pPr>
        <w:pStyle w:val="ListParagraph"/>
        <w:numPr>
          <w:ilvl w:val="0"/>
          <w:numId w:val="40"/>
        </w:numPr>
        <w:ind w:left="1440" w:hanging="720"/>
      </w:pPr>
      <w:r w:rsidRPr="00997099">
        <w:rPr>
          <w:color w:val="231F20"/>
        </w:rPr>
        <w:t xml:space="preserve">This rule does not preclude the </w:t>
      </w:r>
      <w:r w:rsidR="00C33368" w:rsidRPr="00997099">
        <w:rPr>
          <w:color w:val="231F20"/>
        </w:rPr>
        <w:t>A</w:t>
      </w:r>
      <w:r w:rsidRPr="00997099">
        <w:rPr>
          <w:color w:val="231F20"/>
        </w:rPr>
        <w:t xml:space="preserve">ssessor from requiring </w:t>
      </w:r>
      <w:r w:rsidR="00CC7A9D" w:rsidRPr="00997099">
        <w:rPr>
          <w:color w:val="231F20"/>
        </w:rPr>
        <w:t xml:space="preserve">the taxpayer to provide </w:t>
      </w:r>
      <w:r w:rsidRPr="00997099">
        <w:rPr>
          <w:color w:val="231F20"/>
        </w:rPr>
        <w:t>hard-copy printouts in lieu of retained machine-sensible records at the time of an</w:t>
      </w:r>
      <w:r w:rsidRPr="00997099">
        <w:rPr>
          <w:color w:val="231F20"/>
          <w:spacing w:val="-7"/>
        </w:rPr>
        <w:t xml:space="preserve"> </w:t>
      </w:r>
      <w:r w:rsidRPr="00997099">
        <w:rPr>
          <w:color w:val="231F20"/>
        </w:rPr>
        <w:t>audit.</w:t>
      </w:r>
    </w:p>
    <w:p w14:paraId="282EE148" w14:textId="0360CDFE" w:rsidR="00A111D3" w:rsidRDefault="00A111D3" w:rsidP="00E26CD1">
      <w:pPr>
        <w:pStyle w:val="BodyText"/>
        <w:rPr>
          <w:sz w:val="22"/>
          <w:szCs w:val="22"/>
        </w:rPr>
      </w:pPr>
    </w:p>
    <w:p w14:paraId="33CB3A0E" w14:textId="77777777" w:rsidR="00021625" w:rsidRPr="00C33368" w:rsidRDefault="00021625" w:rsidP="00E26CD1">
      <w:pPr>
        <w:pStyle w:val="BodyText"/>
        <w:rPr>
          <w:sz w:val="22"/>
          <w:szCs w:val="22"/>
        </w:rPr>
      </w:pPr>
    </w:p>
    <w:p w14:paraId="282EE149" w14:textId="77777777" w:rsidR="00A111D3" w:rsidRPr="00C33368" w:rsidRDefault="00A9146C" w:rsidP="00E26CD1">
      <w:pPr>
        <w:pStyle w:val="Heading1"/>
        <w:ind w:left="0"/>
        <w:rPr>
          <w:color w:val="231F20"/>
          <w:sz w:val="22"/>
          <w:szCs w:val="22"/>
        </w:rPr>
      </w:pPr>
      <w:r w:rsidRPr="00C33368">
        <w:rPr>
          <w:color w:val="231F20"/>
          <w:sz w:val="22"/>
          <w:szCs w:val="22"/>
        </w:rPr>
        <w:t>SECTION</w:t>
      </w:r>
      <w:r w:rsidR="00CE10A3" w:rsidRPr="00C33368">
        <w:rPr>
          <w:color w:val="231F20"/>
          <w:sz w:val="22"/>
          <w:szCs w:val="22"/>
        </w:rPr>
        <w:t xml:space="preserve"> 9. Records retention</w:t>
      </w:r>
      <w:r w:rsidR="00D07200" w:rsidRPr="00C33368">
        <w:rPr>
          <w:sz w:val="22"/>
          <w:szCs w:val="22"/>
        </w:rPr>
        <w:t>—</w:t>
      </w:r>
      <w:r w:rsidR="00CE10A3" w:rsidRPr="00C33368">
        <w:rPr>
          <w:color w:val="231F20"/>
          <w:sz w:val="22"/>
          <w:szCs w:val="22"/>
        </w:rPr>
        <w:t>time period</w:t>
      </w:r>
    </w:p>
    <w:p w14:paraId="282EE14A" w14:textId="77777777" w:rsidR="00247A0E" w:rsidRPr="00C33368" w:rsidRDefault="00247A0E" w:rsidP="00E26CD1">
      <w:pPr>
        <w:pStyle w:val="Heading1"/>
        <w:ind w:left="0"/>
        <w:rPr>
          <w:sz w:val="22"/>
          <w:szCs w:val="22"/>
        </w:rPr>
      </w:pPr>
    </w:p>
    <w:p w14:paraId="282EE14B" w14:textId="300DDAB2" w:rsidR="00A111D3" w:rsidRPr="0025191B" w:rsidRDefault="00CE10A3" w:rsidP="00021625">
      <w:pPr>
        <w:pStyle w:val="BodyText"/>
        <w:ind w:left="720"/>
        <w:rPr>
          <w:sz w:val="22"/>
          <w:szCs w:val="22"/>
        </w:rPr>
      </w:pPr>
      <w:r w:rsidRPr="0025191B">
        <w:rPr>
          <w:color w:val="231F20"/>
          <w:sz w:val="22"/>
          <w:szCs w:val="22"/>
        </w:rPr>
        <w:t xml:space="preserve">Records required to be retained pursuant to the terms of this Rule must be retained for the same time period as all other records are required to be kept for the applicable tax. Title 36 M.R.S. </w:t>
      </w:r>
      <w:r w:rsidR="00AA6808">
        <w:rPr>
          <w:color w:val="231F20"/>
          <w:sz w:val="22"/>
          <w:szCs w:val="22"/>
        </w:rPr>
        <w:t>§</w:t>
      </w:r>
      <w:r w:rsidRPr="0025191B">
        <w:rPr>
          <w:color w:val="231F20"/>
          <w:sz w:val="22"/>
          <w:szCs w:val="22"/>
        </w:rPr>
        <w:t>135 requires that records pertaining to the Maine Income Tax (36 M.R.S.</w:t>
      </w:r>
      <w:r w:rsidR="002671DD" w:rsidRPr="0025191B">
        <w:rPr>
          <w:color w:val="231F20"/>
          <w:sz w:val="22"/>
          <w:szCs w:val="22"/>
        </w:rPr>
        <w:t>,</w:t>
      </w:r>
      <w:r w:rsidRPr="0025191B">
        <w:rPr>
          <w:color w:val="231F20"/>
          <w:sz w:val="22"/>
          <w:szCs w:val="22"/>
        </w:rPr>
        <w:t xml:space="preserve"> Part 8), the Maine Estate Tax (36 M.R.S.</w:t>
      </w:r>
      <w:r w:rsidR="002671DD" w:rsidRPr="0025191B">
        <w:rPr>
          <w:color w:val="231F20"/>
          <w:sz w:val="22"/>
          <w:szCs w:val="22"/>
        </w:rPr>
        <w:t>,</w:t>
      </w:r>
      <w:r w:rsidRPr="0025191B">
        <w:rPr>
          <w:color w:val="231F20"/>
          <w:sz w:val="22"/>
          <w:szCs w:val="22"/>
        </w:rPr>
        <w:t xml:space="preserve"> Chapter</w:t>
      </w:r>
      <w:r w:rsidR="007C3EC3" w:rsidRPr="0025191B">
        <w:rPr>
          <w:color w:val="231F20"/>
          <w:sz w:val="22"/>
          <w:szCs w:val="22"/>
        </w:rPr>
        <w:t>s</w:t>
      </w:r>
      <w:r w:rsidRPr="0025191B">
        <w:rPr>
          <w:color w:val="231F20"/>
          <w:sz w:val="22"/>
          <w:szCs w:val="22"/>
        </w:rPr>
        <w:t xml:space="preserve"> 575</w:t>
      </w:r>
      <w:r w:rsidR="007C3EC3" w:rsidRPr="0025191B">
        <w:rPr>
          <w:color w:val="231F20"/>
          <w:sz w:val="22"/>
          <w:szCs w:val="22"/>
        </w:rPr>
        <w:t xml:space="preserve"> and 577</w:t>
      </w:r>
      <w:r w:rsidRPr="0025191B">
        <w:rPr>
          <w:color w:val="231F20"/>
          <w:sz w:val="22"/>
          <w:szCs w:val="22"/>
        </w:rPr>
        <w:t>) and the Maine Mining Excise Tax (36 M.R.S.</w:t>
      </w:r>
      <w:r w:rsidR="002671DD" w:rsidRPr="0025191B">
        <w:rPr>
          <w:color w:val="231F20"/>
          <w:sz w:val="22"/>
          <w:szCs w:val="22"/>
        </w:rPr>
        <w:t>,</w:t>
      </w:r>
      <w:r w:rsidRPr="0025191B">
        <w:rPr>
          <w:color w:val="231F20"/>
          <w:sz w:val="22"/>
          <w:szCs w:val="22"/>
        </w:rPr>
        <w:t xml:space="preserve"> Chapter 371) must be retained as long as is required by applicable federal law and regulation.</w:t>
      </w:r>
      <w:r w:rsidR="007C3EC3" w:rsidRPr="0025191B">
        <w:rPr>
          <w:color w:val="231F20"/>
          <w:sz w:val="22"/>
          <w:szCs w:val="22"/>
        </w:rPr>
        <w:t xml:space="preserve"> </w:t>
      </w:r>
      <w:r w:rsidRPr="0025191B">
        <w:rPr>
          <w:color w:val="231F20"/>
          <w:sz w:val="22"/>
          <w:szCs w:val="22"/>
        </w:rPr>
        <w:t>Records pertaining to the Special Fuel Tax user reports filed pursuant to 36 M.R.S.</w:t>
      </w:r>
      <w:r w:rsidR="007C3EC3" w:rsidRPr="0025191B">
        <w:rPr>
          <w:color w:val="231F20"/>
          <w:sz w:val="22"/>
          <w:szCs w:val="22"/>
        </w:rPr>
        <w:t xml:space="preserve"> </w:t>
      </w:r>
      <w:r w:rsidR="00AA6808">
        <w:rPr>
          <w:color w:val="231F20"/>
          <w:sz w:val="22"/>
          <w:szCs w:val="22"/>
        </w:rPr>
        <w:t>§</w:t>
      </w:r>
      <w:r w:rsidRPr="0025191B">
        <w:rPr>
          <w:color w:val="231F20"/>
          <w:sz w:val="22"/>
          <w:szCs w:val="22"/>
        </w:rPr>
        <w:t>3209</w:t>
      </w:r>
      <w:r w:rsidR="00745E54" w:rsidRPr="0025191B">
        <w:rPr>
          <w:color w:val="231F20"/>
          <w:sz w:val="22"/>
          <w:szCs w:val="22"/>
        </w:rPr>
        <w:t>(2)</w:t>
      </w:r>
      <w:r w:rsidRPr="0025191B">
        <w:rPr>
          <w:color w:val="231F20"/>
          <w:sz w:val="22"/>
          <w:szCs w:val="22"/>
        </w:rPr>
        <w:t xml:space="preserve"> and the International Fuel Tax Agreement must be retained for at least 4 years. Records pertaining to all other taxes imposed by Title 36 </w:t>
      </w:r>
      <w:r w:rsidR="00C5462B" w:rsidRPr="0025191B">
        <w:rPr>
          <w:color w:val="231F20"/>
          <w:sz w:val="22"/>
          <w:szCs w:val="22"/>
        </w:rPr>
        <w:t xml:space="preserve">of the Maine Revised Statutes </w:t>
      </w:r>
      <w:r w:rsidRPr="0025191B">
        <w:rPr>
          <w:color w:val="231F20"/>
          <w:sz w:val="22"/>
          <w:szCs w:val="22"/>
        </w:rPr>
        <w:t xml:space="preserve">must be retained for a period of at least 6 years. All records must be kept in such a manner as to ensure their security and accessibility for inspection by the </w:t>
      </w:r>
      <w:r w:rsidR="00C33368" w:rsidRPr="0025191B">
        <w:rPr>
          <w:color w:val="231F20"/>
          <w:sz w:val="22"/>
          <w:szCs w:val="22"/>
        </w:rPr>
        <w:t>A</w:t>
      </w:r>
      <w:r w:rsidRPr="0025191B">
        <w:rPr>
          <w:color w:val="231F20"/>
          <w:sz w:val="22"/>
          <w:szCs w:val="22"/>
        </w:rPr>
        <w:t>ssessor.</w:t>
      </w:r>
    </w:p>
    <w:p w14:paraId="282EE14C" w14:textId="55E2E9A5" w:rsidR="00A111D3" w:rsidRDefault="00A111D3" w:rsidP="00AD3B5B">
      <w:pPr>
        <w:pStyle w:val="BodyText"/>
        <w:pBdr>
          <w:bottom w:val="single" w:sz="4" w:space="1" w:color="auto"/>
        </w:pBdr>
        <w:rPr>
          <w:sz w:val="22"/>
          <w:szCs w:val="22"/>
        </w:rPr>
      </w:pPr>
    </w:p>
    <w:p w14:paraId="7D2A46B7" w14:textId="59E7CA46" w:rsidR="00AD3B5B" w:rsidRDefault="00AD3B5B" w:rsidP="00E26CD1">
      <w:pPr>
        <w:pStyle w:val="BodyText"/>
        <w:rPr>
          <w:sz w:val="22"/>
          <w:szCs w:val="22"/>
        </w:rPr>
      </w:pPr>
    </w:p>
    <w:p w14:paraId="2C47B992" w14:textId="016122C7" w:rsidR="00021625" w:rsidRDefault="00021625">
      <w:r>
        <w:br w:type="page"/>
      </w:r>
    </w:p>
    <w:p w14:paraId="067FE146" w14:textId="77777777" w:rsidR="00AD3B5B" w:rsidRPr="00C33368" w:rsidRDefault="00AD3B5B" w:rsidP="00E26CD1">
      <w:pPr>
        <w:pStyle w:val="BodyText"/>
        <w:rPr>
          <w:sz w:val="22"/>
          <w:szCs w:val="22"/>
        </w:rPr>
      </w:pPr>
    </w:p>
    <w:p w14:paraId="7C6BD590" w14:textId="77777777" w:rsidR="00AD3B5B" w:rsidRDefault="00AD3B5B" w:rsidP="00AD3B5B">
      <w:pPr>
        <w:pStyle w:val="BodyText"/>
        <w:rPr>
          <w:bCs/>
        </w:rPr>
      </w:pPr>
      <w:r w:rsidRPr="00AD3B5B">
        <w:rPr>
          <w:bCs/>
        </w:rPr>
        <w:t xml:space="preserve">STATUTORY AUTHORITY: </w:t>
      </w:r>
    </w:p>
    <w:p w14:paraId="7D17C227" w14:textId="4DE49989" w:rsidR="00AD3B5B" w:rsidRPr="00AD3B5B" w:rsidRDefault="00AD3B5B" w:rsidP="00AD3B5B">
      <w:pPr>
        <w:pStyle w:val="BodyText"/>
      </w:pPr>
      <w:r>
        <w:rPr>
          <w:bCs/>
        </w:rPr>
        <w:tab/>
      </w:r>
      <w:r w:rsidRPr="00AD3B5B">
        <w:t>36 MRS §§ 112, 135</w:t>
      </w:r>
    </w:p>
    <w:p w14:paraId="138058BE" w14:textId="77777777" w:rsidR="00AD3B5B" w:rsidRPr="00AD3B5B" w:rsidRDefault="00AD3B5B" w:rsidP="00AD3B5B">
      <w:pPr>
        <w:pStyle w:val="BodyText"/>
      </w:pPr>
    </w:p>
    <w:p w14:paraId="3DD92D31" w14:textId="77777777" w:rsidR="00AD3B5B" w:rsidRPr="00AD3B5B" w:rsidRDefault="00AD3B5B" w:rsidP="00AD3B5B">
      <w:pPr>
        <w:pStyle w:val="BodyText"/>
        <w:rPr>
          <w:bCs/>
        </w:rPr>
      </w:pPr>
      <w:r w:rsidRPr="00AD3B5B">
        <w:rPr>
          <w:bCs/>
        </w:rPr>
        <w:t>EFFECTIVE DATE:</w:t>
      </w:r>
    </w:p>
    <w:p w14:paraId="4FA7852B" w14:textId="77777777" w:rsidR="00AD3B5B" w:rsidRPr="00AD3B5B" w:rsidRDefault="00AD3B5B" w:rsidP="00AD3B5B">
      <w:pPr>
        <w:pStyle w:val="BodyText"/>
        <w:rPr>
          <w:bCs/>
        </w:rPr>
      </w:pPr>
      <w:r w:rsidRPr="00AD3B5B">
        <w:rPr>
          <w:bCs/>
        </w:rPr>
        <w:tab/>
      </w:r>
      <w:smartTag w:uri="urn:schemas-microsoft-com:office:smarttags" w:element="date">
        <w:smartTagPr>
          <w:attr w:name="Year" w:val="2006"/>
          <w:attr w:name="Day" w:val="17"/>
          <w:attr w:name="Month" w:val="1"/>
        </w:smartTagPr>
        <w:r w:rsidRPr="00AD3B5B">
          <w:rPr>
            <w:bCs/>
          </w:rPr>
          <w:t>January 17, 2006</w:t>
        </w:r>
      </w:smartTag>
      <w:r w:rsidRPr="00AD3B5B">
        <w:rPr>
          <w:bCs/>
        </w:rPr>
        <w:t xml:space="preserve"> – filing 2006-13</w:t>
      </w:r>
    </w:p>
    <w:p w14:paraId="68ACB0B0" w14:textId="77777777" w:rsidR="00AD3B5B" w:rsidRPr="00AD3B5B" w:rsidRDefault="00AD3B5B" w:rsidP="00AD3B5B">
      <w:pPr>
        <w:pStyle w:val="BodyText"/>
        <w:rPr>
          <w:bCs/>
        </w:rPr>
      </w:pPr>
    </w:p>
    <w:p w14:paraId="4403499F" w14:textId="77777777" w:rsidR="00AD3B5B" w:rsidRPr="00AD3B5B" w:rsidRDefault="00AD3B5B" w:rsidP="00AD3B5B">
      <w:pPr>
        <w:pStyle w:val="BodyText"/>
        <w:rPr>
          <w:bCs/>
        </w:rPr>
      </w:pPr>
      <w:r w:rsidRPr="00AD3B5B">
        <w:rPr>
          <w:bCs/>
        </w:rPr>
        <w:t>AMENDED:</w:t>
      </w:r>
    </w:p>
    <w:p w14:paraId="4D2C3200" w14:textId="77777777" w:rsidR="00AD3B5B" w:rsidRPr="00AD3B5B" w:rsidRDefault="00AD3B5B" w:rsidP="00AD3B5B">
      <w:pPr>
        <w:pStyle w:val="BodyText"/>
        <w:rPr>
          <w:bCs/>
        </w:rPr>
      </w:pPr>
      <w:r w:rsidRPr="00AD3B5B">
        <w:rPr>
          <w:bCs/>
        </w:rPr>
        <w:tab/>
        <w:t>March 30, 2008 – filing 2008-125</w:t>
      </w:r>
    </w:p>
    <w:p w14:paraId="282EE151" w14:textId="0C1C61F0" w:rsidR="00A111D3" w:rsidRDefault="00AD3B5B" w:rsidP="00AD3B5B">
      <w:pPr>
        <w:pStyle w:val="BodyText"/>
      </w:pPr>
      <w:r>
        <w:tab/>
        <w:t>July 4, 2021 – filing 2021-141</w:t>
      </w:r>
    </w:p>
    <w:p w14:paraId="37E5DD40" w14:textId="77777777" w:rsidR="00AD3B5B" w:rsidRDefault="00AD3B5B" w:rsidP="00AD3B5B">
      <w:pPr>
        <w:pStyle w:val="BodyText"/>
      </w:pPr>
    </w:p>
    <w:p w14:paraId="4A6870EB" w14:textId="5C4794A1" w:rsidR="007A7CC2" w:rsidRPr="00C33368" w:rsidRDefault="007A7CC2" w:rsidP="00AD3B5B">
      <w:pPr>
        <w:pStyle w:val="BodyText"/>
      </w:pPr>
      <w:r>
        <w:t>ACCESSIBILITY CHECK: July 3, 2025</w:t>
      </w:r>
    </w:p>
    <w:sectPr w:rsidR="007A7CC2" w:rsidRPr="00C33368" w:rsidSect="00EB1263">
      <w:headerReference w:type="default" r:id="rId11"/>
      <w:footerReference w:type="default" r:id="rId12"/>
      <w:pgSz w:w="12240" w:h="15840"/>
      <w:pgMar w:top="1440" w:right="1440" w:bottom="1440" w:left="1440" w:header="0" w:footer="7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B81E" w14:textId="77777777" w:rsidR="006815E0" w:rsidRDefault="006815E0">
      <w:r>
        <w:separator/>
      </w:r>
    </w:p>
  </w:endnote>
  <w:endnote w:type="continuationSeparator" w:id="0">
    <w:p w14:paraId="38AB957B" w14:textId="77777777" w:rsidR="006815E0" w:rsidRDefault="0068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E159" w14:textId="3ED36089" w:rsidR="00A111D3" w:rsidRDefault="00A111D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C676" w14:textId="77777777" w:rsidR="006815E0" w:rsidRDefault="006815E0">
      <w:r>
        <w:separator/>
      </w:r>
    </w:p>
  </w:footnote>
  <w:footnote w:type="continuationSeparator" w:id="0">
    <w:p w14:paraId="5316CD5B" w14:textId="77777777" w:rsidR="006815E0" w:rsidRDefault="00681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E157" w14:textId="7D95350F" w:rsidR="000C3067" w:rsidRPr="00E100BC" w:rsidRDefault="000C3067">
    <w:pPr>
      <w:pStyle w:val="Header"/>
      <w:rPr>
        <w:sz w:val="18"/>
        <w:szCs w:val="18"/>
      </w:rPr>
    </w:pPr>
  </w:p>
  <w:p w14:paraId="6021812D" w14:textId="00657797" w:rsidR="00E100BC" w:rsidRPr="00E100BC" w:rsidRDefault="00E100BC">
    <w:pPr>
      <w:pStyle w:val="Header"/>
      <w:rPr>
        <w:sz w:val="18"/>
        <w:szCs w:val="18"/>
      </w:rPr>
    </w:pPr>
  </w:p>
  <w:p w14:paraId="5BD01A69" w14:textId="59921DDD" w:rsidR="00E100BC" w:rsidRPr="00E100BC" w:rsidRDefault="00E100BC">
    <w:pPr>
      <w:pStyle w:val="Header"/>
      <w:rPr>
        <w:sz w:val="18"/>
        <w:szCs w:val="18"/>
      </w:rPr>
    </w:pPr>
  </w:p>
  <w:p w14:paraId="55907A74" w14:textId="6B564ECA" w:rsidR="00E100BC" w:rsidRPr="00E100BC" w:rsidRDefault="00E100BC" w:rsidP="00E100BC">
    <w:pPr>
      <w:pStyle w:val="Header"/>
      <w:pBdr>
        <w:bottom w:val="single" w:sz="4" w:space="1" w:color="auto"/>
      </w:pBdr>
      <w:jc w:val="right"/>
      <w:rPr>
        <w:sz w:val="18"/>
        <w:szCs w:val="18"/>
      </w:rPr>
    </w:pPr>
    <w:r w:rsidRPr="00E100BC">
      <w:rPr>
        <w:sz w:val="18"/>
        <w:szCs w:val="18"/>
      </w:rPr>
      <w:t>18-125</w:t>
    </w:r>
    <w:r>
      <w:rPr>
        <w:sz w:val="18"/>
        <w:szCs w:val="18"/>
      </w:rPr>
      <w:t xml:space="preserve"> C</w:t>
    </w:r>
    <w:r w:rsidRPr="00E100BC">
      <w:rPr>
        <w:sz w:val="18"/>
        <w:szCs w:val="18"/>
      </w:rPr>
      <w:t>h</w:t>
    </w:r>
    <w:r>
      <w:rPr>
        <w:sz w:val="18"/>
        <w:szCs w:val="18"/>
      </w:rPr>
      <w:t>apter</w:t>
    </w:r>
    <w:r w:rsidRPr="00E100BC">
      <w:rPr>
        <w:sz w:val="18"/>
        <w:szCs w:val="18"/>
      </w:rPr>
      <w:t xml:space="preserve"> 103     page </w:t>
    </w:r>
    <w:r w:rsidRPr="00E100BC">
      <w:rPr>
        <w:sz w:val="18"/>
        <w:szCs w:val="18"/>
      </w:rPr>
      <w:fldChar w:fldCharType="begin"/>
    </w:r>
    <w:r w:rsidRPr="00E100BC">
      <w:rPr>
        <w:sz w:val="18"/>
        <w:szCs w:val="18"/>
      </w:rPr>
      <w:instrText xml:space="preserve"> PAGE   \* MERGEFORMAT </w:instrText>
    </w:r>
    <w:r w:rsidRPr="00E100BC">
      <w:rPr>
        <w:sz w:val="18"/>
        <w:szCs w:val="18"/>
      </w:rPr>
      <w:fldChar w:fldCharType="separate"/>
    </w:r>
    <w:r w:rsidRPr="00E100BC">
      <w:rPr>
        <w:noProof/>
        <w:sz w:val="18"/>
        <w:szCs w:val="18"/>
      </w:rPr>
      <w:t>1</w:t>
    </w:r>
    <w:r w:rsidRPr="00E100BC">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273"/>
    <w:multiLevelType w:val="hybridMultilevel"/>
    <w:tmpl w:val="D57CB88A"/>
    <w:lvl w:ilvl="0" w:tplc="8A36D622">
      <w:start w:val="1"/>
      <w:numFmt w:val="decimal"/>
      <w:lvlText w:val="%1."/>
      <w:lvlJc w:val="left"/>
      <w:pPr>
        <w:ind w:left="720" w:hanging="360"/>
      </w:pPr>
      <w:rPr>
        <w:rFonts w:hint="default"/>
        <w:b/>
        <w:color w:val="231F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D2B03"/>
    <w:multiLevelType w:val="hybridMultilevel"/>
    <w:tmpl w:val="9F647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71EA"/>
    <w:multiLevelType w:val="hybridMultilevel"/>
    <w:tmpl w:val="B9AED300"/>
    <w:lvl w:ilvl="0" w:tplc="42FE98E6">
      <w:start w:val="1"/>
      <w:numFmt w:val="upperLetter"/>
      <w:lvlText w:val="%1."/>
      <w:lvlJc w:val="left"/>
      <w:pPr>
        <w:ind w:left="820" w:hanging="354"/>
      </w:pPr>
      <w:rPr>
        <w:rFonts w:ascii="Times New Roman" w:eastAsia="Times New Roman" w:hAnsi="Times New Roman" w:cs="Times New Roman" w:hint="default"/>
        <w:color w:val="231F2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2039E"/>
    <w:multiLevelType w:val="hybridMultilevel"/>
    <w:tmpl w:val="0BA65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55710"/>
    <w:multiLevelType w:val="hybridMultilevel"/>
    <w:tmpl w:val="7B340F5A"/>
    <w:lvl w:ilvl="0" w:tplc="04090015">
      <w:start w:val="1"/>
      <w:numFmt w:val="upperLetter"/>
      <w:lvlText w:val="%1."/>
      <w:lvlJc w:val="left"/>
      <w:pPr>
        <w:ind w:left="720" w:hanging="360"/>
      </w:pPr>
      <w:rPr>
        <w:rFonts w:hint="default"/>
        <w:b/>
        <w:color w:val="231F2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F72E0"/>
    <w:multiLevelType w:val="hybridMultilevel"/>
    <w:tmpl w:val="CA5CD5BE"/>
    <w:lvl w:ilvl="0" w:tplc="8A36D622">
      <w:start w:val="1"/>
      <w:numFmt w:val="decimal"/>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66675"/>
    <w:multiLevelType w:val="hybridMultilevel"/>
    <w:tmpl w:val="D4D203F2"/>
    <w:lvl w:ilvl="0" w:tplc="04090015">
      <w:start w:val="1"/>
      <w:numFmt w:val="upperLetter"/>
      <w:lvlText w:val="%1."/>
      <w:lvlJc w:val="left"/>
      <w:pPr>
        <w:ind w:left="720" w:hanging="360"/>
      </w:pPr>
      <w:rPr>
        <w:rFonts w:hint="default"/>
        <w:b/>
        <w:color w:val="231F2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F11E8"/>
    <w:multiLevelType w:val="hybridMultilevel"/>
    <w:tmpl w:val="620E123C"/>
    <w:lvl w:ilvl="0" w:tplc="F8BCE68C">
      <w:start w:val="1"/>
      <w:numFmt w:val="decimal"/>
      <w:lvlText w:val="%1."/>
      <w:lvlJc w:val="left"/>
      <w:pPr>
        <w:ind w:left="100" w:hanging="359"/>
      </w:pPr>
      <w:rPr>
        <w:rFonts w:ascii="Times New Roman" w:eastAsia="Times New Roman" w:hAnsi="Times New Roman" w:cs="Times New Roman" w:hint="default"/>
        <w:b/>
        <w:bCs/>
        <w:color w:val="231F20"/>
        <w:spacing w:val="-29"/>
        <w:w w:val="99"/>
        <w:sz w:val="22"/>
        <w:szCs w:val="22"/>
      </w:rPr>
    </w:lvl>
    <w:lvl w:ilvl="1" w:tplc="A13C22A8">
      <w:numFmt w:val="bullet"/>
      <w:lvlText w:val="•"/>
      <w:lvlJc w:val="left"/>
      <w:pPr>
        <w:ind w:left="1048" w:hanging="359"/>
      </w:pPr>
      <w:rPr>
        <w:rFonts w:hint="default"/>
      </w:rPr>
    </w:lvl>
    <w:lvl w:ilvl="2" w:tplc="E6D4D288">
      <w:numFmt w:val="bullet"/>
      <w:lvlText w:val="•"/>
      <w:lvlJc w:val="left"/>
      <w:pPr>
        <w:ind w:left="1996" w:hanging="359"/>
      </w:pPr>
      <w:rPr>
        <w:rFonts w:hint="default"/>
      </w:rPr>
    </w:lvl>
    <w:lvl w:ilvl="3" w:tplc="50B000E0">
      <w:numFmt w:val="bullet"/>
      <w:lvlText w:val="•"/>
      <w:lvlJc w:val="left"/>
      <w:pPr>
        <w:ind w:left="2944" w:hanging="359"/>
      </w:pPr>
      <w:rPr>
        <w:rFonts w:hint="default"/>
      </w:rPr>
    </w:lvl>
    <w:lvl w:ilvl="4" w:tplc="FBA4788C">
      <w:numFmt w:val="bullet"/>
      <w:lvlText w:val="•"/>
      <w:lvlJc w:val="left"/>
      <w:pPr>
        <w:ind w:left="3892" w:hanging="359"/>
      </w:pPr>
      <w:rPr>
        <w:rFonts w:hint="default"/>
      </w:rPr>
    </w:lvl>
    <w:lvl w:ilvl="5" w:tplc="03B44DDE">
      <w:numFmt w:val="bullet"/>
      <w:lvlText w:val="•"/>
      <w:lvlJc w:val="left"/>
      <w:pPr>
        <w:ind w:left="4840" w:hanging="359"/>
      </w:pPr>
      <w:rPr>
        <w:rFonts w:hint="default"/>
      </w:rPr>
    </w:lvl>
    <w:lvl w:ilvl="6" w:tplc="A88A22C2">
      <w:numFmt w:val="bullet"/>
      <w:lvlText w:val="•"/>
      <w:lvlJc w:val="left"/>
      <w:pPr>
        <w:ind w:left="5788" w:hanging="359"/>
      </w:pPr>
      <w:rPr>
        <w:rFonts w:hint="default"/>
      </w:rPr>
    </w:lvl>
    <w:lvl w:ilvl="7" w:tplc="D66A5AF8">
      <w:numFmt w:val="bullet"/>
      <w:lvlText w:val="•"/>
      <w:lvlJc w:val="left"/>
      <w:pPr>
        <w:ind w:left="6736" w:hanging="359"/>
      </w:pPr>
      <w:rPr>
        <w:rFonts w:hint="default"/>
      </w:rPr>
    </w:lvl>
    <w:lvl w:ilvl="8" w:tplc="747EA29C">
      <w:numFmt w:val="bullet"/>
      <w:lvlText w:val="•"/>
      <w:lvlJc w:val="left"/>
      <w:pPr>
        <w:ind w:left="7684" w:hanging="359"/>
      </w:pPr>
      <w:rPr>
        <w:rFonts w:hint="default"/>
      </w:rPr>
    </w:lvl>
  </w:abstractNum>
  <w:abstractNum w:abstractNumId="8" w15:restartNumberingAfterBreak="0">
    <w:nsid w:val="147F7105"/>
    <w:multiLevelType w:val="hybridMultilevel"/>
    <w:tmpl w:val="F84AF658"/>
    <w:lvl w:ilvl="0" w:tplc="41C698D4">
      <w:start w:val="1"/>
      <w:numFmt w:val="decimal"/>
      <w:lvlText w:val="%1."/>
      <w:lvlJc w:val="left"/>
      <w:pPr>
        <w:ind w:left="100" w:hanging="262"/>
      </w:pPr>
      <w:rPr>
        <w:rFonts w:ascii="Times New Roman" w:eastAsia="Times New Roman" w:hAnsi="Times New Roman" w:cs="Times New Roman" w:hint="default"/>
        <w:b/>
        <w:bCs/>
        <w:color w:val="231F20"/>
        <w:w w:val="100"/>
        <w:sz w:val="22"/>
        <w:szCs w:val="22"/>
      </w:rPr>
    </w:lvl>
    <w:lvl w:ilvl="1" w:tplc="6B261932">
      <w:numFmt w:val="bullet"/>
      <w:lvlText w:val="•"/>
      <w:lvlJc w:val="left"/>
      <w:pPr>
        <w:ind w:left="1048" w:hanging="262"/>
      </w:pPr>
      <w:rPr>
        <w:rFonts w:hint="default"/>
      </w:rPr>
    </w:lvl>
    <w:lvl w:ilvl="2" w:tplc="1A441C78">
      <w:numFmt w:val="bullet"/>
      <w:lvlText w:val="•"/>
      <w:lvlJc w:val="left"/>
      <w:pPr>
        <w:ind w:left="1996" w:hanging="262"/>
      </w:pPr>
      <w:rPr>
        <w:rFonts w:hint="default"/>
      </w:rPr>
    </w:lvl>
    <w:lvl w:ilvl="3" w:tplc="8B6EA340">
      <w:numFmt w:val="bullet"/>
      <w:lvlText w:val="•"/>
      <w:lvlJc w:val="left"/>
      <w:pPr>
        <w:ind w:left="2944" w:hanging="262"/>
      </w:pPr>
      <w:rPr>
        <w:rFonts w:hint="default"/>
      </w:rPr>
    </w:lvl>
    <w:lvl w:ilvl="4" w:tplc="7304BB0E">
      <w:numFmt w:val="bullet"/>
      <w:lvlText w:val="•"/>
      <w:lvlJc w:val="left"/>
      <w:pPr>
        <w:ind w:left="3892" w:hanging="262"/>
      </w:pPr>
      <w:rPr>
        <w:rFonts w:hint="default"/>
      </w:rPr>
    </w:lvl>
    <w:lvl w:ilvl="5" w:tplc="99B65A64">
      <w:numFmt w:val="bullet"/>
      <w:lvlText w:val="•"/>
      <w:lvlJc w:val="left"/>
      <w:pPr>
        <w:ind w:left="4840" w:hanging="262"/>
      </w:pPr>
      <w:rPr>
        <w:rFonts w:hint="default"/>
      </w:rPr>
    </w:lvl>
    <w:lvl w:ilvl="6" w:tplc="2250B73E">
      <w:numFmt w:val="bullet"/>
      <w:lvlText w:val="•"/>
      <w:lvlJc w:val="left"/>
      <w:pPr>
        <w:ind w:left="5788" w:hanging="262"/>
      </w:pPr>
      <w:rPr>
        <w:rFonts w:hint="default"/>
      </w:rPr>
    </w:lvl>
    <w:lvl w:ilvl="7" w:tplc="7CAEB51E">
      <w:numFmt w:val="bullet"/>
      <w:lvlText w:val="•"/>
      <w:lvlJc w:val="left"/>
      <w:pPr>
        <w:ind w:left="6736" w:hanging="262"/>
      </w:pPr>
      <w:rPr>
        <w:rFonts w:hint="default"/>
      </w:rPr>
    </w:lvl>
    <w:lvl w:ilvl="8" w:tplc="CB9CB9FE">
      <w:numFmt w:val="bullet"/>
      <w:lvlText w:val="•"/>
      <w:lvlJc w:val="left"/>
      <w:pPr>
        <w:ind w:left="7684" w:hanging="262"/>
      </w:pPr>
      <w:rPr>
        <w:rFonts w:hint="default"/>
      </w:rPr>
    </w:lvl>
  </w:abstractNum>
  <w:abstractNum w:abstractNumId="9" w15:restartNumberingAfterBreak="0">
    <w:nsid w:val="1B0D7731"/>
    <w:multiLevelType w:val="hybridMultilevel"/>
    <w:tmpl w:val="F95E1B8C"/>
    <w:lvl w:ilvl="0" w:tplc="4FE0BE82">
      <w:start w:val="1"/>
      <w:numFmt w:val="decimal"/>
      <w:lvlText w:val="%1."/>
      <w:lvlJc w:val="left"/>
      <w:pPr>
        <w:ind w:left="100" w:hanging="306"/>
      </w:pPr>
      <w:rPr>
        <w:rFonts w:ascii="Times New Roman" w:eastAsia="Times New Roman" w:hAnsi="Times New Roman" w:cs="Times New Roman" w:hint="default"/>
        <w:b/>
        <w:bCs/>
        <w:color w:val="231F20"/>
        <w:spacing w:val="-30"/>
        <w:w w:val="99"/>
        <w:sz w:val="22"/>
        <w:szCs w:val="22"/>
      </w:rPr>
    </w:lvl>
    <w:lvl w:ilvl="1" w:tplc="49D02A0A">
      <w:numFmt w:val="bullet"/>
      <w:lvlText w:val="•"/>
      <w:lvlJc w:val="left"/>
      <w:pPr>
        <w:ind w:left="1048" w:hanging="306"/>
      </w:pPr>
      <w:rPr>
        <w:rFonts w:hint="default"/>
      </w:rPr>
    </w:lvl>
    <w:lvl w:ilvl="2" w:tplc="22B26F9C">
      <w:numFmt w:val="bullet"/>
      <w:lvlText w:val="•"/>
      <w:lvlJc w:val="left"/>
      <w:pPr>
        <w:ind w:left="1996" w:hanging="306"/>
      </w:pPr>
      <w:rPr>
        <w:rFonts w:hint="default"/>
      </w:rPr>
    </w:lvl>
    <w:lvl w:ilvl="3" w:tplc="2AA8FB7C">
      <w:numFmt w:val="bullet"/>
      <w:lvlText w:val="•"/>
      <w:lvlJc w:val="left"/>
      <w:pPr>
        <w:ind w:left="2944" w:hanging="306"/>
      </w:pPr>
      <w:rPr>
        <w:rFonts w:hint="default"/>
      </w:rPr>
    </w:lvl>
    <w:lvl w:ilvl="4" w:tplc="790C3748">
      <w:numFmt w:val="bullet"/>
      <w:lvlText w:val="•"/>
      <w:lvlJc w:val="left"/>
      <w:pPr>
        <w:ind w:left="3892" w:hanging="306"/>
      </w:pPr>
      <w:rPr>
        <w:rFonts w:hint="default"/>
      </w:rPr>
    </w:lvl>
    <w:lvl w:ilvl="5" w:tplc="44F82B20">
      <w:numFmt w:val="bullet"/>
      <w:lvlText w:val="•"/>
      <w:lvlJc w:val="left"/>
      <w:pPr>
        <w:ind w:left="4840" w:hanging="306"/>
      </w:pPr>
      <w:rPr>
        <w:rFonts w:hint="default"/>
      </w:rPr>
    </w:lvl>
    <w:lvl w:ilvl="6" w:tplc="EA147DAC">
      <w:numFmt w:val="bullet"/>
      <w:lvlText w:val="•"/>
      <w:lvlJc w:val="left"/>
      <w:pPr>
        <w:ind w:left="5788" w:hanging="306"/>
      </w:pPr>
      <w:rPr>
        <w:rFonts w:hint="default"/>
      </w:rPr>
    </w:lvl>
    <w:lvl w:ilvl="7" w:tplc="B5144A38">
      <w:numFmt w:val="bullet"/>
      <w:lvlText w:val="•"/>
      <w:lvlJc w:val="left"/>
      <w:pPr>
        <w:ind w:left="6736" w:hanging="306"/>
      </w:pPr>
      <w:rPr>
        <w:rFonts w:hint="default"/>
      </w:rPr>
    </w:lvl>
    <w:lvl w:ilvl="8" w:tplc="B400DDA2">
      <w:numFmt w:val="bullet"/>
      <w:lvlText w:val="•"/>
      <w:lvlJc w:val="left"/>
      <w:pPr>
        <w:ind w:left="7684" w:hanging="306"/>
      </w:pPr>
      <w:rPr>
        <w:rFonts w:hint="default"/>
      </w:rPr>
    </w:lvl>
  </w:abstractNum>
  <w:abstractNum w:abstractNumId="10" w15:restartNumberingAfterBreak="0">
    <w:nsid w:val="1E23597B"/>
    <w:multiLevelType w:val="hybridMultilevel"/>
    <w:tmpl w:val="3A3A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43E78"/>
    <w:multiLevelType w:val="hybridMultilevel"/>
    <w:tmpl w:val="8970139C"/>
    <w:lvl w:ilvl="0" w:tplc="8A36D622">
      <w:start w:val="1"/>
      <w:numFmt w:val="decimal"/>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62FB6"/>
    <w:multiLevelType w:val="hybridMultilevel"/>
    <w:tmpl w:val="B5260C92"/>
    <w:lvl w:ilvl="0" w:tplc="B322C0EE">
      <w:start w:val="1"/>
      <w:numFmt w:val="decimal"/>
      <w:lvlText w:val="%1."/>
      <w:lvlJc w:val="left"/>
      <w:pPr>
        <w:ind w:left="100" w:hanging="255"/>
      </w:pPr>
      <w:rPr>
        <w:rFonts w:ascii="Times New Roman" w:eastAsia="Times New Roman" w:hAnsi="Times New Roman" w:cs="Times New Roman" w:hint="default"/>
        <w:b/>
        <w:bCs/>
        <w:color w:val="231F20"/>
        <w:w w:val="100"/>
        <w:sz w:val="22"/>
        <w:szCs w:val="22"/>
      </w:rPr>
    </w:lvl>
    <w:lvl w:ilvl="1" w:tplc="E2C65988">
      <w:numFmt w:val="bullet"/>
      <w:lvlText w:val="•"/>
      <w:lvlJc w:val="left"/>
      <w:pPr>
        <w:ind w:left="1048" w:hanging="255"/>
      </w:pPr>
      <w:rPr>
        <w:rFonts w:hint="default"/>
      </w:rPr>
    </w:lvl>
    <w:lvl w:ilvl="2" w:tplc="313C4C1C">
      <w:numFmt w:val="bullet"/>
      <w:lvlText w:val="•"/>
      <w:lvlJc w:val="left"/>
      <w:pPr>
        <w:ind w:left="1996" w:hanging="255"/>
      </w:pPr>
      <w:rPr>
        <w:rFonts w:hint="default"/>
      </w:rPr>
    </w:lvl>
    <w:lvl w:ilvl="3" w:tplc="44B8D3B8">
      <w:numFmt w:val="bullet"/>
      <w:lvlText w:val="•"/>
      <w:lvlJc w:val="left"/>
      <w:pPr>
        <w:ind w:left="2944" w:hanging="255"/>
      </w:pPr>
      <w:rPr>
        <w:rFonts w:hint="default"/>
      </w:rPr>
    </w:lvl>
    <w:lvl w:ilvl="4" w:tplc="CA1E56A0">
      <w:numFmt w:val="bullet"/>
      <w:lvlText w:val="•"/>
      <w:lvlJc w:val="left"/>
      <w:pPr>
        <w:ind w:left="3892" w:hanging="255"/>
      </w:pPr>
      <w:rPr>
        <w:rFonts w:hint="default"/>
      </w:rPr>
    </w:lvl>
    <w:lvl w:ilvl="5" w:tplc="A74480F2">
      <w:numFmt w:val="bullet"/>
      <w:lvlText w:val="•"/>
      <w:lvlJc w:val="left"/>
      <w:pPr>
        <w:ind w:left="4840" w:hanging="255"/>
      </w:pPr>
      <w:rPr>
        <w:rFonts w:hint="default"/>
      </w:rPr>
    </w:lvl>
    <w:lvl w:ilvl="6" w:tplc="632E40D2">
      <w:numFmt w:val="bullet"/>
      <w:lvlText w:val="•"/>
      <w:lvlJc w:val="left"/>
      <w:pPr>
        <w:ind w:left="5788" w:hanging="255"/>
      </w:pPr>
      <w:rPr>
        <w:rFonts w:hint="default"/>
      </w:rPr>
    </w:lvl>
    <w:lvl w:ilvl="7" w:tplc="0F907168">
      <w:numFmt w:val="bullet"/>
      <w:lvlText w:val="•"/>
      <w:lvlJc w:val="left"/>
      <w:pPr>
        <w:ind w:left="6736" w:hanging="255"/>
      </w:pPr>
      <w:rPr>
        <w:rFonts w:hint="default"/>
      </w:rPr>
    </w:lvl>
    <w:lvl w:ilvl="8" w:tplc="2E946B46">
      <w:numFmt w:val="bullet"/>
      <w:lvlText w:val="•"/>
      <w:lvlJc w:val="left"/>
      <w:pPr>
        <w:ind w:left="7684" w:hanging="255"/>
      </w:pPr>
      <w:rPr>
        <w:rFonts w:hint="default"/>
      </w:rPr>
    </w:lvl>
  </w:abstractNum>
  <w:abstractNum w:abstractNumId="13" w15:restartNumberingAfterBreak="0">
    <w:nsid w:val="25FB4261"/>
    <w:multiLevelType w:val="hybridMultilevel"/>
    <w:tmpl w:val="743A3B70"/>
    <w:lvl w:ilvl="0" w:tplc="344A423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61988"/>
    <w:multiLevelType w:val="hybridMultilevel"/>
    <w:tmpl w:val="74F66590"/>
    <w:lvl w:ilvl="0" w:tplc="2C9CB7AE">
      <w:start w:val="1"/>
      <w:numFmt w:val="decimal"/>
      <w:lvlText w:val="(%1)"/>
      <w:lvlJc w:val="left"/>
      <w:pPr>
        <w:ind w:left="720" w:hanging="360"/>
      </w:pPr>
      <w:rPr>
        <w:rFonts w:ascii="Times New Roman" w:eastAsia="Times New Roman" w:hAnsi="Times New Roman" w:cs="Times New Roman" w:hint="default"/>
        <w:b/>
        <w:color w:val="231F20"/>
        <w:spacing w:val="-2"/>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33995"/>
    <w:multiLevelType w:val="hybridMultilevel"/>
    <w:tmpl w:val="7BC49676"/>
    <w:lvl w:ilvl="0" w:tplc="987C56F0">
      <w:start w:val="1"/>
      <w:numFmt w:val="decimal"/>
      <w:lvlText w:val="%1."/>
      <w:lvlJc w:val="left"/>
      <w:pPr>
        <w:ind w:left="820" w:hanging="354"/>
      </w:pPr>
      <w:rPr>
        <w:rFonts w:hint="default"/>
        <w:b/>
        <w:color w:val="231F2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60CFD"/>
    <w:multiLevelType w:val="hybridMultilevel"/>
    <w:tmpl w:val="E8DA9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216C4"/>
    <w:multiLevelType w:val="hybridMultilevel"/>
    <w:tmpl w:val="08A621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C5117"/>
    <w:multiLevelType w:val="hybridMultilevel"/>
    <w:tmpl w:val="4D6A304E"/>
    <w:lvl w:ilvl="0" w:tplc="8A36D622">
      <w:start w:val="1"/>
      <w:numFmt w:val="decimal"/>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7E419E"/>
    <w:multiLevelType w:val="hybridMultilevel"/>
    <w:tmpl w:val="7F289592"/>
    <w:lvl w:ilvl="0" w:tplc="04090015">
      <w:start w:val="1"/>
      <w:numFmt w:val="upperLetter"/>
      <w:lvlText w:val="%1."/>
      <w:lvlJc w:val="left"/>
      <w:pPr>
        <w:ind w:left="720" w:hanging="360"/>
      </w:pPr>
      <w:rPr>
        <w:rFonts w:hint="default"/>
        <w:b/>
        <w:color w:val="231F2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35246"/>
    <w:multiLevelType w:val="hybridMultilevel"/>
    <w:tmpl w:val="0DAE2DEA"/>
    <w:lvl w:ilvl="0" w:tplc="344A423C">
      <w:start w:val="1"/>
      <w:numFmt w:val="upperLetter"/>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4F34E2"/>
    <w:multiLevelType w:val="hybridMultilevel"/>
    <w:tmpl w:val="F258DA06"/>
    <w:lvl w:ilvl="0" w:tplc="2C9CB7AE">
      <w:start w:val="1"/>
      <w:numFmt w:val="decimal"/>
      <w:lvlText w:val="(%1)"/>
      <w:lvlJc w:val="left"/>
      <w:pPr>
        <w:ind w:left="720" w:hanging="360"/>
      </w:pPr>
      <w:rPr>
        <w:rFonts w:ascii="Times New Roman" w:eastAsia="Times New Roman" w:hAnsi="Times New Roman" w:cs="Times New Roman" w:hint="default"/>
        <w:b/>
        <w:color w:val="231F20"/>
        <w:spacing w:val="-2"/>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EB0877"/>
    <w:multiLevelType w:val="hybridMultilevel"/>
    <w:tmpl w:val="B61E22DE"/>
    <w:lvl w:ilvl="0" w:tplc="987C56F0">
      <w:start w:val="1"/>
      <w:numFmt w:val="decimal"/>
      <w:lvlText w:val="%1."/>
      <w:lvlJc w:val="left"/>
      <w:pPr>
        <w:ind w:left="720" w:hanging="360"/>
      </w:pPr>
      <w:rPr>
        <w:rFonts w:hint="default"/>
        <w:b/>
        <w:color w:val="231F2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D41020"/>
    <w:multiLevelType w:val="hybridMultilevel"/>
    <w:tmpl w:val="892CEFF4"/>
    <w:lvl w:ilvl="0" w:tplc="42FE98E6">
      <w:start w:val="1"/>
      <w:numFmt w:val="upperLetter"/>
      <w:lvlText w:val="%1."/>
      <w:lvlJc w:val="left"/>
      <w:pPr>
        <w:ind w:left="820" w:hanging="354"/>
      </w:pPr>
      <w:rPr>
        <w:rFonts w:ascii="Times New Roman" w:eastAsia="Times New Roman" w:hAnsi="Times New Roman" w:cs="Times New Roman" w:hint="default"/>
        <w:color w:val="231F20"/>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255513"/>
    <w:multiLevelType w:val="hybridMultilevel"/>
    <w:tmpl w:val="071AC3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E78BA"/>
    <w:multiLevelType w:val="hybridMultilevel"/>
    <w:tmpl w:val="A9942872"/>
    <w:lvl w:ilvl="0" w:tplc="42FE98E6">
      <w:start w:val="1"/>
      <w:numFmt w:val="upperLetter"/>
      <w:lvlText w:val="%1."/>
      <w:lvlJc w:val="left"/>
      <w:pPr>
        <w:ind w:left="820" w:hanging="354"/>
      </w:pPr>
      <w:rPr>
        <w:rFonts w:ascii="Times New Roman" w:eastAsia="Times New Roman" w:hAnsi="Times New Roman" w:cs="Times New Roman" w:hint="default"/>
        <w:color w:val="231F20"/>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80E6F"/>
    <w:multiLevelType w:val="hybridMultilevel"/>
    <w:tmpl w:val="5234EA6C"/>
    <w:lvl w:ilvl="0" w:tplc="987C56F0">
      <w:start w:val="1"/>
      <w:numFmt w:val="decimal"/>
      <w:lvlText w:val="%1."/>
      <w:lvlJc w:val="left"/>
      <w:pPr>
        <w:ind w:left="720" w:hanging="360"/>
      </w:pPr>
      <w:rPr>
        <w:rFonts w:hint="default"/>
        <w:b/>
        <w:color w:val="231F2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F3602B"/>
    <w:multiLevelType w:val="hybridMultilevel"/>
    <w:tmpl w:val="7D64F970"/>
    <w:lvl w:ilvl="0" w:tplc="987C56F0">
      <w:start w:val="1"/>
      <w:numFmt w:val="decimal"/>
      <w:lvlText w:val="%1."/>
      <w:lvlJc w:val="left"/>
      <w:pPr>
        <w:ind w:left="720" w:hanging="360"/>
      </w:pPr>
      <w:rPr>
        <w:rFonts w:hint="default"/>
        <w:b/>
        <w:color w:val="231F2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7C5361"/>
    <w:multiLevelType w:val="hybridMultilevel"/>
    <w:tmpl w:val="56068686"/>
    <w:lvl w:ilvl="0" w:tplc="65FAC518">
      <w:start w:val="1"/>
      <w:numFmt w:val="decimal"/>
      <w:lvlText w:val="%1."/>
      <w:lvlJc w:val="left"/>
      <w:pPr>
        <w:ind w:left="100" w:hanging="267"/>
      </w:pPr>
      <w:rPr>
        <w:rFonts w:ascii="Times New Roman" w:eastAsia="Times New Roman" w:hAnsi="Times New Roman" w:cs="Times New Roman" w:hint="default"/>
        <w:b/>
        <w:bCs/>
        <w:color w:val="231F20"/>
        <w:w w:val="100"/>
        <w:sz w:val="22"/>
        <w:szCs w:val="22"/>
      </w:rPr>
    </w:lvl>
    <w:lvl w:ilvl="1" w:tplc="37B479A8">
      <w:numFmt w:val="bullet"/>
      <w:lvlText w:val="•"/>
      <w:lvlJc w:val="left"/>
      <w:pPr>
        <w:ind w:left="1048" w:hanging="267"/>
      </w:pPr>
      <w:rPr>
        <w:rFonts w:hint="default"/>
      </w:rPr>
    </w:lvl>
    <w:lvl w:ilvl="2" w:tplc="BEAC4936">
      <w:numFmt w:val="bullet"/>
      <w:lvlText w:val="•"/>
      <w:lvlJc w:val="left"/>
      <w:pPr>
        <w:ind w:left="1996" w:hanging="267"/>
      </w:pPr>
      <w:rPr>
        <w:rFonts w:hint="default"/>
      </w:rPr>
    </w:lvl>
    <w:lvl w:ilvl="3" w:tplc="FFA29178">
      <w:numFmt w:val="bullet"/>
      <w:lvlText w:val="•"/>
      <w:lvlJc w:val="left"/>
      <w:pPr>
        <w:ind w:left="2944" w:hanging="267"/>
      </w:pPr>
      <w:rPr>
        <w:rFonts w:hint="default"/>
      </w:rPr>
    </w:lvl>
    <w:lvl w:ilvl="4" w:tplc="435A6A9E">
      <w:numFmt w:val="bullet"/>
      <w:lvlText w:val="•"/>
      <w:lvlJc w:val="left"/>
      <w:pPr>
        <w:ind w:left="3892" w:hanging="267"/>
      </w:pPr>
      <w:rPr>
        <w:rFonts w:hint="default"/>
      </w:rPr>
    </w:lvl>
    <w:lvl w:ilvl="5" w:tplc="C268B05A">
      <w:numFmt w:val="bullet"/>
      <w:lvlText w:val="•"/>
      <w:lvlJc w:val="left"/>
      <w:pPr>
        <w:ind w:left="4840" w:hanging="267"/>
      </w:pPr>
      <w:rPr>
        <w:rFonts w:hint="default"/>
      </w:rPr>
    </w:lvl>
    <w:lvl w:ilvl="6" w:tplc="EA401D50">
      <w:numFmt w:val="bullet"/>
      <w:lvlText w:val="•"/>
      <w:lvlJc w:val="left"/>
      <w:pPr>
        <w:ind w:left="5788" w:hanging="267"/>
      </w:pPr>
      <w:rPr>
        <w:rFonts w:hint="default"/>
      </w:rPr>
    </w:lvl>
    <w:lvl w:ilvl="7" w:tplc="01A80A62">
      <w:numFmt w:val="bullet"/>
      <w:lvlText w:val="•"/>
      <w:lvlJc w:val="left"/>
      <w:pPr>
        <w:ind w:left="6736" w:hanging="267"/>
      </w:pPr>
      <w:rPr>
        <w:rFonts w:hint="default"/>
      </w:rPr>
    </w:lvl>
    <w:lvl w:ilvl="8" w:tplc="BE7C4F6C">
      <w:numFmt w:val="bullet"/>
      <w:lvlText w:val="•"/>
      <w:lvlJc w:val="left"/>
      <w:pPr>
        <w:ind w:left="7684" w:hanging="267"/>
      </w:pPr>
      <w:rPr>
        <w:rFonts w:hint="default"/>
      </w:rPr>
    </w:lvl>
  </w:abstractNum>
  <w:abstractNum w:abstractNumId="29" w15:restartNumberingAfterBreak="0">
    <w:nsid w:val="52F43166"/>
    <w:multiLevelType w:val="hybridMultilevel"/>
    <w:tmpl w:val="BE3CBCA4"/>
    <w:lvl w:ilvl="0" w:tplc="04090015">
      <w:start w:val="1"/>
      <w:numFmt w:val="upperLetter"/>
      <w:lvlText w:val="%1."/>
      <w:lvlJc w:val="left"/>
      <w:pPr>
        <w:ind w:left="820" w:hanging="354"/>
      </w:pPr>
      <w:rPr>
        <w:rFonts w:hint="default"/>
        <w:b/>
        <w:color w:val="231F20"/>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4D7A6B"/>
    <w:multiLevelType w:val="hybridMultilevel"/>
    <w:tmpl w:val="7BE68CE2"/>
    <w:lvl w:ilvl="0" w:tplc="8A36D622">
      <w:start w:val="1"/>
      <w:numFmt w:val="decimal"/>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32F1D"/>
    <w:multiLevelType w:val="hybridMultilevel"/>
    <w:tmpl w:val="345AB02A"/>
    <w:lvl w:ilvl="0" w:tplc="B85E7762">
      <w:start w:val="1"/>
      <w:numFmt w:val="decimal"/>
      <w:lvlText w:val="%1"/>
      <w:lvlJc w:val="left"/>
      <w:pPr>
        <w:ind w:left="660" w:hanging="540"/>
      </w:pPr>
      <w:rPr>
        <w:rFonts w:ascii="Times New Roman" w:eastAsia="Times New Roman" w:hAnsi="Times New Roman" w:cs="Times New Roman" w:hint="default"/>
        <w:color w:val="231F20"/>
        <w:w w:val="100"/>
        <w:sz w:val="24"/>
        <w:szCs w:val="24"/>
      </w:rPr>
    </w:lvl>
    <w:lvl w:ilvl="1" w:tplc="5432992E">
      <w:start w:val="1"/>
      <w:numFmt w:val="decimal"/>
      <w:lvlText w:val="%2."/>
      <w:lvlJc w:val="left"/>
      <w:pPr>
        <w:ind w:left="120" w:hanging="300"/>
      </w:pPr>
      <w:rPr>
        <w:rFonts w:hint="default"/>
        <w:b/>
        <w:bCs/>
        <w:spacing w:val="-2"/>
        <w:w w:val="99"/>
      </w:rPr>
    </w:lvl>
    <w:lvl w:ilvl="2" w:tplc="E17CF36E">
      <w:numFmt w:val="bullet"/>
      <w:lvlText w:val="•"/>
      <w:lvlJc w:val="left"/>
      <w:pPr>
        <w:ind w:left="1653" w:hanging="300"/>
      </w:pPr>
      <w:rPr>
        <w:rFonts w:hint="default"/>
      </w:rPr>
    </w:lvl>
    <w:lvl w:ilvl="3" w:tplc="5E6CB8A4">
      <w:numFmt w:val="bullet"/>
      <w:lvlText w:val="•"/>
      <w:lvlJc w:val="left"/>
      <w:pPr>
        <w:ind w:left="2646" w:hanging="300"/>
      </w:pPr>
      <w:rPr>
        <w:rFonts w:hint="default"/>
      </w:rPr>
    </w:lvl>
    <w:lvl w:ilvl="4" w:tplc="F0BE683E">
      <w:numFmt w:val="bullet"/>
      <w:lvlText w:val="•"/>
      <w:lvlJc w:val="left"/>
      <w:pPr>
        <w:ind w:left="3640" w:hanging="300"/>
      </w:pPr>
      <w:rPr>
        <w:rFonts w:hint="default"/>
      </w:rPr>
    </w:lvl>
    <w:lvl w:ilvl="5" w:tplc="9B861108">
      <w:numFmt w:val="bullet"/>
      <w:lvlText w:val="•"/>
      <w:lvlJc w:val="left"/>
      <w:pPr>
        <w:ind w:left="4633" w:hanging="300"/>
      </w:pPr>
      <w:rPr>
        <w:rFonts w:hint="default"/>
      </w:rPr>
    </w:lvl>
    <w:lvl w:ilvl="6" w:tplc="C7685308">
      <w:numFmt w:val="bullet"/>
      <w:lvlText w:val="•"/>
      <w:lvlJc w:val="left"/>
      <w:pPr>
        <w:ind w:left="5626" w:hanging="300"/>
      </w:pPr>
      <w:rPr>
        <w:rFonts w:hint="default"/>
      </w:rPr>
    </w:lvl>
    <w:lvl w:ilvl="7" w:tplc="CCB60640">
      <w:numFmt w:val="bullet"/>
      <w:lvlText w:val="•"/>
      <w:lvlJc w:val="left"/>
      <w:pPr>
        <w:ind w:left="6620" w:hanging="300"/>
      </w:pPr>
      <w:rPr>
        <w:rFonts w:hint="default"/>
      </w:rPr>
    </w:lvl>
    <w:lvl w:ilvl="8" w:tplc="40B49696">
      <w:numFmt w:val="bullet"/>
      <w:lvlText w:val="•"/>
      <w:lvlJc w:val="left"/>
      <w:pPr>
        <w:ind w:left="7613" w:hanging="300"/>
      </w:pPr>
      <w:rPr>
        <w:rFonts w:hint="default"/>
      </w:rPr>
    </w:lvl>
  </w:abstractNum>
  <w:abstractNum w:abstractNumId="32" w15:restartNumberingAfterBreak="0">
    <w:nsid w:val="65117F78"/>
    <w:multiLevelType w:val="hybridMultilevel"/>
    <w:tmpl w:val="8280CFF2"/>
    <w:lvl w:ilvl="0" w:tplc="2C9CB7AE">
      <w:start w:val="1"/>
      <w:numFmt w:val="decimal"/>
      <w:lvlText w:val="(%1)"/>
      <w:lvlJc w:val="left"/>
      <w:pPr>
        <w:ind w:left="1160" w:hanging="341"/>
      </w:pPr>
      <w:rPr>
        <w:rFonts w:ascii="Times New Roman" w:eastAsia="Times New Roman" w:hAnsi="Times New Roman" w:cs="Times New Roman" w:hint="default"/>
        <w:color w:val="231F20"/>
        <w:spacing w:val="-2"/>
        <w:w w:val="99"/>
        <w:sz w:val="22"/>
        <w:szCs w:val="22"/>
      </w:rPr>
    </w:lvl>
    <w:lvl w:ilvl="1" w:tplc="9A8A0FC2">
      <w:numFmt w:val="bullet"/>
      <w:lvlText w:val="•"/>
      <w:lvlJc w:val="left"/>
      <w:pPr>
        <w:ind w:left="2002" w:hanging="341"/>
      </w:pPr>
      <w:rPr>
        <w:rFonts w:hint="default"/>
      </w:rPr>
    </w:lvl>
    <w:lvl w:ilvl="2" w:tplc="FC62F064">
      <w:numFmt w:val="bullet"/>
      <w:lvlText w:val="•"/>
      <w:lvlJc w:val="left"/>
      <w:pPr>
        <w:ind w:left="2844" w:hanging="341"/>
      </w:pPr>
      <w:rPr>
        <w:rFonts w:hint="default"/>
      </w:rPr>
    </w:lvl>
    <w:lvl w:ilvl="3" w:tplc="C2D6316A">
      <w:numFmt w:val="bullet"/>
      <w:lvlText w:val="•"/>
      <w:lvlJc w:val="left"/>
      <w:pPr>
        <w:ind w:left="3686" w:hanging="341"/>
      </w:pPr>
      <w:rPr>
        <w:rFonts w:hint="default"/>
      </w:rPr>
    </w:lvl>
    <w:lvl w:ilvl="4" w:tplc="116CB3F2">
      <w:numFmt w:val="bullet"/>
      <w:lvlText w:val="•"/>
      <w:lvlJc w:val="left"/>
      <w:pPr>
        <w:ind w:left="4528" w:hanging="341"/>
      </w:pPr>
      <w:rPr>
        <w:rFonts w:hint="default"/>
      </w:rPr>
    </w:lvl>
    <w:lvl w:ilvl="5" w:tplc="C23880EE">
      <w:numFmt w:val="bullet"/>
      <w:lvlText w:val="•"/>
      <w:lvlJc w:val="left"/>
      <w:pPr>
        <w:ind w:left="5370" w:hanging="341"/>
      </w:pPr>
      <w:rPr>
        <w:rFonts w:hint="default"/>
      </w:rPr>
    </w:lvl>
    <w:lvl w:ilvl="6" w:tplc="B80E5EB4">
      <w:numFmt w:val="bullet"/>
      <w:lvlText w:val="•"/>
      <w:lvlJc w:val="left"/>
      <w:pPr>
        <w:ind w:left="6212" w:hanging="341"/>
      </w:pPr>
      <w:rPr>
        <w:rFonts w:hint="default"/>
      </w:rPr>
    </w:lvl>
    <w:lvl w:ilvl="7" w:tplc="9432DA6C">
      <w:numFmt w:val="bullet"/>
      <w:lvlText w:val="•"/>
      <w:lvlJc w:val="left"/>
      <w:pPr>
        <w:ind w:left="7054" w:hanging="341"/>
      </w:pPr>
      <w:rPr>
        <w:rFonts w:hint="default"/>
      </w:rPr>
    </w:lvl>
    <w:lvl w:ilvl="8" w:tplc="F2B844DA">
      <w:numFmt w:val="bullet"/>
      <w:lvlText w:val="•"/>
      <w:lvlJc w:val="left"/>
      <w:pPr>
        <w:ind w:left="7896" w:hanging="341"/>
      </w:pPr>
      <w:rPr>
        <w:rFonts w:hint="default"/>
      </w:rPr>
    </w:lvl>
  </w:abstractNum>
  <w:abstractNum w:abstractNumId="33" w15:restartNumberingAfterBreak="0">
    <w:nsid w:val="66F87F45"/>
    <w:multiLevelType w:val="hybridMultilevel"/>
    <w:tmpl w:val="6932441E"/>
    <w:lvl w:ilvl="0" w:tplc="A2C4CF3A">
      <w:start w:val="1"/>
      <w:numFmt w:val="decimal"/>
      <w:lvlText w:val="(%1)"/>
      <w:lvlJc w:val="left"/>
      <w:pPr>
        <w:ind w:left="820" w:hanging="341"/>
      </w:pPr>
      <w:rPr>
        <w:rFonts w:ascii="Times New Roman" w:eastAsia="Times New Roman" w:hAnsi="Times New Roman" w:cs="Times New Roman" w:hint="default"/>
        <w:color w:val="231F20"/>
        <w:spacing w:val="-2"/>
        <w:w w:val="99"/>
        <w:sz w:val="22"/>
        <w:szCs w:val="22"/>
      </w:rPr>
    </w:lvl>
    <w:lvl w:ilvl="1" w:tplc="FCD8771C">
      <w:numFmt w:val="bullet"/>
      <w:lvlText w:val="•"/>
      <w:lvlJc w:val="left"/>
      <w:pPr>
        <w:ind w:left="1696" w:hanging="341"/>
      </w:pPr>
      <w:rPr>
        <w:rFonts w:hint="default"/>
      </w:rPr>
    </w:lvl>
    <w:lvl w:ilvl="2" w:tplc="0AD011C4">
      <w:numFmt w:val="bullet"/>
      <w:lvlText w:val="•"/>
      <w:lvlJc w:val="left"/>
      <w:pPr>
        <w:ind w:left="2572" w:hanging="341"/>
      </w:pPr>
      <w:rPr>
        <w:rFonts w:hint="default"/>
      </w:rPr>
    </w:lvl>
    <w:lvl w:ilvl="3" w:tplc="09A098A8">
      <w:numFmt w:val="bullet"/>
      <w:lvlText w:val="•"/>
      <w:lvlJc w:val="left"/>
      <w:pPr>
        <w:ind w:left="3448" w:hanging="341"/>
      </w:pPr>
      <w:rPr>
        <w:rFonts w:hint="default"/>
      </w:rPr>
    </w:lvl>
    <w:lvl w:ilvl="4" w:tplc="F788DA54">
      <w:numFmt w:val="bullet"/>
      <w:lvlText w:val="•"/>
      <w:lvlJc w:val="left"/>
      <w:pPr>
        <w:ind w:left="4324" w:hanging="341"/>
      </w:pPr>
      <w:rPr>
        <w:rFonts w:hint="default"/>
      </w:rPr>
    </w:lvl>
    <w:lvl w:ilvl="5" w:tplc="485439BE">
      <w:numFmt w:val="bullet"/>
      <w:lvlText w:val="•"/>
      <w:lvlJc w:val="left"/>
      <w:pPr>
        <w:ind w:left="5200" w:hanging="341"/>
      </w:pPr>
      <w:rPr>
        <w:rFonts w:hint="default"/>
      </w:rPr>
    </w:lvl>
    <w:lvl w:ilvl="6" w:tplc="A0E84B66">
      <w:numFmt w:val="bullet"/>
      <w:lvlText w:val="•"/>
      <w:lvlJc w:val="left"/>
      <w:pPr>
        <w:ind w:left="6076" w:hanging="341"/>
      </w:pPr>
      <w:rPr>
        <w:rFonts w:hint="default"/>
      </w:rPr>
    </w:lvl>
    <w:lvl w:ilvl="7" w:tplc="028E7EFE">
      <w:numFmt w:val="bullet"/>
      <w:lvlText w:val="•"/>
      <w:lvlJc w:val="left"/>
      <w:pPr>
        <w:ind w:left="6952" w:hanging="341"/>
      </w:pPr>
      <w:rPr>
        <w:rFonts w:hint="default"/>
      </w:rPr>
    </w:lvl>
    <w:lvl w:ilvl="8" w:tplc="6FB4B9A8">
      <w:numFmt w:val="bullet"/>
      <w:lvlText w:val="•"/>
      <w:lvlJc w:val="left"/>
      <w:pPr>
        <w:ind w:left="7828" w:hanging="341"/>
      </w:pPr>
      <w:rPr>
        <w:rFonts w:hint="default"/>
      </w:rPr>
    </w:lvl>
  </w:abstractNum>
  <w:abstractNum w:abstractNumId="34" w15:restartNumberingAfterBreak="0">
    <w:nsid w:val="68401C53"/>
    <w:multiLevelType w:val="hybridMultilevel"/>
    <w:tmpl w:val="FE08410E"/>
    <w:lvl w:ilvl="0" w:tplc="42FE98E6">
      <w:start w:val="1"/>
      <w:numFmt w:val="upperLetter"/>
      <w:lvlText w:val="%1."/>
      <w:lvlJc w:val="left"/>
      <w:pPr>
        <w:ind w:left="820" w:hanging="354"/>
      </w:pPr>
      <w:rPr>
        <w:rFonts w:ascii="Times New Roman" w:eastAsia="Times New Roman" w:hAnsi="Times New Roman" w:cs="Times New Roman" w:hint="default"/>
        <w:color w:val="231F20"/>
        <w:w w:val="99"/>
        <w:sz w:val="22"/>
        <w:szCs w:val="22"/>
      </w:rPr>
    </w:lvl>
    <w:lvl w:ilvl="1" w:tplc="7346A566">
      <w:numFmt w:val="bullet"/>
      <w:lvlText w:val="•"/>
      <w:lvlJc w:val="left"/>
      <w:pPr>
        <w:ind w:left="1696" w:hanging="354"/>
      </w:pPr>
      <w:rPr>
        <w:rFonts w:hint="default"/>
      </w:rPr>
    </w:lvl>
    <w:lvl w:ilvl="2" w:tplc="ED5A5C6A">
      <w:numFmt w:val="bullet"/>
      <w:lvlText w:val="•"/>
      <w:lvlJc w:val="left"/>
      <w:pPr>
        <w:ind w:left="2572" w:hanging="354"/>
      </w:pPr>
      <w:rPr>
        <w:rFonts w:hint="default"/>
      </w:rPr>
    </w:lvl>
    <w:lvl w:ilvl="3" w:tplc="D3FAB7E2">
      <w:numFmt w:val="bullet"/>
      <w:lvlText w:val="•"/>
      <w:lvlJc w:val="left"/>
      <w:pPr>
        <w:ind w:left="3448" w:hanging="354"/>
      </w:pPr>
      <w:rPr>
        <w:rFonts w:hint="default"/>
      </w:rPr>
    </w:lvl>
    <w:lvl w:ilvl="4" w:tplc="00921D16">
      <w:numFmt w:val="bullet"/>
      <w:lvlText w:val="•"/>
      <w:lvlJc w:val="left"/>
      <w:pPr>
        <w:ind w:left="4324" w:hanging="354"/>
      </w:pPr>
      <w:rPr>
        <w:rFonts w:hint="default"/>
      </w:rPr>
    </w:lvl>
    <w:lvl w:ilvl="5" w:tplc="4950E6A0">
      <w:numFmt w:val="bullet"/>
      <w:lvlText w:val="•"/>
      <w:lvlJc w:val="left"/>
      <w:pPr>
        <w:ind w:left="5200" w:hanging="354"/>
      </w:pPr>
      <w:rPr>
        <w:rFonts w:hint="default"/>
      </w:rPr>
    </w:lvl>
    <w:lvl w:ilvl="6" w:tplc="4816F0F4">
      <w:numFmt w:val="bullet"/>
      <w:lvlText w:val="•"/>
      <w:lvlJc w:val="left"/>
      <w:pPr>
        <w:ind w:left="6076" w:hanging="354"/>
      </w:pPr>
      <w:rPr>
        <w:rFonts w:hint="default"/>
      </w:rPr>
    </w:lvl>
    <w:lvl w:ilvl="7" w:tplc="7B88ADEC">
      <w:numFmt w:val="bullet"/>
      <w:lvlText w:val="•"/>
      <w:lvlJc w:val="left"/>
      <w:pPr>
        <w:ind w:left="6952" w:hanging="354"/>
      </w:pPr>
      <w:rPr>
        <w:rFonts w:hint="default"/>
      </w:rPr>
    </w:lvl>
    <w:lvl w:ilvl="8" w:tplc="ECEA87F2">
      <w:numFmt w:val="bullet"/>
      <w:lvlText w:val="•"/>
      <w:lvlJc w:val="left"/>
      <w:pPr>
        <w:ind w:left="7828" w:hanging="354"/>
      </w:pPr>
      <w:rPr>
        <w:rFonts w:hint="default"/>
      </w:rPr>
    </w:lvl>
  </w:abstractNum>
  <w:abstractNum w:abstractNumId="35" w15:restartNumberingAfterBreak="0">
    <w:nsid w:val="69F51CC3"/>
    <w:multiLevelType w:val="hybridMultilevel"/>
    <w:tmpl w:val="33A48392"/>
    <w:lvl w:ilvl="0" w:tplc="987C56F0">
      <w:start w:val="1"/>
      <w:numFmt w:val="decimal"/>
      <w:lvlText w:val="%1."/>
      <w:lvlJc w:val="left"/>
      <w:pPr>
        <w:ind w:left="820" w:hanging="354"/>
      </w:pPr>
      <w:rPr>
        <w:rFonts w:hint="default"/>
        <w:b/>
        <w:color w:val="231F20"/>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2370E"/>
    <w:multiLevelType w:val="hybridMultilevel"/>
    <w:tmpl w:val="F0B05372"/>
    <w:lvl w:ilvl="0" w:tplc="46CA1F72">
      <w:start w:val="1"/>
      <w:numFmt w:val="upperLetter"/>
      <w:lvlText w:val="%1."/>
      <w:lvlJc w:val="left"/>
      <w:pPr>
        <w:ind w:left="820" w:hanging="294"/>
      </w:pPr>
      <w:rPr>
        <w:rFonts w:ascii="Times New Roman" w:eastAsia="Times New Roman" w:hAnsi="Times New Roman" w:cs="Times New Roman" w:hint="default"/>
        <w:color w:val="231F20"/>
        <w:w w:val="99"/>
        <w:sz w:val="22"/>
        <w:szCs w:val="22"/>
      </w:rPr>
    </w:lvl>
    <w:lvl w:ilvl="1" w:tplc="D096A8A6">
      <w:start w:val="1"/>
      <w:numFmt w:val="decimal"/>
      <w:lvlText w:val="%2."/>
      <w:lvlJc w:val="left"/>
      <w:pPr>
        <w:ind w:left="1120" w:hanging="301"/>
      </w:pPr>
      <w:rPr>
        <w:rFonts w:ascii="Times New Roman" w:eastAsia="Times New Roman" w:hAnsi="Times New Roman" w:cs="Times New Roman" w:hint="default"/>
        <w:b/>
        <w:bCs/>
        <w:color w:val="231F20"/>
        <w:w w:val="100"/>
        <w:sz w:val="22"/>
        <w:szCs w:val="22"/>
      </w:rPr>
    </w:lvl>
    <w:lvl w:ilvl="2" w:tplc="56207ED2">
      <w:start w:val="1"/>
      <w:numFmt w:val="upperLetter"/>
      <w:lvlText w:val="%3."/>
      <w:lvlJc w:val="left"/>
      <w:pPr>
        <w:ind w:left="820" w:hanging="353"/>
      </w:pPr>
      <w:rPr>
        <w:rFonts w:ascii="Times New Roman" w:eastAsia="Times New Roman" w:hAnsi="Times New Roman" w:cs="Times New Roman" w:hint="default"/>
        <w:b/>
        <w:bCs/>
        <w:color w:val="231F20"/>
        <w:spacing w:val="-1"/>
        <w:w w:val="99"/>
        <w:sz w:val="22"/>
        <w:szCs w:val="22"/>
      </w:rPr>
    </w:lvl>
    <w:lvl w:ilvl="3" w:tplc="0F826332">
      <w:numFmt w:val="bullet"/>
      <w:lvlText w:val="•"/>
      <w:lvlJc w:val="left"/>
      <w:pPr>
        <w:ind w:left="3000" w:hanging="353"/>
      </w:pPr>
      <w:rPr>
        <w:rFonts w:hint="default"/>
      </w:rPr>
    </w:lvl>
    <w:lvl w:ilvl="4" w:tplc="FD82FE50">
      <w:numFmt w:val="bullet"/>
      <w:lvlText w:val="•"/>
      <w:lvlJc w:val="left"/>
      <w:pPr>
        <w:ind w:left="3940" w:hanging="353"/>
      </w:pPr>
      <w:rPr>
        <w:rFonts w:hint="default"/>
      </w:rPr>
    </w:lvl>
    <w:lvl w:ilvl="5" w:tplc="F0E87790">
      <w:numFmt w:val="bullet"/>
      <w:lvlText w:val="•"/>
      <w:lvlJc w:val="left"/>
      <w:pPr>
        <w:ind w:left="4880" w:hanging="353"/>
      </w:pPr>
      <w:rPr>
        <w:rFonts w:hint="default"/>
      </w:rPr>
    </w:lvl>
    <w:lvl w:ilvl="6" w:tplc="55B692D8">
      <w:numFmt w:val="bullet"/>
      <w:lvlText w:val="•"/>
      <w:lvlJc w:val="left"/>
      <w:pPr>
        <w:ind w:left="5820" w:hanging="353"/>
      </w:pPr>
      <w:rPr>
        <w:rFonts w:hint="default"/>
      </w:rPr>
    </w:lvl>
    <w:lvl w:ilvl="7" w:tplc="F4FE6230">
      <w:numFmt w:val="bullet"/>
      <w:lvlText w:val="•"/>
      <w:lvlJc w:val="left"/>
      <w:pPr>
        <w:ind w:left="6760" w:hanging="353"/>
      </w:pPr>
      <w:rPr>
        <w:rFonts w:hint="default"/>
      </w:rPr>
    </w:lvl>
    <w:lvl w:ilvl="8" w:tplc="5E2AD0C8">
      <w:numFmt w:val="bullet"/>
      <w:lvlText w:val="•"/>
      <w:lvlJc w:val="left"/>
      <w:pPr>
        <w:ind w:left="7700" w:hanging="353"/>
      </w:pPr>
      <w:rPr>
        <w:rFonts w:hint="default"/>
      </w:rPr>
    </w:lvl>
  </w:abstractNum>
  <w:abstractNum w:abstractNumId="37" w15:restartNumberingAfterBreak="0">
    <w:nsid w:val="76E4617F"/>
    <w:multiLevelType w:val="hybridMultilevel"/>
    <w:tmpl w:val="0D086812"/>
    <w:lvl w:ilvl="0" w:tplc="2C9CB7AE">
      <w:start w:val="1"/>
      <w:numFmt w:val="decimal"/>
      <w:lvlText w:val="(%1)"/>
      <w:lvlJc w:val="left"/>
      <w:pPr>
        <w:ind w:left="720" w:hanging="360"/>
      </w:pPr>
      <w:rPr>
        <w:rFonts w:ascii="Times New Roman" w:eastAsia="Times New Roman" w:hAnsi="Times New Roman" w:cs="Times New Roman" w:hint="default"/>
        <w:color w:val="231F20"/>
        <w:spacing w:val="-2"/>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856C25"/>
    <w:multiLevelType w:val="hybridMultilevel"/>
    <w:tmpl w:val="885E07DE"/>
    <w:lvl w:ilvl="0" w:tplc="47D29504">
      <w:start w:val="2"/>
      <w:numFmt w:val="decimal"/>
      <w:lvlText w:val="%1."/>
      <w:lvlJc w:val="left"/>
      <w:pPr>
        <w:ind w:left="100" w:hanging="248"/>
      </w:pPr>
      <w:rPr>
        <w:rFonts w:ascii="Times New Roman" w:eastAsia="Times New Roman" w:hAnsi="Times New Roman" w:cs="Times New Roman" w:hint="default"/>
        <w:b/>
        <w:bCs/>
        <w:color w:val="231F20"/>
        <w:w w:val="100"/>
        <w:sz w:val="22"/>
        <w:szCs w:val="22"/>
      </w:rPr>
    </w:lvl>
    <w:lvl w:ilvl="1" w:tplc="2B2A38C8">
      <w:start w:val="1"/>
      <w:numFmt w:val="upperLetter"/>
      <w:lvlText w:val="%2."/>
      <w:lvlJc w:val="left"/>
      <w:pPr>
        <w:ind w:left="820" w:hanging="293"/>
      </w:pPr>
      <w:rPr>
        <w:rFonts w:ascii="Times New Roman" w:eastAsia="Times New Roman" w:hAnsi="Times New Roman" w:cs="Times New Roman" w:hint="default"/>
        <w:b/>
        <w:bCs/>
        <w:color w:val="231F20"/>
        <w:spacing w:val="-1"/>
        <w:w w:val="99"/>
        <w:sz w:val="22"/>
        <w:szCs w:val="22"/>
      </w:rPr>
    </w:lvl>
    <w:lvl w:ilvl="2" w:tplc="042A300E">
      <w:numFmt w:val="bullet"/>
      <w:lvlText w:val="•"/>
      <w:lvlJc w:val="left"/>
      <w:pPr>
        <w:ind w:left="1793" w:hanging="293"/>
      </w:pPr>
      <w:rPr>
        <w:rFonts w:hint="default"/>
      </w:rPr>
    </w:lvl>
    <w:lvl w:ilvl="3" w:tplc="F6B2B0DE">
      <w:numFmt w:val="bullet"/>
      <w:lvlText w:val="•"/>
      <w:lvlJc w:val="left"/>
      <w:pPr>
        <w:ind w:left="2766" w:hanging="293"/>
      </w:pPr>
      <w:rPr>
        <w:rFonts w:hint="default"/>
      </w:rPr>
    </w:lvl>
    <w:lvl w:ilvl="4" w:tplc="BFD60C0A">
      <w:numFmt w:val="bullet"/>
      <w:lvlText w:val="•"/>
      <w:lvlJc w:val="left"/>
      <w:pPr>
        <w:ind w:left="3740" w:hanging="293"/>
      </w:pPr>
      <w:rPr>
        <w:rFonts w:hint="default"/>
      </w:rPr>
    </w:lvl>
    <w:lvl w:ilvl="5" w:tplc="40A20F6E">
      <w:numFmt w:val="bullet"/>
      <w:lvlText w:val="•"/>
      <w:lvlJc w:val="left"/>
      <w:pPr>
        <w:ind w:left="4713" w:hanging="293"/>
      </w:pPr>
      <w:rPr>
        <w:rFonts w:hint="default"/>
      </w:rPr>
    </w:lvl>
    <w:lvl w:ilvl="6" w:tplc="407EA784">
      <w:numFmt w:val="bullet"/>
      <w:lvlText w:val="•"/>
      <w:lvlJc w:val="left"/>
      <w:pPr>
        <w:ind w:left="5686" w:hanging="293"/>
      </w:pPr>
      <w:rPr>
        <w:rFonts w:hint="default"/>
      </w:rPr>
    </w:lvl>
    <w:lvl w:ilvl="7" w:tplc="10C0FA8E">
      <w:numFmt w:val="bullet"/>
      <w:lvlText w:val="•"/>
      <w:lvlJc w:val="left"/>
      <w:pPr>
        <w:ind w:left="6660" w:hanging="293"/>
      </w:pPr>
      <w:rPr>
        <w:rFonts w:hint="default"/>
      </w:rPr>
    </w:lvl>
    <w:lvl w:ilvl="8" w:tplc="D0480A9E">
      <w:numFmt w:val="bullet"/>
      <w:lvlText w:val="•"/>
      <w:lvlJc w:val="left"/>
      <w:pPr>
        <w:ind w:left="7633" w:hanging="293"/>
      </w:pPr>
      <w:rPr>
        <w:rFonts w:hint="default"/>
      </w:rPr>
    </w:lvl>
  </w:abstractNum>
  <w:abstractNum w:abstractNumId="39" w15:restartNumberingAfterBreak="0">
    <w:nsid w:val="7C9F2352"/>
    <w:multiLevelType w:val="hybridMultilevel"/>
    <w:tmpl w:val="42DA01AC"/>
    <w:lvl w:ilvl="0" w:tplc="83AE2956">
      <w:start w:val="1"/>
      <w:numFmt w:val="upperLetter"/>
      <w:lvlText w:val="%1."/>
      <w:lvlJc w:val="left"/>
      <w:pPr>
        <w:ind w:left="820" w:hanging="354"/>
      </w:pPr>
      <w:rPr>
        <w:rFonts w:ascii="Times New Roman" w:eastAsia="Times New Roman" w:hAnsi="Times New Roman" w:cs="Times New Roman" w:hint="default"/>
        <w:color w:val="231F20"/>
        <w:w w:val="99"/>
        <w:sz w:val="22"/>
        <w:szCs w:val="22"/>
      </w:rPr>
    </w:lvl>
    <w:lvl w:ilvl="1" w:tplc="49A25D4A">
      <w:numFmt w:val="bullet"/>
      <w:lvlText w:val="•"/>
      <w:lvlJc w:val="left"/>
      <w:pPr>
        <w:ind w:left="1696" w:hanging="354"/>
      </w:pPr>
      <w:rPr>
        <w:rFonts w:hint="default"/>
      </w:rPr>
    </w:lvl>
    <w:lvl w:ilvl="2" w:tplc="41E2E23A">
      <w:numFmt w:val="bullet"/>
      <w:lvlText w:val="•"/>
      <w:lvlJc w:val="left"/>
      <w:pPr>
        <w:ind w:left="2572" w:hanging="354"/>
      </w:pPr>
      <w:rPr>
        <w:rFonts w:hint="default"/>
      </w:rPr>
    </w:lvl>
    <w:lvl w:ilvl="3" w:tplc="45A080B2">
      <w:numFmt w:val="bullet"/>
      <w:lvlText w:val="•"/>
      <w:lvlJc w:val="left"/>
      <w:pPr>
        <w:ind w:left="3448" w:hanging="354"/>
      </w:pPr>
      <w:rPr>
        <w:rFonts w:hint="default"/>
      </w:rPr>
    </w:lvl>
    <w:lvl w:ilvl="4" w:tplc="8A3A41E0">
      <w:numFmt w:val="bullet"/>
      <w:lvlText w:val="•"/>
      <w:lvlJc w:val="left"/>
      <w:pPr>
        <w:ind w:left="4324" w:hanging="354"/>
      </w:pPr>
      <w:rPr>
        <w:rFonts w:hint="default"/>
      </w:rPr>
    </w:lvl>
    <w:lvl w:ilvl="5" w:tplc="AE1C0C28">
      <w:numFmt w:val="bullet"/>
      <w:lvlText w:val="•"/>
      <w:lvlJc w:val="left"/>
      <w:pPr>
        <w:ind w:left="5200" w:hanging="354"/>
      </w:pPr>
      <w:rPr>
        <w:rFonts w:hint="default"/>
      </w:rPr>
    </w:lvl>
    <w:lvl w:ilvl="6" w:tplc="DE1EBA8E">
      <w:numFmt w:val="bullet"/>
      <w:lvlText w:val="•"/>
      <w:lvlJc w:val="left"/>
      <w:pPr>
        <w:ind w:left="6076" w:hanging="354"/>
      </w:pPr>
      <w:rPr>
        <w:rFonts w:hint="default"/>
      </w:rPr>
    </w:lvl>
    <w:lvl w:ilvl="7" w:tplc="6930E8AC">
      <w:numFmt w:val="bullet"/>
      <w:lvlText w:val="•"/>
      <w:lvlJc w:val="left"/>
      <w:pPr>
        <w:ind w:left="6952" w:hanging="354"/>
      </w:pPr>
      <w:rPr>
        <w:rFonts w:hint="default"/>
      </w:rPr>
    </w:lvl>
    <w:lvl w:ilvl="8" w:tplc="A762E548">
      <w:numFmt w:val="bullet"/>
      <w:lvlText w:val="•"/>
      <w:lvlJc w:val="left"/>
      <w:pPr>
        <w:ind w:left="7828" w:hanging="354"/>
      </w:pPr>
      <w:rPr>
        <w:rFonts w:hint="default"/>
      </w:rPr>
    </w:lvl>
  </w:abstractNum>
  <w:num w:numId="1" w16cid:durableId="713191887">
    <w:abstractNumId w:val="12"/>
  </w:num>
  <w:num w:numId="2" w16cid:durableId="411778477">
    <w:abstractNumId w:val="39"/>
  </w:num>
  <w:num w:numId="3" w16cid:durableId="1652783969">
    <w:abstractNumId w:val="28"/>
  </w:num>
  <w:num w:numId="4" w16cid:durableId="211044754">
    <w:abstractNumId w:val="9"/>
  </w:num>
  <w:num w:numId="5" w16cid:durableId="1052540635">
    <w:abstractNumId w:val="8"/>
  </w:num>
  <w:num w:numId="6" w16cid:durableId="700671480">
    <w:abstractNumId w:val="32"/>
  </w:num>
  <w:num w:numId="7" w16cid:durableId="504521135">
    <w:abstractNumId w:val="33"/>
  </w:num>
  <w:num w:numId="8" w16cid:durableId="100732812">
    <w:abstractNumId w:val="38"/>
  </w:num>
  <w:num w:numId="9" w16cid:durableId="466364678">
    <w:abstractNumId w:val="34"/>
  </w:num>
  <w:num w:numId="10" w16cid:durableId="2054424349">
    <w:abstractNumId w:val="36"/>
  </w:num>
  <w:num w:numId="11" w16cid:durableId="361587792">
    <w:abstractNumId w:val="7"/>
  </w:num>
  <w:num w:numId="12" w16cid:durableId="245849516">
    <w:abstractNumId w:val="31"/>
  </w:num>
  <w:num w:numId="13" w16cid:durableId="1568880439">
    <w:abstractNumId w:val="23"/>
  </w:num>
  <w:num w:numId="14" w16cid:durableId="1688171538">
    <w:abstractNumId w:val="25"/>
  </w:num>
  <w:num w:numId="15" w16cid:durableId="1815753209">
    <w:abstractNumId w:val="2"/>
  </w:num>
  <w:num w:numId="16" w16cid:durableId="1803960010">
    <w:abstractNumId w:val="15"/>
  </w:num>
  <w:num w:numId="17" w16cid:durableId="655650641">
    <w:abstractNumId w:val="35"/>
  </w:num>
  <w:num w:numId="18" w16cid:durableId="907495778">
    <w:abstractNumId w:val="29"/>
  </w:num>
  <w:num w:numId="19" w16cid:durableId="1547792403">
    <w:abstractNumId w:val="17"/>
  </w:num>
  <w:num w:numId="20" w16cid:durableId="1230582244">
    <w:abstractNumId w:val="24"/>
  </w:num>
  <w:num w:numId="21" w16cid:durableId="717313874">
    <w:abstractNumId w:val="22"/>
  </w:num>
  <w:num w:numId="22" w16cid:durableId="790976964">
    <w:abstractNumId w:val="27"/>
  </w:num>
  <w:num w:numId="23" w16cid:durableId="990407626">
    <w:abstractNumId w:val="19"/>
  </w:num>
  <w:num w:numId="24" w16cid:durableId="103186062">
    <w:abstractNumId w:val="26"/>
  </w:num>
  <w:num w:numId="25" w16cid:durableId="802508152">
    <w:abstractNumId w:val="6"/>
  </w:num>
  <w:num w:numId="26" w16cid:durableId="1261111404">
    <w:abstractNumId w:val="4"/>
  </w:num>
  <w:num w:numId="27" w16cid:durableId="999844362">
    <w:abstractNumId w:val="21"/>
  </w:num>
  <w:num w:numId="28" w16cid:durableId="386998383">
    <w:abstractNumId w:val="14"/>
  </w:num>
  <w:num w:numId="29" w16cid:durableId="1289363254">
    <w:abstractNumId w:val="37"/>
  </w:num>
  <w:num w:numId="30" w16cid:durableId="1043480235">
    <w:abstractNumId w:val="1"/>
  </w:num>
  <w:num w:numId="31" w16cid:durableId="790704095">
    <w:abstractNumId w:val="3"/>
  </w:num>
  <w:num w:numId="32" w16cid:durableId="1830946949">
    <w:abstractNumId w:val="16"/>
  </w:num>
  <w:num w:numId="33" w16cid:durableId="1710521207">
    <w:abstractNumId w:val="10"/>
  </w:num>
  <w:num w:numId="34" w16cid:durableId="2013943950">
    <w:abstractNumId w:val="5"/>
  </w:num>
  <w:num w:numId="35" w16cid:durableId="903489026">
    <w:abstractNumId w:val="30"/>
  </w:num>
  <w:num w:numId="36" w16cid:durableId="1299603329">
    <w:abstractNumId w:val="11"/>
  </w:num>
  <w:num w:numId="37" w16cid:durableId="1177113446">
    <w:abstractNumId w:val="20"/>
  </w:num>
  <w:num w:numId="38" w16cid:durableId="10227252">
    <w:abstractNumId w:val="13"/>
  </w:num>
  <w:num w:numId="39" w16cid:durableId="1512181691">
    <w:abstractNumId w:val="0"/>
  </w:num>
  <w:num w:numId="40" w16cid:durableId="13073210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D3"/>
    <w:rsid w:val="00016D5C"/>
    <w:rsid w:val="00021625"/>
    <w:rsid w:val="00021D60"/>
    <w:rsid w:val="00024BF4"/>
    <w:rsid w:val="00045129"/>
    <w:rsid w:val="00066752"/>
    <w:rsid w:val="000724B8"/>
    <w:rsid w:val="000956C9"/>
    <w:rsid w:val="000A4526"/>
    <w:rsid w:val="000B5847"/>
    <w:rsid w:val="000B5EEC"/>
    <w:rsid w:val="000C3067"/>
    <w:rsid w:val="000D04E0"/>
    <w:rsid w:val="000D556D"/>
    <w:rsid w:val="000E6D3F"/>
    <w:rsid w:val="000F63A0"/>
    <w:rsid w:val="00100595"/>
    <w:rsid w:val="00136131"/>
    <w:rsid w:val="00136272"/>
    <w:rsid w:val="00141AE3"/>
    <w:rsid w:val="00152459"/>
    <w:rsid w:val="001579EB"/>
    <w:rsid w:val="00181EF6"/>
    <w:rsid w:val="00183946"/>
    <w:rsid w:val="001A091C"/>
    <w:rsid w:val="001A67C7"/>
    <w:rsid w:val="001B5A1A"/>
    <w:rsid w:val="001D5352"/>
    <w:rsid w:val="001D7B2E"/>
    <w:rsid w:val="001E0518"/>
    <w:rsid w:val="001E383E"/>
    <w:rsid w:val="001F6A63"/>
    <w:rsid w:val="00201145"/>
    <w:rsid w:val="00205417"/>
    <w:rsid w:val="00211F17"/>
    <w:rsid w:val="0022227F"/>
    <w:rsid w:val="00232C73"/>
    <w:rsid w:val="0024712D"/>
    <w:rsid w:val="00247A0E"/>
    <w:rsid w:val="0025191B"/>
    <w:rsid w:val="00251984"/>
    <w:rsid w:val="002521D6"/>
    <w:rsid w:val="0025637B"/>
    <w:rsid w:val="002671DD"/>
    <w:rsid w:val="0026743E"/>
    <w:rsid w:val="00275C17"/>
    <w:rsid w:val="00291B69"/>
    <w:rsid w:val="002925A4"/>
    <w:rsid w:val="002930E7"/>
    <w:rsid w:val="00294E43"/>
    <w:rsid w:val="002A09FE"/>
    <w:rsid w:val="002A44E3"/>
    <w:rsid w:val="002B0827"/>
    <w:rsid w:val="002B27FA"/>
    <w:rsid w:val="002B655A"/>
    <w:rsid w:val="002C0CA5"/>
    <w:rsid w:val="002C5B51"/>
    <w:rsid w:val="002D5914"/>
    <w:rsid w:val="002E020A"/>
    <w:rsid w:val="002E279E"/>
    <w:rsid w:val="002E63F2"/>
    <w:rsid w:val="002F5F9C"/>
    <w:rsid w:val="00304121"/>
    <w:rsid w:val="00314965"/>
    <w:rsid w:val="0031604B"/>
    <w:rsid w:val="0035571E"/>
    <w:rsid w:val="0037688D"/>
    <w:rsid w:val="00382173"/>
    <w:rsid w:val="00396C89"/>
    <w:rsid w:val="003A09EB"/>
    <w:rsid w:val="003A100C"/>
    <w:rsid w:val="003A36FA"/>
    <w:rsid w:val="003C30EA"/>
    <w:rsid w:val="003C3CD4"/>
    <w:rsid w:val="003C69E9"/>
    <w:rsid w:val="003D31D5"/>
    <w:rsid w:val="003E6546"/>
    <w:rsid w:val="003E6749"/>
    <w:rsid w:val="0041093D"/>
    <w:rsid w:val="00413C47"/>
    <w:rsid w:val="00423F43"/>
    <w:rsid w:val="00440653"/>
    <w:rsid w:val="00452FAF"/>
    <w:rsid w:val="004725AC"/>
    <w:rsid w:val="00480F39"/>
    <w:rsid w:val="004A5A43"/>
    <w:rsid w:val="004A7520"/>
    <w:rsid w:val="004B078A"/>
    <w:rsid w:val="004C62AA"/>
    <w:rsid w:val="004E7998"/>
    <w:rsid w:val="004F4316"/>
    <w:rsid w:val="0050637C"/>
    <w:rsid w:val="005128F7"/>
    <w:rsid w:val="00520AF4"/>
    <w:rsid w:val="00532271"/>
    <w:rsid w:val="00535293"/>
    <w:rsid w:val="00536EEA"/>
    <w:rsid w:val="00553624"/>
    <w:rsid w:val="00555DA0"/>
    <w:rsid w:val="00556C91"/>
    <w:rsid w:val="00566AF3"/>
    <w:rsid w:val="00577004"/>
    <w:rsid w:val="00577246"/>
    <w:rsid w:val="00583569"/>
    <w:rsid w:val="0058418B"/>
    <w:rsid w:val="005C3943"/>
    <w:rsid w:val="005D2279"/>
    <w:rsid w:val="00605D8A"/>
    <w:rsid w:val="0060715C"/>
    <w:rsid w:val="00620A32"/>
    <w:rsid w:val="00621E2A"/>
    <w:rsid w:val="00626C9D"/>
    <w:rsid w:val="00654A81"/>
    <w:rsid w:val="006576C5"/>
    <w:rsid w:val="00666E91"/>
    <w:rsid w:val="0067195C"/>
    <w:rsid w:val="006815E0"/>
    <w:rsid w:val="006B269A"/>
    <w:rsid w:val="006C00EE"/>
    <w:rsid w:val="006C231C"/>
    <w:rsid w:val="006C4B41"/>
    <w:rsid w:val="006C6AB2"/>
    <w:rsid w:val="006F0CD8"/>
    <w:rsid w:val="006F0D46"/>
    <w:rsid w:val="006F2A9E"/>
    <w:rsid w:val="006F4364"/>
    <w:rsid w:val="00703DC2"/>
    <w:rsid w:val="00711984"/>
    <w:rsid w:val="00721314"/>
    <w:rsid w:val="0072784F"/>
    <w:rsid w:val="00727ECE"/>
    <w:rsid w:val="007416F4"/>
    <w:rsid w:val="00741C85"/>
    <w:rsid w:val="0074553F"/>
    <w:rsid w:val="00745E54"/>
    <w:rsid w:val="00753A83"/>
    <w:rsid w:val="007553B4"/>
    <w:rsid w:val="007560DE"/>
    <w:rsid w:val="00760AB1"/>
    <w:rsid w:val="00770815"/>
    <w:rsid w:val="00786251"/>
    <w:rsid w:val="0079120E"/>
    <w:rsid w:val="00791ADF"/>
    <w:rsid w:val="007A2DB4"/>
    <w:rsid w:val="007A60DF"/>
    <w:rsid w:val="007A7CC2"/>
    <w:rsid w:val="007B2D51"/>
    <w:rsid w:val="007B6E3B"/>
    <w:rsid w:val="007C3EC3"/>
    <w:rsid w:val="007E0316"/>
    <w:rsid w:val="00833781"/>
    <w:rsid w:val="008407B8"/>
    <w:rsid w:val="008408BC"/>
    <w:rsid w:val="00840DAC"/>
    <w:rsid w:val="0085166D"/>
    <w:rsid w:val="00860DF6"/>
    <w:rsid w:val="00864016"/>
    <w:rsid w:val="00870CEA"/>
    <w:rsid w:val="008868F4"/>
    <w:rsid w:val="00887735"/>
    <w:rsid w:val="00895312"/>
    <w:rsid w:val="008B6D14"/>
    <w:rsid w:val="008C52BC"/>
    <w:rsid w:val="008C7040"/>
    <w:rsid w:val="008D16E9"/>
    <w:rsid w:val="008D1AC9"/>
    <w:rsid w:val="008E2660"/>
    <w:rsid w:val="00907502"/>
    <w:rsid w:val="00913068"/>
    <w:rsid w:val="00916DE2"/>
    <w:rsid w:val="00940C5C"/>
    <w:rsid w:val="00967013"/>
    <w:rsid w:val="00975910"/>
    <w:rsid w:val="00986880"/>
    <w:rsid w:val="00997099"/>
    <w:rsid w:val="009A5E44"/>
    <w:rsid w:val="009A77FC"/>
    <w:rsid w:val="009B22DD"/>
    <w:rsid w:val="009B5292"/>
    <w:rsid w:val="009B79AF"/>
    <w:rsid w:val="009D44A1"/>
    <w:rsid w:val="009E5DB6"/>
    <w:rsid w:val="009F50EA"/>
    <w:rsid w:val="00A111D3"/>
    <w:rsid w:val="00A218DB"/>
    <w:rsid w:val="00A422E5"/>
    <w:rsid w:val="00A6245E"/>
    <w:rsid w:val="00A83156"/>
    <w:rsid w:val="00A876FA"/>
    <w:rsid w:val="00A9146C"/>
    <w:rsid w:val="00AA3176"/>
    <w:rsid w:val="00AA33F0"/>
    <w:rsid w:val="00AA39D7"/>
    <w:rsid w:val="00AA6808"/>
    <w:rsid w:val="00AB59B6"/>
    <w:rsid w:val="00AC3AA0"/>
    <w:rsid w:val="00AC61F3"/>
    <w:rsid w:val="00AD3B5B"/>
    <w:rsid w:val="00AE4459"/>
    <w:rsid w:val="00AF53DA"/>
    <w:rsid w:val="00B05BE4"/>
    <w:rsid w:val="00B24025"/>
    <w:rsid w:val="00B27FA4"/>
    <w:rsid w:val="00B33D79"/>
    <w:rsid w:val="00B50C09"/>
    <w:rsid w:val="00B568AD"/>
    <w:rsid w:val="00B61500"/>
    <w:rsid w:val="00B637ED"/>
    <w:rsid w:val="00B66A0A"/>
    <w:rsid w:val="00B92234"/>
    <w:rsid w:val="00BA324F"/>
    <w:rsid w:val="00BC3166"/>
    <w:rsid w:val="00BC6D96"/>
    <w:rsid w:val="00BE7EAA"/>
    <w:rsid w:val="00BF5C31"/>
    <w:rsid w:val="00BF75B1"/>
    <w:rsid w:val="00C02076"/>
    <w:rsid w:val="00C266D9"/>
    <w:rsid w:val="00C33368"/>
    <w:rsid w:val="00C3471A"/>
    <w:rsid w:val="00C53E71"/>
    <w:rsid w:val="00C5462B"/>
    <w:rsid w:val="00C54865"/>
    <w:rsid w:val="00C676C1"/>
    <w:rsid w:val="00CB4451"/>
    <w:rsid w:val="00CB4C41"/>
    <w:rsid w:val="00CB7EF7"/>
    <w:rsid w:val="00CC525B"/>
    <w:rsid w:val="00CC7A9D"/>
    <w:rsid w:val="00CC7C02"/>
    <w:rsid w:val="00CE10A3"/>
    <w:rsid w:val="00CE5188"/>
    <w:rsid w:val="00CF5314"/>
    <w:rsid w:val="00D022B0"/>
    <w:rsid w:val="00D0626D"/>
    <w:rsid w:val="00D07200"/>
    <w:rsid w:val="00D107F8"/>
    <w:rsid w:val="00D21427"/>
    <w:rsid w:val="00D27DAB"/>
    <w:rsid w:val="00D50B04"/>
    <w:rsid w:val="00D60088"/>
    <w:rsid w:val="00D7114E"/>
    <w:rsid w:val="00D712BA"/>
    <w:rsid w:val="00D75E08"/>
    <w:rsid w:val="00D8165A"/>
    <w:rsid w:val="00D845CA"/>
    <w:rsid w:val="00D937C9"/>
    <w:rsid w:val="00D95F83"/>
    <w:rsid w:val="00DA02F7"/>
    <w:rsid w:val="00DA1C6D"/>
    <w:rsid w:val="00DA27B9"/>
    <w:rsid w:val="00DA6752"/>
    <w:rsid w:val="00DB6E54"/>
    <w:rsid w:val="00DC139D"/>
    <w:rsid w:val="00DE36FF"/>
    <w:rsid w:val="00DE598F"/>
    <w:rsid w:val="00DE5A39"/>
    <w:rsid w:val="00E06885"/>
    <w:rsid w:val="00E100BC"/>
    <w:rsid w:val="00E130E2"/>
    <w:rsid w:val="00E15999"/>
    <w:rsid w:val="00E15BAE"/>
    <w:rsid w:val="00E26CD1"/>
    <w:rsid w:val="00E43C51"/>
    <w:rsid w:val="00E448B2"/>
    <w:rsid w:val="00E46B24"/>
    <w:rsid w:val="00E509C1"/>
    <w:rsid w:val="00E57ADD"/>
    <w:rsid w:val="00E65302"/>
    <w:rsid w:val="00E66425"/>
    <w:rsid w:val="00E831A2"/>
    <w:rsid w:val="00E86A8E"/>
    <w:rsid w:val="00EA5EBE"/>
    <w:rsid w:val="00EA65BA"/>
    <w:rsid w:val="00EA76FD"/>
    <w:rsid w:val="00EA7CEE"/>
    <w:rsid w:val="00EB1263"/>
    <w:rsid w:val="00EC2C0B"/>
    <w:rsid w:val="00EC6502"/>
    <w:rsid w:val="00ED0F4E"/>
    <w:rsid w:val="00ED7289"/>
    <w:rsid w:val="00EE772D"/>
    <w:rsid w:val="00EF4B35"/>
    <w:rsid w:val="00F066E5"/>
    <w:rsid w:val="00F23A27"/>
    <w:rsid w:val="00F243BD"/>
    <w:rsid w:val="00F2576B"/>
    <w:rsid w:val="00F5155D"/>
    <w:rsid w:val="00F77354"/>
    <w:rsid w:val="00F941D5"/>
    <w:rsid w:val="00F96367"/>
    <w:rsid w:val="00FA2305"/>
    <w:rsid w:val="00FD5D72"/>
    <w:rsid w:val="00FE0BCD"/>
    <w:rsid w:val="00FF5D39"/>
    <w:rsid w:val="00FF5D76"/>
    <w:rsid w:val="00FF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2289"/>
    <o:shapelayout v:ext="edit">
      <o:idmap v:ext="edit" data="1"/>
    </o:shapelayout>
  </w:shapeDefaults>
  <w:decimalSymbol w:val="."/>
  <w:listSeparator w:val=","/>
  <w14:docId w14:val="282EE0BB"/>
  <w15:docId w15:val="{69853E71-BEAE-41A3-9283-6CF91B8C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54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17"/>
    <w:rPr>
      <w:rFonts w:ascii="Segoe UI" w:eastAsia="Times New Roman" w:hAnsi="Segoe UI" w:cs="Segoe UI"/>
      <w:sz w:val="18"/>
      <w:szCs w:val="18"/>
    </w:rPr>
  </w:style>
  <w:style w:type="paragraph" w:styleId="Header">
    <w:name w:val="header"/>
    <w:basedOn w:val="Normal"/>
    <w:link w:val="HeaderChar"/>
    <w:uiPriority w:val="99"/>
    <w:unhideWhenUsed/>
    <w:rsid w:val="000C3067"/>
    <w:pPr>
      <w:tabs>
        <w:tab w:val="center" w:pos="4680"/>
        <w:tab w:val="right" w:pos="9360"/>
      </w:tabs>
    </w:pPr>
  </w:style>
  <w:style w:type="character" w:customStyle="1" w:styleId="HeaderChar">
    <w:name w:val="Header Char"/>
    <w:basedOn w:val="DefaultParagraphFont"/>
    <w:link w:val="Header"/>
    <w:uiPriority w:val="99"/>
    <w:rsid w:val="000C3067"/>
    <w:rPr>
      <w:rFonts w:ascii="Times New Roman" w:eastAsia="Times New Roman" w:hAnsi="Times New Roman" w:cs="Times New Roman"/>
    </w:rPr>
  </w:style>
  <w:style w:type="paragraph" w:styleId="Footer">
    <w:name w:val="footer"/>
    <w:basedOn w:val="Normal"/>
    <w:link w:val="FooterChar"/>
    <w:uiPriority w:val="99"/>
    <w:unhideWhenUsed/>
    <w:rsid w:val="000C3067"/>
    <w:pPr>
      <w:tabs>
        <w:tab w:val="center" w:pos="4680"/>
        <w:tab w:val="right" w:pos="9360"/>
      </w:tabs>
    </w:pPr>
  </w:style>
  <w:style w:type="character" w:customStyle="1" w:styleId="FooterChar">
    <w:name w:val="Footer Char"/>
    <w:basedOn w:val="DefaultParagraphFont"/>
    <w:link w:val="Footer"/>
    <w:uiPriority w:val="99"/>
    <w:rsid w:val="000C3067"/>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4553F"/>
    <w:rPr>
      <w:sz w:val="16"/>
      <w:szCs w:val="16"/>
    </w:rPr>
  </w:style>
  <w:style w:type="paragraph" w:styleId="CommentText">
    <w:name w:val="annotation text"/>
    <w:basedOn w:val="Normal"/>
    <w:link w:val="CommentTextChar"/>
    <w:uiPriority w:val="99"/>
    <w:semiHidden/>
    <w:unhideWhenUsed/>
    <w:rsid w:val="0074553F"/>
    <w:rPr>
      <w:sz w:val="20"/>
      <w:szCs w:val="20"/>
    </w:rPr>
  </w:style>
  <w:style w:type="character" w:customStyle="1" w:styleId="CommentTextChar">
    <w:name w:val="Comment Text Char"/>
    <w:basedOn w:val="DefaultParagraphFont"/>
    <w:link w:val="CommentText"/>
    <w:uiPriority w:val="99"/>
    <w:semiHidden/>
    <w:rsid w:val="007455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553F"/>
    <w:rPr>
      <w:b/>
      <w:bCs/>
    </w:rPr>
  </w:style>
  <w:style w:type="character" w:customStyle="1" w:styleId="CommentSubjectChar">
    <w:name w:val="Comment Subject Char"/>
    <w:basedOn w:val="CommentTextChar"/>
    <w:link w:val="CommentSubject"/>
    <w:uiPriority w:val="99"/>
    <w:semiHidden/>
    <w:rsid w:val="0074553F"/>
    <w:rPr>
      <w:rFonts w:ascii="Times New Roman" w:eastAsia="Times New Roman" w:hAnsi="Times New Roman" w:cs="Times New Roman"/>
      <w:b/>
      <w:bCs/>
      <w:sz w:val="20"/>
      <w:szCs w:val="20"/>
    </w:rPr>
  </w:style>
  <w:style w:type="paragraph" w:styleId="Revision">
    <w:name w:val="Revision"/>
    <w:hidden/>
    <w:uiPriority w:val="99"/>
    <w:semiHidden/>
    <w:rsid w:val="0074553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6af66ce593591bf9ffd069e688cb9ae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5232acb96b4e30b90ffb2af4ef274181"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F5231D-F884-4006-91C0-8D595CF66612}">
  <ds:schemaRefs>
    <ds:schemaRef ds:uri="http://schemas.microsoft.com/sharepoint/v3/contenttype/forms"/>
  </ds:schemaRefs>
</ds:datastoreItem>
</file>

<file path=customXml/itemProps2.xml><?xml version="1.0" encoding="utf-8"?>
<ds:datastoreItem xmlns:ds="http://schemas.openxmlformats.org/officeDocument/2006/customXml" ds:itemID="{ACB3E153-AFC7-40DB-9FF4-E96ECDFD9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095FA-5198-4182-8133-AB06AD9DE0A1}">
  <ds:schemaRefs>
    <ds:schemaRef ds:uri="http://schemas.openxmlformats.org/officeDocument/2006/bibliography"/>
  </ds:schemaRefs>
</ds:datastoreItem>
</file>

<file path=customXml/itemProps4.xml><?xml version="1.0" encoding="utf-8"?>
<ds:datastoreItem xmlns:ds="http://schemas.openxmlformats.org/officeDocument/2006/customXml" ds:itemID="{E3DB3A4A-CA1E-45D5-AD9A-9E1363143F5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Microsoft Word - rule103.doc</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rule103.doc</dc:title>
  <dc:creator>william.j.brunelle</dc:creator>
  <cp:lastModifiedBy>Parr, J.Chris</cp:lastModifiedBy>
  <cp:revision>13</cp:revision>
  <cp:lastPrinted>2020-07-15T20:25:00Z</cp:lastPrinted>
  <dcterms:created xsi:type="dcterms:W3CDTF">2021-07-07T20:30:00Z</dcterms:created>
  <dcterms:modified xsi:type="dcterms:W3CDTF">2025-07-03T14:23:00Z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PScript5.dll Version 5.2.2</vt:lpwstr>
  </property>
  <property fmtid="{D5CDD505-2E9C-101B-9397-08002B2CF9AE}" pid="4" name="LastSaved">
    <vt:filetime>2019-11-04T00:00:00Z</vt:filetime>
  </property>
  <property fmtid="{D5CDD505-2E9C-101B-9397-08002B2CF9AE}" pid="5" name="ContentTypeId">
    <vt:lpwstr>0x01010094D051388F4C8347A442BD4E523BF3F2</vt:lpwstr>
  </property>
</Properties>
</file>