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3580ACC7"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FD4CED">
        <w:rPr>
          <w:rFonts w:ascii="Bookman Old Style" w:eastAsiaTheme="minorHAnsi" w:hAnsi="Bookman Old Style"/>
          <w:b/>
          <w:sz w:val="22"/>
          <w:szCs w:val="22"/>
        </w:rPr>
        <w:t>December 13</w:t>
      </w:r>
      <w:r w:rsidR="008B6364">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7777777" w:rsidR="00257C41" w:rsidRPr="00257C41" w:rsidRDefault="00257C41" w:rsidP="00437BF0">
      <w:pPr>
        <w:tabs>
          <w:tab w:val="left" w:pos="-1440"/>
          <w:tab w:val="left" w:pos="-720"/>
          <w:tab w:val="left" w:pos="540"/>
          <w:tab w:val="left" w:pos="10440"/>
        </w:tabs>
        <w:rPr>
          <w:rFonts w:ascii="Bookman Old Style" w:hAnsi="Bookman Old Style"/>
          <w:sz w:val="22"/>
          <w:szCs w:val="22"/>
        </w:rPr>
      </w:pPr>
    </w:p>
    <w:p w14:paraId="244412B9" w14:textId="60BD36D0" w:rsidR="00D906D4" w:rsidRPr="00C04F6B" w:rsidRDefault="00D906D4" w:rsidP="00D906D4">
      <w:pPr>
        <w:tabs>
          <w:tab w:val="left" w:pos="-1440"/>
          <w:tab w:val="left" w:pos="-720"/>
          <w:tab w:val="left" w:pos="4320"/>
          <w:tab w:val="left" w:pos="10440"/>
        </w:tabs>
        <w:ind w:right="360"/>
        <w:rPr>
          <w:rFonts w:ascii="Bookman Old Style" w:hAnsi="Bookman Old Style"/>
          <w:b/>
          <w:bCs/>
          <w:sz w:val="22"/>
          <w:szCs w:val="22"/>
        </w:rPr>
      </w:pPr>
      <w:r w:rsidRPr="00C04F6B">
        <w:rPr>
          <w:rFonts w:ascii="Bookman Old Style" w:hAnsi="Bookman Old Style"/>
          <w:b/>
          <w:bCs/>
          <w:sz w:val="22"/>
          <w:szCs w:val="22"/>
        </w:rPr>
        <w:t>AGENCY: 01-001 - Department of Agriculture, Conservation and Forestry</w:t>
      </w:r>
    </w:p>
    <w:p w14:paraId="64319B55" w14:textId="045E083A" w:rsidR="00D906D4" w:rsidRPr="00C04F6B" w:rsidRDefault="00D906D4" w:rsidP="00D906D4">
      <w:pPr>
        <w:tabs>
          <w:tab w:val="left" w:pos="-1440"/>
          <w:tab w:val="left" w:pos="-720"/>
          <w:tab w:val="left" w:pos="540"/>
          <w:tab w:val="left" w:pos="10440"/>
        </w:tabs>
        <w:rPr>
          <w:rFonts w:ascii="Bookman Old Style" w:hAnsi="Bookman Old Style"/>
          <w:sz w:val="22"/>
          <w:szCs w:val="22"/>
        </w:rPr>
      </w:pPr>
      <w:r w:rsidRPr="00C04F6B">
        <w:rPr>
          <w:rFonts w:ascii="Bookman Old Style" w:hAnsi="Bookman Old Style"/>
          <w:sz w:val="22"/>
          <w:szCs w:val="22"/>
        </w:rPr>
        <w:t xml:space="preserve">CHAPTER NUMBERS AND TITLES: </w:t>
      </w:r>
      <w:r w:rsidRPr="00C04F6B">
        <w:rPr>
          <w:rFonts w:ascii="Bookman Old Style" w:hAnsi="Bookman Old Style"/>
          <w:b/>
          <w:bCs/>
          <w:sz w:val="22"/>
          <w:szCs w:val="22"/>
        </w:rPr>
        <w:t>Ch. 400,</w:t>
      </w:r>
      <w:r w:rsidRPr="00C04F6B">
        <w:rPr>
          <w:rFonts w:ascii="Bookman Old Style" w:hAnsi="Bookman Old Style"/>
          <w:sz w:val="22"/>
          <w:szCs w:val="22"/>
        </w:rPr>
        <w:t xml:space="preserve"> Administrative Cost Grants; </w:t>
      </w:r>
      <w:r w:rsidRPr="00C04F6B">
        <w:rPr>
          <w:rFonts w:ascii="Bookman Old Style" w:hAnsi="Bookman Old Style"/>
          <w:b/>
          <w:bCs/>
          <w:sz w:val="22"/>
          <w:szCs w:val="22"/>
        </w:rPr>
        <w:t>Ch. 401,</w:t>
      </w:r>
      <w:r w:rsidRPr="00C04F6B">
        <w:rPr>
          <w:rFonts w:ascii="Bookman Old Style" w:hAnsi="Bookman Old Style"/>
          <w:sz w:val="22"/>
          <w:szCs w:val="22"/>
        </w:rPr>
        <w:t xml:space="preserve"> Income Replacement; </w:t>
      </w:r>
      <w:r w:rsidRPr="00C04F6B">
        <w:rPr>
          <w:rFonts w:ascii="Bookman Old Style" w:hAnsi="Bookman Old Style"/>
          <w:b/>
          <w:bCs/>
          <w:sz w:val="22"/>
          <w:szCs w:val="22"/>
        </w:rPr>
        <w:t>Ch. 402,</w:t>
      </w:r>
      <w:r w:rsidRPr="00C04F6B">
        <w:rPr>
          <w:rFonts w:ascii="Bookman Old Style" w:hAnsi="Bookman Old Style"/>
          <w:sz w:val="22"/>
          <w:szCs w:val="22"/>
        </w:rPr>
        <w:t xml:space="preserve"> Support for No-Cost Technical Assistance; </w:t>
      </w:r>
      <w:r w:rsidRPr="00C04F6B">
        <w:rPr>
          <w:rFonts w:ascii="Bookman Old Style" w:hAnsi="Bookman Old Style"/>
          <w:b/>
          <w:bCs/>
          <w:sz w:val="22"/>
          <w:szCs w:val="22"/>
        </w:rPr>
        <w:t>Ch. 403,</w:t>
      </w:r>
      <w:r w:rsidRPr="00C04F6B">
        <w:rPr>
          <w:rFonts w:ascii="Bookman Old Style" w:hAnsi="Bookman Old Style"/>
          <w:sz w:val="22"/>
          <w:szCs w:val="22"/>
        </w:rPr>
        <w:t xml:space="preserve"> Infrastructure Investment Grants; </w:t>
      </w:r>
      <w:r w:rsidRPr="00C04F6B">
        <w:rPr>
          <w:rFonts w:ascii="Bookman Old Style" w:hAnsi="Bookman Old Style"/>
          <w:b/>
          <w:bCs/>
          <w:sz w:val="22"/>
          <w:szCs w:val="22"/>
        </w:rPr>
        <w:t xml:space="preserve">Ch. 404, </w:t>
      </w:r>
      <w:r w:rsidRPr="00C04F6B">
        <w:rPr>
          <w:rFonts w:ascii="Bookman Old Style" w:hAnsi="Bookman Old Style"/>
          <w:sz w:val="22"/>
          <w:szCs w:val="22"/>
        </w:rPr>
        <w:t xml:space="preserve">Assistance Obtaining New Loans; </w:t>
      </w:r>
      <w:r w:rsidRPr="00C04F6B">
        <w:rPr>
          <w:rFonts w:ascii="Bookman Old Style" w:hAnsi="Bookman Old Style"/>
          <w:b/>
          <w:bCs/>
          <w:sz w:val="22"/>
          <w:szCs w:val="22"/>
        </w:rPr>
        <w:t>Ch. 405,</w:t>
      </w:r>
      <w:r w:rsidRPr="00C04F6B">
        <w:rPr>
          <w:rFonts w:ascii="Bookman Old Style" w:hAnsi="Bookman Old Style"/>
          <w:sz w:val="22"/>
          <w:szCs w:val="22"/>
        </w:rPr>
        <w:t xml:space="preserve"> Real Estate Purchases; </w:t>
      </w:r>
      <w:r w:rsidRPr="00C04F6B">
        <w:rPr>
          <w:rFonts w:ascii="Bookman Old Style" w:hAnsi="Bookman Old Style"/>
          <w:b/>
          <w:bCs/>
          <w:sz w:val="22"/>
          <w:szCs w:val="22"/>
        </w:rPr>
        <w:t xml:space="preserve">Ch. 406, </w:t>
      </w:r>
      <w:r w:rsidRPr="00C04F6B">
        <w:rPr>
          <w:rFonts w:ascii="Bookman Old Style" w:hAnsi="Bookman Old Style"/>
          <w:sz w:val="22"/>
          <w:szCs w:val="22"/>
        </w:rPr>
        <w:t xml:space="preserve">Competitive Research Grants; </w:t>
      </w:r>
      <w:r w:rsidRPr="00C04F6B">
        <w:rPr>
          <w:rFonts w:ascii="Bookman Old Style" w:hAnsi="Bookman Old Style"/>
          <w:b/>
          <w:bCs/>
          <w:sz w:val="22"/>
          <w:szCs w:val="22"/>
        </w:rPr>
        <w:t xml:space="preserve">Ch. 407, </w:t>
      </w:r>
      <w:r w:rsidRPr="00C04F6B">
        <w:rPr>
          <w:rFonts w:ascii="Bookman Old Style" w:hAnsi="Bookman Old Style"/>
          <w:sz w:val="22"/>
          <w:szCs w:val="22"/>
        </w:rPr>
        <w:t xml:space="preserve">Financial Support for Blood Serum Testing; </w:t>
      </w:r>
      <w:r w:rsidRPr="00C04F6B">
        <w:rPr>
          <w:rFonts w:ascii="Bookman Old Style" w:hAnsi="Bookman Old Style"/>
          <w:b/>
          <w:bCs/>
          <w:sz w:val="22"/>
          <w:szCs w:val="22"/>
        </w:rPr>
        <w:t>Ch. 408,</w:t>
      </w:r>
      <w:r w:rsidRPr="00C04F6B">
        <w:rPr>
          <w:rFonts w:ascii="Bookman Old Style" w:hAnsi="Bookman Old Style"/>
          <w:sz w:val="22"/>
          <w:szCs w:val="22"/>
        </w:rPr>
        <w:t xml:space="preserve">  Financial Support for Mental Health Care</w:t>
      </w:r>
    </w:p>
    <w:p w14:paraId="32EAE98C" w14:textId="54537843" w:rsidR="00D906D4" w:rsidRPr="00C04F6B" w:rsidRDefault="00D906D4" w:rsidP="00D906D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C04F6B">
        <w:rPr>
          <w:rFonts w:ascii="Bookman Old Style" w:hAnsi="Bookman Old Style"/>
          <w:sz w:val="22"/>
          <w:szCs w:val="22"/>
        </w:rPr>
        <w:t>TYPE OF RULE: Routine Technical</w:t>
      </w:r>
    </w:p>
    <w:p w14:paraId="384BFD23" w14:textId="71489BAA" w:rsidR="00D906D4" w:rsidRPr="00C04F6B" w:rsidRDefault="00D906D4" w:rsidP="00D906D4">
      <w:pPr>
        <w:tabs>
          <w:tab w:val="left" w:pos="-1440"/>
          <w:tab w:val="left" w:pos="-720"/>
          <w:tab w:val="left" w:pos="540"/>
          <w:tab w:val="left" w:pos="10440"/>
        </w:tabs>
        <w:ind w:right="360"/>
        <w:rPr>
          <w:rFonts w:ascii="Bookman Old Style" w:hAnsi="Bookman Old Style"/>
          <w:i/>
          <w:iCs/>
          <w:sz w:val="22"/>
          <w:szCs w:val="22"/>
        </w:rPr>
      </w:pPr>
      <w:r w:rsidRPr="00C04F6B">
        <w:rPr>
          <w:rFonts w:ascii="Bookman Old Style" w:hAnsi="Bookman Old Style"/>
          <w:sz w:val="22"/>
          <w:szCs w:val="22"/>
        </w:rPr>
        <w:t xml:space="preserve">PROPOSED RULE NUMBER : </w:t>
      </w:r>
      <w:r w:rsidRPr="00C04F6B">
        <w:rPr>
          <w:rFonts w:ascii="Bookman Old Style" w:hAnsi="Bookman Old Style"/>
          <w:b/>
          <w:bCs/>
          <w:sz w:val="22"/>
          <w:szCs w:val="22"/>
        </w:rPr>
        <w:t>2023-P</w:t>
      </w:r>
      <w:r w:rsidR="00AD46D8" w:rsidRPr="00C04F6B">
        <w:rPr>
          <w:rFonts w:ascii="Bookman Old Style" w:hAnsi="Bookman Old Style"/>
          <w:b/>
          <w:bCs/>
          <w:sz w:val="22"/>
          <w:szCs w:val="22"/>
        </w:rPr>
        <w:t>244 to 2023-P252</w:t>
      </w:r>
      <w:r w:rsidR="00C04F6B" w:rsidRPr="00C04F6B">
        <w:rPr>
          <w:rFonts w:ascii="Bookman Old Style" w:hAnsi="Bookman Old Style"/>
          <w:b/>
          <w:bCs/>
          <w:sz w:val="22"/>
          <w:szCs w:val="22"/>
        </w:rPr>
        <w:t xml:space="preserve"> </w:t>
      </w:r>
      <w:r w:rsidR="00C04F6B" w:rsidRPr="00C04F6B">
        <w:rPr>
          <w:rFonts w:ascii="Bookman Old Style" w:hAnsi="Bookman Old Style"/>
          <w:i/>
          <w:iCs/>
          <w:sz w:val="22"/>
          <w:szCs w:val="22"/>
        </w:rPr>
        <w:t>(Second publication – comment deadline extension)</w:t>
      </w:r>
    </w:p>
    <w:p w14:paraId="6642594B" w14:textId="77777777" w:rsidR="0044123F" w:rsidRPr="0044123F" w:rsidRDefault="0044123F" w:rsidP="0044123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color w:val="141414"/>
          <w:sz w:val="22"/>
          <w:szCs w:val="22"/>
          <w:shd w:val="clear" w:color="auto" w:fill="FFFFFF"/>
        </w:rPr>
      </w:pPr>
      <w:r w:rsidRPr="003C269E">
        <w:rPr>
          <w:rFonts w:ascii="Bookman Old Style" w:hAnsi="Bookman Old Style"/>
          <w:bCs/>
          <w:sz w:val="22"/>
          <w:szCs w:val="22"/>
        </w:rPr>
        <w:t>DETAILED SUMMARY:</w:t>
      </w:r>
      <w:r w:rsidRPr="0044123F">
        <w:rPr>
          <w:rFonts w:ascii="Bookman Old Style" w:hAnsi="Bookman Old Style"/>
          <w:b/>
          <w:sz w:val="22"/>
          <w:szCs w:val="22"/>
        </w:rPr>
        <w:t xml:space="preserve">  </w:t>
      </w:r>
      <w:r w:rsidRPr="0044123F">
        <w:rPr>
          <w:rFonts w:ascii="Bookman Old Style" w:hAnsi="Bookman Old Style"/>
          <w:sz w:val="22"/>
          <w:szCs w:val="22"/>
        </w:rPr>
        <w:t xml:space="preserve">These nine proposed rules are intended to implement certain strategies identified in the </w:t>
      </w:r>
      <w:r w:rsidRPr="0044123F">
        <w:rPr>
          <w:rFonts w:ascii="Bookman Old Style" w:hAnsi="Bookman Old Style"/>
          <w:i/>
          <w:iCs/>
          <w:sz w:val="22"/>
          <w:szCs w:val="22"/>
        </w:rPr>
        <w:t>Plan for Administration of the Fund to Address PFAS Contamination</w:t>
      </w:r>
      <w:r w:rsidRPr="0044123F">
        <w:rPr>
          <w:rFonts w:ascii="Bookman Old Style" w:hAnsi="Bookman Old Style"/>
          <w:sz w:val="22"/>
          <w:szCs w:val="22"/>
        </w:rPr>
        <w:t xml:space="preserve"> (“PFAS Fund Plan”). The PFAS Fund Plan was developed through a public planning process to prioritize funding and implementation of the $60 million PFAS Fund created by Governor Mills with bipartisan legislative support in response to the discovery of multiple farms in Maine contaminated with p</w:t>
      </w:r>
      <w:r w:rsidRPr="0044123F">
        <w:rPr>
          <w:rFonts w:ascii="Bookman Old Style" w:hAnsi="Bookman Old Style"/>
          <w:color w:val="141414"/>
          <w:sz w:val="22"/>
          <w:szCs w:val="22"/>
          <w:shd w:val="clear" w:color="auto" w:fill="FFFFFF"/>
        </w:rPr>
        <w:t>er- and polyfluoroalkyl substances (PFAS).</w:t>
      </w:r>
    </w:p>
    <w:p w14:paraId="1A689200" w14:textId="77777777" w:rsidR="0044123F" w:rsidRPr="0044123F" w:rsidRDefault="0044123F" w:rsidP="0044123F">
      <w:pPr>
        <w:tabs>
          <w:tab w:val="left" w:pos="-1440"/>
          <w:tab w:val="left" w:pos="-720"/>
          <w:tab w:val="left" w:pos="10440"/>
        </w:tabs>
        <w:ind w:right="360"/>
        <w:rPr>
          <w:rFonts w:ascii="Bookman Old Style" w:hAnsi="Bookman Old Style"/>
          <w:color w:val="141414"/>
          <w:sz w:val="22"/>
          <w:szCs w:val="22"/>
          <w:shd w:val="clear" w:color="auto" w:fill="FFFFFF"/>
        </w:rPr>
      </w:pPr>
    </w:p>
    <w:p w14:paraId="38B5D83A" w14:textId="77777777" w:rsidR="0044123F" w:rsidRPr="0044123F" w:rsidRDefault="0044123F" w:rsidP="0044123F">
      <w:pPr>
        <w:tabs>
          <w:tab w:val="left" w:pos="-1440"/>
          <w:tab w:val="left" w:pos="-720"/>
          <w:tab w:val="left" w:pos="10440"/>
        </w:tabs>
        <w:ind w:right="360"/>
        <w:rPr>
          <w:rFonts w:ascii="Bookman Old Style" w:hAnsi="Bookman Old Style"/>
          <w:sz w:val="22"/>
          <w:szCs w:val="22"/>
        </w:rPr>
      </w:pPr>
      <w:r w:rsidRPr="0044123F">
        <w:rPr>
          <w:rFonts w:ascii="Bookman Old Style" w:hAnsi="Bookman Old Style"/>
          <w:color w:val="141414"/>
          <w:sz w:val="22"/>
          <w:szCs w:val="22"/>
          <w:shd w:val="clear" w:color="auto" w:fill="FFFFFF"/>
        </w:rPr>
        <w:t xml:space="preserve">The proposed rules establish, inter alia, the </w:t>
      </w:r>
      <w:r w:rsidRPr="0044123F">
        <w:rPr>
          <w:rFonts w:ascii="Bookman Old Style" w:hAnsi="Bookman Old Style"/>
          <w:sz w:val="22"/>
          <w:szCs w:val="22"/>
        </w:rPr>
        <w:t>eligibility criteria, administrative procedures, evaluation criteria, and appeals procedures f</w:t>
      </w:r>
      <w:r w:rsidRPr="0044123F">
        <w:rPr>
          <w:rFonts w:ascii="Bookman Old Style" w:hAnsi="Bookman Old Style"/>
          <w:color w:val="141414"/>
          <w:sz w:val="22"/>
          <w:szCs w:val="22"/>
          <w:shd w:val="clear" w:color="auto" w:fill="FFFFFF"/>
        </w:rPr>
        <w:t>or the following programs:</w:t>
      </w:r>
    </w:p>
    <w:p w14:paraId="3334F4D3" w14:textId="77777777" w:rsidR="0044123F" w:rsidRPr="0044123F" w:rsidRDefault="0044123F" w:rsidP="0044123F">
      <w:pPr>
        <w:tabs>
          <w:tab w:val="left" w:pos="-1440"/>
          <w:tab w:val="left" w:pos="-720"/>
          <w:tab w:val="left" w:pos="540"/>
          <w:tab w:val="left" w:pos="10440"/>
        </w:tabs>
        <w:ind w:left="540" w:right="360" w:hanging="540"/>
        <w:rPr>
          <w:rFonts w:ascii="Bookman Old Style" w:hAnsi="Bookman Old Style"/>
          <w:sz w:val="22"/>
          <w:szCs w:val="22"/>
        </w:rPr>
      </w:pPr>
    </w:p>
    <w:p w14:paraId="11A10EA2" w14:textId="77777777" w:rsidR="0044123F" w:rsidRPr="0044123F" w:rsidRDefault="0044123F" w:rsidP="0044123F">
      <w:pPr>
        <w:pStyle w:val="ListParagraph"/>
        <w:numPr>
          <w:ilvl w:val="0"/>
          <w:numId w:val="22"/>
        </w:numPr>
        <w:tabs>
          <w:tab w:val="left" w:pos="-1440"/>
          <w:tab w:val="left" w:pos="-720"/>
          <w:tab w:val="left" w:pos="540"/>
          <w:tab w:val="left" w:pos="10440"/>
        </w:tabs>
        <w:ind w:right="360"/>
        <w:textAlignment w:val="auto"/>
        <w:rPr>
          <w:rFonts w:ascii="Bookman Old Style" w:hAnsi="Bookman Old Style"/>
          <w:sz w:val="22"/>
          <w:szCs w:val="22"/>
        </w:rPr>
      </w:pPr>
      <w:r w:rsidRPr="0044123F">
        <w:rPr>
          <w:rStyle w:val="normaltextrun"/>
          <w:rFonts w:ascii="Bookman Old Style" w:hAnsi="Bookman Old Style"/>
          <w:b/>
          <w:bCs/>
          <w:color w:val="000000"/>
          <w:sz w:val="22"/>
          <w:szCs w:val="22"/>
          <w:shd w:val="clear" w:color="auto" w:fill="FFFFFF"/>
        </w:rPr>
        <w:t>Ch. 400, Administrative Cost Grants.</w:t>
      </w:r>
      <w:r w:rsidRPr="0044123F">
        <w:rPr>
          <w:rStyle w:val="normaltextrun"/>
          <w:rFonts w:ascii="Bookman Old Style" w:hAnsi="Bookman Old Style"/>
          <w:color w:val="000000"/>
          <w:sz w:val="22"/>
          <w:szCs w:val="22"/>
          <w:shd w:val="clear" w:color="auto" w:fill="FFFFFF"/>
        </w:rPr>
        <w:t xml:space="preserve"> </w:t>
      </w:r>
      <w:r w:rsidRPr="0044123F">
        <w:rPr>
          <w:rFonts w:ascii="Bookman Old Style" w:hAnsi="Bookman Old Style"/>
          <w:color w:val="000000" w:themeColor="text1"/>
          <w:sz w:val="22"/>
          <w:szCs w:val="22"/>
        </w:rPr>
        <w:t xml:space="preserve">Commercial farms that have Department of Agriculture, Conservation and Forestry (DACF) confirmed unsafe levels of </w:t>
      </w:r>
      <w:r w:rsidRPr="0044123F">
        <w:rPr>
          <w:rStyle w:val="normaltextrun"/>
          <w:rFonts w:ascii="Bookman Old Style" w:hAnsi="Bookman Old Style"/>
          <w:color w:val="000000"/>
          <w:sz w:val="22"/>
          <w:szCs w:val="22"/>
          <w:shd w:val="clear" w:color="auto" w:fill="FFFFFF"/>
        </w:rPr>
        <w:t xml:space="preserve">perfluoroalkyl and polyfluoroalkyl substances (PFAS) </w:t>
      </w:r>
      <w:r w:rsidRPr="0044123F">
        <w:rPr>
          <w:rFonts w:ascii="Bookman Old Style" w:hAnsi="Bookman Old Style"/>
          <w:color w:val="000000" w:themeColor="text1"/>
          <w:sz w:val="22"/>
          <w:szCs w:val="22"/>
        </w:rPr>
        <w:t>may apply</w:t>
      </w:r>
      <w:r w:rsidRPr="0044123F">
        <w:rPr>
          <w:rFonts w:ascii="Bookman Old Style" w:hAnsi="Bookman Old Style"/>
          <w:sz w:val="22"/>
          <w:szCs w:val="22"/>
        </w:rPr>
        <w:t xml:space="preserve"> to </w:t>
      </w:r>
      <w:r w:rsidRPr="0044123F">
        <w:rPr>
          <w:rFonts w:ascii="Bookman Old Style" w:hAnsi="Bookman Old Style"/>
          <w:color w:val="000000" w:themeColor="text1"/>
          <w:sz w:val="22"/>
          <w:szCs w:val="22"/>
        </w:rPr>
        <w:t xml:space="preserve">DACF </w:t>
      </w:r>
      <w:r w:rsidRPr="0044123F">
        <w:rPr>
          <w:rFonts w:ascii="Bookman Old Style" w:hAnsi="Bookman Old Style"/>
          <w:sz w:val="22"/>
          <w:szCs w:val="22"/>
        </w:rPr>
        <w:t>for a one-time administrative grant. This grant is intended to compensate commercial farms for time expended on activities that are common to most farms upon the initial discovery of PFAS contamination, such as time spent with DACF field staff, time spent strategizing how to respond, and time spent communicating with customers.</w:t>
      </w:r>
    </w:p>
    <w:p w14:paraId="6ABB175E" w14:textId="77777777" w:rsidR="0044123F" w:rsidRPr="0044123F" w:rsidRDefault="0044123F" w:rsidP="0044123F">
      <w:pPr>
        <w:pStyle w:val="ListParagraph"/>
        <w:tabs>
          <w:tab w:val="left" w:pos="-1440"/>
          <w:tab w:val="left" w:pos="-720"/>
          <w:tab w:val="left" w:pos="540"/>
          <w:tab w:val="left" w:pos="10440"/>
        </w:tabs>
        <w:ind w:left="780" w:right="360"/>
        <w:rPr>
          <w:rFonts w:ascii="Bookman Old Style" w:hAnsi="Bookman Old Style"/>
          <w:sz w:val="22"/>
          <w:szCs w:val="22"/>
        </w:rPr>
      </w:pPr>
    </w:p>
    <w:p w14:paraId="267C6C08" w14:textId="77777777" w:rsidR="0044123F" w:rsidRPr="0044123F" w:rsidRDefault="0044123F" w:rsidP="0044123F">
      <w:pPr>
        <w:pStyle w:val="ListParagraph"/>
        <w:numPr>
          <w:ilvl w:val="0"/>
          <w:numId w:val="22"/>
        </w:numPr>
        <w:textAlignment w:val="auto"/>
        <w:rPr>
          <w:rFonts w:ascii="Bookman Old Style" w:hAnsi="Bookman Old Style"/>
          <w:sz w:val="22"/>
          <w:szCs w:val="22"/>
        </w:rPr>
      </w:pPr>
      <w:r w:rsidRPr="0044123F">
        <w:rPr>
          <w:rFonts w:ascii="Bookman Old Style" w:hAnsi="Bookman Old Style"/>
          <w:b/>
          <w:bCs/>
          <w:sz w:val="22"/>
          <w:szCs w:val="22"/>
        </w:rPr>
        <w:t>Ch. 401, Income Replacement.</w:t>
      </w:r>
      <w:r w:rsidRPr="0044123F">
        <w:rPr>
          <w:rFonts w:ascii="Bookman Old Style" w:hAnsi="Bookman Old Style"/>
          <w:sz w:val="22"/>
          <w:szCs w:val="22"/>
        </w:rPr>
        <w:t xml:space="preserve"> Commercial farms that have stopped selling some or all products due to </w:t>
      </w:r>
      <w:r w:rsidRPr="0044123F">
        <w:rPr>
          <w:rStyle w:val="normaltextrun"/>
          <w:rFonts w:ascii="Bookman Old Style" w:hAnsi="Bookman Old Style"/>
          <w:color w:val="000000"/>
          <w:sz w:val="22"/>
          <w:szCs w:val="22"/>
          <w:shd w:val="clear" w:color="auto" w:fill="FFFFFF"/>
        </w:rPr>
        <w:t xml:space="preserve">perfluoroalkyl and polyfluoroalkyl substances (PFAS) </w:t>
      </w:r>
      <w:r w:rsidRPr="0044123F">
        <w:rPr>
          <w:rFonts w:ascii="Bookman Old Style" w:hAnsi="Bookman Old Style"/>
          <w:sz w:val="22"/>
          <w:szCs w:val="22"/>
        </w:rPr>
        <w:t>contamination may apply to the Department of Agriculture, Conservation and Forestry (DACF) for up to two years of lost income, adjusted for inflation.</w:t>
      </w:r>
    </w:p>
    <w:p w14:paraId="0E49448D" w14:textId="77777777" w:rsidR="0044123F" w:rsidRPr="0044123F" w:rsidRDefault="0044123F" w:rsidP="0044123F">
      <w:pPr>
        <w:pStyle w:val="ListParagraph"/>
        <w:ind w:left="780"/>
        <w:rPr>
          <w:rStyle w:val="eop"/>
          <w:rFonts w:ascii="Bookman Old Style" w:hAnsi="Bookman Old Style"/>
          <w:sz w:val="22"/>
          <w:szCs w:val="22"/>
        </w:rPr>
      </w:pPr>
    </w:p>
    <w:p w14:paraId="2BD7A04D" w14:textId="77777777" w:rsidR="0044123F" w:rsidRPr="0044123F" w:rsidRDefault="0044123F" w:rsidP="0044123F">
      <w:pPr>
        <w:pStyle w:val="ListParagraph"/>
        <w:numPr>
          <w:ilvl w:val="0"/>
          <w:numId w:val="22"/>
        </w:numPr>
        <w:textAlignment w:val="auto"/>
        <w:rPr>
          <w:rFonts w:ascii="Bookman Old Style" w:hAnsi="Bookman Old Style"/>
          <w:sz w:val="22"/>
          <w:szCs w:val="22"/>
        </w:rPr>
      </w:pPr>
      <w:r w:rsidRPr="0044123F">
        <w:rPr>
          <w:rStyle w:val="eop"/>
          <w:rFonts w:ascii="Bookman Old Style" w:hAnsi="Bookman Old Style"/>
          <w:b/>
          <w:bCs/>
          <w:color w:val="000000"/>
          <w:sz w:val="22"/>
          <w:szCs w:val="22"/>
          <w:shd w:val="clear" w:color="auto" w:fill="FFFFFF"/>
        </w:rPr>
        <w:t>Ch. 402, Support for No-Cost Technical Assistance.</w:t>
      </w:r>
      <w:r w:rsidRPr="0044123F">
        <w:rPr>
          <w:rStyle w:val="eop"/>
          <w:rFonts w:ascii="Bookman Old Style" w:hAnsi="Bookman Old Style"/>
          <w:color w:val="000000"/>
          <w:sz w:val="22"/>
          <w:szCs w:val="22"/>
          <w:shd w:val="clear" w:color="auto" w:fill="FFFFFF"/>
        </w:rPr>
        <w:t xml:space="preserve"> </w:t>
      </w:r>
      <w:r w:rsidRPr="0044123F">
        <w:rPr>
          <w:rFonts w:ascii="Bookman Old Style" w:hAnsi="Bookman Old Style"/>
          <w:color w:val="000000" w:themeColor="text1"/>
          <w:sz w:val="22"/>
          <w:szCs w:val="22"/>
        </w:rPr>
        <w:t xml:space="preserve">Commercial farms that have Department of Agriculture, Conservation and Forestry (DACF) confirmed unsafe levels of </w:t>
      </w:r>
      <w:r w:rsidRPr="0044123F">
        <w:rPr>
          <w:rStyle w:val="normaltextrun"/>
          <w:rFonts w:ascii="Bookman Old Style" w:hAnsi="Bookman Old Style"/>
          <w:color w:val="000000"/>
          <w:sz w:val="22"/>
          <w:szCs w:val="22"/>
          <w:shd w:val="clear" w:color="auto" w:fill="FFFFFF"/>
        </w:rPr>
        <w:t xml:space="preserve">perfluoroalkyl and polyfluoroalkyl substances (PFAS) </w:t>
      </w:r>
      <w:r w:rsidRPr="0044123F">
        <w:rPr>
          <w:rFonts w:ascii="Bookman Old Style" w:hAnsi="Bookman Old Style"/>
          <w:color w:val="000000" w:themeColor="text1"/>
          <w:sz w:val="22"/>
          <w:szCs w:val="22"/>
        </w:rPr>
        <w:t>may apply</w:t>
      </w:r>
      <w:r w:rsidRPr="0044123F">
        <w:rPr>
          <w:rFonts w:ascii="Bookman Old Style" w:hAnsi="Bookman Old Style"/>
          <w:sz w:val="22"/>
          <w:szCs w:val="22"/>
        </w:rPr>
        <w:t xml:space="preserve"> to </w:t>
      </w:r>
      <w:r w:rsidRPr="0044123F">
        <w:rPr>
          <w:rFonts w:ascii="Bookman Old Style" w:hAnsi="Bookman Old Style"/>
          <w:color w:val="000000" w:themeColor="text1"/>
          <w:sz w:val="22"/>
          <w:szCs w:val="22"/>
        </w:rPr>
        <w:t>DACF</w:t>
      </w:r>
      <w:r w:rsidRPr="0044123F">
        <w:rPr>
          <w:rFonts w:ascii="Bookman Old Style" w:hAnsi="Bookman Old Style"/>
          <w:sz w:val="22"/>
          <w:szCs w:val="22"/>
        </w:rPr>
        <w:t xml:space="preserve"> for no-cost technical assistance to help guide their response to the discovery of PFAS or to implement mitigation strategies. Eligible producers may consult, contract, or work with service providers to obtain expert advice, estimates, drawings, plans, research, and technical or professional assistance related to modifying their operations in response to PFAS contamination. </w:t>
      </w:r>
    </w:p>
    <w:p w14:paraId="0A2D83F7" w14:textId="77777777" w:rsidR="0044123F" w:rsidRPr="0044123F" w:rsidRDefault="0044123F" w:rsidP="0044123F">
      <w:pPr>
        <w:pStyle w:val="ListParagraph"/>
        <w:rPr>
          <w:rFonts w:ascii="Bookman Old Style" w:hAnsi="Bookman Old Style"/>
          <w:b/>
          <w:bCs/>
          <w:sz w:val="22"/>
          <w:szCs w:val="22"/>
        </w:rPr>
      </w:pPr>
    </w:p>
    <w:p w14:paraId="0F2C53FB" w14:textId="77777777" w:rsidR="0044123F" w:rsidRPr="0044123F" w:rsidRDefault="0044123F" w:rsidP="0044123F">
      <w:pPr>
        <w:pStyle w:val="ListParagraph"/>
        <w:numPr>
          <w:ilvl w:val="0"/>
          <w:numId w:val="22"/>
        </w:numPr>
        <w:textAlignment w:val="auto"/>
        <w:rPr>
          <w:rStyle w:val="eop"/>
          <w:rFonts w:ascii="Bookman Old Style" w:hAnsi="Bookman Old Style"/>
          <w:sz w:val="22"/>
          <w:szCs w:val="22"/>
        </w:rPr>
      </w:pPr>
      <w:r w:rsidRPr="0044123F">
        <w:rPr>
          <w:rFonts w:ascii="Bookman Old Style" w:hAnsi="Bookman Old Style"/>
          <w:b/>
          <w:bCs/>
          <w:sz w:val="22"/>
          <w:szCs w:val="22"/>
        </w:rPr>
        <w:t>Ch. 403, Infrastructure Investment Grants.</w:t>
      </w:r>
      <w:r w:rsidRPr="0044123F">
        <w:rPr>
          <w:rFonts w:ascii="Bookman Old Style" w:hAnsi="Bookman Old Style"/>
          <w:sz w:val="22"/>
          <w:szCs w:val="22"/>
        </w:rPr>
        <w:t xml:space="preserve"> Commercial farms </w:t>
      </w:r>
      <w:r w:rsidRPr="0044123F">
        <w:rPr>
          <w:rStyle w:val="normaltextrun"/>
          <w:rFonts w:ascii="Bookman Old Style" w:hAnsi="Bookman Old Style"/>
          <w:color w:val="000000"/>
          <w:sz w:val="22"/>
          <w:szCs w:val="22"/>
          <w:shd w:val="clear" w:color="auto" w:fill="FFFFFF"/>
        </w:rPr>
        <w:t>that have</w:t>
      </w:r>
      <w:r w:rsidRPr="0044123F">
        <w:rPr>
          <w:rFonts w:ascii="Bookman Old Style" w:hAnsi="Bookman Old Style"/>
          <w:sz w:val="22"/>
          <w:szCs w:val="22"/>
        </w:rPr>
        <w:t xml:space="preserve"> Department of Agriculture, Conservation and Forestry (DACF) </w:t>
      </w:r>
      <w:r w:rsidRPr="0044123F">
        <w:rPr>
          <w:rStyle w:val="normaltextrun"/>
          <w:rFonts w:ascii="Bookman Old Style" w:hAnsi="Bookman Old Style"/>
          <w:color w:val="000000"/>
          <w:sz w:val="22"/>
          <w:szCs w:val="22"/>
          <w:shd w:val="clear" w:color="auto" w:fill="FFFFFF"/>
        </w:rPr>
        <w:t xml:space="preserve">confirmed </w:t>
      </w:r>
      <w:r w:rsidRPr="0044123F">
        <w:rPr>
          <w:rFonts w:ascii="Bookman Old Style" w:hAnsi="Bookman Old Style"/>
          <w:color w:val="000000" w:themeColor="text1"/>
          <w:sz w:val="22"/>
          <w:szCs w:val="22"/>
        </w:rPr>
        <w:t xml:space="preserve">unsafe levels of </w:t>
      </w:r>
      <w:r w:rsidRPr="0044123F">
        <w:rPr>
          <w:rStyle w:val="normaltextrun"/>
          <w:rFonts w:ascii="Bookman Old Style" w:hAnsi="Bookman Old Style"/>
          <w:color w:val="000000"/>
          <w:sz w:val="22"/>
          <w:szCs w:val="22"/>
          <w:shd w:val="clear" w:color="auto" w:fill="FFFFFF"/>
        </w:rPr>
        <w:t xml:space="preserve">perfluoroalkyl and polyfluoroalkyl substances (PFAS) </w:t>
      </w:r>
      <w:r w:rsidRPr="0044123F">
        <w:rPr>
          <w:rFonts w:ascii="Bookman Old Style" w:hAnsi="Bookman Old Style"/>
          <w:sz w:val="22"/>
          <w:szCs w:val="22"/>
        </w:rPr>
        <w:t xml:space="preserve">may apply to DACF for grant funding for infrastructure projects that will help the commercial farm transition to new production methods or new types of production. </w:t>
      </w:r>
      <w:r w:rsidRPr="0044123F">
        <w:rPr>
          <w:rStyle w:val="normaltextrun"/>
          <w:rFonts w:ascii="Bookman Old Style" w:hAnsi="Bookman Old Style"/>
          <w:color w:val="000000"/>
          <w:sz w:val="22"/>
          <w:szCs w:val="22"/>
          <w:shd w:val="clear" w:color="auto" w:fill="FFFFFF"/>
        </w:rPr>
        <w:t> </w:t>
      </w:r>
      <w:r w:rsidRPr="0044123F">
        <w:rPr>
          <w:rStyle w:val="eop"/>
          <w:rFonts w:ascii="Bookman Old Style" w:hAnsi="Bookman Old Style"/>
          <w:color w:val="000000"/>
          <w:sz w:val="22"/>
          <w:szCs w:val="22"/>
          <w:shd w:val="clear" w:color="auto" w:fill="FFFFFF"/>
        </w:rPr>
        <w:t> </w:t>
      </w:r>
    </w:p>
    <w:p w14:paraId="329E6EF8" w14:textId="77777777" w:rsidR="0044123F" w:rsidRPr="0044123F" w:rsidRDefault="0044123F" w:rsidP="0044123F">
      <w:pPr>
        <w:pStyle w:val="ListParagraph"/>
        <w:rPr>
          <w:rFonts w:ascii="Bookman Old Style" w:hAnsi="Bookman Old Style"/>
          <w:b/>
          <w:bCs/>
          <w:sz w:val="22"/>
          <w:szCs w:val="22"/>
        </w:rPr>
      </w:pPr>
    </w:p>
    <w:p w14:paraId="0313EF12" w14:textId="77777777" w:rsidR="0044123F" w:rsidRPr="0044123F" w:rsidRDefault="0044123F" w:rsidP="0044123F">
      <w:pPr>
        <w:pStyle w:val="ListParagraph"/>
        <w:numPr>
          <w:ilvl w:val="0"/>
          <w:numId w:val="22"/>
        </w:numPr>
        <w:textAlignment w:val="auto"/>
        <w:rPr>
          <w:rStyle w:val="normaltextrun"/>
          <w:rFonts w:ascii="Bookman Old Style" w:hAnsi="Bookman Old Style"/>
          <w:sz w:val="22"/>
          <w:szCs w:val="22"/>
        </w:rPr>
      </w:pPr>
      <w:r w:rsidRPr="0044123F">
        <w:rPr>
          <w:rFonts w:ascii="Bookman Old Style" w:hAnsi="Bookman Old Style"/>
          <w:b/>
          <w:bCs/>
          <w:sz w:val="22"/>
          <w:szCs w:val="22"/>
        </w:rPr>
        <w:t>Ch. 404, Assistance Obtaining New Loans.</w:t>
      </w:r>
      <w:r w:rsidRPr="0044123F">
        <w:rPr>
          <w:rFonts w:ascii="Bookman Old Style" w:hAnsi="Bookman Old Style"/>
          <w:sz w:val="22"/>
          <w:szCs w:val="22"/>
        </w:rPr>
        <w:t xml:space="preserve"> </w:t>
      </w:r>
      <w:r w:rsidRPr="0044123F">
        <w:rPr>
          <w:rFonts w:ascii="Bookman Old Style" w:hAnsi="Bookman Old Style"/>
          <w:color w:val="000000" w:themeColor="text1"/>
          <w:sz w:val="22"/>
          <w:szCs w:val="22"/>
        </w:rPr>
        <w:t xml:space="preserve">Commercial farms that have Department of Agriculture, Conservation and Forestry (DACF) confirmed unsafe levels of </w:t>
      </w:r>
      <w:r w:rsidRPr="0044123F">
        <w:rPr>
          <w:rStyle w:val="normaltextrun"/>
          <w:rFonts w:ascii="Bookman Old Style" w:hAnsi="Bookman Old Style"/>
          <w:color w:val="000000"/>
          <w:sz w:val="22"/>
          <w:szCs w:val="22"/>
          <w:shd w:val="clear" w:color="auto" w:fill="FFFFFF"/>
        </w:rPr>
        <w:t xml:space="preserve">perfluoroalkyl and polyfluoroalkyl substances (PFAS) </w:t>
      </w:r>
      <w:r w:rsidRPr="0044123F">
        <w:rPr>
          <w:rFonts w:ascii="Bookman Old Style" w:hAnsi="Bookman Old Style"/>
          <w:color w:val="000000" w:themeColor="text1"/>
          <w:sz w:val="22"/>
          <w:szCs w:val="22"/>
        </w:rPr>
        <w:t>may apply to DACF</w:t>
      </w:r>
      <w:r w:rsidRPr="0044123F">
        <w:rPr>
          <w:rFonts w:ascii="Bookman Old Style" w:hAnsi="Bookman Old Style"/>
          <w:sz w:val="22"/>
          <w:szCs w:val="22"/>
        </w:rPr>
        <w:t xml:space="preserve"> for assistance covering the cost of obtaining a guaranteed loan, commercial loan insurance, or environmental site assessments required by a lending institution for new loans when a new loan is necessitated by the discovery of PFAS contamination on the commercial farm and the new loan is related to the farm business.  </w:t>
      </w:r>
    </w:p>
    <w:p w14:paraId="2EC74A40" w14:textId="77777777" w:rsidR="0044123F" w:rsidRPr="0044123F" w:rsidRDefault="0044123F" w:rsidP="0044123F">
      <w:pPr>
        <w:pStyle w:val="ListParagraph"/>
        <w:rPr>
          <w:rStyle w:val="normaltextrun"/>
          <w:rFonts w:ascii="Bookman Old Style" w:hAnsi="Bookman Old Style"/>
          <w:b/>
          <w:bCs/>
          <w:color w:val="000000"/>
          <w:sz w:val="22"/>
          <w:szCs w:val="22"/>
          <w:shd w:val="clear" w:color="auto" w:fill="FFFFFF"/>
        </w:rPr>
      </w:pPr>
    </w:p>
    <w:p w14:paraId="2E784262" w14:textId="77777777" w:rsidR="0044123F" w:rsidRPr="0044123F" w:rsidRDefault="0044123F" w:rsidP="0044123F">
      <w:pPr>
        <w:pStyle w:val="ListParagraph"/>
        <w:numPr>
          <w:ilvl w:val="0"/>
          <w:numId w:val="22"/>
        </w:numPr>
        <w:tabs>
          <w:tab w:val="left" w:pos="-1440"/>
          <w:tab w:val="left" w:pos="-720"/>
          <w:tab w:val="left" w:pos="540"/>
          <w:tab w:val="left" w:pos="10440"/>
        </w:tabs>
        <w:ind w:right="360"/>
        <w:textAlignment w:val="auto"/>
        <w:rPr>
          <w:rFonts w:ascii="Bookman Old Style" w:hAnsi="Bookman Old Style"/>
          <w:sz w:val="22"/>
          <w:szCs w:val="22"/>
        </w:rPr>
      </w:pPr>
      <w:r w:rsidRPr="0044123F">
        <w:rPr>
          <w:rStyle w:val="normaltextrun"/>
          <w:rFonts w:ascii="Bookman Old Style" w:hAnsi="Bookman Old Style"/>
          <w:b/>
          <w:bCs/>
          <w:color w:val="000000"/>
          <w:sz w:val="22"/>
          <w:szCs w:val="22"/>
          <w:shd w:val="clear" w:color="auto" w:fill="FFFFFF"/>
        </w:rPr>
        <w:t xml:space="preserve">Ch. 405, Real Estate Purchases. </w:t>
      </w:r>
      <w:r w:rsidRPr="0044123F">
        <w:rPr>
          <w:rFonts w:ascii="Bookman Old Style" w:hAnsi="Bookman Old Style"/>
          <w:sz w:val="22"/>
          <w:szCs w:val="22"/>
        </w:rPr>
        <w:t xml:space="preserve">The Department of Agriculture, Conservation and Forestry (DACF) may purchase agricultural land contaminated by </w:t>
      </w:r>
      <w:r w:rsidRPr="0044123F">
        <w:rPr>
          <w:rStyle w:val="normaltextrun"/>
          <w:rFonts w:ascii="Bookman Old Style" w:hAnsi="Bookman Old Style"/>
          <w:color w:val="000000"/>
          <w:sz w:val="22"/>
          <w:szCs w:val="22"/>
          <w:shd w:val="clear" w:color="auto" w:fill="FFFFFF"/>
        </w:rPr>
        <w:t xml:space="preserve">perfluoroalkyl and polyfluoroalkyl substances (PFAS) </w:t>
      </w:r>
      <w:r w:rsidRPr="0044123F">
        <w:rPr>
          <w:rStyle w:val="normaltextrun"/>
          <w:rFonts w:ascii="Bookman Old Style" w:eastAsia="Calibri" w:hAnsi="Bookman Old Style"/>
          <w:color w:val="000000" w:themeColor="text1"/>
          <w:sz w:val="22"/>
          <w:szCs w:val="22"/>
        </w:rPr>
        <w:t>f</w:t>
      </w:r>
      <w:r w:rsidRPr="0044123F">
        <w:rPr>
          <w:rFonts w:ascii="Bookman Old Style" w:hAnsi="Bookman Old Style"/>
          <w:sz w:val="22"/>
          <w:szCs w:val="22"/>
        </w:rPr>
        <w:t>rom commercial farms, along with appurtenant buildings, structures, and fixtures. DACF may purchase all or some of an eligible landowner’s real estate.</w:t>
      </w:r>
    </w:p>
    <w:p w14:paraId="56977EDE" w14:textId="77777777" w:rsidR="0044123F" w:rsidRPr="0044123F" w:rsidRDefault="0044123F" w:rsidP="0044123F">
      <w:pPr>
        <w:pStyle w:val="ListParagraph"/>
        <w:rPr>
          <w:rStyle w:val="normaltextrun"/>
          <w:rFonts w:ascii="Bookman Old Style" w:hAnsi="Bookman Old Style"/>
          <w:b/>
          <w:bCs/>
          <w:color w:val="000000"/>
          <w:sz w:val="22"/>
          <w:szCs w:val="22"/>
          <w:shd w:val="clear" w:color="auto" w:fill="FFFFFF"/>
        </w:rPr>
      </w:pPr>
    </w:p>
    <w:p w14:paraId="0CEAFF9D" w14:textId="77777777" w:rsidR="0044123F" w:rsidRPr="0044123F" w:rsidRDefault="0044123F" w:rsidP="0044123F">
      <w:pPr>
        <w:pStyle w:val="ListParagraph"/>
        <w:numPr>
          <w:ilvl w:val="0"/>
          <w:numId w:val="22"/>
        </w:numPr>
        <w:tabs>
          <w:tab w:val="left" w:pos="-1440"/>
          <w:tab w:val="left" w:pos="-720"/>
          <w:tab w:val="left" w:pos="540"/>
          <w:tab w:val="left" w:pos="10440"/>
        </w:tabs>
        <w:ind w:right="360"/>
        <w:textAlignment w:val="auto"/>
        <w:rPr>
          <w:rStyle w:val="eop"/>
          <w:rFonts w:ascii="Bookman Old Style" w:hAnsi="Bookman Old Style"/>
          <w:sz w:val="22"/>
          <w:szCs w:val="22"/>
        </w:rPr>
      </w:pPr>
      <w:r w:rsidRPr="0044123F">
        <w:rPr>
          <w:rStyle w:val="normaltextrun"/>
          <w:rFonts w:ascii="Bookman Old Style" w:hAnsi="Bookman Old Style"/>
          <w:b/>
          <w:bCs/>
          <w:color w:val="000000"/>
          <w:sz w:val="22"/>
          <w:szCs w:val="22"/>
          <w:shd w:val="clear" w:color="auto" w:fill="FFFFFF"/>
        </w:rPr>
        <w:t>Ch. 406, Competitive Research Grants.</w:t>
      </w:r>
      <w:r w:rsidRPr="0044123F">
        <w:rPr>
          <w:rStyle w:val="normaltextrun"/>
          <w:rFonts w:ascii="Bookman Old Style" w:hAnsi="Bookman Old Style"/>
          <w:color w:val="000000"/>
          <w:sz w:val="22"/>
          <w:szCs w:val="22"/>
          <w:shd w:val="clear" w:color="auto" w:fill="FFFFFF"/>
        </w:rPr>
        <w:t xml:space="preserve"> </w:t>
      </w:r>
      <w:r w:rsidRPr="0044123F">
        <w:rPr>
          <w:rFonts w:ascii="Bookman Old Style" w:hAnsi="Bookman Old Style"/>
          <w:sz w:val="22"/>
          <w:szCs w:val="22"/>
        </w:rPr>
        <w:t xml:space="preserve">The Department of Agriculture, Conservation and Forestry (DACF) hereby establishes the rules for a </w:t>
      </w:r>
      <w:r w:rsidRPr="0044123F">
        <w:rPr>
          <w:rFonts w:ascii="Bookman Old Style" w:hAnsi="Bookman Old Style"/>
          <w:sz w:val="22"/>
          <w:szCs w:val="22"/>
        </w:rPr>
        <w:lastRenderedPageBreak/>
        <w:t xml:space="preserve">competitive grant program to fund research that will help commercial farmers make informed decisions about how to utilize agricultural property that has been impacted by </w:t>
      </w:r>
      <w:r w:rsidRPr="0044123F">
        <w:rPr>
          <w:rStyle w:val="normaltextrun"/>
          <w:rFonts w:ascii="Bookman Old Style" w:hAnsi="Bookman Old Style"/>
          <w:color w:val="000000"/>
          <w:sz w:val="22"/>
          <w:szCs w:val="22"/>
          <w:shd w:val="clear" w:color="auto" w:fill="FFFFFF"/>
        </w:rPr>
        <w:t>perfluoroalkyl and polyfluoroalkyl substances (PFAS)</w:t>
      </w:r>
      <w:r w:rsidRPr="0044123F">
        <w:rPr>
          <w:rFonts w:ascii="Bookman Old Style" w:hAnsi="Bookman Old Style"/>
          <w:sz w:val="22"/>
          <w:szCs w:val="22"/>
        </w:rPr>
        <w:t xml:space="preserve">. </w:t>
      </w:r>
    </w:p>
    <w:p w14:paraId="2E5CF244" w14:textId="77777777" w:rsidR="0044123F" w:rsidRPr="0044123F" w:rsidRDefault="0044123F" w:rsidP="0044123F">
      <w:pPr>
        <w:pStyle w:val="ListParagraph"/>
        <w:rPr>
          <w:rStyle w:val="normaltextrun"/>
          <w:rFonts w:ascii="Bookman Old Style" w:hAnsi="Bookman Old Style"/>
          <w:b/>
          <w:bCs/>
          <w:color w:val="000000"/>
          <w:sz w:val="22"/>
          <w:szCs w:val="22"/>
          <w:shd w:val="clear" w:color="auto" w:fill="FFFFFF"/>
        </w:rPr>
      </w:pPr>
    </w:p>
    <w:p w14:paraId="3EC6F870" w14:textId="77777777" w:rsidR="0044123F" w:rsidRPr="0044123F" w:rsidRDefault="0044123F" w:rsidP="0044123F">
      <w:pPr>
        <w:pStyle w:val="ListParagraph"/>
        <w:numPr>
          <w:ilvl w:val="0"/>
          <w:numId w:val="22"/>
        </w:numPr>
        <w:tabs>
          <w:tab w:val="left" w:pos="-1440"/>
          <w:tab w:val="left" w:pos="-720"/>
          <w:tab w:val="left" w:pos="540"/>
          <w:tab w:val="left" w:pos="10440"/>
        </w:tabs>
        <w:ind w:right="360"/>
        <w:textAlignment w:val="auto"/>
        <w:rPr>
          <w:rStyle w:val="eop"/>
          <w:rFonts w:ascii="Bookman Old Style" w:hAnsi="Bookman Old Style"/>
          <w:sz w:val="22"/>
          <w:szCs w:val="22"/>
        </w:rPr>
      </w:pPr>
      <w:r w:rsidRPr="0044123F">
        <w:rPr>
          <w:rStyle w:val="normaltextrun"/>
          <w:rFonts w:ascii="Bookman Old Style" w:hAnsi="Bookman Old Style"/>
          <w:b/>
          <w:bCs/>
          <w:color w:val="000000"/>
          <w:sz w:val="22"/>
          <w:szCs w:val="22"/>
          <w:shd w:val="clear" w:color="auto" w:fill="FFFFFF"/>
        </w:rPr>
        <w:t>Ch. 407, Financial Support for PFAS Blood Serum Testing.</w:t>
      </w:r>
      <w:r w:rsidRPr="0044123F">
        <w:rPr>
          <w:rStyle w:val="normaltextrun"/>
          <w:rFonts w:ascii="Bookman Old Style" w:hAnsi="Bookman Old Style"/>
          <w:color w:val="000000"/>
          <w:sz w:val="22"/>
          <w:szCs w:val="22"/>
          <w:shd w:val="clear" w:color="auto" w:fill="FFFFFF"/>
        </w:rPr>
        <w:t xml:space="preserve"> </w:t>
      </w:r>
      <w:r w:rsidRPr="0044123F">
        <w:rPr>
          <w:rFonts w:ascii="Bookman Old Style" w:hAnsi="Bookman Old Style"/>
          <w:sz w:val="22"/>
          <w:szCs w:val="22"/>
        </w:rPr>
        <w:t xml:space="preserve">The Fund to Address PFAS Contamination (PFAS Fund) may pay for costs not otherwise covered by health insurance for </w:t>
      </w:r>
      <w:r w:rsidRPr="0044123F">
        <w:rPr>
          <w:rStyle w:val="normaltextrun"/>
          <w:rFonts w:ascii="Bookman Old Style" w:hAnsi="Bookman Old Style"/>
          <w:color w:val="000000"/>
          <w:sz w:val="22"/>
          <w:szCs w:val="22"/>
          <w:shd w:val="clear" w:color="auto" w:fill="FFFFFF"/>
        </w:rPr>
        <w:t>perfluoroalkyl and polyfluoroalkyl substances (PFAS)</w:t>
      </w:r>
      <w:r w:rsidRPr="0044123F">
        <w:rPr>
          <w:rFonts w:ascii="Bookman Old Style" w:hAnsi="Bookman Old Style"/>
          <w:sz w:val="22"/>
          <w:szCs w:val="22"/>
        </w:rPr>
        <w:t xml:space="preserve"> blood serum testing for persons who were exposed to PFAS through the land application of residuals in Maine.</w:t>
      </w:r>
    </w:p>
    <w:p w14:paraId="7235C371" w14:textId="77777777" w:rsidR="0044123F" w:rsidRPr="0044123F" w:rsidRDefault="0044123F" w:rsidP="0044123F">
      <w:pPr>
        <w:pStyle w:val="ListParagraph"/>
        <w:rPr>
          <w:rStyle w:val="normaltextrun"/>
          <w:rFonts w:ascii="Bookman Old Style" w:hAnsi="Bookman Old Style"/>
          <w:color w:val="000000"/>
          <w:sz w:val="22"/>
          <w:szCs w:val="22"/>
          <w:shd w:val="clear" w:color="auto" w:fill="FFFFFF"/>
        </w:rPr>
      </w:pPr>
    </w:p>
    <w:p w14:paraId="1397AF54" w14:textId="77777777" w:rsidR="0044123F" w:rsidRPr="0044123F" w:rsidRDefault="0044123F" w:rsidP="0044123F">
      <w:pPr>
        <w:pStyle w:val="ListParagraph"/>
        <w:numPr>
          <w:ilvl w:val="0"/>
          <w:numId w:val="22"/>
        </w:numPr>
        <w:tabs>
          <w:tab w:val="left" w:pos="-1440"/>
          <w:tab w:val="left" w:pos="-720"/>
          <w:tab w:val="left" w:pos="540"/>
          <w:tab w:val="left" w:pos="10440"/>
        </w:tabs>
        <w:ind w:right="360"/>
        <w:textAlignment w:val="auto"/>
        <w:rPr>
          <w:rStyle w:val="normaltextrun"/>
          <w:rFonts w:ascii="Bookman Old Style" w:hAnsi="Bookman Old Style"/>
          <w:b/>
          <w:bCs/>
          <w:color w:val="000000"/>
          <w:sz w:val="22"/>
          <w:szCs w:val="22"/>
          <w:shd w:val="clear" w:color="auto" w:fill="FFFFFF"/>
        </w:rPr>
      </w:pPr>
      <w:r w:rsidRPr="0044123F">
        <w:rPr>
          <w:rStyle w:val="normaltextrun"/>
          <w:rFonts w:ascii="Bookman Old Style" w:hAnsi="Bookman Old Style"/>
          <w:b/>
          <w:bCs/>
          <w:color w:val="000000"/>
          <w:sz w:val="22"/>
          <w:szCs w:val="22"/>
          <w:shd w:val="clear" w:color="auto" w:fill="FFFFFF"/>
        </w:rPr>
        <w:t>Ch. 408, Financial Support for Mental Health Care.</w:t>
      </w:r>
      <w:r w:rsidRPr="0044123F">
        <w:rPr>
          <w:rStyle w:val="normaltextrun"/>
          <w:rFonts w:ascii="Bookman Old Style" w:hAnsi="Bookman Old Style"/>
          <w:color w:val="000000"/>
          <w:sz w:val="22"/>
          <w:szCs w:val="22"/>
          <w:shd w:val="clear" w:color="auto" w:fill="FFFFFF"/>
        </w:rPr>
        <w:t xml:space="preserve"> </w:t>
      </w:r>
      <w:r w:rsidRPr="0044123F">
        <w:rPr>
          <w:rFonts w:ascii="Bookman Old Style" w:hAnsi="Bookman Old Style"/>
          <w:sz w:val="22"/>
          <w:szCs w:val="22"/>
        </w:rPr>
        <w:t>The Fund to Address PFAS Contamination (PFAS Fund) may pay for costs not otherwise covered by health insurance for mental health care for persons who were exposed to PFAS through the land application of residuals in Maine. Alternatively, the PFAS Fund may contract with mental health professionals to provide services to eligible individuals at no or low cost.</w:t>
      </w:r>
    </w:p>
    <w:p w14:paraId="72187A5F" w14:textId="6DAA2842" w:rsidR="00C04F6B" w:rsidRPr="00C04F6B" w:rsidRDefault="00C04F6B" w:rsidP="00C04F6B">
      <w:pPr>
        <w:rPr>
          <w:rFonts w:ascii="Bookman Old Style" w:hAnsi="Bookman Old Style"/>
          <w:sz w:val="22"/>
          <w:szCs w:val="22"/>
        </w:rPr>
      </w:pPr>
      <w:r w:rsidRPr="00C04F6B">
        <w:rPr>
          <w:rFonts w:ascii="Bookman Old Style" w:hAnsi="Bookman Old Style"/>
          <w:sz w:val="22"/>
          <w:szCs w:val="22"/>
        </w:rPr>
        <w:t xml:space="preserve">PUBLIC HEARING: Dec. 18, 2023, 1-4 pm, Deering 101, 90 Blossom Lane, Augusta, ME and via Zoom: </w:t>
      </w:r>
      <w:hyperlink r:id="rId10" w:history="1">
        <w:r w:rsidRPr="00C04F6B">
          <w:rPr>
            <w:rStyle w:val="Hyperlink"/>
            <w:rFonts w:ascii="Bookman Old Style" w:hAnsi="Bookman Old Style"/>
            <w:sz w:val="22"/>
            <w:szCs w:val="22"/>
          </w:rPr>
          <w:t>https://mainestate.zoom.us/webinar/register/WN_a_6xyqnLQoy88DqZus96_g</w:t>
        </w:r>
      </w:hyperlink>
      <w:r w:rsidRPr="00C04F6B">
        <w:rPr>
          <w:rFonts w:ascii="Bookman Old Style" w:hAnsi="Bookman Old Style"/>
          <w:sz w:val="22"/>
          <w:szCs w:val="22"/>
        </w:rPr>
        <w:t xml:space="preserve"> (preregistration required).</w:t>
      </w:r>
    </w:p>
    <w:p w14:paraId="2C923067" w14:textId="78FA5333" w:rsidR="00C04F6B" w:rsidRPr="00C04F6B" w:rsidRDefault="00C04F6B" w:rsidP="00C04F6B">
      <w:pPr>
        <w:tabs>
          <w:tab w:val="left" w:pos="-1440"/>
          <w:tab w:val="left" w:pos="-720"/>
          <w:tab w:val="left" w:pos="540"/>
          <w:tab w:val="left" w:pos="10440"/>
        </w:tabs>
        <w:ind w:left="540" w:right="360" w:hanging="540"/>
        <w:rPr>
          <w:rFonts w:ascii="Bookman Old Style" w:hAnsi="Bookman Old Style"/>
          <w:i/>
          <w:iCs/>
          <w:sz w:val="22"/>
          <w:szCs w:val="22"/>
        </w:rPr>
      </w:pPr>
      <w:r w:rsidRPr="00C04F6B">
        <w:rPr>
          <w:rFonts w:ascii="Bookman Old Style" w:hAnsi="Bookman Old Style"/>
          <w:sz w:val="22"/>
          <w:szCs w:val="22"/>
        </w:rPr>
        <w:t xml:space="preserve">COMMENT DEADLINE: January 19, 2024 </w:t>
      </w:r>
      <w:r w:rsidRPr="00C04F6B">
        <w:rPr>
          <w:rFonts w:ascii="Bookman Old Style" w:hAnsi="Bookman Old Style"/>
          <w:i/>
          <w:iCs/>
          <w:sz w:val="22"/>
          <w:szCs w:val="22"/>
        </w:rPr>
        <w:t>(Comment deadline extended)</w:t>
      </w:r>
    </w:p>
    <w:p w14:paraId="62B0130E" w14:textId="49A1DAB6" w:rsidR="00C04F6B" w:rsidRPr="00C04F6B" w:rsidRDefault="00C04F6B" w:rsidP="00C04F6B">
      <w:pPr>
        <w:tabs>
          <w:tab w:val="left" w:pos="-1440"/>
          <w:tab w:val="left" w:pos="-720"/>
          <w:tab w:val="left" w:pos="540"/>
          <w:tab w:val="left" w:pos="10440"/>
        </w:tabs>
        <w:rPr>
          <w:rFonts w:ascii="Bookman Old Style" w:hAnsi="Bookman Old Style"/>
          <w:sz w:val="22"/>
          <w:szCs w:val="22"/>
        </w:rPr>
      </w:pPr>
      <w:r w:rsidRPr="00C04F6B">
        <w:rPr>
          <w:rFonts w:ascii="Bookman Old Style" w:hAnsi="Bookman Old Style"/>
          <w:sz w:val="22"/>
          <w:szCs w:val="22"/>
        </w:rPr>
        <w:t>CONTACT PERSON FOR THIS FILING</w:t>
      </w:r>
      <w:r w:rsidR="00A13D84">
        <w:rPr>
          <w:rFonts w:ascii="Bookman Old Style" w:hAnsi="Bookman Old Style"/>
          <w:sz w:val="22"/>
          <w:szCs w:val="22"/>
        </w:rPr>
        <w:t>/SMALL BUSINESS IMPACT STATEMENT</w:t>
      </w:r>
      <w:r w:rsidRPr="00C04F6B">
        <w:rPr>
          <w:rFonts w:ascii="Bookman Old Style" w:hAnsi="Bookman Old Style"/>
          <w:sz w:val="22"/>
          <w:szCs w:val="22"/>
        </w:rPr>
        <w:t xml:space="preserve">:  Beth Valentine, PFAS Fund Director, 22 State House Station, Augusta, ME 04333-0022, 207-313-0962, </w:t>
      </w:r>
      <w:hyperlink r:id="rId11" w:history="1">
        <w:r w:rsidRPr="00C04F6B">
          <w:rPr>
            <w:rStyle w:val="Hyperlink"/>
            <w:rFonts w:ascii="Bookman Old Style" w:hAnsi="Bookman Old Style"/>
            <w:sz w:val="22"/>
            <w:szCs w:val="22"/>
          </w:rPr>
          <w:t>Beth.Valentine@maine.gov</w:t>
        </w:r>
      </w:hyperlink>
    </w:p>
    <w:p w14:paraId="7F8FCD04" w14:textId="4E813AE1" w:rsidR="00C04F6B" w:rsidRPr="00C04F6B" w:rsidRDefault="00C04F6B" w:rsidP="00C04F6B">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C04F6B">
        <w:rPr>
          <w:rFonts w:ascii="Bookman Old Style" w:hAnsi="Bookman Old Style"/>
          <w:color w:val="000000"/>
          <w:sz w:val="22"/>
          <w:szCs w:val="22"/>
          <w:shd w:val="clear" w:color="auto" w:fill="FFFFFF"/>
        </w:rPr>
        <w:t xml:space="preserve">FINANCIAL IMPACT ON MUNICIPALITIES OR COUNTIES </w:t>
      </w:r>
      <w:r w:rsidRPr="00C04F6B">
        <w:rPr>
          <w:rFonts w:ascii="Bookman Old Style" w:hAnsi="Bookman Old Style"/>
          <w:i/>
          <w:color w:val="000000"/>
          <w:sz w:val="22"/>
          <w:szCs w:val="22"/>
          <w:shd w:val="clear" w:color="auto" w:fill="FFFFFF"/>
        </w:rPr>
        <w:t>(if any)</w:t>
      </w:r>
      <w:r w:rsidRPr="00C04F6B">
        <w:rPr>
          <w:rFonts w:ascii="Bookman Old Style" w:hAnsi="Bookman Old Style"/>
          <w:color w:val="000000"/>
          <w:sz w:val="22"/>
          <w:szCs w:val="22"/>
          <w:shd w:val="clear" w:color="auto" w:fill="FFFFFF"/>
        </w:rPr>
        <w:t>:</w:t>
      </w:r>
      <w:r w:rsidR="005E7770">
        <w:rPr>
          <w:rStyle w:val="apple-converted-space"/>
          <w:rFonts w:ascii="Bookman Old Style" w:hAnsi="Bookman Old Style"/>
          <w:color w:val="000000"/>
          <w:sz w:val="22"/>
          <w:szCs w:val="22"/>
          <w:shd w:val="clear" w:color="auto" w:fill="FFFFFF"/>
        </w:rPr>
        <w:t xml:space="preserve"> </w:t>
      </w:r>
      <w:r w:rsidRPr="00C04F6B">
        <w:rPr>
          <w:rStyle w:val="apple-converted-space"/>
          <w:rFonts w:ascii="Bookman Old Style" w:hAnsi="Bookman Old Style"/>
          <w:color w:val="000000"/>
          <w:sz w:val="22"/>
          <w:szCs w:val="22"/>
          <w:shd w:val="clear" w:color="auto" w:fill="FFFFFF"/>
        </w:rPr>
        <w:t>The proposed rule is not expected to impose any cost on municipalities or counties.</w:t>
      </w:r>
      <w:r w:rsidR="005E7770">
        <w:rPr>
          <w:rStyle w:val="apple-converted-space"/>
          <w:rFonts w:ascii="Bookman Old Style" w:hAnsi="Bookman Old Style"/>
          <w:color w:val="000000"/>
          <w:sz w:val="22"/>
          <w:szCs w:val="22"/>
          <w:shd w:val="clear" w:color="auto" w:fill="FFFFFF"/>
        </w:rPr>
        <w:t xml:space="preserve"> </w:t>
      </w:r>
      <w:r w:rsidRPr="00C04F6B">
        <w:rPr>
          <w:rStyle w:val="apple-converted-space"/>
          <w:rFonts w:ascii="Bookman Old Style" w:hAnsi="Bookman Old Style"/>
          <w:color w:val="000000"/>
          <w:sz w:val="22"/>
          <w:szCs w:val="22"/>
          <w:shd w:val="clear" w:color="auto" w:fill="FFFFFF"/>
        </w:rPr>
        <w:t>Notably, unlike private landowners, DACF will not pay property tax on PFAS-contaminated property it purchases. To avoid a loss of revenue to municipalities, DACF may pay an “in lieu of” fee (Ch. 405).</w:t>
      </w:r>
    </w:p>
    <w:p w14:paraId="39F93E2D" w14:textId="77777777" w:rsidR="00C04F6B" w:rsidRPr="00C04F6B" w:rsidRDefault="00C04F6B" w:rsidP="00C04F6B">
      <w:pPr>
        <w:tabs>
          <w:tab w:val="left" w:pos="-1440"/>
          <w:tab w:val="left" w:pos="-720"/>
          <w:tab w:val="left" w:pos="540"/>
          <w:tab w:val="left" w:pos="10440"/>
        </w:tabs>
        <w:ind w:right="360"/>
        <w:rPr>
          <w:rFonts w:ascii="Bookman Old Style" w:hAnsi="Bookman Old Style"/>
          <w:sz w:val="22"/>
          <w:szCs w:val="22"/>
        </w:rPr>
      </w:pPr>
      <w:r w:rsidRPr="00C04F6B">
        <w:rPr>
          <w:rFonts w:ascii="Bookman Old Style" w:hAnsi="Bookman Old Style"/>
          <w:sz w:val="22"/>
          <w:szCs w:val="22"/>
        </w:rPr>
        <w:t>STATUTORY AUTHORITY FOR THIS RULE: 7 MRS Ch 10-D, §320-K - §320-L and PL 2021, Ch. 635.</w:t>
      </w:r>
    </w:p>
    <w:p w14:paraId="1F8DF367" w14:textId="77777777" w:rsidR="00C04F6B" w:rsidRPr="00C04F6B" w:rsidRDefault="00C04F6B" w:rsidP="00C04F6B">
      <w:pPr>
        <w:tabs>
          <w:tab w:val="left" w:pos="-1440"/>
          <w:tab w:val="left" w:pos="-720"/>
          <w:tab w:val="left" w:pos="540"/>
          <w:tab w:val="left" w:pos="10440"/>
        </w:tabs>
        <w:ind w:right="360"/>
        <w:rPr>
          <w:rFonts w:ascii="Bookman Old Style" w:hAnsi="Bookman Old Style"/>
          <w:sz w:val="22"/>
          <w:szCs w:val="22"/>
        </w:rPr>
      </w:pPr>
      <w:r w:rsidRPr="00C04F6B">
        <w:rPr>
          <w:rFonts w:ascii="Bookman Old Style" w:hAnsi="Bookman Old Style"/>
          <w:sz w:val="22"/>
          <w:szCs w:val="22"/>
        </w:rPr>
        <w:t xml:space="preserve">SUBSTANTIVE STATE OR FEDERAL LAW BEING IMPLEMENTED </w:t>
      </w:r>
      <w:r w:rsidRPr="00C04F6B">
        <w:rPr>
          <w:rFonts w:ascii="Bookman Old Style" w:hAnsi="Bookman Old Style"/>
          <w:i/>
          <w:sz w:val="22"/>
          <w:szCs w:val="22"/>
        </w:rPr>
        <w:t>(if different)</w:t>
      </w:r>
      <w:r w:rsidRPr="00C04F6B">
        <w:rPr>
          <w:rFonts w:ascii="Bookman Old Style" w:hAnsi="Bookman Old Style"/>
          <w:sz w:val="22"/>
          <w:szCs w:val="22"/>
        </w:rPr>
        <w:t>: N/A</w:t>
      </w:r>
    </w:p>
    <w:p w14:paraId="01F7E03D" w14:textId="77777777" w:rsidR="00C04F6B" w:rsidRPr="00C04F6B" w:rsidRDefault="00C04F6B" w:rsidP="00C04F6B">
      <w:pPr>
        <w:tabs>
          <w:tab w:val="left" w:pos="-1440"/>
          <w:tab w:val="left" w:pos="-720"/>
          <w:tab w:val="left" w:pos="540"/>
          <w:tab w:val="left" w:pos="10440"/>
        </w:tabs>
        <w:ind w:right="360"/>
        <w:rPr>
          <w:rFonts w:ascii="Bookman Old Style" w:hAnsi="Bookman Old Style"/>
          <w:sz w:val="22"/>
          <w:szCs w:val="22"/>
        </w:rPr>
      </w:pPr>
      <w:r w:rsidRPr="00C04F6B">
        <w:rPr>
          <w:rFonts w:ascii="Bookman Old Style" w:hAnsi="Bookman Old Style"/>
          <w:sz w:val="22"/>
          <w:szCs w:val="22"/>
        </w:rPr>
        <w:t xml:space="preserve">AGENCY WEBSITE:  </w:t>
      </w:r>
      <w:hyperlink r:id="rId12" w:history="1">
        <w:r w:rsidRPr="00C04F6B">
          <w:rPr>
            <w:rStyle w:val="Hyperlink"/>
            <w:rFonts w:ascii="Bookman Old Style" w:hAnsi="Bookman Old Style"/>
            <w:sz w:val="22"/>
            <w:szCs w:val="22"/>
          </w:rPr>
          <w:t>PFAS Fund Advisory Committee: Maine Department of Agriculture, Conservation and Forestry</w:t>
        </w:r>
      </w:hyperlink>
    </w:p>
    <w:p w14:paraId="59FAB109" w14:textId="77777777" w:rsidR="00C04F6B" w:rsidRPr="00C04F6B" w:rsidRDefault="00C04F6B" w:rsidP="00C04F6B">
      <w:pPr>
        <w:tabs>
          <w:tab w:val="left" w:pos="-1440"/>
          <w:tab w:val="left" w:pos="-720"/>
          <w:tab w:val="left" w:pos="540"/>
          <w:tab w:val="left" w:pos="10440"/>
        </w:tabs>
        <w:ind w:right="360"/>
        <w:rPr>
          <w:rFonts w:ascii="Bookman Old Style" w:hAnsi="Bookman Old Style"/>
          <w:sz w:val="22"/>
          <w:szCs w:val="22"/>
        </w:rPr>
      </w:pPr>
      <w:r w:rsidRPr="00C04F6B">
        <w:rPr>
          <w:rFonts w:ascii="Bookman Old Style" w:hAnsi="Bookman Old Style"/>
          <w:sz w:val="22"/>
          <w:szCs w:val="22"/>
        </w:rPr>
        <w:t xml:space="preserve">EMAIL FOR OVERALL AGENCY RULEMAKING LIAISON: </w:t>
      </w:r>
      <w:hyperlink r:id="rId13" w:history="1">
        <w:r w:rsidRPr="00C04F6B">
          <w:rPr>
            <w:rStyle w:val="Hyperlink"/>
            <w:rFonts w:ascii="Bookman Old Style" w:hAnsi="Bookman Old Style"/>
            <w:sz w:val="22"/>
            <w:szCs w:val="22"/>
          </w:rPr>
          <w:t>Shannon.Ayotte@maine.gov</w:t>
        </w:r>
      </w:hyperlink>
      <w:r w:rsidRPr="00C04F6B">
        <w:rPr>
          <w:rFonts w:ascii="Bookman Old Style" w:hAnsi="Bookman Old Style"/>
          <w:sz w:val="22"/>
          <w:szCs w:val="22"/>
        </w:rPr>
        <w:t xml:space="preserve"> </w:t>
      </w:r>
    </w:p>
    <w:p w14:paraId="74EA7DA5" w14:textId="62E31D39" w:rsidR="009D351B" w:rsidRDefault="009D351B" w:rsidP="009D351B">
      <w:pPr>
        <w:pBdr>
          <w:bottom w:val="single" w:sz="4" w:space="1" w:color="auto"/>
        </w:pBdr>
        <w:tabs>
          <w:tab w:val="left" w:pos="-1440"/>
          <w:tab w:val="left" w:pos="-720"/>
          <w:tab w:val="left" w:pos="540"/>
          <w:tab w:val="left" w:pos="10440"/>
        </w:tabs>
        <w:rPr>
          <w:rFonts w:ascii="Bookman Old Style" w:hAnsi="Bookman Old Style"/>
          <w:sz w:val="22"/>
          <w:szCs w:val="22"/>
        </w:rPr>
      </w:pPr>
    </w:p>
    <w:p w14:paraId="3DE4FE55" w14:textId="792A3913" w:rsidR="009D351B" w:rsidRDefault="009D351B" w:rsidP="00C04F6B">
      <w:pPr>
        <w:tabs>
          <w:tab w:val="left" w:pos="-1440"/>
          <w:tab w:val="left" w:pos="-720"/>
          <w:tab w:val="left" w:pos="540"/>
          <w:tab w:val="left" w:pos="10440"/>
        </w:tabs>
        <w:rPr>
          <w:rFonts w:ascii="Bookman Old Style" w:hAnsi="Bookman Old Style"/>
          <w:sz w:val="22"/>
          <w:szCs w:val="22"/>
        </w:rPr>
      </w:pPr>
    </w:p>
    <w:p w14:paraId="730B514A" w14:textId="77777777" w:rsidR="009D351B" w:rsidRPr="00A13D84" w:rsidRDefault="009D351B" w:rsidP="009D351B">
      <w:pPr>
        <w:tabs>
          <w:tab w:val="left" w:pos="-1440"/>
          <w:tab w:val="left" w:pos="-720"/>
          <w:tab w:val="left" w:pos="4320"/>
          <w:tab w:val="left" w:pos="10440"/>
        </w:tabs>
        <w:rPr>
          <w:rFonts w:ascii="Bookman Old Style" w:hAnsi="Bookman Old Style"/>
          <w:b/>
          <w:bCs/>
          <w:sz w:val="22"/>
          <w:szCs w:val="22"/>
        </w:rPr>
      </w:pPr>
      <w:r w:rsidRPr="00A13D84">
        <w:rPr>
          <w:rFonts w:ascii="Bookman Old Style" w:hAnsi="Bookman Old Style"/>
          <w:sz w:val="22"/>
          <w:szCs w:val="22"/>
        </w:rPr>
        <w:t xml:space="preserve">AGENCY:  </w:t>
      </w:r>
      <w:r w:rsidRPr="00A13D84">
        <w:rPr>
          <w:rFonts w:ascii="Bookman Old Style" w:hAnsi="Bookman Old Style"/>
          <w:b/>
          <w:bCs/>
          <w:sz w:val="22"/>
          <w:szCs w:val="22"/>
        </w:rPr>
        <w:t>16-227 –</w:t>
      </w:r>
      <w:r w:rsidRPr="00A13D84">
        <w:rPr>
          <w:rFonts w:ascii="Bookman Old Style" w:hAnsi="Bookman Old Style"/>
          <w:sz w:val="22"/>
          <w:szCs w:val="22"/>
        </w:rPr>
        <w:t xml:space="preserve"> Department of Public Safety, </w:t>
      </w:r>
      <w:r w:rsidRPr="00A13D84">
        <w:rPr>
          <w:rFonts w:ascii="Bookman Old Style" w:hAnsi="Bookman Old Style"/>
          <w:b/>
          <w:bCs/>
          <w:sz w:val="22"/>
          <w:szCs w:val="22"/>
        </w:rPr>
        <w:t>Maine Criminal Justice Academy Board of Trustees</w:t>
      </w:r>
    </w:p>
    <w:p w14:paraId="212F9118" w14:textId="3734647B" w:rsidR="009D351B" w:rsidRPr="00A13D84" w:rsidRDefault="009D351B" w:rsidP="009D351B">
      <w:pPr>
        <w:tabs>
          <w:tab w:val="left" w:pos="-1440"/>
          <w:tab w:val="left" w:pos="-720"/>
          <w:tab w:val="left" w:pos="540"/>
          <w:tab w:val="left" w:pos="10440"/>
        </w:tabs>
        <w:rPr>
          <w:rFonts w:ascii="Bookman Old Style" w:hAnsi="Bookman Old Style"/>
          <w:sz w:val="22"/>
          <w:szCs w:val="22"/>
        </w:rPr>
      </w:pPr>
      <w:r w:rsidRPr="00A13D84">
        <w:rPr>
          <w:rFonts w:ascii="Bookman Old Style" w:hAnsi="Bookman Old Style"/>
          <w:sz w:val="22"/>
          <w:szCs w:val="22"/>
        </w:rPr>
        <w:t xml:space="preserve">CHAPTER NUMBER AND TITLE:  </w:t>
      </w:r>
      <w:r w:rsidRPr="00A13D84">
        <w:rPr>
          <w:rFonts w:ascii="Bookman Old Style" w:hAnsi="Bookman Old Style"/>
          <w:b/>
          <w:bCs/>
          <w:sz w:val="22"/>
          <w:szCs w:val="22"/>
        </w:rPr>
        <w:t>C</w:t>
      </w:r>
      <w:r w:rsidR="00A13D84" w:rsidRPr="00A13D84">
        <w:rPr>
          <w:rFonts w:ascii="Bookman Old Style" w:hAnsi="Bookman Old Style"/>
          <w:b/>
          <w:bCs/>
          <w:sz w:val="22"/>
          <w:szCs w:val="22"/>
        </w:rPr>
        <w:t xml:space="preserve">h. </w:t>
      </w:r>
      <w:r w:rsidRPr="00A13D84">
        <w:rPr>
          <w:rFonts w:ascii="Bookman Old Style" w:hAnsi="Bookman Old Style"/>
          <w:b/>
          <w:bCs/>
          <w:sz w:val="22"/>
          <w:szCs w:val="22"/>
        </w:rPr>
        <w:t>5</w:t>
      </w:r>
      <w:r w:rsidR="00A13D84" w:rsidRPr="00A13D84">
        <w:rPr>
          <w:rFonts w:ascii="Bookman Old Style" w:hAnsi="Bookman Old Style"/>
          <w:b/>
          <w:bCs/>
          <w:sz w:val="22"/>
          <w:szCs w:val="22"/>
        </w:rPr>
        <w:t>,</w:t>
      </w:r>
      <w:r w:rsidR="00A13D84">
        <w:rPr>
          <w:rFonts w:ascii="Bookman Old Style" w:hAnsi="Bookman Old Style"/>
          <w:sz w:val="22"/>
          <w:szCs w:val="22"/>
        </w:rPr>
        <w:t xml:space="preserve"> </w:t>
      </w:r>
      <w:r w:rsidRPr="00A13D84">
        <w:rPr>
          <w:rFonts w:ascii="Bookman Old Style" w:hAnsi="Bookman Old Style"/>
          <w:sz w:val="22"/>
          <w:szCs w:val="22"/>
        </w:rPr>
        <w:t>Training Standards</w:t>
      </w:r>
    </w:p>
    <w:p w14:paraId="3734DEC2" w14:textId="12BBD946" w:rsidR="009D351B" w:rsidRPr="00A13D84" w:rsidRDefault="009D351B" w:rsidP="009D351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13D84">
        <w:rPr>
          <w:rFonts w:ascii="Bookman Old Style" w:hAnsi="Bookman Old Style"/>
          <w:sz w:val="22"/>
          <w:szCs w:val="22"/>
        </w:rPr>
        <w:t>TYPE OF RULE:</w:t>
      </w:r>
      <w:r w:rsidR="00A13D84">
        <w:rPr>
          <w:rFonts w:ascii="Bookman Old Style" w:hAnsi="Bookman Old Style"/>
          <w:sz w:val="22"/>
          <w:szCs w:val="22"/>
        </w:rPr>
        <w:t xml:space="preserve"> </w:t>
      </w:r>
      <w:r w:rsidRPr="00A13D84">
        <w:rPr>
          <w:rFonts w:ascii="Bookman Old Style" w:hAnsi="Bookman Old Style"/>
          <w:sz w:val="22"/>
          <w:szCs w:val="22"/>
        </w:rPr>
        <w:t>Routine Technical</w:t>
      </w:r>
    </w:p>
    <w:p w14:paraId="346AE31C" w14:textId="4EB0544D" w:rsidR="009D351B" w:rsidRPr="00A13D84" w:rsidRDefault="009D351B" w:rsidP="009D351B">
      <w:pPr>
        <w:tabs>
          <w:tab w:val="left" w:pos="-1440"/>
          <w:tab w:val="left" w:pos="-720"/>
          <w:tab w:val="left" w:pos="540"/>
          <w:tab w:val="left" w:pos="10440"/>
        </w:tabs>
        <w:rPr>
          <w:rFonts w:ascii="Bookman Old Style" w:hAnsi="Bookman Old Style"/>
          <w:b/>
          <w:bCs/>
          <w:sz w:val="22"/>
          <w:szCs w:val="22"/>
        </w:rPr>
      </w:pPr>
      <w:r w:rsidRPr="00A13D84">
        <w:rPr>
          <w:rFonts w:ascii="Bookman Old Style" w:hAnsi="Bookman Old Style"/>
          <w:sz w:val="22"/>
          <w:szCs w:val="22"/>
        </w:rPr>
        <w:t>PROPOSED RULE NUMBER:</w:t>
      </w:r>
      <w:r w:rsidR="00A13D84">
        <w:rPr>
          <w:rFonts w:ascii="Bookman Old Style" w:hAnsi="Bookman Old Style"/>
          <w:sz w:val="22"/>
          <w:szCs w:val="22"/>
        </w:rPr>
        <w:t xml:space="preserve"> </w:t>
      </w:r>
      <w:r w:rsidR="00A13D84">
        <w:rPr>
          <w:rFonts w:ascii="Bookman Old Style" w:hAnsi="Bookman Old Style"/>
          <w:b/>
          <w:bCs/>
          <w:sz w:val="22"/>
          <w:szCs w:val="22"/>
        </w:rPr>
        <w:t>2023-P263</w:t>
      </w:r>
    </w:p>
    <w:p w14:paraId="4C23AB4C" w14:textId="77777777" w:rsidR="0044123F" w:rsidRPr="00D75298" w:rsidRDefault="0044123F" w:rsidP="0044123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
          <w:sz w:val="22"/>
          <w:szCs w:val="22"/>
        </w:rPr>
      </w:pPr>
      <w:r w:rsidRPr="003C269E">
        <w:rPr>
          <w:rFonts w:ascii="Bookman Old Style" w:hAnsi="Bookman Old Style"/>
          <w:bCs/>
          <w:sz w:val="22"/>
          <w:szCs w:val="22"/>
        </w:rPr>
        <w:t xml:space="preserve">DETAILED SUMMARY: </w:t>
      </w:r>
      <w:r w:rsidRPr="00D75298">
        <w:rPr>
          <w:rFonts w:ascii="Bookman Old Style" w:hAnsi="Bookman Old Style"/>
          <w:b/>
          <w:sz w:val="22"/>
          <w:szCs w:val="22"/>
        </w:rPr>
        <w:t xml:space="preserve"> </w:t>
      </w:r>
      <w:r w:rsidRPr="00D75298">
        <w:rPr>
          <w:rFonts w:ascii="Bookman Old Style" w:hAnsi="Bookman Old Style"/>
          <w:bCs/>
          <w:sz w:val="22"/>
          <w:szCs w:val="22"/>
        </w:rPr>
        <w:t xml:space="preserve">This proposed rule amends Chapter 5: Training Standards for the Department of Public Safety, Maine Criminal Justice Academy Board of Trustees.  </w:t>
      </w:r>
    </w:p>
    <w:p w14:paraId="0F6F59FB" w14:textId="77777777" w:rsidR="0044123F" w:rsidRPr="00D75298" w:rsidRDefault="0044123F" w:rsidP="0044123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Cs/>
          <w:sz w:val="22"/>
          <w:szCs w:val="22"/>
        </w:rPr>
      </w:pPr>
      <w:r w:rsidRPr="00D75298">
        <w:rPr>
          <w:rFonts w:ascii="Bookman Old Style" w:hAnsi="Bookman Old Style"/>
          <w:bCs/>
          <w:sz w:val="22"/>
          <w:szCs w:val="22"/>
        </w:rPr>
        <w:t>The proposed rule:</w:t>
      </w:r>
    </w:p>
    <w:p w14:paraId="3DDB9DB8" w14:textId="77777777" w:rsidR="0044123F" w:rsidRPr="00D75298" w:rsidRDefault="0044123F" w:rsidP="0044123F">
      <w:pPr>
        <w:numPr>
          <w:ilvl w:val="0"/>
          <w:numId w:val="23"/>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left="0" w:firstLine="0"/>
        <w:rPr>
          <w:rFonts w:ascii="Bookman Old Style" w:hAnsi="Bookman Old Style"/>
          <w:bCs/>
          <w:sz w:val="22"/>
          <w:szCs w:val="22"/>
        </w:rPr>
      </w:pPr>
      <w:r w:rsidRPr="00D75298">
        <w:rPr>
          <w:rFonts w:ascii="Bookman Old Style" w:hAnsi="Bookman Old Style"/>
          <w:bCs/>
          <w:sz w:val="22"/>
          <w:szCs w:val="22"/>
        </w:rPr>
        <w:t xml:space="preserve">Strikes section 3 and the referenced Specifications 3 and 3-A which were attached and incorporated in the original rule.  </w:t>
      </w:r>
    </w:p>
    <w:p w14:paraId="2D3E63C7" w14:textId="77777777" w:rsidR="0044123F" w:rsidRPr="00D75298" w:rsidRDefault="0044123F" w:rsidP="0044123F">
      <w:pPr>
        <w:numPr>
          <w:ilvl w:val="0"/>
          <w:numId w:val="23"/>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left="0" w:firstLine="0"/>
        <w:rPr>
          <w:rFonts w:ascii="Bookman Old Style" w:hAnsi="Bookman Old Style"/>
          <w:bCs/>
          <w:sz w:val="22"/>
          <w:szCs w:val="22"/>
        </w:rPr>
      </w:pPr>
      <w:r w:rsidRPr="00D75298">
        <w:rPr>
          <w:rFonts w:ascii="Bookman Old Style" w:hAnsi="Bookman Old Style"/>
          <w:bCs/>
          <w:sz w:val="22"/>
          <w:szCs w:val="22"/>
        </w:rPr>
        <w:lastRenderedPageBreak/>
        <w:t>Creates section 3-A, which updates the rule to reflect the current Board of Trustees’ approved training standards for the Basic Corrections Training Program for adult corrections officers, including the curriculum, application procedures, certification, lapse of certification, and recertification.</w:t>
      </w:r>
    </w:p>
    <w:p w14:paraId="4D868B28" w14:textId="77777777" w:rsidR="0044123F" w:rsidRPr="00D75298" w:rsidRDefault="0044123F" w:rsidP="0044123F">
      <w:pPr>
        <w:numPr>
          <w:ilvl w:val="0"/>
          <w:numId w:val="23"/>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left="0" w:firstLine="0"/>
        <w:rPr>
          <w:rFonts w:ascii="Bookman Old Style" w:hAnsi="Bookman Old Style"/>
          <w:bCs/>
          <w:sz w:val="22"/>
          <w:szCs w:val="22"/>
        </w:rPr>
      </w:pPr>
      <w:r w:rsidRPr="00D75298">
        <w:rPr>
          <w:rFonts w:ascii="Bookman Old Style" w:hAnsi="Bookman Old Style"/>
          <w:bCs/>
          <w:sz w:val="22"/>
          <w:szCs w:val="22"/>
        </w:rPr>
        <w:t>Creates section 3-B, which updates the rule to implement the Board of Trustees’ approved training standards for the Juvenile Basic Corrections Training Program for juvenile corrections officers, including the curriculum, application procedures, certification, lapse of certification, and recertification.</w:t>
      </w:r>
    </w:p>
    <w:p w14:paraId="3D954A68" w14:textId="77777777" w:rsidR="0044123F" w:rsidRPr="00D75298" w:rsidRDefault="0044123F" w:rsidP="0044123F">
      <w:pPr>
        <w:numPr>
          <w:ilvl w:val="0"/>
          <w:numId w:val="23"/>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left="0" w:firstLine="0"/>
        <w:rPr>
          <w:rFonts w:ascii="Bookman Old Style" w:hAnsi="Bookman Old Style"/>
          <w:bCs/>
          <w:sz w:val="22"/>
          <w:szCs w:val="22"/>
        </w:rPr>
      </w:pPr>
      <w:r w:rsidRPr="00D75298">
        <w:rPr>
          <w:rFonts w:ascii="Bookman Old Style" w:hAnsi="Bookman Old Style"/>
          <w:bCs/>
          <w:sz w:val="22"/>
          <w:szCs w:val="22"/>
        </w:rPr>
        <w:t>Modifies section 5 by removing language related to corrections officer lapse of certification and recertification now covered under sections 3-A and 3-B.</w:t>
      </w:r>
    </w:p>
    <w:p w14:paraId="23545F8F" w14:textId="77777777" w:rsidR="0044123F" w:rsidRPr="00D75298" w:rsidRDefault="0044123F" w:rsidP="0044123F">
      <w:pPr>
        <w:numPr>
          <w:ilvl w:val="0"/>
          <w:numId w:val="23"/>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left="0" w:firstLine="0"/>
        <w:rPr>
          <w:rFonts w:ascii="Bookman Old Style" w:hAnsi="Bookman Old Style"/>
          <w:bCs/>
          <w:sz w:val="22"/>
          <w:szCs w:val="22"/>
        </w:rPr>
      </w:pPr>
      <w:r w:rsidRPr="00D75298">
        <w:rPr>
          <w:rFonts w:ascii="Bookman Old Style" w:hAnsi="Bookman Old Style"/>
          <w:bCs/>
          <w:sz w:val="22"/>
          <w:szCs w:val="22"/>
        </w:rPr>
        <w:t>Updates Specification 1 to reflect the current Board of Trustees approved passing score for tests within the Basic Law Enforcement Training Program.</w:t>
      </w:r>
    </w:p>
    <w:p w14:paraId="76E2BA60" w14:textId="77777777" w:rsidR="0044123F" w:rsidRPr="00D75298" w:rsidRDefault="0044123F" w:rsidP="0044123F">
      <w:pPr>
        <w:numPr>
          <w:ilvl w:val="0"/>
          <w:numId w:val="23"/>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left="0" w:firstLine="0"/>
        <w:rPr>
          <w:rFonts w:ascii="Bookman Old Style" w:hAnsi="Bookman Old Style"/>
          <w:bCs/>
          <w:sz w:val="22"/>
          <w:szCs w:val="22"/>
        </w:rPr>
      </w:pPr>
      <w:r w:rsidRPr="00D75298">
        <w:rPr>
          <w:rFonts w:ascii="Bookman Old Style" w:hAnsi="Bookman Old Style"/>
          <w:bCs/>
          <w:sz w:val="22"/>
          <w:szCs w:val="22"/>
        </w:rPr>
        <w:t xml:space="preserve">Corrects minor typographical errors.  </w:t>
      </w:r>
    </w:p>
    <w:p w14:paraId="7314F560" w14:textId="77777777" w:rsidR="0044123F" w:rsidRPr="00D75298" w:rsidRDefault="0044123F" w:rsidP="0044123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Cs/>
          <w:sz w:val="22"/>
          <w:szCs w:val="22"/>
        </w:rPr>
      </w:pPr>
    </w:p>
    <w:p w14:paraId="06165180" w14:textId="77777777" w:rsidR="0044123F" w:rsidRPr="00A13D84" w:rsidRDefault="0044123F" w:rsidP="0044123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D75298">
        <w:rPr>
          <w:rFonts w:ascii="Bookman Old Style" w:hAnsi="Bookman Old Style"/>
          <w:bCs/>
          <w:sz w:val="22"/>
          <w:szCs w:val="22"/>
        </w:rPr>
        <w:t>The proposed rule informs Maine Criminal Justice Academy staff and current and future law enforcement and corrections certificate applicants and certificate holders about the procedures for applying to attend training, training requirements, maintenance of certifications, and recertification.</w:t>
      </w:r>
    </w:p>
    <w:p w14:paraId="255DC854" w14:textId="61943BCF" w:rsidR="009D351B" w:rsidRPr="00A13D84" w:rsidRDefault="009D351B" w:rsidP="009D351B">
      <w:pPr>
        <w:tabs>
          <w:tab w:val="left" w:pos="-1440"/>
          <w:tab w:val="left" w:pos="-720"/>
          <w:tab w:val="left" w:pos="540"/>
          <w:tab w:val="left" w:pos="10440"/>
        </w:tabs>
        <w:rPr>
          <w:rFonts w:ascii="Bookman Old Style" w:hAnsi="Bookman Old Style"/>
          <w:sz w:val="22"/>
          <w:szCs w:val="22"/>
        </w:rPr>
      </w:pPr>
      <w:r w:rsidRPr="00A13D84">
        <w:rPr>
          <w:rFonts w:ascii="Bookman Old Style" w:hAnsi="Bookman Old Style"/>
          <w:sz w:val="22"/>
          <w:szCs w:val="22"/>
        </w:rPr>
        <w:t>PUBLIC HEARING:  January 5, 2024 at 9:00 am, Maine Criminal Justice Academy, 15 Oak Grove Road, Vassalboro, ME  04989, room B165.</w:t>
      </w:r>
    </w:p>
    <w:p w14:paraId="035F4276" w14:textId="77777777" w:rsidR="009D351B" w:rsidRPr="00A13D84" w:rsidRDefault="009D351B" w:rsidP="009D351B">
      <w:pPr>
        <w:tabs>
          <w:tab w:val="left" w:pos="-1440"/>
          <w:tab w:val="left" w:pos="-720"/>
          <w:tab w:val="left" w:pos="540"/>
          <w:tab w:val="left" w:pos="10440"/>
        </w:tabs>
        <w:rPr>
          <w:rFonts w:ascii="Bookman Old Style" w:hAnsi="Bookman Old Style"/>
          <w:sz w:val="22"/>
          <w:szCs w:val="22"/>
        </w:rPr>
      </w:pPr>
      <w:r w:rsidRPr="00A13D84">
        <w:rPr>
          <w:rFonts w:ascii="Bookman Old Style" w:hAnsi="Bookman Old Style"/>
          <w:sz w:val="22"/>
          <w:szCs w:val="22"/>
        </w:rPr>
        <w:t>COMMENT DEADLINE:  January 15, 2024</w:t>
      </w:r>
    </w:p>
    <w:p w14:paraId="4A527800" w14:textId="762727A7" w:rsidR="009D351B" w:rsidRDefault="009D351B" w:rsidP="009D351B">
      <w:pPr>
        <w:tabs>
          <w:tab w:val="left" w:pos="-1440"/>
          <w:tab w:val="left" w:pos="-720"/>
          <w:tab w:val="left" w:pos="540"/>
          <w:tab w:val="left" w:pos="10440"/>
        </w:tabs>
        <w:rPr>
          <w:rFonts w:ascii="Bookman Old Style" w:hAnsi="Bookman Old Style"/>
          <w:sz w:val="22"/>
          <w:szCs w:val="22"/>
        </w:rPr>
      </w:pPr>
      <w:r w:rsidRPr="00A13D84">
        <w:rPr>
          <w:rFonts w:ascii="Bookman Old Style" w:hAnsi="Bookman Old Style"/>
          <w:sz w:val="22"/>
          <w:szCs w:val="22"/>
        </w:rPr>
        <w:t>CONTACT PERSON FOR THIS FILING</w:t>
      </w:r>
      <w:r w:rsidR="00A13D84">
        <w:rPr>
          <w:rFonts w:ascii="Bookman Old Style" w:hAnsi="Bookman Old Style"/>
          <w:sz w:val="22"/>
          <w:szCs w:val="22"/>
        </w:rPr>
        <w:t>/SMALL BUSINESS IMPACT STATEMENT</w:t>
      </w:r>
      <w:r w:rsidRPr="00A13D84">
        <w:rPr>
          <w:rFonts w:ascii="Bookman Old Style" w:hAnsi="Bookman Old Style"/>
          <w:sz w:val="22"/>
          <w:szCs w:val="22"/>
        </w:rPr>
        <w:t>:</w:t>
      </w:r>
      <w:bookmarkStart w:id="1" w:name="_Hlk151985900"/>
      <w:r w:rsidR="00A13D84">
        <w:rPr>
          <w:rFonts w:ascii="Bookman Old Style" w:hAnsi="Bookman Old Style"/>
          <w:sz w:val="22"/>
          <w:szCs w:val="22"/>
        </w:rPr>
        <w:t xml:space="preserve"> </w:t>
      </w:r>
      <w:r w:rsidRPr="00A13D84">
        <w:rPr>
          <w:rFonts w:ascii="Bookman Old Style" w:hAnsi="Bookman Old Style"/>
          <w:sz w:val="22"/>
          <w:szCs w:val="22"/>
        </w:rPr>
        <w:t>Assistant Director Lincoln Ryder, Maine Criminal Justice Academy, 15 Oak Grove Road, Vassalboro, ME  04989</w:t>
      </w:r>
      <w:r w:rsidR="00A13D84">
        <w:rPr>
          <w:rFonts w:ascii="Bookman Old Style" w:hAnsi="Bookman Old Style"/>
          <w:sz w:val="22"/>
          <w:szCs w:val="22"/>
        </w:rPr>
        <w:t>. P</w:t>
      </w:r>
      <w:r w:rsidRPr="00A13D84">
        <w:rPr>
          <w:rFonts w:ascii="Bookman Old Style" w:hAnsi="Bookman Old Style"/>
          <w:sz w:val="22"/>
          <w:szCs w:val="22"/>
        </w:rPr>
        <w:t>hone:  207-877-8008, Fax:  207-877-8027</w:t>
      </w:r>
      <w:r w:rsidR="00A13D84">
        <w:rPr>
          <w:rFonts w:ascii="Bookman Old Style" w:hAnsi="Bookman Old Style"/>
          <w:sz w:val="22"/>
          <w:szCs w:val="22"/>
        </w:rPr>
        <w:t>.</w:t>
      </w:r>
      <w:r w:rsidRPr="00A13D84">
        <w:rPr>
          <w:rFonts w:ascii="Bookman Old Style" w:hAnsi="Bookman Old Style"/>
          <w:sz w:val="22"/>
          <w:szCs w:val="22"/>
        </w:rPr>
        <w:t xml:space="preserve"> </w:t>
      </w:r>
      <w:r w:rsidR="00A13D84">
        <w:rPr>
          <w:rFonts w:ascii="Bookman Old Style" w:hAnsi="Bookman Old Style"/>
          <w:sz w:val="22"/>
          <w:szCs w:val="22"/>
        </w:rPr>
        <w:t>E</w:t>
      </w:r>
      <w:r w:rsidRPr="00A13D84">
        <w:rPr>
          <w:rFonts w:ascii="Bookman Old Style" w:hAnsi="Bookman Old Style"/>
          <w:sz w:val="22"/>
          <w:szCs w:val="22"/>
        </w:rPr>
        <w:t xml:space="preserve">mail:  </w:t>
      </w:r>
      <w:hyperlink r:id="rId14" w:history="1">
        <w:r w:rsidR="00A13D84" w:rsidRPr="006F480A">
          <w:rPr>
            <w:rStyle w:val="Hyperlink"/>
            <w:rFonts w:ascii="Bookman Old Style" w:hAnsi="Bookman Old Style"/>
            <w:sz w:val="22"/>
            <w:szCs w:val="22"/>
          </w:rPr>
          <w:t>Lincoln.E.Ryder@maine.gov</w:t>
        </w:r>
      </w:hyperlink>
    </w:p>
    <w:bookmarkEnd w:id="1"/>
    <w:p w14:paraId="0D0E0F9F" w14:textId="77777777" w:rsidR="009D351B" w:rsidRPr="00A13D84" w:rsidRDefault="009D351B" w:rsidP="009D351B">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A13D84">
        <w:rPr>
          <w:rFonts w:ascii="Bookman Old Style" w:hAnsi="Bookman Old Style"/>
          <w:color w:val="000000"/>
          <w:sz w:val="22"/>
          <w:szCs w:val="22"/>
          <w:shd w:val="clear" w:color="auto" w:fill="FFFFFF"/>
        </w:rPr>
        <w:t xml:space="preserve">FINANCIAL IMPACT ON MUNICIPALITIES OR COUNTIES </w:t>
      </w:r>
      <w:r w:rsidRPr="00A13D84">
        <w:rPr>
          <w:rFonts w:ascii="Bookman Old Style" w:hAnsi="Bookman Old Style"/>
          <w:i/>
          <w:color w:val="000000"/>
          <w:sz w:val="22"/>
          <w:szCs w:val="22"/>
          <w:shd w:val="clear" w:color="auto" w:fill="FFFFFF"/>
        </w:rPr>
        <w:t>(if any)</w:t>
      </w:r>
      <w:r w:rsidRPr="00A13D84">
        <w:rPr>
          <w:rFonts w:ascii="Bookman Old Style" w:hAnsi="Bookman Old Style"/>
          <w:color w:val="000000"/>
          <w:sz w:val="22"/>
          <w:szCs w:val="22"/>
          <w:shd w:val="clear" w:color="auto" w:fill="FFFFFF"/>
        </w:rPr>
        <w:t>:</w:t>
      </w:r>
      <w:r w:rsidRPr="00A13D84">
        <w:rPr>
          <w:rStyle w:val="apple-converted-space"/>
          <w:rFonts w:ascii="Bookman Old Style" w:hAnsi="Bookman Old Style"/>
          <w:color w:val="000000"/>
          <w:sz w:val="22"/>
          <w:szCs w:val="22"/>
          <w:shd w:val="clear" w:color="auto" w:fill="FFFFFF"/>
        </w:rPr>
        <w:t> None</w:t>
      </w:r>
    </w:p>
    <w:p w14:paraId="6BDCB814" w14:textId="1898FF4B" w:rsidR="009D351B" w:rsidRPr="00A13D84" w:rsidRDefault="009D351B" w:rsidP="009D351B">
      <w:pPr>
        <w:tabs>
          <w:tab w:val="left" w:pos="-1440"/>
          <w:tab w:val="left" w:pos="-720"/>
          <w:tab w:val="left" w:pos="540"/>
          <w:tab w:val="left" w:pos="10440"/>
        </w:tabs>
        <w:rPr>
          <w:rFonts w:ascii="Bookman Old Style" w:hAnsi="Bookman Old Style"/>
          <w:sz w:val="22"/>
          <w:szCs w:val="22"/>
        </w:rPr>
      </w:pPr>
      <w:r w:rsidRPr="00A13D84">
        <w:rPr>
          <w:rFonts w:ascii="Bookman Old Style" w:hAnsi="Bookman Old Style"/>
          <w:sz w:val="22"/>
          <w:szCs w:val="22"/>
        </w:rPr>
        <w:t>STATUTORY AUTHORITY FOR THIS RULE:  25 M.R.S</w:t>
      </w:r>
      <w:r w:rsidR="00A13D84" w:rsidRPr="00A13D84">
        <w:rPr>
          <w:rFonts w:ascii="Bookman Old Style" w:hAnsi="Bookman Old Style"/>
          <w:sz w:val="22"/>
          <w:szCs w:val="22"/>
        </w:rPr>
        <w:t xml:space="preserve">. §2803-A(18) </w:t>
      </w:r>
    </w:p>
    <w:p w14:paraId="5FDCD4E9" w14:textId="76DC3ACB" w:rsidR="009D351B" w:rsidRPr="00A13D84" w:rsidRDefault="009D351B" w:rsidP="009D351B">
      <w:pPr>
        <w:tabs>
          <w:tab w:val="left" w:pos="-1440"/>
          <w:tab w:val="left" w:pos="-720"/>
          <w:tab w:val="left" w:pos="540"/>
          <w:tab w:val="left" w:pos="10440"/>
        </w:tabs>
        <w:rPr>
          <w:rFonts w:ascii="Bookman Old Style" w:hAnsi="Bookman Old Style"/>
          <w:sz w:val="22"/>
          <w:szCs w:val="22"/>
        </w:rPr>
      </w:pPr>
      <w:r w:rsidRPr="00A13D84">
        <w:rPr>
          <w:rFonts w:ascii="Bookman Old Style" w:hAnsi="Bookman Old Style"/>
          <w:sz w:val="22"/>
          <w:szCs w:val="22"/>
        </w:rPr>
        <w:t xml:space="preserve">SUBSTANTIVE STATE OR FEDERAL LAW BEING IMPLEMENTED </w:t>
      </w:r>
      <w:r w:rsidRPr="00A13D84">
        <w:rPr>
          <w:rFonts w:ascii="Bookman Old Style" w:hAnsi="Bookman Old Style"/>
          <w:i/>
          <w:sz w:val="22"/>
          <w:szCs w:val="22"/>
        </w:rPr>
        <w:t>(if different)</w:t>
      </w:r>
      <w:r w:rsidRPr="00A13D84">
        <w:rPr>
          <w:rFonts w:ascii="Bookman Old Style" w:hAnsi="Bookman Old Style"/>
          <w:sz w:val="22"/>
          <w:szCs w:val="22"/>
        </w:rPr>
        <w:t xml:space="preserve">: </w:t>
      </w:r>
      <w:r w:rsidR="00A13D84" w:rsidRPr="00A13D84">
        <w:rPr>
          <w:rFonts w:ascii="Bookman Old Style" w:hAnsi="Bookman Old Style"/>
          <w:sz w:val="22"/>
          <w:szCs w:val="22"/>
        </w:rPr>
        <w:t xml:space="preserve">25 M.R.S. §2804-D(1)    </w:t>
      </w:r>
    </w:p>
    <w:p w14:paraId="0D71F7F6" w14:textId="77777777" w:rsidR="009D351B" w:rsidRPr="00A13D84" w:rsidRDefault="009D351B" w:rsidP="009D351B">
      <w:pPr>
        <w:tabs>
          <w:tab w:val="left" w:pos="-1440"/>
          <w:tab w:val="left" w:pos="-720"/>
          <w:tab w:val="left" w:pos="540"/>
          <w:tab w:val="left" w:pos="10440"/>
        </w:tabs>
        <w:rPr>
          <w:rFonts w:ascii="Bookman Old Style" w:hAnsi="Bookman Old Style"/>
          <w:sz w:val="22"/>
          <w:szCs w:val="22"/>
        </w:rPr>
      </w:pPr>
      <w:r w:rsidRPr="00A13D84">
        <w:rPr>
          <w:rFonts w:ascii="Bookman Old Style" w:hAnsi="Bookman Old Style"/>
          <w:sz w:val="22"/>
          <w:szCs w:val="22"/>
        </w:rPr>
        <w:t xml:space="preserve">AGENCY WEBSITE:  </w:t>
      </w:r>
      <w:hyperlink r:id="rId15" w:history="1">
        <w:r w:rsidRPr="00A13D84">
          <w:rPr>
            <w:rStyle w:val="Hyperlink"/>
            <w:rFonts w:ascii="Bookman Old Style" w:hAnsi="Bookman Old Style"/>
            <w:sz w:val="22"/>
            <w:szCs w:val="22"/>
          </w:rPr>
          <w:t>www.maine.gov/dps/mcja</w:t>
        </w:r>
      </w:hyperlink>
    </w:p>
    <w:p w14:paraId="52DD29B5" w14:textId="59D5DEFB" w:rsidR="009D351B" w:rsidRPr="00A13D84" w:rsidRDefault="009D351B" w:rsidP="009D351B">
      <w:pPr>
        <w:tabs>
          <w:tab w:val="left" w:pos="-1440"/>
          <w:tab w:val="left" w:pos="-720"/>
          <w:tab w:val="left" w:pos="540"/>
          <w:tab w:val="left" w:pos="10440"/>
        </w:tabs>
        <w:rPr>
          <w:rFonts w:ascii="Bookman Old Style" w:hAnsi="Bookman Old Style"/>
          <w:sz w:val="22"/>
          <w:szCs w:val="22"/>
        </w:rPr>
      </w:pPr>
      <w:r w:rsidRPr="00A13D84">
        <w:rPr>
          <w:rFonts w:ascii="Bookman Old Style" w:hAnsi="Bookman Old Style"/>
          <w:sz w:val="22"/>
          <w:szCs w:val="22"/>
        </w:rPr>
        <w:t xml:space="preserve">EMAIL FOR OVERALL AGENCY RULEMAKING LIAISON:  </w:t>
      </w:r>
      <w:hyperlink r:id="rId16" w:history="1">
        <w:r w:rsidR="005E7770" w:rsidRPr="006F480A">
          <w:rPr>
            <w:rStyle w:val="Hyperlink"/>
            <w:rFonts w:ascii="Bookman Old Style" w:hAnsi="Bookman Old Style"/>
            <w:sz w:val="22"/>
            <w:szCs w:val="22"/>
          </w:rPr>
          <w:t>Lincoln.E.Ryder@maine.gov</w:t>
        </w:r>
      </w:hyperlink>
    </w:p>
    <w:p w14:paraId="336F50E6" w14:textId="507F6883" w:rsidR="00A13D84" w:rsidRDefault="00A13D84" w:rsidP="00A13D84">
      <w:pPr>
        <w:pBdr>
          <w:bottom w:val="single" w:sz="4" w:space="1" w:color="auto"/>
        </w:pBdr>
        <w:tabs>
          <w:tab w:val="left" w:pos="-1440"/>
          <w:tab w:val="left" w:pos="-720"/>
          <w:tab w:val="left" w:pos="540"/>
          <w:tab w:val="left" w:pos="10440"/>
        </w:tabs>
        <w:rPr>
          <w:rFonts w:ascii="Bookman Old Style" w:hAnsi="Bookman Old Style"/>
          <w:sz w:val="22"/>
          <w:szCs w:val="22"/>
        </w:rPr>
      </w:pPr>
    </w:p>
    <w:p w14:paraId="42D94514" w14:textId="243BE1CA" w:rsidR="00A13D84" w:rsidRDefault="00A13D84" w:rsidP="00C04F6B">
      <w:pPr>
        <w:tabs>
          <w:tab w:val="left" w:pos="-1440"/>
          <w:tab w:val="left" w:pos="-720"/>
          <w:tab w:val="left" w:pos="540"/>
          <w:tab w:val="left" w:pos="10440"/>
        </w:tabs>
        <w:rPr>
          <w:rFonts w:ascii="Bookman Old Style" w:hAnsi="Bookman Old Style"/>
          <w:sz w:val="22"/>
          <w:szCs w:val="22"/>
        </w:rPr>
      </w:pPr>
    </w:p>
    <w:p w14:paraId="55173B76" w14:textId="047EFA73" w:rsidR="00240DCA" w:rsidRPr="00331A8D" w:rsidRDefault="00240DCA" w:rsidP="00331A8D">
      <w:pPr>
        <w:tabs>
          <w:tab w:val="left" w:pos="-1440"/>
          <w:tab w:val="left" w:pos="-720"/>
          <w:tab w:val="left" w:pos="4320"/>
          <w:tab w:val="left" w:pos="10440"/>
        </w:tabs>
        <w:rPr>
          <w:rFonts w:ascii="Bookman Old Style" w:hAnsi="Bookman Old Style"/>
          <w:b/>
          <w:bCs/>
          <w:sz w:val="22"/>
          <w:szCs w:val="22"/>
        </w:rPr>
      </w:pPr>
      <w:r w:rsidRPr="00331A8D">
        <w:rPr>
          <w:rFonts w:ascii="Bookman Old Style" w:hAnsi="Bookman Old Style"/>
          <w:sz w:val="22"/>
          <w:szCs w:val="22"/>
        </w:rPr>
        <w:t xml:space="preserve">AGENCY:  </w:t>
      </w:r>
      <w:r w:rsidR="00331A8D" w:rsidRPr="00331A8D">
        <w:rPr>
          <w:rFonts w:ascii="Bookman Old Style" w:hAnsi="Bookman Old Style"/>
          <w:b/>
          <w:bCs/>
          <w:sz w:val="22"/>
          <w:szCs w:val="22"/>
        </w:rPr>
        <w:t>1</w:t>
      </w:r>
      <w:r w:rsidRPr="00331A8D">
        <w:rPr>
          <w:rFonts w:ascii="Bookman Old Style" w:hAnsi="Bookman Old Style"/>
          <w:b/>
          <w:bCs/>
          <w:sz w:val="22"/>
          <w:szCs w:val="22"/>
        </w:rPr>
        <w:t xml:space="preserve">6-227 – </w:t>
      </w:r>
      <w:r w:rsidRPr="00331A8D">
        <w:rPr>
          <w:rFonts w:ascii="Bookman Old Style" w:hAnsi="Bookman Old Style"/>
          <w:sz w:val="22"/>
          <w:szCs w:val="22"/>
        </w:rPr>
        <w:t xml:space="preserve">Department of Public Safety, </w:t>
      </w:r>
      <w:r w:rsidRPr="00331A8D">
        <w:rPr>
          <w:rFonts w:ascii="Bookman Old Style" w:hAnsi="Bookman Old Style"/>
          <w:b/>
          <w:bCs/>
          <w:sz w:val="22"/>
          <w:szCs w:val="22"/>
        </w:rPr>
        <w:t>Maine Criminal Justice Academy Board of Trustees</w:t>
      </w:r>
    </w:p>
    <w:p w14:paraId="78838931" w14:textId="08AA5573" w:rsidR="00240DCA" w:rsidRPr="00331A8D" w:rsidRDefault="00240DCA" w:rsidP="00331A8D">
      <w:pPr>
        <w:tabs>
          <w:tab w:val="left" w:pos="-1440"/>
          <w:tab w:val="left" w:pos="-720"/>
          <w:tab w:val="left" w:pos="540"/>
          <w:tab w:val="left" w:pos="10440"/>
        </w:tabs>
        <w:rPr>
          <w:rFonts w:ascii="Bookman Old Style" w:hAnsi="Bookman Old Style"/>
          <w:bCs/>
          <w:sz w:val="22"/>
          <w:szCs w:val="22"/>
        </w:rPr>
      </w:pPr>
      <w:r w:rsidRPr="00331A8D">
        <w:rPr>
          <w:rFonts w:ascii="Bookman Old Style" w:hAnsi="Bookman Old Style"/>
          <w:sz w:val="22"/>
          <w:szCs w:val="22"/>
        </w:rPr>
        <w:t>CHAPTER NUMBER AND TITLE:  Ch</w:t>
      </w:r>
      <w:r w:rsidR="00331A8D">
        <w:rPr>
          <w:rFonts w:ascii="Bookman Old Style" w:hAnsi="Bookman Old Style"/>
          <w:sz w:val="22"/>
          <w:szCs w:val="22"/>
        </w:rPr>
        <w:t xml:space="preserve">. 13, </w:t>
      </w:r>
      <w:r w:rsidRPr="00331A8D">
        <w:rPr>
          <w:rFonts w:ascii="Bookman Old Style" w:hAnsi="Bookman Old Style"/>
          <w:bCs/>
          <w:sz w:val="22"/>
          <w:szCs w:val="22"/>
        </w:rPr>
        <w:t xml:space="preserve">Minimum Standards for Mandatory Policy on Response to Domestic Abuse       </w:t>
      </w:r>
    </w:p>
    <w:p w14:paraId="64ED2F26" w14:textId="67CB8C8B" w:rsidR="00240DCA" w:rsidRPr="00331A8D" w:rsidRDefault="00240DCA" w:rsidP="00331A8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331A8D">
        <w:rPr>
          <w:rFonts w:ascii="Bookman Old Style" w:hAnsi="Bookman Old Style"/>
          <w:sz w:val="22"/>
          <w:szCs w:val="22"/>
        </w:rPr>
        <w:t>TYPE OF RULE:</w:t>
      </w:r>
      <w:r w:rsidR="00331A8D">
        <w:rPr>
          <w:rFonts w:ascii="Bookman Old Style" w:hAnsi="Bookman Old Style"/>
          <w:sz w:val="22"/>
          <w:szCs w:val="22"/>
        </w:rPr>
        <w:t xml:space="preserve"> </w:t>
      </w:r>
      <w:r w:rsidRPr="00331A8D">
        <w:rPr>
          <w:rFonts w:ascii="Bookman Old Style" w:hAnsi="Bookman Old Style"/>
          <w:sz w:val="22"/>
          <w:szCs w:val="22"/>
        </w:rPr>
        <w:t>Routine Technical</w:t>
      </w:r>
    </w:p>
    <w:p w14:paraId="1ECF7654" w14:textId="6F49D629" w:rsidR="00240DCA" w:rsidRPr="005E7770" w:rsidRDefault="00240DCA" w:rsidP="00331A8D">
      <w:pPr>
        <w:tabs>
          <w:tab w:val="left" w:pos="-1440"/>
          <w:tab w:val="left" w:pos="-720"/>
          <w:tab w:val="left" w:pos="540"/>
          <w:tab w:val="left" w:pos="10440"/>
        </w:tabs>
        <w:rPr>
          <w:rFonts w:ascii="Bookman Old Style" w:hAnsi="Bookman Old Style"/>
          <w:b/>
          <w:bCs/>
          <w:sz w:val="22"/>
          <w:szCs w:val="22"/>
        </w:rPr>
      </w:pPr>
      <w:r w:rsidRPr="00331A8D">
        <w:rPr>
          <w:rFonts w:ascii="Bookman Old Style" w:hAnsi="Bookman Old Style"/>
          <w:sz w:val="22"/>
          <w:szCs w:val="22"/>
        </w:rPr>
        <w:t>PROPOSED RULE NUMBER:</w:t>
      </w:r>
      <w:r w:rsidR="005E7770">
        <w:rPr>
          <w:rFonts w:ascii="Bookman Old Style" w:hAnsi="Bookman Old Style"/>
          <w:sz w:val="22"/>
          <w:szCs w:val="22"/>
        </w:rPr>
        <w:t xml:space="preserve"> </w:t>
      </w:r>
      <w:r w:rsidR="005E7770">
        <w:rPr>
          <w:rFonts w:ascii="Bookman Old Style" w:hAnsi="Bookman Old Style"/>
          <w:b/>
          <w:bCs/>
          <w:sz w:val="22"/>
          <w:szCs w:val="22"/>
        </w:rPr>
        <w:t>2023-P264</w:t>
      </w:r>
    </w:p>
    <w:p w14:paraId="5255A932" w14:textId="77777777" w:rsidR="0044123F" w:rsidRPr="00D75298" w:rsidRDefault="0044123F" w:rsidP="0044123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DETAILED SUMMARY:</w:t>
      </w:r>
      <w:r w:rsidRPr="00D75298">
        <w:rPr>
          <w:rFonts w:ascii="Bookman Old Style" w:hAnsi="Bookman Old Style"/>
          <w:b/>
          <w:sz w:val="22"/>
          <w:szCs w:val="22"/>
        </w:rPr>
        <w:t xml:space="preserve">  </w:t>
      </w:r>
      <w:r w:rsidRPr="00D75298">
        <w:rPr>
          <w:rFonts w:ascii="Bookman Old Style" w:hAnsi="Bookman Old Style"/>
          <w:bCs/>
          <w:sz w:val="22"/>
          <w:szCs w:val="22"/>
        </w:rPr>
        <w:t>The proposed rule establishes the minimum standards for a mandatory written law enforcement agency policy on Response to Domestic Abuse required by 25 M.R.S. § 2803-B(1)(D), including:</w:t>
      </w:r>
    </w:p>
    <w:p w14:paraId="3B48C612" w14:textId="77777777" w:rsidR="0044123F" w:rsidRPr="00D75298" w:rsidRDefault="0044123F" w:rsidP="0044123F">
      <w:pPr>
        <w:widowControl w:val="0"/>
        <w:numPr>
          <w:ilvl w:val="0"/>
          <w:numId w:val="24"/>
        </w:numPr>
        <w:tabs>
          <w:tab w:val="left" w:pos="940"/>
          <w:tab w:val="left" w:pos="941"/>
        </w:tabs>
        <w:overflowPunct/>
        <w:adjustRightInd/>
        <w:ind w:right="50"/>
        <w:textAlignment w:val="auto"/>
        <w:rPr>
          <w:rFonts w:ascii="Bookman Old Style" w:hAnsi="Bookman Old Style"/>
          <w:sz w:val="22"/>
          <w:szCs w:val="22"/>
        </w:rPr>
      </w:pPr>
      <w:r w:rsidRPr="00D75298">
        <w:rPr>
          <w:rFonts w:ascii="Bookman Old Style" w:hAnsi="Bookman Old Style"/>
          <w:sz w:val="22"/>
          <w:szCs w:val="22"/>
        </w:rPr>
        <w:t>A</w:t>
      </w:r>
      <w:r w:rsidRPr="00D75298">
        <w:rPr>
          <w:rFonts w:ascii="Bookman Old Style" w:hAnsi="Bookman Old Style"/>
          <w:spacing w:val="-4"/>
          <w:sz w:val="22"/>
          <w:szCs w:val="22"/>
        </w:rPr>
        <w:t xml:space="preserve"> </w:t>
      </w:r>
      <w:r w:rsidRPr="00D75298">
        <w:rPr>
          <w:rFonts w:ascii="Bookman Old Style" w:hAnsi="Bookman Old Style"/>
          <w:sz w:val="22"/>
          <w:szCs w:val="22"/>
        </w:rPr>
        <w:t>policy</w:t>
      </w:r>
      <w:r w:rsidRPr="00D75298">
        <w:rPr>
          <w:rFonts w:ascii="Bookman Old Style" w:hAnsi="Bookman Old Style"/>
          <w:spacing w:val="-4"/>
          <w:sz w:val="22"/>
          <w:szCs w:val="22"/>
        </w:rPr>
        <w:t xml:space="preserve"> </w:t>
      </w:r>
      <w:r w:rsidRPr="00D75298">
        <w:rPr>
          <w:rFonts w:ascii="Bookman Old Style" w:hAnsi="Bookman Old Style"/>
          <w:sz w:val="22"/>
          <w:szCs w:val="22"/>
        </w:rPr>
        <w:t>statement</w:t>
      </w:r>
      <w:r w:rsidRPr="00D75298">
        <w:rPr>
          <w:rFonts w:ascii="Bookman Old Style" w:hAnsi="Bookman Old Style"/>
          <w:spacing w:val="-4"/>
          <w:sz w:val="22"/>
          <w:szCs w:val="22"/>
        </w:rPr>
        <w:t xml:space="preserve"> </w:t>
      </w:r>
      <w:r w:rsidRPr="00D75298">
        <w:rPr>
          <w:rFonts w:ascii="Bookman Old Style" w:hAnsi="Bookman Old Style"/>
          <w:sz w:val="22"/>
          <w:szCs w:val="22"/>
        </w:rPr>
        <w:t>that</w:t>
      </w:r>
      <w:r w:rsidRPr="00D75298">
        <w:rPr>
          <w:rFonts w:ascii="Bookman Old Style" w:hAnsi="Bookman Old Style"/>
          <w:spacing w:val="-4"/>
          <w:sz w:val="22"/>
          <w:szCs w:val="22"/>
        </w:rPr>
        <w:t xml:space="preserve"> </w:t>
      </w:r>
      <w:r w:rsidRPr="00D75298">
        <w:rPr>
          <w:rFonts w:ascii="Bookman Old Style" w:hAnsi="Bookman Old Style"/>
          <w:sz w:val="22"/>
          <w:szCs w:val="22"/>
        </w:rPr>
        <w:t>recognizes</w:t>
      </w:r>
      <w:r w:rsidRPr="00D75298">
        <w:rPr>
          <w:rFonts w:ascii="Bookman Old Style" w:hAnsi="Bookman Old Style"/>
          <w:spacing w:val="-4"/>
          <w:sz w:val="22"/>
          <w:szCs w:val="22"/>
        </w:rPr>
        <w:t xml:space="preserve"> </w:t>
      </w:r>
      <w:r w:rsidRPr="00D75298">
        <w:rPr>
          <w:rFonts w:ascii="Bookman Old Style" w:hAnsi="Bookman Old Style"/>
          <w:sz w:val="22"/>
          <w:szCs w:val="22"/>
        </w:rPr>
        <w:t>domestic</w:t>
      </w:r>
      <w:r w:rsidRPr="00D75298">
        <w:rPr>
          <w:rFonts w:ascii="Bookman Old Style" w:hAnsi="Bookman Old Style"/>
          <w:spacing w:val="-4"/>
          <w:sz w:val="22"/>
          <w:szCs w:val="22"/>
        </w:rPr>
        <w:t xml:space="preserve"> </w:t>
      </w:r>
      <w:r w:rsidRPr="00D75298">
        <w:rPr>
          <w:rFonts w:ascii="Bookman Old Style" w:hAnsi="Bookman Old Style"/>
          <w:sz w:val="22"/>
          <w:szCs w:val="22"/>
        </w:rPr>
        <w:t>abuse</w:t>
      </w:r>
      <w:r w:rsidRPr="00D75298">
        <w:rPr>
          <w:rFonts w:ascii="Bookman Old Style" w:hAnsi="Bookman Old Style"/>
          <w:spacing w:val="-4"/>
          <w:sz w:val="22"/>
          <w:szCs w:val="22"/>
        </w:rPr>
        <w:t xml:space="preserve"> </w:t>
      </w:r>
      <w:r w:rsidRPr="00D75298">
        <w:rPr>
          <w:rFonts w:ascii="Bookman Old Style" w:hAnsi="Bookman Old Style"/>
          <w:sz w:val="22"/>
          <w:szCs w:val="22"/>
        </w:rPr>
        <w:t>as</w:t>
      </w:r>
      <w:r w:rsidRPr="00D75298">
        <w:rPr>
          <w:rFonts w:ascii="Bookman Old Style" w:hAnsi="Bookman Old Style"/>
          <w:spacing w:val="-4"/>
          <w:sz w:val="22"/>
          <w:szCs w:val="22"/>
        </w:rPr>
        <w:t xml:space="preserve"> </w:t>
      </w:r>
      <w:r w:rsidRPr="00D75298">
        <w:rPr>
          <w:rFonts w:ascii="Bookman Old Style" w:hAnsi="Bookman Old Style"/>
          <w:sz w:val="22"/>
          <w:szCs w:val="22"/>
        </w:rPr>
        <w:t>a</w:t>
      </w:r>
      <w:r w:rsidRPr="00D75298">
        <w:rPr>
          <w:rFonts w:ascii="Bookman Old Style" w:hAnsi="Bookman Old Style"/>
          <w:spacing w:val="-4"/>
          <w:sz w:val="22"/>
          <w:szCs w:val="22"/>
        </w:rPr>
        <w:t xml:space="preserve"> </w:t>
      </w:r>
      <w:r w:rsidRPr="00D75298">
        <w:rPr>
          <w:rFonts w:ascii="Bookman Old Style" w:hAnsi="Bookman Old Style"/>
          <w:sz w:val="22"/>
          <w:szCs w:val="22"/>
        </w:rPr>
        <w:t>serious</w:t>
      </w:r>
      <w:r w:rsidRPr="00D75298">
        <w:rPr>
          <w:rFonts w:ascii="Bookman Old Style" w:hAnsi="Bookman Old Style"/>
          <w:spacing w:val="-4"/>
          <w:sz w:val="22"/>
          <w:szCs w:val="22"/>
        </w:rPr>
        <w:t xml:space="preserve"> </w:t>
      </w:r>
      <w:r w:rsidRPr="00D75298">
        <w:rPr>
          <w:rFonts w:ascii="Bookman Old Style" w:hAnsi="Bookman Old Style"/>
          <w:sz w:val="22"/>
          <w:szCs w:val="22"/>
        </w:rPr>
        <w:t>crime</w:t>
      </w:r>
      <w:r w:rsidRPr="00D75298">
        <w:rPr>
          <w:rFonts w:ascii="Bookman Old Style" w:hAnsi="Bookman Old Style"/>
          <w:spacing w:val="-3"/>
          <w:sz w:val="22"/>
          <w:szCs w:val="22"/>
        </w:rPr>
        <w:t xml:space="preserve"> </w:t>
      </w:r>
      <w:r w:rsidRPr="00D75298">
        <w:rPr>
          <w:rFonts w:ascii="Bookman Old Style" w:hAnsi="Bookman Old Style"/>
          <w:sz w:val="22"/>
          <w:szCs w:val="22"/>
        </w:rPr>
        <w:t>against</w:t>
      </w:r>
      <w:r w:rsidRPr="00D75298">
        <w:rPr>
          <w:rFonts w:ascii="Bookman Old Style" w:hAnsi="Bookman Old Style"/>
          <w:spacing w:val="-4"/>
          <w:sz w:val="22"/>
          <w:szCs w:val="22"/>
        </w:rPr>
        <w:t xml:space="preserve"> </w:t>
      </w:r>
      <w:r w:rsidRPr="00D75298">
        <w:rPr>
          <w:rFonts w:ascii="Bookman Old Style" w:hAnsi="Bookman Old Style"/>
          <w:sz w:val="22"/>
          <w:szCs w:val="22"/>
        </w:rPr>
        <w:t>the individual and society.</w:t>
      </w:r>
    </w:p>
    <w:p w14:paraId="71E37162"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A requirement that officers be familiar with the provisions of Maine statute relevant to Domestic Abuse.</w:t>
      </w:r>
    </w:p>
    <w:p w14:paraId="3D81BC6E"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Emergency Communication Specialist (ECS) procedures regarding the receipt and response to a call for service.</w:t>
      </w:r>
    </w:p>
    <w:p w14:paraId="35269D4E"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Complaint response procedures.</w:t>
      </w:r>
    </w:p>
    <w:p w14:paraId="256D8EE8"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lastRenderedPageBreak/>
        <w:t>Agency responsibilities and procedures when a domestic abuse complaint involves a law enforcement officer, a family member of a law enforcement officer, or any employee of a law enforcement agency.</w:t>
      </w:r>
    </w:p>
    <w:p w14:paraId="77101E63"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Agency responsibilities and procedures when any member of the law enforcement agency shows signs of experiencing or perpetrating domestic abuse.</w:t>
      </w:r>
    </w:p>
    <w:p w14:paraId="406AC070"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 xml:space="preserve">Responsibility of an officer to determine who may be the predominant aggressor and take the appropriate enforcement action against that person. </w:t>
      </w:r>
    </w:p>
    <w:p w14:paraId="5A6567EC"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Circumstances under which a warrantless arrest may occur.</w:t>
      </w:r>
    </w:p>
    <w:p w14:paraId="7F509D66"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 xml:space="preserve">Procedures for the administration of a validated, evidence-based domestic violence risk assessment and the conveyance of the results of that assessment to the bail commissioner and the relevant prosecutor. </w:t>
      </w:r>
    </w:p>
    <w:p w14:paraId="52B35BFF"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A process to ensure that, when a person files multiple, separate complaints regarding the behavior of another person that may indicate a course of conduct constituting stalking under 17-A M.R.S. § 210-A, those complaints are reviewed together to determine if the other person has engaged in stalking under 17-A M.R.S. § 210-A.</w:t>
      </w:r>
    </w:p>
    <w:p w14:paraId="45DD2EE9"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Responsibilities of an officer when an arrest is not appropriate.</w:t>
      </w:r>
    </w:p>
    <w:p w14:paraId="515D825A"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 xml:space="preserve">Responsibility of a responding officer to remain at the scene to protect the safety of persons in danger and to obtain medical assistance, if necessary, including in all cases in which a victim has been strangled. </w:t>
      </w:r>
    </w:p>
    <w:p w14:paraId="0B5E8B25"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 xml:space="preserve">Responsibility of an officer to provide written instructions to a victim concerning the victim’s right to obtain a protection from abuse order and the procedures involved.  </w:t>
      </w:r>
    </w:p>
    <w:p w14:paraId="450CB2C1"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 xml:space="preserve">Responsibility of an officer to provide the victim with instructions on how to contact the local domestic violence resource center and a brief description of their services, as well as information about a relevant culturally specific domestic violence organization in appropriate circumstances. </w:t>
      </w:r>
    </w:p>
    <w:p w14:paraId="13326551"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 xml:space="preserve">Requirement and procedures for an officer to meet with the victim within 48 hours of all domestic violence incidents to check on safety and well-being of the victim and ensure the defendant’s adherence with any bail conditions, protection orders, or other court orders. </w:t>
      </w:r>
    </w:p>
    <w:p w14:paraId="0F6587AE"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 xml:space="preserve">A reporting process for detailed documentation of the incident and any charges.  </w:t>
      </w:r>
    </w:p>
    <w:p w14:paraId="4512DAFA"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Procedures to ensure expeditious service of both temporary and permanent protection from abuse orders.</w:t>
      </w:r>
    </w:p>
    <w:p w14:paraId="7F678E92"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 xml:space="preserve">Procedures to ensure that the serving officer make a good faith effort to determine whether the defendant possesses any firearms and to take any firearms that are in the defendant's possession in all cases in which a protection from abuse order requires firearms to be relinquished to law enforcement. </w:t>
      </w:r>
    </w:p>
    <w:p w14:paraId="42D56A81"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 xml:space="preserve">Requirement that, in all cases in which a protection from abuse order requires firearms to be relinquished to law enforcement, a notice of relinquishment with the court that issued the order be filed within one business day of the order being served, and notification to a relevant law enforcement agency in any other jurisdiction where a defendant reports firearms to be located.  </w:t>
      </w:r>
    </w:p>
    <w:p w14:paraId="1063AD42"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 xml:space="preserve">Recognition that a person who obtains a protection from abuse order cannot violate the order regardless of any action taken by that person.  </w:t>
      </w:r>
    </w:p>
    <w:p w14:paraId="5AFA8103"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lastRenderedPageBreak/>
        <w:t>A requirement to enforce validated protection from abuse orders from other states and tribal courts pursuant to Article IV, Section 1 of the United States Constitution.</w:t>
      </w:r>
    </w:p>
    <w:p w14:paraId="5734273B"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Procedures to ensure that a victim receives notification of the defendant’s release on bail.</w:t>
      </w:r>
    </w:p>
    <w:p w14:paraId="06D1E5CB"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Procedures for the collection of information regarding the defendant relevant to the domestic abuse investigation and a process to relay this information to a bail commissioner before a bail determination is made.</w:t>
      </w:r>
    </w:p>
    <w:p w14:paraId="3D694AAD"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Procedures for the safe retrieval of personal property belonging to the victim or the defendant.</w:t>
      </w:r>
    </w:p>
    <w:p w14:paraId="0B62B5F4"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 xml:space="preserve">Requirement that an agency conduct a review of its compliance with all applicable provisions of this policy in the event that a victim of domestic abuse who resided in the agency’s jurisdiction is killed or seriously injured during the time that any temporary or permanent protection from abuse order was in effect or if there had been past agency involvement related to interactions between the perpetrator and the victim. </w:t>
      </w:r>
    </w:p>
    <w:p w14:paraId="64EB02B7"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 xml:space="preserve">A provision that the agency shall provide a copy of the incident report or intelligence or investigative record information to the local domestic violence resource center for all calls involving domestic abuse, as permitted by 16 M.R.S. §806(4), unless withholding the investigative record information is reasonably necessary to protect against the harms outlined in 16 M.R.S. § 804.  </w:t>
      </w:r>
    </w:p>
    <w:p w14:paraId="26D425B6" w14:textId="77777777" w:rsidR="0044123F" w:rsidRPr="00D75298" w:rsidRDefault="0044123F" w:rsidP="0044123F">
      <w:pPr>
        <w:pStyle w:val="ListParagraph"/>
        <w:numPr>
          <w:ilvl w:val="0"/>
          <w:numId w:val="24"/>
        </w:num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D75298">
        <w:rPr>
          <w:rFonts w:ascii="Bookman Old Style" w:hAnsi="Bookman Old Style"/>
          <w:bCs/>
          <w:sz w:val="22"/>
          <w:szCs w:val="22"/>
        </w:rPr>
        <w:t>A requirement that officers comply with their agency policy.</w:t>
      </w:r>
    </w:p>
    <w:p w14:paraId="33B77AEE" w14:textId="77777777" w:rsidR="0044123F" w:rsidRPr="00D75298" w:rsidRDefault="0044123F" w:rsidP="0044123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p>
    <w:p w14:paraId="20F3BEB3" w14:textId="77777777" w:rsidR="0044123F" w:rsidRDefault="0044123F" w:rsidP="0044123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D75298">
        <w:rPr>
          <w:rFonts w:ascii="Bookman Old Style" w:hAnsi="Bookman Old Style"/>
          <w:sz w:val="22"/>
          <w:szCs w:val="22"/>
        </w:rPr>
        <w:t>There is no anticipated fiscal impact.</w:t>
      </w:r>
    </w:p>
    <w:p w14:paraId="07297539" w14:textId="5417F5AA" w:rsidR="00240DCA" w:rsidRPr="00331A8D" w:rsidRDefault="00240DCA" w:rsidP="00331A8D">
      <w:pPr>
        <w:tabs>
          <w:tab w:val="left" w:pos="-1440"/>
          <w:tab w:val="left" w:pos="-720"/>
          <w:tab w:val="left" w:pos="540"/>
          <w:tab w:val="left" w:pos="10440"/>
        </w:tabs>
        <w:rPr>
          <w:rFonts w:ascii="Bookman Old Style" w:hAnsi="Bookman Old Style"/>
          <w:sz w:val="22"/>
          <w:szCs w:val="22"/>
        </w:rPr>
      </w:pPr>
      <w:r w:rsidRPr="00331A8D">
        <w:rPr>
          <w:rFonts w:ascii="Bookman Old Style" w:hAnsi="Bookman Old Style"/>
          <w:sz w:val="22"/>
          <w:szCs w:val="22"/>
        </w:rPr>
        <w:t>PUBLIC HEARING:  January 5, 2024 at 9:00 am, Maine Criminal Justice Academy, 15 Oak Grove Road, Vassalboro, ME  04989, room B165.</w:t>
      </w:r>
    </w:p>
    <w:p w14:paraId="2131E5A0" w14:textId="77777777" w:rsidR="00240DCA" w:rsidRPr="00331A8D" w:rsidRDefault="00240DCA" w:rsidP="00331A8D">
      <w:pPr>
        <w:tabs>
          <w:tab w:val="left" w:pos="-1440"/>
          <w:tab w:val="left" w:pos="-720"/>
          <w:tab w:val="left" w:pos="540"/>
          <w:tab w:val="left" w:pos="10440"/>
        </w:tabs>
        <w:rPr>
          <w:rFonts w:ascii="Bookman Old Style" w:hAnsi="Bookman Old Style"/>
          <w:sz w:val="22"/>
          <w:szCs w:val="22"/>
        </w:rPr>
      </w:pPr>
      <w:r w:rsidRPr="00331A8D">
        <w:rPr>
          <w:rFonts w:ascii="Bookman Old Style" w:hAnsi="Bookman Old Style"/>
          <w:sz w:val="22"/>
          <w:szCs w:val="22"/>
        </w:rPr>
        <w:t>COMMENT DEADLINE:   January 15, 2024</w:t>
      </w:r>
    </w:p>
    <w:p w14:paraId="62483D9B" w14:textId="72815C2B" w:rsidR="00240DCA" w:rsidRDefault="00240DCA" w:rsidP="00331A8D">
      <w:pPr>
        <w:tabs>
          <w:tab w:val="left" w:pos="-1440"/>
          <w:tab w:val="left" w:pos="-720"/>
          <w:tab w:val="left" w:pos="540"/>
          <w:tab w:val="left" w:pos="10440"/>
        </w:tabs>
        <w:rPr>
          <w:rFonts w:ascii="Bookman Old Style" w:hAnsi="Bookman Old Style"/>
          <w:sz w:val="22"/>
          <w:szCs w:val="22"/>
        </w:rPr>
      </w:pPr>
      <w:r w:rsidRPr="00331A8D">
        <w:rPr>
          <w:rFonts w:ascii="Bookman Old Style" w:hAnsi="Bookman Old Style"/>
          <w:sz w:val="22"/>
          <w:szCs w:val="22"/>
        </w:rPr>
        <w:t>CONTACT PERSON FOR THIS FILING</w:t>
      </w:r>
      <w:r w:rsidR="00331A8D">
        <w:rPr>
          <w:rFonts w:ascii="Bookman Old Style" w:hAnsi="Bookman Old Style"/>
          <w:sz w:val="22"/>
          <w:szCs w:val="22"/>
        </w:rPr>
        <w:t>/SMALL BUSINESS IMPACT STATEMENT</w:t>
      </w:r>
      <w:r w:rsidRPr="00331A8D">
        <w:rPr>
          <w:rFonts w:ascii="Bookman Old Style" w:hAnsi="Bookman Old Style"/>
          <w:sz w:val="22"/>
          <w:szCs w:val="22"/>
        </w:rPr>
        <w:t>:</w:t>
      </w:r>
      <w:r w:rsidR="00331A8D">
        <w:rPr>
          <w:rFonts w:ascii="Bookman Old Style" w:hAnsi="Bookman Old Style"/>
          <w:sz w:val="22"/>
          <w:szCs w:val="22"/>
        </w:rPr>
        <w:t xml:space="preserve"> </w:t>
      </w:r>
      <w:r w:rsidRPr="00331A8D">
        <w:rPr>
          <w:rFonts w:ascii="Bookman Old Style" w:hAnsi="Bookman Old Style"/>
          <w:sz w:val="22"/>
          <w:szCs w:val="22"/>
        </w:rPr>
        <w:t>Assistant Director Lincoln Ryder, Maine Criminal Justice Academy, 15 Oak Grove Road, Vassalboro, ME  04989</w:t>
      </w:r>
      <w:r w:rsidR="00331A8D">
        <w:rPr>
          <w:rFonts w:ascii="Bookman Old Style" w:hAnsi="Bookman Old Style"/>
          <w:sz w:val="22"/>
          <w:szCs w:val="22"/>
        </w:rPr>
        <w:t>. P</w:t>
      </w:r>
      <w:r w:rsidRPr="00331A8D">
        <w:rPr>
          <w:rFonts w:ascii="Bookman Old Style" w:hAnsi="Bookman Old Style"/>
          <w:sz w:val="22"/>
          <w:szCs w:val="22"/>
        </w:rPr>
        <w:t>hone:  207-877-8008, Fax:  207-877-8027</w:t>
      </w:r>
      <w:r w:rsidR="00331A8D">
        <w:rPr>
          <w:rFonts w:ascii="Bookman Old Style" w:hAnsi="Bookman Old Style"/>
          <w:sz w:val="22"/>
          <w:szCs w:val="22"/>
        </w:rPr>
        <w:t>. E</w:t>
      </w:r>
      <w:r w:rsidRPr="00331A8D">
        <w:rPr>
          <w:rFonts w:ascii="Bookman Old Style" w:hAnsi="Bookman Old Style"/>
          <w:sz w:val="22"/>
          <w:szCs w:val="22"/>
        </w:rPr>
        <w:t xml:space="preserve">mail:  </w:t>
      </w:r>
      <w:hyperlink r:id="rId17" w:history="1">
        <w:r w:rsidR="00331A8D" w:rsidRPr="006F480A">
          <w:rPr>
            <w:rStyle w:val="Hyperlink"/>
            <w:rFonts w:ascii="Bookman Old Style" w:hAnsi="Bookman Old Style"/>
            <w:sz w:val="22"/>
            <w:szCs w:val="22"/>
          </w:rPr>
          <w:t>Lincoln.E.Ryder@maine.gov</w:t>
        </w:r>
      </w:hyperlink>
    </w:p>
    <w:p w14:paraId="4F38FC25" w14:textId="77777777" w:rsidR="00240DCA" w:rsidRPr="00331A8D" w:rsidRDefault="00240DCA" w:rsidP="00331A8D">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331A8D">
        <w:rPr>
          <w:rFonts w:ascii="Bookman Old Style" w:hAnsi="Bookman Old Style"/>
          <w:color w:val="000000"/>
          <w:sz w:val="22"/>
          <w:szCs w:val="22"/>
          <w:shd w:val="clear" w:color="auto" w:fill="FFFFFF"/>
        </w:rPr>
        <w:t xml:space="preserve">FINANCIAL IMPACT ON MUNICIPALITIES OR COUNTIES </w:t>
      </w:r>
      <w:r w:rsidRPr="00331A8D">
        <w:rPr>
          <w:rFonts w:ascii="Bookman Old Style" w:hAnsi="Bookman Old Style"/>
          <w:i/>
          <w:color w:val="000000"/>
          <w:sz w:val="22"/>
          <w:szCs w:val="22"/>
          <w:shd w:val="clear" w:color="auto" w:fill="FFFFFF"/>
        </w:rPr>
        <w:t>(if any)</w:t>
      </w:r>
      <w:r w:rsidRPr="00331A8D">
        <w:rPr>
          <w:rFonts w:ascii="Bookman Old Style" w:hAnsi="Bookman Old Style"/>
          <w:color w:val="000000"/>
          <w:sz w:val="22"/>
          <w:szCs w:val="22"/>
          <w:shd w:val="clear" w:color="auto" w:fill="FFFFFF"/>
        </w:rPr>
        <w:t>:</w:t>
      </w:r>
      <w:r w:rsidRPr="00331A8D">
        <w:rPr>
          <w:rStyle w:val="apple-converted-space"/>
          <w:rFonts w:ascii="Bookman Old Style" w:hAnsi="Bookman Old Style"/>
          <w:color w:val="000000"/>
          <w:sz w:val="22"/>
          <w:szCs w:val="22"/>
          <w:shd w:val="clear" w:color="auto" w:fill="FFFFFF"/>
        </w:rPr>
        <w:t> None</w:t>
      </w:r>
    </w:p>
    <w:p w14:paraId="75298D5A" w14:textId="78B567C4" w:rsidR="00240DCA" w:rsidRPr="00331A8D" w:rsidRDefault="00240DCA" w:rsidP="00331A8D">
      <w:pPr>
        <w:tabs>
          <w:tab w:val="left" w:pos="-1440"/>
          <w:tab w:val="left" w:pos="-720"/>
          <w:tab w:val="left" w:pos="540"/>
          <w:tab w:val="left" w:pos="10440"/>
        </w:tabs>
        <w:rPr>
          <w:rFonts w:ascii="Bookman Old Style" w:hAnsi="Bookman Old Style"/>
          <w:sz w:val="22"/>
          <w:szCs w:val="22"/>
        </w:rPr>
      </w:pPr>
      <w:r w:rsidRPr="00331A8D">
        <w:rPr>
          <w:rFonts w:ascii="Bookman Old Style" w:hAnsi="Bookman Old Style"/>
          <w:sz w:val="22"/>
          <w:szCs w:val="22"/>
        </w:rPr>
        <w:t>STATUTORY AUTHORITY FOR THIS RULE:  25 M.R.S   §§ 2803-A(18)</w:t>
      </w:r>
      <w:r w:rsidR="00331A8D" w:rsidRPr="00331A8D">
        <w:rPr>
          <w:rFonts w:ascii="Bookman Old Style" w:hAnsi="Bookman Old Style"/>
          <w:sz w:val="22"/>
          <w:szCs w:val="22"/>
        </w:rPr>
        <w:t>, 2803-B(1)(D) and 2803</w:t>
      </w:r>
      <w:r w:rsidR="001C129A">
        <w:rPr>
          <w:rFonts w:ascii="Bookman Old Style" w:hAnsi="Bookman Old Style"/>
          <w:sz w:val="22"/>
          <w:szCs w:val="22"/>
        </w:rPr>
        <w:t>-</w:t>
      </w:r>
      <w:r w:rsidR="00331A8D" w:rsidRPr="00331A8D">
        <w:rPr>
          <w:rFonts w:ascii="Bookman Old Style" w:hAnsi="Bookman Old Style"/>
          <w:sz w:val="22"/>
          <w:szCs w:val="22"/>
        </w:rPr>
        <w:t>B(2)</w:t>
      </w:r>
    </w:p>
    <w:p w14:paraId="3E7C3B0F" w14:textId="77777777" w:rsidR="00240DCA" w:rsidRPr="00331A8D" w:rsidRDefault="00240DCA" w:rsidP="00331A8D">
      <w:pPr>
        <w:tabs>
          <w:tab w:val="left" w:pos="-1440"/>
          <w:tab w:val="left" w:pos="-720"/>
          <w:tab w:val="left" w:pos="540"/>
          <w:tab w:val="left" w:pos="10440"/>
        </w:tabs>
        <w:rPr>
          <w:rFonts w:ascii="Bookman Old Style" w:hAnsi="Bookman Old Style"/>
          <w:sz w:val="22"/>
          <w:szCs w:val="22"/>
        </w:rPr>
      </w:pPr>
      <w:r w:rsidRPr="00331A8D">
        <w:rPr>
          <w:rFonts w:ascii="Bookman Old Style" w:hAnsi="Bookman Old Style"/>
          <w:sz w:val="22"/>
          <w:szCs w:val="22"/>
        </w:rPr>
        <w:t xml:space="preserve">SUBSTANTIVE STATE OR FEDERAL LAW BEING IMPLEMENTED </w:t>
      </w:r>
      <w:r w:rsidRPr="00331A8D">
        <w:rPr>
          <w:rFonts w:ascii="Bookman Old Style" w:hAnsi="Bookman Old Style"/>
          <w:i/>
          <w:sz w:val="22"/>
          <w:szCs w:val="22"/>
        </w:rPr>
        <w:t>(if different)</w:t>
      </w:r>
      <w:r w:rsidRPr="00331A8D">
        <w:rPr>
          <w:rFonts w:ascii="Bookman Old Style" w:hAnsi="Bookman Old Style"/>
          <w:sz w:val="22"/>
          <w:szCs w:val="22"/>
        </w:rPr>
        <w:t xml:space="preserve">:  </w:t>
      </w:r>
    </w:p>
    <w:p w14:paraId="7A96E2B7" w14:textId="77777777" w:rsidR="00240DCA" w:rsidRPr="00331A8D" w:rsidRDefault="00240DCA" w:rsidP="00331A8D">
      <w:pPr>
        <w:tabs>
          <w:tab w:val="left" w:pos="-1440"/>
          <w:tab w:val="left" w:pos="-720"/>
          <w:tab w:val="left" w:pos="540"/>
          <w:tab w:val="left" w:pos="10440"/>
        </w:tabs>
        <w:rPr>
          <w:rFonts w:ascii="Bookman Old Style" w:hAnsi="Bookman Old Style"/>
          <w:sz w:val="22"/>
          <w:szCs w:val="22"/>
        </w:rPr>
      </w:pPr>
      <w:r w:rsidRPr="00331A8D">
        <w:rPr>
          <w:rFonts w:ascii="Bookman Old Style" w:hAnsi="Bookman Old Style"/>
          <w:sz w:val="22"/>
          <w:szCs w:val="22"/>
        </w:rPr>
        <w:t xml:space="preserve">AGENCY WEBSITE:  </w:t>
      </w:r>
      <w:hyperlink r:id="rId18" w:history="1">
        <w:r w:rsidRPr="00331A8D">
          <w:rPr>
            <w:rStyle w:val="Hyperlink"/>
            <w:rFonts w:ascii="Bookman Old Style" w:hAnsi="Bookman Old Style"/>
            <w:sz w:val="22"/>
            <w:szCs w:val="22"/>
          </w:rPr>
          <w:t>www.maine.gov/dps/mcja</w:t>
        </w:r>
      </w:hyperlink>
    </w:p>
    <w:p w14:paraId="39473ABE" w14:textId="6F3B610A" w:rsidR="00240DCA" w:rsidRPr="00331A8D" w:rsidRDefault="00240DCA" w:rsidP="00331A8D">
      <w:pPr>
        <w:tabs>
          <w:tab w:val="left" w:pos="-1440"/>
          <w:tab w:val="left" w:pos="-720"/>
          <w:tab w:val="left" w:pos="540"/>
          <w:tab w:val="left" w:pos="10440"/>
        </w:tabs>
        <w:rPr>
          <w:rFonts w:ascii="Bookman Old Style" w:hAnsi="Bookman Old Style"/>
          <w:sz w:val="22"/>
          <w:szCs w:val="22"/>
        </w:rPr>
      </w:pPr>
      <w:r w:rsidRPr="00331A8D">
        <w:rPr>
          <w:rFonts w:ascii="Bookman Old Style" w:hAnsi="Bookman Old Style"/>
          <w:sz w:val="22"/>
          <w:szCs w:val="22"/>
        </w:rPr>
        <w:t xml:space="preserve">EMAIL FOR OVERALL AGENCY RULEMAKING LIAISON:  </w:t>
      </w:r>
      <w:hyperlink r:id="rId19" w:history="1">
        <w:r w:rsidR="00331A8D" w:rsidRPr="006F480A">
          <w:rPr>
            <w:rStyle w:val="Hyperlink"/>
            <w:rFonts w:ascii="Bookman Old Style" w:hAnsi="Bookman Old Style"/>
            <w:sz w:val="22"/>
            <w:szCs w:val="22"/>
          </w:rPr>
          <w:t>Lincoln.E.Ryder@maine.gov</w:t>
        </w:r>
      </w:hyperlink>
    </w:p>
    <w:p w14:paraId="65A66CD2" w14:textId="3CA98EBA" w:rsidR="00331A8D" w:rsidRDefault="00331A8D" w:rsidP="00331A8D">
      <w:pPr>
        <w:pBdr>
          <w:bottom w:val="single" w:sz="4" w:space="1" w:color="auto"/>
        </w:pBd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p>
    <w:p w14:paraId="4FD558A0" w14:textId="4E11E15C" w:rsidR="00331A8D" w:rsidRDefault="00331A8D" w:rsidP="00240DC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p>
    <w:p w14:paraId="46F7322F" w14:textId="599E57F3" w:rsidR="00EB34B0" w:rsidRPr="00EB34B0" w:rsidRDefault="00EB34B0" w:rsidP="00EB34B0">
      <w:pPr>
        <w:tabs>
          <w:tab w:val="left" w:pos="-1440"/>
          <w:tab w:val="left" w:pos="-720"/>
          <w:tab w:val="left" w:pos="4320"/>
          <w:tab w:val="left" w:pos="10440"/>
        </w:tabs>
        <w:ind w:right="360"/>
        <w:rPr>
          <w:rFonts w:ascii="Bookman Old Style" w:hAnsi="Bookman Old Style"/>
          <w:b/>
          <w:bCs/>
          <w:sz w:val="22"/>
          <w:szCs w:val="22"/>
        </w:rPr>
      </w:pPr>
      <w:r w:rsidRPr="00EB34B0">
        <w:rPr>
          <w:rFonts w:ascii="Bookman Old Style" w:hAnsi="Bookman Old Style"/>
          <w:sz w:val="22"/>
          <w:szCs w:val="22"/>
        </w:rPr>
        <w:t xml:space="preserve">AGENCY: </w:t>
      </w:r>
      <w:r w:rsidRPr="00EB34B0">
        <w:rPr>
          <w:rFonts w:ascii="Bookman Old Style" w:hAnsi="Bookman Old Style"/>
          <w:b/>
          <w:bCs/>
          <w:sz w:val="22"/>
          <w:szCs w:val="22"/>
        </w:rPr>
        <w:t>02-029 -</w:t>
      </w:r>
      <w:r w:rsidRPr="00EB34B0">
        <w:rPr>
          <w:rFonts w:ascii="Bookman Old Style" w:hAnsi="Bookman Old Style"/>
          <w:sz w:val="22"/>
          <w:szCs w:val="22"/>
        </w:rPr>
        <w:t xml:space="preserve"> Department of Professional and Financial Regulation, </w:t>
      </w:r>
      <w:r w:rsidRPr="00EB34B0">
        <w:rPr>
          <w:rFonts w:ascii="Bookman Old Style" w:hAnsi="Bookman Old Style"/>
          <w:b/>
          <w:bCs/>
          <w:sz w:val="22"/>
          <w:szCs w:val="22"/>
        </w:rPr>
        <w:t>Bureau of Financial Institutions</w:t>
      </w:r>
    </w:p>
    <w:p w14:paraId="095F23ED" w14:textId="613130B8" w:rsidR="00EB34B0" w:rsidRPr="00EB34B0" w:rsidRDefault="00EB34B0" w:rsidP="00EB34B0">
      <w:pPr>
        <w:tabs>
          <w:tab w:val="left" w:pos="-1440"/>
          <w:tab w:val="left" w:pos="-720"/>
          <w:tab w:val="left" w:pos="540"/>
          <w:tab w:val="left" w:pos="10440"/>
        </w:tabs>
        <w:rPr>
          <w:rFonts w:ascii="Bookman Old Style" w:hAnsi="Bookman Old Style"/>
          <w:sz w:val="22"/>
          <w:szCs w:val="22"/>
        </w:rPr>
      </w:pPr>
      <w:r w:rsidRPr="00EB34B0">
        <w:rPr>
          <w:rFonts w:ascii="Bookman Old Style" w:hAnsi="Bookman Old Style"/>
          <w:sz w:val="22"/>
          <w:szCs w:val="22"/>
        </w:rPr>
        <w:t xml:space="preserve">CHAPTER NUMBER AND TITLE: </w:t>
      </w:r>
      <w:r w:rsidRPr="00EB34B0">
        <w:rPr>
          <w:rFonts w:ascii="Bookman Old Style" w:hAnsi="Bookman Old Style"/>
          <w:b/>
          <w:bCs/>
          <w:sz w:val="22"/>
          <w:szCs w:val="22"/>
        </w:rPr>
        <w:t>Ch. 128,</w:t>
      </w:r>
      <w:r w:rsidRPr="00EB34B0">
        <w:rPr>
          <w:rFonts w:ascii="Bookman Old Style" w:hAnsi="Bookman Old Style"/>
          <w:sz w:val="22"/>
          <w:szCs w:val="22"/>
        </w:rPr>
        <w:t xml:space="preserve"> (Regulation #28) – </w:t>
      </w:r>
      <w:bookmarkStart w:id="2" w:name="_Hlk143779407"/>
      <w:r w:rsidRPr="00EB34B0">
        <w:rPr>
          <w:rFonts w:ascii="Bookman Old Style" w:hAnsi="Bookman Old Style"/>
          <w:sz w:val="22"/>
          <w:szCs w:val="22"/>
        </w:rPr>
        <w:t>Loans to One Borrower Limitations</w:t>
      </w:r>
    </w:p>
    <w:bookmarkEnd w:id="2"/>
    <w:p w14:paraId="35BE0F32" w14:textId="1C8FFACA" w:rsidR="00EB34B0" w:rsidRPr="00EB34B0" w:rsidRDefault="00EB34B0" w:rsidP="00EB34B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B34B0">
        <w:rPr>
          <w:rFonts w:ascii="Bookman Old Style" w:hAnsi="Bookman Old Style"/>
          <w:sz w:val="22"/>
          <w:szCs w:val="22"/>
        </w:rPr>
        <w:t>TYPE OF RULE: Routine Technical</w:t>
      </w:r>
    </w:p>
    <w:p w14:paraId="2BC7CBC9" w14:textId="4DAA7888" w:rsidR="00EB34B0" w:rsidRPr="00EB34B0" w:rsidRDefault="00EB34B0" w:rsidP="00EB34B0">
      <w:pPr>
        <w:tabs>
          <w:tab w:val="left" w:pos="-1440"/>
          <w:tab w:val="left" w:pos="-720"/>
          <w:tab w:val="left" w:pos="540"/>
          <w:tab w:val="left" w:pos="10440"/>
        </w:tabs>
        <w:ind w:right="360"/>
        <w:rPr>
          <w:rFonts w:ascii="Bookman Old Style" w:hAnsi="Bookman Old Style"/>
          <w:b/>
          <w:bCs/>
          <w:sz w:val="22"/>
          <w:szCs w:val="22"/>
        </w:rPr>
      </w:pPr>
      <w:r w:rsidRPr="00EB34B0">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2023-P265</w:t>
      </w:r>
    </w:p>
    <w:p w14:paraId="701E10F1" w14:textId="77777777" w:rsidR="0044123F" w:rsidRDefault="0044123F" w:rsidP="0044123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3C269E">
        <w:rPr>
          <w:rFonts w:ascii="Bookman Old Style" w:hAnsi="Bookman Old Style"/>
          <w:bCs/>
          <w:sz w:val="22"/>
          <w:szCs w:val="22"/>
        </w:rPr>
        <w:t>DETAILED SUMMARY:</w:t>
      </w:r>
      <w:r w:rsidRPr="00D75298">
        <w:rPr>
          <w:rFonts w:ascii="Bookman Old Style" w:hAnsi="Bookman Old Style"/>
          <w:b/>
          <w:sz w:val="22"/>
          <w:szCs w:val="22"/>
        </w:rPr>
        <w:t xml:space="preserve"> </w:t>
      </w:r>
      <w:r w:rsidRPr="00D75298">
        <w:rPr>
          <w:rFonts w:ascii="Bookman Old Style" w:hAnsi="Bookman Old Style"/>
          <w:sz w:val="22"/>
          <w:szCs w:val="22"/>
        </w:rPr>
        <w:t xml:space="preserve">This rule amends current Chapter 128 (Regulation # 28) Loans to One Borrower Limitations, last promulgated January 21, 2013. The purpose of this amendment is to update Reg. 28’s definition of “Total capital and surplus” so that it is consistent with the calculation of the Federal Deposit </w:t>
      </w:r>
      <w:r w:rsidRPr="00D75298">
        <w:rPr>
          <w:rFonts w:ascii="Bookman Old Style" w:hAnsi="Bookman Old Style"/>
          <w:sz w:val="22"/>
          <w:szCs w:val="22"/>
        </w:rPr>
        <w:lastRenderedPageBreak/>
        <w:t>Insurance Corporation’s Community Bank Leverage Ratio (CBLR) as found in 12 C.F.R. Part 324.  The amendment accommodates those financial institutions using CBLR that are no longer required to calculate Tier 2 capital.  Previously, the definition of Total Capital and Surplus contemplated only those financial institutions calculating both Tier 1 and Tier 2 capital.  The change also incorporates a definition of Adjusted Allowance for Credit Losses, which is part of the Current Expected Credit Losses methodology found in GAAP and used by financial institutions.  In addition, the amendment also adds explanatory language to the Conversion Factor Matrix Method used for calculating credit exposure from derivatives.  The explanatory language will more closely align the regulation with the language found in the Conversion Factor Matrix Method found in federal law at 12 C.F.R. § 32.9.  The Bureau has determined that these changes will be useful for financial institutions utilizing modern approaches to capital calculations, including those that utilize the CBLR Framework.</w:t>
      </w:r>
    </w:p>
    <w:p w14:paraId="4679555D" w14:textId="387DF78C" w:rsidR="00EB34B0" w:rsidRPr="00EB34B0" w:rsidRDefault="00EB34B0" w:rsidP="00EB34B0">
      <w:pPr>
        <w:tabs>
          <w:tab w:val="left" w:pos="-1440"/>
          <w:tab w:val="left" w:pos="-720"/>
          <w:tab w:val="left" w:pos="540"/>
          <w:tab w:val="left" w:pos="5556"/>
        </w:tabs>
        <w:ind w:left="540" w:right="360" w:hanging="540"/>
        <w:rPr>
          <w:rFonts w:ascii="Bookman Old Style" w:hAnsi="Bookman Old Style"/>
          <w:sz w:val="22"/>
          <w:szCs w:val="22"/>
        </w:rPr>
      </w:pPr>
      <w:r w:rsidRPr="00EB34B0">
        <w:rPr>
          <w:rFonts w:ascii="Bookman Old Style" w:hAnsi="Bookman Old Style"/>
          <w:sz w:val="22"/>
          <w:szCs w:val="22"/>
        </w:rPr>
        <w:t xml:space="preserve">PUBLIC HEARING: None expected. </w:t>
      </w:r>
    </w:p>
    <w:p w14:paraId="43E274F7" w14:textId="004DE8BB" w:rsidR="00EB34B0" w:rsidRPr="00EB34B0" w:rsidRDefault="00EB34B0" w:rsidP="00EB34B0">
      <w:pPr>
        <w:tabs>
          <w:tab w:val="left" w:pos="-1440"/>
          <w:tab w:val="left" w:pos="-720"/>
          <w:tab w:val="left" w:pos="540"/>
          <w:tab w:val="left" w:pos="10440"/>
        </w:tabs>
        <w:ind w:left="540" w:right="360" w:hanging="540"/>
        <w:rPr>
          <w:rFonts w:ascii="Bookman Old Style" w:hAnsi="Bookman Old Style"/>
          <w:sz w:val="22"/>
          <w:szCs w:val="22"/>
        </w:rPr>
      </w:pPr>
      <w:r w:rsidRPr="00EB34B0">
        <w:rPr>
          <w:rFonts w:ascii="Bookman Old Style" w:hAnsi="Bookman Old Style"/>
          <w:sz w:val="22"/>
          <w:szCs w:val="22"/>
        </w:rPr>
        <w:t>COMMENT DEADLINE: January 12, 2024</w:t>
      </w:r>
    </w:p>
    <w:p w14:paraId="7A91198B" w14:textId="44D4ABF9" w:rsidR="00EB34B0" w:rsidRPr="00EB34B0" w:rsidRDefault="00EB34B0" w:rsidP="00EB34B0">
      <w:pPr>
        <w:tabs>
          <w:tab w:val="left" w:pos="-1440"/>
          <w:tab w:val="left" w:pos="-720"/>
          <w:tab w:val="left" w:pos="540"/>
          <w:tab w:val="left" w:pos="10440"/>
        </w:tabs>
        <w:rPr>
          <w:rFonts w:ascii="Bookman Old Style" w:hAnsi="Bookman Old Style"/>
          <w:sz w:val="22"/>
          <w:szCs w:val="22"/>
        </w:rPr>
      </w:pPr>
      <w:r w:rsidRPr="00EB34B0">
        <w:rPr>
          <w:rFonts w:ascii="Bookman Old Style" w:hAnsi="Bookman Old Style"/>
          <w:sz w:val="22"/>
          <w:szCs w:val="22"/>
        </w:rPr>
        <w:t xml:space="preserve">CONTACT PERSON FOR THIS FILING/SMALL BUSINESS IMPACT STATEMENT: David Gordon </w:t>
      </w:r>
      <w:proofErr w:type="spellStart"/>
      <w:r w:rsidRPr="00EB34B0">
        <w:rPr>
          <w:rFonts w:ascii="Bookman Old Style" w:hAnsi="Bookman Old Style"/>
          <w:sz w:val="22"/>
          <w:szCs w:val="22"/>
        </w:rPr>
        <w:t>Laurendeau</w:t>
      </w:r>
      <w:proofErr w:type="spellEnd"/>
      <w:r w:rsidRPr="00EB34B0">
        <w:rPr>
          <w:rFonts w:ascii="Bookman Old Style" w:hAnsi="Bookman Old Style"/>
          <w:sz w:val="22"/>
          <w:szCs w:val="22"/>
        </w:rPr>
        <w:t xml:space="preserve">, Attorney, Bureau of Financial Institutions, 36 State House Station, Augusta, ME 04333-0036. Telephone: 207–624–8574. Fax: 207–624–8590. Email: </w:t>
      </w:r>
      <w:hyperlink r:id="rId20" w:history="1">
        <w:r w:rsidRPr="00EB34B0">
          <w:rPr>
            <w:rStyle w:val="Hyperlink"/>
            <w:rFonts w:ascii="Bookman Old Style" w:hAnsi="Bookman Old Style"/>
            <w:sz w:val="22"/>
            <w:szCs w:val="22"/>
          </w:rPr>
          <w:t>David.G.Laurendeau@maine.gov</w:t>
        </w:r>
      </w:hyperlink>
      <w:r w:rsidRPr="00EB34B0">
        <w:rPr>
          <w:rFonts w:ascii="Bookman Old Style" w:hAnsi="Bookman Old Style"/>
          <w:sz w:val="22"/>
          <w:szCs w:val="22"/>
        </w:rPr>
        <w:t xml:space="preserve"> </w:t>
      </w:r>
    </w:p>
    <w:p w14:paraId="02371AE9" w14:textId="77777777" w:rsidR="00EB34B0" w:rsidRPr="00EB34B0" w:rsidRDefault="00EB34B0" w:rsidP="00EB34B0">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EB34B0">
        <w:rPr>
          <w:rFonts w:ascii="Bookman Old Style" w:hAnsi="Bookman Old Style"/>
          <w:color w:val="000000"/>
          <w:sz w:val="22"/>
          <w:szCs w:val="22"/>
          <w:shd w:val="clear" w:color="auto" w:fill="FFFFFF"/>
        </w:rPr>
        <w:t xml:space="preserve">FINANCIAL IMPACT ON MUNICIPALITIES OR COUNTIES </w:t>
      </w:r>
      <w:r w:rsidRPr="00EB34B0">
        <w:rPr>
          <w:rFonts w:ascii="Bookman Old Style" w:hAnsi="Bookman Old Style"/>
          <w:i/>
          <w:color w:val="000000"/>
          <w:sz w:val="22"/>
          <w:szCs w:val="22"/>
          <w:shd w:val="clear" w:color="auto" w:fill="FFFFFF"/>
        </w:rPr>
        <w:t>(if any)</w:t>
      </w:r>
      <w:r w:rsidRPr="00EB34B0">
        <w:rPr>
          <w:rFonts w:ascii="Bookman Old Style" w:hAnsi="Bookman Old Style"/>
          <w:color w:val="000000"/>
          <w:sz w:val="22"/>
          <w:szCs w:val="22"/>
          <w:shd w:val="clear" w:color="auto" w:fill="FFFFFF"/>
        </w:rPr>
        <w:t>:</w:t>
      </w:r>
      <w:r w:rsidRPr="00EB34B0">
        <w:rPr>
          <w:rStyle w:val="apple-converted-space"/>
          <w:rFonts w:ascii="Bookman Old Style" w:hAnsi="Bookman Old Style"/>
          <w:color w:val="000000"/>
          <w:sz w:val="22"/>
          <w:szCs w:val="22"/>
          <w:shd w:val="clear" w:color="auto" w:fill="FFFFFF"/>
        </w:rPr>
        <w:t xml:space="preserve">  None expected. </w:t>
      </w:r>
    </w:p>
    <w:p w14:paraId="5D449293" w14:textId="77777777" w:rsidR="00EB34B0" w:rsidRPr="00EB34B0" w:rsidRDefault="00EB34B0" w:rsidP="00EB34B0">
      <w:pPr>
        <w:tabs>
          <w:tab w:val="left" w:pos="-1440"/>
          <w:tab w:val="left" w:pos="-720"/>
          <w:tab w:val="left" w:pos="540"/>
          <w:tab w:val="left" w:pos="10440"/>
        </w:tabs>
        <w:ind w:right="360"/>
        <w:rPr>
          <w:rFonts w:ascii="Bookman Old Style" w:hAnsi="Bookman Old Style"/>
          <w:sz w:val="22"/>
          <w:szCs w:val="22"/>
        </w:rPr>
      </w:pPr>
      <w:r w:rsidRPr="00EB34B0">
        <w:rPr>
          <w:rFonts w:ascii="Bookman Old Style" w:hAnsi="Bookman Old Style"/>
          <w:sz w:val="22"/>
          <w:szCs w:val="22"/>
        </w:rPr>
        <w:t>STATUTORY AUTHORITY FOR THIS RULE: 9-B M.R.S. §§ 215, 439-A(5)</w:t>
      </w:r>
    </w:p>
    <w:p w14:paraId="6E410A40" w14:textId="77777777" w:rsidR="00EB34B0" w:rsidRPr="00EB34B0" w:rsidRDefault="00EB34B0" w:rsidP="00EB34B0">
      <w:pPr>
        <w:tabs>
          <w:tab w:val="left" w:pos="-1440"/>
          <w:tab w:val="left" w:pos="-720"/>
          <w:tab w:val="left" w:pos="540"/>
          <w:tab w:val="left" w:pos="10440"/>
        </w:tabs>
        <w:ind w:right="360"/>
        <w:rPr>
          <w:rFonts w:ascii="Bookman Old Style" w:hAnsi="Bookman Old Style"/>
          <w:sz w:val="22"/>
          <w:szCs w:val="22"/>
        </w:rPr>
      </w:pPr>
      <w:r w:rsidRPr="00EB34B0">
        <w:rPr>
          <w:rFonts w:ascii="Bookman Old Style" w:hAnsi="Bookman Old Style"/>
          <w:sz w:val="22"/>
          <w:szCs w:val="22"/>
        </w:rPr>
        <w:t xml:space="preserve">SUBSTANTIVE STATE OR FEDERAL LAW BEING IMPLEMENTED </w:t>
      </w:r>
      <w:r w:rsidRPr="00EB34B0">
        <w:rPr>
          <w:rFonts w:ascii="Bookman Old Style" w:hAnsi="Bookman Old Style"/>
          <w:i/>
          <w:sz w:val="22"/>
          <w:szCs w:val="22"/>
        </w:rPr>
        <w:t>(if different)</w:t>
      </w:r>
      <w:r w:rsidRPr="00EB34B0">
        <w:rPr>
          <w:rFonts w:ascii="Bookman Old Style" w:hAnsi="Bookman Old Style"/>
          <w:sz w:val="22"/>
          <w:szCs w:val="22"/>
        </w:rPr>
        <w:t>:</w:t>
      </w:r>
    </w:p>
    <w:p w14:paraId="57B44E5F" w14:textId="3C721D50" w:rsidR="00EB34B0" w:rsidRPr="00EB34B0" w:rsidRDefault="00EB34B0" w:rsidP="00EB34B0">
      <w:pPr>
        <w:tabs>
          <w:tab w:val="left" w:pos="-1440"/>
          <w:tab w:val="left" w:pos="-720"/>
          <w:tab w:val="left" w:pos="540"/>
          <w:tab w:val="left" w:pos="10440"/>
        </w:tabs>
        <w:ind w:right="360"/>
        <w:rPr>
          <w:rFonts w:ascii="Bookman Old Style" w:hAnsi="Bookman Old Style"/>
          <w:sz w:val="22"/>
          <w:szCs w:val="22"/>
        </w:rPr>
      </w:pPr>
      <w:r w:rsidRPr="00EB34B0">
        <w:rPr>
          <w:rFonts w:ascii="Bookman Old Style" w:hAnsi="Bookman Old Style"/>
          <w:sz w:val="22"/>
          <w:szCs w:val="22"/>
        </w:rPr>
        <w:t xml:space="preserve">AGENCY WEBSITE: </w:t>
      </w:r>
      <w:hyperlink r:id="rId21" w:history="1">
        <w:r w:rsidRPr="00EB34B0">
          <w:rPr>
            <w:rStyle w:val="Hyperlink"/>
            <w:rFonts w:ascii="Bookman Old Style" w:hAnsi="Bookman Old Style"/>
            <w:sz w:val="22"/>
            <w:szCs w:val="22"/>
          </w:rPr>
          <w:t>https://www.maine.gov/pfr/financialinstitutions/</w:t>
        </w:r>
      </w:hyperlink>
    </w:p>
    <w:p w14:paraId="28DA8226" w14:textId="7EAB383D" w:rsidR="00EB34B0" w:rsidRPr="00EB34B0" w:rsidRDefault="00EB34B0" w:rsidP="00EB34B0">
      <w:pPr>
        <w:tabs>
          <w:tab w:val="left" w:pos="-1440"/>
          <w:tab w:val="left" w:pos="-720"/>
          <w:tab w:val="left" w:pos="540"/>
          <w:tab w:val="left" w:pos="10440"/>
        </w:tabs>
        <w:ind w:right="360"/>
        <w:rPr>
          <w:rFonts w:ascii="Bookman Old Style" w:hAnsi="Bookman Old Style"/>
          <w:sz w:val="22"/>
          <w:szCs w:val="22"/>
        </w:rPr>
      </w:pPr>
      <w:r w:rsidRPr="00EB34B0">
        <w:rPr>
          <w:rFonts w:ascii="Bookman Old Style" w:hAnsi="Bookman Old Style"/>
          <w:sz w:val="22"/>
          <w:szCs w:val="22"/>
        </w:rPr>
        <w:t xml:space="preserve">EMAIL FOR OVERALL AGENCY RULEMAKING LIAISON: </w:t>
      </w:r>
      <w:hyperlink r:id="rId22" w:history="1">
        <w:r w:rsidRPr="00EB34B0">
          <w:rPr>
            <w:rStyle w:val="Hyperlink"/>
            <w:rFonts w:ascii="Bookman Old Style" w:hAnsi="Bookman Old Style"/>
            <w:sz w:val="22"/>
            <w:szCs w:val="22"/>
          </w:rPr>
          <w:t>David.G.Laurendeau@maine.gov</w:t>
        </w:r>
      </w:hyperlink>
    </w:p>
    <w:p w14:paraId="76E89443" w14:textId="77777777" w:rsidR="00761ED5" w:rsidRPr="00EB34B0" w:rsidRDefault="00761ED5" w:rsidP="00761ED5">
      <w:pPr>
        <w:pBdr>
          <w:bottom w:val="single" w:sz="4" w:space="1" w:color="auto"/>
        </w:pBd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
          <w:sz w:val="22"/>
          <w:szCs w:val="22"/>
        </w:rPr>
      </w:pPr>
    </w:p>
    <w:p w14:paraId="1EFF65F5" w14:textId="77777777" w:rsidR="00EB34B0" w:rsidRDefault="00EB34B0" w:rsidP="00240DC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p>
    <w:p w14:paraId="74CFD95A" w14:textId="1CC53B09" w:rsidR="00761ED5" w:rsidRPr="00761ED5" w:rsidRDefault="00761ED5" w:rsidP="00761ED5">
      <w:pPr>
        <w:tabs>
          <w:tab w:val="left" w:pos="-1440"/>
          <w:tab w:val="left" w:pos="-720"/>
          <w:tab w:val="left" w:pos="4320"/>
          <w:tab w:val="left" w:pos="10440"/>
        </w:tabs>
        <w:ind w:right="360"/>
        <w:rPr>
          <w:rFonts w:ascii="Bookman Old Style" w:hAnsi="Bookman Old Style"/>
          <w:sz w:val="22"/>
          <w:szCs w:val="22"/>
        </w:rPr>
      </w:pPr>
      <w:r w:rsidRPr="00761ED5">
        <w:rPr>
          <w:rFonts w:ascii="Bookman Old Style" w:hAnsi="Bookman Old Style"/>
          <w:sz w:val="22"/>
          <w:szCs w:val="22"/>
        </w:rPr>
        <w:t xml:space="preserve">AGENCY: </w:t>
      </w:r>
      <w:r w:rsidRPr="008F4CDB">
        <w:rPr>
          <w:rFonts w:ascii="Bookman Old Style" w:hAnsi="Bookman Old Style"/>
          <w:b/>
          <w:bCs/>
          <w:sz w:val="22"/>
          <w:szCs w:val="22"/>
        </w:rPr>
        <w:t>13-188</w:t>
      </w:r>
      <w:r w:rsidR="00DF3DD0">
        <w:rPr>
          <w:rFonts w:ascii="Bookman Old Style" w:hAnsi="Bookman Old Style"/>
          <w:b/>
          <w:bCs/>
          <w:sz w:val="22"/>
          <w:szCs w:val="22"/>
        </w:rPr>
        <w:t xml:space="preserve"> </w:t>
      </w:r>
      <w:r w:rsidRPr="008F4CDB">
        <w:rPr>
          <w:rFonts w:ascii="Bookman Old Style" w:hAnsi="Bookman Old Style"/>
          <w:b/>
          <w:bCs/>
          <w:sz w:val="22"/>
          <w:szCs w:val="22"/>
        </w:rPr>
        <w:t>-</w:t>
      </w:r>
      <w:r w:rsidR="00DF3DD0">
        <w:rPr>
          <w:rFonts w:ascii="Bookman Old Style" w:hAnsi="Bookman Old Style"/>
          <w:b/>
          <w:bCs/>
          <w:sz w:val="22"/>
          <w:szCs w:val="22"/>
        </w:rPr>
        <w:t xml:space="preserve"> </w:t>
      </w:r>
      <w:r w:rsidRPr="008F4CDB">
        <w:rPr>
          <w:rFonts w:ascii="Bookman Old Style" w:hAnsi="Bookman Old Style"/>
          <w:b/>
          <w:bCs/>
          <w:sz w:val="22"/>
          <w:szCs w:val="22"/>
        </w:rPr>
        <w:t>Department of Marine Resources</w:t>
      </w:r>
      <w:r w:rsidRPr="00761ED5">
        <w:rPr>
          <w:rFonts w:ascii="Bookman Old Style" w:hAnsi="Bookman Old Style"/>
          <w:sz w:val="22"/>
          <w:szCs w:val="22"/>
        </w:rPr>
        <w:t xml:space="preserve"> </w:t>
      </w:r>
    </w:p>
    <w:p w14:paraId="72B6C0A5" w14:textId="597307C3" w:rsidR="00761ED5" w:rsidRPr="00761ED5" w:rsidRDefault="00761ED5" w:rsidP="00761ED5">
      <w:pPr>
        <w:tabs>
          <w:tab w:val="left" w:pos="-1440"/>
          <w:tab w:val="left" w:pos="-720"/>
          <w:tab w:val="left" w:pos="540"/>
          <w:tab w:val="left" w:pos="10440"/>
        </w:tabs>
        <w:ind w:left="540" w:right="360" w:hanging="540"/>
        <w:rPr>
          <w:rFonts w:ascii="Bookman Old Style" w:hAnsi="Bookman Old Style"/>
          <w:sz w:val="22"/>
          <w:szCs w:val="22"/>
        </w:rPr>
      </w:pPr>
      <w:r w:rsidRPr="00761ED5">
        <w:rPr>
          <w:rFonts w:ascii="Bookman Old Style" w:hAnsi="Bookman Old Style"/>
          <w:sz w:val="22"/>
          <w:szCs w:val="22"/>
        </w:rPr>
        <w:t xml:space="preserve">CHAPTER NUMBER AND TITLE:  </w:t>
      </w:r>
      <w:r w:rsidRPr="008F4CDB">
        <w:rPr>
          <w:rFonts w:ascii="Bookman Old Style" w:hAnsi="Bookman Old Style"/>
          <w:b/>
          <w:bCs/>
          <w:sz w:val="22"/>
          <w:szCs w:val="22"/>
        </w:rPr>
        <w:t>Ch</w:t>
      </w:r>
      <w:r w:rsidR="008F4CDB" w:rsidRPr="008F4CDB">
        <w:rPr>
          <w:rFonts w:ascii="Bookman Old Style" w:hAnsi="Bookman Old Style"/>
          <w:b/>
          <w:bCs/>
          <w:sz w:val="22"/>
          <w:szCs w:val="22"/>
        </w:rPr>
        <w:t xml:space="preserve">. </w:t>
      </w:r>
      <w:r w:rsidRPr="008F4CDB">
        <w:rPr>
          <w:rFonts w:ascii="Bookman Old Style" w:hAnsi="Bookman Old Style"/>
          <w:b/>
          <w:bCs/>
          <w:sz w:val="22"/>
          <w:szCs w:val="22"/>
        </w:rPr>
        <w:t>40,</w:t>
      </w:r>
      <w:r w:rsidRPr="00761ED5">
        <w:rPr>
          <w:rFonts w:ascii="Bookman Old Style" w:hAnsi="Bookman Old Style"/>
          <w:sz w:val="22"/>
          <w:szCs w:val="22"/>
        </w:rPr>
        <w:t xml:space="preserve"> Smelt </w:t>
      </w:r>
      <w:r>
        <w:rPr>
          <w:rFonts w:ascii="Bookman Old Style" w:hAnsi="Bookman Old Style"/>
          <w:sz w:val="22"/>
          <w:szCs w:val="22"/>
        </w:rPr>
        <w:t>Regulations</w:t>
      </w:r>
    </w:p>
    <w:p w14:paraId="4D43DEE9" w14:textId="5C47901D" w:rsidR="00761ED5" w:rsidRPr="00761ED5" w:rsidRDefault="00761ED5" w:rsidP="00761ED5">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761ED5">
        <w:rPr>
          <w:rFonts w:ascii="Bookman Old Style" w:hAnsi="Bookman Old Style"/>
          <w:sz w:val="22"/>
          <w:szCs w:val="22"/>
        </w:rPr>
        <w:t>TYPE OF RULE:</w:t>
      </w:r>
      <w:r>
        <w:rPr>
          <w:rFonts w:ascii="Bookman Old Style" w:hAnsi="Bookman Old Style"/>
          <w:sz w:val="22"/>
          <w:szCs w:val="22"/>
        </w:rPr>
        <w:t xml:space="preserve"> </w:t>
      </w:r>
      <w:r w:rsidRPr="00761ED5">
        <w:rPr>
          <w:rFonts w:ascii="Bookman Old Style" w:hAnsi="Bookman Old Style"/>
          <w:sz w:val="22"/>
          <w:szCs w:val="22"/>
        </w:rPr>
        <w:t>Routine Technical</w:t>
      </w:r>
    </w:p>
    <w:p w14:paraId="7BC37191" w14:textId="69513EE0" w:rsidR="00761ED5" w:rsidRPr="008F4CDB" w:rsidRDefault="00761ED5" w:rsidP="00761ED5">
      <w:pPr>
        <w:tabs>
          <w:tab w:val="left" w:pos="-1440"/>
          <w:tab w:val="left" w:pos="-720"/>
          <w:tab w:val="left" w:pos="540"/>
          <w:tab w:val="left" w:pos="10440"/>
        </w:tabs>
        <w:ind w:right="360"/>
        <w:rPr>
          <w:rFonts w:ascii="Bookman Old Style" w:hAnsi="Bookman Old Style"/>
          <w:b/>
          <w:bCs/>
          <w:sz w:val="22"/>
          <w:szCs w:val="22"/>
        </w:rPr>
      </w:pPr>
      <w:r w:rsidRPr="00761ED5">
        <w:rPr>
          <w:rFonts w:ascii="Bookman Old Style" w:hAnsi="Bookman Old Style"/>
          <w:sz w:val="22"/>
          <w:szCs w:val="22"/>
        </w:rPr>
        <w:t>PROPOSED RULE NUMBER:</w:t>
      </w:r>
      <w:r w:rsidR="008F4CDB">
        <w:rPr>
          <w:rFonts w:ascii="Bookman Old Style" w:hAnsi="Bookman Old Style"/>
          <w:sz w:val="22"/>
          <w:szCs w:val="22"/>
        </w:rPr>
        <w:t xml:space="preserve"> </w:t>
      </w:r>
      <w:r w:rsidR="008F4CDB">
        <w:rPr>
          <w:rFonts w:ascii="Bookman Old Style" w:hAnsi="Bookman Old Style"/>
          <w:b/>
          <w:bCs/>
          <w:sz w:val="22"/>
          <w:szCs w:val="22"/>
        </w:rPr>
        <w:t>2023-P266</w:t>
      </w:r>
    </w:p>
    <w:p w14:paraId="5D34B8FB" w14:textId="6628095F" w:rsidR="00761ED5" w:rsidRPr="00761ED5" w:rsidRDefault="00761ED5" w:rsidP="00761ED5">
      <w:pPr>
        <w:tabs>
          <w:tab w:val="left" w:pos="-1440"/>
          <w:tab w:val="left" w:pos="-720"/>
          <w:tab w:val="left" w:pos="540"/>
          <w:tab w:val="left" w:pos="10440"/>
        </w:tabs>
        <w:ind w:right="360"/>
        <w:rPr>
          <w:rFonts w:ascii="Bookman Old Style" w:hAnsi="Bookman Old Style"/>
          <w:sz w:val="22"/>
          <w:szCs w:val="22"/>
        </w:rPr>
      </w:pPr>
      <w:r w:rsidRPr="00761ED5">
        <w:rPr>
          <w:rFonts w:ascii="Bookman Old Style" w:hAnsi="Bookman Old Style"/>
          <w:sz w:val="22"/>
          <w:szCs w:val="22"/>
        </w:rPr>
        <w:t xml:space="preserve">BRIEF SUMMARY: This proposed rule-making reorganizes and clarifies existing regulations pertaining to fishing for smelt in Zones 1, 2, and 3.    Regulations in Zone 2 and Zone 3 are unchanged, but rewritten for greater clarity and consistency.    In Zone 1, the regulation proposes to extend the period of time during which smelt fishing may occur prior to the formation of ice from October 1 to December 31 to October 1 to January 31.   All other management measures in Zone 1 remain unchanged.    A clarification is provided that fishing for smelts in Zone 3 using gill nets or bag nets requires a commercial pelagic and anadromous license.   </w:t>
      </w:r>
    </w:p>
    <w:p w14:paraId="5F238A00" w14:textId="4E048212" w:rsidR="00761ED5" w:rsidRPr="00761ED5" w:rsidRDefault="00761ED5" w:rsidP="00761ED5">
      <w:pPr>
        <w:tabs>
          <w:tab w:val="left" w:pos="-1440"/>
          <w:tab w:val="left" w:pos="-720"/>
          <w:tab w:val="left" w:pos="540"/>
          <w:tab w:val="left" w:pos="10440"/>
        </w:tabs>
        <w:ind w:left="540" w:right="360" w:hanging="540"/>
        <w:rPr>
          <w:rFonts w:ascii="Bookman Old Style" w:hAnsi="Bookman Old Style"/>
          <w:sz w:val="22"/>
          <w:szCs w:val="22"/>
        </w:rPr>
      </w:pPr>
      <w:r w:rsidRPr="00761ED5">
        <w:rPr>
          <w:rFonts w:ascii="Bookman Old Style" w:hAnsi="Bookman Old Style"/>
          <w:sz w:val="22"/>
          <w:szCs w:val="22"/>
        </w:rPr>
        <w:t>PUBLIC HEARING: None scheduled</w:t>
      </w:r>
    </w:p>
    <w:p w14:paraId="40E20A38" w14:textId="77777777" w:rsidR="00761ED5" w:rsidRPr="00761ED5" w:rsidRDefault="00761ED5" w:rsidP="00761ED5">
      <w:pPr>
        <w:tabs>
          <w:tab w:val="left" w:pos="-1440"/>
          <w:tab w:val="left" w:pos="-720"/>
          <w:tab w:val="left" w:pos="540"/>
          <w:tab w:val="left" w:pos="10440"/>
        </w:tabs>
        <w:ind w:left="540" w:right="360" w:hanging="540"/>
        <w:rPr>
          <w:rFonts w:ascii="Bookman Old Style" w:hAnsi="Bookman Old Style"/>
          <w:sz w:val="22"/>
          <w:szCs w:val="22"/>
        </w:rPr>
      </w:pPr>
      <w:r w:rsidRPr="00761ED5">
        <w:rPr>
          <w:rFonts w:ascii="Bookman Old Style" w:hAnsi="Bookman Old Style"/>
          <w:sz w:val="22"/>
          <w:szCs w:val="22"/>
        </w:rPr>
        <w:t>COMMENT DEADLINE:  January 12, 2024</w:t>
      </w:r>
    </w:p>
    <w:p w14:paraId="29B63696" w14:textId="7B81499D" w:rsidR="00761ED5" w:rsidRDefault="00761ED5" w:rsidP="00761ED5">
      <w:pPr>
        <w:tabs>
          <w:tab w:val="left" w:pos="-1440"/>
          <w:tab w:val="left" w:pos="-720"/>
          <w:tab w:val="left" w:pos="540"/>
          <w:tab w:val="left" w:pos="10440"/>
        </w:tabs>
        <w:rPr>
          <w:rFonts w:ascii="Bookman Old Style" w:hAnsi="Bookman Old Style"/>
          <w:sz w:val="22"/>
          <w:szCs w:val="22"/>
        </w:rPr>
      </w:pPr>
      <w:r w:rsidRPr="00761ED5">
        <w:rPr>
          <w:rFonts w:ascii="Bookman Old Style" w:hAnsi="Bookman Old Style"/>
          <w:sz w:val="22"/>
          <w:szCs w:val="22"/>
        </w:rPr>
        <w:t>CONTACT PERSON FOR THIS FILING</w:t>
      </w:r>
      <w:r>
        <w:rPr>
          <w:rFonts w:ascii="Bookman Old Style" w:hAnsi="Bookman Old Style"/>
          <w:sz w:val="22"/>
          <w:szCs w:val="22"/>
        </w:rPr>
        <w:t>/SMALL BUSINESS IMPACT STATEMENT</w:t>
      </w:r>
      <w:r w:rsidRPr="00761ED5">
        <w:rPr>
          <w:rFonts w:ascii="Bookman Old Style" w:hAnsi="Bookman Old Style"/>
          <w:sz w:val="22"/>
          <w:szCs w:val="22"/>
        </w:rPr>
        <w:t>:</w:t>
      </w:r>
      <w:r>
        <w:rPr>
          <w:rFonts w:ascii="Bookman Old Style" w:hAnsi="Bookman Old Style"/>
          <w:sz w:val="22"/>
          <w:szCs w:val="22"/>
        </w:rPr>
        <w:t xml:space="preserve"> </w:t>
      </w:r>
      <w:r w:rsidRPr="00761ED5">
        <w:rPr>
          <w:rFonts w:ascii="Bookman Old Style" w:hAnsi="Bookman Old Style"/>
          <w:sz w:val="22"/>
          <w:szCs w:val="22"/>
        </w:rPr>
        <w:t>Deirdre Gilbert</w:t>
      </w:r>
      <w:r>
        <w:rPr>
          <w:rFonts w:ascii="Bookman Old Style" w:hAnsi="Bookman Old Style"/>
          <w:sz w:val="22"/>
          <w:szCs w:val="22"/>
        </w:rPr>
        <w:t xml:space="preserve">, DMR, </w:t>
      </w:r>
      <w:r w:rsidRPr="00761ED5">
        <w:rPr>
          <w:rFonts w:ascii="Bookman Old Style" w:hAnsi="Bookman Old Style"/>
          <w:sz w:val="22"/>
          <w:szCs w:val="22"/>
        </w:rPr>
        <w:t>21 State House Station, Augusta, Maine 04333-0021</w:t>
      </w:r>
      <w:r>
        <w:rPr>
          <w:rFonts w:ascii="Bookman Old Style" w:hAnsi="Bookman Old Style"/>
          <w:sz w:val="22"/>
          <w:szCs w:val="22"/>
        </w:rPr>
        <w:t xml:space="preserve">. </w:t>
      </w:r>
      <w:r w:rsidRPr="00761ED5">
        <w:rPr>
          <w:rFonts w:ascii="Bookman Old Style" w:hAnsi="Bookman Old Style"/>
          <w:sz w:val="22"/>
          <w:szCs w:val="22"/>
        </w:rPr>
        <w:t>E</w:t>
      </w:r>
      <w:r>
        <w:rPr>
          <w:rFonts w:ascii="Bookman Old Style" w:hAnsi="Bookman Old Style"/>
          <w:sz w:val="22"/>
          <w:szCs w:val="22"/>
        </w:rPr>
        <w:t>mail</w:t>
      </w:r>
      <w:r w:rsidRPr="00761ED5">
        <w:rPr>
          <w:rFonts w:ascii="Bookman Old Style" w:hAnsi="Bookman Old Style"/>
          <w:sz w:val="22"/>
          <w:szCs w:val="22"/>
        </w:rPr>
        <w:t xml:space="preserve">: </w:t>
      </w:r>
      <w:hyperlink r:id="rId23" w:history="1">
        <w:r w:rsidRPr="006F480A">
          <w:rPr>
            <w:rStyle w:val="Hyperlink"/>
            <w:rFonts w:ascii="Bookman Old Style" w:hAnsi="Bookman Old Style"/>
            <w:sz w:val="22"/>
            <w:szCs w:val="22"/>
          </w:rPr>
          <w:t>dmr.rulemaking@maine.gov</w:t>
        </w:r>
      </w:hyperlink>
    </w:p>
    <w:p w14:paraId="2007A0D4" w14:textId="1635A7BE" w:rsidR="00761ED5" w:rsidRPr="00761ED5" w:rsidRDefault="00761ED5" w:rsidP="00761ED5">
      <w:pPr>
        <w:tabs>
          <w:tab w:val="left" w:pos="-1440"/>
          <w:tab w:val="left" w:pos="-720"/>
          <w:tab w:val="left" w:pos="540"/>
          <w:tab w:val="left" w:pos="10440"/>
        </w:tabs>
        <w:ind w:right="360"/>
        <w:rPr>
          <w:rFonts w:ascii="Bookman Old Style" w:hAnsi="Bookman Old Style"/>
          <w:sz w:val="22"/>
          <w:szCs w:val="22"/>
        </w:rPr>
      </w:pPr>
      <w:r w:rsidRPr="00761ED5">
        <w:rPr>
          <w:rFonts w:ascii="Bookman Old Style" w:hAnsi="Bookman Old Style"/>
          <w:sz w:val="22"/>
          <w:szCs w:val="22"/>
        </w:rPr>
        <w:t>T</w:t>
      </w:r>
      <w:r>
        <w:rPr>
          <w:rFonts w:ascii="Bookman Old Style" w:hAnsi="Bookman Old Style"/>
          <w:sz w:val="22"/>
          <w:szCs w:val="22"/>
        </w:rPr>
        <w:t>elephone</w:t>
      </w:r>
      <w:r w:rsidRPr="00761ED5">
        <w:rPr>
          <w:rFonts w:ascii="Bookman Old Style" w:hAnsi="Bookman Old Style"/>
          <w:sz w:val="22"/>
          <w:szCs w:val="22"/>
        </w:rPr>
        <w:t>: 207-624-6553</w:t>
      </w:r>
      <w:r>
        <w:rPr>
          <w:rFonts w:ascii="Bookman Old Style" w:hAnsi="Bookman Old Style"/>
          <w:sz w:val="22"/>
          <w:szCs w:val="22"/>
        </w:rPr>
        <w:t xml:space="preserve">. </w:t>
      </w:r>
      <w:r w:rsidRPr="00761ED5">
        <w:rPr>
          <w:rFonts w:ascii="Bookman Old Style" w:hAnsi="Bookman Old Style"/>
          <w:sz w:val="22"/>
          <w:szCs w:val="22"/>
        </w:rPr>
        <w:t>F</w:t>
      </w:r>
      <w:r>
        <w:rPr>
          <w:rFonts w:ascii="Bookman Old Style" w:hAnsi="Bookman Old Style"/>
          <w:sz w:val="22"/>
          <w:szCs w:val="22"/>
        </w:rPr>
        <w:t>ax</w:t>
      </w:r>
      <w:r w:rsidRPr="00761ED5">
        <w:rPr>
          <w:rFonts w:ascii="Bookman Old Style" w:hAnsi="Bookman Old Style"/>
          <w:sz w:val="22"/>
          <w:szCs w:val="22"/>
        </w:rPr>
        <w:t>: 207-624-6024</w:t>
      </w:r>
      <w:r>
        <w:rPr>
          <w:rFonts w:ascii="Bookman Old Style" w:hAnsi="Bookman Old Style"/>
          <w:sz w:val="22"/>
          <w:szCs w:val="22"/>
        </w:rPr>
        <w:t xml:space="preserve">. </w:t>
      </w:r>
      <w:r w:rsidRPr="00761ED5">
        <w:rPr>
          <w:rFonts w:ascii="Bookman Old Style" w:hAnsi="Bookman Old Style"/>
          <w:sz w:val="22"/>
          <w:szCs w:val="22"/>
        </w:rPr>
        <w:t>TTY: 207-624-6500 (Deaf/Hard of Hearing)</w:t>
      </w:r>
      <w:r>
        <w:rPr>
          <w:rFonts w:ascii="Bookman Old Style" w:hAnsi="Bookman Old Style"/>
          <w:sz w:val="22"/>
          <w:szCs w:val="22"/>
        </w:rPr>
        <w:t xml:space="preserve">. </w:t>
      </w:r>
      <w:r w:rsidRPr="00761ED5">
        <w:rPr>
          <w:rFonts w:ascii="Bookman Old Style" w:hAnsi="Bookman Old Style"/>
          <w:sz w:val="22"/>
          <w:szCs w:val="22"/>
        </w:rPr>
        <w:t xml:space="preserve">Hearing facilities: If you require accommodations due to disability, please contact 207-624-6553. </w:t>
      </w:r>
    </w:p>
    <w:p w14:paraId="2000DF2E" w14:textId="77777777" w:rsidR="00761ED5" w:rsidRPr="00761ED5" w:rsidRDefault="00761ED5" w:rsidP="00761ED5">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761ED5">
        <w:rPr>
          <w:rFonts w:ascii="Bookman Old Style" w:hAnsi="Bookman Old Style"/>
          <w:color w:val="000000"/>
          <w:sz w:val="22"/>
          <w:szCs w:val="22"/>
          <w:shd w:val="clear" w:color="auto" w:fill="FFFFFF"/>
        </w:rPr>
        <w:lastRenderedPageBreak/>
        <w:t xml:space="preserve">FINANCIAL IMPACT ON MUNICIPALITIES OR COUNTIES </w:t>
      </w:r>
      <w:r w:rsidRPr="00761ED5">
        <w:rPr>
          <w:rFonts w:ascii="Bookman Old Style" w:hAnsi="Bookman Old Style"/>
          <w:i/>
          <w:color w:val="000000"/>
          <w:sz w:val="22"/>
          <w:szCs w:val="22"/>
          <w:shd w:val="clear" w:color="auto" w:fill="FFFFFF"/>
        </w:rPr>
        <w:t>(if any)</w:t>
      </w:r>
      <w:r w:rsidRPr="00761ED5">
        <w:rPr>
          <w:rFonts w:ascii="Bookman Old Style" w:hAnsi="Bookman Old Style"/>
          <w:color w:val="000000"/>
          <w:sz w:val="22"/>
          <w:szCs w:val="22"/>
          <w:shd w:val="clear" w:color="auto" w:fill="FFFFFF"/>
        </w:rPr>
        <w:t>:</w:t>
      </w:r>
      <w:r w:rsidRPr="00761ED5">
        <w:rPr>
          <w:rStyle w:val="apple-converted-space"/>
          <w:rFonts w:ascii="Bookman Old Style" w:hAnsi="Bookman Old Style"/>
          <w:color w:val="000000"/>
          <w:sz w:val="22"/>
          <w:szCs w:val="22"/>
          <w:shd w:val="clear" w:color="auto" w:fill="FFFFFF"/>
        </w:rPr>
        <w:t> None</w:t>
      </w:r>
    </w:p>
    <w:p w14:paraId="5C7E99FD" w14:textId="77777777" w:rsidR="00761ED5" w:rsidRPr="00761ED5" w:rsidRDefault="00761ED5" w:rsidP="00761ED5">
      <w:pPr>
        <w:tabs>
          <w:tab w:val="left" w:pos="-1440"/>
          <w:tab w:val="left" w:pos="-720"/>
          <w:tab w:val="left" w:pos="540"/>
          <w:tab w:val="left" w:pos="10440"/>
        </w:tabs>
        <w:ind w:right="360"/>
        <w:rPr>
          <w:rFonts w:ascii="Bookman Old Style" w:hAnsi="Bookman Old Style"/>
          <w:sz w:val="22"/>
          <w:szCs w:val="22"/>
        </w:rPr>
      </w:pPr>
      <w:r w:rsidRPr="00761ED5">
        <w:rPr>
          <w:rFonts w:ascii="Bookman Old Style" w:hAnsi="Bookman Old Style"/>
          <w:sz w:val="22"/>
          <w:szCs w:val="22"/>
        </w:rPr>
        <w:t>STATUTORY AUTHORITY FOR THIS RULE: 12 MRS 6171</w:t>
      </w:r>
    </w:p>
    <w:p w14:paraId="7FE6542D" w14:textId="77777777" w:rsidR="00761ED5" w:rsidRPr="00761ED5" w:rsidRDefault="00761ED5" w:rsidP="00761ED5">
      <w:pPr>
        <w:tabs>
          <w:tab w:val="left" w:pos="-1440"/>
          <w:tab w:val="left" w:pos="-720"/>
          <w:tab w:val="left" w:pos="540"/>
          <w:tab w:val="left" w:pos="10440"/>
        </w:tabs>
        <w:ind w:right="360"/>
        <w:rPr>
          <w:rFonts w:ascii="Bookman Old Style" w:hAnsi="Bookman Old Style"/>
          <w:sz w:val="22"/>
          <w:szCs w:val="22"/>
        </w:rPr>
      </w:pPr>
      <w:r w:rsidRPr="00761ED5">
        <w:rPr>
          <w:rFonts w:ascii="Bookman Old Style" w:hAnsi="Bookman Old Style"/>
          <w:sz w:val="22"/>
          <w:szCs w:val="22"/>
        </w:rPr>
        <w:t xml:space="preserve">SUBSTANTIVE STATE OR FEDERAL LAW BEING IMPLEMENTED </w:t>
      </w:r>
      <w:r w:rsidRPr="00761ED5">
        <w:rPr>
          <w:rFonts w:ascii="Bookman Old Style" w:hAnsi="Bookman Old Style"/>
          <w:i/>
          <w:sz w:val="22"/>
          <w:szCs w:val="22"/>
        </w:rPr>
        <w:t>(if different)</w:t>
      </w:r>
      <w:r w:rsidRPr="00761ED5">
        <w:rPr>
          <w:rFonts w:ascii="Bookman Old Style" w:hAnsi="Bookman Old Style"/>
          <w:sz w:val="22"/>
          <w:szCs w:val="22"/>
        </w:rPr>
        <w:t>: Same</w:t>
      </w:r>
    </w:p>
    <w:p w14:paraId="42383750" w14:textId="2074A0ED" w:rsidR="00761ED5" w:rsidRDefault="00761ED5" w:rsidP="00761ED5">
      <w:pPr>
        <w:tabs>
          <w:tab w:val="left" w:pos="-1440"/>
          <w:tab w:val="left" w:pos="-720"/>
          <w:tab w:val="left" w:pos="540"/>
          <w:tab w:val="left" w:pos="10440"/>
        </w:tabs>
        <w:ind w:right="360"/>
        <w:rPr>
          <w:rFonts w:ascii="Bookman Old Style" w:hAnsi="Bookman Old Style"/>
          <w:sz w:val="22"/>
          <w:szCs w:val="22"/>
        </w:rPr>
      </w:pPr>
      <w:r w:rsidRPr="00761ED5">
        <w:rPr>
          <w:rFonts w:ascii="Bookman Old Style" w:hAnsi="Bookman Old Style"/>
          <w:sz w:val="22"/>
          <w:szCs w:val="22"/>
        </w:rPr>
        <w:t xml:space="preserve">AGENCY WEBSITE: </w:t>
      </w:r>
      <w:hyperlink r:id="rId24" w:history="1">
        <w:r w:rsidRPr="006F480A">
          <w:rPr>
            <w:rStyle w:val="Hyperlink"/>
            <w:rFonts w:ascii="Bookman Old Style" w:hAnsi="Bookman Old Style"/>
            <w:sz w:val="22"/>
            <w:szCs w:val="22"/>
          </w:rPr>
          <w:t>http://www.maine.gov/dmr/rulemaking/</w:t>
        </w:r>
      </w:hyperlink>
    </w:p>
    <w:p w14:paraId="01AEC05F" w14:textId="6BA92824" w:rsidR="00761ED5" w:rsidRDefault="00761ED5" w:rsidP="00761ED5">
      <w:pPr>
        <w:tabs>
          <w:tab w:val="left" w:pos="-1440"/>
          <w:tab w:val="left" w:pos="-720"/>
          <w:tab w:val="left" w:pos="540"/>
          <w:tab w:val="left" w:pos="10440"/>
        </w:tabs>
        <w:ind w:right="360"/>
        <w:rPr>
          <w:rFonts w:ascii="Bookman Old Style" w:hAnsi="Bookman Old Style"/>
          <w:sz w:val="22"/>
          <w:szCs w:val="22"/>
        </w:rPr>
      </w:pPr>
      <w:r w:rsidRPr="00761ED5">
        <w:rPr>
          <w:rFonts w:ascii="Bookman Old Style" w:hAnsi="Bookman Old Style"/>
          <w:sz w:val="22"/>
          <w:szCs w:val="22"/>
        </w:rPr>
        <w:t>E-MAIL FOR OVERALL AGENCY RULE-MAKING LIAISON:</w:t>
      </w:r>
      <w:r>
        <w:rPr>
          <w:rFonts w:ascii="Bookman Old Style" w:hAnsi="Bookman Old Style"/>
          <w:sz w:val="22"/>
          <w:szCs w:val="22"/>
        </w:rPr>
        <w:t xml:space="preserve"> </w:t>
      </w:r>
      <w:hyperlink r:id="rId25" w:history="1">
        <w:r w:rsidRPr="006F480A">
          <w:rPr>
            <w:rStyle w:val="Hyperlink"/>
            <w:rFonts w:ascii="Bookman Old Style" w:hAnsi="Bookman Old Style"/>
            <w:sz w:val="22"/>
            <w:szCs w:val="22"/>
          </w:rPr>
          <w:t>dmr.rulemaking@maine.gov</w:t>
        </w:r>
      </w:hyperlink>
      <w:r w:rsidRPr="00761ED5">
        <w:rPr>
          <w:rFonts w:ascii="Bookman Old Style" w:hAnsi="Bookman Old Style"/>
          <w:sz w:val="22"/>
          <w:szCs w:val="22"/>
        </w:rPr>
        <w:t xml:space="preserve"> </w:t>
      </w:r>
    </w:p>
    <w:p w14:paraId="46E3A95F" w14:textId="77777777" w:rsidR="00CC5AB6" w:rsidRDefault="00CC5AB6" w:rsidP="00D233C6">
      <w:pPr>
        <w:keepNext/>
        <w:keepLines/>
        <w:tabs>
          <w:tab w:val="left" w:pos="270"/>
          <w:tab w:val="right" w:pos="9810"/>
        </w:tabs>
        <w:overflowPunct/>
        <w:autoSpaceDE/>
        <w:autoSpaceDN/>
        <w:adjustRightInd/>
        <w:textAlignment w:val="auto"/>
        <w:rPr>
          <w:rFonts w:ascii="Bookman Old Style" w:eastAsiaTheme="minorHAnsi" w:hAnsi="Bookman Old Style"/>
          <w:b/>
          <w:sz w:val="22"/>
          <w:szCs w:val="22"/>
        </w:rPr>
      </w:pPr>
    </w:p>
    <w:p w14:paraId="13240BD0" w14:textId="5090323A" w:rsidR="001452DC" w:rsidRPr="00BA61BF" w:rsidRDefault="00576F7E" w:rsidP="00670B5B">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2701CF31"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3" w:name="_Hlk124326626"/>
      <w:bookmarkEnd w:id="3"/>
    </w:p>
    <w:p w14:paraId="5314B1E5" w14:textId="0085FECA" w:rsidR="00340EAF" w:rsidRPr="00340EAF" w:rsidRDefault="00340EAF" w:rsidP="00340EA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340EAF">
        <w:rPr>
          <w:rFonts w:ascii="Bookman Old Style" w:hAnsi="Bookman Old Style"/>
          <w:bCs/>
          <w:sz w:val="22"/>
          <w:szCs w:val="22"/>
        </w:rPr>
        <w:t>AGENCY:</w:t>
      </w:r>
      <w:r w:rsidRPr="00340EAF">
        <w:rPr>
          <w:rFonts w:ascii="Bookman Old Style" w:hAnsi="Bookman Old Style"/>
          <w:b/>
          <w:sz w:val="22"/>
          <w:szCs w:val="22"/>
        </w:rPr>
        <w:t xml:space="preserve"> 16-16</w:t>
      </w:r>
      <w:r w:rsidR="003C269E">
        <w:rPr>
          <w:rFonts w:ascii="Bookman Old Style" w:hAnsi="Bookman Old Style"/>
          <w:b/>
          <w:sz w:val="22"/>
          <w:szCs w:val="22"/>
        </w:rPr>
        <w:t>3</w:t>
      </w:r>
      <w:r w:rsidRPr="00340EAF">
        <w:rPr>
          <w:rFonts w:ascii="Bookman Old Style" w:hAnsi="Bookman Old Style"/>
          <w:b/>
          <w:sz w:val="22"/>
          <w:szCs w:val="22"/>
        </w:rPr>
        <w:t xml:space="preserve"> – </w:t>
      </w:r>
      <w:r w:rsidRPr="00340EAF">
        <w:rPr>
          <w:rFonts w:ascii="Bookman Old Style" w:hAnsi="Bookman Old Style"/>
          <w:bCs/>
          <w:sz w:val="22"/>
          <w:szCs w:val="22"/>
        </w:rPr>
        <w:t>Department of Public Safety,</w:t>
      </w:r>
      <w:r w:rsidRPr="00340EAF">
        <w:rPr>
          <w:rFonts w:ascii="Bookman Old Style" w:hAnsi="Bookman Old Style"/>
          <w:b/>
          <w:sz w:val="22"/>
          <w:szCs w:val="22"/>
        </w:rPr>
        <w:t xml:space="preserve"> Maine Emergency Medical Services</w:t>
      </w:r>
    </w:p>
    <w:p w14:paraId="0DC9F8F9" w14:textId="6C9F929D" w:rsidR="00340EAF" w:rsidRPr="00340EAF" w:rsidRDefault="00340EAF" w:rsidP="00340EA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340EAF">
        <w:rPr>
          <w:rFonts w:ascii="Bookman Old Style" w:hAnsi="Bookman Old Style"/>
          <w:bCs/>
          <w:sz w:val="22"/>
          <w:szCs w:val="22"/>
        </w:rPr>
        <w:t>CHAPTER NUMBER AND TITLE:</w:t>
      </w:r>
      <w:r w:rsidRPr="00340EAF">
        <w:rPr>
          <w:rFonts w:ascii="Bookman Old Style" w:hAnsi="Bookman Old Style"/>
          <w:b/>
          <w:sz w:val="22"/>
          <w:szCs w:val="22"/>
        </w:rPr>
        <w:t xml:space="preserve"> Ch. 24,</w:t>
      </w:r>
      <w:r w:rsidRPr="00340EAF">
        <w:rPr>
          <w:rFonts w:ascii="Bookman Old Style" w:hAnsi="Bookman Old Style"/>
          <w:bCs/>
          <w:sz w:val="22"/>
          <w:szCs w:val="22"/>
        </w:rPr>
        <w:t xml:space="preserve"> Implementing the Maine EMS Stabilization Program</w:t>
      </w:r>
    </w:p>
    <w:p w14:paraId="7CE32E89" w14:textId="3F280441" w:rsidR="00340EAF" w:rsidRPr="00C23158" w:rsidRDefault="00340EAF" w:rsidP="00340EA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i/>
          <w:iCs/>
          <w:sz w:val="22"/>
          <w:szCs w:val="22"/>
        </w:rPr>
      </w:pPr>
      <w:r w:rsidRPr="00340EAF">
        <w:rPr>
          <w:rFonts w:ascii="Bookman Old Style" w:hAnsi="Bookman Old Style"/>
          <w:bCs/>
          <w:sz w:val="22"/>
          <w:szCs w:val="22"/>
        </w:rPr>
        <w:t xml:space="preserve">ADOPTED RULE NUMBER: </w:t>
      </w:r>
      <w:r w:rsidRPr="00771C20">
        <w:rPr>
          <w:rFonts w:ascii="Bookman Old Style" w:hAnsi="Bookman Old Style"/>
          <w:b/>
          <w:sz w:val="22"/>
          <w:szCs w:val="22"/>
        </w:rPr>
        <w:t>2023-</w:t>
      </w:r>
      <w:r w:rsidR="000302E9">
        <w:rPr>
          <w:rFonts w:ascii="Bookman Old Style" w:hAnsi="Bookman Old Style"/>
          <w:b/>
          <w:sz w:val="22"/>
          <w:szCs w:val="22"/>
        </w:rPr>
        <w:t>246</w:t>
      </w:r>
      <w:r w:rsidR="00C23158">
        <w:rPr>
          <w:rFonts w:ascii="Bookman Old Style" w:hAnsi="Bookman Old Style"/>
          <w:b/>
          <w:sz w:val="22"/>
          <w:szCs w:val="22"/>
        </w:rPr>
        <w:t xml:space="preserve"> </w:t>
      </w:r>
      <w:r w:rsidR="00C23158">
        <w:rPr>
          <w:rFonts w:ascii="Bookman Old Style" w:hAnsi="Bookman Old Style"/>
          <w:bCs/>
          <w:i/>
          <w:iCs/>
          <w:sz w:val="22"/>
          <w:szCs w:val="22"/>
        </w:rPr>
        <w:t>(Emergency)</w:t>
      </w:r>
    </w:p>
    <w:p w14:paraId="5D42D548" w14:textId="1B512122" w:rsidR="00340EAF" w:rsidRPr="00340EAF" w:rsidRDefault="00340EAF" w:rsidP="00340EA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340EAF">
        <w:rPr>
          <w:rFonts w:ascii="Bookman Old Style" w:hAnsi="Bookman Old Style"/>
          <w:bCs/>
          <w:sz w:val="22"/>
          <w:szCs w:val="22"/>
        </w:rPr>
        <w:t xml:space="preserve">CONCISE SUMMARY: </w:t>
      </w:r>
      <w:r w:rsidRPr="00340EAF">
        <w:rPr>
          <w:rFonts w:ascii="Bookman Old Style" w:hAnsi="Bookman Old Style"/>
          <w:sz w:val="22"/>
          <w:szCs w:val="22"/>
        </w:rPr>
        <w:t>The Emergency Medical Service’s Board is adopting an Emergency Rule to implement procedures for allocating stabilization funds totaling $12,000,000 to emergency medical services (hereafter “EMS”) entities created by 32 M.R.S. §98, which are intended to provide financial assistance to EMS entities at immediate risk of failing and leaving their communities without access to adequate emergency medical services. This emergency rule provides:</w:t>
      </w:r>
    </w:p>
    <w:p w14:paraId="67FD13FB" w14:textId="77777777" w:rsidR="00340EAF" w:rsidRPr="00340EAF" w:rsidRDefault="00340EAF" w:rsidP="00340EAF">
      <w:pPr>
        <w:pStyle w:val="ListParagraph"/>
        <w:numPr>
          <w:ilvl w:val="0"/>
          <w:numId w:val="25"/>
        </w:numPr>
        <w:rPr>
          <w:rFonts w:ascii="Bookman Old Style" w:hAnsi="Bookman Old Style"/>
          <w:sz w:val="22"/>
          <w:szCs w:val="22"/>
        </w:rPr>
      </w:pPr>
      <w:r w:rsidRPr="00340EAF">
        <w:rPr>
          <w:rFonts w:ascii="Bookman Old Style" w:hAnsi="Bookman Old Style"/>
          <w:sz w:val="22"/>
          <w:szCs w:val="22"/>
        </w:rPr>
        <w:t>Eligibility criteria</w:t>
      </w:r>
    </w:p>
    <w:p w14:paraId="72F46271" w14:textId="77777777" w:rsidR="00340EAF" w:rsidRPr="00340EAF" w:rsidRDefault="00340EAF" w:rsidP="00340EAF">
      <w:pPr>
        <w:pStyle w:val="ListParagraph"/>
        <w:numPr>
          <w:ilvl w:val="0"/>
          <w:numId w:val="25"/>
        </w:numPr>
        <w:rPr>
          <w:rFonts w:ascii="Bookman Old Style" w:hAnsi="Bookman Old Style"/>
          <w:sz w:val="22"/>
          <w:szCs w:val="22"/>
        </w:rPr>
      </w:pPr>
      <w:r w:rsidRPr="00340EAF">
        <w:rPr>
          <w:rFonts w:ascii="Bookman Old Style" w:hAnsi="Bookman Old Style"/>
          <w:sz w:val="22"/>
          <w:szCs w:val="22"/>
        </w:rPr>
        <w:t>Allocation algorithms</w:t>
      </w:r>
    </w:p>
    <w:p w14:paraId="24717639" w14:textId="77777777" w:rsidR="00340EAF" w:rsidRPr="00340EAF" w:rsidRDefault="00340EAF" w:rsidP="00340EAF">
      <w:pPr>
        <w:pStyle w:val="ListParagraph"/>
        <w:numPr>
          <w:ilvl w:val="0"/>
          <w:numId w:val="25"/>
        </w:numPr>
        <w:rPr>
          <w:rFonts w:ascii="Bookman Old Style" w:hAnsi="Bookman Old Style"/>
          <w:sz w:val="22"/>
          <w:szCs w:val="22"/>
        </w:rPr>
      </w:pPr>
      <w:r w:rsidRPr="00340EAF">
        <w:rPr>
          <w:rFonts w:ascii="Bookman Old Style" w:hAnsi="Bookman Old Style"/>
          <w:sz w:val="22"/>
          <w:szCs w:val="22"/>
        </w:rPr>
        <w:t xml:space="preserve">The maximum and minimum funding allocations based upon service type (transporting ground ambulance or </w:t>
      </w:r>
      <w:proofErr w:type="spellStart"/>
      <w:r w:rsidRPr="00340EAF">
        <w:rPr>
          <w:rFonts w:ascii="Bookman Old Style" w:hAnsi="Bookman Old Style"/>
          <w:sz w:val="22"/>
          <w:szCs w:val="22"/>
        </w:rPr>
        <w:t>nontransporting</w:t>
      </w:r>
      <w:proofErr w:type="spellEnd"/>
      <w:r w:rsidRPr="00340EAF">
        <w:rPr>
          <w:rFonts w:ascii="Bookman Old Style" w:hAnsi="Bookman Old Style"/>
          <w:sz w:val="22"/>
          <w:szCs w:val="22"/>
        </w:rPr>
        <w:t xml:space="preserve"> ground ambulance services)</w:t>
      </w:r>
    </w:p>
    <w:p w14:paraId="2FD13536" w14:textId="77777777" w:rsidR="00340EAF" w:rsidRPr="00340EAF" w:rsidRDefault="00340EAF" w:rsidP="00340EAF">
      <w:pPr>
        <w:pStyle w:val="ListParagraph"/>
        <w:numPr>
          <w:ilvl w:val="0"/>
          <w:numId w:val="25"/>
        </w:numPr>
        <w:rPr>
          <w:rFonts w:ascii="Bookman Old Style" w:hAnsi="Bookman Old Style"/>
          <w:sz w:val="22"/>
          <w:szCs w:val="22"/>
        </w:rPr>
      </w:pPr>
      <w:r w:rsidRPr="00340EAF">
        <w:rPr>
          <w:rFonts w:ascii="Bookman Old Style" w:hAnsi="Bookman Old Style"/>
          <w:sz w:val="22"/>
          <w:szCs w:val="22"/>
        </w:rPr>
        <w:t>The evaluation process for applications received</w:t>
      </w:r>
    </w:p>
    <w:p w14:paraId="07F31D8E" w14:textId="77777777" w:rsidR="00340EAF" w:rsidRPr="00340EAF" w:rsidRDefault="00340EAF" w:rsidP="00340EAF">
      <w:pPr>
        <w:pStyle w:val="ListParagraph"/>
        <w:numPr>
          <w:ilvl w:val="0"/>
          <w:numId w:val="25"/>
        </w:numPr>
        <w:rPr>
          <w:rFonts w:ascii="Bookman Old Style" w:hAnsi="Bookman Old Style"/>
          <w:sz w:val="22"/>
          <w:szCs w:val="22"/>
        </w:rPr>
      </w:pPr>
      <w:r w:rsidRPr="00340EAF">
        <w:rPr>
          <w:rFonts w:ascii="Bookman Old Style" w:hAnsi="Bookman Old Style"/>
          <w:sz w:val="22"/>
          <w:szCs w:val="22"/>
        </w:rPr>
        <w:t>The appeal process for application determinations</w:t>
      </w:r>
    </w:p>
    <w:p w14:paraId="14C18843" w14:textId="77777777" w:rsidR="00340EAF" w:rsidRPr="00340EAF" w:rsidRDefault="00340EAF" w:rsidP="00340EAF">
      <w:pPr>
        <w:pStyle w:val="ListParagraph"/>
        <w:numPr>
          <w:ilvl w:val="0"/>
          <w:numId w:val="25"/>
        </w:numPr>
        <w:rPr>
          <w:rFonts w:ascii="Bookman Old Style" w:hAnsi="Bookman Old Style"/>
          <w:sz w:val="22"/>
          <w:szCs w:val="22"/>
        </w:rPr>
      </w:pPr>
      <w:r w:rsidRPr="00340EAF">
        <w:rPr>
          <w:rFonts w:ascii="Bookman Old Style" w:hAnsi="Bookman Old Style"/>
          <w:sz w:val="22"/>
          <w:szCs w:val="22"/>
        </w:rPr>
        <w:t>Requirements and criteria for use of funds</w:t>
      </w:r>
    </w:p>
    <w:p w14:paraId="5F95243E" w14:textId="77777777" w:rsidR="00340EAF" w:rsidRPr="00340EAF" w:rsidRDefault="00340EAF" w:rsidP="00340EAF">
      <w:pPr>
        <w:pStyle w:val="ListParagraph"/>
        <w:numPr>
          <w:ilvl w:val="0"/>
          <w:numId w:val="25"/>
        </w:numPr>
        <w:rPr>
          <w:rFonts w:ascii="Bookman Old Style" w:hAnsi="Bookman Old Style"/>
          <w:sz w:val="22"/>
          <w:szCs w:val="22"/>
        </w:rPr>
      </w:pPr>
      <w:r w:rsidRPr="00340EAF">
        <w:rPr>
          <w:rFonts w:ascii="Bookman Old Style" w:hAnsi="Bookman Old Style"/>
          <w:sz w:val="22"/>
          <w:szCs w:val="22"/>
        </w:rPr>
        <w:t>Identification of unauthorized use of funds</w:t>
      </w:r>
    </w:p>
    <w:p w14:paraId="779C374F" w14:textId="77777777" w:rsidR="00340EAF" w:rsidRPr="00340EAF" w:rsidRDefault="00340EAF" w:rsidP="00340EAF">
      <w:pPr>
        <w:pStyle w:val="ListParagraph"/>
        <w:numPr>
          <w:ilvl w:val="0"/>
          <w:numId w:val="25"/>
        </w:numPr>
        <w:rPr>
          <w:rFonts w:ascii="Bookman Old Style" w:hAnsi="Bookman Old Style"/>
          <w:sz w:val="22"/>
          <w:szCs w:val="22"/>
        </w:rPr>
      </w:pPr>
      <w:r w:rsidRPr="00340EAF">
        <w:rPr>
          <w:rFonts w:ascii="Bookman Old Style" w:hAnsi="Bookman Old Style"/>
          <w:sz w:val="22"/>
          <w:szCs w:val="22"/>
        </w:rPr>
        <w:t>Reporting requirements</w:t>
      </w:r>
    </w:p>
    <w:p w14:paraId="3F02DB45" w14:textId="406204AE" w:rsidR="00340EAF" w:rsidRPr="00340EAF" w:rsidRDefault="00340EAF" w:rsidP="00340EAF">
      <w:pPr>
        <w:pStyle w:val="ListParagraph"/>
        <w:numPr>
          <w:ilvl w:val="0"/>
          <w:numId w:val="25"/>
        </w:numPr>
        <w:rPr>
          <w:rFonts w:ascii="Bookman Old Style" w:hAnsi="Bookman Old Style"/>
          <w:sz w:val="22"/>
          <w:szCs w:val="22"/>
        </w:rPr>
      </w:pPr>
      <w:r w:rsidRPr="00340EAF">
        <w:rPr>
          <w:rFonts w:ascii="Bookman Old Style" w:hAnsi="Bookman Old Style"/>
          <w:sz w:val="22"/>
          <w:szCs w:val="22"/>
        </w:rPr>
        <w:t>Delegation of authority to the Director of Maine EMS to enter into agreements with qualified applicants for the disbursement of stabilization funds totaling no more than $200,000 for any eligible EMS entities</w:t>
      </w:r>
    </w:p>
    <w:p w14:paraId="29365C98" w14:textId="48965AF2" w:rsidR="00340EAF" w:rsidRPr="00771C20" w:rsidRDefault="00340EAF" w:rsidP="00340EAF">
      <w:pPr>
        <w:pStyle w:val="ListParagraph"/>
        <w:ind w:left="0"/>
        <w:rPr>
          <w:rFonts w:ascii="Bookman Old Style" w:hAnsi="Bookman Old Style"/>
          <w:sz w:val="22"/>
          <w:szCs w:val="22"/>
        </w:rPr>
      </w:pPr>
      <w:r w:rsidRPr="00771C20">
        <w:rPr>
          <w:rFonts w:ascii="Bookman Old Style" w:hAnsi="Bookman Old Style"/>
          <w:sz w:val="22"/>
          <w:szCs w:val="22"/>
        </w:rPr>
        <w:t>EFFECTIVE DATE:</w:t>
      </w:r>
      <w:r w:rsidR="00771C20" w:rsidRPr="00771C20">
        <w:rPr>
          <w:rFonts w:ascii="Bookman Old Style" w:hAnsi="Bookman Old Style"/>
          <w:sz w:val="22"/>
          <w:szCs w:val="22"/>
        </w:rPr>
        <w:t xml:space="preserve"> December 13, 2023</w:t>
      </w:r>
      <w:r w:rsidRPr="00771C20">
        <w:rPr>
          <w:rFonts w:ascii="Bookman Old Style" w:hAnsi="Bookman Old Style"/>
          <w:sz w:val="22"/>
          <w:szCs w:val="22"/>
        </w:rPr>
        <w:t xml:space="preserve"> </w:t>
      </w:r>
    </w:p>
    <w:p w14:paraId="6BDAB7D7" w14:textId="6E7E64BE" w:rsidR="00340EAF" w:rsidRDefault="00771C20" w:rsidP="00340EAF">
      <w:pPr>
        <w:pStyle w:val="ListParagraph"/>
        <w:ind w:left="0"/>
        <w:rPr>
          <w:rFonts w:ascii="Bookman Old Style" w:hAnsi="Bookman Old Style"/>
          <w:color w:val="000000"/>
          <w:sz w:val="22"/>
          <w:szCs w:val="22"/>
          <w:shd w:val="clear" w:color="auto" w:fill="FFFFFF"/>
        </w:rPr>
      </w:pPr>
      <w:r w:rsidRPr="00771C20">
        <w:rPr>
          <w:rFonts w:ascii="Bookman Old Style" w:hAnsi="Bookman Old Style"/>
          <w:color w:val="000000"/>
          <w:sz w:val="22"/>
          <w:szCs w:val="22"/>
          <w:shd w:val="clear" w:color="auto" w:fill="FFFFFF"/>
        </w:rPr>
        <w:t xml:space="preserve">AGENCY </w:t>
      </w:r>
      <w:r w:rsidR="00340EAF" w:rsidRPr="00771C20">
        <w:rPr>
          <w:rFonts w:ascii="Bookman Old Style" w:hAnsi="Bookman Old Style"/>
          <w:color w:val="000000"/>
          <w:sz w:val="22"/>
          <w:szCs w:val="22"/>
          <w:shd w:val="clear" w:color="auto" w:fill="FFFFFF"/>
        </w:rPr>
        <w:t>CONTACT PERSON: Jason J. Cooney, 152 State House Station, Augusta, ME 04333-0152. Telephone: 207-626-3864. TTY: 207-287-3659. Fax: 207-287-6251. Email: </w:t>
      </w:r>
      <w:hyperlink r:id="rId26" w:history="1">
        <w:r w:rsidR="00340EAF" w:rsidRPr="00771C20">
          <w:rPr>
            <w:rStyle w:val="Hyperlink"/>
            <w:rFonts w:ascii="Bookman Old Style" w:hAnsi="Bookman Old Style"/>
            <w:color w:val="3366CC"/>
            <w:sz w:val="22"/>
            <w:szCs w:val="22"/>
            <w:shd w:val="clear" w:color="auto" w:fill="FFFFFF"/>
          </w:rPr>
          <w:t>Jason.J.Cooney@maine.gov</w:t>
        </w:r>
      </w:hyperlink>
      <w:r w:rsidR="00340EAF" w:rsidRPr="00771C20">
        <w:rPr>
          <w:rFonts w:ascii="Bookman Old Style" w:hAnsi="Bookman Old Style"/>
          <w:color w:val="000000"/>
          <w:sz w:val="22"/>
          <w:szCs w:val="22"/>
        </w:rPr>
        <w:br/>
      </w:r>
      <w:r w:rsidR="00340EAF" w:rsidRPr="00771C20">
        <w:rPr>
          <w:rFonts w:ascii="Bookman Old Style" w:hAnsi="Bookman Old Style"/>
          <w:color w:val="000000"/>
          <w:sz w:val="22"/>
          <w:szCs w:val="22"/>
          <w:shd w:val="clear" w:color="auto" w:fill="FFFFFF"/>
        </w:rPr>
        <w:t xml:space="preserve">AGENCY WEBSITE: </w:t>
      </w:r>
      <w:hyperlink r:id="rId27" w:history="1">
        <w:r w:rsidR="00340EAF" w:rsidRPr="00771C20">
          <w:rPr>
            <w:rStyle w:val="Hyperlink"/>
            <w:rFonts w:ascii="Bookman Old Style" w:hAnsi="Bookman Old Style"/>
            <w:sz w:val="22"/>
            <w:szCs w:val="22"/>
            <w:shd w:val="clear" w:color="auto" w:fill="FFFFFF"/>
          </w:rPr>
          <w:t>https://www.maine.gov/ems/</w:t>
        </w:r>
      </w:hyperlink>
    </w:p>
    <w:p w14:paraId="2CBAA6FE" w14:textId="3A6445A3" w:rsidR="000302E9" w:rsidRDefault="000302E9" w:rsidP="000302E9">
      <w:pPr>
        <w:pStyle w:val="ListParagraph"/>
        <w:pBdr>
          <w:bottom w:val="single" w:sz="4" w:space="1" w:color="auto"/>
        </w:pBdr>
        <w:ind w:left="0"/>
        <w:rPr>
          <w:rFonts w:ascii="Bookman Old Style" w:hAnsi="Bookman Old Style"/>
          <w:color w:val="000000"/>
          <w:sz w:val="22"/>
          <w:szCs w:val="22"/>
          <w:shd w:val="clear" w:color="auto" w:fill="FFFFFF"/>
        </w:rPr>
      </w:pPr>
    </w:p>
    <w:p w14:paraId="29A085B6" w14:textId="77777777" w:rsidR="000302E9" w:rsidRPr="00771C20" w:rsidRDefault="000302E9" w:rsidP="00340EAF">
      <w:pPr>
        <w:pStyle w:val="ListParagraph"/>
        <w:ind w:left="0"/>
        <w:rPr>
          <w:rFonts w:ascii="Bookman Old Style" w:hAnsi="Bookman Old Style"/>
          <w:color w:val="000000"/>
          <w:sz w:val="22"/>
          <w:szCs w:val="22"/>
          <w:shd w:val="clear" w:color="auto" w:fill="FFFFFF"/>
        </w:rPr>
      </w:pPr>
    </w:p>
    <w:p w14:paraId="396617D5" w14:textId="718DF5EA" w:rsidR="003E1228" w:rsidRPr="006F5801" w:rsidRDefault="003E1228" w:rsidP="003E1228">
      <w:pPr>
        <w:tabs>
          <w:tab w:val="left" w:pos="-1440"/>
          <w:tab w:val="left" w:pos="-720"/>
          <w:tab w:val="left" w:pos="4320"/>
          <w:tab w:val="left" w:pos="10440"/>
        </w:tabs>
        <w:ind w:right="360"/>
        <w:rPr>
          <w:rFonts w:ascii="Bookman Old Style" w:hAnsi="Bookman Old Style"/>
          <w:b/>
          <w:sz w:val="22"/>
          <w:szCs w:val="22"/>
        </w:rPr>
      </w:pPr>
      <w:r w:rsidRPr="006F5801">
        <w:rPr>
          <w:rFonts w:ascii="Bookman Old Style" w:hAnsi="Bookman Old Style"/>
          <w:bCs/>
          <w:sz w:val="22"/>
          <w:szCs w:val="22"/>
        </w:rPr>
        <w:t xml:space="preserve">AGENCY: </w:t>
      </w:r>
      <w:bookmarkStart w:id="4" w:name="_Hlk511034454"/>
      <w:r w:rsidRPr="006F5801">
        <w:rPr>
          <w:rFonts w:ascii="Bookman Old Style" w:hAnsi="Bookman Old Style"/>
          <w:b/>
          <w:bCs/>
          <w:sz w:val="22"/>
          <w:szCs w:val="22"/>
        </w:rPr>
        <w:t>12-150</w:t>
      </w:r>
      <w:r w:rsidRPr="006F5801">
        <w:rPr>
          <w:rFonts w:ascii="Bookman Old Style" w:hAnsi="Bookman Old Style"/>
          <w:sz w:val="22"/>
          <w:szCs w:val="22"/>
        </w:rPr>
        <w:t xml:space="preserve"> </w:t>
      </w:r>
      <w:r w:rsidRPr="006F5801">
        <w:rPr>
          <w:rFonts w:ascii="Bookman Old Style" w:hAnsi="Bookman Old Style"/>
          <w:b/>
          <w:bCs/>
          <w:sz w:val="22"/>
          <w:szCs w:val="22"/>
        </w:rPr>
        <w:t>-</w:t>
      </w:r>
      <w:r w:rsidRPr="006F5801">
        <w:rPr>
          <w:rFonts w:ascii="Bookman Old Style" w:hAnsi="Bookman Old Style"/>
          <w:sz w:val="22"/>
          <w:szCs w:val="22"/>
        </w:rPr>
        <w:t xml:space="preserve"> Department of Labor, </w:t>
      </w:r>
      <w:r w:rsidRPr="006F5801">
        <w:rPr>
          <w:rFonts w:ascii="Bookman Old Style" w:hAnsi="Bookman Old Style"/>
          <w:b/>
          <w:bCs/>
          <w:sz w:val="22"/>
          <w:szCs w:val="22"/>
        </w:rPr>
        <w:t>Division for the Blind and Visually Impaired</w:t>
      </w:r>
      <w:r w:rsidRPr="006F5801">
        <w:rPr>
          <w:rFonts w:ascii="Bookman Old Style" w:hAnsi="Bookman Old Style"/>
          <w:sz w:val="22"/>
          <w:szCs w:val="22"/>
        </w:rPr>
        <w:t xml:space="preserve">                   </w:t>
      </w:r>
      <w:bookmarkEnd w:id="4"/>
    </w:p>
    <w:p w14:paraId="2CED06F8" w14:textId="58CCCDC2" w:rsidR="003E1228" w:rsidRPr="00857937" w:rsidRDefault="003E1228" w:rsidP="003E1228">
      <w:pPr>
        <w:pStyle w:val="HTMLPreformatted"/>
        <w:rPr>
          <w:rFonts w:ascii="Bookman Old Style" w:hAnsi="Bookman Old Style"/>
          <w:bCs/>
          <w:sz w:val="22"/>
          <w:szCs w:val="22"/>
        </w:rPr>
      </w:pPr>
      <w:r w:rsidRPr="006F5801">
        <w:rPr>
          <w:rFonts w:ascii="Bookman Old Style" w:hAnsi="Bookman Old Style"/>
          <w:bCs/>
          <w:sz w:val="22"/>
          <w:szCs w:val="22"/>
        </w:rPr>
        <w:t>CHAPTER NUMBER AND TITLE:</w:t>
      </w:r>
      <w:r w:rsidRPr="006F5801">
        <w:rPr>
          <w:rFonts w:ascii="Bookman Old Style" w:hAnsi="Bookman Old Style"/>
          <w:sz w:val="22"/>
          <w:szCs w:val="22"/>
        </w:rPr>
        <w:t xml:space="preserve"> </w:t>
      </w:r>
      <w:r w:rsidRPr="006F5801">
        <w:rPr>
          <w:rFonts w:ascii="Bookman Old Style" w:hAnsi="Bookman Old Style"/>
          <w:b/>
          <w:sz w:val="22"/>
          <w:szCs w:val="22"/>
        </w:rPr>
        <w:t xml:space="preserve">Ch. 15, </w:t>
      </w:r>
      <w:r w:rsidRPr="00857937">
        <w:rPr>
          <w:rFonts w:ascii="Bookman Old Style" w:hAnsi="Bookman Old Style"/>
          <w:bCs/>
          <w:sz w:val="22"/>
          <w:szCs w:val="22"/>
        </w:rPr>
        <w:t>Rules Governing the Business Enterprise Program</w:t>
      </w:r>
    </w:p>
    <w:p w14:paraId="49A7464E" w14:textId="7BFEACE7" w:rsidR="003E1228" w:rsidRPr="006F5801" w:rsidRDefault="003E1228" w:rsidP="003E122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6F5801">
        <w:rPr>
          <w:rFonts w:ascii="Bookman Old Style" w:hAnsi="Bookman Old Style"/>
          <w:bCs/>
          <w:sz w:val="22"/>
          <w:szCs w:val="22"/>
        </w:rPr>
        <w:t xml:space="preserve">ADOPTED RULE NUMBER: </w:t>
      </w:r>
      <w:r w:rsidRPr="006F5801">
        <w:rPr>
          <w:rFonts w:ascii="Bookman Old Style" w:hAnsi="Bookman Old Style"/>
          <w:b/>
          <w:sz w:val="22"/>
          <w:szCs w:val="22"/>
        </w:rPr>
        <w:t>2023-247</w:t>
      </w:r>
    </w:p>
    <w:p w14:paraId="261B9566" w14:textId="65F52CB1" w:rsidR="003E1228" w:rsidRPr="006F5801" w:rsidRDefault="003E1228" w:rsidP="003E1228">
      <w:pPr>
        <w:pStyle w:val="PlainText"/>
        <w:tabs>
          <w:tab w:val="left" w:pos="720"/>
          <w:tab w:val="left" w:pos="1440"/>
          <w:tab w:val="left" w:pos="2160"/>
          <w:tab w:val="left" w:pos="2880"/>
          <w:tab w:val="left" w:pos="3600"/>
        </w:tabs>
        <w:rPr>
          <w:rFonts w:ascii="Bookman Old Style" w:hAnsi="Bookman Old Style"/>
          <w:b/>
          <w:bCs/>
          <w:sz w:val="22"/>
          <w:szCs w:val="22"/>
        </w:rPr>
      </w:pPr>
      <w:r w:rsidRPr="006F5801">
        <w:rPr>
          <w:rFonts w:ascii="Bookman Old Style" w:hAnsi="Bookman Old Style"/>
          <w:bCs/>
          <w:sz w:val="22"/>
          <w:szCs w:val="22"/>
        </w:rPr>
        <w:t>CONCISE SUMMARY:</w:t>
      </w:r>
      <w:r w:rsidRPr="006F5801">
        <w:rPr>
          <w:rFonts w:ascii="Bookman Old Style" w:hAnsi="Bookman Old Style"/>
          <w:sz w:val="22"/>
          <w:szCs w:val="22"/>
        </w:rPr>
        <w:t xml:space="preserve"> This chapter outlines the procedures and standards governing the licensing by the Division for the Blind and Visually Impaired of blind persons as vending facility managers, pursuant to </w:t>
      </w:r>
      <w:bookmarkStart w:id="5" w:name="_Hlk50628557"/>
      <w:r w:rsidRPr="006F5801">
        <w:rPr>
          <w:rFonts w:ascii="Bookman Old Style" w:hAnsi="Bookman Old Style"/>
          <w:sz w:val="22"/>
          <w:szCs w:val="22"/>
        </w:rPr>
        <w:t xml:space="preserve">Title 34 CFR Section 395 </w:t>
      </w:r>
      <w:bookmarkEnd w:id="5"/>
      <w:r w:rsidRPr="006F5801">
        <w:rPr>
          <w:rFonts w:ascii="Bookman Old Style" w:hAnsi="Bookman Old Style"/>
          <w:sz w:val="22"/>
          <w:szCs w:val="22"/>
        </w:rPr>
        <w:t xml:space="preserve">and 26 M.R.S.A. § 1418-F to 1418-M. Rule changes include updates to definitions related to the </w:t>
      </w:r>
      <w:r w:rsidRPr="006F5801">
        <w:rPr>
          <w:rFonts w:ascii="Bookman Old Style" w:hAnsi="Bookman Old Style"/>
          <w:sz w:val="22"/>
          <w:szCs w:val="22"/>
        </w:rPr>
        <w:lastRenderedPageBreak/>
        <w:t>Business Enterprise Program (BEP). Rules also updated preferences for Blind individuals consistent with the Federal Randolph Sheppard Act and BEP laws. Duties, responsibilities, roles and opportunities of managers are expanded and clarified. This rule change is being done as a repeal and replace.</w:t>
      </w:r>
    </w:p>
    <w:p w14:paraId="4BDCEAE2" w14:textId="57DC3D10" w:rsidR="003E1228" w:rsidRPr="006F5801" w:rsidRDefault="003E1228" w:rsidP="003E122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6F5801">
        <w:rPr>
          <w:rFonts w:ascii="Bookman Old Style" w:hAnsi="Bookman Old Style"/>
          <w:bCs/>
          <w:sz w:val="22"/>
          <w:szCs w:val="22"/>
        </w:rPr>
        <w:t>EFFECTIVE DATE:</w:t>
      </w:r>
      <w:r w:rsidR="00857937">
        <w:rPr>
          <w:rFonts w:ascii="Bookman Old Style" w:hAnsi="Bookman Old Style"/>
          <w:bCs/>
          <w:sz w:val="22"/>
          <w:szCs w:val="22"/>
        </w:rPr>
        <w:t xml:space="preserve"> December 13, 2023</w:t>
      </w:r>
    </w:p>
    <w:p w14:paraId="1A237DDF" w14:textId="1C88F246" w:rsidR="006F5801" w:rsidRPr="006F5801" w:rsidRDefault="003E1228" w:rsidP="006F5801">
      <w:pPr>
        <w:tabs>
          <w:tab w:val="left" w:pos="-1440"/>
          <w:tab w:val="left" w:pos="-720"/>
          <w:tab w:val="left" w:pos="540"/>
          <w:tab w:val="left" w:pos="10440"/>
        </w:tabs>
        <w:ind w:right="360"/>
        <w:rPr>
          <w:rFonts w:ascii="Bookman Old Style" w:hAnsi="Bookman Old Style"/>
          <w:sz w:val="22"/>
          <w:szCs w:val="22"/>
        </w:rPr>
      </w:pPr>
      <w:r w:rsidRPr="006F5801">
        <w:rPr>
          <w:rFonts w:ascii="Bookman Old Style" w:hAnsi="Bookman Old Style"/>
          <w:bCs/>
          <w:sz w:val="22"/>
          <w:szCs w:val="22"/>
        </w:rPr>
        <w:t>AGENCY CONTACT PERSON</w:t>
      </w:r>
      <w:r w:rsidR="006F5801" w:rsidRPr="006F5801">
        <w:rPr>
          <w:rFonts w:ascii="Bookman Old Style" w:hAnsi="Bookman Old Style"/>
          <w:bCs/>
          <w:sz w:val="22"/>
          <w:szCs w:val="22"/>
        </w:rPr>
        <w:t>/RULE-MAKING LIAISON</w:t>
      </w:r>
      <w:r w:rsidRPr="006F5801">
        <w:rPr>
          <w:rFonts w:ascii="Bookman Old Style" w:hAnsi="Bookman Old Style"/>
          <w:bCs/>
          <w:sz w:val="22"/>
          <w:szCs w:val="22"/>
        </w:rPr>
        <w:t>:</w:t>
      </w:r>
      <w:r w:rsidRPr="006F5801">
        <w:rPr>
          <w:rFonts w:ascii="Bookman Old Style" w:hAnsi="Bookman Old Style"/>
          <w:sz w:val="22"/>
          <w:szCs w:val="22"/>
        </w:rPr>
        <w:t xml:space="preserve"> Isaac H. Gingras, Department of Labor, 54 State House Station, Augusta, ME 0433-0054. </w:t>
      </w:r>
      <w:r w:rsidRPr="006F5801">
        <w:rPr>
          <w:rFonts w:ascii="Bookman Old Style" w:hAnsi="Bookman Old Style"/>
          <w:bCs/>
          <w:sz w:val="22"/>
          <w:szCs w:val="22"/>
        </w:rPr>
        <w:t xml:space="preserve">TELEPHONE: </w:t>
      </w:r>
      <w:r w:rsidRPr="006F5801">
        <w:rPr>
          <w:rFonts w:ascii="Bookman Old Style" w:hAnsi="Bookman Old Style"/>
          <w:sz w:val="22"/>
          <w:szCs w:val="22"/>
        </w:rPr>
        <w:t xml:space="preserve">207-626-6232. </w:t>
      </w:r>
      <w:r w:rsidR="006F5801" w:rsidRPr="006F5801">
        <w:rPr>
          <w:rFonts w:ascii="Bookman Old Style" w:hAnsi="Bookman Old Style"/>
          <w:sz w:val="22"/>
          <w:szCs w:val="22"/>
        </w:rPr>
        <w:t xml:space="preserve">Email: </w:t>
      </w:r>
      <w:hyperlink r:id="rId28" w:history="1">
        <w:r w:rsidR="006F5801" w:rsidRPr="006F5801">
          <w:rPr>
            <w:rStyle w:val="Hyperlink"/>
            <w:rFonts w:ascii="Bookman Old Style" w:hAnsi="Bookman Old Style" w:cs="Arial"/>
            <w:color w:val="3366CC"/>
            <w:sz w:val="22"/>
            <w:szCs w:val="22"/>
            <w:shd w:val="clear" w:color="auto" w:fill="FFFFFF"/>
          </w:rPr>
          <w:t>Isaac.H.Gingras@maine.gov</w:t>
        </w:r>
      </w:hyperlink>
    </w:p>
    <w:p w14:paraId="1E17DB6D" w14:textId="77777777" w:rsidR="004F68CB" w:rsidRDefault="006F5801" w:rsidP="003E1228">
      <w:pPr>
        <w:tabs>
          <w:tab w:val="left" w:pos="-1440"/>
          <w:tab w:val="left" w:pos="-720"/>
          <w:tab w:val="left" w:pos="540"/>
          <w:tab w:val="left" w:pos="10440"/>
        </w:tabs>
        <w:ind w:right="360"/>
        <w:rPr>
          <w:rFonts w:ascii="Bookman Old Style" w:hAnsi="Bookman Old Style"/>
          <w:sz w:val="22"/>
          <w:szCs w:val="22"/>
        </w:rPr>
      </w:pPr>
      <w:r w:rsidRPr="006F5801">
        <w:rPr>
          <w:rFonts w:ascii="Bookman Old Style" w:hAnsi="Bookman Old Style" w:cs="Arial"/>
          <w:color w:val="000000"/>
          <w:sz w:val="22"/>
          <w:szCs w:val="22"/>
          <w:shd w:val="clear" w:color="auto" w:fill="FFFFFF"/>
        </w:rPr>
        <w:t>AGENCY WEBSITE: </w:t>
      </w:r>
      <w:hyperlink r:id="rId29" w:history="1">
        <w:r w:rsidRPr="006F5801">
          <w:rPr>
            <w:rStyle w:val="Hyperlink"/>
            <w:rFonts w:ascii="Bookman Old Style" w:hAnsi="Bookman Old Style" w:cs="Arial"/>
            <w:color w:val="3366CC"/>
            <w:sz w:val="22"/>
            <w:szCs w:val="22"/>
            <w:shd w:val="clear" w:color="auto" w:fill="FFFFFF"/>
          </w:rPr>
          <w:t>https://www.maine.gov/rehab/dbvi/index.shtml</w:t>
        </w:r>
      </w:hyperlink>
    </w:p>
    <w:p w14:paraId="7614430C" w14:textId="0176534E" w:rsidR="006F5801" w:rsidRDefault="006F5801" w:rsidP="004F68CB">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336676A8" w14:textId="2799674E" w:rsidR="004F68CB" w:rsidRDefault="004F68CB" w:rsidP="004F68CB">
      <w:pPr>
        <w:tabs>
          <w:tab w:val="left" w:pos="-1440"/>
          <w:tab w:val="left" w:pos="-720"/>
          <w:tab w:val="left" w:pos="540"/>
          <w:tab w:val="left" w:pos="10440"/>
        </w:tabs>
        <w:ind w:right="360"/>
        <w:rPr>
          <w:rFonts w:ascii="Bookman Old Style" w:hAnsi="Bookman Old Style"/>
          <w:sz w:val="22"/>
          <w:szCs w:val="22"/>
        </w:rPr>
      </w:pPr>
    </w:p>
    <w:p w14:paraId="488C35CE" w14:textId="68082091" w:rsidR="004F68CB" w:rsidRPr="004F68CB" w:rsidRDefault="004F68CB" w:rsidP="002E04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4F68CB">
        <w:rPr>
          <w:rFonts w:ascii="Bookman Old Style" w:hAnsi="Bookman Old Style"/>
          <w:bCs/>
          <w:sz w:val="22"/>
          <w:szCs w:val="22"/>
        </w:rPr>
        <w:t>AGENCY:</w:t>
      </w:r>
      <w:r w:rsidRPr="004F68CB">
        <w:rPr>
          <w:rFonts w:ascii="Bookman Old Style" w:hAnsi="Bookman Old Style"/>
          <w:b/>
          <w:sz w:val="22"/>
          <w:szCs w:val="22"/>
        </w:rPr>
        <w:t xml:space="preserve"> 90-351 - Workers’ Compensation Board</w:t>
      </w:r>
    </w:p>
    <w:p w14:paraId="107E72C9" w14:textId="3C6AD136" w:rsidR="004F68CB" w:rsidRPr="004F68CB" w:rsidRDefault="004F68CB" w:rsidP="002E04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4F68CB">
        <w:rPr>
          <w:rFonts w:ascii="Bookman Old Style" w:hAnsi="Bookman Old Style"/>
          <w:bCs/>
          <w:sz w:val="22"/>
          <w:szCs w:val="22"/>
        </w:rPr>
        <w:t>CHAPTER NUMBER AND TITLE:</w:t>
      </w:r>
      <w:r w:rsidRPr="004F68CB">
        <w:rPr>
          <w:rFonts w:ascii="Bookman Old Style" w:hAnsi="Bookman Old Style"/>
          <w:b/>
          <w:sz w:val="22"/>
          <w:szCs w:val="22"/>
        </w:rPr>
        <w:t xml:space="preserve"> </w:t>
      </w:r>
      <w:r w:rsidRPr="004F68CB">
        <w:rPr>
          <w:rFonts w:ascii="Bookman Old Style" w:hAnsi="Bookman Old Style"/>
          <w:b/>
          <w:bCs/>
          <w:sz w:val="22"/>
          <w:szCs w:val="22"/>
        </w:rPr>
        <w:t>Ch. 4,</w:t>
      </w:r>
      <w:r w:rsidRPr="004F68CB">
        <w:rPr>
          <w:rFonts w:ascii="Bookman Old Style" w:hAnsi="Bookman Old Style"/>
          <w:sz w:val="22"/>
          <w:szCs w:val="22"/>
        </w:rPr>
        <w:t xml:space="preserve"> Independent Medical Examiner</w:t>
      </w:r>
    </w:p>
    <w:p w14:paraId="7AF74992" w14:textId="48CE6338" w:rsidR="004F68CB" w:rsidRPr="004F68CB" w:rsidRDefault="004F68CB" w:rsidP="002E045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4F68CB">
        <w:rPr>
          <w:rFonts w:ascii="Bookman Old Style" w:hAnsi="Bookman Old Style"/>
          <w:bCs/>
          <w:sz w:val="22"/>
          <w:szCs w:val="22"/>
        </w:rPr>
        <w:t xml:space="preserve">ADOPTED RULE NUMBER: </w:t>
      </w:r>
      <w:r w:rsidRPr="004F68CB">
        <w:rPr>
          <w:rFonts w:ascii="Bookman Old Style" w:hAnsi="Bookman Old Style"/>
          <w:b/>
          <w:sz w:val="22"/>
          <w:szCs w:val="22"/>
        </w:rPr>
        <w:t>2023-248</w:t>
      </w:r>
    </w:p>
    <w:p w14:paraId="3882C6DB" w14:textId="77777777" w:rsidR="004F68CB" w:rsidRPr="004F68CB" w:rsidRDefault="004F68CB" w:rsidP="002E0456">
      <w:pPr>
        <w:tabs>
          <w:tab w:val="left" w:pos="-1440"/>
          <w:tab w:val="left" w:pos="-720"/>
          <w:tab w:val="left" w:pos="540"/>
          <w:tab w:val="left" w:pos="10440"/>
        </w:tabs>
        <w:rPr>
          <w:rFonts w:ascii="Bookman Old Style" w:hAnsi="Bookman Old Style"/>
          <w:sz w:val="22"/>
          <w:szCs w:val="22"/>
        </w:rPr>
      </w:pPr>
      <w:r w:rsidRPr="004F68CB">
        <w:rPr>
          <w:rFonts w:ascii="Bookman Old Style" w:hAnsi="Bookman Old Style"/>
          <w:bCs/>
          <w:sz w:val="22"/>
          <w:szCs w:val="22"/>
        </w:rPr>
        <w:t>CONCISE SUMMARY:</w:t>
      </w:r>
      <w:r w:rsidRPr="004F68CB">
        <w:rPr>
          <w:rFonts w:ascii="Bookman Old Style" w:hAnsi="Bookman Old Style"/>
          <w:b/>
          <w:sz w:val="22"/>
          <w:szCs w:val="22"/>
        </w:rPr>
        <w:t xml:space="preserve"> </w:t>
      </w:r>
      <w:r w:rsidRPr="004F68CB">
        <w:rPr>
          <w:rFonts w:ascii="Bookman Old Style" w:hAnsi="Bookman Old Style"/>
          <w:sz w:val="22"/>
          <w:szCs w:val="22"/>
        </w:rPr>
        <w:t xml:space="preserve">This rule adds an additional performance criteria for independent medical examiners which requires examiners that examiners provide independent, impartial, and objective medical findings in cases assigned to them.  </w:t>
      </w:r>
    </w:p>
    <w:p w14:paraId="48BD71B6" w14:textId="2AAEF210" w:rsidR="004F68CB" w:rsidRPr="004F68CB" w:rsidRDefault="004F68CB" w:rsidP="002E04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4F68CB">
        <w:rPr>
          <w:rFonts w:ascii="Bookman Old Style" w:hAnsi="Bookman Old Style"/>
          <w:bCs/>
          <w:sz w:val="22"/>
          <w:szCs w:val="22"/>
        </w:rPr>
        <w:t>EFFECTIVE DATE: December 16, 2023</w:t>
      </w:r>
    </w:p>
    <w:p w14:paraId="431CF267" w14:textId="26D406ED" w:rsidR="004F68CB" w:rsidRPr="004F68CB" w:rsidRDefault="004F68CB" w:rsidP="002E04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4F68CB">
        <w:rPr>
          <w:rFonts w:ascii="Bookman Old Style" w:hAnsi="Bookman Old Style" w:cs="Arial"/>
          <w:color w:val="000000"/>
          <w:sz w:val="22"/>
          <w:szCs w:val="22"/>
          <w:shd w:val="clear" w:color="auto" w:fill="FFFFFF"/>
        </w:rPr>
        <w:t xml:space="preserve">AGENCY CONTACT PERSON/RULE-MAKING LIAISON: Richard Hewes, Workers’ Compensation Board, 27 State House Station, Augusta, ME 04333-0027, Phone: 207-287-7086, Fax: 207-287-7198 (fax). Email: </w:t>
      </w:r>
      <w:hyperlink r:id="rId30" w:history="1">
        <w:r w:rsidRPr="004F68CB">
          <w:rPr>
            <w:rStyle w:val="Hyperlink"/>
            <w:rFonts w:ascii="Bookman Old Style" w:hAnsi="Bookman Old Style" w:cs="Arial"/>
            <w:sz w:val="22"/>
            <w:szCs w:val="22"/>
            <w:shd w:val="clear" w:color="auto" w:fill="FFFFFF"/>
          </w:rPr>
          <w:t>Richard.Hewes@maine.gov</w:t>
        </w:r>
      </w:hyperlink>
      <w:r w:rsidRPr="004F68CB">
        <w:rPr>
          <w:rFonts w:ascii="Bookman Old Style" w:hAnsi="Bookman Old Style" w:cs="Arial"/>
          <w:color w:val="000000"/>
          <w:sz w:val="22"/>
          <w:szCs w:val="22"/>
        </w:rPr>
        <w:br/>
      </w:r>
      <w:r w:rsidRPr="004F68CB">
        <w:rPr>
          <w:rFonts w:ascii="Bookman Old Style" w:hAnsi="Bookman Old Style" w:cs="Arial"/>
          <w:color w:val="000000"/>
          <w:sz w:val="22"/>
          <w:szCs w:val="22"/>
          <w:shd w:val="clear" w:color="auto" w:fill="FFFFFF"/>
        </w:rPr>
        <w:t>AGENCY WEBSITE:  </w:t>
      </w:r>
      <w:hyperlink r:id="rId31" w:history="1">
        <w:r w:rsidRPr="004F68CB">
          <w:rPr>
            <w:rStyle w:val="Hyperlink"/>
            <w:rFonts w:ascii="Bookman Old Style" w:hAnsi="Bookman Old Style" w:cs="Arial"/>
            <w:color w:val="3366CC"/>
            <w:sz w:val="22"/>
            <w:szCs w:val="22"/>
            <w:shd w:val="clear" w:color="auto" w:fill="FFFFFF"/>
          </w:rPr>
          <w:t>www.maine.gov/wcb</w:t>
        </w:r>
      </w:hyperlink>
    </w:p>
    <w:p w14:paraId="2705E11A" w14:textId="77777777" w:rsidR="004F68CB" w:rsidRPr="004F68CB" w:rsidRDefault="004F68CB" w:rsidP="002E0456">
      <w:pPr>
        <w:tabs>
          <w:tab w:val="left" w:pos="-1440"/>
          <w:tab w:val="left" w:pos="-720"/>
          <w:tab w:val="left" w:pos="540"/>
          <w:tab w:val="left" w:pos="10440"/>
        </w:tabs>
        <w:ind w:right="360"/>
        <w:rPr>
          <w:rFonts w:ascii="Bookman Old Style" w:hAnsi="Bookman Old Style"/>
          <w:sz w:val="22"/>
          <w:szCs w:val="22"/>
        </w:rPr>
      </w:pPr>
    </w:p>
    <w:sectPr w:rsidR="004F68CB" w:rsidRPr="004F68CB" w:rsidSect="00015A62">
      <w:footerReference w:type="default" r:id="rId32"/>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8468A2"/>
    <w:multiLevelType w:val="hybridMultilevel"/>
    <w:tmpl w:val="E65E588C"/>
    <w:lvl w:ilvl="0" w:tplc="8D0ECEDA">
      <w:start w:val="1"/>
      <w:numFmt w:val="bullet"/>
      <w:lvlText w:val=""/>
      <w:lvlJc w:val="left"/>
      <w:pPr>
        <w:ind w:left="720" w:hanging="360"/>
      </w:pPr>
      <w:rPr>
        <w:rFonts w:ascii="Symbol" w:hAnsi="Symbol" w:hint="default"/>
      </w:rPr>
    </w:lvl>
    <w:lvl w:ilvl="1" w:tplc="097AD77A">
      <w:start w:val="1"/>
      <w:numFmt w:val="bullet"/>
      <w:lvlText w:val="o"/>
      <w:lvlJc w:val="left"/>
      <w:pPr>
        <w:ind w:left="1440" w:hanging="360"/>
      </w:pPr>
      <w:rPr>
        <w:rFonts w:ascii="Courier New" w:hAnsi="Courier New" w:hint="default"/>
      </w:rPr>
    </w:lvl>
    <w:lvl w:ilvl="2" w:tplc="194CF9FA">
      <w:start w:val="1"/>
      <w:numFmt w:val="bullet"/>
      <w:lvlText w:val=""/>
      <w:lvlJc w:val="left"/>
      <w:pPr>
        <w:ind w:left="2160" w:hanging="360"/>
      </w:pPr>
      <w:rPr>
        <w:rFonts w:ascii="Wingdings" w:hAnsi="Wingdings" w:hint="default"/>
      </w:rPr>
    </w:lvl>
    <w:lvl w:ilvl="3" w:tplc="AE346E18">
      <w:start w:val="1"/>
      <w:numFmt w:val="bullet"/>
      <w:lvlText w:val=""/>
      <w:lvlJc w:val="left"/>
      <w:pPr>
        <w:ind w:left="2880" w:hanging="360"/>
      </w:pPr>
      <w:rPr>
        <w:rFonts w:ascii="Symbol" w:hAnsi="Symbol" w:hint="default"/>
      </w:rPr>
    </w:lvl>
    <w:lvl w:ilvl="4" w:tplc="ED3EFA2A">
      <w:start w:val="1"/>
      <w:numFmt w:val="bullet"/>
      <w:lvlText w:val="o"/>
      <w:lvlJc w:val="left"/>
      <w:pPr>
        <w:ind w:left="3600" w:hanging="360"/>
      </w:pPr>
      <w:rPr>
        <w:rFonts w:ascii="Courier New" w:hAnsi="Courier New" w:hint="default"/>
      </w:rPr>
    </w:lvl>
    <w:lvl w:ilvl="5" w:tplc="DADCBB60">
      <w:start w:val="1"/>
      <w:numFmt w:val="bullet"/>
      <w:lvlText w:val=""/>
      <w:lvlJc w:val="left"/>
      <w:pPr>
        <w:ind w:left="4320" w:hanging="360"/>
      </w:pPr>
      <w:rPr>
        <w:rFonts w:ascii="Wingdings" w:hAnsi="Wingdings" w:hint="default"/>
      </w:rPr>
    </w:lvl>
    <w:lvl w:ilvl="6" w:tplc="DFD6B05E">
      <w:start w:val="1"/>
      <w:numFmt w:val="bullet"/>
      <w:lvlText w:val=""/>
      <w:lvlJc w:val="left"/>
      <w:pPr>
        <w:ind w:left="5040" w:hanging="360"/>
      </w:pPr>
      <w:rPr>
        <w:rFonts w:ascii="Symbol" w:hAnsi="Symbol" w:hint="default"/>
      </w:rPr>
    </w:lvl>
    <w:lvl w:ilvl="7" w:tplc="8BB2CC82">
      <w:start w:val="1"/>
      <w:numFmt w:val="bullet"/>
      <w:lvlText w:val="o"/>
      <w:lvlJc w:val="left"/>
      <w:pPr>
        <w:ind w:left="5760" w:hanging="360"/>
      </w:pPr>
      <w:rPr>
        <w:rFonts w:ascii="Courier New" w:hAnsi="Courier New" w:hint="default"/>
      </w:rPr>
    </w:lvl>
    <w:lvl w:ilvl="8" w:tplc="4566F106">
      <w:start w:val="1"/>
      <w:numFmt w:val="bullet"/>
      <w:lvlText w:val=""/>
      <w:lvlJc w:val="left"/>
      <w:pPr>
        <w:ind w:left="6480" w:hanging="360"/>
      </w:pPr>
      <w:rPr>
        <w:rFonts w:ascii="Wingdings" w:hAnsi="Wingdings" w:hint="default"/>
      </w:rPr>
    </w:lvl>
  </w:abstractNum>
  <w:abstractNum w:abstractNumId="19"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2"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4"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5"/>
  </w:num>
  <w:num w:numId="2" w16cid:durableId="10762722">
    <w:abstractNumId w:val="2"/>
  </w:num>
  <w:num w:numId="3" w16cid:durableId="1499808016">
    <w:abstractNumId w:val="6"/>
  </w:num>
  <w:num w:numId="4" w16cid:durableId="1371611459">
    <w:abstractNumId w:val="24"/>
  </w:num>
  <w:num w:numId="5" w16cid:durableId="1115637134">
    <w:abstractNumId w:val="20"/>
  </w:num>
  <w:num w:numId="6" w16cid:durableId="414325981">
    <w:abstractNumId w:val="14"/>
  </w:num>
  <w:num w:numId="7" w16cid:durableId="604851989">
    <w:abstractNumId w:val="10"/>
  </w:num>
  <w:num w:numId="8" w16cid:durableId="1930120149">
    <w:abstractNumId w:val="11"/>
  </w:num>
  <w:num w:numId="9" w16cid:durableId="1329017587">
    <w:abstractNumId w:val="16"/>
  </w:num>
  <w:num w:numId="10" w16cid:durableId="774598173">
    <w:abstractNumId w:val="7"/>
  </w:num>
  <w:num w:numId="11" w16cid:durableId="1224411304">
    <w:abstractNumId w:val="8"/>
  </w:num>
  <w:num w:numId="12" w16cid:durableId="498430596">
    <w:abstractNumId w:val="1"/>
  </w:num>
  <w:num w:numId="13" w16cid:durableId="881937871">
    <w:abstractNumId w:val="13"/>
  </w:num>
  <w:num w:numId="14" w16cid:durableId="857960986">
    <w:abstractNumId w:val="22"/>
  </w:num>
  <w:num w:numId="15" w16cid:durableId="802384844">
    <w:abstractNumId w:val="12"/>
  </w:num>
  <w:num w:numId="16" w16cid:durableId="1992324707">
    <w:abstractNumId w:val="4"/>
  </w:num>
  <w:num w:numId="17" w16cid:durableId="715086440">
    <w:abstractNumId w:val="19"/>
  </w:num>
  <w:num w:numId="18" w16cid:durableId="369183651">
    <w:abstractNumId w:val="3"/>
  </w:num>
  <w:num w:numId="19" w16cid:durableId="766388013">
    <w:abstractNumId w:val="0"/>
  </w:num>
  <w:num w:numId="20" w16cid:durableId="136840930">
    <w:abstractNumId w:val="5"/>
  </w:num>
  <w:num w:numId="21" w16cid:durableId="634792580">
    <w:abstractNumId w:val="9"/>
  </w:num>
  <w:num w:numId="22" w16cid:durableId="7530158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21"/>
  </w:num>
  <w:num w:numId="24" w16cid:durableId="361250459">
    <w:abstractNumId w:val="17"/>
  </w:num>
  <w:num w:numId="25" w16cid:durableId="59613928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2E9"/>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40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5643"/>
    <w:rsid w:val="000D57A9"/>
    <w:rsid w:val="000D6205"/>
    <w:rsid w:val="000D6411"/>
    <w:rsid w:val="000D6ADB"/>
    <w:rsid w:val="000D6BAA"/>
    <w:rsid w:val="000D6E53"/>
    <w:rsid w:val="000D6FC4"/>
    <w:rsid w:val="000D7136"/>
    <w:rsid w:val="000D7404"/>
    <w:rsid w:val="000D765A"/>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69DD"/>
    <w:rsid w:val="001B70B2"/>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456"/>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AF"/>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B66"/>
    <w:rsid w:val="00396C6D"/>
    <w:rsid w:val="00396F88"/>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269E"/>
    <w:rsid w:val="003C3424"/>
    <w:rsid w:val="003C3729"/>
    <w:rsid w:val="003C3743"/>
    <w:rsid w:val="003C3DBD"/>
    <w:rsid w:val="003C3EDD"/>
    <w:rsid w:val="003C594F"/>
    <w:rsid w:val="003C5AF7"/>
    <w:rsid w:val="003C5E0B"/>
    <w:rsid w:val="003C5E8A"/>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28"/>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23F"/>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7012"/>
    <w:rsid w:val="004873D2"/>
    <w:rsid w:val="00490488"/>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8CB"/>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1AC3"/>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4A0"/>
    <w:rsid w:val="005E76FA"/>
    <w:rsid w:val="005E7770"/>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1DC0"/>
    <w:rsid w:val="00603262"/>
    <w:rsid w:val="006033E0"/>
    <w:rsid w:val="00603961"/>
    <w:rsid w:val="006039CD"/>
    <w:rsid w:val="006062DE"/>
    <w:rsid w:val="006063D0"/>
    <w:rsid w:val="006069AD"/>
    <w:rsid w:val="00606D44"/>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636"/>
    <w:rsid w:val="00633918"/>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801"/>
    <w:rsid w:val="006F5AD8"/>
    <w:rsid w:val="006F5C1B"/>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1C20"/>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937"/>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273C"/>
    <w:rsid w:val="00A1300B"/>
    <w:rsid w:val="00A13616"/>
    <w:rsid w:val="00A13D84"/>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13F"/>
    <w:rsid w:val="00A33412"/>
    <w:rsid w:val="00A338C3"/>
    <w:rsid w:val="00A33BA6"/>
    <w:rsid w:val="00A33C4F"/>
    <w:rsid w:val="00A33F77"/>
    <w:rsid w:val="00A34346"/>
    <w:rsid w:val="00A35102"/>
    <w:rsid w:val="00A35B72"/>
    <w:rsid w:val="00A36617"/>
    <w:rsid w:val="00A36706"/>
    <w:rsid w:val="00A36CF6"/>
    <w:rsid w:val="00A40443"/>
    <w:rsid w:val="00A407FA"/>
    <w:rsid w:val="00A41727"/>
    <w:rsid w:val="00A41A24"/>
    <w:rsid w:val="00A423C3"/>
    <w:rsid w:val="00A43045"/>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6D8"/>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556"/>
    <w:rsid w:val="00C211CF"/>
    <w:rsid w:val="00C217AD"/>
    <w:rsid w:val="00C21FFC"/>
    <w:rsid w:val="00C223A6"/>
    <w:rsid w:val="00C22605"/>
    <w:rsid w:val="00C22A00"/>
    <w:rsid w:val="00C23158"/>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82B"/>
    <w:rsid w:val="00C97F90"/>
    <w:rsid w:val="00CA118C"/>
    <w:rsid w:val="00CA170E"/>
    <w:rsid w:val="00CA1E8A"/>
    <w:rsid w:val="00CA22F0"/>
    <w:rsid w:val="00CA2E5F"/>
    <w:rsid w:val="00CA318F"/>
    <w:rsid w:val="00CA3669"/>
    <w:rsid w:val="00CA408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256E"/>
    <w:rsid w:val="00CE291D"/>
    <w:rsid w:val="00CE3320"/>
    <w:rsid w:val="00CE3772"/>
    <w:rsid w:val="00CE3D97"/>
    <w:rsid w:val="00CE4B31"/>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4A9B"/>
    <w:rsid w:val="00D75298"/>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79"/>
    <w:rsid w:val="00DF0546"/>
    <w:rsid w:val="00DF076F"/>
    <w:rsid w:val="00DF0811"/>
    <w:rsid w:val="00DF1212"/>
    <w:rsid w:val="00DF19A4"/>
    <w:rsid w:val="00DF2D9F"/>
    <w:rsid w:val="00DF3C14"/>
    <w:rsid w:val="00DF3DD0"/>
    <w:rsid w:val="00DF4018"/>
    <w:rsid w:val="00DF42F6"/>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B4E"/>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D43"/>
    <w:rsid w:val="00EB5E6E"/>
    <w:rsid w:val="00EB6E43"/>
    <w:rsid w:val="00EB7366"/>
    <w:rsid w:val="00EB763A"/>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nnon.Ayotte@maine.gov" TargetMode="External"/><Relationship Id="rId18" Type="http://schemas.openxmlformats.org/officeDocument/2006/relationships/hyperlink" Target="http://www.maine.gov/dps/mcja" TargetMode="External"/><Relationship Id="rId26" Type="http://schemas.openxmlformats.org/officeDocument/2006/relationships/hyperlink" Target="mailto:Jason.J.Cooney@maine.gov" TargetMode="External"/><Relationship Id="rId3" Type="http://schemas.openxmlformats.org/officeDocument/2006/relationships/styles" Target="styles.xml"/><Relationship Id="rId21" Type="http://schemas.openxmlformats.org/officeDocument/2006/relationships/hyperlink" Target="https://www.maine.gov/pfr/financialinstitutio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ine.gov/dacf/about/commissioners/pfasfund/advisory-committee.shtml" TargetMode="External"/><Relationship Id="rId17" Type="http://schemas.openxmlformats.org/officeDocument/2006/relationships/hyperlink" Target="mailto:Lincoln.E.Ryder@maine.gov" TargetMode="External"/><Relationship Id="rId25" Type="http://schemas.openxmlformats.org/officeDocument/2006/relationships/hyperlink" Target="mailto:dmr.rulemaking@maine.go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ncoln.E.Ryder@maine.gov" TargetMode="External"/><Relationship Id="rId20" Type="http://schemas.openxmlformats.org/officeDocument/2006/relationships/hyperlink" Target="mailto:David.G.Laurendeau@maine.gov" TargetMode="External"/><Relationship Id="rId29" Type="http://schemas.openxmlformats.org/officeDocument/2006/relationships/hyperlink" Target="https://www.maine.gov/rehab/dbv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h.Valentine@maine.gov" TargetMode="External"/><Relationship Id="rId24" Type="http://schemas.openxmlformats.org/officeDocument/2006/relationships/hyperlink" Target="http://www.maine.gov/dmr/rulemakin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ine.gov/dps/mcja" TargetMode="External"/><Relationship Id="rId23" Type="http://schemas.openxmlformats.org/officeDocument/2006/relationships/hyperlink" Target="mailto:dmr.rulemaking@maine.gov" TargetMode="External"/><Relationship Id="rId28" Type="http://schemas.openxmlformats.org/officeDocument/2006/relationships/hyperlink" Target="mailto:Isaac.H.Gingras@maine.gov" TargetMode="External"/><Relationship Id="rId10" Type="http://schemas.openxmlformats.org/officeDocument/2006/relationships/hyperlink" Target="https://mainestate.zoom.us/webinar/register/WN_a_6xyqnLQoy88DqZus96_g" TargetMode="External"/><Relationship Id="rId19" Type="http://schemas.openxmlformats.org/officeDocument/2006/relationships/hyperlink" Target="mailto:Lincoln.E.Ryder@maine.gov" TargetMode="External"/><Relationship Id="rId31" Type="http://schemas.openxmlformats.org/officeDocument/2006/relationships/hyperlink" Target="http://www.maine.gov/wcb"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Lincoln.E.Ryder@maine.gov" TargetMode="External"/><Relationship Id="rId22" Type="http://schemas.openxmlformats.org/officeDocument/2006/relationships/hyperlink" Target="mailto:David.G.Laurendeau@maine.gov" TargetMode="External"/><Relationship Id="rId27" Type="http://schemas.openxmlformats.org/officeDocument/2006/relationships/hyperlink" Target="https://www.maine.gov/ems/" TargetMode="External"/><Relationship Id="rId30" Type="http://schemas.openxmlformats.org/officeDocument/2006/relationships/hyperlink" Target="mailto:Richard.Hewes@maine.gov" TargetMode="External"/><Relationship Id="rId8" Type="http://schemas.openxmlformats.org/officeDocument/2006/relationships/hyperlink" Target="http://www.maine.gov/sos/cec/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3425</Words>
  <Characters>21677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2023-12-08T15:43:00Z</cp:lastPrinted>
  <dcterms:created xsi:type="dcterms:W3CDTF">2025-03-29T20:28:00Z</dcterms:created>
  <dcterms:modified xsi:type="dcterms:W3CDTF">2025-03-29T20:28:00Z</dcterms:modified>
</cp:coreProperties>
</file>