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2E946E9F" w:rsidR="00D97C17" w:rsidRPr="00B84768" w:rsidRDefault="00325B55" w:rsidP="008E7017">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B84768">
        <w:rPr>
          <w:rFonts w:ascii="Bookman Old Style" w:eastAsiaTheme="minorHAnsi" w:hAnsi="Bookman Old Style"/>
          <w:b/>
          <w:sz w:val="22"/>
          <w:szCs w:val="22"/>
        </w:rPr>
        <w:t>State</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of</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Maine:</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Notice</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of</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Agency</w:t>
      </w:r>
      <w:r w:rsidR="003F4F0C" w:rsidRPr="00B84768">
        <w:rPr>
          <w:rFonts w:ascii="Bookman Old Style" w:eastAsiaTheme="minorHAnsi" w:hAnsi="Bookman Old Style"/>
          <w:b/>
          <w:sz w:val="22"/>
          <w:szCs w:val="22"/>
        </w:rPr>
        <w:t xml:space="preserve"> </w:t>
      </w:r>
      <w:r w:rsidR="004D37E6" w:rsidRPr="00B84768">
        <w:rPr>
          <w:rFonts w:ascii="Bookman Old Style" w:eastAsiaTheme="minorHAnsi" w:hAnsi="Bookman Old Style"/>
          <w:b/>
          <w:sz w:val="22"/>
          <w:szCs w:val="22"/>
        </w:rPr>
        <w:t>Rule</w:t>
      </w:r>
      <w:r w:rsidRPr="00B84768">
        <w:rPr>
          <w:rFonts w:ascii="Bookman Old Style" w:eastAsiaTheme="minorHAnsi" w:hAnsi="Bookman Old Style"/>
          <w:b/>
          <w:sz w:val="22"/>
          <w:szCs w:val="22"/>
        </w:rPr>
        <w:t>making</w:t>
      </w:r>
      <w:r w:rsidR="003F4F0C" w:rsidRPr="00B84768">
        <w:rPr>
          <w:rFonts w:ascii="Bookman Old Style" w:eastAsiaTheme="minorHAnsi" w:hAnsi="Bookman Old Style"/>
          <w:b/>
          <w:sz w:val="22"/>
          <w:szCs w:val="22"/>
        </w:rPr>
        <w:t xml:space="preserve"> </w:t>
      </w:r>
      <w:r w:rsidRPr="00B84768">
        <w:rPr>
          <w:rFonts w:ascii="Bookman Old Style" w:eastAsiaTheme="minorHAnsi" w:hAnsi="Bookman Old Style"/>
          <w:b/>
          <w:sz w:val="22"/>
          <w:szCs w:val="22"/>
        </w:rPr>
        <w:t>–</w:t>
      </w:r>
      <w:r w:rsidR="003F4F0C" w:rsidRPr="00B84768">
        <w:rPr>
          <w:rFonts w:ascii="Bookman Old Style" w:eastAsiaTheme="minorHAnsi" w:hAnsi="Bookman Old Style"/>
          <w:b/>
          <w:sz w:val="22"/>
          <w:szCs w:val="22"/>
        </w:rPr>
        <w:t xml:space="preserve"> </w:t>
      </w:r>
      <w:r w:rsidR="00606889" w:rsidRPr="00B84768">
        <w:rPr>
          <w:rFonts w:ascii="Bookman Old Style" w:eastAsiaTheme="minorHAnsi" w:hAnsi="Bookman Old Style"/>
          <w:b/>
          <w:sz w:val="22"/>
          <w:szCs w:val="22"/>
        </w:rPr>
        <w:t xml:space="preserve">December </w:t>
      </w:r>
      <w:r w:rsidR="00B4327B">
        <w:rPr>
          <w:rFonts w:ascii="Bookman Old Style" w:eastAsiaTheme="minorHAnsi" w:hAnsi="Bookman Old Style"/>
          <w:b/>
          <w:sz w:val="22"/>
          <w:szCs w:val="22"/>
        </w:rPr>
        <w:t>8</w:t>
      </w:r>
      <w:r w:rsidR="00045741" w:rsidRPr="00B84768">
        <w:rPr>
          <w:rFonts w:ascii="Bookman Old Style" w:eastAsiaTheme="minorHAnsi" w:hAnsi="Bookman Old Style"/>
          <w:b/>
          <w:sz w:val="22"/>
          <w:szCs w:val="22"/>
        </w:rPr>
        <w:t>,</w:t>
      </w:r>
      <w:r w:rsidR="003F4F0C" w:rsidRPr="00B84768">
        <w:rPr>
          <w:rFonts w:ascii="Bookman Old Style" w:eastAsiaTheme="minorHAnsi" w:hAnsi="Bookman Old Style"/>
          <w:b/>
          <w:sz w:val="22"/>
          <w:szCs w:val="22"/>
        </w:rPr>
        <w:t xml:space="preserve"> </w:t>
      </w:r>
      <w:r w:rsidR="00045741" w:rsidRPr="00B84768">
        <w:rPr>
          <w:rFonts w:ascii="Bookman Old Style" w:eastAsiaTheme="minorHAnsi" w:hAnsi="Bookman Old Style"/>
          <w:b/>
          <w:sz w:val="22"/>
          <w:szCs w:val="22"/>
        </w:rPr>
        <w:t>20</w:t>
      </w:r>
      <w:r w:rsidR="000C7403" w:rsidRPr="00B84768">
        <w:rPr>
          <w:rFonts w:ascii="Bookman Old Style" w:eastAsiaTheme="minorHAnsi" w:hAnsi="Bookman Old Style"/>
          <w:b/>
          <w:sz w:val="22"/>
          <w:szCs w:val="22"/>
        </w:rPr>
        <w:t>2</w:t>
      </w:r>
      <w:r w:rsidR="004265A0" w:rsidRPr="00B84768">
        <w:rPr>
          <w:rFonts w:ascii="Bookman Old Style" w:eastAsiaTheme="minorHAnsi" w:hAnsi="Bookman Old Style"/>
          <w:b/>
          <w:sz w:val="22"/>
          <w:szCs w:val="22"/>
        </w:rPr>
        <w:t>1</w:t>
      </w:r>
      <w:r w:rsidR="00837F95" w:rsidRPr="00B84768">
        <w:rPr>
          <w:rFonts w:ascii="Bookman Old Style" w:eastAsiaTheme="minorHAnsi" w:hAnsi="Bookman Old Style"/>
          <w:b/>
          <w:sz w:val="22"/>
          <w:szCs w:val="22"/>
        </w:rPr>
        <w:tab/>
      </w:r>
    </w:p>
    <w:p w14:paraId="5860737F" w14:textId="77777777" w:rsidR="00D97C17" w:rsidRPr="00B84768"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B84768" w:rsidRDefault="00D97C17" w:rsidP="00320CFB">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B84768"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B84768" w:rsidRDefault="0028049C" w:rsidP="00320CFB">
      <w:pPr>
        <w:tabs>
          <w:tab w:val="left" w:pos="270"/>
        </w:tabs>
        <w:overflowPunct/>
        <w:autoSpaceDE/>
        <w:autoSpaceDN/>
        <w:adjustRightInd/>
        <w:textAlignment w:val="auto"/>
        <w:rPr>
          <w:rFonts w:ascii="Bookman Old Style" w:eastAsiaTheme="minorHAnsi" w:hAnsi="Bookman Old Style"/>
          <w:sz w:val="22"/>
          <w:szCs w:val="22"/>
        </w:rPr>
      </w:pPr>
    </w:p>
    <w:p w14:paraId="0F9D1411" w14:textId="493BF5C7" w:rsidR="009A12C8" w:rsidRPr="00B84768" w:rsidRDefault="009A12C8" w:rsidP="00320CFB">
      <w:pPr>
        <w:overflowPunct/>
        <w:autoSpaceDE/>
        <w:autoSpaceDN/>
        <w:adjustRightInd/>
        <w:textAlignment w:val="auto"/>
        <w:rPr>
          <w:rFonts w:ascii="Bookman Old Style" w:eastAsiaTheme="minorHAnsi" w:hAnsi="Bookman Old Style" w:cs="Courier New"/>
          <w:sz w:val="22"/>
          <w:szCs w:val="22"/>
        </w:rPr>
      </w:pPr>
    </w:p>
    <w:p w14:paraId="1C50B1DB" w14:textId="77777777" w:rsidR="007B1585" w:rsidRPr="00B84768" w:rsidRDefault="007B1585" w:rsidP="00320CFB">
      <w:pPr>
        <w:overflowPunct/>
        <w:autoSpaceDE/>
        <w:autoSpaceDN/>
        <w:adjustRightInd/>
        <w:textAlignment w:val="auto"/>
        <w:rPr>
          <w:rFonts w:ascii="Bookman Old Style" w:eastAsiaTheme="minorHAnsi" w:hAnsi="Bookman Old Style" w:cs="Courier New"/>
          <w:sz w:val="22"/>
          <w:szCs w:val="22"/>
        </w:rPr>
      </w:pPr>
    </w:p>
    <w:p w14:paraId="09693D25" w14:textId="27C65603" w:rsidR="00D97C17" w:rsidRPr="00FB7AA0" w:rsidRDefault="00633740" w:rsidP="00320CF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Cs/>
          <w:sz w:val="22"/>
          <w:szCs w:val="22"/>
        </w:rPr>
      </w:pPr>
      <w:r w:rsidRPr="00B84768">
        <w:rPr>
          <w:rFonts w:ascii="Bookman Old Style" w:eastAsiaTheme="minorHAnsi" w:hAnsi="Bookman Old Style" w:cs="Courier New"/>
          <w:b/>
          <w:sz w:val="22"/>
          <w:szCs w:val="22"/>
        </w:rPr>
        <w:t>PROPOSALS</w:t>
      </w:r>
      <w:r w:rsidR="00FB7AA0" w:rsidRPr="00FB7AA0">
        <w:rPr>
          <w:rFonts w:ascii="Bookman Old Style" w:eastAsiaTheme="minorHAnsi" w:hAnsi="Bookman Old Style" w:cs="Courier New"/>
          <w:b/>
          <w:sz w:val="22"/>
          <w:szCs w:val="22"/>
        </w:rPr>
        <w:t>: none this week</w:t>
      </w:r>
    </w:p>
    <w:p w14:paraId="7A8BE421" w14:textId="77777777" w:rsidR="00EA44D4" w:rsidRPr="00B84768" w:rsidRDefault="00EA44D4" w:rsidP="00320CFB">
      <w:pPr>
        <w:tabs>
          <w:tab w:val="left" w:pos="-1440"/>
          <w:tab w:val="left" w:pos="-720"/>
          <w:tab w:val="left" w:pos="540"/>
          <w:tab w:val="left" w:pos="10440"/>
        </w:tabs>
        <w:rPr>
          <w:rFonts w:ascii="Bookman Old Style" w:hAnsi="Bookman Old Style"/>
          <w:sz w:val="22"/>
          <w:szCs w:val="22"/>
        </w:rPr>
      </w:pPr>
    </w:p>
    <w:p w14:paraId="576713D3" w14:textId="77777777" w:rsidR="00D97C17" w:rsidRPr="00B84768" w:rsidRDefault="00633740" w:rsidP="00320CF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84768">
        <w:rPr>
          <w:rFonts w:ascii="Bookman Old Style" w:eastAsiaTheme="minorHAnsi" w:hAnsi="Bookman Old Style"/>
          <w:b/>
          <w:sz w:val="22"/>
          <w:szCs w:val="22"/>
        </w:rPr>
        <w:t>ADOPTION</w:t>
      </w:r>
      <w:r w:rsidR="004607B9" w:rsidRPr="00B84768">
        <w:rPr>
          <w:rFonts w:ascii="Bookman Old Style" w:eastAsiaTheme="minorHAnsi" w:hAnsi="Bookman Old Style"/>
          <w:b/>
          <w:sz w:val="22"/>
          <w:szCs w:val="22"/>
        </w:rPr>
        <w:t>S</w:t>
      </w:r>
    </w:p>
    <w:p w14:paraId="104645EF" w14:textId="1B4C7E6E" w:rsidR="007C569E" w:rsidRDefault="007C569E" w:rsidP="00320CFB">
      <w:pPr>
        <w:tabs>
          <w:tab w:val="left" w:pos="-1440"/>
          <w:tab w:val="left" w:pos="-720"/>
          <w:tab w:val="left" w:pos="4320"/>
          <w:tab w:val="left" w:pos="10440"/>
        </w:tabs>
        <w:rPr>
          <w:rFonts w:ascii="Bookman Old Style" w:hAnsi="Bookman Old Style"/>
          <w:bCs/>
          <w:sz w:val="22"/>
          <w:szCs w:val="22"/>
        </w:rPr>
      </w:pPr>
    </w:p>
    <w:p w14:paraId="1EEE8910" w14:textId="77777777"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 xml:space="preserve">AGENCY: </w:t>
      </w:r>
      <w:r w:rsidRPr="00F64F1A">
        <w:rPr>
          <w:rFonts w:ascii="Bookman Old Style" w:hAnsi="Bookman Old Style"/>
          <w:b/>
          <w:bCs/>
          <w:sz w:val="22"/>
          <w:szCs w:val="22"/>
        </w:rPr>
        <w:t>06-096 - Department of Environmental Protection (DEP)</w:t>
      </w:r>
    </w:p>
    <w:p w14:paraId="667B05FE" w14:textId="77777777"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 xml:space="preserve">CHAPTER NUMBER AND TITLE: </w:t>
      </w:r>
      <w:r w:rsidRPr="00F64F1A">
        <w:rPr>
          <w:rFonts w:ascii="Bookman Old Style" w:hAnsi="Bookman Old Style"/>
          <w:b/>
          <w:bCs/>
          <w:sz w:val="22"/>
          <w:szCs w:val="22"/>
        </w:rPr>
        <w:t>Ch. 168</w:t>
      </w:r>
      <w:r w:rsidRPr="00F64F1A">
        <w:rPr>
          <w:rFonts w:ascii="Bookman Old Style" w:hAnsi="Bookman Old Style"/>
          <w:sz w:val="22"/>
          <w:szCs w:val="22"/>
        </w:rPr>
        <w:t xml:space="preserve"> </w:t>
      </w:r>
      <w:r w:rsidRPr="00F64F1A">
        <w:rPr>
          <w:rFonts w:ascii="Bookman Old Style" w:hAnsi="Bookman Old Style"/>
          <w:i/>
          <w:iCs/>
          <w:sz w:val="22"/>
          <w:szCs w:val="22"/>
        </w:rPr>
        <w:t>(New)</w:t>
      </w:r>
      <w:r w:rsidRPr="00F64F1A">
        <w:rPr>
          <w:rFonts w:ascii="Bookman Old Style" w:hAnsi="Bookman Old Style"/>
          <w:sz w:val="22"/>
          <w:szCs w:val="22"/>
        </w:rPr>
        <w:t>, Statewide Greenhouse Gas Emissions Regulation</w:t>
      </w:r>
    </w:p>
    <w:p w14:paraId="2FC52D99" w14:textId="77777777"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 xml:space="preserve">ADOPTED RULE NUMBER: </w:t>
      </w:r>
      <w:r w:rsidRPr="00F64F1A">
        <w:rPr>
          <w:rFonts w:ascii="Bookman Old Style" w:hAnsi="Bookman Old Style"/>
          <w:b/>
          <w:bCs/>
          <w:sz w:val="22"/>
          <w:szCs w:val="22"/>
        </w:rPr>
        <w:t>2021-237</w:t>
      </w:r>
    </w:p>
    <w:p w14:paraId="71FD2663" w14:textId="118E0EFD"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CONCISE SUMMARY: The new rule defines the overall reductions in GHG emissions that the State must achieve by both 2030 and 2050. The rule translates the statewide percentage reduction requirements for greenhouse gas emissions as established in 38 MRS §576-A into tonnage reductions based on carbon dioxide equivalents (MMTCO2e) for gross emissions of greenhouse gases for each of the target years. The Department will use these reduction targets to document progress in emissions reductions in the biennial report to the Legislature on the State GHG inventory.</w:t>
      </w:r>
    </w:p>
    <w:p w14:paraId="656D69F1" w14:textId="77777777"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EFFECTIVE DATE: November 28, 2021</w:t>
      </w:r>
    </w:p>
    <w:p w14:paraId="5743508E" w14:textId="11E1B676"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 xml:space="preserve">AGENCY CONTACT PERSON: Stacy Knapp, Maine Department of Environmental Protection, 17 State House Station, Augusta, ME 04333. Telephone: (207) 287-2235. Email: </w:t>
      </w:r>
      <w:hyperlink r:id="rId7" w:history="1">
        <w:r w:rsidRPr="00F64F1A">
          <w:rPr>
            <w:rFonts w:ascii="Bookman Old Style" w:hAnsi="Bookman Old Style"/>
            <w:color w:val="0000FF"/>
            <w:sz w:val="22"/>
            <w:szCs w:val="22"/>
            <w:u w:val="single"/>
          </w:rPr>
          <w:t>Stacy.R.Knapp@Maine.gov</w:t>
        </w:r>
      </w:hyperlink>
      <w:r w:rsidRPr="00F64F1A">
        <w:rPr>
          <w:rFonts w:ascii="Bookman Old Style" w:hAnsi="Bookman Old Style"/>
          <w:sz w:val="22"/>
          <w:szCs w:val="22"/>
        </w:rPr>
        <w:t>.</w:t>
      </w:r>
    </w:p>
    <w:p w14:paraId="23FB6133" w14:textId="1B218956" w:rsidR="00F64F1A" w:rsidRPr="00F64F1A" w:rsidRDefault="00F64F1A" w:rsidP="00320CFB">
      <w:pPr>
        <w:tabs>
          <w:tab w:val="left" w:pos="-1440"/>
          <w:tab w:val="left" w:pos="-720"/>
          <w:tab w:val="left" w:pos="4320"/>
          <w:tab w:val="left" w:pos="10440"/>
        </w:tabs>
        <w:rPr>
          <w:rFonts w:ascii="Bookman Old Style" w:hAnsi="Bookman Old Style"/>
          <w:sz w:val="22"/>
          <w:szCs w:val="22"/>
        </w:rPr>
      </w:pPr>
      <w:r w:rsidRPr="00F64F1A">
        <w:rPr>
          <w:rFonts w:ascii="Bookman Old Style" w:hAnsi="Bookman Old Style"/>
          <w:sz w:val="22"/>
          <w:szCs w:val="22"/>
        </w:rPr>
        <w:t xml:space="preserve">DEP WEBSITE: </w:t>
      </w:r>
      <w:hyperlink r:id="rId8" w:history="1">
        <w:r w:rsidRPr="00F64F1A">
          <w:rPr>
            <w:rFonts w:ascii="Bookman Old Style" w:hAnsi="Bookman Old Style"/>
            <w:color w:val="0000FF"/>
            <w:sz w:val="22"/>
            <w:szCs w:val="22"/>
            <w:u w:val="single"/>
          </w:rPr>
          <w:t>https://www.maine.gov/dep/</w:t>
        </w:r>
      </w:hyperlink>
      <w:r w:rsidRPr="00F64F1A">
        <w:rPr>
          <w:rFonts w:ascii="Bookman Old Style" w:hAnsi="Bookman Old Style"/>
          <w:sz w:val="22"/>
          <w:szCs w:val="22"/>
        </w:rPr>
        <w:t>.</w:t>
      </w:r>
    </w:p>
    <w:p w14:paraId="609B0399" w14:textId="6FEAF665" w:rsidR="00B4327B" w:rsidRPr="00F64F1A" w:rsidRDefault="00F64F1A" w:rsidP="00320CFB">
      <w:pPr>
        <w:tabs>
          <w:tab w:val="left" w:pos="-1440"/>
          <w:tab w:val="left" w:pos="-720"/>
          <w:tab w:val="left" w:pos="4320"/>
          <w:tab w:val="left" w:pos="10440"/>
        </w:tabs>
        <w:rPr>
          <w:rFonts w:ascii="Bookman Old Style" w:hAnsi="Bookman Old Style"/>
          <w:bCs/>
          <w:sz w:val="22"/>
          <w:szCs w:val="22"/>
        </w:rPr>
      </w:pPr>
      <w:r w:rsidRPr="00F64F1A">
        <w:rPr>
          <w:rFonts w:ascii="Bookman Old Style" w:hAnsi="Bookman Old Style"/>
          <w:sz w:val="22"/>
          <w:szCs w:val="22"/>
        </w:rPr>
        <w:t xml:space="preserve">DEP RULEMAKING LIAISON: </w:t>
      </w:r>
      <w:hyperlink r:id="rId9" w:history="1">
        <w:r w:rsidRPr="00F64F1A">
          <w:rPr>
            <w:rFonts w:ascii="Bookman Old Style" w:hAnsi="Bookman Old Style"/>
            <w:color w:val="0000FF"/>
            <w:sz w:val="22"/>
            <w:szCs w:val="22"/>
            <w:u w:val="single"/>
          </w:rPr>
          <w:t>Mark.Margerum@Maine.gov</w:t>
        </w:r>
      </w:hyperlink>
      <w:r w:rsidRPr="00F64F1A">
        <w:rPr>
          <w:rFonts w:ascii="Bookman Old Style" w:hAnsi="Bookman Old Style"/>
          <w:sz w:val="22"/>
          <w:szCs w:val="22"/>
        </w:rPr>
        <w:t>.</w:t>
      </w:r>
    </w:p>
    <w:p w14:paraId="4F3F1F25" w14:textId="439ABD1C" w:rsidR="00B4327B" w:rsidRDefault="00B4327B" w:rsidP="00F64F1A">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255BFE1" w14:textId="6DBF97D3" w:rsidR="00B4327B" w:rsidRDefault="00B4327B" w:rsidP="00320CFB">
      <w:pPr>
        <w:tabs>
          <w:tab w:val="left" w:pos="-1440"/>
          <w:tab w:val="left" w:pos="-720"/>
          <w:tab w:val="left" w:pos="4320"/>
          <w:tab w:val="left" w:pos="10440"/>
        </w:tabs>
        <w:rPr>
          <w:rFonts w:ascii="Bookman Old Style" w:hAnsi="Bookman Old Style"/>
          <w:bCs/>
          <w:sz w:val="22"/>
          <w:szCs w:val="22"/>
        </w:rPr>
      </w:pPr>
    </w:p>
    <w:p w14:paraId="11BD1910" w14:textId="728D0303" w:rsidR="009D123B" w:rsidRPr="002A48EF" w:rsidRDefault="009D123B" w:rsidP="009D12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48EF">
        <w:rPr>
          <w:rFonts w:ascii="Bookman Old Style" w:hAnsi="Bookman Old Style"/>
          <w:bCs/>
          <w:sz w:val="22"/>
          <w:szCs w:val="22"/>
        </w:rPr>
        <w:t>AGENCY:</w:t>
      </w:r>
      <w:r w:rsidR="000C063C">
        <w:rPr>
          <w:rFonts w:ascii="Bookman Old Style" w:hAnsi="Bookman Old Style"/>
          <w:bCs/>
          <w:sz w:val="22"/>
          <w:szCs w:val="22"/>
        </w:rPr>
        <w:t xml:space="preserve"> </w:t>
      </w:r>
      <w:r w:rsidR="00F67330" w:rsidRPr="00F67330">
        <w:rPr>
          <w:rFonts w:ascii="Bookman Old Style" w:hAnsi="Bookman Old Style"/>
          <w:b/>
          <w:sz w:val="22"/>
          <w:szCs w:val="22"/>
        </w:rPr>
        <w:t xml:space="preserve">94-411 - </w:t>
      </w:r>
      <w:r w:rsidRPr="00F67330">
        <w:rPr>
          <w:rFonts w:ascii="Bookman Old Style" w:hAnsi="Bookman Old Style"/>
          <w:b/>
          <w:sz w:val="22"/>
          <w:szCs w:val="22"/>
        </w:rPr>
        <w:t>Maine Public Employees Retirement System</w:t>
      </w:r>
      <w:r w:rsidR="00F67330" w:rsidRPr="00F67330">
        <w:rPr>
          <w:rFonts w:ascii="Bookman Old Style" w:hAnsi="Bookman Old Style"/>
          <w:b/>
          <w:sz w:val="22"/>
          <w:szCs w:val="22"/>
        </w:rPr>
        <w:t xml:space="preserve"> (MainePERS)</w:t>
      </w:r>
    </w:p>
    <w:p w14:paraId="1E773BB4" w14:textId="05EC7ADB" w:rsidR="009D123B" w:rsidRPr="002A48EF" w:rsidRDefault="009D123B" w:rsidP="009D12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48EF">
        <w:rPr>
          <w:rFonts w:ascii="Bookman Old Style" w:hAnsi="Bookman Old Style"/>
          <w:bCs/>
          <w:sz w:val="22"/>
          <w:szCs w:val="22"/>
        </w:rPr>
        <w:t>CHAPTER NUMBER AND TITLE:</w:t>
      </w:r>
      <w:r w:rsidR="00F67330">
        <w:rPr>
          <w:rFonts w:ascii="Bookman Old Style" w:hAnsi="Bookman Old Style"/>
          <w:bCs/>
          <w:sz w:val="22"/>
          <w:szCs w:val="22"/>
        </w:rPr>
        <w:t xml:space="preserve"> </w:t>
      </w:r>
      <w:r w:rsidR="00F67330" w:rsidRPr="00F67330">
        <w:rPr>
          <w:rFonts w:ascii="Bookman Old Style" w:hAnsi="Bookman Old Style"/>
          <w:b/>
          <w:sz w:val="22"/>
          <w:szCs w:val="22"/>
        </w:rPr>
        <w:t xml:space="preserve">Ch. </w:t>
      </w:r>
      <w:r w:rsidRPr="00F67330">
        <w:rPr>
          <w:rFonts w:ascii="Bookman Old Style" w:hAnsi="Bookman Old Style"/>
          <w:b/>
          <w:sz w:val="22"/>
          <w:szCs w:val="22"/>
        </w:rPr>
        <w:t>511</w:t>
      </w:r>
      <w:r w:rsidR="00F67330">
        <w:rPr>
          <w:rFonts w:ascii="Bookman Old Style" w:hAnsi="Bookman Old Style"/>
          <w:bCs/>
          <w:sz w:val="22"/>
          <w:szCs w:val="22"/>
        </w:rPr>
        <w:t>,</w:t>
      </w:r>
      <w:r w:rsidRPr="002A48EF">
        <w:rPr>
          <w:rFonts w:ascii="Bookman Old Style" w:hAnsi="Bookman Old Style"/>
          <w:bCs/>
          <w:sz w:val="22"/>
          <w:szCs w:val="22"/>
        </w:rPr>
        <w:t xml:space="preserve"> Standards for Activity Seeking Work</w:t>
      </w:r>
      <w:r w:rsidR="00F67330">
        <w:rPr>
          <w:rFonts w:ascii="Bookman Old Style" w:hAnsi="Bookman Old Style"/>
          <w:bCs/>
          <w:sz w:val="22"/>
          <w:szCs w:val="22"/>
        </w:rPr>
        <w:t xml:space="preserve"> </w:t>
      </w:r>
      <w:r w:rsidR="00F67330" w:rsidRPr="00F67330">
        <w:rPr>
          <w:rFonts w:ascii="Bookman Old Style" w:hAnsi="Bookman Old Style"/>
          <w:bCs/>
          <w:i/>
          <w:iCs/>
          <w:sz w:val="22"/>
          <w:szCs w:val="22"/>
        </w:rPr>
        <w:t>(Repeal and replace)</w:t>
      </w:r>
    </w:p>
    <w:p w14:paraId="55069167" w14:textId="58445838" w:rsidR="009D123B" w:rsidRPr="002A48EF" w:rsidRDefault="009D123B" w:rsidP="00F6733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48EF">
        <w:rPr>
          <w:rFonts w:ascii="Bookman Old Style" w:hAnsi="Bookman Old Style"/>
          <w:bCs/>
          <w:sz w:val="22"/>
          <w:szCs w:val="22"/>
        </w:rPr>
        <w:t xml:space="preserve">ADOPTED RULE NUMBER: </w:t>
      </w:r>
      <w:r w:rsidR="00F67330" w:rsidRPr="00F67330">
        <w:rPr>
          <w:rFonts w:ascii="Bookman Old Style" w:hAnsi="Bookman Old Style"/>
          <w:b/>
          <w:sz w:val="22"/>
          <w:szCs w:val="22"/>
        </w:rPr>
        <w:t>2021-241</w:t>
      </w:r>
    </w:p>
    <w:p w14:paraId="73F77629" w14:textId="58547D04" w:rsidR="009D123B" w:rsidRPr="002A48EF" w:rsidRDefault="009D123B" w:rsidP="009D12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48EF">
        <w:rPr>
          <w:rFonts w:ascii="Bookman Old Style" w:hAnsi="Bookman Old Style"/>
          <w:bCs/>
          <w:sz w:val="22"/>
          <w:szCs w:val="22"/>
        </w:rPr>
        <w:t>CONCISE SUMMARY</w:t>
      </w:r>
      <w:r w:rsidR="00F67330">
        <w:rPr>
          <w:rFonts w:ascii="Bookman Old Style" w:hAnsi="Bookman Old Style"/>
          <w:bCs/>
          <w:sz w:val="22"/>
          <w:szCs w:val="22"/>
        </w:rPr>
        <w:t xml:space="preserve">: </w:t>
      </w:r>
      <w:r w:rsidRPr="002A48EF">
        <w:rPr>
          <w:rFonts w:ascii="Bookman Old Style" w:hAnsi="Bookman Old Style"/>
          <w:bCs/>
          <w:sz w:val="22"/>
          <w:szCs w:val="22"/>
        </w:rPr>
        <w:t>This rule sets out the standards and definitions to be applied in determining under 5 M.R.S.A. §§ 17929(2)(B)(1) and 18529(2)(B)(1) whether a disability retirement benefit recipient is actively seeking work.</w:t>
      </w:r>
      <w:r>
        <w:rPr>
          <w:rFonts w:ascii="Bookman Old Style" w:hAnsi="Bookman Old Style"/>
          <w:bCs/>
          <w:sz w:val="22"/>
          <w:szCs w:val="22"/>
        </w:rPr>
        <w:t xml:space="preserve"> </w:t>
      </w:r>
      <w:r w:rsidRPr="002A48EF">
        <w:rPr>
          <w:rFonts w:ascii="Bookman Old Style" w:hAnsi="Bookman Old Style"/>
          <w:bCs/>
          <w:sz w:val="22"/>
          <w:szCs w:val="22"/>
        </w:rPr>
        <w:t xml:space="preserve">The </w:t>
      </w:r>
      <w:r w:rsidR="00F67330">
        <w:rPr>
          <w:rFonts w:ascii="Bookman Old Style" w:hAnsi="Bookman Old Style"/>
          <w:bCs/>
          <w:sz w:val="22"/>
          <w:szCs w:val="22"/>
        </w:rPr>
        <w:t>adopt</w:t>
      </w:r>
      <w:r w:rsidRPr="002A48EF">
        <w:rPr>
          <w:rFonts w:ascii="Bookman Old Style" w:hAnsi="Bookman Old Style"/>
          <w:bCs/>
          <w:sz w:val="22"/>
          <w:szCs w:val="22"/>
        </w:rPr>
        <w:t>ed rule repeals and replaces the current rule.</w:t>
      </w:r>
      <w:r>
        <w:rPr>
          <w:rFonts w:ascii="Bookman Old Style" w:hAnsi="Bookman Old Style"/>
          <w:bCs/>
          <w:sz w:val="22"/>
          <w:szCs w:val="22"/>
        </w:rPr>
        <w:t xml:space="preserve"> </w:t>
      </w:r>
      <w:r w:rsidRPr="002A48EF">
        <w:rPr>
          <w:rFonts w:ascii="Bookman Old Style" w:hAnsi="Bookman Old Style"/>
          <w:bCs/>
          <w:sz w:val="22"/>
          <w:szCs w:val="22"/>
        </w:rPr>
        <w:t>The new rule:</w:t>
      </w:r>
      <w:r>
        <w:rPr>
          <w:rFonts w:ascii="Bookman Old Style" w:hAnsi="Bookman Old Style"/>
          <w:bCs/>
          <w:sz w:val="22"/>
          <w:szCs w:val="22"/>
        </w:rPr>
        <w:t xml:space="preserve"> </w:t>
      </w:r>
      <w:r w:rsidRPr="002A48EF">
        <w:rPr>
          <w:rFonts w:ascii="Bookman Old Style" w:hAnsi="Bookman Old Style"/>
          <w:bCs/>
          <w:sz w:val="22"/>
          <w:szCs w:val="22"/>
        </w:rPr>
        <w:t>(1) Updates job-seeking requirements by eliminating required in-person job seeking contacts and permitting online applications; (2) Specifies that job applications must be submitted to employers who are accepting applications; (3) Elaborates on activities required to be taken with the Maine Department of Labor Career Center; (4) Clarifies that decisions to suspend benefits are subject to the informal hearing, written decision, and appeals rights in 5</w:t>
      </w:r>
      <w:r w:rsidR="00F67330">
        <w:rPr>
          <w:rFonts w:ascii="Bookman Old Style" w:hAnsi="Bookman Old Style"/>
          <w:bCs/>
          <w:sz w:val="22"/>
          <w:szCs w:val="22"/>
        </w:rPr>
        <w:t xml:space="preserve">  </w:t>
      </w:r>
      <w:r w:rsidRPr="002A48EF">
        <w:rPr>
          <w:rFonts w:ascii="Bookman Old Style" w:hAnsi="Bookman Old Style"/>
          <w:bCs/>
          <w:sz w:val="22"/>
          <w:szCs w:val="22"/>
        </w:rPr>
        <w:t>MRS §17105-A; (5) Changes from six to three the number of months that the member can be noncompliant in any twelve-month period before benefits are terminated; (6) Deletes an obsolete provision; and (7) Removes unnecessary language and improves readability.</w:t>
      </w:r>
    </w:p>
    <w:p w14:paraId="0F0CC8F1" w14:textId="0CAEBB0C" w:rsidR="009D123B" w:rsidRPr="002A48EF" w:rsidRDefault="009D123B" w:rsidP="00F6733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A48EF">
        <w:rPr>
          <w:rFonts w:ascii="Bookman Old Style" w:hAnsi="Bookman Old Style"/>
          <w:bCs/>
          <w:sz w:val="22"/>
          <w:szCs w:val="22"/>
        </w:rPr>
        <w:t>EFFECTIVE DATE:</w:t>
      </w:r>
      <w:r w:rsidR="00F67330">
        <w:rPr>
          <w:rFonts w:ascii="Bookman Old Style" w:hAnsi="Bookman Old Style"/>
          <w:bCs/>
          <w:sz w:val="22"/>
          <w:szCs w:val="22"/>
        </w:rPr>
        <w:t xml:space="preserve"> </w:t>
      </w:r>
      <w:r w:rsidR="00CA37BD">
        <w:rPr>
          <w:rFonts w:ascii="Bookman Old Style" w:hAnsi="Bookman Old Style"/>
          <w:bCs/>
          <w:sz w:val="22"/>
          <w:szCs w:val="22"/>
        </w:rPr>
        <w:t>December 8, 2021</w:t>
      </w:r>
    </w:p>
    <w:p w14:paraId="620C2E69" w14:textId="709E721E" w:rsidR="009D123B" w:rsidRPr="002A48EF" w:rsidRDefault="00CA37BD" w:rsidP="00CA37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MAINEPERS</w:t>
      </w:r>
      <w:r w:rsidR="009D123B" w:rsidRPr="002A48E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9D123B" w:rsidRPr="002A48EF">
        <w:rPr>
          <w:rFonts w:ascii="Bookman Old Style" w:hAnsi="Bookman Old Style"/>
          <w:bCs/>
          <w:sz w:val="22"/>
          <w:szCs w:val="22"/>
        </w:rPr>
        <w:t>:</w:t>
      </w:r>
      <w:r>
        <w:rPr>
          <w:rFonts w:ascii="Bookman Old Style" w:hAnsi="Bookman Old Style"/>
          <w:bCs/>
          <w:sz w:val="22"/>
          <w:szCs w:val="22"/>
        </w:rPr>
        <w:t xml:space="preserve"> </w:t>
      </w:r>
      <w:r w:rsidR="009D123B" w:rsidRPr="002A48EF">
        <w:rPr>
          <w:rFonts w:ascii="Bookman Old Style" w:hAnsi="Bookman Old Style"/>
          <w:bCs/>
          <w:sz w:val="22"/>
          <w:szCs w:val="22"/>
        </w:rPr>
        <w:t>Kathy J. Morin, Manager, Actuarial and Legislative Affairs</w:t>
      </w:r>
      <w:r>
        <w:rPr>
          <w:rFonts w:ascii="Bookman Old Style" w:hAnsi="Bookman Old Style"/>
          <w:bCs/>
          <w:sz w:val="22"/>
          <w:szCs w:val="22"/>
        </w:rPr>
        <w:t xml:space="preserve">, </w:t>
      </w:r>
      <w:r w:rsidR="009D123B" w:rsidRPr="002A48EF">
        <w:rPr>
          <w:rFonts w:ascii="Bookman Old Style" w:hAnsi="Bookman Old Style"/>
          <w:bCs/>
          <w:sz w:val="22"/>
          <w:szCs w:val="22"/>
        </w:rPr>
        <w:t>Maine Public Employees Retirement System</w:t>
      </w:r>
      <w:r>
        <w:rPr>
          <w:rFonts w:ascii="Bookman Old Style" w:hAnsi="Bookman Old Style"/>
          <w:bCs/>
          <w:sz w:val="22"/>
          <w:szCs w:val="22"/>
        </w:rPr>
        <w:t xml:space="preserve">, </w:t>
      </w:r>
      <w:r w:rsidR="009D123B" w:rsidRPr="002A48EF">
        <w:rPr>
          <w:rFonts w:ascii="Bookman Old Style" w:hAnsi="Bookman Old Style"/>
          <w:bCs/>
          <w:sz w:val="22"/>
          <w:szCs w:val="22"/>
        </w:rPr>
        <w:t>P.O. Box 349, Augusta, ME</w:t>
      </w:r>
      <w:r w:rsidR="009D123B">
        <w:rPr>
          <w:rFonts w:ascii="Bookman Old Style" w:hAnsi="Bookman Old Style"/>
          <w:bCs/>
          <w:sz w:val="22"/>
          <w:szCs w:val="22"/>
        </w:rPr>
        <w:t xml:space="preserve"> </w:t>
      </w:r>
      <w:r w:rsidR="009D123B" w:rsidRPr="002A48EF">
        <w:rPr>
          <w:rFonts w:ascii="Bookman Old Style" w:hAnsi="Bookman Old Style"/>
          <w:bCs/>
          <w:sz w:val="22"/>
          <w:szCs w:val="22"/>
        </w:rPr>
        <w:t>04332-0349</w:t>
      </w:r>
      <w:r>
        <w:rPr>
          <w:rFonts w:ascii="Bookman Old Style" w:hAnsi="Bookman Old Style"/>
          <w:bCs/>
          <w:sz w:val="22"/>
          <w:szCs w:val="22"/>
        </w:rPr>
        <w:t xml:space="preserve">. </w:t>
      </w:r>
      <w:r w:rsidR="009D123B" w:rsidRPr="002A48EF">
        <w:rPr>
          <w:rFonts w:ascii="Bookman Old Style" w:hAnsi="Bookman Old Style"/>
          <w:bCs/>
          <w:sz w:val="22"/>
          <w:szCs w:val="22"/>
        </w:rPr>
        <w:t>T</w:t>
      </w:r>
      <w:r w:rsidRPr="002A48EF">
        <w:rPr>
          <w:rFonts w:ascii="Bookman Old Style" w:hAnsi="Bookman Old Style"/>
          <w:bCs/>
          <w:sz w:val="22"/>
          <w:szCs w:val="22"/>
        </w:rPr>
        <w:t>elephone</w:t>
      </w:r>
      <w:r w:rsidR="009D123B" w:rsidRPr="002A48EF">
        <w:rPr>
          <w:rFonts w:ascii="Bookman Old Style" w:hAnsi="Bookman Old Style"/>
          <w:bCs/>
          <w:sz w:val="22"/>
          <w:szCs w:val="22"/>
        </w:rPr>
        <w:t>:1</w:t>
      </w:r>
      <w:r>
        <w:rPr>
          <w:rFonts w:ascii="Bookman Old Style" w:hAnsi="Bookman Old Style"/>
          <w:bCs/>
          <w:sz w:val="22"/>
          <w:szCs w:val="22"/>
        </w:rPr>
        <w:t xml:space="preserve"> (</w:t>
      </w:r>
      <w:r w:rsidR="009D123B" w:rsidRPr="002A48EF">
        <w:rPr>
          <w:rFonts w:ascii="Bookman Old Style" w:hAnsi="Bookman Old Style"/>
          <w:bCs/>
          <w:sz w:val="22"/>
          <w:szCs w:val="22"/>
        </w:rPr>
        <w:t>800</w:t>
      </w:r>
      <w:r>
        <w:rPr>
          <w:rFonts w:ascii="Bookman Old Style" w:hAnsi="Bookman Old Style"/>
          <w:bCs/>
          <w:sz w:val="22"/>
          <w:szCs w:val="22"/>
        </w:rPr>
        <w:t xml:space="preserve">) </w:t>
      </w:r>
      <w:r w:rsidR="009D123B" w:rsidRPr="002A48EF">
        <w:rPr>
          <w:rFonts w:ascii="Bookman Old Style" w:hAnsi="Bookman Old Style"/>
          <w:bCs/>
          <w:sz w:val="22"/>
          <w:szCs w:val="22"/>
        </w:rPr>
        <w:t>451-9800 or (207) 512-3190</w:t>
      </w:r>
      <w:r>
        <w:rPr>
          <w:rFonts w:ascii="Bookman Old Style" w:hAnsi="Bookman Old Style"/>
          <w:bCs/>
          <w:sz w:val="22"/>
          <w:szCs w:val="22"/>
        </w:rPr>
        <w:t xml:space="preserve">. Email: </w:t>
      </w:r>
      <w:hyperlink r:id="rId10" w:history="1">
        <w:r w:rsidRPr="009F54A2">
          <w:rPr>
            <w:rStyle w:val="Hyperlink"/>
            <w:rFonts w:ascii="Bookman Old Style" w:hAnsi="Bookman Old Style"/>
            <w:bCs/>
            <w:sz w:val="22"/>
            <w:szCs w:val="22"/>
          </w:rPr>
          <w:t>Kathy.Morin@MainePERS.org</w:t>
        </w:r>
      </w:hyperlink>
      <w:r>
        <w:rPr>
          <w:rFonts w:ascii="Bookman Old Style" w:hAnsi="Bookman Old Style"/>
          <w:bCs/>
          <w:sz w:val="22"/>
          <w:szCs w:val="22"/>
        </w:rPr>
        <w:t>.</w:t>
      </w:r>
    </w:p>
    <w:p w14:paraId="6A3060C0" w14:textId="098CECDA" w:rsidR="00F64F1A" w:rsidRPr="004301D9" w:rsidRDefault="00153A08"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WEBSITE: </w:t>
      </w:r>
      <w:hyperlink r:id="rId11" w:history="1">
        <w:r w:rsidR="00E71264" w:rsidRPr="009F54A2">
          <w:rPr>
            <w:rStyle w:val="Hyperlink"/>
            <w:rFonts w:ascii="Bookman Old Style" w:hAnsi="Bookman Old Style"/>
            <w:bCs/>
            <w:sz w:val="22"/>
            <w:szCs w:val="22"/>
          </w:rPr>
          <w:t>https://www.mainepers.org/</w:t>
        </w:r>
      </w:hyperlink>
      <w:r w:rsidR="00E71264">
        <w:rPr>
          <w:rFonts w:ascii="Bookman Old Style" w:hAnsi="Bookman Old Style"/>
          <w:bCs/>
          <w:sz w:val="22"/>
          <w:szCs w:val="22"/>
        </w:rPr>
        <w:t>.</w:t>
      </w:r>
    </w:p>
    <w:p w14:paraId="3967DB82" w14:textId="4236D323" w:rsidR="00E71264" w:rsidRDefault="00E71264" w:rsidP="004301D9">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C4EC21A" w14:textId="047937DD" w:rsidR="004301D9" w:rsidRDefault="004301D9" w:rsidP="00320CFB">
      <w:pPr>
        <w:tabs>
          <w:tab w:val="left" w:pos="-1440"/>
          <w:tab w:val="left" w:pos="-720"/>
          <w:tab w:val="left" w:pos="4320"/>
          <w:tab w:val="left" w:pos="10440"/>
        </w:tabs>
        <w:rPr>
          <w:rFonts w:ascii="Bookman Old Style" w:hAnsi="Bookman Old Style"/>
          <w:bCs/>
          <w:sz w:val="22"/>
          <w:szCs w:val="22"/>
        </w:rPr>
      </w:pPr>
    </w:p>
    <w:p w14:paraId="7F01885A" w14:textId="7A5296B6"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 xml:space="preserve">AGENCY: </w:t>
      </w:r>
      <w:r w:rsidR="00DD68C2" w:rsidRPr="00DD68C2">
        <w:rPr>
          <w:rFonts w:ascii="Bookman Old Style" w:hAnsi="Bookman Old Style" w:cs="Arial"/>
          <w:b/>
          <w:sz w:val="22"/>
          <w:szCs w:val="22"/>
        </w:rPr>
        <w:t xml:space="preserve">90-590 - </w:t>
      </w:r>
      <w:r w:rsidRPr="00DD68C2">
        <w:rPr>
          <w:rFonts w:ascii="Bookman Old Style" w:hAnsi="Bookman Old Style" w:cs="Arial"/>
          <w:b/>
          <w:sz w:val="22"/>
          <w:szCs w:val="22"/>
        </w:rPr>
        <w:t xml:space="preserve">Maine Health Data Organization </w:t>
      </w:r>
      <w:r w:rsidR="00DD68C2" w:rsidRPr="00DD68C2">
        <w:rPr>
          <w:rFonts w:ascii="Bookman Old Style" w:hAnsi="Bookman Old Style" w:cs="Arial"/>
          <w:b/>
          <w:sz w:val="22"/>
          <w:szCs w:val="22"/>
        </w:rPr>
        <w:t>(MHDO)</w:t>
      </w:r>
    </w:p>
    <w:p w14:paraId="78D8D22A" w14:textId="50BE55DD"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 xml:space="preserve">CHAPTER NUMBER </w:t>
      </w:r>
      <w:smartTag w:uri="urn:schemas-microsoft-com:office:smarttags" w:element="stockticker">
        <w:r w:rsidRPr="000820AE">
          <w:rPr>
            <w:rFonts w:ascii="Bookman Old Style" w:hAnsi="Bookman Old Style" w:cs="Arial"/>
            <w:bCs/>
            <w:sz w:val="22"/>
            <w:szCs w:val="22"/>
          </w:rPr>
          <w:t>AND</w:t>
        </w:r>
      </w:smartTag>
      <w:r w:rsidRPr="000820AE">
        <w:rPr>
          <w:rFonts w:ascii="Bookman Old Style" w:hAnsi="Bookman Old Style" w:cs="Arial"/>
          <w:bCs/>
          <w:sz w:val="22"/>
          <w:szCs w:val="22"/>
        </w:rPr>
        <w:t xml:space="preserve"> TITLE: </w:t>
      </w:r>
      <w:r w:rsidRPr="00DD68C2">
        <w:rPr>
          <w:rFonts w:ascii="Bookman Old Style" w:hAnsi="Bookman Old Style" w:cs="Arial"/>
          <w:b/>
          <w:sz w:val="22"/>
          <w:szCs w:val="22"/>
        </w:rPr>
        <w:t>Ch</w:t>
      </w:r>
      <w:r w:rsidR="00DD68C2" w:rsidRPr="00DD68C2">
        <w:rPr>
          <w:rFonts w:ascii="Bookman Old Style" w:hAnsi="Bookman Old Style" w:cs="Arial"/>
          <w:b/>
          <w:sz w:val="22"/>
          <w:szCs w:val="22"/>
        </w:rPr>
        <w:t>.</w:t>
      </w:r>
      <w:r w:rsidRPr="00DD68C2">
        <w:rPr>
          <w:rFonts w:ascii="Bookman Old Style" w:hAnsi="Bookman Old Style" w:cs="Arial"/>
          <w:b/>
          <w:sz w:val="22"/>
          <w:szCs w:val="22"/>
        </w:rPr>
        <w:t xml:space="preserve"> 247</w:t>
      </w:r>
      <w:r w:rsidR="00DD68C2">
        <w:rPr>
          <w:rFonts w:ascii="Bookman Old Style" w:hAnsi="Bookman Old Style" w:cs="Arial"/>
          <w:bCs/>
          <w:sz w:val="22"/>
          <w:szCs w:val="22"/>
        </w:rPr>
        <w:t xml:space="preserve"> </w:t>
      </w:r>
      <w:r w:rsidR="00DD68C2">
        <w:rPr>
          <w:rFonts w:ascii="Bookman Old Style" w:hAnsi="Bookman Old Style" w:cs="Arial"/>
          <w:bCs/>
          <w:i/>
          <w:iCs/>
          <w:sz w:val="22"/>
          <w:szCs w:val="22"/>
        </w:rPr>
        <w:t>(New)</w:t>
      </w:r>
      <w:r w:rsidR="00DD68C2">
        <w:rPr>
          <w:rFonts w:ascii="Bookman Old Style" w:hAnsi="Bookman Old Style" w:cs="Arial"/>
          <w:bCs/>
          <w:sz w:val="22"/>
          <w:szCs w:val="22"/>
        </w:rPr>
        <w:t>,</w:t>
      </w:r>
      <w:r w:rsidRPr="000820AE">
        <w:rPr>
          <w:rFonts w:ascii="Bookman Old Style" w:hAnsi="Bookman Old Style" w:cs="Arial"/>
          <w:bCs/>
          <w:sz w:val="22"/>
          <w:szCs w:val="22"/>
        </w:rPr>
        <w:t xml:space="preserve"> Uniform Reporting System for Non-Claims Based Primary Care Payments</w:t>
      </w:r>
      <w:r w:rsidR="00DD68C2">
        <w:rPr>
          <w:rFonts w:ascii="Bookman Old Style" w:hAnsi="Bookman Old Style" w:cs="Arial"/>
          <w:bCs/>
          <w:sz w:val="22"/>
          <w:szCs w:val="22"/>
        </w:rPr>
        <w:t xml:space="preserve"> </w:t>
      </w:r>
      <w:r w:rsidR="00DD68C2" w:rsidRPr="00DD68C2">
        <w:rPr>
          <w:rFonts w:ascii="Bookman Old Style" w:hAnsi="Bookman Old Style" w:cs="Arial"/>
          <w:bCs/>
          <w:i/>
          <w:iCs/>
          <w:sz w:val="22"/>
          <w:szCs w:val="22"/>
        </w:rPr>
        <w:t>(Routine technical)</w:t>
      </w:r>
    </w:p>
    <w:p w14:paraId="31037DA2" w14:textId="13F80F0A" w:rsidR="004301D9" w:rsidRPr="00DD68C2" w:rsidRDefault="004301D9" w:rsidP="004301D9">
      <w:pPr>
        <w:pStyle w:val="DefaultText"/>
        <w:rPr>
          <w:rFonts w:ascii="Bookman Old Style" w:hAnsi="Bookman Old Style" w:cs="Arial"/>
          <w:b/>
          <w:sz w:val="22"/>
          <w:szCs w:val="22"/>
        </w:rPr>
      </w:pPr>
      <w:r w:rsidRPr="000820AE">
        <w:rPr>
          <w:rFonts w:ascii="Bookman Old Style" w:hAnsi="Bookman Old Style" w:cs="Arial"/>
          <w:bCs/>
          <w:sz w:val="22"/>
          <w:szCs w:val="22"/>
        </w:rPr>
        <w:t>ADOPTED RULE NUMBER:</w:t>
      </w:r>
      <w:r w:rsidR="00DD68C2">
        <w:rPr>
          <w:rFonts w:ascii="Bookman Old Style" w:hAnsi="Bookman Old Style" w:cs="Arial"/>
          <w:bCs/>
          <w:sz w:val="22"/>
          <w:szCs w:val="22"/>
        </w:rPr>
        <w:t xml:space="preserve"> </w:t>
      </w:r>
      <w:r w:rsidR="00DD68C2">
        <w:rPr>
          <w:rFonts w:ascii="Bookman Old Style" w:hAnsi="Bookman Old Style" w:cs="Arial"/>
          <w:b/>
          <w:sz w:val="22"/>
          <w:szCs w:val="22"/>
        </w:rPr>
        <w:t>2021-242</w:t>
      </w:r>
    </w:p>
    <w:p w14:paraId="4C925B29" w14:textId="7E6715B9"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CONCISE SUMMARY: MHDO is required by statute to create and maintain a useful, objective, reliable and comprehensive health information database that is used to improve the health of Maine citizens and to issue reports and or support the development of reports as mandated. The reason for proposing this new rule is so that MHDO’s data for Primary Care payments is accurate and comprehensive in that it reflects both payments made under the traditional fee for service model (governed under</w:t>
      </w:r>
      <w:r w:rsidR="00DD68C2">
        <w:rPr>
          <w:rFonts w:ascii="Bookman Old Style" w:hAnsi="Bookman Old Style" w:cs="Arial"/>
          <w:bCs/>
          <w:sz w:val="22"/>
          <w:szCs w:val="22"/>
        </w:rPr>
        <w:t xml:space="preserve"> ch.</w:t>
      </w:r>
      <w:r w:rsidRPr="000820AE">
        <w:rPr>
          <w:rFonts w:ascii="Bookman Old Style" w:hAnsi="Bookman Old Style" w:cs="Arial"/>
          <w:bCs/>
          <w:sz w:val="22"/>
          <w:szCs w:val="22"/>
        </w:rPr>
        <w:t xml:space="preserve"> 243) and alternative payment models, which are non-claims based payments (governed under this </w:t>
      </w:r>
      <w:r w:rsidR="00DD68C2">
        <w:rPr>
          <w:rFonts w:ascii="Bookman Old Style" w:hAnsi="Bookman Old Style" w:cs="Arial"/>
          <w:bCs/>
          <w:sz w:val="22"/>
          <w:szCs w:val="22"/>
        </w:rPr>
        <w:t>new</w:t>
      </w:r>
      <w:r w:rsidRPr="000820AE">
        <w:rPr>
          <w:rFonts w:ascii="Bookman Old Style" w:hAnsi="Bookman Old Style" w:cs="Arial"/>
          <w:bCs/>
          <w:sz w:val="22"/>
          <w:szCs w:val="22"/>
        </w:rPr>
        <w:t xml:space="preserve"> rule). PL 2019</w:t>
      </w:r>
      <w:r w:rsidR="00DD68C2">
        <w:rPr>
          <w:rFonts w:ascii="Bookman Old Style" w:hAnsi="Bookman Old Style" w:cs="Arial"/>
          <w:bCs/>
          <w:sz w:val="22"/>
          <w:szCs w:val="22"/>
        </w:rPr>
        <w:t xml:space="preserve"> ch.</w:t>
      </w:r>
      <w:r w:rsidRPr="000820AE">
        <w:rPr>
          <w:rFonts w:ascii="Bookman Old Style" w:hAnsi="Bookman Old Style" w:cs="Arial"/>
          <w:bCs/>
          <w:sz w:val="22"/>
          <w:szCs w:val="22"/>
        </w:rPr>
        <w:t xml:space="preserve"> 244 requires the Maine Quality Forum to develop an annual report to submit to the legislature on primary care spending in the state of Maine, using data from the Maine Health Data Organization. Currently, MHDO’s data set does not reflect the total investment that payors (both private and public) are making in primary care and therefore understates the level of spending in the state of Maine.</w:t>
      </w:r>
    </w:p>
    <w:p w14:paraId="56A496E5" w14:textId="53B952B1"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This rule provides the structure for the submission of data for non-claims based primary care payments. This will allow for accurate reporting and better inform future policy decisions specific to investments in primary care.</w:t>
      </w:r>
    </w:p>
    <w:p w14:paraId="033DB65F" w14:textId="05C48BBD"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 xml:space="preserve">Copies of these proposed rules can be reviewed and printed from the MHDO website at </w:t>
      </w:r>
      <w:hyperlink r:id="rId12" w:history="1">
        <w:r w:rsidRPr="00DD68C2">
          <w:rPr>
            <w:rFonts w:ascii="Bookman Old Style" w:hAnsi="Bookman Old Style" w:cs="Arial"/>
            <w:bCs/>
            <w:color w:val="3333FF"/>
            <w:sz w:val="22"/>
            <w:szCs w:val="22"/>
            <w:u w:val="single"/>
          </w:rPr>
          <w:t>https://mhdo.maine.gov/rules.htm</w:t>
        </w:r>
      </w:hyperlink>
      <w:r w:rsidR="00DD68C2">
        <w:rPr>
          <w:rFonts w:ascii="Bookman Old Style" w:hAnsi="Bookman Old Style" w:cs="Arial"/>
          <w:bCs/>
          <w:sz w:val="22"/>
          <w:szCs w:val="22"/>
        </w:rPr>
        <w:t xml:space="preserve"> </w:t>
      </w:r>
      <w:r w:rsidRPr="000820AE">
        <w:rPr>
          <w:rFonts w:ascii="Bookman Old Style" w:hAnsi="Bookman Old Style" w:cs="Arial"/>
          <w:bCs/>
          <w:sz w:val="22"/>
          <w:szCs w:val="22"/>
        </w:rPr>
        <w:t xml:space="preserve">or, to receive a paper copy call </w:t>
      </w:r>
      <w:r w:rsidR="00DD68C2">
        <w:rPr>
          <w:rFonts w:ascii="Bookman Old Style" w:hAnsi="Bookman Old Style" w:cs="Arial"/>
          <w:bCs/>
          <w:sz w:val="22"/>
          <w:szCs w:val="22"/>
        </w:rPr>
        <w:t xml:space="preserve">(207) </w:t>
      </w:r>
      <w:r w:rsidRPr="000820AE">
        <w:rPr>
          <w:rFonts w:ascii="Bookman Old Style" w:hAnsi="Bookman Old Style" w:cs="Arial"/>
          <w:bCs/>
          <w:sz w:val="22"/>
          <w:szCs w:val="22"/>
        </w:rPr>
        <w:t>287-6722.</w:t>
      </w:r>
    </w:p>
    <w:p w14:paraId="718A128E" w14:textId="77777777"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This rule will not have a fiscal impact on municipalities or counties, or any adverse economic impact on small businesses.</w:t>
      </w:r>
    </w:p>
    <w:p w14:paraId="58F6CCB2" w14:textId="218C3217"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EFFECTIVE DATE:</w:t>
      </w:r>
      <w:r w:rsidR="00DD68C2">
        <w:rPr>
          <w:rFonts w:ascii="Bookman Old Style" w:hAnsi="Bookman Old Style" w:cs="Arial"/>
          <w:bCs/>
          <w:sz w:val="22"/>
          <w:szCs w:val="22"/>
        </w:rPr>
        <w:t xml:space="preserve"> December 12, 2021</w:t>
      </w:r>
    </w:p>
    <w:p w14:paraId="7D72D6BE" w14:textId="07A62D24" w:rsidR="004301D9" w:rsidRPr="000820AE" w:rsidRDefault="004301D9" w:rsidP="004301D9">
      <w:pPr>
        <w:pStyle w:val="DefaultText"/>
        <w:rPr>
          <w:rFonts w:ascii="Bookman Old Style" w:hAnsi="Bookman Old Style" w:cs="Arial"/>
          <w:bCs/>
          <w:sz w:val="22"/>
          <w:szCs w:val="22"/>
        </w:rPr>
      </w:pPr>
      <w:r w:rsidRPr="000820AE">
        <w:rPr>
          <w:rFonts w:ascii="Bookman Old Style" w:hAnsi="Bookman Old Style" w:cs="Arial"/>
          <w:bCs/>
          <w:sz w:val="22"/>
          <w:szCs w:val="22"/>
        </w:rPr>
        <w:t>CONTACT PERSON: Karynlee Harrington, Executive Director</w:t>
      </w:r>
      <w:r w:rsidR="00EA29F9">
        <w:rPr>
          <w:rFonts w:ascii="Bookman Old Style" w:hAnsi="Bookman Old Style" w:cs="Arial"/>
          <w:bCs/>
          <w:sz w:val="22"/>
          <w:szCs w:val="22"/>
        </w:rPr>
        <w:t xml:space="preserve">, </w:t>
      </w:r>
      <w:r w:rsidRPr="000820AE">
        <w:rPr>
          <w:rFonts w:ascii="Bookman Old Style" w:hAnsi="Bookman Old Style" w:cs="Arial"/>
          <w:bCs/>
          <w:sz w:val="22"/>
          <w:szCs w:val="22"/>
        </w:rPr>
        <w:t>Maine Health Data Organization</w:t>
      </w:r>
      <w:r w:rsidR="00EA29F9">
        <w:rPr>
          <w:rFonts w:ascii="Bookman Old Style" w:hAnsi="Bookman Old Style" w:cs="Arial"/>
          <w:bCs/>
          <w:sz w:val="22"/>
          <w:szCs w:val="22"/>
        </w:rPr>
        <w:t xml:space="preserve">, </w:t>
      </w:r>
      <w:r w:rsidRPr="000820AE">
        <w:rPr>
          <w:rFonts w:ascii="Bookman Old Style" w:hAnsi="Bookman Old Style" w:cs="Arial"/>
          <w:bCs/>
          <w:sz w:val="22"/>
          <w:szCs w:val="22"/>
        </w:rPr>
        <w:t>151 Capitol Street</w:t>
      </w:r>
      <w:r w:rsidR="00EA29F9">
        <w:rPr>
          <w:rFonts w:ascii="Bookman Old Style" w:hAnsi="Bookman Old Style" w:cs="Arial"/>
          <w:bCs/>
          <w:sz w:val="22"/>
          <w:szCs w:val="22"/>
        </w:rPr>
        <w:t xml:space="preserve"> - </w:t>
      </w:r>
      <w:r w:rsidRPr="000820AE">
        <w:rPr>
          <w:rFonts w:ascii="Bookman Old Style" w:hAnsi="Bookman Old Style" w:cs="Arial"/>
          <w:bCs/>
          <w:sz w:val="22"/>
          <w:szCs w:val="22"/>
        </w:rPr>
        <w:t>102 State House Station</w:t>
      </w:r>
      <w:r w:rsidR="00EA29F9">
        <w:rPr>
          <w:rFonts w:ascii="Bookman Old Style" w:hAnsi="Bookman Old Style" w:cs="Arial"/>
          <w:bCs/>
          <w:sz w:val="22"/>
          <w:szCs w:val="22"/>
        </w:rPr>
        <w:t xml:space="preserve">, </w:t>
      </w:r>
      <w:r w:rsidRPr="000820AE">
        <w:rPr>
          <w:rFonts w:ascii="Bookman Old Style" w:hAnsi="Bookman Old Style" w:cs="Arial"/>
          <w:bCs/>
          <w:sz w:val="22"/>
          <w:szCs w:val="22"/>
        </w:rPr>
        <w:t>Augusta, ME 04333-0102</w:t>
      </w:r>
      <w:r w:rsidR="00EA29F9">
        <w:rPr>
          <w:rFonts w:ascii="Bookman Old Style" w:hAnsi="Bookman Old Style" w:cs="Arial"/>
          <w:bCs/>
          <w:sz w:val="22"/>
          <w:szCs w:val="22"/>
        </w:rPr>
        <w:t xml:space="preserve">. </w:t>
      </w:r>
      <w:r w:rsidRPr="000820AE">
        <w:rPr>
          <w:rFonts w:ascii="Bookman Old Style" w:hAnsi="Bookman Old Style" w:cs="Arial"/>
          <w:bCs/>
          <w:sz w:val="22"/>
          <w:szCs w:val="22"/>
        </w:rPr>
        <w:t>T</w:t>
      </w:r>
      <w:r w:rsidR="00EA29F9" w:rsidRPr="000820AE">
        <w:rPr>
          <w:rFonts w:ascii="Bookman Old Style" w:hAnsi="Bookman Old Style" w:cs="Arial"/>
          <w:bCs/>
          <w:sz w:val="22"/>
          <w:szCs w:val="22"/>
        </w:rPr>
        <w:t>elephone</w:t>
      </w:r>
      <w:r w:rsidRPr="000820AE">
        <w:rPr>
          <w:rFonts w:ascii="Bookman Old Style" w:hAnsi="Bookman Old Style" w:cs="Arial"/>
          <w:bCs/>
          <w:sz w:val="22"/>
          <w:szCs w:val="22"/>
        </w:rPr>
        <w:t>: (207) 287-6722</w:t>
      </w:r>
      <w:r w:rsidR="00EA29F9">
        <w:rPr>
          <w:rFonts w:ascii="Bookman Old Style" w:hAnsi="Bookman Old Style" w:cs="Arial"/>
          <w:bCs/>
          <w:sz w:val="22"/>
          <w:szCs w:val="22"/>
        </w:rPr>
        <w:t xml:space="preserve">. Email: </w:t>
      </w:r>
      <w:hyperlink r:id="rId13" w:history="1">
        <w:r w:rsidR="00EA29F9" w:rsidRPr="005F5F28">
          <w:rPr>
            <w:rStyle w:val="Hyperlink"/>
            <w:rFonts w:ascii="Bookman Old Style" w:hAnsi="Bookman Old Style" w:cs="Arial"/>
            <w:bCs/>
            <w:sz w:val="22"/>
            <w:szCs w:val="22"/>
          </w:rPr>
          <w:t>Karynlee.Harrington@Maine.gov</w:t>
        </w:r>
      </w:hyperlink>
      <w:r w:rsidR="00EA29F9">
        <w:rPr>
          <w:rFonts w:ascii="Bookman Old Style" w:hAnsi="Bookman Old Style" w:cs="Arial"/>
          <w:bCs/>
          <w:sz w:val="22"/>
          <w:szCs w:val="22"/>
        </w:rPr>
        <w:t>.</w:t>
      </w:r>
    </w:p>
    <w:p w14:paraId="5D516FD8" w14:textId="0D1E7395" w:rsidR="00EA29F9" w:rsidRDefault="00EA29F9"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WEBSITE: </w:t>
      </w:r>
      <w:hyperlink r:id="rId14" w:history="1">
        <w:r w:rsidRPr="005F5F28">
          <w:rPr>
            <w:rStyle w:val="Hyperlink"/>
            <w:rFonts w:ascii="Bookman Old Style" w:hAnsi="Bookman Old Style"/>
            <w:bCs/>
            <w:sz w:val="22"/>
            <w:szCs w:val="22"/>
          </w:rPr>
          <w:t>https://mhdo.maine.gov/</w:t>
        </w:r>
      </w:hyperlink>
      <w:r>
        <w:rPr>
          <w:rFonts w:ascii="Bookman Old Style" w:hAnsi="Bookman Old Style"/>
          <w:bCs/>
          <w:sz w:val="22"/>
          <w:szCs w:val="22"/>
        </w:rPr>
        <w:t>.</w:t>
      </w:r>
    </w:p>
    <w:p w14:paraId="3960D9A6" w14:textId="6444C2C4" w:rsidR="004301D9" w:rsidRDefault="00DD68C2"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MHDO RULEMAKING LIAISON: </w:t>
      </w:r>
      <w:hyperlink r:id="rId15" w:history="1">
        <w:r w:rsidR="00EA29F9" w:rsidRPr="005F5F28">
          <w:rPr>
            <w:rStyle w:val="Hyperlink"/>
            <w:rFonts w:ascii="Bookman Old Style" w:hAnsi="Bookman Old Style"/>
            <w:bCs/>
            <w:sz w:val="22"/>
            <w:szCs w:val="22"/>
          </w:rPr>
          <w:t>Debra.J.Dodge@Maine.gov</w:t>
        </w:r>
      </w:hyperlink>
      <w:r w:rsidR="00EA29F9">
        <w:rPr>
          <w:rFonts w:ascii="Bookman Old Style" w:hAnsi="Bookman Old Style"/>
          <w:bCs/>
          <w:sz w:val="22"/>
          <w:szCs w:val="22"/>
        </w:rPr>
        <w:t>.</w:t>
      </w:r>
    </w:p>
    <w:p w14:paraId="46B4FECD" w14:textId="289FD8B0" w:rsidR="00EA29F9" w:rsidRDefault="00EA29F9" w:rsidP="00EA29F9">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1748A617" w14:textId="59188523" w:rsidR="00EA29F9" w:rsidRDefault="00EA29F9" w:rsidP="00320CFB">
      <w:pPr>
        <w:tabs>
          <w:tab w:val="left" w:pos="-1440"/>
          <w:tab w:val="left" w:pos="-720"/>
          <w:tab w:val="left" w:pos="4320"/>
          <w:tab w:val="left" w:pos="10440"/>
        </w:tabs>
        <w:rPr>
          <w:rFonts w:ascii="Bookman Old Style" w:hAnsi="Bookman Old Style"/>
          <w:bCs/>
          <w:sz w:val="22"/>
          <w:szCs w:val="22"/>
        </w:rPr>
      </w:pPr>
    </w:p>
    <w:p w14:paraId="572429F7" w14:textId="46232EFD" w:rsidR="0011199D" w:rsidRPr="0011199D" w:rsidRDefault="0011199D" w:rsidP="0011199D">
      <w:pPr>
        <w:overflowPunct/>
        <w:autoSpaceDE/>
        <w:autoSpaceDN/>
        <w:adjustRightInd/>
        <w:textAlignment w:val="auto"/>
        <w:rPr>
          <w:rFonts w:ascii="Bookman Old Style" w:eastAsiaTheme="minorHAnsi" w:hAnsi="Bookman Old Style"/>
          <w:bCs/>
          <w:sz w:val="22"/>
          <w:szCs w:val="22"/>
        </w:rPr>
      </w:pPr>
      <w:r w:rsidRPr="0011199D">
        <w:rPr>
          <w:rFonts w:ascii="Bookman Old Style" w:eastAsiaTheme="minorHAnsi" w:hAnsi="Bookman Old Style"/>
          <w:bCs/>
          <w:sz w:val="22"/>
          <w:szCs w:val="22"/>
        </w:rPr>
        <w:t xml:space="preserve">AGENCY: </w:t>
      </w:r>
      <w:r w:rsidRPr="0011199D">
        <w:rPr>
          <w:rFonts w:ascii="Bookman Old Style" w:eastAsiaTheme="minorHAnsi" w:hAnsi="Bookman Old Style"/>
          <w:b/>
          <w:sz w:val="22"/>
          <w:szCs w:val="22"/>
        </w:rPr>
        <w:t>10-148</w:t>
      </w:r>
      <w:r>
        <w:rPr>
          <w:rFonts w:ascii="Bookman Old Style" w:eastAsiaTheme="minorHAnsi" w:hAnsi="Bookman Old Style"/>
          <w:bCs/>
          <w:sz w:val="22"/>
          <w:szCs w:val="22"/>
        </w:rPr>
        <w:t xml:space="preserve"> - </w:t>
      </w:r>
      <w:r w:rsidRPr="0011199D">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11199D">
        <w:rPr>
          <w:rFonts w:ascii="Bookman Old Style" w:eastAsiaTheme="minorHAnsi" w:hAnsi="Bookman Old Style"/>
          <w:bCs/>
          <w:sz w:val="22"/>
          <w:szCs w:val="22"/>
        </w:rPr>
        <w:t xml:space="preserve">, </w:t>
      </w:r>
      <w:r w:rsidRPr="0011199D">
        <w:rPr>
          <w:rFonts w:ascii="Bookman Old Style" w:eastAsiaTheme="minorHAnsi" w:hAnsi="Bookman Old Style"/>
          <w:b/>
          <w:sz w:val="22"/>
          <w:szCs w:val="22"/>
        </w:rPr>
        <w:t>Office of Child and Family Services (OCFS)</w:t>
      </w:r>
    </w:p>
    <w:p w14:paraId="216AD1DB" w14:textId="1A3EE363" w:rsidR="0011199D" w:rsidRPr="0011199D" w:rsidRDefault="0011199D" w:rsidP="0011199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1199D">
        <w:rPr>
          <w:rFonts w:ascii="Bookman Old Style" w:eastAsiaTheme="minorHAnsi" w:hAnsi="Bookman Old Style"/>
          <w:bCs/>
          <w:sz w:val="22"/>
          <w:szCs w:val="22"/>
        </w:rPr>
        <w:t xml:space="preserve">CHAPTER NUMBER AND TITLE: </w:t>
      </w:r>
      <w:r w:rsidRPr="0011199D">
        <w:rPr>
          <w:rFonts w:ascii="Bookman Old Style" w:eastAsiaTheme="minorHAnsi" w:hAnsi="Bookman Old Style"/>
          <w:b/>
          <w:sz w:val="22"/>
          <w:szCs w:val="22"/>
        </w:rPr>
        <w:t>Ch. 35</w:t>
      </w:r>
      <w:r>
        <w:rPr>
          <w:rFonts w:ascii="Bookman Old Style" w:eastAsiaTheme="minorHAnsi" w:hAnsi="Bookman Old Style"/>
          <w:bCs/>
          <w:sz w:val="22"/>
          <w:szCs w:val="22"/>
        </w:rPr>
        <w:t xml:space="preserve"> </w:t>
      </w:r>
      <w:r>
        <w:rPr>
          <w:rFonts w:ascii="Bookman Old Style" w:eastAsiaTheme="minorHAnsi" w:hAnsi="Bookman Old Style"/>
          <w:bCs/>
          <w:i/>
          <w:iCs/>
          <w:sz w:val="22"/>
          <w:szCs w:val="22"/>
        </w:rPr>
        <w:t>(New)</w:t>
      </w:r>
      <w:r>
        <w:rPr>
          <w:rFonts w:ascii="Bookman Old Style" w:eastAsiaTheme="minorHAnsi" w:hAnsi="Bookman Old Style"/>
          <w:bCs/>
          <w:sz w:val="22"/>
          <w:szCs w:val="22"/>
        </w:rPr>
        <w:t>,</w:t>
      </w:r>
      <w:r w:rsidRPr="0011199D">
        <w:rPr>
          <w:rFonts w:ascii="Bookman Old Style" w:eastAsiaTheme="minorHAnsi" w:hAnsi="Bookman Old Style"/>
          <w:bCs/>
          <w:sz w:val="22"/>
          <w:szCs w:val="22"/>
        </w:rPr>
        <w:t xml:space="preserve"> </w:t>
      </w:r>
      <w:r w:rsidRPr="0011199D">
        <w:rPr>
          <w:rFonts w:ascii="Bookman Old Style" w:hAnsi="Bookman Old Style"/>
          <w:bCs/>
          <w:sz w:val="22"/>
          <w:szCs w:val="22"/>
        </w:rPr>
        <w:t>Children’s Residential Care Facilities Licensing Rule</w:t>
      </w:r>
      <w:r>
        <w:rPr>
          <w:rFonts w:ascii="Bookman Old Style" w:hAnsi="Bookman Old Style"/>
          <w:bCs/>
          <w:sz w:val="22"/>
          <w:szCs w:val="22"/>
        </w:rPr>
        <w:t xml:space="preserve"> </w:t>
      </w:r>
      <w:r w:rsidRPr="0011199D">
        <w:rPr>
          <w:rFonts w:ascii="Bookman Old Style" w:hAnsi="Bookman Old Style"/>
          <w:bCs/>
          <w:i/>
          <w:iCs/>
          <w:sz w:val="22"/>
          <w:szCs w:val="22"/>
        </w:rPr>
        <w:t xml:space="preserve">(also </w:t>
      </w:r>
      <w:r w:rsidRPr="0011199D">
        <w:rPr>
          <w:rFonts w:ascii="Bookman Old Style" w:hAnsi="Bookman Old Style"/>
          <w:b/>
          <w:i/>
          <w:iCs/>
          <w:sz w:val="22"/>
          <w:szCs w:val="22"/>
        </w:rPr>
        <w:t>repeals</w:t>
      </w:r>
      <w:r w:rsidRPr="0011199D">
        <w:rPr>
          <w:rFonts w:ascii="Bookman Old Style" w:hAnsi="Bookman Old Style"/>
          <w:bCs/>
          <w:i/>
          <w:iCs/>
          <w:sz w:val="22"/>
          <w:szCs w:val="22"/>
        </w:rPr>
        <w:t xml:space="preserve"> </w:t>
      </w:r>
      <w:r w:rsidRPr="0011199D">
        <w:rPr>
          <w:rFonts w:ascii="Bookman Old Style" w:hAnsi="Bookman Old Style"/>
          <w:b/>
          <w:i/>
          <w:iCs/>
          <w:sz w:val="22"/>
          <w:szCs w:val="22"/>
        </w:rPr>
        <w:t>10-144 ch. 36</w:t>
      </w:r>
      <w:r w:rsidRPr="0011199D">
        <w:rPr>
          <w:rFonts w:ascii="Bookman Old Style" w:hAnsi="Bookman Old Style"/>
          <w:bCs/>
          <w:i/>
          <w:iCs/>
          <w:sz w:val="22"/>
          <w:szCs w:val="22"/>
        </w:rPr>
        <w:t>, same title)</w:t>
      </w:r>
    </w:p>
    <w:p w14:paraId="1A019255" w14:textId="463C67E9" w:rsidR="0011199D" w:rsidRPr="0011199D" w:rsidRDefault="0011199D" w:rsidP="0011199D">
      <w:pPr>
        <w:overflowPunct/>
        <w:autoSpaceDE/>
        <w:autoSpaceDN/>
        <w:adjustRightInd/>
        <w:textAlignment w:val="auto"/>
        <w:rPr>
          <w:rFonts w:ascii="Bookman Old Style" w:eastAsiaTheme="minorHAnsi" w:hAnsi="Bookman Old Style"/>
          <w:b/>
          <w:sz w:val="22"/>
          <w:szCs w:val="22"/>
        </w:rPr>
      </w:pPr>
      <w:r w:rsidRPr="0011199D">
        <w:rPr>
          <w:rFonts w:ascii="Bookman Old Style" w:eastAsiaTheme="minorHAnsi" w:hAnsi="Bookman Old Style"/>
          <w:bCs/>
          <w:sz w:val="22"/>
          <w:szCs w:val="22"/>
        </w:rPr>
        <w:t xml:space="preserve">ADOPTED RULE NUMBER: </w:t>
      </w:r>
      <w:r>
        <w:rPr>
          <w:rFonts w:ascii="Bookman Old Style" w:eastAsiaTheme="minorHAnsi" w:hAnsi="Bookman Old Style"/>
          <w:b/>
          <w:sz w:val="22"/>
          <w:szCs w:val="22"/>
        </w:rPr>
        <w:t>2021-243, 244</w:t>
      </w:r>
    </w:p>
    <w:p w14:paraId="49577D34" w14:textId="395AC8F5" w:rsidR="0011199D" w:rsidRPr="0011199D" w:rsidRDefault="0011199D" w:rsidP="0011199D">
      <w:pPr>
        <w:tabs>
          <w:tab w:val="left" w:pos="-1440"/>
          <w:tab w:val="left" w:pos="-720"/>
          <w:tab w:val="left" w:pos="0"/>
        </w:tabs>
        <w:rPr>
          <w:rFonts w:ascii="Bookman Old Style" w:hAnsi="Bookman Old Style"/>
          <w:bCs/>
          <w:sz w:val="22"/>
          <w:szCs w:val="22"/>
        </w:rPr>
      </w:pPr>
      <w:r w:rsidRPr="0011199D">
        <w:rPr>
          <w:rFonts w:ascii="Bookman Old Style" w:eastAsiaTheme="minorHAnsi" w:hAnsi="Bookman Old Style"/>
          <w:bCs/>
          <w:sz w:val="22"/>
          <w:szCs w:val="22"/>
        </w:rPr>
        <w:t>CONCISE SUMMARY: The Office of Child and Family Services is repealing 10-144 CMR ch.36</w:t>
      </w:r>
      <w:r>
        <w:rPr>
          <w:rFonts w:ascii="Bookman Old Style" w:eastAsiaTheme="minorHAnsi" w:hAnsi="Bookman Old Style"/>
          <w:bCs/>
          <w:sz w:val="22"/>
          <w:szCs w:val="22"/>
        </w:rPr>
        <w:t>,</w:t>
      </w:r>
      <w:r w:rsidRPr="0011199D">
        <w:rPr>
          <w:rFonts w:ascii="Bookman Old Style" w:eastAsiaTheme="minorHAnsi" w:hAnsi="Bookman Old Style"/>
          <w:bCs/>
          <w:sz w:val="22"/>
          <w:szCs w:val="22"/>
        </w:rPr>
        <w:t xml:space="preserve"> </w:t>
      </w:r>
      <w:r w:rsidRPr="0011199D">
        <w:rPr>
          <w:rFonts w:ascii="Bookman Old Style" w:hAnsi="Bookman Old Style"/>
          <w:bCs/>
          <w:i/>
          <w:iCs/>
          <w:sz w:val="22"/>
          <w:szCs w:val="22"/>
        </w:rPr>
        <w:t>Children’s Residential Care Facilities Licensing Rule</w:t>
      </w:r>
      <w:r>
        <w:rPr>
          <w:rFonts w:ascii="Bookman Old Style" w:hAnsi="Bookman Old Style"/>
          <w:bCs/>
          <w:sz w:val="22"/>
          <w:szCs w:val="22"/>
        </w:rPr>
        <w:t>,</w:t>
      </w:r>
      <w:r w:rsidRPr="0011199D">
        <w:rPr>
          <w:rFonts w:ascii="Bookman Old Style" w:hAnsi="Bookman Old Style"/>
          <w:bCs/>
          <w:sz w:val="22"/>
          <w:szCs w:val="22"/>
        </w:rPr>
        <w:t xml:space="preserve"> and is replacing with 10-148 CM</w:t>
      </w:r>
      <w:r>
        <w:rPr>
          <w:rFonts w:ascii="Bookman Old Style" w:hAnsi="Bookman Old Style"/>
          <w:bCs/>
          <w:sz w:val="22"/>
          <w:szCs w:val="22"/>
        </w:rPr>
        <w:t>R</w:t>
      </w:r>
      <w:r w:rsidRPr="0011199D">
        <w:rPr>
          <w:rFonts w:ascii="Bookman Old Style" w:hAnsi="Bookman Old Style"/>
          <w:bCs/>
          <w:sz w:val="22"/>
          <w:szCs w:val="22"/>
        </w:rPr>
        <w:t xml:space="preserve"> </w:t>
      </w:r>
      <w:r>
        <w:rPr>
          <w:rFonts w:ascii="Bookman Old Style" w:hAnsi="Bookman Old Style"/>
          <w:bCs/>
          <w:sz w:val="22"/>
          <w:szCs w:val="22"/>
        </w:rPr>
        <w:t>c</w:t>
      </w:r>
      <w:r w:rsidRPr="0011199D">
        <w:rPr>
          <w:rFonts w:ascii="Bookman Old Style" w:hAnsi="Bookman Old Style"/>
          <w:bCs/>
          <w:sz w:val="22"/>
          <w:szCs w:val="22"/>
        </w:rPr>
        <w:t>h. 35</w:t>
      </w:r>
      <w:r w:rsidR="00590C30">
        <w:rPr>
          <w:rFonts w:ascii="Bookman Old Style" w:hAnsi="Bookman Old Style"/>
          <w:bCs/>
          <w:sz w:val="22"/>
          <w:szCs w:val="22"/>
        </w:rPr>
        <w:t>,</w:t>
      </w:r>
      <w:r w:rsidRPr="0011199D">
        <w:rPr>
          <w:rFonts w:ascii="Bookman Old Style" w:hAnsi="Bookman Old Style"/>
          <w:bCs/>
          <w:sz w:val="22"/>
          <w:szCs w:val="22"/>
        </w:rPr>
        <w:t xml:space="preserve"> </w:t>
      </w:r>
      <w:r w:rsidRPr="0011199D">
        <w:rPr>
          <w:rFonts w:ascii="Bookman Old Style" w:hAnsi="Bookman Old Style"/>
          <w:bCs/>
          <w:i/>
          <w:iCs/>
          <w:sz w:val="22"/>
          <w:szCs w:val="22"/>
        </w:rPr>
        <w:t>Children’s Residential Care Facilities Licensing Rule</w:t>
      </w:r>
      <w:r w:rsidRPr="0011199D">
        <w:rPr>
          <w:rFonts w:ascii="Bookman Old Style" w:hAnsi="Bookman Old Style"/>
          <w:bCs/>
          <w:sz w:val="22"/>
          <w:szCs w:val="22"/>
        </w:rPr>
        <w:t xml:space="preserve">. Substantive changes include adding new federal requirements in accordance with the </w:t>
      </w:r>
      <w:r w:rsidRPr="0011199D">
        <w:rPr>
          <w:rFonts w:ascii="Bookman Old Style" w:hAnsi="Bookman Old Style"/>
          <w:bCs/>
          <w:i/>
          <w:iCs/>
          <w:sz w:val="22"/>
          <w:szCs w:val="22"/>
        </w:rPr>
        <w:t>Family First Prevention Services Act (FFPSA) of 2018</w:t>
      </w:r>
      <w:r w:rsidRPr="0011199D">
        <w:rPr>
          <w:rFonts w:ascii="Bookman Old Style" w:hAnsi="Bookman Old Style"/>
          <w:bCs/>
          <w:sz w:val="22"/>
          <w:szCs w:val="22"/>
        </w:rPr>
        <w:t xml:space="preserve"> and removing, modifying, and adding requirements to meet the health and safety needs of residents receiving services. </w:t>
      </w:r>
    </w:p>
    <w:p w14:paraId="7031852A" w14:textId="3F79DB6C" w:rsidR="0011199D" w:rsidRPr="0011199D" w:rsidRDefault="0011199D" w:rsidP="0011199D">
      <w:pPr>
        <w:contextualSpacing/>
        <w:rPr>
          <w:rFonts w:ascii="Bookman Old Style" w:hAnsi="Bookman Old Style"/>
          <w:bCs/>
          <w:sz w:val="22"/>
          <w:szCs w:val="22"/>
        </w:rPr>
      </w:pPr>
      <w:r w:rsidRPr="0011199D">
        <w:rPr>
          <w:rFonts w:ascii="Bookman Old Style" w:hAnsi="Bookman Old Style"/>
          <w:bCs/>
          <w:sz w:val="22"/>
          <w:szCs w:val="22"/>
        </w:rPr>
        <w:lastRenderedPageBreak/>
        <w:t>Specific changes include: specifying exemptions or modifications applicable to specific service types throughout the rule; removing, adding, and clarifying definitions; a</w:t>
      </w:r>
      <w:r w:rsidRPr="0011199D">
        <w:rPr>
          <w:rFonts w:ascii="Bookman Old Style" w:eastAsiaTheme="minorHAnsi" w:hAnsi="Bookman Old Style"/>
          <w:bCs/>
          <w:sz w:val="22"/>
          <w:szCs w:val="22"/>
        </w:rPr>
        <w:t>dding the requirement for participation in quality assurance reviews;</w:t>
      </w:r>
      <w:r w:rsidRPr="0011199D">
        <w:rPr>
          <w:rFonts w:ascii="Bookman Old Style" w:hAnsi="Bookman Old Style"/>
          <w:bCs/>
          <w:sz w:val="22"/>
          <w:szCs w:val="22"/>
        </w:rPr>
        <w:t xml:space="preserve"> adding requirements for licensure application and policies; adding the requirement for accreditation for consideration as a Qualified Residential Treatment Provider (QRTP); requiring a trauma informed treatment model for consideration as a QRTP; </w:t>
      </w:r>
      <w:r w:rsidRPr="0011199D">
        <w:rPr>
          <w:rFonts w:ascii="Bookman Old Style" w:eastAsiaTheme="minorHAnsi" w:hAnsi="Bookman Old Style"/>
          <w:bCs/>
          <w:sz w:val="22"/>
          <w:szCs w:val="22"/>
        </w:rPr>
        <w:t>requiring a unique license for each physical site; a</w:t>
      </w:r>
      <w:r w:rsidRPr="0011199D">
        <w:rPr>
          <w:rFonts w:ascii="Bookman Old Style" w:hAnsi="Bookman Old Style"/>
          <w:bCs/>
          <w:sz w:val="22"/>
          <w:szCs w:val="22"/>
        </w:rPr>
        <w:t>dding a policy for aftercare; removing requirement for medical examination of staff; adding guardian participation as appropriate and required for a QRTP; clarifying requirements for reportable events for all facilities; c</w:t>
      </w:r>
      <w:r w:rsidRPr="0011199D">
        <w:rPr>
          <w:rFonts w:ascii="Bookman Old Style" w:eastAsiaTheme="minorHAnsi" w:hAnsi="Bookman Old Style"/>
          <w:bCs/>
          <w:color w:val="000000"/>
          <w:sz w:val="22"/>
          <w:szCs w:val="22"/>
        </w:rPr>
        <w:t>hanging reporting requirement from next business day to 72 hours;</w:t>
      </w:r>
      <w:r w:rsidRPr="0011199D">
        <w:rPr>
          <w:rFonts w:ascii="Bookman Old Style" w:eastAsiaTheme="minorHAnsi" w:hAnsi="Bookman Old Style"/>
          <w:bCs/>
          <w:sz w:val="22"/>
          <w:szCs w:val="22"/>
        </w:rPr>
        <w:t xml:space="preserve"> adding additional requirements to the comprehensive assessment; </w:t>
      </w:r>
      <w:r w:rsidRPr="0011199D">
        <w:rPr>
          <w:rFonts w:ascii="Bookman Old Style" w:hAnsi="Bookman Old Style"/>
          <w:bCs/>
          <w:sz w:val="22"/>
          <w:szCs w:val="22"/>
        </w:rPr>
        <w:t>r</w:t>
      </w:r>
      <w:r w:rsidRPr="0011199D">
        <w:rPr>
          <w:rFonts w:ascii="Bookman Old Style" w:eastAsiaTheme="minorHAnsi" w:hAnsi="Bookman Old Style"/>
          <w:bCs/>
          <w:color w:val="000000"/>
          <w:sz w:val="22"/>
          <w:szCs w:val="22"/>
        </w:rPr>
        <w:t>emoving requirement for crisis units to do a full comprehensive assessment;</w:t>
      </w:r>
      <w:r w:rsidRPr="0011199D">
        <w:rPr>
          <w:rFonts w:ascii="Bookman Old Style" w:hAnsi="Bookman Old Style"/>
          <w:bCs/>
          <w:sz w:val="22"/>
          <w:szCs w:val="22"/>
        </w:rPr>
        <w:t xml:space="preserve"> </w:t>
      </w:r>
      <w:bookmarkStart w:id="0" w:name="_Hlk89174323"/>
      <w:r w:rsidRPr="0011199D">
        <w:rPr>
          <w:rFonts w:ascii="Bookman Old Style" w:hAnsi="Bookman Old Style"/>
          <w:bCs/>
          <w:sz w:val="22"/>
          <w:szCs w:val="22"/>
        </w:rPr>
        <w:t>modifying service plan review requirements to include a 30-day internal review</w:t>
      </w:r>
      <w:bookmarkEnd w:id="0"/>
      <w:r w:rsidRPr="0011199D">
        <w:rPr>
          <w:rFonts w:ascii="Bookman Old Style" w:hAnsi="Bookman Old Style"/>
          <w:bCs/>
          <w:sz w:val="22"/>
          <w:szCs w:val="22"/>
        </w:rPr>
        <w:t>; m</w:t>
      </w:r>
      <w:r w:rsidRPr="0011199D">
        <w:rPr>
          <w:rFonts w:ascii="Bookman Old Style" w:eastAsiaTheme="minorHAnsi" w:hAnsi="Bookman Old Style"/>
          <w:bCs/>
          <w:color w:val="000000"/>
          <w:sz w:val="22"/>
          <w:szCs w:val="22"/>
        </w:rPr>
        <w:t>odifying the frequency requirement for a crisis plan;</w:t>
      </w:r>
      <w:r w:rsidRPr="0011199D">
        <w:rPr>
          <w:rFonts w:ascii="Bookman Old Style" w:hAnsi="Bookman Old Style"/>
          <w:bCs/>
          <w:sz w:val="22"/>
          <w:szCs w:val="22"/>
        </w:rPr>
        <w:t xml:space="preserve"> a</w:t>
      </w:r>
      <w:r w:rsidRPr="0011199D">
        <w:rPr>
          <w:rFonts w:ascii="Bookman Old Style" w:eastAsiaTheme="minorHAnsi" w:hAnsi="Bookman Old Style"/>
          <w:bCs/>
          <w:sz w:val="22"/>
          <w:szCs w:val="22"/>
        </w:rPr>
        <w:t xml:space="preserve">dding additional discharge requirements; </w:t>
      </w:r>
      <w:r w:rsidRPr="0011199D">
        <w:rPr>
          <w:rFonts w:ascii="Bookman Old Style" w:hAnsi="Bookman Old Style"/>
          <w:bCs/>
          <w:sz w:val="22"/>
          <w:szCs w:val="22"/>
        </w:rPr>
        <w:t xml:space="preserve">adding new post discharge requirements for consideration as a QRTP; clarifying the requirements of physical health of residents; adding requirements regarding medication administration; clarifying language in behavior management; clarifying previously allowed practice of </w:t>
      </w:r>
      <w:r w:rsidRPr="0011199D">
        <w:rPr>
          <w:rFonts w:ascii="Bookman Old Style" w:eastAsiaTheme="minorHAnsi" w:hAnsi="Bookman Old Style"/>
          <w:bCs/>
          <w:color w:val="000000" w:themeColor="text1"/>
          <w:sz w:val="22"/>
          <w:szCs w:val="22"/>
        </w:rPr>
        <w:t xml:space="preserve">standing in or near the doorway while engaging in approved de-escalation techniques as the only form of allowed seclusion; </w:t>
      </w:r>
      <w:r w:rsidRPr="0011199D">
        <w:rPr>
          <w:rFonts w:ascii="Bookman Old Style" w:hAnsi="Bookman Old Style"/>
          <w:bCs/>
          <w:sz w:val="22"/>
          <w:szCs w:val="22"/>
        </w:rPr>
        <w:t xml:space="preserve">adding explicit language that </w:t>
      </w:r>
      <w:r w:rsidRPr="0011199D">
        <w:rPr>
          <w:rFonts w:ascii="Bookman Old Style" w:eastAsiaTheme="minorHAnsi" w:hAnsi="Bookman Old Style"/>
          <w:bCs/>
          <w:color w:val="000000" w:themeColor="text1"/>
          <w:sz w:val="22"/>
          <w:szCs w:val="22"/>
        </w:rPr>
        <w:t xml:space="preserve">locked seclusion is prohibited in children’s residential care facilities except for Level 2 facilities; </w:t>
      </w:r>
      <w:r w:rsidRPr="0011199D">
        <w:rPr>
          <w:rFonts w:ascii="Bookman Old Style" w:hAnsi="Bookman Old Style"/>
          <w:bCs/>
          <w:sz w:val="22"/>
          <w:szCs w:val="22"/>
        </w:rPr>
        <w:t>a</w:t>
      </w:r>
      <w:r w:rsidRPr="0011199D">
        <w:rPr>
          <w:rFonts w:ascii="Bookman Old Style" w:eastAsiaTheme="minorHAnsi" w:hAnsi="Bookman Old Style"/>
          <w:bCs/>
          <w:color w:val="000000"/>
          <w:sz w:val="22"/>
          <w:szCs w:val="22"/>
        </w:rPr>
        <w:t xml:space="preserve">dding requirement for Behavioral Health Professional (BHP) certification for QRTP; adding requirements in records management; </w:t>
      </w:r>
      <w:r w:rsidRPr="0011199D">
        <w:rPr>
          <w:rFonts w:ascii="Bookman Old Style" w:hAnsi="Bookman Old Style"/>
          <w:bCs/>
          <w:sz w:val="22"/>
          <w:szCs w:val="22"/>
        </w:rPr>
        <w:t>expanding good judgement to include professional boundaries; a</w:t>
      </w:r>
      <w:r w:rsidRPr="0011199D">
        <w:rPr>
          <w:rFonts w:ascii="Bookman Old Style" w:eastAsiaTheme="minorHAnsi" w:hAnsi="Bookman Old Style"/>
          <w:bCs/>
          <w:color w:val="000000"/>
          <w:sz w:val="22"/>
          <w:szCs w:val="22"/>
        </w:rPr>
        <w:t>dding requirements for comprehensive background checks with fingerprinting and inclusion of specific disqualifying conditions aligning with FFPSA; adding additional comprehensive background check requirements to include professional registries and Adult Protective Services;</w:t>
      </w:r>
      <w:r w:rsidRPr="0011199D">
        <w:rPr>
          <w:rFonts w:ascii="Bookman Old Style" w:hAnsi="Bookman Old Style"/>
          <w:bCs/>
          <w:sz w:val="22"/>
          <w:szCs w:val="22"/>
        </w:rPr>
        <w:t xml:space="preserve"> adding disqualifying driving offenses that prohibit a staff member from transporting residents; r</w:t>
      </w:r>
      <w:r w:rsidRPr="0011199D">
        <w:rPr>
          <w:rFonts w:ascii="Bookman Old Style" w:eastAsiaTheme="minorHAnsi" w:hAnsi="Bookman Old Style"/>
          <w:bCs/>
          <w:color w:val="000000"/>
          <w:sz w:val="22"/>
          <w:szCs w:val="22"/>
        </w:rPr>
        <w:t xml:space="preserve">emoving, clarifying and adding requirements to staff training; </w:t>
      </w:r>
      <w:r w:rsidRPr="0011199D">
        <w:rPr>
          <w:rFonts w:ascii="Bookman Old Style" w:hAnsi="Bookman Old Style"/>
          <w:bCs/>
          <w:sz w:val="22"/>
          <w:szCs w:val="22"/>
        </w:rPr>
        <w:t>clarifying requirement for seatbelts and child safety seats; a</w:t>
      </w:r>
      <w:r w:rsidRPr="0011199D">
        <w:rPr>
          <w:rFonts w:ascii="Bookman Old Style" w:eastAsiaTheme="minorHAnsi" w:hAnsi="Bookman Old Style"/>
          <w:bCs/>
          <w:color w:val="000000"/>
          <w:sz w:val="22"/>
          <w:szCs w:val="22"/>
        </w:rPr>
        <w:t>dding requirements for QRTP to have both a licensed clinician and registered nurse available 24 hours a day/7 days a week;</w:t>
      </w:r>
      <w:r w:rsidRPr="0011199D">
        <w:rPr>
          <w:rFonts w:ascii="Bookman Old Style" w:hAnsi="Bookman Old Style"/>
          <w:bCs/>
          <w:sz w:val="22"/>
          <w:szCs w:val="22"/>
        </w:rPr>
        <w:t xml:space="preserve"> expanding allowable credentials to include clinical conditional LCSW, LCPC and LMFT; e</w:t>
      </w:r>
      <w:r w:rsidRPr="0011199D">
        <w:rPr>
          <w:rFonts w:ascii="Bookman Old Style" w:eastAsiaTheme="minorHAnsi" w:hAnsi="Bookman Old Style"/>
          <w:bCs/>
          <w:color w:val="000000"/>
          <w:sz w:val="22"/>
          <w:szCs w:val="22"/>
        </w:rPr>
        <w:t>liminating requirement for six month clinical review; specifying treatment and facility requirements for persons with intellectual and/or developmental disability as a specialized program and including requirements for assessment and staff supervision;</w:t>
      </w:r>
      <w:r w:rsidRPr="0011199D">
        <w:rPr>
          <w:rFonts w:ascii="Bookman Old Style" w:hAnsi="Bookman Old Style"/>
          <w:bCs/>
          <w:sz w:val="22"/>
          <w:szCs w:val="22"/>
        </w:rPr>
        <w:t xml:space="preserve"> adding ancillary service to include BCBA in Level 2 facilities; c</w:t>
      </w:r>
      <w:r w:rsidRPr="0011199D">
        <w:rPr>
          <w:rFonts w:ascii="Bookman Old Style" w:eastAsiaTheme="minorHAnsi" w:hAnsi="Bookman Old Style"/>
          <w:bCs/>
          <w:color w:val="000000"/>
          <w:sz w:val="22"/>
          <w:szCs w:val="22"/>
        </w:rPr>
        <w:t>larifying language regarding enforcement; and a</w:t>
      </w:r>
      <w:r w:rsidRPr="0011199D">
        <w:rPr>
          <w:rFonts w:ascii="Bookman Old Style" w:eastAsiaTheme="minorHAnsi" w:hAnsi="Bookman Old Style"/>
          <w:bCs/>
          <w:sz w:val="22"/>
          <w:szCs w:val="22"/>
        </w:rPr>
        <w:t xml:space="preserve">dding a requirement to notify guardians of current and prospective residents of licensing action. </w:t>
      </w:r>
    </w:p>
    <w:p w14:paraId="2FB9C82A" w14:textId="57F37575" w:rsidR="0011199D" w:rsidRPr="0011199D" w:rsidRDefault="0011199D" w:rsidP="00590C30">
      <w:pPr>
        <w:overflowPunct/>
        <w:autoSpaceDE/>
        <w:autoSpaceDN/>
        <w:adjustRightInd/>
        <w:textAlignment w:val="auto"/>
        <w:rPr>
          <w:rFonts w:ascii="Bookman Old Style" w:eastAsiaTheme="minorHAnsi" w:hAnsi="Bookman Old Style"/>
          <w:bCs/>
          <w:sz w:val="22"/>
          <w:szCs w:val="22"/>
        </w:rPr>
      </w:pPr>
      <w:r w:rsidRPr="0011199D">
        <w:rPr>
          <w:rFonts w:ascii="Bookman Old Style" w:eastAsiaTheme="minorHAnsi" w:hAnsi="Bookman Old Style"/>
          <w:bCs/>
          <w:sz w:val="22"/>
          <w:szCs w:val="22"/>
        </w:rPr>
        <w:t>EFFECTIVE DATE:</w:t>
      </w:r>
      <w:r w:rsidR="00590C30">
        <w:rPr>
          <w:rFonts w:ascii="Bookman Old Style" w:eastAsiaTheme="minorHAnsi" w:hAnsi="Bookman Old Style"/>
          <w:bCs/>
          <w:sz w:val="22"/>
          <w:szCs w:val="22"/>
        </w:rPr>
        <w:t xml:space="preserve"> December 12, 2021</w:t>
      </w:r>
    </w:p>
    <w:p w14:paraId="1B10FAFE" w14:textId="29229DED" w:rsidR="0011199D" w:rsidRPr="0011199D" w:rsidRDefault="00590C30" w:rsidP="00590C30">
      <w:pPr>
        <w:overflowPunct/>
        <w:autoSpaceDE/>
        <w:autoSpaceDN/>
        <w:adjustRightInd/>
        <w:ind w:right="-270"/>
        <w:textAlignment w:val="auto"/>
        <w:rPr>
          <w:rFonts w:ascii="Bookman Old Style" w:eastAsiaTheme="minorHAnsi" w:hAnsi="Bookman Old Style"/>
          <w:bCs/>
          <w:sz w:val="22"/>
          <w:szCs w:val="22"/>
        </w:rPr>
      </w:pPr>
      <w:r>
        <w:rPr>
          <w:rFonts w:ascii="Bookman Old Style" w:eastAsiaTheme="minorHAnsi" w:hAnsi="Bookman Old Style"/>
          <w:bCs/>
          <w:sz w:val="22"/>
          <w:szCs w:val="22"/>
        </w:rPr>
        <w:t>OCFS</w:t>
      </w:r>
      <w:r w:rsidR="0011199D" w:rsidRPr="0011199D">
        <w:rPr>
          <w:rFonts w:ascii="Bookman Old Style" w:eastAsiaTheme="minorHAnsi" w:hAnsi="Bookman Old Style"/>
          <w:bCs/>
          <w:sz w:val="22"/>
          <w:szCs w:val="22"/>
        </w:rPr>
        <w:t xml:space="preserve"> CONTACT PERSON: Janet Whitten</w:t>
      </w:r>
      <w:r>
        <w:rPr>
          <w:rFonts w:ascii="Bookman Old Style" w:eastAsiaTheme="minorHAnsi" w:hAnsi="Bookman Old Style"/>
          <w:bCs/>
          <w:sz w:val="22"/>
          <w:szCs w:val="22"/>
        </w:rPr>
        <w:t xml:space="preserve">, </w:t>
      </w:r>
      <w:r w:rsidR="0011199D" w:rsidRPr="0011199D">
        <w:rPr>
          <w:rFonts w:ascii="Bookman Old Style" w:eastAsiaTheme="minorHAnsi" w:hAnsi="Bookman Old Style"/>
          <w:bCs/>
          <w:sz w:val="22"/>
          <w:szCs w:val="22"/>
        </w:rPr>
        <w:t>Office of Child and Family Services</w:t>
      </w:r>
      <w:r>
        <w:rPr>
          <w:rFonts w:ascii="Bookman Old Style" w:eastAsiaTheme="minorHAnsi" w:hAnsi="Bookman Old Style"/>
          <w:bCs/>
          <w:sz w:val="22"/>
          <w:szCs w:val="22"/>
        </w:rPr>
        <w:t xml:space="preserve">, </w:t>
      </w:r>
      <w:r w:rsidR="0011199D" w:rsidRPr="0011199D">
        <w:rPr>
          <w:rFonts w:ascii="Bookman Old Style" w:eastAsiaTheme="minorHAnsi" w:hAnsi="Bookman Old Style"/>
          <w:bCs/>
          <w:sz w:val="22"/>
          <w:szCs w:val="22"/>
        </w:rPr>
        <w:t xml:space="preserve">2 Anthony Avenue </w:t>
      </w:r>
      <w:r>
        <w:rPr>
          <w:rFonts w:ascii="Bookman Old Style" w:eastAsiaTheme="minorHAnsi" w:hAnsi="Bookman Old Style"/>
          <w:bCs/>
          <w:sz w:val="22"/>
          <w:szCs w:val="22"/>
        </w:rPr>
        <w:t xml:space="preserve">- </w:t>
      </w:r>
      <w:r w:rsidR="0011199D" w:rsidRPr="0011199D">
        <w:rPr>
          <w:rFonts w:ascii="Bookman Old Style" w:eastAsiaTheme="minorHAnsi" w:hAnsi="Bookman Old Style"/>
          <w:bCs/>
          <w:sz w:val="22"/>
          <w:szCs w:val="22"/>
        </w:rPr>
        <w:t>11 State House Station, Augusta, ME 04333-0011</w:t>
      </w:r>
      <w:r>
        <w:rPr>
          <w:rFonts w:ascii="Bookman Old Style" w:eastAsiaTheme="minorHAnsi" w:hAnsi="Bookman Old Style"/>
          <w:bCs/>
          <w:sz w:val="22"/>
          <w:szCs w:val="22"/>
        </w:rPr>
        <w:t xml:space="preserve">. </w:t>
      </w:r>
      <w:r w:rsidR="0011199D" w:rsidRPr="0011199D">
        <w:rPr>
          <w:rFonts w:ascii="Bookman Old Style" w:eastAsiaTheme="minorHAnsi" w:hAnsi="Bookman Old Style"/>
          <w:bCs/>
          <w:sz w:val="22"/>
          <w:szCs w:val="22"/>
        </w:rPr>
        <w:t>T</w:t>
      </w:r>
      <w:r w:rsidRPr="0011199D">
        <w:rPr>
          <w:rFonts w:ascii="Bookman Old Style" w:eastAsiaTheme="minorHAnsi" w:hAnsi="Bookman Old Style"/>
          <w:bCs/>
          <w:sz w:val="22"/>
          <w:szCs w:val="22"/>
        </w:rPr>
        <w:t>elephone</w:t>
      </w:r>
      <w:r w:rsidR="0011199D" w:rsidRPr="0011199D">
        <w:rPr>
          <w:rFonts w:ascii="Bookman Old Style" w:eastAsiaTheme="minorHAnsi" w:hAnsi="Bookman Old Style"/>
          <w:bCs/>
          <w:sz w:val="22"/>
          <w:szCs w:val="22"/>
        </w:rPr>
        <w:t xml:space="preserve">: </w:t>
      </w:r>
      <w:r>
        <w:rPr>
          <w:rFonts w:ascii="Bookman Old Style" w:eastAsiaTheme="minorHAnsi" w:hAnsi="Bookman Old Style"/>
          <w:bCs/>
          <w:sz w:val="22"/>
          <w:szCs w:val="22"/>
        </w:rPr>
        <w:t xml:space="preserve">(207) </w:t>
      </w:r>
      <w:r w:rsidR="0011199D" w:rsidRPr="0011199D">
        <w:rPr>
          <w:rFonts w:ascii="Bookman Old Style" w:eastAsiaTheme="minorHAnsi" w:hAnsi="Bookman Old Style"/>
          <w:bCs/>
          <w:sz w:val="22"/>
          <w:szCs w:val="22"/>
        </w:rPr>
        <w:t>287-7068</w:t>
      </w:r>
      <w:r>
        <w:rPr>
          <w:rFonts w:ascii="Bookman Old Style" w:eastAsiaTheme="minorHAnsi" w:hAnsi="Bookman Old Style"/>
          <w:bCs/>
          <w:sz w:val="22"/>
          <w:szCs w:val="22"/>
        </w:rPr>
        <w:t xml:space="preserve">. Email: </w:t>
      </w:r>
      <w:hyperlink r:id="rId16" w:history="1">
        <w:r w:rsidRPr="00A25BA7">
          <w:rPr>
            <w:rStyle w:val="Hyperlink"/>
            <w:rFonts w:ascii="Bookman Old Style" w:eastAsiaTheme="minorHAnsi" w:hAnsi="Bookman Old Style"/>
            <w:bCs/>
            <w:sz w:val="22"/>
            <w:szCs w:val="22"/>
          </w:rPr>
          <w:t>Janet.Whitten@Maine.gov</w:t>
        </w:r>
      </w:hyperlink>
      <w:r>
        <w:rPr>
          <w:rFonts w:ascii="Bookman Old Style" w:eastAsiaTheme="minorHAnsi" w:hAnsi="Bookman Old Style"/>
          <w:bCs/>
          <w:sz w:val="22"/>
          <w:szCs w:val="22"/>
        </w:rPr>
        <w:t>.</w:t>
      </w:r>
    </w:p>
    <w:p w14:paraId="1CB8862E" w14:textId="471FC703" w:rsidR="00EA29F9" w:rsidRDefault="00590C30"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OCFS WEBSITE: </w:t>
      </w:r>
      <w:hyperlink r:id="rId17" w:history="1">
        <w:r w:rsidR="00465609" w:rsidRPr="00A25BA7">
          <w:rPr>
            <w:rStyle w:val="Hyperlink"/>
            <w:rFonts w:ascii="Bookman Old Style" w:hAnsi="Bookman Old Style"/>
            <w:bCs/>
            <w:sz w:val="22"/>
            <w:szCs w:val="22"/>
          </w:rPr>
          <w:t>https://www.maine.gov/dhhs/ocfs</w:t>
        </w:r>
      </w:hyperlink>
      <w:r w:rsidR="00465609">
        <w:rPr>
          <w:rFonts w:ascii="Bookman Old Style" w:hAnsi="Bookman Old Style"/>
          <w:bCs/>
          <w:sz w:val="22"/>
          <w:szCs w:val="22"/>
        </w:rPr>
        <w:t>.</w:t>
      </w:r>
    </w:p>
    <w:p w14:paraId="0B52A90C" w14:textId="6539E003" w:rsidR="00590C30" w:rsidRDefault="00590C30"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18" w:history="1">
        <w:r w:rsidR="00465609" w:rsidRPr="00A25BA7">
          <w:rPr>
            <w:rStyle w:val="Hyperlink"/>
            <w:rFonts w:ascii="Bookman Old Style" w:hAnsi="Bookman Old Style"/>
            <w:bCs/>
            <w:sz w:val="22"/>
            <w:szCs w:val="22"/>
          </w:rPr>
          <w:t>https://www.maine.gov/dhhs/</w:t>
        </w:r>
      </w:hyperlink>
      <w:r w:rsidR="00465609">
        <w:rPr>
          <w:rFonts w:ascii="Bookman Old Style" w:hAnsi="Bookman Old Style"/>
          <w:bCs/>
          <w:sz w:val="22"/>
          <w:szCs w:val="22"/>
        </w:rPr>
        <w:t>.</w:t>
      </w:r>
    </w:p>
    <w:p w14:paraId="719B9C9B" w14:textId="27DBBEB3" w:rsidR="00590C30" w:rsidRDefault="00590C30" w:rsidP="00320CF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19" w:history="1">
        <w:r w:rsidRPr="00A25BA7">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5B6CE15" w14:textId="77777777" w:rsidR="00590C30" w:rsidRPr="00B84768" w:rsidRDefault="00590C30" w:rsidP="00320CFB">
      <w:pPr>
        <w:tabs>
          <w:tab w:val="left" w:pos="-1440"/>
          <w:tab w:val="left" w:pos="-720"/>
          <w:tab w:val="left" w:pos="4320"/>
          <w:tab w:val="left" w:pos="10440"/>
        </w:tabs>
        <w:rPr>
          <w:rFonts w:ascii="Bookman Old Style" w:hAnsi="Bookman Old Style"/>
          <w:bCs/>
          <w:sz w:val="22"/>
          <w:szCs w:val="22"/>
        </w:rPr>
      </w:pPr>
    </w:p>
    <w:sectPr w:rsidR="00590C30" w:rsidRPr="00B84768" w:rsidSect="00C97164">
      <w:footerReference w:type="default" r:id="rId2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65CCD" w:rsidRDefault="00D65CCD">
      <w:r>
        <w:separator/>
      </w:r>
    </w:p>
  </w:endnote>
  <w:endnote w:type="continuationSeparator" w:id="0">
    <w:p w14:paraId="0D131892" w14:textId="77777777" w:rsidR="00D65CCD" w:rsidRDefault="00D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65CCD" w:rsidRDefault="00D65CCD"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65CCD" w:rsidRDefault="00D65CCD">
      <w:r>
        <w:rPr>
          <w:sz w:val="24"/>
        </w:rPr>
        <w:separator/>
      </w:r>
    </w:p>
  </w:footnote>
  <w:footnote w:type="continuationSeparator" w:id="0">
    <w:p w14:paraId="25F3AAF8" w14:textId="77777777" w:rsidR="00D65CCD" w:rsidRDefault="00D6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3654"/>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2A7"/>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A53"/>
    <w:rsid w:val="00032B50"/>
    <w:rsid w:val="00033226"/>
    <w:rsid w:val="000332E0"/>
    <w:rsid w:val="0003347D"/>
    <w:rsid w:val="00033558"/>
    <w:rsid w:val="000339F1"/>
    <w:rsid w:val="0003405E"/>
    <w:rsid w:val="00034499"/>
    <w:rsid w:val="00035024"/>
    <w:rsid w:val="00035392"/>
    <w:rsid w:val="00035673"/>
    <w:rsid w:val="00035A95"/>
    <w:rsid w:val="00035BFE"/>
    <w:rsid w:val="00035D7C"/>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78B"/>
    <w:rsid w:val="0005784E"/>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73B"/>
    <w:rsid w:val="00072D19"/>
    <w:rsid w:val="00073341"/>
    <w:rsid w:val="00073659"/>
    <w:rsid w:val="00073788"/>
    <w:rsid w:val="00075335"/>
    <w:rsid w:val="00075442"/>
    <w:rsid w:val="00076259"/>
    <w:rsid w:val="000763EE"/>
    <w:rsid w:val="00076C1C"/>
    <w:rsid w:val="000772BA"/>
    <w:rsid w:val="000774DD"/>
    <w:rsid w:val="000777EB"/>
    <w:rsid w:val="0008008A"/>
    <w:rsid w:val="0008046B"/>
    <w:rsid w:val="000819E4"/>
    <w:rsid w:val="00081A8B"/>
    <w:rsid w:val="00082A3B"/>
    <w:rsid w:val="000832D2"/>
    <w:rsid w:val="0008330D"/>
    <w:rsid w:val="0008336F"/>
    <w:rsid w:val="0008367A"/>
    <w:rsid w:val="0008388F"/>
    <w:rsid w:val="00083E59"/>
    <w:rsid w:val="000840F2"/>
    <w:rsid w:val="00084349"/>
    <w:rsid w:val="00084354"/>
    <w:rsid w:val="00084514"/>
    <w:rsid w:val="000850EB"/>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B56"/>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63C"/>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034"/>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531"/>
    <w:rsid w:val="000F3C3C"/>
    <w:rsid w:val="000F3C6B"/>
    <w:rsid w:val="000F3DFF"/>
    <w:rsid w:val="000F3F4B"/>
    <w:rsid w:val="000F45C9"/>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99D"/>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292E"/>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88E"/>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A08"/>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00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BE3"/>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6E6C"/>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B7203"/>
    <w:rsid w:val="001C05B2"/>
    <w:rsid w:val="001C0D8D"/>
    <w:rsid w:val="001C0FAC"/>
    <w:rsid w:val="001C13F9"/>
    <w:rsid w:val="001C1499"/>
    <w:rsid w:val="001C22EF"/>
    <w:rsid w:val="001C3545"/>
    <w:rsid w:val="001C3A6A"/>
    <w:rsid w:val="001C4275"/>
    <w:rsid w:val="001C4A7D"/>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A99"/>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56F"/>
    <w:rsid w:val="001E36E4"/>
    <w:rsid w:val="001E4084"/>
    <w:rsid w:val="001E4748"/>
    <w:rsid w:val="001E4E32"/>
    <w:rsid w:val="001E54E5"/>
    <w:rsid w:val="001E59B3"/>
    <w:rsid w:val="001E5B85"/>
    <w:rsid w:val="001E6241"/>
    <w:rsid w:val="001E657F"/>
    <w:rsid w:val="001E65EC"/>
    <w:rsid w:val="001E6CFE"/>
    <w:rsid w:val="001E7642"/>
    <w:rsid w:val="001E7DFE"/>
    <w:rsid w:val="001F02DD"/>
    <w:rsid w:val="001F08E5"/>
    <w:rsid w:val="001F0AFD"/>
    <w:rsid w:val="001F2231"/>
    <w:rsid w:val="001F22B8"/>
    <w:rsid w:val="001F2EBB"/>
    <w:rsid w:val="001F3526"/>
    <w:rsid w:val="001F3558"/>
    <w:rsid w:val="001F3858"/>
    <w:rsid w:val="001F3A5F"/>
    <w:rsid w:val="001F43B0"/>
    <w:rsid w:val="001F44CC"/>
    <w:rsid w:val="001F4725"/>
    <w:rsid w:val="001F4900"/>
    <w:rsid w:val="001F4993"/>
    <w:rsid w:val="001F4BC8"/>
    <w:rsid w:val="001F4DB8"/>
    <w:rsid w:val="001F5345"/>
    <w:rsid w:val="001F54DE"/>
    <w:rsid w:val="001F6CF9"/>
    <w:rsid w:val="001F6F74"/>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7B4"/>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6B6B"/>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B67"/>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4EC"/>
    <w:rsid w:val="00281664"/>
    <w:rsid w:val="002819A9"/>
    <w:rsid w:val="00281DBD"/>
    <w:rsid w:val="00283572"/>
    <w:rsid w:val="00283ABD"/>
    <w:rsid w:val="00283C76"/>
    <w:rsid w:val="00283F0C"/>
    <w:rsid w:val="00284DA6"/>
    <w:rsid w:val="002853A9"/>
    <w:rsid w:val="00285DF6"/>
    <w:rsid w:val="00285FC2"/>
    <w:rsid w:val="00286925"/>
    <w:rsid w:val="00286B76"/>
    <w:rsid w:val="00286C97"/>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4FA5"/>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6E9B"/>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3D"/>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0CFB"/>
    <w:rsid w:val="0032148C"/>
    <w:rsid w:val="00321603"/>
    <w:rsid w:val="0032174B"/>
    <w:rsid w:val="0032207C"/>
    <w:rsid w:val="00323375"/>
    <w:rsid w:val="003233EF"/>
    <w:rsid w:val="00323CAD"/>
    <w:rsid w:val="00324D59"/>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3F31"/>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44E"/>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45B"/>
    <w:rsid w:val="00360774"/>
    <w:rsid w:val="003608BB"/>
    <w:rsid w:val="00360B13"/>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8E"/>
    <w:rsid w:val="003729F8"/>
    <w:rsid w:val="00372A28"/>
    <w:rsid w:val="00372EB5"/>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5C"/>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12C"/>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C0B"/>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1B21"/>
    <w:rsid w:val="004122C1"/>
    <w:rsid w:val="00412A49"/>
    <w:rsid w:val="00412A5B"/>
    <w:rsid w:val="00412A82"/>
    <w:rsid w:val="00413345"/>
    <w:rsid w:val="004140FA"/>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1D9"/>
    <w:rsid w:val="004304FE"/>
    <w:rsid w:val="00430943"/>
    <w:rsid w:val="00430A34"/>
    <w:rsid w:val="00430D02"/>
    <w:rsid w:val="00430DEE"/>
    <w:rsid w:val="00431573"/>
    <w:rsid w:val="00431A8D"/>
    <w:rsid w:val="00431D3C"/>
    <w:rsid w:val="00432669"/>
    <w:rsid w:val="00432C42"/>
    <w:rsid w:val="00432E3B"/>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47B"/>
    <w:rsid w:val="00446878"/>
    <w:rsid w:val="004471BE"/>
    <w:rsid w:val="004502CC"/>
    <w:rsid w:val="0045081A"/>
    <w:rsid w:val="0045156C"/>
    <w:rsid w:val="00451808"/>
    <w:rsid w:val="00451EB0"/>
    <w:rsid w:val="0045270D"/>
    <w:rsid w:val="00453185"/>
    <w:rsid w:val="00453E1F"/>
    <w:rsid w:val="004549CE"/>
    <w:rsid w:val="00455120"/>
    <w:rsid w:val="0045518E"/>
    <w:rsid w:val="00455FD6"/>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24C"/>
    <w:rsid w:val="00465429"/>
    <w:rsid w:val="00465545"/>
    <w:rsid w:val="0046560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48B"/>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754"/>
    <w:rsid w:val="004A0962"/>
    <w:rsid w:val="004A140A"/>
    <w:rsid w:val="004A1C37"/>
    <w:rsid w:val="004A1E09"/>
    <w:rsid w:val="004A29E0"/>
    <w:rsid w:val="004A30C8"/>
    <w:rsid w:val="004A3104"/>
    <w:rsid w:val="004A32D1"/>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49C"/>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C4B"/>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1FAF"/>
    <w:rsid w:val="005822A9"/>
    <w:rsid w:val="00582343"/>
    <w:rsid w:val="0058267B"/>
    <w:rsid w:val="00582926"/>
    <w:rsid w:val="00582A22"/>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0C30"/>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1DAE"/>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21"/>
    <w:rsid w:val="005A7888"/>
    <w:rsid w:val="005A7E17"/>
    <w:rsid w:val="005A7E5D"/>
    <w:rsid w:val="005B0274"/>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AD8"/>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156"/>
    <w:rsid w:val="005F1346"/>
    <w:rsid w:val="005F15B2"/>
    <w:rsid w:val="005F1E3C"/>
    <w:rsid w:val="005F1E49"/>
    <w:rsid w:val="005F2185"/>
    <w:rsid w:val="005F2EFE"/>
    <w:rsid w:val="005F37B4"/>
    <w:rsid w:val="005F4B34"/>
    <w:rsid w:val="005F4D9F"/>
    <w:rsid w:val="005F5E0D"/>
    <w:rsid w:val="005F604A"/>
    <w:rsid w:val="005F66D3"/>
    <w:rsid w:val="005F6B5C"/>
    <w:rsid w:val="005F7CCA"/>
    <w:rsid w:val="006000CB"/>
    <w:rsid w:val="0060026A"/>
    <w:rsid w:val="006002FF"/>
    <w:rsid w:val="00600BCD"/>
    <w:rsid w:val="00600C3E"/>
    <w:rsid w:val="00600E37"/>
    <w:rsid w:val="00601052"/>
    <w:rsid w:val="00601ADA"/>
    <w:rsid w:val="00603262"/>
    <w:rsid w:val="006033E0"/>
    <w:rsid w:val="00603961"/>
    <w:rsid w:val="00605FC3"/>
    <w:rsid w:val="006060BF"/>
    <w:rsid w:val="006062DE"/>
    <w:rsid w:val="006063D0"/>
    <w:rsid w:val="00606889"/>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91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3E0"/>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53A"/>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114"/>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1F88"/>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128"/>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A51"/>
    <w:rsid w:val="006B7D13"/>
    <w:rsid w:val="006B7D36"/>
    <w:rsid w:val="006C0764"/>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2FB"/>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2D80"/>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0B1"/>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281"/>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2465"/>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585"/>
    <w:rsid w:val="007B17FE"/>
    <w:rsid w:val="007B1E87"/>
    <w:rsid w:val="007B22AD"/>
    <w:rsid w:val="007B3080"/>
    <w:rsid w:val="007B5651"/>
    <w:rsid w:val="007B5740"/>
    <w:rsid w:val="007B591A"/>
    <w:rsid w:val="007B5E13"/>
    <w:rsid w:val="007B6050"/>
    <w:rsid w:val="007B60A7"/>
    <w:rsid w:val="007B6530"/>
    <w:rsid w:val="007B66C1"/>
    <w:rsid w:val="007B6A2D"/>
    <w:rsid w:val="007B6A49"/>
    <w:rsid w:val="007B6EC2"/>
    <w:rsid w:val="007B6F5C"/>
    <w:rsid w:val="007B7CCE"/>
    <w:rsid w:val="007C153A"/>
    <w:rsid w:val="007C17DD"/>
    <w:rsid w:val="007C1F29"/>
    <w:rsid w:val="007C2019"/>
    <w:rsid w:val="007C2823"/>
    <w:rsid w:val="007C2E1B"/>
    <w:rsid w:val="007C36A0"/>
    <w:rsid w:val="007C36E9"/>
    <w:rsid w:val="007C4E65"/>
    <w:rsid w:val="007C4F19"/>
    <w:rsid w:val="007C559D"/>
    <w:rsid w:val="007C569E"/>
    <w:rsid w:val="007C5D4C"/>
    <w:rsid w:val="007C64FD"/>
    <w:rsid w:val="007C65D9"/>
    <w:rsid w:val="007C693B"/>
    <w:rsid w:val="007C6A1B"/>
    <w:rsid w:val="007C6CCA"/>
    <w:rsid w:val="007C7396"/>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1FB8"/>
    <w:rsid w:val="007E2D6A"/>
    <w:rsid w:val="007E385C"/>
    <w:rsid w:val="007E3CFF"/>
    <w:rsid w:val="007E4991"/>
    <w:rsid w:val="007E4B2C"/>
    <w:rsid w:val="007E4C03"/>
    <w:rsid w:val="007E4F18"/>
    <w:rsid w:val="007E5A63"/>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6B4A"/>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1AC"/>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AB7"/>
    <w:rsid w:val="00816C85"/>
    <w:rsid w:val="00816CC5"/>
    <w:rsid w:val="00817207"/>
    <w:rsid w:val="00817498"/>
    <w:rsid w:val="00817F33"/>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56E"/>
    <w:rsid w:val="0083371F"/>
    <w:rsid w:val="00833870"/>
    <w:rsid w:val="00833A57"/>
    <w:rsid w:val="00835485"/>
    <w:rsid w:val="00836EA5"/>
    <w:rsid w:val="0083704E"/>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4D6"/>
    <w:rsid w:val="008505EE"/>
    <w:rsid w:val="00850714"/>
    <w:rsid w:val="008511DA"/>
    <w:rsid w:val="0085147C"/>
    <w:rsid w:val="00851B39"/>
    <w:rsid w:val="00851DF3"/>
    <w:rsid w:val="00852D8A"/>
    <w:rsid w:val="00854AF2"/>
    <w:rsid w:val="00854C4D"/>
    <w:rsid w:val="00854E96"/>
    <w:rsid w:val="00854FFF"/>
    <w:rsid w:val="008550E2"/>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2E12"/>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085"/>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149A"/>
    <w:rsid w:val="008C29BC"/>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017"/>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663A"/>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5B6"/>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1E41"/>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655"/>
    <w:rsid w:val="00993C33"/>
    <w:rsid w:val="00994085"/>
    <w:rsid w:val="0099436B"/>
    <w:rsid w:val="00994D56"/>
    <w:rsid w:val="009958E7"/>
    <w:rsid w:val="0099597D"/>
    <w:rsid w:val="00995EB6"/>
    <w:rsid w:val="0099603C"/>
    <w:rsid w:val="00996B65"/>
    <w:rsid w:val="00996C01"/>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3C55"/>
    <w:rsid w:val="009A465C"/>
    <w:rsid w:val="009A47FF"/>
    <w:rsid w:val="009A4849"/>
    <w:rsid w:val="009A4FFD"/>
    <w:rsid w:val="009A5770"/>
    <w:rsid w:val="009A5A88"/>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41"/>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23B"/>
    <w:rsid w:val="009D1624"/>
    <w:rsid w:val="009D1A22"/>
    <w:rsid w:val="009D1D6B"/>
    <w:rsid w:val="009D1D95"/>
    <w:rsid w:val="009D273A"/>
    <w:rsid w:val="009D27AB"/>
    <w:rsid w:val="009D27C7"/>
    <w:rsid w:val="009D2877"/>
    <w:rsid w:val="009D2C73"/>
    <w:rsid w:val="009D305C"/>
    <w:rsid w:val="009D352A"/>
    <w:rsid w:val="009D3657"/>
    <w:rsid w:val="009D3747"/>
    <w:rsid w:val="009D378D"/>
    <w:rsid w:val="009D39F9"/>
    <w:rsid w:val="009D3D58"/>
    <w:rsid w:val="009D4161"/>
    <w:rsid w:val="009D4693"/>
    <w:rsid w:val="009D58F4"/>
    <w:rsid w:val="009D6A29"/>
    <w:rsid w:val="009D7709"/>
    <w:rsid w:val="009D77B4"/>
    <w:rsid w:val="009D7890"/>
    <w:rsid w:val="009E0009"/>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B57"/>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71D"/>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A0E"/>
    <w:rsid w:val="00A15A76"/>
    <w:rsid w:val="00A15C90"/>
    <w:rsid w:val="00A15E3B"/>
    <w:rsid w:val="00A161F2"/>
    <w:rsid w:val="00A1680D"/>
    <w:rsid w:val="00A17B07"/>
    <w:rsid w:val="00A200C0"/>
    <w:rsid w:val="00A20280"/>
    <w:rsid w:val="00A2070F"/>
    <w:rsid w:val="00A208AD"/>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27F06"/>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8C3"/>
    <w:rsid w:val="00A56C59"/>
    <w:rsid w:val="00A57076"/>
    <w:rsid w:val="00A5720A"/>
    <w:rsid w:val="00A6184B"/>
    <w:rsid w:val="00A61D3A"/>
    <w:rsid w:val="00A6249C"/>
    <w:rsid w:val="00A634B5"/>
    <w:rsid w:val="00A6359E"/>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6AE"/>
    <w:rsid w:val="00A77C15"/>
    <w:rsid w:val="00A77F93"/>
    <w:rsid w:val="00A80151"/>
    <w:rsid w:val="00A801C1"/>
    <w:rsid w:val="00A80236"/>
    <w:rsid w:val="00A80B29"/>
    <w:rsid w:val="00A814CB"/>
    <w:rsid w:val="00A8151E"/>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B3C"/>
    <w:rsid w:val="00AA1DF5"/>
    <w:rsid w:val="00AA25F2"/>
    <w:rsid w:val="00AA33A4"/>
    <w:rsid w:val="00AA5E60"/>
    <w:rsid w:val="00AA5F72"/>
    <w:rsid w:val="00AA6244"/>
    <w:rsid w:val="00AA627C"/>
    <w:rsid w:val="00AA748B"/>
    <w:rsid w:val="00AA752A"/>
    <w:rsid w:val="00AA7708"/>
    <w:rsid w:val="00AA7EAF"/>
    <w:rsid w:val="00AB0348"/>
    <w:rsid w:val="00AB079B"/>
    <w:rsid w:val="00AB0C17"/>
    <w:rsid w:val="00AB0EE1"/>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B9"/>
    <w:rsid w:val="00AB5FD9"/>
    <w:rsid w:val="00AB60E2"/>
    <w:rsid w:val="00AB617D"/>
    <w:rsid w:val="00AB6921"/>
    <w:rsid w:val="00AB74D8"/>
    <w:rsid w:val="00AB7582"/>
    <w:rsid w:val="00AB79AB"/>
    <w:rsid w:val="00AB7B87"/>
    <w:rsid w:val="00AB7DB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3A0"/>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5DA"/>
    <w:rsid w:val="00B10E51"/>
    <w:rsid w:val="00B10F81"/>
    <w:rsid w:val="00B10F8B"/>
    <w:rsid w:val="00B110F1"/>
    <w:rsid w:val="00B1161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888"/>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7B"/>
    <w:rsid w:val="00B43291"/>
    <w:rsid w:val="00B433FF"/>
    <w:rsid w:val="00B44287"/>
    <w:rsid w:val="00B44290"/>
    <w:rsid w:val="00B447AD"/>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820"/>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10E"/>
    <w:rsid w:val="00B74461"/>
    <w:rsid w:val="00B7465A"/>
    <w:rsid w:val="00B751F9"/>
    <w:rsid w:val="00B7728E"/>
    <w:rsid w:val="00B77A13"/>
    <w:rsid w:val="00B80552"/>
    <w:rsid w:val="00B805F5"/>
    <w:rsid w:val="00B80C39"/>
    <w:rsid w:val="00B81CE5"/>
    <w:rsid w:val="00B81D40"/>
    <w:rsid w:val="00B8246E"/>
    <w:rsid w:val="00B82558"/>
    <w:rsid w:val="00B82751"/>
    <w:rsid w:val="00B82D84"/>
    <w:rsid w:val="00B82E6D"/>
    <w:rsid w:val="00B8388B"/>
    <w:rsid w:val="00B8393F"/>
    <w:rsid w:val="00B83CEE"/>
    <w:rsid w:val="00B84768"/>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4B4"/>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5B34"/>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15B3"/>
    <w:rsid w:val="00C12224"/>
    <w:rsid w:val="00C12638"/>
    <w:rsid w:val="00C12820"/>
    <w:rsid w:val="00C12F7C"/>
    <w:rsid w:val="00C14726"/>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449"/>
    <w:rsid w:val="00C32B50"/>
    <w:rsid w:val="00C33522"/>
    <w:rsid w:val="00C335DE"/>
    <w:rsid w:val="00C33723"/>
    <w:rsid w:val="00C3388C"/>
    <w:rsid w:val="00C339FA"/>
    <w:rsid w:val="00C33BDE"/>
    <w:rsid w:val="00C33C1B"/>
    <w:rsid w:val="00C34050"/>
    <w:rsid w:val="00C34374"/>
    <w:rsid w:val="00C345A7"/>
    <w:rsid w:val="00C34969"/>
    <w:rsid w:val="00C35031"/>
    <w:rsid w:val="00C35375"/>
    <w:rsid w:val="00C354A9"/>
    <w:rsid w:val="00C35CD3"/>
    <w:rsid w:val="00C374C4"/>
    <w:rsid w:val="00C4020E"/>
    <w:rsid w:val="00C40247"/>
    <w:rsid w:val="00C40251"/>
    <w:rsid w:val="00C402BA"/>
    <w:rsid w:val="00C40996"/>
    <w:rsid w:val="00C40F07"/>
    <w:rsid w:val="00C41176"/>
    <w:rsid w:val="00C414C3"/>
    <w:rsid w:val="00C41E6F"/>
    <w:rsid w:val="00C41F8E"/>
    <w:rsid w:val="00C420BE"/>
    <w:rsid w:val="00C4230D"/>
    <w:rsid w:val="00C424A0"/>
    <w:rsid w:val="00C42E5E"/>
    <w:rsid w:val="00C42F63"/>
    <w:rsid w:val="00C4304A"/>
    <w:rsid w:val="00C436B9"/>
    <w:rsid w:val="00C43789"/>
    <w:rsid w:val="00C44058"/>
    <w:rsid w:val="00C440BE"/>
    <w:rsid w:val="00C442BE"/>
    <w:rsid w:val="00C4468A"/>
    <w:rsid w:val="00C4516C"/>
    <w:rsid w:val="00C45E1B"/>
    <w:rsid w:val="00C45FDE"/>
    <w:rsid w:val="00C46602"/>
    <w:rsid w:val="00C4689C"/>
    <w:rsid w:val="00C47D69"/>
    <w:rsid w:val="00C500AC"/>
    <w:rsid w:val="00C504B7"/>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0F47"/>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6736B"/>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BF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37BD"/>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638"/>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12"/>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DBC"/>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0DF4"/>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59F"/>
    <w:rsid w:val="00D6383E"/>
    <w:rsid w:val="00D63A5E"/>
    <w:rsid w:val="00D648D3"/>
    <w:rsid w:val="00D64975"/>
    <w:rsid w:val="00D650B6"/>
    <w:rsid w:val="00D65CCD"/>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77D4D"/>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5922"/>
    <w:rsid w:val="00D86B9B"/>
    <w:rsid w:val="00D87067"/>
    <w:rsid w:val="00D871EC"/>
    <w:rsid w:val="00D8727D"/>
    <w:rsid w:val="00D875A4"/>
    <w:rsid w:val="00D902BC"/>
    <w:rsid w:val="00D90F4A"/>
    <w:rsid w:val="00D910AE"/>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68C2"/>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965"/>
    <w:rsid w:val="00DF5A33"/>
    <w:rsid w:val="00DF5B16"/>
    <w:rsid w:val="00DF609F"/>
    <w:rsid w:val="00DF6316"/>
    <w:rsid w:val="00DF65ED"/>
    <w:rsid w:val="00DF6D7E"/>
    <w:rsid w:val="00DF73A6"/>
    <w:rsid w:val="00DF78A2"/>
    <w:rsid w:val="00DF7C92"/>
    <w:rsid w:val="00E00272"/>
    <w:rsid w:val="00E0069B"/>
    <w:rsid w:val="00E008C6"/>
    <w:rsid w:val="00E019A6"/>
    <w:rsid w:val="00E019F8"/>
    <w:rsid w:val="00E01BCE"/>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68A4"/>
    <w:rsid w:val="00E06D66"/>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0B6F"/>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072"/>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478"/>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4FDD"/>
    <w:rsid w:val="00E5514E"/>
    <w:rsid w:val="00E55A20"/>
    <w:rsid w:val="00E56B29"/>
    <w:rsid w:val="00E56E63"/>
    <w:rsid w:val="00E577AD"/>
    <w:rsid w:val="00E57B84"/>
    <w:rsid w:val="00E602A6"/>
    <w:rsid w:val="00E6048D"/>
    <w:rsid w:val="00E6052E"/>
    <w:rsid w:val="00E6068B"/>
    <w:rsid w:val="00E611CD"/>
    <w:rsid w:val="00E61877"/>
    <w:rsid w:val="00E61B68"/>
    <w:rsid w:val="00E62BFD"/>
    <w:rsid w:val="00E63165"/>
    <w:rsid w:val="00E634CF"/>
    <w:rsid w:val="00E637AC"/>
    <w:rsid w:val="00E6381A"/>
    <w:rsid w:val="00E63984"/>
    <w:rsid w:val="00E63EDA"/>
    <w:rsid w:val="00E6463D"/>
    <w:rsid w:val="00E64688"/>
    <w:rsid w:val="00E65840"/>
    <w:rsid w:val="00E65CCC"/>
    <w:rsid w:val="00E666F5"/>
    <w:rsid w:val="00E66AD6"/>
    <w:rsid w:val="00E66C81"/>
    <w:rsid w:val="00E66F34"/>
    <w:rsid w:val="00E70556"/>
    <w:rsid w:val="00E705D1"/>
    <w:rsid w:val="00E70753"/>
    <w:rsid w:val="00E70E29"/>
    <w:rsid w:val="00E70EF0"/>
    <w:rsid w:val="00E71034"/>
    <w:rsid w:val="00E71216"/>
    <w:rsid w:val="00E71264"/>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C16"/>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3DF"/>
    <w:rsid w:val="00E9185A"/>
    <w:rsid w:val="00E91C1F"/>
    <w:rsid w:val="00E931A0"/>
    <w:rsid w:val="00E937B5"/>
    <w:rsid w:val="00E93946"/>
    <w:rsid w:val="00E93E8E"/>
    <w:rsid w:val="00E93EBC"/>
    <w:rsid w:val="00E94507"/>
    <w:rsid w:val="00E9513A"/>
    <w:rsid w:val="00E95530"/>
    <w:rsid w:val="00E96109"/>
    <w:rsid w:val="00E96649"/>
    <w:rsid w:val="00E96666"/>
    <w:rsid w:val="00E967C5"/>
    <w:rsid w:val="00E9688C"/>
    <w:rsid w:val="00E96F31"/>
    <w:rsid w:val="00E97257"/>
    <w:rsid w:val="00E973AF"/>
    <w:rsid w:val="00E97B31"/>
    <w:rsid w:val="00EA0DEC"/>
    <w:rsid w:val="00EA1B42"/>
    <w:rsid w:val="00EA20DA"/>
    <w:rsid w:val="00EA29F9"/>
    <w:rsid w:val="00EA32B8"/>
    <w:rsid w:val="00EA38F5"/>
    <w:rsid w:val="00EA44D4"/>
    <w:rsid w:val="00EA49A1"/>
    <w:rsid w:val="00EA5260"/>
    <w:rsid w:val="00EA5AB0"/>
    <w:rsid w:val="00EA5F19"/>
    <w:rsid w:val="00EA6216"/>
    <w:rsid w:val="00EA6411"/>
    <w:rsid w:val="00EA6C6C"/>
    <w:rsid w:val="00EA7703"/>
    <w:rsid w:val="00EA7F83"/>
    <w:rsid w:val="00EB0232"/>
    <w:rsid w:val="00EB0297"/>
    <w:rsid w:val="00EB042D"/>
    <w:rsid w:val="00EB0C00"/>
    <w:rsid w:val="00EB0EAA"/>
    <w:rsid w:val="00EB11E4"/>
    <w:rsid w:val="00EB1670"/>
    <w:rsid w:val="00EB178E"/>
    <w:rsid w:val="00EB1957"/>
    <w:rsid w:val="00EB1DC7"/>
    <w:rsid w:val="00EB2271"/>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887"/>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3DEF"/>
    <w:rsid w:val="00EF4014"/>
    <w:rsid w:val="00EF48B3"/>
    <w:rsid w:val="00EF4BAF"/>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2BC6"/>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58FE"/>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013"/>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136"/>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CD8"/>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80F"/>
    <w:rsid w:val="00F61DC6"/>
    <w:rsid w:val="00F6222A"/>
    <w:rsid w:val="00F62332"/>
    <w:rsid w:val="00F62362"/>
    <w:rsid w:val="00F63A4A"/>
    <w:rsid w:val="00F6410A"/>
    <w:rsid w:val="00F64256"/>
    <w:rsid w:val="00F64DBC"/>
    <w:rsid w:val="00F64F0E"/>
    <w:rsid w:val="00F64F1A"/>
    <w:rsid w:val="00F65E92"/>
    <w:rsid w:val="00F6691A"/>
    <w:rsid w:val="00F6709E"/>
    <w:rsid w:val="00F67179"/>
    <w:rsid w:val="00F67330"/>
    <w:rsid w:val="00F6753D"/>
    <w:rsid w:val="00F676AA"/>
    <w:rsid w:val="00F67AD4"/>
    <w:rsid w:val="00F70225"/>
    <w:rsid w:val="00F70909"/>
    <w:rsid w:val="00F70B3A"/>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19"/>
    <w:rsid w:val="00F8473A"/>
    <w:rsid w:val="00F851F0"/>
    <w:rsid w:val="00F85909"/>
    <w:rsid w:val="00F85D40"/>
    <w:rsid w:val="00F85DEB"/>
    <w:rsid w:val="00F86244"/>
    <w:rsid w:val="00F86416"/>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6DD"/>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4A7"/>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72A"/>
    <w:rsid w:val="00FB4FF7"/>
    <w:rsid w:val="00FB5749"/>
    <w:rsid w:val="00FB5F54"/>
    <w:rsid w:val="00FB64E3"/>
    <w:rsid w:val="00FB6575"/>
    <w:rsid w:val="00FB6A09"/>
    <w:rsid w:val="00FB6BCB"/>
    <w:rsid w:val="00FB73DD"/>
    <w:rsid w:val="00FB743F"/>
    <w:rsid w:val="00FB7454"/>
    <w:rsid w:val="00FB773C"/>
    <w:rsid w:val="00FB7771"/>
    <w:rsid w:val="00FB77EA"/>
    <w:rsid w:val="00FB78C1"/>
    <w:rsid w:val="00FB7AA0"/>
    <w:rsid w:val="00FB7F90"/>
    <w:rsid w:val="00FC0210"/>
    <w:rsid w:val="00FC0492"/>
    <w:rsid w:val="00FC0566"/>
    <w:rsid w:val="00FC1371"/>
    <w:rsid w:val="00FC1B7C"/>
    <w:rsid w:val="00FC1E0C"/>
    <w:rsid w:val="00FC293F"/>
    <w:rsid w:val="00FC2974"/>
    <w:rsid w:val="00FC29A3"/>
    <w:rsid w:val="00FC3299"/>
    <w:rsid w:val="00FC3EE6"/>
    <w:rsid w:val="00FC4017"/>
    <w:rsid w:val="00FC4694"/>
    <w:rsid w:val="00FC474E"/>
    <w:rsid w:val="00FC4D11"/>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277"/>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55"/>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533809432">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dep/" TargetMode="External"/><Relationship Id="rId13" Type="http://schemas.openxmlformats.org/officeDocument/2006/relationships/hyperlink" Target="mailto:Karynlee.Harrington@Maine.gov" TargetMode="External"/><Relationship Id="rId18" Type="http://schemas.openxmlformats.org/officeDocument/2006/relationships/hyperlink" Target="https://www.maine.gov/dhh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tacy.R.Knapp@Maine.gov" TargetMode="External"/><Relationship Id="rId12" Type="http://schemas.openxmlformats.org/officeDocument/2006/relationships/hyperlink" Target="https://mhdo.maine.gov/rules.htm" TargetMode="External"/><Relationship Id="rId17" Type="http://schemas.openxmlformats.org/officeDocument/2006/relationships/hyperlink" Target="https://www.maine.gov/dhhs/ocfs" TargetMode="External"/><Relationship Id="rId2" Type="http://schemas.openxmlformats.org/officeDocument/2006/relationships/styles" Target="styles.xml"/><Relationship Id="rId16" Type="http://schemas.openxmlformats.org/officeDocument/2006/relationships/hyperlink" Target="mailto:Janet.Whitten@Main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inepers.org/" TargetMode="External"/><Relationship Id="rId5" Type="http://schemas.openxmlformats.org/officeDocument/2006/relationships/footnotes" Target="footnotes.xml"/><Relationship Id="rId15" Type="http://schemas.openxmlformats.org/officeDocument/2006/relationships/hyperlink" Target="mailto:Debra.J.Dodge@Maine.gov" TargetMode="External"/><Relationship Id="rId10" Type="http://schemas.openxmlformats.org/officeDocument/2006/relationships/hyperlink" Target="mailto:Kathy.Morin@MainePERS.org" TargetMode="External"/><Relationship Id="rId19" Type="http://schemas.openxmlformats.org/officeDocument/2006/relationships/hyperlink" Target="mailto:Kevin.Wells@Maine.gov" TargetMode="External"/><Relationship Id="rId4" Type="http://schemas.openxmlformats.org/officeDocument/2006/relationships/webSettings" Target="webSettings.xml"/><Relationship Id="rId9" Type="http://schemas.openxmlformats.org/officeDocument/2006/relationships/hyperlink" Target="mailto:Mark.Margerum@Maine.gov" TargetMode="External"/><Relationship Id="rId14" Type="http://schemas.openxmlformats.org/officeDocument/2006/relationships/hyperlink" Target="https://mhdo.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2025-03-29T22:00:00Z</dcterms:created>
  <dcterms:modified xsi:type="dcterms:W3CDTF">2025-03-29T22:00:00Z</dcterms:modified>
</cp:coreProperties>
</file>