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0F845" w14:textId="04ADFF52" w:rsidR="0082532F" w:rsidRDefault="00892B88" w:rsidP="002977AC">
      <w:pPr>
        <w:jc w:val="center"/>
        <w:rPr>
          <w:rFonts w:ascii="Bookman Old Style" w:hAnsi="Bookman Old Style"/>
          <w:b/>
          <w:sz w:val="22"/>
          <w:szCs w:val="22"/>
        </w:rPr>
      </w:pPr>
      <w:r>
        <w:rPr>
          <w:rFonts w:ascii="Bookman Old Style" w:hAnsi="Bookman Old Style"/>
          <w:b/>
          <w:sz w:val="22"/>
          <w:szCs w:val="22"/>
        </w:rPr>
        <w:t>MAINE LABOR RELATIONS BOARD</w:t>
      </w:r>
      <w:r w:rsidR="002977AC">
        <w:rPr>
          <w:rFonts w:ascii="Bookman Old Style" w:hAnsi="Bookman Old Style"/>
          <w:b/>
          <w:sz w:val="22"/>
          <w:szCs w:val="22"/>
        </w:rPr>
        <w:t xml:space="preserve"> (</w:t>
      </w:r>
      <w:r w:rsidR="002977AC" w:rsidRPr="00EA1222">
        <w:rPr>
          <w:rFonts w:ascii="Bookman Old Style" w:hAnsi="Bookman Old Style"/>
          <w:b/>
          <w:sz w:val="22"/>
          <w:szCs w:val="22"/>
        </w:rPr>
        <w:t>12</w:t>
      </w:r>
      <w:r w:rsidR="002977AC">
        <w:rPr>
          <w:rFonts w:ascii="Bookman Old Style" w:hAnsi="Bookman Old Style"/>
          <w:b/>
          <w:sz w:val="22"/>
          <w:szCs w:val="22"/>
        </w:rPr>
        <w:t>-180)</w:t>
      </w:r>
    </w:p>
    <w:p w14:paraId="42D42F52" w14:textId="48CF735D" w:rsidR="00B9205C" w:rsidRPr="00EA1222" w:rsidRDefault="00B9205C" w:rsidP="002359C1">
      <w:pPr>
        <w:jc w:val="center"/>
        <w:rPr>
          <w:rFonts w:ascii="Bookman Old Style" w:hAnsi="Bookman Old Style"/>
          <w:b/>
          <w:sz w:val="22"/>
          <w:szCs w:val="22"/>
        </w:rPr>
      </w:pPr>
    </w:p>
    <w:p w14:paraId="4CA14C80" w14:textId="59898755" w:rsidR="0082532F" w:rsidRPr="00EA1222" w:rsidRDefault="00EC67FE" w:rsidP="00622FC9">
      <w:pPr>
        <w:jc w:val="center"/>
        <w:rPr>
          <w:rFonts w:ascii="Bookman Old Style" w:hAnsi="Bookman Old Style"/>
          <w:sz w:val="22"/>
          <w:szCs w:val="22"/>
        </w:rPr>
      </w:pPr>
      <w:r w:rsidRPr="00EA1222">
        <w:rPr>
          <w:rFonts w:ascii="Bookman Old Style" w:hAnsi="Bookman Old Style"/>
          <w:sz w:val="22"/>
          <w:szCs w:val="22"/>
        </w:rPr>
        <w:t xml:space="preserve">Regulatory Agenda </w:t>
      </w:r>
      <w:r w:rsidR="001E62F7">
        <w:rPr>
          <w:rFonts w:ascii="Bookman Old Style" w:hAnsi="Bookman Old Style"/>
          <w:sz w:val="22"/>
          <w:szCs w:val="22"/>
        </w:rPr>
        <w:t>202</w:t>
      </w:r>
      <w:r w:rsidR="00892B88">
        <w:rPr>
          <w:rFonts w:ascii="Bookman Old Style" w:hAnsi="Bookman Old Style"/>
          <w:sz w:val="22"/>
          <w:szCs w:val="22"/>
        </w:rPr>
        <w:t>5</w:t>
      </w:r>
      <w:r w:rsidR="00607137">
        <w:rPr>
          <w:rFonts w:ascii="Bookman Old Style" w:hAnsi="Bookman Old Style"/>
          <w:sz w:val="22"/>
          <w:szCs w:val="22"/>
        </w:rPr>
        <w:t>-</w:t>
      </w:r>
      <w:r w:rsidR="001E62F7">
        <w:rPr>
          <w:rFonts w:ascii="Bookman Old Style" w:hAnsi="Bookman Old Style"/>
          <w:sz w:val="22"/>
          <w:szCs w:val="22"/>
        </w:rPr>
        <w:t>202</w:t>
      </w:r>
      <w:r w:rsidR="00892B88">
        <w:rPr>
          <w:rFonts w:ascii="Bookman Old Style" w:hAnsi="Bookman Old Style"/>
          <w:sz w:val="22"/>
          <w:szCs w:val="22"/>
        </w:rPr>
        <w:t>6</w:t>
      </w:r>
    </w:p>
    <w:p w14:paraId="3F121ECC" w14:textId="08C2B79A" w:rsidR="00B77177" w:rsidRPr="00EA1222" w:rsidRDefault="00B77177" w:rsidP="00622FC9">
      <w:pPr>
        <w:jc w:val="center"/>
        <w:rPr>
          <w:rFonts w:ascii="Bookman Old Style" w:hAnsi="Bookman Old Style"/>
          <w:sz w:val="22"/>
          <w:szCs w:val="22"/>
        </w:rPr>
      </w:pPr>
    </w:p>
    <w:p w14:paraId="73EF57D3" w14:textId="77777777" w:rsidR="00722B87" w:rsidRDefault="00722B87" w:rsidP="003D0AB6">
      <w:pPr>
        <w:pBdr>
          <w:bottom w:val="single" w:sz="4" w:space="1" w:color="auto"/>
        </w:pBdr>
        <w:rPr>
          <w:rFonts w:ascii="Bookman Old Style" w:hAnsi="Bookman Old Style"/>
          <w:b/>
          <w:sz w:val="22"/>
          <w:szCs w:val="22"/>
        </w:rPr>
      </w:pPr>
    </w:p>
    <w:p w14:paraId="4FE1F00E" w14:textId="77777777" w:rsidR="004B7827" w:rsidRDefault="004B7827" w:rsidP="00EF01A7">
      <w:pPr>
        <w:rPr>
          <w:rFonts w:ascii="Bookman Old Style" w:hAnsi="Bookman Old Style"/>
          <w:bCs/>
          <w:sz w:val="22"/>
          <w:szCs w:val="22"/>
        </w:rPr>
      </w:pPr>
    </w:p>
    <w:p w14:paraId="074D496E" w14:textId="0C19ABD6" w:rsidR="00EF01A7" w:rsidRPr="00EF01A7" w:rsidRDefault="00EF01A7" w:rsidP="00EF01A7">
      <w:pPr>
        <w:rPr>
          <w:rFonts w:ascii="Bookman Old Style" w:hAnsi="Bookman Old Style"/>
          <w:b/>
          <w:bCs/>
          <w:sz w:val="22"/>
          <w:szCs w:val="22"/>
        </w:rPr>
      </w:pPr>
      <w:r w:rsidRPr="00EF01A7">
        <w:rPr>
          <w:rFonts w:ascii="Bookman Old Style" w:hAnsi="Bookman Old Style"/>
          <w:bCs/>
          <w:sz w:val="22"/>
          <w:szCs w:val="22"/>
        </w:rPr>
        <w:t>AGENCY UMBRELLA-UNIT NUMBER</w:t>
      </w:r>
      <w:r w:rsidRPr="00EF01A7">
        <w:rPr>
          <w:rFonts w:ascii="Bookman Old Style" w:hAnsi="Bookman Old Style"/>
          <w:b/>
          <w:bCs/>
          <w:sz w:val="22"/>
          <w:szCs w:val="22"/>
        </w:rPr>
        <w:t>:</w:t>
      </w:r>
      <w:r w:rsidRPr="00EF01A7">
        <w:rPr>
          <w:rFonts w:ascii="Bookman Old Style" w:hAnsi="Bookman Old Style"/>
          <w:bCs/>
          <w:sz w:val="22"/>
          <w:szCs w:val="22"/>
        </w:rPr>
        <w:t xml:space="preserve"> </w:t>
      </w:r>
      <w:r w:rsidRPr="00EF01A7">
        <w:rPr>
          <w:rFonts w:ascii="Bookman Old Style" w:hAnsi="Bookman Old Style"/>
          <w:b/>
          <w:bCs/>
          <w:sz w:val="22"/>
          <w:szCs w:val="22"/>
        </w:rPr>
        <w:t>12-180</w:t>
      </w:r>
    </w:p>
    <w:p w14:paraId="3B06B866" w14:textId="77777777" w:rsidR="00EF01A7" w:rsidRPr="00EF01A7" w:rsidRDefault="00EF01A7" w:rsidP="00EF01A7">
      <w:pPr>
        <w:rPr>
          <w:rFonts w:ascii="Bookman Old Style" w:hAnsi="Bookman Old Style"/>
          <w:b/>
          <w:bCs/>
          <w:sz w:val="22"/>
          <w:szCs w:val="22"/>
        </w:rPr>
      </w:pPr>
      <w:r w:rsidRPr="00EF01A7">
        <w:rPr>
          <w:rFonts w:ascii="Bookman Old Style" w:hAnsi="Bookman Old Style"/>
          <w:bCs/>
          <w:sz w:val="22"/>
          <w:szCs w:val="22"/>
        </w:rPr>
        <w:t>AGENCY NAME</w:t>
      </w:r>
      <w:r w:rsidRPr="00EF01A7">
        <w:rPr>
          <w:rFonts w:ascii="Bookman Old Style" w:hAnsi="Bookman Old Style"/>
          <w:b/>
          <w:bCs/>
          <w:sz w:val="22"/>
          <w:szCs w:val="22"/>
        </w:rPr>
        <w:t>: Maine Labor Relations Board</w:t>
      </w:r>
    </w:p>
    <w:p w14:paraId="0BDCFB86" w14:textId="77777777" w:rsidR="00EF01A7" w:rsidRPr="00EF01A7" w:rsidRDefault="00EF01A7" w:rsidP="00EF01A7">
      <w:pPr>
        <w:rPr>
          <w:rFonts w:ascii="Bookman Old Style" w:hAnsi="Bookman Old Style"/>
          <w:bCs/>
          <w:sz w:val="22"/>
          <w:szCs w:val="22"/>
        </w:rPr>
      </w:pPr>
    </w:p>
    <w:p w14:paraId="49F9DDC4" w14:textId="1FC282FE" w:rsidR="00137C24" w:rsidRPr="00137C24" w:rsidRDefault="00137C24" w:rsidP="00137C24">
      <w:pPr>
        <w:rPr>
          <w:rFonts w:ascii="Bookman Old Style" w:hAnsi="Bookman Old Style"/>
          <w:sz w:val="22"/>
          <w:szCs w:val="22"/>
        </w:rPr>
      </w:pPr>
      <w:r w:rsidRPr="00137C24">
        <w:rPr>
          <w:rFonts w:ascii="Bookman Old Style" w:hAnsi="Bookman Old Style"/>
          <w:b/>
          <w:bCs/>
          <w:sz w:val="22"/>
          <w:szCs w:val="22"/>
        </w:rPr>
        <w:t>AGENCY RULEMAKING LIAISON CONTACT INFORMATION:</w:t>
      </w:r>
      <w:r>
        <w:rPr>
          <w:rFonts w:ascii="Bookman Old Style" w:hAnsi="Bookman Old Style"/>
          <w:b/>
          <w:bCs/>
          <w:sz w:val="22"/>
          <w:szCs w:val="22"/>
        </w:rPr>
        <w:t xml:space="preserve"> </w:t>
      </w:r>
      <w:r>
        <w:rPr>
          <w:rFonts w:ascii="Bookman Old Style" w:hAnsi="Bookman Old Style"/>
          <w:sz w:val="22"/>
          <w:szCs w:val="22"/>
        </w:rPr>
        <w:t>Neil Daly, Executive Director, Maine Labor Relations Board, 90</w:t>
      </w:r>
      <w:r w:rsidRPr="00EA1222">
        <w:rPr>
          <w:rFonts w:ascii="Bookman Old Style" w:hAnsi="Bookman Old Style"/>
          <w:sz w:val="22"/>
          <w:szCs w:val="22"/>
        </w:rPr>
        <w:t xml:space="preserve"> State House Station</w:t>
      </w:r>
      <w:r>
        <w:rPr>
          <w:rFonts w:ascii="Bookman Old Style" w:hAnsi="Bookman Old Style"/>
          <w:sz w:val="22"/>
          <w:szCs w:val="22"/>
        </w:rPr>
        <w:t xml:space="preserve">, </w:t>
      </w:r>
      <w:r w:rsidRPr="00EA1222">
        <w:rPr>
          <w:rFonts w:ascii="Bookman Old Style" w:hAnsi="Bookman Old Style"/>
          <w:sz w:val="22"/>
          <w:szCs w:val="22"/>
        </w:rPr>
        <w:t>Augusta, ME 04333</w:t>
      </w:r>
      <w:r>
        <w:rPr>
          <w:rFonts w:ascii="Bookman Old Style" w:hAnsi="Bookman Old Style"/>
          <w:sz w:val="22"/>
          <w:szCs w:val="22"/>
        </w:rPr>
        <w:t>. Telephone: (</w:t>
      </w:r>
      <w:r w:rsidRPr="00EA1222">
        <w:rPr>
          <w:rFonts w:ascii="Bookman Old Style" w:hAnsi="Bookman Old Style"/>
          <w:sz w:val="22"/>
          <w:szCs w:val="22"/>
        </w:rPr>
        <w:t>207</w:t>
      </w:r>
      <w:r>
        <w:rPr>
          <w:rFonts w:ascii="Bookman Old Style" w:hAnsi="Bookman Old Style"/>
          <w:sz w:val="22"/>
          <w:szCs w:val="22"/>
        </w:rPr>
        <w:t xml:space="preserve">) 287-2015. Email: </w:t>
      </w:r>
      <w:hyperlink r:id="rId7" w:history="1">
        <w:r w:rsidRPr="00D409E6">
          <w:rPr>
            <w:rStyle w:val="Hyperlink"/>
          </w:rPr>
          <w:t>Neil.Daly@Maine.gov</w:t>
        </w:r>
      </w:hyperlink>
    </w:p>
    <w:p w14:paraId="10F9AE7F" w14:textId="77777777" w:rsidR="00EF01A7" w:rsidRPr="00EF01A7" w:rsidRDefault="00EF01A7" w:rsidP="00EF01A7">
      <w:pPr>
        <w:rPr>
          <w:rFonts w:ascii="Bookman Old Style" w:hAnsi="Bookman Old Style"/>
          <w:bCs/>
          <w:sz w:val="22"/>
          <w:szCs w:val="22"/>
        </w:rPr>
      </w:pPr>
    </w:p>
    <w:p w14:paraId="55A7F702" w14:textId="77777777" w:rsidR="00EF01A7" w:rsidRPr="00EF01A7" w:rsidRDefault="00EF01A7" w:rsidP="00EF01A7">
      <w:pPr>
        <w:rPr>
          <w:rFonts w:ascii="Bookman Old Style" w:hAnsi="Bookman Old Style"/>
          <w:bCs/>
          <w:sz w:val="22"/>
          <w:szCs w:val="22"/>
        </w:rPr>
      </w:pPr>
      <w:r w:rsidRPr="00EF01A7">
        <w:rPr>
          <w:rFonts w:ascii="Bookman Old Style" w:hAnsi="Bookman Old Style"/>
          <w:b/>
          <w:bCs/>
          <w:sz w:val="22"/>
          <w:szCs w:val="22"/>
        </w:rPr>
        <w:t>EMERGENCY RULES ADOPTED SINCE THE LAST REGULATORY AGENDA:</w:t>
      </w:r>
      <w:r w:rsidRPr="00EF01A7">
        <w:rPr>
          <w:rFonts w:ascii="Bookman Old Style" w:hAnsi="Bookman Old Style"/>
          <w:bCs/>
          <w:sz w:val="22"/>
          <w:szCs w:val="22"/>
        </w:rPr>
        <w:t xml:space="preserve"> None</w:t>
      </w:r>
    </w:p>
    <w:p w14:paraId="27BBDC66" w14:textId="77777777" w:rsidR="00EF01A7" w:rsidRPr="00EF01A7" w:rsidRDefault="00EF01A7" w:rsidP="00EF01A7">
      <w:pPr>
        <w:rPr>
          <w:rFonts w:ascii="Bookman Old Style" w:hAnsi="Bookman Old Style"/>
          <w:bCs/>
          <w:sz w:val="22"/>
          <w:szCs w:val="22"/>
        </w:rPr>
      </w:pPr>
    </w:p>
    <w:p w14:paraId="6D02F245" w14:textId="299ACF92" w:rsidR="00EF01A7" w:rsidRDefault="00EF01A7" w:rsidP="00EF01A7">
      <w:pPr>
        <w:rPr>
          <w:rFonts w:ascii="Bookman Old Style" w:hAnsi="Bookman Old Style"/>
          <w:sz w:val="22"/>
          <w:szCs w:val="22"/>
        </w:rPr>
      </w:pPr>
      <w:r w:rsidRPr="00EF01A7">
        <w:rPr>
          <w:rFonts w:ascii="Bookman Old Style" w:hAnsi="Bookman Old Style"/>
          <w:b/>
          <w:bCs/>
          <w:sz w:val="22"/>
          <w:szCs w:val="22"/>
        </w:rPr>
        <w:t xml:space="preserve">EXPECTED </w:t>
      </w:r>
      <w:r w:rsidR="001E62F7">
        <w:rPr>
          <w:rFonts w:ascii="Bookman Old Style" w:hAnsi="Bookman Old Style"/>
          <w:b/>
          <w:bCs/>
          <w:sz w:val="22"/>
          <w:szCs w:val="22"/>
        </w:rPr>
        <w:t>202</w:t>
      </w:r>
      <w:r w:rsidR="009F7903">
        <w:rPr>
          <w:rFonts w:ascii="Bookman Old Style" w:hAnsi="Bookman Old Style"/>
          <w:b/>
          <w:bCs/>
          <w:sz w:val="22"/>
          <w:szCs w:val="22"/>
        </w:rPr>
        <w:t>5</w:t>
      </w:r>
      <w:r w:rsidRPr="00EF01A7">
        <w:rPr>
          <w:rFonts w:ascii="Bookman Old Style" w:hAnsi="Bookman Old Style"/>
          <w:b/>
          <w:bCs/>
          <w:sz w:val="22"/>
          <w:szCs w:val="22"/>
        </w:rPr>
        <w:t>-</w:t>
      </w:r>
      <w:r w:rsidR="001E62F7">
        <w:rPr>
          <w:rFonts w:ascii="Bookman Old Style" w:hAnsi="Bookman Old Style"/>
          <w:b/>
          <w:bCs/>
          <w:sz w:val="22"/>
          <w:szCs w:val="22"/>
        </w:rPr>
        <w:t>202</w:t>
      </w:r>
      <w:r w:rsidR="009F7903">
        <w:rPr>
          <w:rFonts w:ascii="Bookman Old Style" w:hAnsi="Bookman Old Style"/>
          <w:b/>
          <w:bCs/>
          <w:sz w:val="22"/>
          <w:szCs w:val="22"/>
        </w:rPr>
        <w:t>6</w:t>
      </w:r>
      <w:r w:rsidRPr="00EF01A7">
        <w:rPr>
          <w:rFonts w:ascii="Bookman Old Style" w:hAnsi="Bookman Old Style"/>
          <w:b/>
          <w:bCs/>
          <w:sz w:val="22"/>
          <w:szCs w:val="22"/>
        </w:rPr>
        <w:t xml:space="preserve"> RULE-MAKING ACTIVITY:</w:t>
      </w:r>
      <w:r w:rsidR="00970DCD">
        <w:rPr>
          <w:rFonts w:ascii="Bookman Old Style" w:hAnsi="Bookman Old Style"/>
          <w:b/>
          <w:bCs/>
          <w:sz w:val="22"/>
          <w:szCs w:val="22"/>
        </w:rPr>
        <w:t xml:space="preserve"> </w:t>
      </w:r>
    </w:p>
    <w:p w14:paraId="4BFF8A3E" w14:textId="77777777" w:rsidR="00C57F37" w:rsidRDefault="00C57F37" w:rsidP="007C1FD1">
      <w:pPr>
        <w:rPr>
          <w:rFonts w:ascii="Bookman Old Style" w:hAnsi="Bookman Old Style"/>
          <w:bCs/>
          <w:sz w:val="22"/>
          <w:szCs w:val="22"/>
        </w:rPr>
      </w:pPr>
    </w:p>
    <w:p w14:paraId="7D1B1CD3" w14:textId="77777777" w:rsidR="00762C98" w:rsidRPr="007C1FD1" w:rsidRDefault="00762C98" w:rsidP="00762C98">
      <w:pPr>
        <w:rPr>
          <w:rFonts w:ascii="Bookman Old Style" w:hAnsi="Bookman Old Style"/>
          <w:bCs/>
          <w:sz w:val="22"/>
          <w:szCs w:val="22"/>
        </w:rPr>
      </w:pPr>
      <w:r w:rsidRPr="00E37988">
        <w:rPr>
          <w:rFonts w:ascii="Bookman Old Style" w:hAnsi="Bookman Old Style"/>
          <w:b/>
          <w:sz w:val="22"/>
          <w:szCs w:val="22"/>
        </w:rPr>
        <w:t>CHAPTER 10:</w:t>
      </w:r>
      <w:r w:rsidRPr="007C1FD1">
        <w:rPr>
          <w:rFonts w:ascii="Bookman Old Style" w:hAnsi="Bookman Old Style"/>
          <w:bCs/>
          <w:sz w:val="22"/>
          <w:szCs w:val="22"/>
        </w:rPr>
        <w:t xml:space="preserve"> General Rules</w:t>
      </w:r>
    </w:p>
    <w:p w14:paraId="142DC5B0" w14:textId="22C56AC1"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STATUTORY </w:t>
      </w:r>
      <w:r w:rsidR="0073674F">
        <w:rPr>
          <w:rFonts w:ascii="Bookman Old Style" w:hAnsi="Bookman Old Style"/>
          <w:bCs/>
          <w:sz w:val="22"/>
          <w:szCs w:val="22"/>
        </w:rPr>
        <w:t>BASIS</w:t>
      </w:r>
      <w:r w:rsidRPr="007C1FD1">
        <w:rPr>
          <w:rFonts w:ascii="Bookman Old Style" w:hAnsi="Bookman Old Style"/>
          <w:bCs/>
          <w:sz w:val="22"/>
          <w:szCs w:val="22"/>
        </w:rPr>
        <w:t>: 26 M.R.S.</w:t>
      </w:r>
      <w:r w:rsidR="00AD1D63">
        <w:rPr>
          <w:rFonts w:ascii="Bookman Old Style" w:hAnsi="Bookman Old Style"/>
          <w:bCs/>
          <w:sz w:val="22"/>
          <w:szCs w:val="22"/>
        </w:rPr>
        <w:t xml:space="preserve"> </w:t>
      </w:r>
      <w:r w:rsidRPr="007C1FD1">
        <w:rPr>
          <w:rFonts w:ascii="Bookman Old Style" w:hAnsi="Bookman Old Style"/>
          <w:bCs/>
          <w:sz w:val="22"/>
          <w:szCs w:val="22"/>
        </w:rPr>
        <w:t>§</w:t>
      </w:r>
      <w:r w:rsidR="00AD1D63">
        <w:rPr>
          <w:rFonts w:ascii="Bookman Old Style" w:hAnsi="Bookman Old Style"/>
          <w:bCs/>
          <w:sz w:val="22"/>
          <w:szCs w:val="22"/>
        </w:rPr>
        <w:t xml:space="preserve"> </w:t>
      </w:r>
      <w:r w:rsidRPr="007C1FD1">
        <w:rPr>
          <w:rFonts w:ascii="Bookman Old Style" w:hAnsi="Bookman Old Style"/>
          <w:bCs/>
          <w:sz w:val="22"/>
          <w:szCs w:val="22"/>
        </w:rPr>
        <w:t>968</w:t>
      </w:r>
    </w:p>
    <w:p w14:paraId="3B05AE4E"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PURPOSE: The rules define certain terms used throughout the rules of the Maine Labor Relations Board and contain other rules of general application.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63FCB71B" w14:textId="2B6B9CAD" w:rsidR="00762C98" w:rsidRPr="007C1FD1" w:rsidRDefault="00F727A3" w:rsidP="00762C98">
      <w:pPr>
        <w:rPr>
          <w:rFonts w:ascii="Bookman Old Style" w:hAnsi="Bookman Old Style"/>
          <w:bCs/>
          <w:sz w:val="22"/>
          <w:szCs w:val="22"/>
        </w:rPr>
      </w:pPr>
      <w:r w:rsidRPr="00F727A3">
        <w:rPr>
          <w:rFonts w:ascii="Bookman Old Style" w:hAnsi="Bookman Old Style"/>
          <w:sz w:val="22"/>
          <w:szCs w:val="22"/>
        </w:rPr>
        <w:t>SCHEDULE FOR ADOPTION:</w:t>
      </w:r>
      <w:r w:rsidRPr="00F727A3">
        <w:rPr>
          <w:rFonts w:ascii="Bookman Old Style" w:hAnsi="Bookman Old Style"/>
          <w:bCs/>
          <w:i/>
          <w:iCs/>
          <w:sz w:val="22"/>
          <w:szCs w:val="22"/>
        </w:rPr>
        <w:t xml:space="preserve"> </w:t>
      </w:r>
      <w:r w:rsidR="00762C98" w:rsidRPr="007C1FD1">
        <w:rPr>
          <w:rFonts w:ascii="Bookman Old Style" w:hAnsi="Bookman Old Style"/>
          <w:bCs/>
          <w:sz w:val="22"/>
          <w:szCs w:val="22"/>
        </w:rPr>
        <w:t xml:space="preserve">By </w:t>
      </w:r>
      <w:r w:rsidR="00762C98">
        <w:rPr>
          <w:rFonts w:ascii="Bookman Old Style" w:hAnsi="Bookman Old Style"/>
          <w:bCs/>
          <w:sz w:val="22"/>
          <w:szCs w:val="22"/>
        </w:rPr>
        <w:t>September</w:t>
      </w:r>
      <w:r w:rsidR="00762C98" w:rsidRPr="007C1FD1">
        <w:rPr>
          <w:rFonts w:ascii="Bookman Old Style" w:hAnsi="Bookman Old Style"/>
          <w:bCs/>
          <w:sz w:val="22"/>
          <w:szCs w:val="22"/>
        </w:rPr>
        <w:t xml:space="preserve"> 30, </w:t>
      </w:r>
      <w:r w:rsidR="001E62F7">
        <w:rPr>
          <w:rFonts w:ascii="Bookman Old Style" w:hAnsi="Bookman Old Style"/>
          <w:bCs/>
          <w:sz w:val="22"/>
          <w:szCs w:val="22"/>
        </w:rPr>
        <w:t>202</w:t>
      </w:r>
      <w:r w:rsidR="00783623">
        <w:rPr>
          <w:rFonts w:ascii="Bookman Old Style" w:hAnsi="Bookman Old Style"/>
          <w:bCs/>
          <w:sz w:val="22"/>
          <w:szCs w:val="22"/>
        </w:rPr>
        <w:t>6</w:t>
      </w:r>
    </w:p>
    <w:p w14:paraId="71097FAA" w14:textId="621AF09D" w:rsidR="00762C98" w:rsidRDefault="00762C98" w:rsidP="00762C98">
      <w:pPr>
        <w:rPr>
          <w:rFonts w:ascii="Bookman Old Style" w:hAnsi="Bookman Old Style"/>
          <w:bCs/>
          <w:sz w:val="22"/>
          <w:szCs w:val="22"/>
        </w:rPr>
      </w:pPr>
      <w:r w:rsidRPr="007C1FD1">
        <w:rPr>
          <w:rFonts w:ascii="Bookman Old Style" w:hAnsi="Bookman Old Style"/>
          <w:bCs/>
          <w:sz w:val="22"/>
          <w:szCs w:val="22"/>
        </w:rPr>
        <w:t>AFFECTED PARTIES: Employers, employees, employee organizations or bargaining agents as defined in the Municipal Public Employees Labor Relations Law, 26 M.R.S. §</w:t>
      </w:r>
      <w:r w:rsidR="00F12BBF">
        <w:rPr>
          <w:rFonts w:ascii="Bookman Old Style" w:hAnsi="Bookman Old Style"/>
          <w:bCs/>
          <w:sz w:val="22"/>
          <w:szCs w:val="22"/>
        </w:rPr>
        <w:t xml:space="preserve"> </w:t>
      </w:r>
      <w:r w:rsidRPr="007C1FD1">
        <w:rPr>
          <w:rFonts w:ascii="Bookman Old Style" w:hAnsi="Bookman Old Style"/>
          <w:bCs/>
          <w:sz w:val="22"/>
          <w:szCs w:val="22"/>
        </w:rPr>
        <w:t>962, the State Employees Labor Relations Act, 26 M.R.S. §</w:t>
      </w:r>
      <w:r w:rsidR="00F12BBF">
        <w:rPr>
          <w:rFonts w:ascii="Bookman Old Style" w:hAnsi="Bookman Old Style"/>
          <w:bCs/>
          <w:sz w:val="22"/>
          <w:szCs w:val="22"/>
        </w:rPr>
        <w:t xml:space="preserve"> </w:t>
      </w:r>
      <w:r w:rsidRPr="007C1FD1">
        <w:rPr>
          <w:rFonts w:ascii="Bookman Old Style" w:hAnsi="Bookman Old Style"/>
          <w:bCs/>
          <w:sz w:val="22"/>
          <w:szCs w:val="22"/>
        </w:rPr>
        <w:t>979-C, the University of Maine System Labor Relations Act, 26 M.R.S. §</w:t>
      </w:r>
      <w:r w:rsidR="00F12BBF">
        <w:rPr>
          <w:rFonts w:ascii="Bookman Old Style" w:hAnsi="Bookman Old Style"/>
          <w:bCs/>
          <w:sz w:val="22"/>
          <w:szCs w:val="22"/>
        </w:rPr>
        <w:t xml:space="preserve"> </w:t>
      </w:r>
      <w:r w:rsidRPr="007C1FD1">
        <w:rPr>
          <w:rFonts w:ascii="Bookman Old Style" w:hAnsi="Bookman Old Style"/>
          <w:bCs/>
          <w:sz w:val="22"/>
          <w:szCs w:val="22"/>
        </w:rPr>
        <w:t>1027 or the Judicial Employees Labor Relations Act, 26 M.R.S. §</w:t>
      </w:r>
      <w:r w:rsidR="00F12BBF">
        <w:rPr>
          <w:rFonts w:ascii="Bookman Old Style" w:hAnsi="Bookman Old Style"/>
          <w:bCs/>
          <w:sz w:val="22"/>
          <w:szCs w:val="22"/>
        </w:rPr>
        <w:t xml:space="preserve"> </w:t>
      </w:r>
      <w:r w:rsidRPr="007C1FD1">
        <w:rPr>
          <w:rFonts w:ascii="Bookman Old Style" w:hAnsi="Bookman Old Style"/>
          <w:bCs/>
          <w:sz w:val="22"/>
          <w:szCs w:val="22"/>
        </w:rPr>
        <w:t>1284.</w:t>
      </w:r>
    </w:p>
    <w:p w14:paraId="14739C70" w14:textId="77700285"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CONSENSUS-BASED RULE DEVELOPMENT: </w:t>
      </w:r>
      <w:r w:rsidR="000968A4">
        <w:rPr>
          <w:rFonts w:ascii="Bookman Old Style" w:hAnsi="Bookman Old Style"/>
          <w:bCs/>
          <w:sz w:val="22"/>
          <w:szCs w:val="22"/>
        </w:rPr>
        <w:t>N</w:t>
      </w:r>
      <w:r w:rsidR="00F727A3">
        <w:rPr>
          <w:rFonts w:ascii="Bookman Old Style" w:hAnsi="Bookman Old Style"/>
          <w:bCs/>
          <w:sz w:val="22"/>
          <w:szCs w:val="22"/>
        </w:rPr>
        <w:t>/A</w:t>
      </w:r>
    </w:p>
    <w:p w14:paraId="32453BF2" w14:textId="77777777" w:rsidR="00762C98" w:rsidRPr="007C1FD1" w:rsidRDefault="00762C98" w:rsidP="00762C98">
      <w:pPr>
        <w:rPr>
          <w:rFonts w:ascii="Bookman Old Style" w:hAnsi="Bookman Old Style"/>
          <w:bCs/>
          <w:sz w:val="22"/>
          <w:szCs w:val="22"/>
        </w:rPr>
      </w:pPr>
    </w:p>
    <w:p w14:paraId="251982CA" w14:textId="77777777" w:rsidR="00762C98" w:rsidRPr="007C1FD1" w:rsidRDefault="00762C98" w:rsidP="00762C98">
      <w:pPr>
        <w:rPr>
          <w:rFonts w:ascii="Bookman Old Style" w:hAnsi="Bookman Old Style"/>
          <w:bCs/>
          <w:sz w:val="22"/>
          <w:szCs w:val="22"/>
        </w:rPr>
      </w:pPr>
      <w:r w:rsidRPr="00E37988">
        <w:rPr>
          <w:rFonts w:ascii="Bookman Old Style" w:hAnsi="Bookman Old Style"/>
          <w:b/>
          <w:sz w:val="22"/>
          <w:szCs w:val="22"/>
        </w:rPr>
        <w:t>CHAPTER 11</w:t>
      </w:r>
      <w:r w:rsidRPr="007C1FD1">
        <w:rPr>
          <w:rFonts w:ascii="Bookman Old Style" w:hAnsi="Bookman Old Style"/>
          <w:bCs/>
          <w:sz w:val="22"/>
          <w:szCs w:val="22"/>
        </w:rPr>
        <w:t>: Bargaining Unit Composition and Representation Matters</w:t>
      </w:r>
    </w:p>
    <w:p w14:paraId="5EBB4AFC" w14:textId="0A9D3214" w:rsidR="00762C98" w:rsidRPr="007C1FD1" w:rsidRDefault="0073674F" w:rsidP="00762C98">
      <w:pPr>
        <w:rPr>
          <w:rFonts w:ascii="Bookman Old Style" w:hAnsi="Bookman Old Style"/>
          <w:bCs/>
          <w:sz w:val="22"/>
          <w:szCs w:val="22"/>
        </w:rPr>
      </w:pPr>
      <w:r w:rsidRPr="007C1FD1">
        <w:rPr>
          <w:rFonts w:ascii="Bookman Old Style" w:hAnsi="Bookman Old Style"/>
          <w:bCs/>
          <w:sz w:val="22"/>
          <w:szCs w:val="22"/>
        </w:rPr>
        <w:t xml:space="preserve">STATUTORY </w:t>
      </w:r>
      <w:r>
        <w:rPr>
          <w:rFonts w:ascii="Bookman Old Style" w:hAnsi="Bookman Old Style"/>
          <w:bCs/>
          <w:sz w:val="22"/>
          <w:szCs w:val="22"/>
        </w:rPr>
        <w:t>BASIS</w:t>
      </w:r>
      <w:r w:rsidRPr="007C1FD1">
        <w:rPr>
          <w:rFonts w:ascii="Bookman Old Style" w:hAnsi="Bookman Old Style"/>
          <w:bCs/>
          <w:sz w:val="22"/>
          <w:szCs w:val="22"/>
        </w:rPr>
        <w:t>:</w:t>
      </w:r>
      <w:r w:rsidR="00762C98" w:rsidRPr="007C1FD1">
        <w:rPr>
          <w:rFonts w:ascii="Bookman Old Style" w:hAnsi="Bookman Old Style"/>
          <w:bCs/>
          <w:sz w:val="22"/>
          <w:szCs w:val="22"/>
        </w:rPr>
        <w:t xml:space="preserve"> 26 M.R.S.</w:t>
      </w:r>
      <w:r w:rsidR="00AD1D63">
        <w:rPr>
          <w:rFonts w:ascii="Bookman Old Style" w:hAnsi="Bookman Old Style"/>
          <w:bCs/>
          <w:sz w:val="22"/>
          <w:szCs w:val="22"/>
        </w:rPr>
        <w:t xml:space="preserve"> </w:t>
      </w:r>
      <w:r w:rsidR="00762C98" w:rsidRPr="007C1FD1">
        <w:rPr>
          <w:rFonts w:ascii="Bookman Old Style" w:hAnsi="Bookman Old Style"/>
          <w:bCs/>
          <w:sz w:val="22"/>
          <w:szCs w:val="22"/>
        </w:rPr>
        <w:t>§</w:t>
      </w:r>
      <w:r w:rsidR="00AD1D63">
        <w:rPr>
          <w:rFonts w:ascii="Bookman Old Style" w:hAnsi="Bookman Old Style"/>
          <w:bCs/>
          <w:sz w:val="22"/>
          <w:szCs w:val="22"/>
        </w:rPr>
        <w:t xml:space="preserve"> </w:t>
      </w:r>
      <w:r w:rsidR="00762C98" w:rsidRPr="007C1FD1">
        <w:rPr>
          <w:rFonts w:ascii="Bookman Old Style" w:hAnsi="Bookman Old Style"/>
          <w:bCs/>
          <w:sz w:val="22"/>
          <w:szCs w:val="22"/>
        </w:rPr>
        <w:t>968</w:t>
      </w:r>
    </w:p>
    <w:p w14:paraId="523889F3"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PURPOSE:  The rules establish procedures concerning petitions to create, modify, or merge bargaining units, petitions to hold bargaining agent elections, hearings on unit composition issues, bargaining agent certification and decertification and appeals on representation matters.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5E111866" w14:textId="4E4991E1" w:rsidR="00762C98" w:rsidRPr="007C1FD1" w:rsidRDefault="00F727A3" w:rsidP="00762C98">
      <w:pPr>
        <w:rPr>
          <w:rFonts w:ascii="Bookman Old Style" w:hAnsi="Bookman Old Style"/>
          <w:bCs/>
          <w:sz w:val="22"/>
          <w:szCs w:val="22"/>
        </w:rPr>
      </w:pPr>
      <w:r w:rsidRPr="00F727A3">
        <w:rPr>
          <w:rFonts w:ascii="Bookman Old Style" w:hAnsi="Bookman Old Style"/>
          <w:sz w:val="22"/>
          <w:szCs w:val="22"/>
        </w:rPr>
        <w:t>SCHEDULE FOR ADOPTION:</w:t>
      </w:r>
      <w:r w:rsidR="00762C98" w:rsidRPr="007C1FD1">
        <w:rPr>
          <w:rFonts w:ascii="Bookman Old Style" w:hAnsi="Bookman Old Style"/>
          <w:bCs/>
          <w:sz w:val="22"/>
          <w:szCs w:val="22"/>
        </w:rPr>
        <w:t xml:space="preserve"> By </w:t>
      </w:r>
      <w:r w:rsidR="00762C98">
        <w:rPr>
          <w:rFonts w:ascii="Bookman Old Style" w:hAnsi="Bookman Old Style"/>
          <w:bCs/>
          <w:sz w:val="22"/>
          <w:szCs w:val="22"/>
        </w:rPr>
        <w:t>September</w:t>
      </w:r>
      <w:r w:rsidR="00762C98" w:rsidRPr="007C1FD1">
        <w:rPr>
          <w:rFonts w:ascii="Bookman Old Style" w:hAnsi="Bookman Old Style"/>
          <w:bCs/>
          <w:sz w:val="22"/>
          <w:szCs w:val="22"/>
        </w:rPr>
        <w:t xml:space="preserve"> 30, </w:t>
      </w:r>
      <w:r w:rsidR="001E62F7">
        <w:rPr>
          <w:rFonts w:ascii="Bookman Old Style" w:hAnsi="Bookman Old Style"/>
          <w:bCs/>
          <w:sz w:val="22"/>
          <w:szCs w:val="22"/>
        </w:rPr>
        <w:t>202</w:t>
      </w:r>
      <w:r w:rsidR="00783623">
        <w:rPr>
          <w:rFonts w:ascii="Bookman Old Style" w:hAnsi="Bookman Old Style"/>
          <w:bCs/>
          <w:sz w:val="22"/>
          <w:szCs w:val="22"/>
        </w:rPr>
        <w:t>6</w:t>
      </w:r>
    </w:p>
    <w:p w14:paraId="50E1FB30" w14:textId="4B96D313"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AFFECTED PARTIES: Employers, employees, employee organizations or bargaining agents as defined in the Municipal Public Employees Labor Relations Law, 26 M.R.S. §</w:t>
      </w:r>
      <w:r w:rsidR="00074CF1">
        <w:rPr>
          <w:rFonts w:ascii="Bookman Old Style" w:hAnsi="Bookman Old Style"/>
          <w:bCs/>
          <w:sz w:val="22"/>
          <w:szCs w:val="22"/>
        </w:rPr>
        <w:t xml:space="preserve"> </w:t>
      </w:r>
      <w:r w:rsidRPr="007C1FD1">
        <w:rPr>
          <w:rFonts w:ascii="Bookman Old Style" w:hAnsi="Bookman Old Style"/>
          <w:bCs/>
          <w:sz w:val="22"/>
          <w:szCs w:val="22"/>
        </w:rPr>
        <w:t>962, the State Employees Labor Relations Act, 26 M.R.S. §</w:t>
      </w:r>
      <w:r w:rsidR="00074CF1">
        <w:rPr>
          <w:rFonts w:ascii="Bookman Old Style" w:hAnsi="Bookman Old Style"/>
          <w:bCs/>
          <w:sz w:val="22"/>
          <w:szCs w:val="22"/>
        </w:rPr>
        <w:t xml:space="preserve"> </w:t>
      </w:r>
      <w:r w:rsidRPr="007C1FD1">
        <w:rPr>
          <w:rFonts w:ascii="Bookman Old Style" w:hAnsi="Bookman Old Style"/>
          <w:bCs/>
          <w:sz w:val="22"/>
          <w:szCs w:val="22"/>
        </w:rPr>
        <w:t>979-C, the University of Maine System Labor Relations Act, 26 M.R.S. §</w:t>
      </w:r>
      <w:r w:rsidR="00074CF1">
        <w:rPr>
          <w:rFonts w:ascii="Bookman Old Style" w:hAnsi="Bookman Old Style"/>
          <w:bCs/>
          <w:sz w:val="22"/>
          <w:szCs w:val="22"/>
        </w:rPr>
        <w:t xml:space="preserve"> </w:t>
      </w:r>
      <w:r w:rsidRPr="007C1FD1">
        <w:rPr>
          <w:rFonts w:ascii="Bookman Old Style" w:hAnsi="Bookman Old Style"/>
          <w:bCs/>
          <w:sz w:val="22"/>
          <w:szCs w:val="22"/>
        </w:rPr>
        <w:t>1027 or the Judicial Employees Labor Relations Act, 26 M.R.S. §</w:t>
      </w:r>
      <w:r w:rsidR="00F6516A">
        <w:rPr>
          <w:rFonts w:ascii="Bookman Old Style" w:hAnsi="Bookman Old Style"/>
          <w:bCs/>
          <w:sz w:val="22"/>
          <w:szCs w:val="22"/>
        </w:rPr>
        <w:t xml:space="preserve"> </w:t>
      </w:r>
      <w:r w:rsidRPr="007C1FD1">
        <w:rPr>
          <w:rFonts w:ascii="Bookman Old Style" w:hAnsi="Bookman Old Style"/>
          <w:bCs/>
          <w:sz w:val="22"/>
          <w:szCs w:val="22"/>
        </w:rPr>
        <w:t>1284.</w:t>
      </w:r>
    </w:p>
    <w:p w14:paraId="086E3D21" w14:textId="24155BFF"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CONSENSUS-BASED RULE DEVELOPMENT: </w:t>
      </w:r>
      <w:r w:rsidR="000968A4">
        <w:rPr>
          <w:rFonts w:ascii="Bookman Old Style" w:hAnsi="Bookman Old Style"/>
          <w:bCs/>
          <w:sz w:val="22"/>
          <w:szCs w:val="22"/>
        </w:rPr>
        <w:t>N</w:t>
      </w:r>
      <w:r w:rsidR="00F727A3">
        <w:rPr>
          <w:rFonts w:ascii="Bookman Old Style" w:hAnsi="Bookman Old Style"/>
          <w:bCs/>
          <w:sz w:val="22"/>
          <w:szCs w:val="22"/>
        </w:rPr>
        <w:t>/A</w:t>
      </w:r>
    </w:p>
    <w:p w14:paraId="082BC28E" w14:textId="77777777" w:rsidR="00762C98" w:rsidRPr="007C1FD1" w:rsidRDefault="00762C98" w:rsidP="00762C98">
      <w:pPr>
        <w:rPr>
          <w:rFonts w:ascii="Bookman Old Style" w:hAnsi="Bookman Old Style"/>
          <w:bCs/>
          <w:sz w:val="22"/>
          <w:szCs w:val="22"/>
        </w:rPr>
      </w:pPr>
    </w:p>
    <w:p w14:paraId="11D37178" w14:textId="77777777" w:rsidR="00762C98" w:rsidRPr="007C1FD1" w:rsidRDefault="00762C98" w:rsidP="00762C98">
      <w:pPr>
        <w:rPr>
          <w:rFonts w:ascii="Bookman Old Style" w:hAnsi="Bookman Old Style"/>
          <w:bCs/>
          <w:sz w:val="22"/>
          <w:szCs w:val="22"/>
        </w:rPr>
      </w:pPr>
      <w:r w:rsidRPr="00E37988">
        <w:rPr>
          <w:rFonts w:ascii="Bookman Old Style" w:hAnsi="Bookman Old Style"/>
          <w:b/>
          <w:sz w:val="22"/>
          <w:szCs w:val="22"/>
        </w:rPr>
        <w:t>CHAPTER 12</w:t>
      </w:r>
      <w:r w:rsidRPr="007C1FD1">
        <w:rPr>
          <w:rFonts w:ascii="Bookman Old Style" w:hAnsi="Bookman Old Style"/>
          <w:bCs/>
          <w:sz w:val="22"/>
          <w:szCs w:val="22"/>
        </w:rPr>
        <w:t>: Prohibited Practice Complaints; Interpretive Rulings</w:t>
      </w:r>
    </w:p>
    <w:p w14:paraId="77B4BEB0" w14:textId="742C6760" w:rsidR="00762C98" w:rsidRPr="007C1FD1" w:rsidRDefault="0073674F" w:rsidP="00762C98">
      <w:pPr>
        <w:rPr>
          <w:rFonts w:ascii="Bookman Old Style" w:hAnsi="Bookman Old Style"/>
          <w:bCs/>
          <w:sz w:val="22"/>
          <w:szCs w:val="22"/>
        </w:rPr>
      </w:pPr>
      <w:r w:rsidRPr="007C1FD1">
        <w:rPr>
          <w:rFonts w:ascii="Bookman Old Style" w:hAnsi="Bookman Old Style"/>
          <w:bCs/>
          <w:sz w:val="22"/>
          <w:szCs w:val="22"/>
        </w:rPr>
        <w:t xml:space="preserve">STATUTORY </w:t>
      </w:r>
      <w:r>
        <w:rPr>
          <w:rFonts w:ascii="Bookman Old Style" w:hAnsi="Bookman Old Style"/>
          <w:bCs/>
          <w:sz w:val="22"/>
          <w:szCs w:val="22"/>
        </w:rPr>
        <w:t>BASIS</w:t>
      </w:r>
      <w:r w:rsidRPr="007C1FD1">
        <w:rPr>
          <w:rFonts w:ascii="Bookman Old Style" w:hAnsi="Bookman Old Style"/>
          <w:bCs/>
          <w:sz w:val="22"/>
          <w:szCs w:val="22"/>
        </w:rPr>
        <w:t>:</w:t>
      </w:r>
      <w:r w:rsidR="00762C98" w:rsidRPr="007C1FD1">
        <w:rPr>
          <w:rFonts w:ascii="Bookman Old Style" w:hAnsi="Bookman Old Style"/>
          <w:bCs/>
          <w:sz w:val="22"/>
          <w:szCs w:val="22"/>
        </w:rPr>
        <w:t xml:space="preserve"> 26 M.R.S.</w:t>
      </w:r>
      <w:r w:rsidR="00AD1D63">
        <w:rPr>
          <w:rFonts w:ascii="Bookman Old Style" w:hAnsi="Bookman Old Style"/>
          <w:bCs/>
          <w:sz w:val="22"/>
          <w:szCs w:val="22"/>
        </w:rPr>
        <w:t xml:space="preserve"> </w:t>
      </w:r>
      <w:r w:rsidR="00762C98" w:rsidRPr="007C1FD1">
        <w:rPr>
          <w:rFonts w:ascii="Bookman Old Style" w:hAnsi="Bookman Old Style"/>
          <w:bCs/>
          <w:sz w:val="22"/>
          <w:szCs w:val="22"/>
        </w:rPr>
        <w:t>§</w:t>
      </w:r>
      <w:r w:rsidR="006E3A32">
        <w:rPr>
          <w:rFonts w:ascii="Bookman Old Style" w:hAnsi="Bookman Old Style"/>
          <w:bCs/>
          <w:sz w:val="22"/>
          <w:szCs w:val="22"/>
        </w:rPr>
        <w:t xml:space="preserve"> </w:t>
      </w:r>
      <w:r w:rsidR="00762C98" w:rsidRPr="007C1FD1">
        <w:rPr>
          <w:rFonts w:ascii="Bookman Old Style" w:hAnsi="Bookman Old Style"/>
          <w:bCs/>
          <w:sz w:val="22"/>
          <w:szCs w:val="22"/>
        </w:rPr>
        <w:t>968</w:t>
      </w:r>
    </w:p>
    <w:p w14:paraId="6C046BAF"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lastRenderedPageBreak/>
        <w:t xml:space="preserve">PURPOSE: The rules govern the filing of prohibited practice complaints, responding to a complaint, the prehearing conference, the adjudicatory hearing and the issuance of decisions and orders by the Board. They also govern requests for interpretive rulings from the Board.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00A3FB42" w14:textId="2D77368D" w:rsidR="00762C98" w:rsidRPr="007C1FD1" w:rsidRDefault="00F727A3" w:rsidP="00762C98">
      <w:pPr>
        <w:rPr>
          <w:rFonts w:ascii="Bookman Old Style" w:hAnsi="Bookman Old Style"/>
          <w:bCs/>
          <w:sz w:val="22"/>
          <w:szCs w:val="22"/>
        </w:rPr>
      </w:pPr>
      <w:r w:rsidRPr="00F727A3">
        <w:rPr>
          <w:rFonts w:ascii="Bookman Old Style" w:hAnsi="Bookman Old Style"/>
          <w:sz w:val="22"/>
          <w:szCs w:val="22"/>
        </w:rPr>
        <w:t>SCHEDULE FOR ADOPTION:</w:t>
      </w:r>
      <w:r w:rsidR="00762C98" w:rsidRPr="007C1FD1">
        <w:rPr>
          <w:rFonts w:ascii="Bookman Old Style" w:hAnsi="Bookman Old Style"/>
          <w:bCs/>
          <w:sz w:val="22"/>
          <w:szCs w:val="22"/>
        </w:rPr>
        <w:t xml:space="preserve"> By </w:t>
      </w:r>
      <w:r w:rsidR="00762C98">
        <w:rPr>
          <w:rFonts w:ascii="Bookman Old Style" w:hAnsi="Bookman Old Style"/>
          <w:bCs/>
          <w:sz w:val="22"/>
          <w:szCs w:val="22"/>
        </w:rPr>
        <w:t>September</w:t>
      </w:r>
      <w:r w:rsidR="00762C98" w:rsidRPr="007C1FD1">
        <w:rPr>
          <w:rFonts w:ascii="Bookman Old Style" w:hAnsi="Bookman Old Style"/>
          <w:bCs/>
          <w:sz w:val="22"/>
          <w:szCs w:val="22"/>
        </w:rPr>
        <w:t xml:space="preserve"> 30, </w:t>
      </w:r>
      <w:r w:rsidR="001E62F7">
        <w:rPr>
          <w:rFonts w:ascii="Bookman Old Style" w:hAnsi="Bookman Old Style"/>
          <w:bCs/>
          <w:sz w:val="22"/>
          <w:szCs w:val="22"/>
        </w:rPr>
        <w:t>202</w:t>
      </w:r>
      <w:r w:rsidR="00892B88">
        <w:rPr>
          <w:rFonts w:ascii="Bookman Old Style" w:hAnsi="Bookman Old Style"/>
          <w:bCs/>
          <w:sz w:val="22"/>
          <w:szCs w:val="22"/>
        </w:rPr>
        <w:t>6</w:t>
      </w:r>
    </w:p>
    <w:p w14:paraId="2DEACEFF" w14:textId="1E15613D"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AFFECTED PARTIES: Employers, employees, employee organizations or bargaining agents as defined in the Municipal Public Employees Labor Relations Law, 26 M.R.S. §</w:t>
      </w:r>
      <w:r w:rsidR="00074CF1">
        <w:rPr>
          <w:rFonts w:ascii="Bookman Old Style" w:hAnsi="Bookman Old Style"/>
          <w:bCs/>
          <w:sz w:val="22"/>
          <w:szCs w:val="22"/>
        </w:rPr>
        <w:t xml:space="preserve"> </w:t>
      </w:r>
      <w:r w:rsidRPr="007C1FD1">
        <w:rPr>
          <w:rFonts w:ascii="Bookman Old Style" w:hAnsi="Bookman Old Style"/>
          <w:bCs/>
          <w:sz w:val="22"/>
          <w:szCs w:val="22"/>
        </w:rPr>
        <w:t>962, the State Employees Labor Relations Act, 26 M.R.S. §</w:t>
      </w:r>
      <w:r w:rsidR="00074CF1">
        <w:rPr>
          <w:rFonts w:ascii="Bookman Old Style" w:hAnsi="Bookman Old Style"/>
          <w:bCs/>
          <w:sz w:val="22"/>
          <w:szCs w:val="22"/>
        </w:rPr>
        <w:t xml:space="preserve"> </w:t>
      </w:r>
      <w:r w:rsidRPr="007C1FD1">
        <w:rPr>
          <w:rFonts w:ascii="Bookman Old Style" w:hAnsi="Bookman Old Style"/>
          <w:bCs/>
          <w:sz w:val="22"/>
          <w:szCs w:val="22"/>
        </w:rPr>
        <w:t>979-C, the University of Maine System Labor Relations Act, 26 M.R.S. §</w:t>
      </w:r>
      <w:r w:rsidR="00074CF1">
        <w:rPr>
          <w:rFonts w:ascii="Bookman Old Style" w:hAnsi="Bookman Old Style"/>
          <w:bCs/>
          <w:sz w:val="22"/>
          <w:szCs w:val="22"/>
        </w:rPr>
        <w:t xml:space="preserve"> </w:t>
      </w:r>
      <w:r w:rsidRPr="007C1FD1">
        <w:rPr>
          <w:rFonts w:ascii="Bookman Old Style" w:hAnsi="Bookman Old Style"/>
          <w:bCs/>
          <w:sz w:val="22"/>
          <w:szCs w:val="22"/>
        </w:rPr>
        <w:t>1027 or the Judicial Employees Labor Relations Act, 26 M.R.S. §</w:t>
      </w:r>
      <w:r w:rsidR="00074CF1">
        <w:rPr>
          <w:rFonts w:ascii="Bookman Old Style" w:hAnsi="Bookman Old Style"/>
          <w:bCs/>
          <w:sz w:val="22"/>
          <w:szCs w:val="22"/>
        </w:rPr>
        <w:t xml:space="preserve"> </w:t>
      </w:r>
      <w:r w:rsidRPr="007C1FD1">
        <w:rPr>
          <w:rFonts w:ascii="Bookman Old Style" w:hAnsi="Bookman Old Style"/>
          <w:bCs/>
          <w:sz w:val="22"/>
          <w:szCs w:val="22"/>
        </w:rPr>
        <w:t>1284.</w:t>
      </w:r>
    </w:p>
    <w:p w14:paraId="2413D313" w14:textId="2FBB52C5"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CONSENSUS-BASED RULE DEVELOPMENT: </w:t>
      </w:r>
      <w:r w:rsidR="006B612D">
        <w:rPr>
          <w:rFonts w:ascii="Bookman Old Style" w:hAnsi="Bookman Old Style"/>
          <w:bCs/>
          <w:sz w:val="22"/>
          <w:szCs w:val="22"/>
        </w:rPr>
        <w:t>N</w:t>
      </w:r>
      <w:r w:rsidR="00F727A3">
        <w:rPr>
          <w:rFonts w:ascii="Bookman Old Style" w:hAnsi="Bookman Old Style"/>
          <w:bCs/>
          <w:sz w:val="22"/>
          <w:szCs w:val="22"/>
        </w:rPr>
        <w:t>/A</w:t>
      </w:r>
    </w:p>
    <w:p w14:paraId="279534FE" w14:textId="77777777" w:rsidR="00762C98" w:rsidRPr="007C1FD1" w:rsidRDefault="00762C98" w:rsidP="00762C98">
      <w:pPr>
        <w:rPr>
          <w:rFonts w:ascii="Bookman Old Style" w:hAnsi="Bookman Old Style"/>
          <w:bCs/>
          <w:sz w:val="22"/>
          <w:szCs w:val="22"/>
        </w:rPr>
      </w:pPr>
    </w:p>
    <w:p w14:paraId="221EAF22" w14:textId="77777777" w:rsidR="00762C98" w:rsidRPr="007C1FD1" w:rsidRDefault="00762C98" w:rsidP="00762C98">
      <w:pPr>
        <w:rPr>
          <w:rFonts w:ascii="Bookman Old Style" w:hAnsi="Bookman Old Style"/>
          <w:bCs/>
          <w:sz w:val="22"/>
          <w:szCs w:val="22"/>
        </w:rPr>
      </w:pPr>
      <w:r w:rsidRPr="00E37988">
        <w:rPr>
          <w:rFonts w:ascii="Bookman Old Style" w:hAnsi="Bookman Old Style"/>
          <w:b/>
          <w:sz w:val="22"/>
          <w:szCs w:val="22"/>
        </w:rPr>
        <w:t>CHAPTER 13</w:t>
      </w:r>
      <w:r w:rsidRPr="007C1FD1">
        <w:rPr>
          <w:rFonts w:ascii="Bookman Old Style" w:hAnsi="Bookman Old Style"/>
          <w:bCs/>
          <w:sz w:val="22"/>
          <w:szCs w:val="22"/>
        </w:rPr>
        <w:t>: Resolution of Contract Negotiation Disputes</w:t>
      </w:r>
    </w:p>
    <w:p w14:paraId="0E3165B0" w14:textId="6686C828" w:rsidR="00762C98" w:rsidRPr="007C1FD1" w:rsidRDefault="0073674F" w:rsidP="00762C98">
      <w:pPr>
        <w:rPr>
          <w:rFonts w:ascii="Bookman Old Style" w:hAnsi="Bookman Old Style"/>
          <w:bCs/>
          <w:sz w:val="22"/>
          <w:szCs w:val="22"/>
        </w:rPr>
      </w:pPr>
      <w:r w:rsidRPr="007C1FD1">
        <w:rPr>
          <w:rFonts w:ascii="Bookman Old Style" w:hAnsi="Bookman Old Style"/>
          <w:bCs/>
          <w:sz w:val="22"/>
          <w:szCs w:val="22"/>
        </w:rPr>
        <w:t xml:space="preserve">STATUTORY </w:t>
      </w:r>
      <w:r>
        <w:rPr>
          <w:rFonts w:ascii="Bookman Old Style" w:hAnsi="Bookman Old Style"/>
          <w:bCs/>
          <w:sz w:val="22"/>
          <w:szCs w:val="22"/>
        </w:rPr>
        <w:t>BASIS</w:t>
      </w:r>
      <w:r w:rsidRPr="007C1FD1">
        <w:rPr>
          <w:rFonts w:ascii="Bookman Old Style" w:hAnsi="Bookman Old Style"/>
          <w:bCs/>
          <w:sz w:val="22"/>
          <w:szCs w:val="22"/>
        </w:rPr>
        <w:t xml:space="preserve">: </w:t>
      </w:r>
      <w:r w:rsidR="00762C98" w:rsidRPr="007C1FD1">
        <w:rPr>
          <w:rFonts w:ascii="Bookman Old Style" w:hAnsi="Bookman Old Style"/>
          <w:bCs/>
          <w:sz w:val="22"/>
          <w:szCs w:val="22"/>
        </w:rPr>
        <w:t>26 M.R.S.</w:t>
      </w:r>
      <w:r w:rsidR="002E5DB7">
        <w:rPr>
          <w:rFonts w:ascii="Bookman Old Style" w:hAnsi="Bookman Old Style"/>
          <w:bCs/>
          <w:sz w:val="22"/>
          <w:szCs w:val="22"/>
        </w:rPr>
        <w:t xml:space="preserve"> </w:t>
      </w:r>
      <w:r w:rsidR="00762C98" w:rsidRPr="007C1FD1">
        <w:rPr>
          <w:rFonts w:ascii="Bookman Old Style" w:hAnsi="Bookman Old Style"/>
          <w:bCs/>
          <w:sz w:val="22"/>
          <w:szCs w:val="22"/>
        </w:rPr>
        <w:t>§</w:t>
      </w:r>
      <w:r w:rsidR="006E3A32">
        <w:rPr>
          <w:rFonts w:ascii="Bookman Old Style" w:hAnsi="Bookman Old Style"/>
          <w:bCs/>
          <w:sz w:val="22"/>
          <w:szCs w:val="22"/>
        </w:rPr>
        <w:t xml:space="preserve"> </w:t>
      </w:r>
      <w:r w:rsidR="00762C98" w:rsidRPr="007C1FD1">
        <w:rPr>
          <w:rFonts w:ascii="Bookman Old Style" w:hAnsi="Bookman Old Style"/>
          <w:bCs/>
          <w:sz w:val="22"/>
          <w:szCs w:val="22"/>
        </w:rPr>
        <w:t>968</w:t>
      </w:r>
    </w:p>
    <w:p w14:paraId="1816C0DB" w14:textId="77777777"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 xml:space="preserve">PURPOSE: The rules establish procedures governing mediation, fact-finding and arbitration.  </w:t>
      </w:r>
      <w:r w:rsidRPr="006F7B02">
        <w:rPr>
          <w:rFonts w:ascii="Bookman Old Style" w:hAnsi="Bookman Old Style"/>
          <w:bCs/>
          <w:sz w:val="22"/>
          <w:szCs w:val="22"/>
        </w:rPr>
        <w:t>Proposed changes intend to simplify and clarify existing rule language and make revisions or additions necessary to ensure consistency with current statutory requirements.</w:t>
      </w:r>
    </w:p>
    <w:p w14:paraId="3BF15E53" w14:textId="1020F6BA" w:rsidR="00762C98" w:rsidRPr="007C1FD1" w:rsidRDefault="00F727A3" w:rsidP="00762C98">
      <w:pPr>
        <w:rPr>
          <w:rFonts w:ascii="Bookman Old Style" w:hAnsi="Bookman Old Style"/>
          <w:bCs/>
          <w:sz w:val="22"/>
          <w:szCs w:val="22"/>
        </w:rPr>
      </w:pPr>
      <w:r w:rsidRPr="00F727A3">
        <w:rPr>
          <w:rFonts w:ascii="Bookman Old Style" w:hAnsi="Bookman Old Style"/>
          <w:sz w:val="22"/>
          <w:szCs w:val="22"/>
        </w:rPr>
        <w:t>SCHEDULE FOR ADOPTION:</w:t>
      </w:r>
      <w:r w:rsidR="00762C98" w:rsidRPr="007C1FD1">
        <w:rPr>
          <w:rFonts w:ascii="Bookman Old Style" w:hAnsi="Bookman Old Style"/>
          <w:bCs/>
          <w:sz w:val="22"/>
          <w:szCs w:val="22"/>
        </w:rPr>
        <w:t xml:space="preserve"> By </w:t>
      </w:r>
      <w:r w:rsidR="00762C98">
        <w:rPr>
          <w:rFonts w:ascii="Bookman Old Style" w:hAnsi="Bookman Old Style"/>
          <w:bCs/>
          <w:sz w:val="22"/>
          <w:szCs w:val="22"/>
        </w:rPr>
        <w:t>September</w:t>
      </w:r>
      <w:r w:rsidR="00762C98" w:rsidRPr="007C1FD1">
        <w:rPr>
          <w:rFonts w:ascii="Bookman Old Style" w:hAnsi="Bookman Old Style"/>
          <w:bCs/>
          <w:sz w:val="22"/>
          <w:szCs w:val="22"/>
        </w:rPr>
        <w:t xml:space="preserve"> 30, </w:t>
      </w:r>
      <w:r w:rsidR="001E62F7">
        <w:rPr>
          <w:rFonts w:ascii="Bookman Old Style" w:hAnsi="Bookman Old Style"/>
          <w:bCs/>
          <w:sz w:val="22"/>
          <w:szCs w:val="22"/>
        </w:rPr>
        <w:t>202</w:t>
      </w:r>
      <w:r w:rsidR="00892B88">
        <w:rPr>
          <w:rFonts w:ascii="Bookman Old Style" w:hAnsi="Bookman Old Style"/>
          <w:bCs/>
          <w:sz w:val="22"/>
          <w:szCs w:val="22"/>
        </w:rPr>
        <w:t>6</w:t>
      </w:r>
    </w:p>
    <w:p w14:paraId="35BC604B" w14:textId="0E66F4F1" w:rsidR="00762C98" w:rsidRPr="007C1FD1" w:rsidRDefault="00762C98" w:rsidP="00762C98">
      <w:pPr>
        <w:rPr>
          <w:rFonts w:ascii="Bookman Old Style" w:hAnsi="Bookman Old Style"/>
          <w:bCs/>
          <w:sz w:val="22"/>
          <w:szCs w:val="22"/>
        </w:rPr>
      </w:pPr>
      <w:r w:rsidRPr="007C1FD1">
        <w:rPr>
          <w:rFonts w:ascii="Bookman Old Style" w:hAnsi="Bookman Old Style"/>
          <w:bCs/>
          <w:sz w:val="22"/>
          <w:szCs w:val="22"/>
        </w:rPr>
        <w:t>AFFECTED PARTIES: Employers, employees, employee organizations or bargaining agents as defined in the Municipal Public Employees Labor Relations Law, 26 M.R.S. §</w:t>
      </w:r>
      <w:r w:rsidR="006E3A32">
        <w:rPr>
          <w:rFonts w:ascii="Bookman Old Style" w:hAnsi="Bookman Old Style"/>
          <w:bCs/>
          <w:sz w:val="22"/>
          <w:szCs w:val="22"/>
        </w:rPr>
        <w:t xml:space="preserve"> </w:t>
      </w:r>
      <w:r w:rsidRPr="007C1FD1">
        <w:rPr>
          <w:rFonts w:ascii="Bookman Old Style" w:hAnsi="Bookman Old Style"/>
          <w:bCs/>
          <w:sz w:val="22"/>
          <w:szCs w:val="22"/>
        </w:rPr>
        <w:t>962, the State Employees Labor Relations Act, 26 M.R.S. §</w:t>
      </w:r>
      <w:r w:rsidR="006E3A32">
        <w:rPr>
          <w:rFonts w:ascii="Bookman Old Style" w:hAnsi="Bookman Old Style"/>
          <w:bCs/>
          <w:sz w:val="22"/>
          <w:szCs w:val="22"/>
        </w:rPr>
        <w:t xml:space="preserve"> </w:t>
      </w:r>
      <w:r w:rsidRPr="007C1FD1">
        <w:rPr>
          <w:rFonts w:ascii="Bookman Old Style" w:hAnsi="Bookman Old Style"/>
          <w:bCs/>
          <w:sz w:val="22"/>
          <w:szCs w:val="22"/>
        </w:rPr>
        <w:t>979-C, the University of Maine System Labor Relations Act, 26 M.R.S. §</w:t>
      </w:r>
      <w:r w:rsidR="006E3A32">
        <w:rPr>
          <w:rFonts w:ascii="Bookman Old Style" w:hAnsi="Bookman Old Style"/>
          <w:bCs/>
          <w:sz w:val="22"/>
          <w:szCs w:val="22"/>
        </w:rPr>
        <w:t xml:space="preserve"> </w:t>
      </w:r>
      <w:r w:rsidRPr="007C1FD1">
        <w:rPr>
          <w:rFonts w:ascii="Bookman Old Style" w:hAnsi="Bookman Old Style"/>
          <w:bCs/>
          <w:sz w:val="22"/>
          <w:szCs w:val="22"/>
        </w:rPr>
        <w:t>1027 or the Judicial Employees Labor Relations Act, 26 M.R.S. §</w:t>
      </w:r>
      <w:r w:rsidR="00074CF1">
        <w:rPr>
          <w:rFonts w:ascii="Bookman Old Style" w:hAnsi="Bookman Old Style"/>
          <w:bCs/>
          <w:sz w:val="22"/>
          <w:szCs w:val="22"/>
        </w:rPr>
        <w:t xml:space="preserve"> </w:t>
      </w:r>
      <w:r w:rsidRPr="007C1FD1">
        <w:rPr>
          <w:rFonts w:ascii="Bookman Old Style" w:hAnsi="Bookman Old Style"/>
          <w:bCs/>
          <w:sz w:val="22"/>
          <w:szCs w:val="22"/>
        </w:rPr>
        <w:t>1284.</w:t>
      </w:r>
    </w:p>
    <w:p w14:paraId="16C70001" w14:textId="49750FC6" w:rsidR="00762C98" w:rsidRPr="00EF01A7" w:rsidRDefault="00762C98" w:rsidP="00762C98">
      <w:pPr>
        <w:rPr>
          <w:rFonts w:ascii="Bookman Old Style" w:hAnsi="Bookman Old Style"/>
          <w:bCs/>
          <w:sz w:val="22"/>
          <w:szCs w:val="22"/>
        </w:rPr>
      </w:pPr>
      <w:r w:rsidRPr="007C1FD1">
        <w:rPr>
          <w:rFonts w:ascii="Bookman Old Style" w:hAnsi="Bookman Old Style"/>
          <w:bCs/>
          <w:sz w:val="22"/>
          <w:szCs w:val="22"/>
        </w:rPr>
        <w:t xml:space="preserve">CONSENSUS-BASED RULE DEVELOPMENT: </w:t>
      </w:r>
      <w:r w:rsidR="006B612D">
        <w:rPr>
          <w:rFonts w:ascii="Bookman Old Style" w:hAnsi="Bookman Old Style"/>
          <w:bCs/>
          <w:sz w:val="22"/>
          <w:szCs w:val="22"/>
        </w:rPr>
        <w:t>N</w:t>
      </w:r>
      <w:r w:rsidR="00F727A3">
        <w:rPr>
          <w:rFonts w:ascii="Bookman Old Style" w:hAnsi="Bookman Old Style"/>
          <w:bCs/>
          <w:sz w:val="22"/>
          <w:szCs w:val="22"/>
        </w:rPr>
        <w:t>/A</w:t>
      </w:r>
    </w:p>
    <w:p w14:paraId="53108CB8" w14:textId="77777777" w:rsidR="000F0528" w:rsidRDefault="000F0528" w:rsidP="000F0528">
      <w:pPr>
        <w:pBdr>
          <w:bottom w:val="single" w:sz="4" w:space="1" w:color="auto"/>
        </w:pBdr>
        <w:rPr>
          <w:rFonts w:ascii="Bookman Old Style" w:hAnsi="Bookman Old Style"/>
          <w:bCs/>
          <w:sz w:val="22"/>
          <w:szCs w:val="22"/>
        </w:rPr>
      </w:pPr>
    </w:p>
    <w:p w14:paraId="4421A580" w14:textId="77777777" w:rsidR="006B612D" w:rsidRDefault="006B612D" w:rsidP="000F0528">
      <w:pPr>
        <w:pBdr>
          <w:bottom w:val="single" w:sz="4" w:space="1" w:color="auto"/>
        </w:pBdr>
        <w:rPr>
          <w:rFonts w:ascii="Bookman Old Style" w:hAnsi="Bookman Old Style"/>
          <w:bCs/>
          <w:sz w:val="22"/>
          <w:szCs w:val="22"/>
        </w:rPr>
      </w:pPr>
    </w:p>
    <w:p w14:paraId="52B25CBB" w14:textId="0928B3AF" w:rsidR="00137C24" w:rsidRDefault="006B612D" w:rsidP="000F0528">
      <w:pPr>
        <w:pBdr>
          <w:bottom w:val="single" w:sz="4" w:space="1" w:color="auto"/>
        </w:pBdr>
        <w:rPr>
          <w:rFonts w:ascii="Bookman Old Style" w:hAnsi="Bookman Old Style"/>
          <w:bCs/>
          <w:sz w:val="22"/>
          <w:szCs w:val="22"/>
        </w:rPr>
      </w:pPr>
      <w:r w:rsidRPr="006B612D">
        <w:rPr>
          <w:rFonts w:ascii="Bookman Old Style" w:hAnsi="Bookman Old Style"/>
          <w:b/>
          <w:bCs/>
          <w:sz w:val="22"/>
          <w:szCs w:val="22"/>
        </w:rPr>
        <w:t>CONTACT PERSON:</w:t>
      </w:r>
      <w:r w:rsidRPr="006B612D">
        <w:rPr>
          <w:rFonts w:ascii="Bookman Old Style" w:hAnsi="Bookman Old Style"/>
          <w:bCs/>
          <w:sz w:val="22"/>
          <w:szCs w:val="22"/>
        </w:rPr>
        <w:t xml:space="preserve"> Henry Fouts, Board Counsel, 90 State House Station, Augusta, ME 04333-0090. Tel</w:t>
      </w:r>
      <w:r w:rsidR="00364090">
        <w:rPr>
          <w:rFonts w:ascii="Bookman Old Style" w:hAnsi="Bookman Old Style"/>
          <w:bCs/>
          <w:sz w:val="22"/>
          <w:szCs w:val="22"/>
        </w:rPr>
        <w:t>ephone</w:t>
      </w:r>
      <w:r w:rsidRPr="006B612D">
        <w:rPr>
          <w:rFonts w:ascii="Bookman Old Style" w:hAnsi="Bookman Old Style"/>
          <w:bCs/>
          <w:sz w:val="22"/>
          <w:szCs w:val="22"/>
        </w:rPr>
        <w:t>: (207) 287-2015.</w:t>
      </w:r>
      <w:r w:rsidR="00364090">
        <w:rPr>
          <w:rFonts w:ascii="Bookman Old Style" w:hAnsi="Bookman Old Style"/>
          <w:bCs/>
          <w:sz w:val="22"/>
          <w:szCs w:val="22"/>
        </w:rPr>
        <w:t xml:space="preserve"> Email: </w:t>
      </w:r>
      <w:hyperlink r:id="rId8" w:history="1">
        <w:r w:rsidR="00364090" w:rsidRPr="00FA1819">
          <w:rPr>
            <w:rStyle w:val="Hyperlink"/>
            <w:rFonts w:ascii="Bookman Old Style" w:hAnsi="Bookman Old Style"/>
            <w:bCs/>
            <w:sz w:val="22"/>
            <w:szCs w:val="22"/>
          </w:rPr>
          <w:t>henry.fouts@maine.gov</w:t>
        </w:r>
      </w:hyperlink>
    </w:p>
    <w:p w14:paraId="655AF861" w14:textId="77777777" w:rsidR="00685961" w:rsidRPr="00EA1222" w:rsidRDefault="00685961" w:rsidP="000F0528">
      <w:pPr>
        <w:pBdr>
          <w:bottom w:val="single" w:sz="4" w:space="1" w:color="auto"/>
        </w:pBdr>
        <w:rPr>
          <w:rFonts w:ascii="Bookman Old Style" w:hAnsi="Bookman Old Style"/>
          <w:sz w:val="22"/>
          <w:szCs w:val="22"/>
        </w:rPr>
      </w:pPr>
    </w:p>
    <w:sectPr w:rsidR="00685961" w:rsidRPr="00EA1222" w:rsidSect="00427ED4">
      <w:footerReference w:type="even" r:id="rId9"/>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3129B" w14:textId="77777777" w:rsidR="002441DC" w:rsidRDefault="002441DC">
      <w:r>
        <w:separator/>
      </w:r>
    </w:p>
  </w:endnote>
  <w:endnote w:type="continuationSeparator" w:id="0">
    <w:p w14:paraId="4C299BC4" w14:textId="77777777" w:rsidR="002441DC" w:rsidRDefault="0024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FB6C" w14:textId="77777777" w:rsidR="00A77329" w:rsidRDefault="00A77329" w:rsidP="00BD5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DD3765" w14:textId="77777777" w:rsidR="00A77329" w:rsidRDefault="00A77329" w:rsidP="00622F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1D9" w14:textId="77777777" w:rsidR="00A77329" w:rsidRDefault="00A7732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21</w:t>
    </w:r>
    <w:r>
      <w:rPr>
        <w:b/>
        <w:bCs/>
      </w:rPr>
      <w:fldChar w:fldCharType="end"/>
    </w:r>
  </w:p>
  <w:p w14:paraId="0E4B3A05" w14:textId="77777777" w:rsidR="00A77329" w:rsidRDefault="00A77329" w:rsidP="00622F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42F20" w14:textId="77777777" w:rsidR="002441DC" w:rsidRDefault="002441DC">
      <w:r>
        <w:separator/>
      </w:r>
    </w:p>
  </w:footnote>
  <w:footnote w:type="continuationSeparator" w:id="0">
    <w:p w14:paraId="4CE2D2EE" w14:textId="77777777" w:rsidR="002441DC" w:rsidRDefault="00244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textFit" w:percent="228"/>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33"/>
    <w:rsid w:val="00004C26"/>
    <w:rsid w:val="00005E2E"/>
    <w:rsid w:val="00017368"/>
    <w:rsid w:val="00027168"/>
    <w:rsid w:val="00036D1D"/>
    <w:rsid w:val="0003707F"/>
    <w:rsid w:val="00050A51"/>
    <w:rsid w:val="00055DC2"/>
    <w:rsid w:val="000629FE"/>
    <w:rsid w:val="00063186"/>
    <w:rsid w:val="00063B3C"/>
    <w:rsid w:val="00065FE8"/>
    <w:rsid w:val="00066CE3"/>
    <w:rsid w:val="0007424C"/>
    <w:rsid w:val="00074CF1"/>
    <w:rsid w:val="0008164E"/>
    <w:rsid w:val="000961EC"/>
    <w:rsid w:val="000968A4"/>
    <w:rsid w:val="000A33FC"/>
    <w:rsid w:val="000A429A"/>
    <w:rsid w:val="000A76C0"/>
    <w:rsid w:val="000B3E1B"/>
    <w:rsid w:val="000C2B5E"/>
    <w:rsid w:val="000C2C47"/>
    <w:rsid w:val="000C6BF0"/>
    <w:rsid w:val="000C6EDC"/>
    <w:rsid w:val="000D2B40"/>
    <w:rsid w:val="000D47F5"/>
    <w:rsid w:val="000E0814"/>
    <w:rsid w:val="000E2414"/>
    <w:rsid w:val="000E5731"/>
    <w:rsid w:val="000E6072"/>
    <w:rsid w:val="000F0044"/>
    <w:rsid w:val="000F0528"/>
    <w:rsid w:val="000F39BB"/>
    <w:rsid w:val="000F417B"/>
    <w:rsid w:val="000F578A"/>
    <w:rsid w:val="000F61B8"/>
    <w:rsid w:val="0010191D"/>
    <w:rsid w:val="00101F5E"/>
    <w:rsid w:val="00103378"/>
    <w:rsid w:val="00105ACC"/>
    <w:rsid w:val="00107864"/>
    <w:rsid w:val="00113AC7"/>
    <w:rsid w:val="001265A4"/>
    <w:rsid w:val="0013252B"/>
    <w:rsid w:val="00133283"/>
    <w:rsid w:val="001374E5"/>
    <w:rsid w:val="00137C24"/>
    <w:rsid w:val="0014191C"/>
    <w:rsid w:val="00142041"/>
    <w:rsid w:val="001442D2"/>
    <w:rsid w:val="00145D4C"/>
    <w:rsid w:val="001553A1"/>
    <w:rsid w:val="001640AC"/>
    <w:rsid w:val="001668BD"/>
    <w:rsid w:val="0017048B"/>
    <w:rsid w:val="0018261C"/>
    <w:rsid w:val="001868B4"/>
    <w:rsid w:val="00187194"/>
    <w:rsid w:val="00192E3F"/>
    <w:rsid w:val="0019314B"/>
    <w:rsid w:val="0019705D"/>
    <w:rsid w:val="001A2736"/>
    <w:rsid w:val="001A63E5"/>
    <w:rsid w:val="001A671A"/>
    <w:rsid w:val="001B0A0D"/>
    <w:rsid w:val="001B50C3"/>
    <w:rsid w:val="001C0F83"/>
    <w:rsid w:val="001C2EC5"/>
    <w:rsid w:val="001C493A"/>
    <w:rsid w:val="001D064F"/>
    <w:rsid w:val="001D1B4C"/>
    <w:rsid w:val="001E62F7"/>
    <w:rsid w:val="001F7BCF"/>
    <w:rsid w:val="00201AEC"/>
    <w:rsid w:val="002022E0"/>
    <w:rsid w:val="00202680"/>
    <w:rsid w:val="00205640"/>
    <w:rsid w:val="002145D5"/>
    <w:rsid w:val="00221329"/>
    <w:rsid w:val="00224127"/>
    <w:rsid w:val="0023337C"/>
    <w:rsid w:val="00234D4F"/>
    <w:rsid w:val="002359C1"/>
    <w:rsid w:val="00236E3B"/>
    <w:rsid w:val="00243B3B"/>
    <w:rsid w:val="002441DC"/>
    <w:rsid w:val="00245793"/>
    <w:rsid w:val="002521DE"/>
    <w:rsid w:val="002534A5"/>
    <w:rsid w:val="00260193"/>
    <w:rsid w:val="00261D12"/>
    <w:rsid w:val="0026344D"/>
    <w:rsid w:val="00265CE2"/>
    <w:rsid w:val="002746C5"/>
    <w:rsid w:val="00275337"/>
    <w:rsid w:val="002775F7"/>
    <w:rsid w:val="00280B48"/>
    <w:rsid w:val="00280DFA"/>
    <w:rsid w:val="0028190A"/>
    <w:rsid w:val="00282667"/>
    <w:rsid w:val="00285B0D"/>
    <w:rsid w:val="00292FA7"/>
    <w:rsid w:val="002935EB"/>
    <w:rsid w:val="0029384F"/>
    <w:rsid w:val="00295A59"/>
    <w:rsid w:val="002977AC"/>
    <w:rsid w:val="002B2C9C"/>
    <w:rsid w:val="002B2EC4"/>
    <w:rsid w:val="002C493E"/>
    <w:rsid w:val="002E5DB7"/>
    <w:rsid w:val="002F0F48"/>
    <w:rsid w:val="002F2B30"/>
    <w:rsid w:val="002F3323"/>
    <w:rsid w:val="002F5CE2"/>
    <w:rsid w:val="002F7745"/>
    <w:rsid w:val="003006A3"/>
    <w:rsid w:val="00303E24"/>
    <w:rsid w:val="00304499"/>
    <w:rsid w:val="003057AA"/>
    <w:rsid w:val="00310773"/>
    <w:rsid w:val="00311813"/>
    <w:rsid w:val="00311B4F"/>
    <w:rsid w:val="0031378C"/>
    <w:rsid w:val="003165C0"/>
    <w:rsid w:val="0032540F"/>
    <w:rsid w:val="003261F6"/>
    <w:rsid w:val="00327E1E"/>
    <w:rsid w:val="00345A84"/>
    <w:rsid w:val="00347924"/>
    <w:rsid w:val="00347E7C"/>
    <w:rsid w:val="003509D2"/>
    <w:rsid w:val="00350E7B"/>
    <w:rsid w:val="003512F1"/>
    <w:rsid w:val="003601F6"/>
    <w:rsid w:val="00360443"/>
    <w:rsid w:val="003614E9"/>
    <w:rsid w:val="00364090"/>
    <w:rsid w:val="003642F4"/>
    <w:rsid w:val="0036655F"/>
    <w:rsid w:val="00366A85"/>
    <w:rsid w:val="00366D03"/>
    <w:rsid w:val="003815C6"/>
    <w:rsid w:val="00384843"/>
    <w:rsid w:val="00391F6E"/>
    <w:rsid w:val="00392F4C"/>
    <w:rsid w:val="003943DB"/>
    <w:rsid w:val="003961D5"/>
    <w:rsid w:val="00396FDC"/>
    <w:rsid w:val="003A03B0"/>
    <w:rsid w:val="003A2C43"/>
    <w:rsid w:val="003A32F9"/>
    <w:rsid w:val="003B03AF"/>
    <w:rsid w:val="003B245C"/>
    <w:rsid w:val="003C077A"/>
    <w:rsid w:val="003C2743"/>
    <w:rsid w:val="003C60E3"/>
    <w:rsid w:val="003D0AB6"/>
    <w:rsid w:val="003D28B1"/>
    <w:rsid w:val="003E43F9"/>
    <w:rsid w:val="003E5816"/>
    <w:rsid w:val="003F61E1"/>
    <w:rsid w:val="003F702B"/>
    <w:rsid w:val="00405F21"/>
    <w:rsid w:val="00407075"/>
    <w:rsid w:val="00412228"/>
    <w:rsid w:val="00412C19"/>
    <w:rsid w:val="00416113"/>
    <w:rsid w:val="00423B8A"/>
    <w:rsid w:val="00427ED4"/>
    <w:rsid w:val="00432406"/>
    <w:rsid w:val="0043662B"/>
    <w:rsid w:val="00437372"/>
    <w:rsid w:val="0043762E"/>
    <w:rsid w:val="004470E8"/>
    <w:rsid w:val="00447CC9"/>
    <w:rsid w:val="00460A0D"/>
    <w:rsid w:val="00464484"/>
    <w:rsid w:val="00465F2A"/>
    <w:rsid w:val="004833C6"/>
    <w:rsid w:val="00493954"/>
    <w:rsid w:val="004A058C"/>
    <w:rsid w:val="004A18B5"/>
    <w:rsid w:val="004A2A67"/>
    <w:rsid w:val="004A3251"/>
    <w:rsid w:val="004A3F66"/>
    <w:rsid w:val="004A69B0"/>
    <w:rsid w:val="004B6903"/>
    <w:rsid w:val="004B7827"/>
    <w:rsid w:val="004C469E"/>
    <w:rsid w:val="004C7763"/>
    <w:rsid w:val="004D0A24"/>
    <w:rsid w:val="004D3E4B"/>
    <w:rsid w:val="004D6B8E"/>
    <w:rsid w:val="004D7D70"/>
    <w:rsid w:val="004E2493"/>
    <w:rsid w:val="004E51C8"/>
    <w:rsid w:val="004F2280"/>
    <w:rsid w:val="004F23D9"/>
    <w:rsid w:val="004F33B2"/>
    <w:rsid w:val="004F7E26"/>
    <w:rsid w:val="00501CEE"/>
    <w:rsid w:val="00505F3B"/>
    <w:rsid w:val="00506CE8"/>
    <w:rsid w:val="00513810"/>
    <w:rsid w:val="00517206"/>
    <w:rsid w:val="00517A21"/>
    <w:rsid w:val="00520E0E"/>
    <w:rsid w:val="0052103E"/>
    <w:rsid w:val="0052146F"/>
    <w:rsid w:val="0052501C"/>
    <w:rsid w:val="00556225"/>
    <w:rsid w:val="00556642"/>
    <w:rsid w:val="005566AF"/>
    <w:rsid w:val="005627C8"/>
    <w:rsid w:val="00562F83"/>
    <w:rsid w:val="005673C0"/>
    <w:rsid w:val="00570F00"/>
    <w:rsid w:val="00574E20"/>
    <w:rsid w:val="00580085"/>
    <w:rsid w:val="00580882"/>
    <w:rsid w:val="00590F5A"/>
    <w:rsid w:val="00592B2A"/>
    <w:rsid w:val="00597F04"/>
    <w:rsid w:val="005A4417"/>
    <w:rsid w:val="005A4F78"/>
    <w:rsid w:val="005A73E8"/>
    <w:rsid w:val="005B21DD"/>
    <w:rsid w:val="005B2C33"/>
    <w:rsid w:val="005B5680"/>
    <w:rsid w:val="005B5933"/>
    <w:rsid w:val="005B69B1"/>
    <w:rsid w:val="005C342D"/>
    <w:rsid w:val="005C5A64"/>
    <w:rsid w:val="005C6400"/>
    <w:rsid w:val="005C738F"/>
    <w:rsid w:val="005D4610"/>
    <w:rsid w:val="005D5590"/>
    <w:rsid w:val="005E3C51"/>
    <w:rsid w:val="005F05DC"/>
    <w:rsid w:val="005F206E"/>
    <w:rsid w:val="005F68EB"/>
    <w:rsid w:val="00607137"/>
    <w:rsid w:val="006116AC"/>
    <w:rsid w:val="00612582"/>
    <w:rsid w:val="00613BFB"/>
    <w:rsid w:val="0061613B"/>
    <w:rsid w:val="00621446"/>
    <w:rsid w:val="00622FC9"/>
    <w:rsid w:val="00623156"/>
    <w:rsid w:val="00623EFC"/>
    <w:rsid w:val="006241DE"/>
    <w:rsid w:val="00625B99"/>
    <w:rsid w:val="00625BFA"/>
    <w:rsid w:val="00640DD7"/>
    <w:rsid w:val="006425B2"/>
    <w:rsid w:val="00646AA0"/>
    <w:rsid w:val="00650A50"/>
    <w:rsid w:val="00666A3B"/>
    <w:rsid w:val="006674A3"/>
    <w:rsid w:val="00667D75"/>
    <w:rsid w:val="0067050A"/>
    <w:rsid w:val="00673776"/>
    <w:rsid w:val="00685961"/>
    <w:rsid w:val="00691E82"/>
    <w:rsid w:val="00693533"/>
    <w:rsid w:val="006946D6"/>
    <w:rsid w:val="006A16A4"/>
    <w:rsid w:val="006A431A"/>
    <w:rsid w:val="006A7704"/>
    <w:rsid w:val="006B450F"/>
    <w:rsid w:val="006B5E52"/>
    <w:rsid w:val="006B5EA0"/>
    <w:rsid w:val="006B612D"/>
    <w:rsid w:val="006C27B9"/>
    <w:rsid w:val="006C28E8"/>
    <w:rsid w:val="006C3364"/>
    <w:rsid w:val="006D6C7E"/>
    <w:rsid w:val="006E3A32"/>
    <w:rsid w:val="006E502A"/>
    <w:rsid w:val="006E7A02"/>
    <w:rsid w:val="006E7DF6"/>
    <w:rsid w:val="006F4BEE"/>
    <w:rsid w:val="007006A0"/>
    <w:rsid w:val="00702786"/>
    <w:rsid w:val="007055F7"/>
    <w:rsid w:val="00705944"/>
    <w:rsid w:val="00714FF2"/>
    <w:rsid w:val="007179E3"/>
    <w:rsid w:val="00722B87"/>
    <w:rsid w:val="00722F80"/>
    <w:rsid w:val="00724EC7"/>
    <w:rsid w:val="00731B5E"/>
    <w:rsid w:val="00733D67"/>
    <w:rsid w:val="0073674F"/>
    <w:rsid w:val="007548DC"/>
    <w:rsid w:val="0076015A"/>
    <w:rsid w:val="00762C98"/>
    <w:rsid w:val="00764F59"/>
    <w:rsid w:val="00770893"/>
    <w:rsid w:val="007709CE"/>
    <w:rsid w:val="0077451E"/>
    <w:rsid w:val="007761E5"/>
    <w:rsid w:val="00777317"/>
    <w:rsid w:val="00777784"/>
    <w:rsid w:val="007816F9"/>
    <w:rsid w:val="00783623"/>
    <w:rsid w:val="00791477"/>
    <w:rsid w:val="00795DA1"/>
    <w:rsid w:val="007A7F2E"/>
    <w:rsid w:val="007B3638"/>
    <w:rsid w:val="007B5501"/>
    <w:rsid w:val="007C1FD1"/>
    <w:rsid w:val="007C3540"/>
    <w:rsid w:val="007C4B67"/>
    <w:rsid w:val="007C68EB"/>
    <w:rsid w:val="007D0007"/>
    <w:rsid w:val="007D75D7"/>
    <w:rsid w:val="007E3C54"/>
    <w:rsid w:val="007E40D5"/>
    <w:rsid w:val="007E77AE"/>
    <w:rsid w:val="007F1823"/>
    <w:rsid w:val="007F791E"/>
    <w:rsid w:val="00803A24"/>
    <w:rsid w:val="008048AE"/>
    <w:rsid w:val="0080708D"/>
    <w:rsid w:val="0081113C"/>
    <w:rsid w:val="00822573"/>
    <w:rsid w:val="0082532F"/>
    <w:rsid w:val="00825912"/>
    <w:rsid w:val="00827C77"/>
    <w:rsid w:val="00831993"/>
    <w:rsid w:val="00833169"/>
    <w:rsid w:val="00834BD7"/>
    <w:rsid w:val="00834D52"/>
    <w:rsid w:val="00841BA8"/>
    <w:rsid w:val="00845B62"/>
    <w:rsid w:val="00850405"/>
    <w:rsid w:val="00853C6F"/>
    <w:rsid w:val="0086239D"/>
    <w:rsid w:val="00865388"/>
    <w:rsid w:val="00865D57"/>
    <w:rsid w:val="00867F7C"/>
    <w:rsid w:val="008712DA"/>
    <w:rsid w:val="008717C8"/>
    <w:rsid w:val="0087234E"/>
    <w:rsid w:val="00872A8F"/>
    <w:rsid w:val="0087470F"/>
    <w:rsid w:val="0087617E"/>
    <w:rsid w:val="008803D4"/>
    <w:rsid w:val="00880785"/>
    <w:rsid w:val="00887777"/>
    <w:rsid w:val="00892B88"/>
    <w:rsid w:val="008A1198"/>
    <w:rsid w:val="008B357F"/>
    <w:rsid w:val="008B7A79"/>
    <w:rsid w:val="008C05C3"/>
    <w:rsid w:val="008C3582"/>
    <w:rsid w:val="008D1C88"/>
    <w:rsid w:val="008D1CCF"/>
    <w:rsid w:val="008D253D"/>
    <w:rsid w:val="008E1876"/>
    <w:rsid w:val="008E20F4"/>
    <w:rsid w:val="008E218C"/>
    <w:rsid w:val="008E248B"/>
    <w:rsid w:val="008E59FE"/>
    <w:rsid w:val="008F07C0"/>
    <w:rsid w:val="008F3741"/>
    <w:rsid w:val="008F4679"/>
    <w:rsid w:val="008F5037"/>
    <w:rsid w:val="008F7EF5"/>
    <w:rsid w:val="00900BB7"/>
    <w:rsid w:val="009010B0"/>
    <w:rsid w:val="0090172D"/>
    <w:rsid w:val="00906248"/>
    <w:rsid w:val="00906831"/>
    <w:rsid w:val="00911830"/>
    <w:rsid w:val="00917E2D"/>
    <w:rsid w:val="009253C1"/>
    <w:rsid w:val="009324F3"/>
    <w:rsid w:val="00933527"/>
    <w:rsid w:val="00937772"/>
    <w:rsid w:val="00951A8F"/>
    <w:rsid w:val="009652EB"/>
    <w:rsid w:val="00970DA1"/>
    <w:rsid w:val="00970DCD"/>
    <w:rsid w:val="00976508"/>
    <w:rsid w:val="00976902"/>
    <w:rsid w:val="00977502"/>
    <w:rsid w:val="0098535A"/>
    <w:rsid w:val="00987DAF"/>
    <w:rsid w:val="0099002B"/>
    <w:rsid w:val="00990B74"/>
    <w:rsid w:val="009A29A5"/>
    <w:rsid w:val="009B1707"/>
    <w:rsid w:val="009B5DE9"/>
    <w:rsid w:val="009B6433"/>
    <w:rsid w:val="009C4314"/>
    <w:rsid w:val="009C6379"/>
    <w:rsid w:val="009D4EAF"/>
    <w:rsid w:val="009E1AAE"/>
    <w:rsid w:val="009E22CC"/>
    <w:rsid w:val="009E29D4"/>
    <w:rsid w:val="009E5448"/>
    <w:rsid w:val="009F48CD"/>
    <w:rsid w:val="009F7903"/>
    <w:rsid w:val="00A102DE"/>
    <w:rsid w:val="00A13BD1"/>
    <w:rsid w:val="00A15B9A"/>
    <w:rsid w:val="00A16C77"/>
    <w:rsid w:val="00A208CE"/>
    <w:rsid w:val="00A20962"/>
    <w:rsid w:val="00A2168D"/>
    <w:rsid w:val="00A2408B"/>
    <w:rsid w:val="00A256AB"/>
    <w:rsid w:val="00A30E16"/>
    <w:rsid w:val="00A31C9C"/>
    <w:rsid w:val="00A36A88"/>
    <w:rsid w:val="00A401CD"/>
    <w:rsid w:val="00A45FC5"/>
    <w:rsid w:val="00A46397"/>
    <w:rsid w:val="00A5190E"/>
    <w:rsid w:val="00A52A63"/>
    <w:rsid w:val="00A54359"/>
    <w:rsid w:val="00A5689D"/>
    <w:rsid w:val="00A61F77"/>
    <w:rsid w:val="00A63A4A"/>
    <w:rsid w:val="00A677D1"/>
    <w:rsid w:val="00A67C39"/>
    <w:rsid w:val="00A77329"/>
    <w:rsid w:val="00A86AF9"/>
    <w:rsid w:val="00A95A3E"/>
    <w:rsid w:val="00A97B69"/>
    <w:rsid w:val="00AA0B80"/>
    <w:rsid w:val="00AA4B5A"/>
    <w:rsid w:val="00AA5891"/>
    <w:rsid w:val="00AB0A9A"/>
    <w:rsid w:val="00AC0139"/>
    <w:rsid w:val="00AC2644"/>
    <w:rsid w:val="00AC387F"/>
    <w:rsid w:val="00AC3F3A"/>
    <w:rsid w:val="00AC7227"/>
    <w:rsid w:val="00AC7EDF"/>
    <w:rsid w:val="00AD12E4"/>
    <w:rsid w:val="00AD13A3"/>
    <w:rsid w:val="00AD1D63"/>
    <w:rsid w:val="00AD347C"/>
    <w:rsid w:val="00AD3536"/>
    <w:rsid w:val="00AD7FAE"/>
    <w:rsid w:val="00AE22AF"/>
    <w:rsid w:val="00AE2798"/>
    <w:rsid w:val="00AE612F"/>
    <w:rsid w:val="00AE76FB"/>
    <w:rsid w:val="00AF6F17"/>
    <w:rsid w:val="00B04B83"/>
    <w:rsid w:val="00B10321"/>
    <w:rsid w:val="00B1232E"/>
    <w:rsid w:val="00B17DE0"/>
    <w:rsid w:val="00B306AD"/>
    <w:rsid w:val="00B40771"/>
    <w:rsid w:val="00B414A0"/>
    <w:rsid w:val="00B41FC5"/>
    <w:rsid w:val="00B46687"/>
    <w:rsid w:val="00B549DF"/>
    <w:rsid w:val="00B62C63"/>
    <w:rsid w:val="00B642B4"/>
    <w:rsid w:val="00B71F27"/>
    <w:rsid w:val="00B73351"/>
    <w:rsid w:val="00B77177"/>
    <w:rsid w:val="00B906DA"/>
    <w:rsid w:val="00B9205C"/>
    <w:rsid w:val="00B967EF"/>
    <w:rsid w:val="00BA3009"/>
    <w:rsid w:val="00BA3458"/>
    <w:rsid w:val="00BB18B1"/>
    <w:rsid w:val="00BC0E68"/>
    <w:rsid w:val="00BC188C"/>
    <w:rsid w:val="00BC7739"/>
    <w:rsid w:val="00BD58AC"/>
    <w:rsid w:val="00BD7B97"/>
    <w:rsid w:val="00BD7DC8"/>
    <w:rsid w:val="00BE0553"/>
    <w:rsid w:val="00BE2232"/>
    <w:rsid w:val="00BE60D7"/>
    <w:rsid w:val="00BE6D26"/>
    <w:rsid w:val="00BF5B2F"/>
    <w:rsid w:val="00BF701A"/>
    <w:rsid w:val="00C01F01"/>
    <w:rsid w:val="00C06C02"/>
    <w:rsid w:val="00C0766A"/>
    <w:rsid w:val="00C143C3"/>
    <w:rsid w:val="00C1668E"/>
    <w:rsid w:val="00C2040A"/>
    <w:rsid w:val="00C20F6C"/>
    <w:rsid w:val="00C21378"/>
    <w:rsid w:val="00C21AD1"/>
    <w:rsid w:val="00C2730D"/>
    <w:rsid w:val="00C27AB0"/>
    <w:rsid w:val="00C3230C"/>
    <w:rsid w:val="00C407E2"/>
    <w:rsid w:val="00C475F9"/>
    <w:rsid w:val="00C47C61"/>
    <w:rsid w:val="00C543A6"/>
    <w:rsid w:val="00C5613D"/>
    <w:rsid w:val="00C56B24"/>
    <w:rsid w:val="00C57F37"/>
    <w:rsid w:val="00C62397"/>
    <w:rsid w:val="00C70909"/>
    <w:rsid w:val="00C71D9D"/>
    <w:rsid w:val="00C741F2"/>
    <w:rsid w:val="00C76729"/>
    <w:rsid w:val="00C94890"/>
    <w:rsid w:val="00CA110F"/>
    <w:rsid w:val="00CA1A9F"/>
    <w:rsid w:val="00CA55D2"/>
    <w:rsid w:val="00CA61E5"/>
    <w:rsid w:val="00CB1F44"/>
    <w:rsid w:val="00CC17EC"/>
    <w:rsid w:val="00CD16C5"/>
    <w:rsid w:val="00CD2F3E"/>
    <w:rsid w:val="00CD35B6"/>
    <w:rsid w:val="00CF0B5D"/>
    <w:rsid w:val="00CF0F26"/>
    <w:rsid w:val="00CF74A3"/>
    <w:rsid w:val="00D071E6"/>
    <w:rsid w:val="00D113A9"/>
    <w:rsid w:val="00D1263A"/>
    <w:rsid w:val="00D20D88"/>
    <w:rsid w:val="00D31D75"/>
    <w:rsid w:val="00D34D24"/>
    <w:rsid w:val="00D35FFA"/>
    <w:rsid w:val="00D46B8C"/>
    <w:rsid w:val="00D4756E"/>
    <w:rsid w:val="00D5028C"/>
    <w:rsid w:val="00D50DEC"/>
    <w:rsid w:val="00D53579"/>
    <w:rsid w:val="00D71554"/>
    <w:rsid w:val="00D7488D"/>
    <w:rsid w:val="00D81812"/>
    <w:rsid w:val="00D84992"/>
    <w:rsid w:val="00D93386"/>
    <w:rsid w:val="00DA22C8"/>
    <w:rsid w:val="00DA26DC"/>
    <w:rsid w:val="00DA3A41"/>
    <w:rsid w:val="00DA4EEC"/>
    <w:rsid w:val="00DA74F4"/>
    <w:rsid w:val="00DB4DFC"/>
    <w:rsid w:val="00DC317A"/>
    <w:rsid w:val="00DC67C8"/>
    <w:rsid w:val="00DC77E3"/>
    <w:rsid w:val="00DD2C97"/>
    <w:rsid w:val="00DD4491"/>
    <w:rsid w:val="00DE627E"/>
    <w:rsid w:val="00DF369E"/>
    <w:rsid w:val="00DF5F6F"/>
    <w:rsid w:val="00E13CA5"/>
    <w:rsid w:val="00E21D8C"/>
    <w:rsid w:val="00E2247D"/>
    <w:rsid w:val="00E327EE"/>
    <w:rsid w:val="00E32C8E"/>
    <w:rsid w:val="00E33958"/>
    <w:rsid w:val="00E346B5"/>
    <w:rsid w:val="00E37988"/>
    <w:rsid w:val="00E416AE"/>
    <w:rsid w:val="00E5733B"/>
    <w:rsid w:val="00E61209"/>
    <w:rsid w:val="00E613E4"/>
    <w:rsid w:val="00E62A05"/>
    <w:rsid w:val="00E62C4B"/>
    <w:rsid w:val="00E62FA0"/>
    <w:rsid w:val="00E71284"/>
    <w:rsid w:val="00E74A84"/>
    <w:rsid w:val="00E77791"/>
    <w:rsid w:val="00E803AC"/>
    <w:rsid w:val="00E829E8"/>
    <w:rsid w:val="00E844EB"/>
    <w:rsid w:val="00E84AC1"/>
    <w:rsid w:val="00E85830"/>
    <w:rsid w:val="00E93ADC"/>
    <w:rsid w:val="00E96570"/>
    <w:rsid w:val="00E96935"/>
    <w:rsid w:val="00EA048E"/>
    <w:rsid w:val="00EA1222"/>
    <w:rsid w:val="00EA20BB"/>
    <w:rsid w:val="00EA3217"/>
    <w:rsid w:val="00EA3BA3"/>
    <w:rsid w:val="00EB2DA9"/>
    <w:rsid w:val="00EB4DA0"/>
    <w:rsid w:val="00EC67FE"/>
    <w:rsid w:val="00EC7F07"/>
    <w:rsid w:val="00ED1299"/>
    <w:rsid w:val="00ED1525"/>
    <w:rsid w:val="00ED2324"/>
    <w:rsid w:val="00ED236C"/>
    <w:rsid w:val="00ED2C1C"/>
    <w:rsid w:val="00ED3D10"/>
    <w:rsid w:val="00ED625A"/>
    <w:rsid w:val="00ED6CF6"/>
    <w:rsid w:val="00EE0789"/>
    <w:rsid w:val="00EE125E"/>
    <w:rsid w:val="00EE3F2C"/>
    <w:rsid w:val="00EE7F8B"/>
    <w:rsid w:val="00EF01A7"/>
    <w:rsid w:val="00EF38BC"/>
    <w:rsid w:val="00EF6100"/>
    <w:rsid w:val="00F05916"/>
    <w:rsid w:val="00F062F0"/>
    <w:rsid w:val="00F06AA5"/>
    <w:rsid w:val="00F12BBF"/>
    <w:rsid w:val="00F12E98"/>
    <w:rsid w:val="00F136F0"/>
    <w:rsid w:val="00F14BB6"/>
    <w:rsid w:val="00F150A3"/>
    <w:rsid w:val="00F2318D"/>
    <w:rsid w:val="00F23A25"/>
    <w:rsid w:val="00F24D44"/>
    <w:rsid w:val="00F34AE1"/>
    <w:rsid w:val="00F377A4"/>
    <w:rsid w:val="00F37B11"/>
    <w:rsid w:val="00F42DF7"/>
    <w:rsid w:val="00F47778"/>
    <w:rsid w:val="00F57B04"/>
    <w:rsid w:val="00F6516A"/>
    <w:rsid w:val="00F670AC"/>
    <w:rsid w:val="00F70A42"/>
    <w:rsid w:val="00F727A3"/>
    <w:rsid w:val="00F7372E"/>
    <w:rsid w:val="00F767C7"/>
    <w:rsid w:val="00F8111B"/>
    <w:rsid w:val="00F96513"/>
    <w:rsid w:val="00F967FB"/>
    <w:rsid w:val="00FA2F40"/>
    <w:rsid w:val="00FA7FAA"/>
    <w:rsid w:val="00FB1A43"/>
    <w:rsid w:val="00FB3CB1"/>
    <w:rsid w:val="00FB7964"/>
    <w:rsid w:val="00FC4D32"/>
    <w:rsid w:val="00FC5BD9"/>
    <w:rsid w:val="00FC6839"/>
    <w:rsid w:val="00FC6BDD"/>
    <w:rsid w:val="00FD5429"/>
    <w:rsid w:val="00FE09FD"/>
    <w:rsid w:val="00FE3270"/>
    <w:rsid w:val="00FE632B"/>
    <w:rsid w:val="00FF30AC"/>
    <w:rsid w:val="00F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E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F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T">
    <w:name w:val="OIT"/>
    <w:semiHidden/>
    <w:rsid w:val="005B2C33"/>
    <w:rPr>
      <w:rFonts w:ascii="Arial" w:hAnsi="Arial" w:cs="Arial"/>
      <w:color w:val="000080"/>
      <w:sz w:val="20"/>
      <w:szCs w:val="20"/>
    </w:rPr>
  </w:style>
  <w:style w:type="character" w:styleId="Hyperlink">
    <w:name w:val="Hyperlink"/>
    <w:uiPriority w:val="99"/>
    <w:rsid w:val="00A45FC5"/>
    <w:rPr>
      <w:color w:val="0000FF"/>
      <w:u w:val="single"/>
    </w:rPr>
  </w:style>
  <w:style w:type="paragraph" w:styleId="BalloonText">
    <w:name w:val="Balloon Text"/>
    <w:basedOn w:val="Normal"/>
    <w:semiHidden/>
    <w:rsid w:val="00A13BD1"/>
    <w:rPr>
      <w:rFonts w:ascii="Tahoma" w:hAnsi="Tahoma" w:cs="Tahoma"/>
      <w:sz w:val="16"/>
      <w:szCs w:val="16"/>
    </w:rPr>
  </w:style>
  <w:style w:type="paragraph" w:styleId="NormalWeb">
    <w:name w:val="Normal (Web)"/>
    <w:basedOn w:val="Normal"/>
    <w:uiPriority w:val="99"/>
    <w:rsid w:val="00FE3270"/>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unhideWhenUsed/>
    <w:rsid w:val="008E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E59FE"/>
    <w:rPr>
      <w:rFonts w:ascii="Courier New" w:hAnsi="Courier New" w:cs="Courier New"/>
    </w:rPr>
  </w:style>
  <w:style w:type="paragraph" w:styleId="PlainText">
    <w:name w:val="Plain Text"/>
    <w:basedOn w:val="Normal"/>
    <w:link w:val="PlainTextChar"/>
    <w:rsid w:val="008F5037"/>
    <w:rPr>
      <w:rFonts w:ascii="Courier New" w:hAnsi="Courier New" w:cs="Courier New"/>
      <w:sz w:val="20"/>
      <w:szCs w:val="20"/>
    </w:rPr>
  </w:style>
  <w:style w:type="character" w:customStyle="1" w:styleId="PlainTextChar">
    <w:name w:val="Plain Text Char"/>
    <w:link w:val="PlainText"/>
    <w:rsid w:val="008F5037"/>
    <w:rPr>
      <w:rFonts w:ascii="Courier New" w:hAnsi="Courier New" w:cs="Courier New"/>
    </w:rPr>
  </w:style>
  <w:style w:type="paragraph" w:styleId="Footer">
    <w:name w:val="footer"/>
    <w:basedOn w:val="Normal"/>
    <w:link w:val="FooterChar"/>
    <w:uiPriority w:val="99"/>
    <w:rsid w:val="00622FC9"/>
    <w:pPr>
      <w:tabs>
        <w:tab w:val="center" w:pos="4320"/>
        <w:tab w:val="right" w:pos="8640"/>
      </w:tabs>
    </w:pPr>
  </w:style>
  <w:style w:type="character" w:styleId="PageNumber">
    <w:name w:val="page number"/>
    <w:basedOn w:val="DefaultParagraphFont"/>
    <w:rsid w:val="00622FC9"/>
  </w:style>
  <w:style w:type="paragraph" w:styleId="Header">
    <w:name w:val="header"/>
    <w:basedOn w:val="Normal"/>
    <w:link w:val="HeaderChar"/>
    <w:rsid w:val="00432406"/>
    <w:pPr>
      <w:tabs>
        <w:tab w:val="center" w:pos="4680"/>
        <w:tab w:val="right" w:pos="9360"/>
      </w:tabs>
    </w:pPr>
  </w:style>
  <w:style w:type="character" w:customStyle="1" w:styleId="HeaderChar">
    <w:name w:val="Header Char"/>
    <w:link w:val="Header"/>
    <w:rsid w:val="00432406"/>
    <w:rPr>
      <w:sz w:val="24"/>
      <w:szCs w:val="24"/>
    </w:rPr>
  </w:style>
  <w:style w:type="character" w:styleId="Emphasis">
    <w:name w:val="Emphasis"/>
    <w:uiPriority w:val="20"/>
    <w:qFormat/>
    <w:rsid w:val="00B40771"/>
    <w:rPr>
      <w:i/>
      <w:iCs/>
    </w:rPr>
  </w:style>
  <w:style w:type="character" w:customStyle="1" w:styleId="FooterChar">
    <w:name w:val="Footer Char"/>
    <w:link w:val="Footer"/>
    <w:uiPriority w:val="99"/>
    <w:rsid w:val="00556642"/>
    <w:rPr>
      <w:sz w:val="24"/>
      <w:szCs w:val="24"/>
    </w:rPr>
  </w:style>
  <w:style w:type="character" w:customStyle="1" w:styleId="Mention1">
    <w:name w:val="Mention1"/>
    <w:basedOn w:val="DefaultParagraphFont"/>
    <w:uiPriority w:val="99"/>
    <w:semiHidden/>
    <w:unhideWhenUsed/>
    <w:rsid w:val="00D84992"/>
    <w:rPr>
      <w:color w:val="2B579A"/>
      <w:shd w:val="clear" w:color="auto" w:fill="E6E6E6"/>
    </w:rPr>
  </w:style>
  <w:style w:type="character" w:customStyle="1" w:styleId="Mention2">
    <w:name w:val="Mention2"/>
    <w:basedOn w:val="DefaultParagraphFont"/>
    <w:uiPriority w:val="99"/>
    <w:semiHidden/>
    <w:unhideWhenUsed/>
    <w:rsid w:val="00347E7C"/>
    <w:rPr>
      <w:color w:val="2B579A"/>
      <w:shd w:val="clear" w:color="auto" w:fill="E6E6E6"/>
    </w:rPr>
  </w:style>
  <w:style w:type="character" w:styleId="CommentReference">
    <w:name w:val="annotation reference"/>
    <w:basedOn w:val="DefaultParagraphFont"/>
    <w:semiHidden/>
    <w:unhideWhenUsed/>
    <w:rsid w:val="00597F04"/>
    <w:rPr>
      <w:sz w:val="16"/>
      <w:szCs w:val="16"/>
    </w:rPr>
  </w:style>
  <w:style w:type="paragraph" w:styleId="CommentText">
    <w:name w:val="annotation text"/>
    <w:basedOn w:val="Normal"/>
    <w:link w:val="CommentTextChar"/>
    <w:semiHidden/>
    <w:unhideWhenUsed/>
    <w:rsid w:val="00597F04"/>
    <w:rPr>
      <w:sz w:val="20"/>
      <w:szCs w:val="20"/>
    </w:rPr>
  </w:style>
  <w:style w:type="character" w:customStyle="1" w:styleId="CommentTextChar">
    <w:name w:val="Comment Text Char"/>
    <w:basedOn w:val="DefaultParagraphFont"/>
    <w:link w:val="CommentText"/>
    <w:semiHidden/>
    <w:rsid w:val="00597F04"/>
  </w:style>
  <w:style w:type="paragraph" w:styleId="CommentSubject">
    <w:name w:val="annotation subject"/>
    <w:basedOn w:val="CommentText"/>
    <w:next w:val="CommentText"/>
    <w:link w:val="CommentSubjectChar"/>
    <w:semiHidden/>
    <w:unhideWhenUsed/>
    <w:rsid w:val="00597F04"/>
    <w:rPr>
      <w:b/>
      <w:bCs/>
    </w:rPr>
  </w:style>
  <w:style w:type="character" w:customStyle="1" w:styleId="CommentSubjectChar">
    <w:name w:val="Comment Subject Char"/>
    <w:basedOn w:val="CommentTextChar"/>
    <w:link w:val="CommentSubject"/>
    <w:semiHidden/>
    <w:rsid w:val="00597F04"/>
    <w:rPr>
      <w:b/>
      <w:bCs/>
    </w:rPr>
  </w:style>
  <w:style w:type="character" w:customStyle="1" w:styleId="UnresolvedMention1">
    <w:name w:val="Unresolved Mention1"/>
    <w:basedOn w:val="DefaultParagraphFont"/>
    <w:uiPriority w:val="99"/>
    <w:semiHidden/>
    <w:unhideWhenUsed/>
    <w:rsid w:val="00607137"/>
    <w:rPr>
      <w:color w:val="605E5C"/>
      <w:shd w:val="clear" w:color="auto" w:fill="E1DFDD"/>
    </w:rPr>
  </w:style>
  <w:style w:type="paragraph" w:styleId="FootnoteText">
    <w:name w:val="footnote text"/>
    <w:basedOn w:val="Normal"/>
    <w:link w:val="FootnoteTextChar"/>
    <w:semiHidden/>
    <w:unhideWhenUsed/>
    <w:rsid w:val="000F0044"/>
    <w:rPr>
      <w:sz w:val="20"/>
      <w:szCs w:val="20"/>
    </w:rPr>
  </w:style>
  <w:style w:type="character" w:customStyle="1" w:styleId="FootnoteTextChar">
    <w:name w:val="Footnote Text Char"/>
    <w:basedOn w:val="DefaultParagraphFont"/>
    <w:link w:val="FootnoteText"/>
    <w:semiHidden/>
    <w:rsid w:val="000F0044"/>
  </w:style>
  <w:style w:type="character" w:styleId="FootnoteReference">
    <w:name w:val="footnote reference"/>
    <w:basedOn w:val="DefaultParagraphFont"/>
    <w:semiHidden/>
    <w:unhideWhenUsed/>
    <w:rsid w:val="000F0044"/>
    <w:rPr>
      <w:vertAlign w:val="superscript"/>
    </w:rPr>
  </w:style>
  <w:style w:type="character" w:styleId="UnresolvedMention">
    <w:name w:val="Unresolved Mention"/>
    <w:basedOn w:val="DefaultParagraphFont"/>
    <w:uiPriority w:val="99"/>
    <w:semiHidden/>
    <w:unhideWhenUsed/>
    <w:rsid w:val="004C7763"/>
    <w:rPr>
      <w:color w:val="605E5C"/>
      <w:shd w:val="clear" w:color="auto" w:fill="E1DFDD"/>
    </w:rPr>
  </w:style>
  <w:style w:type="paragraph" w:styleId="Revision">
    <w:name w:val="Revision"/>
    <w:hidden/>
    <w:uiPriority w:val="99"/>
    <w:semiHidden/>
    <w:rsid w:val="003601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13428">
      <w:bodyDiv w:val="1"/>
      <w:marLeft w:val="0"/>
      <w:marRight w:val="0"/>
      <w:marTop w:val="0"/>
      <w:marBottom w:val="0"/>
      <w:divBdr>
        <w:top w:val="none" w:sz="0" w:space="0" w:color="auto"/>
        <w:left w:val="none" w:sz="0" w:space="0" w:color="auto"/>
        <w:bottom w:val="none" w:sz="0" w:space="0" w:color="auto"/>
        <w:right w:val="none" w:sz="0" w:space="0" w:color="auto"/>
      </w:divBdr>
    </w:div>
    <w:div w:id="360279153">
      <w:bodyDiv w:val="1"/>
      <w:marLeft w:val="0"/>
      <w:marRight w:val="0"/>
      <w:marTop w:val="0"/>
      <w:marBottom w:val="0"/>
      <w:divBdr>
        <w:top w:val="none" w:sz="0" w:space="0" w:color="auto"/>
        <w:left w:val="none" w:sz="0" w:space="0" w:color="auto"/>
        <w:bottom w:val="none" w:sz="0" w:space="0" w:color="auto"/>
        <w:right w:val="none" w:sz="0" w:space="0" w:color="auto"/>
      </w:divBdr>
    </w:div>
    <w:div w:id="464932130">
      <w:bodyDiv w:val="1"/>
      <w:marLeft w:val="0"/>
      <w:marRight w:val="0"/>
      <w:marTop w:val="0"/>
      <w:marBottom w:val="0"/>
      <w:divBdr>
        <w:top w:val="none" w:sz="0" w:space="0" w:color="auto"/>
        <w:left w:val="none" w:sz="0" w:space="0" w:color="auto"/>
        <w:bottom w:val="none" w:sz="0" w:space="0" w:color="auto"/>
        <w:right w:val="none" w:sz="0" w:space="0" w:color="auto"/>
      </w:divBdr>
    </w:div>
    <w:div w:id="503740730">
      <w:bodyDiv w:val="1"/>
      <w:marLeft w:val="0"/>
      <w:marRight w:val="0"/>
      <w:marTop w:val="0"/>
      <w:marBottom w:val="0"/>
      <w:divBdr>
        <w:top w:val="none" w:sz="0" w:space="0" w:color="auto"/>
        <w:left w:val="none" w:sz="0" w:space="0" w:color="auto"/>
        <w:bottom w:val="none" w:sz="0" w:space="0" w:color="auto"/>
        <w:right w:val="none" w:sz="0" w:space="0" w:color="auto"/>
      </w:divBdr>
    </w:div>
    <w:div w:id="528294951">
      <w:bodyDiv w:val="1"/>
      <w:marLeft w:val="0"/>
      <w:marRight w:val="0"/>
      <w:marTop w:val="0"/>
      <w:marBottom w:val="0"/>
      <w:divBdr>
        <w:top w:val="none" w:sz="0" w:space="0" w:color="auto"/>
        <w:left w:val="none" w:sz="0" w:space="0" w:color="auto"/>
        <w:bottom w:val="none" w:sz="0" w:space="0" w:color="auto"/>
        <w:right w:val="none" w:sz="0" w:space="0" w:color="auto"/>
      </w:divBdr>
    </w:div>
    <w:div w:id="571699263">
      <w:bodyDiv w:val="1"/>
      <w:marLeft w:val="0"/>
      <w:marRight w:val="0"/>
      <w:marTop w:val="0"/>
      <w:marBottom w:val="0"/>
      <w:divBdr>
        <w:top w:val="none" w:sz="0" w:space="0" w:color="auto"/>
        <w:left w:val="none" w:sz="0" w:space="0" w:color="auto"/>
        <w:bottom w:val="none" w:sz="0" w:space="0" w:color="auto"/>
        <w:right w:val="none" w:sz="0" w:space="0" w:color="auto"/>
      </w:divBdr>
    </w:div>
    <w:div w:id="675039196">
      <w:bodyDiv w:val="1"/>
      <w:marLeft w:val="0"/>
      <w:marRight w:val="0"/>
      <w:marTop w:val="0"/>
      <w:marBottom w:val="0"/>
      <w:divBdr>
        <w:top w:val="none" w:sz="0" w:space="0" w:color="auto"/>
        <w:left w:val="none" w:sz="0" w:space="0" w:color="auto"/>
        <w:bottom w:val="none" w:sz="0" w:space="0" w:color="auto"/>
        <w:right w:val="none" w:sz="0" w:space="0" w:color="auto"/>
      </w:divBdr>
      <w:divsChild>
        <w:div w:id="91439706">
          <w:marLeft w:val="0"/>
          <w:marRight w:val="0"/>
          <w:marTop w:val="0"/>
          <w:marBottom w:val="0"/>
          <w:divBdr>
            <w:top w:val="none" w:sz="0" w:space="0" w:color="auto"/>
            <w:left w:val="none" w:sz="0" w:space="0" w:color="auto"/>
            <w:bottom w:val="none" w:sz="0" w:space="0" w:color="auto"/>
            <w:right w:val="none" w:sz="0" w:space="0" w:color="auto"/>
          </w:divBdr>
        </w:div>
        <w:div w:id="145586682">
          <w:marLeft w:val="0"/>
          <w:marRight w:val="0"/>
          <w:marTop w:val="0"/>
          <w:marBottom w:val="0"/>
          <w:divBdr>
            <w:top w:val="none" w:sz="0" w:space="0" w:color="auto"/>
            <w:left w:val="none" w:sz="0" w:space="0" w:color="auto"/>
            <w:bottom w:val="none" w:sz="0" w:space="0" w:color="auto"/>
            <w:right w:val="none" w:sz="0" w:space="0" w:color="auto"/>
          </w:divBdr>
        </w:div>
        <w:div w:id="155538594">
          <w:marLeft w:val="0"/>
          <w:marRight w:val="0"/>
          <w:marTop w:val="0"/>
          <w:marBottom w:val="0"/>
          <w:divBdr>
            <w:top w:val="none" w:sz="0" w:space="0" w:color="auto"/>
            <w:left w:val="none" w:sz="0" w:space="0" w:color="auto"/>
            <w:bottom w:val="none" w:sz="0" w:space="0" w:color="auto"/>
            <w:right w:val="none" w:sz="0" w:space="0" w:color="auto"/>
          </w:divBdr>
        </w:div>
        <w:div w:id="305474259">
          <w:marLeft w:val="0"/>
          <w:marRight w:val="0"/>
          <w:marTop w:val="0"/>
          <w:marBottom w:val="0"/>
          <w:divBdr>
            <w:top w:val="none" w:sz="0" w:space="0" w:color="auto"/>
            <w:left w:val="none" w:sz="0" w:space="0" w:color="auto"/>
            <w:bottom w:val="none" w:sz="0" w:space="0" w:color="auto"/>
            <w:right w:val="none" w:sz="0" w:space="0" w:color="auto"/>
          </w:divBdr>
        </w:div>
        <w:div w:id="445084707">
          <w:marLeft w:val="0"/>
          <w:marRight w:val="0"/>
          <w:marTop w:val="0"/>
          <w:marBottom w:val="0"/>
          <w:divBdr>
            <w:top w:val="none" w:sz="0" w:space="0" w:color="auto"/>
            <w:left w:val="none" w:sz="0" w:space="0" w:color="auto"/>
            <w:bottom w:val="none" w:sz="0" w:space="0" w:color="auto"/>
            <w:right w:val="none" w:sz="0" w:space="0" w:color="auto"/>
          </w:divBdr>
        </w:div>
        <w:div w:id="608270245">
          <w:marLeft w:val="0"/>
          <w:marRight w:val="0"/>
          <w:marTop w:val="0"/>
          <w:marBottom w:val="0"/>
          <w:divBdr>
            <w:top w:val="none" w:sz="0" w:space="0" w:color="auto"/>
            <w:left w:val="none" w:sz="0" w:space="0" w:color="auto"/>
            <w:bottom w:val="none" w:sz="0" w:space="0" w:color="auto"/>
            <w:right w:val="none" w:sz="0" w:space="0" w:color="auto"/>
          </w:divBdr>
        </w:div>
        <w:div w:id="859316056">
          <w:marLeft w:val="0"/>
          <w:marRight w:val="0"/>
          <w:marTop w:val="0"/>
          <w:marBottom w:val="0"/>
          <w:divBdr>
            <w:top w:val="none" w:sz="0" w:space="0" w:color="auto"/>
            <w:left w:val="none" w:sz="0" w:space="0" w:color="auto"/>
            <w:bottom w:val="none" w:sz="0" w:space="0" w:color="auto"/>
            <w:right w:val="none" w:sz="0" w:space="0" w:color="auto"/>
          </w:divBdr>
        </w:div>
        <w:div w:id="862279633">
          <w:marLeft w:val="0"/>
          <w:marRight w:val="0"/>
          <w:marTop w:val="0"/>
          <w:marBottom w:val="0"/>
          <w:divBdr>
            <w:top w:val="none" w:sz="0" w:space="0" w:color="auto"/>
            <w:left w:val="none" w:sz="0" w:space="0" w:color="auto"/>
            <w:bottom w:val="none" w:sz="0" w:space="0" w:color="auto"/>
            <w:right w:val="none" w:sz="0" w:space="0" w:color="auto"/>
          </w:divBdr>
        </w:div>
        <w:div w:id="1398019715">
          <w:marLeft w:val="0"/>
          <w:marRight w:val="0"/>
          <w:marTop w:val="0"/>
          <w:marBottom w:val="0"/>
          <w:divBdr>
            <w:top w:val="none" w:sz="0" w:space="0" w:color="auto"/>
            <w:left w:val="none" w:sz="0" w:space="0" w:color="auto"/>
            <w:bottom w:val="none" w:sz="0" w:space="0" w:color="auto"/>
            <w:right w:val="none" w:sz="0" w:space="0" w:color="auto"/>
          </w:divBdr>
        </w:div>
        <w:div w:id="1770854659">
          <w:marLeft w:val="0"/>
          <w:marRight w:val="0"/>
          <w:marTop w:val="0"/>
          <w:marBottom w:val="0"/>
          <w:divBdr>
            <w:top w:val="none" w:sz="0" w:space="0" w:color="auto"/>
            <w:left w:val="none" w:sz="0" w:space="0" w:color="auto"/>
            <w:bottom w:val="none" w:sz="0" w:space="0" w:color="auto"/>
            <w:right w:val="none" w:sz="0" w:space="0" w:color="auto"/>
          </w:divBdr>
        </w:div>
        <w:div w:id="2060467956">
          <w:marLeft w:val="0"/>
          <w:marRight w:val="0"/>
          <w:marTop w:val="0"/>
          <w:marBottom w:val="0"/>
          <w:divBdr>
            <w:top w:val="none" w:sz="0" w:space="0" w:color="auto"/>
            <w:left w:val="none" w:sz="0" w:space="0" w:color="auto"/>
            <w:bottom w:val="none" w:sz="0" w:space="0" w:color="auto"/>
            <w:right w:val="none" w:sz="0" w:space="0" w:color="auto"/>
          </w:divBdr>
        </w:div>
        <w:div w:id="2078431015">
          <w:marLeft w:val="0"/>
          <w:marRight w:val="0"/>
          <w:marTop w:val="0"/>
          <w:marBottom w:val="0"/>
          <w:divBdr>
            <w:top w:val="none" w:sz="0" w:space="0" w:color="auto"/>
            <w:left w:val="none" w:sz="0" w:space="0" w:color="auto"/>
            <w:bottom w:val="none" w:sz="0" w:space="0" w:color="auto"/>
            <w:right w:val="none" w:sz="0" w:space="0" w:color="auto"/>
          </w:divBdr>
        </w:div>
      </w:divsChild>
    </w:div>
    <w:div w:id="693728267">
      <w:bodyDiv w:val="1"/>
      <w:marLeft w:val="0"/>
      <w:marRight w:val="0"/>
      <w:marTop w:val="0"/>
      <w:marBottom w:val="0"/>
      <w:divBdr>
        <w:top w:val="none" w:sz="0" w:space="0" w:color="auto"/>
        <w:left w:val="none" w:sz="0" w:space="0" w:color="auto"/>
        <w:bottom w:val="none" w:sz="0" w:space="0" w:color="auto"/>
        <w:right w:val="none" w:sz="0" w:space="0" w:color="auto"/>
      </w:divBdr>
    </w:div>
    <w:div w:id="858391141">
      <w:bodyDiv w:val="1"/>
      <w:marLeft w:val="0"/>
      <w:marRight w:val="0"/>
      <w:marTop w:val="0"/>
      <w:marBottom w:val="0"/>
      <w:divBdr>
        <w:top w:val="none" w:sz="0" w:space="0" w:color="auto"/>
        <w:left w:val="none" w:sz="0" w:space="0" w:color="auto"/>
        <w:bottom w:val="none" w:sz="0" w:space="0" w:color="auto"/>
        <w:right w:val="none" w:sz="0" w:space="0" w:color="auto"/>
      </w:divBdr>
    </w:div>
    <w:div w:id="876818348">
      <w:bodyDiv w:val="1"/>
      <w:marLeft w:val="0"/>
      <w:marRight w:val="0"/>
      <w:marTop w:val="0"/>
      <w:marBottom w:val="0"/>
      <w:divBdr>
        <w:top w:val="none" w:sz="0" w:space="0" w:color="auto"/>
        <w:left w:val="none" w:sz="0" w:space="0" w:color="auto"/>
        <w:bottom w:val="none" w:sz="0" w:space="0" w:color="auto"/>
        <w:right w:val="none" w:sz="0" w:space="0" w:color="auto"/>
      </w:divBdr>
    </w:div>
    <w:div w:id="877158386">
      <w:bodyDiv w:val="1"/>
      <w:marLeft w:val="0"/>
      <w:marRight w:val="0"/>
      <w:marTop w:val="0"/>
      <w:marBottom w:val="0"/>
      <w:divBdr>
        <w:top w:val="none" w:sz="0" w:space="0" w:color="auto"/>
        <w:left w:val="none" w:sz="0" w:space="0" w:color="auto"/>
        <w:bottom w:val="none" w:sz="0" w:space="0" w:color="auto"/>
        <w:right w:val="none" w:sz="0" w:space="0" w:color="auto"/>
      </w:divBdr>
    </w:div>
    <w:div w:id="970595885">
      <w:bodyDiv w:val="1"/>
      <w:marLeft w:val="0"/>
      <w:marRight w:val="0"/>
      <w:marTop w:val="0"/>
      <w:marBottom w:val="0"/>
      <w:divBdr>
        <w:top w:val="none" w:sz="0" w:space="0" w:color="auto"/>
        <w:left w:val="none" w:sz="0" w:space="0" w:color="auto"/>
        <w:bottom w:val="none" w:sz="0" w:space="0" w:color="auto"/>
        <w:right w:val="none" w:sz="0" w:space="0" w:color="auto"/>
      </w:divBdr>
    </w:div>
    <w:div w:id="1162618990">
      <w:bodyDiv w:val="1"/>
      <w:marLeft w:val="0"/>
      <w:marRight w:val="0"/>
      <w:marTop w:val="0"/>
      <w:marBottom w:val="0"/>
      <w:divBdr>
        <w:top w:val="none" w:sz="0" w:space="0" w:color="auto"/>
        <w:left w:val="none" w:sz="0" w:space="0" w:color="auto"/>
        <w:bottom w:val="none" w:sz="0" w:space="0" w:color="auto"/>
        <w:right w:val="none" w:sz="0" w:space="0" w:color="auto"/>
      </w:divBdr>
    </w:div>
    <w:div w:id="1310013283">
      <w:bodyDiv w:val="1"/>
      <w:marLeft w:val="0"/>
      <w:marRight w:val="0"/>
      <w:marTop w:val="0"/>
      <w:marBottom w:val="0"/>
      <w:divBdr>
        <w:top w:val="none" w:sz="0" w:space="0" w:color="auto"/>
        <w:left w:val="none" w:sz="0" w:space="0" w:color="auto"/>
        <w:bottom w:val="none" w:sz="0" w:space="0" w:color="auto"/>
        <w:right w:val="none" w:sz="0" w:space="0" w:color="auto"/>
      </w:divBdr>
    </w:div>
    <w:div w:id="1401171308">
      <w:bodyDiv w:val="1"/>
      <w:marLeft w:val="0"/>
      <w:marRight w:val="0"/>
      <w:marTop w:val="0"/>
      <w:marBottom w:val="0"/>
      <w:divBdr>
        <w:top w:val="none" w:sz="0" w:space="0" w:color="auto"/>
        <w:left w:val="none" w:sz="0" w:space="0" w:color="auto"/>
        <w:bottom w:val="none" w:sz="0" w:space="0" w:color="auto"/>
        <w:right w:val="none" w:sz="0" w:space="0" w:color="auto"/>
      </w:divBdr>
    </w:div>
    <w:div w:id="1519732350">
      <w:bodyDiv w:val="1"/>
      <w:marLeft w:val="0"/>
      <w:marRight w:val="0"/>
      <w:marTop w:val="0"/>
      <w:marBottom w:val="0"/>
      <w:divBdr>
        <w:top w:val="none" w:sz="0" w:space="0" w:color="auto"/>
        <w:left w:val="none" w:sz="0" w:space="0" w:color="auto"/>
        <w:bottom w:val="none" w:sz="0" w:space="0" w:color="auto"/>
        <w:right w:val="none" w:sz="0" w:space="0" w:color="auto"/>
      </w:divBdr>
    </w:div>
    <w:div w:id="1592666207">
      <w:bodyDiv w:val="1"/>
      <w:marLeft w:val="0"/>
      <w:marRight w:val="0"/>
      <w:marTop w:val="0"/>
      <w:marBottom w:val="0"/>
      <w:divBdr>
        <w:top w:val="none" w:sz="0" w:space="0" w:color="auto"/>
        <w:left w:val="none" w:sz="0" w:space="0" w:color="auto"/>
        <w:bottom w:val="none" w:sz="0" w:space="0" w:color="auto"/>
        <w:right w:val="none" w:sz="0" w:space="0" w:color="auto"/>
      </w:divBdr>
    </w:div>
    <w:div w:id="1736080322">
      <w:bodyDiv w:val="1"/>
      <w:marLeft w:val="0"/>
      <w:marRight w:val="0"/>
      <w:marTop w:val="0"/>
      <w:marBottom w:val="0"/>
      <w:divBdr>
        <w:top w:val="none" w:sz="0" w:space="0" w:color="auto"/>
        <w:left w:val="none" w:sz="0" w:space="0" w:color="auto"/>
        <w:bottom w:val="none" w:sz="0" w:space="0" w:color="auto"/>
        <w:right w:val="none" w:sz="0" w:space="0" w:color="auto"/>
      </w:divBdr>
    </w:div>
    <w:div w:id="19348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y.fouts@maine.gov" TargetMode="External"/><Relationship Id="rId3" Type="http://schemas.openxmlformats.org/officeDocument/2006/relationships/settings" Target="settings.xml"/><Relationship Id="rId7" Type="http://schemas.openxmlformats.org/officeDocument/2006/relationships/hyperlink" Target="mailto:Neil.Daly@Main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F8F64-BE81-4D34-B94A-68D457C5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Links>
    <vt:vector size="18" baseType="variant">
      <vt:variant>
        <vt:i4>6619212</vt:i4>
      </vt:variant>
      <vt:variant>
        <vt:i4>6</vt:i4>
      </vt:variant>
      <vt:variant>
        <vt:i4>0</vt:i4>
      </vt:variant>
      <vt:variant>
        <vt:i4>5</vt:i4>
      </vt:variant>
      <vt:variant>
        <vt:lpwstr>mailto:Marc.P.Ayotte@Maine.gov</vt:lpwstr>
      </vt:variant>
      <vt:variant>
        <vt:lpwstr/>
      </vt:variant>
      <vt:variant>
        <vt:i4>4522037</vt:i4>
      </vt:variant>
      <vt:variant>
        <vt:i4>3</vt:i4>
      </vt:variant>
      <vt:variant>
        <vt:i4>0</vt:i4>
      </vt:variant>
      <vt:variant>
        <vt:i4>5</vt:i4>
      </vt:variant>
      <vt:variant>
        <vt:lpwstr>mailto:Lisa.Copenhaver@Maine.gov</vt:lpwstr>
      </vt:variant>
      <vt:variant>
        <vt:lpwstr/>
      </vt:variant>
      <vt:variant>
        <vt:i4>393322</vt:i4>
      </vt:variant>
      <vt:variant>
        <vt:i4>0</vt:i4>
      </vt:variant>
      <vt:variant>
        <vt:i4>0</vt:i4>
      </vt:variant>
      <vt:variant>
        <vt:i4>5</vt:i4>
      </vt:variant>
      <vt:variant>
        <vt:lpwstr>mailto:susan.wasserott@maine.gov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2025-06-26T19:55:00Z</dcterms:created>
  <dcterms:modified xsi:type="dcterms:W3CDTF">2025-06-26T20:24:00Z</dcterms:modified>
</cp:coreProperties>
</file>