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C813" w14:textId="77777777" w:rsidR="001219F5" w:rsidRPr="00AD476D" w:rsidRDefault="001219F5" w:rsidP="0041442C">
      <w:pPr>
        <w:pStyle w:val="Heading1"/>
      </w:pPr>
      <w:r w:rsidRPr="00AD476D">
        <w:t>Chapter 872:</w:t>
      </w:r>
      <w:r w:rsidRPr="00AD476D">
        <w:tab/>
      </w:r>
      <w:r w:rsidR="008F61E4" w:rsidRPr="00AD476D">
        <w:t xml:space="preserve">EXEMPTIONS FROM THE BAN ON </w:t>
      </w:r>
      <w:smartTag w:uri="urn:schemas-microsoft-com:office:smarttags" w:element="place">
        <w:smartTag w:uri="urn:schemas-microsoft-com:office:smarttags" w:element="City">
          <w:r w:rsidRPr="00AD476D">
            <w:t>SALE</w:t>
          </w:r>
        </w:smartTag>
      </w:smartTag>
      <w:r w:rsidRPr="00AD476D">
        <w:t xml:space="preserve"> OF MERCURY SWITCHES, RELAYS AND MEASURING DEVICES</w:t>
      </w:r>
    </w:p>
    <w:p w14:paraId="08314038" w14:textId="77777777" w:rsidR="00342B61" w:rsidRPr="00AD476D" w:rsidRDefault="00342B61">
      <w:pPr>
        <w:jc w:val="center"/>
        <w:rPr>
          <w:rFonts w:eastAsia="MS Mincho"/>
          <w:b/>
          <w:bCs/>
          <w:sz w:val="22"/>
          <w:szCs w:val="22"/>
        </w:rPr>
      </w:pPr>
    </w:p>
    <w:p w14:paraId="64796A7A" w14:textId="77777777" w:rsidR="001219F5" w:rsidRPr="00AD476D" w:rsidRDefault="001219F5" w:rsidP="001219F5">
      <w:pPr>
        <w:pStyle w:val="RulesSummary"/>
        <w:ind w:left="1008" w:right="1008"/>
        <w:jc w:val="left"/>
        <w:rPr>
          <w:rFonts w:ascii="Times New Roman" w:hAnsi="Times New Roman"/>
          <w:szCs w:val="22"/>
        </w:rPr>
      </w:pPr>
      <w:r w:rsidRPr="00AD476D">
        <w:rPr>
          <w:rFonts w:ascii="Times New Roman" w:hAnsi="Times New Roman"/>
          <w:szCs w:val="22"/>
        </w:rPr>
        <w:t>SUMMARY:</w:t>
      </w:r>
      <w:r w:rsidR="002172EA" w:rsidRPr="00AD476D">
        <w:rPr>
          <w:rFonts w:ascii="Times New Roman" w:hAnsi="Times New Roman"/>
          <w:szCs w:val="22"/>
        </w:rPr>
        <w:t xml:space="preserve"> </w:t>
      </w:r>
      <w:r w:rsidRPr="00AD476D">
        <w:rPr>
          <w:rFonts w:ascii="Times New Roman" w:hAnsi="Times New Roman"/>
          <w:szCs w:val="22"/>
        </w:rPr>
        <w:t xml:space="preserve">This rule </w:t>
      </w:r>
      <w:r w:rsidR="0006215A" w:rsidRPr="00AD476D">
        <w:rPr>
          <w:rFonts w:ascii="Times New Roman" w:hAnsi="Times New Roman"/>
          <w:szCs w:val="22"/>
        </w:rPr>
        <w:t xml:space="preserve">establishes the procedure by which the manufacturer or user of a mercury relay, </w:t>
      </w:r>
      <w:r w:rsidRPr="00AD476D">
        <w:rPr>
          <w:rFonts w:ascii="Times New Roman" w:hAnsi="Times New Roman"/>
          <w:szCs w:val="22"/>
        </w:rPr>
        <w:t>switch</w:t>
      </w:r>
      <w:r w:rsidR="002C7D88" w:rsidRPr="00AD476D">
        <w:rPr>
          <w:rFonts w:ascii="Times New Roman" w:hAnsi="Times New Roman"/>
          <w:szCs w:val="22"/>
        </w:rPr>
        <w:t>, instrument</w:t>
      </w:r>
      <w:r w:rsidR="0006215A" w:rsidRPr="00AD476D">
        <w:rPr>
          <w:rFonts w:ascii="Times New Roman" w:hAnsi="Times New Roman"/>
          <w:szCs w:val="22"/>
        </w:rPr>
        <w:t xml:space="preserve"> or </w:t>
      </w:r>
      <w:r w:rsidRPr="00AD476D">
        <w:rPr>
          <w:rFonts w:ascii="Times New Roman" w:hAnsi="Times New Roman"/>
          <w:szCs w:val="22"/>
        </w:rPr>
        <w:t xml:space="preserve">measuring device </w:t>
      </w:r>
      <w:r w:rsidR="0006215A" w:rsidRPr="00AD476D">
        <w:rPr>
          <w:rFonts w:ascii="Times New Roman" w:hAnsi="Times New Roman"/>
          <w:szCs w:val="22"/>
        </w:rPr>
        <w:t xml:space="preserve">may apply for an exemption from the sales prohibition under the </w:t>
      </w:r>
      <w:r w:rsidRPr="00AD476D">
        <w:rPr>
          <w:rFonts w:ascii="Times New Roman" w:hAnsi="Times New Roman"/>
          <w:szCs w:val="22"/>
        </w:rPr>
        <w:t>Maine Revised Statutes, Title 38, section 1661-C</w:t>
      </w:r>
      <w:r w:rsidR="0006215A" w:rsidRPr="00AD476D">
        <w:rPr>
          <w:rFonts w:ascii="Times New Roman" w:hAnsi="Times New Roman"/>
          <w:szCs w:val="22"/>
        </w:rPr>
        <w:t>, subsections 6 and 7</w:t>
      </w:r>
      <w:r w:rsidRPr="00AD476D">
        <w:rPr>
          <w:rFonts w:ascii="Times New Roman" w:hAnsi="Times New Roman"/>
          <w:szCs w:val="22"/>
        </w:rPr>
        <w:t>.</w:t>
      </w:r>
    </w:p>
    <w:p w14:paraId="20F6A4C3" w14:textId="77777777" w:rsidR="00342B61" w:rsidRPr="00AD476D" w:rsidRDefault="00342B61">
      <w:pPr>
        <w:rPr>
          <w:rFonts w:eastAsia="MS Mincho"/>
          <w:sz w:val="22"/>
          <w:szCs w:val="22"/>
        </w:rPr>
      </w:pPr>
    </w:p>
    <w:p w14:paraId="311B8988" w14:textId="77777777" w:rsidR="00342B61" w:rsidRPr="00AD476D" w:rsidRDefault="001219F5" w:rsidP="00534D20">
      <w:pPr>
        <w:spacing w:after="200"/>
        <w:rPr>
          <w:rFonts w:eastAsia="MS Mincho"/>
          <w:b/>
          <w:bCs/>
          <w:sz w:val="22"/>
          <w:szCs w:val="22"/>
        </w:rPr>
      </w:pPr>
      <w:r w:rsidRPr="00AD476D">
        <w:rPr>
          <w:rFonts w:eastAsia="MS Mincho"/>
          <w:b/>
          <w:bCs/>
          <w:sz w:val="22"/>
          <w:szCs w:val="22"/>
        </w:rPr>
        <w:t>1.</w:t>
      </w:r>
      <w:r w:rsidRPr="00AD476D">
        <w:rPr>
          <w:rFonts w:eastAsia="MS Mincho"/>
          <w:b/>
          <w:bCs/>
          <w:sz w:val="22"/>
          <w:szCs w:val="22"/>
        </w:rPr>
        <w:tab/>
      </w:r>
      <w:r w:rsidR="00342B61" w:rsidRPr="00AD476D">
        <w:rPr>
          <w:rFonts w:eastAsia="MS Mincho"/>
          <w:b/>
          <w:bCs/>
          <w:sz w:val="22"/>
          <w:szCs w:val="22"/>
        </w:rPr>
        <w:t>Definitions</w:t>
      </w:r>
      <w:r w:rsidRPr="00AD476D">
        <w:rPr>
          <w:rFonts w:eastAsia="MS Mincho"/>
          <w:b/>
          <w:bCs/>
          <w:sz w:val="22"/>
          <w:szCs w:val="22"/>
        </w:rPr>
        <w:t>.</w:t>
      </w:r>
      <w:r w:rsidR="002172EA" w:rsidRPr="00AD476D">
        <w:rPr>
          <w:rFonts w:eastAsia="MS Mincho"/>
          <w:b/>
          <w:bCs/>
          <w:sz w:val="22"/>
          <w:szCs w:val="22"/>
        </w:rPr>
        <w:t xml:space="preserve"> </w:t>
      </w:r>
      <w:r w:rsidRPr="00AD476D">
        <w:rPr>
          <w:rFonts w:eastAsia="MS Mincho"/>
          <w:bCs/>
          <w:sz w:val="22"/>
          <w:szCs w:val="22"/>
        </w:rPr>
        <w:t>The following terms, as used in this rule</w:t>
      </w:r>
      <w:r w:rsidR="00E451A1" w:rsidRPr="00AD476D">
        <w:rPr>
          <w:rFonts w:eastAsia="MS Mincho"/>
          <w:bCs/>
          <w:sz w:val="22"/>
          <w:szCs w:val="22"/>
        </w:rPr>
        <w:t>,</w:t>
      </w:r>
      <w:r w:rsidRPr="00AD476D">
        <w:rPr>
          <w:rFonts w:eastAsia="MS Mincho"/>
          <w:bCs/>
          <w:sz w:val="22"/>
          <w:szCs w:val="22"/>
        </w:rPr>
        <w:t xml:space="preserve"> have the following meanings</w:t>
      </w:r>
      <w:r w:rsidR="00E451A1" w:rsidRPr="00AD476D">
        <w:rPr>
          <w:rFonts w:eastAsia="MS Mincho"/>
          <w:bCs/>
          <w:sz w:val="22"/>
          <w:szCs w:val="22"/>
        </w:rPr>
        <w:t>:</w:t>
      </w:r>
    </w:p>
    <w:p w14:paraId="08780532" w14:textId="77777777" w:rsidR="000D49FA" w:rsidRPr="00AD476D" w:rsidRDefault="000D49FA" w:rsidP="00E451A1">
      <w:pPr>
        <w:pStyle w:val="RulesSub-section"/>
        <w:tabs>
          <w:tab w:val="left" w:pos="1080"/>
        </w:tabs>
        <w:spacing w:after="200"/>
        <w:jc w:val="left"/>
        <w:rPr>
          <w:rFonts w:ascii="Times New Roman" w:hAnsi="Times New Roman"/>
          <w:color w:val="000000"/>
          <w:szCs w:val="22"/>
        </w:rPr>
      </w:pPr>
      <w:r w:rsidRPr="00AD476D">
        <w:rPr>
          <w:rFonts w:ascii="Times New Roman" w:hAnsi="Times New Roman"/>
          <w:b/>
          <w:color w:val="000000"/>
          <w:szCs w:val="22"/>
        </w:rPr>
        <w:t>A.</w:t>
      </w:r>
      <w:r w:rsidRPr="00AD476D">
        <w:rPr>
          <w:rFonts w:ascii="Times New Roman" w:hAnsi="Times New Roman"/>
          <w:b/>
          <w:color w:val="000000"/>
          <w:szCs w:val="22"/>
        </w:rPr>
        <w:tab/>
        <w:t>Advanced technology product.</w:t>
      </w:r>
      <w:r w:rsidR="002172EA" w:rsidRPr="00AD476D">
        <w:rPr>
          <w:rFonts w:ascii="Times New Roman" w:hAnsi="Times New Roman"/>
          <w:b/>
          <w:color w:val="000000"/>
          <w:szCs w:val="22"/>
        </w:rPr>
        <w:t xml:space="preserve"> </w:t>
      </w:r>
      <w:r w:rsidRPr="00AD476D">
        <w:rPr>
          <w:rFonts w:ascii="Times New Roman" w:hAnsi="Times New Roman"/>
          <w:color w:val="000000"/>
          <w:szCs w:val="22"/>
        </w:rPr>
        <w:t>"Advanced technology product" means a product of extraordinary function or design intended for use in unique or customized industrial or military applications and not intended for general distribution.</w:t>
      </w:r>
    </w:p>
    <w:p w14:paraId="7F6BFA05" w14:textId="77777777" w:rsidR="00E451A1" w:rsidRPr="00AD476D" w:rsidRDefault="004A7161" w:rsidP="00E451A1">
      <w:pPr>
        <w:pStyle w:val="RulesSub-section"/>
        <w:tabs>
          <w:tab w:val="left" w:pos="1080"/>
        </w:tabs>
        <w:spacing w:after="200"/>
        <w:jc w:val="left"/>
        <w:rPr>
          <w:rFonts w:ascii="Times New Roman" w:hAnsi="Times New Roman"/>
          <w:b/>
          <w:color w:val="000000"/>
          <w:szCs w:val="22"/>
        </w:rPr>
      </w:pPr>
      <w:r w:rsidRPr="00AD476D">
        <w:rPr>
          <w:rFonts w:ascii="Times New Roman" w:hAnsi="Times New Roman"/>
          <w:b/>
          <w:color w:val="000000"/>
          <w:szCs w:val="22"/>
        </w:rPr>
        <w:t>B.</w:t>
      </w:r>
      <w:r w:rsidRPr="00AD476D">
        <w:rPr>
          <w:rFonts w:ascii="Times New Roman" w:hAnsi="Times New Roman"/>
          <w:b/>
          <w:color w:val="000000"/>
          <w:szCs w:val="22"/>
        </w:rPr>
        <w:tab/>
      </w:r>
      <w:r w:rsidR="00E451A1" w:rsidRPr="00AD476D">
        <w:rPr>
          <w:rFonts w:ascii="Times New Roman" w:hAnsi="Times New Roman"/>
          <w:b/>
          <w:color w:val="000000"/>
          <w:szCs w:val="22"/>
        </w:rPr>
        <w:t>Button battery.</w:t>
      </w:r>
      <w:r w:rsidR="002172EA" w:rsidRPr="00AD476D">
        <w:rPr>
          <w:rFonts w:ascii="Times New Roman" w:hAnsi="Times New Roman"/>
          <w:color w:val="000000"/>
          <w:szCs w:val="22"/>
        </w:rPr>
        <w:t xml:space="preserve"> </w:t>
      </w:r>
      <w:r w:rsidR="00E451A1" w:rsidRPr="00AD476D">
        <w:rPr>
          <w:rFonts w:ascii="Times New Roman" w:hAnsi="Times New Roman"/>
          <w:color w:val="000000"/>
          <w:szCs w:val="22"/>
        </w:rPr>
        <w:t>“Button battery” means a battery resembling a button or coin in size and shape.</w:t>
      </w:r>
    </w:p>
    <w:p w14:paraId="6C638E1F" w14:textId="77777777" w:rsidR="00C138D3" w:rsidRPr="00AD476D" w:rsidRDefault="004A7161" w:rsidP="00C138D3">
      <w:pPr>
        <w:pStyle w:val="RulesSub-section"/>
        <w:tabs>
          <w:tab w:val="clear" w:pos="720"/>
        </w:tabs>
        <w:spacing w:after="200"/>
        <w:jc w:val="left"/>
        <w:rPr>
          <w:rFonts w:ascii="Times New Roman" w:hAnsi="Times New Roman"/>
          <w:b/>
          <w:szCs w:val="22"/>
        </w:rPr>
      </w:pPr>
      <w:r w:rsidRPr="00AD476D">
        <w:rPr>
          <w:rFonts w:ascii="Times New Roman" w:hAnsi="Times New Roman"/>
          <w:b/>
          <w:szCs w:val="22"/>
        </w:rPr>
        <w:t>C</w:t>
      </w:r>
      <w:r w:rsidR="00E451A1" w:rsidRPr="00AD476D">
        <w:rPr>
          <w:rFonts w:ascii="Times New Roman" w:hAnsi="Times New Roman"/>
          <w:b/>
          <w:szCs w:val="22"/>
        </w:rPr>
        <w:t>.</w:t>
      </w:r>
      <w:r w:rsidR="00E451A1" w:rsidRPr="00AD476D">
        <w:rPr>
          <w:rFonts w:ascii="Times New Roman" w:hAnsi="Times New Roman"/>
          <w:b/>
          <w:szCs w:val="22"/>
        </w:rPr>
        <w:tab/>
      </w:r>
      <w:r w:rsidR="00C138D3" w:rsidRPr="00AD476D">
        <w:rPr>
          <w:rFonts w:ascii="Times New Roman" w:hAnsi="Times New Roman"/>
          <w:b/>
          <w:szCs w:val="22"/>
        </w:rPr>
        <w:t>Capture rate.</w:t>
      </w:r>
      <w:r w:rsidR="002172EA" w:rsidRPr="00AD476D">
        <w:rPr>
          <w:rFonts w:ascii="Times New Roman" w:hAnsi="Times New Roman"/>
          <w:b/>
          <w:szCs w:val="22"/>
        </w:rPr>
        <w:t xml:space="preserve"> </w:t>
      </w:r>
      <w:r w:rsidR="00C138D3" w:rsidRPr="00AD476D">
        <w:rPr>
          <w:rFonts w:ascii="Times New Roman" w:hAnsi="Times New Roman"/>
          <w:szCs w:val="22"/>
        </w:rPr>
        <w:t>"Capture rate" means the number of units of a mercury-added product that are properly collected</w:t>
      </w:r>
      <w:r w:rsidR="00DB385F" w:rsidRPr="00AD476D">
        <w:rPr>
          <w:rFonts w:ascii="Times New Roman" w:hAnsi="Times New Roman"/>
          <w:szCs w:val="22"/>
        </w:rPr>
        <w:t xml:space="preserve"> at end of life </w:t>
      </w:r>
      <w:r w:rsidR="00A857C9" w:rsidRPr="00AD476D">
        <w:rPr>
          <w:rFonts w:ascii="Times New Roman" w:hAnsi="Times New Roman"/>
          <w:szCs w:val="22"/>
        </w:rPr>
        <w:t xml:space="preserve">as </w:t>
      </w:r>
      <w:r w:rsidR="00DB385F" w:rsidRPr="00AD476D">
        <w:rPr>
          <w:rFonts w:ascii="Times New Roman" w:hAnsi="Times New Roman"/>
          <w:szCs w:val="22"/>
        </w:rPr>
        <w:t xml:space="preserve">compared to </w:t>
      </w:r>
      <w:r w:rsidR="00C138D3" w:rsidRPr="00AD476D">
        <w:rPr>
          <w:rFonts w:ascii="Times New Roman" w:hAnsi="Times New Roman"/>
          <w:szCs w:val="22"/>
        </w:rPr>
        <w:t>the total number of product units e</w:t>
      </w:r>
      <w:r w:rsidR="00A857C9" w:rsidRPr="00AD476D">
        <w:rPr>
          <w:rFonts w:ascii="Times New Roman" w:hAnsi="Times New Roman"/>
          <w:szCs w:val="22"/>
        </w:rPr>
        <w:t xml:space="preserve">stimated </w:t>
      </w:r>
      <w:r w:rsidR="00C138D3" w:rsidRPr="00AD476D">
        <w:rPr>
          <w:rFonts w:ascii="Times New Roman" w:hAnsi="Times New Roman"/>
          <w:szCs w:val="22"/>
        </w:rPr>
        <w:t>to be available for collection</w:t>
      </w:r>
      <w:r w:rsidR="00A857C9" w:rsidRPr="00AD476D">
        <w:rPr>
          <w:rFonts w:ascii="Times New Roman" w:hAnsi="Times New Roman"/>
          <w:szCs w:val="22"/>
        </w:rPr>
        <w:t>.</w:t>
      </w:r>
    </w:p>
    <w:p w14:paraId="4250224A" w14:textId="77777777" w:rsidR="006317D5" w:rsidRPr="00AD476D" w:rsidRDefault="00A857C9" w:rsidP="00E451A1">
      <w:pPr>
        <w:pStyle w:val="RulesSub-section"/>
        <w:tabs>
          <w:tab w:val="clear" w:pos="720"/>
        </w:tabs>
        <w:spacing w:after="200"/>
        <w:ind w:left="360" w:firstLine="0"/>
        <w:jc w:val="left"/>
        <w:rPr>
          <w:rFonts w:ascii="Times New Roman" w:hAnsi="Times New Roman"/>
          <w:szCs w:val="22"/>
        </w:rPr>
      </w:pPr>
      <w:r w:rsidRPr="00AD476D">
        <w:rPr>
          <w:rFonts w:ascii="Times New Roman" w:hAnsi="Times New Roman"/>
          <w:b/>
          <w:szCs w:val="22"/>
        </w:rPr>
        <w:t>D.</w:t>
      </w:r>
      <w:r w:rsidRPr="00AD476D">
        <w:rPr>
          <w:rFonts w:ascii="Times New Roman" w:hAnsi="Times New Roman"/>
          <w:b/>
          <w:szCs w:val="22"/>
        </w:rPr>
        <w:tab/>
      </w:r>
      <w:r w:rsidR="006317D5" w:rsidRPr="00AD476D">
        <w:rPr>
          <w:rFonts w:ascii="Times New Roman" w:hAnsi="Times New Roman"/>
          <w:b/>
          <w:szCs w:val="22"/>
        </w:rPr>
        <w:t>Commissioner.</w:t>
      </w:r>
      <w:r w:rsidR="002172EA" w:rsidRPr="00AD476D">
        <w:rPr>
          <w:rFonts w:ascii="Times New Roman" w:hAnsi="Times New Roman"/>
          <w:b/>
          <w:szCs w:val="22"/>
        </w:rPr>
        <w:t xml:space="preserve"> </w:t>
      </w:r>
      <w:r w:rsidR="006317D5" w:rsidRPr="00AD476D">
        <w:rPr>
          <w:rFonts w:ascii="Times New Roman" w:hAnsi="Times New Roman"/>
          <w:szCs w:val="22"/>
        </w:rPr>
        <w:t>"Commissioner" means the Commissioner of Environmental Protection.</w:t>
      </w:r>
    </w:p>
    <w:p w14:paraId="1740416F" w14:textId="77777777" w:rsidR="00E451A1" w:rsidRPr="00AD476D" w:rsidRDefault="00A857C9" w:rsidP="00E451A1">
      <w:pPr>
        <w:pStyle w:val="RulesSub-section"/>
        <w:tabs>
          <w:tab w:val="clear" w:pos="720"/>
        </w:tabs>
        <w:spacing w:after="200"/>
        <w:ind w:left="360" w:firstLine="0"/>
        <w:jc w:val="left"/>
        <w:rPr>
          <w:rFonts w:ascii="Times New Roman" w:hAnsi="Times New Roman"/>
          <w:szCs w:val="22"/>
        </w:rPr>
      </w:pPr>
      <w:r w:rsidRPr="00AD476D">
        <w:rPr>
          <w:rFonts w:ascii="Times New Roman" w:hAnsi="Times New Roman"/>
          <w:b/>
          <w:szCs w:val="22"/>
        </w:rPr>
        <w:t>E</w:t>
      </w:r>
      <w:r w:rsidR="006317D5" w:rsidRPr="00AD476D">
        <w:rPr>
          <w:rFonts w:ascii="Times New Roman" w:hAnsi="Times New Roman"/>
          <w:b/>
          <w:szCs w:val="22"/>
        </w:rPr>
        <w:t>.</w:t>
      </w:r>
      <w:r w:rsidR="006317D5" w:rsidRPr="00AD476D">
        <w:rPr>
          <w:rFonts w:ascii="Times New Roman" w:hAnsi="Times New Roman"/>
          <w:b/>
          <w:szCs w:val="22"/>
        </w:rPr>
        <w:tab/>
      </w:r>
      <w:r w:rsidR="00E451A1" w:rsidRPr="00AD476D">
        <w:rPr>
          <w:rFonts w:ascii="Times New Roman" w:hAnsi="Times New Roman"/>
          <w:b/>
          <w:szCs w:val="22"/>
        </w:rPr>
        <w:t>Department.</w:t>
      </w:r>
      <w:r w:rsidR="002172EA" w:rsidRPr="00AD476D">
        <w:rPr>
          <w:rFonts w:ascii="Times New Roman" w:hAnsi="Times New Roman"/>
          <w:szCs w:val="22"/>
        </w:rPr>
        <w:t xml:space="preserve"> </w:t>
      </w:r>
      <w:r w:rsidR="00E451A1" w:rsidRPr="00AD476D">
        <w:rPr>
          <w:rFonts w:ascii="Times New Roman" w:hAnsi="Times New Roman"/>
          <w:szCs w:val="22"/>
        </w:rPr>
        <w:t>"Department" or "DEP" means Department of Environmental Protection.</w:t>
      </w:r>
    </w:p>
    <w:p w14:paraId="171AFCEB" w14:textId="77777777" w:rsidR="00E451A1" w:rsidRPr="00AD476D" w:rsidRDefault="00A857C9" w:rsidP="00E451A1">
      <w:pPr>
        <w:spacing w:after="200"/>
        <w:ind w:left="720" w:hanging="360"/>
        <w:rPr>
          <w:color w:val="000000"/>
          <w:sz w:val="22"/>
          <w:szCs w:val="22"/>
        </w:rPr>
      </w:pPr>
      <w:r w:rsidRPr="00AD476D">
        <w:rPr>
          <w:b/>
          <w:sz w:val="22"/>
          <w:szCs w:val="22"/>
        </w:rPr>
        <w:t>F</w:t>
      </w:r>
      <w:r w:rsidR="00E451A1" w:rsidRPr="00AD476D">
        <w:rPr>
          <w:b/>
          <w:sz w:val="22"/>
          <w:szCs w:val="22"/>
        </w:rPr>
        <w:t>.</w:t>
      </w:r>
      <w:r w:rsidR="00E451A1" w:rsidRPr="00AD476D">
        <w:rPr>
          <w:b/>
          <w:sz w:val="22"/>
          <w:szCs w:val="22"/>
        </w:rPr>
        <w:tab/>
        <w:t>IMERC.</w:t>
      </w:r>
      <w:r w:rsidR="002172EA" w:rsidRPr="00AD476D">
        <w:rPr>
          <w:sz w:val="22"/>
          <w:szCs w:val="22"/>
        </w:rPr>
        <w:t xml:space="preserve"> </w:t>
      </w:r>
      <w:r w:rsidR="00E451A1" w:rsidRPr="00AD476D">
        <w:rPr>
          <w:sz w:val="22"/>
          <w:szCs w:val="22"/>
        </w:rPr>
        <w:t xml:space="preserve">“IMERC” means the “Interstate Mercury Education and Reduction Clearinghouse” as established under the auspices of the Northeast Waste Management Officials Association to serve as a single point of contact for manufacturers seeking to comply with </w:t>
      </w:r>
      <w:r w:rsidR="00E451A1" w:rsidRPr="00AD476D">
        <w:rPr>
          <w:color w:val="000000"/>
          <w:sz w:val="22"/>
          <w:szCs w:val="22"/>
        </w:rPr>
        <w:t>state laws regulating the sale</w:t>
      </w:r>
      <w:r w:rsidR="00174194" w:rsidRPr="00AD476D">
        <w:rPr>
          <w:color w:val="000000"/>
          <w:sz w:val="22"/>
          <w:szCs w:val="22"/>
        </w:rPr>
        <w:t>, distribution</w:t>
      </w:r>
      <w:r w:rsidR="00E451A1" w:rsidRPr="00AD476D">
        <w:rPr>
          <w:color w:val="000000"/>
          <w:sz w:val="22"/>
          <w:szCs w:val="22"/>
        </w:rPr>
        <w:t xml:space="preserve"> and disposal of mercury-added products.</w:t>
      </w:r>
    </w:p>
    <w:p w14:paraId="016582B1" w14:textId="77777777" w:rsidR="002172EA" w:rsidRPr="00AD476D" w:rsidRDefault="00A857C9" w:rsidP="00B02D85">
      <w:pPr>
        <w:pStyle w:val="RulesSub-section"/>
        <w:spacing w:after="200"/>
        <w:jc w:val="left"/>
        <w:rPr>
          <w:rFonts w:ascii="Times New Roman" w:eastAsia="MS Mincho" w:hAnsi="Times New Roman"/>
          <w:i/>
          <w:iCs/>
          <w:szCs w:val="22"/>
        </w:rPr>
      </w:pPr>
      <w:r w:rsidRPr="00AD476D">
        <w:rPr>
          <w:rFonts w:ascii="Times New Roman" w:hAnsi="Times New Roman"/>
          <w:b/>
          <w:szCs w:val="22"/>
        </w:rPr>
        <w:t>G</w:t>
      </w:r>
      <w:r w:rsidR="00E451A1" w:rsidRPr="00AD476D">
        <w:rPr>
          <w:rFonts w:ascii="Times New Roman" w:hAnsi="Times New Roman"/>
          <w:b/>
          <w:szCs w:val="22"/>
        </w:rPr>
        <w:t>.</w:t>
      </w:r>
      <w:r w:rsidR="00E451A1" w:rsidRPr="00AD476D">
        <w:rPr>
          <w:rFonts w:ascii="Times New Roman" w:hAnsi="Times New Roman"/>
          <w:b/>
          <w:szCs w:val="22"/>
        </w:rPr>
        <w:tab/>
        <w:t>Mercury relay.</w:t>
      </w:r>
      <w:r w:rsidR="002172EA" w:rsidRPr="00AD476D">
        <w:rPr>
          <w:rFonts w:ascii="Times New Roman" w:hAnsi="Times New Roman"/>
          <w:szCs w:val="22"/>
        </w:rPr>
        <w:t xml:space="preserve"> </w:t>
      </w:r>
      <w:r w:rsidR="00E451A1" w:rsidRPr="00AD476D">
        <w:rPr>
          <w:rFonts w:ascii="Times New Roman" w:hAnsi="Times New Roman"/>
          <w:szCs w:val="22"/>
        </w:rPr>
        <w:t xml:space="preserve">“Mercury relay” means a device </w:t>
      </w:r>
      <w:r w:rsidR="00E931AE" w:rsidRPr="00AD476D">
        <w:rPr>
          <w:rFonts w:ascii="Times New Roman" w:hAnsi="Times New Roman"/>
          <w:szCs w:val="22"/>
        </w:rPr>
        <w:t xml:space="preserve">containing mercury added during </w:t>
      </w:r>
      <w:r w:rsidR="00244026" w:rsidRPr="00AD476D">
        <w:rPr>
          <w:rFonts w:ascii="Times New Roman" w:hAnsi="Times New Roman"/>
          <w:szCs w:val="22"/>
        </w:rPr>
        <w:t xml:space="preserve">its </w:t>
      </w:r>
      <w:r w:rsidR="00E931AE" w:rsidRPr="00AD476D">
        <w:rPr>
          <w:rFonts w:ascii="Times New Roman" w:hAnsi="Times New Roman"/>
          <w:szCs w:val="22"/>
        </w:rPr>
        <w:t xml:space="preserve">manufacture </w:t>
      </w:r>
      <w:r w:rsidR="00E451A1" w:rsidRPr="00AD476D">
        <w:rPr>
          <w:rFonts w:ascii="Times New Roman" w:hAnsi="Times New Roman"/>
          <w:szCs w:val="22"/>
        </w:rPr>
        <w:t xml:space="preserve">that opens or closes electrical contacts to </w:t>
      </w:r>
      <w:proofErr w:type="gramStart"/>
      <w:r w:rsidR="00E451A1" w:rsidRPr="00AD476D">
        <w:rPr>
          <w:rFonts w:ascii="Times New Roman" w:hAnsi="Times New Roman"/>
          <w:szCs w:val="22"/>
        </w:rPr>
        <w:t>effect</w:t>
      </w:r>
      <w:proofErr w:type="gramEnd"/>
      <w:r w:rsidR="00E451A1" w:rsidRPr="00AD476D">
        <w:rPr>
          <w:rFonts w:ascii="Times New Roman" w:hAnsi="Times New Roman"/>
          <w:szCs w:val="22"/>
        </w:rPr>
        <w:t xml:space="preserve"> the operation of other devices in the same or another electrical circuit.</w:t>
      </w:r>
      <w:r w:rsidR="002172EA" w:rsidRPr="00AD476D">
        <w:rPr>
          <w:rFonts w:ascii="Times New Roman" w:hAnsi="Times New Roman"/>
          <w:szCs w:val="22"/>
        </w:rPr>
        <w:t xml:space="preserve"> </w:t>
      </w:r>
      <w:r w:rsidR="00E451A1" w:rsidRPr="00AD476D">
        <w:rPr>
          <w:rFonts w:ascii="Times New Roman" w:hAnsi="Times New Roman"/>
          <w:szCs w:val="22"/>
        </w:rPr>
        <w:t>“Mercury relay” includes mercury displacement relays, mercury wetted reed relays and mercury contact relays.</w:t>
      </w:r>
    </w:p>
    <w:p w14:paraId="2E536012" w14:textId="77777777" w:rsidR="00E451A1" w:rsidRPr="00AD476D" w:rsidRDefault="00A857C9" w:rsidP="0055530D">
      <w:pPr>
        <w:pStyle w:val="BodyTextIndent"/>
        <w:spacing w:beforeAutospacing="0" w:after="200" w:afterAutospacing="0"/>
        <w:rPr>
          <w:rFonts w:ascii="Times New Roman" w:eastAsia="MS Mincho" w:hAnsi="Times New Roman" w:cs="Times New Roman"/>
          <w:sz w:val="22"/>
          <w:szCs w:val="22"/>
        </w:rPr>
      </w:pPr>
      <w:r w:rsidRPr="00AD476D">
        <w:rPr>
          <w:rFonts w:ascii="Times New Roman" w:hAnsi="Times New Roman" w:cs="Times New Roman"/>
          <w:b/>
          <w:sz w:val="22"/>
          <w:szCs w:val="22"/>
        </w:rPr>
        <w:t>H</w:t>
      </w:r>
      <w:r w:rsidR="00E451A1" w:rsidRPr="00AD476D">
        <w:rPr>
          <w:rFonts w:ascii="Times New Roman" w:hAnsi="Times New Roman" w:cs="Times New Roman"/>
          <w:b/>
          <w:sz w:val="22"/>
          <w:szCs w:val="22"/>
        </w:rPr>
        <w:t>.</w:t>
      </w:r>
      <w:r w:rsidR="00E451A1" w:rsidRPr="00AD476D">
        <w:rPr>
          <w:rFonts w:ascii="Times New Roman" w:hAnsi="Times New Roman" w:cs="Times New Roman"/>
          <w:b/>
          <w:sz w:val="22"/>
          <w:szCs w:val="22"/>
        </w:rPr>
        <w:tab/>
        <w:t>Mercury switch.</w:t>
      </w:r>
      <w:r w:rsidR="002172EA" w:rsidRPr="00AD476D">
        <w:rPr>
          <w:rFonts w:ascii="Times New Roman" w:hAnsi="Times New Roman" w:cs="Times New Roman"/>
          <w:sz w:val="22"/>
          <w:szCs w:val="22"/>
        </w:rPr>
        <w:t xml:space="preserve"> </w:t>
      </w:r>
      <w:r w:rsidR="00E451A1" w:rsidRPr="00AD476D">
        <w:rPr>
          <w:rFonts w:ascii="Times New Roman" w:hAnsi="Times New Roman" w:cs="Times New Roman"/>
          <w:sz w:val="22"/>
          <w:szCs w:val="22"/>
        </w:rPr>
        <w:t>“Mercury switch” means a device</w:t>
      </w:r>
      <w:r w:rsidR="00E931AE" w:rsidRPr="00AD476D">
        <w:rPr>
          <w:rFonts w:ascii="Times New Roman" w:hAnsi="Times New Roman" w:cs="Times New Roman"/>
          <w:sz w:val="22"/>
          <w:szCs w:val="22"/>
        </w:rPr>
        <w:t xml:space="preserve"> containing mercury added during </w:t>
      </w:r>
      <w:r w:rsidR="00244026" w:rsidRPr="00AD476D">
        <w:rPr>
          <w:rFonts w:ascii="Times New Roman" w:hAnsi="Times New Roman" w:cs="Times New Roman"/>
          <w:sz w:val="22"/>
          <w:szCs w:val="22"/>
        </w:rPr>
        <w:t xml:space="preserve">its </w:t>
      </w:r>
      <w:r w:rsidR="00E931AE" w:rsidRPr="00AD476D">
        <w:rPr>
          <w:rFonts w:ascii="Times New Roman" w:hAnsi="Times New Roman" w:cs="Times New Roman"/>
          <w:sz w:val="22"/>
          <w:szCs w:val="22"/>
        </w:rPr>
        <w:t>manufacture</w:t>
      </w:r>
      <w:r w:rsidR="00E451A1" w:rsidRPr="00AD476D">
        <w:rPr>
          <w:rFonts w:ascii="Times New Roman" w:hAnsi="Times New Roman" w:cs="Times New Roman"/>
          <w:sz w:val="22"/>
          <w:szCs w:val="22"/>
        </w:rPr>
        <w:t xml:space="preserve"> that opens or closes an electrical circuit or gas valve.</w:t>
      </w:r>
      <w:r w:rsidR="002172EA" w:rsidRPr="00AD476D">
        <w:rPr>
          <w:rFonts w:ascii="Times New Roman" w:hAnsi="Times New Roman" w:cs="Times New Roman"/>
          <w:sz w:val="22"/>
          <w:szCs w:val="22"/>
        </w:rPr>
        <w:t xml:space="preserve"> </w:t>
      </w:r>
      <w:r w:rsidR="00E451A1" w:rsidRPr="00AD476D">
        <w:rPr>
          <w:rFonts w:ascii="Times New Roman" w:hAnsi="Times New Roman" w:cs="Times New Roman"/>
          <w:sz w:val="22"/>
          <w:szCs w:val="22"/>
        </w:rPr>
        <w:t>“Mercury switch” includes mercury float switches actuated by rising or falling liquid levels, mercury tilt switches actuated by a change in the switch position, mercury pressure switches actuated by a change in pressure, mercury temperature switches actuated by a change in temperature and mercury flame sensors.</w:t>
      </w:r>
      <w:r w:rsidR="002172EA" w:rsidRPr="00AD476D">
        <w:rPr>
          <w:rFonts w:ascii="Times New Roman" w:hAnsi="Times New Roman" w:cs="Times New Roman"/>
          <w:sz w:val="22"/>
          <w:szCs w:val="22"/>
        </w:rPr>
        <w:t xml:space="preserve"> </w:t>
      </w:r>
      <w:r w:rsidR="007F6C69" w:rsidRPr="00AD476D">
        <w:rPr>
          <w:rFonts w:ascii="Times New Roman" w:hAnsi="Times New Roman" w:cs="Times New Roman"/>
          <w:sz w:val="22"/>
          <w:szCs w:val="22"/>
        </w:rPr>
        <w:t xml:space="preserve">"Mercury switch" does not include switches used in mercury-added thermostats </w:t>
      </w:r>
      <w:r w:rsidR="00553648" w:rsidRPr="00AD476D">
        <w:rPr>
          <w:rFonts w:ascii="Times New Roman" w:hAnsi="Times New Roman" w:cs="Times New Roman"/>
          <w:sz w:val="22"/>
          <w:szCs w:val="22"/>
        </w:rPr>
        <w:t>as defined under 38 MRSA § 1661-C, sub-§ 5.</w:t>
      </w:r>
    </w:p>
    <w:p w14:paraId="4F996CFA" w14:textId="77777777" w:rsidR="00E451A1" w:rsidRPr="00AD476D" w:rsidRDefault="00A857C9" w:rsidP="00FE6544">
      <w:pPr>
        <w:pStyle w:val="RulesSub-section"/>
        <w:jc w:val="left"/>
        <w:rPr>
          <w:rFonts w:ascii="Times New Roman" w:hAnsi="Times New Roman"/>
          <w:szCs w:val="22"/>
        </w:rPr>
      </w:pPr>
      <w:r w:rsidRPr="00AD476D">
        <w:rPr>
          <w:rFonts w:ascii="Times New Roman" w:hAnsi="Times New Roman"/>
          <w:b/>
          <w:szCs w:val="22"/>
        </w:rPr>
        <w:t>I</w:t>
      </w:r>
      <w:r w:rsidR="00E451A1" w:rsidRPr="00AD476D">
        <w:rPr>
          <w:rFonts w:ascii="Times New Roman" w:hAnsi="Times New Roman"/>
          <w:b/>
          <w:szCs w:val="22"/>
        </w:rPr>
        <w:t>.</w:t>
      </w:r>
      <w:r w:rsidR="00E451A1" w:rsidRPr="00AD476D">
        <w:rPr>
          <w:rFonts w:ascii="Times New Roman" w:hAnsi="Times New Roman"/>
          <w:b/>
          <w:szCs w:val="22"/>
        </w:rPr>
        <w:tab/>
        <w:t>MRSA.</w:t>
      </w:r>
      <w:r w:rsidR="002172EA" w:rsidRPr="00AD476D">
        <w:rPr>
          <w:rFonts w:ascii="Times New Roman" w:hAnsi="Times New Roman"/>
          <w:b/>
          <w:szCs w:val="22"/>
        </w:rPr>
        <w:t xml:space="preserve"> </w:t>
      </w:r>
      <w:r w:rsidR="00E451A1" w:rsidRPr="00AD476D">
        <w:rPr>
          <w:rFonts w:ascii="Times New Roman" w:hAnsi="Times New Roman"/>
          <w:szCs w:val="22"/>
        </w:rPr>
        <w:t>"MRSA" means the Maine Revised Statutes Annotated.</w:t>
      </w:r>
    </w:p>
    <w:p w14:paraId="4BF6A160" w14:textId="77777777" w:rsidR="009B29C6" w:rsidRDefault="009B29C6" w:rsidP="009B29C6">
      <w:pPr>
        <w:pStyle w:val="RulesSub-section"/>
        <w:tabs>
          <w:tab w:val="clear" w:pos="720"/>
        </w:tabs>
        <w:ind w:left="0" w:firstLine="0"/>
        <w:jc w:val="left"/>
        <w:rPr>
          <w:rFonts w:ascii="Times New Roman" w:hAnsi="Times New Roman"/>
          <w:b/>
          <w:szCs w:val="22"/>
        </w:rPr>
      </w:pPr>
    </w:p>
    <w:p w14:paraId="4F99CD45" w14:textId="77777777" w:rsidR="002C7D88" w:rsidRPr="00AD476D" w:rsidRDefault="00A4449A" w:rsidP="002C7D88">
      <w:pPr>
        <w:pStyle w:val="RulesSub-section"/>
        <w:tabs>
          <w:tab w:val="clear" w:pos="720"/>
        </w:tabs>
        <w:spacing w:after="200"/>
        <w:ind w:left="0" w:firstLine="0"/>
        <w:jc w:val="left"/>
        <w:rPr>
          <w:rFonts w:ascii="Times New Roman" w:hAnsi="Times New Roman"/>
          <w:b/>
          <w:szCs w:val="22"/>
        </w:rPr>
      </w:pPr>
      <w:r w:rsidRPr="00AD476D">
        <w:rPr>
          <w:rFonts w:ascii="Times New Roman" w:hAnsi="Times New Roman"/>
          <w:b/>
          <w:szCs w:val="22"/>
        </w:rPr>
        <w:t>2.</w:t>
      </w:r>
      <w:r w:rsidRPr="00AD476D">
        <w:rPr>
          <w:rFonts w:ascii="Times New Roman" w:hAnsi="Times New Roman"/>
          <w:b/>
          <w:szCs w:val="22"/>
        </w:rPr>
        <w:tab/>
        <w:t>Prohibition</w:t>
      </w:r>
      <w:r w:rsidR="002C7D88" w:rsidRPr="00AD476D">
        <w:rPr>
          <w:rFonts w:ascii="Times New Roman" w:hAnsi="Times New Roman"/>
          <w:b/>
          <w:szCs w:val="22"/>
        </w:rPr>
        <w:t>s</w:t>
      </w:r>
    </w:p>
    <w:p w14:paraId="5A64B166" w14:textId="77777777" w:rsidR="002172EA" w:rsidRPr="00AD476D" w:rsidRDefault="002C7D88" w:rsidP="004D76E1">
      <w:pPr>
        <w:pStyle w:val="RulesSub-section"/>
        <w:tabs>
          <w:tab w:val="clear" w:pos="720"/>
        </w:tabs>
        <w:spacing w:after="200"/>
        <w:jc w:val="left"/>
        <w:rPr>
          <w:rFonts w:ascii="Times New Roman" w:hAnsi="Times New Roman"/>
          <w:szCs w:val="22"/>
        </w:rPr>
      </w:pPr>
      <w:r w:rsidRPr="00AD476D">
        <w:rPr>
          <w:rFonts w:ascii="Times New Roman" w:hAnsi="Times New Roman"/>
          <w:b/>
          <w:szCs w:val="22"/>
        </w:rPr>
        <w:t>A.</w:t>
      </w:r>
      <w:r w:rsidR="004D76E1" w:rsidRPr="00AD476D">
        <w:rPr>
          <w:rFonts w:ascii="Times New Roman" w:hAnsi="Times New Roman"/>
          <w:b/>
          <w:szCs w:val="22"/>
        </w:rPr>
        <w:tab/>
      </w:r>
      <w:r w:rsidRPr="00AD476D">
        <w:rPr>
          <w:rFonts w:ascii="Times New Roman" w:hAnsi="Times New Roman"/>
          <w:b/>
          <w:szCs w:val="22"/>
        </w:rPr>
        <w:t>Instruments</w:t>
      </w:r>
      <w:r w:rsidR="00C66854" w:rsidRPr="00AD476D">
        <w:rPr>
          <w:rFonts w:ascii="Times New Roman" w:hAnsi="Times New Roman"/>
          <w:b/>
          <w:szCs w:val="22"/>
        </w:rPr>
        <w:t xml:space="preserve"> and measuring devices.</w:t>
      </w:r>
      <w:r w:rsidR="002172EA" w:rsidRPr="00AD476D">
        <w:rPr>
          <w:rFonts w:ascii="Times New Roman" w:hAnsi="Times New Roman"/>
          <w:b/>
          <w:szCs w:val="22"/>
        </w:rPr>
        <w:t xml:space="preserve"> </w:t>
      </w:r>
      <w:r w:rsidRPr="00AD476D">
        <w:rPr>
          <w:rFonts w:ascii="Times New Roman" w:hAnsi="Times New Roman"/>
          <w:szCs w:val="22"/>
        </w:rPr>
        <w:t xml:space="preserve">Effective </w:t>
      </w:r>
      <w:smartTag w:uri="urn:schemas-microsoft-com:office:smarttags" w:element="date">
        <w:smartTagPr>
          <w:attr w:name="Year" w:val="2006"/>
          <w:attr w:name="Day" w:val="1"/>
          <w:attr w:name="Month" w:val="7"/>
        </w:smartTagPr>
        <w:r w:rsidRPr="00AD476D">
          <w:rPr>
            <w:rFonts w:ascii="Times New Roman" w:hAnsi="Times New Roman"/>
            <w:szCs w:val="22"/>
          </w:rPr>
          <w:t>July 1, 2006</w:t>
        </w:r>
      </w:smartTag>
      <w:r w:rsidRPr="00AD476D">
        <w:rPr>
          <w:rFonts w:ascii="Times New Roman" w:hAnsi="Times New Roman"/>
          <w:szCs w:val="22"/>
        </w:rPr>
        <w:t>, a</w:t>
      </w:r>
      <w:r w:rsidR="00A4449A" w:rsidRPr="00AD476D">
        <w:rPr>
          <w:rFonts w:ascii="Times New Roman" w:hAnsi="Times New Roman"/>
          <w:szCs w:val="22"/>
        </w:rPr>
        <w:t xml:space="preserve"> person may not sell, offer to sell or distribute the following mercury added instruments and devices:</w:t>
      </w:r>
    </w:p>
    <w:p w14:paraId="63F66E05" w14:textId="77777777" w:rsidR="00A4449A" w:rsidRPr="00AD476D" w:rsidRDefault="00A4449A" w:rsidP="00A4449A">
      <w:pPr>
        <w:pStyle w:val="TocTitle"/>
        <w:tabs>
          <w:tab w:val="left" w:pos="720"/>
          <w:tab w:val="left" w:pos="1152"/>
        </w:tabs>
        <w:spacing w:before="100" w:after="100"/>
        <w:ind w:left="720"/>
        <w:rPr>
          <w:rFonts w:ascii="Times New Roman" w:hAnsi="Times New Roman"/>
          <w:b w:val="0"/>
          <w:sz w:val="22"/>
          <w:szCs w:val="22"/>
        </w:rPr>
      </w:pPr>
      <w:r w:rsidRPr="00AD476D">
        <w:rPr>
          <w:rFonts w:ascii="Times New Roman" w:hAnsi="Times New Roman"/>
          <w:b w:val="0"/>
          <w:sz w:val="22"/>
          <w:szCs w:val="22"/>
        </w:rPr>
        <w:t>(1)</w:t>
      </w:r>
      <w:r w:rsidRPr="00AD476D">
        <w:rPr>
          <w:rFonts w:ascii="Times New Roman" w:hAnsi="Times New Roman"/>
          <w:b w:val="0"/>
          <w:sz w:val="22"/>
          <w:szCs w:val="22"/>
        </w:rPr>
        <w:tab/>
        <w:t>A barometer;</w:t>
      </w:r>
    </w:p>
    <w:p w14:paraId="7FE79918" w14:textId="77777777" w:rsidR="00A4449A" w:rsidRPr="00AD476D" w:rsidRDefault="00A4449A" w:rsidP="00A4449A">
      <w:pPr>
        <w:pStyle w:val="TocTitle"/>
        <w:tabs>
          <w:tab w:val="left" w:pos="720"/>
          <w:tab w:val="left" w:pos="1152"/>
        </w:tabs>
        <w:spacing w:before="100" w:after="100"/>
        <w:ind w:left="720"/>
        <w:rPr>
          <w:rFonts w:ascii="Times New Roman" w:hAnsi="Times New Roman"/>
          <w:b w:val="0"/>
          <w:sz w:val="22"/>
          <w:szCs w:val="22"/>
        </w:rPr>
      </w:pPr>
      <w:r w:rsidRPr="00AD476D">
        <w:rPr>
          <w:rFonts w:ascii="Times New Roman" w:hAnsi="Times New Roman"/>
          <w:b w:val="0"/>
          <w:sz w:val="22"/>
          <w:szCs w:val="22"/>
        </w:rPr>
        <w:t>(2)</w:t>
      </w:r>
      <w:r w:rsidRPr="00AD476D">
        <w:rPr>
          <w:rFonts w:ascii="Times New Roman" w:hAnsi="Times New Roman"/>
          <w:b w:val="0"/>
          <w:sz w:val="22"/>
          <w:szCs w:val="22"/>
        </w:rPr>
        <w:tab/>
        <w:t>An esophageal dilator, bougie tube or gastrointestinal tube;</w:t>
      </w:r>
    </w:p>
    <w:p w14:paraId="72E92168" w14:textId="77777777" w:rsidR="00A4449A" w:rsidRPr="00AD476D" w:rsidRDefault="00A4449A" w:rsidP="00A4449A">
      <w:pPr>
        <w:pStyle w:val="TocTitle"/>
        <w:tabs>
          <w:tab w:val="left" w:pos="720"/>
          <w:tab w:val="left" w:pos="1152"/>
        </w:tabs>
        <w:spacing w:before="100" w:after="100"/>
        <w:ind w:left="720"/>
        <w:rPr>
          <w:rFonts w:ascii="Times New Roman" w:hAnsi="Times New Roman"/>
          <w:b w:val="0"/>
          <w:sz w:val="22"/>
          <w:szCs w:val="22"/>
        </w:rPr>
      </w:pPr>
      <w:r w:rsidRPr="00AD476D">
        <w:rPr>
          <w:rFonts w:ascii="Times New Roman" w:hAnsi="Times New Roman"/>
          <w:b w:val="0"/>
          <w:sz w:val="22"/>
          <w:szCs w:val="22"/>
        </w:rPr>
        <w:t>(3)</w:t>
      </w:r>
      <w:r w:rsidRPr="00AD476D">
        <w:rPr>
          <w:rFonts w:ascii="Times New Roman" w:hAnsi="Times New Roman"/>
          <w:b w:val="0"/>
          <w:sz w:val="22"/>
          <w:szCs w:val="22"/>
        </w:rPr>
        <w:tab/>
        <w:t>A flow meter;</w:t>
      </w:r>
    </w:p>
    <w:p w14:paraId="74B37E00" w14:textId="77777777" w:rsidR="00A4449A" w:rsidRPr="00AD476D" w:rsidRDefault="00A4449A" w:rsidP="00A4449A">
      <w:pPr>
        <w:pStyle w:val="TocTitle"/>
        <w:tabs>
          <w:tab w:val="left" w:pos="720"/>
          <w:tab w:val="left" w:pos="1152"/>
        </w:tabs>
        <w:spacing w:before="100" w:after="100"/>
        <w:ind w:left="720"/>
        <w:rPr>
          <w:rFonts w:ascii="Times New Roman" w:hAnsi="Times New Roman"/>
          <w:b w:val="0"/>
          <w:sz w:val="22"/>
          <w:szCs w:val="22"/>
        </w:rPr>
      </w:pPr>
      <w:r w:rsidRPr="00AD476D">
        <w:rPr>
          <w:rFonts w:ascii="Times New Roman" w:hAnsi="Times New Roman"/>
          <w:b w:val="0"/>
          <w:sz w:val="22"/>
          <w:szCs w:val="22"/>
        </w:rPr>
        <w:lastRenderedPageBreak/>
        <w:t>(4)</w:t>
      </w:r>
      <w:r w:rsidRPr="00AD476D">
        <w:rPr>
          <w:rFonts w:ascii="Times New Roman" w:hAnsi="Times New Roman"/>
          <w:b w:val="0"/>
          <w:sz w:val="22"/>
          <w:szCs w:val="22"/>
        </w:rPr>
        <w:tab/>
        <w:t>A hydrometer;</w:t>
      </w:r>
    </w:p>
    <w:p w14:paraId="24F5C382" w14:textId="77777777" w:rsidR="00A4449A" w:rsidRPr="00AD476D" w:rsidRDefault="00A4449A" w:rsidP="00A4449A">
      <w:pPr>
        <w:pStyle w:val="TocTitle"/>
        <w:tabs>
          <w:tab w:val="left" w:pos="720"/>
          <w:tab w:val="left" w:pos="1152"/>
        </w:tabs>
        <w:spacing w:before="100" w:after="100"/>
        <w:ind w:left="720"/>
        <w:rPr>
          <w:rFonts w:ascii="Times New Roman" w:hAnsi="Times New Roman"/>
          <w:b w:val="0"/>
          <w:sz w:val="22"/>
          <w:szCs w:val="22"/>
        </w:rPr>
      </w:pPr>
      <w:r w:rsidRPr="00AD476D">
        <w:rPr>
          <w:rFonts w:ascii="Times New Roman" w:hAnsi="Times New Roman"/>
          <w:b w:val="0"/>
          <w:sz w:val="22"/>
          <w:szCs w:val="22"/>
        </w:rPr>
        <w:t>(5)</w:t>
      </w:r>
      <w:r w:rsidRPr="00AD476D">
        <w:rPr>
          <w:rFonts w:ascii="Times New Roman" w:hAnsi="Times New Roman"/>
          <w:b w:val="0"/>
          <w:sz w:val="22"/>
          <w:szCs w:val="22"/>
        </w:rPr>
        <w:tab/>
        <w:t>A hygrometer or psychrometer;</w:t>
      </w:r>
    </w:p>
    <w:p w14:paraId="035A0F4C" w14:textId="77777777" w:rsidR="00A4449A" w:rsidRPr="00AD476D" w:rsidRDefault="00A4449A" w:rsidP="00A4449A">
      <w:pPr>
        <w:pStyle w:val="TocTitle"/>
        <w:tabs>
          <w:tab w:val="left" w:pos="720"/>
          <w:tab w:val="left" w:pos="1152"/>
        </w:tabs>
        <w:spacing w:before="100" w:after="100"/>
        <w:ind w:left="720"/>
        <w:rPr>
          <w:rFonts w:ascii="Times New Roman" w:hAnsi="Times New Roman"/>
          <w:b w:val="0"/>
          <w:sz w:val="22"/>
          <w:szCs w:val="22"/>
        </w:rPr>
      </w:pPr>
      <w:r w:rsidRPr="00AD476D">
        <w:rPr>
          <w:rFonts w:ascii="Times New Roman" w:hAnsi="Times New Roman"/>
          <w:b w:val="0"/>
          <w:sz w:val="22"/>
          <w:szCs w:val="22"/>
        </w:rPr>
        <w:t>(6)</w:t>
      </w:r>
      <w:r w:rsidRPr="00AD476D">
        <w:rPr>
          <w:rFonts w:ascii="Times New Roman" w:hAnsi="Times New Roman"/>
          <w:b w:val="0"/>
          <w:sz w:val="22"/>
          <w:szCs w:val="22"/>
        </w:rPr>
        <w:tab/>
        <w:t>A manometer;</w:t>
      </w:r>
    </w:p>
    <w:p w14:paraId="31098B83" w14:textId="77777777" w:rsidR="00A4449A" w:rsidRPr="00AD476D" w:rsidRDefault="00A4449A" w:rsidP="00A4449A">
      <w:pPr>
        <w:pStyle w:val="TocTitle"/>
        <w:tabs>
          <w:tab w:val="left" w:pos="720"/>
          <w:tab w:val="left" w:pos="1152"/>
        </w:tabs>
        <w:spacing w:before="100" w:after="100"/>
        <w:ind w:left="720"/>
        <w:rPr>
          <w:rFonts w:ascii="Times New Roman" w:hAnsi="Times New Roman"/>
          <w:b w:val="0"/>
          <w:sz w:val="22"/>
          <w:szCs w:val="22"/>
        </w:rPr>
      </w:pPr>
      <w:r w:rsidRPr="00AD476D">
        <w:rPr>
          <w:rFonts w:ascii="Times New Roman" w:hAnsi="Times New Roman"/>
          <w:b w:val="0"/>
          <w:sz w:val="22"/>
          <w:szCs w:val="22"/>
        </w:rPr>
        <w:t>(7)</w:t>
      </w:r>
      <w:r w:rsidRPr="00AD476D">
        <w:rPr>
          <w:rFonts w:ascii="Times New Roman" w:hAnsi="Times New Roman"/>
          <w:b w:val="0"/>
          <w:sz w:val="22"/>
          <w:szCs w:val="22"/>
        </w:rPr>
        <w:tab/>
        <w:t>A pyrometer;</w:t>
      </w:r>
    </w:p>
    <w:p w14:paraId="5639DD35" w14:textId="77777777" w:rsidR="00A4449A" w:rsidRPr="00AD476D" w:rsidRDefault="00A4449A" w:rsidP="00A4449A">
      <w:pPr>
        <w:pStyle w:val="TocTitle"/>
        <w:tabs>
          <w:tab w:val="left" w:pos="720"/>
          <w:tab w:val="left" w:pos="1152"/>
        </w:tabs>
        <w:spacing w:before="100" w:after="100"/>
        <w:ind w:left="720"/>
        <w:rPr>
          <w:rFonts w:ascii="Times New Roman" w:hAnsi="Times New Roman"/>
          <w:b w:val="0"/>
          <w:sz w:val="22"/>
          <w:szCs w:val="22"/>
        </w:rPr>
      </w:pPr>
      <w:r w:rsidRPr="00AD476D">
        <w:rPr>
          <w:rFonts w:ascii="Times New Roman" w:hAnsi="Times New Roman"/>
          <w:b w:val="0"/>
          <w:sz w:val="22"/>
          <w:szCs w:val="22"/>
        </w:rPr>
        <w:t>(8)</w:t>
      </w:r>
      <w:r w:rsidRPr="00AD476D">
        <w:rPr>
          <w:rFonts w:ascii="Times New Roman" w:hAnsi="Times New Roman"/>
          <w:b w:val="0"/>
          <w:sz w:val="22"/>
          <w:szCs w:val="22"/>
        </w:rPr>
        <w:tab/>
        <w:t>A sphygmomanometer; or</w:t>
      </w:r>
    </w:p>
    <w:p w14:paraId="04E81213" w14:textId="77777777" w:rsidR="00A4449A" w:rsidRPr="00AD476D" w:rsidRDefault="00A4449A" w:rsidP="00A4449A">
      <w:pPr>
        <w:pStyle w:val="RulesSub-section"/>
        <w:tabs>
          <w:tab w:val="left" w:pos="1152"/>
        </w:tabs>
        <w:spacing w:before="100" w:after="200"/>
        <w:ind w:firstLine="0"/>
        <w:jc w:val="left"/>
        <w:rPr>
          <w:rFonts w:ascii="Times New Roman" w:hAnsi="Times New Roman"/>
          <w:szCs w:val="22"/>
        </w:rPr>
      </w:pPr>
      <w:r w:rsidRPr="00AD476D">
        <w:rPr>
          <w:rFonts w:ascii="Times New Roman" w:hAnsi="Times New Roman"/>
          <w:szCs w:val="22"/>
        </w:rPr>
        <w:t>(9) A thermometer.</w:t>
      </w:r>
    </w:p>
    <w:p w14:paraId="560A11E2" w14:textId="77777777" w:rsidR="00A4449A" w:rsidRPr="00AD476D" w:rsidRDefault="00A4449A" w:rsidP="00A4449A">
      <w:pPr>
        <w:pStyle w:val="RulesSub-section"/>
        <w:tabs>
          <w:tab w:val="left" w:pos="1152"/>
        </w:tabs>
        <w:spacing w:after="200"/>
        <w:ind w:firstLine="0"/>
        <w:jc w:val="left"/>
        <w:rPr>
          <w:rFonts w:ascii="Times New Roman" w:hAnsi="Times New Roman"/>
          <w:szCs w:val="22"/>
        </w:rPr>
      </w:pPr>
      <w:r w:rsidRPr="00AD476D">
        <w:rPr>
          <w:rFonts w:ascii="Times New Roman" w:hAnsi="Times New Roman"/>
          <w:szCs w:val="22"/>
        </w:rPr>
        <w:t xml:space="preserve">This prohibition does not apply if the only mercury-added component in the </w:t>
      </w:r>
      <w:r w:rsidR="002C7D88" w:rsidRPr="00AD476D">
        <w:rPr>
          <w:rFonts w:ascii="Times New Roman" w:hAnsi="Times New Roman"/>
          <w:szCs w:val="22"/>
        </w:rPr>
        <w:t>instrument or device</w:t>
      </w:r>
      <w:r w:rsidRPr="00AD476D">
        <w:rPr>
          <w:rFonts w:ascii="Times New Roman" w:hAnsi="Times New Roman"/>
          <w:szCs w:val="22"/>
        </w:rPr>
        <w:t xml:space="preserve"> is a button battery or a lamp, if the use of mercury is required by federal law or if the use of mercury is specified in a contract issued by a federal agency.</w:t>
      </w:r>
    </w:p>
    <w:p w14:paraId="5B5CE0AB" w14:textId="77777777" w:rsidR="00A4449A" w:rsidRPr="00AD476D" w:rsidRDefault="00005B24" w:rsidP="00A4449A">
      <w:pPr>
        <w:pStyle w:val="RulesSub-section"/>
        <w:spacing w:after="200"/>
        <w:jc w:val="left"/>
        <w:rPr>
          <w:rFonts w:ascii="Times New Roman" w:hAnsi="Times New Roman"/>
          <w:b/>
          <w:szCs w:val="22"/>
        </w:rPr>
      </w:pPr>
      <w:r w:rsidRPr="00AD476D">
        <w:rPr>
          <w:rFonts w:ascii="Times New Roman" w:hAnsi="Times New Roman"/>
          <w:b/>
          <w:color w:val="000000"/>
          <w:szCs w:val="22"/>
        </w:rPr>
        <w:t>B</w:t>
      </w:r>
      <w:r w:rsidR="00A4449A" w:rsidRPr="00AD476D">
        <w:rPr>
          <w:rFonts w:ascii="Times New Roman" w:hAnsi="Times New Roman"/>
          <w:b/>
          <w:color w:val="000000"/>
          <w:szCs w:val="22"/>
        </w:rPr>
        <w:t>.</w:t>
      </w:r>
      <w:r w:rsidR="00A4449A" w:rsidRPr="00AD476D">
        <w:rPr>
          <w:rFonts w:ascii="Times New Roman" w:hAnsi="Times New Roman"/>
          <w:b/>
          <w:color w:val="000000"/>
          <w:szCs w:val="22"/>
        </w:rPr>
        <w:tab/>
      </w:r>
      <w:r w:rsidR="00C66854" w:rsidRPr="00AD476D">
        <w:rPr>
          <w:rFonts w:ascii="Times New Roman" w:hAnsi="Times New Roman"/>
          <w:b/>
          <w:color w:val="000000"/>
          <w:szCs w:val="22"/>
        </w:rPr>
        <w:t>Switches and relays.</w:t>
      </w:r>
      <w:r w:rsidR="002172EA" w:rsidRPr="00AD476D">
        <w:rPr>
          <w:rFonts w:ascii="Times New Roman" w:hAnsi="Times New Roman"/>
          <w:color w:val="000000"/>
          <w:szCs w:val="22"/>
        </w:rPr>
        <w:t xml:space="preserve"> </w:t>
      </w:r>
      <w:r w:rsidR="00A4449A" w:rsidRPr="00AD476D">
        <w:rPr>
          <w:rFonts w:ascii="Times New Roman" w:hAnsi="Times New Roman"/>
          <w:szCs w:val="22"/>
        </w:rPr>
        <w:t xml:space="preserve">Effective </w:t>
      </w:r>
      <w:smartTag w:uri="urn:schemas-microsoft-com:office:smarttags" w:element="date">
        <w:smartTagPr>
          <w:attr w:name="Year" w:val="2006"/>
          <w:attr w:name="Day" w:val="1"/>
          <w:attr w:name="Month" w:val="7"/>
        </w:smartTagPr>
        <w:r w:rsidR="00A4449A" w:rsidRPr="00AD476D">
          <w:rPr>
            <w:rFonts w:ascii="Times New Roman" w:hAnsi="Times New Roman"/>
            <w:szCs w:val="22"/>
          </w:rPr>
          <w:t>July 1, 2006</w:t>
        </w:r>
      </w:smartTag>
      <w:r w:rsidR="00A4449A" w:rsidRPr="00AD476D">
        <w:rPr>
          <w:rFonts w:ascii="Times New Roman" w:hAnsi="Times New Roman"/>
          <w:szCs w:val="22"/>
        </w:rPr>
        <w:t>, a person may not sell, offer to sell or distribute a mercury switch or a mercury relay individually or as a product component.</w:t>
      </w:r>
      <w:r w:rsidR="002172EA" w:rsidRPr="00AD476D">
        <w:rPr>
          <w:rFonts w:ascii="Times New Roman" w:hAnsi="Times New Roman"/>
          <w:szCs w:val="22"/>
        </w:rPr>
        <w:t xml:space="preserve"> </w:t>
      </w:r>
      <w:r w:rsidR="00A4449A" w:rsidRPr="00AD476D">
        <w:rPr>
          <w:rFonts w:ascii="Times New Roman" w:hAnsi="Times New Roman"/>
          <w:color w:val="000000"/>
          <w:szCs w:val="22"/>
        </w:rPr>
        <w:t xml:space="preserve">This prohibition does not apply if the switch or relay will be used to replace a mercury switch or mercury relay in a product sold prior to </w:t>
      </w:r>
      <w:smartTag w:uri="urn:schemas-microsoft-com:office:smarttags" w:element="date">
        <w:smartTagPr>
          <w:attr w:name="Year" w:val="2006"/>
          <w:attr w:name="Day" w:val="1"/>
          <w:attr w:name="Month" w:val="7"/>
        </w:smartTagPr>
        <w:r w:rsidR="00A4449A" w:rsidRPr="00AD476D">
          <w:rPr>
            <w:rFonts w:ascii="Times New Roman" w:hAnsi="Times New Roman"/>
            <w:color w:val="000000"/>
            <w:szCs w:val="22"/>
          </w:rPr>
          <w:t xml:space="preserve">July 1, </w:t>
        </w:r>
        <w:proofErr w:type="gramStart"/>
        <w:r w:rsidR="00A4449A" w:rsidRPr="00AD476D">
          <w:rPr>
            <w:rFonts w:ascii="Times New Roman" w:hAnsi="Times New Roman"/>
            <w:color w:val="000000"/>
            <w:szCs w:val="22"/>
          </w:rPr>
          <w:t>2006</w:t>
        </w:r>
      </w:smartTag>
      <w:proofErr w:type="gramEnd"/>
      <w:r w:rsidR="00A4449A" w:rsidRPr="00AD476D">
        <w:rPr>
          <w:rFonts w:ascii="Times New Roman" w:hAnsi="Times New Roman"/>
          <w:color w:val="000000"/>
          <w:szCs w:val="22"/>
        </w:rPr>
        <w:t xml:space="preserve"> </w:t>
      </w:r>
      <w:r w:rsidR="00A4449A" w:rsidRPr="00AD476D">
        <w:rPr>
          <w:rFonts w:ascii="Times New Roman" w:hAnsi="Times New Roman"/>
          <w:szCs w:val="22"/>
        </w:rPr>
        <w:t>provided the replacement switch or relay is labeled in accordance with Chapter 870 of department rules and one of the following applies:</w:t>
      </w:r>
    </w:p>
    <w:p w14:paraId="1523EA99" w14:textId="77777777" w:rsidR="00A4449A" w:rsidRPr="00AD476D" w:rsidRDefault="00A4449A" w:rsidP="007F3A67">
      <w:pPr>
        <w:pStyle w:val="TocTitle"/>
        <w:tabs>
          <w:tab w:val="left" w:pos="360"/>
        </w:tabs>
        <w:spacing w:after="200"/>
        <w:ind w:left="720"/>
        <w:rPr>
          <w:rFonts w:ascii="Times New Roman" w:hAnsi="Times New Roman"/>
          <w:b w:val="0"/>
          <w:sz w:val="22"/>
          <w:szCs w:val="22"/>
        </w:rPr>
      </w:pPr>
      <w:r w:rsidRPr="00AD476D">
        <w:rPr>
          <w:rFonts w:ascii="Times New Roman" w:hAnsi="Times New Roman"/>
          <w:b w:val="0"/>
          <w:sz w:val="22"/>
          <w:szCs w:val="22"/>
        </w:rPr>
        <w:t>(1)</w:t>
      </w:r>
      <w:r w:rsidRPr="00AD476D">
        <w:rPr>
          <w:rFonts w:ascii="Times New Roman" w:hAnsi="Times New Roman"/>
          <w:b w:val="0"/>
          <w:sz w:val="22"/>
          <w:szCs w:val="22"/>
        </w:rPr>
        <w:tab/>
        <w:t>The larger product is used in manufacturing; or</w:t>
      </w:r>
    </w:p>
    <w:p w14:paraId="1DEBA755" w14:textId="77777777" w:rsidR="00A4449A" w:rsidRPr="00AD476D" w:rsidRDefault="00A4449A" w:rsidP="00663DEA">
      <w:pPr>
        <w:pStyle w:val="TocTitle"/>
        <w:tabs>
          <w:tab w:val="left" w:pos="360"/>
        </w:tabs>
        <w:spacing w:before="100" w:after="200"/>
        <w:ind w:left="1080" w:hanging="360"/>
        <w:rPr>
          <w:rFonts w:ascii="Times New Roman" w:hAnsi="Times New Roman"/>
          <w:b w:val="0"/>
          <w:sz w:val="22"/>
          <w:szCs w:val="22"/>
        </w:rPr>
      </w:pPr>
      <w:r w:rsidRPr="00AD476D">
        <w:rPr>
          <w:rFonts w:ascii="Times New Roman" w:hAnsi="Times New Roman"/>
          <w:b w:val="0"/>
          <w:sz w:val="22"/>
          <w:szCs w:val="22"/>
        </w:rPr>
        <w:t>(2)</w:t>
      </w:r>
      <w:r w:rsidRPr="00AD476D">
        <w:rPr>
          <w:rFonts w:ascii="Times New Roman" w:hAnsi="Times New Roman"/>
          <w:b w:val="0"/>
          <w:sz w:val="22"/>
          <w:szCs w:val="22"/>
        </w:rPr>
        <w:tab/>
        <w:t>The switch or relay is integrated and not physically separate from other components of the larger product.</w:t>
      </w:r>
    </w:p>
    <w:p w14:paraId="747F20BF" w14:textId="77777777" w:rsidR="00A4449A" w:rsidRPr="00AD476D" w:rsidRDefault="00A4449A" w:rsidP="00663DEA">
      <w:pPr>
        <w:autoSpaceDE w:val="0"/>
        <w:autoSpaceDN w:val="0"/>
        <w:adjustRightInd w:val="0"/>
        <w:spacing w:after="200"/>
        <w:ind w:left="720"/>
        <w:rPr>
          <w:sz w:val="22"/>
          <w:szCs w:val="22"/>
        </w:rPr>
      </w:pPr>
      <w:r w:rsidRPr="00AD476D">
        <w:rPr>
          <w:sz w:val="22"/>
          <w:szCs w:val="22"/>
        </w:rPr>
        <w:t xml:space="preserve">A product </w:t>
      </w:r>
      <w:proofErr w:type="gramStart"/>
      <w:r w:rsidRPr="00AD476D">
        <w:rPr>
          <w:sz w:val="22"/>
          <w:szCs w:val="22"/>
        </w:rPr>
        <w:t>is considered to be</w:t>
      </w:r>
      <w:proofErr w:type="gramEnd"/>
      <w:r w:rsidRPr="00AD476D">
        <w:rPr>
          <w:sz w:val="22"/>
          <w:szCs w:val="22"/>
        </w:rPr>
        <w:t xml:space="preserve"> "used in manufacturing" if it is equipment or machinery at a fixed location that is used </w:t>
      </w:r>
      <w:r w:rsidR="00814CA2" w:rsidRPr="00AD476D">
        <w:rPr>
          <w:sz w:val="22"/>
          <w:szCs w:val="22"/>
        </w:rPr>
        <w:t>in making</w:t>
      </w:r>
      <w:r w:rsidRPr="00AD476D">
        <w:rPr>
          <w:sz w:val="22"/>
          <w:szCs w:val="22"/>
        </w:rPr>
        <w:t xml:space="preserve"> a product from raw materials, e.g., a papermaking machine.</w:t>
      </w:r>
      <w:r w:rsidR="002172EA" w:rsidRPr="00AD476D">
        <w:rPr>
          <w:sz w:val="22"/>
          <w:szCs w:val="22"/>
        </w:rPr>
        <w:t xml:space="preserve"> </w:t>
      </w:r>
      <w:r w:rsidRPr="00AD476D">
        <w:rPr>
          <w:sz w:val="22"/>
          <w:szCs w:val="22"/>
        </w:rPr>
        <w:t xml:space="preserve">A switch or relay </w:t>
      </w:r>
      <w:proofErr w:type="gramStart"/>
      <w:r w:rsidRPr="00AD476D">
        <w:rPr>
          <w:sz w:val="22"/>
          <w:szCs w:val="22"/>
        </w:rPr>
        <w:t>is considered to be</w:t>
      </w:r>
      <w:proofErr w:type="gramEnd"/>
      <w:r w:rsidRPr="00AD476D">
        <w:rPr>
          <w:sz w:val="22"/>
          <w:szCs w:val="22"/>
        </w:rPr>
        <w:t xml:space="preserve"> "integrated and not physically separate from other components of the larger product" if the switch or relay is embedded in the larger product such that the larger product would have to be replaced to accommodate a non-mercury replacement switch or relay.</w:t>
      </w:r>
    </w:p>
    <w:p w14:paraId="4C183A6B" w14:textId="77777777" w:rsidR="00342B61" w:rsidRPr="00AD476D" w:rsidRDefault="006317D5" w:rsidP="003F28F5">
      <w:pPr>
        <w:spacing w:after="200"/>
        <w:ind w:left="360" w:hanging="360"/>
        <w:rPr>
          <w:rFonts w:eastAsia="MS Mincho"/>
          <w:sz w:val="22"/>
          <w:szCs w:val="22"/>
        </w:rPr>
      </w:pPr>
      <w:r w:rsidRPr="00AD476D">
        <w:rPr>
          <w:b/>
          <w:sz w:val="22"/>
          <w:szCs w:val="22"/>
        </w:rPr>
        <w:t>3.</w:t>
      </w:r>
      <w:r w:rsidRPr="00AD476D">
        <w:rPr>
          <w:b/>
          <w:sz w:val="22"/>
          <w:szCs w:val="22"/>
        </w:rPr>
        <w:tab/>
      </w:r>
      <w:r w:rsidR="00CA3E61" w:rsidRPr="00AD476D">
        <w:rPr>
          <w:b/>
          <w:sz w:val="22"/>
          <w:szCs w:val="22"/>
        </w:rPr>
        <w:t>Petitions for e</w:t>
      </w:r>
      <w:r w:rsidR="006F54AB" w:rsidRPr="00AD476D">
        <w:rPr>
          <w:b/>
          <w:sz w:val="22"/>
          <w:szCs w:val="22"/>
        </w:rPr>
        <w:t>xemption.</w:t>
      </w:r>
      <w:r w:rsidR="002172EA" w:rsidRPr="00AD476D">
        <w:rPr>
          <w:b/>
          <w:sz w:val="22"/>
          <w:szCs w:val="22"/>
        </w:rPr>
        <w:t xml:space="preserve"> </w:t>
      </w:r>
      <w:r w:rsidR="006F54AB" w:rsidRPr="00AD476D">
        <w:rPr>
          <w:sz w:val="22"/>
          <w:szCs w:val="22"/>
        </w:rPr>
        <w:t>T</w:t>
      </w:r>
      <w:r w:rsidR="00342B61" w:rsidRPr="00AD476D">
        <w:rPr>
          <w:rFonts w:eastAsia="MS Mincho"/>
          <w:iCs/>
          <w:sz w:val="22"/>
          <w:szCs w:val="22"/>
        </w:rPr>
        <w:t>he manufacturer</w:t>
      </w:r>
      <w:r w:rsidR="006F54AB" w:rsidRPr="00AD476D">
        <w:rPr>
          <w:rFonts w:eastAsia="MS Mincho"/>
          <w:iCs/>
          <w:sz w:val="22"/>
          <w:szCs w:val="22"/>
        </w:rPr>
        <w:t>, importer, distributor or user</w:t>
      </w:r>
      <w:r w:rsidR="00342B61" w:rsidRPr="00AD476D">
        <w:rPr>
          <w:rFonts w:eastAsia="MS Mincho"/>
          <w:iCs/>
          <w:sz w:val="22"/>
          <w:szCs w:val="22"/>
        </w:rPr>
        <w:t xml:space="preserve"> of a</w:t>
      </w:r>
      <w:r w:rsidR="00444F31" w:rsidRPr="00AD476D">
        <w:rPr>
          <w:rFonts w:eastAsia="MS Mincho"/>
          <w:iCs/>
          <w:sz w:val="22"/>
          <w:szCs w:val="22"/>
        </w:rPr>
        <w:t xml:space="preserve"> mercury switch, relay</w:t>
      </w:r>
      <w:r w:rsidR="00005B24" w:rsidRPr="00AD476D">
        <w:rPr>
          <w:rFonts w:eastAsia="MS Mincho"/>
          <w:iCs/>
          <w:sz w:val="22"/>
          <w:szCs w:val="22"/>
        </w:rPr>
        <w:t>, instrument</w:t>
      </w:r>
      <w:r w:rsidR="00444F31" w:rsidRPr="00AD476D">
        <w:rPr>
          <w:rFonts w:eastAsia="MS Mincho"/>
          <w:iCs/>
          <w:sz w:val="22"/>
          <w:szCs w:val="22"/>
        </w:rPr>
        <w:t xml:space="preserve"> or device subject to the sales prohibitions under section 2 may </w:t>
      </w:r>
      <w:r w:rsidR="00342B61" w:rsidRPr="00AD476D">
        <w:rPr>
          <w:rFonts w:eastAsia="MS Mincho"/>
          <w:iCs/>
          <w:sz w:val="22"/>
          <w:szCs w:val="22"/>
        </w:rPr>
        <w:t>apply for an exemption from the pro</w:t>
      </w:r>
      <w:r w:rsidR="00444F31" w:rsidRPr="00AD476D">
        <w:rPr>
          <w:rFonts w:eastAsia="MS Mincho"/>
          <w:iCs/>
          <w:sz w:val="22"/>
          <w:szCs w:val="22"/>
        </w:rPr>
        <w:t xml:space="preserve">hibition for </w:t>
      </w:r>
      <w:r w:rsidR="00342B61" w:rsidRPr="00AD476D">
        <w:rPr>
          <w:rFonts w:eastAsia="MS Mincho"/>
          <w:iCs/>
          <w:sz w:val="22"/>
          <w:szCs w:val="22"/>
        </w:rPr>
        <w:t xml:space="preserve">one or more specific uses of the </w:t>
      </w:r>
      <w:r w:rsidR="00005B24" w:rsidRPr="00AD476D">
        <w:rPr>
          <w:rFonts w:eastAsia="MS Mincho"/>
          <w:iCs/>
          <w:sz w:val="22"/>
          <w:szCs w:val="22"/>
        </w:rPr>
        <w:t>pro</w:t>
      </w:r>
      <w:r w:rsidR="00444F31" w:rsidRPr="00AD476D">
        <w:rPr>
          <w:rFonts w:eastAsia="MS Mincho"/>
          <w:iCs/>
          <w:sz w:val="22"/>
          <w:szCs w:val="22"/>
        </w:rPr>
        <w:t>d</w:t>
      </w:r>
      <w:r w:rsidR="00005B24" w:rsidRPr="00AD476D">
        <w:rPr>
          <w:rFonts w:eastAsia="MS Mincho"/>
          <w:iCs/>
          <w:sz w:val="22"/>
          <w:szCs w:val="22"/>
        </w:rPr>
        <w:t>uct</w:t>
      </w:r>
      <w:r w:rsidR="00342B61" w:rsidRPr="00AD476D">
        <w:rPr>
          <w:rFonts w:eastAsia="MS Mincho"/>
          <w:iCs/>
          <w:sz w:val="22"/>
          <w:szCs w:val="22"/>
        </w:rPr>
        <w:t xml:space="preserve"> by filing a written </w:t>
      </w:r>
      <w:r w:rsidR="003F28F5" w:rsidRPr="00AD476D">
        <w:rPr>
          <w:rFonts w:eastAsia="MS Mincho"/>
          <w:iCs/>
          <w:sz w:val="22"/>
          <w:szCs w:val="22"/>
        </w:rPr>
        <w:t>application</w:t>
      </w:r>
      <w:r w:rsidR="00342B61" w:rsidRPr="00AD476D">
        <w:rPr>
          <w:rFonts w:eastAsia="MS Mincho"/>
          <w:iCs/>
          <w:sz w:val="22"/>
          <w:szCs w:val="22"/>
        </w:rPr>
        <w:t xml:space="preserve"> with the </w:t>
      </w:r>
      <w:r w:rsidR="003F28F5" w:rsidRPr="00AD476D">
        <w:rPr>
          <w:rFonts w:eastAsia="MS Mincho"/>
          <w:iCs/>
          <w:sz w:val="22"/>
          <w:szCs w:val="22"/>
        </w:rPr>
        <w:t>department</w:t>
      </w:r>
      <w:r w:rsidRPr="00AD476D">
        <w:rPr>
          <w:rFonts w:eastAsia="MS Mincho"/>
          <w:iCs/>
          <w:sz w:val="22"/>
          <w:szCs w:val="22"/>
        </w:rPr>
        <w:t xml:space="preserve"> or IMERC</w:t>
      </w:r>
      <w:r w:rsidR="00342B61" w:rsidRPr="00AD476D">
        <w:rPr>
          <w:rFonts w:eastAsia="MS Mincho"/>
          <w:iCs/>
          <w:sz w:val="22"/>
          <w:szCs w:val="22"/>
        </w:rPr>
        <w:t>.</w:t>
      </w:r>
    </w:p>
    <w:p w14:paraId="5885FE99" w14:textId="77777777" w:rsidR="006317D5" w:rsidRPr="00AD476D" w:rsidRDefault="00CA3E61" w:rsidP="00CA3E61">
      <w:pPr>
        <w:pStyle w:val="TocTitle"/>
        <w:tabs>
          <w:tab w:val="left" w:pos="360"/>
        </w:tabs>
        <w:spacing w:after="200"/>
        <w:ind w:left="360" w:hanging="360"/>
        <w:rPr>
          <w:rFonts w:ascii="Times New Roman" w:hAnsi="Times New Roman"/>
          <w:b w:val="0"/>
          <w:sz w:val="22"/>
          <w:szCs w:val="22"/>
        </w:rPr>
      </w:pPr>
      <w:r w:rsidRPr="00AD476D">
        <w:rPr>
          <w:rFonts w:ascii="Times New Roman" w:eastAsia="MS Mincho" w:hAnsi="Times New Roman"/>
          <w:bCs/>
          <w:sz w:val="22"/>
          <w:szCs w:val="22"/>
        </w:rPr>
        <w:t>4.</w:t>
      </w:r>
      <w:r w:rsidR="003F28F5" w:rsidRPr="00AD476D">
        <w:rPr>
          <w:rFonts w:ascii="Times New Roman" w:eastAsia="MS Mincho" w:hAnsi="Times New Roman"/>
          <w:bCs/>
          <w:sz w:val="22"/>
          <w:szCs w:val="22"/>
        </w:rPr>
        <w:tab/>
      </w:r>
      <w:r w:rsidR="006317D5" w:rsidRPr="00AD476D">
        <w:rPr>
          <w:rFonts w:ascii="Times New Roman" w:eastAsia="MS Mincho" w:hAnsi="Times New Roman"/>
          <w:bCs/>
          <w:sz w:val="22"/>
          <w:szCs w:val="22"/>
        </w:rPr>
        <w:t>Criteria for exemption</w:t>
      </w:r>
      <w:r w:rsidR="0030034A" w:rsidRPr="00AD476D">
        <w:rPr>
          <w:rFonts w:ascii="Times New Roman" w:eastAsia="MS Mincho" w:hAnsi="Times New Roman"/>
          <w:bCs/>
          <w:sz w:val="22"/>
          <w:szCs w:val="22"/>
        </w:rPr>
        <w:t>; burden of proof</w:t>
      </w:r>
      <w:r w:rsidR="006317D5" w:rsidRPr="00AD476D">
        <w:rPr>
          <w:rFonts w:ascii="Times New Roman" w:eastAsia="MS Mincho" w:hAnsi="Times New Roman"/>
          <w:bCs/>
          <w:sz w:val="22"/>
          <w:szCs w:val="22"/>
        </w:rPr>
        <w:t>.</w:t>
      </w:r>
      <w:r w:rsidR="002172EA" w:rsidRPr="00AD476D">
        <w:rPr>
          <w:rFonts w:ascii="Times New Roman" w:eastAsia="MS Mincho" w:hAnsi="Times New Roman"/>
          <w:b w:val="0"/>
          <w:bCs/>
          <w:sz w:val="22"/>
          <w:szCs w:val="22"/>
        </w:rPr>
        <w:t xml:space="preserve"> </w:t>
      </w:r>
      <w:r w:rsidR="0055530D" w:rsidRPr="00AD476D">
        <w:rPr>
          <w:rFonts w:ascii="Times New Roman" w:eastAsia="MS Mincho" w:hAnsi="Times New Roman"/>
          <w:b w:val="0"/>
          <w:bCs/>
          <w:sz w:val="22"/>
          <w:szCs w:val="22"/>
        </w:rPr>
        <w:t>T</w:t>
      </w:r>
      <w:r w:rsidR="006317D5" w:rsidRPr="00AD476D">
        <w:rPr>
          <w:rFonts w:ascii="Times New Roman" w:hAnsi="Times New Roman"/>
          <w:b w:val="0"/>
          <w:sz w:val="22"/>
          <w:szCs w:val="22"/>
        </w:rPr>
        <w:t>he commissioner may grant an exemption</w:t>
      </w:r>
      <w:r w:rsidR="0055530D" w:rsidRPr="00AD476D">
        <w:rPr>
          <w:rFonts w:ascii="Times New Roman" w:hAnsi="Times New Roman"/>
          <w:b w:val="0"/>
          <w:sz w:val="22"/>
          <w:szCs w:val="22"/>
        </w:rPr>
        <w:t xml:space="preserve">, with or without conditions, </w:t>
      </w:r>
      <w:r w:rsidR="00687BDC" w:rsidRPr="00AD476D">
        <w:rPr>
          <w:rFonts w:ascii="Times New Roman" w:hAnsi="Times New Roman"/>
          <w:b w:val="0"/>
          <w:sz w:val="22"/>
          <w:szCs w:val="22"/>
        </w:rPr>
        <w:t xml:space="preserve">upon finding </w:t>
      </w:r>
      <w:r w:rsidR="000D49FA" w:rsidRPr="00AD476D">
        <w:rPr>
          <w:rFonts w:ascii="Times New Roman" w:hAnsi="Times New Roman"/>
          <w:b w:val="0"/>
          <w:sz w:val="22"/>
          <w:szCs w:val="22"/>
        </w:rPr>
        <w:t>tha</w:t>
      </w:r>
      <w:r w:rsidR="006317D5" w:rsidRPr="00AD476D">
        <w:rPr>
          <w:rFonts w:ascii="Times New Roman" w:hAnsi="Times New Roman"/>
          <w:b w:val="0"/>
          <w:sz w:val="22"/>
          <w:szCs w:val="22"/>
        </w:rPr>
        <w:t>t:</w:t>
      </w:r>
    </w:p>
    <w:p w14:paraId="27852AB8" w14:textId="77777777" w:rsidR="006317D5" w:rsidRPr="00AD476D" w:rsidRDefault="00322B6A" w:rsidP="00CA3E61">
      <w:pPr>
        <w:pStyle w:val="TocTitle"/>
        <w:tabs>
          <w:tab w:val="left" w:pos="360"/>
        </w:tabs>
        <w:spacing w:after="200"/>
        <w:ind w:left="720" w:hanging="360"/>
        <w:rPr>
          <w:rFonts w:ascii="Times New Roman" w:hAnsi="Times New Roman"/>
          <w:b w:val="0"/>
          <w:sz w:val="22"/>
          <w:szCs w:val="22"/>
        </w:rPr>
      </w:pPr>
      <w:r w:rsidRPr="00AD476D">
        <w:rPr>
          <w:rFonts w:ascii="Times New Roman" w:hAnsi="Times New Roman"/>
          <w:sz w:val="22"/>
          <w:szCs w:val="22"/>
        </w:rPr>
        <w:t>A</w:t>
      </w:r>
      <w:r w:rsidR="00CA3E61" w:rsidRPr="00AD476D">
        <w:rPr>
          <w:rFonts w:ascii="Times New Roman" w:hAnsi="Times New Roman"/>
          <w:sz w:val="22"/>
          <w:szCs w:val="22"/>
        </w:rPr>
        <w:t>.</w:t>
      </w:r>
      <w:r w:rsidR="006317D5" w:rsidRPr="00AD476D">
        <w:rPr>
          <w:rFonts w:ascii="Times New Roman" w:hAnsi="Times New Roman"/>
          <w:b w:val="0"/>
          <w:sz w:val="22"/>
          <w:szCs w:val="22"/>
        </w:rPr>
        <w:tab/>
      </w:r>
      <w:r w:rsidR="00DC19FE" w:rsidRPr="00AD476D">
        <w:rPr>
          <w:rFonts w:ascii="Times New Roman" w:hAnsi="Times New Roman"/>
          <w:sz w:val="22"/>
          <w:szCs w:val="22"/>
        </w:rPr>
        <w:t>Technical infeasibility.</w:t>
      </w:r>
      <w:r w:rsidR="002172EA" w:rsidRPr="00AD476D">
        <w:rPr>
          <w:rFonts w:ascii="Times New Roman" w:hAnsi="Times New Roman"/>
          <w:b w:val="0"/>
          <w:sz w:val="22"/>
          <w:szCs w:val="22"/>
        </w:rPr>
        <w:t xml:space="preserve"> </w:t>
      </w:r>
      <w:r w:rsidR="008C1D09" w:rsidRPr="00AD476D">
        <w:rPr>
          <w:rFonts w:ascii="Times New Roman" w:hAnsi="Times New Roman"/>
          <w:b w:val="0"/>
          <w:sz w:val="22"/>
          <w:szCs w:val="22"/>
        </w:rPr>
        <w:t>Technically feasible nonmercury alternatives to the mercury-added product are not available;</w:t>
      </w:r>
    </w:p>
    <w:p w14:paraId="3AC4A757" w14:textId="77777777" w:rsidR="004022D5" w:rsidRPr="00AD476D" w:rsidRDefault="00322B6A" w:rsidP="00CA3E61">
      <w:pPr>
        <w:pStyle w:val="TocTitle"/>
        <w:tabs>
          <w:tab w:val="left" w:pos="360"/>
        </w:tabs>
        <w:spacing w:after="200"/>
        <w:ind w:left="720" w:hanging="360"/>
        <w:rPr>
          <w:rFonts w:ascii="Times New Roman" w:hAnsi="Times New Roman"/>
          <w:b w:val="0"/>
          <w:sz w:val="22"/>
          <w:szCs w:val="22"/>
        </w:rPr>
      </w:pPr>
      <w:r w:rsidRPr="00AD476D">
        <w:rPr>
          <w:rFonts w:ascii="Times New Roman" w:hAnsi="Times New Roman"/>
          <w:sz w:val="22"/>
          <w:szCs w:val="22"/>
        </w:rPr>
        <w:t>B</w:t>
      </w:r>
      <w:r w:rsidR="004022D5" w:rsidRPr="00AD476D">
        <w:rPr>
          <w:rFonts w:ascii="Times New Roman" w:hAnsi="Times New Roman"/>
          <w:sz w:val="22"/>
          <w:szCs w:val="22"/>
        </w:rPr>
        <w:t>.</w:t>
      </w:r>
      <w:r w:rsidR="004022D5" w:rsidRPr="00AD476D">
        <w:rPr>
          <w:rFonts w:ascii="Times New Roman" w:hAnsi="Times New Roman"/>
          <w:b w:val="0"/>
          <w:sz w:val="22"/>
          <w:szCs w:val="22"/>
        </w:rPr>
        <w:tab/>
      </w:r>
      <w:r w:rsidR="002A4F8F" w:rsidRPr="00AD476D">
        <w:rPr>
          <w:rFonts w:ascii="Times New Roman" w:hAnsi="Times New Roman"/>
          <w:sz w:val="22"/>
          <w:szCs w:val="22"/>
        </w:rPr>
        <w:t>C</w:t>
      </w:r>
      <w:r w:rsidR="00DC19FE" w:rsidRPr="00AD476D">
        <w:rPr>
          <w:rFonts w:ascii="Times New Roman" w:hAnsi="Times New Roman"/>
          <w:sz w:val="22"/>
          <w:szCs w:val="22"/>
        </w:rPr>
        <w:t>ost.</w:t>
      </w:r>
      <w:r w:rsidR="002172EA" w:rsidRPr="00AD476D">
        <w:rPr>
          <w:rFonts w:ascii="Times New Roman" w:hAnsi="Times New Roman"/>
          <w:b w:val="0"/>
          <w:sz w:val="22"/>
          <w:szCs w:val="22"/>
        </w:rPr>
        <w:t xml:space="preserve"> </w:t>
      </w:r>
      <w:r w:rsidR="004022D5" w:rsidRPr="00AD476D">
        <w:rPr>
          <w:rFonts w:ascii="Times New Roman" w:hAnsi="Times New Roman"/>
          <w:b w:val="0"/>
          <w:sz w:val="22"/>
          <w:szCs w:val="22"/>
        </w:rPr>
        <w:t>Nonmercury alternatives are available but are too costly compared to the cost of the mercury</w:t>
      </w:r>
      <w:r w:rsidR="004A0B18" w:rsidRPr="00AD476D">
        <w:rPr>
          <w:rFonts w:ascii="Times New Roman" w:hAnsi="Times New Roman"/>
          <w:b w:val="0"/>
          <w:sz w:val="22"/>
          <w:szCs w:val="22"/>
        </w:rPr>
        <w:t>-</w:t>
      </w:r>
      <w:r w:rsidR="004022D5" w:rsidRPr="00AD476D">
        <w:rPr>
          <w:rFonts w:ascii="Times New Roman" w:hAnsi="Times New Roman"/>
          <w:b w:val="0"/>
          <w:sz w:val="22"/>
          <w:szCs w:val="22"/>
        </w:rPr>
        <w:t>added product;</w:t>
      </w:r>
    </w:p>
    <w:p w14:paraId="25548DEC" w14:textId="77777777" w:rsidR="006317D5" w:rsidRPr="00AD476D" w:rsidRDefault="00322B6A" w:rsidP="008C1D09">
      <w:pPr>
        <w:pStyle w:val="TocTitle"/>
        <w:tabs>
          <w:tab w:val="left" w:pos="360"/>
        </w:tabs>
        <w:spacing w:after="200"/>
        <w:ind w:left="720" w:hanging="360"/>
        <w:rPr>
          <w:rFonts w:ascii="Times New Roman" w:hAnsi="Times New Roman"/>
          <w:b w:val="0"/>
          <w:sz w:val="22"/>
          <w:szCs w:val="22"/>
        </w:rPr>
      </w:pPr>
      <w:r w:rsidRPr="00AD476D">
        <w:rPr>
          <w:rFonts w:ascii="Times New Roman" w:hAnsi="Times New Roman"/>
          <w:sz w:val="22"/>
          <w:szCs w:val="22"/>
        </w:rPr>
        <w:t>C</w:t>
      </w:r>
      <w:r w:rsidR="008C1D09" w:rsidRPr="00AD476D">
        <w:rPr>
          <w:rFonts w:ascii="Times New Roman" w:hAnsi="Times New Roman"/>
          <w:sz w:val="22"/>
          <w:szCs w:val="22"/>
        </w:rPr>
        <w:t>.</w:t>
      </w:r>
      <w:r w:rsidR="008C1D09" w:rsidRPr="00AD476D">
        <w:rPr>
          <w:rFonts w:ascii="Times New Roman" w:hAnsi="Times New Roman"/>
          <w:b w:val="0"/>
          <w:sz w:val="22"/>
          <w:szCs w:val="22"/>
        </w:rPr>
        <w:tab/>
      </w:r>
      <w:r w:rsidR="00DC19FE" w:rsidRPr="00AD476D">
        <w:rPr>
          <w:rFonts w:ascii="Times New Roman" w:hAnsi="Times New Roman"/>
          <w:sz w:val="22"/>
          <w:szCs w:val="22"/>
        </w:rPr>
        <w:t>Environmental benefit.</w:t>
      </w:r>
      <w:r w:rsidR="002172EA" w:rsidRPr="00AD476D">
        <w:rPr>
          <w:rFonts w:ascii="Times New Roman" w:hAnsi="Times New Roman"/>
          <w:b w:val="0"/>
          <w:sz w:val="22"/>
          <w:szCs w:val="22"/>
        </w:rPr>
        <w:t xml:space="preserve"> </w:t>
      </w:r>
      <w:r w:rsidR="006317D5" w:rsidRPr="00AD476D">
        <w:rPr>
          <w:rFonts w:ascii="Times New Roman" w:hAnsi="Times New Roman"/>
          <w:b w:val="0"/>
          <w:sz w:val="22"/>
          <w:szCs w:val="22"/>
        </w:rPr>
        <w:t xml:space="preserve">Use of the </w:t>
      </w:r>
      <w:r w:rsidR="004022D5" w:rsidRPr="00AD476D">
        <w:rPr>
          <w:rFonts w:ascii="Times New Roman" w:hAnsi="Times New Roman"/>
          <w:b w:val="0"/>
          <w:sz w:val="22"/>
          <w:szCs w:val="22"/>
        </w:rPr>
        <w:t>mercury</w:t>
      </w:r>
      <w:r w:rsidR="00347A44" w:rsidRPr="00AD476D">
        <w:rPr>
          <w:rFonts w:ascii="Times New Roman" w:hAnsi="Times New Roman"/>
          <w:b w:val="0"/>
          <w:sz w:val="22"/>
          <w:szCs w:val="22"/>
        </w:rPr>
        <w:t>-</w:t>
      </w:r>
      <w:r w:rsidR="004022D5" w:rsidRPr="00AD476D">
        <w:rPr>
          <w:rFonts w:ascii="Times New Roman" w:hAnsi="Times New Roman"/>
          <w:b w:val="0"/>
          <w:sz w:val="22"/>
          <w:szCs w:val="22"/>
        </w:rPr>
        <w:t xml:space="preserve">added </w:t>
      </w:r>
      <w:r w:rsidR="006317D5" w:rsidRPr="00AD476D">
        <w:rPr>
          <w:rFonts w:ascii="Times New Roman" w:hAnsi="Times New Roman"/>
          <w:b w:val="0"/>
          <w:sz w:val="22"/>
          <w:szCs w:val="22"/>
        </w:rPr>
        <w:t>product provides a net benefit to the environment, public health or public safety when compared to available nonmercury alternatives</w:t>
      </w:r>
      <w:r w:rsidRPr="00AD476D">
        <w:rPr>
          <w:rFonts w:ascii="Times New Roman" w:hAnsi="Times New Roman"/>
          <w:b w:val="0"/>
          <w:sz w:val="22"/>
          <w:szCs w:val="22"/>
        </w:rPr>
        <w:t>; or</w:t>
      </w:r>
    </w:p>
    <w:p w14:paraId="37D55DFE" w14:textId="77777777" w:rsidR="00322B6A" w:rsidRPr="00AD476D" w:rsidRDefault="00322B6A" w:rsidP="00322B6A">
      <w:pPr>
        <w:pStyle w:val="TocTitle"/>
        <w:tabs>
          <w:tab w:val="left" w:pos="360"/>
        </w:tabs>
        <w:spacing w:after="200"/>
        <w:ind w:left="720" w:hanging="360"/>
        <w:rPr>
          <w:rFonts w:ascii="Times New Roman" w:hAnsi="Times New Roman"/>
          <w:b w:val="0"/>
          <w:sz w:val="22"/>
          <w:szCs w:val="22"/>
        </w:rPr>
      </w:pPr>
      <w:r w:rsidRPr="00AD476D">
        <w:rPr>
          <w:rFonts w:ascii="Times New Roman" w:hAnsi="Times New Roman"/>
          <w:sz w:val="22"/>
          <w:szCs w:val="22"/>
        </w:rPr>
        <w:t>D.</w:t>
      </w:r>
      <w:r w:rsidRPr="00AD476D">
        <w:rPr>
          <w:rFonts w:ascii="Times New Roman" w:hAnsi="Times New Roman"/>
          <w:b w:val="0"/>
          <w:sz w:val="22"/>
          <w:szCs w:val="22"/>
        </w:rPr>
        <w:tab/>
      </w:r>
      <w:r w:rsidR="00A47AAA" w:rsidRPr="00AD476D">
        <w:rPr>
          <w:rFonts w:ascii="Times New Roman" w:hAnsi="Times New Roman"/>
          <w:sz w:val="22"/>
          <w:szCs w:val="22"/>
        </w:rPr>
        <w:t>Advanced technology</w:t>
      </w:r>
      <w:r w:rsidR="006208D7" w:rsidRPr="00AD476D">
        <w:rPr>
          <w:rFonts w:ascii="Times New Roman" w:hAnsi="Times New Roman"/>
          <w:sz w:val="22"/>
          <w:szCs w:val="22"/>
        </w:rPr>
        <w:t xml:space="preserve"> use</w:t>
      </w:r>
      <w:r w:rsidR="00A47AAA" w:rsidRPr="00AD476D">
        <w:rPr>
          <w:rFonts w:ascii="Times New Roman" w:hAnsi="Times New Roman"/>
          <w:sz w:val="22"/>
          <w:szCs w:val="22"/>
        </w:rPr>
        <w:t>.</w:t>
      </w:r>
      <w:r w:rsidR="002172EA" w:rsidRPr="00AD476D">
        <w:rPr>
          <w:rFonts w:ascii="Times New Roman" w:hAnsi="Times New Roman"/>
          <w:b w:val="0"/>
          <w:sz w:val="22"/>
          <w:szCs w:val="22"/>
        </w:rPr>
        <w:t xml:space="preserve"> </w:t>
      </w:r>
      <w:r w:rsidRPr="00AD476D">
        <w:rPr>
          <w:rFonts w:ascii="Times New Roman" w:hAnsi="Times New Roman"/>
          <w:b w:val="0"/>
          <w:sz w:val="22"/>
          <w:szCs w:val="22"/>
        </w:rPr>
        <w:t>Use of the mercury-added product is required to meet specifications identified by the customer or end user of an advanced technology product as defined under subsection 1(A)</w:t>
      </w:r>
      <w:r w:rsidR="002C761C" w:rsidRPr="00AD476D">
        <w:rPr>
          <w:rFonts w:ascii="Times New Roman" w:hAnsi="Times New Roman"/>
          <w:b w:val="0"/>
          <w:sz w:val="22"/>
          <w:szCs w:val="22"/>
        </w:rPr>
        <w:t xml:space="preserve"> of this rule</w:t>
      </w:r>
      <w:r w:rsidRPr="00AD476D">
        <w:rPr>
          <w:rFonts w:ascii="Times New Roman" w:hAnsi="Times New Roman"/>
          <w:b w:val="0"/>
          <w:sz w:val="22"/>
          <w:szCs w:val="22"/>
        </w:rPr>
        <w:t>.</w:t>
      </w:r>
    </w:p>
    <w:p w14:paraId="0F83A926" w14:textId="77777777" w:rsidR="006317D5" w:rsidRPr="00AD476D" w:rsidRDefault="0092089C" w:rsidP="009B29C6">
      <w:pPr>
        <w:spacing w:after="200"/>
        <w:ind w:left="360" w:right="-180"/>
        <w:rPr>
          <w:rFonts w:eastAsia="MS Mincho"/>
          <w:bCs/>
          <w:sz w:val="22"/>
          <w:szCs w:val="22"/>
        </w:rPr>
      </w:pPr>
      <w:r w:rsidRPr="00AD476D">
        <w:rPr>
          <w:sz w:val="22"/>
          <w:szCs w:val="22"/>
        </w:rPr>
        <w:lastRenderedPageBreak/>
        <w:t xml:space="preserve">The </w:t>
      </w:r>
      <w:r w:rsidR="0030034A" w:rsidRPr="00AD476D">
        <w:rPr>
          <w:sz w:val="22"/>
          <w:szCs w:val="22"/>
        </w:rPr>
        <w:t>burden of proof rests with the applicant.</w:t>
      </w:r>
      <w:r w:rsidR="002172EA" w:rsidRPr="00AD476D">
        <w:rPr>
          <w:sz w:val="22"/>
          <w:szCs w:val="22"/>
        </w:rPr>
        <w:t xml:space="preserve"> </w:t>
      </w:r>
      <w:r w:rsidR="0030034A" w:rsidRPr="00AD476D">
        <w:rPr>
          <w:sz w:val="22"/>
          <w:szCs w:val="22"/>
        </w:rPr>
        <w:t>Th</w:t>
      </w:r>
      <w:r w:rsidR="00347A44" w:rsidRPr="00AD476D">
        <w:rPr>
          <w:sz w:val="22"/>
          <w:szCs w:val="22"/>
        </w:rPr>
        <w:t>is means that th</w:t>
      </w:r>
      <w:r w:rsidR="0030034A" w:rsidRPr="00AD476D">
        <w:rPr>
          <w:sz w:val="22"/>
          <w:szCs w:val="22"/>
        </w:rPr>
        <w:t xml:space="preserve">e </w:t>
      </w:r>
      <w:r w:rsidR="000D52A8" w:rsidRPr="00AD476D">
        <w:rPr>
          <w:sz w:val="22"/>
          <w:szCs w:val="22"/>
        </w:rPr>
        <w:t xml:space="preserve">applicant </w:t>
      </w:r>
      <w:r w:rsidR="0030034A" w:rsidRPr="00AD476D">
        <w:rPr>
          <w:sz w:val="22"/>
          <w:szCs w:val="22"/>
        </w:rPr>
        <w:t xml:space="preserve">must </w:t>
      </w:r>
      <w:r w:rsidR="000D52A8" w:rsidRPr="00AD476D">
        <w:rPr>
          <w:sz w:val="22"/>
          <w:szCs w:val="22"/>
        </w:rPr>
        <w:t>affirmatively demonstrate</w:t>
      </w:r>
      <w:r w:rsidR="0030034A" w:rsidRPr="00AD476D">
        <w:rPr>
          <w:sz w:val="22"/>
          <w:szCs w:val="22"/>
        </w:rPr>
        <w:t>, to the satisfaction of the commissioner,</w:t>
      </w:r>
      <w:r w:rsidR="000D52A8" w:rsidRPr="00AD476D">
        <w:rPr>
          <w:sz w:val="22"/>
          <w:szCs w:val="22"/>
        </w:rPr>
        <w:t xml:space="preserve"> </w:t>
      </w:r>
      <w:r w:rsidRPr="00AD476D">
        <w:rPr>
          <w:sz w:val="22"/>
          <w:szCs w:val="22"/>
        </w:rPr>
        <w:t xml:space="preserve">that one </w:t>
      </w:r>
      <w:r w:rsidR="0078683C" w:rsidRPr="00AD476D">
        <w:rPr>
          <w:sz w:val="22"/>
          <w:szCs w:val="22"/>
        </w:rPr>
        <w:t xml:space="preserve">of </w:t>
      </w:r>
      <w:r w:rsidRPr="00AD476D">
        <w:rPr>
          <w:sz w:val="22"/>
          <w:szCs w:val="22"/>
        </w:rPr>
        <w:t>the above criteria for exemption</w:t>
      </w:r>
      <w:r w:rsidR="00525432" w:rsidRPr="00AD476D">
        <w:rPr>
          <w:sz w:val="22"/>
          <w:szCs w:val="22"/>
        </w:rPr>
        <w:t xml:space="preserve"> is</w:t>
      </w:r>
      <w:r w:rsidRPr="00AD476D">
        <w:rPr>
          <w:sz w:val="22"/>
          <w:szCs w:val="22"/>
        </w:rPr>
        <w:t xml:space="preserve"> met.</w:t>
      </w:r>
    </w:p>
    <w:p w14:paraId="48FCE268" w14:textId="77777777" w:rsidR="008B15AD" w:rsidRPr="00AD476D" w:rsidRDefault="00CA3E61" w:rsidP="00CA3E61">
      <w:pPr>
        <w:pStyle w:val="RulesSub-section"/>
        <w:spacing w:after="200"/>
        <w:ind w:left="360"/>
        <w:jc w:val="left"/>
        <w:rPr>
          <w:rFonts w:ascii="Times New Roman" w:hAnsi="Times New Roman"/>
          <w:b/>
          <w:szCs w:val="22"/>
        </w:rPr>
      </w:pPr>
      <w:r w:rsidRPr="00AD476D">
        <w:rPr>
          <w:rFonts w:ascii="Times New Roman" w:hAnsi="Times New Roman"/>
          <w:b/>
          <w:szCs w:val="22"/>
        </w:rPr>
        <w:t>5</w:t>
      </w:r>
      <w:r w:rsidR="00281CA6" w:rsidRPr="00AD476D">
        <w:rPr>
          <w:rFonts w:ascii="Times New Roman" w:hAnsi="Times New Roman"/>
          <w:b/>
          <w:szCs w:val="22"/>
        </w:rPr>
        <w:t>.</w:t>
      </w:r>
      <w:r w:rsidR="00281CA6" w:rsidRPr="00AD476D">
        <w:rPr>
          <w:rFonts w:ascii="Times New Roman" w:hAnsi="Times New Roman"/>
          <w:b/>
          <w:szCs w:val="22"/>
        </w:rPr>
        <w:tab/>
      </w:r>
      <w:r w:rsidR="008B15AD" w:rsidRPr="00AD476D">
        <w:rPr>
          <w:rFonts w:ascii="Times New Roman" w:hAnsi="Times New Roman"/>
          <w:b/>
          <w:szCs w:val="22"/>
        </w:rPr>
        <w:t>Scope of review</w:t>
      </w:r>
      <w:r w:rsidR="0013771D" w:rsidRPr="00AD476D">
        <w:rPr>
          <w:rFonts w:ascii="Times New Roman" w:hAnsi="Times New Roman"/>
          <w:b/>
          <w:szCs w:val="22"/>
        </w:rPr>
        <w:t>; submissions</w:t>
      </w:r>
      <w:r w:rsidR="008B15AD" w:rsidRPr="00AD476D">
        <w:rPr>
          <w:rFonts w:ascii="Times New Roman" w:hAnsi="Times New Roman"/>
          <w:b/>
          <w:szCs w:val="22"/>
        </w:rPr>
        <w:t>.</w:t>
      </w:r>
      <w:r w:rsidR="002172EA" w:rsidRPr="00AD476D">
        <w:rPr>
          <w:rFonts w:ascii="Times New Roman" w:hAnsi="Times New Roman"/>
          <w:b/>
          <w:szCs w:val="22"/>
        </w:rPr>
        <w:t xml:space="preserve"> </w:t>
      </w:r>
      <w:r w:rsidR="0013278F" w:rsidRPr="00AD476D">
        <w:rPr>
          <w:rFonts w:ascii="Times New Roman" w:hAnsi="Times New Roman"/>
          <w:szCs w:val="22"/>
        </w:rPr>
        <w:t xml:space="preserve">This section describes </w:t>
      </w:r>
      <w:r w:rsidR="00BF17A4" w:rsidRPr="00AD476D">
        <w:rPr>
          <w:rFonts w:ascii="Times New Roman" w:hAnsi="Times New Roman"/>
          <w:szCs w:val="22"/>
        </w:rPr>
        <w:t>the scope of the commissioner's review in determining whether an applicant has met one of the criteria for exemption</w:t>
      </w:r>
      <w:r w:rsidR="00814CA2" w:rsidRPr="00AD476D">
        <w:rPr>
          <w:rFonts w:ascii="Times New Roman" w:hAnsi="Times New Roman"/>
          <w:szCs w:val="22"/>
        </w:rPr>
        <w:t xml:space="preserve"> under section 4</w:t>
      </w:r>
      <w:r w:rsidR="00BF17A4" w:rsidRPr="00AD476D">
        <w:rPr>
          <w:rFonts w:ascii="Times New Roman" w:hAnsi="Times New Roman"/>
          <w:szCs w:val="22"/>
        </w:rPr>
        <w:t>.</w:t>
      </w:r>
      <w:r w:rsidR="002172EA" w:rsidRPr="00AD476D">
        <w:rPr>
          <w:rFonts w:ascii="Times New Roman" w:hAnsi="Times New Roman"/>
          <w:szCs w:val="22"/>
        </w:rPr>
        <w:t xml:space="preserve"> </w:t>
      </w:r>
      <w:r w:rsidR="00BF17A4" w:rsidRPr="00AD476D">
        <w:rPr>
          <w:rFonts w:ascii="Times New Roman" w:hAnsi="Times New Roman"/>
          <w:szCs w:val="22"/>
        </w:rPr>
        <w:t xml:space="preserve">This section </w:t>
      </w:r>
      <w:r w:rsidR="00CD7E8D" w:rsidRPr="00AD476D">
        <w:rPr>
          <w:rFonts w:ascii="Times New Roman" w:hAnsi="Times New Roman"/>
          <w:szCs w:val="22"/>
        </w:rPr>
        <w:t xml:space="preserve">also </w:t>
      </w:r>
      <w:r w:rsidR="00BF17A4" w:rsidRPr="00AD476D">
        <w:rPr>
          <w:rFonts w:ascii="Times New Roman" w:hAnsi="Times New Roman"/>
          <w:szCs w:val="22"/>
        </w:rPr>
        <w:t>lists</w:t>
      </w:r>
      <w:r w:rsidR="00322B6A" w:rsidRPr="00AD476D">
        <w:rPr>
          <w:rFonts w:ascii="Times New Roman" w:hAnsi="Times New Roman"/>
          <w:szCs w:val="22"/>
        </w:rPr>
        <w:t>, for each exemption criterion,</w:t>
      </w:r>
      <w:r w:rsidR="0076618F" w:rsidRPr="00AD476D">
        <w:rPr>
          <w:rFonts w:ascii="Times New Roman" w:hAnsi="Times New Roman"/>
          <w:szCs w:val="22"/>
        </w:rPr>
        <w:t xml:space="preserve"> </w:t>
      </w:r>
      <w:r w:rsidR="00814CA2" w:rsidRPr="00AD476D">
        <w:rPr>
          <w:rFonts w:ascii="Times New Roman" w:hAnsi="Times New Roman"/>
          <w:szCs w:val="22"/>
        </w:rPr>
        <w:t xml:space="preserve">the </w:t>
      </w:r>
      <w:r w:rsidR="00BF17A4" w:rsidRPr="00AD476D">
        <w:rPr>
          <w:rFonts w:ascii="Times New Roman" w:hAnsi="Times New Roman"/>
          <w:szCs w:val="22"/>
        </w:rPr>
        <w:t xml:space="preserve">submissions required of applicants seeking </w:t>
      </w:r>
      <w:r w:rsidR="00322B6A" w:rsidRPr="00AD476D">
        <w:rPr>
          <w:rFonts w:ascii="Times New Roman" w:hAnsi="Times New Roman"/>
          <w:szCs w:val="22"/>
        </w:rPr>
        <w:t xml:space="preserve">an </w:t>
      </w:r>
      <w:r w:rsidR="00BF17A4" w:rsidRPr="00AD476D">
        <w:rPr>
          <w:rFonts w:ascii="Times New Roman" w:hAnsi="Times New Roman"/>
          <w:szCs w:val="22"/>
        </w:rPr>
        <w:t>exemption</w:t>
      </w:r>
      <w:r w:rsidR="00322B6A" w:rsidRPr="00AD476D">
        <w:rPr>
          <w:rFonts w:ascii="Times New Roman" w:hAnsi="Times New Roman"/>
          <w:szCs w:val="22"/>
        </w:rPr>
        <w:t xml:space="preserve"> </w:t>
      </w:r>
      <w:proofErr w:type="gramStart"/>
      <w:r w:rsidR="00322B6A" w:rsidRPr="00AD476D">
        <w:rPr>
          <w:rFonts w:ascii="Times New Roman" w:hAnsi="Times New Roman"/>
          <w:szCs w:val="22"/>
        </w:rPr>
        <w:t>on the basis of</w:t>
      </w:r>
      <w:proofErr w:type="gramEnd"/>
      <w:r w:rsidR="00322B6A" w:rsidRPr="00AD476D">
        <w:rPr>
          <w:rFonts w:ascii="Times New Roman" w:hAnsi="Times New Roman"/>
          <w:szCs w:val="22"/>
        </w:rPr>
        <w:t xml:space="preserve"> that criterion</w:t>
      </w:r>
      <w:r w:rsidR="00BF17A4" w:rsidRPr="00AD476D">
        <w:rPr>
          <w:rFonts w:ascii="Times New Roman" w:hAnsi="Times New Roman"/>
          <w:szCs w:val="22"/>
        </w:rPr>
        <w:t>.</w:t>
      </w:r>
    </w:p>
    <w:p w14:paraId="28869430" w14:textId="77777777" w:rsidR="00322B6A" w:rsidRPr="00AD476D" w:rsidRDefault="00322B6A" w:rsidP="00322B6A">
      <w:pPr>
        <w:pStyle w:val="RulesSub-section"/>
        <w:spacing w:after="200"/>
        <w:jc w:val="left"/>
        <w:rPr>
          <w:rFonts w:ascii="Times New Roman" w:hAnsi="Times New Roman"/>
          <w:b/>
          <w:szCs w:val="22"/>
        </w:rPr>
      </w:pPr>
      <w:r w:rsidRPr="00AD476D">
        <w:rPr>
          <w:rFonts w:ascii="Times New Roman" w:hAnsi="Times New Roman"/>
          <w:b/>
          <w:szCs w:val="22"/>
        </w:rPr>
        <w:t>A.</w:t>
      </w:r>
      <w:r w:rsidRPr="00AD476D">
        <w:rPr>
          <w:rFonts w:ascii="Times New Roman" w:hAnsi="Times New Roman"/>
          <w:b/>
          <w:szCs w:val="22"/>
        </w:rPr>
        <w:tab/>
        <w:t xml:space="preserve">Technical </w:t>
      </w:r>
      <w:r w:rsidR="00DC19FE" w:rsidRPr="00AD476D">
        <w:rPr>
          <w:rFonts w:ascii="Times New Roman" w:hAnsi="Times New Roman"/>
          <w:b/>
          <w:szCs w:val="22"/>
        </w:rPr>
        <w:t>in</w:t>
      </w:r>
      <w:r w:rsidRPr="00AD476D">
        <w:rPr>
          <w:rFonts w:ascii="Times New Roman" w:hAnsi="Times New Roman"/>
          <w:b/>
          <w:szCs w:val="22"/>
        </w:rPr>
        <w:t>feasibility</w:t>
      </w:r>
    </w:p>
    <w:p w14:paraId="4DEFB833" w14:textId="77777777" w:rsidR="00322B6A" w:rsidRPr="00AD476D" w:rsidRDefault="00322B6A" w:rsidP="00322B6A">
      <w:pPr>
        <w:pStyle w:val="RulesSub-section"/>
        <w:spacing w:after="200"/>
        <w:ind w:left="1080"/>
        <w:jc w:val="left"/>
        <w:rPr>
          <w:rFonts w:ascii="Times New Roman" w:hAnsi="Times New Roman"/>
          <w:szCs w:val="22"/>
        </w:rPr>
      </w:pPr>
      <w:r w:rsidRPr="00AD476D">
        <w:rPr>
          <w:rFonts w:ascii="Times New Roman" w:hAnsi="Times New Roman"/>
          <w:szCs w:val="22"/>
        </w:rPr>
        <w:t>(1)</w:t>
      </w:r>
      <w:r w:rsidRPr="00AD476D">
        <w:rPr>
          <w:rFonts w:ascii="Times New Roman" w:hAnsi="Times New Roman"/>
          <w:szCs w:val="22"/>
        </w:rPr>
        <w:tab/>
        <w:t xml:space="preserve"> Scope of review.</w:t>
      </w:r>
      <w:r w:rsidR="002172EA" w:rsidRPr="00AD476D">
        <w:rPr>
          <w:rFonts w:ascii="Times New Roman" w:hAnsi="Times New Roman"/>
          <w:b/>
          <w:szCs w:val="22"/>
        </w:rPr>
        <w:t xml:space="preserve"> </w:t>
      </w:r>
      <w:r w:rsidRPr="00AD476D">
        <w:rPr>
          <w:rFonts w:ascii="Times New Roman" w:hAnsi="Times New Roman"/>
          <w:szCs w:val="22"/>
        </w:rPr>
        <w:t xml:space="preserve">In determining </w:t>
      </w:r>
      <w:r w:rsidR="000867F6" w:rsidRPr="00AD476D">
        <w:rPr>
          <w:rFonts w:ascii="Times New Roman" w:hAnsi="Times New Roman"/>
          <w:szCs w:val="22"/>
        </w:rPr>
        <w:t xml:space="preserve">if </w:t>
      </w:r>
      <w:r w:rsidR="009E50ED" w:rsidRPr="00AD476D">
        <w:rPr>
          <w:rFonts w:ascii="Times New Roman" w:hAnsi="Times New Roman"/>
          <w:szCs w:val="22"/>
        </w:rPr>
        <w:t xml:space="preserve">an exemption should be granted on the basis that </w:t>
      </w:r>
      <w:r w:rsidRPr="00AD476D">
        <w:rPr>
          <w:rFonts w:ascii="Times New Roman" w:hAnsi="Times New Roman"/>
          <w:szCs w:val="22"/>
        </w:rPr>
        <w:t xml:space="preserve">technically feasible </w:t>
      </w:r>
      <w:r w:rsidR="009E50ED" w:rsidRPr="00AD476D">
        <w:rPr>
          <w:rFonts w:ascii="Times New Roman" w:hAnsi="Times New Roman"/>
          <w:szCs w:val="22"/>
        </w:rPr>
        <w:t xml:space="preserve">nonmercury </w:t>
      </w:r>
      <w:r w:rsidR="00A40898" w:rsidRPr="00AD476D">
        <w:rPr>
          <w:rFonts w:ascii="Times New Roman" w:hAnsi="Times New Roman"/>
          <w:szCs w:val="22"/>
        </w:rPr>
        <w:t xml:space="preserve">alternatives to </w:t>
      </w:r>
      <w:r w:rsidRPr="00AD476D">
        <w:rPr>
          <w:rFonts w:ascii="Times New Roman" w:hAnsi="Times New Roman"/>
          <w:szCs w:val="22"/>
        </w:rPr>
        <w:t xml:space="preserve">a mercury-added product </w:t>
      </w:r>
      <w:r w:rsidR="00A40898" w:rsidRPr="00AD476D">
        <w:rPr>
          <w:rFonts w:ascii="Times New Roman" w:hAnsi="Times New Roman"/>
          <w:szCs w:val="22"/>
        </w:rPr>
        <w:t>a</w:t>
      </w:r>
      <w:r w:rsidRPr="00AD476D">
        <w:rPr>
          <w:rFonts w:ascii="Times New Roman" w:hAnsi="Times New Roman"/>
          <w:szCs w:val="22"/>
        </w:rPr>
        <w:t>re</w:t>
      </w:r>
      <w:r w:rsidR="00A40898" w:rsidRPr="00AD476D">
        <w:rPr>
          <w:rFonts w:ascii="Times New Roman" w:hAnsi="Times New Roman"/>
          <w:szCs w:val="22"/>
        </w:rPr>
        <w:t xml:space="preserve"> </w:t>
      </w:r>
      <w:r w:rsidR="009E50ED" w:rsidRPr="00AD476D">
        <w:rPr>
          <w:rFonts w:ascii="Times New Roman" w:hAnsi="Times New Roman"/>
          <w:szCs w:val="22"/>
        </w:rPr>
        <w:t xml:space="preserve">not </w:t>
      </w:r>
      <w:r w:rsidR="00A40898" w:rsidRPr="00AD476D">
        <w:rPr>
          <w:rFonts w:ascii="Times New Roman" w:hAnsi="Times New Roman"/>
          <w:szCs w:val="22"/>
        </w:rPr>
        <w:t xml:space="preserve">available, </w:t>
      </w:r>
      <w:r w:rsidRPr="00AD476D">
        <w:rPr>
          <w:rFonts w:ascii="Times New Roman" w:hAnsi="Times New Roman"/>
          <w:szCs w:val="22"/>
        </w:rPr>
        <w:t>the commissioner shall consider all relevant evidence to that effect, such as:</w:t>
      </w:r>
    </w:p>
    <w:p w14:paraId="007A504D" w14:textId="77777777" w:rsidR="00A40898" w:rsidRPr="00AD476D" w:rsidRDefault="00A40898" w:rsidP="00B27145">
      <w:pPr>
        <w:pStyle w:val="RulesSub-section"/>
        <w:spacing w:after="200"/>
        <w:ind w:left="1440"/>
        <w:jc w:val="left"/>
        <w:rPr>
          <w:rFonts w:ascii="Times New Roman" w:hAnsi="Times New Roman"/>
          <w:szCs w:val="22"/>
        </w:rPr>
      </w:pPr>
      <w:r w:rsidRPr="00AD476D">
        <w:rPr>
          <w:rFonts w:ascii="Times New Roman" w:hAnsi="Times New Roman"/>
          <w:szCs w:val="22"/>
        </w:rPr>
        <w:t>(a)</w:t>
      </w:r>
      <w:r w:rsidRPr="00AD476D">
        <w:rPr>
          <w:rFonts w:ascii="Times New Roman" w:hAnsi="Times New Roman"/>
          <w:szCs w:val="22"/>
        </w:rPr>
        <w:tab/>
        <w:t xml:space="preserve">The extent to which </w:t>
      </w:r>
      <w:r w:rsidR="00E2313D" w:rsidRPr="00AD476D">
        <w:rPr>
          <w:rFonts w:ascii="Times New Roman" w:hAnsi="Times New Roman"/>
          <w:szCs w:val="22"/>
        </w:rPr>
        <w:t xml:space="preserve">nonmercury </w:t>
      </w:r>
      <w:r w:rsidRPr="00AD476D">
        <w:rPr>
          <w:rFonts w:ascii="Times New Roman" w:hAnsi="Times New Roman"/>
          <w:szCs w:val="22"/>
        </w:rPr>
        <w:t xml:space="preserve">alternatives are offered for sale in the </w:t>
      </w:r>
      <w:smartTag w:uri="urn:schemas-microsoft-com:office:smarttags" w:element="place">
        <w:smartTag w:uri="urn:schemas-microsoft-com:office:smarttags" w:element="country-region">
          <w:r w:rsidRPr="00AD476D">
            <w:rPr>
              <w:rFonts w:ascii="Times New Roman" w:hAnsi="Times New Roman"/>
              <w:szCs w:val="22"/>
            </w:rPr>
            <w:t>U.S.</w:t>
          </w:r>
        </w:smartTag>
      </w:smartTag>
      <w:r w:rsidRPr="00AD476D">
        <w:rPr>
          <w:rFonts w:ascii="Times New Roman" w:hAnsi="Times New Roman"/>
          <w:szCs w:val="22"/>
        </w:rPr>
        <w:t xml:space="preserve"> marketplace; and</w:t>
      </w:r>
    </w:p>
    <w:p w14:paraId="6F67504B" w14:textId="77777777" w:rsidR="00322B6A" w:rsidRPr="00AD476D" w:rsidRDefault="00A40898" w:rsidP="00A40898">
      <w:pPr>
        <w:pStyle w:val="RulesSub-section"/>
        <w:spacing w:after="200"/>
        <w:ind w:left="1440"/>
        <w:jc w:val="left"/>
        <w:rPr>
          <w:rFonts w:ascii="Times New Roman" w:hAnsi="Times New Roman"/>
          <w:b/>
          <w:szCs w:val="22"/>
        </w:rPr>
      </w:pPr>
      <w:r w:rsidRPr="00AD476D">
        <w:rPr>
          <w:rFonts w:ascii="Times New Roman" w:hAnsi="Times New Roman"/>
          <w:szCs w:val="22"/>
        </w:rPr>
        <w:t>(b)</w:t>
      </w:r>
      <w:r w:rsidRPr="00AD476D">
        <w:rPr>
          <w:rFonts w:ascii="Times New Roman" w:hAnsi="Times New Roman"/>
          <w:szCs w:val="22"/>
        </w:rPr>
        <w:tab/>
        <w:t xml:space="preserve">The extent to which </w:t>
      </w:r>
      <w:r w:rsidR="00E2313D" w:rsidRPr="00AD476D">
        <w:rPr>
          <w:rFonts w:ascii="Times New Roman" w:hAnsi="Times New Roman"/>
          <w:szCs w:val="22"/>
        </w:rPr>
        <w:t xml:space="preserve">nonmercury </w:t>
      </w:r>
      <w:r w:rsidRPr="00AD476D">
        <w:rPr>
          <w:rFonts w:ascii="Times New Roman" w:hAnsi="Times New Roman"/>
          <w:szCs w:val="22"/>
        </w:rPr>
        <w:t xml:space="preserve">alternatives are used in the </w:t>
      </w:r>
      <w:proofErr w:type="gramStart"/>
      <w:r w:rsidRPr="00AD476D">
        <w:rPr>
          <w:rFonts w:ascii="Times New Roman" w:hAnsi="Times New Roman"/>
          <w:szCs w:val="22"/>
        </w:rPr>
        <w:t>particular application</w:t>
      </w:r>
      <w:proofErr w:type="gramEnd"/>
      <w:r w:rsidRPr="00AD476D">
        <w:rPr>
          <w:rFonts w:ascii="Times New Roman" w:hAnsi="Times New Roman"/>
          <w:szCs w:val="22"/>
        </w:rPr>
        <w:t xml:space="preserve"> or applications for which exemption is </w:t>
      </w:r>
      <w:r w:rsidR="00703AEA" w:rsidRPr="00AD476D">
        <w:rPr>
          <w:rFonts w:ascii="Times New Roman" w:hAnsi="Times New Roman"/>
          <w:szCs w:val="22"/>
        </w:rPr>
        <w:t>requested</w:t>
      </w:r>
      <w:r w:rsidRPr="00AD476D">
        <w:rPr>
          <w:rFonts w:ascii="Times New Roman" w:hAnsi="Times New Roman"/>
          <w:szCs w:val="22"/>
        </w:rPr>
        <w:t>.</w:t>
      </w:r>
    </w:p>
    <w:p w14:paraId="69804189" w14:textId="77777777" w:rsidR="002172EA" w:rsidRPr="00AD476D" w:rsidRDefault="00A40898" w:rsidP="00A40898">
      <w:pPr>
        <w:pStyle w:val="RulesSub-section"/>
        <w:spacing w:after="200"/>
        <w:ind w:left="1080"/>
        <w:jc w:val="left"/>
        <w:rPr>
          <w:rFonts w:ascii="Times New Roman" w:hAnsi="Times New Roman"/>
          <w:szCs w:val="22"/>
        </w:rPr>
      </w:pPr>
      <w:r w:rsidRPr="00AD476D">
        <w:rPr>
          <w:rFonts w:ascii="Times New Roman" w:hAnsi="Times New Roman"/>
          <w:szCs w:val="22"/>
        </w:rPr>
        <w:t>(2)</w:t>
      </w:r>
      <w:r w:rsidRPr="00AD476D">
        <w:rPr>
          <w:rFonts w:ascii="Times New Roman" w:hAnsi="Times New Roman"/>
          <w:szCs w:val="22"/>
        </w:rPr>
        <w:tab/>
        <w:t>Submissions.</w:t>
      </w:r>
      <w:r w:rsidR="002172EA" w:rsidRPr="00AD476D">
        <w:rPr>
          <w:rFonts w:ascii="Times New Roman" w:hAnsi="Times New Roman"/>
          <w:szCs w:val="22"/>
        </w:rPr>
        <w:t xml:space="preserve"> </w:t>
      </w:r>
      <w:r w:rsidRPr="00AD476D">
        <w:rPr>
          <w:rFonts w:ascii="Times New Roman" w:hAnsi="Times New Roman"/>
          <w:szCs w:val="22"/>
        </w:rPr>
        <w:t>A</w:t>
      </w:r>
      <w:r w:rsidR="00B27145" w:rsidRPr="00AD476D">
        <w:rPr>
          <w:rFonts w:ascii="Times New Roman" w:hAnsi="Times New Roman"/>
          <w:szCs w:val="22"/>
        </w:rPr>
        <w:t xml:space="preserve">n applicant </w:t>
      </w:r>
      <w:r w:rsidRPr="00AD476D">
        <w:rPr>
          <w:rFonts w:ascii="Times New Roman" w:hAnsi="Times New Roman"/>
          <w:szCs w:val="22"/>
        </w:rPr>
        <w:t>seeking exemption on th</w:t>
      </w:r>
      <w:r w:rsidR="007C70BA" w:rsidRPr="00AD476D">
        <w:rPr>
          <w:rFonts w:ascii="Times New Roman" w:hAnsi="Times New Roman"/>
          <w:szCs w:val="22"/>
        </w:rPr>
        <w:t>e basis that technically feasible nonmercury alternatives are not available must submit the following information:</w:t>
      </w:r>
    </w:p>
    <w:p w14:paraId="785F068C" w14:textId="77777777" w:rsidR="00123305" w:rsidRPr="00AD476D" w:rsidRDefault="00921EA0" w:rsidP="00B27145">
      <w:pPr>
        <w:spacing w:after="200"/>
        <w:ind w:left="1440" w:hanging="360"/>
        <w:rPr>
          <w:sz w:val="22"/>
          <w:szCs w:val="22"/>
        </w:rPr>
      </w:pPr>
      <w:r w:rsidRPr="00AD476D">
        <w:rPr>
          <w:sz w:val="22"/>
          <w:szCs w:val="22"/>
        </w:rPr>
        <w:t>(a)</w:t>
      </w:r>
      <w:r w:rsidRPr="00AD476D">
        <w:rPr>
          <w:sz w:val="22"/>
          <w:szCs w:val="22"/>
        </w:rPr>
        <w:tab/>
      </w:r>
      <w:r w:rsidR="000A3786" w:rsidRPr="00AD476D">
        <w:rPr>
          <w:sz w:val="22"/>
          <w:szCs w:val="22"/>
        </w:rPr>
        <w:t xml:space="preserve">A description of the mercury-added product, including identification of the manufacturer and an explanation of the </w:t>
      </w:r>
      <w:r w:rsidR="0003185B" w:rsidRPr="00AD476D">
        <w:rPr>
          <w:sz w:val="22"/>
          <w:szCs w:val="22"/>
        </w:rPr>
        <w:t xml:space="preserve">need for and purpose of the </w:t>
      </w:r>
      <w:r w:rsidR="000A3786" w:rsidRPr="00AD476D">
        <w:rPr>
          <w:sz w:val="22"/>
          <w:szCs w:val="22"/>
        </w:rPr>
        <w:t>mercury</w:t>
      </w:r>
      <w:r w:rsidR="0003185B" w:rsidRPr="00AD476D">
        <w:rPr>
          <w:sz w:val="22"/>
          <w:szCs w:val="22"/>
        </w:rPr>
        <w:t xml:space="preserve"> in the product</w:t>
      </w:r>
      <w:r w:rsidR="00123305" w:rsidRPr="00AD476D">
        <w:rPr>
          <w:sz w:val="22"/>
          <w:szCs w:val="22"/>
        </w:rPr>
        <w:t>;</w:t>
      </w:r>
    </w:p>
    <w:p w14:paraId="708B2AA2" w14:textId="77777777" w:rsidR="008E159F" w:rsidRPr="00AD476D" w:rsidRDefault="00123305" w:rsidP="00B27145">
      <w:pPr>
        <w:spacing w:after="200"/>
        <w:ind w:left="1440" w:hanging="360"/>
        <w:rPr>
          <w:sz w:val="22"/>
          <w:szCs w:val="22"/>
        </w:rPr>
      </w:pPr>
      <w:r w:rsidRPr="00AD476D">
        <w:rPr>
          <w:sz w:val="22"/>
          <w:szCs w:val="22"/>
        </w:rPr>
        <w:t>(b)</w:t>
      </w:r>
      <w:r w:rsidRPr="00AD476D">
        <w:rPr>
          <w:sz w:val="22"/>
          <w:szCs w:val="22"/>
        </w:rPr>
        <w:tab/>
      </w:r>
      <w:r w:rsidR="00302092" w:rsidRPr="00AD476D">
        <w:rPr>
          <w:sz w:val="22"/>
          <w:szCs w:val="22"/>
        </w:rPr>
        <w:t xml:space="preserve">The specific </w:t>
      </w:r>
      <w:r w:rsidRPr="00AD476D">
        <w:rPr>
          <w:sz w:val="22"/>
          <w:szCs w:val="22"/>
        </w:rPr>
        <w:t>uses of the product</w:t>
      </w:r>
      <w:r w:rsidR="007C70BA" w:rsidRPr="00AD476D">
        <w:rPr>
          <w:sz w:val="22"/>
          <w:szCs w:val="22"/>
        </w:rPr>
        <w:t xml:space="preserve"> for which exemption is </w:t>
      </w:r>
      <w:r w:rsidR="00703AEA" w:rsidRPr="00AD476D">
        <w:rPr>
          <w:sz w:val="22"/>
          <w:szCs w:val="22"/>
        </w:rPr>
        <w:t>requested</w:t>
      </w:r>
      <w:r w:rsidR="008E159F" w:rsidRPr="00AD476D">
        <w:rPr>
          <w:sz w:val="22"/>
          <w:szCs w:val="22"/>
        </w:rPr>
        <w:t>;</w:t>
      </w:r>
    </w:p>
    <w:p w14:paraId="25EF79C5" w14:textId="77777777" w:rsidR="00B27145" w:rsidRPr="00AD476D" w:rsidRDefault="008E159F" w:rsidP="00B27145">
      <w:pPr>
        <w:spacing w:after="200"/>
        <w:ind w:left="1440" w:hanging="360"/>
        <w:rPr>
          <w:sz w:val="22"/>
          <w:szCs w:val="22"/>
        </w:rPr>
      </w:pPr>
      <w:r w:rsidRPr="00AD476D">
        <w:rPr>
          <w:sz w:val="22"/>
          <w:szCs w:val="22"/>
        </w:rPr>
        <w:t>(</w:t>
      </w:r>
      <w:r w:rsidR="00123305" w:rsidRPr="00AD476D">
        <w:rPr>
          <w:sz w:val="22"/>
          <w:szCs w:val="22"/>
        </w:rPr>
        <w:t>c</w:t>
      </w:r>
      <w:r w:rsidRPr="00AD476D">
        <w:rPr>
          <w:sz w:val="22"/>
          <w:szCs w:val="22"/>
        </w:rPr>
        <w:t>)</w:t>
      </w:r>
      <w:r w:rsidRPr="00AD476D">
        <w:rPr>
          <w:sz w:val="22"/>
          <w:szCs w:val="22"/>
        </w:rPr>
        <w:tab/>
      </w:r>
      <w:r w:rsidR="00B27145" w:rsidRPr="00AD476D">
        <w:rPr>
          <w:sz w:val="22"/>
          <w:szCs w:val="22"/>
        </w:rPr>
        <w:t xml:space="preserve">A description of </w:t>
      </w:r>
      <w:r w:rsidR="004B4A44" w:rsidRPr="00AD476D">
        <w:rPr>
          <w:sz w:val="22"/>
          <w:szCs w:val="22"/>
        </w:rPr>
        <w:t>past, current and planned future efforts to identify or develop nonmercury alternatives</w:t>
      </w:r>
      <w:r w:rsidR="00B27145" w:rsidRPr="00AD476D">
        <w:rPr>
          <w:sz w:val="22"/>
          <w:szCs w:val="22"/>
        </w:rPr>
        <w:t>;</w:t>
      </w:r>
    </w:p>
    <w:p w14:paraId="6F1F4A36" w14:textId="77777777" w:rsidR="00B27145" w:rsidRPr="00AD476D" w:rsidRDefault="008E159F" w:rsidP="00B27145">
      <w:pPr>
        <w:spacing w:after="200"/>
        <w:ind w:left="1440" w:hanging="360"/>
        <w:rPr>
          <w:sz w:val="22"/>
          <w:szCs w:val="22"/>
        </w:rPr>
      </w:pPr>
      <w:r w:rsidRPr="00AD476D">
        <w:rPr>
          <w:sz w:val="22"/>
          <w:szCs w:val="22"/>
        </w:rPr>
        <w:t>(</w:t>
      </w:r>
      <w:r w:rsidR="007C70BA" w:rsidRPr="00AD476D">
        <w:rPr>
          <w:sz w:val="22"/>
          <w:szCs w:val="22"/>
        </w:rPr>
        <w:t>d</w:t>
      </w:r>
      <w:r w:rsidRPr="00AD476D">
        <w:rPr>
          <w:sz w:val="22"/>
          <w:szCs w:val="22"/>
        </w:rPr>
        <w:t>)</w:t>
      </w:r>
      <w:r w:rsidR="00B27145" w:rsidRPr="00AD476D">
        <w:rPr>
          <w:sz w:val="22"/>
          <w:szCs w:val="22"/>
        </w:rPr>
        <w:tab/>
        <w:t>A list of the individuals</w:t>
      </w:r>
      <w:r w:rsidR="004B4A44" w:rsidRPr="00AD476D">
        <w:rPr>
          <w:sz w:val="22"/>
          <w:szCs w:val="22"/>
        </w:rPr>
        <w:t xml:space="preserve">, </w:t>
      </w:r>
      <w:r w:rsidR="00B27145" w:rsidRPr="00AD476D">
        <w:rPr>
          <w:sz w:val="22"/>
          <w:szCs w:val="22"/>
        </w:rPr>
        <w:t xml:space="preserve">companies </w:t>
      </w:r>
      <w:r w:rsidR="004B4A44" w:rsidRPr="00AD476D">
        <w:rPr>
          <w:sz w:val="22"/>
          <w:szCs w:val="22"/>
        </w:rPr>
        <w:t xml:space="preserve">and resources </w:t>
      </w:r>
      <w:r w:rsidR="00B27145" w:rsidRPr="00AD476D">
        <w:rPr>
          <w:sz w:val="22"/>
          <w:szCs w:val="22"/>
        </w:rPr>
        <w:t>con</w:t>
      </w:r>
      <w:r w:rsidR="00FF6C00" w:rsidRPr="00AD476D">
        <w:rPr>
          <w:sz w:val="22"/>
          <w:szCs w:val="22"/>
        </w:rPr>
        <w:t>sulted</w:t>
      </w:r>
      <w:r w:rsidR="00B27145" w:rsidRPr="00AD476D">
        <w:rPr>
          <w:sz w:val="22"/>
          <w:szCs w:val="22"/>
        </w:rPr>
        <w:t xml:space="preserve"> during </w:t>
      </w:r>
      <w:r w:rsidR="00B96906" w:rsidRPr="00AD476D">
        <w:rPr>
          <w:sz w:val="22"/>
          <w:szCs w:val="22"/>
        </w:rPr>
        <w:t>the</w:t>
      </w:r>
      <w:r w:rsidR="00B27145" w:rsidRPr="00AD476D">
        <w:rPr>
          <w:sz w:val="22"/>
          <w:szCs w:val="22"/>
        </w:rPr>
        <w:t xml:space="preserve"> search for alternatives;</w:t>
      </w:r>
    </w:p>
    <w:p w14:paraId="1E6EFD0B" w14:textId="77777777" w:rsidR="00B27145" w:rsidRPr="00AD476D" w:rsidRDefault="00B27145" w:rsidP="00FF6C00">
      <w:pPr>
        <w:spacing w:after="200"/>
        <w:ind w:left="1440" w:hanging="360"/>
        <w:rPr>
          <w:sz w:val="22"/>
          <w:szCs w:val="22"/>
        </w:rPr>
      </w:pPr>
      <w:r w:rsidRPr="00AD476D">
        <w:rPr>
          <w:sz w:val="22"/>
          <w:szCs w:val="22"/>
        </w:rPr>
        <w:t>(</w:t>
      </w:r>
      <w:r w:rsidR="007C70BA" w:rsidRPr="00AD476D">
        <w:rPr>
          <w:sz w:val="22"/>
          <w:szCs w:val="22"/>
        </w:rPr>
        <w:t>e</w:t>
      </w:r>
      <w:r w:rsidRPr="00AD476D">
        <w:rPr>
          <w:sz w:val="22"/>
          <w:szCs w:val="22"/>
        </w:rPr>
        <w:t>)</w:t>
      </w:r>
      <w:r w:rsidRPr="00AD476D">
        <w:rPr>
          <w:sz w:val="22"/>
          <w:szCs w:val="22"/>
        </w:rPr>
        <w:tab/>
        <w:t xml:space="preserve">A </w:t>
      </w:r>
      <w:r w:rsidR="00FF6C00" w:rsidRPr="00AD476D">
        <w:rPr>
          <w:sz w:val="22"/>
          <w:szCs w:val="22"/>
        </w:rPr>
        <w:t xml:space="preserve">description of all potential </w:t>
      </w:r>
      <w:r w:rsidRPr="00AD476D">
        <w:rPr>
          <w:sz w:val="22"/>
          <w:szCs w:val="22"/>
        </w:rPr>
        <w:t xml:space="preserve">nonmercury alternatives </w:t>
      </w:r>
      <w:r w:rsidR="00FF6C00" w:rsidRPr="00AD476D">
        <w:rPr>
          <w:sz w:val="22"/>
          <w:szCs w:val="22"/>
        </w:rPr>
        <w:t xml:space="preserve">that have been </w:t>
      </w:r>
      <w:r w:rsidRPr="00AD476D">
        <w:rPr>
          <w:sz w:val="22"/>
          <w:szCs w:val="22"/>
        </w:rPr>
        <w:t xml:space="preserve">identified </w:t>
      </w:r>
      <w:r w:rsidR="00FF6C00" w:rsidRPr="00AD476D">
        <w:rPr>
          <w:sz w:val="22"/>
          <w:szCs w:val="22"/>
        </w:rPr>
        <w:t>and considered</w:t>
      </w:r>
      <w:r w:rsidRPr="00AD476D">
        <w:rPr>
          <w:sz w:val="22"/>
          <w:szCs w:val="22"/>
        </w:rPr>
        <w:t>;</w:t>
      </w:r>
      <w:r w:rsidR="008E159F" w:rsidRPr="00AD476D">
        <w:rPr>
          <w:sz w:val="22"/>
          <w:szCs w:val="22"/>
        </w:rPr>
        <w:t xml:space="preserve"> and</w:t>
      </w:r>
    </w:p>
    <w:p w14:paraId="22EE598D" w14:textId="77777777" w:rsidR="00B27145" w:rsidRPr="00AD476D" w:rsidRDefault="008E159F" w:rsidP="008E159F">
      <w:pPr>
        <w:spacing w:after="200"/>
        <w:ind w:left="1440" w:hanging="360"/>
        <w:rPr>
          <w:color w:val="000000"/>
          <w:sz w:val="22"/>
          <w:szCs w:val="22"/>
          <w:lang w:val="en"/>
        </w:rPr>
      </w:pPr>
      <w:r w:rsidRPr="00AD476D">
        <w:rPr>
          <w:sz w:val="22"/>
          <w:szCs w:val="22"/>
        </w:rPr>
        <w:t>(</w:t>
      </w:r>
      <w:r w:rsidR="007C70BA" w:rsidRPr="00AD476D">
        <w:rPr>
          <w:sz w:val="22"/>
          <w:szCs w:val="22"/>
        </w:rPr>
        <w:t>f</w:t>
      </w:r>
      <w:r w:rsidRPr="00AD476D">
        <w:rPr>
          <w:sz w:val="22"/>
          <w:szCs w:val="22"/>
        </w:rPr>
        <w:t>)</w:t>
      </w:r>
      <w:r w:rsidRPr="00AD476D">
        <w:rPr>
          <w:sz w:val="22"/>
          <w:szCs w:val="22"/>
        </w:rPr>
        <w:tab/>
        <w:t>The</w:t>
      </w:r>
      <w:r w:rsidR="00B27145" w:rsidRPr="00AD476D">
        <w:rPr>
          <w:sz w:val="22"/>
          <w:szCs w:val="22"/>
        </w:rPr>
        <w:t xml:space="preserve"> </w:t>
      </w:r>
      <w:r w:rsidR="00134295" w:rsidRPr="00AD476D">
        <w:rPr>
          <w:sz w:val="22"/>
          <w:szCs w:val="22"/>
        </w:rPr>
        <w:t xml:space="preserve">specific </w:t>
      </w:r>
      <w:r w:rsidR="00B27145" w:rsidRPr="00AD476D">
        <w:rPr>
          <w:sz w:val="22"/>
          <w:szCs w:val="22"/>
        </w:rPr>
        <w:t xml:space="preserve">basis </w:t>
      </w:r>
      <w:r w:rsidR="00134295" w:rsidRPr="00AD476D">
        <w:rPr>
          <w:sz w:val="22"/>
          <w:szCs w:val="22"/>
        </w:rPr>
        <w:t xml:space="preserve">(e.g. electrical performance, size, power consumption; product life) </w:t>
      </w:r>
      <w:r w:rsidR="00B27145" w:rsidRPr="00AD476D">
        <w:rPr>
          <w:sz w:val="22"/>
          <w:szCs w:val="22"/>
        </w:rPr>
        <w:t xml:space="preserve">for concluding that each </w:t>
      </w:r>
      <w:r w:rsidRPr="00AD476D">
        <w:rPr>
          <w:sz w:val="22"/>
          <w:szCs w:val="22"/>
        </w:rPr>
        <w:t xml:space="preserve">potential </w:t>
      </w:r>
      <w:r w:rsidR="00B27145" w:rsidRPr="00AD476D">
        <w:rPr>
          <w:sz w:val="22"/>
          <w:szCs w:val="22"/>
        </w:rPr>
        <w:t xml:space="preserve">alternative was not </w:t>
      </w:r>
      <w:r w:rsidRPr="00AD476D">
        <w:rPr>
          <w:sz w:val="22"/>
          <w:szCs w:val="22"/>
        </w:rPr>
        <w:t xml:space="preserve">technically </w:t>
      </w:r>
      <w:r w:rsidR="00B27145" w:rsidRPr="00AD476D">
        <w:rPr>
          <w:sz w:val="22"/>
          <w:szCs w:val="22"/>
        </w:rPr>
        <w:t>feasible</w:t>
      </w:r>
      <w:r w:rsidR="00134295" w:rsidRPr="00AD476D">
        <w:rPr>
          <w:sz w:val="22"/>
          <w:szCs w:val="22"/>
        </w:rPr>
        <w:t xml:space="preserve"> for the intended use</w:t>
      </w:r>
      <w:r w:rsidR="00B27145" w:rsidRPr="00AD476D">
        <w:rPr>
          <w:sz w:val="22"/>
          <w:szCs w:val="22"/>
        </w:rPr>
        <w:t>.</w:t>
      </w:r>
    </w:p>
    <w:p w14:paraId="2CEE45CC" w14:textId="77777777" w:rsidR="008E159F" w:rsidRPr="00AD476D" w:rsidRDefault="008E159F" w:rsidP="008E159F">
      <w:pPr>
        <w:pStyle w:val="RulesSub-section"/>
        <w:spacing w:after="200"/>
        <w:jc w:val="left"/>
        <w:rPr>
          <w:rFonts w:ascii="Times New Roman" w:hAnsi="Times New Roman"/>
          <w:b/>
          <w:szCs w:val="22"/>
        </w:rPr>
      </w:pPr>
      <w:r w:rsidRPr="00AD476D">
        <w:rPr>
          <w:rFonts w:ascii="Times New Roman" w:hAnsi="Times New Roman"/>
          <w:b/>
          <w:szCs w:val="22"/>
        </w:rPr>
        <w:t>B.</w:t>
      </w:r>
      <w:r w:rsidRPr="00AD476D">
        <w:rPr>
          <w:rFonts w:ascii="Times New Roman" w:hAnsi="Times New Roman"/>
          <w:b/>
          <w:szCs w:val="22"/>
        </w:rPr>
        <w:tab/>
      </w:r>
      <w:r w:rsidR="002A4F8F" w:rsidRPr="00AD476D">
        <w:rPr>
          <w:rFonts w:ascii="Times New Roman" w:hAnsi="Times New Roman"/>
          <w:b/>
          <w:szCs w:val="22"/>
        </w:rPr>
        <w:t>C</w:t>
      </w:r>
      <w:r w:rsidRPr="00AD476D">
        <w:rPr>
          <w:rFonts w:ascii="Times New Roman" w:hAnsi="Times New Roman"/>
          <w:b/>
          <w:szCs w:val="22"/>
        </w:rPr>
        <w:t>ost</w:t>
      </w:r>
    </w:p>
    <w:p w14:paraId="4BF87934" w14:textId="77777777" w:rsidR="008E159F" w:rsidRPr="00AD476D" w:rsidRDefault="008E159F" w:rsidP="008E159F">
      <w:pPr>
        <w:pStyle w:val="RulesSub-section"/>
        <w:spacing w:after="200"/>
        <w:ind w:left="1080"/>
        <w:jc w:val="left"/>
        <w:rPr>
          <w:rFonts w:ascii="Times New Roman" w:hAnsi="Times New Roman"/>
          <w:szCs w:val="22"/>
        </w:rPr>
      </w:pPr>
      <w:r w:rsidRPr="00AD476D">
        <w:rPr>
          <w:rFonts w:ascii="Times New Roman" w:hAnsi="Times New Roman"/>
          <w:szCs w:val="22"/>
        </w:rPr>
        <w:t>(1)</w:t>
      </w:r>
      <w:r w:rsidRPr="00AD476D">
        <w:rPr>
          <w:rFonts w:ascii="Times New Roman" w:hAnsi="Times New Roman"/>
          <w:szCs w:val="22"/>
        </w:rPr>
        <w:tab/>
        <w:t xml:space="preserve"> Scope of review.</w:t>
      </w:r>
      <w:r w:rsidR="002172EA" w:rsidRPr="00AD476D">
        <w:rPr>
          <w:rFonts w:ascii="Times New Roman" w:hAnsi="Times New Roman"/>
          <w:b/>
          <w:szCs w:val="22"/>
        </w:rPr>
        <w:t xml:space="preserve"> </w:t>
      </w:r>
      <w:r w:rsidRPr="00AD476D">
        <w:rPr>
          <w:rFonts w:ascii="Times New Roman" w:hAnsi="Times New Roman"/>
          <w:szCs w:val="22"/>
        </w:rPr>
        <w:t xml:space="preserve">In determining whether </w:t>
      </w:r>
      <w:r w:rsidR="009E50ED" w:rsidRPr="00AD476D">
        <w:rPr>
          <w:rFonts w:ascii="Times New Roman" w:hAnsi="Times New Roman"/>
          <w:szCs w:val="22"/>
        </w:rPr>
        <w:t xml:space="preserve">to grant an exemption on the basis that </w:t>
      </w:r>
      <w:r w:rsidR="006B2916" w:rsidRPr="00AD476D">
        <w:rPr>
          <w:rFonts w:ascii="Times New Roman" w:hAnsi="Times New Roman"/>
          <w:szCs w:val="22"/>
        </w:rPr>
        <w:t xml:space="preserve">technically feasible </w:t>
      </w:r>
      <w:r w:rsidR="00E2313D" w:rsidRPr="00AD476D">
        <w:rPr>
          <w:rFonts w:ascii="Times New Roman" w:hAnsi="Times New Roman"/>
          <w:szCs w:val="22"/>
        </w:rPr>
        <w:t xml:space="preserve">nonmercury </w:t>
      </w:r>
      <w:r w:rsidRPr="00AD476D">
        <w:rPr>
          <w:rFonts w:ascii="Times New Roman" w:hAnsi="Times New Roman"/>
          <w:szCs w:val="22"/>
        </w:rPr>
        <w:t>alternatives</w:t>
      </w:r>
      <w:r w:rsidR="009E50ED" w:rsidRPr="00AD476D">
        <w:rPr>
          <w:rFonts w:ascii="Times New Roman" w:hAnsi="Times New Roman"/>
          <w:szCs w:val="22"/>
        </w:rPr>
        <w:t xml:space="preserve">, although </w:t>
      </w:r>
      <w:r w:rsidR="006B2916" w:rsidRPr="00AD476D">
        <w:rPr>
          <w:rFonts w:ascii="Times New Roman" w:hAnsi="Times New Roman"/>
          <w:szCs w:val="22"/>
        </w:rPr>
        <w:t>available</w:t>
      </w:r>
      <w:r w:rsidR="00E2313D" w:rsidRPr="00AD476D">
        <w:rPr>
          <w:rFonts w:ascii="Times New Roman" w:hAnsi="Times New Roman"/>
          <w:szCs w:val="22"/>
        </w:rPr>
        <w:t xml:space="preserve">, are too costly, </w:t>
      </w:r>
      <w:r w:rsidRPr="00AD476D">
        <w:rPr>
          <w:rFonts w:ascii="Times New Roman" w:hAnsi="Times New Roman"/>
          <w:szCs w:val="22"/>
        </w:rPr>
        <w:t>the commissioner shall consider all relevant evidence to that effect, such as:</w:t>
      </w:r>
    </w:p>
    <w:p w14:paraId="164E8E6B" w14:textId="77777777" w:rsidR="002172EA" w:rsidRPr="00AD476D" w:rsidRDefault="008E159F" w:rsidP="008E159F">
      <w:pPr>
        <w:pStyle w:val="RulesSub-section"/>
        <w:spacing w:after="200"/>
        <w:ind w:left="1440"/>
        <w:jc w:val="left"/>
        <w:rPr>
          <w:rFonts w:ascii="Times New Roman" w:hAnsi="Times New Roman"/>
          <w:szCs w:val="22"/>
        </w:rPr>
      </w:pPr>
      <w:r w:rsidRPr="00AD476D">
        <w:rPr>
          <w:rFonts w:ascii="Times New Roman" w:hAnsi="Times New Roman"/>
          <w:szCs w:val="22"/>
        </w:rPr>
        <w:t>(a)</w:t>
      </w:r>
      <w:r w:rsidRPr="00AD476D">
        <w:rPr>
          <w:rFonts w:ascii="Times New Roman" w:hAnsi="Times New Roman"/>
          <w:szCs w:val="22"/>
        </w:rPr>
        <w:tab/>
        <w:t xml:space="preserve">The </w:t>
      </w:r>
      <w:r w:rsidR="00D261EC" w:rsidRPr="00AD476D">
        <w:rPr>
          <w:rFonts w:ascii="Times New Roman" w:hAnsi="Times New Roman"/>
          <w:szCs w:val="22"/>
        </w:rPr>
        <w:t>purchase price differential between the mercury-added pr</w:t>
      </w:r>
      <w:r w:rsidR="00E2313D" w:rsidRPr="00AD476D">
        <w:rPr>
          <w:rFonts w:ascii="Times New Roman" w:hAnsi="Times New Roman"/>
          <w:szCs w:val="22"/>
        </w:rPr>
        <w:t>oduct</w:t>
      </w:r>
      <w:r w:rsidR="00D261EC" w:rsidRPr="00AD476D">
        <w:rPr>
          <w:rFonts w:ascii="Times New Roman" w:hAnsi="Times New Roman"/>
          <w:szCs w:val="22"/>
        </w:rPr>
        <w:t xml:space="preserve"> and available nonmercury alternatives;</w:t>
      </w:r>
    </w:p>
    <w:p w14:paraId="5EBA6022" w14:textId="77777777" w:rsidR="0026627A" w:rsidRPr="00AD476D" w:rsidRDefault="00D261EC" w:rsidP="008E159F">
      <w:pPr>
        <w:pStyle w:val="RulesSub-section"/>
        <w:spacing w:after="200"/>
        <w:ind w:left="1440"/>
        <w:jc w:val="left"/>
        <w:rPr>
          <w:rFonts w:ascii="Times New Roman" w:hAnsi="Times New Roman"/>
          <w:szCs w:val="22"/>
        </w:rPr>
      </w:pPr>
      <w:r w:rsidRPr="00AD476D">
        <w:rPr>
          <w:rFonts w:ascii="Times New Roman" w:hAnsi="Times New Roman"/>
          <w:szCs w:val="22"/>
        </w:rPr>
        <w:t>(b)</w:t>
      </w:r>
      <w:r w:rsidRPr="00AD476D">
        <w:rPr>
          <w:rFonts w:ascii="Times New Roman" w:hAnsi="Times New Roman"/>
          <w:szCs w:val="22"/>
        </w:rPr>
        <w:tab/>
      </w:r>
      <w:r w:rsidR="0026627A" w:rsidRPr="00AD476D">
        <w:rPr>
          <w:rFonts w:ascii="Times New Roman" w:hAnsi="Times New Roman"/>
          <w:szCs w:val="22"/>
        </w:rPr>
        <w:t>Costs other than purchase price associated with the substitution of a nonmercury alternative;</w:t>
      </w:r>
    </w:p>
    <w:p w14:paraId="2F06DA36" w14:textId="77777777" w:rsidR="002172EA" w:rsidRPr="00AD476D" w:rsidRDefault="0026627A" w:rsidP="008E159F">
      <w:pPr>
        <w:pStyle w:val="RulesSub-section"/>
        <w:spacing w:after="200"/>
        <w:ind w:left="1440"/>
        <w:jc w:val="left"/>
        <w:rPr>
          <w:rFonts w:ascii="Times New Roman" w:hAnsi="Times New Roman"/>
          <w:szCs w:val="22"/>
        </w:rPr>
      </w:pPr>
      <w:r w:rsidRPr="00AD476D">
        <w:rPr>
          <w:rFonts w:ascii="Times New Roman" w:hAnsi="Times New Roman"/>
          <w:szCs w:val="22"/>
        </w:rPr>
        <w:lastRenderedPageBreak/>
        <w:t>(c)</w:t>
      </w:r>
      <w:r w:rsidRPr="00AD476D">
        <w:rPr>
          <w:rFonts w:ascii="Times New Roman" w:hAnsi="Times New Roman"/>
          <w:szCs w:val="22"/>
        </w:rPr>
        <w:tab/>
        <w:t>T</w:t>
      </w:r>
      <w:r w:rsidR="00952C39" w:rsidRPr="00AD476D">
        <w:rPr>
          <w:rFonts w:ascii="Times New Roman" w:hAnsi="Times New Roman"/>
          <w:szCs w:val="22"/>
        </w:rPr>
        <w:t xml:space="preserve">he </w:t>
      </w:r>
      <w:r w:rsidR="00400AA2" w:rsidRPr="00AD476D">
        <w:rPr>
          <w:rFonts w:ascii="Times New Roman" w:hAnsi="Times New Roman"/>
          <w:szCs w:val="22"/>
        </w:rPr>
        <w:t>affordability of the nonmercury alternatives as demonstrated by</w:t>
      </w:r>
      <w:r w:rsidR="001B24E9" w:rsidRPr="00AD476D">
        <w:rPr>
          <w:rFonts w:ascii="Times New Roman" w:hAnsi="Times New Roman"/>
          <w:szCs w:val="22"/>
        </w:rPr>
        <w:t xml:space="preserve"> their availability in the marketplace and</w:t>
      </w:r>
      <w:r w:rsidR="00400AA2" w:rsidRPr="00AD476D">
        <w:rPr>
          <w:rFonts w:ascii="Times New Roman" w:hAnsi="Times New Roman"/>
          <w:szCs w:val="22"/>
        </w:rPr>
        <w:t xml:space="preserve"> sales</w:t>
      </w:r>
      <w:r w:rsidR="00952C39" w:rsidRPr="00AD476D">
        <w:rPr>
          <w:rFonts w:ascii="Times New Roman" w:hAnsi="Times New Roman"/>
          <w:szCs w:val="22"/>
        </w:rPr>
        <w:t xml:space="preserve"> volumes;</w:t>
      </w:r>
      <w:r w:rsidR="0023365E" w:rsidRPr="00AD476D">
        <w:rPr>
          <w:rFonts w:ascii="Times New Roman" w:hAnsi="Times New Roman"/>
          <w:szCs w:val="22"/>
        </w:rPr>
        <w:t xml:space="preserve"> and</w:t>
      </w:r>
    </w:p>
    <w:p w14:paraId="34EE05A3" w14:textId="77777777" w:rsidR="008E159F" w:rsidRPr="00AD476D" w:rsidRDefault="0023365E" w:rsidP="008E159F">
      <w:pPr>
        <w:pStyle w:val="RulesSub-section"/>
        <w:spacing w:after="200"/>
        <w:ind w:left="1440"/>
        <w:jc w:val="left"/>
        <w:rPr>
          <w:rFonts w:ascii="Times New Roman" w:hAnsi="Times New Roman"/>
          <w:szCs w:val="22"/>
        </w:rPr>
      </w:pPr>
      <w:r w:rsidRPr="00AD476D">
        <w:rPr>
          <w:rFonts w:ascii="Times New Roman" w:hAnsi="Times New Roman"/>
          <w:szCs w:val="22"/>
        </w:rPr>
        <w:t>(d)</w:t>
      </w:r>
      <w:r w:rsidRPr="00AD476D">
        <w:rPr>
          <w:rFonts w:ascii="Times New Roman" w:hAnsi="Times New Roman"/>
          <w:szCs w:val="22"/>
        </w:rPr>
        <w:tab/>
      </w:r>
      <w:r w:rsidR="00F30BF3" w:rsidRPr="00AD476D">
        <w:rPr>
          <w:rFonts w:ascii="Times New Roman" w:hAnsi="Times New Roman"/>
          <w:szCs w:val="22"/>
        </w:rPr>
        <w:t>Any costs savings, such as avoided mercury spill cleanup and hazardous waste disp</w:t>
      </w:r>
      <w:r w:rsidR="00804E5D" w:rsidRPr="00AD476D">
        <w:rPr>
          <w:rFonts w:ascii="Times New Roman" w:hAnsi="Times New Roman"/>
          <w:szCs w:val="22"/>
        </w:rPr>
        <w:t xml:space="preserve">osal </w:t>
      </w:r>
      <w:r w:rsidR="00F30BF3" w:rsidRPr="00AD476D">
        <w:rPr>
          <w:rFonts w:ascii="Times New Roman" w:hAnsi="Times New Roman"/>
          <w:szCs w:val="22"/>
        </w:rPr>
        <w:t>costs</w:t>
      </w:r>
      <w:r w:rsidR="00804E5D" w:rsidRPr="00AD476D">
        <w:rPr>
          <w:rFonts w:ascii="Times New Roman" w:hAnsi="Times New Roman"/>
          <w:szCs w:val="22"/>
        </w:rPr>
        <w:t xml:space="preserve">, </w:t>
      </w:r>
      <w:r w:rsidR="006B2916" w:rsidRPr="00AD476D">
        <w:rPr>
          <w:rFonts w:ascii="Times New Roman" w:hAnsi="Times New Roman"/>
          <w:szCs w:val="22"/>
        </w:rPr>
        <w:t>that the applicant</w:t>
      </w:r>
      <w:r w:rsidR="0026627A" w:rsidRPr="00AD476D">
        <w:rPr>
          <w:rFonts w:ascii="Times New Roman" w:hAnsi="Times New Roman"/>
          <w:szCs w:val="22"/>
        </w:rPr>
        <w:t xml:space="preserve"> or user of the product </w:t>
      </w:r>
      <w:r w:rsidR="006B2916" w:rsidRPr="00AD476D">
        <w:rPr>
          <w:rFonts w:ascii="Times New Roman" w:hAnsi="Times New Roman"/>
          <w:szCs w:val="22"/>
        </w:rPr>
        <w:t>will realize by switching to a nonmercury alternative</w:t>
      </w:r>
      <w:r w:rsidR="008E159F" w:rsidRPr="00AD476D">
        <w:rPr>
          <w:rFonts w:ascii="Times New Roman" w:hAnsi="Times New Roman"/>
          <w:szCs w:val="22"/>
        </w:rPr>
        <w:t>.</w:t>
      </w:r>
    </w:p>
    <w:p w14:paraId="2A5B04A6" w14:textId="77777777" w:rsidR="00AE38B7" w:rsidRPr="00AD476D" w:rsidRDefault="00C87290" w:rsidP="009B29C6">
      <w:pPr>
        <w:pStyle w:val="RulesSub-section"/>
        <w:spacing w:after="200"/>
        <w:ind w:left="1080" w:right="-180" w:firstLine="0"/>
        <w:jc w:val="left"/>
        <w:rPr>
          <w:rFonts w:ascii="Times New Roman" w:hAnsi="Times New Roman"/>
          <w:b/>
          <w:szCs w:val="22"/>
        </w:rPr>
      </w:pPr>
      <w:r w:rsidRPr="00AD476D">
        <w:rPr>
          <w:rFonts w:ascii="Times New Roman" w:hAnsi="Times New Roman"/>
          <w:szCs w:val="22"/>
        </w:rPr>
        <w:t xml:space="preserve">The </w:t>
      </w:r>
      <w:r w:rsidR="0003185B" w:rsidRPr="00AD476D">
        <w:rPr>
          <w:rFonts w:ascii="Times New Roman" w:hAnsi="Times New Roman"/>
          <w:szCs w:val="22"/>
        </w:rPr>
        <w:t xml:space="preserve">focus of the </w:t>
      </w:r>
      <w:r w:rsidRPr="00AD476D">
        <w:rPr>
          <w:rFonts w:ascii="Times New Roman" w:hAnsi="Times New Roman"/>
          <w:szCs w:val="22"/>
        </w:rPr>
        <w:t>commissioner</w:t>
      </w:r>
      <w:r w:rsidR="0003185B" w:rsidRPr="00AD476D">
        <w:rPr>
          <w:rFonts w:ascii="Times New Roman" w:hAnsi="Times New Roman"/>
          <w:szCs w:val="22"/>
        </w:rPr>
        <w:t xml:space="preserve"> </w:t>
      </w:r>
      <w:r w:rsidR="00FF6C00" w:rsidRPr="00AD476D">
        <w:rPr>
          <w:rFonts w:ascii="Times New Roman" w:hAnsi="Times New Roman"/>
          <w:szCs w:val="22"/>
        </w:rPr>
        <w:t xml:space="preserve">'s review </w:t>
      </w:r>
      <w:r w:rsidR="0003185B" w:rsidRPr="00AD476D">
        <w:rPr>
          <w:rFonts w:ascii="Times New Roman" w:hAnsi="Times New Roman"/>
          <w:szCs w:val="22"/>
        </w:rPr>
        <w:t xml:space="preserve">is on </w:t>
      </w:r>
      <w:r w:rsidR="003D1BAD" w:rsidRPr="00AD476D">
        <w:rPr>
          <w:rFonts w:ascii="Times New Roman" w:hAnsi="Times New Roman"/>
          <w:szCs w:val="22"/>
        </w:rPr>
        <w:t xml:space="preserve">the cost of nonmercury alternatives to users of the product for which exemption is </w:t>
      </w:r>
      <w:r w:rsidR="00703AEA" w:rsidRPr="00AD476D">
        <w:rPr>
          <w:rFonts w:ascii="Times New Roman" w:hAnsi="Times New Roman"/>
          <w:szCs w:val="22"/>
        </w:rPr>
        <w:t>requested</w:t>
      </w:r>
      <w:r w:rsidR="0052109B" w:rsidRPr="00AD476D">
        <w:rPr>
          <w:rFonts w:ascii="Times New Roman" w:hAnsi="Times New Roman"/>
          <w:szCs w:val="22"/>
        </w:rPr>
        <w:t xml:space="preserve"> and not on</w:t>
      </w:r>
      <w:r w:rsidR="001A6E65" w:rsidRPr="00AD476D">
        <w:rPr>
          <w:rFonts w:ascii="Times New Roman" w:hAnsi="Times New Roman"/>
          <w:szCs w:val="22"/>
        </w:rPr>
        <w:t xml:space="preserve"> redesign, retooling or other</w:t>
      </w:r>
      <w:r w:rsidR="0052109B" w:rsidRPr="00AD476D">
        <w:rPr>
          <w:rFonts w:ascii="Times New Roman" w:hAnsi="Times New Roman"/>
          <w:szCs w:val="22"/>
        </w:rPr>
        <w:t xml:space="preserve"> cost</w:t>
      </w:r>
      <w:r w:rsidR="0062396B" w:rsidRPr="00AD476D">
        <w:rPr>
          <w:rFonts w:ascii="Times New Roman" w:hAnsi="Times New Roman"/>
          <w:szCs w:val="22"/>
        </w:rPr>
        <w:t xml:space="preserve">s incurred by the product </w:t>
      </w:r>
      <w:r w:rsidR="0052109B" w:rsidRPr="00AD476D">
        <w:rPr>
          <w:rFonts w:ascii="Times New Roman" w:hAnsi="Times New Roman"/>
          <w:szCs w:val="22"/>
        </w:rPr>
        <w:t xml:space="preserve">manufacturer </w:t>
      </w:r>
      <w:r w:rsidR="0062396B" w:rsidRPr="00AD476D">
        <w:rPr>
          <w:rFonts w:ascii="Times New Roman" w:hAnsi="Times New Roman"/>
          <w:szCs w:val="22"/>
        </w:rPr>
        <w:t>t</w:t>
      </w:r>
      <w:r w:rsidR="0052109B" w:rsidRPr="00AD476D">
        <w:rPr>
          <w:rFonts w:ascii="Times New Roman" w:hAnsi="Times New Roman"/>
          <w:szCs w:val="22"/>
        </w:rPr>
        <w:t>o discontinu</w:t>
      </w:r>
      <w:r w:rsidR="0062396B" w:rsidRPr="00AD476D">
        <w:rPr>
          <w:rFonts w:ascii="Times New Roman" w:hAnsi="Times New Roman"/>
          <w:szCs w:val="22"/>
        </w:rPr>
        <w:t>e</w:t>
      </w:r>
      <w:r w:rsidR="0052109B" w:rsidRPr="00AD476D">
        <w:rPr>
          <w:rFonts w:ascii="Times New Roman" w:hAnsi="Times New Roman"/>
          <w:szCs w:val="22"/>
        </w:rPr>
        <w:t xml:space="preserve"> the use of mercury</w:t>
      </w:r>
      <w:r w:rsidR="003D1BAD" w:rsidRPr="00AD476D">
        <w:rPr>
          <w:rFonts w:ascii="Times New Roman" w:hAnsi="Times New Roman"/>
          <w:szCs w:val="22"/>
        </w:rPr>
        <w:t>.</w:t>
      </w:r>
      <w:r w:rsidR="002172EA" w:rsidRPr="00AD476D">
        <w:rPr>
          <w:rFonts w:ascii="Times New Roman" w:hAnsi="Times New Roman"/>
          <w:szCs w:val="22"/>
        </w:rPr>
        <w:t xml:space="preserve"> </w:t>
      </w:r>
      <w:r w:rsidR="001A6E65" w:rsidRPr="00AD476D">
        <w:rPr>
          <w:rFonts w:ascii="Times New Roman" w:hAnsi="Times New Roman"/>
          <w:szCs w:val="22"/>
        </w:rPr>
        <w:t>I</w:t>
      </w:r>
      <w:r w:rsidR="00863C24" w:rsidRPr="00AD476D">
        <w:rPr>
          <w:rFonts w:ascii="Times New Roman" w:hAnsi="Times New Roman"/>
          <w:szCs w:val="22"/>
        </w:rPr>
        <w:t xml:space="preserve">f </w:t>
      </w:r>
      <w:r w:rsidR="0052109B" w:rsidRPr="00AD476D">
        <w:rPr>
          <w:rFonts w:ascii="Times New Roman" w:hAnsi="Times New Roman"/>
          <w:szCs w:val="22"/>
        </w:rPr>
        <w:t xml:space="preserve">nonmercury alternatives </w:t>
      </w:r>
      <w:r w:rsidR="00863C24" w:rsidRPr="00AD476D">
        <w:rPr>
          <w:rFonts w:ascii="Times New Roman" w:hAnsi="Times New Roman"/>
          <w:szCs w:val="22"/>
        </w:rPr>
        <w:t xml:space="preserve">are available in the marketplace and </w:t>
      </w:r>
      <w:r w:rsidR="0052109B" w:rsidRPr="00AD476D">
        <w:rPr>
          <w:rFonts w:ascii="Times New Roman" w:hAnsi="Times New Roman"/>
          <w:szCs w:val="22"/>
        </w:rPr>
        <w:t>widely used</w:t>
      </w:r>
      <w:r w:rsidR="001A6E65" w:rsidRPr="00AD476D">
        <w:rPr>
          <w:rFonts w:ascii="Times New Roman" w:hAnsi="Times New Roman"/>
          <w:szCs w:val="22"/>
        </w:rPr>
        <w:t>, t</w:t>
      </w:r>
      <w:r w:rsidR="0052109B" w:rsidRPr="00AD476D">
        <w:rPr>
          <w:rFonts w:ascii="Times New Roman" w:hAnsi="Times New Roman"/>
          <w:szCs w:val="22"/>
        </w:rPr>
        <w:t>he commissioner may presume that the alternatives are available at comparable cost.</w:t>
      </w:r>
      <w:r w:rsidR="002172EA" w:rsidRPr="00AD476D">
        <w:rPr>
          <w:rFonts w:ascii="Times New Roman" w:hAnsi="Times New Roman"/>
          <w:szCs w:val="22"/>
        </w:rPr>
        <w:t xml:space="preserve"> </w:t>
      </w:r>
      <w:r w:rsidR="0052109B" w:rsidRPr="00AD476D">
        <w:rPr>
          <w:rFonts w:ascii="Times New Roman" w:hAnsi="Times New Roman"/>
          <w:szCs w:val="22"/>
        </w:rPr>
        <w:t>Th</w:t>
      </w:r>
      <w:r w:rsidR="0062396B" w:rsidRPr="00AD476D">
        <w:rPr>
          <w:rFonts w:ascii="Times New Roman" w:hAnsi="Times New Roman"/>
          <w:szCs w:val="22"/>
        </w:rPr>
        <w:t xml:space="preserve">e applicant may overcome this presumption by </w:t>
      </w:r>
      <w:r w:rsidR="001A6E65" w:rsidRPr="00AD476D">
        <w:rPr>
          <w:rFonts w:ascii="Times New Roman" w:hAnsi="Times New Roman"/>
          <w:szCs w:val="22"/>
        </w:rPr>
        <w:t xml:space="preserve">persuasive </w:t>
      </w:r>
      <w:r w:rsidR="0062396B" w:rsidRPr="00AD476D">
        <w:rPr>
          <w:rFonts w:ascii="Times New Roman" w:hAnsi="Times New Roman"/>
          <w:szCs w:val="22"/>
        </w:rPr>
        <w:t xml:space="preserve">evidence demonstrating that </w:t>
      </w:r>
      <w:r w:rsidR="001A6E65" w:rsidRPr="00AD476D">
        <w:rPr>
          <w:rFonts w:ascii="Times New Roman" w:hAnsi="Times New Roman"/>
          <w:szCs w:val="22"/>
        </w:rPr>
        <w:t xml:space="preserve">the cost of the nonmercury alternatives </w:t>
      </w:r>
      <w:r w:rsidR="005A4474" w:rsidRPr="00AD476D">
        <w:rPr>
          <w:rFonts w:ascii="Times New Roman" w:hAnsi="Times New Roman"/>
          <w:szCs w:val="22"/>
        </w:rPr>
        <w:t xml:space="preserve">will pose </w:t>
      </w:r>
      <w:r w:rsidR="00172E94" w:rsidRPr="00AD476D">
        <w:rPr>
          <w:rFonts w:ascii="Times New Roman" w:hAnsi="Times New Roman"/>
          <w:szCs w:val="22"/>
        </w:rPr>
        <w:t>a financial hardship to users o</w:t>
      </w:r>
      <w:r w:rsidR="005A4474" w:rsidRPr="00AD476D">
        <w:rPr>
          <w:rFonts w:ascii="Times New Roman" w:hAnsi="Times New Roman"/>
          <w:szCs w:val="22"/>
        </w:rPr>
        <w:t>f</w:t>
      </w:r>
      <w:r w:rsidR="00172E94" w:rsidRPr="00AD476D">
        <w:rPr>
          <w:rFonts w:ascii="Times New Roman" w:hAnsi="Times New Roman"/>
          <w:szCs w:val="22"/>
        </w:rPr>
        <w:t xml:space="preserve"> the product</w:t>
      </w:r>
      <w:r w:rsidR="005A4474" w:rsidRPr="00AD476D">
        <w:rPr>
          <w:rFonts w:ascii="Times New Roman" w:hAnsi="Times New Roman"/>
          <w:szCs w:val="22"/>
        </w:rPr>
        <w:t xml:space="preserve"> for which exemption is </w:t>
      </w:r>
      <w:r w:rsidR="00703AEA" w:rsidRPr="00AD476D">
        <w:rPr>
          <w:rFonts w:ascii="Times New Roman" w:hAnsi="Times New Roman"/>
          <w:szCs w:val="22"/>
        </w:rPr>
        <w:t>requested</w:t>
      </w:r>
      <w:r w:rsidR="00172E94" w:rsidRPr="00AD476D">
        <w:rPr>
          <w:rFonts w:ascii="Times New Roman" w:hAnsi="Times New Roman"/>
          <w:szCs w:val="22"/>
        </w:rPr>
        <w:t>.</w:t>
      </w:r>
    </w:p>
    <w:p w14:paraId="00CE2442" w14:textId="77777777" w:rsidR="008E159F" w:rsidRPr="00AD476D" w:rsidRDefault="008E159F" w:rsidP="008E159F">
      <w:pPr>
        <w:pStyle w:val="RulesSub-section"/>
        <w:spacing w:after="200"/>
        <w:ind w:left="1080"/>
        <w:jc w:val="left"/>
        <w:rPr>
          <w:rFonts w:ascii="Times New Roman" w:hAnsi="Times New Roman"/>
          <w:szCs w:val="22"/>
        </w:rPr>
      </w:pPr>
      <w:r w:rsidRPr="00AD476D">
        <w:rPr>
          <w:rFonts w:ascii="Times New Roman" w:hAnsi="Times New Roman"/>
          <w:szCs w:val="22"/>
        </w:rPr>
        <w:t>(2)</w:t>
      </w:r>
      <w:r w:rsidRPr="00AD476D">
        <w:rPr>
          <w:rFonts w:ascii="Times New Roman" w:hAnsi="Times New Roman"/>
          <w:szCs w:val="22"/>
        </w:rPr>
        <w:tab/>
        <w:t>Submissions.</w:t>
      </w:r>
      <w:r w:rsidR="002172EA" w:rsidRPr="00AD476D">
        <w:rPr>
          <w:rFonts w:ascii="Times New Roman" w:hAnsi="Times New Roman"/>
          <w:szCs w:val="22"/>
        </w:rPr>
        <w:t xml:space="preserve"> </w:t>
      </w:r>
      <w:r w:rsidRPr="00AD476D">
        <w:rPr>
          <w:rFonts w:ascii="Times New Roman" w:hAnsi="Times New Roman"/>
          <w:szCs w:val="22"/>
        </w:rPr>
        <w:t xml:space="preserve">An applicant seeking exemption on the basis that </w:t>
      </w:r>
      <w:r w:rsidR="007C70BA" w:rsidRPr="00AD476D">
        <w:rPr>
          <w:rFonts w:ascii="Times New Roman" w:hAnsi="Times New Roman"/>
          <w:szCs w:val="22"/>
        </w:rPr>
        <w:t xml:space="preserve">the available </w:t>
      </w:r>
      <w:r w:rsidRPr="00AD476D">
        <w:rPr>
          <w:rFonts w:ascii="Times New Roman" w:hAnsi="Times New Roman"/>
          <w:szCs w:val="22"/>
        </w:rPr>
        <w:t>nonmercury alternatives are t</w:t>
      </w:r>
      <w:r w:rsidR="007C70BA" w:rsidRPr="00AD476D">
        <w:rPr>
          <w:rFonts w:ascii="Times New Roman" w:hAnsi="Times New Roman"/>
          <w:szCs w:val="22"/>
        </w:rPr>
        <w:t xml:space="preserve">oo costly </w:t>
      </w:r>
      <w:r w:rsidRPr="00AD476D">
        <w:rPr>
          <w:rFonts w:ascii="Times New Roman" w:hAnsi="Times New Roman"/>
          <w:szCs w:val="22"/>
        </w:rPr>
        <w:t>must</w:t>
      </w:r>
      <w:r w:rsidR="002D7C4A" w:rsidRPr="00AD476D">
        <w:rPr>
          <w:rFonts w:ascii="Times New Roman" w:hAnsi="Times New Roman"/>
          <w:szCs w:val="22"/>
        </w:rPr>
        <w:t>, at a minimum,</w:t>
      </w:r>
      <w:r w:rsidRPr="00AD476D">
        <w:rPr>
          <w:rFonts w:ascii="Times New Roman" w:hAnsi="Times New Roman"/>
          <w:szCs w:val="22"/>
        </w:rPr>
        <w:t xml:space="preserve"> submit </w:t>
      </w:r>
      <w:r w:rsidR="002D7C4A" w:rsidRPr="00AD476D">
        <w:rPr>
          <w:rFonts w:ascii="Times New Roman" w:hAnsi="Times New Roman"/>
          <w:szCs w:val="22"/>
        </w:rPr>
        <w:t>the following information</w:t>
      </w:r>
      <w:r w:rsidRPr="00AD476D">
        <w:rPr>
          <w:rFonts w:ascii="Times New Roman" w:hAnsi="Times New Roman"/>
          <w:szCs w:val="22"/>
        </w:rPr>
        <w:t>:</w:t>
      </w:r>
    </w:p>
    <w:p w14:paraId="7F51A42E" w14:textId="77777777" w:rsidR="009E4317" w:rsidRPr="00AD476D" w:rsidRDefault="008E159F" w:rsidP="008E159F">
      <w:pPr>
        <w:spacing w:after="200"/>
        <w:ind w:left="1440" w:hanging="360"/>
        <w:rPr>
          <w:sz w:val="22"/>
          <w:szCs w:val="22"/>
        </w:rPr>
      </w:pPr>
      <w:r w:rsidRPr="00AD476D">
        <w:rPr>
          <w:sz w:val="22"/>
          <w:szCs w:val="22"/>
        </w:rPr>
        <w:t>(a)</w:t>
      </w:r>
      <w:r w:rsidRPr="00AD476D">
        <w:rPr>
          <w:sz w:val="22"/>
          <w:szCs w:val="22"/>
        </w:rPr>
        <w:tab/>
      </w:r>
      <w:r w:rsidR="002D7C4A" w:rsidRPr="00AD476D">
        <w:rPr>
          <w:sz w:val="22"/>
          <w:szCs w:val="22"/>
        </w:rPr>
        <w:t>A d</w:t>
      </w:r>
      <w:r w:rsidRPr="00AD476D">
        <w:rPr>
          <w:sz w:val="22"/>
          <w:szCs w:val="22"/>
        </w:rPr>
        <w:t>escription of the mercury-added product</w:t>
      </w:r>
      <w:r w:rsidR="000A3786" w:rsidRPr="00AD476D">
        <w:rPr>
          <w:sz w:val="22"/>
          <w:szCs w:val="22"/>
        </w:rPr>
        <w:t xml:space="preserve">, including identification of the manufacturer and an explanation of the </w:t>
      </w:r>
      <w:r w:rsidR="007C70BA" w:rsidRPr="00AD476D">
        <w:rPr>
          <w:sz w:val="22"/>
          <w:szCs w:val="22"/>
        </w:rPr>
        <w:t xml:space="preserve">purpose </w:t>
      </w:r>
      <w:r w:rsidR="000A3786" w:rsidRPr="00AD476D">
        <w:rPr>
          <w:sz w:val="22"/>
          <w:szCs w:val="22"/>
        </w:rPr>
        <w:t xml:space="preserve">of and need for </w:t>
      </w:r>
      <w:r w:rsidR="007C70BA" w:rsidRPr="00AD476D">
        <w:rPr>
          <w:sz w:val="22"/>
          <w:szCs w:val="22"/>
        </w:rPr>
        <w:t>the mercury</w:t>
      </w:r>
      <w:r w:rsidR="000A3786" w:rsidRPr="00AD476D">
        <w:rPr>
          <w:sz w:val="22"/>
          <w:szCs w:val="22"/>
        </w:rPr>
        <w:t xml:space="preserve"> in the product</w:t>
      </w:r>
      <w:r w:rsidR="009E4317" w:rsidRPr="00AD476D">
        <w:rPr>
          <w:sz w:val="22"/>
          <w:szCs w:val="22"/>
        </w:rPr>
        <w:t>;</w:t>
      </w:r>
    </w:p>
    <w:p w14:paraId="7A147F5B" w14:textId="77777777" w:rsidR="002172EA" w:rsidRPr="00AD476D" w:rsidRDefault="007C70BA" w:rsidP="007C70BA">
      <w:pPr>
        <w:spacing w:after="200"/>
        <w:ind w:left="1440" w:hanging="360"/>
        <w:rPr>
          <w:sz w:val="22"/>
          <w:szCs w:val="22"/>
        </w:rPr>
      </w:pPr>
      <w:r w:rsidRPr="00AD476D">
        <w:rPr>
          <w:sz w:val="22"/>
          <w:szCs w:val="22"/>
        </w:rPr>
        <w:t>(b)</w:t>
      </w:r>
      <w:r w:rsidRPr="00AD476D">
        <w:rPr>
          <w:sz w:val="22"/>
          <w:szCs w:val="22"/>
        </w:rPr>
        <w:tab/>
      </w:r>
      <w:r w:rsidR="00302092" w:rsidRPr="00AD476D">
        <w:rPr>
          <w:sz w:val="22"/>
          <w:szCs w:val="22"/>
        </w:rPr>
        <w:t>T</w:t>
      </w:r>
      <w:r w:rsidRPr="00AD476D">
        <w:rPr>
          <w:sz w:val="22"/>
          <w:szCs w:val="22"/>
        </w:rPr>
        <w:t xml:space="preserve">he </w:t>
      </w:r>
      <w:r w:rsidR="00302092" w:rsidRPr="00AD476D">
        <w:rPr>
          <w:sz w:val="22"/>
          <w:szCs w:val="22"/>
        </w:rPr>
        <w:t>spec</w:t>
      </w:r>
      <w:r w:rsidR="000A3786" w:rsidRPr="00AD476D">
        <w:rPr>
          <w:sz w:val="22"/>
          <w:szCs w:val="22"/>
        </w:rPr>
        <w:t>i</w:t>
      </w:r>
      <w:r w:rsidR="00302092" w:rsidRPr="00AD476D">
        <w:rPr>
          <w:sz w:val="22"/>
          <w:szCs w:val="22"/>
        </w:rPr>
        <w:t>fic</w:t>
      </w:r>
      <w:r w:rsidR="000A3786" w:rsidRPr="00AD476D">
        <w:rPr>
          <w:sz w:val="22"/>
          <w:szCs w:val="22"/>
        </w:rPr>
        <w:t xml:space="preserve"> </w:t>
      </w:r>
      <w:r w:rsidRPr="00AD476D">
        <w:rPr>
          <w:sz w:val="22"/>
          <w:szCs w:val="22"/>
        </w:rPr>
        <w:t xml:space="preserve">uses of the product for which exemption is </w:t>
      </w:r>
      <w:r w:rsidR="00AA18D6" w:rsidRPr="00AD476D">
        <w:rPr>
          <w:sz w:val="22"/>
          <w:szCs w:val="22"/>
        </w:rPr>
        <w:t>requested</w:t>
      </w:r>
      <w:r w:rsidR="00765CA4" w:rsidRPr="00AD476D">
        <w:rPr>
          <w:sz w:val="22"/>
          <w:szCs w:val="22"/>
        </w:rPr>
        <w:t xml:space="preserve"> and the price</w:t>
      </w:r>
      <w:r w:rsidR="002A4F8F" w:rsidRPr="00AD476D">
        <w:rPr>
          <w:sz w:val="22"/>
          <w:szCs w:val="22"/>
        </w:rPr>
        <w:t>, or range of prices,</w:t>
      </w:r>
      <w:r w:rsidR="00765CA4" w:rsidRPr="00AD476D">
        <w:rPr>
          <w:sz w:val="22"/>
          <w:szCs w:val="22"/>
        </w:rPr>
        <w:t xml:space="preserve"> at which the product is sold to users</w:t>
      </w:r>
      <w:r w:rsidRPr="00AD476D">
        <w:rPr>
          <w:sz w:val="22"/>
          <w:szCs w:val="22"/>
        </w:rPr>
        <w:t>;</w:t>
      </w:r>
    </w:p>
    <w:p w14:paraId="7F66BB2B" w14:textId="77777777" w:rsidR="002172EA" w:rsidRPr="00AD476D" w:rsidRDefault="000867F6" w:rsidP="00F10DFB">
      <w:pPr>
        <w:spacing w:after="200"/>
        <w:ind w:left="1440" w:hanging="360"/>
        <w:rPr>
          <w:sz w:val="22"/>
          <w:szCs w:val="22"/>
        </w:rPr>
      </w:pPr>
      <w:r w:rsidRPr="00AD476D">
        <w:rPr>
          <w:sz w:val="22"/>
          <w:szCs w:val="22"/>
        </w:rPr>
        <w:t>(</w:t>
      </w:r>
      <w:r w:rsidR="00765CA4" w:rsidRPr="00AD476D">
        <w:rPr>
          <w:sz w:val="22"/>
          <w:szCs w:val="22"/>
        </w:rPr>
        <w:t>c</w:t>
      </w:r>
      <w:r w:rsidR="008E159F" w:rsidRPr="00AD476D">
        <w:rPr>
          <w:sz w:val="22"/>
          <w:szCs w:val="22"/>
        </w:rPr>
        <w:t>)</w:t>
      </w:r>
      <w:r w:rsidR="008E159F" w:rsidRPr="00AD476D">
        <w:rPr>
          <w:sz w:val="22"/>
          <w:szCs w:val="22"/>
        </w:rPr>
        <w:tab/>
      </w:r>
      <w:r w:rsidR="00AA18D6" w:rsidRPr="00AD476D">
        <w:rPr>
          <w:sz w:val="22"/>
          <w:szCs w:val="22"/>
        </w:rPr>
        <w:t>For each use for which an exemption is requested, a</w:t>
      </w:r>
      <w:r w:rsidR="00172E94" w:rsidRPr="00AD476D">
        <w:rPr>
          <w:sz w:val="22"/>
          <w:szCs w:val="22"/>
        </w:rPr>
        <w:t xml:space="preserve"> list of the </w:t>
      </w:r>
      <w:r w:rsidR="005A4474" w:rsidRPr="00AD476D">
        <w:rPr>
          <w:sz w:val="22"/>
          <w:szCs w:val="22"/>
        </w:rPr>
        <w:t xml:space="preserve">available </w:t>
      </w:r>
      <w:r w:rsidR="00172E94" w:rsidRPr="00AD476D">
        <w:rPr>
          <w:sz w:val="22"/>
          <w:szCs w:val="22"/>
        </w:rPr>
        <w:t xml:space="preserve">nonmercury alternatives </w:t>
      </w:r>
      <w:r w:rsidR="005A4474" w:rsidRPr="00AD476D">
        <w:rPr>
          <w:sz w:val="22"/>
          <w:szCs w:val="22"/>
        </w:rPr>
        <w:t>and their price range;</w:t>
      </w:r>
    </w:p>
    <w:p w14:paraId="23275D3B" w14:textId="77777777" w:rsidR="00172E94" w:rsidRPr="00AD476D" w:rsidRDefault="005A4474" w:rsidP="008E159F">
      <w:pPr>
        <w:spacing w:after="200"/>
        <w:ind w:left="1440" w:hanging="360"/>
        <w:rPr>
          <w:sz w:val="22"/>
          <w:szCs w:val="22"/>
        </w:rPr>
      </w:pPr>
      <w:r w:rsidRPr="00AD476D">
        <w:rPr>
          <w:sz w:val="22"/>
          <w:szCs w:val="22"/>
        </w:rPr>
        <w:t>(</w:t>
      </w:r>
      <w:r w:rsidR="00765CA4" w:rsidRPr="00AD476D">
        <w:rPr>
          <w:sz w:val="22"/>
          <w:szCs w:val="22"/>
        </w:rPr>
        <w:t>d</w:t>
      </w:r>
      <w:r w:rsidRPr="00AD476D">
        <w:rPr>
          <w:sz w:val="22"/>
          <w:szCs w:val="22"/>
        </w:rPr>
        <w:t>)</w:t>
      </w:r>
      <w:r w:rsidRPr="00AD476D">
        <w:rPr>
          <w:sz w:val="22"/>
          <w:szCs w:val="22"/>
        </w:rPr>
        <w:tab/>
      </w:r>
      <w:r w:rsidR="0050470D" w:rsidRPr="00AD476D">
        <w:rPr>
          <w:sz w:val="22"/>
          <w:szCs w:val="22"/>
        </w:rPr>
        <w:t xml:space="preserve">An estimate of the additional cost that will be incurred </w:t>
      </w:r>
      <w:r w:rsidR="00172E94" w:rsidRPr="00AD476D">
        <w:rPr>
          <w:sz w:val="22"/>
          <w:szCs w:val="22"/>
        </w:rPr>
        <w:t xml:space="preserve">by users of the mercury-added product </w:t>
      </w:r>
      <w:r w:rsidR="0050470D" w:rsidRPr="00AD476D">
        <w:rPr>
          <w:sz w:val="22"/>
          <w:szCs w:val="22"/>
        </w:rPr>
        <w:t xml:space="preserve">to replace </w:t>
      </w:r>
      <w:r w:rsidR="00172E94" w:rsidRPr="00AD476D">
        <w:rPr>
          <w:sz w:val="22"/>
          <w:szCs w:val="22"/>
        </w:rPr>
        <w:t>i</w:t>
      </w:r>
      <w:r w:rsidR="0050470D" w:rsidRPr="00AD476D">
        <w:rPr>
          <w:sz w:val="22"/>
          <w:szCs w:val="22"/>
        </w:rPr>
        <w:t>t</w:t>
      </w:r>
      <w:r w:rsidR="00172E94" w:rsidRPr="00AD476D">
        <w:rPr>
          <w:sz w:val="22"/>
          <w:szCs w:val="22"/>
        </w:rPr>
        <w:t xml:space="preserve"> </w:t>
      </w:r>
      <w:r w:rsidR="0050470D" w:rsidRPr="00AD476D">
        <w:rPr>
          <w:sz w:val="22"/>
          <w:szCs w:val="22"/>
        </w:rPr>
        <w:t>with a nonmercury alternative</w:t>
      </w:r>
      <w:r w:rsidR="00172E94" w:rsidRPr="00AD476D">
        <w:rPr>
          <w:sz w:val="22"/>
          <w:szCs w:val="22"/>
        </w:rPr>
        <w:t xml:space="preserve"> and</w:t>
      </w:r>
      <w:r w:rsidR="0050470D" w:rsidRPr="00AD476D">
        <w:rPr>
          <w:sz w:val="22"/>
          <w:szCs w:val="22"/>
        </w:rPr>
        <w:t xml:space="preserve"> an explanation of how the additional costs were calculated</w:t>
      </w:r>
      <w:r w:rsidR="002662C3" w:rsidRPr="00AD476D">
        <w:rPr>
          <w:sz w:val="22"/>
          <w:szCs w:val="22"/>
        </w:rPr>
        <w:t>;</w:t>
      </w:r>
    </w:p>
    <w:p w14:paraId="3830569C" w14:textId="77777777" w:rsidR="002172EA" w:rsidRPr="00AD476D" w:rsidRDefault="002662C3" w:rsidP="008E159F">
      <w:pPr>
        <w:spacing w:after="200"/>
        <w:ind w:left="1440" w:hanging="360"/>
        <w:rPr>
          <w:sz w:val="22"/>
          <w:szCs w:val="22"/>
        </w:rPr>
      </w:pPr>
      <w:r w:rsidRPr="00AD476D">
        <w:rPr>
          <w:sz w:val="22"/>
          <w:szCs w:val="22"/>
        </w:rPr>
        <w:t>(</w:t>
      </w:r>
      <w:r w:rsidR="00765CA4" w:rsidRPr="00AD476D">
        <w:rPr>
          <w:sz w:val="22"/>
          <w:szCs w:val="22"/>
        </w:rPr>
        <w:t>e</w:t>
      </w:r>
      <w:r w:rsidRPr="00AD476D">
        <w:rPr>
          <w:sz w:val="22"/>
          <w:szCs w:val="22"/>
        </w:rPr>
        <w:t>)</w:t>
      </w:r>
      <w:r w:rsidRPr="00AD476D">
        <w:rPr>
          <w:sz w:val="22"/>
          <w:szCs w:val="22"/>
        </w:rPr>
        <w:tab/>
      </w:r>
      <w:r w:rsidR="005A4474" w:rsidRPr="00AD476D">
        <w:rPr>
          <w:sz w:val="22"/>
          <w:szCs w:val="22"/>
        </w:rPr>
        <w:t xml:space="preserve">The actual or estimated </w:t>
      </w:r>
      <w:r w:rsidR="00DC19FE" w:rsidRPr="00AD476D">
        <w:rPr>
          <w:sz w:val="22"/>
          <w:szCs w:val="22"/>
        </w:rPr>
        <w:t>mercury spill cleanup and disposal costs incurred by the applicant or users of the mercury-added product during the 5 years immediately preceding the filing of the exemption application.</w:t>
      </w:r>
    </w:p>
    <w:p w14:paraId="31775EA9" w14:textId="77777777" w:rsidR="006208D7" w:rsidRPr="00AD476D" w:rsidRDefault="006208D7" w:rsidP="006208D7">
      <w:pPr>
        <w:pStyle w:val="RulesSub-section"/>
        <w:spacing w:after="200"/>
        <w:jc w:val="left"/>
        <w:rPr>
          <w:rFonts w:ascii="Times New Roman" w:hAnsi="Times New Roman"/>
          <w:b/>
          <w:szCs w:val="22"/>
        </w:rPr>
      </w:pPr>
      <w:r w:rsidRPr="00AD476D">
        <w:rPr>
          <w:rFonts w:ascii="Times New Roman" w:hAnsi="Times New Roman"/>
          <w:b/>
          <w:szCs w:val="22"/>
        </w:rPr>
        <w:t>C.</w:t>
      </w:r>
      <w:r w:rsidRPr="00AD476D">
        <w:rPr>
          <w:rFonts w:ascii="Times New Roman" w:hAnsi="Times New Roman"/>
          <w:b/>
          <w:szCs w:val="22"/>
        </w:rPr>
        <w:tab/>
        <w:t>Environmental benefit</w:t>
      </w:r>
    </w:p>
    <w:p w14:paraId="4B7757E1" w14:textId="77777777" w:rsidR="00742446" w:rsidRPr="00AD476D" w:rsidRDefault="00742446" w:rsidP="00742446">
      <w:pPr>
        <w:pStyle w:val="RulesSub-section"/>
        <w:spacing w:after="200"/>
        <w:ind w:left="1080"/>
        <w:jc w:val="left"/>
        <w:rPr>
          <w:rFonts w:ascii="Times New Roman" w:hAnsi="Times New Roman"/>
          <w:szCs w:val="22"/>
        </w:rPr>
      </w:pPr>
      <w:r w:rsidRPr="00AD476D">
        <w:rPr>
          <w:rFonts w:ascii="Times New Roman" w:hAnsi="Times New Roman"/>
          <w:szCs w:val="22"/>
        </w:rPr>
        <w:t>(1)</w:t>
      </w:r>
      <w:r w:rsidRPr="00AD476D">
        <w:rPr>
          <w:rFonts w:ascii="Times New Roman" w:hAnsi="Times New Roman"/>
          <w:szCs w:val="22"/>
        </w:rPr>
        <w:tab/>
        <w:t xml:space="preserve"> Scope of review.</w:t>
      </w:r>
      <w:r w:rsidR="002172EA" w:rsidRPr="00AD476D">
        <w:rPr>
          <w:rFonts w:ascii="Times New Roman" w:hAnsi="Times New Roman"/>
          <w:b/>
          <w:szCs w:val="22"/>
        </w:rPr>
        <w:t xml:space="preserve"> </w:t>
      </w:r>
      <w:r w:rsidRPr="00AD476D">
        <w:rPr>
          <w:rFonts w:ascii="Times New Roman" w:hAnsi="Times New Roman"/>
          <w:szCs w:val="22"/>
        </w:rPr>
        <w:t xml:space="preserve">In determining whether to grant an exemption on the basis that </w:t>
      </w:r>
      <w:r w:rsidR="002C4529" w:rsidRPr="00AD476D">
        <w:rPr>
          <w:rFonts w:ascii="Times New Roman" w:hAnsi="Times New Roman"/>
          <w:szCs w:val="22"/>
        </w:rPr>
        <w:t>use of the mercury</w:t>
      </w:r>
      <w:r w:rsidR="009663EB" w:rsidRPr="00AD476D">
        <w:rPr>
          <w:rFonts w:ascii="Times New Roman" w:hAnsi="Times New Roman"/>
          <w:szCs w:val="22"/>
        </w:rPr>
        <w:t>-</w:t>
      </w:r>
      <w:r w:rsidR="002C4529" w:rsidRPr="00AD476D">
        <w:rPr>
          <w:rFonts w:ascii="Times New Roman" w:hAnsi="Times New Roman"/>
          <w:szCs w:val="22"/>
        </w:rPr>
        <w:t>added product provides a net benefit to the environment, public health or public safety when compared to available nonmercury alternatives</w:t>
      </w:r>
      <w:r w:rsidRPr="00AD476D">
        <w:rPr>
          <w:rFonts w:ascii="Times New Roman" w:hAnsi="Times New Roman"/>
          <w:szCs w:val="22"/>
        </w:rPr>
        <w:t>, the commissioner shall consider all relevant evidence to that effect, such as:</w:t>
      </w:r>
    </w:p>
    <w:p w14:paraId="3C732E73" w14:textId="77777777" w:rsidR="00742446" w:rsidRPr="00AD476D" w:rsidRDefault="00742446" w:rsidP="00742446">
      <w:pPr>
        <w:pStyle w:val="RulesSub-section"/>
        <w:spacing w:after="200"/>
        <w:ind w:left="1440"/>
        <w:jc w:val="left"/>
        <w:rPr>
          <w:rFonts w:ascii="Times New Roman" w:hAnsi="Times New Roman"/>
          <w:szCs w:val="22"/>
        </w:rPr>
      </w:pPr>
      <w:r w:rsidRPr="00AD476D">
        <w:rPr>
          <w:rFonts w:ascii="Times New Roman" w:hAnsi="Times New Roman"/>
          <w:szCs w:val="22"/>
        </w:rPr>
        <w:t>(a)</w:t>
      </w:r>
      <w:r w:rsidRPr="00AD476D">
        <w:rPr>
          <w:rFonts w:ascii="Times New Roman" w:hAnsi="Times New Roman"/>
          <w:szCs w:val="22"/>
        </w:rPr>
        <w:tab/>
        <w:t xml:space="preserve">The </w:t>
      </w:r>
      <w:r w:rsidR="002C4529" w:rsidRPr="00AD476D">
        <w:rPr>
          <w:rFonts w:ascii="Times New Roman" w:hAnsi="Times New Roman"/>
          <w:szCs w:val="22"/>
        </w:rPr>
        <w:t xml:space="preserve">nature of the </w:t>
      </w:r>
      <w:r w:rsidR="005E6DFB" w:rsidRPr="00AD476D">
        <w:rPr>
          <w:rFonts w:ascii="Times New Roman" w:hAnsi="Times New Roman"/>
          <w:szCs w:val="22"/>
        </w:rPr>
        <w:t xml:space="preserve">claimed </w:t>
      </w:r>
      <w:r w:rsidR="002C4529" w:rsidRPr="00AD476D">
        <w:rPr>
          <w:rFonts w:ascii="Times New Roman" w:hAnsi="Times New Roman"/>
          <w:szCs w:val="22"/>
        </w:rPr>
        <w:t>benefit</w:t>
      </w:r>
      <w:r w:rsidR="009663EB" w:rsidRPr="00AD476D">
        <w:rPr>
          <w:rFonts w:ascii="Times New Roman" w:hAnsi="Times New Roman"/>
          <w:szCs w:val="22"/>
        </w:rPr>
        <w:t>, and whether it differs in kind or degree from the environment, public health and public safety benefits afforded by available nonmercury alternatives</w:t>
      </w:r>
      <w:r w:rsidR="002C4529" w:rsidRPr="00AD476D">
        <w:rPr>
          <w:rFonts w:ascii="Times New Roman" w:hAnsi="Times New Roman"/>
          <w:szCs w:val="22"/>
        </w:rPr>
        <w:t>;</w:t>
      </w:r>
    </w:p>
    <w:p w14:paraId="29C9D835" w14:textId="77777777" w:rsidR="00692693" w:rsidRPr="00AD476D" w:rsidRDefault="00742446" w:rsidP="00742446">
      <w:pPr>
        <w:pStyle w:val="RulesSub-section"/>
        <w:spacing w:after="200"/>
        <w:ind w:left="1440"/>
        <w:jc w:val="left"/>
        <w:rPr>
          <w:rFonts w:ascii="Times New Roman" w:hAnsi="Times New Roman"/>
          <w:szCs w:val="22"/>
        </w:rPr>
      </w:pPr>
      <w:r w:rsidRPr="00AD476D">
        <w:rPr>
          <w:rFonts w:ascii="Times New Roman" w:hAnsi="Times New Roman"/>
          <w:szCs w:val="22"/>
        </w:rPr>
        <w:t>(b)</w:t>
      </w:r>
      <w:r w:rsidRPr="00AD476D">
        <w:rPr>
          <w:rFonts w:ascii="Times New Roman" w:hAnsi="Times New Roman"/>
          <w:szCs w:val="22"/>
        </w:rPr>
        <w:tab/>
      </w:r>
      <w:r w:rsidR="00692693" w:rsidRPr="00AD476D">
        <w:rPr>
          <w:rFonts w:ascii="Times New Roman" w:hAnsi="Times New Roman"/>
          <w:szCs w:val="22"/>
        </w:rPr>
        <w:t>The amount of mercury expected to be placed in commerce annually if the exemption is granted;</w:t>
      </w:r>
    </w:p>
    <w:p w14:paraId="3F782858" w14:textId="77777777" w:rsidR="00692693" w:rsidRPr="00AD476D" w:rsidRDefault="00692693" w:rsidP="00742446">
      <w:pPr>
        <w:pStyle w:val="RulesSub-section"/>
        <w:spacing w:after="200"/>
        <w:ind w:left="1440"/>
        <w:jc w:val="left"/>
        <w:rPr>
          <w:rFonts w:ascii="Times New Roman" w:hAnsi="Times New Roman"/>
          <w:szCs w:val="22"/>
        </w:rPr>
      </w:pPr>
      <w:r w:rsidRPr="00AD476D">
        <w:rPr>
          <w:rFonts w:ascii="Times New Roman" w:hAnsi="Times New Roman"/>
          <w:szCs w:val="22"/>
        </w:rPr>
        <w:t>(c)</w:t>
      </w:r>
      <w:r w:rsidRPr="00AD476D">
        <w:rPr>
          <w:rFonts w:ascii="Times New Roman" w:hAnsi="Times New Roman"/>
          <w:szCs w:val="22"/>
        </w:rPr>
        <w:tab/>
        <w:t>The likelihood that the mercury in the product will be released to the environment or that users of the product will be exposed to the mercury;</w:t>
      </w:r>
      <w:r w:rsidR="009663EB" w:rsidRPr="00AD476D">
        <w:rPr>
          <w:rFonts w:ascii="Times New Roman" w:hAnsi="Times New Roman"/>
          <w:szCs w:val="22"/>
        </w:rPr>
        <w:t xml:space="preserve"> and</w:t>
      </w:r>
    </w:p>
    <w:p w14:paraId="7FB08F8E" w14:textId="77777777" w:rsidR="00692693" w:rsidRPr="00AD476D" w:rsidRDefault="00692693" w:rsidP="00742446">
      <w:pPr>
        <w:pStyle w:val="RulesSub-section"/>
        <w:spacing w:after="200"/>
        <w:ind w:left="1440"/>
        <w:jc w:val="left"/>
        <w:rPr>
          <w:rFonts w:ascii="Times New Roman" w:hAnsi="Times New Roman"/>
          <w:szCs w:val="22"/>
        </w:rPr>
      </w:pPr>
      <w:r w:rsidRPr="00AD476D">
        <w:rPr>
          <w:rFonts w:ascii="Times New Roman" w:hAnsi="Times New Roman"/>
          <w:szCs w:val="22"/>
        </w:rPr>
        <w:t>(d)</w:t>
      </w:r>
      <w:r w:rsidRPr="00AD476D">
        <w:rPr>
          <w:rFonts w:ascii="Times New Roman" w:hAnsi="Times New Roman"/>
          <w:szCs w:val="22"/>
        </w:rPr>
        <w:tab/>
        <w:t>The steps that will be taken through product design or otherwise to ensure that mercury is not released during use and disposal of the product</w:t>
      </w:r>
      <w:r w:rsidR="009663EB" w:rsidRPr="00AD476D">
        <w:rPr>
          <w:rFonts w:ascii="Times New Roman" w:hAnsi="Times New Roman"/>
          <w:szCs w:val="22"/>
        </w:rPr>
        <w:t>.</w:t>
      </w:r>
    </w:p>
    <w:p w14:paraId="338047C0" w14:textId="77777777" w:rsidR="002172EA" w:rsidRPr="00AD476D" w:rsidRDefault="009663EB" w:rsidP="009663EB">
      <w:pPr>
        <w:pStyle w:val="RulesSub-section"/>
        <w:spacing w:after="200"/>
        <w:ind w:left="1080" w:firstLine="0"/>
        <w:jc w:val="left"/>
        <w:rPr>
          <w:rFonts w:ascii="Times New Roman" w:hAnsi="Times New Roman"/>
          <w:szCs w:val="22"/>
        </w:rPr>
      </w:pPr>
      <w:r w:rsidRPr="00AD476D">
        <w:rPr>
          <w:rFonts w:ascii="Times New Roman" w:hAnsi="Times New Roman"/>
          <w:szCs w:val="22"/>
        </w:rPr>
        <w:lastRenderedPageBreak/>
        <w:t xml:space="preserve">The commissioner may not grant an exemption </w:t>
      </w:r>
      <w:proofErr w:type="gramStart"/>
      <w:r w:rsidR="004D41B1" w:rsidRPr="00AD476D">
        <w:rPr>
          <w:rFonts w:ascii="Times New Roman" w:hAnsi="Times New Roman"/>
          <w:szCs w:val="22"/>
        </w:rPr>
        <w:t>for the reason that</w:t>
      </w:r>
      <w:proofErr w:type="gramEnd"/>
      <w:r w:rsidR="004D41B1" w:rsidRPr="00AD476D">
        <w:rPr>
          <w:rFonts w:ascii="Times New Roman" w:hAnsi="Times New Roman"/>
          <w:szCs w:val="22"/>
        </w:rPr>
        <w:t xml:space="preserve"> </w:t>
      </w:r>
      <w:r w:rsidRPr="00AD476D">
        <w:rPr>
          <w:rFonts w:ascii="Times New Roman" w:hAnsi="Times New Roman"/>
          <w:szCs w:val="22"/>
        </w:rPr>
        <w:t xml:space="preserve">a mercury-added product provides a net benefit to the environment, public health or public safety if the claimed benefit </w:t>
      </w:r>
      <w:r w:rsidR="004D41B1" w:rsidRPr="00AD476D">
        <w:rPr>
          <w:rFonts w:ascii="Times New Roman" w:hAnsi="Times New Roman"/>
          <w:szCs w:val="22"/>
        </w:rPr>
        <w:t xml:space="preserve">does not differ from the benefits </w:t>
      </w:r>
      <w:r w:rsidRPr="00AD476D">
        <w:rPr>
          <w:rFonts w:ascii="Times New Roman" w:hAnsi="Times New Roman"/>
          <w:szCs w:val="22"/>
        </w:rPr>
        <w:t xml:space="preserve">available </w:t>
      </w:r>
      <w:r w:rsidR="004D41B1" w:rsidRPr="00AD476D">
        <w:rPr>
          <w:rFonts w:ascii="Times New Roman" w:hAnsi="Times New Roman"/>
          <w:szCs w:val="22"/>
        </w:rPr>
        <w:t xml:space="preserve">from </w:t>
      </w:r>
      <w:r w:rsidRPr="00AD476D">
        <w:rPr>
          <w:rFonts w:ascii="Times New Roman" w:hAnsi="Times New Roman"/>
          <w:szCs w:val="22"/>
        </w:rPr>
        <w:t>nonmercur</w:t>
      </w:r>
      <w:r w:rsidR="004D41B1" w:rsidRPr="00AD476D">
        <w:rPr>
          <w:rFonts w:ascii="Times New Roman" w:hAnsi="Times New Roman"/>
          <w:szCs w:val="22"/>
        </w:rPr>
        <w:t>y</w:t>
      </w:r>
      <w:r w:rsidRPr="00AD476D">
        <w:rPr>
          <w:rFonts w:ascii="Times New Roman" w:hAnsi="Times New Roman"/>
          <w:szCs w:val="22"/>
        </w:rPr>
        <w:t xml:space="preserve"> alternatives.</w:t>
      </w:r>
    </w:p>
    <w:p w14:paraId="5B4D72AE" w14:textId="77777777" w:rsidR="00742446" w:rsidRPr="00AD476D" w:rsidRDefault="00742446" w:rsidP="00742446">
      <w:pPr>
        <w:pStyle w:val="RulesSub-section"/>
        <w:spacing w:after="200"/>
        <w:ind w:left="1080"/>
        <w:jc w:val="left"/>
        <w:rPr>
          <w:rFonts w:ascii="Times New Roman" w:hAnsi="Times New Roman"/>
          <w:szCs w:val="22"/>
        </w:rPr>
      </w:pPr>
      <w:r w:rsidRPr="00AD476D">
        <w:rPr>
          <w:rFonts w:ascii="Times New Roman" w:hAnsi="Times New Roman"/>
          <w:szCs w:val="22"/>
        </w:rPr>
        <w:t>(2)</w:t>
      </w:r>
      <w:r w:rsidRPr="00AD476D">
        <w:rPr>
          <w:rFonts w:ascii="Times New Roman" w:hAnsi="Times New Roman"/>
          <w:szCs w:val="22"/>
        </w:rPr>
        <w:tab/>
        <w:t>Submissions.</w:t>
      </w:r>
      <w:r w:rsidR="002172EA" w:rsidRPr="00AD476D">
        <w:rPr>
          <w:rFonts w:ascii="Times New Roman" w:hAnsi="Times New Roman"/>
          <w:szCs w:val="22"/>
        </w:rPr>
        <w:t xml:space="preserve"> </w:t>
      </w:r>
      <w:r w:rsidRPr="00AD476D">
        <w:rPr>
          <w:rFonts w:ascii="Times New Roman" w:hAnsi="Times New Roman"/>
          <w:szCs w:val="22"/>
        </w:rPr>
        <w:t xml:space="preserve">An applicant seeking exemption on the basis that the </w:t>
      </w:r>
      <w:r w:rsidR="005E6DFB" w:rsidRPr="00AD476D">
        <w:rPr>
          <w:rFonts w:ascii="Times New Roman" w:hAnsi="Times New Roman"/>
          <w:szCs w:val="22"/>
        </w:rPr>
        <w:t>mercury</w:t>
      </w:r>
      <w:r w:rsidR="004A0B18" w:rsidRPr="00AD476D">
        <w:rPr>
          <w:rFonts w:ascii="Times New Roman" w:hAnsi="Times New Roman"/>
          <w:szCs w:val="22"/>
        </w:rPr>
        <w:t>-</w:t>
      </w:r>
      <w:r w:rsidR="005E6DFB" w:rsidRPr="00AD476D">
        <w:rPr>
          <w:rFonts w:ascii="Times New Roman" w:hAnsi="Times New Roman"/>
          <w:szCs w:val="22"/>
        </w:rPr>
        <w:t>added product provides a net benefit to the environment, public health or public safety when compared to available nonmercury alternatives</w:t>
      </w:r>
      <w:r w:rsidRPr="00AD476D">
        <w:rPr>
          <w:rFonts w:ascii="Times New Roman" w:hAnsi="Times New Roman"/>
          <w:szCs w:val="22"/>
        </w:rPr>
        <w:t xml:space="preserve"> must submit </w:t>
      </w:r>
      <w:r w:rsidR="002D7C4A" w:rsidRPr="00AD476D">
        <w:rPr>
          <w:rFonts w:ascii="Times New Roman" w:hAnsi="Times New Roman"/>
          <w:szCs w:val="22"/>
        </w:rPr>
        <w:t>the following information</w:t>
      </w:r>
      <w:r w:rsidRPr="00AD476D">
        <w:rPr>
          <w:rFonts w:ascii="Times New Roman" w:hAnsi="Times New Roman"/>
          <w:szCs w:val="22"/>
        </w:rPr>
        <w:t>:</w:t>
      </w:r>
    </w:p>
    <w:p w14:paraId="4535668F" w14:textId="77777777" w:rsidR="0003185B" w:rsidRPr="00AD476D" w:rsidRDefault="0003185B" w:rsidP="0003185B">
      <w:pPr>
        <w:spacing w:after="200"/>
        <w:ind w:left="1440" w:hanging="360"/>
        <w:rPr>
          <w:sz w:val="22"/>
          <w:szCs w:val="22"/>
        </w:rPr>
      </w:pPr>
      <w:r w:rsidRPr="00AD476D">
        <w:rPr>
          <w:sz w:val="22"/>
          <w:szCs w:val="22"/>
        </w:rPr>
        <w:t>(a)</w:t>
      </w:r>
      <w:r w:rsidRPr="00AD476D">
        <w:rPr>
          <w:sz w:val="22"/>
          <w:szCs w:val="22"/>
        </w:rPr>
        <w:tab/>
        <w:t>A description of the mercury-added product, including identification of the manufacturer and an explanation of the purpose of and need for the mercury in the product;</w:t>
      </w:r>
    </w:p>
    <w:p w14:paraId="2CAC64A0" w14:textId="77777777" w:rsidR="002172EA" w:rsidRPr="00AD476D" w:rsidRDefault="0003185B" w:rsidP="0003185B">
      <w:pPr>
        <w:spacing w:after="200"/>
        <w:ind w:left="1440" w:hanging="360"/>
        <w:rPr>
          <w:sz w:val="22"/>
          <w:szCs w:val="22"/>
        </w:rPr>
      </w:pPr>
      <w:r w:rsidRPr="00AD476D">
        <w:rPr>
          <w:sz w:val="22"/>
          <w:szCs w:val="22"/>
        </w:rPr>
        <w:t>(b)</w:t>
      </w:r>
      <w:r w:rsidRPr="00AD476D">
        <w:rPr>
          <w:sz w:val="22"/>
          <w:szCs w:val="22"/>
        </w:rPr>
        <w:tab/>
        <w:t>The specific uses of the product for which exemption is requested;</w:t>
      </w:r>
    </w:p>
    <w:p w14:paraId="6C9D1E72" w14:textId="77777777" w:rsidR="00C805F9" w:rsidRPr="00AD476D" w:rsidRDefault="0003185B" w:rsidP="0003185B">
      <w:pPr>
        <w:spacing w:after="200"/>
        <w:ind w:left="1440" w:hanging="360"/>
        <w:rPr>
          <w:sz w:val="22"/>
          <w:szCs w:val="22"/>
        </w:rPr>
      </w:pPr>
      <w:r w:rsidRPr="00AD476D">
        <w:rPr>
          <w:sz w:val="22"/>
          <w:szCs w:val="22"/>
        </w:rPr>
        <w:t xml:space="preserve"> </w:t>
      </w:r>
      <w:r w:rsidR="00A00E57" w:rsidRPr="00AD476D">
        <w:rPr>
          <w:sz w:val="22"/>
          <w:szCs w:val="22"/>
        </w:rPr>
        <w:t>(c)</w:t>
      </w:r>
      <w:r w:rsidR="00A00E57" w:rsidRPr="00AD476D">
        <w:rPr>
          <w:sz w:val="22"/>
          <w:szCs w:val="22"/>
        </w:rPr>
        <w:tab/>
      </w:r>
      <w:r w:rsidR="00C805F9" w:rsidRPr="00AD476D">
        <w:rPr>
          <w:sz w:val="22"/>
          <w:szCs w:val="22"/>
        </w:rPr>
        <w:t xml:space="preserve">A </w:t>
      </w:r>
      <w:r w:rsidR="00F10DFB" w:rsidRPr="00AD476D">
        <w:rPr>
          <w:sz w:val="22"/>
          <w:szCs w:val="22"/>
        </w:rPr>
        <w:t xml:space="preserve">narrative </w:t>
      </w:r>
      <w:r w:rsidR="00C805F9" w:rsidRPr="00AD476D">
        <w:rPr>
          <w:sz w:val="22"/>
          <w:szCs w:val="22"/>
        </w:rPr>
        <w:t>identifying the specific benefit claimed and explaining how the claimed benefit differs from the benefits afforded by available nonmercury alternatives;</w:t>
      </w:r>
      <w:r w:rsidR="00061DA2" w:rsidRPr="00AD476D">
        <w:rPr>
          <w:sz w:val="22"/>
          <w:szCs w:val="22"/>
        </w:rPr>
        <w:t xml:space="preserve"> and</w:t>
      </w:r>
    </w:p>
    <w:p w14:paraId="62A5F0D3" w14:textId="77777777" w:rsidR="002172EA" w:rsidRPr="00AD476D" w:rsidRDefault="00C805F9" w:rsidP="008E159F">
      <w:pPr>
        <w:spacing w:after="200"/>
        <w:ind w:left="1440" w:hanging="360"/>
        <w:rPr>
          <w:sz w:val="22"/>
          <w:szCs w:val="22"/>
        </w:rPr>
      </w:pPr>
      <w:r w:rsidRPr="00AD476D">
        <w:rPr>
          <w:sz w:val="22"/>
          <w:szCs w:val="22"/>
        </w:rPr>
        <w:t>(d)</w:t>
      </w:r>
      <w:r w:rsidRPr="00AD476D">
        <w:rPr>
          <w:sz w:val="22"/>
          <w:szCs w:val="22"/>
        </w:rPr>
        <w:tab/>
      </w:r>
      <w:r w:rsidR="00061DA2" w:rsidRPr="00AD476D">
        <w:rPr>
          <w:sz w:val="22"/>
          <w:szCs w:val="22"/>
        </w:rPr>
        <w:t>The rationale for the applicant's position that the claimed benefit exceeds the potential adverse environment and public health consequences associated with the use of mercury in the product, including:</w:t>
      </w:r>
    </w:p>
    <w:p w14:paraId="1314C0C5" w14:textId="77777777" w:rsidR="002172EA" w:rsidRPr="00AD476D" w:rsidRDefault="00061DA2" w:rsidP="00061DA2">
      <w:pPr>
        <w:spacing w:after="200"/>
        <w:ind w:left="1872" w:hanging="432"/>
        <w:rPr>
          <w:sz w:val="22"/>
          <w:szCs w:val="22"/>
        </w:rPr>
      </w:pPr>
      <w:r w:rsidRPr="00AD476D">
        <w:rPr>
          <w:sz w:val="22"/>
          <w:szCs w:val="22"/>
        </w:rPr>
        <w:t>(i)</w:t>
      </w:r>
      <w:r w:rsidRPr="00AD476D">
        <w:rPr>
          <w:sz w:val="22"/>
          <w:szCs w:val="22"/>
        </w:rPr>
        <w:tab/>
        <w:t>Identification of t</w:t>
      </w:r>
      <w:r w:rsidR="00B74AFE" w:rsidRPr="00AD476D">
        <w:rPr>
          <w:sz w:val="22"/>
          <w:szCs w:val="22"/>
        </w:rPr>
        <w:t>he risks to human health associated with the use of mercury in the product and the pathways by which humans could be exposed to the mercury;</w:t>
      </w:r>
    </w:p>
    <w:p w14:paraId="1E34118C" w14:textId="77777777" w:rsidR="006856D3" w:rsidRPr="00AD476D" w:rsidRDefault="00B74AFE" w:rsidP="00061DA2">
      <w:pPr>
        <w:spacing w:after="200"/>
        <w:ind w:left="1872" w:hanging="432"/>
        <w:rPr>
          <w:sz w:val="22"/>
          <w:szCs w:val="22"/>
        </w:rPr>
      </w:pPr>
      <w:r w:rsidRPr="00AD476D">
        <w:rPr>
          <w:sz w:val="22"/>
          <w:szCs w:val="22"/>
        </w:rPr>
        <w:t>(</w:t>
      </w:r>
      <w:r w:rsidR="00061DA2" w:rsidRPr="00AD476D">
        <w:rPr>
          <w:sz w:val="22"/>
          <w:szCs w:val="22"/>
        </w:rPr>
        <w:t>ii</w:t>
      </w:r>
      <w:r w:rsidRPr="00AD476D">
        <w:rPr>
          <w:sz w:val="22"/>
          <w:szCs w:val="22"/>
        </w:rPr>
        <w:t>)</w:t>
      </w:r>
      <w:r w:rsidR="00061DA2" w:rsidRPr="00AD476D">
        <w:rPr>
          <w:sz w:val="22"/>
          <w:szCs w:val="22"/>
        </w:rPr>
        <w:tab/>
      </w:r>
      <w:r w:rsidR="00B85E98" w:rsidRPr="00AD476D">
        <w:rPr>
          <w:sz w:val="22"/>
          <w:szCs w:val="22"/>
        </w:rPr>
        <w:t>An estimate of the amount of mercury that will be released to the environment if the exemption is granted;</w:t>
      </w:r>
      <w:r w:rsidR="006856D3" w:rsidRPr="00AD476D">
        <w:rPr>
          <w:sz w:val="22"/>
          <w:szCs w:val="22"/>
        </w:rPr>
        <w:t xml:space="preserve"> and</w:t>
      </w:r>
    </w:p>
    <w:p w14:paraId="4E91E261" w14:textId="77777777" w:rsidR="00B74AFE" w:rsidRPr="00AD476D" w:rsidRDefault="006856D3" w:rsidP="00061DA2">
      <w:pPr>
        <w:spacing w:after="200"/>
        <w:ind w:left="1872" w:hanging="432"/>
        <w:rPr>
          <w:color w:val="000000"/>
          <w:sz w:val="22"/>
          <w:szCs w:val="22"/>
          <w:lang w:val="en"/>
        </w:rPr>
      </w:pPr>
      <w:r w:rsidRPr="00AD476D">
        <w:rPr>
          <w:sz w:val="22"/>
          <w:szCs w:val="22"/>
        </w:rPr>
        <w:t>(iii)</w:t>
      </w:r>
      <w:r w:rsidRPr="00AD476D">
        <w:rPr>
          <w:sz w:val="22"/>
          <w:szCs w:val="22"/>
        </w:rPr>
        <w:tab/>
      </w:r>
      <w:r w:rsidR="00061DA2" w:rsidRPr="00AD476D">
        <w:rPr>
          <w:sz w:val="22"/>
          <w:szCs w:val="22"/>
        </w:rPr>
        <w:t>The steps, if any, that will be taken through product design or otherwise to minimize the release of mercury during use and disposal of the product.</w:t>
      </w:r>
    </w:p>
    <w:p w14:paraId="4DA677C2" w14:textId="77777777" w:rsidR="00814CA2" w:rsidRPr="00AD476D" w:rsidRDefault="00322B6A" w:rsidP="0076618F">
      <w:pPr>
        <w:pStyle w:val="RulesSub-section"/>
        <w:spacing w:after="200"/>
        <w:jc w:val="left"/>
        <w:rPr>
          <w:rFonts w:ascii="Times New Roman" w:hAnsi="Times New Roman"/>
          <w:b/>
          <w:szCs w:val="22"/>
        </w:rPr>
      </w:pPr>
      <w:r w:rsidRPr="00AD476D">
        <w:rPr>
          <w:rFonts w:ascii="Times New Roman" w:hAnsi="Times New Roman"/>
          <w:b/>
          <w:szCs w:val="22"/>
        </w:rPr>
        <w:t>D</w:t>
      </w:r>
      <w:r w:rsidR="0076618F" w:rsidRPr="00AD476D">
        <w:rPr>
          <w:rFonts w:ascii="Times New Roman" w:hAnsi="Times New Roman"/>
          <w:b/>
          <w:szCs w:val="22"/>
        </w:rPr>
        <w:t>.</w:t>
      </w:r>
      <w:r w:rsidR="0076618F" w:rsidRPr="00AD476D">
        <w:rPr>
          <w:rFonts w:ascii="Times New Roman" w:hAnsi="Times New Roman"/>
          <w:b/>
          <w:szCs w:val="22"/>
        </w:rPr>
        <w:tab/>
        <w:t xml:space="preserve">Advanced </w:t>
      </w:r>
      <w:r w:rsidR="00814CA2" w:rsidRPr="00AD476D">
        <w:rPr>
          <w:rFonts w:ascii="Times New Roman" w:hAnsi="Times New Roman"/>
          <w:b/>
          <w:szCs w:val="22"/>
        </w:rPr>
        <w:t>technology product</w:t>
      </w:r>
    </w:p>
    <w:p w14:paraId="064D2320" w14:textId="77777777" w:rsidR="008B15AD" w:rsidRPr="00AD476D" w:rsidRDefault="00814CA2" w:rsidP="00814CA2">
      <w:pPr>
        <w:pStyle w:val="RulesSub-section"/>
        <w:spacing w:after="200"/>
        <w:ind w:left="1080"/>
        <w:jc w:val="left"/>
        <w:rPr>
          <w:rFonts w:ascii="Times New Roman" w:hAnsi="Times New Roman"/>
          <w:szCs w:val="22"/>
        </w:rPr>
      </w:pPr>
      <w:r w:rsidRPr="00AD476D">
        <w:rPr>
          <w:rFonts w:ascii="Times New Roman" w:hAnsi="Times New Roman"/>
          <w:szCs w:val="22"/>
        </w:rPr>
        <w:t>(1)</w:t>
      </w:r>
      <w:r w:rsidR="00406B23" w:rsidRPr="00AD476D">
        <w:rPr>
          <w:rFonts w:ascii="Times New Roman" w:hAnsi="Times New Roman"/>
          <w:szCs w:val="22"/>
        </w:rPr>
        <w:tab/>
      </w:r>
      <w:r w:rsidRPr="00AD476D">
        <w:rPr>
          <w:rFonts w:ascii="Times New Roman" w:hAnsi="Times New Roman"/>
          <w:szCs w:val="22"/>
        </w:rPr>
        <w:t xml:space="preserve"> </w:t>
      </w:r>
      <w:r w:rsidR="00286336" w:rsidRPr="00AD476D">
        <w:rPr>
          <w:rFonts w:ascii="Times New Roman" w:hAnsi="Times New Roman"/>
          <w:szCs w:val="22"/>
        </w:rPr>
        <w:t>Scope of review.</w:t>
      </w:r>
      <w:r w:rsidR="002172EA" w:rsidRPr="00AD476D">
        <w:rPr>
          <w:rFonts w:ascii="Times New Roman" w:hAnsi="Times New Roman"/>
          <w:b/>
          <w:szCs w:val="22"/>
        </w:rPr>
        <w:t xml:space="preserve"> </w:t>
      </w:r>
      <w:r w:rsidRPr="00AD476D">
        <w:rPr>
          <w:rFonts w:ascii="Times New Roman" w:hAnsi="Times New Roman"/>
          <w:szCs w:val="22"/>
        </w:rPr>
        <w:t xml:space="preserve">In determining </w:t>
      </w:r>
      <w:r w:rsidR="00286336" w:rsidRPr="00AD476D">
        <w:rPr>
          <w:rFonts w:ascii="Times New Roman" w:hAnsi="Times New Roman"/>
          <w:szCs w:val="22"/>
        </w:rPr>
        <w:t xml:space="preserve">whether </w:t>
      </w:r>
      <w:r w:rsidR="00BB3891" w:rsidRPr="00AD476D">
        <w:rPr>
          <w:rFonts w:ascii="Times New Roman" w:hAnsi="Times New Roman"/>
          <w:szCs w:val="22"/>
        </w:rPr>
        <w:t xml:space="preserve">the use of </w:t>
      </w:r>
      <w:r w:rsidR="00286336" w:rsidRPr="00AD476D">
        <w:rPr>
          <w:rFonts w:ascii="Times New Roman" w:hAnsi="Times New Roman"/>
          <w:szCs w:val="22"/>
        </w:rPr>
        <w:t xml:space="preserve">a mercury-added product </w:t>
      </w:r>
      <w:r w:rsidR="00BB3891" w:rsidRPr="00AD476D">
        <w:rPr>
          <w:rFonts w:ascii="Times New Roman" w:hAnsi="Times New Roman"/>
          <w:szCs w:val="22"/>
        </w:rPr>
        <w:t>is required to meet specifications identified by the customer or end use</w:t>
      </w:r>
      <w:r w:rsidR="00C351CD" w:rsidRPr="00AD476D">
        <w:rPr>
          <w:rFonts w:ascii="Times New Roman" w:hAnsi="Times New Roman"/>
          <w:szCs w:val="22"/>
        </w:rPr>
        <w:t>r</w:t>
      </w:r>
      <w:r w:rsidR="00BB3891" w:rsidRPr="00AD476D">
        <w:rPr>
          <w:rFonts w:ascii="Times New Roman" w:hAnsi="Times New Roman"/>
          <w:szCs w:val="22"/>
        </w:rPr>
        <w:t xml:space="preserve"> of an advanced technology product, the commissioner shall consider all relevant evidence to that effect, such as:</w:t>
      </w:r>
    </w:p>
    <w:p w14:paraId="58492757" w14:textId="77777777" w:rsidR="00406B23" w:rsidRPr="00AD476D" w:rsidRDefault="00406B23" w:rsidP="00406B23">
      <w:pPr>
        <w:pStyle w:val="RulesSub-section"/>
        <w:spacing w:after="200"/>
        <w:ind w:left="1440"/>
        <w:jc w:val="left"/>
        <w:rPr>
          <w:rFonts w:ascii="Times New Roman" w:hAnsi="Times New Roman"/>
          <w:szCs w:val="22"/>
        </w:rPr>
      </w:pPr>
      <w:r w:rsidRPr="00AD476D">
        <w:rPr>
          <w:rFonts w:ascii="Times New Roman" w:hAnsi="Times New Roman"/>
          <w:szCs w:val="22"/>
        </w:rPr>
        <w:t>(a)</w:t>
      </w:r>
      <w:r w:rsidRPr="00AD476D">
        <w:rPr>
          <w:rFonts w:ascii="Times New Roman" w:hAnsi="Times New Roman"/>
          <w:szCs w:val="22"/>
        </w:rPr>
        <w:tab/>
        <w:t xml:space="preserve">The </w:t>
      </w:r>
      <w:r w:rsidR="00F053F5" w:rsidRPr="00AD476D">
        <w:rPr>
          <w:rFonts w:ascii="Times New Roman" w:hAnsi="Times New Roman"/>
          <w:szCs w:val="22"/>
        </w:rPr>
        <w:t xml:space="preserve">written product </w:t>
      </w:r>
      <w:r w:rsidRPr="00AD476D">
        <w:rPr>
          <w:rFonts w:ascii="Times New Roman" w:hAnsi="Times New Roman"/>
          <w:szCs w:val="22"/>
        </w:rPr>
        <w:t xml:space="preserve">specification </w:t>
      </w:r>
      <w:r w:rsidR="00F053F5" w:rsidRPr="00AD476D">
        <w:rPr>
          <w:rFonts w:ascii="Times New Roman" w:hAnsi="Times New Roman"/>
          <w:szCs w:val="22"/>
        </w:rPr>
        <w:t xml:space="preserve">that requires </w:t>
      </w:r>
      <w:r w:rsidR="00C351CD" w:rsidRPr="00AD476D">
        <w:rPr>
          <w:rFonts w:ascii="Times New Roman" w:hAnsi="Times New Roman"/>
          <w:szCs w:val="22"/>
        </w:rPr>
        <w:t xml:space="preserve">the </w:t>
      </w:r>
      <w:r w:rsidRPr="00AD476D">
        <w:rPr>
          <w:rFonts w:ascii="Times New Roman" w:hAnsi="Times New Roman"/>
          <w:szCs w:val="22"/>
        </w:rPr>
        <w:t xml:space="preserve">use of </w:t>
      </w:r>
      <w:r w:rsidR="00F053F5" w:rsidRPr="00AD476D">
        <w:rPr>
          <w:rFonts w:ascii="Times New Roman" w:hAnsi="Times New Roman"/>
          <w:szCs w:val="22"/>
        </w:rPr>
        <w:t xml:space="preserve">the </w:t>
      </w:r>
      <w:r w:rsidRPr="00AD476D">
        <w:rPr>
          <w:rFonts w:ascii="Times New Roman" w:hAnsi="Times New Roman"/>
          <w:szCs w:val="22"/>
        </w:rPr>
        <w:t xml:space="preserve">mercury-added </w:t>
      </w:r>
      <w:r w:rsidR="00F053F5" w:rsidRPr="00AD476D">
        <w:rPr>
          <w:rFonts w:ascii="Times New Roman" w:hAnsi="Times New Roman"/>
          <w:szCs w:val="22"/>
        </w:rPr>
        <w:t xml:space="preserve">component for which exemption is </w:t>
      </w:r>
      <w:r w:rsidR="00703AEA" w:rsidRPr="00AD476D">
        <w:rPr>
          <w:rFonts w:ascii="Times New Roman" w:hAnsi="Times New Roman"/>
          <w:szCs w:val="22"/>
        </w:rPr>
        <w:t>requested</w:t>
      </w:r>
      <w:r w:rsidRPr="00AD476D">
        <w:rPr>
          <w:rFonts w:ascii="Times New Roman" w:hAnsi="Times New Roman"/>
          <w:szCs w:val="22"/>
        </w:rPr>
        <w:t>;</w:t>
      </w:r>
      <w:r w:rsidR="00C351CD" w:rsidRPr="00AD476D">
        <w:rPr>
          <w:rFonts w:ascii="Times New Roman" w:hAnsi="Times New Roman"/>
          <w:szCs w:val="22"/>
        </w:rPr>
        <w:t xml:space="preserve"> and</w:t>
      </w:r>
    </w:p>
    <w:p w14:paraId="09770E99" w14:textId="77777777" w:rsidR="00406B23" w:rsidRPr="00AD476D" w:rsidRDefault="00C351CD" w:rsidP="00406B23">
      <w:pPr>
        <w:pStyle w:val="RulesSub-section"/>
        <w:spacing w:after="200"/>
        <w:ind w:left="1440"/>
        <w:jc w:val="left"/>
        <w:rPr>
          <w:rFonts w:ascii="Times New Roman" w:hAnsi="Times New Roman"/>
          <w:szCs w:val="22"/>
        </w:rPr>
      </w:pPr>
      <w:r w:rsidRPr="00AD476D">
        <w:rPr>
          <w:rFonts w:ascii="Times New Roman" w:hAnsi="Times New Roman"/>
          <w:szCs w:val="22"/>
        </w:rPr>
        <w:t>(b)</w:t>
      </w:r>
      <w:r w:rsidRPr="00AD476D">
        <w:rPr>
          <w:rFonts w:ascii="Times New Roman" w:hAnsi="Times New Roman"/>
          <w:szCs w:val="22"/>
        </w:rPr>
        <w:tab/>
      </w:r>
      <w:r w:rsidR="00F053F5" w:rsidRPr="00AD476D">
        <w:rPr>
          <w:rFonts w:ascii="Times New Roman" w:hAnsi="Times New Roman"/>
          <w:szCs w:val="22"/>
        </w:rPr>
        <w:t xml:space="preserve">Evidence that the </w:t>
      </w:r>
      <w:r w:rsidRPr="00AD476D">
        <w:rPr>
          <w:rFonts w:ascii="Times New Roman" w:hAnsi="Times New Roman"/>
          <w:szCs w:val="22"/>
        </w:rPr>
        <w:t>advanced technology product has been or can be ma</w:t>
      </w:r>
      <w:r w:rsidR="00322B6A" w:rsidRPr="00AD476D">
        <w:rPr>
          <w:rFonts w:ascii="Times New Roman" w:hAnsi="Times New Roman"/>
          <w:szCs w:val="22"/>
        </w:rPr>
        <w:t xml:space="preserve">nufactured using </w:t>
      </w:r>
      <w:r w:rsidR="00F053F5" w:rsidRPr="00AD476D">
        <w:rPr>
          <w:rFonts w:ascii="Times New Roman" w:hAnsi="Times New Roman"/>
          <w:szCs w:val="22"/>
        </w:rPr>
        <w:t>nonmercury alternat</w:t>
      </w:r>
      <w:r w:rsidR="00695B92" w:rsidRPr="00AD476D">
        <w:rPr>
          <w:rFonts w:ascii="Times New Roman" w:hAnsi="Times New Roman"/>
          <w:szCs w:val="22"/>
        </w:rPr>
        <w:t>iv</w:t>
      </w:r>
      <w:r w:rsidR="00F053F5" w:rsidRPr="00AD476D">
        <w:rPr>
          <w:rFonts w:ascii="Times New Roman" w:hAnsi="Times New Roman"/>
          <w:szCs w:val="22"/>
        </w:rPr>
        <w:t xml:space="preserve">es to the product for which exemption is </w:t>
      </w:r>
      <w:r w:rsidR="00703AEA" w:rsidRPr="00AD476D">
        <w:rPr>
          <w:rFonts w:ascii="Times New Roman" w:hAnsi="Times New Roman"/>
          <w:szCs w:val="22"/>
        </w:rPr>
        <w:t>requested</w:t>
      </w:r>
      <w:r w:rsidR="00322B6A" w:rsidRPr="00AD476D">
        <w:rPr>
          <w:rFonts w:ascii="Times New Roman" w:hAnsi="Times New Roman"/>
          <w:szCs w:val="22"/>
        </w:rPr>
        <w:t>.</w:t>
      </w:r>
    </w:p>
    <w:p w14:paraId="3777BCD4" w14:textId="77777777" w:rsidR="00E17508" w:rsidRPr="00AD476D" w:rsidRDefault="00322B6A" w:rsidP="00322B6A">
      <w:pPr>
        <w:pStyle w:val="RulesSub-section"/>
        <w:spacing w:after="200"/>
        <w:ind w:left="1080"/>
        <w:jc w:val="left"/>
        <w:rPr>
          <w:rFonts w:ascii="Times New Roman" w:hAnsi="Times New Roman"/>
          <w:szCs w:val="22"/>
        </w:rPr>
      </w:pPr>
      <w:r w:rsidRPr="00AD476D">
        <w:rPr>
          <w:rFonts w:ascii="Times New Roman" w:hAnsi="Times New Roman"/>
          <w:szCs w:val="22"/>
        </w:rPr>
        <w:t>(2)</w:t>
      </w:r>
      <w:r w:rsidRPr="00AD476D">
        <w:rPr>
          <w:rFonts w:ascii="Times New Roman" w:hAnsi="Times New Roman"/>
          <w:szCs w:val="22"/>
        </w:rPr>
        <w:tab/>
        <w:t>Submissions.</w:t>
      </w:r>
      <w:r w:rsidR="002172EA" w:rsidRPr="00AD476D">
        <w:rPr>
          <w:rFonts w:ascii="Times New Roman" w:hAnsi="Times New Roman"/>
          <w:szCs w:val="22"/>
        </w:rPr>
        <w:t xml:space="preserve"> </w:t>
      </w:r>
      <w:r w:rsidR="00E17508" w:rsidRPr="00AD476D">
        <w:rPr>
          <w:rFonts w:ascii="Times New Roman" w:hAnsi="Times New Roman"/>
          <w:szCs w:val="22"/>
        </w:rPr>
        <w:t>An applicant seeking exemption on the basis that the mercury</w:t>
      </w:r>
      <w:r w:rsidR="00194EA1" w:rsidRPr="00AD476D">
        <w:rPr>
          <w:rFonts w:ascii="Times New Roman" w:hAnsi="Times New Roman"/>
          <w:szCs w:val="22"/>
        </w:rPr>
        <w:t>-</w:t>
      </w:r>
      <w:r w:rsidR="00E17508" w:rsidRPr="00AD476D">
        <w:rPr>
          <w:rFonts w:ascii="Times New Roman" w:hAnsi="Times New Roman"/>
          <w:szCs w:val="22"/>
        </w:rPr>
        <w:t>added product is needed for an advanced technology product must submit the following information:</w:t>
      </w:r>
    </w:p>
    <w:p w14:paraId="0793E22B" w14:textId="77777777" w:rsidR="002172EA" w:rsidRPr="00AD476D" w:rsidRDefault="00E17508" w:rsidP="00E17508">
      <w:pPr>
        <w:pStyle w:val="RulesSub-section"/>
        <w:spacing w:after="200"/>
        <w:ind w:left="1440"/>
        <w:jc w:val="left"/>
        <w:rPr>
          <w:rFonts w:ascii="Times New Roman" w:hAnsi="Times New Roman"/>
          <w:szCs w:val="22"/>
        </w:rPr>
      </w:pPr>
      <w:r w:rsidRPr="00AD476D">
        <w:rPr>
          <w:rFonts w:ascii="Times New Roman" w:hAnsi="Times New Roman"/>
          <w:szCs w:val="22"/>
        </w:rPr>
        <w:t>(a)</w:t>
      </w:r>
      <w:r w:rsidRPr="00AD476D">
        <w:rPr>
          <w:rFonts w:ascii="Times New Roman" w:hAnsi="Times New Roman"/>
          <w:szCs w:val="22"/>
        </w:rPr>
        <w:tab/>
        <w:t>A description of the advanced technology product</w:t>
      </w:r>
      <w:r w:rsidR="00860389" w:rsidRPr="00AD476D">
        <w:rPr>
          <w:rFonts w:ascii="Times New Roman" w:hAnsi="Times New Roman"/>
          <w:szCs w:val="22"/>
        </w:rPr>
        <w:t xml:space="preserve">, the applications in which it is </w:t>
      </w:r>
      <w:proofErr w:type="gramStart"/>
      <w:r w:rsidR="00860389" w:rsidRPr="00AD476D">
        <w:rPr>
          <w:rFonts w:ascii="Times New Roman" w:hAnsi="Times New Roman"/>
          <w:szCs w:val="22"/>
        </w:rPr>
        <w:t>used</w:t>
      </w:r>
      <w:proofErr w:type="gramEnd"/>
      <w:r w:rsidR="00860389" w:rsidRPr="00AD476D">
        <w:rPr>
          <w:rFonts w:ascii="Times New Roman" w:hAnsi="Times New Roman"/>
          <w:szCs w:val="22"/>
        </w:rPr>
        <w:t xml:space="preserve"> and the number of units expected to </w:t>
      </w:r>
      <w:r w:rsidR="004A0B18" w:rsidRPr="00AD476D">
        <w:rPr>
          <w:rFonts w:ascii="Times New Roman" w:hAnsi="Times New Roman"/>
          <w:szCs w:val="22"/>
        </w:rPr>
        <w:t xml:space="preserve">be </w:t>
      </w:r>
      <w:r w:rsidR="00860389" w:rsidRPr="00AD476D">
        <w:rPr>
          <w:rFonts w:ascii="Times New Roman" w:hAnsi="Times New Roman"/>
          <w:szCs w:val="22"/>
        </w:rPr>
        <w:t>sold if the exemption is granted</w:t>
      </w:r>
      <w:r w:rsidRPr="00AD476D">
        <w:rPr>
          <w:rFonts w:ascii="Times New Roman" w:hAnsi="Times New Roman"/>
          <w:szCs w:val="22"/>
        </w:rPr>
        <w:t>;</w:t>
      </w:r>
    </w:p>
    <w:p w14:paraId="4F58343B" w14:textId="77777777" w:rsidR="0076618F" w:rsidRPr="00AD476D" w:rsidRDefault="00E17508" w:rsidP="00E17508">
      <w:pPr>
        <w:pStyle w:val="RulesSub-section"/>
        <w:spacing w:after="200"/>
        <w:ind w:left="1440"/>
        <w:jc w:val="left"/>
        <w:rPr>
          <w:rFonts w:ascii="Times New Roman" w:hAnsi="Times New Roman"/>
          <w:szCs w:val="22"/>
        </w:rPr>
      </w:pPr>
      <w:r w:rsidRPr="00AD476D">
        <w:rPr>
          <w:rFonts w:ascii="Times New Roman" w:hAnsi="Times New Roman"/>
          <w:szCs w:val="22"/>
        </w:rPr>
        <w:t>(b)</w:t>
      </w:r>
      <w:r w:rsidRPr="00AD476D">
        <w:rPr>
          <w:rFonts w:ascii="Times New Roman" w:hAnsi="Times New Roman"/>
          <w:szCs w:val="22"/>
        </w:rPr>
        <w:tab/>
        <w:t>A copy of the product specifications that require the use of the mercury-added product.</w:t>
      </w:r>
    </w:p>
    <w:p w14:paraId="05D8A683" w14:textId="77777777" w:rsidR="00281CA6" w:rsidRPr="00AD476D" w:rsidRDefault="00FE40E2" w:rsidP="00CA3E61">
      <w:pPr>
        <w:pStyle w:val="RulesSub-section"/>
        <w:spacing w:after="200"/>
        <w:ind w:left="360"/>
        <w:jc w:val="left"/>
        <w:rPr>
          <w:rFonts w:ascii="Times New Roman" w:hAnsi="Times New Roman"/>
          <w:szCs w:val="22"/>
        </w:rPr>
      </w:pPr>
      <w:r w:rsidRPr="00AD476D">
        <w:rPr>
          <w:rFonts w:ascii="Times New Roman" w:hAnsi="Times New Roman"/>
          <w:b/>
          <w:szCs w:val="22"/>
        </w:rPr>
        <w:t>6.</w:t>
      </w:r>
      <w:r w:rsidRPr="00AD476D">
        <w:rPr>
          <w:rFonts w:ascii="Times New Roman" w:hAnsi="Times New Roman"/>
          <w:b/>
          <w:szCs w:val="22"/>
        </w:rPr>
        <w:tab/>
      </w:r>
      <w:r w:rsidR="00CA3E61" w:rsidRPr="00AD476D">
        <w:rPr>
          <w:rFonts w:ascii="Times New Roman" w:hAnsi="Times New Roman"/>
          <w:b/>
          <w:szCs w:val="22"/>
        </w:rPr>
        <w:t xml:space="preserve">Collection </w:t>
      </w:r>
      <w:r w:rsidRPr="00AD476D">
        <w:rPr>
          <w:rFonts w:ascii="Times New Roman" w:hAnsi="Times New Roman"/>
          <w:b/>
          <w:szCs w:val="22"/>
        </w:rPr>
        <w:t>of exempted products.</w:t>
      </w:r>
      <w:r w:rsidR="002172EA" w:rsidRPr="00AD476D">
        <w:rPr>
          <w:rFonts w:ascii="Times New Roman" w:hAnsi="Times New Roman"/>
          <w:b/>
          <w:szCs w:val="22"/>
        </w:rPr>
        <w:t xml:space="preserve"> </w:t>
      </w:r>
      <w:r w:rsidR="00805698" w:rsidRPr="00AD476D">
        <w:rPr>
          <w:rFonts w:ascii="Times New Roman" w:hAnsi="Times New Roman"/>
          <w:szCs w:val="22"/>
        </w:rPr>
        <w:t>Except in the case of an advanced technology product, t</w:t>
      </w:r>
      <w:r w:rsidRPr="00AD476D">
        <w:rPr>
          <w:rFonts w:ascii="Times New Roman" w:eastAsia="MS Mincho" w:hAnsi="Times New Roman"/>
          <w:bCs/>
          <w:szCs w:val="22"/>
        </w:rPr>
        <w:t xml:space="preserve">he commissioner may not grant an exemption unless the applicant also demonstrates that </w:t>
      </w:r>
      <w:r w:rsidRPr="00AD476D">
        <w:rPr>
          <w:rFonts w:ascii="Times New Roman" w:hAnsi="Times New Roman"/>
          <w:szCs w:val="22"/>
        </w:rPr>
        <w:t>a system exists for the proper collection, transportation and processing of the mercury-added product at the end of its life, i.e., when the user is done with it</w:t>
      </w:r>
      <w:r w:rsidR="00D87FE5" w:rsidRPr="00AD476D">
        <w:rPr>
          <w:rFonts w:ascii="Times New Roman" w:hAnsi="Times New Roman"/>
          <w:szCs w:val="22"/>
        </w:rPr>
        <w:t>.</w:t>
      </w:r>
      <w:r w:rsidR="002172EA" w:rsidRPr="00AD476D">
        <w:rPr>
          <w:rFonts w:ascii="Times New Roman" w:hAnsi="Times New Roman"/>
          <w:szCs w:val="22"/>
        </w:rPr>
        <w:t xml:space="preserve"> </w:t>
      </w:r>
      <w:r w:rsidRPr="00AD476D">
        <w:rPr>
          <w:rFonts w:ascii="Times New Roman" w:hAnsi="Times New Roman"/>
          <w:szCs w:val="22"/>
        </w:rPr>
        <w:t xml:space="preserve">This section describes the scope of the commissioner's review </w:t>
      </w:r>
      <w:r w:rsidRPr="00AD476D">
        <w:rPr>
          <w:rFonts w:ascii="Times New Roman" w:hAnsi="Times New Roman"/>
          <w:szCs w:val="22"/>
        </w:rPr>
        <w:lastRenderedPageBreak/>
        <w:t xml:space="preserve">in determining whether an applicant has </w:t>
      </w:r>
      <w:r w:rsidR="00D87FE5" w:rsidRPr="00AD476D">
        <w:rPr>
          <w:rFonts w:ascii="Times New Roman" w:hAnsi="Times New Roman"/>
          <w:szCs w:val="22"/>
        </w:rPr>
        <w:t xml:space="preserve">satisfied this additional prerequisite for exemption and </w:t>
      </w:r>
      <w:r w:rsidRPr="00AD476D">
        <w:rPr>
          <w:rFonts w:ascii="Times New Roman" w:hAnsi="Times New Roman"/>
          <w:szCs w:val="22"/>
        </w:rPr>
        <w:t>lists</w:t>
      </w:r>
      <w:r w:rsidR="00D87FE5" w:rsidRPr="00AD476D">
        <w:rPr>
          <w:rFonts w:ascii="Times New Roman" w:hAnsi="Times New Roman"/>
          <w:szCs w:val="22"/>
        </w:rPr>
        <w:t xml:space="preserve"> </w:t>
      </w:r>
      <w:r w:rsidRPr="00AD476D">
        <w:rPr>
          <w:rFonts w:ascii="Times New Roman" w:hAnsi="Times New Roman"/>
          <w:szCs w:val="22"/>
        </w:rPr>
        <w:t>the submissions required of applicants.</w:t>
      </w:r>
    </w:p>
    <w:p w14:paraId="6378925B" w14:textId="77777777" w:rsidR="005D4814" w:rsidRPr="00AD476D" w:rsidRDefault="00CA3E61" w:rsidP="00F22791">
      <w:pPr>
        <w:pStyle w:val="RulesSub-section"/>
        <w:spacing w:after="200"/>
        <w:jc w:val="left"/>
        <w:rPr>
          <w:rFonts w:ascii="Times New Roman" w:hAnsi="Times New Roman"/>
          <w:szCs w:val="22"/>
        </w:rPr>
      </w:pPr>
      <w:r w:rsidRPr="00AD476D">
        <w:rPr>
          <w:rFonts w:ascii="Times New Roman" w:hAnsi="Times New Roman"/>
          <w:b/>
          <w:szCs w:val="22"/>
        </w:rPr>
        <w:t>A.</w:t>
      </w:r>
      <w:r w:rsidRPr="00AD476D">
        <w:rPr>
          <w:rFonts w:ascii="Times New Roman" w:hAnsi="Times New Roman"/>
          <w:b/>
          <w:szCs w:val="22"/>
        </w:rPr>
        <w:tab/>
        <w:t>Scope of review.</w:t>
      </w:r>
      <w:r w:rsidR="002172EA" w:rsidRPr="00AD476D">
        <w:rPr>
          <w:rFonts w:ascii="Times New Roman" w:hAnsi="Times New Roman"/>
          <w:szCs w:val="22"/>
        </w:rPr>
        <w:t xml:space="preserve"> </w:t>
      </w:r>
      <w:r w:rsidR="00281CA6" w:rsidRPr="00AD476D">
        <w:rPr>
          <w:rFonts w:ascii="Times New Roman" w:hAnsi="Times New Roman"/>
          <w:szCs w:val="22"/>
        </w:rPr>
        <w:t xml:space="preserve">In determining whether </w:t>
      </w:r>
      <w:r w:rsidR="00203019" w:rsidRPr="00AD476D">
        <w:rPr>
          <w:rFonts w:ascii="Times New Roman" w:hAnsi="Times New Roman"/>
          <w:szCs w:val="22"/>
        </w:rPr>
        <w:t xml:space="preserve">a system exists for the proper collection, transportation and processing of the device at the end of its life, the commissioner </w:t>
      </w:r>
      <w:r w:rsidR="00B4116D" w:rsidRPr="00AD476D">
        <w:rPr>
          <w:rFonts w:ascii="Times New Roman" w:hAnsi="Times New Roman"/>
          <w:szCs w:val="22"/>
        </w:rPr>
        <w:t>shall</w:t>
      </w:r>
      <w:r w:rsidR="00281CA6" w:rsidRPr="00AD476D">
        <w:rPr>
          <w:rFonts w:ascii="Times New Roman" w:hAnsi="Times New Roman"/>
          <w:szCs w:val="22"/>
        </w:rPr>
        <w:t xml:space="preserve"> consider</w:t>
      </w:r>
      <w:r w:rsidR="005D4814" w:rsidRPr="00AD476D">
        <w:rPr>
          <w:rFonts w:ascii="Times New Roman" w:hAnsi="Times New Roman"/>
          <w:szCs w:val="22"/>
        </w:rPr>
        <w:t>:</w:t>
      </w:r>
    </w:p>
    <w:p w14:paraId="239391B0" w14:textId="77777777" w:rsidR="005D4814" w:rsidRPr="00AD476D" w:rsidRDefault="005D4814" w:rsidP="005D4814">
      <w:pPr>
        <w:pStyle w:val="RulesSub-section"/>
        <w:spacing w:after="200"/>
        <w:ind w:left="1080"/>
        <w:jc w:val="left"/>
        <w:rPr>
          <w:rFonts w:ascii="Times New Roman" w:hAnsi="Times New Roman"/>
          <w:szCs w:val="22"/>
        </w:rPr>
      </w:pPr>
      <w:r w:rsidRPr="00AD476D">
        <w:rPr>
          <w:rFonts w:ascii="Times New Roman" w:hAnsi="Times New Roman"/>
          <w:szCs w:val="22"/>
        </w:rPr>
        <w:t>(1)</w:t>
      </w:r>
      <w:r w:rsidRPr="00AD476D">
        <w:rPr>
          <w:rFonts w:ascii="Times New Roman" w:hAnsi="Times New Roman"/>
          <w:szCs w:val="22"/>
        </w:rPr>
        <w:tab/>
        <w:t>The convenience of the system to users of the device;</w:t>
      </w:r>
    </w:p>
    <w:p w14:paraId="6F48E49A" w14:textId="77777777" w:rsidR="005D4814" w:rsidRPr="00AD476D" w:rsidRDefault="005D4814" w:rsidP="005D4814">
      <w:pPr>
        <w:pStyle w:val="RulesSub-section"/>
        <w:spacing w:after="200"/>
        <w:ind w:left="1080"/>
        <w:jc w:val="left"/>
        <w:rPr>
          <w:rFonts w:ascii="Times New Roman" w:hAnsi="Times New Roman"/>
          <w:szCs w:val="22"/>
        </w:rPr>
      </w:pPr>
      <w:r w:rsidRPr="00AD476D">
        <w:rPr>
          <w:rFonts w:ascii="Times New Roman" w:hAnsi="Times New Roman"/>
          <w:szCs w:val="22"/>
        </w:rPr>
        <w:t>(2)</w:t>
      </w:r>
      <w:r w:rsidRPr="00AD476D">
        <w:rPr>
          <w:rFonts w:ascii="Times New Roman" w:hAnsi="Times New Roman"/>
          <w:szCs w:val="22"/>
        </w:rPr>
        <w:tab/>
        <w:t xml:space="preserve">The </w:t>
      </w:r>
      <w:proofErr w:type="gramStart"/>
      <w:r w:rsidRPr="00AD476D">
        <w:rPr>
          <w:rFonts w:ascii="Times New Roman" w:hAnsi="Times New Roman"/>
          <w:szCs w:val="22"/>
        </w:rPr>
        <w:t>manner in which</w:t>
      </w:r>
      <w:proofErr w:type="gramEnd"/>
      <w:r w:rsidRPr="00AD476D">
        <w:rPr>
          <w:rFonts w:ascii="Times New Roman" w:hAnsi="Times New Roman"/>
          <w:szCs w:val="22"/>
        </w:rPr>
        <w:t xml:space="preserve"> the system is financed;</w:t>
      </w:r>
    </w:p>
    <w:p w14:paraId="5A76D5B7" w14:textId="77777777" w:rsidR="005D4814" w:rsidRPr="00AD476D" w:rsidRDefault="005D4814" w:rsidP="005D4814">
      <w:pPr>
        <w:pStyle w:val="RulesSub-section"/>
        <w:spacing w:after="200"/>
        <w:ind w:left="1080"/>
        <w:jc w:val="left"/>
        <w:rPr>
          <w:rFonts w:ascii="Times New Roman" w:hAnsi="Times New Roman"/>
          <w:szCs w:val="22"/>
        </w:rPr>
      </w:pPr>
      <w:r w:rsidRPr="00AD476D">
        <w:rPr>
          <w:rFonts w:ascii="Times New Roman" w:hAnsi="Times New Roman"/>
          <w:szCs w:val="22"/>
        </w:rPr>
        <w:t>(3)</w:t>
      </w:r>
      <w:r w:rsidRPr="00AD476D">
        <w:rPr>
          <w:rFonts w:ascii="Times New Roman" w:hAnsi="Times New Roman"/>
          <w:szCs w:val="22"/>
        </w:rPr>
        <w:tab/>
        <w:t>The effectiveness of the system in capturing the targeted devices; and</w:t>
      </w:r>
    </w:p>
    <w:p w14:paraId="1BF1AB5E" w14:textId="77777777" w:rsidR="00CA3E61" w:rsidRPr="00AD476D" w:rsidRDefault="005D4814" w:rsidP="005D4814">
      <w:pPr>
        <w:pStyle w:val="RulesSub-section"/>
        <w:spacing w:after="200"/>
        <w:ind w:left="1080"/>
        <w:jc w:val="left"/>
        <w:rPr>
          <w:rFonts w:ascii="Times New Roman" w:hAnsi="Times New Roman"/>
          <w:szCs w:val="22"/>
        </w:rPr>
      </w:pPr>
      <w:r w:rsidRPr="00AD476D">
        <w:rPr>
          <w:rFonts w:ascii="Times New Roman" w:hAnsi="Times New Roman"/>
          <w:szCs w:val="22"/>
        </w:rPr>
        <w:t>(4)</w:t>
      </w:r>
      <w:r w:rsidRPr="00AD476D">
        <w:rPr>
          <w:rFonts w:ascii="Times New Roman" w:hAnsi="Times New Roman"/>
          <w:szCs w:val="22"/>
        </w:rPr>
        <w:tab/>
        <w:t xml:space="preserve">Any other </w:t>
      </w:r>
      <w:r w:rsidR="00F22791" w:rsidRPr="00AD476D">
        <w:rPr>
          <w:rFonts w:ascii="Times New Roman" w:hAnsi="Times New Roman"/>
          <w:szCs w:val="22"/>
        </w:rPr>
        <w:t>information</w:t>
      </w:r>
      <w:r w:rsidR="00281CA6" w:rsidRPr="00AD476D">
        <w:rPr>
          <w:rFonts w:ascii="Times New Roman" w:hAnsi="Times New Roman"/>
          <w:szCs w:val="22"/>
        </w:rPr>
        <w:t xml:space="preserve"> </w:t>
      </w:r>
      <w:r w:rsidR="00DA4AA6" w:rsidRPr="00AD476D">
        <w:rPr>
          <w:rFonts w:ascii="Times New Roman" w:hAnsi="Times New Roman"/>
          <w:szCs w:val="22"/>
        </w:rPr>
        <w:t xml:space="preserve">bearing on </w:t>
      </w:r>
      <w:r w:rsidR="00203019" w:rsidRPr="00AD476D">
        <w:rPr>
          <w:rFonts w:ascii="Times New Roman" w:hAnsi="Times New Roman"/>
          <w:szCs w:val="22"/>
        </w:rPr>
        <w:t>the steps that have been or will be taken to ensure that the mercury in the device is properly handled when the device is taken out service</w:t>
      </w:r>
      <w:r w:rsidR="00E409E5" w:rsidRPr="00AD476D">
        <w:rPr>
          <w:rFonts w:ascii="Times New Roman" w:hAnsi="Times New Roman"/>
          <w:szCs w:val="22"/>
        </w:rPr>
        <w:t>.</w:t>
      </w:r>
    </w:p>
    <w:p w14:paraId="2147FF7B" w14:textId="77777777" w:rsidR="00D1106A" w:rsidRPr="00AD476D" w:rsidRDefault="00CA3E61" w:rsidP="00D1106A">
      <w:pPr>
        <w:pStyle w:val="RulesSub-section"/>
        <w:spacing w:after="200"/>
        <w:jc w:val="left"/>
        <w:rPr>
          <w:rFonts w:ascii="Times New Roman" w:hAnsi="Times New Roman"/>
          <w:szCs w:val="22"/>
        </w:rPr>
      </w:pPr>
      <w:r w:rsidRPr="00AD476D">
        <w:rPr>
          <w:rFonts w:ascii="Times New Roman" w:hAnsi="Times New Roman"/>
          <w:b/>
          <w:szCs w:val="22"/>
        </w:rPr>
        <w:t>B.</w:t>
      </w:r>
      <w:r w:rsidRPr="00AD476D">
        <w:rPr>
          <w:rFonts w:ascii="Times New Roman" w:hAnsi="Times New Roman"/>
          <w:b/>
          <w:szCs w:val="22"/>
        </w:rPr>
        <w:tab/>
        <w:t>Submissions.</w:t>
      </w:r>
      <w:r w:rsidR="002172EA" w:rsidRPr="00AD476D">
        <w:rPr>
          <w:rFonts w:ascii="Times New Roman" w:hAnsi="Times New Roman"/>
          <w:szCs w:val="22"/>
        </w:rPr>
        <w:t xml:space="preserve"> </w:t>
      </w:r>
      <w:r w:rsidR="003920A5" w:rsidRPr="00AD476D">
        <w:rPr>
          <w:rFonts w:ascii="Times New Roman" w:hAnsi="Times New Roman"/>
          <w:szCs w:val="22"/>
        </w:rPr>
        <w:t>A</w:t>
      </w:r>
      <w:r w:rsidR="000A7C95" w:rsidRPr="00AD476D">
        <w:rPr>
          <w:rFonts w:ascii="Times New Roman" w:hAnsi="Times New Roman"/>
          <w:szCs w:val="22"/>
        </w:rPr>
        <w:t>n a</w:t>
      </w:r>
      <w:r w:rsidR="003920A5" w:rsidRPr="00AD476D">
        <w:rPr>
          <w:rFonts w:ascii="Times New Roman" w:hAnsi="Times New Roman"/>
          <w:szCs w:val="22"/>
        </w:rPr>
        <w:t>pplica</w:t>
      </w:r>
      <w:r w:rsidR="000A7C95" w:rsidRPr="00AD476D">
        <w:rPr>
          <w:rFonts w:ascii="Times New Roman" w:hAnsi="Times New Roman"/>
          <w:szCs w:val="22"/>
        </w:rPr>
        <w:t xml:space="preserve">nt seeking </w:t>
      </w:r>
      <w:r w:rsidR="0015758B" w:rsidRPr="00AD476D">
        <w:rPr>
          <w:rFonts w:ascii="Times New Roman" w:hAnsi="Times New Roman"/>
          <w:szCs w:val="22"/>
        </w:rPr>
        <w:t xml:space="preserve">exemption for the reasons stated in subsections </w:t>
      </w:r>
      <w:r w:rsidR="00AA563C" w:rsidRPr="00AD476D">
        <w:rPr>
          <w:rFonts w:ascii="Times New Roman" w:hAnsi="Times New Roman"/>
          <w:szCs w:val="22"/>
        </w:rPr>
        <w:t>4</w:t>
      </w:r>
      <w:r w:rsidR="0015758B" w:rsidRPr="00AD476D">
        <w:rPr>
          <w:rFonts w:ascii="Times New Roman" w:hAnsi="Times New Roman"/>
          <w:szCs w:val="22"/>
        </w:rPr>
        <w:t xml:space="preserve">(A). 4(B) and 4(C) must submit </w:t>
      </w:r>
      <w:r w:rsidR="00F22791" w:rsidRPr="00AD476D">
        <w:rPr>
          <w:rFonts w:ascii="Times New Roman" w:hAnsi="Times New Roman"/>
          <w:szCs w:val="22"/>
        </w:rPr>
        <w:t xml:space="preserve">information </w:t>
      </w:r>
      <w:r w:rsidR="003920A5" w:rsidRPr="00AD476D">
        <w:rPr>
          <w:rFonts w:ascii="Times New Roman" w:hAnsi="Times New Roman"/>
          <w:szCs w:val="22"/>
        </w:rPr>
        <w:t xml:space="preserve">affirmatively demonstrating that </w:t>
      </w:r>
      <w:r w:rsidR="004F5FD4" w:rsidRPr="00AD476D">
        <w:rPr>
          <w:rFonts w:ascii="Times New Roman" w:hAnsi="Times New Roman"/>
          <w:szCs w:val="22"/>
        </w:rPr>
        <w:t xml:space="preserve">a </w:t>
      </w:r>
      <w:r w:rsidR="004A0001" w:rsidRPr="00AD476D">
        <w:rPr>
          <w:rFonts w:ascii="Times New Roman" w:hAnsi="Times New Roman"/>
          <w:szCs w:val="22"/>
        </w:rPr>
        <w:t xml:space="preserve">system exists to </w:t>
      </w:r>
      <w:r w:rsidR="0015758B" w:rsidRPr="00AD476D">
        <w:rPr>
          <w:rFonts w:ascii="Times New Roman" w:hAnsi="Times New Roman"/>
          <w:szCs w:val="22"/>
        </w:rPr>
        <w:t xml:space="preserve">properly </w:t>
      </w:r>
      <w:r w:rsidR="004F5FD4" w:rsidRPr="00AD476D">
        <w:rPr>
          <w:rFonts w:ascii="Times New Roman" w:hAnsi="Times New Roman"/>
          <w:szCs w:val="22"/>
        </w:rPr>
        <w:t>handle</w:t>
      </w:r>
      <w:r w:rsidR="003920A5" w:rsidRPr="00AD476D">
        <w:rPr>
          <w:rFonts w:ascii="Times New Roman" w:hAnsi="Times New Roman"/>
          <w:szCs w:val="22"/>
        </w:rPr>
        <w:t xml:space="preserve"> </w:t>
      </w:r>
      <w:r w:rsidR="004F5FD4" w:rsidRPr="00AD476D">
        <w:rPr>
          <w:rFonts w:ascii="Times New Roman" w:hAnsi="Times New Roman"/>
          <w:szCs w:val="22"/>
        </w:rPr>
        <w:t xml:space="preserve">the mercury-added product </w:t>
      </w:r>
      <w:r w:rsidR="0015758B" w:rsidRPr="00AD476D">
        <w:rPr>
          <w:rFonts w:ascii="Times New Roman" w:hAnsi="Times New Roman"/>
          <w:szCs w:val="22"/>
        </w:rPr>
        <w:t>at its end of life</w:t>
      </w:r>
      <w:r w:rsidR="00B4116D" w:rsidRPr="00AD476D">
        <w:rPr>
          <w:rFonts w:ascii="Times New Roman" w:hAnsi="Times New Roman"/>
          <w:szCs w:val="22"/>
        </w:rPr>
        <w:t>.</w:t>
      </w:r>
      <w:r w:rsidR="002172EA" w:rsidRPr="00AD476D">
        <w:rPr>
          <w:rFonts w:ascii="Times New Roman" w:hAnsi="Times New Roman"/>
          <w:szCs w:val="22"/>
        </w:rPr>
        <w:t xml:space="preserve"> </w:t>
      </w:r>
      <w:r w:rsidR="00B4116D" w:rsidRPr="00AD476D">
        <w:rPr>
          <w:rFonts w:ascii="Times New Roman" w:hAnsi="Times New Roman"/>
          <w:szCs w:val="22"/>
        </w:rPr>
        <w:t>Th</w:t>
      </w:r>
      <w:r w:rsidR="0015758B" w:rsidRPr="00AD476D">
        <w:rPr>
          <w:rFonts w:ascii="Times New Roman" w:hAnsi="Times New Roman"/>
          <w:szCs w:val="22"/>
        </w:rPr>
        <w:t>e</w:t>
      </w:r>
      <w:r w:rsidR="00B4116D" w:rsidRPr="00AD476D">
        <w:rPr>
          <w:rFonts w:ascii="Times New Roman" w:hAnsi="Times New Roman"/>
          <w:szCs w:val="22"/>
        </w:rPr>
        <w:t xml:space="preserve"> </w:t>
      </w:r>
      <w:r w:rsidR="0015758B" w:rsidRPr="00AD476D">
        <w:rPr>
          <w:rFonts w:ascii="Times New Roman" w:hAnsi="Times New Roman"/>
          <w:szCs w:val="22"/>
        </w:rPr>
        <w:t xml:space="preserve">submissions </w:t>
      </w:r>
      <w:r w:rsidR="00F22791" w:rsidRPr="00AD476D">
        <w:rPr>
          <w:rFonts w:ascii="Times New Roman" w:hAnsi="Times New Roman"/>
          <w:szCs w:val="22"/>
        </w:rPr>
        <w:t>must include</w:t>
      </w:r>
      <w:r w:rsidR="00D1106A" w:rsidRPr="00AD476D">
        <w:rPr>
          <w:rFonts w:ascii="Times New Roman" w:hAnsi="Times New Roman"/>
          <w:szCs w:val="22"/>
        </w:rPr>
        <w:t>:</w:t>
      </w:r>
    </w:p>
    <w:p w14:paraId="6220CC5A" w14:textId="77777777" w:rsidR="00D1106A" w:rsidRPr="00AD476D" w:rsidRDefault="00D1106A" w:rsidP="00DA4AA6">
      <w:pPr>
        <w:pStyle w:val="RulesSub-section"/>
        <w:spacing w:after="200"/>
        <w:ind w:left="1080"/>
        <w:jc w:val="left"/>
        <w:rPr>
          <w:rFonts w:ascii="Times New Roman" w:hAnsi="Times New Roman"/>
          <w:szCs w:val="22"/>
        </w:rPr>
      </w:pPr>
      <w:r w:rsidRPr="00AD476D">
        <w:rPr>
          <w:rFonts w:ascii="Times New Roman" w:hAnsi="Times New Roman"/>
          <w:szCs w:val="22"/>
        </w:rPr>
        <w:t>(1)</w:t>
      </w:r>
      <w:r w:rsidRPr="00AD476D">
        <w:rPr>
          <w:rFonts w:ascii="Times New Roman" w:hAnsi="Times New Roman"/>
          <w:szCs w:val="22"/>
        </w:rPr>
        <w:tab/>
        <w:t>A description of the system, including who operates it</w:t>
      </w:r>
      <w:r w:rsidR="004A0001" w:rsidRPr="00AD476D">
        <w:rPr>
          <w:rFonts w:ascii="Times New Roman" w:hAnsi="Times New Roman"/>
          <w:szCs w:val="22"/>
        </w:rPr>
        <w:t xml:space="preserve">, </w:t>
      </w:r>
      <w:r w:rsidRPr="00AD476D">
        <w:rPr>
          <w:rFonts w:ascii="Times New Roman" w:hAnsi="Times New Roman"/>
          <w:szCs w:val="22"/>
        </w:rPr>
        <w:t>how it is funded</w:t>
      </w:r>
      <w:r w:rsidR="004A0001" w:rsidRPr="00AD476D">
        <w:rPr>
          <w:rFonts w:ascii="Times New Roman" w:hAnsi="Times New Roman"/>
          <w:szCs w:val="22"/>
        </w:rPr>
        <w:t xml:space="preserve"> and </w:t>
      </w:r>
      <w:r w:rsidR="00DA4AA6" w:rsidRPr="00AD476D">
        <w:rPr>
          <w:rFonts w:ascii="Times New Roman" w:hAnsi="Times New Roman"/>
          <w:szCs w:val="22"/>
        </w:rPr>
        <w:t>the amount of any user fee if applicable</w:t>
      </w:r>
      <w:r w:rsidRPr="00AD476D">
        <w:rPr>
          <w:rFonts w:ascii="Times New Roman" w:hAnsi="Times New Roman"/>
          <w:szCs w:val="22"/>
        </w:rPr>
        <w:t>;</w:t>
      </w:r>
    </w:p>
    <w:p w14:paraId="1F4C7B27" w14:textId="77777777" w:rsidR="002172EA" w:rsidRPr="00AD476D" w:rsidRDefault="00D1106A" w:rsidP="00DA4AA6">
      <w:pPr>
        <w:pStyle w:val="RulesSub-section"/>
        <w:spacing w:after="200"/>
        <w:ind w:left="1080"/>
        <w:jc w:val="left"/>
        <w:rPr>
          <w:rFonts w:ascii="Times New Roman" w:hAnsi="Times New Roman"/>
          <w:szCs w:val="22"/>
        </w:rPr>
      </w:pPr>
      <w:r w:rsidRPr="00AD476D">
        <w:rPr>
          <w:rFonts w:ascii="Times New Roman" w:hAnsi="Times New Roman"/>
          <w:szCs w:val="22"/>
        </w:rPr>
        <w:t>(2)</w:t>
      </w:r>
      <w:r w:rsidRPr="00AD476D">
        <w:rPr>
          <w:rFonts w:ascii="Times New Roman" w:hAnsi="Times New Roman"/>
          <w:szCs w:val="22"/>
        </w:rPr>
        <w:tab/>
        <w:t xml:space="preserve">The </w:t>
      </w:r>
      <w:r w:rsidR="004A0001" w:rsidRPr="00AD476D">
        <w:rPr>
          <w:rFonts w:ascii="Times New Roman" w:hAnsi="Times New Roman"/>
          <w:szCs w:val="22"/>
        </w:rPr>
        <w:t>steps that that will be taken to make use</w:t>
      </w:r>
      <w:r w:rsidR="00DA4AA6" w:rsidRPr="00AD476D">
        <w:rPr>
          <w:rFonts w:ascii="Times New Roman" w:hAnsi="Times New Roman"/>
          <w:szCs w:val="22"/>
        </w:rPr>
        <w:t xml:space="preserve">rs of the </w:t>
      </w:r>
      <w:r w:rsidR="0015758B" w:rsidRPr="00AD476D">
        <w:rPr>
          <w:rFonts w:ascii="Times New Roman" w:hAnsi="Times New Roman"/>
          <w:szCs w:val="22"/>
        </w:rPr>
        <w:t xml:space="preserve">mercury-added product </w:t>
      </w:r>
      <w:r w:rsidR="004A0001" w:rsidRPr="00AD476D">
        <w:rPr>
          <w:rFonts w:ascii="Times New Roman" w:hAnsi="Times New Roman"/>
          <w:szCs w:val="22"/>
        </w:rPr>
        <w:t>aware of the collection</w:t>
      </w:r>
      <w:r w:rsidR="00DA4AA6" w:rsidRPr="00AD476D">
        <w:rPr>
          <w:rFonts w:ascii="Times New Roman" w:hAnsi="Times New Roman"/>
          <w:szCs w:val="22"/>
        </w:rPr>
        <w:t xml:space="preserve"> system</w:t>
      </w:r>
      <w:r w:rsidR="0015758B" w:rsidRPr="00AD476D">
        <w:rPr>
          <w:rFonts w:ascii="Times New Roman" w:hAnsi="Times New Roman"/>
          <w:szCs w:val="22"/>
        </w:rPr>
        <w:t xml:space="preserve"> and how to use it</w:t>
      </w:r>
      <w:r w:rsidR="00DA4AA6" w:rsidRPr="00AD476D">
        <w:rPr>
          <w:rFonts w:ascii="Times New Roman" w:hAnsi="Times New Roman"/>
          <w:szCs w:val="22"/>
        </w:rPr>
        <w:t>;</w:t>
      </w:r>
    </w:p>
    <w:p w14:paraId="541D5491" w14:textId="77777777" w:rsidR="00DA4AA6" w:rsidRPr="00AD476D" w:rsidRDefault="00DA4AA6" w:rsidP="00DA4AA6">
      <w:pPr>
        <w:pStyle w:val="RulesSub-section"/>
        <w:spacing w:after="200"/>
        <w:ind w:left="1080"/>
        <w:jc w:val="left"/>
        <w:rPr>
          <w:rFonts w:ascii="Times New Roman" w:hAnsi="Times New Roman"/>
          <w:szCs w:val="22"/>
        </w:rPr>
      </w:pPr>
      <w:r w:rsidRPr="00AD476D">
        <w:rPr>
          <w:rFonts w:ascii="Times New Roman" w:hAnsi="Times New Roman"/>
          <w:szCs w:val="22"/>
        </w:rPr>
        <w:t>(3)</w:t>
      </w:r>
      <w:r w:rsidRPr="00AD476D">
        <w:rPr>
          <w:rFonts w:ascii="Times New Roman" w:hAnsi="Times New Roman"/>
          <w:szCs w:val="22"/>
        </w:rPr>
        <w:tab/>
        <w:t xml:space="preserve">The number of </w:t>
      </w:r>
      <w:r w:rsidR="00AA563C" w:rsidRPr="00AD476D">
        <w:rPr>
          <w:rFonts w:ascii="Times New Roman" w:hAnsi="Times New Roman"/>
          <w:szCs w:val="22"/>
        </w:rPr>
        <w:t>product units</w:t>
      </w:r>
      <w:r w:rsidRPr="00AD476D">
        <w:rPr>
          <w:rFonts w:ascii="Times New Roman" w:hAnsi="Times New Roman"/>
          <w:szCs w:val="22"/>
        </w:rPr>
        <w:t xml:space="preserve"> captured by the system if it currently is in operation;</w:t>
      </w:r>
    </w:p>
    <w:p w14:paraId="044230DF" w14:textId="77777777" w:rsidR="00AA563C" w:rsidRPr="00AD476D" w:rsidRDefault="00DA4AA6" w:rsidP="00AA563C">
      <w:pPr>
        <w:pStyle w:val="RulesSub-section"/>
        <w:spacing w:after="200"/>
        <w:ind w:left="1080"/>
        <w:jc w:val="left"/>
        <w:rPr>
          <w:rFonts w:ascii="Times New Roman" w:hAnsi="Times New Roman"/>
          <w:szCs w:val="22"/>
        </w:rPr>
      </w:pPr>
      <w:r w:rsidRPr="00AD476D">
        <w:rPr>
          <w:rFonts w:ascii="Times New Roman" w:hAnsi="Times New Roman"/>
          <w:szCs w:val="22"/>
        </w:rPr>
        <w:t>(4)</w:t>
      </w:r>
      <w:r w:rsidRPr="00AD476D">
        <w:rPr>
          <w:rFonts w:ascii="Times New Roman" w:hAnsi="Times New Roman"/>
          <w:szCs w:val="22"/>
        </w:rPr>
        <w:tab/>
        <w:t xml:space="preserve">The estimated number of </w:t>
      </w:r>
      <w:r w:rsidR="004A0001" w:rsidRPr="00AD476D">
        <w:rPr>
          <w:rFonts w:ascii="Times New Roman" w:hAnsi="Times New Roman"/>
          <w:szCs w:val="22"/>
        </w:rPr>
        <w:t>product units</w:t>
      </w:r>
      <w:r w:rsidRPr="00AD476D">
        <w:rPr>
          <w:rFonts w:ascii="Times New Roman" w:hAnsi="Times New Roman"/>
          <w:szCs w:val="22"/>
        </w:rPr>
        <w:t xml:space="preserve"> expected to be available for collection each year if the exemption is granted</w:t>
      </w:r>
      <w:r w:rsidR="00AA563C" w:rsidRPr="00AD476D">
        <w:rPr>
          <w:rFonts w:ascii="Times New Roman" w:hAnsi="Times New Roman"/>
          <w:szCs w:val="22"/>
        </w:rPr>
        <w:t xml:space="preserve"> and the estimated number of these </w:t>
      </w:r>
      <w:r w:rsidR="00194EA1" w:rsidRPr="00AD476D">
        <w:rPr>
          <w:rFonts w:ascii="Times New Roman" w:hAnsi="Times New Roman"/>
          <w:szCs w:val="22"/>
        </w:rPr>
        <w:t xml:space="preserve">reasonably </w:t>
      </w:r>
      <w:r w:rsidR="00AA563C" w:rsidRPr="00AD476D">
        <w:rPr>
          <w:rFonts w:ascii="Times New Roman" w:hAnsi="Times New Roman"/>
          <w:szCs w:val="22"/>
        </w:rPr>
        <w:t>expected to be captured by the collection system</w:t>
      </w:r>
      <w:r w:rsidRPr="00AD476D">
        <w:rPr>
          <w:rFonts w:ascii="Times New Roman" w:hAnsi="Times New Roman"/>
          <w:szCs w:val="22"/>
        </w:rPr>
        <w:t xml:space="preserve">; </w:t>
      </w:r>
      <w:r w:rsidR="00654D96" w:rsidRPr="00AD476D">
        <w:rPr>
          <w:rFonts w:ascii="Times New Roman" w:hAnsi="Times New Roman"/>
          <w:szCs w:val="22"/>
        </w:rPr>
        <w:t>and</w:t>
      </w:r>
    </w:p>
    <w:p w14:paraId="7A598797" w14:textId="77777777" w:rsidR="00D1106A" w:rsidRPr="00AD476D" w:rsidRDefault="00AA563C" w:rsidP="00D3371D">
      <w:pPr>
        <w:pStyle w:val="RulesSub-section"/>
        <w:spacing w:after="200"/>
        <w:ind w:left="1080"/>
        <w:jc w:val="left"/>
        <w:rPr>
          <w:rFonts w:ascii="Times New Roman" w:hAnsi="Times New Roman"/>
          <w:szCs w:val="22"/>
        </w:rPr>
      </w:pPr>
      <w:r w:rsidRPr="00AD476D">
        <w:rPr>
          <w:rFonts w:ascii="Times New Roman" w:hAnsi="Times New Roman"/>
          <w:szCs w:val="22"/>
        </w:rPr>
        <w:t>(5)</w:t>
      </w:r>
      <w:r w:rsidRPr="00AD476D">
        <w:rPr>
          <w:rFonts w:ascii="Times New Roman" w:hAnsi="Times New Roman"/>
          <w:szCs w:val="22"/>
        </w:rPr>
        <w:tab/>
        <w:t xml:space="preserve">A description of how the applicant plans to monitor </w:t>
      </w:r>
      <w:r w:rsidR="004A0001" w:rsidRPr="00AD476D">
        <w:rPr>
          <w:rFonts w:ascii="Times New Roman" w:hAnsi="Times New Roman"/>
          <w:szCs w:val="22"/>
        </w:rPr>
        <w:t>whether</w:t>
      </w:r>
      <w:r w:rsidRPr="00AD476D">
        <w:rPr>
          <w:rFonts w:ascii="Times New Roman" w:hAnsi="Times New Roman"/>
          <w:szCs w:val="22"/>
        </w:rPr>
        <w:t xml:space="preserve"> the expected capture rate is being achieved and the steps that will be taken to impro</w:t>
      </w:r>
      <w:r w:rsidR="004A0001" w:rsidRPr="00AD476D">
        <w:rPr>
          <w:rFonts w:ascii="Times New Roman" w:hAnsi="Times New Roman"/>
          <w:szCs w:val="22"/>
        </w:rPr>
        <w:t>v</w:t>
      </w:r>
      <w:r w:rsidRPr="00AD476D">
        <w:rPr>
          <w:rFonts w:ascii="Times New Roman" w:hAnsi="Times New Roman"/>
          <w:szCs w:val="22"/>
        </w:rPr>
        <w:t>e the collection system if the expected capture rate is not achieved.</w:t>
      </w:r>
    </w:p>
    <w:p w14:paraId="57B3AEFB" w14:textId="77777777" w:rsidR="00C95C06" w:rsidRPr="00AD476D" w:rsidRDefault="006B7FA9" w:rsidP="00D3371D">
      <w:pPr>
        <w:pStyle w:val="RulesSection"/>
        <w:spacing w:after="200"/>
        <w:jc w:val="left"/>
        <w:rPr>
          <w:rFonts w:eastAsia="MS Mincho"/>
          <w:szCs w:val="22"/>
        </w:rPr>
      </w:pPr>
      <w:r w:rsidRPr="00AD476D">
        <w:rPr>
          <w:b/>
          <w:szCs w:val="22"/>
        </w:rPr>
        <w:t>7</w:t>
      </w:r>
      <w:r w:rsidR="004C6450" w:rsidRPr="00AD476D">
        <w:rPr>
          <w:b/>
          <w:szCs w:val="22"/>
        </w:rPr>
        <w:t>.</w:t>
      </w:r>
      <w:r w:rsidR="004C6450" w:rsidRPr="00AD476D">
        <w:rPr>
          <w:b/>
          <w:szCs w:val="22"/>
        </w:rPr>
        <w:tab/>
      </w:r>
      <w:r w:rsidR="00C95C06" w:rsidRPr="00AD476D">
        <w:rPr>
          <w:b/>
          <w:szCs w:val="22"/>
        </w:rPr>
        <w:t>Submission of</w:t>
      </w:r>
      <w:r w:rsidR="004C6450" w:rsidRPr="00AD476D">
        <w:rPr>
          <w:b/>
          <w:szCs w:val="22"/>
        </w:rPr>
        <w:t xml:space="preserve"> </w:t>
      </w:r>
      <w:r w:rsidRPr="00AD476D">
        <w:rPr>
          <w:b/>
          <w:szCs w:val="22"/>
        </w:rPr>
        <w:t>a</w:t>
      </w:r>
      <w:r w:rsidR="004C6450" w:rsidRPr="00AD476D">
        <w:rPr>
          <w:b/>
          <w:szCs w:val="22"/>
        </w:rPr>
        <w:t>pplication</w:t>
      </w:r>
      <w:r w:rsidR="00D3371D" w:rsidRPr="00AD476D">
        <w:rPr>
          <w:b/>
          <w:szCs w:val="22"/>
        </w:rPr>
        <w:t>; forms</w:t>
      </w:r>
      <w:r w:rsidR="004C6450" w:rsidRPr="00AD476D">
        <w:rPr>
          <w:szCs w:val="22"/>
        </w:rPr>
        <w:t>.</w:t>
      </w:r>
      <w:r w:rsidR="002172EA" w:rsidRPr="00AD476D">
        <w:rPr>
          <w:szCs w:val="22"/>
        </w:rPr>
        <w:t xml:space="preserve"> </w:t>
      </w:r>
      <w:r w:rsidR="004F5FD4" w:rsidRPr="00AD476D">
        <w:rPr>
          <w:szCs w:val="22"/>
        </w:rPr>
        <w:t xml:space="preserve">An application for exemption </w:t>
      </w:r>
      <w:r w:rsidR="004F5FD4" w:rsidRPr="00AD476D">
        <w:rPr>
          <w:rFonts w:eastAsia="MS Mincho"/>
          <w:szCs w:val="22"/>
        </w:rPr>
        <w:t>must be submitted on forms provided by the department or IMERC.</w:t>
      </w:r>
      <w:r w:rsidR="002172EA" w:rsidRPr="00AD476D">
        <w:rPr>
          <w:rFonts w:eastAsia="MS Mincho"/>
          <w:szCs w:val="22"/>
        </w:rPr>
        <w:t xml:space="preserve"> </w:t>
      </w:r>
      <w:r w:rsidR="00C95C06" w:rsidRPr="00AD476D">
        <w:rPr>
          <w:rFonts w:eastAsia="MS Mincho"/>
          <w:szCs w:val="22"/>
        </w:rPr>
        <w:t xml:space="preserve">If the department form is used, it must be completed and mailed to the </w:t>
      </w:r>
      <w:r w:rsidR="00695B92" w:rsidRPr="00AD476D">
        <w:rPr>
          <w:rFonts w:eastAsia="MS Mincho"/>
          <w:szCs w:val="22"/>
        </w:rPr>
        <w:t>Mercury Products Pro</w:t>
      </w:r>
      <w:r w:rsidR="00BE1A79" w:rsidRPr="00AD476D">
        <w:rPr>
          <w:rFonts w:eastAsia="MS Mincho"/>
          <w:szCs w:val="22"/>
        </w:rPr>
        <w:t>gram</w:t>
      </w:r>
      <w:r w:rsidR="00695B92" w:rsidRPr="00AD476D">
        <w:rPr>
          <w:rFonts w:eastAsia="MS Mincho"/>
          <w:szCs w:val="22"/>
        </w:rPr>
        <w:t xml:space="preserve">, </w:t>
      </w:r>
      <w:r w:rsidR="00C95C06" w:rsidRPr="00AD476D">
        <w:rPr>
          <w:rFonts w:eastAsia="MS Mincho"/>
          <w:szCs w:val="22"/>
        </w:rPr>
        <w:t>D</w:t>
      </w:r>
      <w:r w:rsidR="00695B92" w:rsidRPr="00AD476D">
        <w:rPr>
          <w:rFonts w:eastAsia="MS Mincho"/>
          <w:szCs w:val="22"/>
        </w:rPr>
        <w:t>EP-BRWM</w:t>
      </w:r>
      <w:r w:rsidR="00C95C06" w:rsidRPr="00AD476D">
        <w:rPr>
          <w:rFonts w:eastAsia="MS Mincho"/>
          <w:szCs w:val="22"/>
        </w:rPr>
        <w:t>, 17 SHS, Augusta ME 04333.</w:t>
      </w:r>
      <w:r w:rsidR="002172EA" w:rsidRPr="00AD476D">
        <w:rPr>
          <w:rFonts w:eastAsia="MS Mincho"/>
          <w:szCs w:val="22"/>
        </w:rPr>
        <w:t xml:space="preserve"> </w:t>
      </w:r>
      <w:r w:rsidR="00C95C06" w:rsidRPr="00AD476D">
        <w:rPr>
          <w:rFonts w:eastAsia="MS Mincho"/>
          <w:szCs w:val="22"/>
        </w:rPr>
        <w:t xml:space="preserve">If the IMERC form is used, it must be completed and mailed to IMERC c/o NEWMOA, </w:t>
      </w:r>
      <w:smartTag w:uri="urn:schemas-microsoft-com:office:smarttags" w:element="address">
        <w:smartTag w:uri="urn:schemas-microsoft-com:office:smarttags" w:element="Street">
          <w:r w:rsidR="00C95C06" w:rsidRPr="00AD476D">
            <w:rPr>
              <w:rFonts w:eastAsia="MS Mincho"/>
              <w:szCs w:val="22"/>
            </w:rPr>
            <w:t>129 Portland St, Suite 602</w:t>
          </w:r>
        </w:smartTag>
        <w:r w:rsidR="00C95C06" w:rsidRPr="00AD476D">
          <w:rPr>
            <w:rFonts w:eastAsia="MS Mincho"/>
            <w:szCs w:val="22"/>
          </w:rPr>
          <w:t xml:space="preserve">, </w:t>
        </w:r>
        <w:smartTag w:uri="urn:schemas-microsoft-com:office:smarttags" w:element="City">
          <w:r w:rsidR="00C95C06" w:rsidRPr="00AD476D">
            <w:rPr>
              <w:rFonts w:eastAsia="MS Mincho"/>
              <w:szCs w:val="22"/>
            </w:rPr>
            <w:t>Boston</w:t>
          </w:r>
        </w:smartTag>
        <w:r w:rsidR="00C95C06" w:rsidRPr="00AD476D">
          <w:rPr>
            <w:rFonts w:eastAsia="MS Mincho"/>
            <w:szCs w:val="22"/>
          </w:rPr>
          <w:t xml:space="preserve"> </w:t>
        </w:r>
        <w:smartTag w:uri="urn:schemas-microsoft-com:office:smarttags" w:element="State">
          <w:r w:rsidR="00C95C06" w:rsidRPr="00AD476D">
            <w:rPr>
              <w:rFonts w:eastAsia="MS Mincho"/>
              <w:szCs w:val="22"/>
            </w:rPr>
            <w:t>MA</w:t>
          </w:r>
        </w:smartTag>
        <w:r w:rsidR="00C95C06" w:rsidRPr="00AD476D">
          <w:rPr>
            <w:rFonts w:eastAsia="MS Mincho"/>
            <w:szCs w:val="22"/>
          </w:rPr>
          <w:t xml:space="preserve"> </w:t>
        </w:r>
        <w:smartTag w:uri="urn:schemas-microsoft-com:office:smarttags" w:element="PostalCode">
          <w:r w:rsidR="00C95C06" w:rsidRPr="00AD476D">
            <w:rPr>
              <w:rFonts w:eastAsia="MS Mincho"/>
              <w:szCs w:val="22"/>
            </w:rPr>
            <w:t>02114-2014</w:t>
          </w:r>
        </w:smartTag>
      </w:smartTag>
      <w:r w:rsidR="00C95C06" w:rsidRPr="00AD476D">
        <w:rPr>
          <w:rFonts w:eastAsia="MS Mincho"/>
          <w:szCs w:val="22"/>
        </w:rPr>
        <w:t>.</w:t>
      </w:r>
      <w:r w:rsidR="002172EA" w:rsidRPr="00AD476D">
        <w:rPr>
          <w:rFonts w:eastAsia="MS Mincho"/>
          <w:szCs w:val="22"/>
        </w:rPr>
        <w:t xml:space="preserve"> </w:t>
      </w:r>
      <w:r w:rsidR="00C95C06" w:rsidRPr="00AD476D">
        <w:rPr>
          <w:rFonts w:eastAsia="MS Mincho"/>
          <w:szCs w:val="22"/>
        </w:rPr>
        <w:t>IMERC</w:t>
      </w:r>
      <w:r w:rsidR="00D33477" w:rsidRPr="00AD476D">
        <w:rPr>
          <w:rFonts w:eastAsia="MS Mincho"/>
          <w:szCs w:val="22"/>
        </w:rPr>
        <w:t xml:space="preserve"> staff will mail a copy of the application to the department</w:t>
      </w:r>
      <w:r w:rsidR="00CC2A2B" w:rsidRPr="00AD476D">
        <w:rPr>
          <w:rFonts w:eastAsia="MS Mincho"/>
          <w:szCs w:val="22"/>
        </w:rPr>
        <w:t>.</w:t>
      </w:r>
    </w:p>
    <w:p w14:paraId="234CA83B" w14:textId="77777777" w:rsidR="004C6450" w:rsidRPr="00AD476D" w:rsidRDefault="00D33477" w:rsidP="00D3371D">
      <w:pPr>
        <w:pStyle w:val="RulesSection"/>
        <w:spacing w:after="200"/>
        <w:jc w:val="left"/>
        <w:rPr>
          <w:szCs w:val="22"/>
        </w:rPr>
      </w:pPr>
      <w:r w:rsidRPr="00AD476D">
        <w:rPr>
          <w:rFonts w:eastAsia="MS Mincho"/>
          <w:b/>
          <w:szCs w:val="22"/>
        </w:rPr>
        <w:t>8.</w:t>
      </w:r>
      <w:r w:rsidRPr="00AD476D">
        <w:rPr>
          <w:rFonts w:eastAsia="MS Mincho"/>
          <w:b/>
          <w:szCs w:val="22"/>
        </w:rPr>
        <w:tab/>
        <w:t>Completeness of application.</w:t>
      </w:r>
      <w:r w:rsidR="002172EA" w:rsidRPr="00AD476D">
        <w:rPr>
          <w:rFonts w:eastAsia="MS Mincho"/>
          <w:szCs w:val="22"/>
        </w:rPr>
        <w:t xml:space="preserve"> </w:t>
      </w:r>
      <w:r w:rsidR="00067B02" w:rsidRPr="00AD476D">
        <w:rPr>
          <w:rFonts w:eastAsia="MS Mincho"/>
          <w:szCs w:val="22"/>
        </w:rPr>
        <w:t>Within 15 days after rec</w:t>
      </w:r>
      <w:r w:rsidR="00547B4E" w:rsidRPr="00AD476D">
        <w:rPr>
          <w:rFonts w:eastAsia="MS Mincho"/>
          <w:szCs w:val="22"/>
        </w:rPr>
        <w:t>eipt of an application</w:t>
      </w:r>
      <w:r w:rsidR="00067B02" w:rsidRPr="00AD476D">
        <w:rPr>
          <w:rFonts w:eastAsia="MS Mincho"/>
          <w:szCs w:val="22"/>
        </w:rPr>
        <w:t xml:space="preserve"> for exemption</w:t>
      </w:r>
      <w:r w:rsidR="00547B4E" w:rsidRPr="00AD476D">
        <w:rPr>
          <w:rFonts w:eastAsia="MS Mincho"/>
          <w:szCs w:val="22"/>
        </w:rPr>
        <w:t xml:space="preserve">, department </w:t>
      </w:r>
      <w:r w:rsidR="0011377C" w:rsidRPr="00AD476D">
        <w:rPr>
          <w:rFonts w:eastAsia="MS Mincho"/>
          <w:szCs w:val="22"/>
        </w:rPr>
        <w:t xml:space="preserve">staff </w:t>
      </w:r>
      <w:r w:rsidR="00337D1B" w:rsidRPr="00AD476D">
        <w:rPr>
          <w:rFonts w:eastAsia="MS Mincho"/>
          <w:szCs w:val="22"/>
        </w:rPr>
        <w:t xml:space="preserve">shall </w:t>
      </w:r>
      <w:r w:rsidR="00360547" w:rsidRPr="00AD476D">
        <w:rPr>
          <w:rFonts w:eastAsia="MS Mincho"/>
          <w:szCs w:val="22"/>
        </w:rPr>
        <w:t xml:space="preserve">determine whether the application </w:t>
      </w:r>
      <w:r w:rsidR="00337D1B" w:rsidRPr="00AD476D">
        <w:rPr>
          <w:rFonts w:eastAsia="MS Mincho"/>
          <w:szCs w:val="22"/>
        </w:rPr>
        <w:t>is complete for p</w:t>
      </w:r>
      <w:r w:rsidR="0011377C" w:rsidRPr="00AD476D">
        <w:rPr>
          <w:rFonts w:eastAsia="MS Mincho"/>
          <w:szCs w:val="22"/>
        </w:rPr>
        <w:t>rocessing</w:t>
      </w:r>
      <w:r w:rsidR="00360547" w:rsidRPr="00AD476D">
        <w:rPr>
          <w:rFonts w:eastAsia="MS Mincho"/>
          <w:szCs w:val="22"/>
        </w:rPr>
        <w:t>.</w:t>
      </w:r>
      <w:r w:rsidR="002172EA" w:rsidRPr="00AD476D">
        <w:rPr>
          <w:rFonts w:eastAsia="MS Mincho"/>
          <w:szCs w:val="22"/>
        </w:rPr>
        <w:t xml:space="preserve"> </w:t>
      </w:r>
      <w:r w:rsidR="004C6450" w:rsidRPr="00AD476D">
        <w:rPr>
          <w:szCs w:val="22"/>
        </w:rPr>
        <w:t xml:space="preserve">If the </w:t>
      </w:r>
      <w:r w:rsidR="00337D1B" w:rsidRPr="00AD476D">
        <w:rPr>
          <w:szCs w:val="22"/>
        </w:rPr>
        <w:t xml:space="preserve">application </w:t>
      </w:r>
      <w:r w:rsidR="004C6450" w:rsidRPr="00AD476D">
        <w:rPr>
          <w:szCs w:val="22"/>
        </w:rPr>
        <w:t xml:space="preserve">is </w:t>
      </w:r>
      <w:r w:rsidR="00AB4C7C" w:rsidRPr="00AD476D">
        <w:rPr>
          <w:szCs w:val="22"/>
        </w:rPr>
        <w:t xml:space="preserve">determined to be </w:t>
      </w:r>
      <w:r w:rsidR="004C6450" w:rsidRPr="00AD476D">
        <w:rPr>
          <w:szCs w:val="22"/>
        </w:rPr>
        <w:t xml:space="preserve">incomplete, </w:t>
      </w:r>
      <w:r w:rsidR="00AB4C7C" w:rsidRPr="00AD476D">
        <w:rPr>
          <w:szCs w:val="22"/>
        </w:rPr>
        <w:t>staff shall notify the applicant in writing</w:t>
      </w:r>
      <w:r w:rsidR="005339E4" w:rsidRPr="00AD476D">
        <w:rPr>
          <w:szCs w:val="22"/>
        </w:rPr>
        <w:t>, either directly or through IMERC,</w:t>
      </w:r>
      <w:r w:rsidR="00AB4C7C" w:rsidRPr="00AD476D">
        <w:rPr>
          <w:szCs w:val="22"/>
        </w:rPr>
        <w:t xml:space="preserve"> and specify the </w:t>
      </w:r>
      <w:r w:rsidR="004C6450" w:rsidRPr="00AD476D">
        <w:rPr>
          <w:szCs w:val="22"/>
        </w:rPr>
        <w:t xml:space="preserve">information </w:t>
      </w:r>
      <w:r w:rsidR="00AB4C7C" w:rsidRPr="00AD476D">
        <w:rPr>
          <w:szCs w:val="22"/>
        </w:rPr>
        <w:t>that</w:t>
      </w:r>
      <w:r w:rsidR="004C6450" w:rsidRPr="00AD476D">
        <w:rPr>
          <w:szCs w:val="22"/>
        </w:rPr>
        <w:t xml:space="preserve"> needs to be supplied.</w:t>
      </w:r>
      <w:r w:rsidR="002172EA" w:rsidRPr="00AD476D">
        <w:rPr>
          <w:szCs w:val="22"/>
        </w:rPr>
        <w:t xml:space="preserve"> </w:t>
      </w:r>
      <w:r w:rsidR="003536E4" w:rsidRPr="00AD476D">
        <w:rPr>
          <w:szCs w:val="22"/>
        </w:rPr>
        <w:t>In reviewing applications determined to be complete, department staff may require additional information from the applicant on any aspect of the exemption request.</w:t>
      </w:r>
    </w:p>
    <w:p w14:paraId="4EDE9921" w14:textId="77777777" w:rsidR="002172EA" w:rsidRPr="00AD476D" w:rsidRDefault="00942B60" w:rsidP="007F5209">
      <w:pPr>
        <w:pStyle w:val="RulesSection"/>
        <w:shd w:val="clear" w:color="auto" w:fill="FFFFFF"/>
        <w:spacing w:after="200"/>
        <w:jc w:val="left"/>
        <w:rPr>
          <w:szCs w:val="22"/>
        </w:rPr>
      </w:pPr>
      <w:r w:rsidRPr="00AD476D">
        <w:rPr>
          <w:rFonts w:eastAsia="MS Mincho"/>
          <w:b/>
          <w:szCs w:val="22"/>
        </w:rPr>
        <w:t>9.</w:t>
      </w:r>
      <w:r w:rsidRPr="00AD476D">
        <w:rPr>
          <w:b/>
          <w:szCs w:val="22"/>
        </w:rPr>
        <w:tab/>
        <w:t>Application fee.</w:t>
      </w:r>
      <w:r w:rsidR="002172EA" w:rsidRPr="00AD476D">
        <w:rPr>
          <w:szCs w:val="22"/>
        </w:rPr>
        <w:t xml:space="preserve"> </w:t>
      </w:r>
      <w:r w:rsidR="00A23D29" w:rsidRPr="00AD476D">
        <w:rPr>
          <w:szCs w:val="22"/>
        </w:rPr>
        <w:t>T</w:t>
      </w:r>
      <w:r w:rsidRPr="00AD476D">
        <w:rPr>
          <w:szCs w:val="22"/>
        </w:rPr>
        <w:t>he commissioner shall assess a fee of $500</w:t>
      </w:r>
      <w:r w:rsidR="0092732F" w:rsidRPr="00AD476D">
        <w:rPr>
          <w:szCs w:val="22"/>
        </w:rPr>
        <w:t xml:space="preserve">, for deposit in the Maine Environmental Protection Fund, </w:t>
      </w:r>
      <w:r w:rsidRPr="00AD476D">
        <w:rPr>
          <w:szCs w:val="22"/>
        </w:rPr>
        <w:t xml:space="preserve">to cover costs incurred by the department in reviewing </w:t>
      </w:r>
      <w:r w:rsidR="00A23D29" w:rsidRPr="00AD476D">
        <w:rPr>
          <w:szCs w:val="22"/>
        </w:rPr>
        <w:t xml:space="preserve">exemption </w:t>
      </w:r>
      <w:r w:rsidRPr="00AD476D">
        <w:rPr>
          <w:szCs w:val="22"/>
        </w:rPr>
        <w:t>application</w:t>
      </w:r>
      <w:r w:rsidR="00A23D29" w:rsidRPr="00AD476D">
        <w:rPr>
          <w:szCs w:val="22"/>
        </w:rPr>
        <w:t>s</w:t>
      </w:r>
      <w:r w:rsidRPr="00AD476D">
        <w:rPr>
          <w:szCs w:val="22"/>
        </w:rPr>
        <w:t>.</w:t>
      </w:r>
      <w:r w:rsidR="002172EA" w:rsidRPr="00AD476D">
        <w:rPr>
          <w:szCs w:val="22"/>
        </w:rPr>
        <w:t xml:space="preserve"> </w:t>
      </w:r>
      <w:r w:rsidR="00FE3E63" w:rsidRPr="00AD476D">
        <w:rPr>
          <w:szCs w:val="22"/>
        </w:rPr>
        <w:t>The commissioner shall bill the applicant for th</w:t>
      </w:r>
      <w:r w:rsidR="00A23D29" w:rsidRPr="00AD476D">
        <w:rPr>
          <w:szCs w:val="22"/>
        </w:rPr>
        <w:t>e</w:t>
      </w:r>
      <w:r w:rsidR="00FE3E63" w:rsidRPr="00AD476D">
        <w:rPr>
          <w:szCs w:val="22"/>
        </w:rPr>
        <w:t xml:space="preserve"> fee upon determining that </w:t>
      </w:r>
      <w:r w:rsidR="00A23D29" w:rsidRPr="00AD476D">
        <w:rPr>
          <w:szCs w:val="22"/>
        </w:rPr>
        <w:t xml:space="preserve">the </w:t>
      </w:r>
      <w:r w:rsidR="00FE3E63" w:rsidRPr="00AD476D">
        <w:rPr>
          <w:szCs w:val="22"/>
        </w:rPr>
        <w:t>application is complete for processing.</w:t>
      </w:r>
      <w:r w:rsidR="002172EA" w:rsidRPr="00AD476D">
        <w:rPr>
          <w:szCs w:val="22"/>
        </w:rPr>
        <w:t xml:space="preserve"> </w:t>
      </w:r>
      <w:r w:rsidR="00A23D29" w:rsidRPr="00AD476D">
        <w:rPr>
          <w:szCs w:val="22"/>
        </w:rPr>
        <w:t>Department staff may suspend further review of the application until the fee is remitted.</w:t>
      </w:r>
    </w:p>
    <w:p w14:paraId="4CA55B95" w14:textId="77777777" w:rsidR="00342B61" w:rsidRPr="00AD476D" w:rsidRDefault="00EB0204" w:rsidP="00942B60">
      <w:pPr>
        <w:pStyle w:val="RulesSection"/>
        <w:spacing w:after="200"/>
        <w:jc w:val="left"/>
        <w:rPr>
          <w:rFonts w:eastAsia="MS Mincho"/>
          <w:szCs w:val="22"/>
        </w:rPr>
      </w:pPr>
      <w:r w:rsidRPr="00AD476D">
        <w:rPr>
          <w:rFonts w:eastAsia="MS Mincho"/>
          <w:b/>
          <w:szCs w:val="22"/>
        </w:rPr>
        <w:lastRenderedPageBreak/>
        <w:t>10</w:t>
      </w:r>
      <w:r w:rsidR="00376A78" w:rsidRPr="00AD476D">
        <w:rPr>
          <w:rFonts w:eastAsia="MS Mincho"/>
          <w:b/>
          <w:szCs w:val="22"/>
        </w:rPr>
        <w:t>.</w:t>
      </w:r>
      <w:r w:rsidR="00376A78" w:rsidRPr="00AD476D">
        <w:rPr>
          <w:rFonts w:eastAsia="MS Mincho"/>
          <w:b/>
          <w:szCs w:val="22"/>
        </w:rPr>
        <w:tab/>
      </w:r>
      <w:r w:rsidR="00342B61" w:rsidRPr="00AD476D">
        <w:rPr>
          <w:rFonts w:eastAsia="MS Mincho"/>
          <w:b/>
          <w:bCs/>
          <w:szCs w:val="22"/>
        </w:rPr>
        <w:t xml:space="preserve">Public </w:t>
      </w:r>
      <w:r w:rsidR="00845F43" w:rsidRPr="00AD476D">
        <w:rPr>
          <w:rFonts w:eastAsia="MS Mincho"/>
          <w:b/>
          <w:bCs/>
          <w:szCs w:val="22"/>
        </w:rPr>
        <w:t>n</w:t>
      </w:r>
      <w:r w:rsidR="00342B61" w:rsidRPr="00AD476D">
        <w:rPr>
          <w:rFonts w:eastAsia="MS Mincho"/>
          <w:b/>
          <w:bCs/>
          <w:szCs w:val="22"/>
        </w:rPr>
        <w:t>otice</w:t>
      </w:r>
      <w:r w:rsidR="00845F43" w:rsidRPr="00AD476D">
        <w:rPr>
          <w:rFonts w:eastAsia="MS Mincho"/>
          <w:b/>
          <w:bCs/>
          <w:szCs w:val="22"/>
        </w:rPr>
        <w:t>.</w:t>
      </w:r>
      <w:r w:rsidR="002172EA" w:rsidRPr="00AD476D">
        <w:rPr>
          <w:rFonts w:eastAsia="MS Mincho"/>
          <w:b/>
          <w:bCs/>
          <w:szCs w:val="22"/>
        </w:rPr>
        <w:t xml:space="preserve"> </w:t>
      </w:r>
      <w:r w:rsidR="00695B92" w:rsidRPr="00AD476D">
        <w:rPr>
          <w:rFonts w:eastAsia="MS Mincho"/>
          <w:bCs/>
          <w:szCs w:val="22"/>
        </w:rPr>
        <w:t xml:space="preserve">Upon determining that an </w:t>
      </w:r>
      <w:r w:rsidR="00845F43" w:rsidRPr="00AD476D">
        <w:rPr>
          <w:rFonts w:eastAsia="MS Mincho"/>
          <w:szCs w:val="22"/>
        </w:rPr>
        <w:t>application</w:t>
      </w:r>
      <w:r w:rsidR="00695B92" w:rsidRPr="00AD476D">
        <w:rPr>
          <w:rFonts w:eastAsia="MS Mincho"/>
          <w:szCs w:val="22"/>
        </w:rPr>
        <w:t xml:space="preserve"> for exemption is complete</w:t>
      </w:r>
      <w:r w:rsidR="00342B61" w:rsidRPr="00AD476D">
        <w:rPr>
          <w:rFonts w:eastAsia="MS Mincho"/>
          <w:szCs w:val="22"/>
        </w:rPr>
        <w:t xml:space="preserve">, </w:t>
      </w:r>
      <w:r w:rsidR="0033500A" w:rsidRPr="00AD476D">
        <w:rPr>
          <w:rFonts w:eastAsia="MS Mincho"/>
          <w:szCs w:val="22"/>
        </w:rPr>
        <w:t>d</w:t>
      </w:r>
      <w:r w:rsidR="00845F43" w:rsidRPr="00AD476D">
        <w:rPr>
          <w:rFonts w:eastAsia="MS Mincho"/>
          <w:szCs w:val="22"/>
        </w:rPr>
        <w:t xml:space="preserve">epartment </w:t>
      </w:r>
      <w:r w:rsidR="0033500A" w:rsidRPr="00AD476D">
        <w:rPr>
          <w:rFonts w:eastAsia="MS Mincho"/>
          <w:szCs w:val="22"/>
        </w:rPr>
        <w:t xml:space="preserve">staff </w:t>
      </w:r>
      <w:r w:rsidR="00342B61" w:rsidRPr="00AD476D">
        <w:rPr>
          <w:rFonts w:eastAsia="MS Mincho"/>
          <w:szCs w:val="22"/>
        </w:rPr>
        <w:t xml:space="preserve">shall </w:t>
      </w:r>
      <w:r w:rsidR="00845F43" w:rsidRPr="00AD476D">
        <w:rPr>
          <w:rFonts w:eastAsia="MS Mincho"/>
          <w:szCs w:val="22"/>
        </w:rPr>
        <w:t xml:space="preserve">arrange for </w:t>
      </w:r>
      <w:r w:rsidR="00342B61" w:rsidRPr="00AD476D">
        <w:rPr>
          <w:rFonts w:eastAsia="MS Mincho"/>
          <w:szCs w:val="22"/>
        </w:rPr>
        <w:t xml:space="preserve">notice of the </w:t>
      </w:r>
      <w:r w:rsidR="00845F43" w:rsidRPr="00AD476D">
        <w:rPr>
          <w:rFonts w:eastAsia="MS Mincho"/>
          <w:szCs w:val="22"/>
        </w:rPr>
        <w:t xml:space="preserve">application to be published in the </w:t>
      </w:r>
      <w:r w:rsidR="00845F43" w:rsidRPr="00AD476D">
        <w:rPr>
          <w:rFonts w:eastAsia="MS Mincho"/>
          <w:i/>
          <w:szCs w:val="22"/>
        </w:rPr>
        <w:t>Kennebec Journal</w:t>
      </w:r>
      <w:r w:rsidR="00845F43" w:rsidRPr="00AD476D">
        <w:rPr>
          <w:rFonts w:eastAsia="MS Mincho"/>
          <w:szCs w:val="22"/>
        </w:rPr>
        <w:t xml:space="preserve"> newspaper and shall mail notice to any trade group, professional association, interest group </w:t>
      </w:r>
      <w:r w:rsidR="008428BC" w:rsidRPr="00AD476D">
        <w:rPr>
          <w:rFonts w:eastAsia="MS Mincho"/>
          <w:szCs w:val="22"/>
        </w:rPr>
        <w:t>or other person who either has notified the department of their interest in mercury issues or, in the opinion of the department, is likely to be interested in the exemption request.</w:t>
      </w:r>
      <w:r w:rsidR="002172EA" w:rsidRPr="00AD476D">
        <w:rPr>
          <w:rFonts w:eastAsia="MS Mincho"/>
          <w:szCs w:val="22"/>
        </w:rPr>
        <w:t xml:space="preserve"> </w:t>
      </w:r>
      <w:r w:rsidR="00342B61" w:rsidRPr="00AD476D">
        <w:rPr>
          <w:rFonts w:eastAsia="MS Mincho"/>
          <w:szCs w:val="22"/>
        </w:rPr>
        <w:t>The notice must include the following information:</w:t>
      </w:r>
    </w:p>
    <w:p w14:paraId="7EB73FBD" w14:textId="77777777" w:rsidR="008428BC" w:rsidRPr="00AD476D" w:rsidRDefault="008428BC" w:rsidP="00DA2911">
      <w:pPr>
        <w:spacing w:after="200"/>
        <w:ind w:left="720" w:hanging="360"/>
        <w:rPr>
          <w:rFonts w:eastAsia="MS Mincho"/>
          <w:sz w:val="22"/>
          <w:szCs w:val="22"/>
        </w:rPr>
      </w:pPr>
      <w:r w:rsidRPr="00AD476D">
        <w:rPr>
          <w:rFonts w:eastAsia="MS Mincho"/>
          <w:b/>
          <w:sz w:val="22"/>
          <w:szCs w:val="22"/>
        </w:rPr>
        <w:t>A.</w:t>
      </w:r>
      <w:r w:rsidR="00342B61" w:rsidRPr="00AD476D">
        <w:rPr>
          <w:rFonts w:eastAsia="MS Mincho"/>
          <w:sz w:val="22"/>
          <w:szCs w:val="22"/>
        </w:rPr>
        <w:tab/>
      </w:r>
      <w:r w:rsidRPr="00AD476D">
        <w:rPr>
          <w:rFonts w:eastAsia="MS Mincho"/>
          <w:sz w:val="22"/>
          <w:szCs w:val="22"/>
        </w:rPr>
        <w:t>The name of the applicant;</w:t>
      </w:r>
    </w:p>
    <w:p w14:paraId="571522FB" w14:textId="77777777" w:rsidR="00AB4C7C" w:rsidRPr="00AD476D" w:rsidRDefault="008428BC" w:rsidP="00AB4C7C">
      <w:pPr>
        <w:spacing w:after="160"/>
        <w:ind w:left="720" w:hanging="360"/>
        <w:rPr>
          <w:rFonts w:eastAsia="MS Mincho"/>
          <w:sz w:val="22"/>
          <w:szCs w:val="22"/>
        </w:rPr>
      </w:pPr>
      <w:r w:rsidRPr="00AD476D">
        <w:rPr>
          <w:rFonts w:eastAsia="MS Mincho"/>
          <w:b/>
          <w:sz w:val="22"/>
          <w:szCs w:val="22"/>
        </w:rPr>
        <w:t>B.</w:t>
      </w:r>
      <w:r w:rsidRPr="00AD476D">
        <w:rPr>
          <w:rFonts w:eastAsia="MS Mincho"/>
          <w:sz w:val="22"/>
          <w:szCs w:val="22"/>
        </w:rPr>
        <w:tab/>
      </w:r>
      <w:r w:rsidR="00AB4C7C" w:rsidRPr="00AD476D">
        <w:rPr>
          <w:rFonts w:eastAsia="MS Mincho"/>
          <w:sz w:val="22"/>
          <w:szCs w:val="22"/>
        </w:rPr>
        <w:t xml:space="preserve">The citation to the </w:t>
      </w:r>
      <w:r w:rsidR="0033500A" w:rsidRPr="00AD476D">
        <w:rPr>
          <w:rFonts w:eastAsia="MS Mincho"/>
          <w:sz w:val="22"/>
          <w:szCs w:val="22"/>
        </w:rPr>
        <w:t xml:space="preserve">applicable </w:t>
      </w:r>
      <w:r w:rsidR="00AB4C7C" w:rsidRPr="00AD476D">
        <w:rPr>
          <w:rFonts w:eastAsia="MS Mincho"/>
          <w:sz w:val="22"/>
          <w:szCs w:val="22"/>
        </w:rPr>
        <w:t>statute and rule</w:t>
      </w:r>
      <w:r w:rsidR="0033500A" w:rsidRPr="00AD476D">
        <w:rPr>
          <w:rFonts w:eastAsia="MS Mincho"/>
          <w:sz w:val="22"/>
          <w:szCs w:val="22"/>
        </w:rPr>
        <w:t>s</w:t>
      </w:r>
      <w:r w:rsidR="00AB4C7C" w:rsidRPr="00AD476D">
        <w:rPr>
          <w:rFonts w:eastAsia="MS Mincho"/>
          <w:sz w:val="22"/>
          <w:szCs w:val="22"/>
        </w:rPr>
        <w:t>;</w:t>
      </w:r>
    </w:p>
    <w:p w14:paraId="60EBD19F" w14:textId="77777777" w:rsidR="00342B61" w:rsidRPr="00AD476D" w:rsidRDefault="00AB4C7C" w:rsidP="00DA2911">
      <w:pPr>
        <w:spacing w:after="200"/>
        <w:ind w:left="720" w:hanging="360"/>
        <w:rPr>
          <w:rFonts w:eastAsia="MS Mincho"/>
          <w:sz w:val="22"/>
          <w:szCs w:val="22"/>
        </w:rPr>
      </w:pPr>
      <w:r w:rsidRPr="00AD476D">
        <w:rPr>
          <w:rFonts w:eastAsia="MS Mincho"/>
          <w:b/>
          <w:sz w:val="22"/>
          <w:szCs w:val="22"/>
        </w:rPr>
        <w:t>C.</w:t>
      </w:r>
      <w:r w:rsidRPr="00AD476D">
        <w:rPr>
          <w:rFonts w:eastAsia="MS Mincho"/>
          <w:sz w:val="22"/>
          <w:szCs w:val="22"/>
        </w:rPr>
        <w:tab/>
      </w:r>
      <w:r w:rsidR="008428BC" w:rsidRPr="00AD476D">
        <w:rPr>
          <w:rFonts w:eastAsia="MS Mincho"/>
          <w:sz w:val="22"/>
          <w:szCs w:val="22"/>
        </w:rPr>
        <w:t xml:space="preserve">A description of the product </w:t>
      </w:r>
      <w:r w:rsidRPr="00AD476D">
        <w:rPr>
          <w:rFonts w:eastAsia="MS Mincho"/>
          <w:sz w:val="22"/>
          <w:szCs w:val="22"/>
        </w:rPr>
        <w:t xml:space="preserve">and uses </w:t>
      </w:r>
      <w:r w:rsidR="008428BC" w:rsidRPr="00AD476D">
        <w:rPr>
          <w:rFonts w:eastAsia="MS Mincho"/>
          <w:sz w:val="22"/>
          <w:szCs w:val="22"/>
        </w:rPr>
        <w:t xml:space="preserve">for which the </w:t>
      </w:r>
      <w:r w:rsidR="00342B61" w:rsidRPr="00AD476D">
        <w:rPr>
          <w:rFonts w:eastAsia="MS Mincho"/>
          <w:sz w:val="22"/>
          <w:szCs w:val="22"/>
        </w:rPr>
        <w:t xml:space="preserve">exemption is </w:t>
      </w:r>
      <w:r w:rsidR="00703AEA" w:rsidRPr="00AD476D">
        <w:rPr>
          <w:rFonts w:eastAsia="MS Mincho"/>
          <w:sz w:val="22"/>
          <w:szCs w:val="22"/>
        </w:rPr>
        <w:t>requested</w:t>
      </w:r>
      <w:r w:rsidR="00DA2911" w:rsidRPr="00AD476D">
        <w:rPr>
          <w:rFonts w:eastAsia="MS Mincho"/>
          <w:sz w:val="22"/>
          <w:szCs w:val="22"/>
        </w:rPr>
        <w:t>;</w:t>
      </w:r>
    </w:p>
    <w:p w14:paraId="51D5A3D1" w14:textId="77777777" w:rsidR="00342B61" w:rsidRPr="00AD476D" w:rsidRDefault="00AB4C7C" w:rsidP="00DA2911">
      <w:pPr>
        <w:spacing w:after="200"/>
        <w:ind w:left="720" w:hanging="360"/>
        <w:rPr>
          <w:rFonts w:eastAsia="MS Mincho"/>
          <w:sz w:val="22"/>
          <w:szCs w:val="22"/>
        </w:rPr>
      </w:pPr>
      <w:r w:rsidRPr="00AD476D">
        <w:rPr>
          <w:rFonts w:eastAsia="MS Mincho"/>
          <w:b/>
          <w:sz w:val="22"/>
          <w:szCs w:val="22"/>
        </w:rPr>
        <w:t>D</w:t>
      </w:r>
      <w:r w:rsidR="00DA2911" w:rsidRPr="00AD476D">
        <w:rPr>
          <w:rFonts w:eastAsia="MS Mincho"/>
          <w:b/>
          <w:sz w:val="22"/>
          <w:szCs w:val="22"/>
        </w:rPr>
        <w:t>.</w:t>
      </w:r>
      <w:r w:rsidR="00342B61" w:rsidRPr="00AD476D">
        <w:rPr>
          <w:rFonts w:eastAsia="MS Mincho"/>
          <w:sz w:val="22"/>
          <w:szCs w:val="22"/>
        </w:rPr>
        <w:tab/>
        <w:t xml:space="preserve">A statement </w:t>
      </w:r>
      <w:r w:rsidR="00DA2911" w:rsidRPr="00AD476D">
        <w:rPr>
          <w:rFonts w:eastAsia="MS Mincho"/>
          <w:sz w:val="22"/>
          <w:szCs w:val="22"/>
        </w:rPr>
        <w:t xml:space="preserve">that </w:t>
      </w:r>
      <w:r w:rsidR="00342B61" w:rsidRPr="00AD476D">
        <w:rPr>
          <w:rFonts w:eastAsia="MS Mincho"/>
          <w:sz w:val="22"/>
          <w:szCs w:val="22"/>
        </w:rPr>
        <w:t xml:space="preserve">the </w:t>
      </w:r>
      <w:r w:rsidR="00DA2911" w:rsidRPr="00AD476D">
        <w:rPr>
          <w:rFonts w:eastAsia="MS Mincho"/>
          <w:sz w:val="22"/>
          <w:szCs w:val="22"/>
        </w:rPr>
        <w:t xml:space="preserve">application </w:t>
      </w:r>
      <w:r w:rsidR="00342B61" w:rsidRPr="00AD476D">
        <w:rPr>
          <w:rFonts w:eastAsia="MS Mincho"/>
          <w:sz w:val="22"/>
          <w:szCs w:val="22"/>
        </w:rPr>
        <w:t xml:space="preserve">is available for </w:t>
      </w:r>
      <w:r w:rsidR="00DA2911" w:rsidRPr="00AD476D">
        <w:rPr>
          <w:rFonts w:eastAsia="MS Mincho"/>
          <w:sz w:val="22"/>
          <w:szCs w:val="22"/>
        </w:rPr>
        <w:t xml:space="preserve">inspection </w:t>
      </w:r>
      <w:r w:rsidR="00342B61" w:rsidRPr="00AD476D">
        <w:rPr>
          <w:rFonts w:eastAsia="MS Mincho"/>
          <w:sz w:val="22"/>
          <w:szCs w:val="22"/>
        </w:rPr>
        <w:t xml:space="preserve">at the </w:t>
      </w:r>
      <w:r w:rsidR="00DA2911" w:rsidRPr="00AD476D">
        <w:rPr>
          <w:rFonts w:eastAsia="MS Mincho"/>
          <w:sz w:val="22"/>
          <w:szCs w:val="22"/>
        </w:rPr>
        <w:t>department</w:t>
      </w:r>
      <w:r w:rsidR="00342B61" w:rsidRPr="00AD476D">
        <w:rPr>
          <w:rFonts w:eastAsia="MS Mincho"/>
          <w:sz w:val="22"/>
          <w:szCs w:val="22"/>
        </w:rPr>
        <w:t xml:space="preserve">’s </w:t>
      </w:r>
      <w:smartTag w:uri="urn:schemas-microsoft-com:office:smarttags" w:element="place">
        <w:smartTag w:uri="urn:schemas-microsoft-com:office:smarttags" w:element="City">
          <w:r w:rsidR="00062421" w:rsidRPr="00AD476D">
            <w:rPr>
              <w:rFonts w:eastAsia="MS Mincho"/>
              <w:sz w:val="22"/>
              <w:szCs w:val="22"/>
            </w:rPr>
            <w:t>Augusta</w:t>
          </w:r>
        </w:smartTag>
      </w:smartTag>
      <w:r w:rsidR="00062421" w:rsidRPr="00AD476D">
        <w:rPr>
          <w:rFonts w:eastAsia="MS Mincho"/>
          <w:sz w:val="22"/>
          <w:szCs w:val="22"/>
        </w:rPr>
        <w:t xml:space="preserve"> office </w:t>
      </w:r>
      <w:r w:rsidR="00342B61" w:rsidRPr="00AD476D">
        <w:rPr>
          <w:rFonts w:eastAsia="MS Mincho"/>
          <w:sz w:val="22"/>
          <w:szCs w:val="22"/>
        </w:rPr>
        <w:t>during normal business hours</w:t>
      </w:r>
      <w:r w:rsidR="00062421" w:rsidRPr="00AD476D">
        <w:rPr>
          <w:rFonts w:eastAsia="MS Mincho"/>
          <w:sz w:val="22"/>
          <w:szCs w:val="22"/>
        </w:rPr>
        <w:t xml:space="preserve"> and the location of the office</w:t>
      </w:r>
      <w:r w:rsidR="00DA2911" w:rsidRPr="00AD476D">
        <w:rPr>
          <w:rFonts w:eastAsia="MS Mincho"/>
          <w:sz w:val="22"/>
          <w:szCs w:val="22"/>
        </w:rPr>
        <w:t>;</w:t>
      </w:r>
    </w:p>
    <w:p w14:paraId="0BFA67B7" w14:textId="77777777" w:rsidR="00255E0B" w:rsidRPr="00AD476D" w:rsidRDefault="00062421" w:rsidP="00DA2911">
      <w:pPr>
        <w:spacing w:after="200"/>
        <w:ind w:left="720" w:hanging="360"/>
        <w:rPr>
          <w:rFonts w:eastAsia="MS Mincho"/>
          <w:sz w:val="22"/>
          <w:szCs w:val="22"/>
        </w:rPr>
      </w:pPr>
      <w:r w:rsidRPr="00AD476D">
        <w:rPr>
          <w:rFonts w:eastAsia="MS Mincho"/>
          <w:b/>
          <w:sz w:val="22"/>
          <w:szCs w:val="22"/>
        </w:rPr>
        <w:t>E</w:t>
      </w:r>
      <w:r w:rsidR="00DA2911" w:rsidRPr="00AD476D">
        <w:rPr>
          <w:rFonts w:eastAsia="MS Mincho"/>
          <w:b/>
          <w:sz w:val="22"/>
          <w:szCs w:val="22"/>
        </w:rPr>
        <w:t>.</w:t>
      </w:r>
      <w:r w:rsidR="00342B61" w:rsidRPr="00AD476D">
        <w:rPr>
          <w:rFonts w:eastAsia="MS Mincho"/>
          <w:sz w:val="22"/>
          <w:szCs w:val="22"/>
        </w:rPr>
        <w:tab/>
        <w:t xml:space="preserve">A statement </w:t>
      </w:r>
      <w:r w:rsidRPr="00AD476D">
        <w:rPr>
          <w:rFonts w:eastAsia="MS Mincho"/>
          <w:sz w:val="22"/>
          <w:szCs w:val="22"/>
        </w:rPr>
        <w:t>that</w:t>
      </w:r>
      <w:r w:rsidR="0033500A" w:rsidRPr="00AD476D">
        <w:rPr>
          <w:rFonts w:eastAsia="MS Mincho"/>
          <w:sz w:val="22"/>
          <w:szCs w:val="22"/>
        </w:rPr>
        <w:t xml:space="preserve"> </w:t>
      </w:r>
      <w:r w:rsidR="00342B61" w:rsidRPr="00AD476D">
        <w:rPr>
          <w:rFonts w:eastAsia="MS Mincho"/>
          <w:sz w:val="22"/>
          <w:szCs w:val="22"/>
        </w:rPr>
        <w:t xml:space="preserve">written comment on the </w:t>
      </w:r>
      <w:r w:rsidR="00DA2911" w:rsidRPr="00AD476D">
        <w:rPr>
          <w:rFonts w:eastAsia="MS Mincho"/>
          <w:sz w:val="22"/>
          <w:szCs w:val="22"/>
        </w:rPr>
        <w:t xml:space="preserve">application </w:t>
      </w:r>
      <w:r w:rsidRPr="00AD476D">
        <w:rPr>
          <w:rFonts w:eastAsia="MS Mincho"/>
          <w:sz w:val="22"/>
          <w:szCs w:val="22"/>
        </w:rPr>
        <w:t xml:space="preserve">may be provided to the department </w:t>
      </w:r>
      <w:r w:rsidR="00255E0B" w:rsidRPr="00AD476D">
        <w:rPr>
          <w:rFonts w:eastAsia="MS Mincho"/>
          <w:sz w:val="22"/>
          <w:szCs w:val="22"/>
        </w:rPr>
        <w:t>and</w:t>
      </w:r>
      <w:r w:rsidRPr="00AD476D">
        <w:rPr>
          <w:rFonts w:eastAsia="MS Mincho"/>
          <w:sz w:val="22"/>
          <w:szCs w:val="22"/>
        </w:rPr>
        <w:t xml:space="preserve"> the </w:t>
      </w:r>
      <w:r w:rsidR="00A375E0" w:rsidRPr="00AD476D">
        <w:rPr>
          <w:rFonts w:eastAsia="MS Mincho"/>
          <w:sz w:val="22"/>
          <w:szCs w:val="22"/>
        </w:rPr>
        <w:t xml:space="preserve">deadline for </w:t>
      </w:r>
      <w:r w:rsidR="00255E0B" w:rsidRPr="00AD476D">
        <w:rPr>
          <w:rFonts w:eastAsia="MS Mincho"/>
          <w:sz w:val="22"/>
          <w:szCs w:val="22"/>
        </w:rPr>
        <w:t xml:space="preserve">receipt of </w:t>
      </w:r>
      <w:r w:rsidR="00A375E0" w:rsidRPr="00AD476D">
        <w:rPr>
          <w:rFonts w:eastAsia="MS Mincho"/>
          <w:sz w:val="22"/>
          <w:szCs w:val="22"/>
        </w:rPr>
        <w:t>written comments</w:t>
      </w:r>
      <w:r w:rsidR="00255E0B" w:rsidRPr="00AD476D">
        <w:rPr>
          <w:rFonts w:eastAsia="MS Mincho"/>
          <w:sz w:val="22"/>
          <w:szCs w:val="22"/>
        </w:rPr>
        <w:t>;</w:t>
      </w:r>
      <w:r w:rsidRPr="00AD476D">
        <w:rPr>
          <w:rFonts w:eastAsia="MS Mincho"/>
          <w:sz w:val="22"/>
          <w:szCs w:val="22"/>
        </w:rPr>
        <w:t xml:space="preserve"> and</w:t>
      </w:r>
    </w:p>
    <w:p w14:paraId="20698257" w14:textId="77777777" w:rsidR="00342B61" w:rsidRPr="00AD476D" w:rsidRDefault="00255E0B" w:rsidP="00DD39C4">
      <w:pPr>
        <w:spacing w:after="240"/>
        <w:ind w:left="720" w:hanging="360"/>
        <w:rPr>
          <w:rFonts w:eastAsia="MS Mincho"/>
          <w:sz w:val="22"/>
          <w:szCs w:val="22"/>
        </w:rPr>
      </w:pPr>
      <w:r w:rsidRPr="00AD476D">
        <w:rPr>
          <w:rFonts w:eastAsia="MS Mincho"/>
          <w:b/>
          <w:sz w:val="22"/>
          <w:szCs w:val="22"/>
        </w:rPr>
        <w:t>F.</w:t>
      </w:r>
      <w:r w:rsidRPr="00AD476D">
        <w:rPr>
          <w:rFonts w:eastAsia="MS Mincho"/>
          <w:sz w:val="22"/>
          <w:szCs w:val="22"/>
        </w:rPr>
        <w:tab/>
        <w:t>The department contact person, phone number, email address and mailing address.</w:t>
      </w:r>
    </w:p>
    <w:p w14:paraId="0ABA198D" w14:textId="77777777" w:rsidR="00342B61" w:rsidRPr="00AD476D" w:rsidRDefault="00255E0B" w:rsidP="00546E11">
      <w:pPr>
        <w:ind w:left="360"/>
        <w:rPr>
          <w:rFonts w:eastAsia="MS Mincho"/>
          <w:sz w:val="22"/>
          <w:szCs w:val="22"/>
        </w:rPr>
      </w:pPr>
      <w:r w:rsidRPr="00AD476D">
        <w:rPr>
          <w:rFonts w:eastAsia="MS Mincho"/>
          <w:sz w:val="22"/>
          <w:szCs w:val="22"/>
        </w:rPr>
        <w:t>The deadline for receipt of written comments</w:t>
      </w:r>
      <w:r w:rsidR="0043244A" w:rsidRPr="00AD476D">
        <w:rPr>
          <w:rFonts w:eastAsia="MS Mincho"/>
          <w:sz w:val="22"/>
          <w:szCs w:val="22"/>
        </w:rPr>
        <w:t xml:space="preserve"> on the </w:t>
      </w:r>
      <w:r w:rsidR="00695B92" w:rsidRPr="00AD476D">
        <w:rPr>
          <w:rFonts w:eastAsia="MS Mincho"/>
          <w:sz w:val="22"/>
          <w:szCs w:val="22"/>
        </w:rPr>
        <w:t>application</w:t>
      </w:r>
      <w:r w:rsidR="0043244A" w:rsidRPr="00AD476D">
        <w:rPr>
          <w:rFonts w:eastAsia="MS Mincho"/>
          <w:sz w:val="22"/>
          <w:szCs w:val="22"/>
        </w:rPr>
        <w:t xml:space="preserve"> </w:t>
      </w:r>
      <w:r w:rsidRPr="00AD476D">
        <w:rPr>
          <w:rFonts w:eastAsia="MS Mincho"/>
          <w:sz w:val="22"/>
          <w:szCs w:val="22"/>
        </w:rPr>
        <w:t>m</w:t>
      </w:r>
      <w:r w:rsidR="002C27A9" w:rsidRPr="00AD476D">
        <w:rPr>
          <w:rFonts w:eastAsia="MS Mincho"/>
          <w:sz w:val="22"/>
          <w:szCs w:val="22"/>
        </w:rPr>
        <w:t xml:space="preserve">ay be no sooner than </w:t>
      </w:r>
      <w:r w:rsidRPr="00AD476D">
        <w:rPr>
          <w:rFonts w:eastAsia="MS Mincho"/>
          <w:sz w:val="22"/>
          <w:szCs w:val="22"/>
        </w:rPr>
        <w:t xml:space="preserve">30 days after </w:t>
      </w:r>
      <w:r w:rsidR="002C27A9" w:rsidRPr="00AD476D">
        <w:rPr>
          <w:rFonts w:eastAsia="MS Mincho"/>
          <w:sz w:val="22"/>
          <w:szCs w:val="22"/>
        </w:rPr>
        <w:t xml:space="preserve">the date </w:t>
      </w:r>
      <w:r w:rsidRPr="00AD476D">
        <w:rPr>
          <w:rFonts w:eastAsia="MS Mincho"/>
          <w:sz w:val="22"/>
          <w:szCs w:val="22"/>
        </w:rPr>
        <w:t>notice is published pursuant to this section</w:t>
      </w:r>
      <w:r w:rsidR="00342B61" w:rsidRPr="00AD476D">
        <w:rPr>
          <w:rFonts w:eastAsia="MS Mincho"/>
          <w:sz w:val="22"/>
          <w:szCs w:val="22"/>
        </w:rPr>
        <w:t>.</w:t>
      </w:r>
    </w:p>
    <w:p w14:paraId="2072F6D0" w14:textId="77777777" w:rsidR="00342B61" w:rsidRPr="00AD476D" w:rsidRDefault="00342B61">
      <w:pPr>
        <w:rPr>
          <w:rFonts w:eastAsia="MS Mincho"/>
          <w:sz w:val="22"/>
          <w:szCs w:val="22"/>
        </w:rPr>
      </w:pPr>
    </w:p>
    <w:p w14:paraId="75735310" w14:textId="77777777" w:rsidR="00342B61" w:rsidRPr="00AD476D" w:rsidRDefault="002C27A9" w:rsidP="00482E1D">
      <w:pPr>
        <w:ind w:left="360" w:hanging="360"/>
        <w:rPr>
          <w:rFonts w:eastAsia="MS Mincho"/>
          <w:sz w:val="22"/>
          <w:szCs w:val="22"/>
        </w:rPr>
      </w:pPr>
      <w:r w:rsidRPr="00AD476D">
        <w:rPr>
          <w:rFonts w:eastAsia="MS Mincho"/>
          <w:b/>
          <w:bCs/>
          <w:sz w:val="22"/>
          <w:szCs w:val="22"/>
        </w:rPr>
        <w:t>1</w:t>
      </w:r>
      <w:r w:rsidR="00EE76D0" w:rsidRPr="00AD476D">
        <w:rPr>
          <w:rFonts w:eastAsia="MS Mincho"/>
          <w:b/>
          <w:bCs/>
          <w:sz w:val="22"/>
          <w:szCs w:val="22"/>
        </w:rPr>
        <w:t>1</w:t>
      </w:r>
      <w:r w:rsidRPr="00AD476D">
        <w:rPr>
          <w:rFonts w:eastAsia="MS Mincho"/>
          <w:b/>
          <w:bCs/>
          <w:sz w:val="22"/>
          <w:szCs w:val="22"/>
        </w:rPr>
        <w:t>.</w:t>
      </w:r>
      <w:r w:rsidRPr="00AD476D">
        <w:rPr>
          <w:rFonts w:eastAsia="MS Mincho"/>
          <w:b/>
          <w:bCs/>
          <w:sz w:val="22"/>
          <w:szCs w:val="22"/>
        </w:rPr>
        <w:tab/>
      </w:r>
      <w:r w:rsidR="00342B61" w:rsidRPr="00AD476D">
        <w:rPr>
          <w:rFonts w:eastAsia="MS Mincho"/>
          <w:b/>
          <w:bCs/>
          <w:sz w:val="22"/>
          <w:szCs w:val="22"/>
        </w:rPr>
        <w:t xml:space="preserve">Consultation with </w:t>
      </w:r>
      <w:r w:rsidRPr="00AD476D">
        <w:rPr>
          <w:rFonts w:eastAsia="MS Mincho"/>
          <w:b/>
          <w:bCs/>
          <w:sz w:val="22"/>
          <w:szCs w:val="22"/>
        </w:rPr>
        <w:t>o</w:t>
      </w:r>
      <w:r w:rsidR="00342B61" w:rsidRPr="00AD476D">
        <w:rPr>
          <w:rFonts w:eastAsia="MS Mincho"/>
          <w:b/>
          <w:bCs/>
          <w:sz w:val="22"/>
          <w:szCs w:val="22"/>
        </w:rPr>
        <w:t xml:space="preserve">ther </w:t>
      </w:r>
      <w:r w:rsidRPr="00AD476D">
        <w:rPr>
          <w:rFonts w:eastAsia="MS Mincho"/>
          <w:b/>
          <w:bCs/>
          <w:sz w:val="22"/>
          <w:szCs w:val="22"/>
        </w:rPr>
        <w:t>s</w:t>
      </w:r>
      <w:r w:rsidR="00342B61" w:rsidRPr="00AD476D">
        <w:rPr>
          <w:rFonts w:eastAsia="MS Mincho"/>
          <w:b/>
          <w:bCs/>
          <w:sz w:val="22"/>
          <w:szCs w:val="22"/>
        </w:rPr>
        <w:t>tates</w:t>
      </w:r>
      <w:r w:rsidRPr="00AD476D">
        <w:rPr>
          <w:rFonts w:eastAsia="MS Mincho"/>
          <w:b/>
          <w:bCs/>
          <w:sz w:val="22"/>
          <w:szCs w:val="22"/>
        </w:rPr>
        <w:t>.</w:t>
      </w:r>
      <w:r w:rsidR="002172EA" w:rsidRPr="00AD476D">
        <w:rPr>
          <w:rFonts w:eastAsia="MS Mincho"/>
          <w:bCs/>
          <w:sz w:val="22"/>
          <w:szCs w:val="22"/>
        </w:rPr>
        <w:t xml:space="preserve"> </w:t>
      </w:r>
      <w:r w:rsidR="00E43EA5" w:rsidRPr="00AD476D">
        <w:rPr>
          <w:rFonts w:eastAsia="MS Mincho"/>
          <w:bCs/>
          <w:sz w:val="22"/>
          <w:szCs w:val="22"/>
        </w:rPr>
        <w:t>T</w:t>
      </w:r>
      <w:r w:rsidR="00E43EA5" w:rsidRPr="00AD476D">
        <w:rPr>
          <w:rFonts w:eastAsia="MS Mincho"/>
          <w:iCs/>
          <w:sz w:val="22"/>
          <w:szCs w:val="22"/>
        </w:rPr>
        <w:t xml:space="preserve">o promote consistency in how mercury-added products are regulated, </w:t>
      </w:r>
      <w:r w:rsidR="00B36908" w:rsidRPr="00AD476D">
        <w:rPr>
          <w:rFonts w:eastAsia="MS Mincho"/>
          <w:bCs/>
          <w:sz w:val="22"/>
          <w:szCs w:val="22"/>
        </w:rPr>
        <w:t>d</w:t>
      </w:r>
      <w:r w:rsidRPr="00AD476D">
        <w:rPr>
          <w:rFonts w:eastAsia="MS Mincho"/>
          <w:iCs/>
          <w:sz w:val="22"/>
          <w:szCs w:val="22"/>
        </w:rPr>
        <w:t xml:space="preserve">epartment staff </w:t>
      </w:r>
      <w:r w:rsidR="00AB6C53" w:rsidRPr="00AD476D">
        <w:rPr>
          <w:rFonts w:eastAsia="MS Mincho"/>
          <w:iCs/>
          <w:sz w:val="22"/>
          <w:szCs w:val="22"/>
        </w:rPr>
        <w:t>may</w:t>
      </w:r>
      <w:r w:rsidR="0023365E" w:rsidRPr="00AD476D">
        <w:rPr>
          <w:rFonts w:eastAsia="MS Mincho"/>
          <w:iCs/>
          <w:sz w:val="22"/>
          <w:szCs w:val="22"/>
        </w:rPr>
        <w:t xml:space="preserve"> </w:t>
      </w:r>
      <w:r w:rsidRPr="00AD476D">
        <w:rPr>
          <w:rFonts w:eastAsia="MS Mincho"/>
          <w:iCs/>
          <w:sz w:val="22"/>
          <w:szCs w:val="22"/>
        </w:rPr>
        <w:t>c</w:t>
      </w:r>
      <w:r w:rsidR="00342B61" w:rsidRPr="00AD476D">
        <w:rPr>
          <w:rFonts w:eastAsia="MS Mincho"/>
          <w:iCs/>
          <w:sz w:val="22"/>
          <w:szCs w:val="22"/>
        </w:rPr>
        <w:t xml:space="preserve">onsult with </w:t>
      </w:r>
      <w:r w:rsidR="00E43EA5" w:rsidRPr="00AD476D">
        <w:rPr>
          <w:rFonts w:eastAsia="MS Mincho"/>
          <w:iCs/>
          <w:sz w:val="22"/>
          <w:szCs w:val="22"/>
        </w:rPr>
        <w:t xml:space="preserve">other </w:t>
      </w:r>
      <w:smartTag w:uri="urn:schemas-microsoft-com:office:smarttags" w:element="place">
        <w:smartTag w:uri="urn:schemas-microsoft-com:office:smarttags" w:element="country-region">
          <w:r w:rsidR="00E43EA5" w:rsidRPr="00AD476D">
            <w:rPr>
              <w:rFonts w:eastAsia="MS Mincho"/>
              <w:iCs/>
              <w:sz w:val="22"/>
              <w:szCs w:val="22"/>
            </w:rPr>
            <w:t>U.S.</w:t>
          </w:r>
        </w:smartTag>
      </w:smartTag>
      <w:r w:rsidR="00E43EA5" w:rsidRPr="00AD476D">
        <w:rPr>
          <w:rFonts w:eastAsia="MS Mincho"/>
          <w:iCs/>
          <w:sz w:val="22"/>
          <w:szCs w:val="22"/>
        </w:rPr>
        <w:t xml:space="preserve"> </w:t>
      </w:r>
      <w:r w:rsidR="00342B61" w:rsidRPr="00AD476D">
        <w:rPr>
          <w:rFonts w:eastAsia="MS Mincho"/>
          <w:iCs/>
          <w:sz w:val="22"/>
          <w:szCs w:val="22"/>
        </w:rPr>
        <w:t>states</w:t>
      </w:r>
      <w:r w:rsidR="00B36908" w:rsidRPr="00AD476D">
        <w:rPr>
          <w:rFonts w:eastAsia="MS Mincho"/>
          <w:iCs/>
          <w:sz w:val="22"/>
          <w:szCs w:val="22"/>
        </w:rPr>
        <w:t xml:space="preserve"> that regulate mercury switches, relays</w:t>
      </w:r>
      <w:r w:rsidR="00BE1A79" w:rsidRPr="00AD476D">
        <w:rPr>
          <w:rFonts w:eastAsia="MS Mincho"/>
          <w:iCs/>
          <w:sz w:val="22"/>
          <w:szCs w:val="22"/>
        </w:rPr>
        <w:t>, instruments</w:t>
      </w:r>
      <w:r w:rsidR="00B36908" w:rsidRPr="00AD476D">
        <w:rPr>
          <w:rFonts w:eastAsia="MS Mincho"/>
          <w:iCs/>
          <w:sz w:val="22"/>
          <w:szCs w:val="22"/>
        </w:rPr>
        <w:t xml:space="preserve"> </w:t>
      </w:r>
      <w:r w:rsidR="00BE1A79" w:rsidRPr="00AD476D">
        <w:rPr>
          <w:rFonts w:eastAsia="MS Mincho"/>
          <w:iCs/>
          <w:sz w:val="22"/>
          <w:szCs w:val="22"/>
        </w:rPr>
        <w:t>or</w:t>
      </w:r>
      <w:r w:rsidR="00B36908" w:rsidRPr="00AD476D">
        <w:rPr>
          <w:rFonts w:eastAsia="MS Mincho"/>
          <w:iCs/>
          <w:sz w:val="22"/>
          <w:szCs w:val="22"/>
        </w:rPr>
        <w:t xml:space="preserve"> measuring devices</w:t>
      </w:r>
      <w:r w:rsidR="00E43EA5" w:rsidRPr="00AD476D">
        <w:rPr>
          <w:rFonts w:eastAsia="MS Mincho"/>
          <w:bCs/>
          <w:sz w:val="22"/>
          <w:szCs w:val="22"/>
        </w:rPr>
        <w:t xml:space="preserve"> before rendering a decision on an exemption application under this rule</w:t>
      </w:r>
      <w:r w:rsidRPr="00AD476D">
        <w:rPr>
          <w:rFonts w:eastAsia="MS Mincho"/>
          <w:iCs/>
          <w:sz w:val="22"/>
          <w:szCs w:val="22"/>
        </w:rPr>
        <w:t>.</w:t>
      </w:r>
      <w:r w:rsidR="002172EA" w:rsidRPr="00AD476D">
        <w:rPr>
          <w:rFonts w:eastAsia="MS Mincho"/>
          <w:iCs/>
          <w:sz w:val="22"/>
          <w:szCs w:val="22"/>
        </w:rPr>
        <w:t xml:space="preserve"> </w:t>
      </w:r>
      <w:r w:rsidR="00482E1D" w:rsidRPr="00AD476D">
        <w:rPr>
          <w:rFonts w:eastAsia="MS Mincho"/>
          <w:iCs/>
          <w:sz w:val="22"/>
          <w:szCs w:val="22"/>
        </w:rPr>
        <w:t>A</w:t>
      </w:r>
      <w:r w:rsidR="00B01BCC" w:rsidRPr="00AD476D">
        <w:rPr>
          <w:rFonts w:eastAsia="MS Mincho"/>
          <w:iCs/>
          <w:sz w:val="22"/>
          <w:szCs w:val="22"/>
        </w:rPr>
        <w:t xml:space="preserve">n applicant for exemption shall provide the department with a </w:t>
      </w:r>
      <w:r w:rsidR="00482E1D" w:rsidRPr="00AD476D">
        <w:rPr>
          <w:rFonts w:eastAsia="MS Mincho"/>
          <w:iCs/>
          <w:sz w:val="22"/>
          <w:szCs w:val="22"/>
        </w:rPr>
        <w:t xml:space="preserve">copy of all written responses to similar </w:t>
      </w:r>
      <w:r w:rsidR="00B01BCC" w:rsidRPr="00AD476D">
        <w:rPr>
          <w:rFonts w:eastAsia="MS Mincho"/>
          <w:iCs/>
          <w:sz w:val="22"/>
          <w:szCs w:val="22"/>
        </w:rPr>
        <w:t xml:space="preserve">exemption </w:t>
      </w:r>
      <w:r w:rsidR="00037D30" w:rsidRPr="00AD476D">
        <w:rPr>
          <w:rFonts w:eastAsia="MS Mincho"/>
          <w:iCs/>
          <w:sz w:val="22"/>
          <w:szCs w:val="22"/>
        </w:rPr>
        <w:t>application</w:t>
      </w:r>
      <w:r w:rsidR="00482E1D" w:rsidRPr="00AD476D">
        <w:rPr>
          <w:rFonts w:eastAsia="MS Mincho"/>
          <w:iCs/>
          <w:sz w:val="22"/>
          <w:szCs w:val="22"/>
        </w:rPr>
        <w:t>s, if any, submitted by the applicant to another state</w:t>
      </w:r>
      <w:r w:rsidR="00037D30" w:rsidRPr="00AD476D">
        <w:rPr>
          <w:rFonts w:eastAsia="MS Mincho"/>
          <w:iCs/>
          <w:sz w:val="22"/>
          <w:szCs w:val="22"/>
        </w:rPr>
        <w:t>.</w:t>
      </w:r>
    </w:p>
    <w:p w14:paraId="64469448" w14:textId="77777777" w:rsidR="00342B61" w:rsidRPr="00AD476D" w:rsidRDefault="00342B61">
      <w:pPr>
        <w:rPr>
          <w:rFonts w:eastAsia="MS Mincho"/>
          <w:b/>
          <w:bCs/>
          <w:sz w:val="22"/>
          <w:szCs w:val="22"/>
        </w:rPr>
      </w:pPr>
    </w:p>
    <w:p w14:paraId="02B37796" w14:textId="77777777" w:rsidR="00342B61" w:rsidRPr="00AD476D" w:rsidRDefault="00342B61" w:rsidP="003536E4">
      <w:pPr>
        <w:ind w:left="360" w:hanging="360"/>
        <w:rPr>
          <w:rFonts w:eastAsia="MS Mincho"/>
          <w:sz w:val="22"/>
          <w:szCs w:val="22"/>
        </w:rPr>
      </w:pPr>
      <w:r w:rsidRPr="00AD476D">
        <w:rPr>
          <w:rFonts w:eastAsia="MS Mincho"/>
          <w:b/>
          <w:bCs/>
          <w:sz w:val="22"/>
          <w:szCs w:val="22"/>
        </w:rPr>
        <w:t>1</w:t>
      </w:r>
      <w:r w:rsidR="00EE76D0" w:rsidRPr="00AD476D">
        <w:rPr>
          <w:rFonts w:eastAsia="MS Mincho"/>
          <w:b/>
          <w:bCs/>
          <w:sz w:val="22"/>
          <w:szCs w:val="22"/>
        </w:rPr>
        <w:t>2</w:t>
      </w:r>
      <w:r w:rsidRPr="00AD476D">
        <w:rPr>
          <w:rFonts w:eastAsia="MS Mincho"/>
          <w:b/>
          <w:bCs/>
          <w:sz w:val="22"/>
          <w:szCs w:val="22"/>
        </w:rPr>
        <w:t>.</w:t>
      </w:r>
      <w:r w:rsidRPr="00AD476D">
        <w:rPr>
          <w:rFonts w:eastAsia="MS Mincho"/>
          <w:b/>
          <w:bCs/>
          <w:sz w:val="22"/>
          <w:szCs w:val="22"/>
        </w:rPr>
        <w:tab/>
      </w:r>
      <w:r w:rsidR="0070439A" w:rsidRPr="00AD476D">
        <w:rPr>
          <w:rFonts w:eastAsia="MS Mincho"/>
          <w:b/>
          <w:bCs/>
          <w:sz w:val="22"/>
          <w:szCs w:val="22"/>
        </w:rPr>
        <w:t xml:space="preserve">Draft </w:t>
      </w:r>
      <w:r w:rsidR="00B36908" w:rsidRPr="00AD476D">
        <w:rPr>
          <w:rFonts w:eastAsia="MS Mincho"/>
          <w:b/>
          <w:bCs/>
          <w:sz w:val="22"/>
          <w:szCs w:val="22"/>
        </w:rPr>
        <w:t>decision</w:t>
      </w:r>
      <w:r w:rsidR="007B2F9D" w:rsidRPr="00AD476D">
        <w:rPr>
          <w:rFonts w:eastAsia="MS Mincho"/>
          <w:b/>
          <w:bCs/>
          <w:sz w:val="22"/>
          <w:szCs w:val="22"/>
        </w:rPr>
        <w:t>.</w:t>
      </w:r>
      <w:r w:rsidR="002172EA" w:rsidRPr="00AD476D">
        <w:rPr>
          <w:rFonts w:eastAsia="MS Mincho"/>
          <w:b/>
          <w:bCs/>
          <w:sz w:val="22"/>
          <w:szCs w:val="22"/>
        </w:rPr>
        <w:t xml:space="preserve"> </w:t>
      </w:r>
      <w:r w:rsidR="00AB3FCB" w:rsidRPr="00AD476D">
        <w:rPr>
          <w:rFonts w:eastAsia="MS Mincho"/>
          <w:bCs/>
          <w:sz w:val="22"/>
          <w:szCs w:val="22"/>
        </w:rPr>
        <w:t>T</w:t>
      </w:r>
      <w:r w:rsidRPr="00AD476D">
        <w:rPr>
          <w:rFonts w:eastAsia="MS Mincho"/>
          <w:sz w:val="22"/>
          <w:szCs w:val="22"/>
        </w:rPr>
        <w:t xml:space="preserve">he </w:t>
      </w:r>
      <w:r w:rsidR="007B2F9D" w:rsidRPr="00AD476D">
        <w:rPr>
          <w:rFonts w:eastAsia="MS Mincho"/>
          <w:sz w:val="22"/>
          <w:szCs w:val="22"/>
        </w:rPr>
        <w:t xml:space="preserve">commissioner </w:t>
      </w:r>
      <w:r w:rsidRPr="00AD476D">
        <w:rPr>
          <w:rFonts w:eastAsia="MS Mincho"/>
          <w:sz w:val="22"/>
          <w:szCs w:val="22"/>
        </w:rPr>
        <w:t xml:space="preserve">shall </w:t>
      </w:r>
      <w:r w:rsidR="0070439A" w:rsidRPr="00AD476D">
        <w:rPr>
          <w:rFonts w:eastAsia="MS Mincho"/>
          <w:sz w:val="22"/>
          <w:szCs w:val="22"/>
        </w:rPr>
        <w:t xml:space="preserve">issue </w:t>
      </w:r>
      <w:r w:rsidR="0043244A" w:rsidRPr="00AD476D">
        <w:rPr>
          <w:rFonts w:eastAsia="MS Mincho"/>
          <w:sz w:val="22"/>
          <w:szCs w:val="22"/>
        </w:rPr>
        <w:t xml:space="preserve">a </w:t>
      </w:r>
      <w:r w:rsidR="0070439A" w:rsidRPr="00AD476D">
        <w:rPr>
          <w:rFonts w:eastAsia="MS Mincho"/>
          <w:sz w:val="22"/>
          <w:szCs w:val="22"/>
        </w:rPr>
        <w:t xml:space="preserve">draft decision </w:t>
      </w:r>
      <w:r w:rsidRPr="00AD476D">
        <w:rPr>
          <w:rFonts w:eastAsia="MS Mincho"/>
          <w:sz w:val="22"/>
          <w:szCs w:val="22"/>
        </w:rPr>
        <w:t>grant</w:t>
      </w:r>
      <w:r w:rsidR="0070439A" w:rsidRPr="00AD476D">
        <w:rPr>
          <w:rFonts w:eastAsia="MS Mincho"/>
          <w:sz w:val="22"/>
          <w:szCs w:val="22"/>
        </w:rPr>
        <w:t>ing</w:t>
      </w:r>
      <w:r w:rsidRPr="00AD476D">
        <w:rPr>
          <w:rFonts w:eastAsia="MS Mincho"/>
          <w:sz w:val="22"/>
          <w:szCs w:val="22"/>
        </w:rPr>
        <w:t xml:space="preserve"> or deny</w:t>
      </w:r>
      <w:r w:rsidR="0070439A" w:rsidRPr="00AD476D">
        <w:rPr>
          <w:rFonts w:eastAsia="MS Mincho"/>
          <w:sz w:val="22"/>
          <w:szCs w:val="22"/>
        </w:rPr>
        <w:t>ing</w:t>
      </w:r>
      <w:r w:rsidRPr="00AD476D">
        <w:rPr>
          <w:rFonts w:eastAsia="MS Mincho"/>
          <w:sz w:val="22"/>
          <w:szCs w:val="22"/>
        </w:rPr>
        <w:t xml:space="preserve"> the exemption</w:t>
      </w:r>
      <w:r w:rsidR="008442B8" w:rsidRPr="00AD476D">
        <w:rPr>
          <w:rFonts w:eastAsia="MS Mincho"/>
          <w:sz w:val="22"/>
          <w:szCs w:val="22"/>
        </w:rPr>
        <w:t xml:space="preserve"> </w:t>
      </w:r>
      <w:r w:rsidR="00242F55" w:rsidRPr="00AD476D">
        <w:rPr>
          <w:rFonts w:eastAsia="MS Mincho"/>
          <w:sz w:val="22"/>
          <w:szCs w:val="22"/>
        </w:rPr>
        <w:t>within 180 days after recei</w:t>
      </w:r>
      <w:r w:rsidR="005E5B39" w:rsidRPr="00AD476D">
        <w:rPr>
          <w:rFonts w:eastAsia="MS Mincho"/>
          <w:sz w:val="22"/>
          <w:szCs w:val="22"/>
        </w:rPr>
        <w:t>ving</w:t>
      </w:r>
      <w:r w:rsidR="00242F55" w:rsidRPr="00AD476D">
        <w:rPr>
          <w:rFonts w:eastAsia="MS Mincho"/>
          <w:sz w:val="22"/>
          <w:szCs w:val="22"/>
        </w:rPr>
        <w:t xml:space="preserve"> the exemption </w:t>
      </w:r>
      <w:r w:rsidR="00AB3FCB" w:rsidRPr="00AD476D">
        <w:rPr>
          <w:rFonts w:eastAsia="MS Mincho"/>
          <w:sz w:val="22"/>
          <w:szCs w:val="22"/>
        </w:rPr>
        <w:t xml:space="preserve">application </w:t>
      </w:r>
      <w:r w:rsidR="00242F55" w:rsidRPr="00AD476D">
        <w:rPr>
          <w:rFonts w:eastAsia="MS Mincho"/>
          <w:sz w:val="22"/>
          <w:szCs w:val="22"/>
        </w:rPr>
        <w:t xml:space="preserve">and </w:t>
      </w:r>
      <w:r w:rsidR="00AB3FCB" w:rsidRPr="00AD476D">
        <w:rPr>
          <w:rFonts w:eastAsia="MS Mincho"/>
          <w:bCs/>
          <w:sz w:val="22"/>
          <w:szCs w:val="22"/>
        </w:rPr>
        <w:t xml:space="preserve">all information </w:t>
      </w:r>
      <w:r w:rsidR="009552DD" w:rsidRPr="00AD476D">
        <w:rPr>
          <w:rFonts w:eastAsia="MS Mincho"/>
          <w:bCs/>
          <w:sz w:val="22"/>
          <w:szCs w:val="22"/>
        </w:rPr>
        <w:t xml:space="preserve">requested </w:t>
      </w:r>
      <w:r w:rsidR="00AB3FCB" w:rsidRPr="00AD476D">
        <w:rPr>
          <w:rFonts w:eastAsia="MS Mincho"/>
          <w:bCs/>
          <w:sz w:val="22"/>
          <w:szCs w:val="22"/>
        </w:rPr>
        <w:t>by the department to determine if the exemption criteria are met</w:t>
      </w:r>
      <w:r w:rsidR="008578E5" w:rsidRPr="00AD476D">
        <w:rPr>
          <w:rFonts w:eastAsia="MS Mincho"/>
          <w:sz w:val="22"/>
          <w:szCs w:val="22"/>
        </w:rPr>
        <w:t>.</w:t>
      </w:r>
      <w:r w:rsidR="002172EA" w:rsidRPr="00AD476D">
        <w:rPr>
          <w:rFonts w:eastAsia="MS Mincho"/>
          <w:sz w:val="22"/>
          <w:szCs w:val="22"/>
        </w:rPr>
        <w:t xml:space="preserve"> </w:t>
      </w:r>
      <w:r w:rsidR="0070439A" w:rsidRPr="00AD476D">
        <w:rPr>
          <w:rFonts w:eastAsia="MS Mincho"/>
          <w:sz w:val="22"/>
          <w:szCs w:val="22"/>
        </w:rPr>
        <w:t xml:space="preserve">The draft decision must be mailed </w:t>
      </w:r>
      <w:proofErr w:type="gramStart"/>
      <w:r w:rsidR="0070439A" w:rsidRPr="00AD476D">
        <w:rPr>
          <w:rFonts w:eastAsia="MS Mincho"/>
          <w:sz w:val="22"/>
          <w:szCs w:val="22"/>
        </w:rPr>
        <w:t>to</w:t>
      </w:r>
      <w:r w:rsidR="005339E4" w:rsidRPr="00AD476D">
        <w:rPr>
          <w:rFonts w:eastAsia="MS Mincho"/>
          <w:sz w:val="22"/>
          <w:szCs w:val="22"/>
        </w:rPr>
        <w:t>:</w:t>
      </w:r>
      <w:proofErr w:type="gramEnd"/>
      <w:r w:rsidR="002172EA" w:rsidRPr="00AD476D">
        <w:rPr>
          <w:rFonts w:eastAsia="MS Mincho"/>
          <w:sz w:val="22"/>
          <w:szCs w:val="22"/>
        </w:rPr>
        <w:t xml:space="preserve"> </w:t>
      </w:r>
      <w:r w:rsidR="0070439A" w:rsidRPr="00AD476D">
        <w:rPr>
          <w:rFonts w:eastAsia="MS Mincho"/>
          <w:sz w:val="22"/>
          <w:szCs w:val="22"/>
        </w:rPr>
        <w:t>the applicant</w:t>
      </w:r>
      <w:r w:rsidR="005339E4" w:rsidRPr="00AD476D">
        <w:rPr>
          <w:rFonts w:eastAsia="MS Mincho"/>
          <w:sz w:val="22"/>
          <w:szCs w:val="22"/>
        </w:rPr>
        <w:t>;</w:t>
      </w:r>
      <w:r w:rsidR="0070439A" w:rsidRPr="00AD476D">
        <w:rPr>
          <w:rFonts w:eastAsia="MS Mincho"/>
          <w:sz w:val="22"/>
          <w:szCs w:val="22"/>
        </w:rPr>
        <w:t xml:space="preserve"> to any person who submitted written comments on the application prior to the comment deadline set by the department</w:t>
      </w:r>
      <w:r w:rsidR="005339E4" w:rsidRPr="00AD476D">
        <w:rPr>
          <w:rFonts w:eastAsia="MS Mincho"/>
          <w:sz w:val="22"/>
          <w:szCs w:val="22"/>
        </w:rPr>
        <w:t>; to any person who made a written request to receive the draft; a</w:t>
      </w:r>
      <w:r w:rsidR="0070439A" w:rsidRPr="00AD476D">
        <w:rPr>
          <w:rFonts w:eastAsia="MS Mincho"/>
          <w:sz w:val="22"/>
          <w:szCs w:val="22"/>
        </w:rPr>
        <w:t>nd to the appropriate person in other states that re</w:t>
      </w:r>
      <w:r w:rsidR="0043244A" w:rsidRPr="00AD476D">
        <w:rPr>
          <w:rFonts w:eastAsia="MS Mincho"/>
          <w:sz w:val="22"/>
          <w:szCs w:val="22"/>
        </w:rPr>
        <w:t xml:space="preserve">gulate the sale of </w:t>
      </w:r>
      <w:r w:rsidR="0070439A" w:rsidRPr="00AD476D">
        <w:rPr>
          <w:rFonts w:eastAsia="MS Mincho"/>
          <w:sz w:val="22"/>
          <w:szCs w:val="22"/>
        </w:rPr>
        <w:t xml:space="preserve">the </w:t>
      </w:r>
      <w:r w:rsidR="0043244A" w:rsidRPr="00AD476D">
        <w:rPr>
          <w:rFonts w:eastAsia="MS Mincho"/>
          <w:sz w:val="22"/>
          <w:szCs w:val="22"/>
        </w:rPr>
        <w:t xml:space="preserve">product for which exemption is </w:t>
      </w:r>
      <w:r w:rsidR="00703AEA" w:rsidRPr="00AD476D">
        <w:rPr>
          <w:rFonts w:eastAsia="MS Mincho"/>
          <w:sz w:val="22"/>
          <w:szCs w:val="22"/>
        </w:rPr>
        <w:t>requested</w:t>
      </w:r>
      <w:r w:rsidR="0043244A" w:rsidRPr="00AD476D">
        <w:rPr>
          <w:rFonts w:eastAsia="MS Mincho"/>
          <w:sz w:val="22"/>
          <w:szCs w:val="22"/>
        </w:rPr>
        <w:t>.</w:t>
      </w:r>
      <w:r w:rsidR="002172EA" w:rsidRPr="00AD476D">
        <w:rPr>
          <w:rFonts w:eastAsia="MS Mincho"/>
          <w:sz w:val="22"/>
          <w:szCs w:val="22"/>
        </w:rPr>
        <w:t xml:space="preserve"> </w:t>
      </w:r>
      <w:r w:rsidR="0043244A" w:rsidRPr="00AD476D">
        <w:rPr>
          <w:rFonts w:eastAsia="MS Mincho"/>
          <w:sz w:val="22"/>
          <w:szCs w:val="22"/>
        </w:rPr>
        <w:t xml:space="preserve">The mailing of the draft decision must include notice of the date on which the commissioner is expected to issue a final decision on the </w:t>
      </w:r>
      <w:r w:rsidR="00A857C9" w:rsidRPr="00AD476D">
        <w:rPr>
          <w:rFonts w:eastAsia="MS Mincho"/>
          <w:sz w:val="22"/>
          <w:szCs w:val="22"/>
        </w:rPr>
        <w:t>exemption request</w:t>
      </w:r>
      <w:r w:rsidR="0043244A" w:rsidRPr="00AD476D">
        <w:rPr>
          <w:rFonts w:eastAsia="MS Mincho"/>
          <w:sz w:val="22"/>
          <w:szCs w:val="22"/>
        </w:rPr>
        <w:t xml:space="preserve"> and must provide a reasonable opportunity for </w:t>
      </w:r>
      <w:r w:rsidR="00E40D80" w:rsidRPr="00AD476D">
        <w:rPr>
          <w:rFonts w:eastAsia="MS Mincho"/>
          <w:sz w:val="22"/>
          <w:szCs w:val="22"/>
        </w:rPr>
        <w:t xml:space="preserve">submitting written </w:t>
      </w:r>
      <w:r w:rsidR="0027301D" w:rsidRPr="00AD476D">
        <w:rPr>
          <w:rFonts w:eastAsia="MS Mincho"/>
          <w:sz w:val="22"/>
          <w:szCs w:val="22"/>
        </w:rPr>
        <w:t>comments on the draft decision.</w:t>
      </w:r>
    </w:p>
    <w:p w14:paraId="39FF5869" w14:textId="77777777" w:rsidR="00975E82" w:rsidRPr="00AD476D" w:rsidRDefault="00975E82" w:rsidP="003536E4">
      <w:pPr>
        <w:ind w:left="360" w:hanging="360"/>
        <w:rPr>
          <w:rFonts w:eastAsia="MS Mincho"/>
          <w:sz w:val="22"/>
          <w:szCs w:val="22"/>
        </w:rPr>
      </w:pPr>
    </w:p>
    <w:p w14:paraId="13EF805A" w14:textId="77777777" w:rsidR="00975E82" w:rsidRPr="00AD476D" w:rsidRDefault="00975E82" w:rsidP="00975E82">
      <w:pPr>
        <w:ind w:left="360"/>
        <w:rPr>
          <w:rFonts w:eastAsia="MS Mincho"/>
          <w:sz w:val="22"/>
          <w:szCs w:val="22"/>
        </w:rPr>
      </w:pPr>
      <w:r w:rsidRPr="00AD476D">
        <w:rPr>
          <w:rFonts w:eastAsia="MS Mincho"/>
          <w:sz w:val="22"/>
          <w:szCs w:val="22"/>
        </w:rPr>
        <w:t>If, i</w:t>
      </w:r>
      <w:r w:rsidRPr="00AD476D">
        <w:rPr>
          <w:sz w:val="22"/>
          <w:szCs w:val="22"/>
        </w:rPr>
        <w:t xml:space="preserve">n reviewing an application determined to be complete, the department requires additional information from the applicant and the applicant fails to respond within 120 days after the request is mailed by the department, </w:t>
      </w:r>
      <w:r w:rsidR="000B3A79" w:rsidRPr="00AD476D">
        <w:rPr>
          <w:sz w:val="22"/>
          <w:szCs w:val="22"/>
        </w:rPr>
        <w:t xml:space="preserve">such inaction constitutes grounds on which </w:t>
      </w:r>
      <w:r w:rsidRPr="00AD476D">
        <w:rPr>
          <w:sz w:val="22"/>
          <w:szCs w:val="22"/>
        </w:rPr>
        <w:t xml:space="preserve">the commissioner </w:t>
      </w:r>
      <w:r w:rsidR="00BE1A79" w:rsidRPr="00AD476D">
        <w:rPr>
          <w:sz w:val="22"/>
          <w:szCs w:val="22"/>
        </w:rPr>
        <w:t xml:space="preserve">may </w:t>
      </w:r>
      <w:r w:rsidRPr="00AD476D">
        <w:rPr>
          <w:sz w:val="22"/>
          <w:szCs w:val="22"/>
        </w:rPr>
        <w:t>issue a draft decision denying the application.</w:t>
      </w:r>
    </w:p>
    <w:p w14:paraId="661BBCC2" w14:textId="77777777" w:rsidR="003536E4" w:rsidRPr="00AD476D" w:rsidRDefault="003536E4">
      <w:pPr>
        <w:ind w:left="1440" w:hanging="720"/>
        <w:rPr>
          <w:rFonts w:eastAsia="MS Mincho"/>
          <w:sz w:val="22"/>
          <w:szCs w:val="22"/>
        </w:rPr>
      </w:pPr>
    </w:p>
    <w:p w14:paraId="512543EE" w14:textId="77777777" w:rsidR="004F14FE" w:rsidRPr="00AD476D" w:rsidRDefault="00A91205" w:rsidP="004F14FE">
      <w:pPr>
        <w:spacing w:after="200"/>
        <w:ind w:left="360" w:hanging="360"/>
        <w:rPr>
          <w:rFonts w:eastAsia="MS Mincho"/>
          <w:sz w:val="22"/>
          <w:szCs w:val="22"/>
        </w:rPr>
      </w:pPr>
      <w:r w:rsidRPr="00AD476D">
        <w:rPr>
          <w:rFonts w:eastAsia="MS Mincho"/>
          <w:b/>
          <w:sz w:val="22"/>
          <w:szCs w:val="22"/>
        </w:rPr>
        <w:t>1</w:t>
      </w:r>
      <w:r w:rsidR="00EE76D0" w:rsidRPr="00AD476D">
        <w:rPr>
          <w:rFonts w:eastAsia="MS Mincho"/>
          <w:b/>
          <w:sz w:val="22"/>
          <w:szCs w:val="22"/>
        </w:rPr>
        <w:t>3</w:t>
      </w:r>
      <w:r w:rsidRPr="00AD476D">
        <w:rPr>
          <w:rFonts w:eastAsia="MS Mincho"/>
          <w:b/>
          <w:sz w:val="22"/>
          <w:szCs w:val="22"/>
        </w:rPr>
        <w:t>.</w:t>
      </w:r>
      <w:r w:rsidRPr="00AD476D">
        <w:rPr>
          <w:rFonts w:eastAsia="MS Mincho"/>
          <w:b/>
          <w:sz w:val="22"/>
          <w:szCs w:val="22"/>
        </w:rPr>
        <w:tab/>
        <w:t>Final decision</w:t>
      </w:r>
      <w:r w:rsidR="009900B5" w:rsidRPr="00AD476D">
        <w:rPr>
          <w:rFonts w:eastAsia="MS Mincho"/>
          <w:b/>
          <w:sz w:val="22"/>
          <w:szCs w:val="22"/>
        </w:rPr>
        <w:t>; appeal</w:t>
      </w:r>
      <w:r w:rsidRPr="00AD476D">
        <w:rPr>
          <w:rFonts w:eastAsia="MS Mincho"/>
          <w:b/>
          <w:sz w:val="22"/>
          <w:szCs w:val="22"/>
        </w:rPr>
        <w:t>.</w:t>
      </w:r>
      <w:r w:rsidR="002172EA" w:rsidRPr="00AD476D">
        <w:rPr>
          <w:rFonts w:eastAsia="MS Mincho"/>
          <w:sz w:val="22"/>
          <w:szCs w:val="22"/>
        </w:rPr>
        <w:t xml:space="preserve"> </w:t>
      </w:r>
      <w:r w:rsidR="004F14FE" w:rsidRPr="00AD476D">
        <w:rPr>
          <w:rFonts w:eastAsia="MS Mincho"/>
          <w:sz w:val="22"/>
          <w:szCs w:val="22"/>
        </w:rPr>
        <w:t>As expeditiously as possible following the receipt and consideration of any written comments on a draft decision, the commissioner shall:</w:t>
      </w:r>
    </w:p>
    <w:p w14:paraId="1DABD90E" w14:textId="77777777" w:rsidR="00880255" w:rsidRPr="00AD476D" w:rsidRDefault="004F14FE" w:rsidP="00880255">
      <w:pPr>
        <w:spacing w:after="200"/>
        <w:ind w:left="720" w:hanging="360"/>
        <w:rPr>
          <w:sz w:val="22"/>
          <w:szCs w:val="22"/>
        </w:rPr>
      </w:pPr>
      <w:r w:rsidRPr="00AD476D">
        <w:rPr>
          <w:rFonts w:eastAsia="MS Mincho"/>
          <w:b/>
          <w:sz w:val="22"/>
          <w:szCs w:val="22"/>
        </w:rPr>
        <w:t>A.</w:t>
      </w:r>
      <w:r w:rsidRPr="00AD476D">
        <w:rPr>
          <w:rFonts w:eastAsia="MS Mincho"/>
          <w:sz w:val="22"/>
          <w:szCs w:val="22"/>
        </w:rPr>
        <w:tab/>
        <w:t xml:space="preserve">Grant the exemption request, with or without conditions, and set forth written findings with sufficient explanation to make interested persons aware of the basis for the commissioner's determination that the applicant has met one of the criteria for exemption and, if applicable, that a </w:t>
      </w:r>
      <w:r w:rsidR="00880255" w:rsidRPr="00AD476D">
        <w:rPr>
          <w:sz w:val="22"/>
          <w:szCs w:val="22"/>
        </w:rPr>
        <w:t>system exists for the proper collection, transportation and processing of the mercury-added product at the end of its life; or</w:t>
      </w:r>
    </w:p>
    <w:p w14:paraId="64B2AE86" w14:textId="77777777" w:rsidR="002172EA" w:rsidRPr="00AD476D" w:rsidRDefault="00880255" w:rsidP="00880255">
      <w:pPr>
        <w:spacing w:after="200"/>
        <w:ind w:left="720" w:hanging="360"/>
        <w:rPr>
          <w:rFonts w:eastAsia="MS Mincho"/>
          <w:sz w:val="22"/>
          <w:szCs w:val="22"/>
        </w:rPr>
      </w:pPr>
      <w:r w:rsidRPr="00AD476D">
        <w:rPr>
          <w:rFonts w:eastAsia="MS Mincho"/>
          <w:b/>
          <w:sz w:val="22"/>
          <w:szCs w:val="22"/>
        </w:rPr>
        <w:lastRenderedPageBreak/>
        <w:t>B.</w:t>
      </w:r>
      <w:r w:rsidRPr="00AD476D">
        <w:rPr>
          <w:rFonts w:eastAsia="MS Mincho"/>
          <w:sz w:val="22"/>
          <w:szCs w:val="22"/>
        </w:rPr>
        <w:tab/>
        <w:t>Deny the exemption request and set forth written findings that explain the basis for denial.</w:t>
      </w:r>
    </w:p>
    <w:p w14:paraId="35DE2C9D" w14:textId="77777777" w:rsidR="002172EA" w:rsidRPr="00AD476D" w:rsidRDefault="00E020AB" w:rsidP="00E020AB">
      <w:pPr>
        <w:ind w:left="360"/>
        <w:rPr>
          <w:rFonts w:eastAsia="MS Mincho"/>
          <w:sz w:val="22"/>
          <w:szCs w:val="22"/>
        </w:rPr>
      </w:pPr>
      <w:r w:rsidRPr="00AD476D">
        <w:rPr>
          <w:rFonts w:eastAsia="MS Mincho"/>
          <w:sz w:val="22"/>
          <w:szCs w:val="22"/>
        </w:rPr>
        <w:t xml:space="preserve">The </w:t>
      </w:r>
      <w:r w:rsidR="005E38C2" w:rsidRPr="00AD476D">
        <w:rPr>
          <w:rFonts w:eastAsia="MS Mincho"/>
          <w:sz w:val="22"/>
          <w:szCs w:val="22"/>
        </w:rPr>
        <w:t>decision may be appealed to the Board of Environmental Protection as provided under Chapter 2</w:t>
      </w:r>
      <w:r w:rsidR="002951C5" w:rsidRPr="00AD476D">
        <w:rPr>
          <w:rFonts w:eastAsia="MS Mincho"/>
          <w:sz w:val="22"/>
          <w:szCs w:val="22"/>
        </w:rPr>
        <w:t xml:space="preserve"> of </w:t>
      </w:r>
      <w:r w:rsidR="000B3A79" w:rsidRPr="00AD476D">
        <w:rPr>
          <w:rFonts w:eastAsia="MS Mincho"/>
          <w:sz w:val="22"/>
          <w:szCs w:val="22"/>
        </w:rPr>
        <w:t xml:space="preserve">the department </w:t>
      </w:r>
      <w:r w:rsidR="002951C5" w:rsidRPr="00AD476D">
        <w:rPr>
          <w:rFonts w:eastAsia="MS Mincho"/>
          <w:sz w:val="22"/>
          <w:szCs w:val="22"/>
        </w:rPr>
        <w:t>rules.</w:t>
      </w:r>
      <w:r w:rsidR="002172EA" w:rsidRPr="00AD476D">
        <w:rPr>
          <w:rFonts w:eastAsia="MS Mincho"/>
          <w:sz w:val="22"/>
          <w:szCs w:val="22"/>
        </w:rPr>
        <w:t xml:space="preserve"> </w:t>
      </w:r>
      <w:r w:rsidR="002951C5" w:rsidRPr="00AD476D">
        <w:rPr>
          <w:rFonts w:eastAsia="MS Mincho"/>
          <w:sz w:val="22"/>
          <w:szCs w:val="22"/>
        </w:rPr>
        <w:t xml:space="preserve">See </w:t>
      </w:r>
      <w:r w:rsidR="000B3A79" w:rsidRPr="00AD476D">
        <w:rPr>
          <w:rFonts w:eastAsia="MS Mincho"/>
          <w:i/>
          <w:sz w:val="22"/>
          <w:szCs w:val="22"/>
        </w:rPr>
        <w:t>Rules Concerning the Processing of Applications and Other Administrative Matters</w:t>
      </w:r>
      <w:r w:rsidR="002951C5" w:rsidRPr="00AD476D">
        <w:rPr>
          <w:rFonts w:eastAsia="MS Mincho"/>
          <w:i/>
          <w:sz w:val="22"/>
          <w:szCs w:val="22"/>
        </w:rPr>
        <w:t xml:space="preserve">, </w:t>
      </w:r>
      <w:r w:rsidR="001F0408" w:rsidRPr="00AD476D">
        <w:rPr>
          <w:rFonts w:eastAsia="MS Mincho"/>
          <w:sz w:val="22"/>
          <w:szCs w:val="22"/>
        </w:rPr>
        <w:t>06-096 CMR, chapter 2</w:t>
      </w:r>
      <w:r w:rsidR="005E38C2" w:rsidRPr="00AD476D">
        <w:rPr>
          <w:rFonts w:eastAsia="MS Mincho"/>
          <w:sz w:val="22"/>
          <w:szCs w:val="22"/>
        </w:rPr>
        <w:t>.</w:t>
      </w:r>
      <w:r w:rsidR="002172EA" w:rsidRPr="00AD476D">
        <w:rPr>
          <w:rFonts w:eastAsia="MS Mincho"/>
          <w:sz w:val="22"/>
          <w:szCs w:val="22"/>
        </w:rPr>
        <w:t xml:space="preserve"> </w:t>
      </w:r>
      <w:r w:rsidR="005E38C2" w:rsidRPr="00AD476D">
        <w:rPr>
          <w:rFonts w:eastAsia="MS Mincho"/>
          <w:sz w:val="22"/>
          <w:szCs w:val="22"/>
        </w:rPr>
        <w:t xml:space="preserve">The department </w:t>
      </w:r>
      <w:r w:rsidRPr="00AD476D">
        <w:rPr>
          <w:rFonts w:eastAsia="MS Mincho"/>
          <w:sz w:val="22"/>
          <w:szCs w:val="22"/>
        </w:rPr>
        <w:t xml:space="preserve">shall </w:t>
      </w:r>
      <w:r w:rsidR="009900B5" w:rsidRPr="00AD476D">
        <w:rPr>
          <w:rFonts w:eastAsia="MS Mincho"/>
          <w:sz w:val="22"/>
          <w:szCs w:val="22"/>
        </w:rPr>
        <w:t xml:space="preserve">mail a </w:t>
      </w:r>
      <w:r w:rsidRPr="00AD476D">
        <w:rPr>
          <w:rFonts w:eastAsia="MS Mincho"/>
          <w:sz w:val="22"/>
          <w:szCs w:val="22"/>
        </w:rPr>
        <w:t xml:space="preserve">copy </w:t>
      </w:r>
      <w:r w:rsidR="009900B5" w:rsidRPr="00AD476D">
        <w:rPr>
          <w:rFonts w:eastAsia="MS Mincho"/>
          <w:sz w:val="22"/>
          <w:szCs w:val="22"/>
        </w:rPr>
        <w:t xml:space="preserve">of </w:t>
      </w:r>
      <w:r w:rsidRPr="00AD476D">
        <w:rPr>
          <w:rFonts w:eastAsia="MS Mincho"/>
          <w:sz w:val="22"/>
          <w:szCs w:val="22"/>
        </w:rPr>
        <w:t xml:space="preserve">the commissioner’s final decision </w:t>
      </w:r>
      <w:r w:rsidR="009900B5" w:rsidRPr="00AD476D">
        <w:rPr>
          <w:rFonts w:eastAsia="MS Mincho"/>
          <w:sz w:val="22"/>
          <w:szCs w:val="22"/>
        </w:rPr>
        <w:t>to the applicant and to any person who commented in writing on the draft decision.</w:t>
      </w:r>
      <w:r w:rsidR="002172EA" w:rsidRPr="00AD476D">
        <w:rPr>
          <w:rFonts w:eastAsia="MS Mincho"/>
          <w:sz w:val="22"/>
          <w:szCs w:val="22"/>
        </w:rPr>
        <w:t xml:space="preserve"> </w:t>
      </w:r>
      <w:r w:rsidR="009900B5" w:rsidRPr="00AD476D">
        <w:rPr>
          <w:rFonts w:eastAsia="MS Mincho"/>
          <w:sz w:val="22"/>
          <w:szCs w:val="22"/>
        </w:rPr>
        <w:t xml:space="preserve">The applicant's copy must be sent </w:t>
      </w:r>
      <w:r w:rsidRPr="00AD476D">
        <w:rPr>
          <w:rFonts w:eastAsia="MS Mincho"/>
          <w:sz w:val="22"/>
          <w:szCs w:val="22"/>
        </w:rPr>
        <w:t>by certified mail, return receipt requested</w:t>
      </w:r>
      <w:r w:rsidR="009900B5" w:rsidRPr="00AD476D">
        <w:rPr>
          <w:rFonts w:eastAsia="MS Mincho"/>
          <w:sz w:val="22"/>
          <w:szCs w:val="22"/>
        </w:rPr>
        <w:t>.</w:t>
      </w:r>
      <w:r w:rsidR="002172EA" w:rsidRPr="00AD476D">
        <w:rPr>
          <w:rFonts w:eastAsia="MS Mincho"/>
          <w:sz w:val="22"/>
          <w:szCs w:val="22"/>
        </w:rPr>
        <w:t xml:space="preserve"> </w:t>
      </w:r>
      <w:r w:rsidR="009900B5" w:rsidRPr="00AD476D">
        <w:rPr>
          <w:rFonts w:eastAsia="MS Mincho"/>
          <w:sz w:val="22"/>
          <w:szCs w:val="22"/>
        </w:rPr>
        <w:t xml:space="preserve">Each copy of the decision must be accompanied by a plain statement of the </w:t>
      </w:r>
      <w:proofErr w:type="gramStart"/>
      <w:r w:rsidR="009900B5" w:rsidRPr="00AD476D">
        <w:rPr>
          <w:rFonts w:eastAsia="MS Mincho"/>
          <w:sz w:val="22"/>
          <w:szCs w:val="22"/>
        </w:rPr>
        <w:t>manner in which</w:t>
      </w:r>
      <w:proofErr w:type="gramEnd"/>
      <w:r w:rsidR="009900B5" w:rsidRPr="00AD476D">
        <w:rPr>
          <w:rFonts w:eastAsia="MS Mincho"/>
          <w:sz w:val="22"/>
          <w:szCs w:val="22"/>
        </w:rPr>
        <w:t xml:space="preserve"> the decision may </w:t>
      </w:r>
      <w:r w:rsidR="001A2F3D" w:rsidRPr="00AD476D">
        <w:rPr>
          <w:rFonts w:eastAsia="MS Mincho"/>
          <w:sz w:val="22"/>
          <w:szCs w:val="22"/>
        </w:rPr>
        <w:t xml:space="preserve">be </w:t>
      </w:r>
      <w:r w:rsidR="009900B5" w:rsidRPr="00AD476D">
        <w:rPr>
          <w:rFonts w:eastAsia="MS Mincho"/>
          <w:sz w:val="22"/>
          <w:szCs w:val="22"/>
        </w:rPr>
        <w:t>appealed</w:t>
      </w:r>
      <w:r w:rsidR="005E38C2" w:rsidRPr="00AD476D">
        <w:rPr>
          <w:rFonts w:eastAsia="MS Mincho"/>
          <w:sz w:val="22"/>
          <w:szCs w:val="22"/>
        </w:rPr>
        <w:t>.</w:t>
      </w:r>
    </w:p>
    <w:p w14:paraId="27624606" w14:textId="77777777" w:rsidR="009900B5" w:rsidRPr="00AD476D" w:rsidRDefault="009900B5" w:rsidP="00E020AB">
      <w:pPr>
        <w:ind w:left="360"/>
        <w:rPr>
          <w:rFonts w:eastAsia="MS Mincho"/>
          <w:sz w:val="22"/>
          <w:szCs w:val="22"/>
        </w:rPr>
      </w:pPr>
    </w:p>
    <w:p w14:paraId="0025167F" w14:textId="77777777" w:rsidR="007B7906" w:rsidRPr="00AD476D" w:rsidRDefault="00E7174A" w:rsidP="007B7906">
      <w:pPr>
        <w:spacing w:after="200"/>
        <w:ind w:left="360" w:hanging="360"/>
        <w:rPr>
          <w:rFonts w:eastAsia="MS Mincho"/>
          <w:iCs/>
          <w:sz w:val="22"/>
          <w:szCs w:val="22"/>
        </w:rPr>
      </w:pPr>
      <w:r w:rsidRPr="00AD476D">
        <w:rPr>
          <w:rFonts w:eastAsia="MS Mincho"/>
          <w:b/>
          <w:iCs/>
          <w:sz w:val="22"/>
          <w:szCs w:val="22"/>
        </w:rPr>
        <w:t>1</w:t>
      </w:r>
      <w:r w:rsidR="00EE76D0" w:rsidRPr="00AD476D">
        <w:rPr>
          <w:rFonts w:eastAsia="MS Mincho"/>
          <w:b/>
          <w:iCs/>
          <w:sz w:val="22"/>
          <w:szCs w:val="22"/>
        </w:rPr>
        <w:t>4</w:t>
      </w:r>
      <w:r w:rsidRPr="00AD476D">
        <w:rPr>
          <w:rFonts w:eastAsia="MS Mincho"/>
          <w:b/>
          <w:iCs/>
          <w:sz w:val="22"/>
          <w:szCs w:val="22"/>
        </w:rPr>
        <w:t>.</w:t>
      </w:r>
      <w:r w:rsidRPr="00AD476D">
        <w:rPr>
          <w:rFonts w:eastAsia="MS Mincho"/>
          <w:b/>
          <w:iCs/>
          <w:sz w:val="22"/>
          <w:szCs w:val="22"/>
        </w:rPr>
        <w:tab/>
      </w:r>
      <w:r w:rsidR="0032690A" w:rsidRPr="00AD476D">
        <w:rPr>
          <w:rFonts w:eastAsia="MS Mincho"/>
          <w:b/>
          <w:iCs/>
          <w:sz w:val="22"/>
          <w:szCs w:val="22"/>
        </w:rPr>
        <w:t>Conditional exemptions</w:t>
      </w:r>
      <w:r w:rsidRPr="00AD476D">
        <w:rPr>
          <w:rFonts w:eastAsia="MS Mincho"/>
          <w:b/>
          <w:iCs/>
          <w:sz w:val="22"/>
          <w:szCs w:val="22"/>
        </w:rPr>
        <w:t>.</w:t>
      </w:r>
      <w:r w:rsidR="002172EA" w:rsidRPr="00AD476D">
        <w:rPr>
          <w:rFonts w:eastAsia="MS Mincho"/>
          <w:i/>
          <w:iCs/>
          <w:sz w:val="22"/>
          <w:szCs w:val="22"/>
        </w:rPr>
        <w:t xml:space="preserve"> </w:t>
      </w:r>
      <w:r w:rsidR="0032690A" w:rsidRPr="00AD476D">
        <w:rPr>
          <w:rFonts w:eastAsia="MS Mincho"/>
          <w:iCs/>
          <w:sz w:val="22"/>
          <w:szCs w:val="22"/>
        </w:rPr>
        <w:t>The commissioner may grant an exemption request subject to conditions</w:t>
      </w:r>
      <w:r w:rsidR="00B86F7E" w:rsidRPr="00AD476D">
        <w:rPr>
          <w:rFonts w:eastAsia="MS Mincho"/>
          <w:iCs/>
          <w:sz w:val="22"/>
          <w:szCs w:val="22"/>
        </w:rPr>
        <w:t>,</w:t>
      </w:r>
      <w:r w:rsidR="0032690A" w:rsidRPr="00AD476D">
        <w:rPr>
          <w:rFonts w:eastAsia="MS Mincho"/>
          <w:iCs/>
          <w:sz w:val="22"/>
          <w:szCs w:val="22"/>
        </w:rPr>
        <w:t xml:space="preserve"> </w:t>
      </w:r>
      <w:r w:rsidR="007B7906" w:rsidRPr="00AD476D">
        <w:rPr>
          <w:rFonts w:eastAsia="MS Mincho"/>
          <w:iCs/>
          <w:sz w:val="22"/>
          <w:szCs w:val="22"/>
        </w:rPr>
        <w:t xml:space="preserve">including </w:t>
      </w:r>
      <w:r w:rsidR="00B86F7E" w:rsidRPr="00AD476D">
        <w:rPr>
          <w:rFonts w:eastAsia="MS Mincho"/>
          <w:iCs/>
          <w:sz w:val="22"/>
          <w:szCs w:val="22"/>
        </w:rPr>
        <w:t xml:space="preserve">but not limited to </w:t>
      </w:r>
      <w:r w:rsidR="007B7906" w:rsidRPr="00AD476D">
        <w:rPr>
          <w:rFonts w:eastAsia="MS Mincho"/>
          <w:iCs/>
          <w:sz w:val="22"/>
          <w:szCs w:val="22"/>
        </w:rPr>
        <w:t xml:space="preserve">conditions </w:t>
      </w:r>
      <w:r w:rsidR="0032690A" w:rsidRPr="00AD476D">
        <w:rPr>
          <w:rFonts w:eastAsia="MS Mincho"/>
          <w:iCs/>
          <w:sz w:val="22"/>
          <w:szCs w:val="22"/>
        </w:rPr>
        <w:t>that</w:t>
      </w:r>
      <w:r w:rsidR="007B7906" w:rsidRPr="00AD476D">
        <w:rPr>
          <w:rFonts w:eastAsia="MS Mincho"/>
          <w:iCs/>
          <w:sz w:val="22"/>
          <w:szCs w:val="22"/>
        </w:rPr>
        <w:t>:</w:t>
      </w:r>
    </w:p>
    <w:p w14:paraId="29DCB019" w14:textId="77777777" w:rsidR="007B7906" w:rsidRPr="00AD476D" w:rsidRDefault="007B7906" w:rsidP="00A857C9">
      <w:pPr>
        <w:spacing w:after="200"/>
        <w:ind w:left="720" w:hanging="360"/>
        <w:rPr>
          <w:rFonts w:eastAsia="MS Mincho"/>
          <w:iCs/>
          <w:sz w:val="22"/>
          <w:szCs w:val="22"/>
        </w:rPr>
      </w:pPr>
      <w:r w:rsidRPr="00AD476D">
        <w:rPr>
          <w:rFonts w:eastAsia="MS Mincho"/>
          <w:b/>
          <w:iCs/>
          <w:sz w:val="22"/>
          <w:szCs w:val="22"/>
        </w:rPr>
        <w:t>A.</w:t>
      </w:r>
      <w:r w:rsidRPr="00AD476D">
        <w:rPr>
          <w:rFonts w:eastAsia="MS Mincho"/>
          <w:b/>
          <w:iCs/>
          <w:sz w:val="22"/>
          <w:szCs w:val="22"/>
        </w:rPr>
        <w:tab/>
      </w:r>
      <w:r w:rsidRPr="00AD476D">
        <w:rPr>
          <w:rFonts w:eastAsia="MS Mincho"/>
          <w:iCs/>
          <w:sz w:val="22"/>
          <w:szCs w:val="22"/>
        </w:rPr>
        <w:t xml:space="preserve">Limit </w:t>
      </w:r>
      <w:r w:rsidR="0032690A" w:rsidRPr="00AD476D">
        <w:rPr>
          <w:rFonts w:eastAsia="MS Mincho"/>
          <w:iCs/>
          <w:sz w:val="22"/>
          <w:szCs w:val="22"/>
        </w:rPr>
        <w:t xml:space="preserve">the scope of the exemption to </w:t>
      </w:r>
      <w:proofErr w:type="gramStart"/>
      <w:r w:rsidR="0032690A" w:rsidRPr="00AD476D">
        <w:rPr>
          <w:rFonts w:eastAsia="MS Mincho"/>
          <w:iCs/>
          <w:sz w:val="22"/>
          <w:szCs w:val="22"/>
        </w:rPr>
        <w:t>particular product</w:t>
      </w:r>
      <w:proofErr w:type="gramEnd"/>
      <w:r w:rsidR="0032690A" w:rsidRPr="00AD476D">
        <w:rPr>
          <w:rFonts w:eastAsia="MS Mincho"/>
          <w:iCs/>
          <w:sz w:val="22"/>
          <w:szCs w:val="22"/>
        </w:rPr>
        <w:t xml:space="preserve"> uses</w:t>
      </w:r>
      <w:r w:rsidRPr="00AD476D">
        <w:rPr>
          <w:rFonts w:eastAsia="MS Mincho"/>
          <w:iCs/>
          <w:sz w:val="22"/>
          <w:szCs w:val="22"/>
        </w:rPr>
        <w:t>;</w:t>
      </w:r>
    </w:p>
    <w:p w14:paraId="125C7E23" w14:textId="77777777" w:rsidR="00DB3F00" w:rsidRPr="00AD476D" w:rsidRDefault="007B7906" w:rsidP="007B7906">
      <w:pPr>
        <w:spacing w:after="200"/>
        <w:ind w:left="720" w:hanging="360"/>
        <w:rPr>
          <w:rFonts w:eastAsia="MS Mincho"/>
          <w:iCs/>
          <w:sz w:val="22"/>
          <w:szCs w:val="22"/>
        </w:rPr>
      </w:pPr>
      <w:r w:rsidRPr="00AD476D">
        <w:rPr>
          <w:rFonts w:eastAsia="MS Mincho"/>
          <w:b/>
          <w:iCs/>
          <w:sz w:val="22"/>
          <w:szCs w:val="22"/>
        </w:rPr>
        <w:t>B.</w:t>
      </w:r>
      <w:r w:rsidRPr="00AD476D">
        <w:rPr>
          <w:rFonts w:eastAsia="MS Mincho"/>
          <w:iCs/>
          <w:sz w:val="22"/>
          <w:szCs w:val="22"/>
        </w:rPr>
        <w:tab/>
        <w:t xml:space="preserve">Require the person receiving </w:t>
      </w:r>
      <w:r w:rsidR="00DB3F00" w:rsidRPr="00AD476D">
        <w:rPr>
          <w:rFonts w:eastAsia="MS Mincho"/>
          <w:iCs/>
          <w:sz w:val="22"/>
          <w:szCs w:val="22"/>
        </w:rPr>
        <w:t>the</w:t>
      </w:r>
      <w:r w:rsidRPr="00AD476D">
        <w:rPr>
          <w:rFonts w:eastAsia="MS Mincho"/>
          <w:iCs/>
          <w:sz w:val="22"/>
          <w:szCs w:val="22"/>
        </w:rPr>
        <w:t xml:space="preserve"> exemption to maintain records and provide reports on mercury usage;</w:t>
      </w:r>
    </w:p>
    <w:p w14:paraId="015FB86B" w14:textId="77777777" w:rsidR="007B7906" w:rsidRPr="00AD476D" w:rsidRDefault="00DB3F00" w:rsidP="007B7906">
      <w:pPr>
        <w:spacing w:after="200"/>
        <w:ind w:left="720" w:hanging="360"/>
        <w:rPr>
          <w:rFonts w:eastAsia="MS Mincho"/>
          <w:iCs/>
          <w:sz w:val="22"/>
          <w:szCs w:val="22"/>
        </w:rPr>
      </w:pPr>
      <w:r w:rsidRPr="00AD476D">
        <w:rPr>
          <w:rFonts w:eastAsia="MS Mincho"/>
          <w:b/>
          <w:iCs/>
          <w:sz w:val="22"/>
          <w:szCs w:val="22"/>
        </w:rPr>
        <w:t>C.</w:t>
      </w:r>
      <w:r w:rsidRPr="00AD476D">
        <w:rPr>
          <w:rFonts w:eastAsia="MS Mincho"/>
          <w:iCs/>
          <w:sz w:val="22"/>
          <w:szCs w:val="22"/>
        </w:rPr>
        <w:tab/>
        <w:t xml:space="preserve">Require the person receiving the exemption to take steps </w:t>
      </w:r>
      <w:r w:rsidR="00735636" w:rsidRPr="00AD476D">
        <w:rPr>
          <w:rFonts w:eastAsia="MS Mincho"/>
          <w:iCs/>
          <w:sz w:val="22"/>
          <w:szCs w:val="22"/>
        </w:rPr>
        <w:t>to inform users of the exempted product about the system for collecting the product at its end of life</w:t>
      </w:r>
      <w:r w:rsidR="0094732B" w:rsidRPr="00AD476D">
        <w:rPr>
          <w:rFonts w:eastAsia="MS Mincho"/>
          <w:iCs/>
          <w:sz w:val="22"/>
          <w:szCs w:val="22"/>
        </w:rPr>
        <w:t xml:space="preserve">, and to </w:t>
      </w:r>
      <w:r w:rsidR="00735636" w:rsidRPr="00AD476D">
        <w:rPr>
          <w:rFonts w:eastAsia="MS Mincho"/>
          <w:iCs/>
          <w:sz w:val="22"/>
          <w:szCs w:val="22"/>
        </w:rPr>
        <w:t>provide the department with an annual estimate of the capture rate</w:t>
      </w:r>
      <w:r w:rsidR="00A857C9" w:rsidRPr="00AD476D">
        <w:rPr>
          <w:rFonts w:eastAsia="MS Mincho"/>
          <w:iCs/>
          <w:sz w:val="22"/>
          <w:szCs w:val="22"/>
        </w:rPr>
        <w:t xml:space="preserve"> for the exempted product; and</w:t>
      </w:r>
    </w:p>
    <w:p w14:paraId="5032A115" w14:textId="77777777" w:rsidR="001F3BC0" w:rsidRPr="00AD476D" w:rsidRDefault="00DB3F00" w:rsidP="007B7906">
      <w:pPr>
        <w:ind w:left="720" w:hanging="360"/>
        <w:rPr>
          <w:rFonts w:eastAsia="MS Mincho"/>
          <w:iCs/>
          <w:sz w:val="22"/>
          <w:szCs w:val="22"/>
        </w:rPr>
      </w:pPr>
      <w:r w:rsidRPr="00AD476D">
        <w:rPr>
          <w:rFonts w:eastAsia="MS Mincho"/>
          <w:b/>
          <w:iCs/>
          <w:sz w:val="22"/>
          <w:szCs w:val="22"/>
        </w:rPr>
        <w:t>D</w:t>
      </w:r>
      <w:r w:rsidR="007B7906" w:rsidRPr="00AD476D">
        <w:rPr>
          <w:rFonts w:eastAsia="MS Mincho"/>
          <w:b/>
          <w:iCs/>
          <w:sz w:val="22"/>
          <w:szCs w:val="22"/>
        </w:rPr>
        <w:t>.</w:t>
      </w:r>
      <w:r w:rsidR="007B7906" w:rsidRPr="00AD476D">
        <w:rPr>
          <w:rFonts w:eastAsia="MS Mincho"/>
          <w:iCs/>
          <w:sz w:val="22"/>
          <w:szCs w:val="22"/>
        </w:rPr>
        <w:tab/>
        <w:t>Limit the term of the exemption</w:t>
      </w:r>
      <w:r w:rsidR="001A2F3D" w:rsidRPr="00AD476D">
        <w:rPr>
          <w:rFonts w:eastAsia="MS Mincho"/>
          <w:iCs/>
          <w:sz w:val="22"/>
          <w:szCs w:val="22"/>
        </w:rPr>
        <w:t>.</w:t>
      </w:r>
    </w:p>
    <w:p w14:paraId="415A9605" w14:textId="77777777" w:rsidR="001F3BC0" w:rsidRPr="00AD476D" w:rsidRDefault="001F3BC0" w:rsidP="007B7906">
      <w:pPr>
        <w:ind w:left="720" w:hanging="360"/>
        <w:rPr>
          <w:rFonts w:eastAsia="MS Mincho"/>
          <w:iCs/>
          <w:sz w:val="22"/>
          <w:szCs w:val="22"/>
        </w:rPr>
      </w:pPr>
    </w:p>
    <w:p w14:paraId="4B3A18A1" w14:textId="77777777" w:rsidR="002172EA" w:rsidRPr="00AD476D" w:rsidRDefault="001F3BC0" w:rsidP="001F3BC0">
      <w:pPr>
        <w:ind w:left="360" w:hanging="360"/>
        <w:rPr>
          <w:rFonts w:eastAsia="MS Mincho"/>
          <w:iCs/>
          <w:sz w:val="22"/>
          <w:szCs w:val="22"/>
        </w:rPr>
      </w:pPr>
      <w:r w:rsidRPr="00AD476D">
        <w:rPr>
          <w:rFonts w:eastAsia="MS Mincho"/>
          <w:b/>
          <w:iCs/>
          <w:sz w:val="22"/>
          <w:szCs w:val="22"/>
        </w:rPr>
        <w:t>1</w:t>
      </w:r>
      <w:r w:rsidR="00EE76D0" w:rsidRPr="00AD476D">
        <w:rPr>
          <w:rFonts w:eastAsia="MS Mincho"/>
          <w:b/>
          <w:iCs/>
          <w:sz w:val="22"/>
          <w:szCs w:val="22"/>
        </w:rPr>
        <w:t>5</w:t>
      </w:r>
      <w:r w:rsidRPr="00AD476D">
        <w:rPr>
          <w:rFonts w:eastAsia="MS Mincho"/>
          <w:b/>
          <w:iCs/>
          <w:sz w:val="22"/>
          <w:szCs w:val="22"/>
        </w:rPr>
        <w:t>.</w:t>
      </w:r>
      <w:r w:rsidRPr="00AD476D">
        <w:rPr>
          <w:rFonts w:eastAsia="MS Mincho"/>
          <w:b/>
          <w:iCs/>
          <w:sz w:val="22"/>
          <w:szCs w:val="22"/>
        </w:rPr>
        <w:tab/>
        <w:t>Exemption term; renewal.</w:t>
      </w:r>
      <w:r w:rsidR="002172EA" w:rsidRPr="00AD476D">
        <w:rPr>
          <w:rFonts w:eastAsia="MS Mincho"/>
          <w:iCs/>
          <w:sz w:val="22"/>
          <w:szCs w:val="22"/>
        </w:rPr>
        <w:t xml:space="preserve"> </w:t>
      </w:r>
      <w:r w:rsidR="00FD4B9E" w:rsidRPr="00AD476D">
        <w:rPr>
          <w:rFonts w:eastAsia="MS Mincho"/>
          <w:iCs/>
          <w:sz w:val="22"/>
          <w:szCs w:val="22"/>
        </w:rPr>
        <w:t>The commissioner may not grant an exemption for a term exceeding 5 years</w:t>
      </w:r>
      <w:r w:rsidRPr="00AD476D">
        <w:rPr>
          <w:rFonts w:eastAsia="MS Mincho"/>
          <w:iCs/>
          <w:sz w:val="22"/>
          <w:szCs w:val="22"/>
        </w:rPr>
        <w:t xml:space="preserve"> but may renew an exemption </w:t>
      </w:r>
      <w:r w:rsidR="00AB3B7C" w:rsidRPr="00AD476D">
        <w:rPr>
          <w:rFonts w:eastAsia="MS Mincho"/>
          <w:iCs/>
          <w:sz w:val="22"/>
          <w:szCs w:val="22"/>
        </w:rPr>
        <w:t>for one or more additional terms of 5 years o</w:t>
      </w:r>
      <w:r w:rsidR="00E020AB" w:rsidRPr="00AD476D">
        <w:rPr>
          <w:rFonts w:eastAsia="MS Mincho"/>
          <w:iCs/>
          <w:sz w:val="22"/>
          <w:szCs w:val="22"/>
        </w:rPr>
        <w:t>r</w:t>
      </w:r>
      <w:r w:rsidR="00AB3B7C" w:rsidRPr="00AD476D">
        <w:rPr>
          <w:rFonts w:eastAsia="MS Mincho"/>
          <w:iCs/>
          <w:sz w:val="22"/>
          <w:szCs w:val="22"/>
        </w:rPr>
        <w:t xml:space="preserve"> less u</w:t>
      </w:r>
      <w:r w:rsidRPr="00AD476D">
        <w:rPr>
          <w:rFonts w:eastAsia="MS Mincho"/>
          <w:iCs/>
          <w:sz w:val="22"/>
          <w:szCs w:val="22"/>
        </w:rPr>
        <w:t xml:space="preserve">pon </w:t>
      </w:r>
      <w:r w:rsidR="00AB3B7C" w:rsidRPr="00AD476D">
        <w:rPr>
          <w:rFonts w:eastAsia="MS Mincho"/>
          <w:iCs/>
          <w:sz w:val="22"/>
          <w:szCs w:val="22"/>
        </w:rPr>
        <w:t>re-</w:t>
      </w:r>
      <w:r w:rsidRPr="00AD476D">
        <w:rPr>
          <w:rFonts w:eastAsia="MS Mincho"/>
          <w:iCs/>
          <w:sz w:val="22"/>
          <w:szCs w:val="22"/>
        </w:rPr>
        <w:t xml:space="preserve">application </w:t>
      </w:r>
      <w:r w:rsidR="00AB3B7C" w:rsidRPr="00AD476D">
        <w:rPr>
          <w:rFonts w:eastAsia="MS Mincho"/>
          <w:iCs/>
          <w:sz w:val="22"/>
          <w:szCs w:val="22"/>
        </w:rPr>
        <w:t>in accordance with this rule</w:t>
      </w:r>
      <w:r w:rsidR="00E020AB" w:rsidRPr="00AD476D">
        <w:rPr>
          <w:rFonts w:eastAsia="MS Mincho"/>
          <w:iCs/>
          <w:sz w:val="22"/>
          <w:szCs w:val="22"/>
        </w:rPr>
        <w:t>.</w:t>
      </w:r>
      <w:r w:rsidR="002172EA" w:rsidRPr="00AD476D">
        <w:rPr>
          <w:rFonts w:eastAsia="MS Mincho"/>
          <w:iCs/>
          <w:sz w:val="22"/>
          <w:szCs w:val="22"/>
        </w:rPr>
        <w:t xml:space="preserve"> </w:t>
      </w:r>
      <w:r w:rsidR="00E020AB" w:rsidRPr="00AD476D">
        <w:rPr>
          <w:rFonts w:eastAsia="MS Mincho"/>
          <w:iCs/>
          <w:sz w:val="22"/>
          <w:szCs w:val="22"/>
        </w:rPr>
        <w:t xml:space="preserve">In seeking renewal, the burden is on </w:t>
      </w:r>
      <w:r w:rsidR="001A2F3D" w:rsidRPr="00AD476D">
        <w:rPr>
          <w:rFonts w:eastAsia="MS Mincho"/>
          <w:iCs/>
          <w:sz w:val="22"/>
          <w:szCs w:val="22"/>
        </w:rPr>
        <w:t xml:space="preserve">the </w:t>
      </w:r>
      <w:r w:rsidR="00E020AB" w:rsidRPr="00AD476D">
        <w:rPr>
          <w:rFonts w:eastAsia="MS Mincho"/>
          <w:iCs/>
          <w:sz w:val="22"/>
          <w:szCs w:val="22"/>
        </w:rPr>
        <w:t xml:space="preserve">applicant to demonstrate </w:t>
      </w:r>
      <w:r w:rsidR="008F4C8A" w:rsidRPr="00AD476D">
        <w:rPr>
          <w:rFonts w:eastAsia="MS Mincho"/>
          <w:iCs/>
          <w:sz w:val="22"/>
          <w:szCs w:val="22"/>
        </w:rPr>
        <w:t xml:space="preserve">that </w:t>
      </w:r>
      <w:r w:rsidR="00AB3B7C" w:rsidRPr="00AD476D">
        <w:rPr>
          <w:rFonts w:eastAsia="MS Mincho"/>
          <w:iCs/>
          <w:sz w:val="22"/>
          <w:szCs w:val="22"/>
        </w:rPr>
        <w:t xml:space="preserve">the product continues to qualify for exemption under the criteria of this rule and </w:t>
      </w:r>
      <w:r w:rsidR="00E020AB" w:rsidRPr="00AD476D">
        <w:rPr>
          <w:rFonts w:eastAsia="MS Mincho"/>
          <w:iCs/>
          <w:sz w:val="22"/>
          <w:szCs w:val="22"/>
        </w:rPr>
        <w:t>that all conditions of the original exemption approval have been met.</w:t>
      </w:r>
    </w:p>
    <w:p w14:paraId="0ECFB806" w14:textId="77777777" w:rsidR="00342B61" w:rsidRPr="00AD476D" w:rsidRDefault="00342B61" w:rsidP="00AD476D">
      <w:pPr>
        <w:pBdr>
          <w:bottom w:val="single" w:sz="4" w:space="1" w:color="auto"/>
        </w:pBdr>
        <w:ind w:left="720" w:hanging="720"/>
        <w:rPr>
          <w:rFonts w:eastAsia="MS Mincho"/>
          <w:sz w:val="22"/>
          <w:szCs w:val="22"/>
        </w:rPr>
      </w:pPr>
    </w:p>
    <w:p w14:paraId="51D3885C" w14:textId="77777777" w:rsidR="00AD476D" w:rsidRPr="00AD476D" w:rsidRDefault="00AD476D" w:rsidP="00AD476D">
      <w:pPr>
        <w:ind w:left="720" w:hanging="720"/>
        <w:rPr>
          <w:rFonts w:eastAsia="MS Mincho"/>
          <w:sz w:val="22"/>
          <w:szCs w:val="22"/>
        </w:rPr>
      </w:pPr>
    </w:p>
    <w:p w14:paraId="3B230485" w14:textId="77777777" w:rsidR="00AD476D" w:rsidRPr="00AD476D" w:rsidRDefault="00AD476D" w:rsidP="00AD476D">
      <w:pPr>
        <w:ind w:left="720" w:hanging="720"/>
        <w:rPr>
          <w:rFonts w:eastAsia="MS Mincho"/>
          <w:sz w:val="22"/>
          <w:szCs w:val="22"/>
        </w:rPr>
      </w:pPr>
    </w:p>
    <w:p w14:paraId="497126A7" w14:textId="77777777" w:rsidR="00AD476D" w:rsidRPr="00AD476D" w:rsidRDefault="00AD476D" w:rsidP="00AD476D">
      <w:pPr>
        <w:tabs>
          <w:tab w:val="right" w:pos="5040"/>
        </w:tabs>
        <w:ind w:left="1080"/>
        <w:rPr>
          <w:rFonts w:eastAsia="MS Mincho"/>
          <w:sz w:val="22"/>
          <w:szCs w:val="22"/>
        </w:rPr>
      </w:pPr>
      <w:r w:rsidRPr="00AD476D">
        <w:rPr>
          <w:rFonts w:eastAsia="MS Mincho"/>
          <w:sz w:val="22"/>
          <w:szCs w:val="22"/>
        </w:rPr>
        <w:tab/>
        <w:t>STATUTORY AUTHORITY:</w:t>
      </w:r>
      <w:r w:rsidRPr="00AD476D">
        <w:rPr>
          <w:rFonts w:eastAsia="MS Mincho"/>
          <w:sz w:val="22"/>
          <w:szCs w:val="22"/>
        </w:rPr>
        <w:tab/>
        <w:t>38 MRSA §1661(C)</w:t>
      </w:r>
    </w:p>
    <w:p w14:paraId="14E4A153" w14:textId="77777777" w:rsidR="00AD476D" w:rsidRPr="00AD476D" w:rsidRDefault="00AD476D" w:rsidP="00AD476D">
      <w:pPr>
        <w:tabs>
          <w:tab w:val="right" w:pos="5040"/>
        </w:tabs>
        <w:ind w:left="1080"/>
        <w:rPr>
          <w:rFonts w:eastAsia="MS Mincho"/>
          <w:sz w:val="22"/>
          <w:szCs w:val="22"/>
        </w:rPr>
      </w:pPr>
    </w:p>
    <w:p w14:paraId="220D99A9" w14:textId="77777777" w:rsidR="00AD476D" w:rsidRPr="00AD476D" w:rsidRDefault="00AD476D" w:rsidP="00AD476D">
      <w:pPr>
        <w:tabs>
          <w:tab w:val="right" w:pos="4140"/>
        </w:tabs>
        <w:ind w:left="1080"/>
        <w:rPr>
          <w:rFonts w:eastAsia="MS Mincho"/>
          <w:sz w:val="22"/>
          <w:szCs w:val="22"/>
        </w:rPr>
      </w:pPr>
      <w:r w:rsidRPr="00AD476D">
        <w:rPr>
          <w:rFonts w:eastAsia="MS Mincho"/>
          <w:sz w:val="22"/>
          <w:szCs w:val="22"/>
        </w:rPr>
        <w:tab/>
        <w:t>EFFECTIVE DATE:</w:t>
      </w:r>
    </w:p>
    <w:p w14:paraId="7ECCBE2F" w14:textId="77777777" w:rsidR="00AD476D" w:rsidRPr="00AD476D" w:rsidRDefault="00AD476D" w:rsidP="00AD476D">
      <w:pPr>
        <w:tabs>
          <w:tab w:val="right" w:pos="5040"/>
        </w:tabs>
        <w:ind w:left="1080"/>
        <w:rPr>
          <w:rFonts w:eastAsia="MS Mincho"/>
          <w:sz w:val="22"/>
          <w:szCs w:val="22"/>
        </w:rPr>
      </w:pPr>
      <w:r w:rsidRPr="00AD476D">
        <w:rPr>
          <w:rFonts w:eastAsia="MS Mincho"/>
          <w:sz w:val="22"/>
          <w:szCs w:val="22"/>
        </w:rPr>
        <w:tab/>
        <w:t>Sections 1-8 and 10-15:</w:t>
      </w:r>
      <w:r w:rsidRPr="00AD476D">
        <w:rPr>
          <w:rFonts w:eastAsia="MS Mincho"/>
          <w:sz w:val="22"/>
          <w:szCs w:val="22"/>
        </w:rPr>
        <w:tab/>
      </w:r>
      <w:smartTag w:uri="urn:schemas-microsoft-com:office:smarttags" w:element="date">
        <w:smartTagPr>
          <w:attr w:name="Year" w:val="2007"/>
          <w:attr w:name="Day" w:val="3"/>
          <w:attr w:name="Month" w:val="4"/>
        </w:smartTagPr>
        <w:r w:rsidRPr="00AD476D">
          <w:rPr>
            <w:rFonts w:eastAsia="MS Mincho"/>
            <w:sz w:val="22"/>
            <w:szCs w:val="22"/>
          </w:rPr>
          <w:t>April 3, 2007</w:t>
        </w:r>
      </w:smartTag>
      <w:r w:rsidRPr="00AD476D">
        <w:rPr>
          <w:rFonts w:eastAsia="MS Mincho"/>
          <w:sz w:val="22"/>
          <w:szCs w:val="22"/>
        </w:rPr>
        <w:t xml:space="preserve">, </w:t>
      </w:r>
      <w:r>
        <w:rPr>
          <w:rFonts w:eastAsia="MS Mincho"/>
          <w:sz w:val="22"/>
          <w:szCs w:val="22"/>
        </w:rPr>
        <w:t>filing 2007-116</w:t>
      </w:r>
    </w:p>
    <w:p w14:paraId="0FA91075" w14:textId="77777777" w:rsidR="00AD476D" w:rsidRDefault="00AD476D" w:rsidP="00AD476D">
      <w:pPr>
        <w:tabs>
          <w:tab w:val="right" w:pos="5040"/>
        </w:tabs>
        <w:ind w:left="1080"/>
        <w:rPr>
          <w:rFonts w:eastAsia="MS Mincho"/>
          <w:sz w:val="22"/>
          <w:szCs w:val="22"/>
        </w:rPr>
      </w:pPr>
      <w:r w:rsidRPr="00AD476D">
        <w:rPr>
          <w:rFonts w:eastAsia="MS Mincho"/>
          <w:sz w:val="22"/>
          <w:szCs w:val="22"/>
        </w:rPr>
        <w:tab/>
        <w:t>Section 9 (major substantive):</w:t>
      </w:r>
      <w:r w:rsidRPr="00AD476D">
        <w:rPr>
          <w:rFonts w:eastAsia="MS Mincho"/>
          <w:sz w:val="22"/>
          <w:szCs w:val="22"/>
        </w:rPr>
        <w:tab/>
      </w:r>
      <w:smartTag w:uri="urn:schemas-microsoft-com:office:smarttags" w:element="date">
        <w:smartTagPr>
          <w:attr w:name="Year" w:val="2007"/>
          <w:attr w:name="Day" w:val="21"/>
          <w:attr w:name="Month" w:val="9"/>
        </w:smartTagPr>
        <w:r w:rsidRPr="00AD476D">
          <w:rPr>
            <w:rFonts w:eastAsia="MS Mincho"/>
            <w:sz w:val="22"/>
            <w:szCs w:val="22"/>
          </w:rPr>
          <w:t>September 21, 2007</w:t>
        </w:r>
      </w:smartTag>
      <w:r w:rsidRPr="00AD476D">
        <w:rPr>
          <w:rFonts w:eastAsia="MS Mincho"/>
          <w:sz w:val="22"/>
          <w:szCs w:val="22"/>
        </w:rPr>
        <w:t>, filing 2007-347</w:t>
      </w:r>
    </w:p>
    <w:p w14:paraId="7E127A93" w14:textId="77777777" w:rsidR="0041442C" w:rsidRDefault="0041442C" w:rsidP="0041442C">
      <w:pPr>
        <w:tabs>
          <w:tab w:val="right" w:pos="5040"/>
        </w:tabs>
        <w:rPr>
          <w:rFonts w:eastAsia="MS Mincho"/>
          <w:sz w:val="22"/>
          <w:szCs w:val="22"/>
        </w:rPr>
      </w:pPr>
    </w:p>
    <w:p w14:paraId="4E5B05B7" w14:textId="3502FBE8" w:rsidR="0041442C" w:rsidRPr="00AD476D" w:rsidRDefault="0041442C" w:rsidP="0041442C">
      <w:pPr>
        <w:tabs>
          <w:tab w:val="right" w:pos="5040"/>
        </w:tabs>
        <w:rPr>
          <w:rFonts w:eastAsia="MS Mincho"/>
          <w:sz w:val="22"/>
          <w:szCs w:val="22"/>
        </w:rPr>
      </w:pPr>
      <w:r>
        <w:rPr>
          <w:rFonts w:eastAsia="MS Mincho"/>
          <w:sz w:val="22"/>
          <w:szCs w:val="22"/>
        </w:rPr>
        <w:t>APAO WORD VERSION CONVERSION (IF NEEDED) AND ACCESSIBILITY CHECK: July 16, 2025</w:t>
      </w:r>
    </w:p>
    <w:sectPr w:rsidR="0041442C" w:rsidRPr="00AD476D" w:rsidSect="00AD476D">
      <w:headerReference w:type="default" r:id="rId7"/>
      <w:footerReference w:type="even" r:id="rId8"/>
      <w:footerReference w:type="default" r:id="rId9"/>
      <w:pgSz w:w="12240" w:h="15840" w:code="1"/>
      <w:pgMar w:top="1440" w:right="1440" w:bottom="1440" w:left="1440" w:header="720" w:footer="720" w:gutter="0"/>
      <w:cols w:space="720"/>
      <w:docGrid w:linePitch="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905F" w14:textId="77777777" w:rsidR="00AD34CC" w:rsidRDefault="00AD34CC">
      <w:r>
        <w:separator/>
      </w:r>
    </w:p>
  </w:endnote>
  <w:endnote w:type="continuationSeparator" w:id="0">
    <w:p w14:paraId="034481AC" w14:textId="77777777" w:rsidR="00AD34CC" w:rsidRDefault="00AD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5D24" w14:textId="77777777" w:rsidR="00C34183" w:rsidRDefault="00C34183" w:rsidP="006474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0ED543" w14:textId="77777777" w:rsidR="00C34183" w:rsidRDefault="00C34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A54C" w14:textId="77777777" w:rsidR="00C34183" w:rsidRDefault="00C34183" w:rsidP="002A4F8F">
    <w:pPr>
      <w:pStyle w:val="Footer"/>
      <w:jc w:val="center"/>
      <w:rPr>
        <w:color w:val="000000"/>
        <w:sz w:val="20"/>
        <w:szCs w:val="20"/>
      </w:rPr>
    </w:pPr>
  </w:p>
  <w:p w14:paraId="76D53231" w14:textId="77777777" w:rsidR="00C34183" w:rsidRPr="007B2119" w:rsidRDefault="00C34183" w:rsidP="00621F81">
    <w:pPr>
      <w:pStyle w:val="Footer"/>
      <w:pBdr>
        <w:top w:val="single" w:sz="4" w:space="1" w:color="auto"/>
      </w:pBdr>
      <w:jc w:val="center"/>
      <w:rPr>
        <w:sz w:val="20"/>
        <w:szCs w:val="20"/>
      </w:rPr>
    </w:pPr>
    <w:r>
      <w:rPr>
        <w:color w:val="000000"/>
        <w:sz w:val="20"/>
        <w:szCs w:val="20"/>
      </w:rPr>
      <w:t xml:space="preserve">Chapter 872: </w:t>
    </w:r>
    <w:r w:rsidRPr="007B2119">
      <w:rPr>
        <w:color w:val="000000"/>
        <w:sz w:val="20"/>
        <w:szCs w:val="20"/>
      </w:rPr>
      <w:t xml:space="preserve">Exemptions </w:t>
    </w:r>
    <w:r>
      <w:rPr>
        <w:color w:val="000000"/>
        <w:sz w:val="20"/>
        <w:szCs w:val="20"/>
      </w:rPr>
      <w:t>f</w:t>
    </w:r>
    <w:r w:rsidRPr="007B2119">
      <w:rPr>
        <w:color w:val="000000"/>
        <w:sz w:val="20"/>
        <w:szCs w:val="20"/>
      </w:rPr>
      <w:t xml:space="preserve">rom </w:t>
    </w:r>
    <w:r>
      <w:rPr>
        <w:color w:val="000000"/>
        <w:sz w:val="20"/>
        <w:szCs w:val="20"/>
      </w:rPr>
      <w:t>t</w:t>
    </w:r>
    <w:r w:rsidRPr="007B2119">
      <w:rPr>
        <w:color w:val="000000"/>
        <w:sz w:val="20"/>
        <w:szCs w:val="20"/>
      </w:rPr>
      <w:t xml:space="preserve">he Ban </w:t>
    </w:r>
    <w:r>
      <w:rPr>
        <w:color w:val="000000"/>
        <w:sz w:val="20"/>
        <w:szCs w:val="20"/>
      </w:rPr>
      <w:t>o</w:t>
    </w:r>
    <w:r w:rsidRPr="007B2119">
      <w:rPr>
        <w:color w:val="000000"/>
        <w:sz w:val="20"/>
        <w:szCs w:val="20"/>
      </w:rPr>
      <w:t xml:space="preserve">n </w:t>
    </w:r>
    <w:smartTag w:uri="urn:schemas-microsoft-com:office:smarttags" w:element="place">
      <w:smartTag w:uri="urn:schemas-microsoft-com:office:smarttags" w:element="City">
        <w:r w:rsidRPr="007B2119">
          <w:rPr>
            <w:color w:val="000000"/>
            <w:sz w:val="20"/>
            <w:szCs w:val="20"/>
          </w:rPr>
          <w:t>Sale</w:t>
        </w:r>
      </w:smartTag>
    </w:smartTag>
    <w:r w:rsidRPr="007B2119">
      <w:rPr>
        <w:color w:val="000000"/>
        <w:sz w:val="20"/>
        <w:szCs w:val="20"/>
      </w:rPr>
      <w:t xml:space="preserve"> </w:t>
    </w:r>
    <w:r>
      <w:rPr>
        <w:color w:val="000000"/>
        <w:sz w:val="20"/>
        <w:szCs w:val="20"/>
      </w:rPr>
      <w:t>o</w:t>
    </w:r>
    <w:r w:rsidRPr="007B2119">
      <w:rPr>
        <w:color w:val="000000"/>
        <w:sz w:val="20"/>
        <w:szCs w:val="20"/>
      </w:rPr>
      <w:t xml:space="preserve">f Mercury Switches, Relays </w:t>
    </w:r>
    <w:r>
      <w:rPr>
        <w:color w:val="000000"/>
        <w:sz w:val="20"/>
        <w:szCs w:val="20"/>
      </w:rPr>
      <w:t>a</w:t>
    </w:r>
    <w:r w:rsidRPr="007B2119">
      <w:rPr>
        <w:color w:val="000000"/>
        <w:sz w:val="20"/>
        <w:szCs w:val="20"/>
      </w:rPr>
      <w:t>nd Measuring Devices</w:t>
    </w:r>
  </w:p>
  <w:p w14:paraId="6BF37CFB" w14:textId="77777777" w:rsidR="00C34183" w:rsidRPr="007B2119" w:rsidRDefault="00C34183" w:rsidP="002A4F8F">
    <w:pPr>
      <w:pStyle w:val="Footer"/>
      <w:jc w:val="center"/>
      <w:rPr>
        <w:sz w:val="20"/>
        <w:szCs w:val="20"/>
      </w:rPr>
    </w:pPr>
    <w:r w:rsidRPr="007B2119">
      <w:rPr>
        <w:rStyle w:val="PageNumber"/>
        <w:snapToGrid w:val="0"/>
        <w:sz w:val="20"/>
        <w:szCs w:val="20"/>
      </w:rPr>
      <w:t xml:space="preserve">Page </w:t>
    </w:r>
    <w:r w:rsidRPr="007B2119">
      <w:rPr>
        <w:rStyle w:val="PageNumber"/>
        <w:snapToGrid w:val="0"/>
        <w:sz w:val="20"/>
        <w:szCs w:val="20"/>
      </w:rPr>
      <w:fldChar w:fldCharType="begin"/>
    </w:r>
    <w:r w:rsidRPr="007B2119">
      <w:rPr>
        <w:rStyle w:val="PageNumber"/>
        <w:snapToGrid w:val="0"/>
        <w:sz w:val="20"/>
        <w:szCs w:val="20"/>
      </w:rPr>
      <w:instrText xml:space="preserve"> PAGE </w:instrText>
    </w:r>
    <w:r w:rsidRPr="007B2119">
      <w:rPr>
        <w:rStyle w:val="PageNumber"/>
        <w:snapToGrid w:val="0"/>
        <w:sz w:val="20"/>
        <w:szCs w:val="20"/>
      </w:rPr>
      <w:fldChar w:fldCharType="separate"/>
    </w:r>
    <w:r>
      <w:rPr>
        <w:rStyle w:val="PageNumber"/>
        <w:noProof/>
        <w:snapToGrid w:val="0"/>
        <w:sz w:val="20"/>
        <w:szCs w:val="20"/>
      </w:rPr>
      <w:t>8</w:t>
    </w:r>
    <w:r w:rsidRPr="007B2119">
      <w:rPr>
        <w:rStyle w:val="PageNumber"/>
        <w:snapToGrid w:val="0"/>
        <w:sz w:val="20"/>
        <w:szCs w:val="20"/>
      </w:rPr>
      <w:fldChar w:fldCharType="end"/>
    </w:r>
    <w:r w:rsidRPr="007B2119">
      <w:rPr>
        <w:rStyle w:val="PageNumber"/>
        <w:snapToGrid w:val="0"/>
        <w:sz w:val="20"/>
        <w:szCs w:val="20"/>
      </w:rPr>
      <w:t xml:space="preserve"> of </w:t>
    </w:r>
    <w:r w:rsidRPr="007B2119">
      <w:rPr>
        <w:rStyle w:val="PageNumber"/>
        <w:snapToGrid w:val="0"/>
        <w:sz w:val="20"/>
        <w:szCs w:val="20"/>
      </w:rPr>
      <w:fldChar w:fldCharType="begin"/>
    </w:r>
    <w:r w:rsidRPr="007B2119">
      <w:rPr>
        <w:rStyle w:val="PageNumber"/>
        <w:snapToGrid w:val="0"/>
        <w:sz w:val="20"/>
        <w:szCs w:val="20"/>
      </w:rPr>
      <w:instrText xml:space="preserve"> NUMPAGES </w:instrText>
    </w:r>
    <w:r w:rsidRPr="007B2119">
      <w:rPr>
        <w:rStyle w:val="PageNumber"/>
        <w:snapToGrid w:val="0"/>
        <w:sz w:val="20"/>
        <w:szCs w:val="20"/>
      </w:rPr>
      <w:fldChar w:fldCharType="separate"/>
    </w:r>
    <w:r>
      <w:rPr>
        <w:rStyle w:val="PageNumber"/>
        <w:noProof/>
        <w:snapToGrid w:val="0"/>
        <w:sz w:val="20"/>
        <w:szCs w:val="20"/>
      </w:rPr>
      <w:t>8</w:t>
    </w:r>
    <w:r w:rsidRPr="007B2119">
      <w:rPr>
        <w:rStyle w:val="PageNumber"/>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FBD2" w14:textId="77777777" w:rsidR="00AD34CC" w:rsidRDefault="00AD34CC">
      <w:r>
        <w:separator/>
      </w:r>
    </w:p>
  </w:footnote>
  <w:footnote w:type="continuationSeparator" w:id="0">
    <w:p w14:paraId="1AC5B9AE" w14:textId="77777777" w:rsidR="00AD34CC" w:rsidRDefault="00AD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B30D" w14:textId="77777777" w:rsidR="00C34183" w:rsidRDefault="00C34183" w:rsidP="001219F5">
    <w:pPr>
      <w:pStyle w:val="RulesHeader"/>
      <w:ind w:left="0" w:firstLine="0"/>
    </w:pPr>
    <w:r>
      <w:t>06-096</w:t>
    </w:r>
    <w:r>
      <w:tab/>
      <w:t>DEPARTMENT OF ENVIROMENTAL PROTECTION</w:t>
    </w:r>
  </w:p>
  <w:p w14:paraId="5906AD0C" w14:textId="77777777" w:rsidR="00C34183" w:rsidRDefault="00C34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E8F"/>
    <w:multiLevelType w:val="hybridMultilevel"/>
    <w:tmpl w:val="D98442CE"/>
    <w:lvl w:ilvl="0" w:tplc="EA74E1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657393"/>
    <w:multiLevelType w:val="hybridMultilevel"/>
    <w:tmpl w:val="C98488DA"/>
    <w:lvl w:ilvl="0" w:tplc="0F7C796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2B0B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2D3E7B"/>
    <w:multiLevelType w:val="hybridMultilevel"/>
    <w:tmpl w:val="DCEAB6C6"/>
    <w:lvl w:ilvl="0" w:tplc="C78CD5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9A601E"/>
    <w:multiLevelType w:val="singleLevel"/>
    <w:tmpl w:val="439ABB5A"/>
    <w:lvl w:ilvl="0">
      <w:start w:val="1"/>
      <w:numFmt w:val="decimal"/>
      <w:lvlText w:val="(%1)"/>
      <w:lvlJc w:val="left"/>
      <w:pPr>
        <w:tabs>
          <w:tab w:val="num" w:pos="360"/>
        </w:tabs>
        <w:ind w:left="360" w:hanging="360"/>
      </w:pPr>
      <w:rPr>
        <w:rFonts w:hint="default"/>
      </w:rPr>
    </w:lvl>
  </w:abstractNum>
  <w:abstractNum w:abstractNumId="5" w15:restartNumberingAfterBreak="0">
    <w:nsid w:val="421A1C6A"/>
    <w:multiLevelType w:val="hybridMultilevel"/>
    <w:tmpl w:val="2BA0F11A"/>
    <w:lvl w:ilvl="0" w:tplc="95A8F4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3606CE"/>
    <w:multiLevelType w:val="hybridMultilevel"/>
    <w:tmpl w:val="69F6A2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C81306A"/>
    <w:multiLevelType w:val="hybridMultilevel"/>
    <w:tmpl w:val="03786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3053329"/>
    <w:multiLevelType w:val="hybridMultilevel"/>
    <w:tmpl w:val="ACC217B4"/>
    <w:lvl w:ilvl="0" w:tplc="7D5A6102">
      <w:start w:val="1"/>
      <w:numFmt w:val="decimal"/>
      <w:lvlText w:val="%1."/>
      <w:lvlJc w:val="left"/>
      <w:pPr>
        <w:tabs>
          <w:tab w:val="num" w:pos="1080"/>
        </w:tabs>
        <w:ind w:left="1080" w:hanging="360"/>
      </w:pPr>
    </w:lvl>
    <w:lvl w:ilvl="1" w:tplc="5EB4A7D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F36532"/>
    <w:multiLevelType w:val="hybridMultilevel"/>
    <w:tmpl w:val="09D20F0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3337522">
    <w:abstractNumId w:val="8"/>
  </w:num>
  <w:num w:numId="2" w16cid:durableId="1506361694">
    <w:abstractNumId w:val="9"/>
  </w:num>
  <w:num w:numId="3" w16cid:durableId="88938076">
    <w:abstractNumId w:val="4"/>
  </w:num>
  <w:num w:numId="4" w16cid:durableId="159778220">
    <w:abstractNumId w:val="0"/>
  </w:num>
  <w:num w:numId="5" w16cid:durableId="1218127788">
    <w:abstractNumId w:val="3"/>
  </w:num>
  <w:num w:numId="6" w16cid:durableId="908922799">
    <w:abstractNumId w:val="7"/>
  </w:num>
  <w:num w:numId="7" w16cid:durableId="1465581601">
    <w:abstractNumId w:val="1"/>
  </w:num>
  <w:num w:numId="8" w16cid:durableId="234323284">
    <w:abstractNumId w:val="2"/>
  </w:num>
  <w:num w:numId="9" w16cid:durableId="1322584453">
    <w:abstractNumId w:val="6"/>
  </w:num>
  <w:num w:numId="10" w16cid:durableId="1506634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EB"/>
    <w:rsid w:val="00005710"/>
    <w:rsid w:val="00005B24"/>
    <w:rsid w:val="00010CF2"/>
    <w:rsid w:val="00020619"/>
    <w:rsid w:val="0003185B"/>
    <w:rsid w:val="00037D30"/>
    <w:rsid w:val="00053564"/>
    <w:rsid w:val="00056C0D"/>
    <w:rsid w:val="00060985"/>
    <w:rsid w:val="00061DA2"/>
    <w:rsid w:val="0006215A"/>
    <w:rsid w:val="00062421"/>
    <w:rsid w:val="00067B02"/>
    <w:rsid w:val="000867F6"/>
    <w:rsid w:val="000A3786"/>
    <w:rsid w:val="000A7C95"/>
    <w:rsid w:val="000A7DE3"/>
    <w:rsid w:val="000B3A79"/>
    <w:rsid w:val="000C5AD3"/>
    <w:rsid w:val="000D49FA"/>
    <w:rsid w:val="000D52A8"/>
    <w:rsid w:val="000F1473"/>
    <w:rsid w:val="000F5C02"/>
    <w:rsid w:val="001121B7"/>
    <w:rsid w:val="0011377C"/>
    <w:rsid w:val="001209CE"/>
    <w:rsid w:val="0012115D"/>
    <w:rsid w:val="001219F5"/>
    <w:rsid w:val="00123305"/>
    <w:rsid w:val="001238CF"/>
    <w:rsid w:val="0013278F"/>
    <w:rsid w:val="00134295"/>
    <w:rsid w:val="0013771D"/>
    <w:rsid w:val="0015758B"/>
    <w:rsid w:val="00171D87"/>
    <w:rsid w:val="00172E94"/>
    <w:rsid w:val="00173332"/>
    <w:rsid w:val="00174194"/>
    <w:rsid w:val="0017598C"/>
    <w:rsid w:val="00194EA1"/>
    <w:rsid w:val="001A2F3D"/>
    <w:rsid w:val="001A6E65"/>
    <w:rsid w:val="001B24E9"/>
    <w:rsid w:val="001F0408"/>
    <w:rsid w:val="001F3BC0"/>
    <w:rsid w:val="001F45B8"/>
    <w:rsid w:val="001F5D93"/>
    <w:rsid w:val="00203019"/>
    <w:rsid w:val="00216417"/>
    <w:rsid w:val="002172EA"/>
    <w:rsid w:val="0022771A"/>
    <w:rsid w:val="0023182C"/>
    <w:rsid w:val="0023365E"/>
    <w:rsid w:val="00242F55"/>
    <w:rsid w:val="00244026"/>
    <w:rsid w:val="00255E0B"/>
    <w:rsid w:val="0026627A"/>
    <w:rsid w:val="002662C3"/>
    <w:rsid w:val="0027301D"/>
    <w:rsid w:val="00281CA6"/>
    <w:rsid w:val="0028477D"/>
    <w:rsid w:val="00286336"/>
    <w:rsid w:val="002951C5"/>
    <w:rsid w:val="002A4F8F"/>
    <w:rsid w:val="002A5B4C"/>
    <w:rsid w:val="002B4CF6"/>
    <w:rsid w:val="002B584E"/>
    <w:rsid w:val="002C27A9"/>
    <w:rsid w:val="002C4529"/>
    <w:rsid w:val="002C761C"/>
    <w:rsid w:val="002C7D88"/>
    <w:rsid w:val="002D7C4A"/>
    <w:rsid w:val="002E6366"/>
    <w:rsid w:val="0030034A"/>
    <w:rsid w:val="00302092"/>
    <w:rsid w:val="00322B6A"/>
    <w:rsid w:val="0032690A"/>
    <w:rsid w:val="0033500A"/>
    <w:rsid w:val="00337D1B"/>
    <w:rsid w:val="00342B61"/>
    <w:rsid w:val="003468EF"/>
    <w:rsid w:val="00347A44"/>
    <w:rsid w:val="003514A7"/>
    <w:rsid w:val="003536E4"/>
    <w:rsid w:val="00360547"/>
    <w:rsid w:val="00376A78"/>
    <w:rsid w:val="0037702F"/>
    <w:rsid w:val="00390E54"/>
    <w:rsid w:val="003920A5"/>
    <w:rsid w:val="003A15C2"/>
    <w:rsid w:val="003A5273"/>
    <w:rsid w:val="003D1BAD"/>
    <w:rsid w:val="003F28F5"/>
    <w:rsid w:val="00400AA2"/>
    <w:rsid w:val="004022D5"/>
    <w:rsid w:val="004051C2"/>
    <w:rsid w:val="00406B23"/>
    <w:rsid w:val="0041442C"/>
    <w:rsid w:val="0043244A"/>
    <w:rsid w:val="00444F31"/>
    <w:rsid w:val="00450578"/>
    <w:rsid w:val="00456341"/>
    <w:rsid w:val="0046063B"/>
    <w:rsid w:val="0046281F"/>
    <w:rsid w:val="00482E1D"/>
    <w:rsid w:val="004929A6"/>
    <w:rsid w:val="004A0001"/>
    <w:rsid w:val="004A0B18"/>
    <w:rsid w:val="004A7161"/>
    <w:rsid w:val="004B1A20"/>
    <w:rsid w:val="004B4A44"/>
    <w:rsid w:val="004B7A9B"/>
    <w:rsid w:val="004C6450"/>
    <w:rsid w:val="004D41B1"/>
    <w:rsid w:val="004D76E1"/>
    <w:rsid w:val="004F14FE"/>
    <w:rsid w:val="004F5FD4"/>
    <w:rsid w:val="004F729E"/>
    <w:rsid w:val="0050470D"/>
    <w:rsid w:val="00504D28"/>
    <w:rsid w:val="0052109B"/>
    <w:rsid w:val="00521CD8"/>
    <w:rsid w:val="00525432"/>
    <w:rsid w:val="005339E4"/>
    <w:rsid w:val="00534D20"/>
    <w:rsid w:val="00546E11"/>
    <w:rsid w:val="00547B4E"/>
    <w:rsid w:val="00553648"/>
    <w:rsid w:val="0055530D"/>
    <w:rsid w:val="005A4474"/>
    <w:rsid w:val="005A4D8C"/>
    <w:rsid w:val="005B3545"/>
    <w:rsid w:val="005C6D8E"/>
    <w:rsid w:val="005D4814"/>
    <w:rsid w:val="005E38C2"/>
    <w:rsid w:val="005E5B39"/>
    <w:rsid w:val="005E6DFB"/>
    <w:rsid w:val="005F3169"/>
    <w:rsid w:val="00601A79"/>
    <w:rsid w:val="006208D7"/>
    <w:rsid w:val="00621F81"/>
    <w:rsid w:val="0062396B"/>
    <w:rsid w:val="006317D5"/>
    <w:rsid w:val="00644A2C"/>
    <w:rsid w:val="0064742E"/>
    <w:rsid w:val="00654D96"/>
    <w:rsid w:val="00663DEA"/>
    <w:rsid w:val="0067518C"/>
    <w:rsid w:val="00677B18"/>
    <w:rsid w:val="00681928"/>
    <w:rsid w:val="006856D3"/>
    <w:rsid w:val="00687BDC"/>
    <w:rsid w:val="00690045"/>
    <w:rsid w:val="00692693"/>
    <w:rsid w:val="00695B92"/>
    <w:rsid w:val="006A1EA9"/>
    <w:rsid w:val="006B2916"/>
    <w:rsid w:val="006B67E5"/>
    <w:rsid w:val="006B7FA9"/>
    <w:rsid w:val="006C64BD"/>
    <w:rsid w:val="006F54AB"/>
    <w:rsid w:val="00703AEA"/>
    <w:rsid w:val="0070439A"/>
    <w:rsid w:val="0071332F"/>
    <w:rsid w:val="00717A3E"/>
    <w:rsid w:val="00725A01"/>
    <w:rsid w:val="00727A74"/>
    <w:rsid w:val="00735636"/>
    <w:rsid w:val="00742446"/>
    <w:rsid w:val="00756E13"/>
    <w:rsid w:val="00765CA4"/>
    <w:rsid w:val="0076618F"/>
    <w:rsid w:val="00775C7A"/>
    <w:rsid w:val="007857AB"/>
    <w:rsid w:val="0078683C"/>
    <w:rsid w:val="0079260B"/>
    <w:rsid w:val="007B2F9D"/>
    <w:rsid w:val="007B7906"/>
    <w:rsid w:val="007C1498"/>
    <w:rsid w:val="007C70BA"/>
    <w:rsid w:val="007D2F39"/>
    <w:rsid w:val="007F2A9E"/>
    <w:rsid w:val="007F3A67"/>
    <w:rsid w:val="007F5209"/>
    <w:rsid w:val="007F6C69"/>
    <w:rsid w:val="008047B2"/>
    <w:rsid w:val="00804E5D"/>
    <w:rsid w:val="00805698"/>
    <w:rsid w:val="00813C81"/>
    <w:rsid w:val="00814CA2"/>
    <w:rsid w:val="008428BC"/>
    <w:rsid w:val="008442B8"/>
    <w:rsid w:val="00845F43"/>
    <w:rsid w:val="008517A8"/>
    <w:rsid w:val="008578E5"/>
    <w:rsid w:val="00860389"/>
    <w:rsid w:val="00863C24"/>
    <w:rsid w:val="00880255"/>
    <w:rsid w:val="008B15AD"/>
    <w:rsid w:val="008C1D09"/>
    <w:rsid w:val="008C323A"/>
    <w:rsid w:val="008E159F"/>
    <w:rsid w:val="008F4C8A"/>
    <w:rsid w:val="008F61E4"/>
    <w:rsid w:val="0090364C"/>
    <w:rsid w:val="0092089C"/>
    <w:rsid w:val="00921EA0"/>
    <w:rsid w:val="00925F40"/>
    <w:rsid w:val="0092732F"/>
    <w:rsid w:val="00942B60"/>
    <w:rsid w:val="0094732B"/>
    <w:rsid w:val="00952C39"/>
    <w:rsid w:val="009552DD"/>
    <w:rsid w:val="009663EB"/>
    <w:rsid w:val="00975E82"/>
    <w:rsid w:val="009900B5"/>
    <w:rsid w:val="009B29C6"/>
    <w:rsid w:val="009E4317"/>
    <w:rsid w:val="009E50ED"/>
    <w:rsid w:val="009E6499"/>
    <w:rsid w:val="00A00E57"/>
    <w:rsid w:val="00A13313"/>
    <w:rsid w:val="00A23D29"/>
    <w:rsid w:val="00A375E0"/>
    <w:rsid w:val="00A40898"/>
    <w:rsid w:val="00A4449A"/>
    <w:rsid w:val="00A47822"/>
    <w:rsid w:val="00A47AAA"/>
    <w:rsid w:val="00A50CEA"/>
    <w:rsid w:val="00A82B41"/>
    <w:rsid w:val="00A857C9"/>
    <w:rsid w:val="00A875A0"/>
    <w:rsid w:val="00A91205"/>
    <w:rsid w:val="00A912C0"/>
    <w:rsid w:val="00AA18D6"/>
    <w:rsid w:val="00AA2E3C"/>
    <w:rsid w:val="00AA563C"/>
    <w:rsid w:val="00AB3B7C"/>
    <w:rsid w:val="00AB3FCB"/>
    <w:rsid w:val="00AB4C7C"/>
    <w:rsid w:val="00AB6C53"/>
    <w:rsid w:val="00AD34CC"/>
    <w:rsid w:val="00AD476D"/>
    <w:rsid w:val="00AE01A4"/>
    <w:rsid w:val="00AE38B7"/>
    <w:rsid w:val="00B01BCC"/>
    <w:rsid w:val="00B02D85"/>
    <w:rsid w:val="00B054DF"/>
    <w:rsid w:val="00B0607E"/>
    <w:rsid w:val="00B27145"/>
    <w:rsid w:val="00B36908"/>
    <w:rsid w:val="00B4116D"/>
    <w:rsid w:val="00B74AFE"/>
    <w:rsid w:val="00B85E98"/>
    <w:rsid w:val="00B86F7E"/>
    <w:rsid w:val="00B92FC1"/>
    <w:rsid w:val="00B96906"/>
    <w:rsid w:val="00B969EB"/>
    <w:rsid w:val="00BB3891"/>
    <w:rsid w:val="00BC0A65"/>
    <w:rsid w:val="00BC7C90"/>
    <w:rsid w:val="00BE1A79"/>
    <w:rsid w:val="00BE47D4"/>
    <w:rsid w:val="00BE4C97"/>
    <w:rsid w:val="00BF17A4"/>
    <w:rsid w:val="00C138D3"/>
    <w:rsid w:val="00C14473"/>
    <w:rsid w:val="00C34183"/>
    <w:rsid w:val="00C351CD"/>
    <w:rsid w:val="00C356B3"/>
    <w:rsid w:val="00C373F5"/>
    <w:rsid w:val="00C547BA"/>
    <w:rsid w:val="00C60291"/>
    <w:rsid w:val="00C66854"/>
    <w:rsid w:val="00C805F9"/>
    <w:rsid w:val="00C83F41"/>
    <w:rsid w:val="00C87290"/>
    <w:rsid w:val="00C95C06"/>
    <w:rsid w:val="00CA3E61"/>
    <w:rsid w:val="00CB353C"/>
    <w:rsid w:val="00CC2A2B"/>
    <w:rsid w:val="00CD7E8D"/>
    <w:rsid w:val="00CF28E7"/>
    <w:rsid w:val="00D1106A"/>
    <w:rsid w:val="00D261EC"/>
    <w:rsid w:val="00D32BF8"/>
    <w:rsid w:val="00D33477"/>
    <w:rsid w:val="00D3371D"/>
    <w:rsid w:val="00D4252D"/>
    <w:rsid w:val="00D746CF"/>
    <w:rsid w:val="00D85F8B"/>
    <w:rsid w:val="00D87FE5"/>
    <w:rsid w:val="00DA2911"/>
    <w:rsid w:val="00DA4AA6"/>
    <w:rsid w:val="00DB07D6"/>
    <w:rsid w:val="00DB385F"/>
    <w:rsid w:val="00DB3F00"/>
    <w:rsid w:val="00DB5E85"/>
    <w:rsid w:val="00DC19FE"/>
    <w:rsid w:val="00DD39C4"/>
    <w:rsid w:val="00E020AB"/>
    <w:rsid w:val="00E17508"/>
    <w:rsid w:val="00E2313D"/>
    <w:rsid w:val="00E332AD"/>
    <w:rsid w:val="00E3599A"/>
    <w:rsid w:val="00E409E5"/>
    <w:rsid w:val="00E40D80"/>
    <w:rsid w:val="00E43EA5"/>
    <w:rsid w:val="00E451A1"/>
    <w:rsid w:val="00E7174A"/>
    <w:rsid w:val="00E931AE"/>
    <w:rsid w:val="00EB0204"/>
    <w:rsid w:val="00EE76D0"/>
    <w:rsid w:val="00F053F5"/>
    <w:rsid w:val="00F10DFB"/>
    <w:rsid w:val="00F20ED1"/>
    <w:rsid w:val="00F22791"/>
    <w:rsid w:val="00F30BF3"/>
    <w:rsid w:val="00F70408"/>
    <w:rsid w:val="00F74888"/>
    <w:rsid w:val="00F904D7"/>
    <w:rsid w:val="00FA0D38"/>
    <w:rsid w:val="00FA3BF2"/>
    <w:rsid w:val="00FD4B9E"/>
    <w:rsid w:val="00FE3E63"/>
    <w:rsid w:val="00FE40E2"/>
    <w:rsid w:val="00FE654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4640C48E"/>
  <w15:chartTrackingRefBased/>
  <w15:docId w15:val="{ED93094B-5928-4DBC-B029-9A8E4E41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paragraph" w:styleId="Heading2">
    <w:name w:val="heading 2"/>
    <w:basedOn w:val="Normal"/>
    <w:next w:val="Normal"/>
    <w:qFormat/>
    <w:pPr>
      <w:keepNext/>
      <w:widowControl w:val="0"/>
      <w:autoSpaceDE w:val="0"/>
      <w:autoSpaceDN w:val="0"/>
      <w:jc w:val="both"/>
      <w:outlineLvl w:val="1"/>
    </w:pPr>
    <w:rPr>
      <w:rFonts w:ascii="Courier 10cpi" w:hAnsi="Courier 10cpi"/>
    </w:rPr>
  </w:style>
  <w:style w:type="paragraph" w:styleId="Heading3">
    <w:name w:val="heading 3"/>
    <w:basedOn w:val="Normal"/>
    <w:next w:val="Normal"/>
    <w:qFormat/>
    <w:pPr>
      <w:keepNext/>
      <w:outlineLvl w:val="2"/>
    </w:pPr>
    <w:rPr>
      <w:rFonts w:eastAsia="MS Mincho"/>
      <w:i/>
      <w:iCs/>
    </w:rPr>
  </w:style>
  <w:style w:type="paragraph" w:styleId="Heading4">
    <w:name w:val="heading 4"/>
    <w:basedOn w:val="Normal"/>
    <w:next w:val="Normal"/>
    <w:qFormat/>
    <w:pPr>
      <w:keepNext/>
      <w:jc w:val="center"/>
      <w:outlineLvl w:val="3"/>
    </w:pPr>
    <w:rPr>
      <w:rFonts w:eastAsia="MS Mincho"/>
      <w:b/>
      <w:bCs/>
    </w:rPr>
  </w:style>
  <w:style w:type="paragraph" w:styleId="Heading5">
    <w:name w:val="heading 5"/>
    <w:basedOn w:val="Normal"/>
    <w:next w:val="Normal"/>
    <w:qFormat/>
    <w:pPr>
      <w:keepNext/>
      <w:ind w:left="1440" w:hanging="720"/>
      <w:outlineLvl w:val="4"/>
    </w:pPr>
    <w:rPr>
      <w:rFonts w:eastAsia="MS Mincho"/>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paragraph" w:styleId="BodyText">
    <w:name w:val="Body Text"/>
    <w:basedOn w:val="Normal"/>
    <w:pPr>
      <w:spacing w:before="60" w:after="60"/>
    </w:pPr>
    <w:rPr>
      <w:sz w:val="18"/>
      <w:szCs w:val="20"/>
    </w:rPr>
  </w:style>
  <w:style w:type="paragraph" w:styleId="BodyTextIndent">
    <w:name w:val="Body Text Indent"/>
    <w:basedOn w:val="Normal"/>
    <w:pPr>
      <w:spacing w:beforeAutospacing="1" w:afterAutospacing="1"/>
      <w:ind w:left="720" w:hanging="360"/>
    </w:pPr>
    <w:rPr>
      <w:rFonts w:ascii="Arial" w:hAnsi="Arial" w:cs="Arial"/>
      <w:sz w:val="20"/>
      <w:szCs w:val="20"/>
    </w:rPr>
  </w:style>
  <w:style w:type="paragraph" w:customStyle="1" w:styleId="def">
    <w:name w:val="def"/>
    <w:basedOn w:val="Normal"/>
    <w:next w:val="Normal"/>
    <w:pPr>
      <w:autoSpaceDE w:val="0"/>
      <w:autoSpaceDN w:val="0"/>
      <w:adjustRightInd w:val="0"/>
    </w:pPr>
    <w:rPr>
      <w:rFonts w:ascii="TimesNewRoman" w:hAnsi="TimesNewRoman"/>
    </w:rPr>
  </w:style>
  <w:style w:type="paragraph" w:styleId="BodyTextIndent2">
    <w:name w:val="Body Text Indent 2"/>
    <w:basedOn w:val="Normal"/>
    <w:pPr>
      <w:spacing w:before="100" w:beforeAutospacing="1" w:after="100" w:afterAutospacing="1"/>
      <w:ind w:left="360"/>
    </w:pPr>
    <w:rPr>
      <w:szCs w:val="20"/>
    </w:rPr>
  </w:style>
  <w:style w:type="paragraph" w:styleId="List2">
    <w:name w:val="List 2"/>
    <w:basedOn w:val="Normal"/>
    <w:pPr>
      <w:ind w:left="720" w:hanging="360"/>
    </w:pPr>
    <w:rPr>
      <w:rFonts w:ascii="Arial" w:hAnsi="Arial"/>
    </w:rPr>
  </w:style>
  <w:style w:type="paragraph" w:styleId="List3">
    <w:name w:val="List 3"/>
    <w:basedOn w:val="Normal"/>
    <w:pPr>
      <w:ind w:left="1080" w:hanging="360"/>
    </w:pPr>
    <w:rPr>
      <w:rFonts w:ascii="Arial" w:hAnsi="Arial"/>
    </w:rPr>
  </w:style>
  <w:style w:type="paragraph" w:styleId="BodyTextIndent3">
    <w:name w:val="Body Text Indent 3"/>
    <w:basedOn w:val="Normal"/>
    <w:pPr>
      <w:ind w:left="360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eastAsia="MS Mincho"/>
      <w:b/>
      <w:bCs/>
    </w:rPr>
  </w:style>
  <w:style w:type="paragraph" w:customStyle="1" w:styleId="RulesHeader">
    <w:name w:val="Rules: Header"/>
    <w:basedOn w:val="Normal"/>
    <w:rsid w:val="001219F5"/>
    <w:pPr>
      <w:tabs>
        <w:tab w:val="left" w:pos="2160"/>
      </w:tabs>
      <w:ind w:left="2160" w:hanging="2160"/>
      <w:jc w:val="both"/>
    </w:pPr>
    <w:rPr>
      <w:rFonts w:ascii="Times" w:hAnsi="Times"/>
      <w:sz w:val="22"/>
      <w:szCs w:val="20"/>
    </w:rPr>
  </w:style>
  <w:style w:type="paragraph" w:customStyle="1" w:styleId="RulesChapterTitle">
    <w:name w:val="Rules: Chapter Title"/>
    <w:basedOn w:val="Normal"/>
    <w:rsid w:val="001219F5"/>
    <w:pPr>
      <w:tabs>
        <w:tab w:val="left" w:pos="2160"/>
      </w:tabs>
      <w:ind w:left="2160" w:hanging="2160"/>
      <w:jc w:val="both"/>
    </w:pPr>
    <w:rPr>
      <w:rFonts w:ascii="Times" w:hAnsi="Times"/>
      <w:b/>
      <w:sz w:val="22"/>
      <w:szCs w:val="20"/>
    </w:rPr>
  </w:style>
  <w:style w:type="paragraph" w:customStyle="1" w:styleId="RulesSummary">
    <w:name w:val="Rules: Summary"/>
    <w:basedOn w:val="Normal"/>
    <w:rsid w:val="001219F5"/>
    <w:pPr>
      <w:ind w:left="2160"/>
      <w:jc w:val="both"/>
    </w:pPr>
    <w:rPr>
      <w:rFonts w:ascii="Times" w:hAnsi="Times"/>
      <w:sz w:val="22"/>
      <w:szCs w:val="20"/>
    </w:rPr>
  </w:style>
  <w:style w:type="paragraph" w:styleId="BodyText2">
    <w:name w:val="Body Text 2"/>
    <w:basedOn w:val="Normal"/>
    <w:rsid w:val="00E451A1"/>
    <w:pPr>
      <w:spacing w:after="120" w:line="480" w:lineRule="auto"/>
    </w:pPr>
  </w:style>
  <w:style w:type="paragraph" w:customStyle="1" w:styleId="RulesSub-section">
    <w:name w:val="Rules: Sub-section"/>
    <w:basedOn w:val="Normal"/>
    <w:rsid w:val="00E451A1"/>
    <w:pPr>
      <w:tabs>
        <w:tab w:val="left" w:pos="720"/>
      </w:tabs>
      <w:ind w:left="720" w:hanging="360"/>
      <w:jc w:val="both"/>
    </w:pPr>
    <w:rPr>
      <w:rFonts w:ascii="Times" w:hAnsi="Times"/>
      <w:sz w:val="22"/>
      <w:szCs w:val="20"/>
    </w:rPr>
  </w:style>
  <w:style w:type="paragraph" w:customStyle="1" w:styleId="TocTitle">
    <w:name w:val="TocTitle"/>
    <w:basedOn w:val="Normal"/>
    <w:rsid w:val="00E451A1"/>
    <w:pPr>
      <w:spacing w:after="120"/>
    </w:pPr>
    <w:rPr>
      <w:rFonts w:ascii="Arial" w:hAnsi="Arial"/>
      <w:b/>
      <w:sz w:val="20"/>
      <w:szCs w:val="20"/>
    </w:rPr>
  </w:style>
  <w:style w:type="paragraph" w:customStyle="1" w:styleId="RulesSection">
    <w:name w:val="Rules: Section"/>
    <w:basedOn w:val="Normal"/>
    <w:rsid w:val="004C6450"/>
    <w:pPr>
      <w:ind w:left="360" w:hanging="360"/>
      <w:jc w:val="both"/>
    </w:pPr>
    <w:rPr>
      <w:sz w:val="22"/>
      <w:szCs w:val="20"/>
    </w:rPr>
  </w:style>
  <w:style w:type="paragraph" w:styleId="BalloonText">
    <w:name w:val="Balloon Text"/>
    <w:basedOn w:val="Normal"/>
    <w:semiHidden/>
    <w:rsid w:val="008C323A"/>
    <w:rPr>
      <w:rFonts w:ascii="Tahoma" w:hAnsi="Tahoma" w:cs="Tahoma"/>
      <w:sz w:val="16"/>
      <w:szCs w:val="16"/>
    </w:rPr>
  </w:style>
  <w:style w:type="paragraph" w:styleId="Revision">
    <w:name w:val="Revision"/>
    <w:hidden/>
    <w:uiPriority w:val="99"/>
    <w:semiHidden/>
    <w:rsid w:val="004144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3518</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IEPA</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
  <dc:creator>Kyle Rominger</dc:creator>
  <cp:keywords/>
  <dc:description/>
  <cp:lastModifiedBy>Parr, J.Chris</cp:lastModifiedBy>
  <cp:revision>2</cp:revision>
  <cp:lastPrinted>2007-08-28T18:42:00Z</cp:lastPrinted>
  <dcterms:created xsi:type="dcterms:W3CDTF">2025-07-16T10:57:00Z</dcterms:created>
  <dcterms:modified xsi:type="dcterms:W3CDTF">2025-07-16T10:57:00Z</dcterms:modified>
</cp:coreProperties>
</file>