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3607" w14:textId="77777777" w:rsidR="00375109" w:rsidRDefault="00375109">
      <w:pPr>
        <w:rPr>
          <w:sz w:val="22"/>
          <w:szCs w:val="22"/>
        </w:rPr>
      </w:pPr>
    </w:p>
    <w:p w14:paraId="13159488" w14:textId="77777777" w:rsidR="00375109" w:rsidRDefault="00375109">
      <w:pPr>
        <w:rPr>
          <w:sz w:val="22"/>
          <w:szCs w:val="22"/>
        </w:rPr>
      </w:pPr>
    </w:p>
    <w:p w14:paraId="3DEFE971" w14:textId="77777777" w:rsidR="00375109" w:rsidRDefault="00375109">
      <w:pPr>
        <w:rPr>
          <w:sz w:val="22"/>
          <w:szCs w:val="22"/>
        </w:rPr>
      </w:pPr>
    </w:p>
    <w:p w14:paraId="37DB6B31" w14:textId="77777777" w:rsidR="00375109" w:rsidRPr="008C65C3" w:rsidRDefault="00375109" w:rsidP="008C65C3">
      <w:pPr>
        <w:pStyle w:val="Heading1"/>
        <w:jc w:val="center"/>
        <w:rPr>
          <w:rFonts w:ascii="Times New Roman" w:hAnsi="Times New Roman" w:cs="Times New Roman"/>
          <w:sz w:val="48"/>
          <w:szCs w:val="48"/>
          <w:u w:val="none"/>
        </w:rPr>
      </w:pPr>
      <w:r w:rsidRPr="008C65C3">
        <w:rPr>
          <w:rFonts w:ascii="Times New Roman" w:hAnsi="Times New Roman" w:cs="Times New Roman"/>
          <w:sz w:val="48"/>
          <w:szCs w:val="48"/>
          <w:u w:val="none"/>
        </w:rPr>
        <w:t>06-096</w:t>
      </w:r>
    </w:p>
    <w:p w14:paraId="77AC1A27" w14:textId="77777777" w:rsidR="00375109" w:rsidRDefault="00375109">
      <w:pPr>
        <w:jc w:val="center"/>
        <w:rPr>
          <w:b/>
          <w:sz w:val="48"/>
          <w:szCs w:val="48"/>
        </w:rPr>
      </w:pPr>
    </w:p>
    <w:p w14:paraId="207444D4" w14:textId="77777777" w:rsidR="00375109" w:rsidRDefault="00375109">
      <w:pPr>
        <w:jc w:val="center"/>
        <w:rPr>
          <w:b/>
          <w:sz w:val="48"/>
          <w:szCs w:val="48"/>
        </w:rPr>
      </w:pPr>
      <w:r>
        <w:rPr>
          <w:b/>
          <w:sz w:val="48"/>
          <w:szCs w:val="48"/>
        </w:rPr>
        <w:t>Department of Environmental Protection</w:t>
      </w:r>
    </w:p>
    <w:p w14:paraId="278139D5" w14:textId="77777777" w:rsidR="00375109" w:rsidRDefault="00375109">
      <w:pPr>
        <w:jc w:val="center"/>
        <w:rPr>
          <w:b/>
          <w:sz w:val="48"/>
          <w:szCs w:val="48"/>
        </w:rPr>
      </w:pPr>
    </w:p>
    <w:p w14:paraId="2394586D" w14:textId="77777777" w:rsidR="00375109" w:rsidRDefault="00375109">
      <w:pPr>
        <w:rPr>
          <w:sz w:val="22"/>
          <w:szCs w:val="22"/>
        </w:rPr>
      </w:pPr>
    </w:p>
    <w:p w14:paraId="0D112258" w14:textId="77777777" w:rsidR="00375109" w:rsidRDefault="00375109">
      <w:pPr>
        <w:rPr>
          <w:sz w:val="22"/>
          <w:szCs w:val="22"/>
        </w:rPr>
      </w:pPr>
    </w:p>
    <w:p w14:paraId="655F4E27" w14:textId="77777777" w:rsidR="00375109" w:rsidRDefault="00375109">
      <w:pPr>
        <w:jc w:val="center"/>
        <w:rPr>
          <w:b/>
          <w:sz w:val="48"/>
          <w:szCs w:val="48"/>
        </w:rPr>
      </w:pPr>
      <w:r>
        <w:rPr>
          <w:b/>
          <w:sz w:val="48"/>
          <w:szCs w:val="48"/>
        </w:rPr>
        <w:t>Maine Solid Waste Management Rules</w:t>
      </w:r>
    </w:p>
    <w:p w14:paraId="14461340" w14:textId="77777777" w:rsidR="00375109" w:rsidRDefault="00375109">
      <w:pPr>
        <w:jc w:val="center"/>
        <w:rPr>
          <w:b/>
          <w:sz w:val="48"/>
          <w:szCs w:val="48"/>
        </w:rPr>
      </w:pPr>
    </w:p>
    <w:p w14:paraId="5F5D32FF" w14:textId="77777777" w:rsidR="00375109" w:rsidRDefault="00375109">
      <w:pPr>
        <w:jc w:val="center"/>
        <w:rPr>
          <w:b/>
          <w:sz w:val="72"/>
          <w:szCs w:val="72"/>
        </w:rPr>
      </w:pPr>
      <w:r>
        <w:rPr>
          <w:b/>
          <w:sz w:val="72"/>
          <w:szCs w:val="72"/>
        </w:rPr>
        <w:t>CHAPTER 403</w:t>
      </w:r>
    </w:p>
    <w:p w14:paraId="157A5C0C" w14:textId="77777777" w:rsidR="00375109" w:rsidRDefault="00375109">
      <w:pPr>
        <w:rPr>
          <w:sz w:val="70"/>
          <w:szCs w:val="70"/>
        </w:rPr>
      </w:pPr>
    </w:p>
    <w:p w14:paraId="1229F20F" w14:textId="77777777" w:rsidR="00375109" w:rsidRDefault="00375109">
      <w:pPr>
        <w:rPr>
          <w:sz w:val="70"/>
          <w:szCs w:val="70"/>
        </w:rPr>
      </w:pPr>
    </w:p>
    <w:p w14:paraId="6E37D7AD" w14:textId="77777777" w:rsidR="00375109" w:rsidRDefault="00375109">
      <w:pPr>
        <w:rPr>
          <w:sz w:val="22"/>
          <w:szCs w:val="22"/>
        </w:rPr>
      </w:pPr>
    </w:p>
    <w:p w14:paraId="6F5A0AD2" w14:textId="77777777" w:rsidR="00375109" w:rsidRDefault="00375109">
      <w:pPr>
        <w:jc w:val="center"/>
        <w:rPr>
          <w:b/>
          <w:sz w:val="68"/>
          <w:szCs w:val="68"/>
        </w:rPr>
      </w:pPr>
      <w:r>
        <w:rPr>
          <w:b/>
          <w:sz w:val="68"/>
          <w:szCs w:val="68"/>
        </w:rPr>
        <w:t>INCINERATION FACILITIES</w:t>
      </w:r>
    </w:p>
    <w:p w14:paraId="6C5E079B" w14:textId="77777777" w:rsidR="00375109" w:rsidRDefault="00375109">
      <w:pPr>
        <w:rPr>
          <w:sz w:val="22"/>
          <w:szCs w:val="22"/>
        </w:rPr>
      </w:pPr>
    </w:p>
    <w:p w14:paraId="6E56C61C" w14:textId="77777777" w:rsidR="00375109" w:rsidRDefault="00375109">
      <w:pPr>
        <w:rPr>
          <w:sz w:val="22"/>
          <w:szCs w:val="22"/>
        </w:rPr>
      </w:pPr>
    </w:p>
    <w:p w14:paraId="11FB034E" w14:textId="77777777" w:rsidR="00375109" w:rsidRDefault="00375109">
      <w:pPr>
        <w:rPr>
          <w:sz w:val="22"/>
          <w:szCs w:val="22"/>
        </w:rPr>
      </w:pPr>
    </w:p>
    <w:p w14:paraId="65BA86CC" w14:textId="77777777" w:rsidR="00375109" w:rsidRDefault="00375109">
      <w:pPr>
        <w:rPr>
          <w:sz w:val="22"/>
          <w:szCs w:val="22"/>
        </w:rPr>
      </w:pPr>
    </w:p>
    <w:p w14:paraId="3FD23A8B" w14:textId="77777777" w:rsidR="00375109" w:rsidRDefault="00375109">
      <w:pPr>
        <w:rPr>
          <w:sz w:val="22"/>
          <w:szCs w:val="22"/>
        </w:rPr>
      </w:pPr>
    </w:p>
    <w:p w14:paraId="7F1CB8B0" w14:textId="77777777" w:rsidR="00375109" w:rsidRDefault="00375109">
      <w:pPr>
        <w:rPr>
          <w:sz w:val="22"/>
          <w:szCs w:val="22"/>
        </w:rPr>
      </w:pPr>
    </w:p>
    <w:p w14:paraId="0BE6421C" w14:textId="77777777" w:rsidR="00375109" w:rsidRDefault="00375109">
      <w:pPr>
        <w:rPr>
          <w:sz w:val="22"/>
          <w:szCs w:val="22"/>
        </w:rPr>
      </w:pPr>
    </w:p>
    <w:p w14:paraId="1B82DD8D" w14:textId="77777777" w:rsidR="00375109" w:rsidRDefault="00375109">
      <w:pPr>
        <w:rPr>
          <w:sz w:val="22"/>
          <w:szCs w:val="22"/>
        </w:rPr>
      </w:pPr>
    </w:p>
    <w:p w14:paraId="067A389A" w14:textId="77777777" w:rsidR="00375109" w:rsidRDefault="00375109">
      <w:pPr>
        <w:rPr>
          <w:sz w:val="22"/>
          <w:szCs w:val="22"/>
        </w:rPr>
      </w:pPr>
    </w:p>
    <w:p w14:paraId="19DA1F46" w14:textId="77777777" w:rsidR="00375109" w:rsidRDefault="00375109">
      <w:pPr>
        <w:rPr>
          <w:sz w:val="22"/>
          <w:szCs w:val="22"/>
        </w:rPr>
      </w:pPr>
    </w:p>
    <w:p w14:paraId="5FEE842A" w14:textId="77777777" w:rsidR="0020116B" w:rsidRDefault="0020116B">
      <w:pPr>
        <w:rPr>
          <w:sz w:val="22"/>
          <w:szCs w:val="22"/>
        </w:rPr>
      </w:pPr>
    </w:p>
    <w:p w14:paraId="5C5120E3" w14:textId="77777777" w:rsidR="0020116B" w:rsidRDefault="0020116B">
      <w:pPr>
        <w:rPr>
          <w:sz w:val="22"/>
          <w:szCs w:val="22"/>
        </w:rPr>
      </w:pPr>
    </w:p>
    <w:p w14:paraId="2F67984E" w14:textId="77777777" w:rsidR="0020116B" w:rsidRDefault="0020116B">
      <w:pPr>
        <w:rPr>
          <w:sz w:val="22"/>
          <w:szCs w:val="22"/>
        </w:rPr>
      </w:pPr>
    </w:p>
    <w:p w14:paraId="344ABB22" w14:textId="77777777" w:rsidR="0020116B" w:rsidRDefault="0020116B">
      <w:pPr>
        <w:rPr>
          <w:sz w:val="22"/>
          <w:szCs w:val="22"/>
        </w:rPr>
      </w:pPr>
    </w:p>
    <w:p w14:paraId="31F9D62D" w14:textId="77777777" w:rsidR="0020116B" w:rsidRPr="0020116B" w:rsidRDefault="0020116B" w:rsidP="0020116B">
      <w:pPr>
        <w:jc w:val="center"/>
        <w:rPr>
          <w:b/>
          <w:sz w:val="36"/>
          <w:szCs w:val="36"/>
        </w:rPr>
      </w:pPr>
      <w:r w:rsidRPr="0020116B">
        <w:rPr>
          <w:b/>
          <w:sz w:val="36"/>
          <w:szCs w:val="36"/>
        </w:rPr>
        <w:t>Last amended: April 12, 2015</w:t>
      </w:r>
    </w:p>
    <w:p w14:paraId="589A597B" w14:textId="77777777" w:rsidR="00375109" w:rsidRDefault="00375109">
      <w:pPr>
        <w:jc w:val="center"/>
        <w:rPr>
          <w:sz w:val="22"/>
          <w:szCs w:val="22"/>
        </w:rPr>
      </w:pPr>
    </w:p>
    <w:p w14:paraId="3467BB6C" w14:textId="77777777" w:rsidR="00375109" w:rsidRDefault="00375109">
      <w:pPr>
        <w:tabs>
          <w:tab w:val="left" w:pos="648"/>
          <w:tab w:val="left" w:pos="1368"/>
          <w:tab w:val="left" w:pos="1800"/>
          <w:tab w:val="left" w:pos="2232"/>
          <w:tab w:val="left" w:pos="5256"/>
          <w:tab w:val="left" w:pos="9432"/>
        </w:tabs>
        <w:spacing w:line="240" w:lineRule="exact"/>
        <w:rPr>
          <w:sz w:val="22"/>
          <w:szCs w:val="22"/>
        </w:rPr>
        <w:sectPr w:rsidR="00375109">
          <w:headerReference w:type="default" r:id="rId6"/>
          <w:footerReference w:type="default" r:id="rId7"/>
          <w:pgSz w:w="12240" w:h="15840"/>
          <w:pgMar w:top="1440" w:right="1440" w:bottom="1440" w:left="1440" w:header="720" w:footer="720" w:gutter="0"/>
          <w:paperSrc w:first="1" w:other="1"/>
          <w:cols w:space="720"/>
          <w:titlePg/>
        </w:sectPr>
      </w:pPr>
    </w:p>
    <w:p w14:paraId="0A8DDBC1" w14:textId="77777777" w:rsidR="00375109" w:rsidRDefault="00375109">
      <w:pPr>
        <w:tabs>
          <w:tab w:val="left" w:pos="648"/>
          <w:tab w:val="left" w:pos="1224"/>
          <w:tab w:val="left" w:pos="1800"/>
          <w:tab w:val="left" w:pos="2232"/>
          <w:tab w:val="left" w:pos="5256"/>
        </w:tabs>
        <w:spacing w:line="240" w:lineRule="exact"/>
        <w:rPr>
          <w:sz w:val="22"/>
          <w:szCs w:val="22"/>
        </w:rPr>
      </w:pPr>
    </w:p>
    <w:p w14:paraId="7F343375" w14:textId="77777777" w:rsidR="00375109" w:rsidRPr="00E05965" w:rsidRDefault="00375109">
      <w:pPr>
        <w:pStyle w:val="RulesTableofContents"/>
        <w:jc w:val="center"/>
        <w:rPr>
          <w:b/>
        </w:rPr>
      </w:pPr>
    </w:p>
    <w:p w14:paraId="10A70020" w14:textId="77777777" w:rsidR="00375109" w:rsidRPr="00E05965" w:rsidRDefault="00375109">
      <w:pPr>
        <w:pStyle w:val="RulesTableofContents"/>
        <w:jc w:val="center"/>
        <w:rPr>
          <w:b/>
        </w:rPr>
      </w:pPr>
      <w:r w:rsidRPr="00E05965">
        <w:rPr>
          <w:b/>
        </w:rPr>
        <w:t>TABLE OF CONTENTS</w:t>
      </w:r>
    </w:p>
    <w:p w14:paraId="71BC7F66" w14:textId="77777777" w:rsidR="00375109" w:rsidRPr="00E05965" w:rsidRDefault="00375109">
      <w:pPr>
        <w:pStyle w:val="RulesTableofContents"/>
      </w:pPr>
    </w:p>
    <w:p w14:paraId="67705999" w14:textId="77777777" w:rsidR="00375109" w:rsidRPr="00E05965" w:rsidRDefault="00375109">
      <w:pPr>
        <w:pStyle w:val="RulesTableofContents"/>
        <w:jc w:val="right"/>
      </w:pPr>
      <w:r w:rsidRPr="00E05965">
        <w:t>Page</w:t>
      </w:r>
    </w:p>
    <w:p w14:paraId="5C2A3200" w14:textId="77777777" w:rsidR="00375109" w:rsidRPr="00E05965" w:rsidRDefault="00375109">
      <w:pPr>
        <w:pStyle w:val="RulesTableofContents"/>
      </w:pPr>
    </w:p>
    <w:p w14:paraId="59CD07A9" w14:textId="77777777" w:rsidR="00375109" w:rsidRPr="00E05965" w:rsidRDefault="00375109">
      <w:pPr>
        <w:pStyle w:val="RulesTableofContents"/>
        <w:rPr>
          <w:szCs w:val="22"/>
        </w:rPr>
      </w:pPr>
      <w:r w:rsidRPr="00E14677">
        <w:rPr>
          <w:b/>
          <w:szCs w:val="22"/>
        </w:rPr>
        <w:t>1.</w:t>
      </w:r>
      <w:r w:rsidRPr="00E14677">
        <w:rPr>
          <w:b/>
          <w:szCs w:val="22"/>
        </w:rPr>
        <w:tab/>
        <w:t>Applicability</w:t>
      </w:r>
      <w:r w:rsidRPr="00E05965">
        <w:rPr>
          <w:szCs w:val="22"/>
        </w:rPr>
        <w:tab/>
        <w:t xml:space="preserve"> 1</w:t>
      </w:r>
    </w:p>
    <w:p w14:paraId="29ABBA2F" w14:textId="77777777" w:rsidR="00375109" w:rsidRPr="00E05965" w:rsidRDefault="00375109">
      <w:pPr>
        <w:pStyle w:val="RulesTableofContents"/>
        <w:rPr>
          <w:szCs w:val="22"/>
        </w:rPr>
      </w:pPr>
      <w:r w:rsidRPr="00E14677">
        <w:rPr>
          <w:b/>
          <w:szCs w:val="22"/>
        </w:rPr>
        <w:t>2.</w:t>
      </w:r>
      <w:r w:rsidRPr="00E14677">
        <w:rPr>
          <w:b/>
          <w:szCs w:val="22"/>
        </w:rPr>
        <w:tab/>
      </w:r>
      <w:r w:rsidR="00E14677">
        <w:rPr>
          <w:b/>
          <w:szCs w:val="22"/>
        </w:rPr>
        <w:t>Facilities Not Subject to the Requirements of t</w:t>
      </w:r>
      <w:r w:rsidRPr="00E14677">
        <w:rPr>
          <w:b/>
          <w:szCs w:val="22"/>
        </w:rPr>
        <w:t>his Chapter</w:t>
      </w:r>
      <w:r w:rsidRPr="00E05965">
        <w:rPr>
          <w:szCs w:val="22"/>
        </w:rPr>
        <w:tab/>
        <w:t xml:space="preserve"> 1</w:t>
      </w:r>
    </w:p>
    <w:p w14:paraId="3C12641B" w14:textId="77777777" w:rsidR="00375109" w:rsidRPr="00E05965" w:rsidRDefault="00375109">
      <w:pPr>
        <w:pStyle w:val="RulesTableofContents"/>
        <w:rPr>
          <w:szCs w:val="22"/>
        </w:rPr>
      </w:pPr>
      <w:r w:rsidRPr="00E14677">
        <w:rPr>
          <w:b/>
          <w:szCs w:val="22"/>
        </w:rPr>
        <w:t>3.</w:t>
      </w:r>
      <w:r w:rsidRPr="00E14677">
        <w:rPr>
          <w:b/>
          <w:szCs w:val="22"/>
        </w:rPr>
        <w:tab/>
        <w:t>Siting Requirements for Incineration Facilities</w:t>
      </w:r>
      <w:r w:rsidRPr="00E05965">
        <w:rPr>
          <w:szCs w:val="22"/>
        </w:rPr>
        <w:tab/>
        <w:t xml:space="preserve"> 2</w:t>
      </w:r>
    </w:p>
    <w:p w14:paraId="28974124" w14:textId="77777777" w:rsidR="00375109" w:rsidRPr="00E05965" w:rsidRDefault="00375109">
      <w:pPr>
        <w:pStyle w:val="RulesTableofContents"/>
        <w:tabs>
          <w:tab w:val="left" w:pos="720"/>
        </w:tabs>
        <w:rPr>
          <w:szCs w:val="22"/>
        </w:rPr>
      </w:pPr>
      <w:r w:rsidRPr="00E05965">
        <w:rPr>
          <w:szCs w:val="22"/>
        </w:rPr>
        <w:tab/>
        <w:t>A.</w:t>
      </w:r>
      <w:r w:rsidRPr="00E05965">
        <w:rPr>
          <w:szCs w:val="22"/>
        </w:rPr>
        <w:tab/>
        <w:t>Prohibited Locations</w:t>
      </w:r>
      <w:r w:rsidRPr="00E05965">
        <w:rPr>
          <w:szCs w:val="22"/>
        </w:rPr>
        <w:tab/>
        <w:t xml:space="preserve"> 2</w:t>
      </w:r>
    </w:p>
    <w:p w14:paraId="4DAADA0B" w14:textId="77777777" w:rsidR="00375109" w:rsidRPr="00E05965" w:rsidRDefault="00375109">
      <w:pPr>
        <w:pStyle w:val="RulesTableofContents"/>
        <w:tabs>
          <w:tab w:val="left" w:pos="720"/>
        </w:tabs>
        <w:rPr>
          <w:szCs w:val="22"/>
        </w:rPr>
      </w:pPr>
      <w:r w:rsidRPr="00E05965">
        <w:rPr>
          <w:szCs w:val="22"/>
        </w:rPr>
        <w:tab/>
        <w:t>B.</w:t>
      </w:r>
      <w:r w:rsidRPr="00E05965">
        <w:rPr>
          <w:szCs w:val="22"/>
        </w:rPr>
        <w:tab/>
        <w:t>Set-backs</w:t>
      </w:r>
      <w:r w:rsidRPr="00E05965">
        <w:rPr>
          <w:szCs w:val="22"/>
        </w:rPr>
        <w:tab/>
        <w:t xml:space="preserve"> 2</w:t>
      </w:r>
    </w:p>
    <w:p w14:paraId="2E7BBB47" w14:textId="77777777" w:rsidR="00375109" w:rsidRPr="00E05965" w:rsidRDefault="00375109">
      <w:pPr>
        <w:pStyle w:val="RulesTableofContents"/>
        <w:tabs>
          <w:tab w:val="left" w:pos="720"/>
        </w:tabs>
        <w:rPr>
          <w:szCs w:val="22"/>
        </w:rPr>
      </w:pPr>
      <w:r w:rsidRPr="00E05965">
        <w:rPr>
          <w:szCs w:val="22"/>
        </w:rPr>
        <w:tab/>
        <w:t>C.</w:t>
      </w:r>
      <w:r w:rsidRPr="00E05965">
        <w:rPr>
          <w:szCs w:val="22"/>
        </w:rPr>
        <w:tab/>
        <w:t>Distance from Airport</w:t>
      </w:r>
      <w:r w:rsidRPr="00E05965">
        <w:rPr>
          <w:szCs w:val="22"/>
        </w:rPr>
        <w:tab/>
        <w:t xml:space="preserve"> 2</w:t>
      </w:r>
    </w:p>
    <w:p w14:paraId="5BCC601E" w14:textId="77777777" w:rsidR="00375109" w:rsidRPr="00E05965" w:rsidRDefault="00375109">
      <w:pPr>
        <w:pStyle w:val="RulesTableofContents"/>
        <w:tabs>
          <w:tab w:val="left" w:pos="720"/>
        </w:tabs>
        <w:rPr>
          <w:szCs w:val="22"/>
        </w:rPr>
      </w:pPr>
      <w:r w:rsidRPr="00E05965">
        <w:rPr>
          <w:szCs w:val="22"/>
        </w:rPr>
        <w:tab/>
        <w:t>D.</w:t>
      </w:r>
      <w:r w:rsidRPr="00E05965">
        <w:rPr>
          <w:szCs w:val="22"/>
        </w:rPr>
        <w:tab/>
        <w:t>Fault Area</w:t>
      </w:r>
      <w:r w:rsidRPr="00E05965">
        <w:rPr>
          <w:szCs w:val="22"/>
        </w:rPr>
        <w:tab/>
        <w:t xml:space="preserve"> 2</w:t>
      </w:r>
    </w:p>
    <w:p w14:paraId="4A904A1F" w14:textId="77777777" w:rsidR="00375109" w:rsidRPr="00E05965" w:rsidRDefault="00375109">
      <w:pPr>
        <w:pStyle w:val="RulesTableofContents"/>
        <w:tabs>
          <w:tab w:val="left" w:pos="720"/>
        </w:tabs>
        <w:rPr>
          <w:szCs w:val="22"/>
        </w:rPr>
      </w:pPr>
      <w:r w:rsidRPr="00E05965">
        <w:rPr>
          <w:szCs w:val="22"/>
        </w:rPr>
        <w:tab/>
        <w:t>E.</w:t>
      </w:r>
      <w:r w:rsidRPr="00E05965">
        <w:rPr>
          <w:szCs w:val="22"/>
        </w:rPr>
        <w:tab/>
        <w:t>Seismic Impact Zone</w:t>
      </w:r>
      <w:r w:rsidRPr="00E05965">
        <w:rPr>
          <w:szCs w:val="22"/>
        </w:rPr>
        <w:tab/>
        <w:t xml:space="preserve"> 2</w:t>
      </w:r>
    </w:p>
    <w:p w14:paraId="1C785E55" w14:textId="77777777" w:rsidR="00375109" w:rsidRPr="00E05965" w:rsidRDefault="00375109">
      <w:pPr>
        <w:pStyle w:val="RulesTableofContents"/>
        <w:tabs>
          <w:tab w:val="left" w:pos="720"/>
        </w:tabs>
        <w:rPr>
          <w:szCs w:val="22"/>
        </w:rPr>
      </w:pPr>
      <w:r w:rsidRPr="00E05965">
        <w:rPr>
          <w:szCs w:val="22"/>
        </w:rPr>
        <w:tab/>
        <w:t>F.</w:t>
      </w:r>
      <w:r w:rsidRPr="00E05965">
        <w:rPr>
          <w:szCs w:val="22"/>
        </w:rPr>
        <w:tab/>
        <w:t>Unstable Areas</w:t>
      </w:r>
      <w:r w:rsidRPr="00E05965">
        <w:rPr>
          <w:szCs w:val="22"/>
        </w:rPr>
        <w:tab/>
        <w:t xml:space="preserve"> 2</w:t>
      </w:r>
    </w:p>
    <w:p w14:paraId="50C798E7" w14:textId="77777777" w:rsidR="00375109" w:rsidRPr="00E05965" w:rsidRDefault="00375109">
      <w:pPr>
        <w:pStyle w:val="RulesTableofContents"/>
        <w:rPr>
          <w:szCs w:val="22"/>
        </w:rPr>
      </w:pPr>
      <w:r w:rsidRPr="00E14677">
        <w:rPr>
          <w:b/>
          <w:szCs w:val="22"/>
        </w:rPr>
        <w:t>4.</w:t>
      </w:r>
      <w:r w:rsidRPr="00E14677">
        <w:rPr>
          <w:b/>
          <w:szCs w:val="22"/>
        </w:rPr>
        <w:tab/>
        <w:t>Design Standards for Incineration Facilities</w:t>
      </w:r>
      <w:r w:rsidRPr="00E05965">
        <w:rPr>
          <w:szCs w:val="22"/>
        </w:rPr>
        <w:tab/>
        <w:t xml:space="preserve"> 2</w:t>
      </w:r>
    </w:p>
    <w:p w14:paraId="1441AE56" w14:textId="77777777" w:rsidR="00375109" w:rsidRPr="00E05965" w:rsidRDefault="00375109">
      <w:pPr>
        <w:pStyle w:val="RulesTableofContents"/>
        <w:rPr>
          <w:szCs w:val="22"/>
        </w:rPr>
      </w:pPr>
      <w:r w:rsidRPr="00E14677">
        <w:rPr>
          <w:b/>
          <w:szCs w:val="22"/>
        </w:rPr>
        <w:t>5.</w:t>
      </w:r>
      <w:r w:rsidRPr="00E14677">
        <w:rPr>
          <w:b/>
          <w:szCs w:val="22"/>
        </w:rPr>
        <w:tab/>
        <w:t>Application Requirements</w:t>
      </w:r>
      <w:r w:rsidRPr="00E05965">
        <w:rPr>
          <w:szCs w:val="22"/>
        </w:rPr>
        <w:tab/>
        <w:t xml:space="preserve"> 3</w:t>
      </w:r>
    </w:p>
    <w:p w14:paraId="36C9D99B" w14:textId="77777777" w:rsidR="00375109" w:rsidRPr="00E05965" w:rsidRDefault="00375109">
      <w:pPr>
        <w:pStyle w:val="RulesTableofContents"/>
        <w:tabs>
          <w:tab w:val="left" w:pos="720"/>
        </w:tabs>
        <w:rPr>
          <w:szCs w:val="22"/>
        </w:rPr>
      </w:pPr>
      <w:r w:rsidRPr="00E05965">
        <w:rPr>
          <w:szCs w:val="22"/>
        </w:rPr>
        <w:tab/>
        <w:t>A.</w:t>
      </w:r>
      <w:r w:rsidRPr="00E05965">
        <w:rPr>
          <w:szCs w:val="22"/>
        </w:rPr>
        <w:tab/>
        <w:t>General Information</w:t>
      </w:r>
      <w:r w:rsidRPr="00E05965">
        <w:rPr>
          <w:szCs w:val="22"/>
        </w:rPr>
        <w:tab/>
        <w:t>3</w:t>
      </w:r>
    </w:p>
    <w:p w14:paraId="78ADEA45" w14:textId="77777777" w:rsidR="00375109" w:rsidRPr="00E05965" w:rsidRDefault="00375109">
      <w:pPr>
        <w:pStyle w:val="RulesTableofContents"/>
        <w:tabs>
          <w:tab w:val="left" w:pos="720"/>
        </w:tabs>
        <w:rPr>
          <w:szCs w:val="22"/>
        </w:rPr>
      </w:pPr>
      <w:r w:rsidRPr="00E05965">
        <w:rPr>
          <w:szCs w:val="22"/>
        </w:rPr>
        <w:tab/>
        <w:t>B.</w:t>
      </w:r>
      <w:r w:rsidRPr="00E05965">
        <w:rPr>
          <w:szCs w:val="22"/>
        </w:rPr>
        <w:tab/>
        <w:t>Site Design Characteristics</w:t>
      </w:r>
      <w:r w:rsidRPr="00E05965">
        <w:rPr>
          <w:szCs w:val="22"/>
        </w:rPr>
        <w:tab/>
        <w:t xml:space="preserve"> 4</w:t>
      </w:r>
    </w:p>
    <w:p w14:paraId="43014689" w14:textId="77777777" w:rsidR="00375109" w:rsidRPr="00E05965" w:rsidRDefault="00375109">
      <w:pPr>
        <w:pStyle w:val="RulesTableofContents"/>
        <w:tabs>
          <w:tab w:val="left" w:pos="720"/>
        </w:tabs>
        <w:rPr>
          <w:szCs w:val="22"/>
        </w:rPr>
      </w:pPr>
      <w:r w:rsidRPr="00E05965">
        <w:rPr>
          <w:szCs w:val="22"/>
        </w:rPr>
        <w:tab/>
        <w:t>C.</w:t>
      </w:r>
      <w:r w:rsidRPr="00E05965">
        <w:rPr>
          <w:szCs w:val="22"/>
        </w:rPr>
        <w:tab/>
        <w:t>Subsurface Investigation</w:t>
      </w:r>
      <w:r w:rsidRPr="00E05965">
        <w:rPr>
          <w:szCs w:val="22"/>
        </w:rPr>
        <w:tab/>
        <w:t xml:space="preserve"> 4</w:t>
      </w:r>
    </w:p>
    <w:p w14:paraId="22FBDE26" w14:textId="77777777" w:rsidR="00375109" w:rsidRPr="00E05965" w:rsidRDefault="00375109">
      <w:pPr>
        <w:pStyle w:val="RulesTableofContents"/>
        <w:tabs>
          <w:tab w:val="left" w:pos="720"/>
        </w:tabs>
        <w:rPr>
          <w:szCs w:val="22"/>
        </w:rPr>
      </w:pPr>
      <w:r w:rsidRPr="00E05965">
        <w:rPr>
          <w:szCs w:val="22"/>
        </w:rPr>
        <w:tab/>
        <w:t>D.</w:t>
      </w:r>
      <w:r w:rsidRPr="00E05965">
        <w:rPr>
          <w:szCs w:val="22"/>
        </w:rPr>
        <w:tab/>
        <w:t>Process Design Characteristics</w:t>
      </w:r>
      <w:r w:rsidRPr="00E05965">
        <w:rPr>
          <w:szCs w:val="22"/>
        </w:rPr>
        <w:tab/>
        <w:t xml:space="preserve"> </w:t>
      </w:r>
      <w:r w:rsidR="00DF4875" w:rsidRPr="00E05965">
        <w:rPr>
          <w:szCs w:val="22"/>
        </w:rPr>
        <w:t>4</w:t>
      </w:r>
    </w:p>
    <w:p w14:paraId="33860C41" w14:textId="77777777" w:rsidR="00375109" w:rsidRPr="00E05965" w:rsidRDefault="00375109">
      <w:pPr>
        <w:pStyle w:val="RulesTableofContents"/>
        <w:tabs>
          <w:tab w:val="left" w:pos="720"/>
        </w:tabs>
        <w:rPr>
          <w:szCs w:val="22"/>
        </w:rPr>
      </w:pPr>
      <w:r w:rsidRPr="00E05965">
        <w:rPr>
          <w:szCs w:val="22"/>
        </w:rPr>
        <w:tab/>
        <w:t>E.</w:t>
      </w:r>
      <w:r w:rsidRPr="00E05965">
        <w:rPr>
          <w:szCs w:val="22"/>
        </w:rPr>
        <w:tab/>
        <w:t>Ash Characterization, Handling, and Disposal Plan</w:t>
      </w:r>
      <w:r w:rsidRPr="00E05965">
        <w:rPr>
          <w:szCs w:val="22"/>
        </w:rPr>
        <w:tab/>
        <w:t xml:space="preserve"> 5</w:t>
      </w:r>
    </w:p>
    <w:p w14:paraId="3890F926" w14:textId="77777777" w:rsidR="00375109" w:rsidRPr="00E05965" w:rsidRDefault="00375109">
      <w:pPr>
        <w:pStyle w:val="RulesTableofContents"/>
        <w:rPr>
          <w:szCs w:val="22"/>
        </w:rPr>
      </w:pPr>
      <w:r w:rsidRPr="00E14677">
        <w:rPr>
          <w:b/>
          <w:szCs w:val="22"/>
        </w:rPr>
        <w:t>6.</w:t>
      </w:r>
      <w:r w:rsidRPr="00E14677">
        <w:rPr>
          <w:b/>
          <w:szCs w:val="22"/>
        </w:rPr>
        <w:tab/>
        <w:t>Operating Requirements</w:t>
      </w:r>
      <w:r w:rsidRPr="00E05965">
        <w:rPr>
          <w:szCs w:val="22"/>
        </w:rPr>
        <w:tab/>
        <w:t xml:space="preserve"> 5</w:t>
      </w:r>
    </w:p>
    <w:p w14:paraId="2CB2F0FC" w14:textId="77777777" w:rsidR="00375109" w:rsidRPr="00E05965" w:rsidRDefault="00375109">
      <w:pPr>
        <w:pStyle w:val="RulesTableofContents"/>
        <w:tabs>
          <w:tab w:val="left" w:pos="720"/>
        </w:tabs>
        <w:rPr>
          <w:szCs w:val="22"/>
        </w:rPr>
      </w:pPr>
      <w:r w:rsidRPr="00E05965">
        <w:rPr>
          <w:szCs w:val="22"/>
        </w:rPr>
        <w:tab/>
        <w:t>A.</w:t>
      </w:r>
      <w:r w:rsidRPr="00E05965">
        <w:rPr>
          <w:szCs w:val="22"/>
        </w:rPr>
        <w:tab/>
        <w:t>Operating Manual</w:t>
      </w:r>
      <w:r w:rsidRPr="00E05965">
        <w:rPr>
          <w:szCs w:val="22"/>
        </w:rPr>
        <w:tab/>
        <w:t xml:space="preserve"> 5</w:t>
      </w:r>
    </w:p>
    <w:p w14:paraId="67D3C6A4" w14:textId="77777777" w:rsidR="00375109" w:rsidRPr="00E05965" w:rsidRDefault="00E05965">
      <w:pPr>
        <w:pStyle w:val="RulesTableofContents"/>
        <w:tabs>
          <w:tab w:val="left" w:pos="720"/>
        </w:tabs>
        <w:rPr>
          <w:szCs w:val="22"/>
        </w:rPr>
      </w:pPr>
      <w:r w:rsidRPr="00E05965">
        <w:rPr>
          <w:szCs w:val="22"/>
        </w:rPr>
        <w:tab/>
        <w:t>B.</w:t>
      </w:r>
      <w:r w:rsidRPr="00E05965">
        <w:rPr>
          <w:szCs w:val="22"/>
        </w:rPr>
        <w:tab/>
        <w:t>Access to Facilities</w:t>
      </w:r>
      <w:r w:rsidRPr="00E05965">
        <w:rPr>
          <w:szCs w:val="22"/>
        </w:rPr>
        <w:tab/>
        <w:t xml:space="preserve"> 5</w:t>
      </w:r>
    </w:p>
    <w:p w14:paraId="42786C47" w14:textId="77777777" w:rsidR="00375109" w:rsidRPr="00E05965" w:rsidRDefault="00375109">
      <w:pPr>
        <w:pStyle w:val="RulesTableofContents"/>
        <w:tabs>
          <w:tab w:val="left" w:pos="720"/>
        </w:tabs>
        <w:rPr>
          <w:szCs w:val="22"/>
        </w:rPr>
      </w:pPr>
      <w:r w:rsidRPr="00E05965">
        <w:rPr>
          <w:szCs w:val="22"/>
        </w:rPr>
        <w:tab/>
        <w:t>C.</w:t>
      </w:r>
      <w:r w:rsidRPr="00E05965">
        <w:rPr>
          <w:szCs w:val="22"/>
        </w:rPr>
        <w:tab/>
        <w:t>Disposal Procedures</w:t>
      </w:r>
      <w:r w:rsidRPr="00E05965">
        <w:rPr>
          <w:szCs w:val="22"/>
        </w:rPr>
        <w:tab/>
        <w:t xml:space="preserve"> 6</w:t>
      </w:r>
    </w:p>
    <w:p w14:paraId="20DEAC72" w14:textId="77777777" w:rsidR="00375109" w:rsidRPr="00E05965" w:rsidRDefault="00375109">
      <w:pPr>
        <w:pStyle w:val="RulesTableofContents"/>
        <w:tabs>
          <w:tab w:val="left" w:pos="720"/>
        </w:tabs>
        <w:rPr>
          <w:szCs w:val="22"/>
        </w:rPr>
      </w:pPr>
      <w:r w:rsidRPr="00E05965">
        <w:rPr>
          <w:szCs w:val="22"/>
        </w:rPr>
        <w:tab/>
        <w:t>D.</w:t>
      </w:r>
      <w:r w:rsidRPr="00E05965">
        <w:rPr>
          <w:szCs w:val="22"/>
        </w:rPr>
        <w:tab/>
        <w:t>Storage Requirements</w:t>
      </w:r>
      <w:r w:rsidRPr="00E05965">
        <w:rPr>
          <w:szCs w:val="22"/>
        </w:rPr>
        <w:tab/>
        <w:t xml:space="preserve"> 6</w:t>
      </w:r>
    </w:p>
    <w:p w14:paraId="198A644A" w14:textId="77777777" w:rsidR="00375109" w:rsidRPr="00E05965" w:rsidRDefault="00375109">
      <w:pPr>
        <w:pStyle w:val="RulesTableofContents"/>
        <w:tabs>
          <w:tab w:val="left" w:pos="720"/>
        </w:tabs>
        <w:rPr>
          <w:szCs w:val="22"/>
        </w:rPr>
      </w:pPr>
      <w:r w:rsidRPr="00E05965">
        <w:rPr>
          <w:szCs w:val="22"/>
        </w:rPr>
        <w:tab/>
        <w:t>E.</w:t>
      </w:r>
      <w:r w:rsidRPr="00E05965">
        <w:rPr>
          <w:szCs w:val="22"/>
        </w:rPr>
        <w:tab/>
        <w:t>Solid Waste Accepted</w:t>
      </w:r>
      <w:r w:rsidRPr="00E05965">
        <w:rPr>
          <w:szCs w:val="22"/>
        </w:rPr>
        <w:tab/>
        <w:t xml:space="preserve"> 6</w:t>
      </w:r>
    </w:p>
    <w:p w14:paraId="6D361A4F" w14:textId="77777777" w:rsidR="00375109" w:rsidRPr="00E05965" w:rsidRDefault="00375109">
      <w:pPr>
        <w:pStyle w:val="RulesTableofContents"/>
        <w:tabs>
          <w:tab w:val="left" w:pos="720"/>
        </w:tabs>
        <w:rPr>
          <w:szCs w:val="22"/>
        </w:rPr>
      </w:pPr>
      <w:r w:rsidRPr="00E05965">
        <w:rPr>
          <w:szCs w:val="22"/>
        </w:rPr>
        <w:tab/>
        <w:t>F.</w:t>
      </w:r>
      <w:r w:rsidRPr="00E05965">
        <w:rPr>
          <w:szCs w:val="22"/>
        </w:rPr>
        <w:tab/>
        <w:t>Waste Acceptance</w:t>
      </w:r>
      <w:r w:rsidRPr="00E05965">
        <w:rPr>
          <w:szCs w:val="22"/>
        </w:rPr>
        <w:tab/>
        <w:t xml:space="preserve"> 6</w:t>
      </w:r>
    </w:p>
    <w:p w14:paraId="4F9C4814" w14:textId="77777777" w:rsidR="00375109" w:rsidRPr="00E05965" w:rsidRDefault="00375109">
      <w:pPr>
        <w:pStyle w:val="RulesTableofContents"/>
        <w:tabs>
          <w:tab w:val="left" w:pos="720"/>
        </w:tabs>
        <w:rPr>
          <w:szCs w:val="22"/>
        </w:rPr>
      </w:pPr>
      <w:r w:rsidRPr="00E05965">
        <w:rPr>
          <w:szCs w:val="22"/>
        </w:rPr>
        <w:tab/>
        <w:t>G.</w:t>
      </w:r>
      <w:r w:rsidRPr="00E05965">
        <w:rPr>
          <w:szCs w:val="22"/>
        </w:rPr>
        <w:tab/>
        <w:t>Environmental Monitoring Program</w:t>
      </w:r>
      <w:r w:rsidRPr="00E05965">
        <w:rPr>
          <w:szCs w:val="22"/>
        </w:rPr>
        <w:tab/>
        <w:t xml:space="preserve"> 7</w:t>
      </w:r>
    </w:p>
    <w:p w14:paraId="3985F903" w14:textId="77777777" w:rsidR="00375109" w:rsidRPr="00E05965" w:rsidRDefault="00375109">
      <w:pPr>
        <w:pStyle w:val="RulesTableofContents"/>
        <w:tabs>
          <w:tab w:val="left" w:pos="720"/>
        </w:tabs>
        <w:rPr>
          <w:szCs w:val="22"/>
        </w:rPr>
      </w:pPr>
      <w:r w:rsidRPr="00E05965">
        <w:rPr>
          <w:szCs w:val="22"/>
        </w:rPr>
        <w:tab/>
        <w:t>H.</w:t>
      </w:r>
      <w:r w:rsidRPr="00E05965">
        <w:rPr>
          <w:szCs w:val="22"/>
        </w:rPr>
        <w:tab/>
        <w:t>General Operations</w:t>
      </w:r>
      <w:r w:rsidRPr="00E05965">
        <w:rPr>
          <w:szCs w:val="22"/>
        </w:rPr>
        <w:tab/>
        <w:t xml:space="preserve"> </w:t>
      </w:r>
      <w:r w:rsidR="00DF4875" w:rsidRPr="00E05965">
        <w:rPr>
          <w:szCs w:val="22"/>
        </w:rPr>
        <w:t>7</w:t>
      </w:r>
    </w:p>
    <w:p w14:paraId="63AEC872" w14:textId="77777777" w:rsidR="00375109" w:rsidRPr="00E05965" w:rsidRDefault="00375109">
      <w:pPr>
        <w:pStyle w:val="RulesTableofContents"/>
        <w:tabs>
          <w:tab w:val="left" w:pos="720"/>
        </w:tabs>
        <w:rPr>
          <w:szCs w:val="22"/>
        </w:rPr>
      </w:pPr>
      <w:r w:rsidRPr="00E05965">
        <w:rPr>
          <w:szCs w:val="22"/>
        </w:rPr>
        <w:tab/>
        <w:t>I.</w:t>
      </w:r>
      <w:r w:rsidRPr="00E05965">
        <w:rPr>
          <w:szCs w:val="22"/>
        </w:rPr>
        <w:tab/>
        <w:t>Fire Protection</w:t>
      </w:r>
      <w:r w:rsidRPr="00E05965">
        <w:rPr>
          <w:szCs w:val="22"/>
        </w:rPr>
        <w:tab/>
        <w:t xml:space="preserve"> 8</w:t>
      </w:r>
    </w:p>
    <w:p w14:paraId="434CADE2" w14:textId="77777777" w:rsidR="00375109" w:rsidRPr="00E05965" w:rsidRDefault="00375109">
      <w:pPr>
        <w:pStyle w:val="RulesTableofContents"/>
        <w:tabs>
          <w:tab w:val="left" w:pos="720"/>
        </w:tabs>
        <w:rPr>
          <w:szCs w:val="22"/>
        </w:rPr>
      </w:pPr>
      <w:r w:rsidRPr="00E05965">
        <w:rPr>
          <w:szCs w:val="22"/>
        </w:rPr>
        <w:tab/>
        <w:t>J.</w:t>
      </w:r>
      <w:r w:rsidRPr="00E05965">
        <w:rPr>
          <w:szCs w:val="22"/>
        </w:rPr>
        <w:tab/>
        <w:t>Ash Characterization Results and Management</w:t>
      </w:r>
      <w:r w:rsidRPr="00E05965">
        <w:rPr>
          <w:szCs w:val="22"/>
        </w:rPr>
        <w:tab/>
        <w:t xml:space="preserve"> 8</w:t>
      </w:r>
    </w:p>
    <w:p w14:paraId="6FB7833A" w14:textId="77777777" w:rsidR="00375109" w:rsidRPr="00E05965" w:rsidRDefault="00E05965">
      <w:pPr>
        <w:pStyle w:val="RulesTableofContents"/>
        <w:tabs>
          <w:tab w:val="left" w:pos="720"/>
        </w:tabs>
        <w:rPr>
          <w:szCs w:val="22"/>
        </w:rPr>
      </w:pPr>
      <w:r w:rsidRPr="00E05965">
        <w:rPr>
          <w:szCs w:val="22"/>
        </w:rPr>
        <w:tab/>
        <w:t>K.</w:t>
      </w:r>
      <w:r w:rsidRPr="00E05965">
        <w:rPr>
          <w:szCs w:val="22"/>
        </w:rPr>
        <w:tab/>
        <w:t>Signs</w:t>
      </w:r>
      <w:r w:rsidRPr="00E05965">
        <w:rPr>
          <w:szCs w:val="22"/>
        </w:rPr>
        <w:tab/>
        <w:t xml:space="preserve"> 8</w:t>
      </w:r>
    </w:p>
    <w:p w14:paraId="6E3236E3" w14:textId="77777777" w:rsidR="00375109" w:rsidRPr="00E05965" w:rsidRDefault="00375109">
      <w:pPr>
        <w:pStyle w:val="RulesTableofContents"/>
        <w:tabs>
          <w:tab w:val="left" w:pos="720"/>
        </w:tabs>
        <w:rPr>
          <w:szCs w:val="22"/>
        </w:rPr>
      </w:pPr>
      <w:r w:rsidRPr="00E05965">
        <w:rPr>
          <w:szCs w:val="22"/>
        </w:rPr>
        <w:tab/>
        <w:t>L.</w:t>
      </w:r>
      <w:r w:rsidRPr="00E05965">
        <w:rPr>
          <w:szCs w:val="22"/>
        </w:rPr>
        <w:tab/>
        <w:t>Annual Report</w:t>
      </w:r>
      <w:r w:rsidRPr="00E05965">
        <w:rPr>
          <w:szCs w:val="22"/>
        </w:rPr>
        <w:tab/>
      </w:r>
      <w:r w:rsidR="00E05965" w:rsidRPr="00E05965">
        <w:rPr>
          <w:szCs w:val="22"/>
        </w:rPr>
        <w:t>8</w:t>
      </w:r>
    </w:p>
    <w:p w14:paraId="1770952F" w14:textId="77777777" w:rsidR="00375109" w:rsidRPr="00E05965" w:rsidRDefault="00375109">
      <w:pPr>
        <w:pStyle w:val="RulesTableofContents"/>
        <w:rPr>
          <w:szCs w:val="22"/>
        </w:rPr>
      </w:pPr>
      <w:r w:rsidRPr="00E14677">
        <w:rPr>
          <w:b/>
          <w:szCs w:val="22"/>
        </w:rPr>
        <w:t>7.</w:t>
      </w:r>
      <w:r w:rsidRPr="00E14677">
        <w:rPr>
          <w:b/>
          <w:szCs w:val="22"/>
        </w:rPr>
        <w:tab/>
        <w:t>Facility Closing and Closing Plan</w:t>
      </w:r>
      <w:r w:rsidRPr="00E05965">
        <w:rPr>
          <w:szCs w:val="22"/>
        </w:rPr>
        <w:tab/>
        <w:t>9</w:t>
      </w:r>
    </w:p>
    <w:p w14:paraId="5517E325" w14:textId="77777777" w:rsidR="00375109" w:rsidRPr="00E05965" w:rsidRDefault="00375109">
      <w:pPr>
        <w:pStyle w:val="RulesTableofContents"/>
        <w:rPr>
          <w:szCs w:val="22"/>
        </w:rPr>
      </w:pPr>
    </w:p>
    <w:p w14:paraId="1071EFB1" w14:textId="77777777" w:rsidR="00375109" w:rsidRPr="00E05965" w:rsidRDefault="00375109">
      <w:pPr>
        <w:pStyle w:val="RulesTableofContents"/>
        <w:rPr>
          <w:szCs w:val="22"/>
        </w:rPr>
      </w:pPr>
      <w:r w:rsidRPr="00E14677">
        <w:rPr>
          <w:b/>
          <w:szCs w:val="22"/>
        </w:rPr>
        <w:t>Authority</w:t>
      </w:r>
      <w:r w:rsidRPr="00E05965">
        <w:rPr>
          <w:szCs w:val="22"/>
        </w:rPr>
        <w:tab/>
        <w:t>10</w:t>
      </w:r>
    </w:p>
    <w:p w14:paraId="7E050654" w14:textId="77777777" w:rsidR="00375109" w:rsidRPr="003B2B87" w:rsidRDefault="00375109">
      <w:pPr>
        <w:tabs>
          <w:tab w:val="left" w:pos="648"/>
          <w:tab w:val="left" w:pos="1224"/>
          <w:tab w:val="left" w:pos="1800"/>
          <w:tab w:val="left" w:pos="2232"/>
          <w:tab w:val="left" w:pos="5256"/>
        </w:tabs>
        <w:spacing w:line="240" w:lineRule="exact"/>
        <w:rPr>
          <w:sz w:val="22"/>
          <w:szCs w:val="22"/>
        </w:rPr>
        <w:sectPr w:rsidR="00375109" w:rsidRPr="003B2B87">
          <w:headerReference w:type="default" r:id="rId8"/>
          <w:footerReference w:type="default" r:id="rId9"/>
          <w:pgSz w:w="12240" w:h="15840"/>
          <w:pgMar w:top="1440" w:right="1440" w:bottom="1440" w:left="1440" w:header="720" w:footer="720" w:gutter="0"/>
          <w:pgNumType w:fmt="lowerRoman" w:start="1"/>
          <w:cols w:space="720"/>
        </w:sectPr>
      </w:pPr>
    </w:p>
    <w:p w14:paraId="21D0CB17" w14:textId="77777777" w:rsidR="00375109" w:rsidRPr="003B2B87" w:rsidRDefault="00375109">
      <w:pPr>
        <w:tabs>
          <w:tab w:val="left" w:pos="648"/>
          <w:tab w:val="left" w:pos="1224"/>
          <w:tab w:val="left" w:pos="1800"/>
          <w:tab w:val="left" w:pos="2232"/>
          <w:tab w:val="left" w:pos="5256"/>
        </w:tabs>
        <w:spacing w:line="240" w:lineRule="exact"/>
        <w:rPr>
          <w:sz w:val="22"/>
          <w:szCs w:val="22"/>
        </w:rPr>
      </w:pPr>
    </w:p>
    <w:p w14:paraId="620BED85" w14:textId="77777777" w:rsidR="00375109" w:rsidRPr="003B2B87" w:rsidRDefault="00375109" w:rsidP="0020116B">
      <w:pPr>
        <w:pStyle w:val="RulesChapterTitle"/>
        <w:jc w:val="left"/>
        <w:rPr>
          <w:szCs w:val="22"/>
        </w:rPr>
      </w:pPr>
      <w:r w:rsidRPr="003B2B87">
        <w:rPr>
          <w:szCs w:val="22"/>
        </w:rPr>
        <w:t>Chapter 403:</w:t>
      </w:r>
      <w:r w:rsidRPr="003B2B87">
        <w:rPr>
          <w:szCs w:val="22"/>
        </w:rPr>
        <w:tab/>
        <w:t>INCINERATION FACILITIES</w:t>
      </w:r>
    </w:p>
    <w:p w14:paraId="7EA4020C"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74EF746D"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2152735C" w14:textId="77777777" w:rsidR="00375109" w:rsidRPr="003B2B87" w:rsidRDefault="00375109" w:rsidP="0020116B">
      <w:pPr>
        <w:pStyle w:val="RulesSummary"/>
        <w:jc w:val="left"/>
        <w:rPr>
          <w:szCs w:val="22"/>
        </w:rPr>
      </w:pPr>
      <w:r w:rsidRPr="0020116B">
        <w:rPr>
          <w:b/>
          <w:szCs w:val="22"/>
        </w:rPr>
        <w:t>SUMMARY</w:t>
      </w:r>
      <w:r w:rsidRPr="003B2B87">
        <w:rPr>
          <w:szCs w:val="22"/>
        </w:rPr>
        <w:t>:</w:t>
      </w:r>
      <w:r w:rsidR="0020116B">
        <w:rPr>
          <w:szCs w:val="22"/>
        </w:rPr>
        <w:t xml:space="preserve"> </w:t>
      </w:r>
      <w:r w:rsidRPr="003B2B87">
        <w:rPr>
          <w:szCs w:val="22"/>
        </w:rPr>
        <w:t>This chapter establishes the solid waste management requirements of the Department for siting, design and operation of incineration facilities.</w:t>
      </w:r>
      <w:r w:rsidR="0020116B">
        <w:rPr>
          <w:szCs w:val="22"/>
        </w:rPr>
        <w:t xml:space="preserve"> </w:t>
      </w:r>
      <w:r w:rsidRPr="003B2B87">
        <w:rPr>
          <w:szCs w:val="22"/>
        </w:rPr>
        <w:t>Specific requirements for incineration facility location, design, construction, operation and closure are established.</w:t>
      </w:r>
    </w:p>
    <w:p w14:paraId="73204A57"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38D0D51B"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3E8C3D0F" w14:textId="77777777" w:rsidR="00375109" w:rsidRPr="003A2880" w:rsidRDefault="00375109" w:rsidP="0020116B">
      <w:pPr>
        <w:pStyle w:val="RulesSection"/>
        <w:jc w:val="left"/>
        <w:rPr>
          <w:strike/>
          <w:szCs w:val="22"/>
        </w:rPr>
      </w:pPr>
      <w:r w:rsidRPr="003B2B87">
        <w:rPr>
          <w:b/>
          <w:szCs w:val="22"/>
        </w:rPr>
        <w:t>1.</w:t>
      </w:r>
      <w:r w:rsidRPr="003B2B87">
        <w:rPr>
          <w:b/>
          <w:szCs w:val="22"/>
        </w:rPr>
        <w:tab/>
      </w:r>
      <w:r w:rsidRPr="003A2880">
        <w:rPr>
          <w:b/>
          <w:szCs w:val="22"/>
        </w:rPr>
        <w:t>Applicability.</w:t>
      </w:r>
      <w:r w:rsidR="0020116B">
        <w:rPr>
          <w:szCs w:val="22"/>
        </w:rPr>
        <w:t xml:space="preserve"> </w:t>
      </w:r>
      <w:r w:rsidRPr="003A2880">
        <w:rPr>
          <w:szCs w:val="22"/>
        </w:rPr>
        <w:t>This chapter applies to solid waste facilities which incinerate municipal solid waste and/or special wastes.</w:t>
      </w:r>
      <w:r w:rsidR="0020116B">
        <w:rPr>
          <w:szCs w:val="22"/>
        </w:rPr>
        <w:t xml:space="preserve"> </w:t>
      </w:r>
      <w:r w:rsidRPr="003A2880">
        <w:rPr>
          <w:szCs w:val="22"/>
        </w:rPr>
        <w:t xml:space="preserve">In addition to other DEP licenses which may be required, a solid waste disposal facility license is required to locate, establish, construct, and operate any new incineration facility or to alter an existing incineration facility in accordance with </w:t>
      </w:r>
      <w:r w:rsidR="00C35B1D" w:rsidRPr="003A2880">
        <w:rPr>
          <w:szCs w:val="22"/>
        </w:rPr>
        <w:t xml:space="preserve">06-096 CMR </w:t>
      </w:r>
      <w:r w:rsidRPr="003A2880">
        <w:rPr>
          <w:szCs w:val="22"/>
        </w:rPr>
        <w:t>400 and this chapter.</w:t>
      </w:r>
    </w:p>
    <w:p w14:paraId="250F3088" w14:textId="77777777" w:rsidR="00375109" w:rsidRPr="003A2880" w:rsidRDefault="00375109" w:rsidP="0020116B">
      <w:pPr>
        <w:tabs>
          <w:tab w:val="left" w:pos="648"/>
          <w:tab w:val="left" w:pos="1224"/>
          <w:tab w:val="left" w:pos="1800"/>
          <w:tab w:val="left" w:pos="2232"/>
          <w:tab w:val="left" w:pos="5256"/>
        </w:tabs>
        <w:spacing w:line="240" w:lineRule="exact"/>
        <w:rPr>
          <w:sz w:val="22"/>
          <w:szCs w:val="22"/>
        </w:rPr>
      </w:pPr>
    </w:p>
    <w:p w14:paraId="52C5A134" w14:textId="77777777" w:rsidR="00375109" w:rsidRPr="003A2880" w:rsidRDefault="00375109" w:rsidP="0020116B">
      <w:pPr>
        <w:pStyle w:val="RulesSection"/>
        <w:jc w:val="left"/>
        <w:rPr>
          <w:szCs w:val="22"/>
        </w:rPr>
      </w:pPr>
      <w:r w:rsidRPr="003A2880">
        <w:rPr>
          <w:szCs w:val="22"/>
        </w:rPr>
        <w:tab/>
        <w:t xml:space="preserve">Processing of solid waste into refuse derived fuel at an incineration facility is also subject to the applicable sections of </w:t>
      </w:r>
      <w:r w:rsidR="00C35B1D" w:rsidRPr="003A2880">
        <w:rPr>
          <w:szCs w:val="22"/>
        </w:rPr>
        <w:t xml:space="preserve">06-096 CMR </w:t>
      </w:r>
      <w:r w:rsidRPr="003A2880">
        <w:rPr>
          <w:szCs w:val="22"/>
        </w:rPr>
        <w:t xml:space="preserve">409, </w:t>
      </w:r>
      <w:r w:rsidRPr="005945F6">
        <w:rPr>
          <w:i/>
          <w:szCs w:val="22"/>
        </w:rPr>
        <w:t>P</w:t>
      </w:r>
      <w:r w:rsidR="00AA0BBB" w:rsidRPr="005945F6">
        <w:rPr>
          <w:i/>
          <w:szCs w:val="22"/>
        </w:rPr>
        <w:t>rocessing</w:t>
      </w:r>
      <w:r w:rsidRPr="005945F6">
        <w:rPr>
          <w:i/>
          <w:szCs w:val="22"/>
        </w:rPr>
        <w:t xml:space="preserve"> F</w:t>
      </w:r>
      <w:r w:rsidR="00AA0BBB" w:rsidRPr="005945F6">
        <w:rPr>
          <w:i/>
          <w:szCs w:val="22"/>
        </w:rPr>
        <w:t>acilities</w:t>
      </w:r>
      <w:r w:rsidRPr="003A2880">
        <w:rPr>
          <w:szCs w:val="22"/>
        </w:rPr>
        <w:t>.</w:t>
      </w:r>
    </w:p>
    <w:p w14:paraId="02C632E4" w14:textId="77777777" w:rsidR="00375109" w:rsidRPr="003B2B87" w:rsidRDefault="00375109" w:rsidP="0020116B">
      <w:pPr>
        <w:tabs>
          <w:tab w:val="left" w:pos="648"/>
          <w:tab w:val="left" w:pos="1440"/>
          <w:tab w:val="left" w:pos="1800"/>
          <w:tab w:val="left" w:pos="2232"/>
          <w:tab w:val="left" w:pos="5256"/>
        </w:tabs>
        <w:spacing w:line="240" w:lineRule="exact"/>
        <w:rPr>
          <w:sz w:val="22"/>
          <w:szCs w:val="22"/>
        </w:rPr>
      </w:pPr>
    </w:p>
    <w:p w14:paraId="089B16FE" w14:textId="77777777" w:rsidR="00375109" w:rsidRPr="003B2B87" w:rsidRDefault="00375109" w:rsidP="0020116B">
      <w:pPr>
        <w:pStyle w:val="RulesSection"/>
        <w:jc w:val="left"/>
        <w:rPr>
          <w:szCs w:val="22"/>
        </w:rPr>
      </w:pPr>
      <w:r w:rsidRPr="003B2B87">
        <w:rPr>
          <w:b/>
          <w:szCs w:val="22"/>
        </w:rPr>
        <w:t>2.</w:t>
      </w:r>
      <w:r w:rsidRPr="003B2B87">
        <w:rPr>
          <w:b/>
          <w:szCs w:val="22"/>
        </w:rPr>
        <w:tab/>
        <w:t>Facilities Not Sub</w:t>
      </w:r>
      <w:r w:rsidR="005945F6">
        <w:rPr>
          <w:b/>
          <w:szCs w:val="22"/>
        </w:rPr>
        <w:t>ject to the Requirements of t</w:t>
      </w:r>
      <w:r w:rsidRPr="003B2B87">
        <w:rPr>
          <w:b/>
          <w:szCs w:val="22"/>
        </w:rPr>
        <w:t>his Chapter.</w:t>
      </w:r>
      <w:r w:rsidR="0020116B">
        <w:rPr>
          <w:szCs w:val="22"/>
        </w:rPr>
        <w:t xml:space="preserve"> </w:t>
      </w:r>
      <w:r w:rsidRPr="003B2B87">
        <w:rPr>
          <w:szCs w:val="22"/>
        </w:rPr>
        <w:t>The following facilities are exempt from the licensing and operating requirements of this chapter:</w:t>
      </w:r>
    </w:p>
    <w:p w14:paraId="40CDD0AA"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32CAD1AE" w14:textId="77777777" w:rsidR="00375109" w:rsidRPr="003B2B87" w:rsidRDefault="00375109" w:rsidP="0020116B">
      <w:pPr>
        <w:pStyle w:val="RulesSub-section"/>
        <w:jc w:val="left"/>
        <w:rPr>
          <w:szCs w:val="22"/>
        </w:rPr>
      </w:pPr>
      <w:r w:rsidRPr="003B2B87">
        <w:rPr>
          <w:szCs w:val="22"/>
        </w:rPr>
        <w:t>A.</w:t>
      </w:r>
      <w:r w:rsidRPr="003B2B87">
        <w:rPr>
          <w:szCs w:val="22"/>
        </w:rPr>
        <w:tab/>
        <w:t>An incinerator or boiler for an institutional, commercial or industrial establishment that services exclusively that establishment.</w:t>
      </w:r>
    </w:p>
    <w:p w14:paraId="29DAD927" w14:textId="77777777" w:rsidR="00375109" w:rsidRPr="003B2B87" w:rsidRDefault="00375109" w:rsidP="0020116B">
      <w:pPr>
        <w:pStyle w:val="RulesSub-section"/>
        <w:jc w:val="left"/>
        <w:rPr>
          <w:szCs w:val="22"/>
        </w:rPr>
      </w:pPr>
    </w:p>
    <w:p w14:paraId="4BC977F2" w14:textId="77777777" w:rsidR="00375109" w:rsidRPr="003B2B87" w:rsidRDefault="00375109" w:rsidP="0020116B">
      <w:pPr>
        <w:pStyle w:val="RulesSub-section"/>
        <w:jc w:val="left"/>
        <w:rPr>
          <w:szCs w:val="22"/>
        </w:rPr>
      </w:pPr>
      <w:r w:rsidRPr="003B2B87">
        <w:rPr>
          <w:szCs w:val="22"/>
        </w:rPr>
        <w:t>B.</w:t>
      </w:r>
      <w:r w:rsidRPr="003B2B87">
        <w:rPr>
          <w:szCs w:val="22"/>
        </w:rPr>
        <w:tab/>
        <w:t>Any lime kiln, cement kiln, bark and hogged fuel boiler, biomass or conventional fuel boiler, Kraft recovery boiler and sulfite process recovery boiler which combusts solid waste generated exclusively at the facility and/or which combusts wood wastes from land clearing, wood from brush or demolition debris, or tire derived fuel.</w:t>
      </w:r>
    </w:p>
    <w:p w14:paraId="0B0B6365" w14:textId="77777777" w:rsidR="00375109" w:rsidRPr="003B2B87" w:rsidRDefault="00375109" w:rsidP="0020116B">
      <w:pPr>
        <w:pStyle w:val="RulesSub-section"/>
        <w:jc w:val="left"/>
        <w:rPr>
          <w:szCs w:val="22"/>
        </w:rPr>
      </w:pPr>
    </w:p>
    <w:p w14:paraId="4EF0E36C" w14:textId="77777777" w:rsidR="00375109" w:rsidRPr="003B2B87" w:rsidRDefault="00375109" w:rsidP="0020116B">
      <w:pPr>
        <w:pStyle w:val="RulesSub-section"/>
        <w:jc w:val="left"/>
        <w:rPr>
          <w:szCs w:val="22"/>
        </w:rPr>
      </w:pPr>
      <w:r w:rsidRPr="003B2B87">
        <w:rPr>
          <w:szCs w:val="22"/>
        </w:rPr>
        <w:t>C.</w:t>
      </w:r>
      <w:r w:rsidRPr="003B2B87">
        <w:rPr>
          <w:szCs w:val="22"/>
        </w:rPr>
        <w:tab/>
        <w:t xml:space="preserve">A boiler which combusts solid waste other than municipal solid waste and has been licensed or received approval under the fuel </w:t>
      </w:r>
      <w:r w:rsidRPr="003A2880">
        <w:rPr>
          <w:szCs w:val="22"/>
        </w:rPr>
        <w:t xml:space="preserve">substitution section of </w:t>
      </w:r>
      <w:r w:rsidR="00C35B1D" w:rsidRPr="003A2880">
        <w:rPr>
          <w:szCs w:val="22"/>
        </w:rPr>
        <w:t xml:space="preserve">06-096 CMR </w:t>
      </w:r>
      <w:r w:rsidRPr="003A2880">
        <w:rPr>
          <w:szCs w:val="22"/>
        </w:rPr>
        <w:t>418</w:t>
      </w:r>
      <w:r w:rsidRPr="003B2B87">
        <w:rPr>
          <w:szCs w:val="22"/>
        </w:rPr>
        <w:t>.</w:t>
      </w:r>
    </w:p>
    <w:p w14:paraId="0A5175E3"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72243C29" w14:textId="77777777" w:rsidR="00375109" w:rsidRPr="003B2B87" w:rsidRDefault="00375109" w:rsidP="0020116B">
      <w:pPr>
        <w:pStyle w:val="RulesSub-section"/>
        <w:jc w:val="left"/>
        <w:rPr>
          <w:szCs w:val="22"/>
        </w:rPr>
      </w:pPr>
      <w:r w:rsidRPr="003B2B87">
        <w:rPr>
          <w:szCs w:val="22"/>
        </w:rPr>
        <w:t>D.</w:t>
      </w:r>
      <w:r w:rsidRPr="003B2B87">
        <w:rPr>
          <w:szCs w:val="22"/>
        </w:rPr>
        <w:tab/>
        <w:t>An industrial boiler that combusts mixed paper, corrugated cardboard or office paper to generate heat, steam or electricity if:</w:t>
      </w:r>
    </w:p>
    <w:p w14:paraId="7324E1A9" w14:textId="77777777" w:rsidR="00375109" w:rsidRPr="003B2B87" w:rsidRDefault="00375109" w:rsidP="0020116B">
      <w:pPr>
        <w:pStyle w:val="RulesSub-section"/>
        <w:jc w:val="left"/>
        <w:rPr>
          <w:szCs w:val="22"/>
        </w:rPr>
      </w:pPr>
    </w:p>
    <w:p w14:paraId="68F1F878" w14:textId="77777777" w:rsidR="00375109" w:rsidRPr="003B2B87" w:rsidRDefault="00375109" w:rsidP="0020116B">
      <w:pPr>
        <w:pStyle w:val="RulesParagraph"/>
        <w:jc w:val="left"/>
        <w:rPr>
          <w:szCs w:val="22"/>
        </w:rPr>
      </w:pPr>
      <w:r w:rsidRPr="003B2B87">
        <w:rPr>
          <w:szCs w:val="22"/>
        </w:rPr>
        <w:t>(1)</w:t>
      </w:r>
      <w:r w:rsidRPr="003B2B87">
        <w:rPr>
          <w:szCs w:val="22"/>
        </w:rPr>
        <w:tab/>
        <w:t>The mixed paper, corrugated cardboard or office paper would otherwise be placed in a landfill;</w:t>
      </w:r>
    </w:p>
    <w:p w14:paraId="25D5F8F9" w14:textId="77777777" w:rsidR="00375109" w:rsidRPr="003B2B87" w:rsidRDefault="00375109" w:rsidP="0020116B">
      <w:pPr>
        <w:pStyle w:val="RulesParagraph"/>
        <w:jc w:val="left"/>
        <w:rPr>
          <w:szCs w:val="22"/>
        </w:rPr>
      </w:pPr>
    </w:p>
    <w:p w14:paraId="1CBD3915" w14:textId="77777777" w:rsidR="00375109" w:rsidRPr="003B2B87" w:rsidRDefault="00375109" w:rsidP="0020116B">
      <w:pPr>
        <w:pStyle w:val="RulesParagraph"/>
        <w:jc w:val="left"/>
        <w:rPr>
          <w:szCs w:val="22"/>
        </w:rPr>
      </w:pPr>
      <w:r w:rsidRPr="003B2B87">
        <w:rPr>
          <w:szCs w:val="22"/>
        </w:rPr>
        <w:t>(2)</w:t>
      </w:r>
      <w:r w:rsidRPr="003B2B87">
        <w:rPr>
          <w:szCs w:val="22"/>
        </w:rPr>
        <w:tab/>
        <w:t>The market value of the mixed paper, corrugated cardboard or office paper as a raw material for the manufacture of a product with recycled content is less than its value to the facility owner as a fuel supplement;</w:t>
      </w:r>
    </w:p>
    <w:p w14:paraId="22439F31" w14:textId="77777777" w:rsidR="00375109" w:rsidRPr="003B2B87" w:rsidRDefault="00375109" w:rsidP="0020116B">
      <w:pPr>
        <w:pStyle w:val="RulesParagraph"/>
        <w:jc w:val="left"/>
        <w:rPr>
          <w:szCs w:val="22"/>
        </w:rPr>
      </w:pPr>
    </w:p>
    <w:p w14:paraId="173ED5FF" w14:textId="77777777" w:rsidR="00375109" w:rsidRPr="003B2B87" w:rsidRDefault="00375109" w:rsidP="0020116B">
      <w:pPr>
        <w:pStyle w:val="RulesParagraph"/>
        <w:ind w:right="-360"/>
        <w:jc w:val="left"/>
        <w:rPr>
          <w:szCs w:val="22"/>
        </w:rPr>
      </w:pPr>
      <w:r w:rsidRPr="003B2B87">
        <w:rPr>
          <w:szCs w:val="22"/>
        </w:rPr>
        <w:t>(3)</w:t>
      </w:r>
      <w:r w:rsidRPr="003B2B87">
        <w:rPr>
          <w:szCs w:val="22"/>
        </w:rPr>
        <w:tab/>
        <w:t>The mixed paper, corrugated cardboard or office paper is combusted as a substitute for, or supplement to, fossil or biomass fuels that constitute the primary fuels combusted in the industrial boiler; and</w:t>
      </w:r>
    </w:p>
    <w:p w14:paraId="60A45E24" w14:textId="77777777" w:rsidR="00375109" w:rsidRPr="003B2B87" w:rsidRDefault="00375109" w:rsidP="0020116B">
      <w:pPr>
        <w:pStyle w:val="RulesParagraph"/>
        <w:ind w:right="-360"/>
        <w:jc w:val="left"/>
        <w:rPr>
          <w:szCs w:val="22"/>
        </w:rPr>
      </w:pPr>
    </w:p>
    <w:p w14:paraId="1CBC885C" w14:textId="77777777" w:rsidR="00375109" w:rsidRPr="003B2B87" w:rsidRDefault="00375109" w:rsidP="0020116B">
      <w:pPr>
        <w:pStyle w:val="RulesParagraph"/>
        <w:ind w:right="-360"/>
        <w:jc w:val="left"/>
        <w:rPr>
          <w:szCs w:val="22"/>
        </w:rPr>
      </w:pPr>
      <w:r w:rsidRPr="003B2B87">
        <w:rPr>
          <w:szCs w:val="22"/>
        </w:rPr>
        <w:t>(4)</w:t>
      </w:r>
      <w:r w:rsidRPr="003B2B87">
        <w:rPr>
          <w:szCs w:val="22"/>
        </w:rPr>
        <w:tab/>
        <w:t>The boiler combusts no other forms of solid waste except as provided in these exemptions.</w:t>
      </w:r>
    </w:p>
    <w:p w14:paraId="07C7FFE0" w14:textId="77777777" w:rsidR="00375109" w:rsidRPr="003B2B87" w:rsidRDefault="00375109" w:rsidP="0020116B">
      <w:pPr>
        <w:tabs>
          <w:tab w:val="left" w:pos="648"/>
          <w:tab w:val="left" w:pos="1224"/>
          <w:tab w:val="left" w:pos="1800"/>
          <w:tab w:val="left" w:pos="2232"/>
          <w:tab w:val="left" w:pos="5256"/>
        </w:tabs>
        <w:spacing w:line="240" w:lineRule="exact"/>
        <w:ind w:right="-360"/>
        <w:rPr>
          <w:sz w:val="22"/>
          <w:szCs w:val="22"/>
        </w:rPr>
      </w:pPr>
    </w:p>
    <w:p w14:paraId="1EAFEEAC" w14:textId="77777777" w:rsidR="00375109" w:rsidRPr="003B2B87" w:rsidRDefault="005945F6" w:rsidP="0020116B">
      <w:pPr>
        <w:pStyle w:val="RulesSection"/>
        <w:ind w:right="-360"/>
        <w:jc w:val="left"/>
        <w:rPr>
          <w:szCs w:val="22"/>
        </w:rPr>
      </w:pPr>
      <w:r>
        <w:rPr>
          <w:b/>
          <w:szCs w:val="22"/>
        </w:rPr>
        <w:t>3.</w:t>
      </w:r>
      <w:r>
        <w:rPr>
          <w:b/>
          <w:szCs w:val="22"/>
        </w:rPr>
        <w:tab/>
        <w:t>Siting Standards f</w:t>
      </w:r>
      <w:r w:rsidR="00375109" w:rsidRPr="003B2B87">
        <w:rPr>
          <w:b/>
          <w:szCs w:val="22"/>
        </w:rPr>
        <w:t>or Incineration Facilities.</w:t>
      </w:r>
      <w:r w:rsidR="0020116B">
        <w:rPr>
          <w:szCs w:val="22"/>
        </w:rPr>
        <w:t xml:space="preserve"> </w:t>
      </w:r>
      <w:r w:rsidR="00375109" w:rsidRPr="003B2B87">
        <w:rPr>
          <w:szCs w:val="22"/>
        </w:rPr>
        <w:t xml:space="preserve">All incineration </w:t>
      </w:r>
      <w:r>
        <w:rPr>
          <w:szCs w:val="22"/>
        </w:rPr>
        <w:t>facilities licensed under this c</w:t>
      </w:r>
      <w:r w:rsidR="00375109" w:rsidRPr="003B2B87">
        <w:rPr>
          <w:szCs w:val="22"/>
        </w:rPr>
        <w:t xml:space="preserve">hapter must meet the siting standards of </w:t>
      </w:r>
      <w:r w:rsidR="00C35B1D" w:rsidRPr="003A2880">
        <w:rPr>
          <w:szCs w:val="22"/>
        </w:rPr>
        <w:t xml:space="preserve">06-096 CMR </w:t>
      </w:r>
      <w:r w:rsidR="00375109" w:rsidRPr="003A2880">
        <w:rPr>
          <w:szCs w:val="22"/>
        </w:rPr>
        <w:t xml:space="preserve">400, </w:t>
      </w:r>
      <w:r w:rsidR="003A547C" w:rsidRPr="003A2880">
        <w:rPr>
          <w:szCs w:val="22"/>
        </w:rPr>
        <w:t>s</w:t>
      </w:r>
      <w:r w:rsidR="00375109" w:rsidRPr="003A2880">
        <w:rPr>
          <w:szCs w:val="22"/>
        </w:rPr>
        <w:t>ection</w:t>
      </w:r>
      <w:r w:rsidR="00375109" w:rsidRPr="003B2B87">
        <w:rPr>
          <w:szCs w:val="22"/>
        </w:rPr>
        <w:t xml:space="preserve"> 4 and the following:</w:t>
      </w:r>
    </w:p>
    <w:p w14:paraId="5E63FC19" w14:textId="77777777" w:rsidR="00375109" w:rsidRPr="003B2B87" w:rsidRDefault="00375109" w:rsidP="0020116B">
      <w:pPr>
        <w:tabs>
          <w:tab w:val="left" w:pos="648"/>
          <w:tab w:val="left" w:pos="1224"/>
          <w:tab w:val="left" w:pos="1800"/>
          <w:tab w:val="left" w:pos="2232"/>
          <w:tab w:val="left" w:pos="5256"/>
        </w:tabs>
        <w:spacing w:line="240" w:lineRule="exact"/>
        <w:ind w:right="-360"/>
        <w:rPr>
          <w:sz w:val="22"/>
          <w:szCs w:val="22"/>
        </w:rPr>
      </w:pPr>
    </w:p>
    <w:p w14:paraId="3CCB2D17" w14:textId="77777777" w:rsidR="00375109" w:rsidRPr="003B2B87" w:rsidRDefault="00375109" w:rsidP="0020116B">
      <w:pPr>
        <w:pStyle w:val="RulesSub-section"/>
        <w:ind w:right="-360"/>
        <w:jc w:val="left"/>
        <w:rPr>
          <w:szCs w:val="22"/>
        </w:rPr>
      </w:pPr>
      <w:r w:rsidRPr="003B2B87">
        <w:rPr>
          <w:b/>
          <w:szCs w:val="22"/>
        </w:rPr>
        <w:t>A.</w:t>
      </w:r>
      <w:r w:rsidRPr="003B2B87">
        <w:rPr>
          <w:b/>
          <w:szCs w:val="22"/>
        </w:rPr>
        <w:tab/>
        <w:t>Prohibited Location.</w:t>
      </w:r>
      <w:r w:rsidR="0020116B">
        <w:rPr>
          <w:szCs w:val="22"/>
        </w:rPr>
        <w:t xml:space="preserve"> </w:t>
      </w:r>
      <w:r w:rsidRPr="003B2B87">
        <w:rPr>
          <w:szCs w:val="22"/>
        </w:rPr>
        <w:t>An incineration facility must not be located within the solid waste boundary of an active, inactive, or closed landfill.</w:t>
      </w:r>
    </w:p>
    <w:p w14:paraId="598D954F" w14:textId="77777777" w:rsidR="00375109" w:rsidRPr="003B2B87" w:rsidRDefault="00375109" w:rsidP="0020116B">
      <w:pPr>
        <w:pStyle w:val="RulesSub-section"/>
        <w:ind w:right="-360"/>
        <w:jc w:val="left"/>
        <w:rPr>
          <w:szCs w:val="22"/>
        </w:rPr>
      </w:pPr>
    </w:p>
    <w:p w14:paraId="27A5DC41" w14:textId="77777777" w:rsidR="00375109" w:rsidRPr="003B2B87" w:rsidRDefault="00375109" w:rsidP="0020116B">
      <w:pPr>
        <w:pStyle w:val="RulesSub-section"/>
        <w:ind w:right="-360"/>
        <w:jc w:val="left"/>
        <w:rPr>
          <w:szCs w:val="22"/>
        </w:rPr>
      </w:pPr>
      <w:r w:rsidRPr="003B2B87">
        <w:rPr>
          <w:b/>
          <w:szCs w:val="22"/>
        </w:rPr>
        <w:t>B.</w:t>
      </w:r>
      <w:r w:rsidRPr="003B2B87">
        <w:rPr>
          <w:b/>
          <w:szCs w:val="22"/>
        </w:rPr>
        <w:tab/>
        <w:t>Set-backs.</w:t>
      </w:r>
      <w:r w:rsidR="0020116B">
        <w:rPr>
          <w:szCs w:val="22"/>
        </w:rPr>
        <w:t xml:space="preserve"> </w:t>
      </w:r>
      <w:r w:rsidRPr="003B2B87">
        <w:rPr>
          <w:szCs w:val="22"/>
        </w:rPr>
        <w:t>The following set-backs must be maintained:</w:t>
      </w:r>
    </w:p>
    <w:p w14:paraId="20FF7A50" w14:textId="77777777" w:rsidR="00375109" w:rsidRPr="003B2B87" w:rsidRDefault="00375109" w:rsidP="0020116B">
      <w:pPr>
        <w:tabs>
          <w:tab w:val="left" w:pos="648"/>
          <w:tab w:val="left" w:pos="1224"/>
          <w:tab w:val="left" w:pos="1800"/>
          <w:tab w:val="left" w:pos="2232"/>
          <w:tab w:val="left" w:pos="5256"/>
        </w:tabs>
        <w:spacing w:line="240" w:lineRule="exact"/>
        <w:ind w:right="-360"/>
        <w:rPr>
          <w:sz w:val="22"/>
          <w:szCs w:val="22"/>
        </w:rPr>
      </w:pPr>
    </w:p>
    <w:p w14:paraId="04041A98" w14:textId="77777777" w:rsidR="00375109" w:rsidRPr="003B2B87" w:rsidRDefault="00375109" w:rsidP="0020116B">
      <w:pPr>
        <w:pStyle w:val="RulesParagraph"/>
        <w:ind w:right="-360"/>
        <w:jc w:val="left"/>
        <w:rPr>
          <w:szCs w:val="22"/>
        </w:rPr>
      </w:pPr>
      <w:r w:rsidRPr="003B2B87">
        <w:rPr>
          <w:szCs w:val="22"/>
        </w:rPr>
        <w:t>(1)</w:t>
      </w:r>
      <w:r w:rsidRPr="003B2B87">
        <w:rPr>
          <w:szCs w:val="22"/>
        </w:rPr>
        <w:tab/>
        <w:t>The boundary of the waste handling area must meet the following minimum setbacks to the nearest residence in existence at the time the preapplication is filed:</w:t>
      </w:r>
    </w:p>
    <w:p w14:paraId="2C7CF04B" w14:textId="77777777" w:rsidR="00375109" w:rsidRPr="003B2B87" w:rsidRDefault="00375109" w:rsidP="0020116B">
      <w:pPr>
        <w:pStyle w:val="RulesParagraph"/>
        <w:ind w:right="-360"/>
        <w:jc w:val="left"/>
        <w:rPr>
          <w:szCs w:val="22"/>
        </w:rPr>
      </w:pPr>
    </w:p>
    <w:p w14:paraId="501B3421" w14:textId="77777777" w:rsidR="00375109" w:rsidRPr="003B2B87" w:rsidRDefault="00375109" w:rsidP="0020116B">
      <w:pPr>
        <w:pStyle w:val="RulesSub-Paragraph"/>
        <w:ind w:right="-360"/>
        <w:jc w:val="left"/>
        <w:rPr>
          <w:szCs w:val="22"/>
        </w:rPr>
      </w:pPr>
      <w:r w:rsidRPr="003B2B87">
        <w:rPr>
          <w:szCs w:val="22"/>
        </w:rPr>
        <w:t>(a)</w:t>
      </w:r>
      <w:r w:rsidRPr="003B2B87">
        <w:rPr>
          <w:szCs w:val="22"/>
        </w:rPr>
        <w:tab/>
        <w:t>500 feet if the waste handling area is enclosed within a structure</w:t>
      </w:r>
      <w:r w:rsidR="00CA76DC">
        <w:rPr>
          <w:szCs w:val="22"/>
        </w:rPr>
        <w:t>;</w:t>
      </w:r>
      <w:r w:rsidRPr="003B2B87">
        <w:rPr>
          <w:szCs w:val="22"/>
        </w:rPr>
        <w:t xml:space="preserve"> or </w:t>
      </w:r>
    </w:p>
    <w:p w14:paraId="3EABA962" w14:textId="77777777" w:rsidR="00375109" w:rsidRPr="003B2B87" w:rsidRDefault="00375109" w:rsidP="0020116B">
      <w:pPr>
        <w:pStyle w:val="RulesSub-Paragraph"/>
        <w:ind w:right="-360"/>
        <w:jc w:val="left"/>
        <w:rPr>
          <w:szCs w:val="22"/>
        </w:rPr>
      </w:pPr>
    </w:p>
    <w:p w14:paraId="5A8DF4CF" w14:textId="77777777" w:rsidR="00375109" w:rsidRPr="003B2B87" w:rsidRDefault="00375109" w:rsidP="0020116B">
      <w:pPr>
        <w:pStyle w:val="RulesSub-Paragraph"/>
        <w:ind w:right="-360"/>
        <w:jc w:val="left"/>
        <w:rPr>
          <w:szCs w:val="22"/>
        </w:rPr>
      </w:pPr>
      <w:r w:rsidRPr="003B2B87">
        <w:rPr>
          <w:szCs w:val="22"/>
        </w:rPr>
        <w:t>(b)</w:t>
      </w:r>
      <w:r w:rsidRPr="003B2B87">
        <w:rPr>
          <w:szCs w:val="22"/>
        </w:rPr>
        <w:tab/>
        <w:t>1,000 feet if the waste handling area is not enclosed within a structure.</w:t>
      </w:r>
    </w:p>
    <w:p w14:paraId="12F58BBC" w14:textId="77777777" w:rsidR="00375109" w:rsidRPr="003B2B87" w:rsidRDefault="00375109" w:rsidP="0020116B">
      <w:pPr>
        <w:pStyle w:val="RulesParagraph"/>
        <w:ind w:right="-360"/>
        <w:jc w:val="left"/>
        <w:rPr>
          <w:szCs w:val="22"/>
        </w:rPr>
      </w:pPr>
    </w:p>
    <w:p w14:paraId="70FE594D" w14:textId="77777777" w:rsidR="00375109" w:rsidRPr="003B2B87" w:rsidRDefault="00375109" w:rsidP="0020116B">
      <w:pPr>
        <w:pStyle w:val="RulesParagraph"/>
        <w:ind w:right="-360"/>
        <w:jc w:val="left"/>
        <w:rPr>
          <w:szCs w:val="22"/>
        </w:rPr>
      </w:pPr>
      <w:r w:rsidRPr="003B2B87">
        <w:rPr>
          <w:szCs w:val="22"/>
        </w:rPr>
        <w:t>(2)</w:t>
      </w:r>
      <w:r w:rsidRPr="003B2B87">
        <w:rPr>
          <w:szCs w:val="22"/>
        </w:rPr>
        <w:tab/>
        <w:t>There must be a minimum 100-foot set-back between the waste handling area and all public roads or boundaries.</w:t>
      </w:r>
    </w:p>
    <w:p w14:paraId="68B4CD0A" w14:textId="77777777" w:rsidR="00375109" w:rsidRPr="003B2B87" w:rsidRDefault="00375109" w:rsidP="0020116B">
      <w:pPr>
        <w:tabs>
          <w:tab w:val="left" w:pos="648"/>
          <w:tab w:val="left" w:pos="1224"/>
          <w:tab w:val="left" w:pos="1800"/>
          <w:tab w:val="left" w:pos="2232"/>
          <w:tab w:val="left" w:pos="5256"/>
        </w:tabs>
        <w:spacing w:line="240" w:lineRule="exact"/>
        <w:ind w:right="-360"/>
        <w:rPr>
          <w:sz w:val="22"/>
          <w:szCs w:val="22"/>
        </w:rPr>
      </w:pPr>
    </w:p>
    <w:p w14:paraId="7B2AF263" w14:textId="77777777" w:rsidR="00375109" w:rsidRPr="003B2B87" w:rsidRDefault="00375109" w:rsidP="0020116B">
      <w:pPr>
        <w:pStyle w:val="RulesSub-section"/>
        <w:ind w:right="-360"/>
        <w:jc w:val="left"/>
        <w:rPr>
          <w:szCs w:val="22"/>
        </w:rPr>
      </w:pPr>
      <w:r w:rsidRPr="003B2B87">
        <w:rPr>
          <w:b/>
          <w:szCs w:val="22"/>
        </w:rPr>
        <w:t>C.</w:t>
      </w:r>
      <w:r w:rsidRPr="003B2B87">
        <w:rPr>
          <w:b/>
          <w:szCs w:val="22"/>
        </w:rPr>
        <w:tab/>
        <w:t>Distance from Airport.</w:t>
      </w:r>
      <w:r w:rsidR="0020116B">
        <w:rPr>
          <w:szCs w:val="22"/>
        </w:rPr>
        <w:t xml:space="preserve"> </w:t>
      </w:r>
      <w:r w:rsidRPr="003B2B87">
        <w:rPr>
          <w:szCs w:val="22"/>
        </w:rPr>
        <w:t>An incineration facility where putrescible waste is to be handled in an uncovered or exposed condition must not be located within 10,000 feet of any airport runway used by turbojet aircraft, or within 5,000 feet of any runway used by only piston-type aircraft.</w:t>
      </w:r>
    </w:p>
    <w:p w14:paraId="39A1C689" w14:textId="77777777" w:rsidR="00375109" w:rsidRPr="003B2B87" w:rsidRDefault="00375109" w:rsidP="0020116B">
      <w:pPr>
        <w:pStyle w:val="RulesSub-section"/>
        <w:ind w:right="-360"/>
        <w:jc w:val="left"/>
        <w:rPr>
          <w:szCs w:val="22"/>
        </w:rPr>
      </w:pPr>
    </w:p>
    <w:p w14:paraId="0E4A584E" w14:textId="77777777" w:rsidR="00375109" w:rsidRPr="003B2B87" w:rsidRDefault="00375109" w:rsidP="0020116B">
      <w:pPr>
        <w:pStyle w:val="RulesSub-section"/>
        <w:ind w:right="-360"/>
        <w:jc w:val="left"/>
        <w:rPr>
          <w:szCs w:val="22"/>
        </w:rPr>
      </w:pPr>
      <w:r w:rsidRPr="003B2B87">
        <w:rPr>
          <w:b/>
          <w:szCs w:val="22"/>
        </w:rPr>
        <w:t>D.</w:t>
      </w:r>
      <w:r w:rsidRPr="003B2B87">
        <w:rPr>
          <w:b/>
          <w:szCs w:val="22"/>
        </w:rPr>
        <w:tab/>
        <w:t>Fault Area.</w:t>
      </w:r>
      <w:r w:rsidR="0020116B">
        <w:rPr>
          <w:szCs w:val="22"/>
        </w:rPr>
        <w:t xml:space="preserve"> </w:t>
      </w:r>
      <w:r w:rsidRPr="003B2B87">
        <w:rPr>
          <w:szCs w:val="22"/>
        </w:rPr>
        <w:t>An incineration facility waste handling area must not be located within 200 feet of a fault that has had displacement in Holocene time.</w:t>
      </w:r>
    </w:p>
    <w:p w14:paraId="552A5657" w14:textId="77777777" w:rsidR="00375109" w:rsidRPr="003B2B87" w:rsidRDefault="00375109" w:rsidP="0020116B">
      <w:pPr>
        <w:pStyle w:val="RulesSub-section"/>
        <w:ind w:right="-360"/>
        <w:jc w:val="left"/>
        <w:rPr>
          <w:szCs w:val="22"/>
        </w:rPr>
      </w:pPr>
    </w:p>
    <w:p w14:paraId="543F35AD" w14:textId="77777777" w:rsidR="00375109" w:rsidRPr="003B2B87" w:rsidRDefault="00375109" w:rsidP="0020116B">
      <w:pPr>
        <w:pStyle w:val="RulesSub-section"/>
        <w:ind w:right="-360"/>
        <w:jc w:val="left"/>
        <w:rPr>
          <w:szCs w:val="22"/>
        </w:rPr>
      </w:pPr>
      <w:r w:rsidRPr="003B2B87">
        <w:rPr>
          <w:b/>
          <w:szCs w:val="22"/>
        </w:rPr>
        <w:t>E.</w:t>
      </w:r>
      <w:r w:rsidRPr="003B2B87">
        <w:rPr>
          <w:b/>
          <w:szCs w:val="22"/>
        </w:rPr>
        <w:tab/>
        <w:t>Seismic Impact Zone.</w:t>
      </w:r>
      <w:r w:rsidR="0020116B">
        <w:rPr>
          <w:szCs w:val="22"/>
        </w:rPr>
        <w:t xml:space="preserve"> </w:t>
      </w:r>
      <w:r w:rsidRPr="003B2B87">
        <w:rPr>
          <w:szCs w:val="22"/>
        </w:rPr>
        <w:t>At an incineration facility located in a seismic impact zone, all structures, including</w:t>
      </w:r>
      <w:r w:rsidR="0020116B">
        <w:rPr>
          <w:szCs w:val="22"/>
        </w:rPr>
        <w:t xml:space="preserve"> </w:t>
      </w:r>
      <w:r w:rsidRPr="003B2B87">
        <w:rPr>
          <w:szCs w:val="22"/>
        </w:rPr>
        <w:t>embankments must be designed to resist the maximum horizontal acceleration in bedrock for the site.</w:t>
      </w:r>
      <w:r w:rsidR="0020116B">
        <w:rPr>
          <w:szCs w:val="22"/>
        </w:rPr>
        <w:t xml:space="preserve"> </w:t>
      </w:r>
      <w:r w:rsidRPr="003B2B87">
        <w:rPr>
          <w:szCs w:val="22"/>
        </w:rPr>
        <w:t>Determination of resistance to seismic activity must include:</w:t>
      </w:r>
    </w:p>
    <w:p w14:paraId="17FB012C" w14:textId="77777777" w:rsidR="00375109" w:rsidRPr="003B2B87" w:rsidRDefault="00375109" w:rsidP="0020116B">
      <w:pPr>
        <w:tabs>
          <w:tab w:val="left" w:pos="648"/>
          <w:tab w:val="left" w:pos="1224"/>
          <w:tab w:val="left" w:pos="1800"/>
          <w:tab w:val="left" w:pos="2232"/>
          <w:tab w:val="left" w:pos="5256"/>
        </w:tabs>
        <w:spacing w:line="240" w:lineRule="exact"/>
        <w:ind w:right="-360"/>
        <w:rPr>
          <w:sz w:val="22"/>
          <w:szCs w:val="22"/>
        </w:rPr>
      </w:pPr>
    </w:p>
    <w:p w14:paraId="1368A7DD" w14:textId="77777777" w:rsidR="00375109" w:rsidRPr="003B2B87" w:rsidRDefault="00375109" w:rsidP="0020116B">
      <w:pPr>
        <w:pStyle w:val="RulesParagraph"/>
        <w:ind w:right="-360"/>
        <w:jc w:val="left"/>
        <w:rPr>
          <w:szCs w:val="22"/>
        </w:rPr>
      </w:pPr>
      <w:r w:rsidRPr="003B2B87">
        <w:rPr>
          <w:szCs w:val="22"/>
        </w:rPr>
        <w:t>(1)</w:t>
      </w:r>
      <w:r w:rsidRPr="003B2B87">
        <w:rPr>
          <w:szCs w:val="22"/>
        </w:rPr>
        <w:tab/>
        <w:t xml:space="preserve">Determination of expected peak ground acceleration at the facility site from the maximum probable earthquake, based on regional, local, and </w:t>
      </w:r>
      <w:proofErr w:type="gramStart"/>
      <w:r w:rsidRPr="003B2B87">
        <w:rPr>
          <w:szCs w:val="22"/>
        </w:rPr>
        <w:t>site specific</w:t>
      </w:r>
      <w:proofErr w:type="gramEnd"/>
      <w:r w:rsidRPr="003B2B87">
        <w:rPr>
          <w:szCs w:val="22"/>
        </w:rPr>
        <w:t xml:space="preserve"> information;</w:t>
      </w:r>
    </w:p>
    <w:p w14:paraId="30FC8993" w14:textId="77777777" w:rsidR="00375109" w:rsidRPr="003B2B87" w:rsidRDefault="00375109" w:rsidP="0020116B">
      <w:pPr>
        <w:pStyle w:val="RulesParagraph"/>
        <w:ind w:right="-360"/>
        <w:jc w:val="left"/>
        <w:rPr>
          <w:szCs w:val="22"/>
        </w:rPr>
      </w:pPr>
    </w:p>
    <w:p w14:paraId="6336A065" w14:textId="77777777" w:rsidR="00375109" w:rsidRPr="003B2B87" w:rsidRDefault="00375109" w:rsidP="0020116B">
      <w:pPr>
        <w:pStyle w:val="RulesParagraph"/>
        <w:ind w:right="-360"/>
        <w:jc w:val="left"/>
        <w:rPr>
          <w:szCs w:val="22"/>
        </w:rPr>
      </w:pPr>
      <w:r w:rsidRPr="003B2B87">
        <w:rPr>
          <w:szCs w:val="22"/>
        </w:rPr>
        <w:t>(2)</w:t>
      </w:r>
      <w:r w:rsidRPr="003B2B87">
        <w:rPr>
          <w:szCs w:val="22"/>
        </w:rPr>
        <w:tab/>
        <w:t xml:space="preserve">Determination of </w:t>
      </w:r>
      <w:proofErr w:type="gramStart"/>
      <w:r w:rsidRPr="003B2B87">
        <w:rPr>
          <w:szCs w:val="22"/>
        </w:rPr>
        <w:t>site specific</w:t>
      </w:r>
      <w:proofErr w:type="gramEnd"/>
      <w:r w:rsidRPr="003B2B87">
        <w:rPr>
          <w:szCs w:val="22"/>
        </w:rPr>
        <w:t xml:space="preserve"> seismic hazards, such as soil depth, liquefaction potential, and slope stability; and</w:t>
      </w:r>
    </w:p>
    <w:p w14:paraId="41B43448" w14:textId="77777777" w:rsidR="00375109" w:rsidRPr="003B2B87" w:rsidRDefault="00375109" w:rsidP="0020116B">
      <w:pPr>
        <w:pStyle w:val="RulesParagraph"/>
        <w:ind w:right="-360"/>
        <w:jc w:val="left"/>
        <w:rPr>
          <w:szCs w:val="22"/>
        </w:rPr>
      </w:pPr>
    </w:p>
    <w:p w14:paraId="39469615" w14:textId="77777777" w:rsidR="00375109" w:rsidRPr="003B2B87" w:rsidRDefault="00375109" w:rsidP="0020116B">
      <w:pPr>
        <w:pStyle w:val="RulesParagraph"/>
        <w:ind w:right="-360"/>
        <w:jc w:val="left"/>
        <w:rPr>
          <w:szCs w:val="22"/>
        </w:rPr>
      </w:pPr>
      <w:r w:rsidRPr="003B2B87">
        <w:rPr>
          <w:szCs w:val="22"/>
        </w:rPr>
        <w:t>(3)</w:t>
      </w:r>
      <w:r w:rsidRPr="003B2B87">
        <w:rPr>
          <w:szCs w:val="22"/>
        </w:rPr>
        <w:tab/>
        <w:t>Design of the facility to withstand peak ground acceleration.</w:t>
      </w:r>
    </w:p>
    <w:p w14:paraId="63F87AFE" w14:textId="77777777" w:rsidR="00375109" w:rsidRPr="003B2B87" w:rsidRDefault="00375109" w:rsidP="0020116B">
      <w:pPr>
        <w:tabs>
          <w:tab w:val="left" w:pos="648"/>
          <w:tab w:val="left" w:pos="1224"/>
          <w:tab w:val="left" w:pos="1800"/>
          <w:tab w:val="left" w:pos="2232"/>
          <w:tab w:val="left" w:pos="5256"/>
        </w:tabs>
        <w:spacing w:line="240" w:lineRule="exact"/>
        <w:ind w:right="-360"/>
        <w:rPr>
          <w:sz w:val="22"/>
          <w:szCs w:val="22"/>
        </w:rPr>
      </w:pPr>
    </w:p>
    <w:p w14:paraId="4E935A88" w14:textId="77777777" w:rsidR="00375109" w:rsidRPr="003B2B87" w:rsidRDefault="00375109" w:rsidP="0020116B">
      <w:pPr>
        <w:pStyle w:val="RulesSub-section"/>
        <w:ind w:right="-360"/>
        <w:jc w:val="left"/>
        <w:rPr>
          <w:szCs w:val="22"/>
        </w:rPr>
      </w:pPr>
      <w:r w:rsidRPr="003B2B87">
        <w:rPr>
          <w:b/>
          <w:szCs w:val="22"/>
        </w:rPr>
        <w:t>F.</w:t>
      </w:r>
      <w:r w:rsidRPr="003B2B87">
        <w:rPr>
          <w:b/>
          <w:szCs w:val="22"/>
        </w:rPr>
        <w:tab/>
        <w:t>Unstable Areas.</w:t>
      </w:r>
      <w:r w:rsidR="0020116B">
        <w:rPr>
          <w:szCs w:val="22"/>
        </w:rPr>
        <w:t xml:space="preserve"> </w:t>
      </w:r>
      <w:r w:rsidRPr="003B2B87">
        <w:rPr>
          <w:szCs w:val="22"/>
        </w:rPr>
        <w:t>An incineration facility must not overlie an unstable area.</w:t>
      </w:r>
    </w:p>
    <w:p w14:paraId="060501B4" w14:textId="77777777" w:rsidR="00375109" w:rsidRPr="003B2B87" w:rsidRDefault="00375109" w:rsidP="0020116B">
      <w:pPr>
        <w:tabs>
          <w:tab w:val="left" w:pos="648"/>
          <w:tab w:val="left" w:pos="1224"/>
          <w:tab w:val="left" w:pos="1800"/>
          <w:tab w:val="left" w:pos="2232"/>
          <w:tab w:val="left" w:pos="5256"/>
        </w:tabs>
        <w:spacing w:line="240" w:lineRule="exact"/>
        <w:ind w:right="-360"/>
        <w:rPr>
          <w:sz w:val="22"/>
          <w:szCs w:val="22"/>
        </w:rPr>
      </w:pPr>
    </w:p>
    <w:p w14:paraId="091F1842" w14:textId="77777777" w:rsidR="00375109" w:rsidRPr="003B2B87" w:rsidRDefault="00375109" w:rsidP="0020116B">
      <w:pPr>
        <w:pStyle w:val="RulesSection"/>
        <w:ind w:right="-360"/>
        <w:jc w:val="left"/>
        <w:rPr>
          <w:szCs w:val="22"/>
        </w:rPr>
      </w:pPr>
      <w:r w:rsidRPr="003B2B87">
        <w:rPr>
          <w:b/>
          <w:szCs w:val="22"/>
        </w:rPr>
        <w:t>4.</w:t>
      </w:r>
      <w:r w:rsidRPr="003B2B87">
        <w:rPr>
          <w:b/>
          <w:szCs w:val="22"/>
        </w:rPr>
        <w:tab/>
        <w:t>Design Standards for Incineration Facilities.</w:t>
      </w:r>
      <w:r w:rsidR="0020116B">
        <w:rPr>
          <w:szCs w:val="22"/>
        </w:rPr>
        <w:t xml:space="preserve"> </w:t>
      </w:r>
      <w:r w:rsidRPr="003B2B87">
        <w:rPr>
          <w:szCs w:val="22"/>
        </w:rPr>
        <w:t>All incineration facilities licensed under this chapter must meet the following design standards:</w:t>
      </w:r>
    </w:p>
    <w:p w14:paraId="08F2427E" w14:textId="77777777" w:rsidR="00375109" w:rsidRPr="003B2B87" w:rsidRDefault="00375109" w:rsidP="0020116B">
      <w:pPr>
        <w:tabs>
          <w:tab w:val="left" w:pos="648"/>
          <w:tab w:val="left" w:pos="1224"/>
          <w:tab w:val="left" w:pos="1800"/>
          <w:tab w:val="left" w:pos="2232"/>
          <w:tab w:val="left" w:pos="5256"/>
        </w:tabs>
        <w:spacing w:line="240" w:lineRule="exact"/>
        <w:ind w:right="-180"/>
        <w:rPr>
          <w:sz w:val="22"/>
          <w:szCs w:val="22"/>
        </w:rPr>
      </w:pPr>
    </w:p>
    <w:p w14:paraId="50ED9D2F" w14:textId="77777777" w:rsidR="00375109" w:rsidRPr="003B2B87" w:rsidRDefault="00375109" w:rsidP="0020116B">
      <w:pPr>
        <w:pStyle w:val="RulesSub-section"/>
        <w:ind w:right="-180"/>
        <w:jc w:val="left"/>
        <w:rPr>
          <w:szCs w:val="22"/>
        </w:rPr>
      </w:pPr>
      <w:r w:rsidRPr="003B2B87">
        <w:rPr>
          <w:b/>
          <w:szCs w:val="22"/>
        </w:rPr>
        <w:t>A.</w:t>
      </w:r>
      <w:r w:rsidRPr="003B2B87">
        <w:rPr>
          <w:b/>
          <w:szCs w:val="22"/>
        </w:rPr>
        <w:tab/>
      </w:r>
      <w:r w:rsidRPr="003B2B87">
        <w:rPr>
          <w:szCs w:val="22"/>
        </w:rPr>
        <w:t xml:space="preserve">Facility design capacity must </w:t>
      </w:r>
      <w:proofErr w:type="gramStart"/>
      <w:r w:rsidRPr="003B2B87">
        <w:rPr>
          <w:szCs w:val="22"/>
        </w:rPr>
        <w:t>take into account</w:t>
      </w:r>
      <w:proofErr w:type="gramEnd"/>
      <w:r w:rsidRPr="003B2B87">
        <w:rPr>
          <w:szCs w:val="22"/>
        </w:rPr>
        <w:t xml:space="preserve"> waste quantity, characteristics, BTU value and gross calorific value; variations in waste generation; equipment downtime; and availability of alternate storage, processing, or disposal capability.</w:t>
      </w:r>
    </w:p>
    <w:p w14:paraId="46B403DE" w14:textId="77777777" w:rsidR="00375109" w:rsidRPr="003B2B87" w:rsidRDefault="00375109" w:rsidP="0020116B">
      <w:pPr>
        <w:pStyle w:val="RulesSub-section"/>
        <w:ind w:right="-180"/>
        <w:jc w:val="left"/>
        <w:rPr>
          <w:szCs w:val="22"/>
        </w:rPr>
      </w:pPr>
    </w:p>
    <w:p w14:paraId="030535CB" w14:textId="77777777" w:rsidR="00375109" w:rsidRPr="003B2B87" w:rsidRDefault="00375109" w:rsidP="0020116B">
      <w:pPr>
        <w:pStyle w:val="RulesSub-section"/>
        <w:ind w:right="-180"/>
        <w:jc w:val="left"/>
        <w:rPr>
          <w:szCs w:val="22"/>
        </w:rPr>
      </w:pPr>
      <w:r w:rsidRPr="003B2B87">
        <w:rPr>
          <w:b/>
          <w:szCs w:val="22"/>
        </w:rPr>
        <w:t>B.</w:t>
      </w:r>
      <w:r w:rsidRPr="003B2B87">
        <w:rPr>
          <w:b/>
          <w:szCs w:val="22"/>
        </w:rPr>
        <w:tab/>
      </w:r>
      <w:r w:rsidRPr="003B2B87">
        <w:rPr>
          <w:szCs w:val="22"/>
        </w:rPr>
        <w:t>Instrumentation must be provided to accurately determine the weight of incoming and outgoing materials.</w:t>
      </w:r>
    </w:p>
    <w:p w14:paraId="79ED4D90" w14:textId="77777777" w:rsidR="00375109" w:rsidRPr="003B2B87" w:rsidRDefault="00375109" w:rsidP="0020116B">
      <w:pPr>
        <w:pStyle w:val="RulesSub-section"/>
        <w:ind w:right="-180"/>
        <w:jc w:val="left"/>
        <w:rPr>
          <w:szCs w:val="22"/>
        </w:rPr>
      </w:pPr>
    </w:p>
    <w:p w14:paraId="1FC57C96" w14:textId="77777777" w:rsidR="00375109" w:rsidRPr="003B2B87" w:rsidRDefault="00375109" w:rsidP="0020116B">
      <w:pPr>
        <w:pStyle w:val="RulesSub-section"/>
        <w:ind w:right="-180"/>
        <w:jc w:val="left"/>
        <w:rPr>
          <w:szCs w:val="22"/>
        </w:rPr>
      </w:pPr>
      <w:r w:rsidRPr="003B2B87">
        <w:rPr>
          <w:b/>
          <w:szCs w:val="22"/>
        </w:rPr>
        <w:t>C.</w:t>
      </w:r>
      <w:r w:rsidRPr="003B2B87">
        <w:rPr>
          <w:b/>
          <w:szCs w:val="22"/>
        </w:rPr>
        <w:tab/>
      </w:r>
      <w:r w:rsidRPr="003B2B87">
        <w:rPr>
          <w:szCs w:val="22"/>
        </w:rPr>
        <w:t>Sampling capability must be designed into the facility for each waste stream required to be sampled as part of the facility monitoring program.</w:t>
      </w:r>
      <w:r w:rsidR="0020116B">
        <w:rPr>
          <w:szCs w:val="22"/>
        </w:rPr>
        <w:t xml:space="preserve"> </w:t>
      </w:r>
      <w:r w:rsidRPr="003B2B87">
        <w:rPr>
          <w:szCs w:val="22"/>
        </w:rPr>
        <w:t>The sampling sites must be so designed that personnel can sample safely without interfering with normal plant operations.</w:t>
      </w:r>
    </w:p>
    <w:p w14:paraId="764946DA" w14:textId="77777777" w:rsidR="00375109" w:rsidRPr="003B2B87" w:rsidRDefault="00375109" w:rsidP="0020116B">
      <w:pPr>
        <w:pStyle w:val="RulesSub-section"/>
        <w:ind w:right="-180"/>
        <w:jc w:val="left"/>
        <w:rPr>
          <w:szCs w:val="22"/>
        </w:rPr>
      </w:pPr>
    </w:p>
    <w:p w14:paraId="74301A85" w14:textId="77777777" w:rsidR="00375109" w:rsidRPr="003B2B87" w:rsidRDefault="00375109" w:rsidP="0020116B">
      <w:pPr>
        <w:pStyle w:val="RulesSub-section"/>
        <w:ind w:right="-180"/>
        <w:jc w:val="left"/>
        <w:rPr>
          <w:szCs w:val="22"/>
        </w:rPr>
      </w:pPr>
      <w:r w:rsidRPr="003B2B87">
        <w:rPr>
          <w:b/>
          <w:szCs w:val="22"/>
        </w:rPr>
        <w:t>D.</w:t>
      </w:r>
      <w:r w:rsidRPr="003B2B87">
        <w:rPr>
          <w:b/>
          <w:szCs w:val="22"/>
        </w:rPr>
        <w:tab/>
      </w:r>
      <w:r w:rsidRPr="003B2B87">
        <w:rPr>
          <w:szCs w:val="22"/>
        </w:rPr>
        <w:t>Areas must be provided for storage of wastes while they await incineration or disposal.</w:t>
      </w:r>
      <w:r w:rsidR="0020116B">
        <w:rPr>
          <w:szCs w:val="22"/>
        </w:rPr>
        <w:t xml:space="preserve"> </w:t>
      </w:r>
      <w:r w:rsidRPr="003B2B87">
        <w:rPr>
          <w:szCs w:val="22"/>
        </w:rPr>
        <w:t>Putrescible waste storage must be in an enclosed building or in covered, leakproof containers.</w:t>
      </w:r>
    </w:p>
    <w:p w14:paraId="74764DEF" w14:textId="77777777" w:rsidR="00375109" w:rsidRPr="003B2B87" w:rsidRDefault="00375109" w:rsidP="0020116B">
      <w:pPr>
        <w:pStyle w:val="RulesSub-section"/>
        <w:ind w:right="-180"/>
        <w:jc w:val="left"/>
        <w:rPr>
          <w:szCs w:val="22"/>
        </w:rPr>
      </w:pPr>
    </w:p>
    <w:p w14:paraId="7998C022" w14:textId="77777777" w:rsidR="00375109" w:rsidRPr="003B2B87" w:rsidRDefault="00375109" w:rsidP="0020116B">
      <w:pPr>
        <w:pStyle w:val="RulesSub-section"/>
        <w:ind w:right="-180"/>
        <w:jc w:val="left"/>
        <w:rPr>
          <w:szCs w:val="22"/>
        </w:rPr>
      </w:pPr>
      <w:r w:rsidRPr="003B2B87">
        <w:rPr>
          <w:b/>
          <w:szCs w:val="22"/>
        </w:rPr>
        <w:t>E.</w:t>
      </w:r>
      <w:r w:rsidRPr="003B2B87">
        <w:rPr>
          <w:b/>
          <w:szCs w:val="22"/>
        </w:rPr>
        <w:tab/>
      </w:r>
      <w:r w:rsidRPr="003B2B87">
        <w:rPr>
          <w:szCs w:val="22"/>
        </w:rPr>
        <w:t>All incineration facilities must be designed and operated to collect, store and handle incinerator ash in enclosed buildings, or the equivalent (e.g., covered conveyors and transfer points, leakproof containers, tanks) to prevent fugitive dust emissions and to prevent direct exposure of the ash to the weather during collection, storage, and handling.</w:t>
      </w:r>
    </w:p>
    <w:p w14:paraId="740FD15C" w14:textId="77777777" w:rsidR="00375109" w:rsidRPr="003B2B87" w:rsidRDefault="00375109" w:rsidP="0020116B">
      <w:pPr>
        <w:pStyle w:val="RulesSub-section"/>
        <w:ind w:right="-180"/>
        <w:jc w:val="left"/>
        <w:rPr>
          <w:szCs w:val="22"/>
        </w:rPr>
      </w:pPr>
    </w:p>
    <w:p w14:paraId="1DDF9DC0" w14:textId="77777777" w:rsidR="00375109" w:rsidRPr="003B2B87" w:rsidRDefault="00375109" w:rsidP="0020116B">
      <w:pPr>
        <w:pStyle w:val="RulesSub-section"/>
        <w:ind w:right="-180"/>
        <w:jc w:val="left"/>
        <w:rPr>
          <w:szCs w:val="22"/>
        </w:rPr>
      </w:pPr>
      <w:r w:rsidRPr="003B2B87">
        <w:rPr>
          <w:b/>
          <w:szCs w:val="22"/>
        </w:rPr>
        <w:t>F.</w:t>
      </w:r>
      <w:r w:rsidRPr="003B2B87">
        <w:rPr>
          <w:b/>
          <w:szCs w:val="22"/>
        </w:rPr>
        <w:tab/>
      </w:r>
      <w:r w:rsidRPr="003B2B87">
        <w:rPr>
          <w:szCs w:val="22"/>
        </w:rPr>
        <w:t>Special areas must be provided for the storage of any hazardous and non-permitted special wastes that are inadvertently delivered to the facility.</w:t>
      </w:r>
      <w:r w:rsidR="0020116B">
        <w:rPr>
          <w:szCs w:val="22"/>
        </w:rPr>
        <w:t xml:space="preserve"> </w:t>
      </w:r>
      <w:r w:rsidRPr="003B2B87">
        <w:rPr>
          <w:szCs w:val="22"/>
        </w:rPr>
        <w:t>Storage must be in a building or in covered leakproof containers.</w:t>
      </w:r>
    </w:p>
    <w:p w14:paraId="26B394CF" w14:textId="77777777" w:rsidR="00375109" w:rsidRPr="003B2B87" w:rsidRDefault="00375109" w:rsidP="0020116B">
      <w:pPr>
        <w:pStyle w:val="RulesSub-section"/>
        <w:ind w:right="-180"/>
        <w:jc w:val="left"/>
        <w:rPr>
          <w:szCs w:val="22"/>
        </w:rPr>
      </w:pPr>
    </w:p>
    <w:p w14:paraId="52609CAB" w14:textId="77777777" w:rsidR="00375109" w:rsidRPr="003B2B87" w:rsidRDefault="00375109" w:rsidP="0020116B">
      <w:pPr>
        <w:pStyle w:val="RulesSub-section"/>
        <w:ind w:right="-180"/>
        <w:jc w:val="left"/>
        <w:rPr>
          <w:szCs w:val="22"/>
        </w:rPr>
      </w:pPr>
      <w:r w:rsidRPr="003B2B87">
        <w:rPr>
          <w:b/>
          <w:szCs w:val="22"/>
        </w:rPr>
        <w:t>G.</w:t>
      </w:r>
      <w:r w:rsidRPr="003B2B87">
        <w:rPr>
          <w:b/>
          <w:szCs w:val="22"/>
        </w:rPr>
        <w:tab/>
      </w:r>
      <w:r w:rsidRPr="003B2B87">
        <w:rPr>
          <w:szCs w:val="22"/>
        </w:rPr>
        <w:t>All hazardous and special waste storage areas must be constructed so that they are large enough and physically and chemically compatible with the volumes and types of wastes to be stored there.</w:t>
      </w:r>
    </w:p>
    <w:p w14:paraId="5F67334C" w14:textId="77777777" w:rsidR="00375109" w:rsidRPr="003B2B87" w:rsidRDefault="00375109" w:rsidP="0020116B">
      <w:pPr>
        <w:tabs>
          <w:tab w:val="left" w:pos="648"/>
          <w:tab w:val="left" w:pos="1224"/>
          <w:tab w:val="left" w:pos="1800"/>
          <w:tab w:val="left" w:pos="2232"/>
          <w:tab w:val="left" w:pos="5256"/>
        </w:tabs>
        <w:spacing w:line="240" w:lineRule="exact"/>
        <w:ind w:right="-180"/>
        <w:rPr>
          <w:sz w:val="22"/>
          <w:szCs w:val="22"/>
        </w:rPr>
      </w:pPr>
    </w:p>
    <w:p w14:paraId="1527C906" w14:textId="77777777" w:rsidR="00375109" w:rsidRPr="003B2B87" w:rsidRDefault="00375109" w:rsidP="0020116B">
      <w:pPr>
        <w:pStyle w:val="RulesSection"/>
        <w:ind w:right="-180"/>
        <w:jc w:val="left"/>
        <w:rPr>
          <w:szCs w:val="22"/>
        </w:rPr>
      </w:pPr>
      <w:r w:rsidRPr="003B2B87">
        <w:rPr>
          <w:b/>
          <w:szCs w:val="22"/>
        </w:rPr>
        <w:t>5.</w:t>
      </w:r>
      <w:r w:rsidRPr="003B2B87">
        <w:rPr>
          <w:b/>
          <w:szCs w:val="22"/>
        </w:rPr>
        <w:tab/>
        <w:t xml:space="preserve">Application </w:t>
      </w:r>
      <w:r w:rsidRPr="003A2880">
        <w:rPr>
          <w:b/>
          <w:szCs w:val="22"/>
        </w:rPr>
        <w:t>Requirements.</w:t>
      </w:r>
      <w:r w:rsidR="0020116B">
        <w:rPr>
          <w:szCs w:val="22"/>
        </w:rPr>
        <w:t xml:space="preserve"> </w:t>
      </w:r>
      <w:r w:rsidRPr="003A2880">
        <w:rPr>
          <w:szCs w:val="22"/>
        </w:rPr>
        <w:t xml:space="preserve">Application for an incineration facility must include all information necessary to address the requirements of </w:t>
      </w:r>
      <w:r w:rsidR="00C35B1D" w:rsidRPr="003A2880">
        <w:rPr>
          <w:szCs w:val="22"/>
        </w:rPr>
        <w:t xml:space="preserve">06-096 CMR </w:t>
      </w:r>
      <w:r w:rsidR="005945F6">
        <w:rPr>
          <w:szCs w:val="22"/>
        </w:rPr>
        <w:t>400 and this c</w:t>
      </w:r>
      <w:r w:rsidRPr="003A2880">
        <w:rPr>
          <w:szCs w:val="22"/>
        </w:rPr>
        <w:t>hapter.</w:t>
      </w:r>
      <w:r w:rsidR="0020116B">
        <w:rPr>
          <w:szCs w:val="22"/>
        </w:rPr>
        <w:t xml:space="preserve"> </w:t>
      </w:r>
      <w:r w:rsidRPr="003A2880">
        <w:rPr>
          <w:szCs w:val="22"/>
        </w:rPr>
        <w:t>If subject to 38 M</w:t>
      </w:r>
      <w:r w:rsidR="00DB28E6" w:rsidRPr="003A2880">
        <w:rPr>
          <w:szCs w:val="22"/>
        </w:rPr>
        <w:t>.</w:t>
      </w:r>
      <w:r w:rsidRPr="003A2880">
        <w:rPr>
          <w:szCs w:val="22"/>
        </w:rPr>
        <w:t>R</w:t>
      </w:r>
      <w:r w:rsidR="00DB28E6" w:rsidRPr="003A2880">
        <w:rPr>
          <w:szCs w:val="22"/>
        </w:rPr>
        <w:t>.</w:t>
      </w:r>
      <w:r w:rsidRPr="003A2880">
        <w:rPr>
          <w:szCs w:val="22"/>
        </w:rPr>
        <w:t>S</w:t>
      </w:r>
      <w:r w:rsidR="00DB28E6" w:rsidRPr="003A2880">
        <w:rPr>
          <w:szCs w:val="22"/>
        </w:rPr>
        <w:t>.</w:t>
      </w:r>
      <w:r w:rsidRPr="003A2880">
        <w:rPr>
          <w:szCs w:val="22"/>
        </w:rPr>
        <w:t>A</w:t>
      </w:r>
      <w:r w:rsidR="00DB28E6" w:rsidRPr="003A2880">
        <w:rPr>
          <w:szCs w:val="22"/>
        </w:rPr>
        <w:t>.</w:t>
      </w:r>
      <w:r w:rsidRPr="003A2880">
        <w:rPr>
          <w:szCs w:val="22"/>
        </w:rPr>
        <w:t xml:space="preserve"> </w:t>
      </w:r>
      <w:r w:rsidR="00DB28E6" w:rsidRPr="003A2880">
        <w:rPr>
          <w:szCs w:val="22"/>
        </w:rPr>
        <w:t>§</w:t>
      </w:r>
      <w:r w:rsidRPr="003A2880">
        <w:rPr>
          <w:szCs w:val="22"/>
        </w:rPr>
        <w:t xml:space="preserve">1310-AA, the applicant must receive a positive determination of public benefit prior to </w:t>
      </w:r>
      <w:proofErr w:type="gramStart"/>
      <w:r w:rsidRPr="003A2880">
        <w:rPr>
          <w:szCs w:val="22"/>
        </w:rPr>
        <w:t>submitting an</w:t>
      </w:r>
      <w:r w:rsidRPr="003B2B87">
        <w:rPr>
          <w:szCs w:val="22"/>
        </w:rPr>
        <w:t xml:space="preserve"> application</w:t>
      </w:r>
      <w:proofErr w:type="gramEnd"/>
      <w:r w:rsidRPr="003B2B87">
        <w:rPr>
          <w:szCs w:val="22"/>
        </w:rPr>
        <w:t xml:space="preserve"> to license an incineration facility.</w:t>
      </w:r>
      <w:r w:rsidR="0020116B">
        <w:rPr>
          <w:szCs w:val="22"/>
        </w:rPr>
        <w:t xml:space="preserve"> </w:t>
      </w:r>
      <w:r w:rsidRPr="003B2B87">
        <w:rPr>
          <w:szCs w:val="22"/>
        </w:rPr>
        <w:t>The applicant must submit to the Department, on application forms provided by the Department, the following information:</w:t>
      </w:r>
    </w:p>
    <w:p w14:paraId="32579990" w14:textId="77777777" w:rsidR="00375109" w:rsidRPr="003B2B87" w:rsidRDefault="00375109" w:rsidP="0020116B">
      <w:pPr>
        <w:tabs>
          <w:tab w:val="left" w:pos="648"/>
          <w:tab w:val="left" w:pos="1224"/>
          <w:tab w:val="left" w:pos="1800"/>
          <w:tab w:val="left" w:pos="2232"/>
          <w:tab w:val="left" w:pos="5256"/>
        </w:tabs>
        <w:spacing w:line="240" w:lineRule="exact"/>
        <w:ind w:right="-180"/>
        <w:rPr>
          <w:sz w:val="22"/>
          <w:szCs w:val="22"/>
        </w:rPr>
      </w:pPr>
    </w:p>
    <w:p w14:paraId="65AAED7F" w14:textId="77777777" w:rsidR="00375109" w:rsidRPr="003B2B87" w:rsidRDefault="005945F6" w:rsidP="0020116B">
      <w:pPr>
        <w:pStyle w:val="RulesSub-section"/>
        <w:ind w:right="-180"/>
        <w:jc w:val="left"/>
        <w:rPr>
          <w:b/>
          <w:szCs w:val="22"/>
        </w:rPr>
      </w:pPr>
      <w:r>
        <w:rPr>
          <w:b/>
          <w:szCs w:val="22"/>
        </w:rPr>
        <w:t>A.</w:t>
      </w:r>
      <w:r>
        <w:rPr>
          <w:b/>
          <w:szCs w:val="22"/>
        </w:rPr>
        <w:tab/>
        <w:t>General Information</w:t>
      </w:r>
    </w:p>
    <w:p w14:paraId="69660636" w14:textId="77777777" w:rsidR="00375109" w:rsidRPr="003B2B87" w:rsidRDefault="00375109" w:rsidP="0020116B">
      <w:pPr>
        <w:tabs>
          <w:tab w:val="left" w:pos="648"/>
          <w:tab w:val="left" w:pos="1224"/>
          <w:tab w:val="left" w:pos="1800"/>
          <w:tab w:val="left" w:pos="2232"/>
          <w:tab w:val="left" w:pos="5256"/>
        </w:tabs>
        <w:spacing w:line="240" w:lineRule="exact"/>
        <w:ind w:right="-180"/>
        <w:rPr>
          <w:sz w:val="22"/>
          <w:szCs w:val="22"/>
        </w:rPr>
      </w:pPr>
    </w:p>
    <w:p w14:paraId="0A094719" w14:textId="77777777" w:rsidR="00375109" w:rsidRPr="003B2B87" w:rsidRDefault="00375109" w:rsidP="0020116B">
      <w:pPr>
        <w:pStyle w:val="RulesParagraph"/>
        <w:ind w:right="-180"/>
        <w:jc w:val="left"/>
        <w:rPr>
          <w:szCs w:val="22"/>
        </w:rPr>
      </w:pPr>
      <w:r w:rsidRPr="003B2B87">
        <w:rPr>
          <w:szCs w:val="22"/>
        </w:rPr>
        <w:t>(1)</w:t>
      </w:r>
      <w:r w:rsidRPr="003B2B87">
        <w:rPr>
          <w:szCs w:val="22"/>
        </w:rPr>
        <w:tab/>
      </w:r>
      <w:r w:rsidRPr="005945F6">
        <w:rPr>
          <w:b/>
          <w:szCs w:val="22"/>
        </w:rPr>
        <w:t>Topographic Map</w:t>
      </w:r>
      <w:r w:rsidRPr="003B2B87">
        <w:rPr>
          <w:szCs w:val="22"/>
        </w:rPr>
        <w:t>.</w:t>
      </w:r>
      <w:r w:rsidR="0020116B">
        <w:rPr>
          <w:szCs w:val="22"/>
        </w:rPr>
        <w:t xml:space="preserve"> </w:t>
      </w:r>
      <w:r w:rsidRPr="003B2B87">
        <w:rPr>
          <w:szCs w:val="22"/>
        </w:rPr>
        <w:t xml:space="preserve">The most recent full size U.S. Geological Survey topographic map (7 </w:t>
      </w:r>
      <w:proofErr w:type="gramStart"/>
      <w:r w:rsidRPr="003B2B87">
        <w:rPr>
          <w:szCs w:val="22"/>
        </w:rPr>
        <w:t>1/2 minute</w:t>
      </w:r>
      <w:proofErr w:type="gramEnd"/>
      <w:r w:rsidRPr="003B2B87">
        <w:rPr>
          <w:szCs w:val="22"/>
        </w:rPr>
        <w:t xml:space="preserve"> series, if available) of the area, showing the waste handling area, the facility site, the property boundary, and existing utilities and structures within 500 feet from the facility site boundary, or 1,000 feet if the waste handling area is not enclosed within a structure.</w:t>
      </w:r>
    </w:p>
    <w:p w14:paraId="20F938C4" w14:textId="77777777" w:rsidR="00375109" w:rsidRPr="003B2B87" w:rsidRDefault="00375109" w:rsidP="0020116B">
      <w:pPr>
        <w:pStyle w:val="RulesParagraph"/>
        <w:ind w:right="-180"/>
        <w:jc w:val="left"/>
        <w:rPr>
          <w:szCs w:val="22"/>
        </w:rPr>
      </w:pPr>
    </w:p>
    <w:p w14:paraId="140370E7" w14:textId="77777777" w:rsidR="00375109" w:rsidRPr="003B2B87" w:rsidRDefault="00375109" w:rsidP="0020116B">
      <w:pPr>
        <w:pStyle w:val="RulesParagraph"/>
        <w:ind w:right="-180"/>
        <w:jc w:val="left"/>
        <w:rPr>
          <w:szCs w:val="22"/>
        </w:rPr>
      </w:pPr>
      <w:r w:rsidRPr="003B2B87">
        <w:rPr>
          <w:szCs w:val="22"/>
        </w:rPr>
        <w:t>(2)</w:t>
      </w:r>
      <w:r w:rsidRPr="003B2B87">
        <w:rPr>
          <w:szCs w:val="22"/>
        </w:rPr>
        <w:tab/>
      </w:r>
      <w:r w:rsidRPr="005945F6">
        <w:rPr>
          <w:b/>
          <w:szCs w:val="22"/>
        </w:rPr>
        <w:t>Municipal Contracts</w:t>
      </w:r>
      <w:r w:rsidRPr="003B2B87">
        <w:rPr>
          <w:szCs w:val="22"/>
        </w:rPr>
        <w:t>.</w:t>
      </w:r>
      <w:r w:rsidR="0020116B">
        <w:rPr>
          <w:szCs w:val="22"/>
        </w:rPr>
        <w:t xml:space="preserve"> </w:t>
      </w:r>
      <w:r w:rsidRPr="003B2B87">
        <w:rPr>
          <w:szCs w:val="22"/>
        </w:rPr>
        <w:t>Evidence that no waste handling, disposal, or transportation contract with any municipality will constrain that municipality from recycling any portions of its waste consistent with the State waste management and recycling plan or with 38 M.R.</w:t>
      </w:r>
      <w:r w:rsidRPr="003A2880">
        <w:rPr>
          <w:szCs w:val="22"/>
        </w:rPr>
        <w:t xml:space="preserve">S.A. </w:t>
      </w:r>
      <w:r w:rsidR="00DB28E6" w:rsidRPr="003A2880">
        <w:rPr>
          <w:szCs w:val="22"/>
        </w:rPr>
        <w:t>§</w:t>
      </w:r>
      <w:r w:rsidRPr="003A2880">
        <w:rPr>
          <w:szCs w:val="22"/>
        </w:rPr>
        <w:t>1304</w:t>
      </w:r>
      <w:r w:rsidRPr="003B2B87">
        <w:rPr>
          <w:szCs w:val="22"/>
        </w:rPr>
        <w:t>-B(4-A).</w:t>
      </w:r>
    </w:p>
    <w:p w14:paraId="630EFC26" w14:textId="77777777" w:rsidR="00375109" w:rsidRPr="003B2B87" w:rsidRDefault="00375109" w:rsidP="0020116B">
      <w:pPr>
        <w:pStyle w:val="RulesParagraph"/>
        <w:ind w:right="-180"/>
        <w:jc w:val="left"/>
        <w:rPr>
          <w:szCs w:val="22"/>
        </w:rPr>
      </w:pPr>
    </w:p>
    <w:p w14:paraId="50EC1A6A" w14:textId="77777777" w:rsidR="00375109" w:rsidRPr="003B2B87" w:rsidRDefault="00375109" w:rsidP="0020116B">
      <w:pPr>
        <w:pStyle w:val="RulesParagraph"/>
        <w:ind w:right="-180"/>
        <w:jc w:val="left"/>
        <w:rPr>
          <w:szCs w:val="22"/>
        </w:rPr>
      </w:pPr>
      <w:r w:rsidRPr="003B2B87">
        <w:rPr>
          <w:szCs w:val="22"/>
        </w:rPr>
        <w:t>(3)</w:t>
      </w:r>
      <w:r w:rsidRPr="003B2B87">
        <w:rPr>
          <w:szCs w:val="22"/>
        </w:rPr>
        <w:tab/>
      </w:r>
      <w:r w:rsidRPr="005945F6">
        <w:rPr>
          <w:b/>
          <w:szCs w:val="22"/>
        </w:rPr>
        <w:t>Disposal of Ash, By-Passed Waste and Residues</w:t>
      </w:r>
      <w:r w:rsidRPr="003B2B87">
        <w:rPr>
          <w:szCs w:val="22"/>
        </w:rPr>
        <w:t>.</w:t>
      </w:r>
      <w:r w:rsidR="0020116B">
        <w:rPr>
          <w:szCs w:val="22"/>
        </w:rPr>
        <w:t xml:space="preserve"> </w:t>
      </w:r>
      <w:r w:rsidRPr="003B2B87">
        <w:rPr>
          <w:szCs w:val="22"/>
        </w:rPr>
        <w:t>Evidence that adequate capacity for the disposal of all ash, residues, and bypass wastes from the facility has been provided.</w:t>
      </w:r>
      <w:r w:rsidR="0020116B">
        <w:rPr>
          <w:szCs w:val="22"/>
        </w:rPr>
        <w:t xml:space="preserve"> </w:t>
      </w:r>
      <w:r w:rsidRPr="003B2B87">
        <w:rPr>
          <w:szCs w:val="22"/>
        </w:rPr>
        <w:t>This demonstration may be made through the submission of contracts with solid waste facilities licensed to accept these wastes and which have sufficient capacity to accept wastes from the facility for at least one year after the anticipated start of operation of the facility.</w:t>
      </w:r>
      <w:r w:rsidR="0020116B">
        <w:rPr>
          <w:szCs w:val="22"/>
        </w:rPr>
        <w:t xml:space="preserve"> </w:t>
      </w:r>
      <w:r w:rsidRPr="003B2B87">
        <w:rPr>
          <w:szCs w:val="22"/>
        </w:rPr>
        <w:t>Contracts are not required when the waste will be disposed in a landfill owned by the applicant.</w:t>
      </w:r>
    </w:p>
    <w:p w14:paraId="0CBE41D5" w14:textId="77777777" w:rsidR="00375109" w:rsidRPr="003B2B87" w:rsidRDefault="00375109" w:rsidP="0020116B">
      <w:pPr>
        <w:pStyle w:val="RulesParagraph"/>
        <w:ind w:right="-180"/>
        <w:jc w:val="left"/>
        <w:rPr>
          <w:szCs w:val="22"/>
        </w:rPr>
      </w:pPr>
    </w:p>
    <w:p w14:paraId="79F03C60" w14:textId="77777777" w:rsidR="00375109" w:rsidRPr="003B2B87" w:rsidRDefault="00375109" w:rsidP="0020116B">
      <w:pPr>
        <w:pStyle w:val="RulesParagraph"/>
        <w:ind w:right="-180"/>
        <w:jc w:val="left"/>
        <w:rPr>
          <w:szCs w:val="22"/>
        </w:rPr>
      </w:pPr>
      <w:r w:rsidRPr="003B2B87">
        <w:rPr>
          <w:szCs w:val="22"/>
        </w:rPr>
        <w:t>(4)</w:t>
      </w:r>
      <w:r w:rsidRPr="003B2B87">
        <w:rPr>
          <w:szCs w:val="22"/>
        </w:rPr>
        <w:tab/>
      </w:r>
      <w:r w:rsidRPr="005945F6">
        <w:rPr>
          <w:b/>
          <w:szCs w:val="22"/>
        </w:rPr>
        <w:t>Storage</w:t>
      </w:r>
      <w:r w:rsidRPr="003B2B87">
        <w:rPr>
          <w:szCs w:val="22"/>
        </w:rPr>
        <w:t>.</w:t>
      </w:r>
      <w:r w:rsidR="0020116B">
        <w:rPr>
          <w:szCs w:val="22"/>
        </w:rPr>
        <w:t xml:space="preserve"> </w:t>
      </w:r>
      <w:r w:rsidRPr="003B2B87">
        <w:rPr>
          <w:szCs w:val="22"/>
        </w:rPr>
        <w:t>That storage capacity will be provided for all ash generated, including that generated during the initial start-up ash characterization period.</w:t>
      </w:r>
    </w:p>
    <w:p w14:paraId="10493154" w14:textId="77777777" w:rsidR="00375109" w:rsidRPr="00CA0F41" w:rsidRDefault="00375109" w:rsidP="0020116B">
      <w:pPr>
        <w:pStyle w:val="RulesParagraph"/>
        <w:ind w:right="-180"/>
        <w:jc w:val="left"/>
        <w:rPr>
          <w:szCs w:val="22"/>
        </w:rPr>
      </w:pPr>
    </w:p>
    <w:p w14:paraId="62F62021" w14:textId="77777777" w:rsidR="00375109" w:rsidRPr="00CA0F41" w:rsidRDefault="00095066" w:rsidP="0020116B">
      <w:pPr>
        <w:pStyle w:val="RulesParagraph"/>
        <w:ind w:right="-180"/>
        <w:jc w:val="left"/>
        <w:rPr>
          <w:szCs w:val="22"/>
        </w:rPr>
      </w:pPr>
      <w:r w:rsidRPr="00CA0F41">
        <w:rPr>
          <w:szCs w:val="22"/>
        </w:rPr>
        <w:t>(5)</w:t>
      </w:r>
      <w:r w:rsidR="00375109" w:rsidRPr="00CA0F41">
        <w:rPr>
          <w:szCs w:val="22"/>
        </w:rPr>
        <w:tab/>
        <w:t>During facility start-up, the ash may be disposed at a licensed special waste landfill after data validation and reduction, and statistical analysis, show that the ash is non-hazardous.</w:t>
      </w:r>
    </w:p>
    <w:p w14:paraId="173B902C" w14:textId="77777777" w:rsidR="00375109" w:rsidRPr="00CA0F41" w:rsidRDefault="00375109" w:rsidP="0020116B">
      <w:pPr>
        <w:pStyle w:val="RulesParagraph"/>
        <w:ind w:right="-180"/>
        <w:jc w:val="left"/>
        <w:rPr>
          <w:szCs w:val="22"/>
        </w:rPr>
      </w:pPr>
    </w:p>
    <w:p w14:paraId="631696F6" w14:textId="77777777" w:rsidR="00375109" w:rsidRPr="00CA0F41" w:rsidRDefault="00375109" w:rsidP="0020116B">
      <w:pPr>
        <w:pStyle w:val="RulesParagraph"/>
        <w:ind w:right="-180" w:hanging="450"/>
        <w:jc w:val="left"/>
        <w:rPr>
          <w:szCs w:val="22"/>
        </w:rPr>
      </w:pPr>
      <w:r w:rsidRPr="00CA0F41">
        <w:rPr>
          <w:szCs w:val="22"/>
        </w:rPr>
        <w:t>(</w:t>
      </w:r>
      <w:r w:rsidR="00095066" w:rsidRPr="00CA0F41">
        <w:rPr>
          <w:szCs w:val="22"/>
        </w:rPr>
        <w:t>6</w:t>
      </w:r>
      <w:r w:rsidR="005945F6">
        <w:rPr>
          <w:szCs w:val="22"/>
        </w:rPr>
        <w:t>)</w:t>
      </w:r>
      <w:r w:rsidR="005945F6">
        <w:rPr>
          <w:szCs w:val="22"/>
        </w:rPr>
        <w:tab/>
      </w:r>
      <w:r w:rsidRPr="005945F6">
        <w:rPr>
          <w:b/>
          <w:szCs w:val="22"/>
        </w:rPr>
        <w:t>Survey of Protected Natural Resources</w:t>
      </w:r>
      <w:r w:rsidRPr="00CA0F41">
        <w:rPr>
          <w:szCs w:val="22"/>
        </w:rPr>
        <w:t>.</w:t>
      </w:r>
      <w:r w:rsidR="0020116B">
        <w:rPr>
          <w:szCs w:val="22"/>
        </w:rPr>
        <w:t xml:space="preserve"> </w:t>
      </w:r>
      <w:r w:rsidRPr="00CA0F41">
        <w:rPr>
          <w:szCs w:val="22"/>
        </w:rPr>
        <w:t>The results of a survey of the area within</w:t>
      </w:r>
      <w:r w:rsidR="0020116B">
        <w:rPr>
          <w:szCs w:val="22"/>
        </w:rPr>
        <w:t xml:space="preserve"> </w:t>
      </w:r>
      <w:r w:rsidRPr="00CA0F41">
        <w:rPr>
          <w:szCs w:val="22"/>
        </w:rPr>
        <w:t>2,000 feet of the facility site showing all protected natural resources.</w:t>
      </w:r>
    </w:p>
    <w:p w14:paraId="74AA574C" w14:textId="77777777" w:rsidR="00375109" w:rsidRPr="00CA0F41" w:rsidRDefault="00375109" w:rsidP="0020116B">
      <w:pPr>
        <w:pStyle w:val="RulesParagraph"/>
        <w:ind w:right="-180"/>
        <w:jc w:val="left"/>
        <w:rPr>
          <w:szCs w:val="22"/>
        </w:rPr>
      </w:pPr>
    </w:p>
    <w:p w14:paraId="45E3E915" w14:textId="77777777" w:rsidR="00375109" w:rsidRPr="00CA0F41" w:rsidRDefault="00375109" w:rsidP="0020116B">
      <w:pPr>
        <w:pStyle w:val="RulesParagraph"/>
        <w:ind w:right="-180"/>
        <w:jc w:val="left"/>
        <w:rPr>
          <w:szCs w:val="22"/>
        </w:rPr>
      </w:pPr>
      <w:r w:rsidRPr="00CA0F41">
        <w:rPr>
          <w:szCs w:val="22"/>
        </w:rPr>
        <w:t>(</w:t>
      </w:r>
      <w:r w:rsidR="00095066" w:rsidRPr="00CA0F41">
        <w:rPr>
          <w:szCs w:val="22"/>
        </w:rPr>
        <w:t>7</w:t>
      </w:r>
      <w:r w:rsidR="0066040F" w:rsidRPr="00CA0F41">
        <w:rPr>
          <w:szCs w:val="22"/>
        </w:rPr>
        <w:t>)</w:t>
      </w:r>
      <w:r w:rsidR="005945F6">
        <w:rPr>
          <w:szCs w:val="22"/>
        </w:rPr>
        <w:tab/>
      </w:r>
      <w:r w:rsidRPr="005945F6">
        <w:rPr>
          <w:b/>
          <w:szCs w:val="22"/>
        </w:rPr>
        <w:t>Operations Manual</w:t>
      </w:r>
      <w:r w:rsidRPr="00CA0F41">
        <w:rPr>
          <w:szCs w:val="22"/>
        </w:rPr>
        <w:t>.</w:t>
      </w:r>
      <w:r w:rsidR="0020116B">
        <w:rPr>
          <w:szCs w:val="22"/>
        </w:rPr>
        <w:t xml:space="preserve"> </w:t>
      </w:r>
      <w:r w:rsidRPr="00CA0F41">
        <w:rPr>
          <w:szCs w:val="22"/>
        </w:rPr>
        <w:t xml:space="preserve">An operations manual prepared in accordance with </w:t>
      </w:r>
      <w:r w:rsidR="003A547C" w:rsidRPr="00CA0F41">
        <w:rPr>
          <w:szCs w:val="22"/>
        </w:rPr>
        <w:t>s</w:t>
      </w:r>
      <w:r w:rsidRPr="00CA0F41">
        <w:rPr>
          <w:szCs w:val="22"/>
        </w:rPr>
        <w:t>ection 6</w:t>
      </w:r>
      <w:r w:rsidR="003A547C" w:rsidRPr="00CA0F41">
        <w:rPr>
          <w:szCs w:val="22"/>
        </w:rPr>
        <w:t>(</w:t>
      </w:r>
      <w:r w:rsidRPr="00CA0F41">
        <w:rPr>
          <w:szCs w:val="22"/>
        </w:rPr>
        <w:t>A</w:t>
      </w:r>
      <w:r w:rsidR="003A547C" w:rsidRPr="00CA0F41">
        <w:rPr>
          <w:szCs w:val="22"/>
        </w:rPr>
        <w:t>)</w:t>
      </w:r>
      <w:r w:rsidRPr="00CA0F41">
        <w:rPr>
          <w:szCs w:val="22"/>
        </w:rPr>
        <w:t xml:space="preserve"> of this chapter and addressing </w:t>
      </w:r>
      <w:proofErr w:type="gramStart"/>
      <w:r w:rsidRPr="00CA0F41">
        <w:rPr>
          <w:szCs w:val="22"/>
        </w:rPr>
        <w:t>all of</w:t>
      </w:r>
      <w:proofErr w:type="gramEnd"/>
      <w:r w:rsidRPr="00CA0F41">
        <w:rPr>
          <w:szCs w:val="22"/>
        </w:rPr>
        <w:t xml:space="preserve"> the operating requirements in </w:t>
      </w:r>
      <w:r w:rsidR="003A547C" w:rsidRPr="00CA0F41">
        <w:rPr>
          <w:szCs w:val="22"/>
        </w:rPr>
        <w:t>s</w:t>
      </w:r>
      <w:r w:rsidRPr="00CA0F41">
        <w:rPr>
          <w:szCs w:val="22"/>
        </w:rPr>
        <w:t>ection 6 of this chapter.</w:t>
      </w:r>
    </w:p>
    <w:p w14:paraId="5371A8D0" w14:textId="77777777" w:rsidR="00375109" w:rsidRPr="003B2B87" w:rsidRDefault="00375109" w:rsidP="0020116B">
      <w:pPr>
        <w:pStyle w:val="RulesParagraph"/>
        <w:ind w:right="-180"/>
        <w:jc w:val="left"/>
        <w:rPr>
          <w:szCs w:val="22"/>
        </w:rPr>
      </w:pPr>
    </w:p>
    <w:p w14:paraId="4A6619C4" w14:textId="77777777" w:rsidR="00375109" w:rsidRPr="003B2B87" w:rsidRDefault="00375109" w:rsidP="0020116B">
      <w:pPr>
        <w:pStyle w:val="RulesSub-section"/>
        <w:ind w:right="-180"/>
        <w:jc w:val="left"/>
        <w:rPr>
          <w:szCs w:val="22"/>
        </w:rPr>
      </w:pPr>
      <w:r w:rsidRPr="003B2B87">
        <w:rPr>
          <w:b/>
          <w:szCs w:val="22"/>
        </w:rPr>
        <w:t>B.</w:t>
      </w:r>
      <w:r w:rsidRPr="003B2B87">
        <w:rPr>
          <w:b/>
          <w:szCs w:val="22"/>
        </w:rPr>
        <w:tab/>
        <w:t>Site Design Characteristics.</w:t>
      </w:r>
      <w:r w:rsidR="0020116B">
        <w:rPr>
          <w:szCs w:val="22"/>
        </w:rPr>
        <w:t xml:space="preserve"> </w:t>
      </w:r>
      <w:r w:rsidRPr="003B2B87">
        <w:rPr>
          <w:szCs w:val="22"/>
        </w:rPr>
        <w:t>A site engineering design must be submitted as part of an application.</w:t>
      </w:r>
      <w:r w:rsidR="0020116B">
        <w:rPr>
          <w:szCs w:val="22"/>
        </w:rPr>
        <w:t xml:space="preserve"> </w:t>
      </w:r>
      <w:r w:rsidRPr="003B2B87">
        <w:rPr>
          <w:szCs w:val="22"/>
        </w:rPr>
        <w:t>The amount and sophistication of engineering and design required to develop a site for an incineration facility varies according to the physical characteristics of the site and the size of the facility.</w:t>
      </w:r>
      <w:r w:rsidR="0020116B">
        <w:rPr>
          <w:szCs w:val="22"/>
        </w:rPr>
        <w:t xml:space="preserve"> </w:t>
      </w:r>
    </w:p>
    <w:p w14:paraId="49F744C0" w14:textId="77777777" w:rsidR="00375109" w:rsidRPr="003B2B87" w:rsidRDefault="00375109" w:rsidP="0020116B">
      <w:pPr>
        <w:tabs>
          <w:tab w:val="left" w:pos="648"/>
          <w:tab w:val="left" w:pos="1224"/>
          <w:tab w:val="left" w:pos="1800"/>
          <w:tab w:val="left" w:pos="2232"/>
          <w:tab w:val="left" w:pos="5256"/>
        </w:tabs>
        <w:spacing w:line="240" w:lineRule="exact"/>
        <w:ind w:right="-180"/>
        <w:rPr>
          <w:sz w:val="22"/>
          <w:szCs w:val="22"/>
        </w:rPr>
      </w:pPr>
    </w:p>
    <w:p w14:paraId="2E155DB5" w14:textId="77777777" w:rsidR="00375109" w:rsidRPr="003B2B87" w:rsidRDefault="00375109" w:rsidP="0020116B">
      <w:pPr>
        <w:pStyle w:val="RulesParagraph"/>
        <w:ind w:right="-180"/>
        <w:jc w:val="left"/>
        <w:rPr>
          <w:szCs w:val="22"/>
        </w:rPr>
      </w:pPr>
      <w:r w:rsidRPr="003B2B87">
        <w:rPr>
          <w:szCs w:val="22"/>
        </w:rPr>
        <w:t>(1)</w:t>
      </w:r>
      <w:r w:rsidRPr="003B2B87">
        <w:rPr>
          <w:szCs w:val="22"/>
        </w:rPr>
        <w:tab/>
      </w:r>
      <w:r w:rsidRPr="007A7610">
        <w:rPr>
          <w:b/>
          <w:szCs w:val="22"/>
        </w:rPr>
        <w:t>Site Plan</w:t>
      </w:r>
      <w:r w:rsidRPr="003B2B87">
        <w:rPr>
          <w:szCs w:val="22"/>
        </w:rPr>
        <w:t>.</w:t>
      </w:r>
      <w:r w:rsidR="0020116B">
        <w:rPr>
          <w:szCs w:val="22"/>
        </w:rPr>
        <w:t xml:space="preserve"> </w:t>
      </w:r>
      <w:r w:rsidRPr="003B2B87">
        <w:rPr>
          <w:szCs w:val="22"/>
        </w:rPr>
        <w:t>A detailed plan, or series of plans, with a scale of 1 inch = 100 feet, or a larger engineering scale, must clearly indicate structures, protected natural resources, roads, property boundaries, waste handling areas, residences, and water supply wells and within 300 feet of the facility site boundary.</w:t>
      </w:r>
      <w:r w:rsidR="0020116B">
        <w:rPr>
          <w:szCs w:val="22"/>
        </w:rPr>
        <w:t xml:space="preserve"> </w:t>
      </w:r>
      <w:r w:rsidRPr="003B2B87">
        <w:rPr>
          <w:szCs w:val="22"/>
        </w:rPr>
        <w:t>Additionally, if outdoor storage or processing is proposed, all residences within 1,000 feet of the waste handling area must be clearly indicated.</w:t>
      </w:r>
    </w:p>
    <w:p w14:paraId="04B8A812" w14:textId="77777777" w:rsidR="00375109" w:rsidRPr="003B2B87" w:rsidRDefault="00375109" w:rsidP="0020116B">
      <w:pPr>
        <w:pStyle w:val="RulesParagraph"/>
        <w:ind w:right="-180"/>
        <w:jc w:val="left"/>
        <w:rPr>
          <w:szCs w:val="22"/>
        </w:rPr>
      </w:pPr>
    </w:p>
    <w:p w14:paraId="3B1480AC" w14:textId="77777777" w:rsidR="00375109" w:rsidRPr="003B2B87" w:rsidRDefault="00375109" w:rsidP="0020116B">
      <w:pPr>
        <w:pStyle w:val="RulesParagraph"/>
        <w:ind w:right="-180"/>
        <w:jc w:val="left"/>
        <w:rPr>
          <w:szCs w:val="22"/>
        </w:rPr>
      </w:pPr>
      <w:r w:rsidRPr="003B2B87">
        <w:rPr>
          <w:szCs w:val="22"/>
        </w:rPr>
        <w:t>(2)</w:t>
      </w:r>
      <w:r w:rsidRPr="003B2B87">
        <w:rPr>
          <w:szCs w:val="22"/>
        </w:rPr>
        <w:tab/>
      </w:r>
      <w:r w:rsidRPr="007A7610">
        <w:rPr>
          <w:b/>
          <w:szCs w:val="22"/>
        </w:rPr>
        <w:t>Plan Views of the Structures and Utilities</w:t>
      </w:r>
      <w:r w:rsidRPr="003B2B87">
        <w:rPr>
          <w:szCs w:val="22"/>
        </w:rPr>
        <w:t>.</w:t>
      </w:r>
      <w:r w:rsidR="0020116B">
        <w:rPr>
          <w:szCs w:val="22"/>
        </w:rPr>
        <w:t xml:space="preserve"> </w:t>
      </w:r>
      <w:r w:rsidRPr="003B2B87">
        <w:rPr>
          <w:szCs w:val="22"/>
        </w:rPr>
        <w:t xml:space="preserve">A </w:t>
      </w:r>
      <w:proofErr w:type="gramStart"/>
      <w:r w:rsidRPr="003B2B87">
        <w:rPr>
          <w:szCs w:val="22"/>
        </w:rPr>
        <w:t>large scale</w:t>
      </w:r>
      <w:proofErr w:type="gramEnd"/>
      <w:r w:rsidRPr="003B2B87">
        <w:rPr>
          <w:szCs w:val="22"/>
        </w:rPr>
        <w:t xml:space="preserve"> map (construction drawings) with a scale of 1 inch = 40 feet, or a larger engineering scale, which clearly indicates any building(s), incineration unit(s), all existing and proposed utilities, waste handling areas, storm water management structures, fencing and gates.</w:t>
      </w:r>
      <w:r w:rsidR="0020116B">
        <w:rPr>
          <w:szCs w:val="22"/>
        </w:rPr>
        <w:t xml:space="preserve"> </w:t>
      </w:r>
      <w:r w:rsidRPr="003B2B87">
        <w:rPr>
          <w:szCs w:val="22"/>
        </w:rPr>
        <w:t>Detailed specifications are required for the incineration equipment.</w:t>
      </w:r>
      <w:r w:rsidR="0020116B">
        <w:rPr>
          <w:szCs w:val="22"/>
        </w:rPr>
        <w:t xml:space="preserve"> </w:t>
      </w:r>
      <w:r w:rsidRPr="003B2B87">
        <w:rPr>
          <w:szCs w:val="22"/>
        </w:rPr>
        <w:t>Other types of solid waste management functions to be incorporated at the facility must be clearly indicated on the plan view.</w:t>
      </w:r>
    </w:p>
    <w:p w14:paraId="1C9920ED" w14:textId="77777777" w:rsidR="00375109" w:rsidRPr="003B2B87" w:rsidRDefault="00375109" w:rsidP="0020116B">
      <w:pPr>
        <w:tabs>
          <w:tab w:val="left" w:pos="648"/>
          <w:tab w:val="left" w:pos="1224"/>
          <w:tab w:val="left" w:pos="1800"/>
          <w:tab w:val="left" w:pos="2232"/>
          <w:tab w:val="left" w:pos="5256"/>
        </w:tabs>
        <w:spacing w:line="240" w:lineRule="exact"/>
        <w:ind w:right="-180"/>
        <w:rPr>
          <w:sz w:val="22"/>
          <w:szCs w:val="22"/>
        </w:rPr>
      </w:pPr>
    </w:p>
    <w:p w14:paraId="3990E0CA" w14:textId="77777777" w:rsidR="00375109" w:rsidRPr="003B2B87" w:rsidRDefault="00375109" w:rsidP="0020116B">
      <w:pPr>
        <w:pStyle w:val="RulesSub-section"/>
        <w:ind w:right="-180"/>
        <w:jc w:val="left"/>
        <w:rPr>
          <w:szCs w:val="22"/>
        </w:rPr>
      </w:pPr>
      <w:r w:rsidRPr="003B2B87">
        <w:rPr>
          <w:b/>
          <w:szCs w:val="22"/>
        </w:rPr>
        <w:t>C.</w:t>
      </w:r>
      <w:r w:rsidRPr="003B2B87">
        <w:rPr>
          <w:b/>
          <w:szCs w:val="22"/>
        </w:rPr>
        <w:tab/>
        <w:t>Subsurface Investigation.</w:t>
      </w:r>
      <w:r w:rsidR="0020116B">
        <w:rPr>
          <w:szCs w:val="22"/>
        </w:rPr>
        <w:t xml:space="preserve"> </w:t>
      </w:r>
      <w:r w:rsidRPr="003B2B87">
        <w:rPr>
          <w:szCs w:val="22"/>
        </w:rPr>
        <w:t>A geotechnical investigation must be conducted and must include test pit and boring logs.</w:t>
      </w:r>
      <w:r w:rsidR="0020116B">
        <w:rPr>
          <w:szCs w:val="22"/>
        </w:rPr>
        <w:t xml:space="preserve"> </w:t>
      </w:r>
      <w:r w:rsidRPr="003B2B87">
        <w:rPr>
          <w:szCs w:val="22"/>
        </w:rPr>
        <w:t>A geotechnical report must be submitted and must include a discussion of the investigation results, copies of all test pit and boring logs, and recommendations for the design of the facility.</w:t>
      </w:r>
      <w:r w:rsidR="0020116B">
        <w:rPr>
          <w:szCs w:val="22"/>
        </w:rPr>
        <w:t xml:space="preserve"> </w:t>
      </w:r>
      <w:r w:rsidRPr="003B2B87">
        <w:rPr>
          <w:szCs w:val="22"/>
        </w:rPr>
        <w:t>Plans must show all subsurface investigation locations.</w:t>
      </w:r>
      <w:r w:rsidR="0020116B">
        <w:rPr>
          <w:szCs w:val="22"/>
        </w:rPr>
        <w:t xml:space="preserve"> </w:t>
      </w:r>
      <w:r w:rsidRPr="003B2B87">
        <w:rPr>
          <w:szCs w:val="22"/>
        </w:rPr>
        <w:t>The discussion must describe tests performed, information on site stability, suitability for proposed foundations, earthworks, and other applicable aspects of the investigation, and the locations of significant sand and gravel aquifers.</w:t>
      </w:r>
    </w:p>
    <w:p w14:paraId="060C842C" w14:textId="77777777" w:rsidR="00375109" w:rsidRPr="003B2B87" w:rsidRDefault="00375109" w:rsidP="0020116B">
      <w:pPr>
        <w:pStyle w:val="RulesSub-section"/>
        <w:jc w:val="left"/>
        <w:rPr>
          <w:szCs w:val="22"/>
        </w:rPr>
      </w:pPr>
    </w:p>
    <w:p w14:paraId="293736D8" w14:textId="77777777" w:rsidR="00375109" w:rsidRPr="003B2B87" w:rsidRDefault="00375109" w:rsidP="0020116B">
      <w:pPr>
        <w:pStyle w:val="RulesSub-section"/>
        <w:jc w:val="left"/>
        <w:rPr>
          <w:b/>
          <w:szCs w:val="22"/>
        </w:rPr>
      </w:pPr>
      <w:r w:rsidRPr="003B2B87">
        <w:rPr>
          <w:b/>
          <w:szCs w:val="22"/>
        </w:rPr>
        <w:t>D.</w:t>
      </w:r>
      <w:r w:rsidR="007A7610">
        <w:rPr>
          <w:b/>
          <w:szCs w:val="22"/>
        </w:rPr>
        <w:tab/>
        <w:t>Process Design Characteristics</w:t>
      </w:r>
    </w:p>
    <w:p w14:paraId="463FD269" w14:textId="77777777" w:rsidR="00375109" w:rsidRPr="003B2B87" w:rsidRDefault="00375109" w:rsidP="0020116B">
      <w:pPr>
        <w:tabs>
          <w:tab w:val="left" w:pos="720"/>
          <w:tab w:val="left" w:pos="1224"/>
          <w:tab w:val="left" w:pos="2160"/>
          <w:tab w:val="left" w:pos="2232"/>
          <w:tab w:val="left" w:pos="5256"/>
        </w:tabs>
        <w:spacing w:line="240" w:lineRule="exact"/>
        <w:rPr>
          <w:sz w:val="22"/>
          <w:szCs w:val="22"/>
        </w:rPr>
      </w:pPr>
    </w:p>
    <w:p w14:paraId="1977ED19" w14:textId="77777777" w:rsidR="00375109" w:rsidRPr="003B2B87" w:rsidRDefault="00375109" w:rsidP="0020116B">
      <w:pPr>
        <w:pStyle w:val="RulesParagraph"/>
        <w:jc w:val="left"/>
        <w:rPr>
          <w:szCs w:val="22"/>
        </w:rPr>
      </w:pPr>
      <w:r w:rsidRPr="003B2B87">
        <w:rPr>
          <w:szCs w:val="22"/>
        </w:rPr>
        <w:t>(1)</w:t>
      </w:r>
      <w:r w:rsidRPr="003B2B87">
        <w:rPr>
          <w:szCs w:val="22"/>
        </w:rPr>
        <w:tab/>
        <w:t xml:space="preserve">A general description of the facility's processing system must be submitted, </w:t>
      </w:r>
      <w:proofErr w:type="gramStart"/>
      <w:r w:rsidRPr="003B2B87">
        <w:rPr>
          <w:szCs w:val="22"/>
        </w:rPr>
        <w:t>including:</w:t>
      </w:r>
      <w:proofErr w:type="gramEnd"/>
      <w:r w:rsidRPr="003B2B87">
        <w:rPr>
          <w:szCs w:val="22"/>
        </w:rPr>
        <w:t xml:space="preserve"> process flow diagrams, quantity and characteristics of wastes to be received, as well as products and waste by-products to be generated.</w:t>
      </w:r>
      <w:r w:rsidR="0020116B">
        <w:rPr>
          <w:szCs w:val="22"/>
        </w:rPr>
        <w:t xml:space="preserve"> </w:t>
      </w:r>
      <w:r w:rsidRPr="003B2B87">
        <w:rPr>
          <w:szCs w:val="22"/>
        </w:rPr>
        <w:t>This description must be sufficiently detailed to justify the basis for the facility capacity and design.</w:t>
      </w:r>
    </w:p>
    <w:p w14:paraId="28CFA197" w14:textId="77777777" w:rsidR="00375109" w:rsidRPr="003B2B87" w:rsidRDefault="00375109" w:rsidP="0020116B">
      <w:pPr>
        <w:pStyle w:val="RulesParagraph"/>
        <w:jc w:val="left"/>
        <w:rPr>
          <w:szCs w:val="22"/>
        </w:rPr>
      </w:pPr>
    </w:p>
    <w:p w14:paraId="4076D899" w14:textId="77777777" w:rsidR="00375109" w:rsidRPr="003B2B87" w:rsidRDefault="00375109" w:rsidP="0020116B">
      <w:pPr>
        <w:pStyle w:val="RulesParagraph"/>
        <w:jc w:val="left"/>
        <w:rPr>
          <w:szCs w:val="22"/>
        </w:rPr>
      </w:pPr>
      <w:r w:rsidRPr="003B2B87">
        <w:rPr>
          <w:szCs w:val="22"/>
        </w:rPr>
        <w:t>(2)</w:t>
      </w:r>
      <w:r w:rsidRPr="003B2B87">
        <w:rPr>
          <w:szCs w:val="22"/>
        </w:rPr>
        <w:tab/>
        <w:t>A description of the cooling and process water requirements including that which is recycled or consumed, the source(s) of water to be used, and the type(s) of treatment and disposal to be used for any wastewater.</w:t>
      </w:r>
    </w:p>
    <w:p w14:paraId="2A604F02" w14:textId="77777777" w:rsidR="00375109" w:rsidRPr="003B2B87" w:rsidRDefault="00375109" w:rsidP="0020116B">
      <w:pPr>
        <w:pStyle w:val="RulesSub-section"/>
        <w:jc w:val="left"/>
        <w:rPr>
          <w:b/>
          <w:szCs w:val="22"/>
        </w:rPr>
      </w:pPr>
    </w:p>
    <w:p w14:paraId="4BC3C902" w14:textId="77777777" w:rsidR="00375109" w:rsidRPr="003B2B87" w:rsidRDefault="00375109" w:rsidP="0020116B">
      <w:pPr>
        <w:pStyle w:val="RulesSub-section"/>
        <w:jc w:val="left"/>
        <w:rPr>
          <w:szCs w:val="22"/>
        </w:rPr>
      </w:pPr>
      <w:r w:rsidRPr="003B2B87">
        <w:rPr>
          <w:b/>
          <w:szCs w:val="22"/>
        </w:rPr>
        <w:t>E.</w:t>
      </w:r>
      <w:r w:rsidRPr="003B2B87">
        <w:rPr>
          <w:b/>
          <w:szCs w:val="22"/>
        </w:rPr>
        <w:tab/>
        <w:t>Ash Characterization, Handling, and Disposal Plan.</w:t>
      </w:r>
      <w:r w:rsidR="0020116B">
        <w:rPr>
          <w:szCs w:val="22"/>
        </w:rPr>
        <w:t xml:space="preserve"> </w:t>
      </w:r>
      <w:r w:rsidRPr="003B2B87">
        <w:rPr>
          <w:szCs w:val="22"/>
        </w:rPr>
        <w:t>An Ash Characterization, Handling, and Disposal Plan shall be submitted as part of an application for an incineration facility.</w:t>
      </w:r>
      <w:r w:rsidR="0020116B">
        <w:rPr>
          <w:szCs w:val="22"/>
        </w:rPr>
        <w:t xml:space="preserve"> </w:t>
      </w:r>
      <w:r w:rsidRPr="003B2B87">
        <w:rPr>
          <w:szCs w:val="22"/>
        </w:rPr>
        <w:t xml:space="preserve">This plan must include a specific plan for characterizing the ash in conformance </w:t>
      </w:r>
      <w:r w:rsidRPr="003A2880">
        <w:rPr>
          <w:szCs w:val="22"/>
        </w:rPr>
        <w:t xml:space="preserve">with </w:t>
      </w:r>
      <w:r w:rsidR="00C35B1D" w:rsidRPr="003A2880">
        <w:rPr>
          <w:szCs w:val="22"/>
        </w:rPr>
        <w:t xml:space="preserve">06-096 CMR </w:t>
      </w:r>
      <w:r w:rsidRPr="003A2880">
        <w:rPr>
          <w:szCs w:val="22"/>
        </w:rPr>
        <w:t>405,</w:t>
      </w:r>
      <w:r w:rsidR="0005394E" w:rsidRPr="003A2880">
        <w:rPr>
          <w:szCs w:val="22"/>
        </w:rPr>
        <w:t xml:space="preserve"> section </w:t>
      </w:r>
      <w:r w:rsidR="00AA0BBB" w:rsidRPr="003A2880">
        <w:rPr>
          <w:szCs w:val="22"/>
        </w:rPr>
        <w:t>6</w:t>
      </w:r>
      <w:r w:rsidRPr="003A2880">
        <w:rPr>
          <w:szCs w:val="22"/>
        </w:rPr>
        <w:t xml:space="preserve"> and propose</w:t>
      </w:r>
      <w:r w:rsidRPr="003B2B87">
        <w:rPr>
          <w:szCs w:val="22"/>
        </w:rPr>
        <w:t xml:space="preserve"> plans for storing, handling, and disposing of all ash, residue(s), and leachate generated at the proposed facility.</w:t>
      </w:r>
    </w:p>
    <w:p w14:paraId="31031DEE"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5FA002E2" w14:textId="77777777" w:rsidR="00375109" w:rsidRPr="003B2B87" w:rsidRDefault="00375109" w:rsidP="0020116B">
      <w:pPr>
        <w:pStyle w:val="RulesSection"/>
        <w:jc w:val="left"/>
        <w:rPr>
          <w:szCs w:val="22"/>
        </w:rPr>
      </w:pPr>
      <w:r w:rsidRPr="003B2B87">
        <w:rPr>
          <w:b/>
          <w:szCs w:val="22"/>
        </w:rPr>
        <w:t>6.</w:t>
      </w:r>
      <w:r w:rsidRPr="003B2B87">
        <w:rPr>
          <w:b/>
          <w:szCs w:val="22"/>
        </w:rPr>
        <w:tab/>
        <w:t>Operating Requirements.</w:t>
      </w:r>
      <w:r w:rsidR="0020116B">
        <w:rPr>
          <w:szCs w:val="22"/>
        </w:rPr>
        <w:t xml:space="preserve"> </w:t>
      </w:r>
      <w:r w:rsidRPr="003B2B87">
        <w:rPr>
          <w:szCs w:val="22"/>
        </w:rPr>
        <w:t>Incineration facilities must comply with the following operating requirements.</w:t>
      </w:r>
      <w:r w:rsidR="0020116B">
        <w:rPr>
          <w:szCs w:val="22"/>
        </w:rPr>
        <w:t xml:space="preserve"> </w:t>
      </w:r>
      <w:r w:rsidRPr="003B2B87">
        <w:rPr>
          <w:szCs w:val="22"/>
        </w:rPr>
        <w:t xml:space="preserve">The application must address </w:t>
      </w:r>
      <w:proofErr w:type="gramStart"/>
      <w:r w:rsidRPr="003B2B87">
        <w:rPr>
          <w:szCs w:val="22"/>
        </w:rPr>
        <w:t>all of</w:t>
      </w:r>
      <w:proofErr w:type="gramEnd"/>
      <w:r w:rsidRPr="003B2B87">
        <w:rPr>
          <w:szCs w:val="22"/>
        </w:rPr>
        <w:t xml:space="preserve"> the following items:</w:t>
      </w:r>
    </w:p>
    <w:p w14:paraId="189B86A0" w14:textId="77777777" w:rsidR="00375109" w:rsidRPr="003B2B87" w:rsidRDefault="00375109" w:rsidP="0020116B">
      <w:pPr>
        <w:tabs>
          <w:tab w:val="left" w:pos="648"/>
          <w:tab w:val="left" w:pos="1224"/>
          <w:tab w:val="left" w:pos="1440"/>
          <w:tab w:val="left" w:pos="2232"/>
          <w:tab w:val="left" w:pos="3096"/>
          <w:tab w:val="left" w:pos="3528"/>
          <w:tab w:val="left" w:pos="5256"/>
        </w:tabs>
        <w:spacing w:line="240" w:lineRule="exact"/>
        <w:rPr>
          <w:sz w:val="22"/>
          <w:szCs w:val="22"/>
        </w:rPr>
      </w:pPr>
    </w:p>
    <w:p w14:paraId="21885888" w14:textId="77777777" w:rsidR="00375109" w:rsidRPr="003B2B87" w:rsidRDefault="00375109" w:rsidP="0020116B">
      <w:pPr>
        <w:pStyle w:val="RulesSub-section"/>
        <w:jc w:val="left"/>
        <w:rPr>
          <w:szCs w:val="22"/>
        </w:rPr>
      </w:pPr>
      <w:r w:rsidRPr="003B2B87">
        <w:rPr>
          <w:b/>
          <w:szCs w:val="22"/>
        </w:rPr>
        <w:t>A.</w:t>
      </w:r>
      <w:r w:rsidRPr="003B2B87">
        <w:rPr>
          <w:b/>
          <w:szCs w:val="22"/>
        </w:rPr>
        <w:tab/>
        <w:t>Operations Manual.</w:t>
      </w:r>
      <w:r w:rsidR="0020116B">
        <w:rPr>
          <w:szCs w:val="22"/>
        </w:rPr>
        <w:t xml:space="preserve"> </w:t>
      </w:r>
      <w:r w:rsidRPr="003B2B87">
        <w:rPr>
          <w:szCs w:val="22"/>
        </w:rPr>
        <w:t>The operator shall prepare and maintain an operations manual of current solid waste management policies and procedures.</w:t>
      </w:r>
      <w:r w:rsidR="0020116B">
        <w:rPr>
          <w:szCs w:val="22"/>
        </w:rPr>
        <w:t xml:space="preserve"> </w:t>
      </w:r>
      <w:r w:rsidRPr="003B2B87">
        <w:rPr>
          <w:szCs w:val="22"/>
        </w:rPr>
        <w:t>The operations manual must describe the various solid waste management tasks to be performed, operating procedures, and safety precautions for various areas of the incineration facility and must be readily available for reference by plant personnel.</w:t>
      </w:r>
    </w:p>
    <w:p w14:paraId="06B919EC" w14:textId="77777777" w:rsidR="00375109" w:rsidRPr="003B2B87" w:rsidRDefault="00375109" w:rsidP="0020116B">
      <w:pPr>
        <w:tabs>
          <w:tab w:val="left" w:pos="648"/>
          <w:tab w:val="left" w:pos="1224"/>
          <w:tab w:val="left" w:pos="1440"/>
          <w:tab w:val="left" w:pos="2232"/>
          <w:tab w:val="left" w:pos="3096"/>
          <w:tab w:val="left" w:pos="3528"/>
          <w:tab w:val="left" w:pos="5256"/>
        </w:tabs>
        <w:spacing w:line="240" w:lineRule="exact"/>
        <w:rPr>
          <w:sz w:val="22"/>
          <w:szCs w:val="22"/>
        </w:rPr>
      </w:pPr>
    </w:p>
    <w:p w14:paraId="06243546" w14:textId="77777777" w:rsidR="00375109" w:rsidRPr="003B2B87" w:rsidRDefault="00375109" w:rsidP="0020116B">
      <w:pPr>
        <w:pStyle w:val="RulesNotesub"/>
        <w:pBdr>
          <w:top w:val="single" w:sz="6" w:space="1" w:color="auto"/>
          <w:bottom w:val="single" w:sz="6" w:space="1" w:color="auto"/>
        </w:pBdr>
        <w:jc w:val="left"/>
        <w:rPr>
          <w:szCs w:val="22"/>
        </w:rPr>
      </w:pPr>
      <w:r w:rsidRPr="00F6719F">
        <w:rPr>
          <w:b/>
          <w:szCs w:val="22"/>
        </w:rPr>
        <w:t>NOTE</w:t>
      </w:r>
      <w:r w:rsidRPr="003B2B87">
        <w:rPr>
          <w:szCs w:val="22"/>
        </w:rPr>
        <w:t>:</w:t>
      </w:r>
      <w:r w:rsidRPr="003B2B87">
        <w:rPr>
          <w:szCs w:val="22"/>
        </w:rPr>
        <w:tab/>
        <w:t xml:space="preserve">The operations manual addressing the requirements of this Chapter may be part of an overall operations manual required by other Department programs provided that all solid waste management operating policies and procedures are organized in a </w:t>
      </w:r>
      <w:r w:rsidR="00747298" w:rsidRPr="003B2B87">
        <w:rPr>
          <w:szCs w:val="22"/>
        </w:rPr>
        <w:t>discreet</w:t>
      </w:r>
      <w:r w:rsidRPr="003B2B87">
        <w:rPr>
          <w:szCs w:val="22"/>
        </w:rPr>
        <w:t>, easily identified section of the larger manual.</w:t>
      </w:r>
    </w:p>
    <w:p w14:paraId="361C7D4C" w14:textId="77777777" w:rsidR="00375109" w:rsidRPr="003B2B87" w:rsidRDefault="00375109" w:rsidP="0020116B">
      <w:pPr>
        <w:tabs>
          <w:tab w:val="left" w:pos="648"/>
          <w:tab w:val="left" w:pos="1224"/>
          <w:tab w:val="left" w:pos="1440"/>
          <w:tab w:val="left" w:pos="2232"/>
          <w:tab w:val="left" w:pos="3096"/>
          <w:tab w:val="left" w:pos="3528"/>
          <w:tab w:val="left" w:pos="5256"/>
        </w:tabs>
        <w:spacing w:line="240" w:lineRule="exact"/>
        <w:rPr>
          <w:sz w:val="22"/>
          <w:szCs w:val="22"/>
        </w:rPr>
      </w:pPr>
    </w:p>
    <w:p w14:paraId="7DFF8F4B" w14:textId="77777777" w:rsidR="00375109" w:rsidRPr="003B2B87" w:rsidRDefault="00375109" w:rsidP="0020116B">
      <w:pPr>
        <w:pStyle w:val="RulesParagraph"/>
        <w:jc w:val="left"/>
        <w:rPr>
          <w:szCs w:val="22"/>
        </w:rPr>
      </w:pPr>
      <w:r w:rsidRPr="003B2B87">
        <w:rPr>
          <w:szCs w:val="22"/>
        </w:rPr>
        <w:t>(1)</w:t>
      </w:r>
      <w:r w:rsidRPr="003B2B87">
        <w:rPr>
          <w:szCs w:val="22"/>
        </w:rPr>
        <w:tab/>
      </w:r>
      <w:r w:rsidRPr="00F6719F">
        <w:rPr>
          <w:b/>
          <w:szCs w:val="22"/>
        </w:rPr>
        <w:t>Application</w:t>
      </w:r>
      <w:r w:rsidRPr="003B2B87">
        <w:rPr>
          <w:szCs w:val="22"/>
        </w:rPr>
        <w:t>.</w:t>
      </w:r>
      <w:r w:rsidR="0020116B">
        <w:rPr>
          <w:szCs w:val="22"/>
        </w:rPr>
        <w:t xml:space="preserve"> </w:t>
      </w:r>
      <w:r w:rsidRPr="003B2B87">
        <w:rPr>
          <w:szCs w:val="22"/>
        </w:rPr>
        <w:t>A copy of the operations manual must be submitted to the Department with the application for any proposed new incineration facility, or expansion to an existing facility.</w:t>
      </w:r>
      <w:r w:rsidR="0020116B">
        <w:rPr>
          <w:szCs w:val="22"/>
        </w:rPr>
        <w:t xml:space="preserve"> </w:t>
      </w:r>
      <w:r w:rsidRPr="003B2B87">
        <w:rPr>
          <w:szCs w:val="22"/>
        </w:rPr>
        <w:t>The operations manual provided with the application must be as complete as possible.</w:t>
      </w:r>
      <w:r w:rsidR="0020116B">
        <w:rPr>
          <w:szCs w:val="22"/>
        </w:rPr>
        <w:t xml:space="preserve"> </w:t>
      </w:r>
      <w:r w:rsidRPr="003B2B87">
        <w:rPr>
          <w:szCs w:val="22"/>
        </w:rPr>
        <w:t>The operations manual must be revised to reflect any changes which occur during the incinerator's licensing and construction processes.</w:t>
      </w:r>
      <w:r w:rsidR="0020116B">
        <w:rPr>
          <w:szCs w:val="22"/>
        </w:rPr>
        <w:t xml:space="preserve"> </w:t>
      </w:r>
      <w:r w:rsidRPr="003B2B87">
        <w:rPr>
          <w:szCs w:val="22"/>
        </w:rPr>
        <w:t>The revised operations manual must receive approval by the Department prior to commencement of operations.</w:t>
      </w:r>
    </w:p>
    <w:p w14:paraId="50292369"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55405407" w14:textId="77777777" w:rsidR="00AC163D" w:rsidRPr="003B2B87" w:rsidRDefault="00375109" w:rsidP="0020116B">
      <w:pPr>
        <w:pStyle w:val="RulesParagraph"/>
        <w:jc w:val="left"/>
        <w:rPr>
          <w:szCs w:val="22"/>
        </w:rPr>
      </w:pPr>
      <w:r w:rsidRPr="003B2B87">
        <w:rPr>
          <w:szCs w:val="22"/>
        </w:rPr>
        <w:t>(2)</w:t>
      </w:r>
      <w:r w:rsidRPr="003B2B87">
        <w:rPr>
          <w:szCs w:val="22"/>
        </w:rPr>
        <w:tab/>
      </w:r>
      <w:r w:rsidRPr="00F6719F">
        <w:rPr>
          <w:b/>
          <w:szCs w:val="22"/>
        </w:rPr>
        <w:t>Contents</w:t>
      </w:r>
      <w:r w:rsidRPr="003B2B87">
        <w:rPr>
          <w:szCs w:val="22"/>
        </w:rPr>
        <w:t>.</w:t>
      </w:r>
      <w:r w:rsidR="0020116B">
        <w:rPr>
          <w:szCs w:val="22"/>
        </w:rPr>
        <w:t xml:space="preserve"> </w:t>
      </w:r>
      <w:r w:rsidRPr="003B2B87">
        <w:rPr>
          <w:szCs w:val="22"/>
        </w:rPr>
        <w:t>The operations manual must include the information necessary to enable supervisory and operating personnel, and persons evaluating the operation of the facility, to determine the sequence of operation, policies and procedures, monitoring, maintenance, inspection and legal requirements that must be followed for safe, orderly and environmentally sound operation on a daily and yearly basis.</w:t>
      </w:r>
      <w:r w:rsidR="0020116B">
        <w:rPr>
          <w:szCs w:val="22"/>
        </w:rPr>
        <w:t xml:space="preserve"> </w:t>
      </w:r>
      <w:r w:rsidRPr="003B2B87">
        <w:rPr>
          <w:szCs w:val="22"/>
        </w:rPr>
        <w:t>The manual must address all items contained in this Section.</w:t>
      </w:r>
    </w:p>
    <w:p w14:paraId="1FE46510"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1805EC75" w14:textId="77777777" w:rsidR="00375109" w:rsidRDefault="00375109" w:rsidP="0020116B">
      <w:pPr>
        <w:pStyle w:val="RulesParagraph"/>
        <w:jc w:val="left"/>
        <w:rPr>
          <w:szCs w:val="22"/>
        </w:rPr>
      </w:pPr>
      <w:r w:rsidRPr="003B2B87">
        <w:rPr>
          <w:szCs w:val="22"/>
        </w:rPr>
        <w:t>(3)</w:t>
      </w:r>
      <w:r w:rsidRPr="003B2B87">
        <w:rPr>
          <w:szCs w:val="22"/>
        </w:rPr>
        <w:tab/>
      </w:r>
      <w:r w:rsidRPr="00F6719F">
        <w:rPr>
          <w:b/>
          <w:szCs w:val="22"/>
        </w:rPr>
        <w:t>Annual Review</w:t>
      </w:r>
      <w:r w:rsidRPr="003B2B87">
        <w:rPr>
          <w:szCs w:val="22"/>
        </w:rPr>
        <w:t>.</w:t>
      </w:r>
      <w:r w:rsidR="0020116B">
        <w:rPr>
          <w:szCs w:val="22"/>
        </w:rPr>
        <w:t xml:space="preserve"> </w:t>
      </w:r>
      <w:r w:rsidRPr="003B2B87">
        <w:rPr>
          <w:szCs w:val="22"/>
        </w:rPr>
        <w:t>The operations manual must be reviewed annually, at a minimum, by the operator and updated as necessary</w:t>
      </w:r>
      <w:r w:rsidR="003A2880">
        <w:rPr>
          <w:szCs w:val="22"/>
        </w:rPr>
        <w:t>.</w:t>
      </w:r>
    </w:p>
    <w:p w14:paraId="364D0F95" w14:textId="77777777" w:rsidR="003A2880" w:rsidRPr="003B2B87" w:rsidRDefault="003A2880" w:rsidP="0020116B">
      <w:pPr>
        <w:pStyle w:val="RulesParagraph"/>
        <w:jc w:val="left"/>
        <w:rPr>
          <w:szCs w:val="22"/>
        </w:rPr>
      </w:pPr>
    </w:p>
    <w:p w14:paraId="455BA11E" w14:textId="77777777" w:rsidR="00375109" w:rsidRPr="003B2B87" w:rsidRDefault="00375109" w:rsidP="0020116B">
      <w:pPr>
        <w:pStyle w:val="RulesParagraph"/>
        <w:jc w:val="left"/>
        <w:rPr>
          <w:szCs w:val="22"/>
        </w:rPr>
      </w:pPr>
      <w:r w:rsidRPr="003B2B87">
        <w:rPr>
          <w:szCs w:val="22"/>
        </w:rPr>
        <w:t>(4)</w:t>
      </w:r>
      <w:r w:rsidRPr="003B2B87">
        <w:rPr>
          <w:szCs w:val="22"/>
        </w:rPr>
        <w:tab/>
      </w:r>
      <w:r w:rsidRPr="00F6719F">
        <w:rPr>
          <w:b/>
          <w:szCs w:val="22"/>
        </w:rPr>
        <w:t>Training</w:t>
      </w:r>
      <w:r w:rsidRPr="003B2B87">
        <w:rPr>
          <w:szCs w:val="22"/>
        </w:rPr>
        <w:t>.</w:t>
      </w:r>
      <w:r w:rsidR="0020116B">
        <w:rPr>
          <w:szCs w:val="22"/>
        </w:rPr>
        <w:t xml:space="preserve"> </w:t>
      </w:r>
      <w:r w:rsidRPr="003B2B87">
        <w:rPr>
          <w:szCs w:val="22"/>
        </w:rPr>
        <w:t>The operator shall familiarize all personnel responsible for operation of the facility with relevant sections of the operations manual and shall document and maintain records of these training measures.</w:t>
      </w:r>
    </w:p>
    <w:p w14:paraId="6740DB81"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3E31DB60" w14:textId="77777777" w:rsidR="00375109" w:rsidRPr="003B2B87" w:rsidRDefault="00375109" w:rsidP="0020116B">
      <w:pPr>
        <w:pStyle w:val="RulesSub-section"/>
        <w:jc w:val="left"/>
        <w:rPr>
          <w:szCs w:val="22"/>
        </w:rPr>
      </w:pPr>
      <w:r w:rsidRPr="003B2B87">
        <w:rPr>
          <w:b/>
          <w:szCs w:val="22"/>
        </w:rPr>
        <w:t>B.</w:t>
      </w:r>
      <w:r w:rsidRPr="003B2B87">
        <w:rPr>
          <w:b/>
          <w:szCs w:val="22"/>
        </w:rPr>
        <w:tab/>
        <w:t>Access to Facility Sites.</w:t>
      </w:r>
      <w:r w:rsidR="0020116B">
        <w:rPr>
          <w:szCs w:val="22"/>
        </w:rPr>
        <w:t xml:space="preserve"> </w:t>
      </w:r>
      <w:r w:rsidRPr="003B2B87">
        <w:rPr>
          <w:szCs w:val="22"/>
        </w:rPr>
        <w:t>The operator shall provide suitable barriers or fencing and gates to limit unauthorized persons from gaining access to the facility site.</w:t>
      </w:r>
      <w:r w:rsidR="0020116B">
        <w:rPr>
          <w:szCs w:val="22"/>
        </w:rPr>
        <w:t xml:space="preserve"> </w:t>
      </w:r>
      <w:r w:rsidRPr="003B2B87">
        <w:rPr>
          <w:szCs w:val="22"/>
        </w:rPr>
        <w:t>The gate may be open only when an attendant or equipment operator is on duty.</w:t>
      </w:r>
      <w:r w:rsidR="0020116B">
        <w:rPr>
          <w:szCs w:val="22"/>
        </w:rPr>
        <w:t xml:space="preserve"> </w:t>
      </w:r>
      <w:r w:rsidRPr="003B2B87">
        <w:rPr>
          <w:szCs w:val="22"/>
        </w:rPr>
        <w:t>The gate must be closed and locked at all other times.</w:t>
      </w:r>
    </w:p>
    <w:p w14:paraId="19B9C0DA"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06282FE9" w14:textId="77777777" w:rsidR="00375109" w:rsidRPr="003B2B87" w:rsidRDefault="00375109" w:rsidP="0020116B">
      <w:pPr>
        <w:pStyle w:val="RulesParagraph"/>
        <w:jc w:val="left"/>
        <w:rPr>
          <w:szCs w:val="22"/>
        </w:rPr>
      </w:pPr>
      <w:r w:rsidRPr="003B2B87">
        <w:rPr>
          <w:szCs w:val="22"/>
        </w:rPr>
        <w:t>(1)</w:t>
      </w:r>
      <w:r w:rsidRPr="003B2B87">
        <w:rPr>
          <w:szCs w:val="22"/>
        </w:rPr>
        <w:tab/>
        <w:t>The operator shall provide and maintain in good repair access roads at the facility site.</w:t>
      </w:r>
      <w:r w:rsidR="0020116B">
        <w:rPr>
          <w:szCs w:val="22"/>
        </w:rPr>
        <w:t xml:space="preserve"> </w:t>
      </w:r>
      <w:r w:rsidRPr="003B2B87">
        <w:rPr>
          <w:szCs w:val="22"/>
        </w:rPr>
        <w:t>Such access roads must be designed and constructed so that traffic will enter and exit the site safely, flow smoothly, and will not be interrupted by inclement weather.</w:t>
      </w:r>
    </w:p>
    <w:p w14:paraId="4EC2A069" w14:textId="77777777" w:rsidR="00375109" w:rsidRPr="003B2B87" w:rsidRDefault="00375109" w:rsidP="0020116B">
      <w:pPr>
        <w:pStyle w:val="RulesParagraph"/>
        <w:jc w:val="left"/>
        <w:rPr>
          <w:szCs w:val="22"/>
        </w:rPr>
      </w:pPr>
    </w:p>
    <w:p w14:paraId="1B90C0C7" w14:textId="77777777" w:rsidR="00375109" w:rsidRPr="003B2B87" w:rsidRDefault="00375109" w:rsidP="0020116B">
      <w:pPr>
        <w:pStyle w:val="RulesParagraph"/>
        <w:jc w:val="left"/>
        <w:rPr>
          <w:szCs w:val="22"/>
        </w:rPr>
      </w:pPr>
      <w:r w:rsidRPr="003B2B87">
        <w:rPr>
          <w:szCs w:val="22"/>
        </w:rPr>
        <w:t>(2)</w:t>
      </w:r>
      <w:r w:rsidRPr="003B2B87">
        <w:rPr>
          <w:szCs w:val="22"/>
        </w:rPr>
        <w:tab/>
        <w:t>The operator shall prominently post the hours of operation and other limitations and conditions of access at the entrance to the facility.</w:t>
      </w:r>
    </w:p>
    <w:p w14:paraId="1B404399"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0B6E0BFE" w14:textId="77777777" w:rsidR="00375109" w:rsidRPr="003B2B87" w:rsidRDefault="00375109" w:rsidP="0020116B">
      <w:pPr>
        <w:pStyle w:val="RulesSub-section"/>
        <w:jc w:val="left"/>
        <w:rPr>
          <w:szCs w:val="22"/>
        </w:rPr>
      </w:pPr>
      <w:r w:rsidRPr="003B2B87">
        <w:rPr>
          <w:b/>
          <w:szCs w:val="22"/>
        </w:rPr>
        <w:t>C.</w:t>
      </w:r>
      <w:r w:rsidRPr="003B2B87">
        <w:rPr>
          <w:b/>
          <w:szCs w:val="22"/>
        </w:rPr>
        <w:tab/>
        <w:t>Disposal Procedures.</w:t>
      </w:r>
      <w:r w:rsidR="0020116B">
        <w:rPr>
          <w:szCs w:val="22"/>
        </w:rPr>
        <w:t xml:space="preserve"> </w:t>
      </w:r>
      <w:r w:rsidRPr="003B2B87">
        <w:rPr>
          <w:szCs w:val="22"/>
        </w:rPr>
        <w:t>The operator shall have procedures in place for disposal of front-end process residue ("FEPR") and/or bypass waste.</w:t>
      </w:r>
      <w:r w:rsidR="0020116B">
        <w:rPr>
          <w:szCs w:val="22"/>
        </w:rPr>
        <w:t xml:space="preserve"> </w:t>
      </w:r>
      <w:r w:rsidRPr="003B2B87">
        <w:rPr>
          <w:szCs w:val="22"/>
        </w:rPr>
        <w:t>The operator shall maintain valid contracts with solid waste facilities which have approval to accept these wastes.</w:t>
      </w:r>
    </w:p>
    <w:p w14:paraId="17CEC6B9" w14:textId="77777777" w:rsidR="00375109" w:rsidRPr="003B2B87" w:rsidRDefault="00375109" w:rsidP="0020116B">
      <w:pPr>
        <w:tabs>
          <w:tab w:val="left" w:pos="900"/>
          <w:tab w:val="left" w:pos="1224"/>
          <w:tab w:val="left" w:pos="1530"/>
          <w:tab w:val="left" w:pos="1800"/>
          <w:tab w:val="left" w:pos="3330"/>
          <w:tab w:val="left" w:pos="5256"/>
        </w:tabs>
        <w:spacing w:line="240" w:lineRule="exact"/>
        <w:rPr>
          <w:sz w:val="22"/>
          <w:szCs w:val="22"/>
        </w:rPr>
      </w:pPr>
    </w:p>
    <w:p w14:paraId="72AA6A91" w14:textId="77777777" w:rsidR="00375109" w:rsidRPr="003B2B87" w:rsidRDefault="00375109" w:rsidP="0020116B">
      <w:pPr>
        <w:pStyle w:val="RulesSub-section"/>
        <w:jc w:val="left"/>
        <w:rPr>
          <w:b/>
          <w:szCs w:val="22"/>
        </w:rPr>
      </w:pPr>
      <w:r w:rsidRPr="003B2B87">
        <w:rPr>
          <w:b/>
          <w:szCs w:val="22"/>
        </w:rPr>
        <w:t>D.</w:t>
      </w:r>
      <w:r w:rsidRPr="003B2B87">
        <w:rPr>
          <w:b/>
          <w:szCs w:val="22"/>
        </w:rPr>
        <w:tab/>
        <w:t>Storage Requirements</w:t>
      </w:r>
    </w:p>
    <w:p w14:paraId="0EC721D5"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0869A440" w14:textId="77777777" w:rsidR="00375109" w:rsidRPr="003B2B87" w:rsidRDefault="00375109" w:rsidP="0020116B">
      <w:pPr>
        <w:pStyle w:val="RulesParagraph"/>
        <w:jc w:val="left"/>
        <w:rPr>
          <w:szCs w:val="22"/>
        </w:rPr>
      </w:pPr>
      <w:r w:rsidRPr="003B2B87">
        <w:rPr>
          <w:szCs w:val="22"/>
        </w:rPr>
        <w:t>(1)</w:t>
      </w:r>
      <w:r w:rsidRPr="003B2B87">
        <w:rPr>
          <w:szCs w:val="22"/>
        </w:rPr>
        <w:tab/>
        <w:t>Ash must be stored in accordance with the approved Ash Characterization, Handling, and Disposal Plan.</w:t>
      </w:r>
    </w:p>
    <w:p w14:paraId="57CEE3BF" w14:textId="77777777" w:rsidR="00375109" w:rsidRPr="003B2B87" w:rsidRDefault="00375109" w:rsidP="0020116B">
      <w:pPr>
        <w:pStyle w:val="RulesSub-section"/>
        <w:jc w:val="left"/>
        <w:rPr>
          <w:szCs w:val="22"/>
        </w:rPr>
      </w:pPr>
    </w:p>
    <w:p w14:paraId="3703EE94" w14:textId="77777777" w:rsidR="00375109" w:rsidRPr="003B2B87" w:rsidRDefault="00375109" w:rsidP="0020116B">
      <w:pPr>
        <w:pStyle w:val="RulesParagraph"/>
        <w:jc w:val="left"/>
        <w:rPr>
          <w:szCs w:val="22"/>
        </w:rPr>
      </w:pPr>
      <w:r w:rsidRPr="003B2B87">
        <w:rPr>
          <w:szCs w:val="22"/>
        </w:rPr>
        <w:t>(2)</w:t>
      </w:r>
      <w:r w:rsidRPr="003B2B87">
        <w:rPr>
          <w:szCs w:val="22"/>
        </w:rPr>
        <w:tab/>
        <w:t>All materials that are chemically incompatible must be stored in separate areas.</w:t>
      </w:r>
    </w:p>
    <w:p w14:paraId="2CE47597"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537FE2D1" w14:textId="77777777" w:rsidR="00375109" w:rsidRPr="003B2B87" w:rsidRDefault="00375109" w:rsidP="0020116B">
      <w:pPr>
        <w:pStyle w:val="RulesSub-section"/>
        <w:jc w:val="left"/>
        <w:rPr>
          <w:b/>
          <w:szCs w:val="22"/>
        </w:rPr>
      </w:pPr>
      <w:r w:rsidRPr="003B2B87">
        <w:rPr>
          <w:b/>
          <w:szCs w:val="22"/>
        </w:rPr>
        <w:t>E.</w:t>
      </w:r>
      <w:r w:rsidRPr="003B2B87">
        <w:rPr>
          <w:b/>
          <w:szCs w:val="22"/>
        </w:rPr>
        <w:tab/>
        <w:t>Solid Waste Accepted</w:t>
      </w:r>
    </w:p>
    <w:p w14:paraId="6C2D5845"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22A041EF" w14:textId="77777777" w:rsidR="00375109" w:rsidRPr="003B2B87" w:rsidRDefault="00375109" w:rsidP="0020116B">
      <w:pPr>
        <w:pStyle w:val="RulesParagraph"/>
        <w:jc w:val="left"/>
        <w:rPr>
          <w:szCs w:val="22"/>
        </w:rPr>
      </w:pPr>
      <w:r w:rsidRPr="003B2B87">
        <w:rPr>
          <w:szCs w:val="22"/>
        </w:rPr>
        <w:t>(1)</w:t>
      </w:r>
      <w:r w:rsidRPr="003B2B87">
        <w:rPr>
          <w:szCs w:val="22"/>
        </w:rPr>
        <w:tab/>
        <w:t xml:space="preserve">A Hazardous and Special </w:t>
      </w:r>
      <w:r w:rsidRPr="003A2880">
        <w:rPr>
          <w:szCs w:val="22"/>
        </w:rPr>
        <w:t xml:space="preserve">Waste Handling and Exclusion Plan shall be developed and implemented as described in </w:t>
      </w:r>
      <w:r w:rsidR="00C35B1D" w:rsidRPr="003A2880">
        <w:rPr>
          <w:szCs w:val="22"/>
        </w:rPr>
        <w:t xml:space="preserve">06-096 CMR </w:t>
      </w:r>
      <w:r w:rsidRPr="003A2880">
        <w:rPr>
          <w:szCs w:val="22"/>
        </w:rPr>
        <w:t xml:space="preserve">400, </w:t>
      </w:r>
      <w:r w:rsidR="003A547C" w:rsidRPr="003A2880">
        <w:rPr>
          <w:szCs w:val="22"/>
        </w:rPr>
        <w:t>s</w:t>
      </w:r>
      <w:r w:rsidRPr="003A2880">
        <w:rPr>
          <w:szCs w:val="22"/>
        </w:rPr>
        <w:t>ection 9.</w:t>
      </w:r>
    </w:p>
    <w:p w14:paraId="790E32D4" w14:textId="77777777" w:rsidR="00375109" w:rsidRPr="003B2B87" w:rsidRDefault="00375109" w:rsidP="0020116B">
      <w:pPr>
        <w:pStyle w:val="RulesSub-section"/>
        <w:jc w:val="left"/>
        <w:rPr>
          <w:szCs w:val="22"/>
        </w:rPr>
      </w:pPr>
    </w:p>
    <w:p w14:paraId="30C0FA62" w14:textId="77777777" w:rsidR="00375109" w:rsidRPr="003B2B87" w:rsidRDefault="00375109" w:rsidP="0020116B">
      <w:pPr>
        <w:pStyle w:val="RulesParagraph"/>
        <w:jc w:val="left"/>
        <w:rPr>
          <w:szCs w:val="22"/>
        </w:rPr>
      </w:pPr>
      <w:r w:rsidRPr="003B2B87">
        <w:rPr>
          <w:szCs w:val="22"/>
        </w:rPr>
        <w:t>(2)</w:t>
      </w:r>
      <w:r w:rsidRPr="003B2B87">
        <w:rPr>
          <w:szCs w:val="22"/>
        </w:rPr>
        <w:tab/>
        <w:t>All users of the facility shall be given a list of excluded materials.</w:t>
      </w:r>
      <w:r w:rsidR="0020116B">
        <w:rPr>
          <w:szCs w:val="22"/>
        </w:rPr>
        <w:t xml:space="preserve"> </w:t>
      </w:r>
      <w:r w:rsidRPr="003B2B87">
        <w:rPr>
          <w:szCs w:val="22"/>
        </w:rPr>
        <w:t>This list shall also be displayed prominently at the facility entrance.</w:t>
      </w:r>
    </w:p>
    <w:p w14:paraId="765255BE" w14:textId="77777777" w:rsidR="00375109" w:rsidRPr="003B2B87" w:rsidRDefault="00375109" w:rsidP="0020116B">
      <w:pPr>
        <w:pStyle w:val="RulesSub-section"/>
        <w:jc w:val="left"/>
        <w:rPr>
          <w:szCs w:val="22"/>
        </w:rPr>
      </w:pPr>
    </w:p>
    <w:p w14:paraId="4FB0598D" w14:textId="77777777" w:rsidR="00375109" w:rsidRPr="003B2B87" w:rsidRDefault="00375109" w:rsidP="0020116B">
      <w:pPr>
        <w:pStyle w:val="RulesParagraph"/>
        <w:jc w:val="left"/>
        <w:rPr>
          <w:szCs w:val="22"/>
        </w:rPr>
      </w:pPr>
      <w:r w:rsidRPr="003B2B87">
        <w:rPr>
          <w:szCs w:val="22"/>
        </w:rPr>
        <w:t>(3)</w:t>
      </w:r>
      <w:r w:rsidRPr="003B2B87">
        <w:rPr>
          <w:szCs w:val="22"/>
        </w:rPr>
        <w:tab/>
      </w:r>
      <w:r w:rsidRPr="00F6719F">
        <w:rPr>
          <w:b/>
          <w:szCs w:val="22"/>
        </w:rPr>
        <w:t>Permitted Wastes</w:t>
      </w:r>
      <w:r w:rsidRPr="003B2B87">
        <w:rPr>
          <w:szCs w:val="22"/>
        </w:rPr>
        <w:t>.</w:t>
      </w:r>
      <w:r w:rsidR="0020116B">
        <w:rPr>
          <w:szCs w:val="22"/>
        </w:rPr>
        <w:t xml:space="preserve"> </w:t>
      </w:r>
      <w:r w:rsidRPr="003B2B87">
        <w:rPr>
          <w:szCs w:val="22"/>
        </w:rPr>
        <w:t>An incineration facility may accept only solid wastes or special wastes as allowed by the Department in the facility's current license or as licensed under paragraph F below.</w:t>
      </w:r>
      <w:r w:rsidR="0020116B">
        <w:rPr>
          <w:szCs w:val="22"/>
        </w:rPr>
        <w:t xml:space="preserve"> </w:t>
      </w:r>
    </w:p>
    <w:p w14:paraId="3B68560E" w14:textId="77777777" w:rsidR="00375109" w:rsidRPr="003B2B87" w:rsidRDefault="00375109" w:rsidP="0020116B">
      <w:pPr>
        <w:pStyle w:val="RulesSub-section"/>
        <w:jc w:val="left"/>
        <w:rPr>
          <w:szCs w:val="22"/>
        </w:rPr>
      </w:pPr>
    </w:p>
    <w:p w14:paraId="2CBA3D24" w14:textId="77777777" w:rsidR="00375109" w:rsidRPr="003B2B87" w:rsidRDefault="00375109" w:rsidP="0020116B">
      <w:pPr>
        <w:pStyle w:val="RulesSub-section"/>
        <w:jc w:val="left"/>
        <w:rPr>
          <w:szCs w:val="22"/>
        </w:rPr>
      </w:pPr>
      <w:r w:rsidRPr="003B2B87">
        <w:rPr>
          <w:b/>
          <w:szCs w:val="22"/>
        </w:rPr>
        <w:t>F.</w:t>
      </w:r>
      <w:r w:rsidRPr="003B2B87">
        <w:rPr>
          <w:szCs w:val="22"/>
        </w:rPr>
        <w:tab/>
      </w:r>
      <w:r w:rsidRPr="003B2B87">
        <w:rPr>
          <w:b/>
          <w:szCs w:val="22"/>
        </w:rPr>
        <w:t>Waste Acceptance.</w:t>
      </w:r>
      <w:r w:rsidR="0020116B">
        <w:rPr>
          <w:szCs w:val="22"/>
        </w:rPr>
        <w:t xml:space="preserve"> </w:t>
      </w:r>
      <w:r w:rsidRPr="003B2B87">
        <w:rPr>
          <w:szCs w:val="22"/>
        </w:rPr>
        <w:t xml:space="preserve">Other wastes may be accepted if approved by the Department based upon the owner's/operator's demonstration that the wastes can be satisfactorily handled within the design capability of the facility or after appropriate facility modifications. </w:t>
      </w:r>
    </w:p>
    <w:p w14:paraId="7FC850B0" w14:textId="77777777" w:rsidR="00375109" w:rsidRPr="003B2B87" w:rsidRDefault="00375109" w:rsidP="0020116B">
      <w:pPr>
        <w:pStyle w:val="RulesSub-section"/>
        <w:jc w:val="left"/>
        <w:rPr>
          <w:szCs w:val="22"/>
        </w:rPr>
      </w:pPr>
    </w:p>
    <w:p w14:paraId="42CC5C22" w14:textId="77777777" w:rsidR="00375109" w:rsidRPr="003B2B87" w:rsidRDefault="00375109" w:rsidP="0020116B">
      <w:pPr>
        <w:pStyle w:val="RulesParagraph"/>
        <w:jc w:val="left"/>
        <w:rPr>
          <w:szCs w:val="22"/>
        </w:rPr>
      </w:pPr>
      <w:r w:rsidRPr="003B2B87">
        <w:rPr>
          <w:szCs w:val="22"/>
        </w:rPr>
        <w:t>(1)</w:t>
      </w:r>
      <w:r w:rsidRPr="003B2B87">
        <w:rPr>
          <w:szCs w:val="22"/>
        </w:rPr>
        <w:tab/>
        <w:t xml:space="preserve">Application to accept a previously unlicensed waste shall conform to the applicable requirements of </w:t>
      </w:r>
      <w:r w:rsidR="00C35B1D" w:rsidRPr="003A2880">
        <w:rPr>
          <w:szCs w:val="22"/>
        </w:rPr>
        <w:t xml:space="preserve">06-096 CMR </w:t>
      </w:r>
      <w:r w:rsidRPr="003A2880">
        <w:rPr>
          <w:szCs w:val="22"/>
        </w:rPr>
        <w:t xml:space="preserve">400 </w:t>
      </w:r>
      <w:r w:rsidR="003A547C" w:rsidRPr="003A2880">
        <w:rPr>
          <w:szCs w:val="22"/>
        </w:rPr>
        <w:t>s</w:t>
      </w:r>
      <w:r w:rsidRPr="003A2880">
        <w:rPr>
          <w:szCs w:val="22"/>
        </w:rPr>
        <w:t>ection 3</w:t>
      </w:r>
      <w:r w:rsidR="005C7718" w:rsidRPr="003A2880">
        <w:rPr>
          <w:szCs w:val="22"/>
        </w:rPr>
        <w:t>(</w:t>
      </w:r>
      <w:r w:rsidRPr="003A2880">
        <w:rPr>
          <w:szCs w:val="22"/>
        </w:rPr>
        <w:t>B</w:t>
      </w:r>
      <w:r w:rsidR="005C7718" w:rsidRPr="003A2880">
        <w:rPr>
          <w:szCs w:val="22"/>
        </w:rPr>
        <w:t>)(</w:t>
      </w:r>
      <w:r w:rsidRPr="003A2880">
        <w:rPr>
          <w:szCs w:val="22"/>
        </w:rPr>
        <w:t>2</w:t>
      </w:r>
      <w:r w:rsidR="005C7718" w:rsidRPr="003A2880">
        <w:rPr>
          <w:szCs w:val="22"/>
        </w:rPr>
        <w:t>)</w:t>
      </w:r>
      <w:r w:rsidRPr="003A2880">
        <w:rPr>
          <w:szCs w:val="22"/>
        </w:rPr>
        <w:t>.</w:t>
      </w:r>
      <w:r w:rsidR="0020116B">
        <w:rPr>
          <w:szCs w:val="22"/>
        </w:rPr>
        <w:t xml:space="preserve"> </w:t>
      </w:r>
      <w:r w:rsidRPr="003A2880">
        <w:rPr>
          <w:szCs w:val="22"/>
        </w:rPr>
        <w:t>The</w:t>
      </w:r>
      <w:r w:rsidRPr="003B2B87">
        <w:rPr>
          <w:szCs w:val="22"/>
        </w:rPr>
        <w:t xml:space="preserve"> application must include the following:</w:t>
      </w:r>
    </w:p>
    <w:p w14:paraId="34F76948" w14:textId="77777777" w:rsidR="00375109" w:rsidRPr="003B2B87" w:rsidRDefault="00375109" w:rsidP="0020116B">
      <w:pPr>
        <w:pStyle w:val="RulesParagraph"/>
        <w:jc w:val="left"/>
        <w:rPr>
          <w:szCs w:val="22"/>
        </w:rPr>
      </w:pPr>
    </w:p>
    <w:p w14:paraId="128EBC56" w14:textId="77777777" w:rsidR="00375109" w:rsidRPr="003B2B87" w:rsidRDefault="00375109" w:rsidP="0020116B">
      <w:pPr>
        <w:pStyle w:val="RulesSub-Paragraph"/>
        <w:jc w:val="left"/>
        <w:rPr>
          <w:szCs w:val="22"/>
        </w:rPr>
      </w:pPr>
      <w:r w:rsidRPr="003B2B87">
        <w:rPr>
          <w:szCs w:val="22"/>
        </w:rPr>
        <w:t>(a)</w:t>
      </w:r>
      <w:r w:rsidRPr="003B2B87">
        <w:rPr>
          <w:szCs w:val="22"/>
        </w:rPr>
        <w:tab/>
        <w:t>The name and address of the owner or operator and the generator of the waste;</w:t>
      </w:r>
    </w:p>
    <w:p w14:paraId="08DBE62B" w14:textId="77777777" w:rsidR="00375109" w:rsidRPr="003B2B87" w:rsidRDefault="00375109" w:rsidP="0020116B">
      <w:pPr>
        <w:pStyle w:val="RulesSub-Paragraph"/>
        <w:jc w:val="left"/>
        <w:rPr>
          <w:szCs w:val="22"/>
        </w:rPr>
      </w:pPr>
    </w:p>
    <w:p w14:paraId="7719B890" w14:textId="77777777" w:rsidR="00375109" w:rsidRPr="003B2B87" w:rsidRDefault="00375109" w:rsidP="00F6719F">
      <w:pPr>
        <w:pStyle w:val="RulesSub-Paragraph"/>
        <w:ind w:right="90"/>
        <w:jc w:val="left"/>
        <w:rPr>
          <w:szCs w:val="22"/>
        </w:rPr>
      </w:pPr>
      <w:r w:rsidRPr="003B2B87">
        <w:rPr>
          <w:szCs w:val="22"/>
        </w:rPr>
        <w:t>(b)</w:t>
      </w:r>
      <w:r w:rsidRPr="003B2B87">
        <w:rPr>
          <w:szCs w:val="22"/>
        </w:rPr>
        <w:tab/>
        <w:t xml:space="preserve">A description of the waste and an estimate of the volume of waste materials to be disposed; </w:t>
      </w:r>
    </w:p>
    <w:p w14:paraId="30CA6E50" w14:textId="77777777" w:rsidR="00375109" w:rsidRPr="003A2880" w:rsidRDefault="00375109" w:rsidP="0020116B">
      <w:pPr>
        <w:pStyle w:val="RulesSub-Paragraph"/>
        <w:jc w:val="left"/>
        <w:rPr>
          <w:szCs w:val="22"/>
        </w:rPr>
      </w:pPr>
    </w:p>
    <w:p w14:paraId="60F6D298" w14:textId="77777777" w:rsidR="00375109" w:rsidRPr="003B2B87" w:rsidRDefault="00375109" w:rsidP="0020116B">
      <w:pPr>
        <w:pStyle w:val="RulesSub-Paragraph"/>
        <w:jc w:val="left"/>
        <w:rPr>
          <w:szCs w:val="22"/>
        </w:rPr>
      </w:pPr>
      <w:r w:rsidRPr="003A2880">
        <w:rPr>
          <w:szCs w:val="22"/>
        </w:rPr>
        <w:t>(c)</w:t>
      </w:r>
      <w:r w:rsidRPr="003A2880">
        <w:rPr>
          <w:szCs w:val="22"/>
        </w:rPr>
        <w:tab/>
        <w:t>A waste characterization plan for the proposed solid wastes that conforms to the</w:t>
      </w:r>
      <w:r w:rsidR="0020116B">
        <w:rPr>
          <w:szCs w:val="22"/>
        </w:rPr>
        <w:t xml:space="preserve"> </w:t>
      </w:r>
      <w:r w:rsidRPr="003A2880">
        <w:rPr>
          <w:szCs w:val="22"/>
        </w:rPr>
        <w:t xml:space="preserve">characterization requirements in </w:t>
      </w:r>
      <w:r w:rsidR="00C35B1D" w:rsidRPr="003A2880">
        <w:rPr>
          <w:szCs w:val="22"/>
        </w:rPr>
        <w:t xml:space="preserve">06-096 CMR </w:t>
      </w:r>
      <w:r w:rsidRPr="003A2880">
        <w:rPr>
          <w:szCs w:val="22"/>
        </w:rPr>
        <w:t xml:space="preserve">405, </w:t>
      </w:r>
      <w:r w:rsidR="003A547C" w:rsidRPr="003A2880">
        <w:rPr>
          <w:szCs w:val="22"/>
        </w:rPr>
        <w:t>s</w:t>
      </w:r>
      <w:r w:rsidRPr="003A2880">
        <w:rPr>
          <w:szCs w:val="22"/>
        </w:rPr>
        <w:t xml:space="preserve">ection </w:t>
      </w:r>
      <w:r w:rsidR="00AA0BBB" w:rsidRPr="003A2880">
        <w:rPr>
          <w:szCs w:val="22"/>
        </w:rPr>
        <w:t>6</w:t>
      </w:r>
      <w:r w:rsidR="003A2880">
        <w:rPr>
          <w:szCs w:val="22"/>
        </w:rPr>
        <w:t xml:space="preserve"> </w:t>
      </w:r>
      <w:r w:rsidRPr="003A2880">
        <w:rPr>
          <w:szCs w:val="22"/>
        </w:rPr>
        <w:t>and</w:t>
      </w:r>
      <w:r w:rsidRPr="003B2B87">
        <w:rPr>
          <w:szCs w:val="22"/>
        </w:rPr>
        <w:t xml:space="preserve"> the requirements of paragraphs 2 and 3 below;</w:t>
      </w:r>
    </w:p>
    <w:p w14:paraId="77FA01C2" w14:textId="77777777" w:rsidR="00375109" w:rsidRPr="003B2B87" w:rsidRDefault="00375109" w:rsidP="0020116B">
      <w:pPr>
        <w:pStyle w:val="RulesSub-Paragraph"/>
        <w:jc w:val="left"/>
        <w:rPr>
          <w:szCs w:val="22"/>
        </w:rPr>
      </w:pPr>
    </w:p>
    <w:p w14:paraId="4D2268EF" w14:textId="77777777" w:rsidR="00375109" w:rsidRPr="003B2B87" w:rsidRDefault="00375109" w:rsidP="0020116B">
      <w:pPr>
        <w:pStyle w:val="RulesSub-Paragraph"/>
        <w:jc w:val="left"/>
        <w:rPr>
          <w:szCs w:val="22"/>
        </w:rPr>
      </w:pPr>
      <w:r w:rsidRPr="003B2B87">
        <w:rPr>
          <w:szCs w:val="22"/>
        </w:rPr>
        <w:t>(d)</w:t>
      </w:r>
      <w:r w:rsidRPr="003B2B87">
        <w:rPr>
          <w:szCs w:val="22"/>
        </w:rPr>
        <w:tab/>
        <w:t>A report on the trial burn if required; and</w:t>
      </w:r>
    </w:p>
    <w:p w14:paraId="3C208399" w14:textId="77777777" w:rsidR="00375109" w:rsidRPr="003B2B87" w:rsidRDefault="00375109" w:rsidP="0020116B">
      <w:pPr>
        <w:pStyle w:val="RulesSub-Paragraph"/>
        <w:jc w:val="left"/>
        <w:rPr>
          <w:szCs w:val="22"/>
        </w:rPr>
      </w:pPr>
    </w:p>
    <w:p w14:paraId="46655834" w14:textId="77777777" w:rsidR="00375109" w:rsidRPr="003B2B87" w:rsidRDefault="00375109" w:rsidP="0020116B">
      <w:pPr>
        <w:pStyle w:val="RulesSub-Paragraph"/>
        <w:jc w:val="left"/>
        <w:rPr>
          <w:szCs w:val="22"/>
        </w:rPr>
      </w:pPr>
      <w:r w:rsidRPr="003B2B87">
        <w:rPr>
          <w:szCs w:val="22"/>
        </w:rPr>
        <w:t>(e)</w:t>
      </w:r>
      <w:r w:rsidRPr="003B2B87">
        <w:rPr>
          <w:szCs w:val="22"/>
        </w:rPr>
        <w:tab/>
        <w:t>An evaluation of the incineration facility's ability to handle and dispose of each new waste proposed for incineration.</w:t>
      </w:r>
    </w:p>
    <w:p w14:paraId="38F591A4"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3FE116BF" w14:textId="77777777" w:rsidR="00375109" w:rsidRPr="003B2B87" w:rsidRDefault="00375109" w:rsidP="0020116B">
      <w:pPr>
        <w:pStyle w:val="RulesParagraph"/>
        <w:jc w:val="left"/>
        <w:rPr>
          <w:szCs w:val="22"/>
        </w:rPr>
      </w:pPr>
      <w:r w:rsidRPr="003B2B87">
        <w:rPr>
          <w:szCs w:val="22"/>
        </w:rPr>
        <w:t>(2)</w:t>
      </w:r>
      <w:r w:rsidRPr="003B2B87">
        <w:rPr>
          <w:szCs w:val="22"/>
        </w:rPr>
        <w:tab/>
        <w:t>For quantities of manufacturing or industrial wastes that are expected to exceed 300 tons per year, the evaluation of the facility's ability to handle and dispose of each of the proposed wastes must include:</w:t>
      </w:r>
    </w:p>
    <w:p w14:paraId="393272E1" w14:textId="77777777" w:rsidR="00375109" w:rsidRPr="003B2B87" w:rsidRDefault="00375109" w:rsidP="0020116B">
      <w:pPr>
        <w:pStyle w:val="RulesParagraph"/>
        <w:jc w:val="left"/>
        <w:rPr>
          <w:szCs w:val="22"/>
        </w:rPr>
      </w:pPr>
    </w:p>
    <w:p w14:paraId="5F6E053E" w14:textId="77777777" w:rsidR="00375109" w:rsidRPr="003B2B87" w:rsidRDefault="00375109" w:rsidP="0020116B">
      <w:pPr>
        <w:pStyle w:val="RulesSub-Paragraph"/>
        <w:jc w:val="left"/>
        <w:rPr>
          <w:szCs w:val="22"/>
        </w:rPr>
      </w:pPr>
      <w:r w:rsidRPr="003B2B87">
        <w:rPr>
          <w:szCs w:val="22"/>
        </w:rPr>
        <w:t>(a)</w:t>
      </w:r>
      <w:r w:rsidRPr="003B2B87">
        <w:rPr>
          <w:szCs w:val="22"/>
        </w:rPr>
        <w:tab/>
        <w:t>Sampling and analyzing the material sufficient to execute a combustion model that determines an appropriate blend rate of the material with the fa</w:t>
      </w:r>
      <w:r w:rsidR="00CA76DC">
        <w:rPr>
          <w:szCs w:val="22"/>
        </w:rPr>
        <w:t>cility's other permitted wastes;</w:t>
      </w:r>
      <w:r w:rsidRPr="003B2B87">
        <w:rPr>
          <w:szCs w:val="22"/>
        </w:rPr>
        <w:t xml:space="preserve"> and</w:t>
      </w:r>
    </w:p>
    <w:p w14:paraId="1ACBFDC2" w14:textId="77777777" w:rsidR="00375109" w:rsidRPr="003B2B87" w:rsidRDefault="00375109" w:rsidP="0020116B">
      <w:pPr>
        <w:pStyle w:val="RulesSub-Paragraph"/>
        <w:jc w:val="left"/>
        <w:rPr>
          <w:szCs w:val="22"/>
        </w:rPr>
      </w:pPr>
    </w:p>
    <w:p w14:paraId="1ED2B3FA" w14:textId="77777777" w:rsidR="00375109" w:rsidRPr="003B2B87" w:rsidRDefault="00375109" w:rsidP="0020116B">
      <w:pPr>
        <w:pStyle w:val="RulesSub-Paragraph"/>
        <w:jc w:val="left"/>
        <w:rPr>
          <w:szCs w:val="22"/>
        </w:rPr>
      </w:pPr>
      <w:r w:rsidRPr="003B2B87">
        <w:rPr>
          <w:szCs w:val="22"/>
        </w:rPr>
        <w:t>(b)</w:t>
      </w:r>
      <w:r w:rsidRPr="003B2B87">
        <w:rPr>
          <w:szCs w:val="22"/>
        </w:rPr>
        <w:tab/>
        <w:t xml:space="preserve">A trial burn that </w:t>
      </w:r>
      <w:proofErr w:type="gramStart"/>
      <w:r w:rsidRPr="003B2B87">
        <w:rPr>
          <w:szCs w:val="22"/>
        </w:rPr>
        <w:t>is in compliance with</w:t>
      </w:r>
      <w:proofErr w:type="gramEnd"/>
      <w:r w:rsidRPr="003B2B87">
        <w:rPr>
          <w:szCs w:val="22"/>
        </w:rPr>
        <w:t xml:space="preserve"> all Department rules and sufficient to determine if the material is acceptable for long-term incineration at the facility.</w:t>
      </w:r>
      <w:r w:rsidR="0020116B">
        <w:rPr>
          <w:szCs w:val="22"/>
        </w:rPr>
        <w:t xml:space="preserve"> </w:t>
      </w:r>
      <w:r w:rsidRPr="003B2B87">
        <w:rPr>
          <w:szCs w:val="22"/>
        </w:rPr>
        <w:t>This determination must include a characterization of the facility's ash and residue constituents and levels, and changes to the facility's approved ash testing program needed to adequately characterize ash constituents and levels.</w:t>
      </w:r>
      <w:r w:rsidR="0020116B">
        <w:rPr>
          <w:szCs w:val="22"/>
        </w:rPr>
        <w:t xml:space="preserve"> </w:t>
      </w:r>
      <w:r w:rsidRPr="003B2B87">
        <w:rPr>
          <w:szCs w:val="22"/>
        </w:rPr>
        <w:t>Prior to a trial burn, the owner/operator must receive permission from the Bureau of Air Quality Control to burn the proposed waste in compliance with the facility's air emissions license.</w:t>
      </w:r>
    </w:p>
    <w:p w14:paraId="144F2FA7" w14:textId="77777777" w:rsidR="00375109" w:rsidRPr="003B2B87" w:rsidRDefault="00375109" w:rsidP="0020116B">
      <w:pPr>
        <w:pStyle w:val="RulesParagraph"/>
        <w:jc w:val="left"/>
        <w:rPr>
          <w:szCs w:val="22"/>
        </w:rPr>
      </w:pPr>
    </w:p>
    <w:p w14:paraId="3CE3C520" w14:textId="77777777" w:rsidR="00375109" w:rsidRPr="003A2880" w:rsidRDefault="00375109" w:rsidP="0020116B">
      <w:pPr>
        <w:pStyle w:val="RulesParagraph"/>
        <w:jc w:val="left"/>
        <w:rPr>
          <w:szCs w:val="22"/>
        </w:rPr>
      </w:pPr>
      <w:r w:rsidRPr="003A2880">
        <w:rPr>
          <w:szCs w:val="22"/>
        </w:rPr>
        <w:t>(3)</w:t>
      </w:r>
      <w:r w:rsidRPr="003A2880">
        <w:rPr>
          <w:szCs w:val="22"/>
        </w:rPr>
        <w:tab/>
        <w:t xml:space="preserve">Unless otherwise approved by the Department or specified in </w:t>
      </w:r>
      <w:r w:rsidR="00C35B1D" w:rsidRPr="003A2880">
        <w:rPr>
          <w:szCs w:val="22"/>
        </w:rPr>
        <w:t xml:space="preserve">06-096 CMR </w:t>
      </w:r>
      <w:r w:rsidRPr="003A2880">
        <w:rPr>
          <w:szCs w:val="22"/>
        </w:rPr>
        <w:t xml:space="preserve">405, waste characterization shall consist of a minimum of one sample for each 100 tons of waste for the first 400 tons from each source, and one sample for each 1000 tons for the appropriate parameters required in </w:t>
      </w:r>
      <w:r w:rsidR="00C35B1D" w:rsidRPr="003A2880">
        <w:rPr>
          <w:szCs w:val="22"/>
        </w:rPr>
        <w:t xml:space="preserve">06-096 CMR </w:t>
      </w:r>
      <w:r w:rsidRPr="003A2880">
        <w:rPr>
          <w:szCs w:val="22"/>
        </w:rPr>
        <w:t>405.</w:t>
      </w:r>
    </w:p>
    <w:p w14:paraId="090E43F4" w14:textId="77777777" w:rsidR="00375109" w:rsidRPr="003B2B87" w:rsidRDefault="00375109" w:rsidP="0020116B">
      <w:pPr>
        <w:tabs>
          <w:tab w:val="left" w:pos="648"/>
          <w:tab w:val="left" w:pos="1224"/>
          <w:tab w:val="left" w:pos="1800"/>
          <w:tab w:val="left" w:pos="2232"/>
          <w:tab w:val="left" w:pos="2880"/>
        </w:tabs>
        <w:spacing w:line="240" w:lineRule="exact"/>
        <w:rPr>
          <w:sz w:val="22"/>
          <w:szCs w:val="22"/>
        </w:rPr>
      </w:pPr>
    </w:p>
    <w:p w14:paraId="0351ADA1" w14:textId="77777777" w:rsidR="00375109" w:rsidRPr="003B2B87" w:rsidRDefault="00375109" w:rsidP="0020116B">
      <w:pPr>
        <w:pStyle w:val="RulesParagraph"/>
        <w:jc w:val="left"/>
        <w:rPr>
          <w:szCs w:val="22"/>
        </w:rPr>
      </w:pPr>
      <w:r w:rsidRPr="003B2B87">
        <w:rPr>
          <w:szCs w:val="22"/>
        </w:rPr>
        <w:t>(4)</w:t>
      </w:r>
      <w:r w:rsidRPr="003B2B87">
        <w:rPr>
          <w:szCs w:val="22"/>
        </w:rPr>
        <w:tab/>
        <w:t>The facility owner/operator shall keep records of all one-time waste acceptance decisions, that had been approved by the Department, for a minimum of one calendar year from the date of decision.</w:t>
      </w:r>
      <w:r w:rsidR="0020116B">
        <w:rPr>
          <w:szCs w:val="22"/>
        </w:rPr>
        <w:t xml:space="preserve"> </w:t>
      </w:r>
      <w:r w:rsidRPr="003B2B87">
        <w:rPr>
          <w:szCs w:val="22"/>
        </w:rPr>
        <w:t>Records for all wastes other than municipal solid waste accepted on an on-going basis shall be kept for the life of the facility.</w:t>
      </w:r>
    </w:p>
    <w:p w14:paraId="6F7E9FA0" w14:textId="77777777" w:rsidR="00375109" w:rsidRPr="003B2B87" w:rsidRDefault="00375109" w:rsidP="0020116B">
      <w:pPr>
        <w:tabs>
          <w:tab w:val="left" w:pos="648"/>
          <w:tab w:val="left" w:pos="1224"/>
          <w:tab w:val="left" w:pos="1800"/>
          <w:tab w:val="left" w:pos="2232"/>
          <w:tab w:val="left" w:pos="2880"/>
        </w:tabs>
        <w:spacing w:line="240" w:lineRule="exact"/>
        <w:rPr>
          <w:sz w:val="22"/>
          <w:szCs w:val="22"/>
        </w:rPr>
      </w:pPr>
    </w:p>
    <w:p w14:paraId="67BEA86C" w14:textId="77777777" w:rsidR="00375109" w:rsidRPr="003B2B87" w:rsidRDefault="00375109" w:rsidP="0020116B">
      <w:pPr>
        <w:pStyle w:val="RulesParagraph"/>
        <w:jc w:val="left"/>
        <w:rPr>
          <w:szCs w:val="22"/>
        </w:rPr>
      </w:pPr>
      <w:r w:rsidRPr="003B2B87">
        <w:rPr>
          <w:szCs w:val="22"/>
        </w:rPr>
        <w:t>(5)</w:t>
      </w:r>
      <w:r w:rsidRPr="003B2B87">
        <w:rPr>
          <w:szCs w:val="22"/>
        </w:rPr>
        <w:tab/>
        <w:t>The nature and quantity of all special wastes shall be reported annually to the Department in the facility's annual report.</w:t>
      </w:r>
    </w:p>
    <w:p w14:paraId="18502C5A" w14:textId="77777777" w:rsidR="00375109" w:rsidRPr="003B2B87" w:rsidRDefault="00375109" w:rsidP="0020116B">
      <w:pPr>
        <w:tabs>
          <w:tab w:val="left" w:pos="648"/>
          <w:tab w:val="left" w:pos="1224"/>
          <w:tab w:val="left" w:pos="1800"/>
          <w:tab w:val="left" w:pos="2232"/>
          <w:tab w:val="left" w:pos="5256"/>
        </w:tabs>
        <w:spacing w:line="240" w:lineRule="exact"/>
        <w:rPr>
          <w:sz w:val="22"/>
          <w:szCs w:val="22"/>
        </w:rPr>
      </w:pPr>
    </w:p>
    <w:p w14:paraId="56C22880" w14:textId="77777777" w:rsidR="00375109" w:rsidRPr="003B2B87" w:rsidRDefault="00375109" w:rsidP="0020116B">
      <w:pPr>
        <w:pStyle w:val="RulesSub-section"/>
        <w:jc w:val="left"/>
        <w:rPr>
          <w:szCs w:val="22"/>
        </w:rPr>
      </w:pPr>
      <w:r w:rsidRPr="003B2B87">
        <w:rPr>
          <w:b/>
          <w:szCs w:val="22"/>
        </w:rPr>
        <w:t>G.</w:t>
      </w:r>
      <w:r w:rsidRPr="003B2B87">
        <w:rPr>
          <w:b/>
          <w:szCs w:val="22"/>
        </w:rPr>
        <w:tab/>
        <w:t>Environmental Monitoring Program.</w:t>
      </w:r>
      <w:r w:rsidR="0020116B">
        <w:rPr>
          <w:szCs w:val="22"/>
        </w:rPr>
        <w:t xml:space="preserve"> </w:t>
      </w:r>
      <w:r w:rsidRPr="003B2B87">
        <w:rPr>
          <w:szCs w:val="22"/>
        </w:rPr>
        <w:t>Based on the nature of the wastes incinerated, and on the facility location, design, and operation, the Department may require an incineration facility to monitor ground water, surface water, soils and/or air on a case-by-case basis.</w:t>
      </w:r>
    </w:p>
    <w:p w14:paraId="71988BFE"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043F72C8" w14:textId="77777777" w:rsidR="00375109" w:rsidRPr="003B2B87" w:rsidRDefault="00375109" w:rsidP="0020116B">
      <w:pPr>
        <w:pStyle w:val="RulesSub-section"/>
        <w:jc w:val="left"/>
        <w:rPr>
          <w:szCs w:val="22"/>
        </w:rPr>
      </w:pPr>
      <w:r w:rsidRPr="003B2B87">
        <w:rPr>
          <w:b/>
          <w:szCs w:val="22"/>
        </w:rPr>
        <w:t>H.</w:t>
      </w:r>
      <w:r w:rsidRPr="003B2B87">
        <w:rPr>
          <w:b/>
          <w:szCs w:val="22"/>
        </w:rPr>
        <w:tab/>
        <w:t>General Operations.</w:t>
      </w:r>
      <w:r w:rsidR="0020116B">
        <w:rPr>
          <w:szCs w:val="22"/>
        </w:rPr>
        <w:t xml:space="preserve"> </w:t>
      </w:r>
      <w:r w:rsidRPr="003B2B87">
        <w:rPr>
          <w:szCs w:val="22"/>
        </w:rPr>
        <w:t>An incineration facility must be operated and maintained in a manner that assures it will meet its design requirements.</w:t>
      </w:r>
    </w:p>
    <w:p w14:paraId="11231E87"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0B56D98B" w14:textId="77777777" w:rsidR="00375109" w:rsidRPr="003B2B87" w:rsidRDefault="00375109" w:rsidP="0020116B">
      <w:pPr>
        <w:pStyle w:val="RulesParagraph"/>
        <w:jc w:val="left"/>
        <w:rPr>
          <w:szCs w:val="22"/>
        </w:rPr>
      </w:pPr>
      <w:r w:rsidRPr="003B2B87">
        <w:rPr>
          <w:szCs w:val="22"/>
        </w:rPr>
        <w:t>(1)</w:t>
      </w:r>
      <w:r w:rsidRPr="003B2B87">
        <w:rPr>
          <w:szCs w:val="22"/>
        </w:rPr>
        <w:tab/>
        <w:t>The operation of the incineration facility must be under the overall supervision and direction of a person trained, qualified and experienced in matters of solid waste management, including combustion.</w:t>
      </w:r>
    </w:p>
    <w:p w14:paraId="1DE45B53" w14:textId="77777777" w:rsidR="00375109" w:rsidRPr="003B2B87" w:rsidRDefault="00375109" w:rsidP="0020116B">
      <w:pPr>
        <w:pStyle w:val="RulesParagraph"/>
        <w:jc w:val="left"/>
        <w:rPr>
          <w:szCs w:val="22"/>
        </w:rPr>
      </w:pPr>
    </w:p>
    <w:p w14:paraId="5C9050F9" w14:textId="77777777" w:rsidR="00375109" w:rsidRPr="003B2B87" w:rsidRDefault="00375109" w:rsidP="0020116B">
      <w:pPr>
        <w:pStyle w:val="RulesParagraph"/>
        <w:jc w:val="left"/>
        <w:rPr>
          <w:szCs w:val="22"/>
        </w:rPr>
      </w:pPr>
      <w:r w:rsidRPr="003B2B87">
        <w:rPr>
          <w:szCs w:val="22"/>
        </w:rPr>
        <w:t>(2)</w:t>
      </w:r>
      <w:r w:rsidRPr="003B2B87">
        <w:rPr>
          <w:szCs w:val="22"/>
        </w:rPr>
        <w:tab/>
        <w:t xml:space="preserve">The operator shall maintain a record of operational information, which must include, but not be limited </w:t>
      </w:r>
      <w:proofErr w:type="gramStart"/>
      <w:r w:rsidRPr="003B2B87">
        <w:rPr>
          <w:szCs w:val="22"/>
        </w:rPr>
        <w:t>to:</w:t>
      </w:r>
      <w:proofErr w:type="gramEnd"/>
      <w:r w:rsidRPr="003B2B87">
        <w:rPr>
          <w:szCs w:val="22"/>
        </w:rPr>
        <w:t xml:space="preserve"> the type and quantity of waste received and any deviations made from the approved operations manual.</w:t>
      </w:r>
      <w:r w:rsidR="0020116B">
        <w:rPr>
          <w:szCs w:val="22"/>
        </w:rPr>
        <w:t xml:space="preserve"> </w:t>
      </w:r>
      <w:r w:rsidRPr="003B2B87">
        <w:rPr>
          <w:szCs w:val="22"/>
        </w:rPr>
        <w:t>No deviations from the operations manual may be made without prior Department approval.</w:t>
      </w:r>
      <w:r w:rsidR="0020116B">
        <w:rPr>
          <w:szCs w:val="22"/>
        </w:rPr>
        <w:t xml:space="preserve"> </w:t>
      </w:r>
    </w:p>
    <w:p w14:paraId="277F47C9" w14:textId="77777777" w:rsidR="00375109" w:rsidRPr="003B2B87" w:rsidRDefault="00375109" w:rsidP="0020116B">
      <w:pPr>
        <w:pStyle w:val="RulesParagraph"/>
        <w:jc w:val="left"/>
        <w:rPr>
          <w:szCs w:val="22"/>
        </w:rPr>
      </w:pPr>
    </w:p>
    <w:p w14:paraId="58F1B000" w14:textId="77777777" w:rsidR="00375109" w:rsidRPr="003B2B87" w:rsidRDefault="00375109" w:rsidP="0020116B">
      <w:pPr>
        <w:pStyle w:val="RulesParagraph"/>
        <w:jc w:val="left"/>
        <w:rPr>
          <w:szCs w:val="22"/>
        </w:rPr>
      </w:pPr>
      <w:r w:rsidRPr="003B2B87">
        <w:rPr>
          <w:szCs w:val="22"/>
        </w:rPr>
        <w:t>(3)</w:t>
      </w:r>
      <w:r w:rsidRPr="003B2B87">
        <w:rPr>
          <w:szCs w:val="22"/>
        </w:rPr>
        <w:tab/>
        <w:t>The operator shall provide for routine maintenance and general cleanliness of the entire facility site.</w:t>
      </w:r>
      <w:r w:rsidR="0020116B">
        <w:rPr>
          <w:szCs w:val="22"/>
        </w:rPr>
        <w:t xml:space="preserve"> </w:t>
      </w:r>
    </w:p>
    <w:p w14:paraId="4AF9E2DD" w14:textId="77777777" w:rsidR="00375109" w:rsidRPr="003B2B87" w:rsidRDefault="00375109" w:rsidP="0020116B">
      <w:pPr>
        <w:pStyle w:val="RulesParagraph"/>
        <w:jc w:val="left"/>
        <w:rPr>
          <w:szCs w:val="22"/>
        </w:rPr>
      </w:pPr>
    </w:p>
    <w:p w14:paraId="6F812394" w14:textId="77777777" w:rsidR="00375109" w:rsidRPr="003B2B87" w:rsidRDefault="00375109" w:rsidP="0020116B">
      <w:pPr>
        <w:pStyle w:val="RulesParagraph"/>
        <w:jc w:val="left"/>
        <w:rPr>
          <w:szCs w:val="22"/>
        </w:rPr>
      </w:pPr>
      <w:r w:rsidRPr="003B2B87">
        <w:rPr>
          <w:szCs w:val="22"/>
        </w:rPr>
        <w:t>(4)</w:t>
      </w:r>
      <w:r w:rsidRPr="003B2B87">
        <w:rPr>
          <w:szCs w:val="22"/>
        </w:rPr>
        <w:tab/>
        <w:t>The operator shall undertake suitable measures to control dust and odors wherever and whenever necessary.</w:t>
      </w:r>
    </w:p>
    <w:p w14:paraId="483EE92A" w14:textId="77777777" w:rsidR="00375109" w:rsidRPr="003B2B87" w:rsidRDefault="00375109" w:rsidP="0020116B">
      <w:pPr>
        <w:pStyle w:val="RulesParagraph"/>
        <w:jc w:val="left"/>
        <w:rPr>
          <w:szCs w:val="22"/>
        </w:rPr>
      </w:pPr>
    </w:p>
    <w:p w14:paraId="3083C899" w14:textId="77777777" w:rsidR="00375109" w:rsidRPr="003B2B87" w:rsidRDefault="00375109" w:rsidP="0020116B">
      <w:pPr>
        <w:pStyle w:val="RulesParagraph"/>
        <w:jc w:val="left"/>
        <w:rPr>
          <w:szCs w:val="22"/>
        </w:rPr>
      </w:pPr>
      <w:r w:rsidRPr="003B2B87">
        <w:rPr>
          <w:szCs w:val="22"/>
        </w:rPr>
        <w:t>(5)</w:t>
      </w:r>
      <w:r w:rsidRPr="003B2B87">
        <w:rPr>
          <w:szCs w:val="22"/>
        </w:rPr>
        <w:tab/>
        <w:t>The on-site population of vectors must be minimized.</w:t>
      </w:r>
    </w:p>
    <w:p w14:paraId="4AB37557"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61A969B0" w14:textId="77777777" w:rsidR="00375109" w:rsidRPr="003B2B87" w:rsidRDefault="00375109" w:rsidP="0020116B">
      <w:pPr>
        <w:pStyle w:val="RulesSub-section"/>
        <w:jc w:val="left"/>
        <w:rPr>
          <w:szCs w:val="22"/>
        </w:rPr>
      </w:pPr>
      <w:r w:rsidRPr="003B2B87">
        <w:rPr>
          <w:b/>
          <w:szCs w:val="22"/>
        </w:rPr>
        <w:t>I.</w:t>
      </w:r>
      <w:r w:rsidRPr="003B2B87">
        <w:rPr>
          <w:b/>
          <w:szCs w:val="22"/>
        </w:rPr>
        <w:tab/>
        <w:t>Fire Protection.</w:t>
      </w:r>
      <w:r w:rsidR="0020116B">
        <w:rPr>
          <w:szCs w:val="22"/>
        </w:rPr>
        <w:t xml:space="preserve"> </w:t>
      </w:r>
      <w:r w:rsidRPr="003B2B87">
        <w:rPr>
          <w:szCs w:val="22"/>
        </w:rPr>
        <w:t>The operator shall prevent and control fires at the facility site by complying with at least the following:</w:t>
      </w:r>
    </w:p>
    <w:p w14:paraId="3B487209"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654B88BA" w14:textId="77777777" w:rsidR="00375109" w:rsidRPr="003B2B87" w:rsidRDefault="00375109" w:rsidP="0020116B">
      <w:pPr>
        <w:pStyle w:val="RulesParagraph"/>
        <w:jc w:val="left"/>
        <w:rPr>
          <w:szCs w:val="22"/>
        </w:rPr>
      </w:pPr>
      <w:r w:rsidRPr="003B2B87">
        <w:rPr>
          <w:szCs w:val="22"/>
        </w:rPr>
        <w:t>(1)</w:t>
      </w:r>
      <w:r w:rsidRPr="003B2B87">
        <w:rPr>
          <w:szCs w:val="22"/>
        </w:rPr>
        <w:tab/>
        <w:t>Arrange for a nearby fire department to provide emergency service whenever called; and</w:t>
      </w:r>
    </w:p>
    <w:p w14:paraId="1DC93006" w14:textId="77777777" w:rsidR="00375109" w:rsidRPr="003B2B87" w:rsidRDefault="00375109" w:rsidP="0020116B">
      <w:pPr>
        <w:pStyle w:val="RulesParagraph"/>
        <w:jc w:val="left"/>
        <w:rPr>
          <w:szCs w:val="22"/>
        </w:rPr>
      </w:pPr>
    </w:p>
    <w:p w14:paraId="4A441199" w14:textId="77777777" w:rsidR="00375109" w:rsidRPr="003B2B87" w:rsidRDefault="00375109" w:rsidP="0020116B">
      <w:pPr>
        <w:pStyle w:val="RulesParagraph"/>
        <w:jc w:val="left"/>
        <w:rPr>
          <w:szCs w:val="22"/>
        </w:rPr>
      </w:pPr>
      <w:r w:rsidRPr="003B2B87">
        <w:rPr>
          <w:szCs w:val="22"/>
        </w:rPr>
        <w:t>(2)</w:t>
      </w:r>
      <w:r w:rsidRPr="003B2B87">
        <w:rPr>
          <w:szCs w:val="22"/>
        </w:rPr>
        <w:tab/>
        <w:t>Provide for sufficient on-site equipment such as detachable fire extinguishers, maintained in working order, for minor fires.</w:t>
      </w:r>
    </w:p>
    <w:p w14:paraId="3063F5FF" w14:textId="77777777" w:rsidR="00375109" w:rsidRPr="003B2B87" w:rsidRDefault="00375109" w:rsidP="0020116B">
      <w:pPr>
        <w:pStyle w:val="RulesSection"/>
        <w:jc w:val="left"/>
        <w:rPr>
          <w:b/>
          <w:szCs w:val="22"/>
        </w:rPr>
      </w:pPr>
    </w:p>
    <w:p w14:paraId="05E10232" w14:textId="77777777" w:rsidR="00375109" w:rsidRPr="003B2B87" w:rsidRDefault="00375109" w:rsidP="0020116B">
      <w:pPr>
        <w:pStyle w:val="RulesSub-section"/>
        <w:jc w:val="left"/>
        <w:rPr>
          <w:b/>
          <w:szCs w:val="22"/>
        </w:rPr>
      </w:pPr>
      <w:r w:rsidRPr="003B2B87">
        <w:rPr>
          <w:b/>
          <w:szCs w:val="22"/>
        </w:rPr>
        <w:t>J.</w:t>
      </w:r>
      <w:r w:rsidRPr="003B2B87">
        <w:rPr>
          <w:b/>
          <w:szCs w:val="22"/>
        </w:rPr>
        <w:tab/>
        <w:t>Ash Characterization Results and Management</w:t>
      </w:r>
    </w:p>
    <w:p w14:paraId="241DE160"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295BF5F8" w14:textId="77777777" w:rsidR="00375109" w:rsidRPr="003B2B87" w:rsidRDefault="00375109" w:rsidP="0020116B">
      <w:pPr>
        <w:pStyle w:val="RulesParagraph"/>
        <w:jc w:val="left"/>
        <w:rPr>
          <w:szCs w:val="22"/>
        </w:rPr>
      </w:pPr>
      <w:r w:rsidRPr="003B2B87">
        <w:rPr>
          <w:szCs w:val="22"/>
        </w:rPr>
        <w:t>(1)</w:t>
      </w:r>
      <w:r w:rsidRPr="003B2B87">
        <w:rPr>
          <w:szCs w:val="22"/>
        </w:rPr>
        <w:tab/>
        <w:t>If characterization of the ash generated at the facility equals or exceeds any of the following allowable limits, the facility owner/operator shall notify the Department of</w:t>
      </w:r>
      <w:r w:rsidR="0020116B">
        <w:rPr>
          <w:szCs w:val="22"/>
        </w:rPr>
        <w:t xml:space="preserve"> </w:t>
      </w:r>
      <w:proofErr w:type="gramStart"/>
      <w:r w:rsidRPr="003B2B87">
        <w:rPr>
          <w:szCs w:val="22"/>
        </w:rPr>
        <w:t>the these</w:t>
      </w:r>
      <w:proofErr w:type="gramEnd"/>
      <w:r w:rsidRPr="003B2B87">
        <w:rPr>
          <w:szCs w:val="22"/>
        </w:rPr>
        <w:t xml:space="preserve"> results within 15 days of their receipt.</w:t>
      </w:r>
      <w:r w:rsidR="0020116B">
        <w:rPr>
          <w:szCs w:val="22"/>
        </w:rPr>
        <w:t xml:space="preserve"> </w:t>
      </w:r>
      <w:r w:rsidRPr="003B2B87">
        <w:rPr>
          <w:szCs w:val="22"/>
        </w:rPr>
        <w:t>This notification shall include data reduction, validation and methods and results of statistical interpretation of the analytical results.</w:t>
      </w:r>
      <w:r w:rsidR="0020116B">
        <w:rPr>
          <w:szCs w:val="22"/>
        </w:rPr>
        <w:t xml:space="preserve"> </w:t>
      </w:r>
      <w:r w:rsidRPr="003B2B87">
        <w:rPr>
          <w:szCs w:val="22"/>
        </w:rPr>
        <w:t>The allowable limits are:</w:t>
      </w:r>
    </w:p>
    <w:p w14:paraId="47F7F99E"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0F300A07" w14:textId="77777777" w:rsidR="00375109" w:rsidRPr="003B2B87" w:rsidRDefault="00375109" w:rsidP="0020116B">
      <w:pPr>
        <w:pStyle w:val="RulesSub-Paragraph"/>
        <w:jc w:val="left"/>
        <w:rPr>
          <w:szCs w:val="22"/>
        </w:rPr>
      </w:pPr>
      <w:r w:rsidRPr="003B2B87">
        <w:rPr>
          <w:szCs w:val="22"/>
        </w:rPr>
        <w:t>(a)</w:t>
      </w:r>
      <w:r w:rsidRPr="003B2B87">
        <w:rPr>
          <w:szCs w:val="22"/>
        </w:rPr>
        <w:tab/>
        <w:t>TCLP Metals</w:t>
      </w:r>
      <w:r w:rsidR="00F6719F">
        <w:rPr>
          <w:szCs w:val="22"/>
        </w:rPr>
        <w:t xml:space="preserve"> </w:t>
      </w:r>
      <w:r w:rsidRPr="003B2B87">
        <w:rPr>
          <w:szCs w:val="22"/>
        </w:rPr>
        <w:t>- EPA Regulatory Threshold for Toxicity by Characteristic;</w:t>
      </w:r>
    </w:p>
    <w:p w14:paraId="40FD6A09" w14:textId="77777777" w:rsidR="00375109" w:rsidRPr="003B2B87" w:rsidRDefault="00375109" w:rsidP="0020116B">
      <w:pPr>
        <w:pStyle w:val="RulesSub-Paragraph"/>
        <w:jc w:val="left"/>
        <w:rPr>
          <w:szCs w:val="22"/>
        </w:rPr>
      </w:pPr>
    </w:p>
    <w:p w14:paraId="54D9BDA6" w14:textId="77777777" w:rsidR="00375109" w:rsidRPr="003B2B87" w:rsidRDefault="00375109" w:rsidP="0020116B">
      <w:pPr>
        <w:pStyle w:val="RulesSub-Paragraph"/>
        <w:jc w:val="left"/>
        <w:rPr>
          <w:szCs w:val="22"/>
        </w:rPr>
      </w:pPr>
      <w:r w:rsidRPr="003B2B87">
        <w:rPr>
          <w:szCs w:val="22"/>
        </w:rPr>
        <w:t>(b)</w:t>
      </w:r>
      <w:r w:rsidRPr="003B2B87">
        <w:rPr>
          <w:szCs w:val="22"/>
        </w:rPr>
        <w:tab/>
        <w:t>Polychlorinated Biphenyls (PCBs) - 50 mg/kg dry weight; and</w:t>
      </w:r>
    </w:p>
    <w:p w14:paraId="404D761A" w14:textId="77777777" w:rsidR="00375109" w:rsidRPr="003B2B87" w:rsidRDefault="00375109" w:rsidP="0020116B">
      <w:pPr>
        <w:pStyle w:val="RulesSub-Paragraph"/>
        <w:jc w:val="left"/>
        <w:rPr>
          <w:szCs w:val="22"/>
        </w:rPr>
      </w:pPr>
    </w:p>
    <w:p w14:paraId="76B89364" w14:textId="77777777" w:rsidR="00375109" w:rsidRPr="003B2B87" w:rsidRDefault="00375109" w:rsidP="0020116B">
      <w:pPr>
        <w:pStyle w:val="RulesSub-Paragraph"/>
        <w:jc w:val="left"/>
        <w:rPr>
          <w:szCs w:val="22"/>
        </w:rPr>
      </w:pPr>
      <w:r w:rsidRPr="003B2B87">
        <w:rPr>
          <w:szCs w:val="22"/>
        </w:rPr>
        <w:t>(c)</w:t>
      </w:r>
      <w:r w:rsidRPr="003B2B87">
        <w:rPr>
          <w:szCs w:val="22"/>
        </w:rPr>
        <w:tab/>
        <w:t>Additional contaminants as determined on a case-by-case basis.</w:t>
      </w:r>
    </w:p>
    <w:p w14:paraId="21FB5C44"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430F56C6" w14:textId="77777777" w:rsidR="00375109" w:rsidRPr="003B2B87" w:rsidRDefault="00375109" w:rsidP="0020116B">
      <w:pPr>
        <w:pStyle w:val="RulesParagraph"/>
        <w:jc w:val="left"/>
        <w:rPr>
          <w:szCs w:val="22"/>
        </w:rPr>
      </w:pPr>
      <w:r w:rsidRPr="003B2B87">
        <w:rPr>
          <w:szCs w:val="22"/>
        </w:rPr>
        <w:t>(2)</w:t>
      </w:r>
      <w:r w:rsidRPr="003B2B87">
        <w:rPr>
          <w:szCs w:val="22"/>
        </w:rPr>
        <w:tab/>
        <w:t>If, after data reduction, validation, and statistical analysis, the ash is hazardous by characteristic, all ash generated by the facility must be handled as a hazardous waste until such time as further sampling and analysis demonstrates that the incinerator is generating non-hazardous ash.</w:t>
      </w:r>
    </w:p>
    <w:p w14:paraId="3E80BB01" w14:textId="77777777" w:rsidR="00375109" w:rsidRPr="003B2B87" w:rsidRDefault="00375109" w:rsidP="0020116B">
      <w:pPr>
        <w:pStyle w:val="RulesParagraph"/>
        <w:jc w:val="left"/>
        <w:rPr>
          <w:szCs w:val="22"/>
        </w:rPr>
      </w:pPr>
    </w:p>
    <w:p w14:paraId="6B92DD5E" w14:textId="77777777" w:rsidR="00375109" w:rsidRPr="003B2B87" w:rsidRDefault="00375109" w:rsidP="0020116B">
      <w:pPr>
        <w:pStyle w:val="RulesParagraph"/>
        <w:jc w:val="left"/>
        <w:rPr>
          <w:szCs w:val="22"/>
        </w:rPr>
      </w:pPr>
      <w:r w:rsidRPr="003B2B87">
        <w:rPr>
          <w:szCs w:val="22"/>
        </w:rPr>
        <w:t>(3)</w:t>
      </w:r>
      <w:r w:rsidRPr="003B2B87">
        <w:rPr>
          <w:szCs w:val="22"/>
        </w:rPr>
        <w:tab/>
        <w:t>Any incineration facility which generates ash that, after data validation and reduction and prior to statistical analysis, exceeds the allowable limits of the contaminants in paragraph (1) above, for any two consecutive weekly composite sampling events shall submit a report to the Department which evaluates the incinerator operations to identify and correct the waste stream and/or process problems which may have led to the increase in parameter levels in the ash.</w:t>
      </w:r>
    </w:p>
    <w:p w14:paraId="7C434E57" w14:textId="77777777" w:rsidR="00375109" w:rsidRPr="003B2B87" w:rsidRDefault="00375109" w:rsidP="0020116B">
      <w:pPr>
        <w:pStyle w:val="RulesSection"/>
        <w:jc w:val="left"/>
        <w:rPr>
          <w:szCs w:val="22"/>
        </w:rPr>
      </w:pPr>
    </w:p>
    <w:p w14:paraId="3D214EBA" w14:textId="77777777" w:rsidR="00375109" w:rsidRPr="003B2B87" w:rsidRDefault="00375109" w:rsidP="0020116B">
      <w:pPr>
        <w:pStyle w:val="RulesSub-section"/>
        <w:jc w:val="left"/>
        <w:rPr>
          <w:szCs w:val="22"/>
        </w:rPr>
      </w:pPr>
      <w:r w:rsidRPr="003B2B87">
        <w:rPr>
          <w:b/>
          <w:szCs w:val="22"/>
        </w:rPr>
        <w:t>K.</w:t>
      </w:r>
      <w:r w:rsidRPr="003B2B87">
        <w:rPr>
          <w:b/>
          <w:szCs w:val="22"/>
        </w:rPr>
        <w:tab/>
        <w:t>Signs.</w:t>
      </w:r>
      <w:r w:rsidR="0020116B">
        <w:rPr>
          <w:szCs w:val="22"/>
        </w:rPr>
        <w:t xml:space="preserve"> </w:t>
      </w:r>
      <w:r w:rsidRPr="003B2B87">
        <w:rPr>
          <w:szCs w:val="22"/>
        </w:rPr>
        <w:t>The operator shall post appropriate signs and other means necessary to indicate clearly where waste is to be unloaded and where any separate recycling and storage areas within the facility are located.</w:t>
      </w:r>
    </w:p>
    <w:p w14:paraId="41D5F76F" w14:textId="77777777" w:rsidR="00375109" w:rsidRPr="003B2B87" w:rsidRDefault="00375109" w:rsidP="0020116B">
      <w:pPr>
        <w:pStyle w:val="RulesSub-section"/>
        <w:jc w:val="left"/>
        <w:rPr>
          <w:szCs w:val="22"/>
        </w:rPr>
      </w:pPr>
    </w:p>
    <w:p w14:paraId="48822A33" w14:textId="77777777" w:rsidR="00375109" w:rsidRPr="003B2B87" w:rsidRDefault="00375109" w:rsidP="0020116B">
      <w:pPr>
        <w:pStyle w:val="RulesSub-section"/>
        <w:jc w:val="left"/>
        <w:rPr>
          <w:szCs w:val="22"/>
        </w:rPr>
      </w:pPr>
      <w:r w:rsidRPr="003B2B87">
        <w:rPr>
          <w:b/>
          <w:szCs w:val="22"/>
        </w:rPr>
        <w:t>L.</w:t>
      </w:r>
      <w:r w:rsidRPr="003B2B87">
        <w:rPr>
          <w:b/>
          <w:szCs w:val="22"/>
        </w:rPr>
        <w:tab/>
        <w:t>Annual Report.</w:t>
      </w:r>
      <w:r w:rsidR="0020116B">
        <w:rPr>
          <w:szCs w:val="22"/>
        </w:rPr>
        <w:t xml:space="preserve"> </w:t>
      </w:r>
      <w:r w:rsidRPr="003B2B87">
        <w:rPr>
          <w:szCs w:val="22"/>
        </w:rPr>
        <w:t>An annual report shall be prepared and submitted to the</w:t>
      </w:r>
      <w:r w:rsidR="0020116B">
        <w:rPr>
          <w:szCs w:val="22"/>
        </w:rPr>
        <w:t xml:space="preserve"> </w:t>
      </w:r>
      <w:r w:rsidRPr="003B2B87">
        <w:rPr>
          <w:szCs w:val="22"/>
        </w:rPr>
        <w:t>Department for review which includes at least the following information:</w:t>
      </w:r>
    </w:p>
    <w:p w14:paraId="4499CE4E" w14:textId="77777777" w:rsidR="00375109" w:rsidRPr="003B2B87" w:rsidRDefault="00375109" w:rsidP="0020116B">
      <w:pPr>
        <w:tabs>
          <w:tab w:val="left" w:pos="648"/>
          <w:tab w:val="left" w:pos="1224"/>
          <w:tab w:val="left" w:pos="1800"/>
          <w:tab w:val="left" w:pos="2232"/>
          <w:tab w:val="left" w:pos="3096"/>
          <w:tab w:val="left" w:pos="3528"/>
          <w:tab w:val="left" w:pos="5256"/>
        </w:tabs>
        <w:spacing w:line="240" w:lineRule="exact"/>
        <w:rPr>
          <w:sz w:val="22"/>
          <w:szCs w:val="22"/>
        </w:rPr>
      </w:pPr>
    </w:p>
    <w:p w14:paraId="5B8C4FC4" w14:textId="77777777" w:rsidR="00375109" w:rsidRPr="003B2B87" w:rsidRDefault="00375109" w:rsidP="0020116B">
      <w:pPr>
        <w:pStyle w:val="RulesParagraph"/>
        <w:jc w:val="left"/>
        <w:rPr>
          <w:szCs w:val="22"/>
        </w:rPr>
      </w:pPr>
      <w:r w:rsidRPr="003B2B87">
        <w:rPr>
          <w:szCs w:val="22"/>
        </w:rPr>
        <w:t>(1)</w:t>
      </w:r>
      <w:r w:rsidRPr="003B2B87">
        <w:rPr>
          <w:szCs w:val="22"/>
        </w:rPr>
        <w:tab/>
        <w:t>An annual summary of the operational records and any events outside of the normally expected operations of the facility;</w:t>
      </w:r>
    </w:p>
    <w:p w14:paraId="30DCEC58" w14:textId="77777777" w:rsidR="00375109" w:rsidRPr="003B2B87" w:rsidRDefault="00375109" w:rsidP="0020116B">
      <w:pPr>
        <w:pStyle w:val="RulesParagraph"/>
        <w:jc w:val="left"/>
        <w:rPr>
          <w:szCs w:val="22"/>
        </w:rPr>
      </w:pPr>
    </w:p>
    <w:p w14:paraId="2663B327" w14:textId="77777777" w:rsidR="00375109" w:rsidRPr="003A2880" w:rsidRDefault="00375109" w:rsidP="0020116B">
      <w:pPr>
        <w:pStyle w:val="RulesParagraph"/>
        <w:jc w:val="left"/>
        <w:rPr>
          <w:szCs w:val="22"/>
        </w:rPr>
      </w:pPr>
      <w:r w:rsidRPr="003B2B87">
        <w:rPr>
          <w:szCs w:val="22"/>
        </w:rPr>
        <w:t>(2)</w:t>
      </w:r>
      <w:r w:rsidRPr="003B2B87">
        <w:rPr>
          <w:szCs w:val="22"/>
        </w:rPr>
        <w:tab/>
      </w:r>
      <w:r w:rsidR="00120A73" w:rsidRPr="003A2880">
        <w:rPr>
          <w:szCs w:val="22"/>
        </w:rPr>
        <w:t xml:space="preserve">Revisions to the operating manual, </w:t>
      </w:r>
      <w:r w:rsidRPr="003A2880">
        <w:rPr>
          <w:szCs w:val="22"/>
        </w:rPr>
        <w:t>and any known proposed changes to operations;</w:t>
      </w:r>
    </w:p>
    <w:p w14:paraId="59DCA812" w14:textId="77777777" w:rsidR="00375109" w:rsidRPr="003B2B87" w:rsidRDefault="00375109" w:rsidP="0020116B">
      <w:pPr>
        <w:pStyle w:val="RulesParagraph"/>
        <w:jc w:val="left"/>
        <w:rPr>
          <w:szCs w:val="22"/>
        </w:rPr>
      </w:pPr>
    </w:p>
    <w:p w14:paraId="0128B0A1" w14:textId="77777777" w:rsidR="00375109" w:rsidRPr="003A2880" w:rsidRDefault="00375109" w:rsidP="0020116B">
      <w:pPr>
        <w:pStyle w:val="RulesParagraph"/>
        <w:jc w:val="left"/>
        <w:rPr>
          <w:szCs w:val="22"/>
        </w:rPr>
      </w:pPr>
      <w:r w:rsidRPr="003A2880">
        <w:rPr>
          <w:szCs w:val="22"/>
        </w:rPr>
        <w:t>(3)</w:t>
      </w:r>
      <w:r w:rsidRPr="003A2880">
        <w:rPr>
          <w:szCs w:val="22"/>
        </w:rPr>
        <w:tab/>
        <w:t>A report of minor changes to the facility site or operation not requiring departmental approval that have occurred during the reporting year.</w:t>
      </w:r>
      <w:r w:rsidR="0020116B">
        <w:rPr>
          <w:szCs w:val="22"/>
        </w:rPr>
        <w:t xml:space="preserve"> </w:t>
      </w:r>
      <w:r w:rsidRPr="003A2880">
        <w:rPr>
          <w:szCs w:val="22"/>
        </w:rPr>
        <w:t xml:space="preserve">Changes handled in this manner are those that do not require licensing under minor revision or amendment provision of </w:t>
      </w:r>
      <w:r w:rsidR="00C35B1D" w:rsidRPr="003A2880">
        <w:rPr>
          <w:szCs w:val="22"/>
        </w:rPr>
        <w:t xml:space="preserve">06-096 CMR </w:t>
      </w:r>
      <w:r w:rsidR="00CA76DC">
        <w:rPr>
          <w:szCs w:val="22"/>
        </w:rPr>
        <w:t>400;</w:t>
      </w:r>
    </w:p>
    <w:p w14:paraId="110CCE28" w14:textId="77777777" w:rsidR="00375109" w:rsidRPr="003B2B87" w:rsidRDefault="00375109" w:rsidP="0020116B">
      <w:pPr>
        <w:pStyle w:val="RulesParagraph"/>
        <w:jc w:val="left"/>
        <w:rPr>
          <w:szCs w:val="22"/>
        </w:rPr>
      </w:pPr>
    </w:p>
    <w:p w14:paraId="334D9AD1" w14:textId="77777777" w:rsidR="00375109" w:rsidRPr="003B2B87" w:rsidRDefault="00375109" w:rsidP="0020116B">
      <w:pPr>
        <w:pStyle w:val="RulesParagraph"/>
        <w:jc w:val="left"/>
        <w:rPr>
          <w:szCs w:val="22"/>
        </w:rPr>
      </w:pPr>
      <w:r w:rsidRPr="003B2B87">
        <w:rPr>
          <w:szCs w:val="22"/>
        </w:rPr>
        <w:t>(4)</w:t>
      </w:r>
      <w:r w:rsidRPr="003B2B87">
        <w:rPr>
          <w:szCs w:val="22"/>
        </w:rPr>
        <w:tab/>
        <w:t>A summary of the ash characterization results for the year, including detailed information concerning any ash characterization results that exceeded regulatory limits and the actions taken in response;</w:t>
      </w:r>
    </w:p>
    <w:p w14:paraId="43391170" w14:textId="77777777" w:rsidR="00375109" w:rsidRPr="003B2B87" w:rsidRDefault="00375109" w:rsidP="0020116B">
      <w:pPr>
        <w:pStyle w:val="RulesParagraph"/>
        <w:jc w:val="left"/>
        <w:rPr>
          <w:szCs w:val="22"/>
        </w:rPr>
      </w:pPr>
    </w:p>
    <w:p w14:paraId="7F5EDF25" w14:textId="77777777" w:rsidR="00375109" w:rsidRPr="003B2B87" w:rsidRDefault="00375109" w:rsidP="0020116B">
      <w:pPr>
        <w:pStyle w:val="RulesParagraph"/>
        <w:jc w:val="left"/>
        <w:rPr>
          <w:szCs w:val="22"/>
        </w:rPr>
      </w:pPr>
      <w:r w:rsidRPr="003B2B87">
        <w:rPr>
          <w:szCs w:val="22"/>
        </w:rPr>
        <w:t>(5)</w:t>
      </w:r>
      <w:r w:rsidRPr="003B2B87">
        <w:rPr>
          <w:szCs w:val="22"/>
        </w:rPr>
        <w:tab/>
        <w:t>A summary of the amounts and destinations of residues and ash generated by the facility and a demonstration that sufficient disposal capacity is guaranteed for the ash and all residues expected to be generated during the next year;</w:t>
      </w:r>
    </w:p>
    <w:p w14:paraId="75A394B6" w14:textId="77777777" w:rsidR="00375109" w:rsidRPr="003B2B87" w:rsidRDefault="00375109" w:rsidP="0020116B">
      <w:pPr>
        <w:pStyle w:val="RulesParagraph"/>
        <w:jc w:val="left"/>
        <w:rPr>
          <w:szCs w:val="22"/>
        </w:rPr>
      </w:pPr>
    </w:p>
    <w:p w14:paraId="1F8CF724" w14:textId="77777777" w:rsidR="00375109" w:rsidRPr="003B2B87" w:rsidRDefault="00375109" w:rsidP="0020116B">
      <w:pPr>
        <w:pStyle w:val="RulesParagraph"/>
        <w:jc w:val="left"/>
        <w:rPr>
          <w:szCs w:val="22"/>
        </w:rPr>
      </w:pPr>
      <w:r w:rsidRPr="003B2B87">
        <w:rPr>
          <w:szCs w:val="22"/>
        </w:rPr>
        <w:t>(6)</w:t>
      </w:r>
      <w:r w:rsidRPr="003B2B87">
        <w:rPr>
          <w:szCs w:val="22"/>
        </w:rPr>
        <w:tab/>
        <w:t>A summary of the wastes accepted for incineration and the characterization results for these wastes;</w:t>
      </w:r>
    </w:p>
    <w:p w14:paraId="7DF1DEA4" w14:textId="77777777" w:rsidR="00375109" w:rsidRPr="003B2B87" w:rsidRDefault="00375109" w:rsidP="0020116B">
      <w:pPr>
        <w:pStyle w:val="RulesParagraph"/>
        <w:jc w:val="left"/>
        <w:rPr>
          <w:szCs w:val="22"/>
        </w:rPr>
      </w:pPr>
    </w:p>
    <w:p w14:paraId="42F72D1E" w14:textId="77777777" w:rsidR="00375109" w:rsidRPr="003B2B87" w:rsidRDefault="00375109" w:rsidP="0020116B">
      <w:pPr>
        <w:pStyle w:val="RulesParagraph"/>
        <w:jc w:val="left"/>
        <w:rPr>
          <w:szCs w:val="22"/>
        </w:rPr>
      </w:pPr>
      <w:r w:rsidRPr="003B2B87">
        <w:rPr>
          <w:szCs w:val="22"/>
        </w:rPr>
        <w:t>(7)</w:t>
      </w:r>
      <w:r w:rsidRPr="003B2B87">
        <w:rPr>
          <w:szCs w:val="22"/>
        </w:rPr>
        <w:tab/>
        <w:t xml:space="preserve">Monitoring records if ground water, surface water, soil, or other monitoring is required by the facility's solid waste license; </w:t>
      </w:r>
    </w:p>
    <w:p w14:paraId="1F8AB556" w14:textId="77777777" w:rsidR="00375109" w:rsidRPr="003B2B87" w:rsidRDefault="00375109" w:rsidP="0020116B">
      <w:pPr>
        <w:pStyle w:val="RulesParagraph"/>
        <w:jc w:val="left"/>
        <w:rPr>
          <w:szCs w:val="22"/>
        </w:rPr>
      </w:pPr>
    </w:p>
    <w:p w14:paraId="275B6B20" w14:textId="77777777" w:rsidR="00375109" w:rsidRPr="003B2B87" w:rsidRDefault="00375109" w:rsidP="0020116B">
      <w:pPr>
        <w:pStyle w:val="RulesParagraph"/>
        <w:jc w:val="left"/>
        <w:rPr>
          <w:szCs w:val="22"/>
        </w:rPr>
      </w:pPr>
      <w:r w:rsidRPr="003B2B87">
        <w:rPr>
          <w:szCs w:val="22"/>
        </w:rPr>
        <w:t>(8)</w:t>
      </w:r>
      <w:r w:rsidRPr="003B2B87">
        <w:rPr>
          <w:szCs w:val="22"/>
        </w:rPr>
        <w:tab/>
        <w:t>A summary of operator tra</w:t>
      </w:r>
      <w:r w:rsidR="00CA76DC">
        <w:rPr>
          <w:szCs w:val="22"/>
        </w:rPr>
        <w:t xml:space="preserve">ining conducted during the year; </w:t>
      </w:r>
      <w:r w:rsidR="00CA76DC" w:rsidRPr="003B2B87">
        <w:rPr>
          <w:szCs w:val="22"/>
        </w:rPr>
        <w:t>and,</w:t>
      </w:r>
    </w:p>
    <w:p w14:paraId="79297E04" w14:textId="77777777" w:rsidR="00375109" w:rsidRPr="003B2B87" w:rsidRDefault="00375109" w:rsidP="0020116B">
      <w:pPr>
        <w:pStyle w:val="RulesParagraph"/>
        <w:jc w:val="left"/>
        <w:rPr>
          <w:szCs w:val="22"/>
        </w:rPr>
      </w:pPr>
    </w:p>
    <w:p w14:paraId="47D46606" w14:textId="77777777" w:rsidR="00375109" w:rsidRPr="003B2B87" w:rsidRDefault="00375109" w:rsidP="0020116B">
      <w:pPr>
        <w:pStyle w:val="RulesParagraph"/>
        <w:jc w:val="left"/>
        <w:rPr>
          <w:szCs w:val="22"/>
        </w:rPr>
      </w:pPr>
      <w:r w:rsidRPr="003B2B87">
        <w:rPr>
          <w:szCs w:val="22"/>
        </w:rPr>
        <w:t>(9)</w:t>
      </w:r>
      <w:r w:rsidRPr="003B2B87">
        <w:rPr>
          <w:szCs w:val="22"/>
        </w:rPr>
        <w:tab/>
        <w:t xml:space="preserve">An annual update on cost and documentation of any changes made to the financial assurance instrument in accordance </w:t>
      </w:r>
      <w:r w:rsidRPr="003A2880">
        <w:rPr>
          <w:szCs w:val="22"/>
        </w:rPr>
        <w:t xml:space="preserve">with </w:t>
      </w:r>
      <w:r w:rsidR="00C35B1D" w:rsidRPr="003A2880">
        <w:rPr>
          <w:szCs w:val="22"/>
        </w:rPr>
        <w:t xml:space="preserve">06-096 CMR </w:t>
      </w:r>
      <w:r w:rsidRPr="003A2880">
        <w:rPr>
          <w:szCs w:val="22"/>
        </w:rPr>
        <w:t xml:space="preserve">400 </w:t>
      </w:r>
      <w:r w:rsidR="003A547C" w:rsidRPr="003A2880">
        <w:rPr>
          <w:szCs w:val="22"/>
        </w:rPr>
        <w:t>s</w:t>
      </w:r>
      <w:r w:rsidRPr="003A2880">
        <w:rPr>
          <w:szCs w:val="22"/>
        </w:rPr>
        <w:t>ection 11.</w:t>
      </w:r>
    </w:p>
    <w:p w14:paraId="3A5AD6B6" w14:textId="77777777" w:rsidR="00375109" w:rsidRPr="003B2B87" w:rsidRDefault="00375109" w:rsidP="0020116B">
      <w:pPr>
        <w:tabs>
          <w:tab w:val="left" w:pos="648"/>
          <w:tab w:val="left" w:pos="1224"/>
          <w:tab w:val="left" w:pos="1800"/>
          <w:tab w:val="left" w:pos="2232"/>
          <w:tab w:val="left" w:pos="3096"/>
          <w:tab w:val="left" w:pos="5256"/>
        </w:tabs>
        <w:spacing w:line="240" w:lineRule="exact"/>
        <w:rPr>
          <w:sz w:val="22"/>
          <w:szCs w:val="22"/>
        </w:rPr>
      </w:pPr>
    </w:p>
    <w:p w14:paraId="49EBD87C" w14:textId="77777777" w:rsidR="00375109" w:rsidRPr="003B2B87" w:rsidRDefault="00375109" w:rsidP="0020116B">
      <w:pPr>
        <w:pStyle w:val="RulesSection"/>
        <w:jc w:val="left"/>
        <w:rPr>
          <w:szCs w:val="22"/>
        </w:rPr>
      </w:pPr>
      <w:r w:rsidRPr="003B2B87">
        <w:rPr>
          <w:b/>
          <w:szCs w:val="22"/>
        </w:rPr>
        <w:t>7.</w:t>
      </w:r>
      <w:r w:rsidRPr="003B2B87">
        <w:rPr>
          <w:b/>
          <w:szCs w:val="22"/>
        </w:rPr>
        <w:tab/>
        <w:t>Facility Closing and Closing Plan.</w:t>
      </w:r>
      <w:r w:rsidR="0020116B">
        <w:rPr>
          <w:szCs w:val="22"/>
        </w:rPr>
        <w:t xml:space="preserve"> </w:t>
      </w:r>
      <w:r w:rsidRPr="003B2B87">
        <w:rPr>
          <w:szCs w:val="22"/>
        </w:rPr>
        <w:t>Approval is required to close an incineration facility.</w:t>
      </w:r>
      <w:r w:rsidR="0020116B">
        <w:rPr>
          <w:szCs w:val="22"/>
        </w:rPr>
        <w:t xml:space="preserve"> </w:t>
      </w:r>
      <w:r w:rsidRPr="003B2B87">
        <w:rPr>
          <w:szCs w:val="22"/>
        </w:rPr>
        <w:t xml:space="preserve">The owner or operator of the incineration facility must submit the information required below to the Department in a time frame and manner that will allow the owner or operator to meet the financial assurance requirements of </w:t>
      </w:r>
      <w:r w:rsidR="002C3BFC" w:rsidRPr="003A2880">
        <w:rPr>
          <w:szCs w:val="22"/>
        </w:rPr>
        <w:t xml:space="preserve">06-096 CMR </w:t>
      </w:r>
      <w:r w:rsidRPr="003A2880">
        <w:rPr>
          <w:szCs w:val="22"/>
        </w:rPr>
        <w:t>400</w:t>
      </w:r>
      <w:r w:rsidR="002C3BFC" w:rsidRPr="003A2880">
        <w:rPr>
          <w:szCs w:val="22"/>
        </w:rPr>
        <w:t xml:space="preserve">, section </w:t>
      </w:r>
      <w:r w:rsidRPr="003A2880">
        <w:rPr>
          <w:szCs w:val="22"/>
        </w:rPr>
        <w:t>11 of</w:t>
      </w:r>
      <w:r w:rsidRPr="003B2B87">
        <w:rPr>
          <w:szCs w:val="22"/>
        </w:rPr>
        <w:t xml:space="preserve"> these rules.</w:t>
      </w:r>
      <w:r w:rsidR="0020116B">
        <w:rPr>
          <w:szCs w:val="22"/>
        </w:rPr>
        <w:t xml:space="preserve"> </w:t>
      </w:r>
      <w:r w:rsidRPr="003B2B87">
        <w:rPr>
          <w:szCs w:val="22"/>
        </w:rPr>
        <w:t>At a minimum, this information must include:</w:t>
      </w:r>
    </w:p>
    <w:p w14:paraId="77DCFB1D" w14:textId="77777777" w:rsidR="00375109" w:rsidRPr="003B2B87" w:rsidRDefault="00375109" w:rsidP="0020116B">
      <w:pPr>
        <w:pStyle w:val="RulesSection"/>
        <w:jc w:val="left"/>
        <w:rPr>
          <w:szCs w:val="22"/>
        </w:rPr>
      </w:pPr>
    </w:p>
    <w:p w14:paraId="739A8137" w14:textId="77777777" w:rsidR="00375109" w:rsidRPr="003B2B87" w:rsidRDefault="00375109" w:rsidP="0020116B">
      <w:pPr>
        <w:pStyle w:val="RulesSub-section"/>
        <w:jc w:val="left"/>
        <w:rPr>
          <w:szCs w:val="22"/>
        </w:rPr>
      </w:pPr>
      <w:r w:rsidRPr="003B2B87">
        <w:rPr>
          <w:szCs w:val="22"/>
        </w:rPr>
        <w:t>A.</w:t>
      </w:r>
      <w:r w:rsidRPr="003B2B87">
        <w:rPr>
          <w:szCs w:val="22"/>
        </w:rPr>
        <w:tab/>
        <w:t xml:space="preserve">An anticipated date for facility closure and for removal of all wastes; </w:t>
      </w:r>
    </w:p>
    <w:p w14:paraId="095C1A96" w14:textId="77777777" w:rsidR="00375109" w:rsidRPr="003B2B87" w:rsidRDefault="00375109" w:rsidP="0020116B">
      <w:pPr>
        <w:pStyle w:val="RulesSub-section"/>
        <w:jc w:val="left"/>
        <w:rPr>
          <w:szCs w:val="22"/>
        </w:rPr>
      </w:pPr>
    </w:p>
    <w:p w14:paraId="2D74ACDB" w14:textId="77777777" w:rsidR="00375109" w:rsidRPr="003B2B87" w:rsidRDefault="00375109" w:rsidP="00F6719F">
      <w:pPr>
        <w:pStyle w:val="RulesSub-section"/>
        <w:ind w:right="90"/>
        <w:jc w:val="left"/>
        <w:rPr>
          <w:szCs w:val="22"/>
        </w:rPr>
      </w:pPr>
      <w:r w:rsidRPr="003B2B87">
        <w:rPr>
          <w:szCs w:val="22"/>
        </w:rPr>
        <w:t>B.</w:t>
      </w:r>
      <w:r w:rsidRPr="003B2B87">
        <w:rPr>
          <w:szCs w:val="22"/>
        </w:rPr>
        <w:tab/>
        <w:t>A description of any anticipated or known contamination on the facility site and how that contamination would be monitored and/or treated;</w:t>
      </w:r>
    </w:p>
    <w:p w14:paraId="70182885" w14:textId="77777777" w:rsidR="00375109" w:rsidRPr="003B2B87" w:rsidRDefault="00375109" w:rsidP="0020116B">
      <w:pPr>
        <w:pStyle w:val="RulesSub-section"/>
        <w:jc w:val="left"/>
        <w:rPr>
          <w:szCs w:val="22"/>
        </w:rPr>
      </w:pPr>
    </w:p>
    <w:p w14:paraId="69D763C9" w14:textId="77777777" w:rsidR="00375109" w:rsidRPr="003B2B87" w:rsidRDefault="00375109" w:rsidP="0020116B">
      <w:pPr>
        <w:pStyle w:val="RulesSub-section"/>
        <w:jc w:val="left"/>
        <w:rPr>
          <w:szCs w:val="22"/>
        </w:rPr>
      </w:pPr>
      <w:r w:rsidRPr="003B2B87">
        <w:rPr>
          <w:szCs w:val="22"/>
        </w:rPr>
        <w:t>C.</w:t>
      </w:r>
      <w:r w:rsidRPr="003B2B87">
        <w:rPr>
          <w:szCs w:val="22"/>
        </w:rPr>
        <w:tab/>
        <w:t xml:space="preserve">The proposed use or disposition of the facility site and </w:t>
      </w:r>
      <w:proofErr w:type="gramStart"/>
      <w:r w:rsidRPr="003B2B87">
        <w:rPr>
          <w:szCs w:val="22"/>
        </w:rPr>
        <w:t>all of</w:t>
      </w:r>
      <w:proofErr w:type="gramEnd"/>
      <w:r w:rsidRPr="003B2B87">
        <w:rPr>
          <w:szCs w:val="22"/>
        </w:rPr>
        <w:t xml:space="preserve"> the structures and equipment from the facility; </w:t>
      </w:r>
    </w:p>
    <w:p w14:paraId="071BFE66" w14:textId="77777777" w:rsidR="00375109" w:rsidRPr="003B2B87" w:rsidRDefault="00375109" w:rsidP="0020116B">
      <w:pPr>
        <w:pStyle w:val="RulesSub-section"/>
        <w:jc w:val="left"/>
        <w:rPr>
          <w:szCs w:val="22"/>
        </w:rPr>
      </w:pPr>
    </w:p>
    <w:p w14:paraId="57FB4381" w14:textId="77777777" w:rsidR="00375109" w:rsidRPr="003B2B87" w:rsidRDefault="00375109" w:rsidP="0020116B">
      <w:pPr>
        <w:pStyle w:val="RulesSub-section"/>
        <w:jc w:val="left"/>
        <w:rPr>
          <w:szCs w:val="22"/>
        </w:rPr>
      </w:pPr>
      <w:r w:rsidRPr="003B2B87">
        <w:rPr>
          <w:szCs w:val="22"/>
        </w:rPr>
        <w:t>D.</w:t>
      </w:r>
      <w:r w:rsidRPr="003B2B87">
        <w:rPr>
          <w:szCs w:val="22"/>
        </w:rPr>
        <w:tab/>
        <w:t>The proposed closure and post-closure care actions that will be taken and their anticipated costs; and</w:t>
      </w:r>
    </w:p>
    <w:p w14:paraId="5D598B65" w14:textId="77777777" w:rsidR="00375109" w:rsidRPr="003B2B87" w:rsidRDefault="00375109" w:rsidP="0020116B">
      <w:pPr>
        <w:pStyle w:val="RulesSub-section"/>
        <w:jc w:val="left"/>
        <w:rPr>
          <w:szCs w:val="22"/>
        </w:rPr>
      </w:pPr>
    </w:p>
    <w:p w14:paraId="4F45923C" w14:textId="77777777" w:rsidR="00375109" w:rsidRPr="003B2B87" w:rsidRDefault="00375109" w:rsidP="00F6719F">
      <w:pPr>
        <w:pStyle w:val="RulesSub-section"/>
        <w:ind w:right="270"/>
        <w:jc w:val="left"/>
        <w:rPr>
          <w:szCs w:val="22"/>
        </w:rPr>
      </w:pPr>
      <w:r w:rsidRPr="003B2B87">
        <w:rPr>
          <w:szCs w:val="22"/>
        </w:rPr>
        <w:t>E.</w:t>
      </w:r>
      <w:r w:rsidRPr="003B2B87">
        <w:rPr>
          <w:szCs w:val="22"/>
        </w:rPr>
        <w:tab/>
        <w:t>Financial assurance complying with the requirements of</w:t>
      </w:r>
      <w:r w:rsidRPr="003A2880">
        <w:rPr>
          <w:szCs w:val="22"/>
        </w:rPr>
        <w:t xml:space="preserve"> </w:t>
      </w:r>
      <w:r w:rsidR="002C3BFC" w:rsidRPr="003A2880">
        <w:rPr>
          <w:szCs w:val="22"/>
        </w:rPr>
        <w:t xml:space="preserve">06-096 CMR </w:t>
      </w:r>
      <w:r w:rsidRPr="003A2880">
        <w:rPr>
          <w:szCs w:val="22"/>
        </w:rPr>
        <w:t>400</w:t>
      </w:r>
      <w:r w:rsidR="003A547C" w:rsidRPr="003A2880">
        <w:rPr>
          <w:szCs w:val="22"/>
        </w:rPr>
        <w:t>(</w:t>
      </w:r>
      <w:r w:rsidRPr="003A2880">
        <w:rPr>
          <w:szCs w:val="22"/>
        </w:rPr>
        <w:t>11</w:t>
      </w:r>
      <w:r w:rsidR="003A547C" w:rsidRPr="003A2880">
        <w:rPr>
          <w:szCs w:val="22"/>
        </w:rPr>
        <w:t>)</w:t>
      </w:r>
      <w:r w:rsidRPr="008D6E07">
        <w:rPr>
          <w:szCs w:val="22"/>
        </w:rPr>
        <w:t xml:space="preserve"> </w:t>
      </w:r>
      <w:r w:rsidRPr="003B2B87">
        <w:rPr>
          <w:szCs w:val="22"/>
        </w:rPr>
        <w:t>of these rules.</w:t>
      </w:r>
    </w:p>
    <w:p w14:paraId="3B07DAE5" w14:textId="77777777" w:rsidR="00375109" w:rsidRPr="003B2B87" w:rsidRDefault="00375109" w:rsidP="0020116B">
      <w:pPr>
        <w:tabs>
          <w:tab w:val="left" w:pos="648"/>
          <w:tab w:val="left" w:pos="1224"/>
          <w:tab w:val="left" w:pos="1800"/>
          <w:tab w:val="left" w:pos="2232"/>
          <w:tab w:val="left" w:pos="3096"/>
          <w:tab w:val="left" w:pos="5256"/>
        </w:tabs>
        <w:spacing w:line="240" w:lineRule="exact"/>
        <w:rPr>
          <w:sz w:val="22"/>
          <w:szCs w:val="22"/>
        </w:rPr>
      </w:pPr>
    </w:p>
    <w:p w14:paraId="37654787" w14:textId="77777777" w:rsidR="00375109" w:rsidRPr="003B2B87" w:rsidRDefault="00375109" w:rsidP="0020116B">
      <w:pPr>
        <w:tabs>
          <w:tab w:val="left" w:pos="648"/>
          <w:tab w:val="left" w:pos="1224"/>
          <w:tab w:val="left" w:pos="1800"/>
          <w:tab w:val="left" w:pos="2232"/>
          <w:tab w:val="left" w:pos="3096"/>
          <w:tab w:val="left" w:pos="5256"/>
        </w:tabs>
        <w:spacing w:line="240" w:lineRule="exact"/>
        <w:rPr>
          <w:sz w:val="22"/>
          <w:szCs w:val="22"/>
        </w:rPr>
      </w:pPr>
    </w:p>
    <w:p w14:paraId="4375D2B2" w14:textId="77777777" w:rsidR="00375109" w:rsidRDefault="00375109" w:rsidP="008E5396">
      <w:pPr>
        <w:pBdr>
          <w:bottom w:val="single" w:sz="4" w:space="1" w:color="auto"/>
        </w:pBdr>
        <w:tabs>
          <w:tab w:val="left" w:pos="648"/>
          <w:tab w:val="left" w:pos="1224"/>
          <w:tab w:val="left" w:pos="1800"/>
          <w:tab w:val="left" w:pos="2232"/>
          <w:tab w:val="left" w:pos="3096"/>
          <w:tab w:val="left" w:pos="5256"/>
        </w:tabs>
        <w:spacing w:line="240" w:lineRule="exact"/>
        <w:rPr>
          <w:sz w:val="22"/>
          <w:szCs w:val="22"/>
        </w:rPr>
      </w:pPr>
    </w:p>
    <w:p w14:paraId="1A20C98A" w14:textId="77777777" w:rsidR="008E5396" w:rsidRDefault="008E5396" w:rsidP="0020116B">
      <w:pPr>
        <w:tabs>
          <w:tab w:val="left" w:pos="648"/>
          <w:tab w:val="left" w:pos="1224"/>
          <w:tab w:val="left" w:pos="1800"/>
          <w:tab w:val="left" w:pos="2232"/>
          <w:tab w:val="left" w:pos="3096"/>
          <w:tab w:val="left" w:pos="5256"/>
        </w:tabs>
        <w:spacing w:line="240" w:lineRule="exact"/>
        <w:rPr>
          <w:sz w:val="22"/>
          <w:szCs w:val="22"/>
        </w:rPr>
      </w:pPr>
    </w:p>
    <w:p w14:paraId="76E0628F" w14:textId="77777777" w:rsidR="008E5396" w:rsidRPr="003B2B87" w:rsidRDefault="008E5396" w:rsidP="0020116B">
      <w:pPr>
        <w:tabs>
          <w:tab w:val="left" w:pos="648"/>
          <w:tab w:val="left" w:pos="1224"/>
          <w:tab w:val="left" w:pos="1800"/>
          <w:tab w:val="left" w:pos="2232"/>
          <w:tab w:val="left" w:pos="3096"/>
          <w:tab w:val="left" w:pos="5256"/>
        </w:tabs>
        <w:spacing w:line="240" w:lineRule="exact"/>
        <w:rPr>
          <w:sz w:val="22"/>
          <w:szCs w:val="22"/>
        </w:rPr>
      </w:pPr>
    </w:p>
    <w:p w14:paraId="19320754" w14:textId="77777777" w:rsidR="00375109" w:rsidRPr="003A2880" w:rsidRDefault="008E5396" w:rsidP="0020116B">
      <w:pPr>
        <w:pStyle w:val="RulesAuthorityEffec"/>
        <w:ind w:left="3330" w:hanging="1530"/>
        <w:jc w:val="left"/>
        <w:rPr>
          <w:szCs w:val="22"/>
        </w:rPr>
      </w:pPr>
      <w:r>
        <w:rPr>
          <w:szCs w:val="22"/>
        </w:rPr>
        <w:t xml:space="preserve">AUTHORITY: </w:t>
      </w:r>
      <w:r w:rsidR="00375109" w:rsidRPr="003A2880">
        <w:rPr>
          <w:szCs w:val="22"/>
        </w:rPr>
        <w:t xml:space="preserve">38 M.R.S.A. </w:t>
      </w:r>
      <w:r w:rsidR="00DB28E6" w:rsidRPr="003A2880">
        <w:rPr>
          <w:szCs w:val="22"/>
        </w:rPr>
        <w:t>§</w:t>
      </w:r>
      <w:r w:rsidR="00375109" w:rsidRPr="003A2880">
        <w:rPr>
          <w:szCs w:val="22"/>
        </w:rPr>
        <w:t xml:space="preserve">1304; 38 M.R.S.A. </w:t>
      </w:r>
      <w:r w:rsidR="00DB28E6" w:rsidRPr="003A2880">
        <w:rPr>
          <w:szCs w:val="22"/>
        </w:rPr>
        <w:t>§</w:t>
      </w:r>
      <w:r w:rsidR="00375109" w:rsidRPr="003A2880">
        <w:rPr>
          <w:szCs w:val="22"/>
        </w:rPr>
        <w:t>341-</w:t>
      </w:r>
      <w:r w:rsidR="00681309" w:rsidRPr="003A2880">
        <w:rPr>
          <w:szCs w:val="22"/>
        </w:rPr>
        <w:t>H</w:t>
      </w:r>
      <w:r w:rsidR="00375109" w:rsidRPr="003A2880">
        <w:rPr>
          <w:szCs w:val="22"/>
        </w:rPr>
        <w:t>.</w:t>
      </w:r>
    </w:p>
    <w:p w14:paraId="2F4FF344" w14:textId="77777777" w:rsidR="008E5396" w:rsidRPr="008E5396" w:rsidRDefault="008E5396" w:rsidP="008E5396">
      <w:pPr>
        <w:ind w:left="3870" w:hanging="2070"/>
        <w:jc w:val="both"/>
        <w:rPr>
          <w:sz w:val="22"/>
        </w:rPr>
      </w:pPr>
    </w:p>
    <w:p w14:paraId="293431B3" w14:textId="77777777" w:rsidR="008E5396" w:rsidRPr="008E5396" w:rsidRDefault="008E5396" w:rsidP="008E5396">
      <w:pPr>
        <w:ind w:left="3870" w:hanging="2070"/>
        <w:jc w:val="both"/>
        <w:rPr>
          <w:sz w:val="22"/>
        </w:rPr>
      </w:pPr>
      <w:r>
        <w:rPr>
          <w:sz w:val="22"/>
        </w:rPr>
        <w:t xml:space="preserve">EFFECTIVE DATE: </w:t>
      </w:r>
      <w:r w:rsidRPr="008E5396">
        <w:rPr>
          <w:sz w:val="22"/>
        </w:rPr>
        <w:t>December 6, 1983</w:t>
      </w:r>
    </w:p>
    <w:p w14:paraId="52636A21" w14:textId="77777777" w:rsidR="008E5396" w:rsidRPr="008E5396" w:rsidRDefault="008E5396" w:rsidP="008E5396">
      <w:pPr>
        <w:ind w:left="3870" w:hanging="2070"/>
        <w:jc w:val="both"/>
        <w:rPr>
          <w:sz w:val="22"/>
        </w:rPr>
      </w:pPr>
    </w:p>
    <w:p w14:paraId="4AEB667A" w14:textId="77777777" w:rsidR="008E5396" w:rsidRPr="008E5396" w:rsidRDefault="008E5396" w:rsidP="008E5396">
      <w:pPr>
        <w:ind w:left="3870" w:hanging="2070"/>
        <w:jc w:val="both"/>
        <w:rPr>
          <w:sz w:val="22"/>
        </w:rPr>
      </w:pPr>
      <w:r w:rsidRPr="008E5396">
        <w:rPr>
          <w:sz w:val="22"/>
        </w:rPr>
        <w:t>AMENDED: May 24, 1989</w:t>
      </w:r>
    </w:p>
    <w:p w14:paraId="43C74524" w14:textId="77777777" w:rsidR="008E5396" w:rsidRPr="008E5396" w:rsidRDefault="008E5396" w:rsidP="008E5396">
      <w:pPr>
        <w:ind w:left="3870" w:hanging="2070"/>
        <w:jc w:val="both"/>
        <w:rPr>
          <w:sz w:val="22"/>
        </w:rPr>
      </w:pPr>
    </w:p>
    <w:p w14:paraId="4EB4425B" w14:textId="77777777" w:rsidR="008E5396" w:rsidRPr="008E5396" w:rsidRDefault="008E5396" w:rsidP="008E5396">
      <w:pPr>
        <w:ind w:left="3870" w:hanging="2070"/>
        <w:jc w:val="both"/>
        <w:rPr>
          <w:sz w:val="22"/>
        </w:rPr>
      </w:pPr>
      <w:r w:rsidRPr="008E5396">
        <w:rPr>
          <w:sz w:val="22"/>
        </w:rPr>
        <w:t>EFFECTIV</w:t>
      </w:r>
      <w:r>
        <w:rPr>
          <w:sz w:val="22"/>
        </w:rPr>
        <w:t xml:space="preserve">E DATE (ELECTRONIC CONVERSION): </w:t>
      </w:r>
      <w:r w:rsidRPr="008E5396">
        <w:rPr>
          <w:sz w:val="22"/>
        </w:rPr>
        <w:t>May 4, 1996</w:t>
      </w:r>
    </w:p>
    <w:p w14:paraId="74627373" w14:textId="77777777" w:rsidR="008E5396" w:rsidRPr="008E5396" w:rsidRDefault="008E5396" w:rsidP="008E5396">
      <w:pPr>
        <w:ind w:left="3870" w:hanging="2070"/>
        <w:jc w:val="both"/>
        <w:rPr>
          <w:sz w:val="22"/>
        </w:rPr>
      </w:pPr>
    </w:p>
    <w:p w14:paraId="7FF3ED2C" w14:textId="77777777" w:rsidR="008E5396" w:rsidRDefault="008E5396" w:rsidP="008E5396">
      <w:pPr>
        <w:tabs>
          <w:tab w:val="left" w:pos="3240"/>
        </w:tabs>
        <w:ind w:left="3870" w:hanging="2070"/>
        <w:jc w:val="both"/>
        <w:rPr>
          <w:sz w:val="22"/>
        </w:rPr>
      </w:pPr>
      <w:r>
        <w:rPr>
          <w:sz w:val="22"/>
        </w:rPr>
        <w:t>AMENDED:</w:t>
      </w:r>
      <w:r>
        <w:rPr>
          <w:sz w:val="22"/>
        </w:rPr>
        <w:tab/>
      </w:r>
      <w:r w:rsidRPr="008E5396">
        <w:rPr>
          <w:sz w:val="22"/>
        </w:rPr>
        <w:t>November 2, 1998</w:t>
      </w:r>
    </w:p>
    <w:p w14:paraId="4BDEAE7D" w14:textId="77777777" w:rsidR="008E5396" w:rsidRPr="008E5396" w:rsidRDefault="008E5396" w:rsidP="008E5396">
      <w:pPr>
        <w:tabs>
          <w:tab w:val="left" w:pos="3240"/>
        </w:tabs>
        <w:ind w:left="3870" w:hanging="2070"/>
        <w:jc w:val="both"/>
        <w:rPr>
          <w:sz w:val="22"/>
        </w:rPr>
      </w:pPr>
      <w:r>
        <w:rPr>
          <w:sz w:val="22"/>
        </w:rPr>
        <w:tab/>
        <w:t>April 12, 2015 – filing 2015-068</w:t>
      </w:r>
    </w:p>
    <w:p w14:paraId="38D8D4D7" w14:textId="77777777" w:rsidR="00375109" w:rsidRDefault="00375109" w:rsidP="008C65C3">
      <w:pPr>
        <w:jc w:val="both"/>
        <w:rPr>
          <w:sz w:val="22"/>
          <w:szCs w:val="22"/>
        </w:rPr>
      </w:pPr>
    </w:p>
    <w:p w14:paraId="33005E5D" w14:textId="772F0961" w:rsidR="008C65C3" w:rsidRPr="003B2B87" w:rsidRDefault="008C65C3" w:rsidP="008C65C3">
      <w:pPr>
        <w:jc w:val="both"/>
        <w:rPr>
          <w:sz w:val="22"/>
          <w:szCs w:val="22"/>
        </w:rPr>
      </w:pPr>
      <w:r>
        <w:rPr>
          <w:sz w:val="22"/>
          <w:szCs w:val="22"/>
        </w:rPr>
        <w:t>APAO WORD VERSION CONVERSION (IF NEEDED) AND ACCESSIBILITY CHECK: July 15, 2025</w:t>
      </w:r>
    </w:p>
    <w:sectPr w:rsidR="008C65C3" w:rsidRPr="003B2B87">
      <w:headerReference w:type="default" r:id="rId10"/>
      <w:footerReference w:type="default" r:id="rId11"/>
      <w:pgSz w:w="12240" w:h="15840"/>
      <w:pgMar w:top="1152" w:right="2016" w:bottom="1296" w:left="1440" w:header="720" w:footer="720" w:gutter="144"/>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C0B3" w14:textId="77777777" w:rsidR="00F45F89" w:rsidRDefault="00F45F89">
      <w:r>
        <w:separator/>
      </w:r>
    </w:p>
  </w:endnote>
  <w:endnote w:type="continuationSeparator" w:id="0">
    <w:p w14:paraId="493895DF" w14:textId="77777777" w:rsidR="00F45F89" w:rsidRDefault="00F4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3E50" w14:textId="77777777" w:rsidR="00375109" w:rsidRDefault="00375109">
    <w:pPr>
      <w:tabs>
        <w:tab w:val="left" w:pos="-72"/>
        <w:tab w:val="left" w:pos="504"/>
        <w:tab w:val="left" w:pos="1080"/>
        <w:tab w:val="left" w:pos="1512"/>
      </w:tabs>
      <w:spacing w:line="480" w:lineRule="exact"/>
      <w:ind w:left="-360" w:right="-4752"/>
      <w:rPr>
        <w:rFonts w:ascii="Times" w:hAnsi="Times"/>
        <w:sz w:val="24"/>
        <w:szCs w:val="24"/>
      </w:rPr>
    </w:pPr>
    <w:r>
      <w:rPr>
        <w:rFonts w:ascii="Times" w:hAnsi="Times"/>
        <w:sz w:val="24"/>
        <w:szCs w:val="24"/>
      </w:rPr>
      <w:fldChar w:fldCharType="begin"/>
    </w:r>
    <w:r>
      <w:rPr>
        <w:rFonts w:ascii="Times" w:hAnsi="Times"/>
        <w:sz w:val="24"/>
        <w:szCs w:val="24"/>
      </w:rPr>
      <w:instrText xml:space="preserve">page </w:instrText>
    </w:r>
    <w:r>
      <w:fldChar w:fldCharType="separate"/>
    </w:r>
    <w:r>
      <w:rPr>
        <w:rFonts w:ascii="Times" w:hAnsi="Times"/>
        <w:sz w:val="24"/>
        <w:szCs w:val="24"/>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4349" w14:textId="77777777" w:rsidR="00375109" w:rsidRDefault="00375109">
    <w:pPr>
      <w:pStyle w:val="Footer"/>
      <w:pBdr>
        <w:top w:val="single" w:sz="6" w:space="2" w:color="auto"/>
      </w:pBdr>
      <w:jc w:val="center"/>
    </w:pPr>
    <w:r>
      <w:t>Chapter 403:</w:t>
    </w:r>
    <w:r w:rsidR="0020116B">
      <w:t xml:space="preserve"> </w:t>
    </w:r>
    <w:r>
      <w:t>Incineration Facilities</w:t>
    </w:r>
  </w:p>
  <w:p w14:paraId="6F563DAE" w14:textId="77777777" w:rsidR="00375109" w:rsidRDefault="00375109">
    <w:pPr>
      <w:pStyle w:val="Footer"/>
      <w:pBdr>
        <w:top w:val="single" w:sz="6" w:space="2" w:color="auto"/>
      </w:pBdr>
      <w:jc w:val="center"/>
    </w:pPr>
  </w:p>
  <w:p w14:paraId="5A892735" w14:textId="77777777" w:rsidR="00375109" w:rsidRDefault="00375109">
    <w:pPr>
      <w:pStyle w:val="Footer"/>
      <w:pBdr>
        <w:top w:val="single" w:sz="6" w:space="2" w:color="auto"/>
      </w:pBdr>
      <w:jc w:val="center"/>
    </w:pPr>
    <w:r>
      <w:t xml:space="preserve">- </w:t>
    </w:r>
    <w:r>
      <w:fldChar w:fldCharType="begin"/>
    </w:r>
    <w:r>
      <w:instrText xml:space="preserve">page </w:instrText>
    </w:r>
    <w:r>
      <w:fldChar w:fldCharType="separate"/>
    </w:r>
    <w:r w:rsidR="00E14677">
      <w:rPr>
        <w:noProof/>
      </w:rPr>
      <w:t>i</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A48F" w14:textId="77777777" w:rsidR="00375109" w:rsidRDefault="00375109">
    <w:pPr>
      <w:pStyle w:val="RulesFootertext"/>
      <w:pBdr>
        <w:top w:val="single" w:sz="6" w:space="2" w:color="auto"/>
      </w:pBdr>
    </w:pPr>
    <w:r>
      <w:t>Chapter 403:</w:t>
    </w:r>
    <w:r w:rsidR="0020116B">
      <w:t xml:space="preserve"> </w:t>
    </w:r>
    <w:r>
      <w:t>Incineration Facilities</w:t>
    </w:r>
  </w:p>
  <w:p w14:paraId="3DBAECA6" w14:textId="77777777" w:rsidR="00375109" w:rsidRDefault="00375109">
    <w:pPr>
      <w:pStyle w:val="RulesFootertext"/>
      <w:pBdr>
        <w:top w:val="single" w:sz="6" w:space="2" w:color="auto"/>
      </w:pBdr>
    </w:pPr>
  </w:p>
  <w:p w14:paraId="471568F5" w14:textId="77777777" w:rsidR="00375109" w:rsidRDefault="00375109">
    <w:pPr>
      <w:pStyle w:val="RulesFootertext"/>
      <w:pBdr>
        <w:top w:val="single" w:sz="6" w:space="2" w:color="auto"/>
      </w:pBdr>
    </w:pPr>
    <w:r>
      <w:t xml:space="preserve">- </w:t>
    </w:r>
    <w:r>
      <w:fldChar w:fldCharType="begin"/>
    </w:r>
    <w:r>
      <w:instrText xml:space="preserve">page </w:instrText>
    </w:r>
    <w:r>
      <w:fldChar w:fldCharType="separate"/>
    </w:r>
    <w:r w:rsidR="00E14677">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8D0D" w14:textId="77777777" w:rsidR="00F45F89" w:rsidRDefault="00F45F89">
      <w:r>
        <w:separator/>
      </w:r>
    </w:p>
  </w:footnote>
  <w:footnote w:type="continuationSeparator" w:id="0">
    <w:p w14:paraId="040F4579" w14:textId="77777777" w:rsidR="00F45F89" w:rsidRDefault="00F45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B498" w14:textId="77777777" w:rsidR="00375109" w:rsidRDefault="00375109">
    <w:pPr>
      <w:pStyle w:val="Header"/>
    </w:pPr>
    <w:r>
      <w:fldChar w:fldCharType="begin"/>
    </w:r>
    <w:r>
      <w:instrText xml:space="preserve">date </w:instrText>
    </w:r>
    <w:r>
      <w:fldChar w:fldCharType="separate"/>
    </w:r>
    <w:r w:rsidR="008C65C3">
      <w:rPr>
        <w:noProof/>
      </w:rPr>
      <w:t>7/15/2025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D7B1" w14:textId="77777777" w:rsidR="00375109" w:rsidRDefault="00375109">
    <w:pPr>
      <w:pStyle w:val="RulesHeader"/>
    </w:pPr>
    <w:r>
      <w:t>06-096</w:t>
    </w:r>
    <w:r>
      <w:tab/>
      <w:t>DEPARTMENT OF ENVIRONMENTAL PROTECTION</w:t>
    </w:r>
  </w:p>
  <w:p w14:paraId="63658ACC" w14:textId="77777777" w:rsidR="00375109" w:rsidRDefault="00375109">
    <w:pPr>
      <w:pStyle w:val="Rule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2F0A" w14:textId="77777777" w:rsidR="00375109" w:rsidRDefault="00375109">
    <w:pPr>
      <w:pStyle w:val="RulesHeader"/>
    </w:pPr>
    <w:r>
      <w:t>06-096</w:t>
    </w:r>
    <w:r>
      <w:tab/>
      <w:t>DEPARTMENT OF ENVIRONMENTAL PROTECTION</w:t>
    </w:r>
  </w:p>
  <w:p w14:paraId="700F9049" w14:textId="77777777" w:rsidR="00375109" w:rsidRDefault="00375109">
    <w:pPr>
      <w:pStyle w:val="Rules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58"/>
    <w:rsid w:val="000146AA"/>
    <w:rsid w:val="0004452D"/>
    <w:rsid w:val="0005394E"/>
    <w:rsid w:val="00065F43"/>
    <w:rsid w:val="00095066"/>
    <w:rsid w:val="000D73F2"/>
    <w:rsid w:val="00120A73"/>
    <w:rsid w:val="00122E8D"/>
    <w:rsid w:val="00142C88"/>
    <w:rsid w:val="00170B14"/>
    <w:rsid w:val="001755D2"/>
    <w:rsid w:val="0018719E"/>
    <w:rsid w:val="001B0DCB"/>
    <w:rsid w:val="001D5058"/>
    <w:rsid w:val="001F00B4"/>
    <w:rsid w:val="001F62DA"/>
    <w:rsid w:val="001F7005"/>
    <w:rsid w:val="0020116B"/>
    <w:rsid w:val="00207811"/>
    <w:rsid w:val="0026423F"/>
    <w:rsid w:val="002A3275"/>
    <w:rsid w:val="002C0BFE"/>
    <w:rsid w:val="002C3BFC"/>
    <w:rsid w:val="002F1F41"/>
    <w:rsid w:val="00316478"/>
    <w:rsid w:val="00327161"/>
    <w:rsid w:val="00375109"/>
    <w:rsid w:val="003911D1"/>
    <w:rsid w:val="003A2880"/>
    <w:rsid w:val="003A547C"/>
    <w:rsid w:val="003B2B87"/>
    <w:rsid w:val="003B3E13"/>
    <w:rsid w:val="003D3950"/>
    <w:rsid w:val="004D3FB3"/>
    <w:rsid w:val="005945F6"/>
    <w:rsid w:val="005C7718"/>
    <w:rsid w:val="0066040F"/>
    <w:rsid w:val="00681309"/>
    <w:rsid w:val="006E03FA"/>
    <w:rsid w:val="00747298"/>
    <w:rsid w:val="00757499"/>
    <w:rsid w:val="007A7610"/>
    <w:rsid w:val="007F4ACF"/>
    <w:rsid w:val="008C65C3"/>
    <w:rsid w:val="008D30F1"/>
    <w:rsid w:val="008D6E07"/>
    <w:rsid w:val="008E5396"/>
    <w:rsid w:val="009C3B78"/>
    <w:rsid w:val="00A91492"/>
    <w:rsid w:val="00A93755"/>
    <w:rsid w:val="00A9658F"/>
    <w:rsid w:val="00AA0BBB"/>
    <w:rsid w:val="00AC05D7"/>
    <w:rsid w:val="00AC163D"/>
    <w:rsid w:val="00B654EC"/>
    <w:rsid w:val="00B93774"/>
    <w:rsid w:val="00B95DB0"/>
    <w:rsid w:val="00BA4098"/>
    <w:rsid w:val="00BC39F0"/>
    <w:rsid w:val="00BF1A3E"/>
    <w:rsid w:val="00C16CB0"/>
    <w:rsid w:val="00C210CC"/>
    <w:rsid w:val="00C35B1D"/>
    <w:rsid w:val="00C6449E"/>
    <w:rsid w:val="00C654EA"/>
    <w:rsid w:val="00C70548"/>
    <w:rsid w:val="00C705B9"/>
    <w:rsid w:val="00CA0F41"/>
    <w:rsid w:val="00CA76DC"/>
    <w:rsid w:val="00D30265"/>
    <w:rsid w:val="00D57F7F"/>
    <w:rsid w:val="00DA009A"/>
    <w:rsid w:val="00DB28E6"/>
    <w:rsid w:val="00DE43FA"/>
    <w:rsid w:val="00DF4875"/>
    <w:rsid w:val="00E05965"/>
    <w:rsid w:val="00E079F9"/>
    <w:rsid w:val="00E14677"/>
    <w:rsid w:val="00E21A91"/>
    <w:rsid w:val="00E24CF4"/>
    <w:rsid w:val="00E34A0C"/>
    <w:rsid w:val="00F25308"/>
    <w:rsid w:val="00F3158E"/>
    <w:rsid w:val="00F438B6"/>
    <w:rsid w:val="00F442F6"/>
    <w:rsid w:val="00F45F89"/>
    <w:rsid w:val="00F6719F"/>
    <w:rsid w:val="00F8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DE86AD"/>
  <w15:chartTrackingRefBased/>
  <w15:docId w15:val="{CCAB3309-768F-4790-9566-B7936F66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link w:val="BalloonTextChar"/>
    <w:uiPriority w:val="99"/>
    <w:semiHidden/>
    <w:unhideWhenUsed/>
    <w:rsid w:val="00AC163D"/>
    <w:rPr>
      <w:rFonts w:ascii="Tahoma" w:hAnsi="Tahoma" w:cs="Tahoma"/>
      <w:sz w:val="16"/>
      <w:szCs w:val="16"/>
    </w:rPr>
  </w:style>
  <w:style w:type="character" w:customStyle="1" w:styleId="BalloonTextChar">
    <w:name w:val="Balloon Text Char"/>
    <w:link w:val="BalloonText"/>
    <w:uiPriority w:val="99"/>
    <w:semiHidden/>
    <w:rsid w:val="00AC163D"/>
    <w:rPr>
      <w:rFonts w:ascii="Tahoma" w:hAnsi="Tahoma" w:cs="Tahoma"/>
      <w:sz w:val="16"/>
      <w:szCs w:val="16"/>
    </w:rPr>
  </w:style>
  <w:style w:type="character" w:styleId="CommentReference">
    <w:name w:val="annotation reference"/>
    <w:uiPriority w:val="99"/>
    <w:semiHidden/>
    <w:unhideWhenUsed/>
    <w:rsid w:val="00F3158E"/>
    <w:rPr>
      <w:sz w:val="16"/>
      <w:szCs w:val="16"/>
    </w:rPr>
  </w:style>
  <w:style w:type="paragraph" w:styleId="CommentText">
    <w:name w:val="annotation text"/>
    <w:basedOn w:val="Normal"/>
    <w:link w:val="CommentTextChar"/>
    <w:uiPriority w:val="99"/>
    <w:semiHidden/>
    <w:unhideWhenUsed/>
    <w:rsid w:val="00F3158E"/>
  </w:style>
  <w:style w:type="character" w:customStyle="1" w:styleId="CommentTextChar">
    <w:name w:val="Comment Text Char"/>
    <w:link w:val="CommentText"/>
    <w:uiPriority w:val="99"/>
    <w:semiHidden/>
    <w:rsid w:val="00F3158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3158E"/>
    <w:rPr>
      <w:b/>
      <w:bCs/>
    </w:rPr>
  </w:style>
  <w:style w:type="character" w:customStyle="1" w:styleId="CommentSubjectChar">
    <w:name w:val="Comment Subject Char"/>
    <w:link w:val="CommentSubject"/>
    <w:uiPriority w:val="99"/>
    <w:semiHidden/>
    <w:rsid w:val="00F3158E"/>
    <w:rPr>
      <w:rFonts w:ascii="Times New Roman" w:hAnsi="Times New Roman"/>
      <w:b/>
      <w:bCs/>
    </w:rPr>
  </w:style>
  <w:style w:type="paragraph" w:styleId="Revision">
    <w:name w:val="Revision"/>
    <w:hidden/>
    <w:uiPriority w:val="99"/>
    <w:semiHidden/>
    <w:rsid w:val="008D6E0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HMC\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11</Pages>
  <Words>3845</Words>
  <Characters>21435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Gay</dc:creator>
  <cp:keywords/>
  <cp:lastModifiedBy>Parr, J.Chris</cp:lastModifiedBy>
  <cp:revision>2</cp:revision>
  <cp:lastPrinted>2015-03-27T14:22:00Z</cp:lastPrinted>
  <dcterms:created xsi:type="dcterms:W3CDTF">2025-07-15T18:02:00Z</dcterms:created>
  <dcterms:modified xsi:type="dcterms:W3CDTF">2025-07-15T18:02:00Z</dcterms:modified>
</cp:coreProperties>
</file>