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FEA1" w14:textId="77777777" w:rsidR="003C43BE" w:rsidRPr="00AF121D" w:rsidRDefault="003C43BE" w:rsidP="00342877">
      <w:pPr>
        <w:pStyle w:val="RulesChapterTitle"/>
        <w:jc w:val="left"/>
        <w:rPr>
          <w:caps/>
          <w:sz w:val="24"/>
          <w:szCs w:val="24"/>
        </w:rPr>
      </w:pPr>
      <w:r w:rsidRPr="00AF121D">
        <w:rPr>
          <w:sz w:val="24"/>
          <w:szCs w:val="24"/>
        </w:rPr>
        <w:t>Chapter 138:</w:t>
      </w:r>
      <w:r w:rsidRPr="00AF121D">
        <w:rPr>
          <w:sz w:val="24"/>
          <w:szCs w:val="24"/>
        </w:rPr>
        <w:tab/>
      </w:r>
      <w:r w:rsidRPr="00AF121D">
        <w:rPr>
          <w:caps/>
          <w:sz w:val="24"/>
          <w:szCs w:val="24"/>
        </w:rPr>
        <w:t>Reasonably Available Control Technology For</w:t>
      </w:r>
    </w:p>
    <w:p w14:paraId="3E0B38D6" w14:textId="183D2342" w:rsidR="003C43BE" w:rsidRPr="00AF121D" w:rsidRDefault="003C43BE" w:rsidP="00342877">
      <w:pPr>
        <w:pStyle w:val="RulesChapterTitle"/>
        <w:jc w:val="left"/>
        <w:rPr>
          <w:caps/>
          <w:sz w:val="24"/>
          <w:szCs w:val="24"/>
        </w:rPr>
      </w:pPr>
      <w:r w:rsidRPr="00AF121D">
        <w:rPr>
          <w:caps/>
          <w:sz w:val="24"/>
          <w:szCs w:val="24"/>
        </w:rPr>
        <w:tab/>
        <w:t>Facilities That Emit Nitrogen Oxides (NO</w:t>
      </w:r>
      <w:r w:rsidRPr="00AF121D">
        <w:rPr>
          <w:sz w:val="24"/>
          <w:szCs w:val="24"/>
        </w:rPr>
        <w:t>x</w:t>
      </w:r>
      <w:r w:rsidR="00DB6873" w:rsidRPr="00AF121D">
        <w:rPr>
          <w:caps/>
          <w:sz w:val="24"/>
          <w:szCs w:val="24"/>
        </w:rPr>
        <w:t xml:space="preserve"> </w:t>
      </w:r>
      <w:r w:rsidRPr="00AF121D">
        <w:rPr>
          <w:caps/>
          <w:sz w:val="24"/>
          <w:szCs w:val="24"/>
        </w:rPr>
        <w:t>ract)</w:t>
      </w:r>
    </w:p>
    <w:p w14:paraId="4F90351F" w14:textId="77777777" w:rsidR="003C43BE" w:rsidRPr="00AF121D" w:rsidRDefault="003C43BE" w:rsidP="00342877">
      <w:pPr>
        <w:tabs>
          <w:tab w:val="left" w:pos="0"/>
          <w:tab w:val="left" w:pos="360"/>
          <w:tab w:val="left" w:pos="720"/>
          <w:tab w:val="left" w:pos="1080"/>
          <w:tab w:val="left" w:pos="1440"/>
          <w:tab w:val="left" w:pos="1800"/>
        </w:tabs>
        <w:rPr>
          <w:caps/>
          <w:sz w:val="24"/>
          <w:szCs w:val="24"/>
        </w:rPr>
      </w:pPr>
    </w:p>
    <w:p w14:paraId="6A52B5C2" w14:textId="11303AE9" w:rsidR="003C43BE" w:rsidRPr="00AF121D" w:rsidRDefault="003C43BE" w:rsidP="00342877">
      <w:pPr>
        <w:pStyle w:val="RulesSummary"/>
        <w:jc w:val="left"/>
        <w:rPr>
          <w:sz w:val="24"/>
          <w:szCs w:val="24"/>
        </w:rPr>
      </w:pPr>
      <w:r w:rsidRPr="00AF121D">
        <w:rPr>
          <w:sz w:val="24"/>
          <w:szCs w:val="24"/>
        </w:rPr>
        <w:t xml:space="preserve">SUMMARY:  This </w:t>
      </w:r>
      <w:r w:rsidR="00497962" w:rsidRPr="00AF121D">
        <w:rPr>
          <w:sz w:val="24"/>
          <w:szCs w:val="24"/>
        </w:rPr>
        <w:t xml:space="preserve">Chapter </w:t>
      </w:r>
      <w:r w:rsidRPr="00AF121D">
        <w:rPr>
          <w:sz w:val="24"/>
          <w:szCs w:val="24"/>
        </w:rPr>
        <w:t xml:space="preserve">establishes Reasonably Available Control Technology (RACT) standards for stationary sources of </w:t>
      </w:r>
      <w:r w:rsidR="004F4425" w:rsidRPr="00AF121D">
        <w:rPr>
          <w:sz w:val="24"/>
          <w:szCs w:val="24"/>
        </w:rPr>
        <w:t>n</w:t>
      </w:r>
      <w:r w:rsidRPr="00AF121D">
        <w:rPr>
          <w:sz w:val="24"/>
          <w:szCs w:val="24"/>
        </w:rPr>
        <w:t xml:space="preserve">itrogen </w:t>
      </w:r>
      <w:r w:rsidR="004F4425" w:rsidRPr="00AF121D">
        <w:rPr>
          <w:sz w:val="24"/>
          <w:szCs w:val="24"/>
        </w:rPr>
        <w:t>o</w:t>
      </w:r>
      <w:r w:rsidRPr="00AF121D">
        <w:rPr>
          <w:sz w:val="24"/>
          <w:szCs w:val="24"/>
        </w:rPr>
        <w:t>xides (NO</w:t>
      </w:r>
      <w:r w:rsidR="00F96FF4" w:rsidRPr="00AF121D">
        <w:rPr>
          <w:sz w:val="24"/>
          <w:szCs w:val="24"/>
          <w:vertAlign w:val="subscript"/>
        </w:rPr>
        <w:t>x</w:t>
      </w:r>
      <w:r w:rsidRPr="00AF121D">
        <w:rPr>
          <w:sz w:val="24"/>
          <w:szCs w:val="24"/>
        </w:rPr>
        <w:t xml:space="preserve">) </w:t>
      </w:r>
      <w:r w:rsidR="00892D31" w:rsidRPr="00AF121D">
        <w:rPr>
          <w:sz w:val="24"/>
          <w:szCs w:val="24"/>
        </w:rPr>
        <w:t xml:space="preserve">that </w:t>
      </w:r>
      <w:r w:rsidRPr="00AF121D">
        <w:rPr>
          <w:sz w:val="24"/>
          <w:szCs w:val="24"/>
        </w:rPr>
        <w:t>have the potential to emit quantities of NO</w:t>
      </w:r>
      <w:r w:rsidR="00F96FF4" w:rsidRPr="00AF121D">
        <w:rPr>
          <w:sz w:val="24"/>
          <w:szCs w:val="24"/>
          <w:vertAlign w:val="subscript"/>
        </w:rPr>
        <w:t>x</w:t>
      </w:r>
      <w:r w:rsidRPr="00AF121D">
        <w:rPr>
          <w:sz w:val="24"/>
          <w:szCs w:val="24"/>
        </w:rPr>
        <w:t xml:space="preserve"> equal to or greater than 100</w:t>
      </w:r>
      <w:r w:rsidR="00497962" w:rsidRPr="00AF121D">
        <w:rPr>
          <w:sz w:val="24"/>
          <w:szCs w:val="24"/>
        </w:rPr>
        <w:t> </w:t>
      </w:r>
      <w:r w:rsidRPr="00AF121D">
        <w:rPr>
          <w:sz w:val="24"/>
          <w:szCs w:val="24"/>
        </w:rPr>
        <w:t>tons per year.</w:t>
      </w:r>
    </w:p>
    <w:p w14:paraId="4C117E60" w14:textId="77777777" w:rsidR="003C43BE" w:rsidRPr="00AF121D" w:rsidRDefault="003C43BE" w:rsidP="00342877">
      <w:pPr>
        <w:pStyle w:val="RulesSummary"/>
        <w:jc w:val="left"/>
        <w:rPr>
          <w:sz w:val="24"/>
          <w:szCs w:val="24"/>
        </w:rPr>
      </w:pPr>
    </w:p>
    <w:p w14:paraId="562A1021" w14:textId="47526324" w:rsidR="003C43BE" w:rsidRPr="00AF121D" w:rsidRDefault="003C43BE" w:rsidP="00342877">
      <w:pPr>
        <w:pStyle w:val="Heading1"/>
        <w:jc w:val="left"/>
        <w:rPr>
          <w:sz w:val="24"/>
          <w:szCs w:val="24"/>
        </w:rPr>
      </w:pPr>
      <w:bookmarkStart w:id="0" w:name="_Hlk156912300"/>
      <w:r w:rsidRPr="00AF121D">
        <w:rPr>
          <w:sz w:val="24"/>
          <w:szCs w:val="24"/>
        </w:rPr>
        <w:t>1.</w:t>
      </w:r>
      <w:r w:rsidRPr="00AF121D">
        <w:rPr>
          <w:sz w:val="24"/>
          <w:szCs w:val="24"/>
        </w:rPr>
        <w:tab/>
        <w:t>Applicability</w:t>
      </w:r>
      <w:r w:rsidR="00D01ED5">
        <w:rPr>
          <w:sz w:val="24"/>
          <w:szCs w:val="24"/>
        </w:rPr>
        <w:t xml:space="preserve"> and General Requirements</w:t>
      </w:r>
    </w:p>
    <w:bookmarkEnd w:id="0"/>
    <w:p w14:paraId="26B99802"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2A31E517" w14:textId="7B378ADC" w:rsidR="00FB293F" w:rsidRPr="00AF121D" w:rsidRDefault="003C43BE" w:rsidP="00AF121D">
      <w:pPr>
        <w:pStyle w:val="RulesParagraph"/>
        <w:ind w:left="720"/>
        <w:jc w:val="left"/>
        <w:rPr>
          <w:sz w:val="24"/>
          <w:szCs w:val="24"/>
        </w:rPr>
      </w:pPr>
      <w:bookmarkStart w:id="1" w:name="_Hlk156912308"/>
      <w:r w:rsidRPr="00AF121D">
        <w:rPr>
          <w:b/>
          <w:sz w:val="24"/>
          <w:szCs w:val="24"/>
        </w:rPr>
        <w:t>A.</w:t>
      </w:r>
      <w:r w:rsidRPr="00AF121D">
        <w:rPr>
          <w:b/>
          <w:sz w:val="24"/>
          <w:szCs w:val="24"/>
        </w:rPr>
        <w:tab/>
        <w:t>Affected facilities</w:t>
      </w:r>
      <w:bookmarkEnd w:id="1"/>
      <w:r w:rsidR="00C04D39">
        <w:rPr>
          <w:b/>
          <w:sz w:val="24"/>
          <w:szCs w:val="24"/>
        </w:rPr>
        <w:t>.</w:t>
      </w:r>
      <w:r w:rsidRPr="00AF121D">
        <w:rPr>
          <w:b/>
          <w:sz w:val="24"/>
          <w:szCs w:val="24"/>
        </w:rPr>
        <w:t xml:space="preserve">  </w:t>
      </w:r>
    </w:p>
    <w:p w14:paraId="5AAD9BD8" w14:textId="77777777" w:rsidR="002B26CA" w:rsidRPr="00AF121D" w:rsidRDefault="002B26CA" w:rsidP="00342877">
      <w:pPr>
        <w:pStyle w:val="RulesParagraph"/>
        <w:jc w:val="left"/>
        <w:rPr>
          <w:sz w:val="24"/>
          <w:szCs w:val="24"/>
        </w:rPr>
      </w:pPr>
    </w:p>
    <w:p w14:paraId="2557BDF8" w14:textId="1A9F7BFC" w:rsidR="002B26CA" w:rsidRPr="00AF121D" w:rsidRDefault="002B26CA" w:rsidP="00342877">
      <w:pPr>
        <w:pStyle w:val="RulesParagraph"/>
        <w:jc w:val="left"/>
        <w:rPr>
          <w:sz w:val="24"/>
          <w:szCs w:val="24"/>
        </w:rPr>
      </w:pPr>
      <w:r w:rsidRPr="00AF121D">
        <w:rPr>
          <w:sz w:val="24"/>
          <w:szCs w:val="24"/>
        </w:rPr>
        <w:t>(1)</w:t>
      </w:r>
      <w:r w:rsidR="00844430" w:rsidRPr="00AF121D">
        <w:rPr>
          <w:sz w:val="24"/>
          <w:szCs w:val="24"/>
        </w:rPr>
        <w:tab/>
      </w:r>
      <w:r w:rsidRPr="00AF121D">
        <w:rPr>
          <w:sz w:val="24"/>
          <w:szCs w:val="24"/>
        </w:rPr>
        <w:t>Sections 3 and 6 of this Chapter apply statewide to any stationary source that had the potential to emit quantities of NO</w:t>
      </w:r>
      <w:r w:rsidRPr="00AF121D">
        <w:rPr>
          <w:sz w:val="24"/>
          <w:szCs w:val="24"/>
          <w:vertAlign w:val="subscript"/>
        </w:rPr>
        <w:t>x</w:t>
      </w:r>
      <w:r w:rsidRPr="00AF121D">
        <w:rPr>
          <w:sz w:val="24"/>
          <w:szCs w:val="24"/>
        </w:rPr>
        <w:t xml:space="preserve"> greater than or equal to 100 tons per year on May 31, 1995</w:t>
      </w:r>
      <w:r w:rsidR="00254981">
        <w:rPr>
          <w:sz w:val="24"/>
          <w:szCs w:val="24"/>
        </w:rPr>
        <w:t>,</w:t>
      </w:r>
      <w:r w:rsidR="003A23B2">
        <w:rPr>
          <w:sz w:val="24"/>
          <w:szCs w:val="24"/>
        </w:rPr>
        <w:t xml:space="preserve"> with the following exceptions</w:t>
      </w:r>
      <w:r w:rsidRPr="00AF121D">
        <w:rPr>
          <w:sz w:val="24"/>
          <w:szCs w:val="24"/>
        </w:rPr>
        <w:t>.</w:t>
      </w:r>
    </w:p>
    <w:p w14:paraId="321FA2E5" w14:textId="77777777" w:rsidR="002B26CA" w:rsidRDefault="002B26CA" w:rsidP="00342877">
      <w:pPr>
        <w:pStyle w:val="RulesParagraph"/>
        <w:jc w:val="left"/>
        <w:rPr>
          <w:sz w:val="24"/>
          <w:szCs w:val="24"/>
        </w:rPr>
      </w:pPr>
    </w:p>
    <w:p w14:paraId="056BA546" w14:textId="6B544EE6" w:rsidR="003A23B2" w:rsidRDefault="00F84A3D" w:rsidP="003A23B2">
      <w:pPr>
        <w:pStyle w:val="RulesParagraph"/>
        <w:numPr>
          <w:ilvl w:val="0"/>
          <w:numId w:val="12"/>
        </w:numPr>
        <w:jc w:val="left"/>
        <w:rPr>
          <w:sz w:val="24"/>
          <w:szCs w:val="24"/>
        </w:rPr>
      </w:pPr>
      <w:r>
        <w:rPr>
          <w:bCs/>
          <w:sz w:val="24"/>
          <w:szCs w:val="24"/>
        </w:rPr>
        <w:t>The standards in section 4 of this Chapter</w:t>
      </w:r>
      <w:r w:rsidRPr="00AF121D">
        <w:rPr>
          <w:bCs/>
          <w:sz w:val="24"/>
          <w:szCs w:val="24"/>
        </w:rPr>
        <w:t xml:space="preserve"> take effect on</w:t>
      </w:r>
      <w:r w:rsidR="00CA7579">
        <w:rPr>
          <w:bCs/>
          <w:sz w:val="24"/>
          <w:szCs w:val="24"/>
        </w:rPr>
        <w:t xml:space="preserve"> May 1, 2026,</w:t>
      </w:r>
      <w:r w:rsidRPr="00AF121D">
        <w:rPr>
          <w:i/>
          <w:iCs/>
          <w:sz w:val="24"/>
          <w:szCs w:val="24"/>
        </w:rPr>
        <w:t xml:space="preserve"> </w:t>
      </w:r>
      <w:r w:rsidRPr="00AF121D">
        <w:rPr>
          <w:sz w:val="24"/>
          <w:szCs w:val="24"/>
        </w:rPr>
        <w:t xml:space="preserve">and supersede </w:t>
      </w:r>
      <w:r>
        <w:rPr>
          <w:sz w:val="24"/>
          <w:szCs w:val="24"/>
        </w:rPr>
        <w:t>the</w:t>
      </w:r>
      <w:r w:rsidRPr="00AF121D">
        <w:rPr>
          <w:sz w:val="24"/>
          <w:szCs w:val="24"/>
        </w:rPr>
        <w:t xml:space="preserve"> applicable requirements in </w:t>
      </w:r>
      <w:r w:rsidR="001937BA">
        <w:rPr>
          <w:sz w:val="24"/>
          <w:szCs w:val="24"/>
        </w:rPr>
        <w:t>s</w:t>
      </w:r>
      <w:r w:rsidRPr="00AF121D">
        <w:rPr>
          <w:sz w:val="24"/>
          <w:szCs w:val="24"/>
        </w:rPr>
        <w:t>ection 3 of this Chapter upon that date</w:t>
      </w:r>
      <w:r>
        <w:rPr>
          <w:sz w:val="24"/>
          <w:szCs w:val="24"/>
        </w:rPr>
        <w:t>.</w:t>
      </w:r>
    </w:p>
    <w:p w14:paraId="504D747D" w14:textId="77777777" w:rsidR="00F84A3D" w:rsidRDefault="00F84A3D" w:rsidP="00CC6D6B">
      <w:pPr>
        <w:pStyle w:val="RulesParagraph"/>
        <w:ind w:left="1440" w:firstLine="0"/>
        <w:jc w:val="left"/>
        <w:rPr>
          <w:sz w:val="24"/>
          <w:szCs w:val="24"/>
        </w:rPr>
      </w:pPr>
    </w:p>
    <w:p w14:paraId="0104E4D2" w14:textId="6C40E37E" w:rsidR="00F84A3D" w:rsidRDefault="00F84A3D" w:rsidP="003A23B2">
      <w:pPr>
        <w:pStyle w:val="RulesParagraph"/>
        <w:numPr>
          <w:ilvl w:val="0"/>
          <w:numId w:val="12"/>
        </w:numPr>
        <w:jc w:val="left"/>
        <w:rPr>
          <w:sz w:val="24"/>
          <w:szCs w:val="24"/>
        </w:rPr>
      </w:pPr>
      <w:r>
        <w:rPr>
          <w:sz w:val="24"/>
          <w:szCs w:val="24"/>
        </w:rPr>
        <w:t>Standards established through an alternative RACT determination</w:t>
      </w:r>
      <w:r w:rsidR="00254981">
        <w:rPr>
          <w:sz w:val="24"/>
          <w:szCs w:val="24"/>
        </w:rPr>
        <w:t xml:space="preserve"> issued after August 3, 1994,</w:t>
      </w:r>
      <w:r>
        <w:rPr>
          <w:sz w:val="24"/>
          <w:szCs w:val="24"/>
        </w:rPr>
        <w:t xml:space="preserve"> supersede the applicable requirements in section 3 of this Chapter. If the alternative RACT determination established alternative standards for periods of startup and shutdown, those standards supersede the applicable requirements in </w:t>
      </w:r>
      <w:r w:rsidR="00F70740">
        <w:rPr>
          <w:sz w:val="24"/>
          <w:szCs w:val="24"/>
        </w:rPr>
        <w:t>s</w:t>
      </w:r>
      <w:r>
        <w:rPr>
          <w:sz w:val="24"/>
          <w:szCs w:val="24"/>
        </w:rPr>
        <w:t>ection 6 of this Chapter.</w:t>
      </w:r>
    </w:p>
    <w:p w14:paraId="31E3341A" w14:textId="77777777" w:rsidR="00F84A3D" w:rsidRDefault="00F84A3D" w:rsidP="00CC6D6B">
      <w:pPr>
        <w:pStyle w:val="ListParagraph"/>
        <w:rPr>
          <w:sz w:val="24"/>
          <w:szCs w:val="24"/>
        </w:rPr>
      </w:pPr>
    </w:p>
    <w:p w14:paraId="1F243659" w14:textId="5DCC2FE0" w:rsidR="00DC2804" w:rsidRDefault="00DC2804" w:rsidP="00DC2804">
      <w:pPr>
        <w:pStyle w:val="RulesParagraph"/>
        <w:numPr>
          <w:ilvl w:val="0"/>
          <w:numId w:val="12"/>
        </w:numPr>
        <w:jc w:val="left"/>
        <w:rPr>
          <w:sz w:val="24"/>
          <w:szCs w:val="24"/>
        </w:rPr>
      </w:pPr>
      <w:r>
        <w:rPr>
          <w:sz w:val="24"/>
          <w:szCs w:val="24"/>
        </w:rPr>
        <w:t xml:space="preserve">Standards established through a Best Available Control Technology (BACT) determination </w:t>
      </w:r>
      <w:r w:rsidRPr="00AF121D">
        <w:rPr>
          <w:sz w:val="24"/>
          <w:szCs w:val="24"/>
        </w:rPr>
        <w:t xml:space="preserve">or Lowest Achievable Emission Rate (LAER) </w:t>
      </w:r>
      <w:r>
        <w:rPr>
          <w:sz w:val="24"/>
          <w:szCs w:val="24"/>
        </w:rPr>
        <w:t>determination</w:t>
      </w:r>
      <w:r w:rsidRPr="00AF121D">
        <w:rPr>
          <w:sz w:val="24"/>
          <w:szCs w:val="24"/>
        </w:rPr>
        <w:t xml:space="preserve"> pursuant to 06</w:t>
      </w:r>
      <w:r>
        <w:rPr>
          <w:sz w:val="24"/>
          <w:szCs w:val="24"/>
        </w:rPr>
        <w:noBreakHyphen/>
      </w:r>
      <w:r w:rsidRPr="00AF121D">
        <w:rPr>
          <w:sz w:val="24"/>
          <w:szCs w:val="24"/>
        </w:rPr>
        <w:t>096 C.M.R. ch. 115</w:t>
      </w:r>
      <w:r>
        <w:rPr>
          <w:sz w:val="24"/>
          <w:szCs w:val="24"/>
        </w:rPr>
        <w:t xml:space="preserve"> issued after August 3, 1994, and included in a Part 70 license issued pursuant to 06</w:t>
      </w:r>
      <w:r>
        <w:rPr>
          <w:sz w:val="24"/>
          <w:szCs w:val="24"/>
        </w:rPr>
        <w:noBreakHyphen/>
        <w:t>096 C.M.R. ch. 140 supersede the applicable requirements of section 3 of this Chapter.</w:t>
      </w:r>
      <w:r w:rsidRPr="00035F15">
        <w:rPr>
          <w:sz w:val="24"/>
          <w:szCs w:val="24"/>
        </w:rPr>
        <w:t xml:space="preserve"> </w:t>
      </w:r>
      <w:r>
        <w:rPr>
          <w:sz w:val="24"/>
          <w:szCs w:val="24"/>
        </w:rPr>
        <w:t xml:space="preserve">If the BACT or LAER determination established alternative standards for periods of startup and shutdown, those standards supersede the applicable requirements in </w:t>
      </w:r>
      <w:r w:rsidR="00F70740">
        <w:rPr>
          <w:sz w:val="24"/>
          <w:szCs w:val="24"/>
        </w:rPr>
        <w:t>s</w:t>
      </w:r>
      <w:r>
        <w:rPr>
          <w:sz w:val="24"/>
          <w:szCs w:val="24"/>
        </w:rPr>
        <w:t xml:space="preserve">ection 6 of this Chapter. </w:t>
      </w:r>
    </w:p>
    <w:p w14:paraId="5B2899FC" w14:textId="77777777" w:rsidR="003A23B2" w:rsidRPr="00AF121D" w:rsidRDefault="003A23B2" w:rsidP="00342877">
      <w:pPr>
        <w:pStyle w:val="RulesParagraph"/>
        <w:jc w:val="left"/>
        <w:rPr>
          <w:sz w:val="24"/>
          <w:szCs w:val="24"/>
        </w:rPr>
      </w:pPr>
    </w:p>
    <w:p w14:paraId="02B8EFD4" w14:textId="7A4624D4" w:rsidR="002B26CA" w:rsidRDefault="002B26CA" w:rsidP="00342877">
      <w:pPr>
        <w:pStyle w:val="RulesParagraph"/>
        <w:jc w:val="left"/>
        <w:rPr>
          <w:sz w:val="24"/>
          <w:szCs w:val="24"/>
        </w:rPr>
      </w:pPr>
      <w:r w:rsidRPr="00AF121D">
        <w:rPr>
          <w:sz w:val="24"/>
          <w:szCs w:val="24"/>
        </w:rPr>
        <w:t>(2)</w:t>
      </w:r>
      <w:r w:rsidR="00844430" w:rsidRPr="00AF121D">
        <w:rPr>
          <w:sz w:val="24"/>
          <w:szCs w:val="24"/>
        </w:rPr>
        <w:tab/>
      </w:r>
      <w:r w:rsidRPr="00AF121D">
        <w:rPr>
          <w:sz w:val="24"/>
          <w:szCs w:val="24"/>
        </w:rPr>
        <w:t>Sections 4, 5, and 6 of this Chapter apply to any stationary source located within the 2022</w:t>
      </w:r>
      <w:r w:rsidR="008C64FE" w:rsidRPr="00AF121D">
        <w:rPr>
          <w:sz w:val="24"/>
          <w:szCs w:val="24"/>
        </w:rPr>
        <w:t> </w:t>
      </w:r>
      <w:r w:rsidRPr="00AF121D">
        <w:rPr>
          <w:sz w:val="24"/>
          <w:szCs w:val="24"/>
        </w:rPr>
        <w:t>Ozone Transport Region that had the potential to emit quantities of NO</w:t>
      </w:r>
      <w:r w:rsidRPr="00AF121D">
        <w:rPr>
          <w:sz w:val="24"/>
          <w:szCs w:val="24"/>
          <w:vertAlign w:val="subscript"/>
        </w:rPr>
        <w:t>x</w:t>
      </w:r>
      <w:r w:rsidRPr="00AF121D">
        <w:rPr>
          <w:sz w:val="24"/>
          <w:szCs w:val="24"/>
        </w:rPr>
        <w:t xml:space="preserve"> greater than or equal to 100 tons per year on August 3, 2018</w:t>
      </w:r>
      <w:r w:rsidR="00254981">
        <w:rPr>
          <w:sz w:val="24"/>
          <w:szCs w:val="24"/>
        </w:rPr>
        <w:t>, with the following exceptions</w:t>
      </w:r>
      <w:r w:rsidRPr="00AF121D">
        <w:rPr>
          <w:sz w:val="24"/>
          <w:szCs w:val="24"/>
        </w:rPr>
        <w:t>.</w:t>
      </w:r>
    </w:p>
    <w:p w14:paraId="2847AA18" w14:textId="77777777" w:rsidR="00254981" w:rsidRDefault="00254981" w:rsidP="00254981">
      <w:pPr>
        <w:pStyle w:val="ListParagraph"/>
        <w:rPr>
          <w:sz w:val="24"/>
          <w:szCs w:val="24"/>
        </w:rPr>
      </w:pPr>
    </w:p>
    <w:p w14:paraId="7F2B7071" w14:textId="107DF297" w:rsidR="00DC2804" w:rsidRPr="00254981" w:rsidRDefault="00DC2804" w:rsidP="00DC2804">
      <w:pPr>
        <w:pStyle w:val="RulesParagraph"/>
        <w:ind w:firstLine="0"/>
        <w:jc w:val="left"/>
        <w:rPr>
          <w:sz w:val="24"/>
          <w:szCs w:val="24"/>
        </w:rPr>
      </w:pPr>
      <w:r w:rsidRPr="00254981">
        <w:rPr>
          <w:sz w:val="24"/>
          <w:szCs w:val="24"/>
        </w:rPr>
        <w:t xml:space="preserve">Standards established through a BACT </w:t>
      </w:r>
      <w:r>
        <w:rPr>
          <w:sz w:val="24"/>
          <w:szCs w:val="24"/>
        </w:rPr>
        <w:t>determination</w:t>
      </w:r>
      <w:r w:rsidRPr="00254981">
        <w:rPr>
          <w:sz w:val="24"/>
          <w:szCs w:val="24"/>
        </w:rPr>
        <w:t xml:space="preserve"> or LAER </w:t>
      </w:r>
      <w:r>
        <w:rPr>
          <w:sz w:val="24"/>
          <w:szCs w:val="24"/>
        </w:rPr>
        <w:t>determination</w:t>
      </w:r>
      <w:r w:rsidRPr="00254981">
        <w:rPr>
          <w:sz w:val="24"/>
          <w:szCs w:val="24"/>
        </w:rPr>
        <w:t xml:space="preserve"> pursuant to 06</w:t>
      </w:r>
      <w:r w:rsidRPr="00254981">
        <w:rPr>
          <w:sz w:val="24"/>
          <w:szCs w:val="24"/>
        </w:rPr>
        <w:noBreakHyphen/>
        <w:t>096</w:t>
      </w:r>
      <w:r>
        <w:rPr>
          <w:sz w:val="24"/>
          <w:szCs w:val="24"/>
        </w:rPr>
        <w:t> </w:t>
      </w:r>
      <w:r w:rsidRPr="00254981">
        <w:rPr>
          <w:sz w:val="24"/>
          <w:szCs w:val="24"/>
        </w:rPr>
        <w:t>C.M.R. ch. 115 issued after</w:t>
      </w:r>
      <w:r w:rsidR="00CA7579">
        <w:rPr>
          <w:sz w:val="24"/>
          <w:szCs w:val="24"/>
        </w:rPr>
        <w:t xml:space="preserve"> May 1, 2025</w:t>
      </w:r>
      <w:r w:rsidRPr="00254981">
        <w:rPr>
          <w:sz w:val="24"/>
          <w:szCs w:val="24"/>
        </w:rPr>
        <w:t>, and included in a Part</w:t>
      </w:r>
      <w:r w:rsidR="00CA7579">
        <w:rPr>
          <w:sz w:val="24"/>
          <w:szCs w:val="24"/>
        </w:rPr>
        <w:t> </w:t>
      </w:r>
      <w:r w:rsidRPr="00254981">
        <w:rPr>
          <w:sz w:val="24"/>
          <w:szCs w:val="24"/>
        </w:rPr>
        <w:t>70 license issued pursuant to 06</w:t>
      </w:r>
      <w:r w:rsidRPr="00254981">
        <w:rPr>
          <w:sz w:val="24"/>
          <w:szCs w:val="24"/>
        </w:rPr>
        <w:noBreakHyphen/>
        <w:t xml:space="preserve">096 C.M.R. ch. 140 supersede the applicable requirements of section 4 of this Chapter. If the BACT or LAER </w:t>
      </w:r>
      <w:r>
        <w:rPr>
          <w:sz w:val="24"/>
          <w:szCs w:val="24"/>
        </w:rPr>
        <w:t>determination</w:t>
      </w:r>
      <w:r w:rsidRPr="00254981">
        <w:rPr>
          <w:sz w:val="24"/>
          <w:szCs w:val="24"/>
        </w:rPr>
        <w:t xml:space="preserve"> established alternative standards for periods of startup and shutdown, those standards supersede the applicable requirements in </w:t>
      </w:r>
      <w:r w:rsidR="00F70740">
        <w:rPr>
          <w:sz w:val="24"/>
          <w:szCs w:val="24"/>
        </w:rPr>
        <w:t>s</w:t>
      </w:r>
      <w:r w:rsidRPr="00254981">
        <w:rPr>
          <w:sz w:val="24"/>
          <w:szCs w:val="24"/>
        </w:rPr>
        <w:t xml:space="preserve">ection 6 of this Chapter. </w:t>
      </w:r>
    </w:p>
    <w:p w14:paraId="0BA242F7" w14:textId="77777777" w:rsidR="00AF121D" w:rsidRPr="00AF121D" w:rsidRDefault="00AF121D" w:rsidP="00342877">
      <w:pPr>
        <w:pStyle w:val="RulesParagraph"/>
        <w:jc w:val="left"/>
        <w:rPr>
          <w:sz w:val="24"/>
          <w:szCs w:val="24"/>
        </w:rPr>
      </w:pPr>
    </w:p>
    <w:p w14:paraId="6B978EF1" w14:textId="3480A218" w:rsidR="003C43BE" w:rsidRPr="00AF121D" w:rsidRDefault="003C43BE" w:rsidP="00AF121D">
      <w:pPr>
        <w:pStyle w:val="RulesParagraph"/>
        <w:ind w:left="1170" w:hanging="450"/>
        <w:jc w:val="left"/>
        <w:rPr>
          <w:sz w:val="24"/>
          <w:szCs w:val="24"/>
        </w:rPr>
      </w:pPr>
      <w:r w:rsidRPr="00AF121D">
        <w:rPr>
          <w:sz w:val="24"/>
          <w:szCs w:val="24"/>
        </w:rPr>
        <w:t>(</w:t>
      </w:r>
      <w:r w:rsidR="002B26CA" w:rsidRPr="00AF121D">
        <w:rPr>
          <w:sz w:val="24"/>
          <w:szCs w:val="24"/>
        </w:rPr>
        <w:t>3</w:t>
      </w:r>
      <w:r w:rsidRPr="00AF121D">
        <w:rPr>
          <w:sz w:val="24"/>
          <w:szCs w:val="24"/>
        </w:rPr>
        <w:t>)</w:t>
      </w:r>
      <w:r w:rsidRPr="00AF121D">
        <w:rPr>
          <w:sz w:val="24"/>
          <w:szCs w:val="24"/>
        </w:rPr>
        <w:tab/>
        <w:t xml:space="preserve">Once a </w:t>
      </w:r>
      <w:r w:rsidR="002058D2" w:rsidRPr="00AF121D">
        <w:rPr>
          <w:sz w:val="24"/>
          <w:szCs w:val="24"/>
        </w:rPr>
        <w:t>facility</w:t>
      </w:r>
      <w:r w:rsidRPr="00AF121D">
        <w:rPr>
          <w:sz w:val="24"/>
          <w:szCs w:val="24"/>
        </w:rPr>
        <w:t xml:space="preserve"> is subject to this Chapter, </w:t>
      </w:r>
      <w:r w:rsidR="00244FBC" w:rsidRPr="00AF121D">
        <w:rPr>
          <w:sz w:val="24"/>
          <w:szCs w:val="24"/>
        </w:rPr>
        <w:t>it</w:t>
      </w:r>
      <w:r w:rsidR="002058D2" w:rsidRPr="00AF121D">
        <w:rPr>
          <w:sz w:val="24"/>
          <w:szCs w:val="24"/>
        </w:rPr>
        <w:t xml:space="preserve"> </w:t>
      </w:r>
      <w:r w:rsidRPr="00AF121D">
        <w:rPr>
          <w:sz w:val="24"/>
          <w:szCs w:val="24"/>
        </w:rPr>
        <w:t xml:space="preserve">will remain subject to </w:t>
      </w:r>
      <w:r w:rsidR="00D87112" w:rsidRPr="00AF121D">
        <w:rPr>
          <w:sz w:val="24"/>
          <w:szCs w:val="24"/>
        </w:rPr>
        <w:t>the requirements of this Chapter</w:t>
      </w:r>
      <w:r w:rsidRPr="00AF121D">
        <w:rPr>
          <w:sz w:val="24"/>
          <w:szCs w:val="24"/>
        </w:rPr>
        <w:t xml:space="preserve">, even if the </w:t>
      </w:r>
      <w:r w:rsidR="002058D2" w:rsidRPr="00AF121D">
        <w:rPr>
          <w:sz w:val="24"/>
          <w:szCs w:val="24"/>
        </w:rPr>
        <w:t xml:space="preserve">facility’s </w:t>
      </w:r>
      <w:r w:rsidRPr="00AF121D">
        <w:rPr>
          <w:sz w:val="24"/>
          <w:szCs w:val="24"/>
        </w:rPr>
        <w:t>emissions later fall below the applicability level</w:t>
      </w:r>
      <w:r w:rsidR="00A00A75" w:rsidRPr="00AF121D">
        <w:rPr>
          <w:sz w:val="24"/>
          <w:szCs w:val="24"/>
        </w:rPr>
        <w:t xml:space="preserve">, </w:t>
      </w:r>
      <w:r w:rsidR="00A00A75" w:rsidRPr="00AF121D">
        <w:rPr>
          <w:sz w:val="24"/>
          <w:szCs w:val="24"/>
        </w:rPr>
        <w:lastRenderedPageBreak/>
        <w:t>unless</w:t>
      </w:r>
      <w:r w:rsidR="00244FBC" w:rsidRPr="00AF121D">
        <w:rPr>
          <w:sz w:val="24"/>
          <w:szCs w:val="24"/>
        </w:rPr>
        <w:t xml:space="preserve"> all</w:t>
      </w:r>
      <w:r w:rsidR="00D87112" w:rsidRPr="00AF121D">
        <w:rPr>
          <w:sz w:val="24"/>
          <w:szCs w:val="24"/>
        </w:rPr>
        <w:t xml:space="preserve"> </w:t>
      </w:r>
      <w:r w:rsidR="008C64FE" w:rsidRPr="00AF121D">
        <w:rPr>
          <w:sz w:val="24"/>
          <w:szCs w:val="24"/>
        </w:rPr>
        <w:t>emission</w:t>
      </w:r>
      <w:r w:rsidR="00411E20" w:rsidRPr="00AF121D">
        <w:rPr>
          <w:sz w:val="24"/>
          <w:szCs w:val="24"/>
        </w:rPr>
        <w:t>s</w:t>
      </w:r>
      <w:r w:rsidR="008C64FE" w:rsidRPr="00AF121D">
        <w:rPr>
          <w:sz w:val="24"/>
          <w:szCs w:val="24"/>
        </w:rPr>
        <w:t xml:space="preserve"> units</w:t>
      </w:r>
      <w:r w:rsidR="00D87112" w:rsidRPr="00AF121D">
        <w:rPr>
          <w:sz w:val="24"/>
          <w:szCs w:val="24"/>
        </w:rPr>
        <w:t xml:space="preserve"> previously subject to the requirements of this Chapter </w:t>
      </w:r>
      <w:r w:rsidR="008C64FE" w:rsidRPr="00AF121D">
        <w:rPr>
          <w:sz w:val="24"/>
          <w:szCs w:val="24"/>
        </w:rPr>
        <w:t>are</w:t>
      </w:r>
      <w:r w:rsidR="00D87112" w:rsidRPr="00AF121D">
        <w:rPr>
          <w:sz w:val="24"/>
          <w:szCs w:val="24"/>
        </w:rPr>
        <w:t xml:space="preserve"> permanently shut down</w:t>
      </w:r>
      <w:r w:rsidR="00D21C79" w:rsidRPr="00AF121D">
        <w:rPr>
          <w:sz w:val="24"/>
          <w:szCs w:val="24"/>
        </w:rPr>
        <w:t xml:space="preserve"> and removed from the facility’s license</w:t>
      </w:r>
      <w:r w:rsidRPr="00AF121D">
        <w:rPr>
          <w:sz w:val="24"/>
          <w:szCs w:val="24"/>
        </w:rPr>
        <w:t>.</w:t>
      </w:r>
    </w:p>
    <w:p w14:paraId="3053B57A"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1665E1F7" w14:textId="09B432A1" w:rsidR="003C43BE" w:rsidRPr="00AF121D" w:rsidRDefault="003C43BE" w:rsidP="00342877">
      <w:pPr>
        <w:pStyle w:val="RulesSub-section"/>
        <w:jc w:val="left"/>
        <w:rPr>
          <w:b/>
          <w:sz w:val="24"/>
          <w:szCs w:val="24"/>
        </w:rPr>
      </w:pPr>
      <w:bookmarkStart w:id="2" w:name="_Hlk156912320"/>
      <w:r w:rsidRPr="00AF121D">
        <w:rPr>
          <w:b/>
          <w:sz w:val="24"/>
          <w:szCs w:val="24"/>
        </w:rPr>
        <w:t>B.</w:t>
      </w:r>
      <w:r w:rsidRPr="00AF121D">
        <w:rPr>
          <w:b/>
          <w:sz w:val="24"/>
          <w:szCs w:val="24"/>
        </w:rPr>
        <w:tab/>
        <w:t xml:space="preserve">Exempt </w:t>
      </w:r>
      <w:r w:rsidR="008C64FE" w:rsidRPr="00AF121D">
        <w:rPr>
          <w:b/>
          <w:sz w:val="24"/>
          <w:szCs w:val="24"/>
        </w:rPr>
        <w:t>emission</w:t>
      </w:r>
      <w:r w:rsidR="009F64D0" w:rsidRPr="00AF121D">
        <w:rPr>
          <w:b/>
          <w:sz w:val="24"/>
          <w:szCs w:val="24"/>
        </w:rPr>
        <w:t>s</w:t>
      </w:r>
      <w:r w:rsidR="008C64FE" w:rsidRPr="00AF121D">
        <w:rPr>
          <w:b/>
          <w:sz w:val="24"/>
          <w:szCs w:val="24"/>
        </w:rPr>
        <w:t xml:space="preserve"> units</w:t>
      </w:r>
      <w:r w:rsidR="00C04D39">
        <w:rPr>
          <w:b/>
          <w:sz w:val="24"/>
          <w:szCs w:val="24"/>
        </w:rPr>
        <w:t>.</w:t>
      </w:r>
    </w:p>
    <w:bookmarkEnd w:id="2"/>
    <w:p w14:paraId="5D9A6FA2" w14:textId="69C44C94" w:rsidR="003C43BE" w:rsidRPr="00AF121D" w:rsidRDefault="003C43BE" w:rsidP="00342877">
      <w:pPr>
        <w:tabs>
          <w:tab w:val="left" w:pos="0"/>
          <w:tab w:val="left" w:pos="360"/>
          <w:tab w:val="left" w:pos="720"/>
          <w:tab w:val="left" w:pos="1080"/>
          <w:tab w:val="left" w:pos="1440"/>
          <w:tab w:val="left" w:pos="1800"/>
        </w:tabs>
        <w:rPr>
          <w:sz w:val="24"/>
          <w:szCs w:val="24"/>
        </w:rPr>
      </w:pPr>
    </w:p>
    <w:p w14:paraId="2ABAA661" w14:textId="42074506" w:rsidR="001939CC" w:rsidRPr="00AF121D" w:rsidRDefault="001939CC" w:rsidP="00AF121D">
      <w:pPr>
        <w:tabs>
          <w:tab w:val="left" w:pos="0"/>
          <w:tab w:val="left" w:pos="360"/>
          <w:tab w:val="left" w:pos="720"/>
          <w:tab w:val="left" w:pos="1080"/>
          <w:tab w:val="left" w:pos="1440"/>
          <w:tab w:val="left" w:pos="1800"/>
        </w:tabs>
        <w:ind w:left="720"/>
        <w:rPr>
          <w:sz w:val="24"/>
          <w:szCs w:val="24"/>
        </w:rPr>
      </w:pPr>
      <w:r w:rsidRPr="00AF121D">
        <w:rPr>
          <w:sz w:val="24"/>
          <w:szCs w:val="24"/>
        </w:rPr>
        <w:t xml:space="preserve">The following </w:t>
      </w:r>
      <w:r w:rsidR="00D232A9" w:rsidRPr="00AF121D">
        <w:rPr>
          <w:sz w:val="24"/>
          <w:szCs w:val="24"/>
        </w:rPr>
        <w:t>units</w:t>
      </w:r>
      <w:r w:rsidRPr="00AF121D">
        <w:rPr>
          <w:sz w:val="24"/>
          <w:szCs w:val="24"/>
        </w:rPr>
        <w:t xml:space="preserve"> </w:t>
      </w:r>
      <w:r w:rsidR="00D232A9" w:rsidRPr="00AF121D">
        <w:rPr>
          <w:sz w:val="24"/>
          <w:szCs w:val="24"/>
        </w:rPr>
        <w:t>are</w:t>
      </w:r>
      <w:r w:rsidRPr="00AF121D">
        <w:rPr>
          <w:sz w:val="24"/>
          <w:szCs w:val="24"/>
        </w:rPr>
        <w:t xml:space="preserve"> exempt from the requirements of this Chapter.</w:t>
      </w:r>
    </w:p>
    <w:p w14:paraId="17A41865" w14:textId="77777777" w:rsidR="001939CC" w:rsidRPr="00AF121D" w:rsidRDefault="001939CC" w:rsidP="00342877">
      <w:pPr>
        <w:tabs>
          <w:tab w:val="left" w:pos="0"/>
          <w:tab w:val="left" w:pos="360"/>
          <w:tab w:val="left" w:pos="720"/>
          <w:tab w:val="left" w:pos="1080"/>
          <w:tab w:val="left" w:pos="1440"/>
          <w:tab w:val="left" w:pos="1800"/>
        </w:tabs>
        <w:rPr>
          <w:sz w:val="24"/>
          <w:szCs w:val="24"/>
        </w:rPr>
      </w:pPr>
    </w:p>
    <w:p w14:paraId="1942833C" w14:textId="266A3D4D" w:rsidR="00844430" w:rsidRPr="00AF121D" w:rsidRDefault="003C43BE" w:rsidP="00342877">
      <w:pPr>
        <w:pStyle w:val="RulesParagraph"/>
        <w:jc w:val="left"/>
        <w:rPr>
          <w:sz w:val="24"/>
          <w:szCs w:val="24"/>
        </w:rPr>
      </w:pPr>
      <w:r w:rsidRPr="00AF121D">
        <w:rPr>
          <w:sz w:val="24"/>
          <w:szCs w:val="24"/>
        </w:rPr>
        <w:t>(1)</w:t>
      </w:r>
      <w:r w:rsidRPr="00AF121D">
        <w:rPr>
          <w:sz w:val="24"/>
          <w:szCs w:val="24"/>
        </w:rPr>
        <w:tab/>
      </w:r>
      <w:r w:rsidR="00411E20" w:rsidRPr="00AF121D">
        <w:rPr>
          <w:sz w:val="24"/>
          <w:szCs w:val="24"/>
        </w:rPr>
        <w:t>Emissions units</w:t>
      </w:r>
      <w:r w:rsidR="00D232A9" w:rsidRPr="00AF121D">
        <w:rPr>
          <w:sz w:val="24"/>
          <w:szCs w:val="24"/>
        </w:rPr>
        <w:t xml:space="preserve"> </w:t>
      </w:r>
      <w:r w:rsidRPr="00AF121D">
        <w:rPr>
          <w:sz w:val="24"/>
          <w:szCs w:val="24"/>
        </w:rPr>
        <w:t xml:space="preserve">that </w:t>
      </w:r>
      <w:r w:rsidR="00D232A9" w:rsidRPr="00AF121D">
        <w:rPr>
          <w:sz w:val="24"/>
          <w:szCs w:val="24"/>
        </w:rPr>
        <w:t xml:space="preserve">have </w:t>
      </w:r>
      <w:r w:rsidRPr="00AF121D">
        <w:rPr>
          <w:sz w:val="24"/>
          <w:szCs w:val="24"/>
        </w:rPr>
        <w:t>the potential to emit less than 10 tons per year of N</w:t>
      </w:r>
      <w:r w:rsidR="00F96FF4" w:rsidRPr="00AF121D">
        <w:rPr>
          <w:sz w:val="24"/>
          <w:szCs w:val="24"/>
        </w:rPr>
        <w:t>O</w:t>
      </w:r>
      <w:r w:rsidR="00F96FF4" w:rsidRPr="00AF121D">
        <w:rPr>
          <w:sz w:val="24"/>
          <w:szCs w:val="24"/>
          <w:vertAlign w:val="subscript"/>
        </w:rPr>
        <w:t>x</w:t>
      </w:r>
      <w:r w:rsidR="001939CC" w:rsidRPr="00AF121D">
        <w:rPr>
          <w:sz w:val="24"/>
          <w:szCs w:val="24"/>
        </w:rPr>
        <w:t>;</w:t>
      </w:r>
      <w:r w:rsidR="00254981">
        <w:rPr>
          <w:sz w:val="24"/>
          <w:szCs w:val="24"/>
        </w:rPr>
        <w:t xml:space="preserve"> and</w:t>
      </w:r>
    </w:p>
    <w:p w14:paraId="51A8B028" w14:textId="77777777" w:rsidR="003C43BE" w:rsidRPr="00AF121D" w:rsidRDefault="003C43BE" w:rsidP="00342877">
      <w:pPr>
        <w:pStyle w:val="RulesParagraph"/>
        <w:jc w:val="left"/>
        <w:rPr>
          <w:sz w:val="24"/>
          <w:szCs w:val="24"/>
        </w:rPr>
      </w:pPr>
    </w:p>
    <w:p w14:paraId="508DD7E6" w14:textId="5372FA09" w:rsidR="00984769" w:rsidRPr="00AF121D" w:rsidRDefault="003C43BE" w:rsidP="00342877">
      <w:pPr>
        <w:pStyle w:val="RulesParagraph"/>
        <w:jc w:val="left"/>
        <w:rPr>
          <w:sz w:val="24"/>
          <w:szCs w:val="24"/>
        </w:rPr>
      </w:pPr>
      <w:r w:rsidRPr="00AF121D">
        <w:rPr>
          <w:sz w:val="24"/>
          <w:szCs w:val="24"/>
        </w:rPr>
        <w:t>(2)</w:t>
      </w:r>
      <w:r w:rsidRPr="00AF121D">
        <w:rPr>
          <w:sz w:val="24"/>
          <w:szCs w:val="24"/>
        </w:rPr>
        <w:tab/>
      </w:r>
      <w:r w:rsidR="00D21C79" w:rsidRPr="00AF121D">
        <w:rPr>
          <w:sz w:val="24"/>
          <w:szCs w:val="24"/>
        </w:rPr>
        <w:t>“</w:t>
      </w:r>
      <w:r w:rsidRPr="00AF121D">
        <w:rPr>
          <w:sz w:val="24"/>
          <w:szCs w:val="24"/>
        </w:rPr>
        <w:t xml:space="preserve">Emergency </w:t>
      </w:r>
      <w:r w:rsidR="00FB7480" w:rsidRPr="00AF121D">
        <w:rPr>
          <w:sz w:val="24"/>
          <w:szCs w:val="24"/>
        </w:rPr>
        <w:t>stationary internal combustion engines</w:t>
      </w:r>
      <w:r w:rsidR="00D21C79" w:rsidRPr="00AF121D">
        <w:rPr>
          <w:sz w:val="24"/>
          <w:szCs w:val="24"/>
        </w:rPr>
        <w:t>”</w:t>
      </w:r>
      <w:r w:rsidR="00FB7480" w:rsidRPr="00AF121D">
        <w:rPr>
          <w:sz w:val="24"/>
          <w:szCs w:val="24"/>
        </w:rPr>
        <w:t xml:space="preserve"> as defined by 40 Code of Federal Regulations (C.F.R.) Part 60, Subparts IIII or JJJJ </w:t>
      </w:r>
      <w:r w:rsidR="00D21C79" w:rsidRPr="00AF121D">
        <w:rPr>
          <w:sz w:val="24"/>
          <w:szCs w:val="24"/>
        </w:rPr>
        <w:t>and</w:t>
      </w:r>
      <w:r w:rsidR="00FB7480" w:rsidRPr="00AF121D">
        <w:rPr>
          <w:sz w:val="24"/>
          <w:szCs w:val="24"/>
        </w:rPr>
        <w:t xml:space="preserve"> </w:t>
      </w:r>
      <w:r w:rsidR="00D21C79" w:rsidRPr="00AF121D">
        <w:rPr>
          <w:sz w:val="24"/>
          <w:szCs w:val="24"/>
        </w:rPr>
        <w:t xml:space="preserve">“emergency stationary RICE” as defined by </w:t>
      </w:r>
      <w:r w:rsidR="00FB7480" w:rsidRPr="00AF121D">
        <w:rPr>
          <w:sz w:val="24"/>
          <w:szCs w:val="24"/>
        </w:rPr>
        <w:t>40 C.F.R. Part 63, Subpart ZZZZ</w:t>
      </w:r>
      <w:r w:rsidRPr="00AF121D">
        <w:rPr>
          <w:sz w:val="24"/>
          <w:szCs w:val="24"/>
        </w:rPr>
        <w:t>.</w:t>
      </w:r>
      <w:r w:rsidR="00984769" w:rsidRPr="00AF121D">
        <w:rPr>
          <w:sz w:val="24"/>
          <w:szCs w:val="24"/>
        </w:rPr>
        <w:t xml:space="preserve"> </w:t>
      </w:r>
    </w:p>
    <w:p w14:paraId="45F12CFA" w14:textId="28805306" w:rsidR="00A25A3A" w:rsidRPr="00AF121D" w:rsidRDefault="00A25A3A" w:rsidP="00342877">
      <w:pPr>
        <w:rPr>
          <w:b/>
          <w:sz w:val="24"/>
          <w:szCs w:val="24"/>
        </w:rPr>
      </w:pPr>
    </w:p>
    <w:p w14:paraId="286C52E7" w14:textId="261EEEFF" w:rsidR="00A25A3A" w:rsidRPr="00AF121D" w:rsidRDefault="00A25A3A" w:rsidP="00342877">
      <w:pPr>
        <w:pStyle w:val="RulesSub-section"/>
        <w:jc w:val="left"/>
        <w:rPr>
          <w:b/>
          <w:sz w:val="24"/>
          <w:szCs w:val="24"/>
        </w:rPr>
      </w:pPr>
      <w:bookmarkStart w:id="3" w:name="_Hlk156912327"/>
      <w:r w:rsidRPr="00AF121D">
        <w:rPr>
          <w:b/>
          <w:sz w:val="24"/>
          <w:szCs w:val="24"/>
        </w:rPr>
        <w:t>C.</w:t>
      </w:r>
      <w:r w:rsidRPr="00AF121D">
        <w:rPr>
          <w:b/>
          <w:sz w:val="24"/>
          <w:szCs w:val="24"/>
        </w:rPr>
        <w:tab/>
        <w:t>General requirements</w:t>
      </w:r>
      <w:r w:rsidR="00C04D39">
        <w:rPr>
          <w:b/>
          <w:sz w:val="24"/>
          <w:szCs w:val="24"/>
        </w:rPr>
        <w:t>.</w:t>
      </w:r>
    </w:p>
    <w:bookmarkEnd w:id="3"/>
    <w:p w14:paraId="5EB533AB" w14:textId="77777777" w:rsidR="00A25A3A" w:rsidRPr="00AF121D" w:rsidRDefault="00A25A3A" w:rsidP="00342877">
      <w:pPr>
        <w:tabs>
          <w:tab w:val="left" w:pos="0"/>
          <w:tab w:val="left" w:pos="360"/>
          <w:tab w:val="left" w:pos="720"/>
          <w:tab w:val="left" w:pos="1080"/>
          <w:tab w:val="left" w:pos="1440"/>
          <w:tab w:val="left" w:pos="1800"/>
        </w:tabs>
        <w:rPr>
          <w:sz w:val="24"/>
          <w:szCs w:val="24"/>
        </w:rPr>
      </w:pPr>
    </w:p>
    <w:p w14:paraId="0EFD29B0" w14:textId="451BD0C0" w:rsidR="00A25A3A" w:rsidRPr="00AF121D" w:rsidRDefault="00A25A3A" w:rsidP="00AF121D">
      <w:pPr>
        <w:ind w:left="720"/>
        <w:rPr>
          <w:sz w:val="24"/>
          <w:szCs w:val="24"/>
        </w:rPr>
      </w:pPr>
      <w:r w:rsidRPr="00AF121D">
        <w:rPr>
          <w:bCs/>
          <w:sz w:val="24"/>
          <w:szCs w:val="24"/>
        </w:rPr>
        <w:t xml:space="preserve">At all times, including periods of startup and shutdown, the owner or operator </w:t>
      </w:r>
      <w:r w:rsidR="000A5F18" w:rsidRPr="00AF121D">
        <w:rPr>
          <w:bCs/>
          <w:sz w:val="24"/>
          <w:szCs w:val="24"/>
        </w:rPr>
        <w:t>must</w:t>
      </w:r>
      <w:r w:rsidRPr="00AF121D">
        <w:rPr>
          <w:bCs/>
          <w:sz w:val="24"/>
          <w:szCs w:val="24"/>
        </w:rPr>
        <w:t xml:space="preserve"> maintain and operate the </w:t>
      </w:r>
      <w:r w:rsidR="004F4425" w:rsidRPr="00AF121D">
        <w:rPr>
          <w:bCs/>
          <w:sz w:val="24"/>
          <w:szCs w:val="24"/>
        </w:rPr>
        <w:t>affected</w:t>
      </w:r>
      <w:r w:rsidR="00D87112" w:rsidRPr="00AF121D">
        <w:rPr>
          <w:bCs/>
          <w:sz w:val="24"/>
          <w:szCs w:val="24"/>
        </w:rPr>
        <w:t xml:space="preserve"> </w:t>
      </w:r>
      <w:r w:rsidRPr="00AF121D">
        <w:rPr>
          <w:bCs/>
          <w:sz w:val="24"/>
          <w:szCs w:val="24"/>
        </w:rPr>
        <w:t>unit and any</w:t>
      </w:r>
      <w:r w:rsidR="004F4425" w:rsidRPr="00AF121D">
        <w:rPr>
          <w:bCs/>
          <w:sz w:val="24"/>
          <w:szCs w:val="24"/>
        </w:rPr>
        <w:t xml:space="preserve"> associated</w:t>
      </w:r>
      <w:r w:rsidRPr="00AF121D">
        <w:rPr>
          <w:bCs/>
          <w:sz w:val="24"/>
          <w:szCs w:val="24"/>
        </w:rPr>
        <w:t xml:space="preserve"> air pollution control devices in a manner consistent with good engineering practices to minimize emissions.</w:t>
      </w:r>
    </w:p>
    <w:p w14:paraId="34FB2F76"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6139CA83" w14:textId="32037B4B" w:rsidR="00C04D39" w:rsidRPr="00AF121D" w:rsidRDefault="00AF6C55" w:rsidP="00C04D39">
      <w:pPr>
        <w:pStyle w:val="RulesSub-section"/>
        <w:jc w:val="left"/>
        <w:rPr>
          <w:b/>
          <w:sz w:val="24"/>
          <w:szCs w:val="24"/>
        </w:rPr>
      </w:pPr>
      <w:bookmarkStart w:id="4" w:name="_Hlk184217247"/>
      <w:bookmarkStart w:id="5" w:name="_Hlk156912335"/>
      <w:r>
        <w:rPr>
          <w:b/>
          <w:sz w:val="24"/>
          <w:szCs w:val="24"/>
        </w:rPr>
        <w:t>D</w:t>
      </w:r>
      <w:r w:rsidR="00C04D39" w:rsidRPr="00AF121D">
        <w:rPr>
          <w:b/>
          <w:sz w:val="24"/>
          <w:szCs w:val="24"/>
        </w:rPr>
        <w:t>.</w:t>
      </w:r>
      <w:r w:rsidR="00C04D39" w:rsidRPr="00AF121D">
        <w:rPr>
          <w:b/>
          <w:sz w:val="24"/>
          <w:szCs w:val="24"/>
        </w:rPr>
        <w:tab/>
      </w:r>
      <w:r w:rsidR="00C04D39">
        <w:rPr>
          <w:b/>
          <w:sz w:val="24"/>
          <w:szCs w:val="24"/>
        </w:rPr>
        <w:t>Compliance determination.</w:t>
      </w:r>
    </w:p>
    <w:p w14:paraId="27BB93FD" w14:textId="77777777" w:rsidR="00C04D39" w:rsidRDefault="00C04D39">
      <w:pPr>
        <w:rPr>
          <w:sz w:val="24"/>
          <w:szCs w:val="24"/>
        </w:rPr>
      </w:pPr>
    </w:p>
    <w:p w14:paraId="1609C45F" w14:textId="1C63CE95" w:rsidR="00DC2804" w:rsidRDefault="00DC2804" w:rsidP="00CC6D6B">
      <w:pPr>
        <w:pStyle w:val="RulesSub-section"/>
        <w:ind w:firstLine="0"/>
        <w:jc w:val="left"/>
        <w:rPr>
          <w:bCs/>
          <w:sz w:val="24"/>
          <w:szCs w:val="24"/>
        </w:rPr>
      </w:pPr>
      <w:r>
        <w:rPr>
          <w:bCs/>
          <w:sz w:val="24"/>
          <w:szCs w:val="24"/>
        </w:rPr>
        <w:t>Owners or operators that use a continuous emission monitoring system to demonstrate compliance with the standards in sections 3 or 4 of this Chapter on a 24-hour daily block average</w:t>
      </w:r>
      <w:r w:rsidR="0037535C">
        <w:rPr>
          <w:bCs/>
          <w:sz w:val="24"/>
          <w:szCs w:val="24"/>
        </w:rPr>
        <w:t xml:space="preserve"> </w:t>
      </w:r>
      <w:r>
        <w:rPr>
          <w:bCs/>
          <w:sz w:val="24"/>
          <w:szCs w:val="24"/>
        </w:rPr>
        <w:t>must calculate the 24-hour daily block average pursuant to 06-096 C.M.R. ch.</w:t>
      </w:r>
      <w:r w:rsidR="00C656B1">
        <w:rPr>
          <w:bCs/>
          <w:sz w:val="24"/>
          <w:szCs w:val="24"/>
        </w:rPr>
        <w:t> </w:t>
      </w:r>
      <w:r>
        <w:rPr>
          <w:bCs/>
          <w:sz w:val="24"/>
          <w:szCs w:val="24"/>
        </w:rPr>
        <w:t>117 except that a shorter time period may be used on days that include periods of startup or shutdown.</w:t>
      </w:r>
    </w:p>
    <w:p w14:paraId="7C76EE27" w14:textId="77777777" w:rsidR="00053202" w:rsidRDefault="00053202" w:rsidP="00CC6D6B">
      <w:pPr>
        <w:pStyle w:val="RulesSub-section"/>
        <w:ind w:firstLine="0"/>
        <w:jc w:val="left"/>
        <w:rPr>
          <w:bCs/>
          <w:sz w:val="24"/>
          <w:szCs w:val="24"/>
        </w:rPr>
      </w:pPr>
    </w:p>
    <w:p w14:paraId="3486B460" w14:textId="38A3D13C" w:rsidR="00C04D39" w:rsidRDefault="00C04D39" w:rsidP="00CC6D6B">
      <w:pPr>
        <w:pStyle w:val="RulesSub-section"/>
        <w:ind w:firstLine="0"/>
        <w:jc w:val="left"/>
        <w:rPr>
          <w:sz w:val="24"/>
          <w:szCs w:val="24"/>
        </w:rPr>
      </w:pPr>
      <w:r>
        <w:rPr>
          <w:bCs/>
          <w:sz w:val="24"/>
          <w:szCs w:val="24"/>
        </w:rPr>
        <w:t xml:space="preserve">When demonstrating compliance with </w:t>
      </w:r>
      <w:r w:rsidR="00053202">
        <w:rPr>
          <w:bCs/>
          <w:sz w:val="24"/>
          <w:szCs w:val="24"/>
        </w:rPr>
        <w:t>a</w:t>
      </w:r>
      <w:r>
        <w:rPr>
          <w:bCs/>
          <w:sz w:val="24"/>
          <w:szCs w:val="24"/>
        </w:rPr>
        <w:t xml:space="preserve"> standard</w:t>
      </w:r>
      <w:r w:rsidR="00053202">
        <w:rPr>
          <w:bCs/>
          <w:sz w:val="24"/>
          <w:szCs w:val="24"/>
        </w:rPr>
        <w:t xml:space="preserve"> that is on a 24-hour daily block average</w:t>
      </w:r>
      <w:r>
        <w:rPr>
          <w:bCs/>
          <w:sz w:val="24"/>
          <w:szCs w:val="24"/>
        </w:rPr>
        <w:t>, periods of startup and shutdown may be excluded from the 24-hour daily block average</w:t>
      </w:r>
      <w:r>
        <w:rPr>
          <w:sz w:val="24"/>
          <w:szCs w:val="24"/>
        </w:rPr>
        <w:t>, provided the owner or operator is complying with the requirements of section 6 of this Chapter.</w:t>
      </w:r>
    </w:p>
    <w:p w14:paraId="3083C38A" w14:textId="77777777" w:rsidR="00CC6D6B" w:rsidRDefault="00CC6D6B" w:rsidP="00CC6D6B">
      <w:pPr>
        <w:pStyle w:val="RulesSub-section"/>
        <w:ind w:firstLine="0"/>
        <w:jc w:val="left"/>
        <w:rPr>
          <w:b/>
          <w:sz w:val="24"/>
          <w:szCs w:val="24"/>
        </w:rPr>
      </w:pPr>
    </w:p>
    <w:bookmarkEnd w:id="4"/>
    <w:p w14:paraId="235884C8" w14:textId="77FC4C6D" w:rsidR="003C43BE" w:rsidRPr="00D01ED5" w:rsidRDefault="003C43BE" w:rsidP="00D01ED5">
      <w:pPr>
        <w:pStyle w:val="Heading1"/>
        <w:rPr>
          <w:sz w:val="24"/>
          <w:szCs w:val="24"/>
        </w:rPr>
      </w:pPr>
      <w:r w:rsidRPr="00D01ED5">
        <w:rPr>
          <w:sz w:val="24"/>
          <w:szCs w:val="24"/>
        </w:rPr>
        <w:t>2.</w:t>
      </w:r>
      <w:r w:rsidRPr="00D01ED5">
        <w:rPr>
          <w:sz w:val="24"/>
          <w:szCs w:val="24"/>
        </w:rPr>
        <w:tab/>
        <w:t>Definitions</w:t>
      </w:r>
    </w:p>
    <w:bookmarkEnd w:id="5"/>
    <w:p w14:paraId="15EAA801" w14:textId="77777777" w:rsidR="003C43BE" w:rsidRPr="00AF121D" w:rsidRDefault="003C43BE" w:rsidP="00342877">
      <w:pPr>
        <w:tabs>
          <w:tab w:val="left" w:pos="0"/>
          <w:tab w:val="left" w:pos="360"/>
          <w:tab w:val="left" w:pos="720"/>
          <w:tab w:val="left" w:pos="1080"/>
          <w:tab w:val="left" w:pos="1440"/>
          <w:tab w:val="left" w:pos="1800"/>
        </w:tabs>
        <w:rPr>
          <w:b/>
          <w:sz w:val="24"/>
          <w:szCs w:val="24"/>
        </w:rPr>
      </w:pPr>
    </w:p>
    <w:p w14:paraId="6A0829D0" w14:textId="623A55DF" w:rsidR="00497962" w:rsidRPr="00AF121D" w:rsidRDefault="00497962" w:rsidP="00342877">
      <w:pPr>
        <w:tabs>
          <w:tab w:val="left" w:pos="360"/>
          <w:tab w:val="left" w:pos="720"/>
          <w:tab w:val="left" w:pos="1080"/>
          <w:tab w:val="left" w:pos="1440"/>
          <w:tab w:val="left" w:pos="1800"/>
        </w:tabs>
        <w:ind w:left="720" w:hanging="720"/>
        <w:rPr>
          <w:sz w:val="24"/>
          <w:szCs w:val="24"/>
        </w:rPr>
      </w:pPr>
      <w:r w:rsidRPr="00AF121D">
        <w:rPr>
          <w:b/>
          <w:sz w:val="24"/>
          <w:szCs w:val="24"/>
        </w:rPr>
        <w:tab/>
        <w:t>A.</w:t>
      </w:r>
      <w:r w:rsidR="00844430" w:rsidRPr="00AF121D">
        <w:rPr>
          <w:b/>
          <w:sz w:val="24"/>
          <w:szCs w:val="24"/>
        </w:rPr>
        <w:tab/>
      </w:r>
      <w:r w:rsidRPr="00AF121D">
        <w:rPr>
          <w:b/>
          <w:sz w:val="24"/>
          <w:szCs w:val="24"/>
        </w:rPr>
        <w:t xml:space="preserve">1995 </w:t>
      </w:r>
      <w:r w:rsidR="00972AF8" w:rsidRPr="00AF121D">
        <w:rPr>
          <w:b/>
          <w:sz w:val="24"/>
          <w:szCs w:val="24"/>
        </w:rPr>
        <w:t>M</w:t>
      </w:r>
      <w:r w:rsidRPr="00AF121D">
        <w:rPr>
          <w:b/>
          <w:sz w:val="24"/>
          <w:szCs w:val="24"/>
        </w:rPr>
        <w:t xml:space="preserve">oderate </w:t>
      </w:r>
      <w:r w:rsidR="00972AF8" w:rsidRPr="00AF121D">
        <w:rPr>
          <w:b/>
          <w:sz w:val="24"/>
          <w:szCs w:val="24"/>
        </w:rPr>
        <w:t>N</w:t>
      </w:r>
      <w:r w:rsidRPr="00AF121D">
        <w:rPr>
          <w:b/>
          <w:sz w:val="24"/>
          <w:szCs w:val="24"/>
        </w:rPr>
        <w:t xml:space="preserve">onattainment </w:t>
      </w:r>
      <w:r w:rsidR="00972AF8" w:rsidRPr="00AF121D">
        <w:rPr>
          <w:b/>
          <w:sz w:val="24"/>
          <w:szCs w:val="24"/>
        </w:rPr>
        <w:t>A</w:t>
      </w:r>
      <w:r w:rsidRPr="00AF121D">
        <w:rPr>
          <w:b/>
          <w:sz w:val="24"/>
          <w:szCs w:val="24"/>
        </w:rPr>
        <w:t>rea</w:t>
      </w:r>
      <w:r w:rsidR="004749F6" w:rsidRPr="00AF121D">
        <w:rPr>
          <w:b/>
          <w:sz w:val="24"/>
          <w:szCs w:val="24"/>
        </w:rPr>
        <w:t>.</w:t>
      </w:r>
      <w:r w:rsidRPr="00AF121D">
        <w:rPr>
          <w:bCs/>
          <w:sz w:val="24"/>
          <w:szCs w:val="24"/>
        </w:rPr>
        <w:t xml:space="preserve"> “1995 </w:t>
      </w:r>
      <w:r w:rsidR="00972AF8" w:rsidRPr="00AF121D">
        <w:rPr>
          <w:bCs/>
          <w:sz w:val="24"/>
          <w:szCs w:val="24"/>
        </w:rPr>
        <w:t>M</w:t>
      </w:r>
      <w:r w:rsidRPr="00AF121D">
        <w:rPr>
          <w:bCs/>
          <w:sz w:val="24"/>
          <w:szCs w:val="24"/>
        </w:rPr>
        <w:t xml:space="preserve">oderate </w:t>
      </w:r>
      <w:r w:rsidR="00972AF8" w:rsidRPr="00AF121D">
        <w:rPr>
          <w:bCs/>
          <w:sz w:val="24"/>
          <w:szCs w:val="24"/>
        </w:rPr>
        <w:t>N</w:t>
      </w:r>
      <w:r w:rsidRPr="00AF121D">
        <w:rPr>
          <w:bCs/>
          <w:sz w:val="24"/>
          <w:szCs w:val="24"/>
        </w:rPr>
        <w:t xml:space="preserve">onattainment </w:t>
      </w:r>
      <w:r w:rsidR="00972AF8" w:rsidRPr="00AF121D">
        <w:rPr>
          <w:bCs/>
          <w:sz w:val="24"/>
          <w:szCs w:val="24"/>
        </w:rPr>
        <w:t>A</w:t>
      </w:r>
      <w:r w:rsidRPr="00AF121D">
        <w:rPr>
          <w:bCs/>
          <w:sz w:val="24"/>
          <w:szCs w:val="24"/>
        </w:rPr>
        <w:t>rea” means an</w:t>
      </w:r>
      <w:r w:rsidRPr="00AF121D">
        <w:rPr>
          <w:sz w:val="24"/>
          <w:szCs w:val="24"/>
        </w:rPr>
        <w:t xml:space="preserve"> area of the State designated by </w:t>
      </w:r>
      <w:r w:rsidR="00972AF8" w:rsidRPr="00AF121D">
        <w:rPr>
          <w:sz w:val="24"/>
          <w:szCs w:val="24"/>
        </w:rPr>
        <w:t>the U.S. Environmental Protection Agency (EPA)</w:t>
      </w:r>
      <w:r w:rsidRPr="00AF121D">
        <w:rPr>
          <w:sz w:val="24"/>
          <w:szCs w:val="24"/>
        </w:rPr>
        <w:t xml:space="preserve"> under 40 C.F.R. Part 81 as a moderate nonattainment area for ozone as of May 31, 1995. </w:t>
      </w:r>
      <w:r w:rsidR="00C14359" w:rsidRPr="00AF121D">
        <w:rPr>
          <w:sz w:val="24"/>
          <w:szCs w:val="24"/>
        </w:rPr>
        <w:t>This area includes</w:t>
      </w:r>
      <w:r w:rsidRPr="00AF121D">
        <w:rPr>
          <w:sz w:val="24"/>
          <w:szCs w:val="24"/>
        </w:rPr>
        <w:t xml:space="preserve"> the </w:t>
      </w:r>
      <w:r w:rsidR="00801B97" w:rsidRPr="00AF121D">
        <w:rPr>
          <w:sz w:val="24"/>
          <w:szCs w:val="24"/>
        </w:rPr>
        <w:t>c</w:t>
      </w:r>
      <w:r w:rsidRPr="00AF121D">
        <w:rPr>
          <w:sz w:val="24"/>
          <w:szCs w:val="24"/>
        </w:rPr>
        <w:t>ounties of Androscoggin, Cumberland, Kennebec,</w:t>
      </w:r>
      <w:r w:rsidR="00C94470" w:rsidRPr="00AF121D">
        <w:rPr>
          <w:sz w:val="24"/>
          <w:szCs w:val="24"/>
        </w:rPr>
        <w:t xml:space="preserve"> Knox,</w:t>
      </w:r>
      <w:r w:rsidRPr="00AF121D">
        <w:rPr>
          <w:sz w:val="24"/>
          <w:szCs w:val="24"/>
        </w:rPr>
        <w:t xml:space="preserve"> Lincoln</w:t>
      </w:r>
      <w:r w:rsidR="00C94470" w:rsidRPr="00AF121D">
        <w:rPr>
          <w:sz w:val="24"/>
          <w:szCs w:val="24"/>
        </w:rPr>
        <w:t>, Sagadahoc, and York.</w:t>
      </w:r>
    </w:p>
    <w:p w14:paraId="164A8046" w14:textId="1EF0BB04" w:rsidR="004536CD" w:rsidRPr="00AF121D" w:rsidRDefault="004536CD" w:rsidP="00342877">
      <w:pPr>
        <w:tabs>
          <w:tab w:val="left" w:pos="360"/>
          <w:tab w:val="left" w:pos="720"/>
          <w:tab w:val="left" w:pos="1080"/>
          <w:tab w:val="left" w:pos="1440"/>
          <w:tab w:val="left" w:pos="1800"/>
        </w:tabs>
        <w:ind w:left="720" w:hanging="720"/>
        <w:rPr>
          <w:bCs/>
          <w:sz w:val="24"/>
          <w:szCs w:val="24"/>
        </w:rPr>
      </w:pPr>
    </w:p>
    <w:p w14:paraId="71D1F1E0" w14:textId="5437806C" w:rsidR="00801B97" w:rsidRPr="00AF121D" w:rsidRDefault="004536CD" w:rsidP="00342877">
      <w:pPr>
        <w:tabs>
          <w:tab w:val="left" w:pos="360"/>
          <w:tab w:val="left" w:pos="720"/>
          <w:tab w:val="left" w:pos="1080"/>
          <w:tab w:val="left" w:pos="1440"/>
          <w:tab w:val="left" w:pos="1800"/>
        </w:tabs>
        <w:ind w:left="720" w:hanging="720"/>
        <w:rPr>
          <w:bCs/>
          <w:sz w:val="24"/>
          <w:szCs w:val="24"/>
        </w:rPr>
      </w:pPr>
      <w:r w:rsidRPr="00AF121D">
        <w:rPr>
          <w:bCs/>
          <w:sz w:val="24"/>
          <w:szCs w:val="24"/>
        </w:rPr>
        <w:tab/>
      </w:r>
      <w:r w:rsidRPr="00AF121D">
        <w:rPr>
          <w:b/>
          <w:sz w:val="24"/>
          <w:szCs w:val="24"/>
        </w:rPr>
        <w:t>B.</w:t>
      </w:r>
      <w:r w:rsidR="00844430" w:rsidRPr="00AF121D">
        <w:rPr>
          <w:b/>
          <w:sz w:val="24"/>
          <w:szCs w:val="24"/>
        </w:rPr>
        <w:tab/>
      </w:r>
      <w:r w:rsidR="00801B97" w:rsidRPr="00AF121D">
        <w:rPr>
          <w:b/>
          <w:sz w:val="24"/>
          <w:szCs w:val="24"/>
        </w:rPr>
        <w:t>2022</w:t>
      </w:r>
      <w:r w:rsidRPr="00AF121D">
        <w:rPr>
          <w:b/>
          <w:sz w:val="24"/>
          <w:szCs w:val="24"/>
        </w:rPr>
        <w:t xml:space="preserve"> </w:t>
      </w:r>
      <w:r w:rsidR="00972AF8" w:rsidRPr="00AF121D">
        <w:rPr>
          <w:b/>
          <w:sz w:val="24"/>
          <w:szCs w:val="24"/>
        </w:rPr>
        <w:t>O</w:t>
      </w:r>
      <w:r w:rsidRPr="00AF121D">
        <w:rPr>
          <w:b/>
          <w:sz w:val="24"/>
          <w:szCs w:val="24"/>
        </w:rPr>
        <w:t xml:space="preserve">zone </w:t>
      </w:r>
      <w:r w:rsidR="00972AF8" w:rsidRPr="00AF121D">
        <w:rPr>
          <w:b/>
          <w:sz w:val="24"/>
          <w:szCs w:val="24"/>
        </w:rPr>
        <w:t>T</w:t>
      </w:r>
      <w:r w:rsidRPr="00AF121D">
        <w:rPr>
          <w:b/>
          <w:sz w:val="24"/>
          <w:szCs w:val="24"/>
        </w:rPr>
        <w:t xml:space="preserve">ransport </w:t>
      </w:r>
      <w:r w:rsidR="00972AF8" w:rsidRPr="00AF121D">
        <w:rPr>
          <w:b/>
          <w:sz w:val="24"/>
          <w:szCs w:val="24"/>
        </w:rPr>
        <w:t>R</w:t>
      </w:r>
      <w:r w:rsidRPr="00AF121D">
        <w:rPr>
          <w:b/>
          <w:sz w:val="24"/>
          <w:szCs w:val="24"/>
        </w:rPr>
        <w:t>egion.</w:t>
      </w:r>
      <w:r w:rsidRPr="00AF121D">
        <w:rPr>
          <w:bCs/>
          <w:sz w:val="24"/>
          <w:szCs w:val="24"/>
        </w:rPr>
        <w:t xml:space="preserve"> “202</w:t>
      </w:r>
      <w:r w:rsidR="00801B97" w:rsidRPr="00AF121D">
        <w:rPr>
          <w:bCs/>
          <w:sz w:val="24"/>
          <w:szCs w:val="24"/>
        </w:rPr>
        <w:t xml:space="preserve">2 </w:t>
      </w:r>
      <w:r w:rsidR="00972AF8" w:rsidRPr="00AF121D">
        <w:rPr>
          <w:bCs/>
          <w:sz w:val="24"/>
          <w:szCs w:val="24"/>
        </w:rPr>
        <w:t>O</w:t>
      </w:r>
      <w:r w:rsidR="00801B97" w:rsidRPr="00AF121D">
        <w:rPr>
          <w:bCs/>
          <w:sz w:val="24"/>
          <w:szCs w:val="24"/>
        </w:rPr>
        <w:t>zone</w:t>
      </w:r>
      <w:r w:rsidRPr="00AF121D">
        <w:rPr>
          <w:bCs/>
          <w:sz w:val="24"/>
          <w:szCs w:val="24"/>
        </w:rPr>
        <w:t xml:space="preserve"> </w:t>
      </w:r>
      <w:r w:rsidR="00972AF8" w:rsidRPr="00AF121D">
        <w:rPr>
          <w:bCs/>
          <w:sz w:val="24"/>
          <w:szCs w:val="24"/>
        </w:rPr>
        <w:t>T</w:t>
      </w:r>
      <w:r w:rsidRPr="00AF121D">
        <w:rPr>
          <w:bCs/>
          <w:sz w:val="24"/>
          <w:szCs w:val="24"/>
        </w:rPr>
        <w:t xml:space="preserve">ransport </w:t>
      </w:r>
      <w:r w:rsidR="00972AF8" w:rsidRPr="00AF121D">
        <w:rPr>
          <w:bCs/>
          <w:sz w:val="24"/>
          <w:szCs w:val="24"/>
        </w:rPr>
        <w:t>R</w:t>
      </w:r>
      <w:r w:rsidRPr="00AF121D">
        <w:rPr>
          <w:bCs/>
          <w:sz w:val="24"/>
          <w:szCs w:val="24"/>
        </w:rPr>
        <w:t xml:space="preserve">egion” means an area of the State </w:t>
      </w:r>
      <w:r w:rsidR="00801B97" w:rsidRPr="00AF121D">
        <w:rPr>
          <w:bCs/>
          <w:sz w:val="24"/>
          <w:szCs w:val="24"/>
        </w:rPr>
        <w:t xml:space="preserve">designated as part of the Ozone Transport Region pursuant to </w:t>
      </w:r>
      <w:r w:rsidR="00F70740">
        <w:rPr>
          <w:bCs/>
          <w:sz w:val="24"/>
          <w:szCs w:val="24"/>
        </w:rPr>
        <w:t>s</w:t>
      </w:r>
      <w:r w:rsidR="00801B97" w:rsidRPr="00AF121D">
        <w:rPr>
          <w:bCs/>
          <w:sz w:val="24"/>
          <w:szCs w:val="24"/>
        </w:rPr>
        <w:t>ection 184 of the Clean Air Act</w:t>
      </w:r>
      <w:r w:rsidR="00D21C79" w:rsidRPr="00AF121D">
        <w:rPr>
          <w:bCs/>
          <w:sz w:val="24"/>
          <w:szCs w:val="24"/>
        </w:rPr>
        <w:t>, 42 U.S. C. § 7511c,</w:t>
      </w:r>
      <w:r w:rsidR="00801B97" w:rsidRPr="00AF121D">
        <w:rPr>
          <w:bCs/>
          <w:sz w:val="24"/>
          <w:szCs w:val="24"/>
        </w:rPr>
        <w:t xml:space="preserve"> as of March 14, 2022. The 2022 </w:t>
      </w:r>
      <w:r w:rsidR="00972AF8" w:rsidRPr="00AF121D">
        <w:rPr>
          <w:bCs/>
          <w:sz w:val="24"/>
          <w:szCs w:val="24"/>
        </w:rPr>
        <w:t>O</w:t>
      </w:r>
      <w:r w:rsidR="00801B97" w:rsidRPr="00AF121D">
        <w:rPr>
          <w:bCs/>
          <w:sz w:val="24"/>
          <w:szCs w:val="24"/>
        </w:rPr>
        <w:t xml:space="preserve">zone </w:t>
      </w:r>
      <w:r w:rsidR="00972AF8" w:rsidRPr="00AF121D">
        <w:rPr>
          <w:bCs/>
          <w:sz w:val="24"/>
          <w:szCs w:val="24"/>
        </w:rPr>
        <w:t>T</w:t>
      </w:r>
      <w:r w:rsidR="00801B97" w:rsidRPr="00AF121D">
        <w:rPr>
          <w:bCs/>
          <w:sz w:val="24"/>
          <w:szCs w:val="24"/>
        </w:rPr>
        <w:t xml:space="preserve">ransport </w:t>
      </w:r>
      <w:r w:rsidR="00972AF8" w:rsidRPr="00AF121D">
        <w:rPr>
          <w:bCs/>
          <w:sz w:val="24"/>
          <w:szCs w:val="24"/>
        </w:rPr>
        <w:t>R</w:t>
      </w:r>
      <w:r w:rsidR="00801B97" w:rsidRPr="00AF121D">
        <w:rPr>
          <w:bCs/>
          <w:sz w:val="24"/>
          <w:szCs w:val="24"/>
        </w:rPr>
        <w:t>egion includes the following areas:</w:t>
      </w:r>
    </w:p>
    <w:p w14:paraId="72EC2F88" w14:textId="77777777" w:rsidR="00801B97" w:rsidRPr="00AF121D" w:rsidRDefault="00801B97" w:rsidP="00342877">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tblGrid>
      <w:tr w:rsidR="00801B97" w:rsidRPr="00AF121D" w14:paraId="4D303783" w14:textId="77777777" w:rsidTr="00E34636">
        <w:trPr>
          <w:cantSplit/>
          <w:jc w:val="center"/>
        </w:trPr>
        <w:tc>
          <w:tcPr>
            <w:tcW w:w="8005" w:type="dxa"/>
            <w:shd w:val="clear" w:color="auto" w:fill="auto"/>
          </w:tcPr>
          <w:p w14:paraId="69E87727" w14:textId="77777777" w:rsidR="00801B97" w:rsidRPr="00AF121D" w:rsidRDefault="00801B97" w:rsidP="00342877">
            <w:pPr>
              <w:rPr>
                <w:b/>
                <w:sz w:val="24"/>
                <w:szCs w:val="24"/>
              </w:rPr>
            </w:pPr>
            <w:r w:rsidRPr="00AF121D">
              <w:rPr>
                <w:b/>
                <w:sz w:val="24"/>
                <w:szCs w:val="24"/>
              </w:rPr>
              <w:lastRenderedPageBreak/>
              <w:t xml:space="preserve">Androscoggin County (includes only the following town): </w:t>
            </w:r>
          </w:p>
          <w:p w14:paraId="16301206" w14:textId="77777777" w:rsidR="00801B97" w:rsidRPr="00AF121D" w:rsidRDefault="00801B97" w:rsidP="00342877">
            <w:pPr>
              <w:rPr>
                <w:sz w:val="24"/>
                <w:szCs w:val="24"/>
              </w:rPr>
            </w:pPr>
            <w:r w:rsidRPr="00AF121D">
              <w:rPr>
                <w:sz w:val="24"/>
                <w:szCs w:val="24"/>
              </w:rPr>
              <w:t>Durham</w:t>
            </w:r>
          </w:p>
        </w:tc>
      </w:tr>
      <w:tr w:rsidR="00801B97" w:rsidRPr="00AF121D" w14:paraId="2170339E" w14:textId="77777777" w:rsidTr="00E34636">
        <w:trPr>
          <w:cantSplit/>
          <w:jc w:val="center"/>
        </w:trPr>
        <w:tc>
          <w:tcPr>
            <w:tcW w:w="8005" w:type="dxa"/>
            <w:shd w:val="clear" w:color="auto" w:fill="auto"/>
          </w:tcPr>
          <w:p w14:paraId="4DCE736E" w14:textId="77777777" w:rsidR="00801B97" w:rsidRPr="00AF121D" w:rsidRDefault="00801B97" w:rsidP="00342877">
            <w:pPr>
              <w:rPr>
                <w:b/>
                <w:sz w:val="24"/>
                <w:szCs w:val="24"/>
              </w:rPr>
            </w:pPr>
            <w:r w:rsidRPr="00AF121D">
              <w:rPr>
                <w:b/>
                <w:sz w:val="24"/>
                <w:szCs w:val="24"/>
              </w:rPr>
              <w:t>Cumberland County (includes only the following towns and cities):</w:t>
            </w:r>
          </w:p>
          <w:p w14:paraId="042F30CF" w14:textId="77777777" w:rsidR="00801B97" w:rsidRPr="00AF121D" w:rsidRDefault="00801B97" w:rsidP="00342877">
            <w:pPr>
              <w:rPr>
                <w:sz w:val="24"/>
                <w:szCs w:val="24"/>
              </w:rPr>
            </w:pPr>
            <w:r w:rsidRPr="00AF121D">
              <w:rPr>
                <w:sz w:val="24"/>
                <w:szCs w:val="24"/>
              </w:rPr>
              <w:t>Brunswick, Cape Elizabeth, Casco, Cumberland, Falmouth, Freeport, Frye Island, Gorham, Gray, Harpswell, Long Island, New Gloucester, North Yarmouth, Portland, Pownal, Raymond, Scarborough, South Portland, Standish, Westbrook, Windham, and Yarmouth</w:t>
            </w:r>
          </w:p>
        </w:tc>
      </w:tr>
      <w:tr w:rsidR="00801B97" w:rsidRPr="00AF121D" w14:paraId="2141EC96" w14:textId="77777777" w:rsidTr="00E34636">
        <w:trPr>
          <w:cantSplit/>
          <w:jc w:val="center"/>
        </w:trPr>
        <w:tc>
          <w:tcPr>
            <w:tcW w:w="8005" w:type="dxa"/>
            <w:shd w:val="clear" w:color="auto" w:fill="auto"/>
          </w:tcPr>
          <w:p w14:paraId="6878F3A3" w14:textId="77777777" w:rsidR="00801B97" w:rsidRPr="00AF121D" w:rsidRDefault="00801B97" w:rsidP="00342877">
            <w:pPr>
              <w:rPr>
                <w:b/>
                <w:sz w:val="24"/>
                <w:szCs w:val="24"/>
              </w:rPr>
            </w:pPr>
            <w:r w:rsidRPr="00AF121D">
              <w:rPr>
                <w:b/>
                <w:sz w:val="24"/>
                <w:szCs w:val="24"/>
              </w:rPr>
              <w:t>Hancock County (includes only the following towns and cities):</w:t>
            </w:r>
          </w:p>
          <w:p w14:paraId="032799BF" w14:textId="77777777" w:rsidR="00801B97" w:rsidRPr="00AF121D" w:rsidRDefault="00801B97" w:rsidP="00342877">
            <w:pPr>
              <w:rPr>
                <w:sz w:val="24"/>
                <w:szCs w:val="24"/>
              </w:rPr>
            </w:pPr>
            <w:r w:rsidRPr="00AF121D">
              <w:rPr>
                <w:sz w:val="24"/>
                <w:szCs w:val="24"/>
              </w:rPr>
              <w:t>Bar Harbor, Blue Hill, Brooklin, Brooksville, Cranberry Isles, Deer Isle, Frenchboro, Gouldsboro, Hancock, Lamoine, Mount Desert, Sedgwick, Sorrento, Southwest Harbor, Stonington, Sullivan, Surry, Swans Island, Tremont, Trenton, and Winter Harbor</w:t>
            </w:r>
          </w:p>
        </w:tc>
      </w:tr>
      <w:tr w:rsidR="00801B97" w:rsidRPr="00AF121D" w14:paraId="43FCA010" w14:textId="77777777" w:rsidTr="00E34636">
        <w:trPr>
          <w:cantSplit/>
          <w:jc w:val="center"/>
        </w:trPr>
        <w:tc>
          <w:tcPr>
            <w:tcW w:w="8005" w:type="dxa"/>
            <w:shd w:val="clear" w:color="auto" w:fill="auto"/>
          </w:tcPr>
          <w:p w14:paraId="791DF2CF" w14:textId="77777777" w:rsidR="00801B97" w:rsidRPr="00AF121D" w:rsidRDefault="00801B97" w:rsidP="00342877">
            <w:pPr>
              <w:rPr>
                <w:b/>
                <w:sz w:val="24"/>
                <w:szCs w:val="24"/>
              </w:rPr>
            </w:pPr>
            <w:r w:rsidRPr="00AF121D">
              <w:rPr>
                <w:b/>
                <w:sz w:val="24"/>
                <w:szCs w:val="24"/>
              </w:rPr>
              <w:t>Knox County (includes only the following towns and cities):</w:t>
            </w:r>
          </w:p>
          <w:p w14:paraId="0CF8E883" w14:textId="77777777" w:rsidR="00801B97" w:rsidRPr="00AF121D" w:rsidRDefault="00801B97" w:rsidP="00342877">
            <w:pPr>
              <w:rPr>
                <w:sz w:val="24"/>
                <w:szCs w:val="24"/>
              </w:rPr>
            </w:pPr>
            <w:r w:rsidRPr="00AF121D">
              <w:rPr>
                <w:sz w:val="24"/>
                <w:szCs w:val="24"/>
              </w:rPr>
              <w:t>Camden, Criehaven, Cushing, Friendship, Isle au Haut, Matinicus Isle, Muscle Ridge Shoals, North Haven, Owls Head, Rockland, Rockport, St. George, South Thomaston, Thomaston, Vinalhaven, and Warren</w:t>
            </w:r>
          </w:p>
        </w:tc>
      </w:tr>
      <w:tr w:rsidR="00801B97" w:rsidRPr="00AF121D" w14:paraId="49C11D0B" w14:textId="77777777" w:rsidTr="00E34636">
        <w:trPr>
          <w:cantSplit/>
          <w:jc w:val="center"/>
        </w:trPr>
        <w:tc>
          <w:tcPr>
            <w:tcW w:w="8005" w:type="dxa"/>
            <w:shd w:val="clear" w:color="auto" w:fill="auto"/>
          </w:tcPr>
          <w:p w14:paraId="4D9561AD" w14:textId="77777777" w:rsidR="00801B97" w:rsidRPr="00AF121D" w:rsidRDefault="00801B97" w:rsidP="00342877">
            <w:pPr>
              <w:rPr>
                <w:b/>
                <w:sz w:val="24"/>
                <w:szCs w:val="24"/>
              </w:rPr>
            </w:pPr>
            <w:r w:rsidRPr="00AF121D">
              <w:rPr>
                <w:b/>
                <w:sz w:val="24"/>
                <w:szCs w:val="24"/>
              </w:rPr>
              <w:t>Lincoln County (includes only the following towns and cities):</w:t>
            </w:r>
          </w:p>
          <w:p w14:paraId="76D0F7D8" w14:textId="77777777" w:rsidR="00801B97" w:rsidRPr="00AF121D" w:rsidRDefault="00801B97" w:rsidP="00342877">
            <w:pPr>
              <w:rPr>
                <w:sz w:val="24"/>
                <w:szCs w:val="24"/>
              </w:rPr>
            </w:pPr>
            <w:r w:rsidRPr="00AF121D">
              <w:rPr>
                <w:sz w:val="24"/>
                <w:szCs w:val="24"/>
              </w:rPr>
              <w:t>Alna, Boothbay, Boothbay Harbor, Breman, Bristol, Damariscotta, Dresden, Edgecomb, Monhegan, Newcastle, Nobleboro, South Bristol, Southport, Waldoboro, Westport, and Wiscasset</w:t>
            </w:r>
          </w:p>
        </w:tc>
      </w:tr>
      <w:tr w:rsidR="00801B97" w:rsidRPr="00AF121D" w14:paraId="341A4E00" w14:textId="77777777" w:rsidTr="00E34636">
        <w:trPr>
          <w:cantSplit/>
          <w:jc w:val="center"/>
        </w:trPr>
        <w:tc>
          <w:tcPr>
            <w:tcW w:w="8005" w:type="dxa"/>
            <w:shd w:val="clear" w:color="auto" w:fill="auto"/>
          </w:tcPr>
          <w:p w14:paraId="10840757" w14:textId="77777777" w:rsidR="00801B97" w:rsidRPr="00AF121D" w:rsidRDefault="00801B97" w:rsidP="00342877">
            <w:pPr>
              <w:rPr>
                <w:b/>
                <w:sz w:val="24"/>
                <w:szCs w:val="24"/>
              </w:rPr>
            </w:pPr>
            <w:r w:rsidRPr="00AF121D">
              <w:rPr>
                <w:b/>
                <w:sz w:val="24"/>
                <w:szCs w:val="24"/>
              </w:rPr>
              <w:t xml:space="preserve">Sagadahoc County (includes all towns and cities)  </w:t>
            </w:r>
          </w:p>
        </w:tc>
      </w:tr>
      <w:tr w:rsidR="00801B97" w:rsidRPr="00AF121D" w14:paraId="4CDCCC07" w14:textId="77777777" w:rsidTr="00E34636">
        <w:trPr>
          <w:cantSplit/>
          <w:jc w:val="center"/>
        </w:trPr>
        <w:tc>
          <w:tcPr>
            <w:tcW w:w="8005" w:type="dxa"/>
            <w:shd w:val="clear" w:color="auto" w:fill="auto"/>
          </w:tcPr>
          <w:p w14:paraId="702F3515" w14:textId="77777777" w:rsidR="00801B97" w:rsidRPr="00AF121D" w:rsidRDefault="00801B97" w:rsidP="00342877">
            <w:pPr>
              <w:rPr>
                <w:b/>
                <w:sz w:val="24"/>
                <w:szCs w:val="24"/>
              </w:rPr>
            </w:pPr>
            <w:r w:rsidRPr="00AF121D">
              <w:rPr>
                <w:b/>
                <w:sz w:val="24"/>
                <w:szCs w:val="24"/>
              </w:rPr>
              <w:t>Waldo County (includes only the following town):</w:t>
            </w:r>
          </w:p>
          <w:p w14:paraId="5E1453B9" w14:textId="77777777" w:rsidR="00801B97" w:rsidRPr="00AF121D" w:rsidRDefault="00801B97" w:rsidP="00342877">
            <w:pPr>
              <w:rPr>
                <w:sz w:val="24"/>
                <w:szCs w:val="24"/>
              </w:rPr>
            </w:pPr>
            <w:r w:rsidRPr="00AF121D">
              <w:rPr>
                <w:sz w:val="24"/>
                <w:szCs w:val="24"/>
              </w:rPr>
              <w:t>Islesboro</w:t>
            </w:r>
          </w:p>
        </w:tc>
      </w:tr>
      <w:tr w:rsidR="00801B97" w:rsidRPr="00AF121D" w14:paraId="47456E80" w14:textId="77777777" w:rsidTr="00E34636">
        <w:trPr>
          <w:cantSplit/>
          <w:jc w:val="center"/>
        </w:trPr>
        <w:tc>
          <w:tcPr>
            <w:tcW w:w="8005" w:type="dxa"/>
            <w:shd w:val="clear" w:color="auto" w:fill="auto"/>
          </w:tcPr>
          <w:p w14:paraId="4D8C10FE" w14:textId="77777777" w:rsidR="00801B97" w:rsidRPr="00AF121D" w:rsidRDefault="00801B97" w:rsidP="00342877">
            <w:pPr>
              <w:rPr>
                <w:b/>
                <w:sz w:val="24"/>
                <w:szCs w:val="24"/>
              </w:rPr>
            </w:pPr>
            <w:r w:rsidRPr="00AF121D">
              <w:rPr>
                <w:b/>
                <w:sz w:val="24"/>
                <w:szCs w:val="24"/>
              </w:rPr>
              <w:t>York County (includes only the following towns and cities):</w:t>
            </w:r>
          </w:p>
          <w:p w14:paraId="1174C20F" w14:textId="77777777" w:rsidR="00801B97" w:rsidRPr="00AF121D" w:rsidRDefault="00801B97" w:rsidP="00342877">
            <w:pPr>
              <w:rPr>
                <w:sz w:val="24"/>
                <w:szCs w:val="24"/>
              </w:rPr>
            </w:pPr>
            <w:r w:rsidRPr="00AF121D">
              <w:rPr>
                <w:sz w:val="24"/>
                <w:szCs w:val="24"/>
              </w:rPr>
              <w:t>Alfred, Arundel, Berwick, Biddeford, Buxton, Dayton, Eliot, Hollis, Kennebunk, Kennebunkport, Kittery, Limington, Lyman, North Berwick, Ogunquit, Old Orchard Beach, Saco, Sanford, South Berwick, Wells, and York</w:t>
            </w:r>
          </w:p>
        </w:tc>
      </w:tr>
    </w:tbl>
    <w:p w14:paraId="600EA372" w14:textId="77777777" w:rsidR="00497962" w:rsidRPr="00AF121D" w:rsidRDefault="00497962" w:rsidP="00342877">
      <w:pPr>
        <w:tabs>
          <w:tab w:val="left" w:pos="0"/>
          <w:tab w:val="left" w:pos="360"/>
          <w:tab w:val="left" w:pos="720"/>
          <w:tab w:val="left" w:pos="1080"/>
          <w:tab w:val="left" w:pos="1440"/>
          <w:tab w:val="left" w:pos="1800"/>
        </w:tabs>
        <w:rPr>
          <w:b/>
          <w:sz w:val="24"/>
          <w:szCs w:val="24"/>
        </w:rPr>
      </w:pPr>
    </w:p>
    <w:p w14:paraId="05D3DFF7" w14:textId="5D8C897F" w:rsidR="000D6025" w:rsidRPr="00AF121D" w:rsidRDefault="00FB7480" w:rsidP="00342877">
      <w:pPr>
        <w:pStyle w:val="RulesSub-section"/>
        <w:jc w:val="left"/>
        <w:rPr>
          <w:bCs/>
          <w:sz w:val="24"/>
          <w:szCs w:val="24"/>
        </w:rPr>
      </w:pPr>
      <w:r w:rsidRPr="00AF121D">
        <w:rPr>
          <w:b/>
          <w:sz w:val="24"/>
          <w:szCs w:val="24"/>
        </w:rPr>
        <w:t>C</w:t>
      </w:r>
      <w:r w:rsidR="003C43BE" w:rsidRPr="00AF121D">
        <w:rPr>
          <w:b/>
          <w:sz w:val="24"/>
          <w:szCs w:val="24"/>
        </w:rPr>
        <w:t>.</w:t>
      </w:r>
      <w:r w:rsidR="003C43BE" w:rsidRPr="00AF121D">
        <w:rPr>
          <w:b/>
          <w:sz w:val="24"/>
          <w:szCs w:val="24"/>
        </w:rPr>
        <w:tab/>
      </w:r>
      <w:r w:rsidR="00BA6F77" w:rsidRPr="00AF121D">
        <w:rPr>
          <w:b/>
          <w:sz w:val="24"/>
          <w:szCs w:val="24"/>
        </w:rPr>
        <w:t>Affected unit</w:t>
      </w:r>
      <w:r w:rsidR="000D6025" w:rsidRPr="00AF121D">
        <w:rPr>
          <w:b/>
          <w:sz w:val="24"/>
          <w:szCs w:val="24"/>
        </w:rPr>
        <w:t xml:space="preserve">. </w:t>
      </w:r>
      <w:r w:rsidR="000D6025" w:rsidRPr="00AF121D">
        <w:rPr>
          <w:bCs/>
          <w:sz w:val="24"/>
          <w:szCs w:val="24"/>
        </w:rPr>
        <w:t xml:space="preserve"> “</w:t>
      </w:r>
      <w:r w:rsidR="00BA6F77" w:rsidRPr="00AF121D">
        <w:rPr>
          <w:bCs/>
          <w:sz w:val="24"/>
          <w:szCs w:val="24"/>
        </w:rPr>
        <w:t>Affected unit</w:t>
      </w:r>
      <w:r w:rsidR="000D6025" w:rsidRPr="00AF121D">
        <w:rPr>
          <w:bCs/>
          <w:sz w:val="24"/>
          <w:szCs w:val="24"/>
        </w:rPr>
        <w:t>” means</w:t>
      </w:r>
      <w:r w:rsidR="00BA6F77" w:rsidRPr="00AF121D">
        <w:rPr>
          <w:bCs/>
          <w:sz w:val="24"/>
          <w:szCs w:val="24"/>
        </w:rPr>
        <w:t xml:space="preserve"> an emissions unit (</w:t>
      </w:r>
      <w:r w:rsidR="000D6025" w:rsidRPr="00AF121D">
        <w:rPr>
          <w:bCs/>
          <w:sz w:val="24"/>
          <w:szCs w:val="24"/>
        </w:rPr>
        <w:t xml:space="preserve">as defined in </w:t>
      </w:r>
      <w:r w:rsidR="000D6025" w:rsidRPr="00AF121D">
        <w:rPr>
          <w:bCs/>
          <w:i/>
          <w:iCs/>
          <w:sz w:val="24"/>
          <w:szCs w:val="24"/>
        </w:rPr>
        <w:t xml:space="preserve">Definitions Regulation, </w:t>
      </w:r>
      <w:r w:rsidR="000D6025" w:rsidRPr="00AF121D">
        <w:rPr>
          <w:bCs/>
          <w:sz w:val="24"/>
          <w:szCs w:val="24"/>
        </w:rPr>
        <w:t>06-096 C.M.R. ch. 100</w:t>
      </w:r>
      <w:r w:rsidR="00BA6F77" w:rsidRPr="00AF121D">
        <w:rPr>
          <w:bCs/>
          <w:sz w:val="24"/>
          <w:szCs w:val="24"/>
        </w:rPr>
        <w:t xml:space="preserve">) located at an affected facility pursuant to </w:t>
      </w:r>
      <w:r w:rsidR="00F70740">
        <w:rPr>
          <w:bCs/>
          <w:sz w:val="24"/>
          <w:szCs w:val="24"/>
        </w:rPr>
        <w:t>s</w:t>
      </w:r>
      <w:r w:rsidR="00BA6F77" w:rsidRPr="00AF121D">
        <w:rPr>
          <w:bCs/>
          <w:sz w:val="24"/>
          <w:szCs w:val="24"/>
        </w:rPr>
        <w:t>ection</w:t>
      </w:r>
      <w:r w:rsidR="00AF121D">
        <w:rPr>
          <w:bCs/>
          <w:sz w:val="24"/>
          <w:szCs w:val="24"/>
        </w:rPr>
        <w:t> </w:t>
      </w:r>
      <w:r w:rsidR="00BA6F77" w:rsidRPr="00AF121D">
        <w:rPr>
          <w:bCs/>
          <w:sz w:val="24"/>
          <w:szCs w:val="24"/>
        </w:rPr>
        <w:t>1(A) of this Chapter that emits NO</w:t>
      </w:r>
      <w:r w:rsidR="00BA6F77" w:rsidRPr="00AF121D">
        <w:rPr>
          <w:bCs/>
          <w:sz w:val="24"/>
          <w:szCs w:val="24"/>
          <w:vertAlign w:val="subscript"/>
        </w:rPr>
        <w:t>x</w:t>
      </w:r>
      <w:r w:rsidR="00BA6F77" w:rsidRPr="00AF121D">
        <w:rPr>
          <w:bCs/>
          <w:sz w:val="24"/>
          <w:szCs w:val="24"/>
        </w:rPr>
        <w:t xml:space="preserve"> and is not exempt from the requirements of this Chapter pursuant to </w:t>
      </w:r>
      <w:r w:rsidR="00F70740">
        <w:rPr>
          <w:bCs/>
          <w:sz w:val="24"/>
          <w:szCs w:val="24"/>
        </w:rPr>
        <w:t>s</w:t>
      </w:r>
      <w:r w:rsidR="00BA6F77" w:rsidRPr="00AF121D">
        <w:rPr>
          <w:bCs/>
          <w:sz w:val="24"/>
          <w:szCs w:val="24"/>
        </w:rPr>
        <w:t>ection 1(B)</w:t>
      </w:r>
      <w:r w:rsidR="000D6025" w:rsidRPr="00AF121D">
        <w:rPr>
          <w:bCs/>
          <w:sz w:val="24"/>
          <w:szCs w:val="24"/>
        </w:rPr>
        <w:t>.</w:t>
      </w:r>
    </w:p>
    <w:p w14:paraId="5A3F154A" w14:textId="77777777" w:rsidR="00BA6F77" w:rsidRPr="00AF121D" w:rsidRDefault="00BA6F77" w:rsidP="00342877">
      <w:pPr>
        <w:pStyle w:val="RulesSub-section"/>
        <w:jc w:val="left"/>
        <w:rPr>
          <w:bCs/>
          <w:sz w:val="24"/>
          <w:szCs w:val="24"/>
        </w:rPr>
      </w:pPr>
    </w:p>
    <w:p w14:paraId="498BB6DF" w14:textId="1A7569C0" w:rsidR="00BA6F77" w:rsidRPr="00AF121D" w:rsidRDefault="00574CBE" w:rsidP="00342877">
      <w:pPr>
        <w:pStyle w:val="RulesSub-section"/>
        <w:jc w:val="left"/>
        <w:rPr>
          <w:bCs/>
          <w:sz w:val="24"/>
          <w:szCs w:val="24"/>
        </w:rPr>
      </w:pPr>
      <w:r w:rsidRPr="00AF121D">
        <w:rPr>
          <w:b/>
          <w:sz w:val="24"/>
          <w:szCs w:val="24"/>
        </w:rPr>
        <w:t>D</w:t>
      </w:r>
      <w:r w:rsidR="00BA6F77" w:rsidRPr="00AF121D">
        <w:rPr>
          <w:b/>
          <w:sz w:val="24"/>
          <w:szCs w:val="24"/>
        </w:rPr>
        <w:t>.</w:t>
      </w:r>
      <w:r w:rsidR="00BA6F77" w:rsidRPr="00AF121D">
        <w:rPr>
          <w:b/>
          <w:sz w:val="24"/>
          <w:szCs w:val="24"/>
        </w:rPr>
        <w:tab/>
        <w:t xml:space="preserve">Continuous emission monitoring system (CEMS). </w:t>
      </w:r>
      <w:r w:rsidR="00BA6F77" w:rsidRPr="00AF121D">
        <w:rPr>
          <w:bCs/>
          <w:sz w:val="24"/>
          <w:szCs w:val="24"/>
        </w:rPr>
        <w:t xml:space="preserve"> “Continuous emission monitoring system” or “CEMS” means the term as defined in</w:t>
      </w:r>
      <w:r w:rsidR="00BA6F77" w:rsidRPr="00AF121D">
        <w:rPr>
          <w:bCs/>
          <w:i/>
          <w:iCs/>
          <w:sz w:val="24"/>
          <w:szCs w:val="24"/>
        </w:rPr>
        <w:t xml:space="preserve"> </w:t>
      </w:r>
      <w:r w:rsidR="00BA6F77" w:rsidRPr="00AF121D">
        <w:rPr>
          <w:bCs/>
          <w:sz w:val="24"/>
          <w:szCs w:val="24"/>
        </w:rPr>
        <w:t>06-096 C.M.R. ch. 100.</w:t>
      </w:r>
    </w:p>
    <w:p w14:paraId="1ACA4CD1" w14:textId="77777777" w:rsidR="000D6025" w:rsidRPr="00AF121D" w:rsidRDefault="000D6025" w:rsidP="00342877">
      <w:pPr>
        <w:pStyle w:val="RulesSub-section"/>
        <w:jc w:val="left"/>
        <w:rPr>
          <w:b/>
          <w:sz w:val="24"/>
          <w:szCs w:val="24"/>
        </w:rPr>
      </w:pPr>
    </w:p>
    <w:p w14:paraId="5A07BB1F" w14:textId="1916CB59" w:rsidR="003C43BE" w:rsidRPr="00AF121D" w:rsidRDefault="00574CBE" w:rsidP="00342877">
      <w:pPr>
        <w:pStyle w:val="RulesSub-section"/>
        <w:jc w:val="left"/>
        <w:rPr>
          <w:sz w:val="24"/>
          <w:szCs w:val="24"/>
        </w:rPr>
      </w:pPr>
      <w:r w:rsidRPr="00AF121D">
        <w:rPr>
          <w:b/>
          <w:sz w:val="24"/>
          <w:szCs w:val="24"/>
        </w:rPr>
        <w:t>E</w:t>
      </w:r>
      <w:r w:rsidR="000D6025" w:rsidRPr="00AF121D">
        <w:rPr>
          <w:b/>
          <w:sz w:val="24"/>
          <w:szCs w:val="24"/>
        </w:rPr>
        <w:t>.</w:t>
      </w:r>
      <w:r w:rsidR="00844430" w:rsidRPr="00AF121D">
        <w:rPr>
          <w:b/>
          <w:sz w:val="24"/>
          <w:szCs w:val="24"/>
        </w:rPr>
        <w:tab/>
      </w:r>
      <w:r w:rsidR="003C43BE" w:rsidRPr="00AF121D">
        <w:rPr>
          <w:b/>
          <w:sz w:val="24"/>
          <w:szCs w:val="24"/>
        </w:rPr>
        <w:t xml:space="preserve">Kraft </w:t>
      </w:r>
      <w:r w:rsidR="00F96FF4" w:rsidRPr="00AF121D">
        <w:rPr>
          <w:b/>
          <w:sz w:val="24"/>
          <w:szCs w:val="24"/>
        </w:rPr>
        <w:t>r</w:t>
      </w:r>
      <w:r w:rsidR="003C43BE" w:rsidRPr="00AF121D">
        <w:rPr>
          <w:b/>
          <w:sz w:val="24"/>
          <w:szCs w:val="24"/>
        </w:rPr>
        <w:t xml:space="preserve">ecovery </w:t>
      </w:r>
      <w:r w:rsidR="00F96FF4" w:rsidRPr="00AF121D">
        <w:rPr>
          <w:b/>
          <w:sz w:val="24"/>
          <w:szCs w:val="24"/>
        </w:rPr>
        <w:t>b</w:t>
      </w:r>
      <w:r w:rsidR="003C43BE" w:rsidRPr="00AF121D">
        <w:rPr>
          <w:b/>
          <w:sz w:val="24"/>
          <w:szCs w:val="24"/>
        </w:rPr>
        <w:t>oiler.</w:t>
      </w:r>
      <w:r w:rsidR="003C43BE" w:rsidRPr="00AF121D">
        <w:rPr>
          <w:sz w:val="24"/>
          <w:szCs w:val="24"/>
        </w:rPr>
        <w:t xml:space="preserve">  </w:t>
      </w:r>
      <w:r w:rsidR="00892D31" w:rsidRPr="00AF121D">
        <w:rPr>
          <w:sz w:val="24"/>
          <w:szCs w:val="24"/>
        </w:rPr>
        <w:t>“</w:t>
      </w:r>
      <w:r w:rsidR="003C43BE" w:rsidRPr="00AF121D">
        <w:rPr>
          <w:sz w:val="24"/>
          <w:szCs w:val="24"/>
        </w:rPr>
        <w:t>Kraft recovery boiler</w:t>
      </w:r>
      <w:r w:rsidR="00892D31" w:rsidRPr="00AF121D">
        <w:rPr>
          <w:sz w:val="24"/>
          <w:szCs w:val="24"/>
        </w:rPr>
        <w:t>”</w:t>
      </w:r>
      <w:r w:rsidR="003C43BE" w:rsidRPr="00AF121D">
        <w:rPr>
          <w:sz w:val="24"/>
          <w:szCs w:val="24"/>
        </w:rPr>
        <w:t xml:space="preserve"> means a boiler used to recover Kraft pulping chemicals consisting primarily of sodium and sulfur compounds by burning black liquor</w:t>
      </w:r>
      <w:r w:rsidR="00EA46B4" w:rsidRPr="00AF121D">
        <w:rPr>
          <w:sz w:val="24"/>
          <w:szCs w:val="24"/>
        </w:rPr>
        <w:t xml:space="preserve"> and recovering useful energy by producing steam</w:t>
      </w:r>
      <w:r w:rsidR="003C43BE" w:rsidRPr="00AF121D">
        <w:rPr>
          <w:sz w:val="24"/>
          <w:szCs w:val="24"/>
        </w:rPr>
        <w:t>.</w:t>
      </w:r>
    </w:p>
    <w:p w14:paraId="75A26A93" w14:textId="77777777" w:rsidR="003C43BE" w:rsidRPr="00AF121D" w:rsidRDefault="003C43BE" w:rsidP="00342877">
      <w:pPr>
        <w:pStyle w:val="RulesSub-section"/>
        <w:jc w:val="left"/>
        <w:rPr>
          <w:sz w:val="24"/>
          <w:szCs w:val="24"/>
        </w:rPr>
      </w:pPr>
    </w:p>
    <w:p w14:paraId="72DF9331" w14:textId="325EE3E8" w:rsidR="003C43BE" w:rsidRPr="00AF121D" w:rsidRDefault="00574CBE" w:rsidP="00342877">
      <w:pPr>
        <w:pStyle w:val="RulesSub-section"/>
        <w:jc w:val="left"/>
        <w:rPr>
          <w:sz w:val="24"/>
          <w:szCs w:val="24"/>
        </w:rPr>
      </w:pPr>
      <w:r w:rsidRPr="00AF121D">
        <w:rPr>
          <w:b/>
          <w:sz w:val="24"/>
          <w:szCs w:val="24"/>
        </w:rPr>
        <w:t>F</w:t>
      </w:r>
      <w:r w:rsidR="003C43BE" w:rsidRPr="00AF121D">
        <w:rPr>
          <w:b/>
          <w:sz w:val="24"/>
          <w:szCs w:val="24"/>
        </w:rPr>
        <w:t>.</w:t>
      </w:r>
      <w:r w:rsidR="003C43BE" w:rsidRPr="00AF121D">
        <w:rPr>
          <w:b/>
          <w:sz w:val="24"/>
          <w:szCs w:val="24"/>
        </w:rPr>
        <w:tab/>
        <w:t xml:space="preserve">Large </w:t>
      </w:r>
      <w:r w:rsidR="00622BCA" w:rsidRPr="00AF121D">
        <w:rPr>
          <w:b/>
          <w:sz w:val="24"/>
          <w:szCs w:val="24"/>
        </w:rPr>
        <w:t>b</w:t>
      </w:r>
      <w:r w:rsidR="003C43BE" w:rsidRPr="00AF121D">
        <w:rPr>
          <w:b/>
          <w:sz w:val="24"/>
          <w:szCs w:val="24"/>
        </w:rPr>
        <w:t xml:space="preserve">oiler.  </w:t>
      </w:r>
      <w:r w:rsidR="00622BCA" w:rsidRPr="00AF121D">
        <w:rPr>
          <w:sz w:val="24"/>
          <w:szCs w:val="24"/>
        </w:rPr>
        <w:t>“</w:t>
      </w:r>
      <w:r w:rsidR="003C43BE" w:rsidRPr="00AF121D">
        <w:rPr>
          <w:sz w:val="24"/>
          <w:szCs w:val="24"/>
        </w:rPr>
        <w:t>Large boiler</w:t>
      </w:r>
      <w:r w:rsidR="00622BCA" w:rsidRPr="00AF121D">
        <w:rPr>
          <w:sz w:val="24"/>
          <w:szCs w:val="24"/>
        </w:rPr>
        <w:t>”</w:t>
      </w:r>
      <w:r w:rsidR="003C43BE" w:rsidRPr="00AF121D">
        <w:rPr>
          <w:sz w:val="24"/>
          <w:szCs w:val="24"/>
        </w:rPr>
        <w:t xml:space="preserve"> means a steam generating unit that has a heat input </w:t>
      </w:r>
      <w:r w:rsidR="00557BBE" w:rsidRPr="00AF121D">
        <w:rPr>
          <w:sz w:val="24"/>
          <w:szCs w:val="24"/>
        </w:rPr>
        <w:t xml:space="preserve">equal to or greater than </w:t>
      </w:r>
      <w:r w:rsidR="003C43BE" w:rsidRPr="00AF121D">
        <w:rPr>
          <w:sz w:val="24"/>
          <w:szCs w:val="24"/>
        </w:rPr>
        <w:t>1</w:t>
      </w:r>
      <w:r w:rsidR="00622BCA" w:rsidRPr="00AF121D">
        <w:rPr>
          <w:sz w:val="24"/>
          <w:szCs w:val="24"/>
        </w:rPr>
        <w:t>,</w:t>
      </w:r>
      <w:r w:rsidR="003C43BE" w:rsidRPr="00AF121D">
        <w:rPr>
          <w:sz w:val="24"/>
          <w:szCs w:val="24"/>
        </w:rPr>
        <w:t>500</w:t>
      </w:r>
      <w:r w:rsidR="00622BCA" w:rsidRPr="00AF121D">
        <w:rPr>
          <w:sz w:val="24"/>
          <w:szCs w:val="24"/>
        </w:rPr>
        <w:t> </w:t>
      </w:r>
      <w:r w:rsidR="003C43BE" w:rsidRPr="00AF121D">
        <w:rPr>
          <w:sz w:val="24"/>
          <w:szCs w:val="24"/>
        </w:rPr>
        <w:t>million BTU per hour</w:t>
      </w:r>
      <w:r w:rsidR="00622BCA" w:rsidRPr="00AF121D">
        <w:rPr>
          <w:sz w:val="24"/>
          <w:szCs w:val="24"/>
        </w:rPr>
        <w:t xml:space="preserve"> (MMBtu/hr)</w:t>
      </w:r>
      <w:r w:rsidR="003C43BE" w:rsidRPr="00AF121D">
        <w:rPr>
          <w:sz w:val="24"/>
          <w:szCs w:val="24"/>
        </w:rPr>
        <w:t>.</w:t>
      </w:r>
    </w:p>
    <w:p w14:paraId="3944975D" w14:textId="77777777" w:rsidR="00AE4A82" w:rsidRPr="00AF121D" w:rsidRDefault="00AE4A82" w:rsidP="00342877">
      <w:pPr>
        <w:pStyle w:val="RulesSub-section"/>
        <w:jc w:val="left"/>
        <w:rPr>
          <w:sz w:val="24"/>
          <w:szCs w:val="24"/>
        </w:rPr>
      </w:pPr>
    </w:p>
    <w:p w14:paraId="625AE237" w14:textId="76C2B30F" w:rsidR="00AE4A82" w:rsidRPr="00AF121D" w:rsidRDefault="00574CBE" w:rsidP="00342877">
      <w:pPr>
        <w:pStyle w:val="RulesSub-section"/>
        <w:jc w:val="left"/>
        <w:rPr>
          <w:sz w:val="24"/>
          <w:szCs w:val="24"/>
        </w:rPr>
      </w:pPr>
      <w:r w:rsidRPr="00AF121D">
        <w:rPr>
          <w:b/>
          <w:bCs/>
          <w:sz w:val="24"/>
          <w:szCs w:val="24"/>
        </w:rPr>
        <w:lastRenderedPageBreak/>
        <w:t>G</w:t>
      </w:r>
      <w:r w:rsidR="00AE4A82" w:rsidRPr="00AF121D">
        <w:rPr>
          <w:b/>
          <w:bCs/>
          <w:sz w:val="24"/>
          <w:szCs w:val="24"/>
        </w:rPr>
        <w:t>.</w:t>
      </w:r>
      <w:r w:rsidR="00844430" w:rsidRPr="00AF121D">
        <w:rPr>
          <w:b/>
          <w:bCs/>
          <w:sz w:val="24"/>
          <w:szCs w:val="24"/>
        </w:rPr>
        <w:tab/>
      </w:r>
      <w:r w:rsidR="00AE4A82" w:rsidRPr="00AF121D">
        <w:rPr>
          <w:b/>
          <w:bCs/>
          <w:sz w:val="24"/>
          <w:szCs w:val="24"/>
        </w:rPr>
        <w:t>Large turbine.</w:t>
      </w:r>
      <w:r w:rsidR="00AE4A82" w:rsidRPr="00AF121D">
        <w:rPr>
          <w:sz w:val="24"/>
          <w:szCs w:val="24"/>
        </w:rPr>
        <w:t xml:space="preserve">  “Large turbine” means any stationary combustion turbine which combined with any associated duct burner or heat recovery steam generator has a total combined heat input of 120 MMBtu/hr or more.</w:t>
      </w:r>
    </w:p>
    <w:p w14:paraId="061EC081" w14:textId="77777777" w:rsidR="003C43BE" w:rsidRPr="00AF121D" w:rsidRDefault="003C43BE" w:rsidP="00342877">
      <w:pPr>
        <w:pStyle w:val="RulesSub-section"/>
        <w:jc w:val="left"/>
        <w:rPr>
          <w:sz w:val="24"/>
          <w:szCs w:val="24"/>
        </w:rPr>
      </w:pPr>
    </w:p>
    <w:p w14:paraId="64CBD886" w14:textId="2F76EA88" w:rsidR="003C43BE" w:rsidRPr="00AF121D" w:rsidRDefault="00574CBE" w:rsidP="00342877">
      <w:pPr>
        <w:pStyle w:val="RulesSub-section"/>
        <w:jc w:val="left"/>
        <w:rPr>
          <w:sz w:val="24"/>
          <w:szCs w:val="24"/>
        </w:rPr>
      </w:pPr>
      <w:r w:rsidRPr="00AF121D">
        <w:rPr>
          <w:b/>
          <w:sz w:val="24"/>
          <w:szCs w:val="24"/>
        </w:rPr>
        <w:t>H</w:t>
      </w:r>
      <w:r w:rsidR="003C43BE" w:rsidRPr="00AF121D">
        <w:rPr>
          <w:b/>
          <w:sz w:val="24"/>
          <w:szCs w:val="24"/>
        </w:rPr>
        <w:t>.</w:t>
      </w:r>
      <w:r w:rsidR="003C43BE" w:rsidRPr="00AF121D">
        <w:rPr>
          <w:b/>
          <w:sz w:val="24"/>
          <w:szCs w:val="24"/>
        </w:rPr>
        <w:tab/>
        <w:t>Lime kiln.</w:t>
      </w:r>
      <w:r w:rsidR="003C43BE" w:rsidRPr="00AF121D">
        <w:rPr>
          <w:sz w:val="24"/>
          <w:szCs w:val="24"/>
        </w:rPr>
        <w:t xml:space="preserve">  </w:t>
      </w:r>
      <w:r w:rsidR="00892D31" w:rsidRPr="00AF121D">
        <w:rPr>
          <w:sz w:val="24"/>
          <w:szCs w:val="24"/>
        </w:rPr>
        <w:t>“</w:t>
      </w:r>
      <w:r w:rsidR="003C43BE" w:rsidRPr="00AF121D">
        <w:rPr>
          <w:sz w:val="24"/>
          <w:szCs w:val="24"/>
        </w:rPr>
        <w:t>Lime kiln</w:t>
      </w:r>
      <w:r w:rsidR="00892D31" w:rsidRPr="00AF121D">
        <w:rPr>
          <w:sz w:val="24"/>
          <w:szCs w:val="24"/>
        </w:rPr>
        <w:t>”</w:t>
      </w:r>
      <w:r w:rsidR="003C43BE" w:rsidRPr="00AF121D">
        <w:rPr>
          <w:sz w:val="24"/>
          <w:szCs w:val="24"/>
        </w:rPr>
        <w:t xml:space="preserve"> means a unit used to calcine lime mud, </w:t>
      </w:r>
      <w:r w:rsidR="00D87112" w:rsidRPr="00AF121D">
        <w:rPr>
          <w:sz w:val="24"/>
          <w:szCs w:val="24"/>
        </w:rPr>
        <w:t>consisting</w:t>
      </w:r>
      <w:r w:rsidR="003C43BE" w:rsidRPr="00AF121D">
        <w:rPr>
          <w:sz w:val="24"/>
          <w:szCs w:val="24"/>
        </w:rPr>
        <w:t xml:space="preserve"> primarily of calcium carbonate, into quicklime, which is calcium oxide.</w:t>
      </w:r>
    </w:p>
    <w:p w14:paraId="7B3E6757" w14:textId="77777777" w:rsidR="003C43BE" w:rsidRPr="00AF121D" w:rsidRDefault="003C43BE" w:rsidP="00342877">
      <w:pPr>
        <w:pStyle w:val="RulesSub-section"/>
        <w:jc w:val="left"/>
        <w:rPr>
          <w:sz w:val="24"/>
          <w:szCs w:val="24"/>
        </w:rPr>
      </w:pPr>
    </w:p>
    <w:p w14:paraId="240F6C91" w14:textId="2307D808" w:rsidR="003C43BE" w:rsidRPr="00AF121D" w:rsidRDefault="00574CBE" w:rsidP="00342877">
      <w:pPr>
        <w:pStyle w:val="RulesSub-section"/>
        <w:jc w:val="left"/>
        <w:rPr>
          <w:sz w:val="24"/>
          <w:szCs w:val="24"/>
        </w:rPr>
      </w:pPr>
      <w:r w:rsidRPr="00AF121D">
        <w:rPr>
          <w:b/>
          <w:sz w:val="24"/>
          <w:szCs w:val="24"/>
        </w:rPr>
        <w:t>I</w:t>
      </w:r>
      <w:r w:rsidR="003C43BE" w:rsidRPr="00AF121D">
        <w:rPr>
          <w:b/>
          <w:sz w:val="24"/>
          <w:szCs w:val="24"/>
        </w:rPr>
        <w:t>.</w:t>
      </w:r>
      <w:r w:rsidR="003C43BE" w:rsidRPr="00AF121D">
        <w:rPr>
          <w:b/>
          <w:sz w:val="24"/>
          <w:szCs w:val="24"/>
        </w:rPr>
        <w:tab/>
        <w:t>Low</w:t>
      </w:r>
      <w:r w:rsidR="004959C6" w:rsidRPr="00AF121D">
        <w:rPr>
          <w:b/>
          <w:sz w:val="24"/>
          <w:szCs w:val="24"/>
        </w:rPr>
        <w:t>-</w:t>
      </w:r>
      <w:r w:rsidR="003C43BE" w:rsidRPr="00AF121D">
        <w:rPr>
          <w:b/>
          <w:sz w:val="24"/>
          <w:szCs w:val="24"/>
        </w:rPr>
        <w:t>N</w:t>
      </w:r>
      <w:r w:rsidR="00622BCA" w:rsidRPr="00AF121D">
        <w:rPr>
          <w:b/>
          <w:sz w:val="24"/>
          <w:szCs w:val="24"/>
        </w:rPr>
        <w:t>O</w:t>
      </w:r>
      <w:r w:rsidR="00622BCA" w:rsidRPr="00AF121D">
        <w:rPr>
          <w:b/>
          <w:sz w:val="24"/>
          <w:szCs w:val="24"/>
          <w:vertAlign w:val="subscript"/>
        </w:rPr>
        <w:t>x</w:t>
      </w:r>
      <w:r w:rsidR="003C43BE" w:rsidRPr="00AF121D">
        <w:rPr>
          <w:b/>
          <w:sz w:val="24"/>
          <w:szCs w:val="24"/>
        </w:rPr>
        <w:t xml:space="preserve"> </w:t>
      </w:r>
      <w:r w:rsidR="00622BCA" w:rsidRPr="00AF121D">
        <w:rPr>
          <w:b/>
          <w:sz w:val="24"/>
          <w:szCs w:val="24"/>
        </w:rPr>
        <w:t>b</w:t>
      </w:r>
      <w:r w:rsidR="003C43BE" w:rsidRPr="00AF121D">
        <w:rPr>
          <w:b/>
          <w:sz w:val="24"/>
          <w:szCs w:val="24"/>
        </w:rPr>
        <w:t>urners.</w:t>
      </w:r>
      <w:r w:rsidR="003C43BE" w:rsidRPr="00AF121D">
        <w:rPr>
          <w:sz w:val="24"/>
          <w:szCs w:val="24"/>
        </w:rPr>
        <w:t xml:space="preserve">  </w:t>
      </w:r>
      <w:r w:rsidR="00892D31" w:rsidRPr="00AF121D">
        <w:rPr>
          <w:sz w:val="24"/>
          <w:szCs w:val="24"/>
        </w:rPr>
        <w:t>“</w:t>
      </w:r>
      <w:r w:rsidR="003C43BE" w:rsidRPr="00AF121D">
        <w:rPr>
          <w:sz w:val="24"/>
          <w:szCs w:val="24"/>
        </w:rPr>
        <w:t>Low</w:t>
      </w:r>
      <w:r w:rsidR="004959C6" w:rsidRPr="00AF121D">
        <w:rPr>
          <w:sz w:val="24"/>
          <w:szCs w:val="24"/>
        </w:rPr>
        <w:t>-</w:t>
      </w:r>
      <w:r w:rsidR="00622BCA" w:rsidRPr="00AF121D">
        <w:rPr>
          <w:sz w:val="24"/>
          <w:szCs w:val="24"/>
        </w:rPr>
        <w:t>NO</w:t>
      </w:r>
      <w:r w:rsidR="00622BCA" w:rsidRPr="00AF121D">
        <w:rPr>
          <w:sz w:val="24"/>
          <w:szCs w:val="24"/>
          <w:vertAlign w:val="subscript"/>
        </w:rPr>
        <w:t>x</w:t>
      </w:r>
      <w:r w:rsidR="00622BCA" w:rsidRPr="00AF121D">
        <w:rPr>
          <w:sz w:val="24"/>
          <w:szCs w:val="24"/>
        </w:rPr>
        <w:t xml:space="preserve"> </w:t>
      </w:r>
      <w:r w:rsidR="003C43BE" w:rsidRPr="00AF121D">
        <w:rPr>
          <w:sz w:val="24"/>
          <w:szCs w:val="24"/>
        </w:rPr>
        <w:t>burners</w:t>
      </w:r>
      <w:r w:rsidR="00892D31" w:rsidRPr="00AF121D">
        <w:rPr>
          <w:sz w:val="24"/>
          <w:szCs w:val="24"/>
        </w:rPr>
        <w:t>”</w:t>
      </w:r>
      <w:r w:rsidR="003C43BE" w:rsidRPr="00AF121D">
        <w:rPr>
          <w:sz w:val="24"/>
          <w:szCs w:val="24"/>
        </w:rPr>
        <w:t xml:space="preserve"> means a commercially available combustion burner designed to minimize N</w:t>
      </w:r>
      <w:r w:rsidR="00F96FF4" w:rsidRPr="00AF121D">
        <w:rPr>
          <w:sz w:val="24"/>
          <w:szCs w:val="24"/>
        </w:rPr>
        <w:t>O</w:t>
      </w:r>
      <w:r w:rsidR="00F96FF4" w:rsidRPr="00AF121D">
        <w:rPr>
          <w:sz w:val="24"/>
          <w:szCs w:val="24"/>
          <w:vertAlign w:val="subscript"/>
        </w:rPr>
        <w:t>x</w:t>
      </w:r>
      <w:r w:rsidR="003C43BE" w:rsidRPr="00AF121D">
        <w:rPr>
          <w:sz w:val="24"/>
          <w:szCs w:val="24"/>
        </w:rPr>
        <w:t xml:space="preserve"> formation through low excess air firing, controlled mixing of primary combustion air and fuel (staged air or staged fuel),</w:t>
      </w:r>
      <w:r w:rsidR="00EA46B4" w:rsidRPr="00AF121D">
        <w:rPr>
          <w:sz w:val="24"/>
          <w:szCs w:val="24"/>
        </w:rPr>
        <w:t xml:space="preserve"> and</w:t>
      </w:r>
      <w:r w:rsidR="003C43BE" w:rsidRPr="00AF121D">
        <w:rPr>
          <w:sz w:val="24"/>
          <w:szCs w:val="24"/>
        </w:rPr>
        <w:t xml:space="preserve"> reduc</w:t>
      </w:r>
      <w:r w:rsidR="00892D31" w:rsidRPr="00AF121D">
        <w:rPr>
          <w:sz w:val="24"/>
          <w:szCs w:val="24"/>
        </w:rPr>
        <w:t>ed</w:t>
      </w:r>
      <w:r w:rsidR="003C43BE" w:rsidRPr="00AF121D">
        <w:rPr>
          <w:sz w:val="24"/>
          <w:szCs w:val="24"/>
        </w:rPr>
        <w:t xml:space="preserve"> peak furnace temperature</w:t>
      </w:r>
      <w:r w:rsidR="00EA46B4" w:rsidRPr="00AF121D">
        <w:rPr>
          <w:sz w:val="24"/>
          <w:szCs w:val="24"/>
        </w:rPr>
        <w:t>,</w:t>
      </w:r>
      <w:r w:rsidR="003C43BE" w:rsidRPr="00AF121D">
        <w:rPr>
          <w:sz w:val="24"/>
          <w:szCs w:val="24"/>
        </w:rPr>
        <w:t xml:space="preserve"> or other burner designs </w:t>
      </w:r>
      <w:r w:rsidR="000D6025" w:rsidRPr="00AF121D">
        <w:rPr>
          <w:sz w:val="24"/>
          <w:szCs w:val="24"/>
        </w:rPr>
        <w:t xml:space="preserve">considered </w:t>
      </w:r>
      <w:r w:rsidR="003C43BE" w:rsidRPr="00AF121D">
        <w:rPr>
          <w:sz w:val="24"/>
          <w:szCs w:val="24"/>
        </w:rPr>
        <w:t>to be low</w:t>
      </w:r>
      <w:r w:rsidR="004959C6" w:rsidRPr="00AF121D">
        <w:rPr>
          <w:sz w:val="24"/>
          <w:szCs w:val="24"/>
        </w:rPr>
        <w:t>-</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003C43BE" w:rsidRPr="00AF121D">
        <w:rPr>
          <w:sz w:val="24"/>
          <w:szCs w:val="24"/>
        </w:rPr>
        <w:t>burners by the Department</w:t>
      </w:r>
      <w:r w:rsidR="00C059A0" w:rsidRPr="00AF121D">
        <w:rPr>
          <w:sz w:val="24"/>
          <w:szCs w:val="24"/>
        </w:rPr>
        <w:t xml:space="preserve"> of Environmental Protection (Department)</w:t>
      </w:r>
      <w:r w:rsidR="003C43BE" w:rsidRPr="00AF121D">
        <w:rPr>
          <w:sz w:val="24"/>
          <w:szCs w:val="24"/>
        </w:rPr>
        <w:t xml:space="preserve"> and EPA based on a review of evidence submitted by the subject facility.</w:t>
      </w:r>
    </w:p>
    <w:p w14:paraId="1BD52F3B" w14:textId="77777777" w:rsidR="003C43BE" w:rsidRPr="00AF121D" w:rsidRDefault="003C43BE" w:rsidP="00342877">
      <w:pPr>
        <w:pStyle w:val="RulesSub-section"/>
        <w:jc w:val="left"/>
        <w:rPr>
          <w:sz w:val="24"/>
          <w:szCs w:val="24"/>
        </w:rPr>
      </w:pPr>
    </w:p>
    <w:p w14:paraId="5EC75BD2" w14:textId="0517A6E9" w:rsidR="00680AE5" w:rsidRPr="00AF121D" w:rsidRDefault="00574CBE" w:rsidP="00342877">
      <w:pPr>
        <w:pStyle w:val="RulesSub-section"/>
        <w:jc w:val="left"/>
        <w:rPr>
          <w:sz w:val="24"/>
          <w:szCs w:val="24"/>
        </w:rPr>
      </w:pPr>
      <w:r w:rsidRPr="00AF121D">
        <w:rPr>
          <w:b/>
          <w:sz w:val="24"/>
          <w:szCs w:val="24"/>
        </w:rPr>
        <w:t>J</w:t>
      </w:r>
      <w:r w:rsidR="003C43BE" w:rsidRPr="00AF121D">
        <w:rPr>
          <w:b/>
          <w:sz w:val="24"/>
          <w:szCs w:val="24"/>
        </w:rPr>
        <w:t>.</w:t>
      </w:r>
      <w:r w:rsidR="003C43BE" w:rsidRPr="00AF121D">
        <w:rPr>
          <w:b/>
          <w:sz w:val="24"/>
          <w:szCs w:val="24"/>
        </w:rPr>
        <w:tab/>
        <w:t>Mid-</w:t>
      </w:r>
      <w:r w:rsidR="00042239" w:rsidRPr="00AF121D">
        <w:rPr>
          <w:b/>
          <w:sz w:val="24"/>
          <w:szCs w:val="24"/>
        </w:rPr>
        <w:t>s</w:t>
      </w:r>
      <w:r w:rsidR="003C43BE" w:rsidRPr="00AF121D">
        <w:rPr>
          <w:b/>
          <w:sz w:val="24"/>
          <w:szCs w:val="24"/>
        </w:rPr>
        <w:t xml:space="preserve">ize </w:t>
      </w:r>
      <w:r w:rsidR="00622BCA" w:rsidRPr="00AF121D">
        <w:rPr>
          <w:b/>
          <w:sz w:val="24"/>
          <w:szCs w:val="24"/>
        </w:rPr>
        <w:t>b</w:t>
      </w:r>
      <w:r w:rsidR="003C43BE" w:rsidRPr="00AF121D">
        <w:rPr>
          <w:b/>
          <w:sz w:val="24"/>
          <w:szCs w:val="24"/>
        </w:rPr>
        <w:t xml:space="preserve">oiler. </w:t>
      </w:r>
      <w:r w:rsidR="003C43BE" w:rsidRPr="00AF121D">
        <w:rPr>
          <w:sz w:val="24"/>
          <w:szCs w:val="24"/>
        </w:rPr>
        <w:t xml:space="preserve"> </w:t>
      </w:r>
      <w:r w:rsidR="00892D31" w:rsidRPr="00AF121D">
        <w:rPr>
          <w:sz w:val="24"/>
          <w:szCs w:val="24"/>
        </w:rPr>
        <w:t>“</w:t>
      </w:r>
      <w:r w:rsidR="003C43BE" w:rsidRPr="00AF121D">
        <w:rPr>
          <w:sz w:val="24"/>
          <w:szCs w:val="24"/>
        </w:rPr>
        <w:t>Mid-size boiler</w:t>
      </w:r>
      <w:r w:rsidR="00892D31" w:rsidRPr="00AF121D">
        <w:rPr>
          <w:sz w:val="24"/>
          <w:szCs w:val="24"/>
        </w:rPr>
        <w:t>”</w:t>
      </w:r>
      <w:r w:rsidR="003C43BE" w:rsidRPr="00AF121D">
        <w:rPr>
          <w:sz w:val="24"/>
          <w:szCs w:val="24"/>
        </w:rPr>
        <w:t xml:space="preserve"> means a steam generating unit that has a heat input </w:t>
      </w:r>
      <w:r w:rsidR="00557BBE" w:rsidRPr="00AF121D">
        <w:rPr>
          <w:sz w:val="24"/>
          <w:szCs w:val="24"/>
        </w:rPr>
        <w:t xml:space="preserve">equal to or greater than </w:t>
      </w:r>
      <w:r w:rsidR="003C43BE" w:rsidRPr="00AF121D">
        <w:rPr>
          <w:sz w:val="24"/>
          <w:szCs w:val="24"/>
        </w:rPr>
        <w:t>50</w:t>
      </w:r>
      <w:r w:rsidR="00F96FF4" w:rsidRPr="00AF121D">
        <w:rPr>
          <w:sz w:val="24"/>
          <w:szCs w:val="24"/>
        </w:rPr>
        <w:t> </w:t>
      </w:r>
      <w:r w:rsidR="00622BCA" w:rsidRPr="00AF121D">
        <w:rPr>
          <w:sz w:val="24"/>
          <w:szCs w:val="24"/>
        </w:rPr>
        <w:t>MMBtu/hr</w:t>
      </w:r>
      <w:r w:rsidR="003C43BE" w:rsidRPr="00AF121D">
        <w:rPr>
          <w:sz w:val="24"/>
          <w:szCs w:val="24"/>
        </w:rPr>
        <w:t xml:space="preserve"> and less than 1</w:t>
      </w:r>
      <w:r w:rsidR="00622BCA" w:rsidRPr="00AF121D">
        <w:rPr>
          <w:sz w:val="24"/>
          <w:szCs w:val="24"/>
        </w:rPr>
        <w:t>,</w:t>
      </w:r>
      <w:r w:rsidR="003C43BE" w:rsidRPr="00AF121D">
        <w:rPr>
          <w:sz w:val="24"/>
          <w:szCs w:val="24"/>
        </w:rPr>
        <w:t xml:space="preserve">500 </w:t>
      </w:r>
      <w:r w:rsidR="00622BCA" w:rsidRPr="00AF121D">
        <w:rPr>
          <w:sz w:val="24"/>
          <w:szCs w:val="24"/>
        </w:rPr>
        <w:t>MMBtu/hr</w:t>
      </w:r>
      <w:r w:rsidR="003C43BE" w:rsidRPr="00AF121D">
        <w:rPr>
          <w:sz w:val="24"/>
          <w:szCs w:val="24"/>
        </w:rPr>
        <w:t>.</w:t>
      </w:r>
    </w:p>
    <w:p w14:paraId="77D5344C" w14:textId="77777777" w:rsidR="003C43BE" w:rsidRPr="00AF121D" w:rsidRDefault="003C43BE" w:rsidP="00342877">
      <w:pPr>
        <w:pStyle w:val="RulesSub-section"/>
        <w:jc w:val="left"/>
        <w:rPr>
          <w:sz w:val="24"/>
          <w:szCs w:val="24"/>
        </w:rPr>
      </w:pPr>
    </w:p>
    <w:p w14:paraId="49445260" w14:textId="5F8685F2" w:rsidR="003C43BE" w:rsidRPr="00AF121D" w:rsidRDefault="00574CBE" w:rsidP="00342877">
      <w:pPr>
        <w:pStyle w:val="RulesSub-section"/>
        <w:jc w:val="left"/>
        <w:rPr>
          <w:sz w:val="24"/>
          <w:szCs w:val="24"/>
        </w:rPr>
      </w:pPr>
      <w:r w:rsidRPr="00AF121D">
        <w:rPr>
          <w:b/>
          <w:sz w:val="24"/>
          <w:szCs w:val="24"/>
        </w:rPr>
        <w:t>K</w:t>
      </w:r>
      <w:r w:rsidR="003C43BE" w:rsidRPr="00AF121D">
        <w:rPr>
          <w:b/>
          <w:sz w:val="24"/>
          <w:szCs w:val="24"/>
        </w:rPr>
        <w:t>.</w:t>
      </w:r>
      <w:r w:rsidR="003C43BE" w:rsidRPr="00AF121D">
        <w:rPr>
          <w:b/>
          <w:sz w:val="24"/>
          <w:szCs w:val="24"/>
        </w:rPr>
        <w:tab/>
        <w:t xml:space="preserve">Potential </w:t>
      </w:r>
      <w:r w:rsidR="00622BCA" w:rsidRPr="00AF121D">
        <w:rPr>
          <w:b/>
          <w:sz w:val="24"/>
          <w:szCs w:val="24"/>
        </w:rPr>
        <w:t>t</w:t>
      </w:r>
      <w:r w:rsidR="003C43BE" w:rsidRPr="00AF121D">
        <w:rPr>
          <w:b/>
          <w:sz w:val="24"/>
          <w:szCs w:val="24"/>
        </w:rPr>
        <w:t xml:space="preserve">o </w:t>
      </w:r>
      <w:r w:rsidR="00622BCA" w:rsidRPr="00AF121D">
        <w:rPr>
          <w:b/>
          <w:sz w:val="24"/>
          <w:szCs w:val="24"/>
        </w:rPr>
        <w:t>e</w:t>
      </w:r>
      <w:r w:rsidR="003C43BE" w:rsidRPr="00AF121D">
        <w:rPr>
          <w:b/>
          <w:sz w:val="24"/>
          <w:szCs w:val="24"/>
        </w:rPr>
        <w:t>mit.</w:t>
      </w:r>
      <w:r w:rsidR="003C43BE" w:rsidRPr="00AF121D">
        <w:rPr>
          <w:sz w:val="24"/>
          <w:szCs w:val="24"/>
        </w:rPr>
        <w:t xml:space="preserve">  </w:t>
      </w:r>
      <w:r w:rsidR="00892D31" w:rsidRPr="00AF121D">
        <w:rPr>
          <w:sz w:val="24"/>
          <w:szCs w:val="24"/>
        </w:rPr>
        <w:t>“</w:t>
      </w:r>
      <w:r w:rsidR="003C43BE" w:rsidRPr="00AF121D">
        <w:rPr>
          <w:sz w:val="24"/>
          <w:szCs w:val="24"/>
        </w:rPr>
        <w:t>Potential to emit</w:t>
      </w:r>
      <w:r w:rsidR="00892D31" w:rsidRPr="00AF121D">
        <w:rPr>
          <w:sz w:val="24"/>
          <w:szCs w:val="24"/>
        </w:rPr>
        <w:t>”</w:t>
      </w:r>
      <w:r w:rsidR="003C43BE" w:rsidRPr="00AF121D">
        <w:rPr>
          <w:sz w:val="24"/>
          <w:szCs w:val="24"/>
        </w:rPr>
        <w:t xml:space="preserve"> means</w:t>
      </w:r>
      <w:r w:rsidR="000D6025" w:rsidRPr="00AF121D">
        <w:rPr>
          <w:sz w:val="24"/>
          <w:szCs w:val="24"/>
        </w:rPr>
        <w:t xml:space="preserve"> the term as defined in 06</w:t>
      </w:r>
      <w:r w:rsidR="000D6025" w:rsidRPr="00AF121D">
        <w:rPr>
          <w:sz w:val="24"/>
          <w:szCs w:val="24"/>
        </w:rPr>
        <w:noBreakHyphen/>
        <w:t>096 C.M.R. ch.</w:t>
      </w:r>
      <w:r w:rsidR="004959C6" w:rsidRPr="00AF121D">
        <w:rPr>
          <w:sz w:val="24"/>
          <w:szCs w:val="24"/>
        </w:rPr>
        <w:t> </w:t>
      </w:r>
      <w:r w:rsidR="000D6025" w:rsidRPr="00AF121D">
        <w:rPr>
          <w:sz w:val="24"/>
          <w:szCs w:val="24"/>
        </w:rPr>
        <w:t>100.</w:t>
      </w:r>
      <w:r w:rsidR="003C43BE" w:rsidRPr="00AF121D">
        <w:rPr>
          <w:sz w:val="24"/>
          <w:szCs w:val="24"/>
        </w:rPr>
        <w:t xml:space="preserve">   </w:t>
      </w:r>
    </w:p>
    <w:p w14:paraId="5D1915FF" w14:textId="77777777" w:rsidR="003C43BE" w:rsidRPr="00AF121D" w:rsidRDefault="003C43BE" w:rsidP="00342877">
      <w:pPr>
        <w:pStyle w:val="RulesSub-section"/>
        <w:jc w:val="left"/>
        <w:rPr>
          <w:sz w:val="24"/>
          <w:szCs w:val="24"/>
        </w:rPr>
      </w:pPr>
    </w:p>
    <w:p w14:paraId="728E3E89" w14:textId="2FC44E04" w:rsidR="003C43BE" w:rsidRPr="00AF121D" w:rsidRDefault="00574CBE" w:rsidP="00342877">
      <w:pPr>
        <w:pStyle w:val="RulesSub-section"/>
        <w:jc w:val="left"/>
        <w:rPr>
          <w:sz w:val="24"/>
          <w:szCs w:val="24"/>
        </w:rPr>
      </w:pPr>
      <w:r w:rsidRPr="00AF121D">
        <w:rPr>
          <w:b/>
          <w:sz w:val="24"/>
          <w:szCs w:val="24"/>
        </w:rPr>
        <w:t>L</w:t>
      </w:r>
      <w:r w:rsidR="003C43BE" w:rsidRPr="00AF121D">
        <w:rPr>
          <w:b/>
          <w:sz w:val="24"/>
          <w:szCs w:val="24"/>
        </w:rPr>
        <w:t>.</w:t>
      </w:r>
      <w:r w:rsidR="003C43BE" w:rsidRPr="00AF121D">
        <w:rPr>
          <w:b/>
          <w:sz w:val="24"/>
          <w:szCs w:val="24"/>
        </w:rPr>
        <w:tab/>
        <w:t xml:space="preserve">Small </w:t>
      </w:r>
      <w:r w:rsidR="00042239" w:rsidRPr="00AF121D">
        <w:rPr>
          <w:b/>
          <w:sz w:val="24"/>
          <w:szCs w:val="24"/>
        </w:rPr>
        <w:t>b</w:t>
      </w:r>
      <w:r w:rsidR="003C43BE" w:rsidRPr="00AF121D">
        <w:rPr>
          <w:b/>
          <w:sz w:val="24"/>
          <w:szCs w:val="24"/>
        </w:rPr>
        <w:t xml:space="preserve">oiler. </w:t>
      </w:r>
      <w:r w:rsidR="003C43BE" w:rsidRPr="00AF121D">
        <w:rPr>
          <w:sz w:val="24"/>
          <w:szCs w:val="24"/>
        </w:rPr>
        <w:t xml:space="preserve"> </w:t>
      </w:r>
      <w:r w:rsidR="00892D31" w:rsidRPr="00AF121D">
        <w:rPr>
          <w:sz w:val="24"/>
          <w:szCs w:val="24"/>
        </w:rPr>
        <w:t>“</w:t>
      </w:r>
      <w:r w:rsidR="003C43BE" w:rsidRPr="00AF121D">
        <w:rPr>
          <w:sz w:val="24"/>
          <w:szCs w:val="24"/>
        </w:rPr>
        <w:t>Small boiler</w:t>
      </w:r>
      <w:r w:rsidR="00892D31" w:rsidRPr="00AF121D">
        <w:rPr>
          <w:sz w:val="24"/>
          <w:szCs w:val="24"/>
        </w:rPr>
        <w:t>”</w:t>
      </w:r>
      <w:r w:rsidR="003C43BE" w:rsidRPr="00AF121D">
        <w:rPr>
          <w:sz w:val="24"/>
          <w:szCs w:val="24"/>
        </w:rPr>
        <w:t xml:space="preserve"> means a steam generating unit that has a heat input equal to or greater than 20 </w:t>
      </w:r>
      <w:r w:rsidR="00042239" w:rsidRPr="00AF121D">
        <w:rPr>
          <w:sz w:val="24"/>
          <w:szCs w:val="24"/>
        </w:rPr>
        <w:t>MMBtu/hr</w:t>
      </w:r>
      <w:r w:rsidR="003C43BE" w:rsidRPr="00AF121D">
        <w:rPr>
          <w:sz w:val="24"/>
          <w:szCs w:val="24"/>
        </w:rPr>
        <w:t xml:space="preserve"> and less than 50 </w:t>
      </w:r>
      <w:r w:rsidR="00622BCA" w:rsidRPr="00AF121D">
        <w:rPr>
          <w:sz w:val="24"/>
          <w:szCs w:val="24"/>
        </w:rPr>
        <w:t>MMBtu/hr</w:t>
      </w:r>
      <w:r w:rsidR="003C43BE" w:rsidRPr="00AF121D">
        <w:rPr>
          <w:sz w:val="24"/>
          <w:szCs w:val="24"/>
        </w:rPr>
        <w:t>.</w:t>
      </w:r>
    </w:p>
    <w:p w14:paraId="63B31854" w14:textId="77777777" w:rsidR="00AE4A82" w:rsidRPr="00AF121D" w:rsidRDefault="00AE4A82" w:rsidP="00342877">
      <w:pPr>
        <w:pStyle w:val="RulesSub-section"/>
        <w:jc w:val="left"/>
        <w:rPr>
          <w:sz w:val="24"/>
          <w:szCs w:val="24"/>
        </w:rPr>
      </w:pPr>
    </w:p>
    <w:p w14:paraId="6F9737BF" w14:textId="2DCDF559" w:rsidR="00AE4A82" w:rsidRPr="00AF121D" w:rsidRDefault="00574CBE" w:rsidP="00342877">
      <w:pPr>
        <w:pStyle w:val="RulesSub-section"/>
        <w:jc w:val="left"/>
        <w:rPr>
          <w:sz w:val="24"/>
          <w:szCs w:val="24"/>
        </w:rPr>
      </w:pPr>
      <w:r w:rsidRPr="00AF121D">
        <w:rPr>
          <w:b/>
          <w:bCs/>
          <w:sz w:val="24"/>
          <w:szCs w:val="24"/>
        </w:rPr>
        <w:t>M</w:t>
      </w:r>
      <w:r w:rsidR="00AE4A82" w:rsidRPr="00AF121D">
        <w:rPr>
          <w:b/>
          <w:bCs/>
          <w:sz w:val="24"/>
          <w:szCs w:val="24"/>
        </w:rPr>
        <w:t>.</w:t>
      </w:r>
      <w:r w:rsidR="00844430" w:rsidRPr="00AF121D">
        <w:rPr>
          <w:b/>
          <w:bCs/>
          <w:sz w:val="24"/>
          <w:szCs w:val="24"/>
        </w:rPr>
        <w:tab/>
      </w:r>
      <w:r w:rsidR="00AE4A82" w:rsidRPr="00AF121D">
        <w:rPr>
          <w:b/>
          <w:bCs/>
          <w:sz w:val="24"/>
          <w:szCs w:val="24"/>
        </w:rPr>
        <w:t>Small turbine.</w:t>
      </w:r>
      <w:r w:rsidR="00AE4A82" w:rsidRPr="00AF121D">
        <w:rPr>
          <w:sz w:val="24"/>
          <w:szCs w:val="24"/>
        </w:rPr>
        <w:t xml:space="preserve">  “Small turbine” means any stationary combustion turbine which combined with any associated duct burner or heat recovery steam generator has a total combined heat input of less than 120 MMBtu/hr.</w:t>
      </w:r>
    </w:p>
    <w:p w14:paraId="56020A60"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2754E16A" w14:textId="3D5DA244" w:rsidR="003C43BE" w:rsidRPr="00AF121D" w:rsidRDefault="003C43BE" w:rsidP="00342877">
      <w:pPr>
        <w:pStyle w:val="Heading1"/>
        <w:jc w:val="left"/>
        <w:rPr>
          <w:sz w:val="24"/>
          <w:szCs w:val="24"/>
        </w:rPr>
      </w:pPr>
      <w:bookmarkStart w:id="6" w:name="_Hlk156912343"/>
      <w:r w:rsidRPr="00AF121D">
        <w:rPr>
          <w:sz w:val="24"/>
          <w:szCs w:val="24"/>
        </w:rPr>
        <w:t>3.</w:t>
      </w:r>
      <w:r w:rsidRPr="00AF121D">
        <w:rPr>
          <w:sz w:val="24"/>
          <w:szCs w:val="24"/>
        </w:rPr>
        <w:tab/>
      </w:r>
      <w:r w:rsidR="007E1C2F" w:rsidRPr="00AF121D">
        <w:rPr>
          <w:sz w:val="24"/>
          <w:szCs w:val="24"/>
        </w:rPr>
        <w:t xml:space="preserve">1995 </w:t>
      </w:r>
      <w:r w:rsidRPr="00AF121D">
        <w:rPr>
          <w:sz w:val="24"/>
          <w:szCs w:val="24"/>
        </w:rPr>
        <w:t>Standards</w:t>
      </w:r>
    </w:p>
    <w:bookmarkEnd w:id="6"/>
    <w:p w14:paraId="7E585F7E" w14:textId="14FB6AA1" w:rsidR="003C43BE" w:rsidRPr="00AF121D" w:rsidRDefault="003C43BE" w:rsidP="00342877">
      <w:pPr>
        <w:tabs>
          <w:tab w:val="left" w:pos="0"/>
          <w:tab w:val="left" w:pos="360"/>
          <w:tab w:val="left" w:pos="720"/>
          <w:tab w:val="left" w:pos="1080"/>
          <w:tab w:val="left" w:pos="1440"/>
          <w:tab w:val="left" w:pos="1800"/>
        </w:tabs>
        <w:rPr>
          <w:sz w:val="24"/>
          <w:szCs w:val="24"/>
        </w:rPr>
      </w:pPr>
    </w:p>
    <w:p w14:paraId="0C365538" w14:textId="7383A4BA" w:rsidR="00AE292E" w:rsidRPr="00AF121D" w:rsidRDefault="00AE292E" w:rsidP="00AF121D">
      <w:pPr>
        <w:tabs>
          <w:tab w:val="left" w:pos="0"/>
          <w:tab w:val="left" w:pos="360"/>
          <w:tab w:val="left" w:pos="720"/>
          <w:tab w:val="left" w:pos="1080"/>
          <w:tab w:val="left" w:pos="1440"/>
          <w:tab w:val="left" w:pos="1800"/>
        </w:tabs>
        <w:ind w:left="360"/>
        <w:rPr>
          <w:sz w:val="24"/>
          <w:szCs w:val="24"/>
        </w:rPr>
      </w:pPr>
      <w:r w:rsidRPr="00AF121D">
        <w:rPr>
          <w:sz w:val="24"/>
          <w:szCs w:val="24"/>
        </w:rPr>
        <w:t xml:space="preserve">The following emission </w:t>
      </w:r>
      <w:r w:rsidR="001A74D6" w:rsidRPr="00AF121D">
        <w:rPr>
          <w:sz w:val="24"/>
          <w:szCs w:val="24"/>
        </w:rPr>
        <w:t>standards</w:t>
      </w:r>
      <w:r w:rsidRPr="00AF121D">
        <w:rPr>
          <w:sz w:val="24"/>
          <w:szCs w:val="24"/>
        </w:rPr>
        <w:t xml:space="preserve"> apply at all times except for periods of startup and shutdown for </w:t>
      </w:r>
      <w:r w:rsidR="00D232A9" w:rsidRPr="00AF121D">
        <w:rPr>
          <w:sz w:val="24"/>
          <w:szCs w:val="24"/>
        </w:rPr>
        <w:t>units</w:t>
      </w:r>
      <w:r w:rsidRPr="00AF121D">
        <w:rPr>
          <w:sz w:val="24"/>
          <w:szCs w:val="24"/>
        </w:rPr>
        <w:t xml:space="preserve"> that demonstrate compliance through use of a CEMS operated pursuant to the requirements of </w:t>
      </w:r>
      <w:r w:rsidRPr="00AF121D">
        <w:rPr>
          <w:i/>
          <w:iCs/>
          <w:sz w:val="24"/>
          <w:szCs w:val="24"/>
        </w:rPr>
        <w:t xml:space="preserve">Source Surveillance – Emissions Monitoring, </w:t>
      </w:r>
      <w:r w:rsidRPr="00AF121D">
        <w:rPr>
          <w:sz w:val="24"/>
          <w:szCs w:val="24"/>
        </w:rPr>
        <w:t>06-096 C.M.R. ch. 117</w:t>
      </w:r>
      <w:r w:rsidR="007628EA" w:rsidRPr="00AF121D">
        <w:rPr>
          <w:sz w:val="24"/>
          <w:szCs w:val="24"/>
        </w:rPr>
        <w:t>. D</w:t>
      </w:r>
      <w:r w:rsidRPr="00AF121D">
        <w:rPr>
          <w:sz w:val="24"/>
          <w:szCs w:val="24"/>
        </w:rPr>
        <w:t>uring</w:t>
      </w:r>
      <w:r w:rsidR="007628EA" w:rsidRPr="00AF121D">
        <w:rPr>
          <w:sz w:val="24"/>
          <w:szCs w:val="24"/>
        </w:rPr>
        <w:t xml:space="preserve"> periods of startup or shutdown, the owner or operator of a CEMS-monitored unit</w:t>
      </w:r>
      <w:r w:rsidRPr="00AF121D">
        <w:rPr>
          <w:sz w:val="24"/>
          <w:szCs w:val="24"/>
        </w:rPr>
        <w:t xml:space="preserve"> must </w:t>
      </w:r>
      <w:r w:rsidR="007628EA" w:rsidRPr="00AF121D">
        <w:rPr>
          <w:sz w:val="24"/>
          <w:szCs w:val="24"/>
        </w:rPr>
        <w:t xml:space="preserve">either </w:t>
      </w:r>
      <w:r w:rsidRPr="00AF121D">
        <w:rPr>
          <w:sz w:val="24"/>
          <w:szCs w:val="24"/>
        </w:rPr>
        <w:t xml:space="preserve">meet the </w:t>
      </w:r>
      <w:r w:rsidR="007628EA" w:rsidRPr="00AF121D">
        <w:rPr>
          <w:sz w:val="24"/>
          <w:szCs w:val="24"/>
        </w:rPr>
        <w:t>applicable</w:t>
      </w:r>
      <w:r w:rsidRPr="00AF121D">
        <w:rPr>
          <w:sz w:val="24"/>
          <w:szCs w:val="24"/>
        </w:rPr>
        <w:t xml:space="preserve"> operating standard</w:t>
      </w:r>
      <w:r w:rsidR="007628EA" w:rsidRPr="00AF121D">
        <w:rPr>
          <w:sz w:val="24"/>
          <w:szCs w:val="24"/>
        </w:rPr>
        <w:t xml:space="preserve"> below</w:t>
      </w:r>
      <w:r w:rsidRPr="00AF121D">
        <w:rPr>
          <w:sz w:val="24"/>
          <w:szCs w:val="24"/>
        </w:rPr>
        <w:t xml:space="preserve"> or the alternative </w:t>
      </w:r>
      <w:r w:rsidR="008619F5" w:rsidRPr="00AF121D">
        <w:rPr>
          <w:sz w:val="24"/>
          <w:szCs w:val="24"/>
        </w:rPr>
        <w:t xml:space="preserve">emission limits contained in </w:t>
      </w:r>
      <w:r w:rsidR="00F70740">
        <w:rPr>
          <w:sz w:val="24"/>
          <w:szCs w:val="24"/>
        </w:rPr>
        <w:t>s</w:t>
      </w:r>
      <w:r w:rsidR="008619F5" w:rsidRPr="00AF121D">
        <w:rPr>
          <w:sz w:val="24"/>
          <w:szCs w:val="24"/>
        </w:rPr>
        <w:t xml:space="preserve">ection </w:t>
      </w:r>
      <w:r w:rsidR="00972AF8" w:rsidRPr="00AF121D">
        <w:rPr>
          <w:sz w:val="24"/>
          <w:szCs w:val="24"/>
        </w:rPr>
        <w:t>6</w:t>
      </w:r>
      <w:r w:rsidR="008619F5" w:rsidRPr="00AF121D">
        <w:rPr>
          <w:sz w:val="24"/>
          <w:szCs w:val="24"/>
        </w:rPr>
        <w:t xml:space="preserve"> of this Chapter.</w:t>
      </w:r>
    </w:p>
    <w:p w14:paraId="6865CE49" w14:textId="77777777" w:rsidR="00AE292E" w:rsidRPr="00AF121D" w:rsidRDefault="00AE292E" w:rsidP="00342877">
      <w:pPr>
        <w:tabs>
          <w:tab w:val="left" w:pos="0"/>
          <w:tab w:val="left" w:pos="360"/>
          <w:tab w:val="left" w:pos="720"/>
          <w:tab w:val="left" w:pos="1080"/>
          <w:tab w:val="left" w:pos="1440"/>
          <w:tab w:val="left" w:pos="1800"/>
        </w:tabs>
        <w:rPr>
          <w:sz w:val="24"/>
          <w:szCs w:val="24"/>
        </w:rPr>
      </w:pPr>
    </w:p>
    <w:p w14:paraId="1F5469A0" w14:textId="6C434BE2" w:rsidR="003C43BE" w:rsidRPr="00AF121D" w:rsidRDefault="003C43BE" w:rsidP="00342877">
      <w:pPr>
        <w:pStyle w:val="RulesSub-section"/>
        <w:jc w:val="left"/>
        <w:rPr>
          <w:sz w:val="24"/>
          <w:szCs w:val="24"/>
        </w:rPr>
      </w:pPr>
      <w:bookmarkStart w:id="7" w:name="_Hlk156912348"/>
      <w:r w:rsidRPr="00AF121D">
        <w:rPr>
          <w:b/>
          <w:sz w:val="24"/>
          <w:szCs w:val="24"/>
        </w:rPr>
        <w:t>A.</w:t>
      </w:r>
      <w:r w:rsidRPr="00AF121D">
        <w:rPr>
          <w:sz w:val="24"/>
          <w:szCs w:val="24"/>
        </w:rPr>
        <w:tab/>
      </w:r>
      <w:r w:rsidRPr="00AF121D">
        <w:rPr>
          <w:b/>
          <w:sz w:val="24"/>
          <w:szCs w:val="24"/>
        </w:rPr>
        <w:t xml:space="preserve">Large </w:t>
      </w:r>
      <w:r w:rsidR="00042239" w:rsidRPr="00AF121D">
        <w:rPr>
          <w:b/>
          <w:sz w:val="24"/>
          <w:szCs w:val="24"/>
        </w:rPr>
        <w:t>b</w:t>
      </w:r>
      <w:r w:rsidRPr="00AF121D">
        <w:rPr>
          <w:b/>
          <w:sz w:val="24"/>
          <w:szCs w:val="24"/>
        </w:rPr>
        <w:t>oilers</w:t>
      </w:r>
      <w:bookmarkEnd w:id="7"/>
      <w:r w:rsidRPr="00AF121D">
        <w:rPr>
          <w:b/>
          <w:sz w:val="24"/>
          <w:szCs w:val="24"/>
        </w:rPr>
        <w:t>.</w:t>
      </w:r>
      <w:r w:rsidRPr="00AF121D">
        <w:rPr>
          <w:sz w:val="24"/>
          <w:szCs w:val="24"/>
        </w:rPr>
        <w:t xml:space="preserve">  Any person owning, leasing, operating</w:t>
      </w:r>
      <w:r w:rsidR="004959C6" w:rsidRPr="00AF121D">
        <w:rPr>
          <w:sz w:val="24"/>
          <w:szCs w:val="24"/>
        </w:rPr>
        <w:t>,</w:t>
      </w:r>
      <w:r w:rsidRPr="00AF121D">
        <w:rPr>
          <w:sz w:val="24"/>
          <w:szCs w:val="24"/>
        </w:rPr>
        <w:t xml:space="preserve"> or controlling a </w:t>
      </w:r>
      <w:r w:rsidR="00557BBE" w:rsidRPr="00AF121D">
        <w:rPr>
          <w:sz w:val="24"/>
          <w:szCs w:val="24"/>
        </w:rPr>
        <w:t xml:space="preserve">large </w:t>
      </w:r>
      <w:r w:rsidRPr="00AF121D">
        <w:rPr>
          <w:sz w:val="24"/>
          <w:szCs w:val="24"/>
        </w:rPr>
        <w:t xml:space="preserve">boiler </w:t>
      </w:r>
      <w:r w:rsidR="00622BCA" w:rsidRPr="00AF121D">
        <w:rPr>
          <w:sz w:val="24"/>
          <w:szCs w:val="24"/>
        </w:rPr>
        <w:t xml:space="preserve">must </w:t>
      </w:r>
      <w:r w:rsidRPr="00AF121D">
        <w:rPr>
          <w:sz w:val="24"/>
          <w:szCs w:val="24"/>
        </w:rPr>
        <w:t xml:space="preserve">comply with the following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emission standard</w:t>
      </w:r>
      <w:r w:rsidR="00622BCA" w:rsidRPr="00AF121D">
        <w:rPr>
          <w:sz w:val="24"/>
          <w:szCs w:val="24"/>
        </w:rPr>
        <w:t>s</w:t>
      </w:r>
      <w:r w:rsidRPr="00AF121D">
        <w:rPr>
          <w:sz w:val="24"/>
          <w:szCs w:val="24"/>
        </w:rPr>
        <w:t>.</w:t>
      </w:r>
    </w:p>
    <w:p w14:paraId="0464D48E"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2B3AEC42" w14:textId="29519873" w:rsidR="003C43BE" w:rsidRPr="00AF121D" w:rsidRDefault="003C43BE" w:rsidP="00342877">
      <w:pPr>
        <w:pStyle w:val="RulesParagraph"/>
        <w:jc w:val="left"/>
        <w:rPr>
          <w:sz w:val="24"/>
          <w:szCs w:val="24"/>
        </w:rPr>
      </w:pPr>
      <w:r w:rsidRPr="00AF121D">
        <w:rPr>
          <w:sz w:val="24"/>
          <w:szCs w:val="24"/>
        </w:rPr>
        <w:t>(1)</w:t>
      </w:r>
      <w:r w:rsidRPr="00AF121D">
        <w:rPr>
          <w:sz w:val="24"/>
          <w:szCs w:val="24"/>
        </w:rPr>
        <w:tab/>
        <w:t xml:space="preserve">The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emission rate for large boilers licensed to fire oil</w:t>
      </w:r>
      <w:r w:rsidR="004203C2" w:rsidRPr="00AF121D">
        <w:rPr>
          <w:sz w:val="24"/>
          <w:szCs w:val="24"/>
        </w:rPr>
        <w:t xml:space="preserve"> or licensed to fire multiple fuels</w:t>
      </w:r>
      <w:r w:rsidRPr="00AF121D">
        <w:rPr>
          <w:sz w:val="24"/>
          <w:szCs w:val="24"/>
        </w:rPr>
        <w:t xml:space="preserve"> </w:t>
      </w:r>
      <w:r w:rsidR="00725B0F" w:rsidRPr="00AF121D">
        <w:rPr>
          <w:sz w:val="24"/>
          <w:szCs w:val="24"/>
        </w:rPr>
        <w:t xml:space="preserve">must </w:t>
      </w:r>
      <w:r w:rsidRPr="00AF121D">
        <w:rPr>
          <w:sz w:val="24"/>
          <w:szCs w:val="24"/>
        </w:rPr>
        <w:t>not exceed 0.30 pounds per million British Thermal Units (</w:t>
      </w:r>
      <w:r w:rsidR="00622BCA" w:rsidRPr="00AF121D">
        <w:rPr>
          <w:sz w:val="24"/>
          <w:szCs w:val="24"/>
        </w:rPr>
        <w:t>lb/MMBtu</w:t>
      </w:r>
      <w:r w:rsidRPr="00AF121D">
        <w:rPr>
          <w:sz w:val="24"/>
          <w:szCs w:val="24"/>
        </w:rPr>
        <w:t>) on a 24</w:t>
      </w:r>
      <w:r w:rsidR="00DC3348" w:rsidRPr="00AF121D">
        <w:rPr>
          <w:sz w:val="24"/>
          <w:szCs w:val="24"/>
        </w:rPr>
        <w:noBreakHyphen/>
      </w:r>
      <w:r w:rsidRPr="00AF121D">
        <w:rPr>
          <w:sz w:val="24"/>
          <w:szCs w:val="24"/>
        </w:rPr>
        <w:t>hour daily block average basis.</w:t>
      </w:r>
    </w:p>
    <w:p w14:paraId="0E865AF3" w14:textId="77777777" w:rsidR="003C43BE" w:rsidRPr="00AF121D" w:rsidRDefault="003C43BE" w:rsidP="00342877">
      <w:pPr>
        <w:pStyle w:val="RulesParagraph"/>
        <w:jc w:val="left"/>
        <w:rPr>
          <w:sz w:val="24"/>
          <w:szCs w:val="24"/>
        </w:rPr>
      </w:pPr>
    </w:p>
    <w:p w14:paraId="126AD125" w14:textId="50053478" w:rsidR="003C43BE" w:rsidRPr="00AF121D" w:rsidRDefault="003C43BE" w:rsidP="00342877">
      <w:pPr>
        <w:pStyle w:val="RulesParagraph"/>
        <w:jc w:val="left"/>
        <w:rPr>
          <w:sz w:val="24"/>
          <w:szCs w:val="24"/>
        </w:rPr>
      </w:pPr>
      <w:r w:rsidRPr="00AF121D">
        <w:rPr>
          <w:sz w:val="24"/>
          <w:szCs w:val="24"/>
        </w:rPr>
        <w:t>(</w:t>
      </w:r>
      <w:r w:rsidR="004203C2" w:rsidRPr="00AF121D">
        <w:rPr>
          <w:sz w:val="24"/>
          <w:szCs w:val="24"/>
        </w:rPr>
        <w:t>2</w:t>
      </w:r>
      <w:r w:rsidRPr="00AF121D">
        <w:rPr>
          <w:sz w:val="24"/>
          <w:szCs w:val="24"/>
        </w:rPr>
        <w:t>)</w:t>
      </w:r>
      <w:r w:rsidRPr="00AF121D">
        <w:rPr>
          <w:sz w:val="24"/>
          <w:szCs w:val="24"/>
        </w:rPr>
        <w:tab/>
      </w:r>
      <w:r w:rsidR="00D87112" w:rsidRPr="00AF121D">
        <w:rPr>
          <w:sz w:val="24"/>
          <w:szCs w:val="24"/>
        </w:rPr>
        <w:t>Compliance for l</w:t>
      </w:r>
      <w:r w:rsidRPr="00AF121D">
        <w:rPr>
          <w:sz w:val="24"/>
          <w:szCs w:val="24"/>
        </w:rPr>
        <w:t xml:space="preserve">arge boilers </w:t>
      </w:r>
      <w:r w:rsidR="00725B0F" w:rsidRPr="00AF121D">
        <w:rPr>
          <w:sz w:val="24"/>
          <w:szCs w:val="24"/>
        </w:rPr>
        <w:t>must</w:t>
      </w:r>
      <w:r w:rsidR="00D87112" w:rsidRPr="00AF121D">
        <w:rPr>
          <w:sz w:val="24"/>
          <w:szCs w:val="24"/>
        </w:rPr>
        <w:t xml:space="preserve"> be</w:t>
      </w:r>
      <w:r w:rsidR="00725B0F" w:rsidRPr="00AF121D">
        <w:rPr>
          <w:sz w:val="24"/>
          <w:szCs w:val="24"/>
        </w:rPr>
        <w:t xml:space="preserve"> </w:t>
      </w:r>
      <w:r w:rsidRPr="00AF121D">
        <w:rPr>
          <w:sz w:val="24"/>
          <w:szCs w:val="24"/>
        </w:rPr>
        <w:t>demonstrate</w:t>
      </w:r>
      <w:r w:rsidR="00D87112" w:rsidRPr="00AF121D">
        <w:rPr>
          <w:sz w:val="24"/>
          <w:szCs w:val="24"/>
        </w:rPr>
        <w:t>d</w:t>
      </w:r>
      <w:r w:rsidRPr="00AF121D">
        <w:rPr>
          <w:sz w:val="24"/>
          <w:szCs w:val="24"/>
        </w:rPr>
        <w:t xml:space="preserve"> through the use of a </w:t>
      </w:r>
      <w:r w:rsidR="00B411ED" w:rsidRPr="00AF121D">
        <w:rPr>
          <w:sz w:val="24"/>
          <w:szCs w:val="24"/>
        </w:rPr>
        <w:t>CEMS</w:t>
      </w:r>
      <w:r w:rsidRPr="00AF121D">
        <w:rPr>
          <w:sz w:val="24"/>
          <w:szCs w:val="24"/>
        </w:rPr>
        <w:t xml:space="preserve"> </w:t>
      </w:r>
      <w:r w:rsidR="00725B0F" w:rsidRPr="00AF121D">
        <w:rPr>
          <w:sz w:val="24"/>
          <w:szCs w:val="24"/>
        </w:rPr>
        <w:t xml:space="preserve">operated </w:t>
      </w:r>
      <w:r w:rsidR="00622BCA" w:rsidRPr="00AF121D">
        <w:rPr>
          <w:sz w:val="24"/>
          <w:szCs w:val="24"/>
        </w:rPr>
        <w:t>pursuant to</w:t>
      </w:r>
      <w:r w:rsidRPr="00AF121D">
        <w:rPr>
          <w:sz w:val="24"/>
          <w:szCs w:val="24"/>
        </w:rPr>
        <w:t xml:space="preserve"> the requirements of</w:t>
      </w:r>
      <w:r w:rsidR="00F820B2" w:rsidRPr="00AF121D">
        <w:rPr>
          <w:i/>
          <w:iCs/>
          <w:sz w:val="24"/>
          <w:szCs w:val="24"/>
        </w:rPr>
        <w:t xml:space="preserve"> </w:t>
      </w:r>
      <w:r w:rsidR="00622BCA" w:rsidRPr="00AF121D">
        <w:rPr>
          <w:sz w:val="24"/>
          <w:szCs w:val="24"/>
        </w:rPr>
        <w:t>06</w:t>
      </w:r>
      <w:r w:rsidR="00972AF8" w:rsidRPr="00AF121D">
        <w:rPr>
          <w:sz w:val="24"/>
          <w:szCs w:val="24"/>
        </w:rPr>
        <w:noBreakHyphen/>
      </w:r>
      <w:r w:rsidR="00622BCA" w:rsidRPr="00AF121D">
        <w:rPr>
          <w:sz w:val="24"/>
          <w:szCs w:val="24"/>
        </w:rPr>
        <w:t>096</w:t>
      </w:r>
      <w:r w:rsidR="00972AF8" w:rsidRPr="00AF121D">
        <w:rPr>
          <w:sz w:val="24"/>
          <w:szCs w:val="24"/>
        </w:rPr>
        <w:t> </w:t>
      </w:r>
      <w:r w:rsidR="00622BCA" w:rsidRPr="00AF121D">
        <w:rPr>
          <w:sz w:val="24"/>
          <w:szCs w:val="24"/>
        </w:rPr>
        <w:t>C.M.R. ch.</w:t>
      </w:r>
      <w:r w:rsidR="00C90AF4">
        <w:rPr>
          <w:sz w:val="24"/>
          <w:szCs w:val="24"/>
        </w:rPr>
        <w:t>  </w:t>
      </w:r>
      <w:r w:rsidRPr="00AF121D">
        <w:rPr>
          <w:sz w:val="24"/>
          <w:szCs w:val="24"/>
        </w:rPr>
        <w:t>117.</w:t>
      </w:r>
    </w:p>
    <w:p w14:paraId="26E63D4D"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0C92C4BC" w14:textId="0360DCC6" w:rsidR="00756939" w:rsidRPr="00AF121D" w:rsidRDefault="003C43BE" w:rsidP="00342877">
      <w:pPr>
        <w:pStyle w:val="RulesSub-section"/>
        <w:jc w:val="left"/>
        <w:rPr>
          <w:b/>
          <w:sz w:val="24"/>
          <w:szCs w:val="24"/>
        </w:rPr>
      </w:pPr>
      <w:bookmarkStart w:id="8" w:name="_Hlk156912355"/>
      <w:r w:rsidRPr="00AF121D">
        <w:rPr>
          <w:b/>
          <w:sz w:val="24"/>
          <w:szCs w:val="24"/>
        </w:rPr>
        <w:t>B.</w:t>
      </w:r>
      <w:r w:rsidRPr="00AF121D">
        <w:rPr>
          <w:b/>
          <w:sz w:val="24"/>
          <w:szCs w:val="24"/>
        </w:rPr>
        <w:tab/>
        <w:t>Mid-</w:t>
      </w:r>
      <w:r w:rsidR="004203C2" w:rsidRPr="00AF121D">
        <w:rPr>
          <w:b/>
          <w:sz w:val="24"/>
          <w:szCs w:val="24"/>
        </w:rPr>
        <w:t>s</w:t>
      </w:r>
      <w:r w:rsidRPr="00AF121D">
        <w:rPr>
          <w:b/>
          <w:sz w:val="24"/>
          <w:szCs w:val="24"/>
        </w:rPr>
        <w:t xml:space="preserve">ize </w:t>
      </w:r>
      <w:r w:rsidR="004203C2" w:rsidRPr="00AF121D">
        <w:rPr>
          <w:b/>
          <w:sz w:val="24"/>
          <w:szCs w:val="24"/>
        </w:rPr>
        <w:t>b</w:t>
      </w:r>
      <w:r w:rsidRPr="00AF121D">
        <w:rPr>
          <w:b/>
          <w:sz w:val="24"/>
          <w:szCs w:val="24"/>
        </w:rPr>
        <w:t>oilers</w:t>
      </w:r>
      <w:bookmarkEnd w:id="8"/>
      <w:r w:rsidRPr="00AF121D">
        <w:rPr>
          <w:b/>
          <w:sz w:val="24"/>
          <w:szCs w:val="24"/>
        </w:rPr>
        <w:t xml:space="preserve">  </w:t>
      </w:r>
    </w:p>
    <w:p w14:paraId="6DD5B180" w14:textId="77777777" w:rsidR="00756939" w:rsidRPr="00AF121D" w:rsidRDefault="00756939" w:rsidP="00342877">
      <w:pPr>
        <w:pStyle w:val="RulesSub-section"/>
        <w:jc w:val="left"/>
        <w:rPr>
          <w:b/>
          <w:sz w:val="24"/>
          <w:szCs w:val="24"/>
        </w:rPr>
      </w:pPr>
    </w:p>
    <w:p w14:paraId="69CA8A09" w14:textId="3F1BEDC2" w:rsidR="003C43BE" w:rsidRPr="00AF121D" w:rsidRDefault="003C43BE" w:rsidP="00AF121D">
      <w:pPr>
        <w:pStyle w:val="RulesSub-section"/>
        <w:numPr>
          <w:ilvl w:val="0"/>
          <w:numId w:val="10"/>
        </w:numPr>
        <w:jc w:val="left"/>
        <w:rPr>
          <w:sz w:val="24"/>
          <w:szCs w:val="24"/>
        </w:rPr>
      </w:pPr>
      <w:r w:rsidRPr="00AF121D">
        <w:rPr>
          <w:sz w:val="24"/>
          <w:szCs w:val="24"/>
        </w:rPr>
        <w:t>Any person owning, leasing, operating</w:t>
      </w:r>
      <w:r w:rsidR="004959C6" w:rsidRPr="00AF121D">
        <w:rPr>
          <w:sz w:val="24"/>
          <w:szCs w:val="24"/>
        </w:rPr>
        <w:t>,</w:t>
      </w:r>
      <w:r w:rsidRPr="00AF121D">
        <w:rPr>
          <w:sz w:val="24"/>
          <w:szCs w:val="24"/>
        </w:rPr>
        <w:t xml:space="preserve"> or controlling a</w:t>
      </w:r>
      <w:r w:rsidR="00557BBE" w:rsidRPr="00AF121D">
        <w:rPr>
          <w:sz w:val="24"/>
          <w:szCs w:val="24"/>
        </w:rPr>
        <w:t xml:space="preserve"> mid-size</w:t>
      </w:r>
      <w:r w:rsidRPr="00AF121D">
        <w:rPr>
          <w:sz w:val="24"/>
          <w:szCs w:val="24"/>
        </w:rPr>
        <w:t xml:space="preserve"> boiler </w:t>
      </w:r>
      <w:r w:rsidR="0032498E" w:rsidRPr="00AF121D">
        <w:rPr>
          <w:sz w:val="24"/>
          <w:szCs w:val="24"/>
        </w:rPr>
        <w:t xml:space="preserve">located in </w:t>
      </w:r>
      <w:r w:rsidR="00756939" w:rsidRPr="00AF121D">
        <w:rPr>
          <w:sz w:val="24"/>
          <w:szCs w:val="24"/>
        </w:rPr>
        <w:t xml:space="preserve">a 1995 </w:t>
      </w:r>
      <w:r w:rsidR="00972AF8" w:rsidRPr="00AF121D">
        <w:rPr>
          <w:sz w:val="24"/>
          <w:szCs w:val="24"/>
        </w:rPr>
        <w:t>M</w:t>
      </w:r>
      <w:r w:rsidR="00756939" w:rsidRPr="00AF121D">
        <w:rPr>
          <w:sz w:val="24"/>
          <w:szCs w:val="24"/>
        </w:rPr>
        <w:t xml:space="preserve">oderate </w:t>
      </w:r>
      <w:r w:rsidR="00972AF8" w:rsidRPr="00AF121D">
        <w:rPr>
          <w:sz w:val="24"/>
          <w:szCs w:val="24"/>
        </w:rPr>
        <w:t>N</w:t>
      </w:r>
      <w:r w:rsidR="00756939" w:rsidRPr="00AF121D">
        <w:rPr>
          <w:sz w:val="24"/>
          <w:szCs w:val="24"/>
        </w:rPr>
        <w:t xml:space="preserve">onattainment </w:t>
      </w:r>
      <w:r w:rsidR="00972AF8" w:rsidRPr="00AF121D">
        <w:rPr>
          <w:sz w:val="24"/>
          <w:szCs w:val="24"/>
        </w:rPr>
        <w:t>A</w:t>
      </w:r>
      <w:r w:rsidR="00756939" w:rsidRPr="00AF121D">
        <w:rPr>
          <w:sz w:val="24"/>
          <w:szCs w:val="24"/>
        </w:rPr>
        <w:t xml:space="preserve">rea </w:t>
      </w:r>
      <w:r w:rsidR="00622BCA" w:rsidRPr="00AF121D">
        <w:rPr>
          <w:sz w:val="24"/>
          <w:szCs w:val="24"/>
        </w:rPr>
        <w:t xml:space="preserve">must </w:t>
      </w:r>
      <w:r w:rsidRPr="00AF121D">
        <w:rPr>
          <w:sz w:val="24"/>
          <w:szCs w:val="24"/>
        </w:rPr>
        <w:t>comply with the following N</w:t>
      </w:r>
      <w:r w:rsidR="00557BBE" w:rsidRPr="00AF121D">
        <w:rPr>
          <w:sz w:val="24"/>
          <w:szCs w:val="24"/>
        </w:rPr>
        <w:t>O</w:t>
      </w:r>
      <w:r w:rsidR="00557BBE" w:rsidRPr="00AF121D">
        <w:rPr>
          <w:sz w:val="24"/>
          <w:szCs w:val="24"/>
          <w:vertAlign w:val="subscript"/>
        </w:rPr>
        <w:t>x</w:t>
      </w:r>
      <w:r w:rsidRPr="00AF121D">
        <w:rPr>
          <w:sz w:val="24"/>
          <w:szCs w:val="24"/>
        </w:rPr>
        <w:t xml:space="preserve"> emission standard</w:t>
      </w:r>
      <w:r w:rsidR="007E2087" w:rsidRPr="00AF121D">
        <w:rPr>
          <w:sz w:val="24"/>
          <w:szCs w:val="24"/>
        </w:rPr>
        <w:t>s</w:t>
      </w:r>
      <w:r w:rsidRPr="00AF121D">
        <w:rPr>
          <w:sz w:val="24"/>
          <w:szCs w:val="24"/>
        </w:rPr>
        <w:t>.</w:t>
      </w:r>
    </w:p>
    <w:p w14:paraId="1A1E7E06"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1ED55E3C" w14:textId="76E23A03" w:rsidR="003C43BE" w:rsidRPr="00AF121D" w:rsidRDefault="003C43BE" w:rsidP="00AF121D">
      <w:pPr>
        <w:pStyle w:val="RulesParagraph"/>
        <w:ind w:left="1530" w:hanging="450"/>
        <w:jc w:val="left"/>
        <w:rPr>
          <w:sz w:val="24"/>
          <w:szCs w:val="24"/>
        </w:rPr>
      </w:pPr>
      <w:r w:rsidRPr="00AF121D">
        <w:rPr>
          <w:sz w:val="24"/>
          <w:szCs w:val="24"/>
        </w:rPr>
        <w:t>(</w:t>
      </w:r>
      <w:r w:rsidR="00756939" w:rsidRPr="00AF121D">
        <w:rPr>
          <w:sz w:val="24"/>
          <w:szCs w:val="24"/>
        </w:rPr>
        <w:t>a</w:t>
      </w:r>
      <w:r w:rsidRPr="00AF121D">
        <w:rPr>
          <w:sz w:val="24"/>
          <w:szCs w:val="24"/>
        </w:rPr>
        <w:t>)</w:t>
      </w:r>
      <w:r w:rsidRPr="00AF121D">
        <w:rPr>
          <w:sz w:val="24"/>
          <w:szCs w:val="24"/>
        </w:rPr>
        <w:tab/>
        <w:t xml:space="preserve">The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 xml:space="preserve">emission rate for mid-size boilers licensed to fire oil </w:t>
      </w:r>
      <w:r w:rsidR="00622BCA" w:rsidRPr="00AF121D">
        <w:rPr>
          <w:sz w:val="24"/>
          <w:szCs w:val="24"/>
        </w:rPr>
        <w:t xml:space="preserve">must </w:t>
      </w:r>
      <w:r w:rsidRPr="00AF121D">
        <w:rPr>
          <w:sz w:val="24"/>
          <w:szCs w:val="24"/>
        </w:rPr>
        <w:t>not exceed 0.30</w:t>
      </w:r>
      <w:r w:rsidR="00622BCA" w:rsidRPr="00AF121D">
        <w:rPr>
          <w:sz w:val="24"/>
          <w:szCs w:val="24"/>
        </w:rPr>
        <w:t> lb/MMBtu</w:t>
      </w:r>
      <w:r w:rsidRPr="00AF121D">
        <w:rPr>
          <w:sz w:val="24"/>
          <w:szCs w:val="24"/>
        </w:rPr>
        <w:t xml:space="preserve"> based on a </w:t>
      </w:r>
      <w:r w:rsidR="00ED46D8" w:rsidRPr="00AF121D">
        <w:rPr>
          <w:sz w:val="24"/>
          <w:szCs w:val="24"/>
        </w:rPr>
        <w:t>one-hour</w:t>
      </w:r>
      <w:r w:rsidRPr="00AF121D">
        <w:rPr>
          <w:sz w:val="24"/>
          <w:szCs w:val="24"/>
        </w:rPr>
        <w:t xml:space="preserve"> average unless the facility installs </w:t>
      </w:r>
      <w:r w:rsidR="007E2087" w:rsidRPr="00AF121D">
        <w:rPr>
          <w:sz w:val="24"/>
          <w:szCs w:val="24"/>
        </w:rPr>
        <w:t>l</w:t>
      </w:r>
      <w:r w:rsidRPr="00AF121D">
        <w:rPr>
          <w:sz w:val="24"/>
          <w:szCs w:val="24"/>
        </w:rPr>
        <w:t>ow</w:t>
      </w:r>
      <w:r w:rsidR="004959C6" w:rsidRPr="00AF121D">
        <w:rPr>
          <w:sz w:val="24"/>
          <w:szCs w:val="24"/>
        </w:rPr>
        <w:t>-</w:t>
      </w:r>
      <w:r w:rsidR="00622BCA" w:rsidRPr="00AF121D">
        <w:rPr>
          <w:sz w:val="24"/>
          <w:szCs w:val="24"/>
        </w:rPr>
        <w:t>NO</w:t>
      </w:r>
      <w:r w:rsidR="00622BCA" w:rsidRPr="00AF121D">
        <w:rPr>
          <w:sz w:val="24"/>
          <w:szCs w:val="24"/>
          <w:vertAlign w:val="subscript"/>
        </w:rPr>
        <w:t>x</w:t>
      </w:r>
      <w:r w:rsidR="00622BCA" w:rsidRPr="00AF121D">
        <w:rPr>
          <w:sz w:val="24"/>
          <w:szCs w:val="24"/>
        </w:rPr>
        <w:t xml:space="preserve"> </w:t>
      </w:r>
      <w:r w:rsidRPr="00AF121D">
        <w:rPr>
          <w:sz w:val="24"/>
          <w:szCs w:val="24"/>
        </w:rPr>
        <w:t>burners or equivalent</w:t>
      </w:r>
      <w:r w:rsidR="00D87112" w:rsidRPr="00AF121D">
        <w:rPr>
          <w:sz w:val="24"/>
          <w:szCs w:val="24"/>
        </w:rPr>
        <w:t xml:space="preserve"> control</w:t>
      </w:r>
      <w:r w:rsidRPr="00AF121D">
        <w:rPr>
          <w:sz w:val="24"/>
          <w:szCs w:val="24"/>
        </w:rPr>
        <w:t xml:space="preserve"> strategies.</w:t>
      </w:r>
    </w:p>
    <w:p w14:paraId="7A8CE428" w14:textId="77777777" w:rsidR="003C43BE" w:rsidRPr="00AF121D" w:rsidRDefault="003C43BE" w:rsidP="00AF121D">
      <w:pPr>
        <w:pStyle w:val="RulesParagraph"/>
        <w:ind w:left="1530" w:hanging="450"/>
        <w:jc w:val="left"/>
        <w:rPr>
          <w:sz w:val="24"/>
          <w:szCs w:val="24"/>
        </w:rPr>
      </w:pPr>
    </w:p>
    <w:p w14:paraId="0A19D3DC" w14:textId="5D7A5316" w:rsidR="003C43BE" w:rsidRPr="00AF121D" w:rsidRDefault="003C43BE" w:rsidP="00AF121D">
      <w:pPr>
        <w:pStyle w:val="RulesParagraph"/>
        <w:ind w:left="1530" w:hanging="450"/>
        <w:jc w:val="left"/>
        <w:rPr>
          <w:sz w:val="24"/>
          <w:szCs w:val="24"/>
        </w:rPr>
      </w:pPr>
      <w:r w:rsidRPr="00AF121D">
        <w:rPr>
          <w:sz w:val="24"/>
          <w:szCs w:val="24"/>
        </w:rPr>
        <w:t>(</w:t>
      </w:r>
      <w:r w:rsidR="00756939" w:rsidRPr="00AF121D">
        <w:rPr>
          <w:sz w:val="24"/>
          <w:szCs w:val="24"/>
        </w:rPr>
        <w:t>b</w:t>
      </w:r>
      <w:r w:rsidRPr="00AF121D">
        <w:rPr>
          <w:sz w:val="24"/>
          <w:szCs w:val="24"/>
        </w:rPr>
        <w:t>)</w:t>
      </w:r>
      <w:r w:rsidRPr="00AF121D">
        <w:rPr>
          <w:sz w:val="24"/>
          <w:szCs w:val="24"/>
        </w:rPr>
        <w:tab/>
        <w:t xml:space="preserve">The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 xml:space="preserve">emission rate for mid-size boilers licensed to fire biomass </w:t>
      </w:r>
      <w:r w:rsidR="00725B0F" w:rsidRPr="00AF121D">
        <w:rPr>
          <w:sz w:val="24"/>
          <w:szCs w:val="24"/>
        </w:rPr>
        <w:t xml:space="preserve">must </w:t>
      </w:r>
      <w:r w:rsidRPr="00AF121D">
        <w:rPr>
          <w:sz w:val="24"/>
          <w:szCs w:val="24"/>
        </w:rPr>
        <w:t>not exceed 0.30</w:t>
      </w:r>
      <w:r w:rsidR="00622BCA" w:rsidRPr="00AF121D">
        <w:rPr>
          <w:sz w:val="24"/>
          <w:szCs w:val="24"/>
        </w:rPr>
        <w:t> lb/MMBtu</w:t>
      </w:r>
      <w:r w:rsidRPr="00AF121D">
        <w:rPr>
          <w:sz w:val="24"/>
          <w:szCs w:val="24"/>
        </w:rPr>
        <w:t xml:space="preserve"> based on a </w:t>
      </w:r>
      <w:r w:rsidR="00ED46D8" w:rsidRPr="00AF121D">
        <w:rPr>
          <w:sz w:val="24"/>
          <w:szCs w:val="24"/>
        </w:rPr>
        <w:t>one-hour</w:t>
      </w:r>
      <w:r w:rsidRPr="00AF121D">
        <w:rPr>
          <w:sz w:val="24"/>
          <w:szCs w:val="24"/>
        </w:rPr>
        <w:t xml:space="preserve"> average.</w:t>
      </w:r>
    </w:p>
    <w:p w14:paraId="1BE1662E" w14:textId="77777777" w:rsidR="003C43BE" w:rsidRPr="00AF121D" w:rsidRDefault="003C43BE" w:rsidP="00AF121D">
      <w:pPr>
        <w:pStyle w:val="RulesParagraph"/>
        <w:ind w:left="1530" w:hanging="450"/>
        <w:jc w:val="left"/>
        <w:rPr>
          <w:sz w:val="24"/>
          <w:szCs w:val="24"/>
        </w:rPr>
      </w:pPr>
    </w:p>
    <w:p w14:paraId="3119C296" w14:textId="21F1CBB6" w:rsidR="003C43BE" w:rsidRPr="00AF121D" w:rsidRDefault="003C43BE" w:rsidP="00AF121D">
      <w:pPr>
        <w:pStyle w:val="RulesParagraph"/>
        <w:ind w:left="1530" w:hanging="450"/>
        <w:jc w:val="left"/>
        <w:rPr>
          <w:sz w:val="24"/>
          <w:szCs w:val="24"/>
        </w:rPr>
      </w:pPr>
      <w:r w:rsidRPr="00AF121D">
        <w:rPr>
          <w:sz w:val="24"/>
          <w:szCs w:val="24"/>
        </w:rPr>
        <w:t>(</w:t>
      </w:r>
      <w:r w:rsidR="00756939" w:rsidRPr="00AF121D">
        <w:rPr>
          <w:sz w:val="24"/>
          <w:szCs w:val="24"/>
        </w:rPr>
        <w:t>c</w:t>
      </w:r>
      <w:r w:rsidRPr="00AF121D">
        <w:rPr>
          <w:sz w:val="24"/>
          <w:szCs w:val="24"/>
        </w:rPr>
        <w:t>)</w:t>
      </w:r>
      <w:r w:rsidRPr="00AF121D">
        <w:rPr>
          <w:sz w:val="24"/>
          <w:szCs w:val="24"/>
        </w:rPr>
        <w:tab/>
        <w:t xml:space="preserve">The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 xml:space="preserve">emission rate for mid-size boilers licensed to fire biomass and oil </w:t>
      </w:r>
      <w:r w:rsidR="00725B0F" w:rsidRPr="00AF121D">
        <w:rPr>
          <w:sz w:val="24"/>
          <w:szCs w:val="24"/>
        </w:rPr>
        <w:t xml:space="preserve">must </w:t>
      </w:r>
      <w:r w:rsidRPr="00AF121D">
        <w:rPr>
          <w:sz w:val="24"/>
          <w:szCs w:val="24"/>
        </w:rPr>
        <w:t xml:space="preserve">not exceed 0.30 </w:t>
      </w:r>
      <w:r w:rsidR="00622BCA" w:rsidRPr="00AF121D">
        <w:rPr>
          <w:sz w:val="24"/>
          <w:szCs w:val="24"/>
        </w:rPr>
        <w:t>lb/MMBtu</w:t>
      </w:r>
      <w:r w:rsidRPr="00AF121D">
        <w:rPr>
          <w:sz w:val="24"/>
          <w:szCs w:val="24"/>
        </w:rPr>
        <w:t xml:space="preserve"> based on a </w:t>
      </w:r>
      <w:r w:rsidR="00ED46D8" w:rsidRPr="00AF121D">
        <w:rPr>
          <w:sz w:val="24"/>
          <w:szCs w:val="24"/>
        </w:rPr>
        <w:t>one-hour</w:t>
      </w:r>
      <w:r w:rsidRPr="00AF121D">
        <w:rPr>
          <w:sz w:val="24"/>
          <w:szCs w:val="24"/>
        </w:rPr>
        <w:t xml:space="preserve"> average.</w:t>
      </w:r>
    </w:p>
    <w:p w14:paraId="444AC018" w14:textId="77777777" w:rsidR="003C43BE" w:rsidRPr="00AF121D" w:rsidRDefault="003C43BE" w:rsidP="00AF121D">
      <w:pPr>
        <w:pStyle w:val="RulesParagraph"/>
        <w:ind w:left="1530" w:hanging="450"/>
        <w:jc w:val="left"/>
        <w:rPr>
          <w:sz w:val="24"/>
          <w:szCs w:val="24"/>
        </w:rPr>
      </w:pPr>
    </w:p>
    <w:p w14:paraId="02B83D20" w14:textId="732B6051" w:rsidR="003C43BE" w:rsidRPr="00AF121D" w:rsidRDefault="003C43BE" w:rsidP="00AF121D">
      <w:pPr>
        <w:pStyle w:val="RulesParagraph"/>
        <w:ind w:left="1530" w:hanging="450"/>
        <w:jc w:val="left"/>
        <w:rPr>
          <w:sz w:val="24"/>
          <w:szCs w:val="24"/>
        </w:rPr>
      </w:pPr>
      <w:r w:rsidRPr="00AF121D">
        <w:rPr>
          <w:sz w:val="24"/>
          <w:szCs w:val="24"/>
        </w:rPr>
        <w:t>(</w:t>
      </w:r>
      <w:r w:rsidR="00756939" w:rsidRPr="00AF121D">
        <w:rPr>
          <w:sz w:val="24"/>
          <w:szCs w:val="24"/>
        </w:rPr>
        <w:t>d</w:t>
      </w:r>
      <w:r w:rsidRPr="00AF121D">
        <w:rPr>
          <w:sz w:val="24"/>
          <w:szCs w:val="24"/>
        </w:rPr>
        <w:t>)</w:t>
      </w:r>
      <w:r w:rsidRPr="00AF121D">
        <w:rPr>
          <w:sz w:val="24"/>
          <w:szCs w:val="24"/>
        </w:rPr>
        <w:tab/>
        <w:t xml:space="preserve">The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 xml:space="preserve">emission rate for mid-size boilers licensed to fire biomass and coal </w:t>
      </w:r>
      <w:r w:rsidR="00725B0F" w:rsidRPr="00AF121D">
        <w:rPr>
          <w:sz w:val="24"/>
          <w:szCs w:val="24"/>
        </w:rPr>
        <w:t xml:space="preserve">must </w:t>
      </w:r>
      <w:r w:rsidRPr="00AF121D">
        <w:rPr>
          <w:sz w:val="24"/>
          <w:szCs w:val="24"/>
        </w:rPr>
        <w:t xml:space="preserve">not exceed 0.38 </w:t>
      </w:r>
      <w:r w:rsidR="00622BCA" w:rsidRPr="00AF121D">
        <w:rPr>
          <w:sz w:val="24"/>
          <w:szCs w:val="24"/>
        </w:rPr>
        <w:t>lb/MMBtu</w:t>
      </w:r>
      <w:r w:rsidRPr="00AF121D">
        <w:rPr>
          <w:sz w:val="24"/>
          <w:szCs w:val="24"/>
        </w:rPr>
        <w:t xml:space="preserve"> based on a </w:t>
      </w:r>
      <w:r w:rsidR="00ED46D8" w:rsidRPr="00AF121D">
        <w:rPr>
          <w:sz w:val="24"/>
          <w:szCs w:val="24"/>
        </w:rPr>
        <w:t>one-hour</w:t>
      </w:r>
      <w:r w:rsidRPr="00AF121D">
        <w:rPr>
          <w:sz w:val="24"/>
          <w:szCs w:val="24"/>
        </w:rPr>
        <w:t xml:space="preserve"> average.</w:t>
      </w:r>
    </w:p>
    <w:p w14:paraId="710DB762" w14:textId="77777777" w:rsidR="003C43BE" w:rsidRPr="00AF121D" w:rsidRDefault="003C43BE" w:rsidP="00AF121D">
      <w:pPr>
        <w:pStyle w:val="RulesParagraph"/>
        <w:ind w:left="1530" w:hanging="450"/>
        <w:jc w:val="left"/>
        <w:rPr>
          <w:sz w:val="24"/>
          <w:szCs w:val="24"/>
        </w:rPr>
      </w:pPr>
    </w:p>
    <w:p w14:paraId="364124BD" w14:textId="2BEFBD34" w:rsidR="003C43BE" w:rsidRPr="00AF121D" w:rsidRDefault="003C43BE" w:rsidP="00AF121D">
      <w:pPr>
        <w:pStyle w:val="RulesParagraph"/>
        <w:ind w:left="1530" w:hanging="450"/>
        <w:jc w:val="left"/>
        <w:rPr>
          <w:sz w:val="24"/>
          <w:szCs w:val="24"/>
        </w:rPr>
      </w:pPr>
      <w:r w:rsidRPr="00AF121D">
        <w:rPr>
          <w:sz w:val="24"/>
          <w:szCs w:val="24"/>
        </w:rPr>
        <w:t>(</w:t>
      </w:r>
      <w:r w:rsidR="00756939" w:rsidRPr="00AF121D">
        <w:rPr>
          <w:sz w:val="24"/>
          <w:szCs w:val="24"/>
        </w:rPr>
        <w:t>e</w:t>
      </w:r>
      <w:r w:rsidRPr="00AF121D">
        <w:rPr>
          <w:sz w:val="24"/>
          <w:szCs w:val="24"/>
        </w:rPr>
        <w:t>)</w:t>
      </w:r>
      <w:r w:rsidRPr="00AF121D">
        <w:rPr>
          <w:sz w:val="24"/>
          <w:szCs w:val="24"/>
        </w:rPr>
        <w:tab/>
        <w:t xml:space="preserve">The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 xml:space="preserve">emission rate for mid-size boilers licensed to fire biomass and fuels other than oil and coal </w:t>
      </w:r>
      <w:r w:rsidR="00725B0F" w:rsidRPr="00AF121D">
        <w:rPr>
          <w:sz w:val="24"/>
          <w:szCs w:val="24"/>
        </w:rPr>
        <w:t xml:space="preserve">must </w:t>
      </w:r>
      <w:r w:rsidRPr="00AF121D">
        <w:rPr>
          <w:sz w:val="24"/>
          <w:szCs w:val="24"/>
        </w:rPr>
        <w:t xml:space="preserve">not exceed 0.30 </w:t>
      </w:r>
      <w:r w:rsidR="00622BCA" w:rsidRPr="00AF121D">
        <w:rPr>
          <w:sz w:val="24"/>
          <w:szCs w:val="24"/>
        </w:rPr>
        <w:t>lb/MMBtu</w:t>
      </w:r>
      <w:r w:rsidRPr="00AF121D">
        <w:rPr>
          <w:sz w:val="24"/>
          <w:szCs w:val="24"/>
        </w:rPr>
        <w:t xml:space="preserve"> based on a </w:t>
      </w:r>
      <w:r w:rsidR="00ED46D8" w:rsidRPr="00AF121D">
        <w:rPr>
          <w:sz w:val="24"/>
          <w:szCs w:val="24"/>
        </w:rPr>
        <w:t>one-hour</w:t>
      </w:r>
      <w:r w:rsidRPr="00AF121D">
        <w:rPr>
          <w:sz w:val="24"/>
          <w:szCs w:val="24"/>
        </w:rPr>
        <w:t xml:space="preserve"> average.</w:t>
      </w:r>
    </w:p>
    <w:p w14:paraId="7C2B340F" w14:textId="77777777" w:rsidR="003C43BE" w:rsidRPr="00AF121D" w:rsidRDefault="003C43BE" w:rsidP="00AF121D">
      <w:pPr>
        <w:pStyle w:val="RulesParagraph"/>
        <w:ind w:left="1530" w:hanging="450"/>
        <w:jc w:val="left"/>
        <w:rPr>
          <w:sz w:val="24"/>
          <w:szCs w:val="24"/>
        </w:rPr>
      </w:pPr>
    </w:p>
    <w:p w14:paraId="136D7C72" w14:textId="49C8EBF7" w:rsidR="003C43BE" w:rsidRPr="00AF121D" w:rsidRDefault="003C43BE" w:rsidP="00AF121D">
      <w:pPr>
        <w:pStyle w:val="RulesParagraph"/>
        <w:ind w:left="1530" w:hanging="450"/>
        <w:jc w:val="left"/>
        <w:rPr>
          <w:sz w:val="24"/>
          <w:szCs w:val="24"/>
        </w:rPr>
      </w:pPr>
      <w:r w:rsidRPr="00AF121D">
        <w:rPr>
          <w:sz w:val="24"/>
          <w:szCs w:val="24"/>
        </w:rPr>
        <w:t>(</w:t>
      </w:r>
      <w:r w:rsidR="00756939" w:rsidRPr="00AF121D">
        <w:rPr>
          <w:sz w:val="24"/>
          <w:szCs w:val="24"/>
        </w:rPr>
        <w:t>f</w:t>
      </w:r>
      <w:r w:rsidRPr="00AF121D">
        <w:rPr>
          <w:sz w:val="24"/>
          <w:szCs w:val="24"/>
        </w:rPr>
        <w:t>)</w:t>
      </w:r>
      <w:r w:rsidRPr="00AF121D">
        <w:rPr>
          <w:sz w:val="24"/>
          <w:szCs w:val="24"/>
        </w:rPr>
        <w:tab/>
      </w:r>
      <w:r w:rsidR="00D87112" w:rsidRPr="00AF121D">
        <w:rPr>
          <w:sz w:val="24"/>
          <w:szCs w:val="24"/>
        </w:rPr>
        <w:t>Compliance for m</w:t>
      </w:r>
      <w:r w:rsidRPr="00AF121D">
        <w:rPr>
          <w:sz w:val="24"/>
          <w:szCs w:val="24"/>
        </w:rPr>
        <w:t xml:space="preserve">id-size boilers with a heat input of 200 </w:t>
      </w:r>
      <w:r w:rsidR="00725B0F" w:rsidRPr="00AF121D">
        <w:rPr>
          <w:sz w:val="24"/>
          <w:szCs w:val="24"/>
        </w:rPr>
        <w:t>MMBtu/hr</w:t>
      </w:r>
      <w:r w:rsidR="004203C2" w:rsidRPr="00AF121D">
        <w:rPr>
          <w:sz w:val="24"/>
          <w:szCs w:val="24"/>
        </w:rPr>
        <w:t xml:space="preserve"> or greater </w:t>
      </w:r>
      <w:r w:rsidRPr="00AF121D">
        <w:rPr>
          <w:sz w:val="24"/>
          <w:szCs w:val="24"/>
        </w:rPr>
        <w:t xml:space="preserve"> </w:t>
      </w:r>
      <w:r w:rsidR="00725B0F" w:rsidRPr="00AF121D">
        <w:rPr>
          <w:sz w:val="24"/>
          <w:szCs w:val="24"/>
        </w:rPr>
        <w:t xml:space="preserve">must </w:t>
      </w:r>
      <w:r w:rsidR="00D87112" w:rsidRPr="00AF121D">
        <w:rPr>
          <w:sz w:val="24"/>
          <w:szCs w:val="24"/>
        </w:rPr>
        <w:t xml:space="preserve">be </w:t>
      </w:r>
      <w:r w:rsidRPr="00AF121D">
        <w:rPr>
          <w:sz w:val="24"/>
          <w:szCs w:val="24"/>
        </w:rPr>
        <w:t>demonstrate</w:t>
      </w:r>
      <w:r w:rsidR="00D87112" w:rsidRPr="00AF121D">
        <w:rPr>
          <w:sz w:val="24"/>
          <w:szCs w:val="24"/>
        </w:rPr>
        <w:t>d</w:t>
      </w:r>
      <w:r w:rsidRPr="00AF121D">
        <w:rPr>
          <w:sz w:val="24"/>
          <w:szCs w:val="24"/>
        </w:rPr>
        <w:t xml:space="preserve"> through the use of a </w:t>
      </w:r>
      <w:r w:rsidR="00B411ED" w:rsidRPr="00AF121D">
        <w:rPr>
          <w:sz w:val="24"/>
          <w:szCs w:val="24"/>
        </w:rPr>
        <w:t>CEMS</w:t>
      </w:r>
      <w:r w:rsidRPr="00AF121D">
        <w:rPr>
          <w:sz w:val="24"/>
          <w:szCs w:val="24"/>
        </w:rPr>
        <w:t xml:space="preserve"> </w:t>
      </w:r>
      <w:r w:rsidR="00725B0F" w:rsidRPr="00AF121D">
        <w:rPr>
          <w:sz w:val="24"/>
          <w:szCs w:val="24"/>
        </w:rPr>
        <w:t>operated pursuant to the requirements of 06</w:t>
      </w:r>
      <w:r w:rsidR="00D12BB6" w:rsidRPr="00AF121D">
        <w:rPr>
          <w:sz w:val="24"/>
          <w:szCs w:val="24"/>
        </w:rPr>
        <w:noBreakHyphen/>
      </w:r>
      <w:r w:rsidR="00725B0F" w:rsidRPr="00AF121D">
        <w:rPr>
          <w:sz w:val="24"/>
          <w:szCs w:val="24"/>
        </w:rPr>
        <w:t>096</w:t>
      </w:r>
      <w:r w:rsidR="00D12BB6" w:rsidRPr="00AF121D">
        <w:rPr>
          <w:sz w:val="24"/>
          <w:szCs w:val="24"/>
        </w:rPr>
        <w:t> </w:t>
      </w:r>
      <w:r w:rsidR="00725B0F" w:rsidRPr="00AF121D">
        <w:rPr>
          <w:sz w:val="24"/>
          <w:szCs w:val="24"/>
        </w:rPr>
        <w:t>C.M.R. ch. 117</w:t>
      </w:r>
      <w:r w:rsidRPr="00AF121D">
        <w:rPr>
          <w:sz w:val="24"/>
          <w:szCs w:val="24"/>
        </w:rPr>
        <w:t>.</w:t>
      </w:r>
    </w:p>
    <w:p w14:paraId="6A4BCFF1" w14:textId="77777777" w:rsidR="003C43BE" w:rsidRPr="00AF121D" w:rsidRDefault="003C43BE" w:rsidP="00AF121D">
      <w:pPr>
        <w:pStyle w:val="RulesParagraph"/>
        <w:ind w:left="1530" w:hanging="450"/>
        <w:jc w:val="left"/>
        <w:rPr>
          <w:sz w:val="24"/>
          <w:szCs w:val="24"/>
        </w:rPr>
      </w:pPr>
    </w:p>
    <w:p w14:paraId="79754908" w14:textId="34E5F44D" w:rsidR="003C43BE" w:rsidRPr="00AF121D" w:rsidRDefault="003C43BE" w:rsidP="00AF121D">
      <w:pPr>
        <w:pStyle w:val="RulesParagraph"/>
        <w:ind w:left="1530" w:hanging="450"/>
        <w:jc w:val="left"/>
        <w:rPr>
          <w:sz w:val="24"/>
          <w:szCs w:val="24"/>
        </w:rPr>
      </w:pPr>
      <w:r w:rsidRPr="00AF121D">
        <w:rPr>
          <w:sz w:val="24"/>
          <w:szCs w:val="24"/>
        </w:rPr>
        <w:t>(</w:t>
      </w:r>
      <w:r w:rsidR="00756939" w:rsidRPr="00AF121D">
        <w:rPr>
          <w:sz w:val="24"/>
          <w:szCs w:val="24"/>
        </w:rPr>
        <w:t>g</w:t>
      </w:r>
      <w:r w:rsidRPr="00AF121D">
        <w:rPr>
          <w:sz w:val="24"/>
          <w:szCs w:val="24"/>
        </w:rPr>
        <w:t>)</w:t>
      </w:r>
      <w:r w:rsidRPr="00AF121D">
        <w:rPr>
          <w:sz w:val="24"/>
          <w:szCs w:val="24"/>
        </w:rPr>
        <w:tab/>
        <w:t xml:space="preserve">For any mid-size boiler </w:t>
      </w:r>
      <w:r w:rsidR="00725B0F" w:rsidRPr="00AF121D">
        <w:rPr>
          <w:sz w:val="24"/>
          <w:szCs w:val="24"/>
        </w:rPr>
        <w:t xml:space="preserve">that </w:t>
      </w:r>
      <w:r w:rsidR="00557BBE" w:rsidRPr="00AF121D">
        <w:rPr>
          <w:sz w:val="24"/>
          <w:szCs w:val="24"/>
        </w:rPr>
        <w:t xml:space="preserve">uses </w:t>
      </w:r>
      <w:r w:rsidRPr="00AF121D">
        <w:rPr>
          <w:sz w:val="24"/>
          <w:szCs w:val="24"/>
        </w:rPr>
        <w:t xml:space="preserve">a </w:t>
      </w:r>
      <w:r w:rsidR="00B411ED" w:rsidRPr="00AF121D">
        <w:rPr>
          <w:sz w:val="24"/>
          <w:szCs w:val="24"/>
        </w:rPr>
        <w:t>CEMS</w:t>
      </w:r>
      <w:r w:rsidRPr="00AF121D">
        <w:rPr>
          <w:sz w:val="24"/>
          <w:szCs w:val="24"/>
        </w:rPr>
        <w:t xml:space="preserve"> </w:t>
      </w:r>
      <w:r w:rsidR="00725B0F" w:rsidRPr="00AF121D">
        <w:rPr>
          <w:sz w:val="24"/>
          <w:szCs w:val="24"/>
        </w:rPr>
        <w:t>operated pursuant to the requirements of 06</w:t>
      </w:r>
      <w:r w:rsidR="00D12BB6" w:rsidRPr="00AF121D">
        <w:rPr>
          <w:sz w:val="24"/>
          <w:szCs w:val="24"/>
        </w:rPr>
        <w:noBreakHyphen/>
      </w:r>
      <w:r w:rsidR="00725B0F" w:rsidRPr="00AF121D">
        <w:rPr>
          <w:sz w:val="24"/>
          <w:szCs w:val="24"/>
        </w:rPr>
        <w:t>096</w:t>
      </w:r>
      <w:r w:rsidR="00D12BB6" w:rsidRPr="00AF121D">
        <w:rPr>
          <w:sz w:val="24"/>
          <w:szCs w:val="24"/>
        </w:rPr>
        <w:t> </w:t>
      </w:r>
      <w:r w:rsidR="00725B0F" w:rsidRPr="00AF121D">
        <w:rPr>
          <w:sz w:val="24"/>
          <w:szCs w:val="24"/>
        </w:rPr>
        <w:t>C.M.R. ch. 117,</w:t>
      </w:r>
      <w:r w:rsidRPr="00AF121D">
        <w:rPr>
          <w:sz w:val="24"/>
          <w:szCs w:val="24"/>
        </w:rPr>
        <w:t xml:space="preserve"> compliance will be on </w:t>
      </w:r>
      <w:bookmarkStart w:id="9" w:name="_Hlk158710844"/>
      <w:r w:rsidRPr="00AF121D">
        <w:rPr>
          <w:sz w:val="24"/>
          <w:szCs w:val="24"/>
        </w:rPr>
        <w:t>a 24-hour daily block average basis</w:t>
      </w:r>
      <w:bookmarkEnd w:id="9"/>
      <w:r w:rsidRPr="00AF121D">
        <w:rPr>
          <w:sz w:val="24"/>
          <w:szCs w:val="24"/>
        </w:rPr>
        <w:t>.</w:t>
      </w:r>
    </w:p>
    <w:p w14:paraId="142B7054" w14:textId="0CBF8DA5" w:rsidR="007E1C2F" w:rsidRPr="00AF121D" w:rsidRDefault="007E1C2F" w:rsidP="00342877">
      <w:pPr>
        <w:pStyle w:val="RulesParagraph"/>
        <w:ind w:left="0" w:firstLine="0"/>
        <w:jc w:val="left"/>
        <w:rPr>
          <w:sz w:val="24"/>
          <w:szCs w:val="24"/>
        </w:rPr>
      </w:pPr>
    </w:p>
    <w:p w14:paraId="0FA24246" w14:textId="34ACF3E4" w:rsidR="00756939" w:rsidRPr="00AF121D" w:rsidRDefault="00756939" w:rsidP="00342877">
      <w:pPr>
        <w:pStyle w:val="RulesSub-section"/>
        <w:ind w:left="1080"/>
        <w:jc w:val="left"/>
        <w:rPr>
          <w:sz w:val="24"/>
          <w:szCs w:val="24"/>
        </w:rPr>
      </w:pPr>
      <w:r w:rsidRPr="00AF121D">
        <w:rPr>
          <w:bCs/>
          <w:sz w:val="24"/>
          <w:szCs w:val="24"/>
        </w:rPr>
        <w:t>(2)</w:t>
      </w:r>
      <w:r w:rsidR="00844430" w:rsidRPr="00AF121D">
        <w:rPr>
          <w:bCs/>
          <w:sz w:val="24"/>
          <w:szCs w:val="24"/>
        </w:rPr>
        <w:tab/>
      </w:r>
      <w:r w:rsidRPr="00AF121D">
        <w:rPr>
          <w:sz w:val="24"/>
          <w:szCs w:val="24"/>
        </w:rPr>
        <w:t>Any person owning, leasing, operating</w:t>
      </w:r>
      <w:r w:rsidR="004959C6" w:rsidRPr="00AF121D">
        <w:rPr>
          <w:sz w:val="24"/>
          <w:szCs w:val="24"/>
        </w:rPr>
        <w:t>,</w:t>
      </w:r>
      <w:r w:rsidRPr="00AF121D">
        <w:rPr>
          <w:sz w:val="24"/>
          <w:szCs w:val="24"/>
        </w:rPr>
        <w:t xml:space="preserve"> or controlling a mid-size boiler not located in a 1995</w:t>
      </w:r>
      <w:r w:rsidR="00D12BB6" w:rsidRPr="00AF121D">
        <w:rPr>
          <w:sz w:val="24"/>
          <w:szCs w:val="24"/>
        </w:rPr>
        <w:t> </w:t>
      </w:r>
      <w:r w:rsidR="00972AF8" w:rsidRPr="00AF121D">
        <w:rPr>
          <w:sz w:val="24"/>
          <w:szCs w:val="24"/>
        </w:rPr>
        <w:t>M</w:t>
      </w:r>
      <w:r w:rsidRPr="00AF121D">
        <w:rPr>
          <w:sz w:val="24"/>
          <w:szCs w:val="24"/>
        </w:rPr>
        <w:t xml:space="preserve">oderate </w:t>
      </w:r>
      <w:r w:rsidR="00972AF8" w:rsidRPr="00AF121D">
        <w:rPr>
          <w:sz w:val="24"/>
          <w:szCs w:val="24"/>
        </w:rPr>
        <w:t>N</w:t>
      </w:r>
      <w:r w:rsidRPr="00AF121D">
        <w:rPr>
          <w:sz w:val="24"/>
          <w:szCs w:val="24"/>
        </w:rPr>
        <w:t xml:space="preserve">onattainment </w:t>
      </w:r>
      <w:r w:rsidR="00972AF8" w:rsidRPr="00AF121D">
        <w:rPr>
          <w:sz w:val="24"/>
          <w:szCs w:val="24"/>
        </w:rPr>
        <w:t>A</w:t>
      </w:r>
      <w:r w:rsidRPr="00AF121D">
        <w:rPr>
          <w:sz w:val="24"/>
          <w:szCs w:val="24"/>
        </w:rPr>
        <w:t>rea must comply with the following NO</w:t>
      </w:r>
      <w:r w:rsidRPr="00AF121D">
        <w:rPr>
          <w:sz w:val="24"/>
          <w:szCs w:val="24"/>
          <w:vertAlign w:val="subscript"/>
        </w:rPr>
        <w:t>x</w:t>
      </w:r>
      <w:r w:rsidRPr="00AF121D">
        <w:rPr>
          <w:sz w:val="24"/>
          <w:szCs w:val="24"/>
        </w:rPr>
        <w:t xml:space="preserve"> emission standard</w:t>
      </w:r>
      <w:r w:rsidR="001A74D6" w:rsidRPr="00AF121D">
        <w:rPr>
          <w:sz w:val="24"/>
          <w:szCs w:val="24"/>
        </w:rPr>
        <w:t>s</w:t>
      </w:r>
      <w:r w:rsidRPr="00AF121D">
        <w:rPr>
          <w:sz w:val="24"/>
          <w:szCs w:val="24"/>
        </w:rPr>
        <w:t>.</w:t>
      </w:r>
    </w:p>
    <w:p w14:paraId="2BA9BA5A" w14:textId="77777777" w:rsidR="00756939" w:rsidRPr="00AF121D" w:rsidRDefault="00756939" w:rsidP="00342877">
      <w:pPr>
        <w:pStyle w:val="RulesParagraph"/>
        <w:ind w:left="0" w:firstLine="0"/>
        <w:jc w:val="left"/>
        <w:rPr>
          <w:sz w:val="24"/>
          <w:szCs w:val="24"/>
        </w:rPr>
      </w:pPr>
    </w:p>
    <w:p w14:paraId="2E83B458" w14:textId="1366F51F" w:rsidR="00756939" w:rsidRPr="00AF121D" w:rsidRDefault="00756939" w:rsidP="00AF121D">
      <w:pPr>
        <w:pStyle w:val="RulesSub-section"/>
        <w:ind w:left="1440"/>
        <w:jc w:val="left"/>
        <w:rPr>
          <w:sz w:val="24"/>
          <w:szCs w:val="24"/>
        </w:rPr>
      </w:pPr>
      <w:r w:rsidRPr="00AF121D">
        <w:rPr>
          <w:sz w:val="24"/>
          <w:szCs w:val="24"/>
        </w:rPr>
        <w:t>(a)</w:t>
      </w:r>
      <w:r w:rsidRPr="00AF121D">
        <w:rPr>
          <w:sz w:val="24"/>
          <w:szCs w:val="24"/>
        </w:rPr>
        <w:tab/>
        <w:t>The NO</w:t>
      </w:r>
      <w:r w:rsidRPr="00AF121D">
        <w:rPr>
          <w:sz w:val="24"/>
          <w:szCs w:val="24"/>
          <w:vertAlign w:val="subscript"/>
        </w:rPr>
        <w:t>x</w:t>
      </w:r>
      <w:r w:rsidRPr="00AF121D">
        <w:rPr>
          <w:sz w:val="24"/>
          <w:szCs w:val="24"/>
        </w:rPr>
        <w:t xml:space="preserve"> emission rate for mid-size boilers licensed to fire oil must not exceed 0.40 lb/MMBtu based on a one-hour </w:t>
      </w:r>
      <w:r w:rsidR="00D12BB6" w:rsidRPr="00AF121D">
        <w:rPr>
          <w:sz w:val="24"/>
          <w:szCs w:val="24"/>
        </w:rPr>
        <w:t>average unless</w:t>
      </w:r>
      <w:r w:rsidRPr="00AF121D">
        <w:rPr>
          <w:sz w:val="24"/>
          <w:szCs w:val="24"/>
        </w:rPr>
        <w:t xml:space="preserve"> the facility installs </w:t>
      </w:r>
      <w:r w:rsidR="00CA089F" w:rsidRPr="00AF121D">
        <w:rPr>
          <w:sz w:val="24"/>
          <w:szCs w:val="24"/>
        </w:rPr>
        <w:t>l</w:t>
      </w:r>
      <w:r w:rsidRPr="00AF121D">
        <w:rPr>
          <w:sz w:val="24"/>
          <w:szCs w:val="24"/>
        </w:rPr>
        <w:t>ow-NO</w:t>
      </w:r>
      <w:r w:rsidRPr="00AF121D">
        <w:rPr>
          <w:sz w:val="24"/>
          <w:szCs w:val="24"/>
          <w:vertAlign w:val="subscript"/>
        </w:rPr>
        <w:t>x</w:t>
      </w:r>
      <w:r w:rsidRPr="00AF121D">
        <w:rPr>
          <w:sz w:val="24"/>
          <w:szCs w:val="24"/>
        </w:rPr>
        <w:t xml:space="preserve"> burners or equivalent strategies.</w:t>
      </w:r>
    </w:p>
    <w:p w14:paraId="0DAA7049" w14:textId="77777777" w:rsidR="00756939" w:rsidRPr="00AF121D" w:rsidRDefault="00756939" w:rsidP="00AF121D">
      <w:pPr>
        <w:pStyle w:val="RulesSub-section"/>
        <w:ind w:left="1440"/>
        <w:jc w:val="left"/>
        <w:rPr>
          <w:sz w:val="24"/>
          <w:szCs w:val="24"/>
        </w:rPr>
      </w:pPr>
    </w:p>
    <w:p w14:paraId="5EA24B9A" w14:textId="0AFA0CBD" w:rsidR="00756939" w:rsidRPr="00AF121D" w:rsidRDefault="00756939" w:rsidP="00AF121D">
      <w:pPr>
        <w:pStyle w:val="RulesSub-section"/>
        <w:ind w:left="1440"/>
        <w:jc w:val="left"/>
        <w:rPr>
          <w:sz w:val="24"/>
          <w:szCs w:val="24"/>
        </w:rPr>
      </w:pPr>
      <w:r w:rsidRPr="00AF121D">
        <w:rPr>
          <w:sz w:val="24"/>
          <w:szCs w:val="24"/>
        </w:rPr>
        <w:t>(b)</w:t>
      </w:r>
      <w:r w:rsidRPr="00AF121D">
        <w:rPr>
          <w:sz w:val="24"/>
          <w:szCs w:val="24"/>
        </w:rPr>
        <w:tab/>
        <w:t>The NO</w:t>
      </w:r>
      <w:r w:rsidRPr="00AF121D">
        <w:rPr>
          <w:sz w:val="24"/>
          <w:szCs w:val="24"/>
          <w:vertAlign w:val="subscript"/>
        </w:rPr>
        <w:t>x</w:t>
      </w:r>
      <w:r w:rsidRPr="00AF121D">
        <w:rPr>
          <w:sz w:val="24"/>
          <w:szCs w:val="24"/>
        </w:rPr>
        <w:t xml:space="preserve"> emission rate for mid-size boilers licensed to fire biomass must not exceed 0.30 lb/MMBtu based on a one-hour average.</w:t>
      </w:r>
    </w:p>
    <w:p w14:paraId="133B3DCC" w14:textId="77777777" w:rsidR="00756939" w:rsidRPr="00AF121D" w:rsidRDefault="00756939" w:rsidP="00AF121D">
      <w:pPr>
        <w:pStyle w:val="RulesSub-section"/>
        <w:ind w:left="1440"/>
        <w:jc w:val="left"/>
        <w:rPr>
          <w:sz w:val="24"/>
          <w:szCs w:val="24"/>
        </w:rPr>
      </w:pPr>
    </w:p>
    <w:p w14:paraId="62BE6F55" w14:textId="1BA71C6E" w:rsidR="00756939" w:rsidRPr="00AF121D" w:rsidRDefault="00756939" w:rsidP="00AF121D">
      <w:pPr>
        <w:pStyle w:val="RulesSub-section"/>
        <w:ind w:left="1440"/>
        <w:jc w:val="left"/>
        <w:rPr>
          <w:sz w:val="24"/>
          <w:szCs w:val="24"/>
        </w:rPr>
      </w:pPr>
      <w:r w:rsidRPr="00AF121D">
        <w:rPr>
          <w:sz w:val="24"/>
          <w:szCs w:val="24"/>
        </w:rPr>
        <w:t>(c)</w:t>
      </w:r>
      <w:r w:rsidRPr="00AF121D">
        <w:rPr>
          <w:sz w:val="24"/>
          <w:szCs w:val="24"/>
        </w:rPr>
        <w:tab/>
        <w:t>The NO</w:t>
      </w:r>
      <w:r w:rsidRPr="00AF121D">
        <w:rPr>
          <w:sz w:val="24"/>
          <w:szCs w:val="24"/>
          <w:vertAlign w:val="subscript"/>
        </w:rPr>
        <w:t>x</w:t>
      </w:r>
      <w:r w:rsidRPr="00AF121D">
        <w:rPr>
          <w:sz w:val="24"/>
          <w:szCs w:val="24"/>
        </w:rPr>
        <w:t xml:space="preserve"> emission rate for mid-size boilers licensed to fire biomass and oil must not exceed 0.40 lb/MMBtu based on a one-hour average.</w:t>
      </w:r>
    </w:p>
    <w:p w14:paraId="3EC200DF" w14:textId="77777777" w:rsidR="00756939" w:rsidRPr="00AF121D" w:rsidRDefault="00756939" w:rsidP="00AF121D">
      <w:pPr>
        <w:pStyle w:val="RulesSub-section"/>
        <w:ind w:left="1440"/>
        <w:jc w:val="left"/>
        <w:rPr>
          <w:sz w:val="24"/>
          <w:szCs w:val="24"/>
        </w:rPr>
      </w:pPr>
    </w:p>
    <w:p w14:paraId="33A8418E" w14:textId="21CB2120" w:rsidR="00756939" w:rsidRPr="00AF121D" w:rsidRDefault="00756939" w:rsidP="00AF121D">
      <w:pPr>
        <w:pStyle w:val="RulesSub-section"/>
        <w:ind w:left="1440"/>
        <w:jc w:val="left"/>
        <w:rPr>
          <w:sz w:val="24"/>
          <w:szCs w:val="24"/>
        </w:rPr>
      </w:pPr>
      <w:r w:rsidRPr="00AF121D">
        <w:rPr>
          <w:sz w:val="24"/>
          <w:szCs w:val="24"/>
        </w:rPr>
        <w:t>(d)</w:t>
      </w:r>
      <w:r w:rsidRPr="00AF121D">
        <w:rPr>
          <w:sz w:val="24"/>
          <w:szCs w:val="24"/>
        </w:rPr>
        <w:tab/>
        <w:t>The NO</w:t>
      </w:r>
      <w:r w:rsidRPr="00AF121D">
        <w:rPr>
          <w:sz w:val="24"/>
          <w:szCs w:val="24"/>
          <w:vertAlign w:val="subscript"/>
        </w:rPr>
        <w:t>x</w:t>
      </w:r>
      <w:r w:rsidRPr="00AF121D">
        <w:rPr>
          <w:sz w:val="24"/>
          <w:szCs w:val="24"/>
        </w:rPr>
        <w:t xml:space="preserve"> emission rate for mid-size boilers licensed to fire biomass and coal must not exceed 0.45 lb/MMBtu based on a one-hour</w:t>
      </w:r>
      <w:r w:rsidR="00D12BB6" w:rsidRPr="00AF121D">
        <w:rPr>
          <w:sz w:val="24"/>
          <w:szCs w:val="24"/>
        </w:rPr>
        <w:t xml:space="preserve"> </w:t>
      </w:r>
      <w:r w:rsidRPr="00AF121D">
        <w:rPr>
          <w:sz w:val="24"/>
          <w:szCs w:val="24"/>
        </w:rPr>
        <w:t>average.</w:t>
      </w:r>
    </w:p>
    <w:p w14:paraId="58E7B68E" w14:textId="77777777" w:rsidR="00756939" w:rsidRPr="00AF121D" w:rsidRDefault="00756939" w:rsidP="00AF121D">
      <w:pPr>
        <w:pStyle w:val="RulesSub-section"/>
        <w:ind w:left="1440"/>
        <w:jc w:val="left"/>
        <w:rPr>
          <w:sz w:val="24"/>
          <w:szCs w:val="24"/>
        </w:rPr>
      </w:pPr>
    </w:p>
    <w:p w14:paraId="4C535AD9" w14:textId="29DB9759" w:rsidR="00756939" w:rsidRPr="00AF121D" w:rsidRDefault="00756939" w:rsidP="00AF121D">
      <w:pPr>
        <w:pStyle w:val="RulesSub-section"/>
        <w:ind w:left="1440"/>
        <w:jc w:val="left"/>
        <w:rPr>
          <w:sz w:val="24"/>
          <w:szCs w:val="24"/>
        </w:rPr>
      </w:pPr>
      <w:r w:rsidRPr="00AF121D">
        <w:rPr>
          <w:sz w:val="24"/>
          <w:szCs w:val="24"/>
        </w:rPr>
        <w:t>(e)</w:t>
      </w:r>
      <w:r w:rsidRPr="00AF121D">
        <w:rPr>
          <w:sz w:val="24"/>
          <w:szCs w:val="24"/>
        </w:rPr>
        <w:tab/>
        <w:t>The NO</w:t>
      </w:r>
      <w:r w:rsidRPr="00AF121D">
        <w:rPr>
          <w:sz w:val="24"/>
          <w:szCs w:val="24"/>
          <w:vertAlign w:val="subscript"/>
        </w:rPr>
        <w:t>x</w:t>
      </w:r>
      <w:r w:rsidRPr="00AF121D">
        <w:rPr>
          <w:sz w:val="24"/>
          <w:szCs w:val="24"/>
        </w:rPr>
        <w:t xml:space="preserve"> emission rate for mid-size boilers licensed to fire biomass and fuels other than oil and coal must not exceed 0.30 lb/MMBtu based on a one-hour</w:t>
      </w:r>
      <w:r w:rsidR="00D12BB6" w:rsidRPr="00AF121D">
        <w:rPr>
          <w:sz w:val="24"/>
          <w:szCs w:val="24"/>
        </w:rPr>
        <w:t xml:space="preserve"> </w:t>
      </w:r>
      <w:r w:rsidRPr="00AF121D">
        <w:rPr>
          <w:sz w:val="24"/>
          <w:szCs w:val="24"/>
        </w:rPr>
        <w:t>average.</w:t>
      </w:r>
    </w:p>
    <w:p w14:paraId="34D11AF0" w14:textId="77777777" w:rsidR="00756939" w:rsidRPr="00AF121D" w:rsidRDefault="00756939" w:rsidP="00AF121D">
      <w:pPr>
        <w:pStyle w:val="RulesSub-section"/>
        <w:ind w:left="1440"/>
        <w:jc w:val="left"/>
        <w:rPr>
          <w:sz w:val="24"/>
          <w:szCs w:val="24"/>
        </w:rPr>
      </w:pPr>
    </w:p>
    <w:p w14:paraId="55033670" w14:textId="748AB120" w:rsidR="00756939" w:rsidRPr="00AF121D" w:rsidRDefault="00756939" w:rsidP="00AF121D">
      <w:pPr>
        <w:pStyle w:val="RulesSub-section"/>
        <w:ind w:left="1440"/>
        <w:jc w:val="left"/>
        <w:rPr>
          <w:sz w:val="24"/>
          <w:szCs w:val="24"/>
        </w:rPr>
      </w:pPr>
      <w:r w:rsidRPr="00AF121D">
        <w:rPr>
          <w:sz w:val="24"/>
          <w:szCs w:val="24"/>
        </w:rPr>
        <w:t>(f)</w:t>
      </w:r>
      <w:r w:rsidRPr="00AF121D">
        <w:rPr>
          <w:sz w:val="24"/>
          <w:szCs w:val="24"/>
        </w:rPr>
        <w:tab/>
        <w:t>Compliance for mid-size boilers with a heat input of 200 MMBtu/hr or greater  must be demonstrated through the use of a CEMS operated pursuant to the requirements of 06</w:t>
      </w:r>
      <w:r w:rsidR="00972AF8" w:rsidRPr="00AF121D">
        <w:rPr>
          <w:sz w:val="24"/>
          <w:szCs w:val="24"/>
        </w:rPr>
        <w:noBreakHyphen/>
      </w:r>
      <w:r w:rsidRPr="00AF121D">
        <w:rPr>
          <w:sz w:val="24"/>
          <w:szCs w:val="24"/>
        </w:rPr>
        <w:t>096</w:t>
      </w:r>
      <w:r w:rsidR="00972AF8" w:rsidRPr="00AF121D">
        <w:rPr>
          <w:sz w:val="24"/>
          <w:szCs w:val="24"/>
        </w:rPr>
        <w:t> </w:t>
      </w:r>
      <w:r w:rsidRPr="00AF121D">
        <w:rPr>
          <w:sz w:val="24"/>
          <w:szCs w:val="24"/>
        </w:rPr>
        <w:t>C.M.R. ch. 117.</w:t>
      </w:r>
    </w:p>
    <w:p w14:paraId="774C4AF0" w14:textId="77777777" w:rsidR="00756939" w:rsidRPr="00AF121D" w:rsidRDefault="00756939" w:rsidP="00AF121D">
      <w:pPr>
        <w:pStyle w:val="RulesSub-section"/>
        <w:ind w:left="1440"/>
        <w:jc w:val="left"/>
        <w:rPr>
          <w:sz w:val="24"/>
          <w:szCs w:val="24"/>
        </w:rPr>
      </w:pPr>
    </w:p>
    <w:p w14:paraId="6E0B635A" w14:textId="06B45EF2" w:rsidR="007E1C2F" w:rsidRPr="00AF121D" w:rsidRDefault="00756939" w:rsidP="00AF121D">
      <w:pPr>
        <w:pStyle w:val="RulesSub-section"/>
        <w:ind w:left="1440"/>
        <w:jc w:val="left"/>
        <w:rPr>
          <w:sz w:val="24"/>
          <w:szCs w:val="24"/>
        </w:rPr>
      </w:pPr>
      <w:r w:rsidRPr="00AF121D">
        <w:rPr>
          <w:sz w:val="24"/>
          <w:szCs w:val="24"/>
        </w:rPr>
        <w:t>(g)</w:t>
      </w:r>
      <w:r w:rsidRPr="00AF121D">
        <w:rPr>
          <w:sz w:val="24"/>
          <w:szCs w:val="24"/>
        </w:rPr>
        <w:tab/>
        <w:t>For any mid-size boiler that uses a CEMS operated pursuant to the requirements of 06</w:t>
      </w:r>
      <w:r w:rsidR="00972AF8" w:rsidRPr="00AF121D">
        <w:rPr>
          <w:sz w:val="24"/>
          <w:szCs w:val="24"/>
        </w:rPr>
        <w:noBreakHyphen/>
      </w:r>
      <w:r w:rsidRPr="00AF121D">
        <w:rPr>
          <w:sz w:val="24"/>
          <w:szCs w:val="24"/>
        </w:rPr>
        <w:t>096</w:t>
      </w:r>
      <w:r w:rsidR="00972AF8" w:rsidRPr="00AF121D">
        <w:rPr>
          <w:sz w:val="24"/>
          <w:szCs w:val="24"/>
        </w:rPr>
        <w:t> </w:t>
      </w:r>
      <w:r w:rsidRPr="00AF121D">
        <w:rPr>
          <w:sz w:val="24"/>
          <w:szCs w:val="24"/>
        </w:rPr>
        <w:t>C.M.R. ch. 117, compliance will be on a 24-hour daily block average basis.</w:t>
      </w:r>
    </w:p>
    <w:p w14:paraId="237FBB1C" w14:textId="77777777" w:rsidR="003C43BE" w:rsidRPr="00AF121D" w:rsidRDefault="003C43BE" w:rsidP="00342877">
      <w:pPr>
        <w:pStyle w:val="RulesParagraph"/>
        <w:jc w:val="left"/>
        <w:rPr>
          <w:sz w:val="24"/>
          <w:szCs w:val="24"/>
        </w:rPr>
      </w:pPr>
    </w:p>
    <w:p w14:paraId="7639D6BE" w14:textId="1C6FB986" w:rsidR="003C43BE" w:rsidRPr="00AF121D" w:rsidRDefault="003C43BE" w:rsidP="00342877">
      <w:pPr>
        <w:pStyle w:val="RulesSub-section"/>
        <w:jc w:val="left"/>
        <w:rPr>
          <w:sz w:val="24"/>
          <w:szCs w:val="24"/>
        </w:rPr>
      </w:pPr>
      <w:bookmarkStart w:id="10" w:name="_Hlk156912363"/>
      <w:r w:rsidRPr="00AF121D">
        <w:rPr>
          <w:b/>
          <w:sz w:val="24"/>
          <w:szCs w:val="24"/>
        </w:rPr>
        <w:t>C.</w:t>
      </w:r>
      <w:r w:rsidRPr="00AF121D">
        <w:rPr>
          <w:b/>
          <w:sz w:val="24"/>
          <w:szCs w:val="24"/>
        </w:rPr>
        <w:tab/>
        <w:t xml:space="preserve">Kraft </w:t>
      </w:r>
      <w:r w:rsidR="004203C2" w:rsidRPr="00AF121D">
        <w:rPr>
          <w:b/>
          <w:sz w:val="24"/>
          <w:szCs w:val="24"/>
        </w:rPr>
        <w:t>r</w:t>
      </w:r>
      <w:r w:rsidRPr="00AF121D">
        <w:rPr>
          <w:b/>
          <w:sz w:val="24"/>
          <w:szCs w:val="24"/>
        </w:rPr>
        <w:t xml:space="preserve">ecovery </w:t>
      </w:r>
      <w:r w:rsidR="004203C2" w:rsidRPr="00AF121D">
        <w:rPr>
          <w:b/>
          <w:sz w:val="24"/>
          <w:szCs w:val="24"/>
        </w:rPr>
        <w:t>b</w:t>
      </w:r>
      <w:r w:rsidRPr="00AF121D">
        <w:rPr>
          <w:b/>
          <w:sz w:val="24"/>
          <w:szCs w:val="24"/>
        </w:rPr>
        <w:t>oilers</w:t>
      </w:r>
      <w:bookmarkEnd w:id="10"/>
      <w:r w:rsidRPr="00AF121D">
        <w:rPr>
          <w:b/>
          <w:sz w:val="24"/>
          <w:szCs w:val="24"/>
        </w:rPr>
        <w:t xml:space="preserve">.  </w:t>
      </w:r>
      <w:r w:rsidRPr="00AF121D">
        <w:rPr>
          <w:sz w:val="24"/>
          <w:szCs w:val="24"/>
        </w:rPr>
        <w:t>Any person owning, leasing, operating</w:t>
      </w:r>
      <w:r w:rsidR="004959C6" w:rsidRPr="00AF121D">
        <w:rPr>
          <w:sz w:val="24"/>
          <w:szCs w:val="24"/>
        </w:rPr>
        <w:t>,</w:t>
      </w:r>
      <w:r w:rsidRPr="00AF121D">
        <w:rPr>
          <w:sz w:val="24"/>
          <w:szCs w:val="24"/>
        </w:rPr>
        <w:t xml:space="preserve"> or controlling a Kraft recovery boiler </w:t>
      </w:r>
      <w:r w:rsidR="00725B0F" w:rsidRPr="00AF121D">
        <w:rPr>
          <w:sz w:val="24"/>
          <w:szCs w:val="24"/>
        </w:rPr>
        <w:t xml:space="preserve">must </w:t>
      </w:r>
      <w:r w:rsidRPr="00AF121D">
        <w:rPr>
          <w:sz w:val="24"/>
          <w:szCs w:val="24"/>
        </w:rPr>
        <w:t xml:space="preserve">comply with the following </w:t>
      </w:r>
      <w:r w:rsidR="009468D9" w:rsidRPr="00AF121D">
        <w:rPr>
          <w:sz w:val="24"/>
          <w:szCs w:val="24"/>
        </w:rPr>
        <w:t>NO</w:t>
      </w:r>
      <w:r w:rsidR="009468D9" w:rsidRPr="00AF121D">
        <w:rPr>
          <w:sz w:val="24"/>
          <w:szCs w:val="24"/>
          <w:vertAlign w:val="subscript"/>
        </w:rPr>
        <w:t>x</w:t>
      </w:r>
      <w:r w:rsidR="009468D9" w:rsidRPr="00AF121D">
        <w:rPr>
          <w:sz w:val="24"/>
          <w:szCs w:val="24"/>
        </w:rPr>
        <w:t xml:space="preserve"> </w:t>
      </w:r>
      <w:r w:rsidRPr="00AF121D">
        <w:rPr>
          <w:sz w:val="24"/>
          <w:szCs w:val="24"/>
        </w:rPr>
        <w:t>emission standards:</w:t>
      </w:r>
    </w:p>
    <w:p w14:paraId="23F0325C"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50C8A64C" w14:textId="29CD9B25" w:rsidR="003C43BE" w:rsidRPr="00AF121D" w:rsidRDefault="003C43BE" w:rsidP="00342877">
      <w:pPr>
        <w:pStyle w:val="RulesParagraph"/>
        <w:jc w:val="left"/>
        <w:rPr>
          <w:sz w:val="24"/>
          <w:szCs w:val="24"/>
        </w:rPr>
      </w:pPr>
      <w:r w:rsidRPr="00AF121D">
        <w:rPr>
          <w:sz w:val="24"/>
          <w:szCs w:val="24"/>
        </w:rPr>
        <w:t>(1)</w:t>
      </w:r>
      <w:r w:rsidRPr="00AF121D">
        <w:rPr>
          <w:sz w:val="24"/>
          <w:szCs w:val="24"/>
        </w:rPr>
        <w:tab/>
        <w:t xml:space="preserve">The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 xml:space="preserve">emissions from any Kraft recovery boiler </w:t>
      </w:r>
      <w:r w:rsidR="00725B0F" w:rsidRPr="00AF121D">
        <w:rPr>
          <w:sz w:val="24"/>
          <w:szCs w:val="24"/>
        </w:rPr>
        <w:t xml:space="preserve">must </w:t>
      </w:r>
      <w:r w:rsidRPr="00AF121D">
        <w:rPr>
          <w:sz w:val="24"/>
          <w:szCs w:val="24"/>
        </w:rPr>
        <w:t xml:space="preserve">not exceed 120 parts per million by volume </w:t>
      </w:r>
      <w:r w:rsidR="00D12BB6" w:rsidRPr="00AF121D">
        <w:rPr>
          <w:sz w:val="24"/>
          <w:szCs w:val="24"/>
        </w:rPr>
        <w:t xml:space="preserve">on a </w:t>
      </w:r>
      <w:r w:rsidRPr="00AF121D">
        <w:rPr>
          <w:sz w:val="24"/>
          <w:szCs w:val="24"/>
        </w:rPr>
        <w:t>wet basis</w:t>
      </w:r>
      <w:r w:rsidR="00725B0F" w:rsidRPr="00AF121D">
        <w:rPr>
          <w:sz w:val="24"/>
          <w:szCs w:val="24"/>
        </w:rPr>
        <w:t xml:space="preserve"> (ppmwv)</w:t>
      </w:r>
      <w:r w:rsidRPr="00AF121D">
        <w:rPr>
          <w:sz w:val="24"/>
          <w:szCs w:val="24"/>
        </w:rPr>
        <w:t>, corrected to 8% oxygen or 12% carbon dioxide, on a 24-hour daily block average basis.</w:t>
      </w:r>
    </w:p>
    <w:p w14:paraId="3CA09843" w14:textId="77777777" w:rsidR="003C43BE" w:rsidRPr="00AF121D" w:rsidRDefault="003C43BE" w:rsidP="00342877">
      <w:pPr>
        <w:pStyle w:val="RulesParagraph"/>
        <w:jc w:val="left"/>
        <w:rPr>
          <w:sz w:val="24"/>
          <w:szCs w:val="24"/>
        </w:rPr>
      </w:pPr>
    </w:p>
    <w:p w14:paraId="77FE1655" w14:textId="2D1DC771" w:rsidR="003C43BE" w:rsidRPr="00AF121D" w:rsidRDefault="003C43BE" w:rsidP="00342877">
      <w:pPr>
        <w:pStyle w:val="RulesParagraph"/>
        <w:jc w:val="left"/>
        <w:rPr>
          <w:sz w:val="24"/>
          <w:szCs w:val="24"/>
        </w:rPr>
      </w:pPr>
      <w:r w:rsidRPr="00AF121D">
        <w:rPr>
          <w:sz w:val="24"/>
          <w:szCs w:val="24"/>
        </w:rPr>
        <w:t>(2)</w:t>
      </w:r>
      <w:r w:rsidRPr="00AF121D">
        <w:rPr>
          <w:sz w:val="24"/>
          <w:szCs w:val="24"/>
        </w:rPr>
        <w:tab/>
      </w:r>
      <w:r w:rsidR="00D87112" w:rsidRPr="00AF121D">
        <w:rPr>
          <w:sz w:val="24"/>
          <w:szCs w:val="24"/>
        </w:rPr>
        <w:t xml:space="preserve">Compliance for </w:t>
      </w:r>
      <w:r w:rsidRPr="00AF121D">
        <w:rPr>
          <w:sz w:val="24"/>
          <w:szCs w:val="24"/>
        </w:rPr>
        <w:t xml:space="preserve">Kraft recovery boilers </w:t>
      </w:r>
      <w:r w:rsidR="00725B0F" w:rsidRPr="00AF121D">
        <w:rPr>
          <w:sz w:val="24"/>
          <w:szCs w:val="24"/>
        </w:rPr>
        <w:t>must</w:t>
      </w:r>
      <w:r w:rsidR="00D87112" w:rsidRPr="00AF121D">
        <w:rPr>
          <w:sz w:val="24"/>
          <w:szCs w:val="24"/>
        </w:rPr>
        <w:t xml:space="preserve"> be</w:t>
      </w:r>
      <w:r w:rsidR="00725B0F" w:rsidRPr="00AF121D">
        <w:rPr>
          <w:sz w:val="24"/>
          <w:szCs w:val="24"/>
        </w:rPr>
        <w:t xml:space="preserve"> </w:t>
      </w:r>
      <w:r w:rsidRPr="00AF121D">
        <w:rPr>
          <w:sz w:val="24"/>
          <w:szCs w:val="24"/>
        </w:rPr>
        <w:t>demonstrate</w:t>
      </w:r>
      <w:r w:rsidR="00D87112" w:rsidRPr="00AF121D">
        <w:rPr>
          <w:sz w:val="24"/>
          <w:szCs w:val="24"/>
        </w:rPr>
        <w:t>d</w:t>
      </w:r>
      <w:r w:rsidRPr="00AF121D">
        <w:rPr>
          <w:sz w:val="24"/>
          <w:szCs w:val="24"/>
        </w:rPr>
        <w:t xml:space="preserve"> through the use of a </w:t>
      </w:r>
      <w:r w:rsidR="00B411ED" w:rsidRPr="00AF121D">
        <w:rPr>
          <w:sz w:val="24"/>
          <w:szCs w:val="24"/>
        </w:rPr>
        <w:t>CEMS</w:t>
      </w:r>
      <w:r w:rsidRPr="00AF121D">
        <w:rPr>
          <w:sz w:val="24"/>
          <w:szCs w:val="24"/>
        </w:rPr>
        <w:t xml:space="preserve"> </w:t>
      </w:r>
      <w:r w:rsidR="00725B0F" w:rsidRPr="00AF121D">
        <w:rPr>
          <w:sz w:val="24"/>
          <w:szCs w:val="24"/>
        </w:rPr>
        <w:t>operated pursuant to the requirements of 06-096 C.M.R. ch. 117</w:t>
      </w:r>
      <w:r w:rsidRPr="00AF121D">
        <w:rPr>
          <w:sz w:val="24"/>
          <w:szCs w:val="24"/>
        </w:rPr>
        <w:t>.</w:t>
      </w:r>
    </w:p>
    <w:p w14:paraId="603BB6DE"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6DE35DD4" w14:textId="37D45AD6" w:rsidR="003C43BE" w:rsidRPr="00AF121D" w:rsidRDefault="009468D9" w:rsidP="00342877">
      <w:pPr>
        <w:pStyle w:val="RulesSub-section"/>
        <w:jc w:val="left"/>
        <w:rPr>
          <w:sz w:val="24"/>
          <w:szCs w:val="24"/>
        </w:rPr>
      </w:pPr>
      <w:bookmarkStart w:id="11" w:name="_Hlk156912371"/>
      <w:r w:rsidRPr="00AF121D">
        <w:rPr>
          <w:b/>
          <w:sz w:val="24"/>
          <w:szCs w:val="24"/>
        </w:rPr>
        <w:t>D</w:t>
      </w:r>
      <w:r w:rsidR="003C43BE" w:rsidRPr="00AF121D">
        <w:rPr>
          <w:b/>
          <w:sz w:val="24"/>
          <w:szCs w:val="24"/>
        </w:rPr>
        <w:t>.</w:t>
      </w:r>
      <w:r w:rsidR="003C43BE" w:rsidRPr="00AF121D">
        <w:rPr>
          <w:b/>
          <w:sz w:val="24"/>
          <w:szCs w:val="24"/>
        </w:rPr>
        <w:tab/>
        <w:t xml:space="preserve">Lime </w:t>
      </w:r>
      <w:r w:rsidR="004203C2" w:rsidRPr="00AF121D">
        <w:rPr>
          <w:b/>
          <w:sz w:val="24"/>
          <w:szCs w:val="24"/>
        </w:rPr>
        <w:t>k</w:t>
      </w:r>
      <w:r w:rsidR="003C43BE" w:rsidRPr="00AF121D">
        <w:rPr>
          <w:b/>
          <w:sz w:val="24"/>
          <w:szCs w:val="24"/>
        </w:rPr>
        <w:t>iln</w:t>
      </w:r>
      <w:r w:rsidR="009D0224" w:rsidRPr="00AF121D">
        <w:rPr>
          <w:b/>
          <w:sz w:val="24"/>
          <w:szCs w:val="24"/>
        </w:rPr>
        <w:t>s</w:t>
      </w:r>
      <w:r w:rsidR="003C43BE" w:rsidRPr="00AF121D">
        <w:rPr>
          <w:b/>
          <w:sz w:val="24"/>
          <w:szCs w:val="24"/>
        </w:rPr>
        <w:t>.</w:t>
      </w:r>
      <w:r w:rsidR="003C43BE" w:rsidRPr="00AF121D">
        <w:rPr>
          <w:sz w:val="24"/>
          <w:szCs w:val="24"/>
        </w:rPr>
        <w:t xml:space="preserve">  </w:t>
      </w:r>
      <w:bookmarkEnd w:id="11"/>
      <w:r w:rsidR="003C43BE" w:rsidRPr="00AF121D">
        <w:rPr>
          <w:sz w:val="24"/>
          <w:szCs w:val="24"/>
        </w:rPr>
        <w:t>Any person owning, leasing, operating</w:t>
      </w:r>
      <w:r w:rsidR="004959C6" w:rsidRPr="00AF121D">
        <w:rPr>
          <w:sz w:val="24"/>
          <w:szCs w:val="24"/>
        </w:rPr>
        <w:t>,</w:t>
      </w:r>
      <w:r w:rsidR="003C43BE" w:rsidRPr="00AF121D">
        <w:rPr>
          <w:sz w:val="24"/>
          <w:szCs w:val="24"/>
        </w:rPr>
        <w:t xml:space="preserve"> or controlling a lime kiln </w:t>
      </w:r>
      <w:r w:rsidR="00725B0F" w:rsidRPr="00AF121D">
        <w:rPr>
          <w:sz w:val="24"/>
          <w:szCs w:val="24"/>
        </w:rPr>
        <w:t xml:space="preserve">must </w:t>
      </w:r>
      <w:r w:rsidR="003C43BE" w:rsidRPr="00AF121D">
        <w:rPr>
          <w:sz w:val="24"/>
          <w:szCs w:val="24"/>
        </w:rPr>
        <w:t xml:space="preserve">comply with the following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003C43BE" w:rsidRPr="00AF121D">
        <w:rPr>
          <w:sz w:val="24"/>
          <w:szCs w:val="24"/>
        </w:rPr>
        <w:t>emission standards.</w:t>
      </w:r>
    </w:p>
    <w:p w14:paraId="46937F88"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23906571" w14:textId="5E5D9836" w:rsidR="003C43BE" w:rsidRPr="00AF121D" w:rsidRDefault="003C43BE" w:rsidP="00342877">
      <w:pPr>
        <w:pStyle w:val="RulesParagraph"/>
        <w:jc w:val="left"/>
        <w:rPr>
          <w:sz w:val="24"/>
          <w:szCs w:val="24"/>
        </w:rPr>
      </w:pPr>
      <w:r w:rsidRPr="00AF121D">
        <w:rPr>
          <w:sz w:val="24"/>
          <w:szCs w:val="24"/>
        </w:rPr>
        <w:t>(1)</w:t>
      </w:r>
      <w:r w:rsidRPr="00AF121D">
        <w:rPr>
          <w:sz w:val="24"/>
          <w:szCs w:val="24"/>
        </w:rPr>
        <w:tab/>
        <w:t xml:space="preserve">The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 xml:space="preserve">emissions from any lime kiln </w:t>
      </w:r>
      <w:r w:rsidR="00725B0F" w:rsidRPr="00AF121D">
        <w:rPr>
          <w:sz w:val="24"/>
          <w:szCs w:val="24"/>
        </w:rPr>
        <w:t xml:space="preserve">must </w:t>
      </w:r>
      <w:r w:rsidRPr="00AF121D">
        <w:rPr>
          <w:sz w:val="24"/>
          <w:szCs w:val="24"/>
        </w:rPr>
        <w:t xml:space="preserve">not exceed 120 </w:t>
      </w:r>
      <w:r w:rsidR="00725B0F" w:rsidRPr="00AF121D">
        <w:rPr>
          <w:sz w:val="24"/>
          <w:szCs w:val="24"/>
        </w:rPr>
        <w:t>ppmwv</w:t>
      </w:r>
      <w:r w:rsidRPr="00AF121D">
        <w:rPr>
          <w:sz w:val="24"/>
          <w:szCs w:val="24"/>
        </w:rPr>
        <w:t xml:space="preserve">, corrected to 10% oxygen, on a </w:t>
      </w:r>
      <w:r w:rsidR="00ED46D8" w:rsidRPr="00AF121D">
        <w:rPr>
          <w:sz w:val="24"/>
          <w:szCs w:val="24"/>
        </w:rPr>
        <w:t>one-hour</w:t>
      </w:r>
      <w:r w:rsidRPr="00AF121D">
        <w:rPr>
          <w:sz w:val="24"/>
          <w:szCs w:val="24"/>
        </w:rPr>
        <w:t xml:space="preserve"> average</w:t>
      </w:r>
      <w:r w:rsidR="004203C2" w:rsidRPr="00AF121D">
        <w:rPr>
          <w:sz w:val="24"/>
          <w:szCs w:val="24"/>
        </w:rPr>
        <w:t xml:space="preserve"> basis</w:t>
      </w:r>
      <w:r w:rsidRPr="00AF121D">
        <w:rPr>
          <w:sz w:val="24"/>
          <w:szCs w:val="24"/>
        </w:rPr>
        <w:t>.</w:t>
      </w:r>
    </w:p>
    <w:p w14:paraId="75905C24" w14:textId="77777777" w:rsidR="003C43BE" w:rsidRPr="00AF121D" w:rsidRDefault="003C43BE" w:rsidP="00342877">
      <w:pPr>
        <w:pStyle w:val="RulesParagraph"/>
        <w:jc w:val="left"/>
        <w:rPr>
          <w:sz w:val="24"/>
          <w:szCs w:val="24"/>
        </w:rPr>
      </w:pPr>
    </w:p>
    <w:p w14:paraId="3E2BC4D8" w14:textId="282E286B" w:rsidR="003C43BE" w:rsidRPr="00AF121D" w:rsidRDefault="003C43BE" w:rsidP="00342877">
      <w:pPr>
        <w:pStyle w:val="RulesParagraph"/>
        <w:jc w:val="left"/>
        <w:rPr>
          <w:sz w:val="24"/>
          <w:szCs w:val="24"/>
        </w:rPr>
      </w:pPr>
      <w:r w:rsidRPr="00AF121D">
        <w:rPr>
          <w:sz w:val="24"/>
          <w:szCs w:val="24"/>
        </w:rPr>
        <w:t>(2)</w:t>
      </w:r>
      <w:r w:rsidRPr="00AF121D">
        <w:rPr>
          <w:sz w:val="24"/>
          <w:szCs w:val="24"/>
        </w:rPr>
        <w:tab/>
        <w:t xml:space="preserve">Compliance for lime kilns </w:t>
      </w:r>
      <w:r w:rsidR="00725B0F" w:rsidRPr="00AF121D">
        <w:rPr>
          <w:sz w:val="24"/>
          <w:szCs w:val="24"/>
        </w:rPr>
        <w:t xml:space="preserve">must </w:t>
      </w:r>
      <w:r w:rsidRPr="00AF121D">
        <w:rPr>
          <w:sz w:val="24"/>
          <w:szCs w:val="24"/>
        </w:rPr>
        <w:t xml:space="preserve">be determined by </w:t>
      </w:r>
      <w:r w:rsidR="00D12BB6" w:rsidRPr="00AF121D">
        <w:rPr>
          <w:sz w:val="24"/>
          <w:szCs w:val="24"/>
        </w:rPr>
        <w:t>emissions testing in accordance with EPA approved test methods</w:t>
      </w:r>
      <w:r w:rsidRPr="00AF121D">
        <w:rPr>
          <w:sz w:val="24"/>
          <w:szCs w:val="24"/>
        </w:rPr>
        <w:t>.</w:t>
      </w:r>
    </w:p>
    <w:p w14:paraId="302B5E5F"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0AD03C6E" w14:textId="339E1B0E" w:rsidR="003C43BE" w:rsidRPr="00AF121D" w:rsidRDefault="009468D9" w:rsidP="00342877">
      <w:pPr>
        <w:pStyle w:val="RulesSub-section"/>
        <w:jc w:val="left"/>
        <w:rPr>
          <w:sz w:val="24"/>
          <w:szCs w:val="24"/>
        </w:rPr>
      </w:pPr>
      <w:bookmarkStart w:id="12" w:name="_Hlk156912809"/>
      <w:r w:rsidRPr="00AF121D">
        <w:rPr>
          <w:b/>
          <w:sz w:val="24"/>
          <w:szCs w:val="24"/>
        </w:rPr>
        <w:t>E</w:t>
      </w:r>
      <w:r w:rsidR="003C43BE" w:rsidRPr="00AF121D">
        <w:rPr>
          <w:b/>
          <w:sz w:val="24"/>
          <w:szCs w:val="24"/>
        </w:rPr>
        <w:t>.</w:t>
      </w:r>
      <w:r w:rsidR="003C43BE" w:rsidRPr="00AF121D">
        <w:rPr>
          <w:b/>
          <w:sz w:val="24"/>
          <w:szCs w:val="24"/>
        </w:rPr>
        <w:tab/>
        <w:t xml:space="preserve">Refuse </w:t>
      </w:r>
      <w:r w:rsidR="004203C2" w:rsidRPr="00AF121D">
        <w:rPr>
          <w:b/>
          <w:sz w:val="24"/>
          <w:szCs w:val="24"/>
        </w:rPr>
        <w:t>d</w:t>
      </w:r>
      <w:r w:rsidR="003C43BE" w:rsidRPr="00AF121D">
        <w:rPr>
          <w:b/>
          <w:sz w:val="24"/>
          <w:szCs w:val="24"/>
        </w:rPr>
        <w:t xml:space="preserve">erived </w:t>
      </w:r>
      <w:r w:rsidR="004203C2" w:rsidRPr="00AF121D">
        <w:rPr>
          <w:b/>
          <w:sz w:val="24"/>
          <w:szCs w:val="24"/>
        </w:rPr>
        <w:t>f</w:t>
      </w:r>
      <w:r w:rsidR="003C43BE" w:rsidRPr="00AF121D">
        <w:rPr>
          <w:b/>
          <w:sz w:val="24"/>
          <w:szCs w:val="24"/>
        </w:rPr>
        <w:t>uel (RDF)</w:t>
      </w:r>
      <w:r w:rsidR="004959C6" w:rsidRPr="00AF121D">
        <w:rPr>
          <w:b/>
          <w:sz w:val="24"/>
          <w:szCs w:val="24"/>
        </w:rPr>
        <w:t>-</w:t>
      </w:r>
      <w:r w:rsidR="00D12BB6" w:rsidRPr="00AF121D">
        <w:rPr>
          <w:b/>
          <w:sz w:val="24"/>
          <w:szCs w:val="24"/>
        </w:rPr>
        <w:t>f</w:t>
      </w:r>
      <w:r w:rsidR="004959C6" w:rsidRPr="00AF121D">
        <w:rPr>
          <w:b/>
          <w:sz w:val="24"/>
          <w:szCs w:val="24"/>
        </w:rPr>
        <w:t>ired</w:t>
      </w:r>
      <w:r w:rsidR="003C43BE" w:rsidRPr="00AF121D">
        <w:rPr>
          <w:b/>
          <w:sz w:val="24"/>
          <w:szCs w:val="24"/>
        </w:rPr>
        <w:t xml:space="preserve"> </w:t>
      </w:r>
      <w:r w:rsidR="004203C2" w:rsidRPr="00AF121D">
        <w:rPr>
          <w:b/>
          <w:sz w:val="24"/>
          <w:szCs w:val="24"/>
        </w:rPr>
        <w:t>m</w:t>
      </w:r>
      <w:r w:rsidR="003C43BE" w:rsidRPr="00AF121D">
        <w:rPr>
          <w:b/>
          <w:sz w:val="24"/>
          <w:szCs w:val="24"/>
        </w:rPr>
        <w:t xml:space="preserve">unicipal </w:t>
      </w:r>
      <w:r w:rsidR="004203C2" w:rsidRPr="00AF121D">
        <w:rPr>
          <w:b/>
          <w:sz w:val="24"/>
          <w:szCs w:val="24"/>
        </w:rPr>
        <w:t>s</w:t>
      </w:r>
      <w:r w:rsidR="003C43BE" w:rsidRPr="00AF121D">
        <w:rPr>
          <w:b/>
          <w:sz w:val="24"/>
          <w:szCs w:val="24"/>
        </w:rPr>
        <w:t xml:space="preserve">olid </w:t>
      </w:r>
      <w:r w:rsidR="004203C2" w:rsidRPr="00AF121D">
        <w:rPr>
          <w:b/>
          <w:sz w:val="24"/>
          <w:szCs w:val="24"/>
        </w:rPr>
        <w:t>w</w:t>
      </w:r>
      <w:r w:rsidR="003C43BE" w:rsidRPr="00AF121D">
        <w:rPr>
          <w:b/>
          <w:sz w:val="24"/>
          <w:szCs w:val="24"/>
        </w:rPr>
        <w:t xml:space="preserve">aste(MSW) </w:t>
      </w:r>
      <w:r w:rsidR="004203C2" w:rsidRPr="00AF121D">
        <w:rPr>
          <w:b/>
          <w:sz w:val="24"/>
          <w:szCs w:val="24"/>
        </w:rPr>
        <w:t>i</w:t>
      </w:r>
      <w:r w:rsidR="003C43BE" w:rsidRPr="00AF121D">
        <w:rPr>
          <w:b/>
          <w:sz w:val="24"/>
          <w:szCs w:val="24"/>
        </w:rPr>
        <w:t>ncinerators</w:t>
      </w:r>
      <w:bookmarkEnd w:id="12"/>
      <w:r w:rsidR="003C43BE" w:rsidRPr="00AF121D">
        <w:rPr>
          <w:b/>
          <w:sz w:val="24"/>
          <w:szCs w:val="24"/>
        </w:rPr>
        <w:t>.</w:t>
      </w:r>
      <w:r w:rsidR="003C43BE" w:rsidRPr="00AF121D">
        <w:rPr>
          <w:sz w:val="24"/>
          <w:szCs w:val="24"/>
        </w:rPr>
        <w:t xml:space="preserve">  Any person owning, leasing, operating</w:t>
      </w:r>
      <w:r w:rsidR="006F56C3" w:rsidRPr="00AF121D">
        <w:rPr>
          <w:sz w:val="24"/>
          <w:szCs w:val="24"/>
        </w:rPr>
        <w:t>,</w:t>
      </w:r>
      <w:r w:rsidR="003C43BE" w:rsidRPr="00AF121D">
        <w:rPr>
          <w:sz w:val="24"/>
          <w:szCs w:val="24"/>
        </w:rPr>
        <w:t xml:space="preserve"> or controlling an RDF</w:t>
      </w:r>
      <w:r w:rsidR="00D12BB6" w:rsidRPr="00AF121D">
        <w:rPr>
          <w:sz w:val="24"/>
          <w:szCs w:val="24"/>
        </w:rPr>
        <w:t>-fired</w:t>
      </w:r>
      <w:r w:rsidR="003C43BE" w:rsidRPr="00AF121D">
        <w:rPr>
          <w:sz w:val="24"/>
          <w:szCs w:val="24"/>
        </w:rPr>
        <w:t xml:space="preserve"> MSW incinerator </w:t>
      </w:r>
      <w:r w:rsidR="00725B0F" w:rsidRPr="00AF121D">
        <w:rPr>
          <w:sz w:val="24"/>
          <w:szCs w:val="24"/>
        </w:rPr>
        <w:t xml:space="preserve">must </w:t>
      </w:r>
      <w:r w:rsidR="003C43BE" w:rsidRPr="00AF121D">
        <w:rPr>
          <w:sz w:val="24"/>
          <w:szCs w:val="24"/>
        </w:rPr>
        <w:t xml:space="preserve">comply with the following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003C43BE" w:rsidRPr="00AF121D">
        <w:rPr>
          <w:sz w:val="24"/>
          <w:szCs w:val="24"/>
        </w:rPr>
        <w:t>emission standards.</w:t>
      </w:r>
    </w:p>
    <w:p w14:paraId="71AAFA3C"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474ECB6E" w14:textId="4C5B23CA" w:rsidR="003C43BE" w:rsidRPr="00AF121D" w:rsidRDefault="003C43BE" w:rsidP="00342877">
      <w:pPr>
        <w:pStyle w:val="RulesParagraph"/>
        <w:jc w:val="left"/>
        <w:rPr>
          <w:sz w:val="24"/>
          <w:szCs w:val="24"/>
        </w:rPr>
      </w:pPr>
      <w:r w:rsidRPr="00AF121D">
        <w:rPr>
          <w:sz w:val="24"/>
          <w:szCs w:val="24"/>
        </w:rPr>
        <w:t>(1)</w:t>
      </w:r>
      <w:r w:rsidRPr="00AF121D">
        <w:rPr>
          <w:sz w:val="24"/>
          <w:szCs w:val="24"/>
        </w:rPr>
        <w:tab/>
        <w:t xml:space="preserve">The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emissions for RDF</w:t>
      </w:r>
      <w:r w:rsidR="004959C6" w:rsidRPr="00AF121D">
        <w:rPr>
          <w:sz w:val="24"/>
          <w:szCs w:val="24"/>
        </w:rPr>
        <w:t>-</w:t>
      </w:r>
      <w:r w:rsidRPr="00AF121D">
        <w:rPr>
          <w:sz w:val="24"/>
          <w:szCs w:val="24"/>
        </w:rPr>
        <w:t xml:space="preserve">fired MSW incinerators </w:t>
      </w:r>
      <w:r w:rsidR="00725B0F" w:rsidRPr="00AF121D">
        <w:rPr>
          <w:sz w:val="24"/>
          <w:szCs w:val="24"/>
        </w:rPr>
        <w:t xml:space="preserve">must </w:t>
      </w:r>
      <w:r w:rsidRPr="00AF121D">
        <w:rPr>
          <w:sz w:val="24"/>
          <w:szCs w:val="24"/>
        </w:rPr>
        <w:t>not exceed 180 parts per million by volume</w:t>
      </w:r>
      <w:r w:rsidR="006A7BEF" w:rsidRPr="00AF121D">
        <w:rPr>
          <w:sz w:val="24"/>
          <w:szCs w:val="24"/>
        </w:rPr>
        <w:t xml:space="preserve"> on a dry basis</w:t>
      </w:r>
      <w:r w:rsidR="00725B0F" w:rsidRPr="00AF121D">
        <w:rPr>
          <w:sz w:val="24"/>
          <w:szCs w:val="24"/>
        </w:rPr>
        <w:t xml:space="preserve"> (ppm</w:t>
      </w:r>
      <w:r w:rsidR="006A7BEF" w:rsidRPr="00AF121D">
        <w:rPr>
          <w:sz w:val="24"/>
          <w:szCs w:val="24"/>
        </w:rPr>
        <w:t>d</w:t>
      </w:r>
      <w:r w:rsidR="00725B0F" w:rsidRPr="00AF121D">
        <w:rPr>
          <w:sz w:val="24"/>
          <w:szCs w:val="24"/>
        </w:rPr>
        <w:t>v)</w:t>
      </w:r>
      <w:r w:rsidRPr="00AF121D">
        <w:rPr>
          <w:sz w:val="24"/>
          <w:szCs w:val="24"/>
        </w:rPr>
        <w:t>, corrected to 7% oxygen, on a 24-hour daily block average basis.</w:t>
      </w:r>
    </w:p>
    <w:p w14:paraId="34DF09B6" w14:textId="77777777" w:rsidR="003C43BE" w:rsidRPr="00AF121D" w:rsidRDefault="003C43BE" w:rsidP="00342877">
      <w:pPr>
        <w:pStyle w:val="RulesParagraph"/>
        <w:jc w:val="left"/>
        <w:rPr>
          <w:sz w:val="24"/>
          <w:szCs w:val="24"/>
        </w:rPr>
      </w:pPr>
    </w:p>
    <w:p w14:paraId="6B846148" w14:textId="27417A68" w:rsidR="003C43BE" w:rsidRPr="00AF121D" w:rsidRDefault="003C43BE" w:rsidP="00342877">
      <w:pPr>
        <w:pStyle w:val="RulesParagraph"/>
        <w:jc w:val="left"/>
        <w:rPr>
          <w:sz w:val="24"/>
          <w:szCs w:val="24"/>
        </w:rPr>
      </w:pPr>
      <w:r w:rsidRPr="00AF121D">
        <w:rPr>
          <w:sz w:val="24"/>
          <w:szCs w:val="24"/>
        </w:rPr>
        <w:t>(2)</w:t>
      </w:r>
      <w:r w:rsidRPr="00AF121D">
        <w:rPr>
          <w:sz w:val="24"/>
          <w:szCs w:val="24"/>
        </w:rPr>
        <w:tab/>
      </w:r>
      <w:r w:rsidR="00345253" w:rsidRPr="00AF121D">
        <w:rPr>
          <w:sz w:val="24"/>
          <w:szCs w:val="24"/>
        </w:rPr>
        <w:t xml:space="preserve">Compliance for </w:t>
      </w:r>
      <w:r w:rsidRPr="00AF121D">
        <w:rPr>
          <w:sz w:val="24"/>
          <w:szCs w:val="24"/>
        </w:rPr>
        <w:t>RDF</w:t>
      </w:r>
      <w:r w:rsidR="004203C2" w:rsidRPr="00AF121D">
        <w:rPr>
          <w:sz w:val="24"/>
          <w:szCs w:val="24"/>
        </w:rPr>
        <w:t>-</w:t>
      </w:r>
      <w:r w:rsidRPr="00AF121D">
        <w:rPr>
          <w:sz w:val="24"/>
          <w:szCs w:val="24"/>
        </w:rPr>
        <w:t xml:space="preserve">fired MSW incinerators </w:t>
      </w:r>
      <w:r w:rsidR="00725B0F" w:rsidRPr="00AF121D">
        <w:rPr>
          <w:sz w:val="24"/>
          <w:szCs w:val="24"/>
        </w:rPr>
        <w:t>must</w:t>
      </w:r>
      <w:r w:rsidR="00345253" w:rsidRPr="00AF121D">
        <w:rPr>
          <w:sz w:val="24"/>
          <w:szCs w:val="24"/>
        </w:rPr>
        <w:t xml:space="preserve"> be</w:t>
      </w:r>
      <w:r w:rsidR="00725B0F" w:rsidRPr="00AF121D">
        <w:rPr>
          <w:sz w:val="24"/>
          <w:szCs w:val="24"/>
        </w:rPr>
        <w:t xml:space="preserve"> </w:t>
      </w:r>
      <w:r w:rsidRPr="00AF121D">
        <w:rPr>
          <w:sz w:val="24"/>
          <w:szCs w:val="24"/>
        </w:rPr>
        <w:t>demonstrate</w:t>
      </w:r>
      <w:r w:rsidR="00345253" w:rsidRPr="00AF121D">
        <w:rPr>
          <w:sz w:val="24"/>
          <w:szCs w:val="24"/>
        </w:rPr>
        <w:t>d</w:t>
      </w:r>
      <w:r w:rsidRPr="00AF121D">
        <w:rPr>
          <w:sz w:val="24"/>
          <w:szCs w:val="24"/>
        </w:rPr>
        <w:t xml:space="preserve"> through the use of a </w:t>
      </w:r>
      <w:r w:rsidR="00B411ED" w:rsidRPr="00AF121D">
        <w:rPr>
          <w:sz w:val="24"/>
          <w:szCs w:val="24"/>
        </w:rPr>
        <w:t>CEMS</w:t>
      </w:r>
      <w:r w:rsidRPr="00AF121D">
        <w:rPr>
          <w:sz w:val="24"/>
          <w:szCs w:val="24"/>
        </w:rPr>
        <w:t xml:space="preserve"> </w:t>
      </w:r>
      <w:r w:rsidR="00725B0F" w:rsidRPr="00AF121D">
        <w:rPr>
          <w:sz w:val="24"/>
          <w:szCs w:val="24"/>
        </w:rPr>
        <w:t>operated pursuant to the requirements of 06</w:t>
      </w:r>
      <w:r w:rsidR="00725B0F" w:rsidRPr="00AF121D">
        <w:rPr>
          <w:sz w:val="24"/>
          <w:szCs w:val="24"/>
        </w:rPr>
        <w:noBreakHyphen/>
        <w:t>096 C.M.R. ch. 117</w:t>
      </w:r>
      <w:r w:rsidRPr="00AF121D">
        <w:rPr>
          <w:sz w:val="24"/>
          <w:szCs w:val="24"/>
        </w:rPr>
        <w:t>.</w:t>
      </w:r>
    </w:p>
    <w:p w14:paraId="50950303"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7FA16DAA" w14:textId="4FBE1A3B" w:rsidR="003C43BE" w:rsidRPr="00AF121D" w:rsidRDefault="009468D9" w:rsidP="00342877">
      <w:pPr>
        <w:pStyle w:val="RulesSub-section"/>
        <w:jc w:val="left"/>
        <w:rPr>
          <w:sz w:val="24"/>
          <w:szCs w:val="24"/>
        </w:rPr>
      </w:pPr>
      <w:bookmarkStart w:id="13" w:name="_Hlk156913199"/>
      <w:r w:rsidRPr="00AF121D">
        <w:rPr>
          <w:b/>
          <w:sz w:val="24"/>
          <w:szCs w:val="24"/>
        </w:rPr>
        <w:t>F</w:t>
      </w:r>
      <w:r w:rsidR="003C43BE" w:rsidRPr="00AF121D">
        <w:rPr>
          <w:b/>
          <w:sz w:val="24"/>
          <w:szCs w:val="24"/>
        </w:rPr>
        <w:t>.</w:t>
      </w:r>
      <w:r w:rsidR="003C43BE" w:rsidRPr="00AF121D">
        <w:rPr>
          <w:b/>
          <w:sz w:val="24"/>
          <w:szCs w:val="24"/>
        </w:rPr>
        <w:tab/>
        <w:t xml:space="preserve">Mass </w:t>
      </w:r>
      <w:r w:rsidR="004203C2" w:rsidRPr="00AF121D">
        <w:rPr>
          <w:b/>
          <w:sz w:val="24"/>
          <w:szCs w:val="24"/>
        </w:rPr>
        <w:t>b</w:t>
      </w:r>
      <w:r w:rsidR="003C43BE" w:rsidRPr="00AF121D">
        <w:rPr>
          <w:b/>
          <w:sz w:val="24"/>
          <w:szCs w:val="24"/>
        </w:rPr>
        <w:t xml:space="preserve">urn </w:t>
      </w:r>
      <w:r w:rsidR="004203C2" w:rsidRPr="00AF121D">
        <w:rPr>
          <w:b/>
          <w:sz w:val="24"/>
          <w:szCs w:val="24"/>
        </w:rPr>
        <w:t>m</w:t>
      </w:r>
      <w:r w:rsidR="003C43BE" w:rsidRPr="00AF121D">
        <w:rPr>
          <w:b/>
          <w:sz w:val="24"/>
          <w:szCs w:val="24"/>
        </w:rPr>
        <w:t xml:space="preserve">unicipal </w:t>
      </w:r>
      <w:r w:rsidR="004203C2" w:rsidRPr="00AF121D">
        <w:rPr>
          <w:b/>
          <w:sz w:val="24"/>
          <w:szCs w:val="24"/>
        </w:rPr>
        <w:t>s</w:t>
      </w:r>
      <w:r w:rsidR="003C43BE" w:rsidRPr="00AF121D">
        <w:rPr>
          <w:b/>
          <w:sz w:val="24"/>
          <w:szCs w:val="24"/>
        </w:rPr>
        <w:t xml:space="preserve">olid </w:t>
      </w:r>
      <w:r w:rsidR="004203C2" w:rsidRPr="00AF121D">
        <w:rPr>
          <w:b/>
          <w:sz w:val="24"/>
          <w:szCs w:val="24"/>
        </w:rPr>
        <w:t>w</w:t>
      </w:r>
      <w:r w:rsidR="003C43BE" w:rsidRPr="00AF121D">
        <w:rPr>
          <w:b/>
          <w:sz w:val="24"/>
          <w:szCs w:val="24"/>
        </w:rPr>
        <w:t xml:space="preserve">aste (MSW) </w:t>
      </w:r>
      <w:r w:rsidR="004203C2" w:rsidRPr="00AF121D">
        <w:rPr>
          <w:b/>
          <w:sz w:val="24"/>
          <w:szCs w:val="24"/>
        </w:rPr>
        <w:t>i</w:t>
      </w:r>
      <w:r w:rsidR="003C43BE" w:rsidRPr="00AF121D">
        <w:rPr>
          <w:b/>
          <w:sz w:val="24"/>
          <w:szCs w:val="24"/>
        </w:rPr>
        <w:t>ncinerators</w:t>
      </w:r>
      <w:bookmarkEnd w:id="13"/>
      <w:r w:rsidR="003C43BE" w:rsidRPr="00AF121D">
        <w:rPr>
          <w:b/>
          <w:sz w:val="24"/>
          <w:szCs w:val="24"/>
        </w:rPr>
        <w:t>.</w:t>
      </w:r>
      <w:r w:rsidR="003C43BE" w:rsidRPr="00AF121D">
        <w:rPr>
          <w:sz w:val="24"/>
          <w:szCs w:val="24"/>
        </w:rPr>
        <w:t xml:space="preserve">  Any person owning, leasing, operating</w:t>
      </w:r>
      <w:r w:rsidR="006F56C3" w:rsidRPr="00AF121D">
        <w:rPr>
          <w:sz w:val="24"/>
          <w:szCs w:val="24"/>
        </w:rPr>
        <w:t>,</w:t>
      </w:r>
      <w:r w:rsidR="003C43BE" w:rsidRPr="00AF121D">
        <w:rPr>
          <w:sz w:val="24"/>
          <w:szCs w:val="24"/>
        </w:rPr>
        <w:t xml:space="preserve"> or controlling a mass burn </w:t>
      </w:r>
      <w:r w:rsidR="004959C6" w:rsidRPr="00AF121D">
        <w:rPr>
          <w:sz w:val="24"/>
          <w:szCs w:val="24"/>
        </w:rPr>
        <w:t>MSW</w:t>
      </w:r>
      <w:r w:rsidR="003C43BE" w:rsidRPr="00AF121D">
        <w:rPr>
          <w:sz w:val="24"/>
          <w:szCs w:val="24"/>
        </w:rPr>
        <w:t xml:space="preserve"> incinerator </w:t>
      </w:r>
      <w:r w:rsidR="00725B0F" w:rsidRPr="00AF121D">
        <w:rPr>
          <w:sz w:val="24"/>
          <w:szCs w:val="24"/>
        </w:rPr>
        <w:t xml:space="preserve">must </w:t>
      </w:r>
      <w:r w:rsidR="003C43BE" w:rsidRPr="00AF121D">
        <w:rPr>
          <w:sz w:val="24"/>
          <w:szCs w:val="24"/>
        </w:rPr>
        <w:t xml:space="preserve">comply with the following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003C43BE" w:rsidRPr="00AF121D">
        <w:rPr>
          <w:sz w:val="24"/>
          <w:szCs w:val="24"/>
        </w:rPr>
        <w:t>emission standards.</w:t>
      </w:r>
    </w:p>
    <w:p w14:paraId="6EF92251"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66A67E86" w14:textId="462F0D74" w:rsidR="003C43BE" w:rsidRPr="00AF121D" w:rsidRDefault="003C43BE" w:rsidP="00342877">
      <w:pPr>
        <w:pStyle w:val="RulesParagraph"/>
        <w:jc w:val="left"/>
        <w:rPr>
          <w:sz w:val="24"/>
          <w:szCs w:val="24"/>
        </w:rPr>
      </w:pPr>
      <w:r w:rsidRPr="00AF121D">
        <w:rPr>
          <w:sz w:val="24"/>
          <w:szCs w:val="24"/>
        </w:rPr>
        <w:t>(1)</w:t>
      </w:r>
      <w:r w:rsidRPr="00AF121D">
        <w:rPr>
          <w:sz w:val="24"/>
          <w:szCs w:val="24"/>
        </w:rPr>
        <w:tab/>
        <w:t xml:space="preserve">The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emissions for mass burn M</w:t>
      </w:r>
      <w:r w:rsidR="00433A0F" w:rsidRPr="00AF121D">
        <w:rPr>
          <w:sz w:val="24"/>
          <w:szCs w:val="24"/>
        </w:rPr>
        <w:t>S</w:t>
      </w:r>
      <w:r w:rsidRPr="00AF121D">
        <w:rPr>
          <w:sz w:val="24"/>
          <w:szCs w:val="24"/>
        </w:rPr>
        <w:t xml:space="preserve">W incinerators </w:t>
      </w:r>
      <w:r w:rsidR="00725B0F" w:rsidRPr="00AF121D">
        <w:rPr>
          <w:sz w:val="24"/>
          <w:szCs w:val="24"/>
        </w:rPr>
        <w:t xml:space="preserve">must </w:t>
      </w:r>
      <w:r w:rsidRPr="00AF121D">
        <w:rPr>
          <w:sz w:val="24"/>
          <w:szCs w:val="24"/>
        </w:rPr>
        <w:t>not exceed 200</w:t>
      </w:r>
      <w:r w:rsidR="00725B0F" w:rsidRPr="00AF121D">
        <w:rPr>
          <w:sz w:val="24"/>
          <w:szCs w:val="24"/>
        </w:rPr>
        <w:t> ppm</w:t>
      </w:r>
      <w:r w:rsidR="006A7BEF" w:rsidRPr="00AF121D">
        <w:rPr>
          <w:sz w:val="24"/>
          <w:szCs w:val="24"/>
        </w:rPr>
        <w:t>d</w:t>
      </w:r>
      <w:r w:rsidR="00725B0F" w:rsidRPr="00AF121D">
        <w:rPr>
          <w:sz w:val="24"/>
          <w:szCs w:val="24"/>
        </w:rPr>
        <w:t>v</w:t>
      </w:r>
      <w:r w:rsidRPr="00AF121D">
        <w:rPr>
          <w:sz w:val="24"/>
          <w:szCs w:val="24"/>
        </w:rPr>
        <w:t>, corrected to 7% oxygen, on a 24-hour daily block average basis.</w:t>
      </w:r>
    </w:p>
    <w:p w14:paraId="1C50D9B0" w14:textId="77777777" w:rsidR="003C43BE" w:rsidRPr="00AF121D" w:rsidRDefault="003C43BE" w:rsidP="00342877">
      <w:pPr>
        <w:pStyle w:val="RulesParagraph"/>
        <w:jc w:val="left"/>
        <w:rPr>
          <w:sz w:val="24"/>
          <w:szCs w:val="24"/>
        </w:rPr>
      </w:pPr>
    </w:p>
    <w:p w14:paraId="64BBE3D7" w14:textId="453D15BD" w:rsidR="003C43BE" w:rsidRPr="00AF121D" w:rsidRDefault="003C43BE" w:rsidP="00342877">
      <w:pPr>
        <w:pStyle w:val="RulesParagraph"/>
        <w:jc w:val="left"/>
        <w:rPr>
          <w:sz w:val="24"/>
          <w:szCs w:val="24"/>
        </w:rPr>
      </w:pPr>
      <w:r w:rsidRPr="00AF121D">
        <w:rPr>
          <w:sz w:val="24"/>
          <w:szCs w:val="24"/>
        </w:rPr>
        <w:t>(2)</w:t>
      </w:r>
      <w:r w:rsidRPr="00AF121D">
        <w:rPr>
          <w:sz w:val="24"/>
          <w:szCs w:val="24"/>
        </w:rPr>
        <w:tab/>
      </w:r>
      <w:r w:rsidR="00345253" w:rsidRPr="00AF121D">
        <w:rPr>
          <w:sz w:val="24"/>
          <w:szCs w:val="24"/>
        </w:rPr>
        <w:t>Compliance for m</w:t>
      </w:r>
      <w:r w:rsidRPr="00AF121D">
        <w:rPr>
          <w:sz w:val="24"/>
          <w:szCs w:val="24"/>
        </w:rPr>
        <w:t>ass burn M</w:t>
      </w:r>
      <w:r w:rsidR="00433A0F" w:rsidRPr="00AF121D">
        <w:rPr>
          <w:sz w:val="24"/>
          <w:szCs w:val="24"/>
        </w:rPr>
        <w:t>S</w:t>
      </w:r>
      <w:r w:rsidRPr="00AF121D">
        <w:rPr>
          <w:sz w:val="24"/>
          <w:szCs w:val="24"/>
        </w:rPr>
        <w:t xml:space="preserve">W incinerators </w:t>
      </w:r>
      <w:r w:rsidR="00725B0F" w:rsidRPr="00AF121D">
        <w:rPr>
          <w:sz w:val="24"/>
          <w:szCs w:val="24"/>
        </w:rPr>
        <w:t xml:space="preserve">must </w:t>
      </w:r>
      <w:r w:rsidR="00345253" w:rsidRPr="00AF121D">
        <w:rPr>
          <w:sz w:val="24"/>
          <w:szCs w:val="24"/>
        </w:rPr>
        <w:t xml:space="preserve">be </w:t>
      </w:r>
      <w:r w:rsidRPr="00AF121D">
        <w:rPr>
          <w:sz w:val="24"/>
          <w:szCs w:val="24"/>
        </w:rPr>
        <w:t>demonstrate</w:t>
      </w:r>
      <w:r w:rsidR="00345253" w:rsidRPr="00AF121D">
        <w:rPr>
          <w:sz w:val="24"/>
          <w:szCs w:val="24"/>
        </w:rPr>
        <w:t>d</w:t>
      </w:r>
      <w:r w:rsidRPr="00AF121D">
        <w:rPr>
          <w:sz w:val="24"/>
          <w:szCs w:val="24"/>
        </w:rPr>
        <w:t xml:space="preserve"> through the use of a </w:t>
      </w:r>
      <w:r w:rsidR="00B411ED" w:rsidRPr="00AF121D">
        <w:rPr>
          <w:sz w:val="24"/>
          <w:szCs w:val="24"/>
        </w:rPr>
        <w:t>CEMS</w:t>
      </w:r>
      <w:r w:rsidRPr="00AF121D">
        <w:rPr>
          <w:sz w:val="24"/>
          <w:szCs w:val="24"/>
        </w:rPr>
        <w:t xml:space="preserve"> </w:t>
      </w:r>
      <w:r w:rsidR="00725B0F" w:rsidRPr="00AF121D">
        <w:rPr>
          <w:sz w:val="24"/>
          <w:szCs w:val="24"/>
        </w:rPr>
        <w:t>operated pursuant to the requirements of 06-096 C.M.R. ch. 117</w:t>
      </w:r>
      <w:r w:rsidRPr="00AF121D">
        <w:rPr>
          <w:sz w:val="24"/>
          <w:szCs w:val="24"/>
        </w:rPr>
        <w:t>.</w:t>
      </w:r>
    </w:p>
    <w:p w14:paraId="599A794D" w14:textId="77777777" w:rsidR="003C43BE" w:rsidRPr="00AF121D" w:rsidRDefault="003C43BE" w:rsidP="00342877">
      <w:pPr>
        <w:pStyle w:val="RulesSub-section"/>
        <w:jc w:val="left"/>
        <w:rPr>
          <w:sz w:val="24"/>
          <w:szCs w:val="24"/>
        </w:rPr>
      </w:pPr>
    </w:p>
    <w:p w14:paraId="162C61BB" w14:textId="1C535A60" w:rsidR="003C43BE" w:rsidRPr="00AF121D" w:rsidRDefault="00081464" w:rsidP="00342877">
      <w:pPr>
        <w:pStyle w:val="RulesSub-section"/>
        <w:jc w:val="left"/>
        <w:rPr>
          <w:sz w:val="24"/>
          <w:szCs w:val="24"/>
        </w:rPr>
      </w:pPr>
      <w:bookmarkStart w:id="14" w:name="_Hlk156913212"/>
      <w:r w:rsidRPr="00AF121D">
        <w:rPr>
          <w:b/>
          <w:sz w:val="24"/>
          <w:szCs w:val="24"/>
        </w:rPr>
        <w:t>G</w:t>
      </w:r>
      <w:r w:rsidR="003C43BE" w:rsidRPr="00AF121D">
        <w:rPr>
          <w:b/>
          <w:sz w:val="24"/>
          <w:szCs w:val="24"/>
        </w:rPr>
        <w:t>.</w:t>
      </w:r>
      <w:r w:rsidR="003C43BE" w:rsidRPr="00AF121D">
        <w:rPr>
          <w:b/>
          <w:sz w:val="24"/>
          <w:szCs w:val="24"/>
        </w:rPr>
        <w:tab/>
        <w:t xml:space="preserve">Alternative RACT </w:t>
      </w:r>
      <w:r w:rsidR="00345253" w:rsidRPr="00AF121D">
        <w:rPr>
          <w:b/>
          <w:sz w:val="24"/>
          <w:szCs w:val="24"/>
        </w:rPr>
        <w:t>d</w:t>
      </w:r>
      <w:r w:rsidR="003C43BE" w:rsidRPr="00AF121D">
        <w:rPr>
          <w:b/>
          <w:sz w:val="24"/>
          <w:szCs w:val="24"/>
        </w:rPr>
        <w:t>etermination</w:t>
      </w:r>
      <w:bookmarkEnd w:id="14"/>
      <w:r w:rsidR="003C43BE" w:rsidRPr="00AF121D">
        <w:rPr>
          <w:b/>
          <w:sz w:val="24"/>
          <w:szCs w:val="24"/>
        </w:rPr>
        <w:t xml:space="preserve">.  </w:t>
      </w:r>
      <w:r w:rsidR="004660D5" w:rsidRPr="00AF121D">
        <w:rPr>
          <w:sz w:val="24"/>
          <w:szCs w:val="24"/>
        </w:rPr>
        <w:t xml:space="preserve">An owner or operator of an affected facility had the option to apply for an alternative RACT determination by February 3, 1995. If an alternative RACT determination was issued by the Department pursuant to such an application, the owner or operator </w:t>
      </w:r>
      <w:r w:rsidR="00844430" w:rsidRPr="00AF121D">
        <w:rPr>
          <w:sz w:val="24"/>
          <w:szCs w:val="24"/>
        </w:rPr>
        <w:t>must</w:t>
      </w:r>
      <w:r w:rsidR="004660D5" w:rsidRPr="00AF121D">
        <w:rPr>
          <w:sz w:val="24"/>
          <w:szCs w:val="24"/>
        </w:rPr>
        <w:t xml:space="preserve"> comply with such RACT requirements in lieu of the applicable requirements in </w:t>
      </w:r>
      <w:r w:rsidR="00F70740">
        <w:rPr>
          <w:sz w:val="24"/>
          <w:szCs w:val="24"/>
        </w:rPr>
        <w:t>s</w:t>
      </w:r>
      <w:r w:rsidR="004660D5" w:rsidRPr="00AF121D">
        <w:rPr>
          <w:sz w:val="24"/>
          <w:szCs w:val="24"/>
        </w:rPr>
        <w:t>ections 3(A) through 3(</w:t>
      </w:r>
      <w:r w:rsidR="00D12BB6" w:rsidRPr="00AF121D">
        <w:rPr>
          <w:sz w:val="24"/>
          <w:szCs w:val="24"/>
        </w:rPr>
        <w:t>F</w:t>
      </w:r>
      <w:r w:rsidR="004660D5" w:rsidRPr="00AF121D">
        <w:rPr>
          <w:sz w:val="24"/>
          <w:szCs w:val="24"/>
        </w:rPr>
        <w:t>) of this Chapter.</w:t>
      </w:r>
    </w:p>
    <w:p w14:paraId="3FAE05D8"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2B9CD01C" w14:textId="44BED071" w:rsidR="003C43BE" w:rsidRPr="00AF121D" w:rsidRDefault="009D0224" w:rsidP="00342877">
      <w:pPr>
        <w:pStyle w:val="RulesSub-section"/>
        <w:jc w:val="left"/>
        <w:rPr>
          <w:sz w:val="24"/>
          <w:szCs w:val="24"/>
        </w:rPr>
      </w:pPr>
      <w:bookmarkStart w:id="15" w:name="_Hlk156913222"/>
      <w:r w:rsidRPr="00AF121D">
        <w:rPr>
          <w:b/>
          <w:sz w:val="24"/>
          <w:szCs w:val="24"/>
        </w:rPr>
        <w:t>H</w:t>
      </w:r>
      <w:r w:rsidR="003C43BE" w:rsidRPr="00AF121D">
        <w:rPr>
          <w:b/>
          <w:sz w:val="24"/>
          <w:szCs w:val="24"/>
        </w:rPr>
        <w:t>.</w:t>
      </w:r>
      <w:r w:rsidR="003C43BE" w:rsidRPr="00AF121D">
        <w:rPr>
          <w:b/>
          <w:sz w:val="24"/>
          <w:szCs w:val="24"/>
        </w:rPr>
        <w:tab/>
        <w:t xml:space="preserve">Seasonality </w:t>
      </w:r>
      <w:r w:rsidR="00345253" w:rsidRPr="00AF121D">
        <w:rPr>
          <w:b/>
          <w:sz w:val="24"/>
          <w:szCs w:val="24"/>
        </w:rPr>
        <w:t>s</w:t>
      </w:r>
      <w:r w:rsidR="003C43BE" w:rsidRPr="00AF121D">
        <w:rPr>
          <w:b/>
          <w:sz w:val="24"/>
          <w:szCs w:val="24"/>
        </w:rPr>
        <w:t>tandard</w:t>
      </w:r>
      <w:bookmarkEnd w:id="15"/>
      <w:r w:rsidR="003C43BE" w:rsidRPr="00AF121D">
        <w:rPr>
          <w:b/>
          <w:sz w:val="24"/>
          <w:szCs w:val="24"/>
        </w:rPr>
        <w:t xml:space="preserve">.  </w:t>
      </w:r>
      <w:r w:rsidR="003C43BE" w:rsidRPr="00AF121D">
        <w:rPr>
          <w:sz w:val="24"/>
          <w:szCs w:val="24"/>
        </w:rPr>
        <w:t xml:space="preserve">Facilities subject to </w:t>
      </w:r>
      <w:r w:rsidR="00F70740">
        <w:rPr>
          <w:sz w:val="24"/>
          <w:szCs w:val="24"/>
        </w:rPr>
        <w:t>s</w:t>
      </w:r>
      <w:r w:rsidR="003C43BE" w:rsidRPr="00AF121D">
        <w:rPr>
          <w:sz w:val="24"/>
          <w:szCs w:val="24"/>
        </w:rPr>
        <w:t>ections 3(A) or 3(B)</w:t>
      </w:r>
      <w:r w:rsidR="008619F5" w:rsidRPr="00AF121D">
        <w:rPr>
          <w:sz w:val="24"/>
          <w:szCs w:val="24"/>
        </w:rPr>
        <w:t>(1)</w:t>
      </w:r>
      <w:r w:rsidR="003C43BE" w:rsidRPr="00AF121D">
        <w:rPr>
          <w:sz w:val="24"/>
          <w:szCs w:val="24"/>
        </w:rPr>
        <w:t xml:space="preserve"> may choose</w:t>
      </w:r>
      <w:r w:rsidR="00411E20" w:rsidRPr="00AF121D">
        <w:rPr>
          <w:sz w:val="24"/>
          <w:szCs w:val="24"/>
        </w:rPr>
        <w:t xml:space="preserve"> to comply with</w:t>
      </w:r>
      <w:r w:rsidR="003C43BE" w:rsidRPr="00AF121D">
        <w:rPr>
          <w:sz w:val="24"/>
          <w:szCs w:val="24"/>
        </w:rPr>
        <w:t xml:space="preserve"> the following alternative emission limits through the seasonal combustion of different fuels:</w:t>
      </w:r>
    </w:p>
    <w:p w14:paraId="39E89B30"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2B965230" w14:textId="77777777" w:rsidR="003C43BE" w:rsidRPr="00AF121D" w:rsidRDefault="003C43BE" w:rsidP="00342877">
      <w:pPr>
        <w:pStyle w:val="RulesParagraph"/>
        <w:jc w:val="left"/>
        <w:rPr>
          <w:sz w:val="24"/>
          <w:szCs w:val="24"/>
        </w:rPr>
      </w:pPr>
      <w:r w:rsidRPr="00AF121D">
        <w:rPr>
          <w:sz w:val="24"/>
          <w:szCs w:val="24"/>
        </w:rPr>
        <w:t>(1)</w:t>
      </w:r>
      <w:r w:rsidRPr="00AF121D">
        <w:rPr>
          <w:sz w:val="24"/>
          <w:szCs w:val="24"/>
        </w:rPr>
        <w:tab/>
        <w:t>Large boilers</w:t>
      </w:r>
    </w:p>
    <w:p w14:paraId="40DBB56F"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47CC2D6E" w14:textId="76FE3DA0" w:rsidR="003C43BE" w:rsidRPr="00AF121D" w:rsidRDefault="003C43BE" w:rsidP="00342877">
      <w:pPr>
        <w:pStyle w:val="RulesSub-Paragraph"/>
        <w:jc w:val="left"/>
        <w:rPr>
          <w:sz w:val="24"/>
          <w:szCs w:val="24"/>
        </w:rPr>
      </w:pPr>
      <w:r w:rsidRPr="00AF121D">
        <w:rPr>
          <w:sz w:val="24"/>
          <w:szCs w:val="24"/>
        </w:rPr>
        <w:t>(a)</w:t>
      </w:r>
      <w:r w:rsidRPr="00AF121D">
        <w:rPr>
          <w:sz w:val="24"/>
          <w:szCs w:val="24"/>
        </w:rPr>
        <w:tab/>
        <w:t xml:space="preserve">The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emission rate for large boilers during the ozone season</w:t>
      </w:r>
      <w:r w:rsidR="008B5988" w:rsidRPr="00AF121D">
        <w:rPr>
          <w:sz w:val="24"/>
          <w:szCs w:val="24"/>
        </w:rPr>
        <w:t>, from</w:t>
      </w:r>
      <w:r w:rsidRPr="00AF121D">
        <w:rPr>
          <w:sz w:val="24"/>
          <w:szCs w:val="24"/>
        </w:rPr>
        <w:t xml:space="preserve"> May l through September 30</w:t>
      </w:r>
      <w:r w:rsidR="008B5988" w:rsidRPr="00AF121D">
        <w:rPr>
          <w:sz w:val="24"/>
          <w:szCs w:val="24"/>
        </w:rPr>
        <w:t>,</w:t>
      </w:r>
      <w:r w:rsidRPr="00AF121D">
        <w:rPr>
          <w:sz w:val="24"/>
          <w:szCs w:val="24"/>
        </w:rPr>
        <w:t xml:space="preserve"> </w:t>
      </w:r>
      <w:r w:rsidR="00F334C6" w:rsidRPr="00AF121D">
        <w:rPr>
          <w:sz w:val="24"/>
          <w:szCs w:val="24"/>
        </w:rPr>
        <w:t xml:space="preserve">must </w:t>
      </w:r>
      <w:r w:rsidRPr="00AF121D">
        <w:rPr>
          <w:sz w:val="24"/>
          <w:szCs w:val="24"/>
        </w:rPr>
        <w:t xml:space="preserve">not exceed 0.2 </w:t>
      </w:r>
      <w:r w:rsidR="005D7F78" w:rsidRPr="00AF121D">
        <w:rPr>
          <w:sz w:val="24"/>
          <w:szCs w:val="24"/>
        </w:rPr>
        <w:t>lb/MMBtu</w:t>
      </w:r>
      <w:r w:rsidRPr="00AF121D">
        <w:rPr>
          <w:sz w:val="24"/>
          <w:szCs w:val="24"/>
        </w:rPr>
        <w:t xml:space="preserve"> on a 24-hour daily block average basis. During the </w:t>
      </w:r>
      <w:r w:rsidR="008B5988" w:rsidRPr="00AF121D">
        <w:rPr>
          <w:sz w:val="24"/>
          <w:szCs w:val="24"/>
        </w:rPr>
        <w:t>period from</w:t>
      </w:r>
      <w:r w:rsidRPr="00AF121D">
        <w:rPr>
          <w:sz w:val="24"/>
          <w:szCs w:val="24"/>
        </w:rPr>
        <w:t xml:space="preserve"> October 1 through April</w:t>
      </w:r>
      <w:r w:rsidR="005D7F78" w:rsidRPr="00AF121D">
        <w:rPr>
          <w:sz w:val="24"/>
          <w:szCs w:val="24"/>
        </w:rPr>
        <w:t> </w:t>
      </w:r>
      <w:r w:rsidRPr="00AF121D">
        <w:rPr>
          <w:sz w:val="24"/>
          <w:szCs w:val="24"/>
        </w:rPr>
        <w:t xml:space="preserve">30, the </w:t>
      </w:r>
      <w:r w:rsidR="00F334C6" w:rsidRPr="00AF121D">
        <w:rPr>
          <w:sz w:val="24"/>
          <w:szCs w:val="24"/>
        </w:rPr>
        <w:t>NO</w:t>
      </w:r>
      <w:r w:rsidR="00F334C6" w:rsidRPr="00AF121D">
        <w:rPr>
          <w:sz w:val="24"/>
          <w:szCs w:val="24"/>
          <w:vertAlign w:val="subscript"/>
        </w:rPr>
        <w:t>x</w:t>
      </w:r>
      <w:r w:rsidR="00F334C6" w:rsidRPr="00AF121D">
        <w:rPr>
          <w:sz w:val="24"/>
          <w:szCs w:val="24"/>
        </w:rPr>
        <w:t xml:space="preserve"> emission rate for </w:t>
      </w:r>
      <w:r w:rsidRPr="00AF121D">
        <w:rPr>
          <w:sz w:val="24"/>
          <w:szCs w:val="24"/>
        </w:rPr>
        <w:t>large boiler</w:t>
      </w:r>
      <w:r w:rsidR="00F334C6" w:rsidRPr="00AF121D">
        <w:rPr>
          <w:sz w:val="24"/>
          <w:szCs w:val="24"/>
        </w:rPr>
        <w:t>s</w:t>
      </w:r>
      <w:r w:rsidRPr="00AF121D">
        <w:rPr>
          <w:sz w:val="24"/>
          <w:szCs w:val="24"/>
        </w:rPr>
        <w:t xml:space="preserve"> </w:t>
      </w:r>
      <w:r w:rsidR="00ED6932" w:rsidRPr="00AF121D">
        <w:rPr>
          <w:sz w:val="24"/>
          <w:szCs w:val="24"/>
        </w:rPr>
        <w:t xml:space="preserve">must </w:t>
      </w:r>
      <w:r w:rsidRPr="00AF121D">
        <w:rPr>
          <w:sz w:val="24"/>
          <w:szCs w:val="24"/>
        </w:rPr>
        <w:t>not exceed 0.3</w:t>
      </w:r>
      <w:r w:rsidR="008B5988" w:rsidRPr="00AF121D">
        <w:rPr>
          <w:sz w:val="24"/>
          <w:szCs w:val="24"/>
        </w:rPr>
        <w:t> </w:t>
      </w:r>
      <w:r w:rsidR="005D7F78" w:rsidRPr="00AF121D">
        <w:rPr>
          <w:sz w:val="24"/>
          <w:szCs w:val="24"/>
        </w:rPr>
        <w:t>lb/MMBtu</w:t>
      </w:r>
      <w:r w:rsidRPr="00AF121D">
        <w:rPr>
          <w:sz w:val="24"/>
          <w:szCs w:val="24"/>
        </w:rPr>
        <w:t xml:space="preserve"> on a 24-hour daily block average basis; or</w:t>
      </w:r>
    </w:p>
    <w:p w14:paraId="7EF7A116" w14:textId="77777777" w:rsidR="003C43BE" w:rsidRPr="00AF121D" w:rsidRDefault="003C43BE" w:rsidP="00342877">
      <w:pPr>
        <w:pStyle w:val="RulesSub-Paragraph"/>
        <w:jc w:val="left"/>
        <w:rPr>
          <w:sz w:val="24"/>
          <w:szCs w:val="24"/>
        </w:rPr>
      </w:pPr>
    </w:p>
    <w:p w14:paraId="7CEBB7CF" w14:textId="509428C3" w:rsidR="003C43BE" w:rsidRPr="00AF121D" w:rsidRDefault="003C43BE" w:rsidP="00342877">
      <w:pPr>
        <w:pStyle w:val="RulesSub-Paragraph"/>
        <w:jc w:val="left"/>
        <w:rPr>
          <w:sz w:val="24"/>
          <w:szCs w:val="24"/>
        </w:rPr>
      </w:pPr>
      <w:r w:rsidRPr="00AF121D">
        <w:rPr>
          <w:sz w:val="24"/>
          <w:szCs w:val="24"/>
        </w:rPr>
        <w:t>(b)</w:t>
      </w:r>
      <w:r w:rsidRPr="00AF121D">
        <w:rPr>
          <w:sz w:val="24"/>
          <w:szCs w:val="24"/>
        </w:rPr>
        <w:tab/>
        <w:t xml:space="preserve">The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emission rate for large boilers during the ozone season</w:t>
      </w:r>
      <w:r w:rsidR="008B5988" w:rsidRPr="00AF121D">
        <w:rPr>
          <w:sz w:val="24"/>
          <w:szCs w:val="24"/>
        </w:rPr>
        <w:t>,</w:t>
      </w:r>
      <w:r w:rsidRPr="00AF121D">
        <w:rPr>
          <w:sz w:val="24"/>
          <w:szCs w:val="24"/>
        </w:rPr>
        <w:t xml:space="preserve"> </w:t>
      </w:r>
      <w:r w:rsidR="008B5988" w:rsidRPr="00AF121D">
        <w:rPr>
          <w:sz w:val="24"/>
          <w:szCs w:val="24"/>
        </w:rPr>
        <w:t xml:space="preserve">from </w:t>
      </w:r>
      <w:r w:rsidRPr="00AF121D">
        <w:rPr>
          <w:sz w:val="24"/>
          <w:szCs w:val="24"/>
        </w:rPr>
        <w:t>May l through September 30</w:t>
      </w:r>
      <w:r w:rsidR="008B5988" w:rsidRPr="00AF121D">
        <w:rPr>
          <w:sz w:val="24"/>
          <w:szCs w:val="24"/>
        </w:rPr>
        <w:t>,</w:t>
      </w:r>
      <w:r w:rsidR="00F334C6" w:rsidRPr="00AF121D">
        <w:rPr>
          <w:sz w:val="24"/>
          <w:szCs w:val="24"/>
        </w:rPr>
        <w:t xml:space="preserve"> </w:t>
      </w:r>
      <w:r w:rsidR="005D7F78" w:rsidRPr="00AF121D">
        <w:rPr>
          <w:sz w:val="24"/>
          <w:szCs w:val="24"/>
        </w:rPr>
        <w:t>must</w:t>
      </w:r>
      <w:r w:rsidRPr="00AF121D">
        <w:rPr>
          <w:sz w:val="24"/>
          <w:szCs w:val="24"/>
        </w:rPr>
        <w:t xml:space="preserve"> not exceed 0.15 </w:t>
      </w:r>
      <w:r w:rsidR="005D7F78" w:rsidRPr="00AF121D">
        <w:rPr>
          <w:sz w:val="24"/>
          <w:szCs w:val="24"/>
        </w:rPr>
        <w:t>lb/MMBtu</w:t>
      </w:r>
      <w:r w:rsidRPr="00AF121D">
        <w:rPr>
          <w:sz w:val="24"/>
          <w:szCs w:val="24"/>
        </w:rPr>
        <w:t xml:space="preserve"> on a 24-hour daily block average basis. During the </w:t>
      </w:r>
      <w:r w:rsidR="008B5988" w:rsidRPr="00AF121D">
        <w:rPr>
          <w:sz w:val="24"/>
          <w:szCs w:val="24"/>
        </w:rPr>
        <w:t>period from</w:t>
      </w:r>
      <w:r w:rsidRPr="00AF121D">
        <w:rPr>
          <w:sz w:val="24"/>
          <w:szCs w:val="24"/>
        </w:rPr>
        <w:t xml:space="preserve"> October 1 through April 30, the</w:t>
      </w:r>
      <w:r w:rsidR="00F334C6" w:rsidRPr="00AF121D">
        <w:rPr>
          <w:sz w:val="24"/>
          <w:szCs w:val="24"/>
        </w:rPr>
        <w:t xml:space="preserve"> NO</w:t>
      </w:r>
      <w:r w:rsidR="00F334C6" w:rsidRPr="00AF121D">
        <w:rPr>
          <w:sz w:val="24"/>
          <w:szCs w:val="24"/>
          <w:vertAlign w:val="subscript"/>
        </w:rPr>
        <w:t>x</w:t>
      </w:r>
      <w:r w:rsidR="00F334C6" w:rsidRPr="00AF121D">
        <w:rPr>
          <w:sz w:val="24"/>
          <w:szCs w:val="24"/>
        </w:rPr>
        <w:t xml:space="preserve"> emission rate for</w:t>
      </w:r>
      <w:r w:rsidRPr="00AF121D">
        <w:rPr>
          <w:sz w:val="24"/>
          <w:szCs w:val="24"/>
        </w:rPr>
        <w:t xml:space="preserve"> large boiler</w:t>
      </w:r>
      <w:r w:rsidR="00F334C6" w:rsidRPr="00AF121D">
        <w:rPr>
          <w:sz w:val="24"/>
          <w:szCs w:val="24"/>
        </w:rPr>
        <w:t>s</w:t>
      </w:r>
      <w:r w:rsidRPr="00AF121D">
        <w:rPr>
          <w:sz w:val="24"/>
          <w:szCs w:val="24"/>
        </w:rPr>
        <w:t xml:space="preserve"> </w:t>
      </w:r>
      <w:r w:rsidR="005D7F78" w:rsidRPr="00AF121D">
        <w:rPr>
          <w:sz w:val="24"/>
          <w:szCs w:val="24"/>
        </w:rPr>
        <w:t xml:space="preserve">must </w:t>
      </w:r>
      <w:r w:rsidRPr="00AF121D">
        <w:rPr>
          <w:sz w:val="24"/>
          <w:szCs w:val="24"/>
        </w:rPr>
        <w:t>not exceed 0.35</w:t>
      </w:r>
      <w:r w:rsidR="008B5988" w:rsidRPr="00AF121D">
        <w:rPr>
          <w:sz w:val="24"/>
          <w:szCs w:val="24"/>
        </w:rPr>
        <w:t> </w:t>
      </w:r>
      <w:r w:rsidR="005D7F78" w:rsidRPr="00AF121D">
        <w:rPr>
          <w:sz w:val="24"/>
          <w:szCs w:val="24"/>
        </w:rPr>
        <w:t>lb/MMBtu</w:t>
      </w:r>
      <w:r w:rsidRPr="00AF121D">
        <w:rPr>
          <w:sz w:val="24"/>
          <w:szCs w:val="24"/>
        </w:rPr>
        <w:t xml:space="preserve"> on a 24-hour daily block average basis.</w:t>
      </w:r>
    </w:p>
    <w:p w14:paraId="79F772E9"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25005872" w14:textId="2337B1AA" w:rsidR="003C43BE" w:rsidRPr="00AF121D" w:rsidRDefault="003C43BE" w:rsidP="00342877">
      <w:pPr>
        <w:pStyle w:val="RulesParagraph"/>
        <w:jc w:val="left"/>
        <w:rPr>
          <w:sz w:val="24"/>
          <w:szCs w:val="24"/>
        </w:rPr>
      </w:pPr>
      <w:r w:rsidRPr="00AF121D">
        <w:rPr>
          <w:sz w:val="24"/>
          <w:szCs w:val="24"/>
        </w:rPr>
        <w:t>(2)</w:t>
      </w:r>
      <w:r w:rsidRPr="00AF121D">
        <w:rPr>
          <w:sz w:val="24"/>
          <w:szCs w:val="24"/>
        </w:rPr>
        <w:tab/>
        <w:t>Mid-size boilers</w:t>
      </w:r>
      <w:r w:rsidR="008619F5" w:rsidRPr="00AF121D">
        <w:rPr>
          <w:sz w:val="24"/>
          <w:szCs w:val="24"/>
        </w:rPr>
        <w:t xml:space="preserve"> located in a 1995 </w:t>
      </w:r>
      <w:r w:rsidR="00972AF8" w:rsidRPr="00AF121D">
        <w:rPr>
          <w:sz w:val="24"/>
          <w:szCs w:val="24"/>
        </w:rPr>
        <w:t>M</w:t>
      </w:r>
      <w:r w:rsidR="008619F5" w:rsidRPr="00AF121D">
        <w:rPr>
          <w:sz w:val="24"/>
          <w:szCs w:val="24"/>
        </w:rPr>
        <w:t xml:space="preserve">oderate </w:t>
      </w:r>
      <w:r w:rsidR="00972AF8" w:rsidRPr="00AF121D">
        <w:rPr>
          <w:sz w:val="24"/>
          <w:szCs w:val="24"/>
        </w:rPr>
        <w:t>N</w:t>
      </w:r>
      <w:r w:rsidR="008619F5" w:rsidRPr="00AF121D">
        <w:rPr>
          <w:sz w:val="24"/>
          <w:szCs w:val="24"/>
        </w:rPr>
        <w:t xml:space="preserve">onattainment </w:t>
      </w:r>
      <w:r w:rsidR="00972AF8" w:rsidRPr="00AF121D">
        <w:rPr>
          <w:sz w:val="24"/>
          <w:szCs w:val="24"/>
        </w:rPr>
        <w:t>A</w:t>
      </w:r>
      <w:r w:rsidR="008619F5" w:rsidRPr="00AF121D">
        <w:rPr>
          <w:sz w:val="24"/>
          <w:szCs w:val="24"/>
        </w:rPr>
        <w:t>rea</w:t>
      </w:r>
    </w:p>
    <w:p w14:paraId="194DD460"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59D91AE0" w14:textId="3F7F2BF3" w:rsidR="003C43BE" w:rsidRPr="00AF121D" w:rsidRDefault="003C43BE" w:rsidP="00342877">
      <w:pPr>
        <w:pStyle w:val="RulesSub-Paragraph"/>
        <w:jc w:val="left"/>
        <w:rPr>
          <w:sz w:val="24"/>
          <w:szCs w:val="24"/>
        </w:rPr>
      </w:pPr>
      <w:r w:rsidRPr="00AF121D">
        <w:rPr>
          <w:sz w:val="24"/>
          <w:szCs w:val="24"/>
        </w:rPr>
        <w:t>(a)</w:t>
      </w:r>
      <w:r w:rsidRPr="00AF121D">
        <w:rPr>
          <w:sz w:val="24"/>
          <w:szCs w:val="24"/>
        </w:rPr>
        <w:tab/>
        <w:t xml:space="preserve">The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emission rate for mid-size boilers</w:t>
      </w:r>
      <w:r w:rsidR="008619F5" w:rsidRPr="00AF121D">
        <w:rPr>
          <w:sz w:val="24"/>
          <w:szCs w:val="24"/>
        </w:rPr>
        <w:t xml:space="preserve"> located in a 1995 </w:t>
      </w:r>
      <w:r w:rsidR="00972AF8" w:rsidRPr="00AF121D">
        <w:rPr>
          <w:sz w:val="24"/>
          <w:szCs w:val="24"/>
        </w:rPr>
        <w:t>M</w:t>
      </w:r>
      <w:r w:rsidR="008619F5" w:rsidRPr="00AF121D">
        <w:rPr>
          <w:sz w:val="24"/>
          <w:szCs w:val="24"/>
        </w:rPr>
        <w:t xml:space="preserve">oderate </w:t>
      </w:r>
      <w:r w:rsidR="00972AF8" w:rsidRPr="00AF121D">
        <w:rPr>
          <w:sz w:val="24"/>
          <w:szCs w:val="24"/>
        </w:rPr>
        <w:t>N</w:t>
      </w:r>
      <w:r w:rsidR="008619F5" w:rsidRPr="00AF121D">
        <w:rPr>
          <w:sz w:val="24"/>
          <w:szCs w:val="24"/>
        </w:rPr>
        <w:t xml:space="preserve">onattainment </w:t>
      </w:r>
      <w:r w:rsidR="00972AF8" w:rsidRPr="00AF121D">
        <w:rPr>
          <w:sz w:val="24"/>
          <w:szCs w:val="24"/>
        </w:rPr>
        <w:t>A</w:t>
      </w:r>
      <w:r w:rsidR="008619F5" w:rsidRPr="00AF121D">
        <w:rPr>
          <w:sz w:val="24"/>
          <w:szCs w:val="24"/>
        </w:rPr>
        <w:t>rea</w:t>
      </w:r>
      <w:r w:rsidRPr="00AF121D">
        <w:rPr>
          <w:sz w:val="24"/>
          <w:szCs w:val="24"/>
        </w:rPr>
        <w:t xml:space="preserve"> during the ozone season</w:t>
      </w:r>
      <w:r w:rsidR="008B5988" w:rsidRPr="00AF121D">
        <w:rPr>
          <w:sz w:val="24"/>
          <w:szCs w:val="24"/>
        </w:rPr>
        <w:t>,</w:t>
      </w:r>
      <w:r w:rsidRPr="00AF121D">
        <w:rPr>
          <w:sz w:val="24"/>
          <w:szCs w:val="24"/>
        </w:rPr>
        <w:t xml:space="preserve"> </w:t>
      </w:r>
      <w:r w:rsidR="008B5988" w:rsidRPr="00AF121D">
        <w:rPr>
          <w:sz w:val="24"/>
          <w:szCs w:val="24"/>
        </w:rPr>
        <w:t xml:space="preserve">from </w:t>
      </w:r>
      <w:r w:rsidRPr="00AF121D">
        <w:rPr>
          <w:sz w:val="24"/>
          <w:szCs w:val="24"/>
        </w:rPr>
        <w:t>May l through September 30</w:t>
      </w:r>
      <w:r w:rsidR="008B5988" w:rsidRPr="00AF121D">
        <w:rPr>
          <w:sz w:val="24"/>
          <w:szCs w:val="24"/>
        </w:rPr>
        <w:t>,</w:t>
      </w:r>
      <w:r w:rsidRPr="00AF121D">
        <w:rPr>
          <w:sz w:val="24"/>
          <w:szCs w:val="24"/>
        </w:rPr>
        <w:t xml:space="preserve"> </w:t>
      </w:r>
      <w:r w:rsidR="006821E7" w:rsidRPr="00AF121D">
        <w:rPr>
          <w:sz w:val="24"/>
          <w:szCs w:val="24"/>
        </w:rPr>
        <w:t>must</w:t>
      </w:r>
      <w:r w:rsidRPr="00AF121D">
        <w:rPr>
          <w:sz w:val="24"/>
          <w:szCs w:val="24"/>
        </w:rPr>
        <w:t xml:space="preserve"> not exceed 0.20</w:t>
      </w:r>
      <w:r w:rsidR="008619F5" w:rsidRPr="00AF121D">
        <w:rPr>
          <w:sz w:val="24"/>
          <w:szCs w:val="24"/>
        </w:rPr>
        <w:t> </w:t>
      </w:r>
      <w:r w:rsidR="005D7F78" w:rsidRPr="00AF121D">
        <w:rPr>
          <w:sz w:val="24"/>
          <w:szCs w:val="24"/>
        </w:rPr>
        <w:t>lb/MMBtu</w:t>
      </w:r>
      <w:r w:rsidRPr="00AF121D">
        <w:rPr>
          <w:sz w:val="24"/>
          <w:szCs w:val="24"/>
        </w:rPr>
        <w:t xml:space="preserve"> based on a </w:t>
      </w:r>
      <w:r w:rsidR="00ED46D8" w:rsidRPr="00AF121D">
        <w:rPr>
          <w:sz w:val="24"/>
          <w:szCs w:val="24"/>
        </w:rPr>
        <w:t xml:space="preserve">one-hour </w:t>
      </w:r>
      <w:r w:rsidRPr="00AF121D">
        <w:rPr>
          <w:sz w:val="24"/>
          <w:szCs w:val="24"/>
        </w:rPr>
        <w:t xml:space="preserve">average. During the </w:t>
      </w:r>
      <w:r w:rsidR="008B5988" w:rsidRPr="00AF121D">
        <w:rPr>
          <w:sz w:val="24"/>
          <w:szCs w:val="24"/>
        </w:rPr>
        <w:t>period from</w:t>
      </w:r>
      <w:r w:rsidRPr="00AF121D">
        <w:rPr>
          <w:sz w:val="24"/>
          <w:szCs w:val="24"/>
        </w:rPr>
        <w:t xml:space="preserve"> October 1 through April 30, the</w:t>
      </w:r>
      <w:r w:rsidR="00F334C6" w:rsidRPr="00AF121D">
        <w:rPr>
          <w:sz w:val="24"/>
          <w:szCs w:val="24"/>
        </w:rPr>
        <w:t xml:space="preserve"> NO</w:t>
      </w:r>
      <w:r w:rsidR="00F334C6" w:rsidRPr="00AF121D">
        <w:rPr>
          <w:sz w:val="24"/>
          <w:szCs w:val="24"/>
          <w:vertAlign w:val="subscript"/>
        </w:rPr>
        <w:t>x</w:t>
      </w:r>
      <w:r w:rsidR="00F334C6" w:rsidRPr="00AF121D">
        <w:rPr>
          <w:sz w:val="24"/>
          <w:szCs w:val="24"/>
        </w:rPr>
        <w:t xml:space="preserve"> emission rate for</w:t>
      </w:r>
      <w:r w:rsidRPr="00AF121D">
        <w:rPr>
          <w:sz w:val="24"/>
          <w:szCs w:val="24"/>
        </w:rPr>
        <w:t xml:space="preserve"> mid-size boiler</w:t>
      </w:r>
      <w:r w:rsidR="00F334C6" w:rsidRPr="00AF121D">
        <w:rPr>
          <w:sz w:val="24"/>
          <w:szCs w:val="24"/>
        </w:rPr>
        <w:t>s</w:t>
      </w:r>
      <w:r w:rsidRPr="00AF121D">
        <w:rPr>
          <w:sz w:val="24"/>
          <w:szCs w:val="24"/>
        </w:rPr>
        <w:t xml:space="preserve"> </w:t>
      </w:r>
      <w:r w:rsidR="005D7F78" w:rsidRPr="00AF121D">
        <w:rPr>
          <w:sz w:val="24"/>
          <w:szCs w:val="24"/>
        </w:rPr>
        <w:t xml:space="preserve">must </w:t>
      </w:r>
      <w:r w:rsidRPr="00AF121D">
        <w:rPr>
          <w:sz w:val="24"/>
          <w:szCs w:val="24"/>
        </w:rPr>
        <w:t xml:space="preserve">not exceed 0.40 </w:t>
      </w:r>
      <w:r w:rsidR="005D7F78" w:rsidRPr="00AF121D">
        <w:rPr>
          <w:sz w:val="24"/>
          <w:szCs w:val="24"/>
        </w:rPr>
        <w:t>lb/MMBtu</w:t>
      </w:r>
      <w:r w:rsidRPr="00AF121D">
        <w:rPr>
          <w:sz w:val="24"/>
          <w:szCs w:val="24"/>
        </w:rPr>
        <w:t xml:space="preserve"> based on a </w:t>
      </w:r>
      <w:r w:rsidR="00ED46D8" w:rsidRPr="00AF121D">
        <w:rPr>
          <w:sz w:val="24"/>
          <w:szCs w:val="24"/>
        </w:rPr>
        <w:t xml:space="preserve">one-hour </w:t>
      </w:r>
      <w:r w:rsidRPr="00AF121D">
        <w:rPr>
          <w:sz w:val="24"/>
          <w:szCs w:val="24"/>
        </w:rPr>
        <w:t xml:space="preserve">average. For any mid-size boiler </w:t>
      </w:r>
      <w:r w:rsidR="00557BBE" w:rsidRPr="00AF121D">
        <w:rPr>
          <w:sz w:val="24"/>
          <w:szCs w:val="24"/>
        </w:rPr>
        <w:t>that uses</w:t>
      </w:r>
      <w:r w:rsidRPr="00AF121D">
        <w:rPr>
          <w:sz w:val="24"/>
          <w:szCs w:val="24"/>
        </w:rPr>
        <w:t xml:space="preserve"> a </w:t>
      </w:r>
      <w:r w:rsidR="00B411ED" w:rsidRPr="00AF121D">
        <w:rPr>
          <w:sz w:val="24"/>
          <w:szCs w:val="24"/>
        </w:rPr>
        <w:t>CEMS</w:t>
      </w:r>
      <w:r w:rsidRPr="00AF121D">
        <w:rPr>
          <w:sz w:val="24"/>
          <w:szCs w:val="24"/>
        </w:rPr>
        <w:t xml:space="preserve"> </w:t>
      </w:r>
      <w:r w:rsidR="00ED46D8" w:rsidRPr="00AF121D">
        <w:rPr>
          <w:sz w:val="24"/>
          <w:szCs w:val="24"/>
        </w:rPr>
        <w:t>operated pursuant to the requirements of 06-096 C.M.R. ch. 117,</w:t>
      </w:r>
      <w:r w:rsidRPr="00AF121D">
        <w:rPr>
          <w:sz w:val="24"/>
          <w:szCs w:val="24"/>
        </w:rPr>
        <w:t>compliance will be on a 24-hour daily block average basis; or</w:t>
      </w:r>
    </w:p>
    <w:p w14:paraId="78E8DF75" w14:textId="77777777" w:rsidR="003C43BE" w:rsidRPr="00AF121D" w:rsidRDefault="003C43BE" w:rsidP="00342877">
      <w:pPr>
        <w:pStyle w:val="RulesSub-Paragraph"/>
        <w:jc w:val="left"/>
        <w:rPr>
          <w:sz w:val="24"/>
          <w:szCs w:val="24"/>
        </w:rPr>
      </w:pPr>
    </w:p>
    <w:p w14:paraId="18D194C6" w14:textId="2FE3FA95" w:rsidR="003C43BE" w:rsidRPr="00AF121D" w:rsidRDefault="003C43BE" w:rsidP="00342877">
      <w:pPr>
        <w:pStyle w:val="RulesSub-Paragraph"/>
        <w:jc w:val="left"/>
        <w:rPr>
          <w:sz w:val="24"/>
          <w:szCs w:val="24"/>
        </w:rPr>
      </w:pPr>
      <w:r w:rsidRPr="00AF121D">
        <w:rPr>
          <w:sz w:val="24"/>
          <w:szCs w:val="24"/>
        </w:rPr>
        <w:lastRenderedPageBreak/>
        <w:t>(b)</w:t>
      </w:r>
      <w:r w:rsidRPr="00AF121D">
        <w:rPr>
          <w:sz w:val="24"/>
          <w:szCs w:val="24"/>
        </w:rPr>
        <w:tab/>
        <w:t xml:space="preserve">The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emission rate for mid-size boilers</w:t>
      </w:r>
      <w:r w:rsidR="008619F5" w:rsidRPr="00AF121D">
        <w:rPr>
          <w:sz w:val="24"/>
          <w:szCs w:val="24"/>
        </w:rPr>
        <w:t xml:space="preserve"> located in a 1995 </w:t>
      </w:r>
      <w:r w:rsidR="00972AF8" w:rsidRPr="00AF121D">
        <w:rPr>
          <w:sz w:val="24"/>
          <w:szCs w:val="24"/>
        </w:rPr>
        <w:t>M</w:t>
      </w:r>
      <w:r w:rsidR="008619F5" w:rsidRPr="00AF121D">
        <w:rPr>
          <w:sz w:val="24"/>
          <w:szCs w:val="24"/>
        </w:rPr>
        <w:t xml:space="preserve">oderate </w:t>
      </w:r>
      <w:r w:rsidR="00972AF8" w:rsidRPr="00AF121D">
        <w:rPr>
          <w:sz w:val="24"/>
          <w:szCs w:val="24"/>
        </w:rPr>
        <w:t>No</w:t>
      </w:r>
      <w:r w:rsidR="008619F5" w:rsidRPr="00AF121D">
        <w:rPr>
          <w:sz w:val="24"/>
          <w:szCs w:val="24"/>
        </w:rPr>
        <w:t xml:space="preserve">nattainment </w:t>
      </w:r>
      <w:r w:rsidR="00972AF8" w:rsidRPr="00AF121D">
        <w:rPr>
          <w:sz w:val="24"/>
          <w:szCs w:val="24"/>
        </w:rPr>
        <w:t>A</w:t>
      </w:r>
      <w:r w:rsidR="008619F5" w:rsidRPr="00AF121D">
        <w:rPr>
          <w:sz w:val="24"/>
          <w:szCs w:val="24"/>
        </w:rPr>
        <w:t>rea</w:t>
      </w:r>
      <w:r w:rsidRPr="00AF121D">
        <w:rPr>
          <w:sz w:val="24"/>
          <w:szCs w:val="24"/>
        </w:rPr>
        <w:t xml:space="preserve"> during the ozone season</w:t>
      </w:r>
      <w:r w:rsidR="008B5988" w:rsidRPr="00AF121D">
        <w:rPr>
          <w:sz w:val="24"/>
          <w:szCs w:val="24"/>
        </w:rPr>
        <w:t>,</w:t>
      </w:r>
      <w:r w:rsidRPr="00AF121D">
        <w:rPr>
          <w:sz w:val="24"/>
          <w:szCs w:val="24"/>
        </w:rPr>
        <w:t xml:space="preserve"> </w:t>
      </w:r>
      <w:r w:rsidR="008B5988" w:rsidRPr="00AF121D">
        <w:rPr>
          <w:sz w:val="24"/>
          <w:szCs w:val="24"/>
        </w:rPr>
        <w:t xml:space="preserve">from </w:t>
      </w:r>
      <w:r w:rsidRPr="00AF121D">
        <w:rPr>
          <w:sz w:val="24"/>
          <w:szCs w:val="24"/>
        </w:rPr>
        <w:t>May l through September 30</w:t>
      </w:r>
      <w:r w:rsidR="008B5988" w:rsidRPr="00AF121D">
        <w:rPr>
          <w:sz w:val="24"/>
          <w:szCs w:val="24"/>
        </w:rPr>
        <w:t>,</w:t>
      </w:r>
      <w:r w:rsidRPr="00AF121D">
        <w:rPr>
          <w:sz w:val="24"/>
          <w:szCs w:val="24"/>
        </w:rPr>
        <w:t xml:space="preserve"> </w:t>
      </w:r>
      <w:r w:rsidR="00ED46D8" w:rsidRPr="00AF121D">
        <w:rPr>
          <w:sz w:val="24"/>
          <w:szCs w:val="24"/>
        </w:rPr>
        <w:t>must</w:t>
      </w:r>
      <w:r w:rsidRPr="00AF121D">
        <w:rPr>
          <w:sz w:val="24"/>
          <w:szCs w:val="24"/>
        </w:rPr>
        <w:t xml:space="preserve"> not exceed 0.15</w:t>
      </w:r>
      <w:r w:rsidR="008619F5" w:rsidRPr="00AF121D">
        <w:rPr>
          <w:sz w:val="24"/>
          <w:szCs w:val="24"/>
        </w:rPr>
        <w:t> </w:t>
      </w:r>
      <w:r w:rsidR="00ED46D8" w:rsidRPr="00AF121D">
        <w:rPr>
          <w:sz w:val="24"/>
          <w:szCs w:val="24"/>
        </w:rPr>
        <w:t>lb/MMBtu</w:t>
      </w:r>
      <w:r w:rsidRPr="00AF121D">
        <w:rPr>
          <w:sz w:val="24"/>
          <w:szCs w:val="24"/>
        </w:rPr>
        <w:t xml:space="preserve"> based on a one</w:t>
      </w:r>
      <w:r w:rsidR="008B5988" w:rsidRPr="00AF121D">
        <w:rPr>
          <w:sz w:val="24"/>
          <w:szCs w:val="24"/>
        </w:rPr>
        <w:noBreakHyphen/>
      </w:r>
      <w:r w:rsidRPr="00AF121D">
        <w:rPr>
          <w:sz w:val="24"/>
          <w:szCs w:val="24"/>
        </w:rPr>
        <w:t xml:space="preserve">hour average. During the </w:t>
      </w:r>
      <w:r w:rsidR="008B5988" w:rsidRPr="00AF121D">
        <w:rPr>
          <w:sz w:val="24"/>
          <w:szCs w:val="24"/>
        </w:rPr>
        <w:t>period from</w:t>
      </w:r>
      <w:r w:rsidRPr="00AF121D">
        <w:rPr>
          <w:sz w:val="24"/>
          <w:szCs w:val="24"/>
        </w:rPr>
        <w:t xml:space="preserve"> October 1 through April 30, the</w:t>
      </w:r>
      <w:r w:rsidR="00F334C6" w:rsidRPr="00AF121D">
        <w:rPr>
          <w:sz w:val="24"/>
          <w:szCs w:val="24"/>
        </w:rPr>
        <w:t xml:space="preserve"> NO</w:t>
      </w:r>
      <w:r w:rsidR="00F334C6" w:rsidRPr="00AF121D">
        <w:rPr>
          <w:sz w:val="24"/>
          <w:szCs w:val="24"/>
          <w:vertAlign w:val="subscript"/>
        </w:rPr>
        <w:t>x</w:t>
      </w:r>
      <w:r w:rsidR="00F334C6" w:rsidRPr="00AF121D">
        <w:rPr>
          <w:sz w:val="24"/>
          <w:szCs w:val="24"/>
        </w:rPr>
        <w:t xml:space="preserve"> emission rate for</w:t>
      </w:r>
      <w:r w:rsidRPr="00AF121D">
        <w:rPr>
          <w:sz w:val="24"/>
          <w:szCs w:val="24"/>
        </w:rPr>
        <w:t xml:space="preserve"> mid-size boiler</w:t>
      </w:r>
      <w:r w:rsidR="00F334C6" w:rsidRPr="00AF121D">
        <w:rPr>
          <w:sz w:val="24"/>
          <w:szCs w:val="24"/>
        </w:rPr>
        <w:t>s</w:t>
      </w:r>
      <w:r w:rsidRPr="00AF121D">
        <w:rPr>
          <w:sz w:val="24"/>
          <w:szCs w:val="24"/>
        </w:rPr>
        <w:t xml:space="preserve"> </w:t>
      </w:r>
      <w:r w:rsidR="00ED46D8" w:rsidRPr="00AF121D">
        <w:rPr>
          <w:sz w:val="24"/>
          <w:szCs w:val="24"/>
        </w:rPr>
        <w:t xml:space="preserve">must </w:t>
      </w:r>
      <w:r w:rsidRPr="00AF121D">
        <w:rPr>
          <w:sz w:val="24"/>
          <w:szCs w:val="24"/>
        </w:rPr>
        <w:t xml:space="preserve">not exceed 0.45 </w:t>
      </w:r>
      <w:r w:rsidR="00ED46D8" w:rsidRPr="00AF121D">
        <w:rPr>
          <w:sz w:val="24"/>
          <w:szCs w:val="24"/>
        </w:rPr>
        <w:t>lb/MMBtu</w:t>
      </w:r>
      <w:r w:rsidRPr="00AF121D">
        <w:rPr>
          <w:sz w:val="24"/>
          <w:szCs w:val="24"/>
        </w:rPr>
        <w:t xml:space="preserve"> based on a </w:t>
      </w:r>
      <w:r w:rsidR="00ED46D8" w:rsidRPr="00AF121D">
        <w:rPr>
          <w:sz w:val="24"/>
          <w:szCs w:val="24"/>
        </w:rPr>
        <w:t>one</w:t>
      </w:r>
      <w:r w:rsidR="008B5988" w:rsidRPr="00AF121D">
        <w:rPr>
          <w:sz w:val="24"/>
          <w:szCs w:val="24"/>
        </w:rPr>
        <w:noBreakHyphen/>
      </w:r>
      <w:r w:rsidR="00ED46D8" w:rsidRPr="00AF121D">
        <w:rPr>
          <w:sz w:val="24"/>
          <w:szCs w:val="24"/>
        </w:rPr>
        <w:t xml:space="preserve">hour </w:t>
      </w:r>
      <w:r w:rsidRPr="00AF121D">
        <w:rPr>
          <w:sz w:val="24"/>
          <w:szCs w:val="24"/>
        </w:rPr>
        <w:t xml:space="preserve">average. For any mid-size boiler </w:t>
      </w:r>
      <w:r w:rsidR="00557BBE" w:rsidRPr="00AF121D">
        <w:rPr>
          <w:sz w:val="24"/>
          <w:szCs w:val="24"/>
        </w:rPr>
        <w:t>that uses</w:t>
      </w:r>
      <w:r w:rsidRPr="00AF121D">
        <w:rPr>
          <w:sz w:val="24"/>
          <w:szCs w:val="24"/>
        </w:rPr>
        <w:t xml:space="preserve"> a </w:t>
      </w:r>
      <w:r w:rsidR="00B411ED" w:rsidRPr="00AF121D">
        <w:rPr>
          <w:sz w:val="24"/>
          <w:szCs w:val="24"/>
        </w:rPr>
        <w:t>CEMS</w:t>
      </w:r>
      <w:r w:rsidRPr="00AF121D">
        <w:rPr>
          <w:sz w:val="24"/>
          <w:szCs w:val="24"/>
        </w:rPr>
        <w:t xml:space="preserve"> </w:t>
      </w:r>
      <w:r w:rsidR="00ED46D8" w:rsidRPr="00AF121D">
        <w:rPr>
          <w:sz w:val="24"/>
          <w:szCs w:val="24"/>
        </w:rPr>
        <w:t>operated pursuant to the requirements of 06</w:t>
      </w:r>
      <w:r w:rsidR="008B5988" w:rsidRPr="00AF121D">
        <w:rPr>
          <w:sz w:val="24"/>
          <w:szCs w:val="24"/>
        </w:rPr>
        <w:noBreakHyphen/>
      </w:r>
      <w:r w:rsidR="00ED46D8" w:rsidRPr="00AF121D">
        <w:rPr>
          <w:sz w:val="24"/>
          <w:szCs w:val="24"/>
        </w:rPr>
        <w:t>096</w:t>
      </w:r>
      <w:r w:rsidR="008B5988" w:rsidRPr="00AF121D">
        <w:rPr>
          <w:sz w:val="24"/>
          <w:szCs w:val="24"/>
        </w:rPr>
        <w:t> </w:t>
      </w:r>
      <w:r w:rsidR="00ED46D8" w:rsidRPr="00AF121D">
        <w:rPr>
          <w:sz w:val="24"/>
          <w:szCs w:val="24"/>
        </w:rPr>
        <w:t>C.M.R. ch. 117</w:t>
      </w:r>
      <w:r w:rsidRPr="00AF121D">
        <w:rPr>
          <w:sz w:val="24"/>
          <w:szCs w:val="24"/>
        </w:rPr>
        <w:t xml:space="preserve"> compliance will be on a 24-hour daily block average basis.</w:t>
      </w:r>
    </w:p>
    <w:p w14:paraId="3B4540C7" w14:textId="77777777" w:rsidR="003C43BE" w:rsidRPr="00AF121D" w:rsidRDefault="003C43BE" w:rsidP="00342877">
      <w:pPr>
        <w:tabs>
          <w:tab w:val="left" w:pos="0"/>
          <w:tab w:val="left" w:pos="360"/>
          <w:tab w:val="left" w:pos="720"/>
          <w:tab w:val="left" w:pos="1080"/>
          <w:tab w:val="left" w:pos="1440"/>
          <w:tab w:val="left" w:pos="1800"/>
        </w:tabs>
        <w:spacing w:line="240" w:lineRule="atLeast"/>
        <w:rPr>
          <w:sz w:val="24"/>
          <w:szCs w:val="24"/>
        </w:rPr>
      </w:pPr>
    </w:p>
    <w:p w14:paraId="6AD2EBC1" w14:textId="0DFE416E" w:rsidR="003C43BE" w:rsidRPr="00AF121D" w:rsidRDefault="009D0224" w:rsidP="00342877">
      <w:pPr>
        <w:pStyle w:val="RulesSub-section"/>
        <w:jc w:val="left"/>
        <w:rPr>
          <w:sz w:val="24"/>
          <w:szCs w:val="24"/>
        </w:rPr>
      </w:pPr>
      <w:bookmarkStart w:id="16" w:name="_Hlk156913232"/>
      <w:r w:rsidRPr="00AF121D">
        <w:rPr>
          <w:b/>
          <w:sz w:val="24"/>
          <w:szCs w:val="24"/>
        </w:rPr>
        <w:t>I</w:t>
      </w:r>
      <w:r w:rsidR="003C43BE" w:rsidRPr="00AF121D">
        <w:rPr>
          <w:b/>
          <w:sz w:val="24"/>
          <w:szCs w:val="24"/>
        </w:rPr>
        <w:t>.</w:t>
      </w:r>
      <w:r w:rsidR="003C43BE" w:rsidRPr="00AF121D">
        <w:rPr>
          <w:b/>
          <w:sz w:val="24"/>
          <w:szCs w:val="24"/>
        </w:rPr>
        <w:tab/>
        <w:t xml:space="preserve">Emissions </w:t>
      </w:r>
      <w:r w:rsidR="00345253" w:rsidRPr="00AF121D">
        <w:rPr>
          <w:b/>
          <w:sz w:val="24"/>
          <w:szCs w:val="24"/>
        </w:rPr>
        <w:t>a</w:t>
      </w:r>
      <w:r w:rsidR="003C43BE" w:rsidRPr="00AF121D">
        <w:rPr>
          <w:b/>
          <w:sz w:val="24"/>
          <w:szCs w:val="24"/>
        </w:rPr>
        <w:t>veraging</w:t>
      </w:r>
      <w:bookmarkEnd w:id="16"/>
      <w:r w:rsidR="003C43BE" w:rsidRPr="00AF121D">
        <w:rPr>
          <w:b/>
          <w:sz w:val="24"/>
          <w:szCs w:val="24"/>
        </w:rPr>
        <w:t xml:space="preserve">.  </w:t>
      </w:r>
      <w:r w:rsidR="003C43BE" w:rsidRPr="00AF121D">
        <w:rPr>
          <w:sz w:val="24"/>
          <w:szCs w:val="24"/>
        </w:rPr>
        <w:t>Any person owning, leasing, operating</w:t>
      </w:r>
      <w:r w:rsidR="006F56C3" w:rsidRPr="00AF121D">
        <w:rPr>
          <w:sz w:val="24"/>
          <w:szCs w:val="24"/>
        </w:rPr>
        <w:t>,</w:t>
      </w:r>
      <w:r w:rsidR="003C43BE" w:rsidRPr="00AF121D">
        <w:rPr>
          <w:sz w:val="24"/>
          <w:szCs w:val="24"/>
        </w:rPr>
        <w:t xml:space="preserve"> or controlling any of the units covered in </w:t>
      </w:r>
      <w:r w:rsidR="00F70740">
        <w:rPr>
          <w:sz w:val="24"/>
          <w:szCs w:val="24"/>
        </w:rPr>
        <w:t>s</w:t>
      </w:r>
      <w:r w:rsidR="003C43BE" w:rsidRPr="00AF121D">
        <w:rPr>
          <w:sz w:val="24"/>
          <w:szCs w:val="24"/>
        </w:rPr>
        <w:t>ections 3(A)-3(</w:t>
      </w:r>
      <w:r w:rsidR="00ED46D8" w:rsidRPr="00AF121D">
        <w:rPr>
          <w:sz w:val="24"/>
          <w:szCs w:val="24"/>
        </w:rPr>
        <w:t>D</w:t>
      </w:r>
      <w:r w:rsidR="003C43BE" w:rsidRPr="00AF121D">
        <w:rPr>
          <w:sz w:val="24"/>
          <w:szCs w:val="24"/>
        </w:rPr>
        <w:t xml:space="preserve">) </w:t>
      </w:r>
      <w:r w:rsidR="00ED46D8" w:rsidRPr="00AF121D">
        <w:rPr>
          <w:sz w:val="24"/>
          <w:szCs w:val="24"/>
        </w:rPr>
        <w:t xml:space="preserve">of this Chapter </w:t>
      </w:r>
      <w:r w:rsidR="003C43BE" w:rsidRPr="00AF121D">
        <w:rPr>
          <w:sz w:val="24"/>
          <w:szCs w:val="24"/>
        </w:rPr>
        <w:t>at any one facility may average the applicable emission rates between</w:t>
      </w:r>
      <w:r w:rsidR="008B5988" w:rsidRPr="00AF121D">
        <w:rPr>
          <w:sz w:val="24"/>
          <w:szCs w:val="24"/>
        </w:rPr>
        <w:t xml:space="preserve"> some or all of those</w:t>
      </w:r>
      <w:r w:rsidR="003C43BE" w:rsidRPr="00AF121D">
        <w:rPr>
          <w:sz w:val="24"/>
          <w:szCs w:val="24"/>
        </w:rPr>
        <w:t xml:space="preserve"> units on an equivalent </w:t>
      </w:r>
      <w:r w:rsidR="00ED46D8" w:rsidRPr="00AF121D">
        <w:rPr>
          <w:sz w:val="24"/>
          <w:szCs w:val="24"/>
        </w:rPr>
        <w:t>lb/MMBtu</w:t>
      </w:r>
      <w:r w:rsidR="003C43BE" w:rsidRPr="00AF121D">
        <w:rPr>
          <w:sz w:val="24"/>
          <w:szCs w:val="24"/>
        </w:rPr>
        <w:t xml:space="preserve"> basis on a 24-hour daily block basis. </w:t>
      </w:r>
      <w:r w:rsidR="005A365E">
        <w:rPr>
          <w:sz w:val="24"/>
          <w:szCs w:val="24"/>
        </w:rPr>
        <w:t>CEMS</w:t>
      </w:r>
      <w:r w:rsidR="003C43BE" w:rsidRPr="00AF121D">
        <w:rPr>
          <w:sz w:val="24"/>
          <w:szCs w:val="24"/>
        </w:rPr>
        <w:t xml:space="preserve"> systems </w:t>
      </w:r>
      <w:r w:rsidR="00ED46D8" w:rsidRPr="00AF121D">
        <w:rPr>
          <w:sz w:val="24"/>
          <w:szCs w:val="24"/>
        </w:rPr>
        <w:t>operated pursuant to the requirements of 06-096 C.M.R. ch. 117</w:t>
      </w:r>
      <w:r w:rsidR="003C43BE" w:rsidRPr="00AF121D">
        <w:rPr>
          <w:sz w:val="24"/>
          <w:szCs w:val="24"/>
        </w:rPr>
        <w:t xml:space="preserve"> must be employed to allow the use of </w:t>
      </w:r>
      <w:r w:rsidR="000E03A8" w:rsidRPr="00AF121D">
        <w:rPr>
          <w:sz w:val="24"/>
          <w:szCs w:val="24"/>
        </w:rPr>
        <w:t>emissions averaging pursuant to this paragraph</w:t>
      </w:r>
      <w:r w:rsidR="003C43BE" w:rsidRPr="00AF121D">
        <w:rPr>
          <w:sz w:val="24"/>
          <w:szCs w:val="24"/>
        </w:rPr>
        <w:t>.</w:t>
      </w:r>
    </w:p>
    <w:p w14:paraId="769CC212" w14:textId="77777777" w:rsidR="00043E11" w:rsidRPr="00AF121D" w:rsidRDefault="00043E11" w:rsidP="00342877">
      <w:pPr>
        <w:tabs>
          <w:tab w:val="left" w:pos="0"/>
          <w:tab w:val="left" w:pos="360"/>
          <w:tab w:val="left" w:pos="720"/>
          <w:tab w:val="left" w:pos="1080"/>
          <w:tab w:val="left" w:pos="1440"/>
          <w:tab w:val="left" w:pos="1800"/>
        </w:tabs>
        <w:spacing w:line="240" w:lineRule="atLeast"/>
        <w:rPr>
          <w:b/>
          <w:sz w:val="24"/>
          <w:szCs w:val="24"/>
        </w:rPr>
      </w:pPr>
    </w:p>
    <w:p w14:paraId="1DC2FC31" w14:textId="20676986" w:rsidR="003C43BE" w:rsidRPr="00AF121D" w:rsidRDefault="009D0224" w:rsidP="00342877">
      <w:pPr>
        <w:pStyle w:val="RulesSub-section"/>
        <w:jc w:val="left"/>
        <w:rPr>
          <w:b/>
          <w:sz w:val="24"/>
          <w:szCs w:val="24"/>
        </w:rPr>
      </w:pPr>
      <w:bookmarkStart w:id="17" w:name="_Hlk156913238"/>
      <w:r w:rsidRPr="00AF121D">
        <w:rPr>
          <w:b/>
          <w:sz w:val="24"/>
          <w:szCs w:val="24"/>
        </w:rPr>
        <w:t>J</w:t>
      </w:r>
      <w:r w:rsidR="003C43BE" w:rsidRPr="00AF121D">
        <w:rPr>
          <w:b/>
          <w:sz w:val="24"/>
          <w:szCs w:val="24"/>
        </w:rPr>
        <w:t>.</w:t>
      </w:r>
      <w:r w:rsidR="003C43BE" w:rsidRPr="00AF121D">
        <w:rPr>
          <w:b/>
          <w:sz w:val="24"/>
          <w:szCs w:val="24"/>
        </w:rPr>
        <w:tab/>
        <w:t xml:space="preserve">Small </w:t>
      </w:r>
      <w:r w:rsidR="00345253" w:rsidRPr="00AF121D">
        <w:rPr>
          <w:b/>
          <w:sz w:val="24"/>
          <w:szCs w:val="24"/>
        </w:rPr>
        <w:t>b</w:t>
      </w:r>
      <w:r w:rsidR="003C43BE" w:rsidRPr="00AF121D">
        <w:rPr>
          <w:b/>
          <w:sz w:val="24"/>
          <w:szCs w:val="24"/>
        </w:rPr>
        <w:t>oilers</w:t>
      </w:r>
    </w:p>
    <w:bookmarkEnd w:id="17"/>
    <w:p w14:paraId="5C51B71F" w14:textId="77777777" w:rsidR="003C43BE" w:rsidRPr="00AF121D" w:rsidRDefault="003C43BE" w:rsidP="00342877">
      <w:pPr>
        <w:tabs>
          <w:tab w:val="left" w:pos="0"/>
          <w:tab w:val="left" w:pos="360"/>
          <w:tab w:val="left" w:pos="720"/>
          <w:tab w:val="left" w:pos="1080"/>
          <w:tab w:val="left" w:pos="1440"/>
          <w:tab w:val="left" w:pos="1800"/>
        </w:tabs>
        <w:rPr>
          <w:sz w:val="24"/>
          <w:szCs w:val="24"/>
        </w:rPr>
      </w:pPr>
    </w:p>
    <w:p w14:paraId="45EAF980" w14:textId="6C64F9BA" w:rsidR="003C43BE" w:rsidRPr="00AF121D" w:rsidRDefault="003C43BE" w:rsidP="00342877">
      <w:pPr>
        <w:pStyle w:val="RulesParagraph"/>
        <w:jc w:val="left"/>
        <w:rPr>
          <w:sz w:val="24"/>
          <w:szCs w:val="24"/>
        </w:rPr>
      </w:pPr>
      <w:r w:rsidRPr="00AF121D">
        <w:rPr>
          <w:sz w:val="24"/>
          <w:szCs w:val="24"/>
        </w:rPr>
        <w:t>(1)</w:t>
      </w:r>
      <w:r w:rsidRPr="00AF121D">
        <w:rPr>
          <w:sz w:val="24"/>
          <w:szCs w:val="24"/>
        </w:rPr>
        <w:tab/>
        <w:t>Any person owning, leasing, operating</w:t>
      </w:r>
      <w:r w:rsidR="006F56C3" w:rsidRPr="00AF121D">
        <w:rPr>
          <w:sz w:val="24"/>
          <w:szCs w:val="24"/>
        </w:rPr>
        <w:t>,</w:t>
      </w:r>
      <w:r w:rsidRPr="00AF121D">
        <w:rPr>
          <w:sz w:val="24"/>
          <w:szCs w:val="24"/>
        </w:rPr>
        <w:t xml:space="preserve"> or controlling a </w:t>
      </w:r>
      <w:r w:rsidR="00020A03" w:rsidRPr="00AF121D">
        <w:rPr>
          <w:sz w:val="24"/>
          <w:szCs w:val="24"/>
        </w:rPr>
        <w:t xml:space="preserve">small </w:t>
      </w:r>
      <w:r w:rsidRPr="00AF121D">
        <w:rPr>
          <w:sz w:val="24"/>
          <w:szCs w:val="24"/>
        </w:rPr>
        <w:t xml:space="preserve">boiler </w:t>
      </w:r>
      <w:r w:rsidR="00ED46D8" w:rsidRPr="00AF121D">
        <w:rPr>
          <w:sz w:val="24"/>
          <w:szCs w:val="24"/>
        </w:rPr>
        <w:t xml:space="preserve">must have </w:t>
      </w:r>
      <w:r w:rsidR="008B5988" w:rsidRPr="00AF121D">
        <w:rPr>
          <w:sz w:val="24"/>
          <w:szCs w:val="24"/>
        </w:rPr>
        <w:t>a</w:t>
      </w:r>
      <w:r w:rsidR="00ED46D8" w:rsidRPr="00AF121D">
        <w:rPr>
          <w:sz w:val="24"/>
          <w:szCs w:val="24"/>
        </w:rPr>
        <w:t xml:space="preserve"> tune-up performed on the boiler</w:t>
      </w:r>
      <w:r w:rsidR="008B5988" w:rsidRPr="00AF121D">
        <w:rPr>
          <w:sz w:val="24"/>
          <w:szCs w:val="24"/>
        </w:rPr>
        <w:t xml:space="preserve"> at least annually</w:t>
      </w:r>
      <w:r w:rsidRPr="00AF121D">
        <w:rPr>
          <w:sz w:val="24"/>
          <w:szCs w:val="24"/>
        </w:rPr>
        <w:t>.</w:t>
      </w:r>
      <w:r w:rsidR="00E74D64" w:rsidRPr="00AF121D">
        <w:rPr>
          <w:sz w:val="24"/>
          <w:szCs w:val="24"/>
        </w:rPr>
        <w:t xml:space="preserve"> Tune-ups must be performed as specified in </w:t>
      </w:r>
      <w:r w:rsidR="00F70740">
        <w:rPr>
          <w:sz w:val="24"/>
          <w:szCs w:val="24"/>
        </w:rPr>
        <w:t>s</w:t>
      </w:r>
      <w:r w:rsidR="00E74D64" w:rsidRPr="00AF121D">
        <w:rPr>
          <w:sz w:val="24"/>
          <w:szCs w:val="24"/>
        </w:rPr>
        <w:t xml:space="preserve">ection 4(C)(3) of this Chapter. </w:t>
      </w:r>
    </w:p>
    <w:p w14:paraId="62728A26" w14:textId="77777777" w:rsidR="003C43BE" w:rsidRPr="00AF121D" w:rsidRDefault="003C43BE" w:rsidP="00342877">
      <w:pPr>
        <w:pStyle w:val="RulesParagraph"/>
        <w:jc w:val="left"/>
        <w:rPr>
          <w:sz w:val="24"/>
          <w:szCs w:val="24"/>
        </w:rPr>
      </w:pPr>
    </w:p>
    <w:p w14:paraId="5F2ACE29" w14:textId="3B751E18" w:rsidR="003C43BE" w:rsidRPr="00AF121D" w:rsidRDefault="003C43BE" w:rsidP="00342877">
      <w:pPr>
        <w:pStyle w:val="RulesParagraph"/>
        <w:jc w:val="left"/>
        <w:rPr>
          <w:sz w:val="24"/>
          <w:szCs w:val="24"/>
        </w:rPr>
      </w:pPr>
      <w:r w:rsidRPr="00AF121D">
        <w:rPr>
          <w:sz w:val="24"/>
          <w:szCs w:val="24"/>
        </w:rPr>
        <w:t>(2)</w:t>
      </w:r>
      <w:r w:rsidRPr="00AF121D">
        <w:rPr>
          <w:sz w:val="24"/>
          <w:szCs w:val="24"/>
        </w:rPr>
        <w:tab/>
      </w:r>
      <w:r w:rsidR="00F334C6" w:rsidRPr="00AF121D">
        <w:rPr>
          <w:sz w:val="24"/>
          <w:szCs w:val="24"/>
        </w:rPr>
        <w:t>T</w:t>
      </w:r>
      <w:r w:rsidRPr="00AF121D">
        <w:rPr>
          <w:sz w:val="24"/>
          <w:szCs w:val="24"/>
        </w:rPr>
        <w:t xml:space="preserve">une-up recordkeeping requirements are </w:t>
      </w:r>
      <w:r w:rsidR="00F334C6" w:rsidRPr="00AF121D">
        <w:rPr>
          <w:sz w:val="24"/>
          <w:szCs w:val="24"/>
        </w:rPr>
        <w:t>as follows</w:t>
      </w:r>
      <w:r w:rsidRPr="00AF121D">
        <w:rPr>
          <w:sz w:val="24"/>
          <w:szCs w:val="24"/>
        </w:rPr>
        <w:t>:</w:t>
      </w:r>
    </w:p>
    <w:p w14:paraId="0833EC7D" w14:textId="77777777" w:rsidR="003C43BE" w:rsidRPr="00AF121D" w:rsidRDefault="003C43BE" w:rsidP="00342877">
      <w:pPr>
        <w:tabs>
          <w:tab w:val="left" w:pos="0"/>
          <w:tab w:val="left" w:pos="720"/>
          <w:tab w:val="left" w:pos="1080"/>
          <w:tab w:val="left" w:pos="1440"/>
          <w:tab w:val="left" w:pos="1800"/>
        </w:tabs>
        <w:rPr>
          <w:sz w:val="24"/>
          <w:szCs w:val="24"/>
        </w:rPr>
      </w:pPr>
    </w:p>
    <w:p w14:paraId="4B0438F9" w14:textId="171058B6" w:rsidR="003C43BE" w:rsidRPr="00AF121D" w:rsidRDefault="003C43BE" w:rsidP="00342877">
      <w:pPr>
        <w:pStyle w:val="RulesSub-Paragraph"/>
        <w:jc w:val="left"/>
        <w:rPr>
          <w:sz w:val="24"/>
          <w:szCs w:val="24"/>
        </w:rPr>
      </w:pPr>
      <w:r w:rsidRPr="00AF121D">
        <w:rPr>
          <w:sz w:val="24"/>
          <w:szCs w:val="24"/>
        </w:rPr>
        <w:t>(a)</w:t>
      </w:r>
      <w:r w:rsidRPr="00AF121D">
        <w:rPr>
          <w:sz w:val="24"/>
          <w:szCs w:val="24"/>
        </w:rPr>
        <w:tab/>
        <w:t>A tune-up procedure file must be kept on-site and made available to the Department upon request</w:t>
      </w:r>
      <w:r w:rsidR="000F4C87" w:rsidRPr="00AF121D">
        <w:rPr>
          <w:sz w:val="24"/>
          <w:szCs w:val="24"/>
        </w:rPr>
        <w:t>;</w:t>
      </w:r>
    </w:p>
    <w:p w14:paraId="7C0A7FD2" w14:textId="77777777" w:rsidR="003C43BE" w:rsidRPr="00AF121D" w:rsidRDefault="003C43BE" w:rsidP="00342877">
      <w:pPr>
        <w:pStyle w:val="RulesSub-Paragraph"/>
        <w:jc w:val="left"/>
        <w:rPr>
          <w:sz w:val="24"/>
          <w:szCs w:val="24"/>
        </w:rPr>
      </w:pPr>
    </w:p>
    <w:p w14:paraId="39D6938D" w14:textId="6927F75C" w:rsidR="003C43BE" w:rsidRPr="00AF121D" w:rsidRDefault="003C43BE" w:rsidP="00342877">
      <w:pPr>
        <w:pStyle w:val="RulesSub-Paragraph"/>
        <w:jc w:val="left"/>
        <w:rPr>
          <w:sz w:val="24"/>
          <w:szCs w:val="24"/>
        </w:rPr>
      </w:pPr>
      <w:r w:rsidRPr="00AF121D">
        <w:rPr>
          <w:sz w:val="24"/>
          <w:szCs w:val="24"/>
        </w:rPr>
        <w:t>(b)</w:t>
      </w:r>
      <w:r w:rsidRPr="00AF121D">
        <w:rPr>
          <w:sz w:val="24"/>
          <w:szCs w:val="24"/>
        </w:rPr>
        <w:tab/>
        <w:t>An oxygen/carbon monoxide curve or an oxygen/smoke curve must be kept on file</w:t>
      </w:r>
      <w:r w:rsidR="000F4C87" w:rsidRPr="00AF121D">
        <w:rPr>
          <w:sz w:val="24"/>
          <w:szCs w:val="24"/>
        </w:rPr>
        <w:t>;</w:t>
      </w:r>
    </w:p>
    <w:p w14:paraId="77E7503A" w14:textId="77777777" w:rsidR="003C43BE" w:rsidRPr="00AF121D" w:rsidRDefault="003C43BE" w:rsidP="00342877">
      <w:pPr>
        <w:pStyle w:val="RulesSub-Paragraph"/>
        <w:jc w:val="left"/>
        <w:rPr>
          <w:sz w:val="24"/>
          <w:szCs w:val="24"/>
        </w:rPr>
      </w:pPr>
    </w:p>
    <w:p w14:paraId="7FFDB043" w14:textId="47244ECC" w:rsidR="003C43BE" w:rsidRPr="00AF121D" w:rsidRDefault="003C43BE" w:rsidP="00342877">
      <w:pPr>
        <w:pStyle w:val="RulesSub-Paragraph"/>
        <w:jc w:val="left"/>
        <w:rPr>
          <w:sz w:val="24"/>
          <w:szCs w:val="24"/>
        </w:rPr>
      </w:pPr>
      <w:r w:rsidRPr="00AF121D">
        <w:rPr>
          <w:sz w:val="24"/>
          <w:szCs w:val="24"/>
        </w:rPr>
        <w:t>(c)</w:t>
      </w:r>
      <w:r w:rsidRPr="00AF121D">
        <w:rPr>
          <w:sz w:val="24"/>
          <w:szCs w:val="24"/>
        </w:rPr>
        <w:tab/>
        <w:t xml:space="preserve">Once the optimum excess oxygen setting has been determined, the owner or operator must periodically verify </w:t>
      </w:r>
      <w:r w:rsidR="00345253" w:rsidRPr="00AF121D">
        <w:rPr>
          <w:sz w:val="24"/>
          <w:szCs w:val="24"/>
        </w:rPr>
        <w:t xml:space="preserve">and document </w:t>
      </w:r>
      <w:r w:rsidRPr="00AF121D">
        <w:rPr>
          <w:sz w:val="24"/>
          <w:szCs w:val="24"/>
        </w:rPr>
        <w:t>that the setting remains at that value</w:t>
      </w:r>
      <w:r w:rsidR="000F4C87" w:rsidRPr="00AF121D">
        <w:rPr>
          <w:sz w:val="24"/>
          <w:szCs w:val="24"/>
        </w:rPr>
        <w:t>;</w:t>
      </w:r>
      <w:r w:rsidRPr="00AF121D">
        <w:rPr>
          <w:sz w:val="24"/>
          <w:szCs w:val="24"/>
        </w:rPr>
        <w:t xml:space="preserve"> and</w:t>
      </w:r>
    </w:p>
    <w:p w14:paraId="425FE975" w14:textId="77777777" w:rsidR="003C43BE" w:rsidRPr="00AF121D" w:rsidRDefault="003C43BE" w:rsidP="00342877">
      <w:pPr>
        <w:pStyle w:val="RulesSub-Paragraph"/>
        <w:jc w:val="left"/>
        <w:rPr>
          <w:sz w:val="24"/>
          <w:szCs w:val="24"/>
        </w:rPr>
      </w:pPr>
    </w:p>
    <w:p w14:paraId="748C15BA" w14:textId="77777777" w:rsidR="003C43BE" w:rsidRPr="00AF121D" w:rsidRDefault="003C43BE" w:rsidP="00342877">
      <w:pPr>
        <w:pStyle w:val="RulesSub-Paragraph"/>
        <w:jc w:val="left"/>
        <w:rPr>
          <w:sz w:val="24"/>
          <w:szCs w:val="24"/>
        </w:rPr>
      </w:pPr>
      <w:r w:rsidRPr="00AF121D">
        <w:rPr>
          <w:sz w:val="24"/>
          <w:szCs w:val="24"/>
        </w:rPr>
        <w:t>(d)</w:t>
      </w:r>
      <w:r w:rsidRPr="00AF121D">
        <w:rPr>
          <w:sz w:val="24"/>
          <w:szCs w:val="24"/>
        </w:rPr>
        <w:tab/>
        <w:t>If the minimum oxygen level found is substantially higher than the value provided by the combustion unit manufacturer, the owner or operator must improve the fuel and air mixing, thereby allowing operation with less air.</w:t>
      </w:r>
    </w:p>
    <w:p w14:paraId="45788AF3" w14:textId="12A62BE9" w:rsidR="00CC6D6B" w:rsidRDefault="00CC6D6B">
      <w:pPr>
        <w:rPr>
          <w:b/>
          <w:sz w:val="24"/>
          <w:szCs w:val="24"/>
        </w:rPr>
      </w:pPr>
    </w:p>
    <w:p w14:paraId="122F5A58" w14:textId="34E4B821" w:rsidR="00262A2C" w:rsidRPr="00AF121D" w:rsidRDefault="00262A2C" w:rsidP="00342877">
      <w:pPr>
        <w:pStyle w:val="Heading1"/>
        <w:jc w:val="left"/>
        <w:rPr>
          <w:sz w:val="24"/>
          <w:szCs w:val="24"/>
        </w:rPr>
      </w:pPr>
      <w:r w:rsidRPr="00AF121D">
        <w:rPr>
          <w:sz w:val="24"/>
          <w:szCs w:val="24"/>
        </w:rPr>
        <w:t>4.</w:t>
      </w:r>
      <w:r w:rsidR="00844430" w:rsidRPr="00AF121D">
        <w:rPr>
          <w:sz w:val="24"/>
          <w:szCs w:val="24"/>
        </w:rPr>
        <w:tab/>
      </w:r>
      <w:r w:rsidR="009D0224" w:rsidRPr="00AF121D">
        <w:rPr>
          <w:sz w:val="24"/>
          <w:szCs w:val="24"/>
        </w:rPr>
        <w:t>2022</w:t>
      </w:r>
      <w:r w:rsidRPr="00AF121D">
        <w:rPr>
          <w:sz w:val="24"/>
          <w:szCs w:val="24"/>
        </w:rPr>
        <w:t xml:space="preserve"> Standards</w:t>
      </w:r>
    </w:p>
    <w:p w14:paraId="3B3730BB" w14:textId="284EB988" w:rsidR="00262A2C" w:rsidRPr="00AF121D" w:rsidRDefault="00262A2C" w:rsidP="00342877">
      <w:pPr>
        <w:tabs>
          <w:tab w:val="left" w:pos="0"/>
          <w:tab w:val="left" w:pos="360"/>
          <w:tab w:val="left" w:pos="720"/>
          <w:tab w:val="left" w:pos="1080"/>
          <w:tab w:val="left" w:pos="1440"/>
          <w:tab w:val="left" w:pos="1800"/>
        </w:tabs>
        <w:spacing w:line="240" w:lineRule="atLeast"/>
        <w:rPr>
          <w:b/>
          <w:sz w:val="24"/>
          <w:szCs w:val="24"/>
        </w:rPr>
      </w:pPr>
    </w:p>
    <w:p w14:paraId="294D74A3" w14:textId="25E72DA8" w:rsidR="006931E5" w:rsidRPr="00AF121D" w:rsidRDefault="000843B9" w:rsidP="00342877">
      <w:pPr>
        <w:tabs>
          <w:tab w:val="left" w:pos="0"/>
          <w:tab w:val="left" w:pos="360"/>
          <w:tab w:val="left" w:pos="720"/>
          <w:tab w:val="left" w:pos="1080"/>
          <w:tab w:val="left" w:pos="1440"/>
          <w:tab w:val="left" w:pos="1800"/>
        </w:tabs>
        <w:spacing w:line="240" w:lineRule="atLeast"/>
        <w:ind w:left="360"/>
        <w:rPr>
          <w:bCs/>
          <w:sz w:val="24"/>
          <w:szCs w:val="24"/>
        </w:rPr>
      </w:pPr>
      <w:r w:rsidRPr="00AF121D">
        <w:rPr>
          <w:bCs/>
          <w:sz w:val="24"/>
          <w:szCs w:val="24"/>
        </w:rPr>
        <w:t xml:space="preserve">The following standards apply to </w:t>
      </w:r>
      <w:r w:rsidR="00D232A9" w:rsidRPr="00AF121D">
        <w:rPr>
          <w:bCs/>
          <w:sz w:val="24"/>
          <w:szCs w:val="24"/>
        </w:rPr>
        <w:t>emission</w:t>
      </w:r>
      <w:r w:rsidR="00680AE5" w:rsidRPr="00AF121D">
        <w:rPr>
          <w:bCs/>
          <w:sz w:val="24"/>
          <w:szCs w:val="24"/>
        </w:rPr>
        <w:t>s</w:t>
      </w:r>
      <w:r w:rsidR="00D232A9" w:rsidRPr="00AF121D">
        <w:rPr>
          <w:bCs/>
          <w:sz w:val="24"/>
          <w:szCs w:val="24"/>
        </w:rPr>
        <w:t xml:space="preserve"> units</w:t>
      </w:r>
      <w:r w:rsidRPr="00AF121D">
        <w:rPr>
          <w:bCs/>
          <w:sz w:val="24"/>
          <w:szCs w:val="24"/>
        </w:rPr>
        <w:t xml:space="preserve"> </w:t>
      </w:r>
      <w:r w:rsidR="004536CD" w:rsidRPr="00AF121D">
        <w:rPr>
          <w:bCs/>
          <w:sz w:val="24"/>
          <w:szCs w:val="24"/>
        </w:rPr>
        <w:t xml:space="preserve">located within the </w:t>
      </w:r>
      <w:r w:rsidR="006931E5" w:rsidRPr="00AF121D">
        <w:rPr>
          <w:bCs/>
          <w:sz w:val="24"/>
          <w:szCs w:val="24"/>
        </w:rPr>
        <w:t xml:space="preserve">2022 </w:t>
      </w:r>
      <w:r w:rsidR="00020A03" w:rsidRPr="00AF121D">
        <w:rPr>
          <w:bCs/>
          <w:sz w:val="24"/>
          <w:szCs w:val="24"/>
        </w:rPr>
        <w:t>O</w:t>
      </w:r>
      <w:r w:rsidR="004536CD" w:rsidRPr="00AF121D">
        <w:rPr>
          <w:bCs/>
          <w:sz w:val="24"/>
          <w:szCs w:val="24"/>
        </w:rPr>
        <w:t xml:space="preserve">zone </w:t>
      </w:r>
      <w:r w:rsidR="00020A03" w:rsidRPr="00AF121D">
        <w:rPr>
          <w:bCs/>
          <w:sz w:val="24"/>
          <w:szCs w:val="24"/>
        </w:rPr>
        <w:t>T</w:t>
      </w:r>
      <w:r w:rsidR="004536CD" w:rsidRPr="00AF121D">
        <w:rPr>
          <w:bCs/>
          <w:sz w:val="24"/>
          <w:szCs w:val="24"/>
        </w:rPr>
        <w:t xml:space="preserve">ransport </w:t>
      </w:r>
      <w:r w:rsidR="00020A03" w:rsidRPr="00AF121D">
        <w:rPr>
          <w:bCs/>
          <w:sz w:val="24"/>
          <w:szCs w:val="24"/>
        </w:rPr>
        <w:t>R</w:t>
      </w:r>
      <w:r w:rsidR="006931E5" w:rsidRPr="00AF121D">
        <w:rPr>
          <w:bCs/>
          <w:sz w:val="24"/>
          <w:szCs w:val="24"/>
        </w:rPr>
        <w:t>egion.</w:t>
      </w:r>
      <w:r w:rsidR="00BD3F31" w:rsidRPr="00AF121D">
        <w:rPr>
          <w:bCs/>
          <w:sz w:val="24"/>
          <w:szCs w:val="24"/>
        </w:rPr>
        <w:t xml:space="preserve"> </w:t>
      </w:r>
      <w:r w:rsidR="001B7AC6">
        <w:rPr>
          <w:bCs/>
          <w:sz w:val="24"/>
          <w:szCs w:val="24"/>
        </w:rPr>
        <w:t>The</w:t>
      </w:r>
      <w:r w:rsidR="001B7AC6" w:rsidRPr="00AF121D">
        <w:rPr>
          <w:bCs/>
          <w:sz w:val="24"/>
          <w:szCs w:val="24"/>
        </w:rPr>
        <w:t xml:space="preserve"> </w:t>
      </w:r>
      <w:r w:rsidR="00BD3F31" w:rsidRPr="00AF121D">
        <w:rPr>
          <w:bCs/>
          <w:sz w:val="24"/>
          <w:szCs w:val="24"/>
        </w:rPr>
        <w:t>standards</w:t>
      </w:r>
      <w:r w:rsidR="001B7AC6">
        <w:rPr>
          <w:bCs/>
          <w:sz w:val="24"/>
          <w:szCs w:val="24"/>
        </w:rPr>
        <w:t xml:space="preserve"> in sections 4(A) through (F) of this Chapter</w:t>
      </w:r>
      <w:r w:rsidR="00BD3F31" w:rsidRPr="00AF121D">
        <w:rPr>
          <w:bCs/>
          <w:sz w:val="24"/>
          <w:szCs w:val="24"/>
        </w:rPr>
        <w:t xml:space="preserve"> take effect on</w:t>
      </w:r>
      <w:r w:rsidR="00CA7579">
        <w:rPr>
          <w:bCs/>
          <w:sz w:val="24"/>
          <w:szCs w:val="24"/>
        </w:rPr>
        <w:t xml:space="preserve"> May 1, 2026,</w:t>
      </w:r>
      <w:r w:rsidR="00BD3F31" w:rsidRPr="00AF121D">
        <w:rPr>
          <w:i/>
          <w:iCs/>
          <w:sz w:val="24"/>
          <w:szCs w:val="24"/>
        </w:rPr>
        <w:t xml:space="preserve"> </w:t>
      </w:r>
      <w:r w:rsidR="00BD3F31" w:rsidRPr="00AF121D">
        <w:rPr>
          <w:sz w:val="24"/>
          <w:szCs w:val="24"/>
        </w:rPr>
        <w:t xml:space="preserve">and supersede any applicable requirements in </w:t>
      </w:r>
      <w:r w:rsidR="00F70740">
        <w:rPr>
          <w:sz w:val="24"/>
          <w:szCs w:val="24"/>
        </w:rPr>
        <w:t>s</w:t>
      </w:r>
      <w:r w:rsidR="00BD3F31" w:rsidRPr="00AF121D">
        <w:rPr>
          <w:sz w:val="24"/>
          <w:szCs w:val="24"/>
        </w:rPr>
        <w:t>ection 3 of this Chapter upon that date.</w:t>
      </w:r>
    </w:p>
    <w:p w14:paraId="6FAF16BD" w14:textId="77777777" w:rsidR="006931E5" w:rsidRPr="00AF121D" w:rsidRDefault="006931E5" w:rsidP="00342877">
      <w:pPr>
        <w:tabs>
          <w:tab w:val="left" w:pos="0"/>
          <w:tab w:val="left" w:pos="360"/>
          <w:tab w:val="left" w:pos="720"/>
          <w:tab w:val="left" w:pos="1080"/>
          <w:tab w:val="left" w:pos="1440"/>
          <w:tab w:val="left" w:pos="1800"/>
        </w:tabs>
        <w:spacing w:line="240" w:lineRule="atLeast"/>
        <w:ind w:left="360"/>
        <w:rPr>
          <w:bCs/>
          <w:sz w:val="24"/>
          <w:szCs w:val="24"/>
        </w:rPr>
      </w:pPr>
    </w:p>
    <w:p w14:paraId="7D669B1C" w14:textId="2F6DC24C" w:rsidR="007628EA" w:rsidRPr="00AF121D" w:rsidRDefault="007628EA" w:rsidP="007628EA">
      <w:pPr>
        <w:tabs>
          <w:tab w:val="left" w:pos="0"/>
          <w:tab w:val="left" w:pos="360"/>
          <w:tab w:val="left" w:pos="720"/>
          <w:tab w:val="left" w:pos="1080"/>
          <w:tab w:val="left" w:pos="1440"/>
          <w:tab w:val="left" w:pos="1800"/>
        </w:tabs>
        <w:ind w:left="360"/>
        <w:rPr>
          <w:sz w:val="24"/>
          <w:szCs w:val="24"/>
        </w:rPr>
      </w:pPr>
      <w:r w:rsidRPr="00AF121D">
        <w:rPr>
          <w:sz w:val="24"/>
          <w:szCs w:val="24"/>
        </w:rPr>
        <w:lastRenderedPageBreak/>
        <w:t xml:space="preserve">The following emission </w:t>
      </w:r>
      <w:r w:rsidR="001A74D6" w:rsidRPr="00AF121D">
        <w:rPr>
          <w:sz w:val="24"/>
          <w:szCs w:val="24"/>
        </w:rPr>
        <w:t>standards</w:t>
      </w:r>
      <w:r w:rsidRPr="00AF121D">
        <w:rPr>
          <w:sz w:val="24"/>
          <w:szCs w:val="24"/>
        </w:rPr>
        <w:t xml:space="preserve"> apply at all times except for periods of startup and shutdown for units that demonstrate compliance through use of a CEMS operated pursuant to the requirements of </w:t>
      </w:r>
      <w:r w:rsidRPr="00AF121D">
        <w:rPr>
          <w:i/>
          <w:iCs/>
          <w:sz w:val="24"/>
          <w:szCs w:val="24"/>
        </w:rPr>
        <w:t xml:space="preserve">Source Surveillance – Emissions Monitoring, </w:t>
      </w:r>
      <w:r w:rsidRPr="00AF121D">
        <w:rPr>
          <w:sz w:val="24"/>
          <w:szCs w:val="24"/>
        </w:rPr>
        <w:t xml:space="preserve">06-096 C.M.R. ch. 117. During periods of startup or shutdown, the owner or operator of a CEMS-monitored unit must either meet the applicable operating standard below or the alternative emission limits contained in </w:t>
      </w:r>
      <w:r w:rsidR="00F70740">
        <w:rPr>
          <w:sz w:val="24"/>
          <w:szCs w:val="24"/>
        </w:rPr>
        <w:t>s</w:t>
      </w:r>
      <w:r w:rsidRPr="00AF121D">
        <w:rPr>
          <w:sz w:val="24"/>
          <w:szCs w:val="24"/>
        </w:rPr>
        <w:t>ection 6 of this Chapter.</w:t>
      </w:r>
    </w:p>
    <w:p w14:paraId="0323004A" w14:textId="1C35C743" w:rsidR="00262A2C" w:rsidRPr="00AF121D" w:rsidRDefault="00262A2C" w:rsidP="00342877">
      <w:pPr>
        <w:tabs>
          <w:tab w:val="left" w:pos="0"/>
          <w:tab w:val="left" w:pos="360"/>
          <w:tab w:val="left" w:pos="720"/>
          <w:tab w:val="left" w:pos="1080"/>
          <w:tab w:val="left" w:pos="1440"/>
          <w:tab w:val="left" w:pos="1800"/>
        </w:tabs>
        <w:spacing w:line="240" w:lineRule="atLeast"/>
        <w:rPr>
          <w:b/>
          <w:sz w:val="24"/>
          <w:szCs w:val="24"/>
        </w:rPr>
      </w:pPr>
    </w:p>
    <w:p w14:paraId="728AC70A" w14:textId="20C3A9AA" w:rsidR="00D54C29" w:rsidRPr="00AF121D" w:rsidRDefault="00D54C29" w:rsidP="00342877">
      <w:pPr>
        <w:pStyle w:val="RulesSub-section"/>
        <w:jc w:val="left"/>
        <w:rPr>
          <w:sz w:val="24"/>
          <w:szCs w:val="24"/>
        </w:rPr>
      </w:pPr>
      <w:r w:rsidRPr="00AF121D">
        <w:rPr>
          <w:b/>
          <w:sz w:val="24"/>
          <w:szCs w:val="24"/>
        </w:rPr>
        <w:t>A.</w:t>
      </w:r>
      <w:r w:rsidRPr="00AF121D">
        <w:rPr>
          <w:sz w:val="24"/>
          <w:szCs w:val="24"/>
        </w:rPr>
        <w:tab/>
      </w:r>
      <w:r w:rsidRPr="00AF121D">
        <w:rPr>
          <w:b/>
          <w:sz w:val="24"/>
          <w:szCs w:val="24"/>
        </w:rPr>
        <w:t>Large boilers.</w:t>
      </w:r>
      <w:r w:rsidRPr="00AF121D">
        <w:rPr>
          <w:sz w:val="24"/>
          <w:szCs w:val="24"/>
        </w:rPr>
        <w:t xml:space="preserve">  Any person owning, leasing, operating, or controlling a large boiler must comply with the following NO</w:t>
      </w:r>
      <w:r w:rsidRPr="00AF121D">
        <w:rPr>
          <w:sz w:val="24"/>
          <w:szCs w:val="24"/>
          <w:vertAlign w:val="subscript"/>
        </w:rPr>
        <w:t>x</w:t>
      </w:r>
      <w:r w:rsidRPr="00AF121D">
        <w:rPr>
          <w:sz w:val="24"/>
          <w:szCs w:val="24"/>
        </w:rPr>
        <w:t xml:space="preserve"> emission standards except as addressed in </w:t>
      </w:r>
      <w:r w:rsidR="00F70740">
        <w:rPr>
          <w:sz w:val="24"/>
          <w:szCs w:val="24"/>
        </w:rPr>
        <w:t>s</w:t>
      </w:r>
      <w:r w:rsidRPr="00AF121D">
        <w:rPr>
          <w:sz w:val="24"/>
          <w:szCs w:val="24"/>
        </w:rPr>
        <w:t xml:space="preserve">ection </w:t>
      </w:r>
      <w:r w:rsidR="00DA5C97" w:rsidRPr="00AF121D">
        <w:rPr>
          <w:sz w:val="24"/>
          <w:szCs w:val="24"/>
        </w:rPr>
        <w:t>4</w:t>
      </w:r>
      <w:r w:rsidRPr="00AF121D">
        <w:rPr>
          <w:sz w:val="24"/>
          <w:szCs w:val="24"/>
        </w:rPr>
        <w:t>(</w:t>
      </w:r>
      <w:r w:rsidR="00457F79" w:rsidRPr="00AF121D">
        <w:rPr>
          <w:sz w:val="24"/>
          <w:szCs w:val="24"/>
        </w:rPr>
        <w:t>H</w:t>
      </w:r>
      <w:r w:rsidRPr="00AF121D">
        <w:rPr>
          <w:sz w:val="24"/>
          <w:szCs w:val="24"/>
        </w:rPr>
        <w:t>) of this Chapter.</w:t>
      </w:r>
    </w:p>
    <w:p w14:paraId="5102BD1F" w14:textId="77777777" w:rsidR="00D54C29" w:rsidRPr="00AF121D" w:rsidRDefault="00D54C29" w:rsidP="00342877">
      <w:pPr>
        <w:tabs>
          <w:tab w:val="left" w:pos="0"/>
          <w:tab w:val="left" w:pos="360"/>
          <w:tab w:val="left" w:pos="720"/>
          <w:tab w:val="left" w:pos="1080"/>
          <w:tab w:val="left" w:pos="1440"/>
          <w:tab w:val="left" w:pos="1800"/>
        </w:tabs>
        <w:rPr>
          <w:sz w:val="24"/>
          <w:szCs w:val="24"/>
        </w:rPr>
      </w:pPr>
    </w:p>
    <w:p w14:paraId="711E3D14" w14:textId="1601D94B" w:rsidR="00D54C29" w:rsidRPr="00AF121D" w:rsidRDefault="00D54C29" w:rsidP="00342877">
      <w:pPr>
        <w:pStyle w:val="RulesParagraph"/>
        <w:jc w:val="left"/>
        <w:rPr>
          <w:sz w:val="24"/>
          <w:szCs w:val="24"/>
        </w:rPr>
      </w:pPr>
      <w:r w:rsidRPr="00AF121D">
        <w:rPr>
          <w:sz w:val="24"/>
          <w:szCs w:val="24"/>
        </w:rPr>
        <w:t>(1)</w:t>
      </w:r>
      <w:r w:rsidRPr="00AF121D">
        <w:rPr>
          <w:sz w:val="24"/>
          <w:szCs w:val="24"/>
        </w:rPr>
        <w:tab/>
        <w:t>The NO</w:t>
      </w:r>
      <w:r w:rsidRPr="00AF121D">
        <w:rPr>
          <w:sz w:val="24"/>
          <w:szCs w:val="24"/>
          <w:vertAlign w:val="subscript"/>
        </w:rPr>
        <w:t>x</w:t>
      </w:r>
      <w:r w:rsidRPr="00AF121D">
        <w:rPr>
          <w:sz w:val="24"/>
          <w:szCs w:val="24"/>
        </w:rPr>
        <w:t xml:space="preserve"> emission rate for large boilers licensed to fire oil must not exceed </w:t>
      </w:r>
      <w:r w:rsidR="00484667" w:rsidRPr="00AF121D">
        <w:rPr>
          <w:sz w:val="24"/>
          <w:szCs w:val="24"/>
        </w:rPr>
        <w:t>0.25</w:t>
      </w:r>
      <w:r w:rsidR="00AF121D">
        <w:rPr>
          <w:sz w:val="24"/>
          <w:szCs w:val="24"/>
        </w:rPr>
        <w:t> </w:t>
      </w:r>
      <w:r w:rsidRPr="00AF121D">
        <w:rPr>
          <w:sz w:val="24"/>
          <w:szCs w:val="24"/>
        </w:rPr>
        <w:t>lb/MMBtu on a 24-hour daily block average basis.</w:t>
      </w:r>
    </w:p>
    <w:p w14:paraId="4724E0B8" w14:textId="77777777" w:rsidR="00484667" w:rsidRPr="00AF121D" w:rsidRDefault="00484667" w:rsidP="00342877">
      <w:pPr>
        <w:pStyle w:val="RulesParagraph"/>
        <w:jc w:val="left"/>
        <w:rPr>
          <w:sz w:val="24"/>
          <w:szCs w:val="24"/>
        </w:rPr>
      </w:pPr>
    </w:p>
    <w:p w14:paraId="74870CD2" w14:textId="4B78E1B4" w:rsidR="00D54C29" w:rsidRPr="00AF121D" w:rsidRDefault="00D54C29" w:rsidP="00342877">
      <w:pPr>
        <w:pStyle w:val="RulesParagraph"/>
        <w:jc w:val="left"/>
        <w:rPr>
          <w:sz w:val="24"/>
          <w:szCs w:val="24"/>
        </w:rPr>
      </w:pPr>
      <w:r w:rsidRPr="00AF121D">
        <w:rPr>
          <w:sz w:val="24"/>
          <w:szCs w:val="24"/>
        </w:rPr>
        <w:t>(2)</w:t>
      </w:r>
      <w:r w:rsidRPr="00AF121D">
        <w:rPr>
          <w:sz w:val="24"/>
          <w:szCs w:val="24"/>
        </w:rPr>
        <w:tab/>
        <w:t>Compliance for large boilers must be demonstrated through the use of a CEMS operated pursuant to the requirements of</w:t>
      </w:r>
      <w:r w:rsidRPr="00AF121D">
        <w:rPr>
          <w:i/>
          <w:iCs/>
          <w:sz w:val="24"/>
          <w:szCs w:val="24"/>
        </w:rPr>
        <w:t xml:space="preserve"> </w:t>
      </w:r>
      <w:r w:rsidRPr="00AF121D">
        <w:rPr>
          <w:sz w:val="24"/>
          <w:szCs w:val="24"/>
        </w:rPr>
        <w:t>06-096 C.M.R. ch. 117.</w:t>
      </w:r>
    </w:p>
    <w:p w14:paraId="654F2A76" w14:textId="77777777" w:rsidR="00D54C29" w:rsidRPr="00AF121D" w:rsidRDefault="00D54C29" w:rsidP="00342877">
      <w:pPr>
        <w:pStyle w:val="RulesSub-section"/>
        <w:jc w:val="left"/>
        <w:rPr>
          <w:b/>
          <w:sz w:val="24"/>
          <w:szCs w:val="24"/>
        </w:rPr>
      </w:pPr>
    </w:p>
    <w:p w14:paraId="1E961F79" w14:textId="0D50A040" w:rsidR="006931E5" w:rsidRPr="00AF121D" w:rsidRDefault="00D54C29" w:rsidP="00342877">
      <w:pPr>
        <w:pStyle w:val="RulesSub-section"/>
        <w:jc w:val="left"/>
        <w:rPr>
          <w:sz w:val="24"/>
          <w:szCs w:val="24"/>
        </w:rPr>
      </w:pPr>
      <w:r w:rsidRPr="00AF121D">
        <w:rPr>
          <w:b/>
          <w:sz w:val="24"/>
          <w:szCs w:val="24"/>
        </w:rPr>
        <w:t>B</w:t>
      </w:r>
      <w:r w:rsidR="006931E5" w:rsidRPr="00AF121D">
        <w:rPr>
          <w:b/>
          <w:sz w:val="24"/>
          <w:szCs w:val="24"/>
        </w:rPr>
        <w:t>.</w:t>
      </w:r>
      <w:r w:rsidR="006931E5" w:rsidRPr="00AF121D">
        <w:rPr>
          <w:sz w:val="24"/>
          <w:szCs w:val="24"/>
        </w:rPr>
        <w:tab/>
      </w:r>
      <w:r w:rsidR="00484667" w:rsidRPr="00AF121D">
        <w:rPr>
          <w:b/>
          <w:sz w:val="24"/>
          <w:szCs w:val="24"/>
        </w:rPr>
        <w:t>Mid-size</w:t>
      </w:r>
      <w:r w:rsidR="006931E5" w:rsidRPr="00AF121D">
        <w:rPr>
          <w:b/>
          <w:sz w:val="24"/>
          <w:szCs w:val="24"/>
        </w:rPr>
        <w:t xml:space="preserve"> boilers.</w:t>
      </w:r>
      <w:r w:rsidR="006931E5" w:rsidRPr="00AF121D">
        <w:rPr>
          <w:sz w:val="24"/>
          <w:szCs w:val="24"/>
        </w:rPr>
        <w:t xml:space="preserve">  Any person owning, leasing, operating</w:t>
      </w:r>
      <w:r w:rsidR="006F56C3" w:rsidRPr="00AF121D">
        <w:rPr>
          <w:sz w:val="24"/>
          <w:szCs w:val="24"/>
        </w:rPr>
        <w:t>,</w:t>
      </w:r>
      <w:r w:rsidR="006931E5" w:rsidRPr="00AF121D">
        <w:rPr>
          <w:sz w:val="24"/>
          <w:szCs w:val="24"/>
        </w:rPr>
        <w:t xml:space="preserve"> or controlling a </w:t>
      </w:r>
      <w:r w:rsidR="00DA5C97" w:rsidRPr="00AF121D">
        <w:rPr>
          <w:sz w:val="24"/>
          <w:szCs w:val="24"/>
        </w:rPr>
        <w:t>mid-size</w:t>
      </w:r>
      <w:r w:rsidR="006931E5" w:rsidRPr="00AF121D">
        <w:rPr>
          <w:sz w:val="24"/>
          <w:szCs w:val="24"/>
        </w:rPr>
        <w:t xml:space="preserve"> boiler must comply with the following NO</w:t>
      </w:r>
      <w:r w:rsidR="006931E5" w:rsidRPr="00AF121D">
        <w:rPr>
          <w:sz w:val="24"/>
          <w:szCs w:val="24"/>
          <w:vertAlign w:val="subscript"/>
        </w:rPr>
        <w:t>x</w:t>
      </w:r>
      <w:r w:rsidR="006931E5" w:rsidRPr="00AF121D">
        <w:rPr>
          <w:sz w:val="24"/>
          <w:szCs w:val="24"/>
        </w:rPr>
        <w:t xml:space="preserve"> emission standards</w:t>
      </w:r>
      <w:r w:rsidR="002A038B" w:rsidRPr="00AF121D">
        <w:rPr>
          <w:sz w:val="24"/>
          <w:szCs w:val="24"/>
        </w:rPr>
        <w:t xml:space="preserve"> except as addressed in </w:t>
      </w:r>
      <w:r w:rsidR="00F70740">
        <w:rPr>
          <w:sz w:val="24"/>
          <w:szCs w:val="24"/>
        </w:rPr>
        <w:t>s</w:t>
      </w:r>
      <w:r w:rsidR="002A038B" w:rsidRPr="00AF121D">
        <w:rPr>
          <w:sz w:val="24"/>
          <w:szCs w:val="24"/>
        </w:rPr>
        <w:t>ection 4(</w:t>
      </w:r>
      <w:r w:rsidR="00457F79" w:rsidRPr="00AF121D">
        <w:rPr>
          <w:sz w:val="24"/>
          <w:szCs w:val="24"/>
        </w:rPr>
        <w:t>H</w:t>
      </w:r>
      <w:r w:rsidR="002A038B" w:rsidRPr="00AF121D">
        <w:rPr>
          <w:sz w:val="24"/>
          <w:szCs w:val="24"/>
        </w:rPr>
        <w:t>) of this Chapter</w:t>
      </w:r>
      <w:r w:rsidR="006931E5" w:rsidRPr="00AF121D">
        <w:rPr>
          <w:sz w:val="24"/>
          <w:szCs w:val="24"/>
        </w:rPr>
        <w:t>.</w:t>
      </w:r>
    </w:p>
    <w:p w14:paraId="004227B9" w14:textId="77777777" w:rsidR="006931E5" w:rsidRPr="00AF121D" w:rsidRDefault="006931E5" w:rsidP="00342877">
      <w:pPr>
        <w:tabs>
          <w:tab w:val="left" w:pos="0"/>
          <w:tab w:val="left" w:pos="360"/>
          <w:tab w:val="left" w:pos="720"/>
          <w:tab w:val="left" w:pos="1080"/>
          <w:tab w:val="left" w:pos="1440"/>
          <w:tab w:val="left" w:pos="1800"/>
        </w:tabs>
        <w:rPr>
          <w:sz w:val="24"/>
          <w:szCs w:val="24"/>
        </w:rPr>
      </w:pPr>
    </w:p>
    <w:p w14:paraId="5F75B09E" w14:textId="69206148" w:rsidR="00641181" w:rsidRPr="00AF121D" w:rsidRDefault="00641181" w:rsidP="00342877">
      <w:pPr>
        <w:pStyle w:val="RulesParagraph"/>
        <w:jc w:val="left"/>
        <w:rPr>
          <w:sz w:val="24"/>
          <w:szCs w:val="24"/>
        </w:rPr>
      </w:pPr>
      <w:r w:rsidRPr="00AF121D">
        <w:rPr>
          <w:sz w:val="24"/>
          <w:szCs w:val="24"/>
        </w:rPr>
        <w:t>(1)</w:t>
      </w:r>
      <w:r w:rsidR="00844430" w:rsidRPr="00AF121D">
        <w:rPr>
          <w:sz w:val="24"/>
          <w:szCs w:val="24"/>
        </w:rPr>
        <w:tab/>
      </w:r>
      <w:r w:rsidR="00BD6C8E" w:rsidRPr="00AF121D">
        <w:rPr>
          <w:sz w:val="24"/>
          <w:szCs w:val="24"/>
        </w:rPr>
        <w:t>Owners or operators of</w:t>
      </w:r>
      <w:r w:rsidRPr="00AF121D">
        <w:rPr>
          <w:sz w:val="24"/>
          <w:szCs w:val="24"/>
        </w:rPr>
        <w:t xml:space="preserve"> mid-size boilers</w:t>
      </w:r>
      <w:r w:rsidR="00BD6C8E" w:rsidRPr="00AF121D">
        <w:rPr>
          <w:sz w:val="24"/>
          <w:szCs w:val="24"/>
        </w:rPr>
        <w:t xml:space="preserve"> with </w:t>
      </w:r>
      <w:r w:rsidR="00680AE5" w:rsidRPr="00AF121D">
        <w:rPr>
          <w:sz w:val="24"/>
          <w:szCs w:val="24"/>
        </w:rPr>
        <w:t xml:space="preserve">a </w:t>
      </w:r>
      <w:r w:rsidR="00BD6C8E" w:rsidRPr="00AF121D">
        <w:rPr>
          <w:sz w:val="24"/>
          <w:szCs w:val="24"/>
        </w:rPr>
        <w:t>heat input less than 100 MMBtu/hr and</w:t>
      </w:r>
      <w:r w:rsidRPr="00AF121D">
        <w:rPr>
          <w:sz w:val="24"/>
          <w:szCs w:val="24"/>
        </w:rPr>
        <w:t xml:space="preserve"> licensed to fire only distillate fuel</w:t>
      </w:r>
      <w:r w:rsidR="00A3770C" w:rsidRPr="00AF121D">
        <w:rPr>
          <w:sz w:val="24"/>
          <w:szCs w:val="24"/>
        </w:rPr>
        <w:t>,</w:t>
      </w:r>
      <w:r w:rsidRPr="00AF121D">
        <w:rPr>
          <w:sz w:val="24"/>
          <w:szCs w:val="24"/>
        </w:rPr>
        <w:t xml:space="preserve"> natural gas</w:t>
      </w:r>
      <w:r w:rsidR="00A3770C" w:rsidRPr="00AF121D">
        <w:rPr>
          <w:sz w:val="24"/>
          <w:szCs w:val="24"/>
        </w:rPr>
        <w:t>, or a combination of distillate fuel and natural gas</w:t>
      </w:r>
      <w:r w:rsidR="00BD6C8E" w:rsidRPr="00AF121D">
        <w:rPr>
          <w:sz w:val="24"/>
          <w:szCs w:val="24"/>
        </w:rPr>
        <w:t xml:space="preserve"> </w:t>
      </w:r>
      <w:r w:rsidR="00C059A0" w:rsidRPr="00AF121D">
        <w:rPr>
          <w:sz w:val="24"/>
          <w:szCs w:val="24"/>
        </w:rPr>
        <w:t>must</w:t>
      </w:r>
      <w:r w:rsidR="00BD6C8E" w:rsidRPr="00AF121D">
        <w:rPr>
          <w:sz w:val="24"/>
          <w:szCs w:val="24"/>
        </w:rPr>
        <w:t xml:space="preserve"> comply with the requirements in </w:t>
      </w:r>
      <w:r w:rsidR="00F70740">
        <w:rPr>
          <w:sz w:val="24"/>
          <w:szCs w:val="24"/>
        </w:rPr>
        <w:t>s</w:t>
      </w:r>
      <w:r w:rsidR="00BD6C8E" w:rsidRPr="00AF121D">
        <w:rPr>
          <w:sz w:val="24"/>
          <w:szCs w:val="24"/>
        </w:rPr>
        <w:t>ection 4(</w:t>
      </w:r>
      <w:r w:rsidR="00D76963" w:rsidRPr="00AF121D">
        <w:rPr>
          <w:sz w:val="24"/>
          <w:szCs w:val="24"/>
        </w:rPr>
        <w:t>C</w:t>
      </w:r>
      <w:r w:rsidR="00BD6C8E" w:rsidRPr="00AF121D">
        <w:rPr>
          <w:sz w:val="24"/>
          <w:szCs w:val="24"/>
        </w:rPr>
        <w:t>) of this Chapter.</w:t>
      </w:r>
    </w:p>
    <w:p w14:paraId="098876CD" w14:textId="77777777" w:rsidR="00641181" w:rsidRPr="00AF121D" w:rsidRDefault="00641181" w:rsidP="00342877">
      <w:pPr>
        <w:pStyle w:val="RulesParagraph"/>
        <w:jc w:val="left"/>
        <w:rPr>
          <w:sz w:val="24"/>
          <w:szCs w:val="24"/>
        </w:rPr>
      </w:pPr>
    </w:p>
    <w:p w14:paraId="04FA919E" w14:textId="1D3E5A22" w:rsidR="006931E5" w:rsidRPr="00AF121D" w:rsidRDefault="006931E5" w:rsidP="00342877">
      <w:pPr>
        <w:pStyle w:val="RulesParagraph"/>
        <w:jc w:val="left"/>
        <w:rPr>
          <w:sz w:val="24"/>
          <w:szCs w:val="24"/>
        </w:rPr>
      </w:pPr>
      <w:r w:rsidRPr="00AF121D">
        <w:rPr>
          <w:sz w:val="24"/>
          <w:szCs w:val="24"/>
        </w:rPr>
        <w:t>(</w:t>
      </w:r>
      <w:r w:rsidR="00BD6C8E" w:rsidRPr="00AF121D">
        <w:rPr>
          <w:sz w:val="24"/>
          <w:szCs w:val="24"/>
        </w:rPr>
        <w:t>2</w:t>
      </w:r>
      <w:r w:rsidR="00844430" w:rsidRPr="00AF121D">
        <w:rPr>
          <w:sz w:val="24"/>
          <w:szCs w:val="24"/>
        </w:rPr>
        <w:t>)</w:t>
      </w:r>
      <w:r w:rsidR="00844430" w:rsidRPr="00AF121D">
        <w:rPr>
          <w:sz w:val="24"/>
          <w:szCs w:val="24"/>
        </w:rPr>
        <w:tab/>
      </w:r>
      <w:r w:rsidRPr="00AF121D">
        <w:rPr>
          <w:sz w:val="24"/>
          <w:szCs w:val="24"/>
        </w:rPr>
        <w:t>The NO</w:t>
      </w:r>
      <w:r w:rsidRPr="00AF121D">
        <w:rPr>
          <w:sz w:val="24"/>
          <w:szCs w:val="24"/>
          <w:vertAlign w:val="subscript"/>
        </w:rPr>
        <w:t>x</w:t>
      </w:r>
      <w:r w:rsidRPr="00AF121D">
        <w:rPr>
          <w:sz w:val="24"/>
          <w:szCs w:val="24"/>
        </w:rPr>
        <w:t xml:space="preserve"> emission rate for </w:t>
      </w:r>
      <w:r w:rsidR="00B05769" w:rsidRPr="00AF121D">
        <w:rPr>
          <w:sz w:val="24"/>
          <w:szCs w:val="24"/>
        </w:rPr>
        <w:t>mid-size</w:t>
      </w:r>
      <w:r w:rsidRPr="00AF121D">
        <w:rPr>
          <w:sz w:val="24"/>
          <w:szCs w:val="24"/>
        </w:rPr>
        <w:t xml:space="preserve"> boilers licensed to fire</w:t>
      </w:r>
      <w:r w:rsidR="003B3859" w:rsidRPr="00AF121D">
        <w:rPr>
          <w:sz w:val="24"/>
          <w:szCs w:val="24"/>
        </w:rPr>
        <w:t xml:space="preserve"> </w:t>
      </w:r>
      <w:r w:rsidR="00641181" w:rsidRPr="00AF121D">
        <w:rPr>
          <w:sz w:val="24"/>
          <w:szCs w:val="24"/>
        </w:rPr>
        <w:t>#6 fuel oil</w:t>
      </w:r>
      <w:r w:rsidRPr="00AF121D">
        <w:rPr>
          <w:sz w:val="24"/>
          <w:szCs w:val="24"/>
        </w:rPr>
        <w:t xml:space="preserve"> </w:t>
      </w:r>
      <w:r w:rsidR="00B05769" w:rsidRPr="00AF121D">
        <w:rPr>
          <w:sz w:val="24"/>
          <w:szCs w:val="24"/>
        </w:rPr>
        <w:t>must not exceed 0.25</w:t>
      </w:r>
      <w:r w:rsidR="003B3859" w:rsidRPr="00AF121D">
        <w:rPr>
          <w:sz w:val="24"/>
          <w:szCs w:val="24"/>
        </w:rPr>
        <w:t> </w:t>
      </w:r>
      <w:r w:rsidR="00B05769" w:rsidRPr="00AF121D">
        <w:rPr>
          <w:sz w:val="24"/>
          <w:szCs w:val="24"/>
        </w:rPr>
        <w:t>lb/MMBtu</w:t>
      </w:r>
      <w:r w:rsidRPr="00AF121D">
        <w:rPr>
          <w:sz w:val="24"/>
          <w:szCs w:val="24"/>
        </w:rPr>
        <w:t>.</w:t>
      </w:r>
      <w:r w:rsidR="001227CB" w:rsidRPr="00AF121D">
        <w:rPr>
          <w:sz w:val="24"/>
          <w:szCs w:val="24"/>
        </w:rPr>
        <w:t xml:space="preserve"> Compliance must be demonstrated through the use of a CEMS operated pursuant to the requirements of</w:t>
      </w:r>
      <w:r w:rsidR="001227CB" w:rsidRPr="00AF121D">
        <w:rPr>
          <w:i/>
          <w:iCs/>
          <w:sz w:val="24"/>
          <w:szCs w:val="24"/>
        </w:rPr>
        <w:t xml:space="preserve"> </w:t>
      </w:r>
      <w:r w:rsidR="001227CB" w:rsidRPr="00AF121D">
        <w:rPr>
          <w:sz w:val="24"/>
          <w:szCs w:val="24"/>
        </w:rPr>
        <w:t>06-096 C.M.R. ch. 117.</w:t>
      </w:r>
    </w:p>
    <w:p w14:paraId="1BB110BA" w14:textId="62CA9DD9" w:rsidR="006931E5" w:rsidRPr="00AF121D" w:rsidRDefault="006931E5" w:rsidP="00342877">
      <w:pPr>
        <w:pStyle w:val="RulesParagraph"/>
        <w:jc w:val="left"/>
        <w:rPr>
          <w:sz w:val="24"/>
          <w:szCs w:val="24"/>
        </w:rPr>
      </w:pPr>
    </w:p>
    <w:p w14:paraId="597C3FC9" w14:textId="54CBA470" w:rsidR="00B05769" w:rsidRPr="00AF121D" w:rsidRDefault="00B05769" w:rsidP="00342877">
      <w:pPr>
        <w:pStyle w:val="RulesParagraph"/>
        <w:jc w:val="left"/>
        <w:rPr>
          <w:sz w:val="24"/>
          <w:szCs w:val="24"/>
        </w:rPr>
      </w:pPr>
      <w:r w:rsidRPr="00AF121D">
        <w:rPr>
          <w:sz w:val="24"/>
          <w:szCs w:val="24"/>
        </w:rPr>
        <w:t>(</w:t>
      </w:r>
      <w:r w:rsidR="00BD6C8E" w:rsidRPr="00AF121D">
        <w:rPr>
          <w:sz w:val="24"/>
          <w:szCs w:val="24"/>
        </w:rPr>
        <w:t>3</w:t>
      </w:r>
      <w:r w:rsidRPr="00AF121D">
        <w:rPr>
          <w:sz w:val="24"/>
          <w:szCs w:val="24"/>
        </w:rPr>
        <w:t>)</w:t>
      </w:r>
      <w:r w:rsidR="00844430" w:rsidRPr="00AF121D">
        <w:rPr>
          <w:sz w:val="24"/>
          <w:szCs w:val="24"/>
        </w:rPr>
        <w:tab/>
      </w:r>
      <w:r w:rsidRPr="00AF121D">
        <w:rPr>
          <w:sz w:val="24"/>
          <w:szCs w:val="24"/>
        </w:rPr>
        <w:t>The NO</w:t>
      </w:r>
      <w:r w:rsidRPr="00AF121D">
        <w:rPr>
          <w:sz w:val="24"/>
          <w:szCs w:val="24"/>
          <w:vertAlign w:val="subscript"/>
        </w:rPr>
        <w:t>x</w:t>
      </w:r>
      <w:r w:rsidRPr="00AF121D">
        <w:rPr>
          <w:sz w:val="24"/>
          <w:szCs w:val="24"/>
        </w:rPr>
        <w:t xml:space="preserve"> emission rate for mid-size boilers licensed to fire </w:t>
      </w:r>
      <w:r w:rsidR="004D7F5D" w:rsidRPr="00AF121D">
        <w:rPr>
          <w:sz w:val="24"/>
          <w:szCs w:val="24"/>
        </w:rPr>
        <w:t>biomass or coal</w:t>
      </w:r>
      <w:r w:rsidR="00641181" w:rsidRPr="00AF121D">
        <w:rPr>
          <w:sz w:val="24"/>
          <w:szCs w:val="24"/>
        </w:rPr>
        <w:t>, alone or in combination with other fuels,</w:t>
      </w:r>
      <w:r w:rsidRPr="00AF121D">
        <w:rPr>
          <w:sz w:val="24"/>
          <w:szCs w:val="24"/>
        </w:rPr>
        <w:t xml:space="preserve"> must not exceed 0.</w:t>
      </w:r>
      <w:r w:rsidR="004D7F5D" w:rsidRPr="00AF121D">
        <w:rPr>
          <w:sz w:val="24"/>
          <w:szCs w:val="24"/>
        </w:rPr>
        <w:t>20</w:t>
      </w:r>
      <w:r w:rsidR="003B3859" w:rsidRPr="00AF121D">
        <w:rPr>
          <w:sz w:val="24"/>
          <w:szCs w:val="24"/>
        </w:rPr>
        <w:t> </w:t>
      </w:r>
      <w:r w:rsidRPr="00AF121D">
        <w:rPr>
          <w:sz w:val="24"/>
          <w:szCs w:val="24"/>
        </w:rPr>
        <w:t>lb/MMBtu.</w:t>
      </w:r>
      <w:r w:rsidR="001227CB" w:rsidRPr="00AF121D">
        <w:rPr>
          <w:sz w:val="24"/>
          <w:szCs w:val="24"/>
        </w:rPr>
        <w:t xml:space="preserve"> Compliance must be demonstrated through the use of a CEMS operated pursuant to the requirements of</w:t>
      </w:r>
      <w:r w:rsidR="001227CB" w:rsidRPr="00AF121D">
        <w:rPr>
          <w:i/>
          <w:iCs/>
          <w:sz w:val="24"/>
          <w:szCs w:val="24"/>
        </w:rPr>
        <w:t xml:space="preserve"> </w:t>
      </w:r>
      <w:r w:rsidR="001227CB" w:rsidRPr="00AF121D">
        <w:rPr>
          <w:sz w:val="24"/>
          <w:szCs w:val="24"/>
        </w:rPr>
        <w:t>06</w:t>
      </w:r>
      <w:r w:rsidR="001E7559" w:rsidRPr="00AF121D">
        <w:rPr>
          <w:sz w:val="24"/>
          <w:szCs w:val="24"/>
        </w:rPr>
        <w:noBreakHyphen/>
      </w:r>
      <w:r w:rsidR="001227CB" w:rsidRPr="00AF121D">
        <w:rPr>
          <w:sz w:val="24"/>
          <w:szCs w:val="24"/>
        </w:rPr>
        <w:t>096 C.M.R. ch. 117</w:t>
      </w:r>
      <w:r w:rsidR="00D60134" w:rsidRPr="00AF121D">
        <w:rPr>
          <w:sz w:val="24"/>
          <w:szCs w:val="24"/>
        </w:rPr>
        <w:t>.</w:t>
      </w:r>
    </w:p>
    <w:p w14:paraId="3EBFB985" w14:textId="77777777" w:rsidR="00B05769" w:rsidRPr="00AF121D" w:rsidRDefault="00B05769" w:rsidP="00342877">
      <w:pPr>
        <w:pStyle w:val="RulesParagraph"/>
        <w:jc w:val="left"/>
        <w:rPr>
          <w:sz w:val="24"/>
          <w:szCs w:val="24"/>
        </w:rPr>
      </w:pPr>
    </w:p>
    <w:p w14:paraId="72DB6580" w14:textId="074430AE" w:rsidR="006931E5" w:rsidRPr="00AF121D" w:rsidRDefault="006931E5" w:rsidP="00342877">
      <w:pPr>
        <w:pStyle w:val="RulesParagraph"/>
        <w:jc w:val="left"/>
        <w:rPr>
          <w:sz w:val="24"/>
          <w:szCs w:val="24"/>
        </w:rPr>
      </w:pPr>
      <w:r w:rsidRPr="00AF121D">
        <w:rPr>
          <w:sz w:val="24"/>
          <w:szCs w:val="24"/>
        </w:rPr>
        <w:t>(</w:t>
      </w:r>
      <w:r w:rsidR="00BD6C8E" w:rsidRPr="00AF121D">
        <w:rPr>
          <w:sz w:val="24"/>
          <w:szCs w:val="24"/>
        </w:rPr>
        <w:t>4</w:t>
      </w:r>
      <w:r w:rsidRPr="00AF121D">
        <w:rPr>
          <w:sz w:val="24"/>
          <w:szCs w:val="24"/>
        </w:rPr>
        <w:t>)</w:t>
      </w:r>
      <w:r w:rsidR="00844430" w:rsidRPr="00AF121D">
        <w:rPr>
          <w:sz w:val="24"/>
          <w:szCs w:val="24"/>
        </w:rPr>
        <w:tab/>
      </w:r>
      <w:r w:rsidR="004D7F5D" w:rsidRPr="00AF121D">
        <w:rPr>
          <w:sz w:val="24"/>
          <w:szCs w:val="24"/>
        </w:rPr>
        <w:t>For any mid-size boiler that uses a CEMS operated pursuant to the requirements of 06</w:t>
      </w:r>
      <w:r w:rsidR="004D7F5D" w:rsidRPr="00AF121D">
        <w:rPr>
          <w:sz w:val="24"/>
          <w:szCs w:val="24"/>
        </w:rPr>
        <w:noBreakHyphen/>
        <w:t>096 C.M.R. ch. 117, compliance will be on a 24-hour daily block average basis</w:t>
      </w:r>
      <w:r w:rsidRPr="00AF121D">
        <w:rPr>
          <w:sz w:val="24"/>
          <w:szCs w:val="24"/>
        </w:rPr>
        <w:t>.</w:t>
      </w:r>
    </w:p>
    <w:p w14:paraId="7CFA26DA" w14:textId="77777777" w:rsidR="00084C54" w:rsidRPr="00AF121D" w:rsidRDefault="00084C54" w:rsidP="00342877">
      <w:pPr>
        <w:tabs>
          <w:tab w:val="left" w:pos="0"/>
          <w:tab w:val="left" w:pos="360"/>
          <w:tab w:val="left" w:pos="720"/>
          <w:tab w:val="left" w:pos="1080"/>
          <w:tab w:val="left" w:pos="1440"/>
          <w:tab w:val="left" w:pos="1800"/>
        </w:tabs>
        <w:spacing w:line="240" w:lineRule="atLeast"/>
        <w:rPr>
          <w:b/>
          <w:sz w:val="24"/>
          <w:szCs w:val="24"/>
        </w:rPr>
      </w:pPr>
    </w:p>
    <w:p w14:paraId="13FFE694" w14:textId="1A41038A" w:rsidR="00076452" w:rsidRPr="00AF121D" w:rsidRDefault="00D05244" w:rsidP="00342877">
      <w:pPr>
        <w:pStyle w:val="RulesSub-section"/>
        <w:jc w:val="left"/>
        <w:rPr>
          <w:sz w:val="24"/>
          <w:szCs w:val="24"/>
        </w:rPr>
      </w:pPr>
      <w:r w:rsidRPr="00AF121D">
        <w:rPr>
          <w:b/>
          <w:sz w:val="24"/>
          <w:szCs w:val="24"/>
        </w:rPr>
        <w:t>C</w:t>
      </w:r>
      <w:r w:rsidR="00076452" w:rsidRPr="00AF121D">
        <w:rPr>
          <w:b/>
          <w:sz w:val="24"/>
          <w:szCs w:val="24"/>
        </w:rPr>
        <w:t>.</w:t>
      </w:r>
      <w:r w:rsidR="00844430" w:rsidRPr="00AF121D">
        <w:rPr>
          <w:b/>
          <w:sz w:val="24"/>
          <w:szCs w:val="24"/>
        </w:rPr>
        <w:tab/>
      </w:r>
      <w:r w:rsidR="00076452" w:rsidRPr="00AF121D">
        <w:rPr>
          <w:b/>
          <w:sz w:val="24"/>
          <w:szCs w:val="24"/>
        </w:rPr>
        <w:t>Small boilers.</w:t>
      </w:r>
      <w:r w:rsidR="00076452" w:rsidRPr="00AF121D">
        <w:rPr>
          <w:sz w:val="24"/>
          <w:szCs w:val="24"/>
        </w:rPr>
        <w:t xml:space="preserve">  </w:t>
      </w:r>
      <w:r w:rsidR="00B41F3B" w:rsidRPr="00AF121D">
        <w:rPr>
          <w:sz w:val="24"/>
          <w:szCs w:val="24"/>
        </w:rPr>
        <w:t xml:space="preserve">Any person owning, leasing, operating, or controlling a small boiler must comply with the following </w:t>
      </w:r>
      <w:r w:rsidR="00D76963" w:rsidRPr="00AF121D">
        <w:rPr>
          <w:sz w:val="24"/>
          <w:szCs w:val="24"/>
        </w:rPr>
        <w:t>work practice standards</w:t>
      </w:r>
      <w:r w:rsidR="00B41F3B" w:rsidRPr="00AF121D">
        <w:rPr>
          <w:sz w:val="24"/>
          <w:szCs w:val="24"/>
        </w:rPr>
        <w:t xml:space="preserve"> except as addressed in </w:t>
      </w:r>
      <w:r w:rsidR="00F70740">
        <w:rPr>
          <w:sz w:val="24"/>
          <w:szCs w:val="24"/>
        </w:rPr>
        <w:t>s</w:t>
      </w:r>
      <w:r w:rsidR="00B41F3B" w:rsidRPr="00AF121D">
        <w:rPr>
          <w:sz w:val="24"/>
          <w:szCs w:val="24"/>
        </w:rPr>
        <w:t>ection 4(</w:t>
      </w:r>
      <w:r w:rsidR="00457F79" w:rsidRPr="00AF121D">
        <w:rPr>
          <w:sz w:val="24"/>
          <w:szCs w:val="24"/>
        </w:rPr>
        <w:t>H</w:t>
      </w:r>
      <w:r w:rsidR="00B41F3B" w:rsidRPr="00AF121D">
        <w:rPr>
          <w:sz w:val="24"/>
          <w:szCs w:val="24"/>
        </w:rPr>
        <w:t>) of this Chapter.</w:t>
      </w:r>
    </w:p>
    <w:p w14:paraId="5E5BCDEB" w14:textId="77777777" w:rsidR="00076452" w:rsidRPr="00AF121D" w:rsidRDefault="00076452" w:rsidP="00342877">
      <w:pPr>
        <w:pStyle w:val="RulesSub-section"/>
        <w:jc w:val="left"/>
        <w:rPr>
          <w:sz w:val="24"/>
          <w:szCs w:val="24"/>
        </w:rPr>
      </w:pPr>
    </w:p>
    <w:p w14:paraId="49C31C02" w14:textId="6D3382D3" w:rsidR="00B41F3B" w:rsidRPr="00AF121D" w:rsidRDefault="00B41F3B" w:rsidP="00342877">
      <w:pPr>
        <w:pStyle w:val="RulesSub-section"/>
        <w:ind w:left="1080"/>
        <w:jc w:val="left"/>
        <w:rPr>
          <w:sz w:val="24"/>
          <w:szCs w:val="24"/>
        </w:rPr>
      </w:pPr>
      <w:r w:rsidRPr="00AF121D">
        <w:rPr>
          <w:sz w:val="24"/>
          <w:szCs w:val="24"/>
        </w:rPr>
        <w:t>(1)</w:t>
      </w:r>
      <w:r w:rsidR="00844430" w:rsidRPr="00AF121D">
        <w:rPr>
          <w:sz w:val="24"/>
          <w:szCs w:val="24"/>
        </w:rPr>
        <w:tab/>
      </w:r>
      <w:r w:rsidRPr="00AF121D">
        <w:rPr>
          <w:sz w:val="24"/>
          <w:szCs w:val="24"/>
        </w:rPr>
        <w:t>The boiler must be equipped with an oxygen trim system that automatically maintains an optimum air-to-fuel ratio.</w:t>
      </w:r>
    </w:p>
    <w:p w14:paraId="6338265A" w14:textId="77777777" w:rsidR="00B41F3B" w:rsidRPr="00AF121D" w:rsidRDefault="00B41F3B" w:rsidP="00342877">
      <w:pPr>
        <w:pStyle w:val="RulesSub-section"/>
        <w:ind w:left="1080"/>
        <w:jc w:val="left"/>
        <w:rPr>
          <w:sz w:val="24"/>
          <w:szCs w:val="24"/>
        </w:rPr>
      </w:pPr>
    </w:p>
    <w:p w14:paraId="02D37B55" w14:textId="7A7F615A" w:rsidR="00076452" w:rsidRPr="00AF121D" w:rsidRDefault="00076452" w:rsidP="00AF121D">
      <w:pPr>
        <w:pStyle w:val="RulesSub-section"/>
        <w:ind w:left="1080"/>
        <w:jc w:val="left"/>
        <w:rPr>
          <w:sz w:val="24"/>
          <w:szCs w:val="24"/>
        </w:rPr>
      </w:pPr>
      <w:r w:rsidRPr="00AF121D">
        <w:rPr>
          <w:sz w:val="24"/>
          <w:szCs w:val="24"/>
        </w:rPr>
        <w:t>(</w:t>
      </w:r>
      <w:r w:rsidR="00B41F3B" w:rsidRPr="00AF121D">
        <w:rPr>
          <w:sz w:val="24"/>
          <w:szCs w:val="24"/>
        </w:rPr>
        <w:t>2</w:t>
      </w:r>
      <w:r w:rsidRPr="00AF121D">
        <w:rPr>
          <w:sz w:val="24"/>
          <w:szCs w:val="24"/>
        </w:rPr>
        <w:t>)</w:t>
      </w:r>
      <w:r w:rsidR="00844430" w:rsidRPr="00AF121D">
        <w:rPr>
          <w:sz w:val="24"/>
          <w:szCs w:val="24"/>
        </w:rPr>
        <w:tab/>
      </w:r>
      <w:r w:rsidR="00B41F3B" w:rsidRPr="00AF121D">
        <w:rPr>
          <w:sz w:val="24"/>
          <w:szCs w:val="24"/>
        </w:rPr>
        <w:t>The owner or operator must perform a boiler tune-up at least once every five years</w:t>
      </w:r>
      <w:r w:rsidRPr="00AF121D">
        <w:rPr>
          <w:sz w:val="24"/>
          <w:szCs w:val="24"/>
        </w:rPr>
        <w:t>.</w:t>
      </w:r>
    </w:p>
    <w:p w14:paraId="062F189D" w14:textId="77777777" w:rsidR="00076452" w:rsidRPr="00AF121D" w:rsidRDefault="00076452" w:rsidP="00342877">
      <w:pPr>
        <w:tabs>
          <w:tab w:val="left" w:pos="0"/>
          <w:tab w:val="left" w:pos="360"/>
          <w:tab w:val="left" w:pos="720"/>
          <w:tab w:val="left" w:pos="1080"/>
          <w:tab w:val="left" w:pos="1440"/>
          <w:tab w:val="left" w:pos="1800"/>
        </w:tabs>
        <w:rPr>
          <w:sz w:val="24"/>
          <w:szCs w:val="24"/>
        </w:rPr>
      </w:pPr>
    </w:p>
    <w:p w14:paraId="01F58B3C" w14:textId="0F84ADCB" w:rsidR="00076452" w:rsidRPr="00AF121D" w:rsidRDefault="00076452" w:rsidP="00342877">
      <w:pPr>
        <w:tabs>
          <w:tab w:val="left" w:pos="0"/>
          <w:tab w:val="left" w:pos="360"/>
          <w:tab w:val="left" w:pos="720"/>
          <w:tab w:val="left" w:pos="1080"/>
          <w:tab w:val="left" w:pos="1440"/>
          <w:tab w:val="left" w:pos="1800"/>
        </w:tabs>
        <w:spacing w:line="240" w:lineRule="atLeast"/>
        <w:ind w:left="720"/>
        <w:rPr>
          <w:bCs/>
          <w:sz w:val="24"/>
          <w:szCs w:val="24"/>
        </w:rPr>
      </w:pPr>
      <w:r w:rsidRPr="00AF121D">
        <w:rPr>
          <w:bCs/>
          <w:sz w:val="24"/>
          <w:szCs w:val="24"/>
        </w:rPr>
        <w:t>(</w:t>
      </w:r>
      <w:r w:rsidR="00B41F3B" w:rsidRPr="00AF121D">
        <w:rPr>
          <w:bCs/>
          <w:sz w:val="24"/>
          <w:szCs w:val="24"/>
        </w:rPr>
        <w:t>3</w:t>
      </w:r>
      <w:r w:rsidRPr="00AF121D">
        <w:rPr>
          <w:bCs/>
          <w:sz w:val="24"/>
          <w:szCs w:val="24"/>
        </w:rPr>
        <w:t>)</w:t>
      </w:r>
      <w:r w:rsidR="00844430" w:rsidRPr="00AF121D">
        <w:rPr>
          <w:bCs/>
          <w:sz w:val="24"/>
          <w:szCs w:val="24"/>
        </w:rPr>
        <w:tab/>
      </w:r>
      <w:r w:rsidRPr="00AF121D">
        <w:rPr>
          <w:bCs/>
          <w:sz w:val="24"/>
          <w:szCs w:val="24"/>
        </w:rPr>
        <w:t>Boiler tune-ups must be performed as specified below:</w:t>
      </w:r>
    </w:p>
    <w:p w14:paraId="6E711C08" w14:textId="77777777" w:rsidR="00B41F3B" w:rsidRPr="00AF121D" w:rsidRDefault="00B41F3B" w:rsidP="00342877">
      <w:pPr>
        <w:tabs>
          <w:tab w:val="left" w:pos="0"/>
          <w:tab w:val="left" w:pos="360"/>
          <w:tab w:val="left" w:pos="720"/>
          <w:tab w:val="left" w:pos="1080"/>
          <w:tab w:val="left" w:pos="1440"/>
          <w:tab w:val="left" w:pos="1800"/>
        </w:tabs>
        <w:spacing w:line="240" w:lineRule="atLeast"/>
        <w:ind w:left="720"/>
        <w:rPr>
          <w:bCs/>
          <w:sz w:val="24"/>
          <w:szCs w:val="24"/>
        </w:rPr>
      </w:pPr>
    </w:p>
    <w:p w14:paraId="20170374" w14:textId="737093D5" w:rsidR="00B41F3B" w:rsidRPr="00AF121D" w:rsidRDefault="00342877" w:rsidP="00AF121D">
      <w:pPr>
        <w:tabs>
          <w:tab w:val="left" w:pos="0"/>
          <w:tab w:val="left" w:pos="360"/>
          <w:tab w:val="left" w:pos="1080"/>
          <w:tab w:val="left" w:pos="1440"/>
          <w:tab w:val="left" w:pos="1800"/>
        </w:tabs>
        <w:spacing w:line="240" w:lineRule="atLeast"/>
        <w:ind w:left="1440" w:hanging="360"/>
        <w:rPr>
          <w:sz w:val="24"/>
          <w:szCs w:val="24"/>
        </w:rPr>
      </w:pPr>
      <w:r w:rsidRPr="00AF121D">
        <w:rPr>
          <w:bCs/>
          <w:sz w:val="24"/>
          <w:szCs w:val="24"/>
        </w:rPr>
        <w:t>(a)</w:t>
      </w:r>
      <w:r w:rsidR="00844430" w:rsidRPr="00AF121D">
        <w:rPr>
          <w:bCs/>
          <w:sz w:val="24"/>
          <w:szCs w:val="24"/>
        </w:rPr>
        <w:tab/>
      </w:r>
      <w:r w:rsidRPr="00AF121D">
        <w:rPr>
          <w:sz w:val="24"/>
          <w:szCs w:val="24"/>
        </w:rPr>
        <w:t>As applicable, inspect the burner, and clean or replace any component of the burner as necessary. Delay of the burner inspection until the next scheduled shutdown is permitted for up to 72 months from the previous inspection.</w:t>
      </w:r>
    </w:p>
    <w:p w14:paraId="26D7159C" w14:textId="77777777" w:rsidR="00342877" w:rsidRPr="00AF121D" w:rsidRDefault="00342877" w:rsidP="00AF121D">
      <w:pPr>
        <w:tabs>
          <w:tab w:val="left" w:pos="0"/>
          <w:tab w:val="left" w:pos="360"/>
          <w:tab w:val="left" w:pos="1080"/>
          <w:tab w:val="left" w:pos="1440"/>
          <w:tab w:val="left" w:pos="1800"/>
        </w:tabs>
        <w:spacing w:line="240" w:lineRule="atLeast"/>
        <w:ind w:left="1440" w:hanging="360"/>
        <w:rPr>
          <w:sz w:val="24"/>
          <w:szCs w:val="24"/>
        </w:rPr>
      </w:pPr>
    </w:p>
    <w:p w14:paraId="6C7E500C" w14:textId="6E0BB38C" w:rsidR="00342877" w:rsidRPr="00AF121D" w:rsidRDefault="00342877" w:rsidP="00AF121D">
      <w:pPr>
        <w:tabs>
          <w:tab w:val="left" w:pos="0"/>
          <w:tab w:val="left" w:pos="360"/>
          <w:tab w:val="left" w:pos="1080"/>
          <w:tab w:val="left" w:pos="1440"/>
          <w:tab w:val="left" w:pos="1800"/>
        </w:tabs>
        <w:spacing w:line="240" w:lineRule="atLeast"/>
        <w:ind w:left="1440" w:hanging="360"/>
        <w:rPr>
          <w:sz w:val="24"/>
          <w:szCs w:val="24"/>
        </w:rPr>
      </w:pPr>
      <w:r w:rsidRPr="00AF121D">
        <w:rPr>
          <w:sz w:val="24"/>
          <w:szCs w:val="24"/>
        </w:rPr>
        <w:t>(b)</w:t>
      </w:r>
      <w:r w:rsidR="00844430" w:rsidRPr="00AF121D">
        <w:rPr>
          <w:sz w:val="24"/>
          <w:szCs w:val="24"/>
        </w:rPr>
        <w:tab/>
      </w:r>
      <w:r w:rsidRPr="00AF121D">
        <w:rPr>
          <w:sz w:val="24"/>
          <w:szCs w:val="24"/>
        </w:rPr>
        <w:t>Inspect the flame pattern, as applicable, and adjust the burner as necessary to optimize the flame pattern, consistent with the manufacturer’s specifications.</w:t>
      </w:r>
    </w:p>
    <w:p w14:paraId="3E307B5B" w14:textId="77777777" w:rsidR="00342877" w:rsidRPr="00AF121D" w:rsidRDefault="00342877" w:rsidP="00AF121D">
      <w:pPr>
        <w:tabs>
          <w:tab w:val="left" w:pos="0"/>
          <w:tab w:val="left" w:pos="360"/>
          <w:tab w:val="left" w:pos="1080"/>
          <w:tab w:val="left" w:pos="1440"/>
          <w:tab w:val="left" w:pos="1800"/>
        </w:tabs>
        <w:spacing w:line="240" w:lineRule="atLeast"/>
        <w:ind w:left="1440" w:hanging="360"/>
        <w:rPr>
          <w:sz w:val="24"/>
          <w:szCs w:val="24"/>
        </w:rPr>
      </w:pPr>
    </w:p>
    <w:p w14:paraId="6D6D0770" w14:textId="4D816BCB" w:rsidR="00342877" w:rsidRPr="00AF121D" w:rsidRDefault="00342877" w:rsidP="00AF121D">
      <w:pPr>
        <w:tabs>
          <w:tab w:val="left" w:pos="0"/>
          <w:tab w:val="left" w:pos="360"/>
          <w:tab w:val="left" w:pos="1080"/>
          <w:tab w:val="left" w:pos="1440"/>
          <w:tab w:val="left" w:pos="1800"/>
        </w:tabs>
        <w:spacing w:line="240" w:lineRule="atLeast"/>
        <w:ind w:left="1440" w:hanging="360"/>
        <w:rPr>
          <w:sz w:val="24"/>
          <w:szCs w:val="24"/>
        </w:rPr>
      </w:pPr>
      <w:r w:rsidRPr="00AF121D">
        <w:rPr>
          <w:sz w:val="24"/>
          <w:szCs w:val="24"/>
        </w:rPr>
        <w:t>(c)</w:t>
      </w:r>
      <w:r w:rsidR="00844430" w:rsidRPr="00AF121D">
        <w:rPr>
          <w:sz w:val="24"/>
          <w:szCs w:val="24"/>
        </w:rPr>
        <w:tab/>
      </w:r>
      <w:r w:rsidRPr="00AF121D">
        <w:rPr>
          <w:sz w:val="24"/>
          <w:szCs w:val="24"/>
        </w:rPr>
        <w:t>Inspect the system controlling the air-to-fuel ratio, as applicable, and ensure it is correctly calibrated and functioning properly. Delay of the inspection until the next scheduled shutdown is permitted for up to 72 months from the previous inspection.</w:t>
      </w:r>
    </w:p>
    <w:p w14:paraId="5F2F70CD" w14:textId="77777777" w:rsidR="00342877" w:rsidRPr="00AF121D" w:rsidRDefault="00342877" w:rsidP="00AF121D">
      <w:pPr>
        <w:tabs>
          <w:tab w:val="left" w:pos="0"/>
          <w:tab w:val="left" w:pos="360"/>
          <w:tab w:val="left" w:pos="1080"/>
          <w:tab w:val="left" w:pos="1440"/>
          <w:tab w:val="left" w:pos="1800"/>
        </w:tabs>
        <w:spacing w:line="240" w:lineRule="atLeast"/>
        <w:ind w:left="1440" w:hanging="360"/>
        <w:rPr>
          <w:sz w:val="24"/>
          <w:szCs w:val="24"/>
        </w:rPr>
      </w:pPr>
    </w:p>
    <w:p w14:paraId="3C2E7B86" w14:textId="2E7B6B0A" w:rsidR="00342877" w:rsidRPr="00AF121D" w:rsidRDefault="00342877" w:rsidP="00AF121D">
      <w:pPr>
        <w:tabs>
          <w:tab w:val="left" w:pos="0"/>
          <w:tab w:val="left" w:pos="360"/>
          <w:tab w:val="left" w:pos="1080"/>
          <w:tab w:val="left" w:pos="1440"/>
          <w:tab w:val="left" w:pos="1800"/>
        </w:tabs>
        <w:spacing w:line="240" w:lineRule="atLeast"/>
        <w:ind w:left="1440" w:hanging="360"/>
        <w:rPr>
          <w:bCs/>
          <w:sz w:val="24"/>
          <w:szCs w:val="24"/>
        </w:rPr>
      </w:pPr>
      <w:r w:rsidRPr="00AF121D">
        <w:rPr>
          <w:sz w:val="24"/>
          <w:szCs w:val="24"/>
        </w:rPr>
        <w:t>(</w:t>
      </w:r>
      <w:r w:rsidR="00D76963" w:rsidRPr="00AF121D">
        <w:rPr>
          <w:sz w:val="24"/>
          <w:szCs w:val="24"/>
        </w:rPr>
        <w:t>d</w:t>
      </w:r>
      <w:r w:rsidRPr="00AF121D">
        <w:rPr>
          <w:sz w:val="24"/>
          <w:szCs w:val="24"/>
        </w:rPr>
        <w:t>)</w:t>
      </w:r>
      <w:r w:rsidR="00844430" w:rsidRPr="00AF121D">
        <w:rPr>
          <w:sz w:val="24"/>
          <w:szCs w:val="24"/>
        </w:rPr>
        <w:tab/>
      </w:r>
      <w:r w:rsidRPr="00AF121D">
        <w:rPr>
          <w:sz w:val="24"/>
          <w:szCs w:val="24"/>
        </w:rPr>
        <w:t>If a unit is not operating on the required date for a tune-up, the tune-up must be conducted within 30 days of start-up.</w:t>
      </w:r>
    </w:p>
    <w:p w14:paraId="4F6EFB2A" w14:textId="77777777" w:rsidR="00B41F3B" w:rsidRPr="00AF121D" w:rsidRDefault="00B41F3B" w:rsidP="00342877">
      <w:pPr>
        <w:shd w:val="clear" w:color="auto" w:fill="FFFFFF" w:themeFill="background1"/>
        <w:ind w:left="1080" w:hanging="360"/>
        <w:rPr>
          <w:sz w:val="24"/>
          <w:szCs w:val="24"/>
          <w:u w:val="single"/>
        </w:rPr>
      </w:pPr>
    </w:p>
    <w:p w14:paraId="56DD6010" w14:textId="67418520" w:rsidR="00B41F3B" w:rsidRPr="00AF121D" w:rsidRDefault="00FB3CF0" w:rsidP="00342877">
      <w:pPr>
        <w:shd w:val="clear" w:color="auto" w:fill="FFFFFF" w:themeFill="background1"/>
        <w:ind w:left="1080" w:hanging="360"/>
        <w:rPr>
          <w:sz w:val="24"/>
          <w:szCs w:val="24"/>
        </w:rPr>
      </w:pPr>
      <w:r w:rsidRPr="00AF121D">
        <w:rPr>
          <w:sz w:val="24"/>
          <w:szCs w:val="24"/>
        </w:rPr>
        <w:t>(4)</w:t>
      </w:r>
      <w:r w:rsidR="00844430" w:rsidRPr="00AF121D">
        <w:rPr>
          <w:sz w:val="24"/>
          <w:szCs w:val="24"/>
        </w:rPr>
        <w:tab/>
      </w:r>
      <w:r w:rsidRPr="00AF121D">
        <w:rPr>
          <w:sz w:val="24"/>
          <w:szCs w:val="24"/>
        </w:rPr>
        <w:t>The owner or operator must keep the following records in a form suitable and readily available for expeditious review:</w:t>
      </w:r>
    </w:p>
    <w:p w14:paraId="0A74E504" w14:textId="77777777" w:rsidR="00FB3CF0" w:rsidRPr="00AF121D" w:rsidRDefault="00FB3CF0" w:rsidP="00342877">
      <w:pPr>
        <w:shd w:val="clear" w:color="auto" w:fill="FFFFFF" w:themeFill="background1"/>
        <w:ind w:left="1080" w:hanging="360"/>
        <w:rPr>
          <w:sz w:val="24"/>
          <w:szCs w:val="24"/>
        </w:rPr>
      </w:pPr>
    </w:p>
    <w:p w14:paraId="54C0395D" w14:textId="629B81AD" w:rsidR="00FB3CF0" w:rsidRPr="00AF121D" w:rsidRDefault="00FB3CF0" w:rsidP="00FB3CF0">
      <w:pPr>
        <w:shd w:val="clear" w:color="auto" w:fill="FFFFFF" w:themeFill="background1"/>
        <w:ind w:left="1440" w:hanging="360"/>
        <w:rPr>
          <w:sz w:val="24"/>
          <w:szCs w:val="24"/>
        </w:rPr>
      </w:pPr>
      <w:r w:rsidRPr="00AF121D">
        <w:rPr>
          <w:sz w:val="24"/>
          <w:szCs w:val="24"/>
        </w:rPr>
        <w:t>(a)</w:t>
      </w:r>
      <w:r w:rsidR="00844430" w:rsidRPr="00AF121D">
        <w:rPr>
          <w:sz w:val="24"/>
          <w:szCs w:val="24"/>
        </w:rPr>
        <w:tab/>
      </w:r>
      <w:r w:rsidRPr="00AF121D">
        <w:rPr>
          <w:sz w:val="24"/>
          <w:szCs w:val="24"/>
        </w:rPr>
        <w:t>Identification of each boiler, the date of tune-up, procedures followed for tune-up, and the manufacturer’s specifications to which the boiler was tuned;</w:t>
      </w:r>
    </w:p>
    <w:p w14:paraId="6FB432C9" w14:textId="77777777" w:rsidR="00FB3CF0" w:rsidRPr="00AF121D" w:rsidRDefault="00FB3CF0" w:rsidP="00FB3CF0">
      <w:pPr>
        <w:shd w:val="clear" w:color="auto" w:fill="FFFFFF" w:themeFill="background1"/>
        <w:ind w:left="1440" w:hanging="360"/>
        <w:rPr>
          <w:sz w:val="24"/>
          <w:szCs w:val="24"/>
        </w:rPr>
      </w:pPr>
    </w:p>
    <w:p w14:paraId="7D374013" w14:textId="70C8ACD6" w:rsidR="00FB3CF0" w:rsidRPr="00AF121D" w:rsidRDefault="00FB3CF0" w:rsidP="00FB3CF0">
      <w:pPr>
        <w:shd w:val="clear" w:color="auto" w:fill="FFFFFF" w:themeFill="background1"/>
        <w:ind w:left="1440" w:hanging="360"/>
        <w:rPr>
          <w:sz w:val="24"/>
          <w:szCs w:val="24"/>
        </w:rPr>
      </w:pPr>
      <w:r w:rsidRPr="00AF121D">
        <w:rPr>
          <w:sz w:val="24"/>
          <w:szCs w:val="24"/>
        </w:rPr>
        <w:t>(b)</w:t>
      </w:r>
      <w:r w:rsidR="00844430" w:rsidRPr="00AF121D">
        <w:rPr>
          <w:sz w:val="24"/>
          <w:szCs w:val="24"/>
        </w:rPr>
        <w:tab/>
      </w:r>
      <w:r w:rsidRPr="00AF121D">
        <w:rPr>
          <w:sz w:val="24"/>
          <w:szCs w:val="24"/>
        </w:rPr>
        <w:t>Records of the occurrence and duration of each malfunction of each boiler; and</w:t>
      </w:r>
    </w:p>
    <w:p w14:paraId="015B334B" w14:textId="77777777" w:rsidR="00FB3CF0" w:rsidRPr="00AF121D" w:rsidRDefault="00FB3CF0" w:rsidP="00FB3CF0">
      <w:pPr>
        <w:shd w:val="clear" w:color="auto" w:fill="FFFFFF" w:themeFill="background1"/>
        <w:ind w:left="1440" w:hanging="360"/>
        <w:rPr>
          <w:sz w:val="24"/>
          <w:szCs w:val="24"/>
        </w:rPr>
      </w:pPr>
    </w:p>
    <w:p w14:paraId="5AC47504" w14:textId="7906A371" w:rsidR="00FB3CF0" w:rsidRPr="00AF121D" w:rsidRDefault="00FB3CF0" w:rsidP="00AF121D">
      <w:pPr>
        <w:shd w:val="clear" w:color="auto" w:fill="FFFFFF" w:themeFill="background1"/>
        <w:ind w:left="1440" w:hanging="360"/>
        <w:rPr>
          <w:sz w:val="24"/>
          <w:szCs w:val="24"/>
        </w:rPr>
      </w:pPr>
      <w:r w:rsidRPr="00AF121D">
        <w:rPr>
          <w:sz w:val="24"/>
          <w:szCs w:val="24"/>
        </w:rPr>
        <w:t>(c)</w:t>
      </w:r>
      <w:r w:rsidR="00844430" w:rsidRPr="00AF121D">
        <w:rPr>
          <w:sz w:val="24"/>
          <w:szCs w:val="24"/>
        </w:rPr>
        <w:tab/>
      </w:r>
      <w:r w:rsidRPr="00AF121D">
        <w:rPr>
          <w:sz w:val="24"/>
          <w:szCs w:val="24"/>
        </w:rPr>
        <w:t>Records of actions taken during periods of malfunction to minimize emissions, including corrective actions to restore the malfunctioning boiler.</w:t>
      </w:r>
    </w:p>
    <w:p w14:paraId="6DFD257D" w14:textId="77777777" w:rsidR="00D05244" w:rsidRPr="00AF121D" w:rsidRDefault="00D05244" w:rsidP="00D05244">
      <w:pPr>
        <w:shd w:val="clear" w:color="auto" w:fill="FFFFFF" w:themeFill="background1"/>
        <w:rPr>
          <w:sz w:val="24"/>
          <w:szCs w:val="24"/>
        </w:rPr>
      </w:pPr>
    </w:p>
    <w:p w14:paraId="5E2E62C8" w14:textId="4B318CB0" w:rsidR="00D05244" w:rsidRPr="00AF121D" w:rsidRDefault="00D05244" w:rsidP="00D05244">
      <w:pPr>
        <w:pStyle w:val="RulesSub-section"/>
        <w:jc w:val="left"/>
        <w:rPr>
          <w:sz w:val="24"/>
          <w:szCs w:val="24"/>
        </w:rPr>
      </w:pPr>
      <w:r w:rsidRPr="00AF121D">
        <w:rPr>
          <w:b/>
          <w:sz w:val="24"/>
          <w:szCs w:val="24"/>
        </w:rPr>
        <w:t>D.</w:t>
      </w:r>
      <w:r w:rsidR="00844430" w:rsidRPr="00AF121D">
        <w:rPr>
          <w:b/>
          <w:sz w:val="24"/>
          <w:szCs w:val="24"/>
        </w:rPr>
        <w:tab/>
      </w:r>
      <w:r w:rsidRPr="00AF121D">
        <w:rPr>
          <w:b/>
          <w:sz w:val="24"/>
          <w:szCs w:val="24"/>
        </w:rPr>
        <w:t>Mass burn municipal solid waste (MSW) incinerators.</w:t>
      </w:r>
      <w:r w:rsidRPr="00AF121D">
        <w:rPr>
          <w:sz w:val="24"/>
          <w:szCs w:val="24"/>
        </w:rPr>
        <w:t xml:space="preserve">  Any person owning, leasing, operating, or controlling a mass burn MSW incinerator must comply with the following NO</w:t>
      </w:r>
      <w:r w:rsidRPr="00AF121D">
        <w:rPr>
          <w:sz w:val="24"/>
          <w:szCs w:val="24"/>
          <w:vertAlign w:val="subscript"/>
        </w:rPr>
        <w:t>x</w:t>
      </w:r>
      <w:r w:rsidRPr="00AF121D">
        <w:rPr>
          <w:sz w:val="24"/>
          <w:szCs w:val="24"/>
        </w:rPr>
        <w:t xml:space="preserve"> emission standards except as addressed in </w:t>
      </w:r>
      <w:r w:rsidR="00F70740">
        <w:rPr>
          <w:sz w:val="24"/>
          <w:szCs w:val="24"/>
        </w:rPr>
        <w:t>s</w:t>
      </w:r>
      <w:r w:rsidRPr="00AF121D">
        <w:rPr>
          <w:sz w:val="24"/>
          <w:szCs w:val="24"/>
        </w:rPr>
        <w:t>ection 4(</w:t>
      </w:r>
      <w:r w:rsidR="00457F79" w:rsidRPr="00AF121D">
        <w:rPr>
          <w:sz w:val="24"/>
          <w:szCs w:val="24"/>
        </w:rPr>
        <w:t>H</w:t>
      </w:r>
      <w:r w:rsidRPr="00AF121D">
        <w:rPr>
          <w:sz w:val="24"/>
          <w:szCs w:val="24"/>
        </w:rPr>
        <w:t>) of this Chapter.</w:t>
      </w:r>
    </w:p>
    <w:p w14:paraId="3490896B" w14:textId="77777777" w:rsidR="00D05244" w:rsidRPr="00AF121D" w:rsidRDefault="00D05244" w:rsidP="00D05244">
      <w:pPr>
        <w:tabs>
          <w:tab w:val="left" w:pos="0"/>
          <w:tab w:val="left" w:pos="360"/>
          <w:tab w:val="left" w:pos="720"/>
          <w:tab w:val="left" w:pos="1080"/>
          <w:tab w:val="left" w:pos="1440"/>
          <w:tab w:val="left" w:pos="1800"/>
        </w:tabs>
        <w:rPr>
          <w:sz w:val="24"/>
          <w:szCs w:val="24"/>
        </w:rPr>
      </w:pPr>
    </w:p>
    <w:p w14:paraId="27F4A3E4" w14:textId="572807C7" w:rsidR="00D05244" w:rsidRPr="00AF121D" w:rsidRDefault="00D05244" w:rsidP="00D05244">
      <w:pPr>
        <w:pStyle w:val="RulesParagraph"/>
        <w:jc w:val="left"/>
        <w:rPr>
          <w:sz w:val="24"/>
          <w:szCs w:val="24"/>
        </w:rPr>
      </w:pPr>
      <w:r w:rsidRPr="00AF121D">
        <w:rPr>
          <w:sz w:val="24"/>
          <w:szCs w:val="24"/>
        </w:rPr>
        <w:t>(1)</w:t>
      </w:r>
      <w:r w:rsidR="00844430" w:rsidRPr="00AF121D">
        <w:rPr>
          <w:sz w:val="24"/>
          <w:szCs w:val="24"/>
        </w:rPr>
        <w:tab/>
      </w:r>
      <w:r w:rsidRPr="00AF121D">
        <w:rPr>
          <w:sz w:val="24"/>
          <w:szCs w:val="24"/>
        </w:rPr>
        <w:t>The NO</w:t>
      </w:r>
      <w:r w:rsidRPr="00AF121D">
        <w:rPr>
          <w:sz w:val="24"/>
          <w:szCs w:val="24"/>
          <w:vertAlign w:val="subscript"/>
        </w:rPr>
        <w:t>x</w:t>
      </w:r>
      <w:r w:rsidRPr="00AF121D">
        <w:rPr>
          <w:sz w:val="24"/>
          <w:szCs w:val="24"/>
        </w:rPr>
        <w:t xml:space="preserve"> emissions for mass burn MSW incinerators must not exceed 110 ppm</w:t>
      </w:r>
      <w:r w:rsidR="006A7BEF" w:rsidRPr="00AF121D">
        <w:rPr>
          <w:sz w:val="24"/>
          <w:szCs w:val="24"/>
        </w:rPr>
        <w:t>d</w:t>
      </w:r>
      <w:r w:rsidRPr="00AF121D">
        <w:rPr>
          <w:sz w:val="24"/>
          <w:szCs w:val="24"/>
        </w:rPr>
        <w:t>v, corrected to 7% oxygen, on a 24-hour daily block average basis.</w:t>
      </w:r>
    </w:p>
    <w:p w14:paraId="6F402962" w14:textId="77777777" w:rsidR="00D05244" w:rsidRPr="00AF121D" w:rsidRDefault="00D05244" w:rsidP="00D05244">
      <w:pPr>
        <w:pStyle w:val="RulesParagraph"/>
        <w:jc w:val="left"/>
        <w:rPr>
          <w:sz w:val="24"/>
          <w:szCs w:val="24"/>
        </w:rPr>
      </w:pPr>
    </w:p>
    <w:p w14:paraId="0B80805A" w14:textId="52CEDF96" w:rsidR="00D05244" w:rsidRPr="00AF121D" w:rsidRDefault="00D05244" w:rsidP="00D05244">
      <w:pPr>
        <w:pStyle w:val="RulesSub-section"/>
        <w:ind w:left="1080"/>
        <w:jc w:val="left"/>
        <w:rPr>
          <w:sz w:val="24"/>
          <w:szCs w:val="24"/>
        </w:rPr>
      </w:pPr>
      <w:r w:rsidRPr="00AF121D">
        <w:rPr>
          <w:sz w:val="24"/>
          <w:szCs w:val="24"/>
        </w:rPr>
        <w:t>(2)</w:t>
      </w:r>
      <w:r w:rsidR="00844430" w:rsidRPr="00AF121D">
        <w:rPr>
          <w:sz w:val="24"/>
          <w:szCs w:val="24"/>
        </w:rPr>
        <w:tab/>
      </w:r>
      <w:r w:rsidRPr="00AF121D">
        <w:rPr>
          <w:sz w:val="24"/>
          <w:szCs w:val="24"/>
        </w:rPr>
        <w:t>Compliance for mass burn MSW incinerators must be demonstrated through the use of a CEMS operated pursuant to the requirements of 06-096 C.M.R. ch. 117.</w:t>
      </w:r>
    </w:p>
    <w:p w14:paraId="5BC8B7F6" w14:textId="77777777" w:rsidR="00D05244" w:rsidRPr="00AF121D" w:rsidRDefault="00D05244" w:rsidP="00D05244">
      <w:pPr>
        <w:tabs>
          <w:tab w:val="left" w:pos="0"/>
          <w:tab w:val="left" w:pos="360"/>
          <w:tab w:val="left" w:pos="720"/>
          <w:tab w:val="left" w:pos="1080"/>
          <w:tab w:val="left" w:pos="1440"/>
          <w:tab w:val="left" w:pos="1800"/>
        </w:tabs>
        <w:spacing w:line="240" w:lineRule="atLeast"/>
        <w:ind w:left="360"/>
        <w:rPr>
          <w:b/>
          <w:sz w:val="24"/>
          <w:szCs w:val="24"/>
        </w:rPr>
      </w:pPr>
    </w:p>
    <w:p w14:paraId="483F7225" w14:textId="46EF27AF" w:rsidR="00D05244" w:rsidRPr="00AF121D" w:rsidRDefault="00457F79" w:rsidP="00AF121D">
      <w:pPr>
        <w:tabs>
          <w:tab w:val="left" w:pos="0"/>
          <w:tab w:val="left" w:pos="720"/>
          <w:tab w:val="left" w:pos="1080"/>
          <w:tab w:val="left" w:pos="1440"/>
          <w:tab w:val="left" w:pos="1800"/>
        </w:tabs>
        <w:spacing w:line="240" w:lineRule="atLeast"/>
        <w:ind w:left="720" w:hanging="360"/>
        <w:rPr>
          <w:bCs/>
          <w:sz w:val="24"/>
          <w:szCs w:val="24"/>
        </w:rPr>
      </w:pPr>
      <w:r w:rsidRPr="00AF121D">
        <w:rPr>
          <w:b/>
          <w:sz w:val="24"/>
          <w:szCs w:val="24"/>
        </w:rPr>
        <w:t>E.</w:t>
      </w:r>
      <w:r w:rsidR="00844430" w:rsidRPr="00AF121D">
        <w:rPr>
          <w:b/>
          <w:sz w:val="24"/>
          <w:szCs w:val="24"/>
        </w:rPr>
        <w:tab/>
      </w:r>
      <w:r w:rsidRPr="00AF121D">
        <w:rPr>
          <w:b/>
          <w:sz w:val="24"/>
          <w:szCs w:val="24"/>
        </w:rPr>
        <w:t>Small turbines.</w:t>
      </w:r>
      <w:r w:rsidRPr="00AF121D">
        <w:rPr>
          <w:bCs/>
          <w:sz w:val="24"/>
          <w:szCs w:val="24"/>
        </w:rPr>
        <w:t xml:space="preserve">  An</w:t>
      </w:r>
      <w:r w:rsidRPr="00AF121D">
        <w:rPr>
          <w:sz w:val="24"/>
          <w:szCs w:val="24"/>
        </w:rPr>
        <w:t>y person owning, leasing, operating, or controlling a small turbine must comply with the following NO</w:t>
      </w:r>
      <w:r w:rsidRPr="00AF121D">
        <w:rPr>
          <w:sz w:val="24"/>
          <w:szCs w:val="24"/>
          <w:vertAlign w:val="subscript"/>
        </w:rPr>
        <w:t>x</w:t>
      </w:r>
      <w:r w:rsidRPr="00AF121D">
        <w:rPr>
          <w:sz w:val="24"/>
          <w:szCs w:val="24"/>
        </w:rPr>
        <w:t xml:space="preserve"> emission standards except as addressed in </w:t>
      </w:r>
      <w:r w:rsidR="00F70740">
        <w:rPr>
          <w:sz w:val="24"/>
          <w:szCs w:val="24"/>
        </w:rPr>
        <w:t>s</w:t>
      </w:r>
      <w:r w:rsidRPr="00AF121D">
        <w:rPr>
          <w:sz w:val="24"/>
          <w:szCs w:val="24"/>
        </w:rPr>
        <w:t>ection 4(H) of this Chapter</w:t>
      </w:r>
      <w:r w:rsidR="00753AB6" w:rsidRPr="00AF121D">
        <w:rPr>
          <w:sz w:val="24"/>
          <w:szCs w:val="24"/>
        </w:rPr>
        <w:t>.</w:t>
      </w:r>
    </w:p>
    <w:p w14:paraId="1E820F3F" w14:textId="77777777" w:rsidR="00D05244" w:rsidRPr="00AF121D" w:rsidRDefault="00D05244" w:rsidP="00D05244">
      <w:pPr>
        <w:tabs>
          <w:tab w:val="left" w:pos="0"/>
          <w:tab w:val="left" w:pos="360"/>
          <w:tab w:val="left" w:pos="720"/>
          <w:tab w:val="left" w:pos="1080"/>
          <w:tab w:val="left" w:pos="1440"/>
          <w:tab w:val="left" w:pos="1800"/>
        </w:tabs>
        <w:spacing w:line="240" w:lineRule="atLeast"/>
        <w:ind w:left="360"/>
        <w:rPr>
          <w:b/>
          <w:sz w:val="24"/>
          <w:szCs w:val="24"/>
        </w:rPr>
      </w:pPr>
    </w:p>
    <w:p w14:paraId="6ED3BEAE" w14:textId="273DB429" w:rsidR="00D24E7D" w:rsidRPr="00AF121D" w:rsidRDefault="00D24E7D" w:rsidP="00D24E7D">
      <w:pPr>
        <w:pStyle w:val="RulesParagraph"/>
        <w:jc w:val="left"/>
        <w:rPr>
          <w:sz w:val="24"/>
          <w:szCs w:val="24"/>
        </w:rPr>
      </w:pPr>
      <w:r w:rsidRPr="00AF121D">
        <w:rPr>
          <w:sz w:val="24"/>
          <w:szCs w:val="24"/>
        </w:rPr>
        <w:t>(1)</w:t>
      </w:r>
      <w:r w:rsidR="00844430" w:rsidRPr="00AF121D">
        <w:rPr>
          <w:sz w:val="24"/>
          <w:szCs w:val="24"/>
        </w:rPr>
        <w:tab/>
      </w:r>
      <w:r w:rsidRPr="00AF121D">
        <w:rPr>
          <w:sz w:val="24"/>
          <w:szCs w:val="24"/>
        </w:rPr>
        <w:t>The NO</w:t>
      </w:r>
      <w:r w:rsidRPr="00AF121D">
        <w:rPr>
          <w:sz w:val="24"/>
          <w:szCs w:val="24"/>
          <w:vertAlign w:val="subscript"/>
        </w:rPr>
        <w:t>x</w:t>
      </w:r>
      <w:r w:rsidRPr="00AF121D">
        <w:rPr>
          <w:sz w:val="24"/>
          <w:szCs w:val="24"/>
        </w:rPr>
        <w:t xml:space="preserve"> emission rate for small turbines licensed to fire only natural gas must not exceed 25 ppmdv</w:t>
      </w:r>
      <w:r w:rsidR="004839BF" w:rsidRPr="00AF121D">
        <w:rPr>
          <w:sz w:val="24"/>
          <w:szCs w:val="24"/>
        </w:rPr>
        <w:t xml:space="preserve"> corrected to 15% oxygen</w:t>
      </w:r>
      <w:r w:rsidRPr="00AF121D">
        <w:rPr>
          <w:sz w:val="24"/>
          <w:szCs w:val="24"/>
        </w:rPr>
        <w:t xml:space="preserve"> based on a one-hour average.</w:t>
      </w:r>
    </w:p>
    <w:p w14:paraId="4D252A77" w14:textId="77777777" w:rsidR="00D24E7D" w:rsidRPr="00AF121D" w:rsidRDefault="00D24E7D" w:rsidP="00D24E7D">
      <w:pPr>
        <w:pStyle w:val="RulesParagraph"/>
        <w:jc w:val="left"/>
        <w:rPr>
          <w:sz w:val="24"/>
          <w:szCs w:val="24"/>
        </w:rPr>
      </w:pPr>
    </w:p>
    <w:p w14:paraId="76A5271D" w14:textId="1E4B56F0" w:rsidR="00D24E7D" w:rsidRPr="00AF121D" w:rsidRDefault="00D24E7D" w:rsidP="00D24E7D">
      <w:pPr>
        <w:pStyle w:val="RulesParagraph"/>
        <w:jc w:val="left"/>
        <w:rPr>
          <w:sz w:val="24"/>
          <w:szCs w:val="24"/>
        </w:rPr>
      </w:pPr>
      <w:r w:rsidRPr="00AF121D">
        <w:rPr>
          <w:sz w:val="24"/>
          <w:szCs w:val="24"/>
        </w:rPr>
        <w:t>(2)</w:t>
      </w:r>
      <w:r w:rsidR="00844430" w:rsidRPr="00AF121D">
        <w:rPr>
          <w:sz w:val="24"/>
          <w:szCs w:val="24"/>
        </w:rPr>
        <w:tab/>
      </w:r>
      <w:r w:rsidRPr="00AF121D">
        <w:rPr>
          <w:sz w:val="24"/>
          <w:szCs w:val="24"/>
        </w:rPr>
        <w:t>The NO</w:t>
      </w:r>
      <w:r w:rsidRPr="00AF121D">
        <w:rPr>
          <w:sz w:val="24"/>
          <w:szCs w:val="24"/>
          <w:vertAlign w:val="subscript"/>
        </w:rPr>
        <w:t>x</w:t>
      </w:r>
      <w:r w:rsidRPr="00AF121D">
        <w:rPr>
          <w:sz w:val="24"/>
          <w:szCs w:val="24"/>
        </w:rPr>
        <w:t xml:space="preserve"> emission rate for small turbines licensed to fire both natural gas and distillate fuel must not exceed the following:</w:t>
      </w:r>
    </w:p>
    <w:p w14:paraId="5AA68CB3" w14:textId="77777777" w:rsidR="00D24E7D" w:rsidRPr="00AF121D" w:rsidRDefault="00D24E7D" w:rsidP="00D24E7D">
      <w:pPr>
        <w:pStyle w:val="RulesParagraph"/>
        <w:jc w:val="left"/>
        <w:rPr>
          <w:sz w:val="24"/>
          <w:szCs w:val="24"/>
        </w:rPr>
      </w:pPr>
    </w:p>
    <w:p w14:paraId="4CE5E597" w14:textId="29FDB5FD" w:rsidR="00D24E7D" w:rsidRPr="00AF121D" w:rsidRDefault="00D24E7D" w:rsidP="00D24E7D">
      <w:pPr>
        <w:pStyle w:val="RulesParagraph"/>
        <w:ind w:left="1440"/>
        <w:jc w:val="left"/>
        <w:rPr>
          <w:sz w:val="24"/>
          <w:szCs w:val="24"/>
        </w:rPr>
      </w:pPr>
      <w:r w:rsidRPr="00AF121D">
        <w:rPr>
          <w:sz w:val="24"/>
          <w:szCs w:val="24"/>
        </w:rPr>
        <w:t>(a)</w:t>
      </w:r>
      <w:r w:rsidR="00844430" w:rsidRPr="00AF121D">
        <w:rPr>
          <w:sz w:val="24"/>
          <w:szCs w:val="24"/>
        </w:rPr>
        <w:tab/>
      </w:r>
      <w:r w:rsidRPr="00AF121D">
        <w:rPr>
          <w:sz w:val="24"/>
          <w:szCs w:val="24"/>
        </w:rPr>
        <w:t>25 ppmdv corrected to 15% oxygen based on a one-hour average when operating on natural gas; or</w:t>
      </w:r>
    </w:p>
    <w:p w14:paraId="386976BF" w14:textId="77777777" w:rsidR="00D24E7D" w:rsidRPr="00AF121D" w:rsidRDefault="00D24E7D" w:rsidP="00D24E7D">
      <w:pPr>
        <w:pStyle w:val="RulesParagraph"/>
        <w:ind w:left="1440"/>
        <w:jc w:val="left"/>
        <w:rPr>
          <w:sz w:val="24"/>
          <w:szCs w:val="24"/>
        </w:rPr>
      </w:pPr>
    </w:p>
    <w:p w14:paraId="04E4CB64" w14:textId="34004143" w:rsidR="00D24E7D" w:rsidRPr="00AF121D" w:rsidRDefault="00D24E7D" w:rsidP="00AF121D">
      <w:pPr>
        <w:pStyle w:val="RulesParagraph"/>
        <w:ind w:left="1440"/>
        <w:jc w:val="left"/>
        <w:rPr>
          <w:sz w:val="24"/>
          <w:szCs w:val="24"/>
        </w:rPr>
      </w:pPr>
      <w:r w:rsidRPr="00AF121D">
        <w:rPr>
          <w:sz w:val="24"/>
          <w:szCs w:val="24"/>
        </w:rPr>
        <w:t>(b)</w:t>
      </w:r>
      <w:r w:rsidR="00844430" w:rsidRPr="00AF121D">
        <w:rPr>
          <w:sz w:val="24"/>
          <w:szCs w:val="24"/>
        </w:rPr>
        <w:tab/>
      </w:r>
      <w:r w:rsidRPr="00AF121D">
        <w:rPr>
          <w:sz w:val="24"/>
          <w:szCs w:val="24"/>
        </w:rPr>
        <w:t>65 ppmdv corrected to 15% oxygen based on a one-hour average when operating on distillate fuel.</w:t>
      </w:r>
    </w:p>
    <w:p w14:paraId="5A6554A4" w14:textId="77777777" w:rsidR="00D05244" w:rsidRPr="00AF121D" w:rsidRDefault="00D05244" w:rsidP="00D05244">
      <w:pPr>
        <w:shd w:val="clear" w:color="auto" w:fill="FFFFFF" w:themeFill="background1"/>
        <w:rPr>
          <w:sz w:val="24"/>
          <w:szCs w:val="24"/>
        </w:rPr>
      </w:pPr>
    </w:p>
    <w:p w14:paraId="156D9185" w14:textId="19C76356" w:rsidR="00D60134" w:rsidRPr="00AF121D" w:rsidRDefault="00D60134" w:rsidP="00AF121D">
      <w:pPr>
        <w:shd w:val="clear" w:color="auto" w:fill="FFFFFF" w:themeFill="background1"/>
        <w:ind w:left="1080" w:hanging="360"/>
        <w:rPr>
          <w:sz w:val="24"/>
          <w:szCs w:val="24"/>
        </w:rPr>
      </w:pPr>
      <w:r w:rsidRPr="00AF121D">
        <w:rPr>
          <w:sz w:val="24"/>
          <w:szCs w:val="24"/>
        </w:rPr>
        <w:t>(3)</w:t>
      </w:r>
      <w:r w:rsidR="00844430" w:rsidRPr="00AF121D">
        <w:rPr>
          <w:sz w:val="24"/>
          <w:szCs w:val="24"/>
        </w:rPr>
        <w:tab/>
      </w:r>
      <w:r w:rsidRPr="00AF121D">
        <w:rPr>
          <w:sz w:val="24"/>
          <w:szCs w:val="24"/>
        </w:rPr>
        <w:t xml:space="preserve">Compliance for small turbines must be demonstrated through emissions testing conducted within 180 days of becoming subject to this </w:t>
      </w:r>
      <w:r w:rsidR="00C059A0" w:rsidRPr="00AF121D">
        <w:rPr>
          <w:sz w:val="24"/>
          <w:szCs w:val="24"/>
        </w:rPr>
        <w:t>Chapter</w:t>
      </w:r>
      <w:r w:rsidRPr="00AF121D">
        <w:rPr>
          <w:sz w:val="24"/>
          <w:szCs w:val="24"/>
        </w:rPr>
        <w:t xml:space="preserve"> and every three years thereafter with no more than 38 months between tests. Emission tests </w:t>
      </w:r>
      <w:r w:rsidR="00A77E25" w:rsidRPr="00AF121D">
        <w:rPr>
          <w:sz w:val="24"/>
          <w:szCs w:val="24"/>
        </w:rPr>
        <w:t>must</w:t>
      </w:r>
      <w:r w:rsidRPr="00AF121D">
        <w:rPr>
          <w:sz w:val="24"/>
          <w:szCs w:val="24"/>
        </w:rPr>
        <w:t xml:space="preserve"> be conducted in accordance with 40</w:t>
      </w:r>
      <w:r w:rsidR="006B6241" w:rsidRPr="00AF121D">
        <w:rPr>
          <w:sz w:val="24"/>
          <w:szCs w:val="24"/>
        </w:rPr>
        <w:t> </w:t>
      </w:r>
      <w:r w:rsidRPr="00AF121D">
        <w:rPr>
          <w:sz w:val="24"/>
          <w:szCs w:val="24"/>
        </w:rPr>
        <w:t xml:space="preserve">C.F.R. Part 60, Appendix A, Method 7, or other methods as approved by the Department. </w:t>
      </w:r>
      <w:r w:rsidR="00246281" w:rsidRPr="00AF121D">
        <w:rPr>
          <w:sz w:val="24"/>
          <w:szCs w:val="24"/>
        </w:rPr>
        <w:t>If a unit is not operating on the required date for an emissions test, the emissions test must be conducted within 60 days of start-up. If a unit is licensed to fire both natural gas and distillate fuel and</w:t>
      </w:r>
      <w:r w:rsidR="00FE6C9E" w:rsidRPr="00AF121D">
        <w:rPr>
          <w:sz w:val="24"/>
          <w:szCs w:val="24"/>
        </w:rPr>
        <w:t xml:space="preserve"> is operating but </w:t>
      </w:r>
      <w:r w:rsidR="00246281" w:rsidRPr="00AF121D">
        <w:rPr>
          <w:sz w:val="24"/>
          <w:szCs w:val="24"/>
        </w:rPr>
        <w:t xml:space="preserve">not </w:t>
      </w:r>
      <w:r w:rsidR="00FE6C9E" w:rsidRPr="00AF121D">
        <w:rPr>
          <w:sz w:val="24"/>
          <w:szCs w:val="24"/>
        </w:rPr>
        <w:t xml:space="preserve">utilizing one of those fuels on the required date for an emissions test, the emissions test for that fuel must be conducted within 60 days of start-up </w:t>
      </w:r>
      <w:r w:rsidR="00680AE5" w:rsidRPr="00AF121D">
        <w:rPr>
          <w:sz w:val="24"/>
          <w:szCs w:val="24"/>
        </w:rPr>
        <w:t>of</w:t>
      </w:r>
      <w:r w:rsidR="00FE6C9E" w:rsidRPr="00AF121D">
        <w:rPr>
          <w:sz w:val="24"/>
          <w:szCs w:val="24"/>
        </w:rPr>
        <w:t xml:space="preserve"> that fuel.</w:t>
      </w:r>
    </w:p>
    <w:p w14:paraId="10D7C210" w14:textId="77777777" w:rsidR="00D60134" w:rsidRPr="00AF121D" w:rsidRDefault="00D60134" w:rsidP="00D05244">
      <w:pPr>
        <w:shd w:val="clear" w:color="auto" w:fill="FFFFFF" w:themeFill="background1"/>
        <w:rPr>
          <w:sz w:val="24"/>
          <w:szCs w:val="24"/>
        </w:rPr>
      </w:pPr>
    </w:p>
    <w:p w14:paraId="10600C7E" w14:textId="5FD2460E" w:rsidR="00457F79" w:rsidRPr="00AF121D" w:rsidRDefault="00457F79" w:rsidP="00AF121D">
      <w:pPr>
        <w:tabs>
          <w:tab w:val="left" w:pos="0"/>
          <w:tab w:val="left" w:pos="720"/>
          <w:tab w:val="left" w:pos="1080"/>
          <w:tab w:val="left" w:pos="1440"/>
          <w:tab w:val="left" w:pos="1800"/>
        </w:tabs>
        <w:spacing w:line="240" w:lineRule="atLeast"/>
        <w:ind w:left="720" w:hanging="360"/>
        <w:rPr>
          <w:bCs/>
          <w:sz w:val="24"/>
          <w:szCs w:val="24"/>
        </w:rPr>
      </w:pPr>
      <w:r w:rsidRPr="00AF121D">
        <w:rPr>
          <w:b/>
          <w:sz w:val="24"/>
          <w:szCs w:val="24"/>
        </w:rPr>
        <w:t>F.</w:t>
      </w:r>
      <w:r w:rsidR="00844430" w:rsidRPr="00AF121D">
        <w:rPr>
          <w:b/>
          <w:sz w:val="24"/>
          <w:szCs w:val="24"/>
        </w:rPr>
        <w:tab/>
      </w:r>
      <w:r w:rsidR="00753AB6" w:rsidRPr="00AF121D">
        <w:rPr>
          <w:b/>
          <w:sz w:val="24"/>
          <w:szCs w:val="24"/>
        </w:rPr>
        <w:t>Large</w:t>
      </w:r>
      <w:r w:rsidRPr="00AF121D">
        <w:rPr>
          <w:b/>
          <w:sz w:val="24"/>
          <w:szCs w:val="24"/>
        </w:rPr>
        <w:t xml:space="preserve"> turbines.</w:t>
      </w:r>
      <w:r w:rsidRPr="00AF121D">
        <w:rPr>
          <w:bCs/>
          <w:sz w:val="24"/>
          <w:szCs w:val="24"/>
        </w:rPr>
        <w:t xml:space="preserve">  An</w:t>
      </w:r>
      <w:r w:rsidRPr="00AF121D">
        <w:rPr>
          <w:sz w:val="24"/>
          <w:szCs w:val="24"/>
        </w:rPr>
        <w:t xml:space="preserve">y person owning, leasing, operating, or controlling a </w:t>
      </w:r>
      <w:r w:rsidR="00753AB6" w:rsidRPr="00AF121D">
        <w:rPr>
          <w:sz w:val="24"/>
          <w:szCs w:val="24"/>
        </w:rPr>
        <w:t>large</w:t>
      </w:r>
      <w:r w:rsidRPr="00AF121D">
        <w:rPr>
          <w:sz w:val="24"/>
          <w:szCs w:val="24"/>
        </w:rPr>
        <w:t xml:space="preserve"> turbine must comply with the following NO</w:t>
      </w:r>
      <w:r w:rsidRPr="00AF121D">
        <w:rPr>
          <w:sz w:val="24"/>
          <w:szCs w:val="24"/>
          <w:vertAlign w:val="subscript"/>
        </w:rPr>
        <w:t>x</w:t>
      </w:r>
      <w:r w:rsidRPr="00AF121D">
        <w:rPr>
          <w:sz w:val="24"/>
          <w:szCs w:val="24"/>
        </w:rPr>
        <w:t xml:space="preserve"> emission standards except as addressed in </w:t>
      </w:r>
      <w:r w:rsidR="00F70740">
        <w:rPr>
          <w:sz w:val="24"/>
          <w:szCs w:val="24"/>
        </w:rPr>
        <w:t>s</w:t>
      </w:r>
      <w:r w:rsidRPr="00AF121D">
        <w:rPr>
          <w:sz w:val="24"/>
          <w:szCs w:val="24"/>
        </w:rPr>
        <w:t>ection 4(H) of this Chapter</w:t>
      </w:r>
      <w:r w:rsidR="00753AB6" w:rsidRPr="00AF121D">
        <w:rPr>
          <w:sz w:val="24"/>
          <w:szCs w:val="24"/>
        </w:rPr>
        <w:t>.</w:t>
      </w:r>
    </w:p>
    <w:p w14:paraId="77D9BB6A" w14:textId="77777777" w:rsidR="00457F79" w:rsidRPr="00AF121D" w:rsidRDefault="00457F79" w:rsidP="00D05244">
      <w:pPr>
        <w:shd w:val="clear" w:color="auto" w:fill="FFFFFF" w:themeFill="background1"/>
        <w:rPr>
          <w:sz w:val="24"/>
          <w:szCs w:val="24"/>
        </w:rPr>
      </w:pPr>
    </w:p>
    <w:p w14:paraId="77F0C157" w14:textId="125E94EF" w:rsidR="00753AB6" w:rsidRPr="00AF121D" w:rsidRDefault="00753AB6" w:rsidP="00753AB6">
      <w:pPr>
        <w:pStyle w:val="RulesParagraph"/>
        <w:jc w:val="left"/>
        <w:rPr>
          <w:sz w:val="24"/>
          <w:szCs w:val="24"/>
        </w:rPr>
      </w:pPr>
      <w:r w:rsidRPr="00AF121D">
        <w:rPr>
          <w:sz w:val="24"/>
          <w:szCs w:val="24"/>
        </w:rPr>
        <w:t>(1)</w:t>
      </w:r>
      <w:r w:rsidR="00844430" w:rsidRPr="00AF121D">
        <w:rPr>
          <w:sz w:val="24"/>
          <w:szCs w:val="24"/>
        </w:rPr>
        <w:tab/>
      </w:r>
      <w:r w:rsidRPr="00AF121D">
        <w:rPr>
          <w:sz w:val="24"/>
          <w:szCs w:val="24"/>
        </w:rPr>
        <w:t>The NO</w:t>
      </w:r>
      <w:r w:rsidRPr="00AF121D">
        <w:rPr>
          <w:sz w:val="24"/>
          <w:szCs w:val="24"/>
          <w:vertAlign w:val="subscript"/>
        </w:rPr>
        <w:t>x</w:t>
      </w:r>
      <w:r w:rsidRPr="00AF121D">
        <w:rPr>
          <w:sz w:val="24"/>
          <w:szCs w:val="24"/>
        </w:rPr>
        <w:t xml:space="preserve"> emission rate for large turbines </w:t>
      </w:r>
      <w:r w:rsidR="00D24E7D" w:rsidRPr="00AF121D">
        <w:rPr>
          <w:sz w:val="24"/>
          <w:szCs w:val="24"/>
        </w:rPr>
        <w:t>licensed to</w:t>
      </w:r>
      <w:r w:rsidR="00B44F8B" w:rsidRPr="00AF121D">
        <w:rPr>
          <w:sz w:val="24"/>
          <w:szCs w:val="24"/>
        </w:rPr>
        <w:t xml:space="preserve"> fire only natural gas </w:t>
      </w:r>
      <w:r w:rsidRPr="00AF121D">
        <w:rPr>
          <w:sz w:val="24"/>
          <w:szCs w:val="24"/>
        </w:rPr>
        <w:t>must not exceed 25</w:t>
      </w:r>
      <w:r w:rsidR="003A625D" w:rsidRPr="00AF121D">
        <w:rPr>
          <w:sz w:val="24"/>
          <w:szCs w:val="24"/>
        </w:rPr>
        <w:t> </w:t>
      </w:r>
      <w:r w:rsidRPr="00AF121D">
        <w:rPr>
          <w:sz w:val="24"/>
          <w:szCs w:val="24"/>
        </w:rPr>
        <w:t xml:space="preserve">ppmdv corrected to 15% oxygen </w:t>
      </w:r>
      <w:r w:rsidR="002038AF" w:rsidRPr="00AF121D">
        <w:rPr>
          <w:sz w:val="24"/>
          <w:szCs w:val="24"/>
        </w:rPr>
        <w:t>based on a one-hour average</w:t>
      </w:r>
      <w:r w:rsidRPr="00AF121D">
        <w:rPr>
          <w:sz w:val="24"/>
          <w:szCs w:val="24"/>
        </w:rPr>
        <w:t>.</w:t>
      </w:r>
    </w:p>
    <w:p w14:paraId="6A362515" w14:textId="77777777" w:rsidR="00753AB6" w:rsidRPr="00AF121D" w:rsidRDefault="00753AB6" w:rsidP="00753AB6">
      <w:pPr>
        <w:pStyle w:val="RulesParagraph"/>
        <w:jc w:val="left"/>
        <w:rPr>
          <w:sz w:val="24"/>
          <w:szCs w:val="24"/>
        </w:rPr>
      </w:pPr>
    </w:p>
    <w:p w14:paraId="3A3987D9" w14:textId="4C16A90F" w:rsidR="00753AB6" w:rsidRPr="00AF121D" w:rsidRDefault="00753AB6" w:rsidP="00753AB6">
      <w:pPr>
        <w:pStyle w:val="RulesParagraph"/>
        <w:jc w:val="left"/>
        <w:rPr>
          <w:sz w:val="24"/>
          <w:szCs w:val="24"/>
        </w:rPr>
      </w:pPr>
      <w:r w:rsidRPr="00AF121D">
        <w:rPr>
          <w:sz w:val="24"/>
          <w:szCs w:val="24"/>
        </w:rPr>
        <w:t>(2)</w:t>
      </w:r>
      <w:r w:rsidR="00844430" w:rsidRPr="00AF121D">
        <w:rPr>
          <w:sz w:val="24"/>
          <w:szCs w:val="24"/>
        </w:rPr>
        <w:tab/>
      </w:r>
      <w:r w:rsidRPr="00AF121D">
        <w:rPr>
          <w:sz w:val="24"/>
          <w:szCs w:val="24"/>
        </w:rPr>
        <w:t xml:space="preserve">Compliance for large </w:t>
      </w:r>
      <w:r w:rsidR="002038AF" w:rsidRPr="00AF121D">
        <w:rPr>
          <w:sz w:val="24"/>
          <w:szCs w:val="24"/>
        </w:rPr>
        <w:t>turbines</w:t>
      </w:r>
      <w:r w:rsidRPr="00AF121D">
        <w:rPr>
          <w:sz w:val="24"/>
          <w:szCs w:val="24"/>
        </w:rPr>
        <w:t xml:space="preserve"> must be demonstrated through the use of a CEMS operated pursuant to the requirements of</w:t>
      </w:r>
      <w:r w:rsidRPr="00AF121D">
        <w:rPr>
          <w:i/>
          <w:iCs/>
          <w:sz w:val="24"/>
          <w:szCs w:val="24"/>
        </w:rPr>
        <w:t xml:space="preserve"> </w:t>
      </w:r>
      <w:r w:rsidRPr="00AF121D">
        <w:rPr>
          <w:sz w:val="24"/>
          <w:szCs w:val="24"/>
        </w:rPr>
        <w:t>06-096 C.M.R. ch. 117.</w:t>
      </w:r>
    </w:p>
    <w:p w14:paraId="3B7FF84A" w14:textId="77777777" w:rsidR="00D05244" w:rsidRPr="00AF121D" w:rsidRDefault="00D05244" w:rsidP="00D05244">
      <w:pPr>
        <w:shd w:val="clear" w:color="auto" w:fill="FFFFFF" w:themeFill="background1"/>
        <w:rPr>
          <w:sz w:val="24"/>
          <w:szCs w:val="24"/>
        </w:rPr>
      </w:pPr>
    </w:p>
    <w:p w14:paraId="72E77A5C" w14:textId="20D66CFE" w:rsidR="00D05244" w:rsidRPr="00AF121D" w:rsidRDefault="00457F79" w:rsidP="00AF121D">
      <w:pPr>
        <w:shd w:val="clear" w:color="auto" w:fill="FFFFFF" w:themeFill="background1"/>
        <w:ind w:left="720" w:hanging="360"/>
        <w:rPr>
          <w:sz w:val="24"/>
          <w:szCs w:val="24"/>
        </w:rPr>
      </w:pPr>
      <w:r w:rsidRPr="00AF121D">
        <w:rPr>
          <w:b/>
          <w:bCs/>
          <w:sz w:val="24"/>
          <w:szCs w:val="24"/>
        </w:rPr>
        <w:t>G</w:t>
      </w:r>
      <w:r w:rsidR="00D05244" w:rsidRPr="00AF121D">
        <w:rPr>
          <w:b/>
          <w:bCs/>
          <w:sz w:val="24"/>
          <w:szCs w:val="24"/>
        </w:rPr>
        <w:t>.</w:t>
      </w:r>
      <w:r w:rsidR="00844430" w:rsidRPr="00AF121D">
        <w:rPr>
          <w:b/>
          <w:bCs/>
          <w:sz w:val="24"/>
          <w:szCs w:val="24"/>
        </w:rPr>
        <w:tab/>
      </w:r>
      <w:r w:rsidR="00D05244" w:rsidRPr="00AF121D">
        <w:rPr>
          <w:b/>
          <w:bCs/>
          <w:sz w:val="24"/>
          <w:szCs w:val="24"/>
        </w:rPr>
        <w:t xml:space="preserve">Cement </w:t>
      </w:r>
      <w:r w:rsidR="00C059A0" w:rsidRPr="00AF121D">
        <w:rPr>
          <w:b/>
          <w:bCs/>
          <w:sz w:val="24"/>
          <w:szCs w:val="24"/>
        </w:rPr>
        <w:t>k</w:t>
      </w:r>
      <w:r w:rsidR="00D05244" w:rsidRPr="00AF121D">
        <w:rPr>
          <w:b/>
          <w:bCs/>
          <w:sz w:val="24"/>
          <w:szCs w:val="24"/>
        </w:rPr>
        <w:t>ilns.</w:t>
      </w:r>
      <w:r w:rsidR="00D05244" w:rsidRPr="00AF121D">
        <w:rPr>
          <w:sz w:val="24"/>
          <w:szCs w:val="24"/>
        </w:rPr>
        <w:t xml:space="preserve">  Any person owning, leasing, operating, or controlling a cement kiln must submit an </w:t>
      </w:r>
      <w:r w:rsidR="00267438" w:rsidRPr="00AF121D">
        <w:rPr>
          <w:sz w:val="24"/>
          <w:szCs w:val="24"/>
        </w:rPr>
        <w:t xml:space="preserve">application for an </w:t>
      </w:r>
      <w:r w:rsidR="00D05244" w:rsidRPr="00AF121D">
        <w:rPr>
          <w:sz w:val="24"/>
          <w:szCs w:val="24"/>
        </w:rPr>
        <w:t xml:space="preserve">alternative RACT determination pursuant to </w:t>
      </w:r>
      <w:r w:rsidR="00F70740">
        <w:rPr>
          <w:sz w:val="24"/>
          <w:szCs w:val="24"/>
        </w:rPr>
        <w:t>s</w:t>
      </w:r>
      <w:r w:rsidR="00D05244" w:rsidRPr="00AF121D">
        <w:rPr>
          <w:sz w:val="24"/>
          <w:szCs w:val="24"/>
        </w:rPr>
        <w:t>ection 4(</w:t>
      </w:r>
      <w:r w:rsidR="00EB577F" w:rsidRPr="00AF121D">
        <w:rPr>
          <w:sz w:val="24"/>
          <w:szCs w:val="24"/>
        </w:rPr>
        <w:t>H</w:t>
      </w:r>
      <w:r w:rsidR="00D05244" w:rsidRPr="00AF121D">
        <w:rPr>
          <w:sz w:val="24"/>
          <w:szCs w:val="24"/>
        </w:rPr>
        <w:t>) of this Chapter.</w:t>
      </w:r>
    </w:p>
    <w:p w14:paraId="5BC714C2" w14:textId="77777777" w:rsidR="00076452" w:rsidRPr="00AF121D" w:rsidRDefault="00076452" w:rsidP="00AF121D">
      <w:pPr>
        <w:tabs>
          <w:tab w:val="left" w:pos="0"/>
          <w:tab w:val="left" w:pos="360"/>
          <w:tab w:val="left" w:pos="720"/>
          <w:tab w:val="left" w:pos="1080"/>
          <w:tab w:val="left" w:pos="1440"/>
          <w:tab w:val="left" w:pos="1800"/>
        </w:tabs>
        <w:spacing w:line="240" w:lineRule="atLeast"/>
        <w:ind w:left="360"/>
        <w:rPr>
          <w:b/>
          <w:sz w:val="24"/>
          <w:szCs w:val="24"/>
        </w:rPr>
      </w:pPr>
    </w:p>
    <w:p w14:paraId="18EE7437" w14:textId="2FD1385B" w:rsidR="00787FCB" w:rsidRPr="00AF121D" w:rsidRDefault="00457F79" w:rsidP="00342877">
      <w:pPr>
        <w:pStyle w:val="RulesSub-section"/>
        <w:jc w:val="left"/>
        <w:rPr>
          <w:sz w:val="24"/>
          <w:szCs w:val="24"/>
        </w:rPr>
      </w:pPr>
      <w:r w:rsidRPr="00AF121D">
        <w:rPr>
          <w:b/>
          <w:sz w:val="24"/>
          <w:szCs w:val="24"/>
        </w:rPr>
        <w:t>H</w:t>
      </w:r>
      <w:r w:rsidR="00787FCB" w:rsidRPr="00AF121D">
        <w:rPr>
          <w:b/>
          <w:sz w:val="24"/>
          <w:szCs w:val="24"/>
        </w:rPr>
        <w:t>.</w:t>
      </w:r>
      <w:r w:rsidR="00844430" w:rsidRPr="00AF121D">
        <w:rPr>
          <w:b/>
          <w:sz w:val="24"/>
          <w:szCs w:val="24"/>
        </w:rPr>
        <w:tab/>
      </w:r>
      <w:r w:rsidR="00787FCB" w:rsidRPr="00AF121D">
        <w:rPr>
          <w:b/>
          <w:sz w:val="24"/>
          <w:szCs w:val="24"/>
        </w:rPr>
        <w:t xml:space="preserve">Alternative RACT determination.  </w:t>
      </w:r>
      <w:r w:rsidR="008212EE" w:rsidRPr="00AF121D">
        <w:rPr>
          <w:sz w:val="24"/>
          <w:szCs w:val="24"/>
        </w:rPr>
        <w:t>In lieu of the applicable requirements in</w:t>
      </w:r>
      <w:r w:rsidR="00787FCB" w:rsidRPr="00AF121D">
        <w:rPr>
          <w:sz w:val="24"/>
          <w:szCs w:val="24"/>
        </w:rPr>
        <w:t xml:space="preserve">  </w:t>
      </w:r>
      <w:r w:rsidR="00F70740">
        <w:rPr>
          <w:sz w:val="24"/>
          <w:szCs w:val="24"/>
        </w:rPr>
        <w:t>s</w:t>
      </w:r>
      <w:r w:rsidR="00787FCB" w:rsidRPr="00AF121D">
        <w:rPr>
          <w:sz w:val="24"/>
          <w:szCs w:val="24"/>
        </w:rPr>
        <w:t>ection</w:t>
      </w:r>
      <w:r w:rsidR="004D7F5D" w:rsidRPr="00AF121D">
        <w:rPr>
          <w:sz w:val="24"/>
          <w:szCs w:val="24"/>
        </w:rPr>
        <w:t>s</w:t>
      </w:r>
      <w:r w:rsidR="00AF121D">
        <w:rPr>
          <w:sz w:val="24"/>
          <w:szCs w:val="24"/>
        </w:rPr>
        <w:t> </w:t>
      </w:r>
      <w:r w:rsidR="00787FCB" w:rsidRPr="00AF121D">
        <w:rPr>
          <w:sz w:val="24"/>
          <w:szCs w:val="24"/>
        </w:rPr>
        <w:t>4(A)</w:t>
      </w:r>
      <w:r w:rsidR="004D7F5D" w:rsidRPr="00AF121D">
        <w:rPr>
          <w:sz w:val="24"/>
          <w:szCs w:val="24"/>
        </w:rPr>
        <w:t xml:space="preserve"> –</w:t>
      </w:r>
      <w:r w:rsidR="00787FCB" w:rsidRPr="00AF121D">
        <w:rPr>
          <w:sz w:val="24"/>
          <w:szCs w:val="24"/>
        </w:rPr>
        <w:t xml:space="preserve"> (</w:t>
      </w:r>
      <w:r w:rsidRPr="00AF121D">
        <w:rPr>
          <w:sz w:val="24"/>
          <w:szCs w:val="24"/>
        </w:rPr>
        <w:t>F</w:t>
      </w:r>
      <w:r w:rsidR="00787FCB" w:rsidRPr="00AF121D">
        <w:rPr>
          <w:sz w:val="24"/>
          <w:szCs w:val="24"/>
        </w:rPr>
        <w:t>) of this Chapter</w:t>
      </w:r>
      <w:r w:rsidR="008212EE" w:rsidRPr="00AF121D">
        <w:rPr>
          <w:sz w:val="24"/>
          <w:szCs w:val="24"/>
        </w:rPr>
        <w:t>, an owner or operator of an affected facility may apply for an alternative RACT determination</w:t>
      </w:r>
      <w:r w:rsidR="00EB577F" w:rsidRPr="00AF121D">
        <w:rPr>
          <w:sz w:val="24"/>
          <w:szCs w:val="24"/>
        </w:rPr>
        <w:t>. Any owner or operator</w:t>
      </w:r>
      <w:r w:rsidR="00680AE5" w:rsidRPr="00AF121D">
        <w:rPr>
          <w:sz w:val="24"/>
          <w:szCs w:val="24"/>
        </w:rPr>
        <w:t xml:space="preserve"> of a facility</w:t>
      </w:r>
      <w:r w:rsidR="00EB577F" w:rsidRPr="00AF121D">
        <w:rPr>
          <w:sz w:val="24"/>
          <w:szCs w:val="24"/>
        </w:rPr>
        <w:t xml:space="preserve"> subject to </w:t>
      </w:r>
      <w:r w:rsidR="00F70740">
        <w:rPr>
          <w:sz w:val="24"/>
          <w:szCs w:val="24"/>
        </w:rPr>
        <w:t>s</w:t>
      </w:r>
      <w:r w:rsidR="00EB577F" w:rsidRPr="00AF121D">
        <w:rPr>
          <w:sz w:val="24"/>
          <w:szCs w:val="24"/>
        </w:rPr>
        <w:t>ection 4(G) of this Chapter must submit an</w:t>
      </w:r>
      <w:r w:rsidR="00267438" w:rsidRPr="00AF121D">
        <w:rPr>
          <w:sz w:val="24"/>
          <w:szCs w:val="24"/>
        </w:rPr>
        <w:t xml:space="preserve"> application for an</w:t>
      </w:r>
      <w:r w:rsidR="00EB577F" w:rsidRPr="00AF121D">
        <w:rPr>
          <w:sz w:val="24"/>
          <w:szCs w:val="24"/>
        </w:rPr>
        <w:t xml:space="preserve"> alternative RACT determination. </w:t>
      </w:r>
      <w:r w:rsidR="00267438" w:rsidRPr="00AF121D">
        <w:rPr>
          <w:sz w:val="24"/>
          <w:szCs w:val="24"/>
        </w:rPr>
        <w:t>Applications</w:t>
      </w:r>
      <w:r w:rsidR="00EB577F" w:rsidRPr="00AF121D">
        <w:rPr>
          <w:sz w:val="24"/>
          <w:szCs w:val="24"/>
        </w:rPr>
        <w:t xml:space="preserve"> </w:t>
      </w:r>
      <w:r w:rsidR="00C059A0" w:rsidRPr="00AF121D">
        <w:rPr>
          <w:sz w:val="24"/>
          <w:szCs w:val="24"/>
        </w:rPr>
        <w:t>must</w:t>
      </w:r>
      <w:r w:rsidR="00EB577F" w:rsidRPr="00AF121D">
        <w:rPr>
          <w:sz w:val="24"/>
          <w:szCs w:val="24"/>
        </w:rPr>
        <w:t xml:space="preserve"> be submitted</w:t>
      </w:r>
      <w:r w:rsidR="008212EE" w:rsidRPr="00AF121D">
        <w:rPr>
          <w:sz w:val="24"/>
          <w:szCs w:val="24"/>
        </w:rPr>
        <w:t xml:space="preserve"> in accordance with</w:t>
      </w:r>
      <w:r w:rsidR="00787FCB" w:rsidRPr="00AF121D">
        <w:rPr>
          <w:sz w:val="24"/>
          <w:szCs w:val="24"/>
        </w:rPr>
        <w:t xml:space="preserve"> the following:</w:t>
      </w:r>
    </w:p>
    <w:p w14:paraId="0EED2738" w14:textId="77777777" w:rsidR="00787FCB" w:rsidRPr="00AF121D" w:rsidRDefault="00787FCB" w:rsidP="00342877">
      <w:pPr>
        <w:tabs>
          <w:tab w:val="left" w:pos="0"/>
          <w:tab w:val="left" w:pos="360"/>
          <w:tab w:val="left" w:pos="720"/>
          <w:tab w:val="left" w:pos="1080"/>
          <w:tab w:val="left" w:pos="1440"/>
          <w:tab w:val="left" w:pos="1800"/>
        </w:tabs>
        <w:rPr>
          <w:sz w:val="24"/>
          <w:szCs w:val="24"/>
        </w:rPr>
      </w:pPr>
    </w:p>
    <w:p w14:paraId="3B063C87" w14:textId="4E939A58" w:rsidR="00787FCB" w:rsidRPr="00AF121D" w:rsidRDefault="00787FCB" w:rsidP="00342877">
      <w:pPr>
        <w:pStyle w:val="RulesParagraph"/>
        <w:jc w:val="left"/>
        <w:rPr>
          <w:sz w:val="24"/>
          <w:szCs w:val="24"/>
        </w:rPr>
      </w:pPr>
      <w:r w:rsidRPr="00AF121D">
        <w:rPr>
          <w:sz w:val="24"/>
          <w:szCs w:val="24"/>
        </w:rPr>
        <w:t>(1)</w:t>
      </w:r>
      <w:r w:rsidR="00844430" w:rsidRPr="00AF121D">
        <w:rPr>
          <w:sz w:val="24"/>
          <w:szCs w:val="24"/>
        </w:rPr>
        <w:tab/>
      </w:r>
      <w:r w:rsidR="00EB577F" w:rsidRPr="00AF121D">
        <w:rPr>
          <w:sz w:val="24"/>
          <w:szCs w:val="24"/>
        </w:rPr>
        <w:t>N</w:t>
      </w:r>
      <w:r w:rsidRPr="00AF121D">
        <w:rPr>
          <w:sz w:val="24"/>
          <w:szCs w:val="24"/>
        </w:rPr>
        <w:t>o later than</w:t>
      </w:r>
      <w:r w:rsidR="00CA7579">
        <w:rPr>
          <w:sz w:val="24"/>
          <w:szCs w:val="24"/>
        </w:rPr>
        <w:t xml:space="preserve"> October 28, 2025,</w:t>
      </w:r>
      <w:r w:rsidR="001E6C78" w:rsidRPr="00AF121D">
        <w:rPr>
          <w:sz w:val="24"/>
          <w:szCs w:val="24"/>
        </w:rPr>
        <w:t xml:space="preserve"> </w:t>
      </w:r>
      <w:r w:rsidRPr="00AF121D">
        <w:rPr>
          <w:sz w:val="24"/>
          <w:szCs w:val="24"/>
        </w:rPr>
        <w:t>submit to the Department for</w:t>
      </w:r>
      <w:r w:rsidR="00680AE5" w:rsidRPr="00AF121D">
        <w:rPr>
          <w:sz w:val="24"/>
          <w:szCs w:val="24"/>
        </w:rPr>
        <w:t xml:space="preserve"> review and </w:t>
      </w:r>
      <w:r w:rsidRPr="00AF121D">
        <w:rPr>
          <w:sz w:val="24"/>
          <w:szCs w:val="24"/>
        </w:rPr>
        <w:t>approval an application to amend the facility</w:t>
      </w:r>
      <w:r w:rsidR="006B0985">
        <w:rPr>
          <w:sz w:val="24"/>
          <w:szCs w:val="24"/>
        </w:rPr>
        <w:t>’</w:t>
      </w:r>
      <w:r w:rsidRPr="00AF121D">
        <w:rPr>
          <w:sz w:val="24"/>
          <w:szCs w:val="24"/>
        </w:rPr>
        <w:t>s existing air emission license to incorporate NO</w:t>
      </w:r>
      <w:r w:rsidRPr="00AF121D">
        <w:rPr>
          <w:sz w:val="24"/>
          <w:szCs w:val="24"/>
          <w:vertAlign w:val="subscript"/>
        </w:rPr>
        <w:t>x</w:t>
      </w:r>
      <w:r w:rsidRPr="00AF121D">
        <w:rPr>
          <w:sz w:val="24"/>
          <w:szCs w:val="24"/>
        </w:rPr>
        <w:t xml:space="preserve"> RACT</w:t>
      </w:r>
      <w:r w:rsidR="00680AE5" w:rsidRPr="00AF121D">
        <w:rPr>
          <w:sz w:val="24"/>
          <w:szCs w:val="24"/>
        </w:rPr>
        <w:t>. The application must include an alternative NO</w:t>
      </w:r>
      <w:r w:rsidR="00680AE5" w:rsidRPr="00AF121D">
        <w:rPr>
          <w:sz w:val="24"/>
          <w:szCs w:val="24"/>
          <w:vertAlign w:val="subscript"/>
        </w:rPr>
        <w:t>x</w:t>
      </w:r>
      <w:r w:rsidR="00680AE5" w:rsidRPr="00AF121D">
        <w:rPr>
          <w:sz w:val="24"/>
          <w:szCs w:val="24"/>
        </w:rPr>
        <w:t xml:space="preserve"> RACT analysis</w:t>
      </w:r>
      <w:r w:rsidRPr="00AF121D">
        <w:rPr>
          <w:sz w:val="24"/>
          <w:szCs w:val="24"/>
        </w:rPr>
        <w:t xml:space="preserve"> </w:t>
      </w:r>
      <w:r w:rsidR="00680AE5" w:rsidRPr="00AF121D">
        <w:rPr>
          <w:sz w:val="24"/>
          <w:szCs w:val="24"/>
        </w:rPr>
        <w:t>detailing</w:t>
      </w:r>
      <w:r w:rsidRPr="00AF121D">
        <w:rPr>
          <w:sz w:val="24"/>
          <w:szCs w:val="24"/>
        </w:rPr>
        <w:t xml:space="preserve"> </w:t>
      </w:r>
      <w:r w:rsidR="006F56C3" w:rsidRPr="00AF121D">
        <w:rPr>
          <w:sz w:val="24"/>
          <w:szCs w:val="24"/>
        </w:rPr>
        <w:t xml:space="preserve">the facility’s evaluation of </w:t>
      </w:r>
      <w:r w:rsidRPr="00AF121D">
        <w:rPr>
          <w:sz w:val="24"/>
          <w:szCs w:val="24"/>
        </w:rPr>
        <w:t>various options for the reduction of NO</w:t>
      </w:r>
      <w:r w:rsidRPr="00AF121D">
        <w:rPr>
          <w:sz w:val="24"/>
          <w:szCs w:val="24"/>
          <w:vertAlign w:val="subscript"/>
        </w:rPr>
        <w:t>x</w:t>
      </w:r>
      <w:r w:rsidRPr="00AF121D">
        <w:rPr>
          <w:sz w:val="24"/>
          <w:szCs w:val="24"/>
        </w:rPr>
        <w:t xml:space="preserve"> emissions</w:t>
      </w:r>
      <w:r w:rsidR="006F56C3" w:rsidRPr="00AF121D">
        <w:rPr>
          <w:sz w:val="24"/>
          <w:szCs w:val="24"/>
        </w:rPr>
        <w:t xml:space="preserve"> </w:t>
      </w:r>
      <w:r w:rsidR="00680AE5" w:rsidRPr="00AF121D">
        <w:rPr>
          <w:sz w:val="24"/>
          <w:szCs w:val="24"/>
        </w:rPr>
        <w:t xml:space="preserve">from each </w:t>
      </w:r>
      <w:r w:rsidR="00680AE5" w:rsidRPr="00AF121D">
        <w:rPr>
          <w:sz w:val="24"/>
          <w:szCs w:val="24"/>
        </w:rPr>
        <w:lastRenderedPageBreak/>
        <w:t>affected unit at the facility</w:t>
      </w:r>
      <w:r w:rsidRPr="00AF121D">
        <w:rPr>
          <w:sz w:val="24"/>
          <w:szCs w:val="24"/>
        </w:rPr>
        <w:t xml:space="preserve">.  Each </w:t>
      </w:r>
      <w:r w:rsidR="00680AE5" w:rsidRPr="00AF121D">
        <w:rPr>
          <w:sz w:val="24"/>
          <w:szCs w:val="24"/>
        </w:rPr>
        <w:t>alternative NO</w:t>
      </w:r>
      <w:r w:rsidR="00680AE5" w:rsidRPr="00AF121D">
        <w:rPr>
          <w:sz w:val="24"/>
          <w:szCs w:val="24"/>
          <w:vertAlign w:val="subscript"/>
        </w:rPr>
        <w:t>x</w:t>
      </w:r>
      <w:r w:rsidR="00680AE5" w:rsidRPr="00AF121D">
        <w:rPr>
          <w:sz w:val="24"/>
          <w:szCs w:val="24"/>
        </w:rPr>
        <w:t xml:space="preserve"> RACT analysis</w:t>
      </w:r>
      <w:r w:rsidRPr="00AF121D">
        <w:rPr>
          <w:sz w:val="24"/>
          <w:szCs w:val="24"/>
        </w:rPr>
        <w:t xml:space="preserve"> </w:t>
      </w:r>
      <w:r w:rsidR="00ED6932" w:rsidRPr="00AF121D">
        <w:rPr>
          <w:sz w:val="24"/>
          <w:szCs w:val="24"/>
        </w:rPr>
        <w:t>must</w:t>
      </w:r>
      <w:r w:rsidRPr="00AF121D">
        <w:rPr>
          <w:sz w:val="24"/>
          <w:szCs w:val="24"/>
        </w:rPr>
        <w:t xml:space="preserve"> include, at a minimum:</w:t>
      </w:r>
    </w:p>
    <w:p w14:paraId="794CCED2" w14:textId="77777777" w:rsidR="00787FCB" w:rsidRPr="00AF121D" w:rsidRDefault="00787FCB" w:rsidP="00342877">
      <w:pPr>
        <w:tabs>
          <w:tab w:val="left" w:pos="0"/>
          <w:tab w:val="left" w:pos="360"/>
          <w:tab w:val="left" w:pos="720"/>
          <w:tab w:val="left" w:pos="1080"/>
          <w:tab w:val="left" w:pos="1440"/>
          <w:tab w:val="left" w:pos="1800"/>
        </w:tabs>
        <w:rPr>
          <w:sz w:val="24"/>
          <w:szCs w:val="24"/>
        </w:rPr>
      </w:pPr>
    </w:p>
    <w:p w14:paraId="12A74EF2" w14:textId="6649D5F8" w:rsidR="00787FCB" w:rsidRPr="00AF121D" w:rsidRDefault="00787FCB" w:rsidP="00342877">
      <w:pPr>
        <w:pStyle w:val="RulesSub-Paragraph"/>
        <w:jc w:val="left"/>
        <w:rPr>
          <w:sz w:val="24"/>
          <w:szCs w:val="24"/>
        </w:rPr>
      </w:pPr>
      <w:r w:rsidRPr="00AF121D">
        <w:rPr>
          <w:sz w:val="24"/>
          <w:szCs w:val="24"/>
        </w:rPr>
        <w:t>(a)</w:t>
      </w:r>
      <w:r w:rsidR="00844430" w:rsidRPr="00AF121D">
        <w:rPr>
          <w:sz w:val="24"/>
          <w:szCs w:val="24"/>
        </w:rPr>
        <w:tab/>
      </w:r>
      <w:r w:rsidRPr="00AF121D">
        <w:rPr>
          <w:sz w:val="24"/>
          <w:szCs w:val="24"/>
        </w:rPr>
        <w:t xml:space="preserve">An inventory of all affected </w:t>
      </w:r>
      <w:r w:rsidR="00D232A9" w:rsidRPr="00AF121D">
        <w:rPr>
          <w:sz w:val="24"/>
          <w:szCs w:val="24"/>
        </w:rPr>
        <w:t>units</w:t>
      </w:r>
      <w:r w:rsidRPr="00AF121D">
        <w:rPr>
          <w:sz w:val="24"/>
          <w:szCs w:val="24"/>
        </w:rPr>
        <w:t xml:space="preserve"> at the facility;</w:t>
      </w:r>
    </w:p>
    <w:p w14:paraId="378C48BF" w14:textId="77777777" w:rsidR="00787FCB" w:rsidRPr="00AF121D" w:rsidRDefault="00787FCB" w:rsidP="00342877">
      <w:pPr>
        <w:pStyle w:val="RulesSub-Paragraph"/>
        <w:jc w:val="left"/>
        <w:rPr>
          <w:sz w:val="24"/>
          <w:szCs w:val="24"/>
        </w:rPr>
      </w:pPr>
    </w:p>
    <w:p w14:paraId="1BCF8F05" w14:textId="441E3794" w:rsidR="00787FCB" w:rsidRPr="00AF121D" w:rsidRDefault="00787FCB" w:rsidP="00342877">
      <w:pPr>
        <w:pStyle w:val="RulesSub-Paragraph"/>
        <w:jc w:val="left"/>
        <w:rPr>
          <w:sz w:val="24"/>
          <w:szCs w:val="24"/>
        </w:rPr>
      </w:pPr>
      <w:r w:rsidRPr="00AF121D">
        <w:rPr>
          <w:sz w:val="24"/>
          <w:szCs w:val="24"/>
        </w:rPr>
        <w:t>(b)</w:t>
      </w:r>
      <w:r w:rsidR="00844430" w:rsidRPr="00AF121D">
        <w:rPr>
          <w:sz w:val="24"/>
          <w:szCs w:val="24"/>
        </w:rPr>
        <w:tab/>
      </w:r>
      <w:r w:rsidRPr="00AF121D">
        <w:rPr>
          <w:sz w:val="24"/>
          <w:szCs w:val="24"/>
        </w:rPr>
        <w:t xml:space="preserve">The maximum capacity of </w:t>
      </w:r>
      <w:r w:rsidR="00574CBE" w:rsidRPr="00AF121D">
        <w:rPr>
          <w:sz w:val="24"/>
          <w:szCs w:val="24"/>
        </w:rPr>
        <w:t>each</w:t>
      </w:r>
      <w:r w:rsidRPr="00AF121D">
        <w:rPr>
          <w:sz w:val="24"/>
          <w:szCs w:val="24"/>
        </w:rPr>
        <w:t xml:space="preserve"> affected </w:t>
      </w:r>
      <w:r w:rsidR="00D232A9" w:rsidRPr="00AF121D">
        <w:rPr>
          <w:sz w:val="24"/>
          <w:szCs w:val="24"/>
        </w:rPr>
        <w:t>unit</w:t>
      </w:r>
      <w:r w:rsidRPr="00AF121D">
        <w:rPr>
          <w:sz w:val="24"/>
          <w:szCs w:val="24"/>
        </w:rPr>
        <w:t>;</w:t>
      </w:r>
    </w:p>
    <w:p w14:paraId="04AE7F2C" w14:textId="77777777" w:rsidR="00787FCB" w:rsidRPr="00AF121D" w:rsidRDefault="00787FCB" w:rsidP="00342877">
      <w:pPr>
        <w:pStyle w:val="RulesSub-Paragraph"/>
        <w:jc w:val="left"/>
        <w:rPr>
          <w:sz w:val="24"/>
          <w:szCs w:val="24"/>
        </w:rPr>
      </w:pPr>
    </w:p>
    <w:p w14:paraId="355171FC" w14:textId="1D408C19" w:rsidR="00787FCB" w:rsidRPr="00AF121D" w:rsidRDefault="00787FCB" w:rsidP="00342877">
      <w:pPr>
        <w:pStyle w:val="RulesSub-Paragraph"/>
        <w:jc w:val="left"/>
        <w:rPr>
          <w:sz w:val="24"/>
          <w:szCs w:val="24"/>
        </w:rPr>
      </w:pPr>
      <w:r w:rsidRPr="00AF121D">
        <w:rPr>
          <w:sz w:val="24"/>
          <w:szCs w:val="24"/>
        </w:rPr>
        <w:t>(c)</w:t>
      </w:r>
      <w:r w:rsidR="00844430" w:rsidRPr="00AF121D">
        <w:rPr>
          <w:sz w:val="24"/>
          <w:szCs w:val="24"/>
        </w:rPr>
        <w:tab/>
      </w:r>
      <w:r w:rsidRPr="00AF121D">
        <w:rPr>
          <w:sz w:val="24"/>
          <w:szCs w:val="24"/>
        </w:rPr>
        <w:t>The maximum potential uncontrolled NO</w:t>
      </w:r>
      <w:r w:rsidRPr="00AF121D">
        <w:rPr>
          <w:sz w:val="24"/>
          <w:szCs w:val="24"/>
          <w:vertAlign w:val="subscript"/>
        </w:rPr>
        <w:t>x</w:t>
      </w:r>
      <w:r w:rsidRPr="00AF121D">
        <w:rPr>
          <w:sz w:val="24"/>
          <w:szCs w:val="24"/>
        </w:rPr>
        <w:t xml:space="preserve"> emissions</w:t>
      </w:r>
      <w:r w:rsidR="00574CBE" w:rsidRPr="00AF121D">
        <w:rPr>
          <w:sz w:val="24"/>
          <w:szCs w:val="24"/>
        </w:rPr>
        <w:t xml:space="preserve"> from each affected unit</w:t>
      </w:r>
      <w:r w:rsidRPr="00AF121D">
        <w:rPr>
          <w:sz w:val="24"/>
          <w:szCs w:val="24"/>
        </w:rPr>
        <w:t>;</w:t>
      </w:r>
    </w:p>
    <w:p w14:paraId="108E9077" w14:textId="77777777" w:rsidR="00787FCB" w:rsidRPr="00AF121D" w:rsidRDefault="00787FCB" w:rsidP="00342877">
      <w:pPr>
        <w:pStyle w:val="RulesSub-Paragraph"/>
        <w:jc w:val="left"/>
        <w:rPr>
          <w:sz w:val="24"/>
          <w:szCs w:val="24"/>
        </w:rPr>
      </w:pPr>
    </w:p>
    <w:p w14:paraId="4848D662" w14:textId="0F950A1F" w:rsidR="00787FCB" w:rsidRPr="00AF121D" w:rsidRDefault="00787FCB" w:rsidP="00342877">
      <w:pPr>
        <w:pStyle w:val="RulesSub-Paragraph"/>
        <w:jc w:val="left"/>
        <w:rPr>
          <w:sz w:val="24"/>
          <w:szCs w:val="24"/>
        </w:rPr>
      </w:pPr>
      <w:r w:rsidRPr="00AF121D">
        <w:rPr>
          <w:sz w:val="24"/>
          <w:szCs w:val="24"/>
        </w:rPr>
        <w:t>(d)</w:t>
      </w:r>
      <w:r w:rsidR="00844430" w:rsidRPr="00AF121D">
        <w:rPr>
          <w:sz w:val="24"/>
          <w:szCs w:val="24"/>
        </w:rPr>
        <w:tab/>
      </w:r>
      <w:r w:rsidRPr="00AF121D">
        <w:rPr>
          <w:sz w:val="24"/>
          <w:szCs w:val="24"/>
        </w:rPr>
        <w:t>An examination of the technical and economic feasibility of available NO</w:t>
      </w:r>
      <w:r w:rsidRPr="00AF121D">
        <w:rPr>
          <w:sz w:val="24"/>
          <w:szCs w:val="24"/>
          <w:vertAlign w:val="subscript"/>
        </w:rPr>
        <w:t>x</w:t>
      </w:r>
      <w:r w:rsidRPr="00AF121D">
        <w:rPr>
          <w:sz w:val="24"/>
          <w:szCs w:val="24"/>
        </w:rPr>
        <w:t xml:space="preserve"> control techniques for the </w:t>
      </w:r>
      <w:r w:rsidR="00574CBE" w:rsidRPr="00AF121D">
        <w:rPr>
          <w:sz w:val="24"/>
          <w:szCs w:val="24"/>
        </w:rPr>
        <w:t>affected</w:t>
      </w:r>
      <w:r w:rsidRPr="00AF121D">
        <w:rPr>
          <w:sz w:val="24"/>
          <w:szCs w:val="24"/>
        </w:rPr>
        <w:t xml:space="preserve"> </w:t>
      </w:r>
      <w:r w:rsidR="00D232A9" w:rsidRPr="00AF121D">
        <w:rPr>
          <w:sz w:val="24"/>
          <w:szCs w:val="24"/>
        </w:rPr>
        <w:t>units</w:t>
      </w:r>
      <w:r w:rsidRPr="00AF121D">
        <w:rPr>
          <w:sz w:val="24"/>
          <w:szCs w:val="24"/>
        </w:rPr>
        <w:t xml:space="preserve"> for which alternative RACT emission limits are sought, including but not limited to the capabilities of the following NO</w:t>
      </w:r>
      <w:r w:rsidRPr="00AF121D">
        <w:rPr>
          <w:sz w:val="24"/>
          <w:szCs w:val="24"/>
          <w:vertAlign w:val="subscript"/>
        </w:rPr>
        <w:t>x</w:t>
      </w:r>
      <w:r w:rsidRPr="00AF121D">
        <w:rPr>
          <w:sz w:val="24"/>
          <w:szCs w:val="24"/>
        </w:rPr>
        <w:t xml:space="preserve"> control options:</w:t>
      </w:r>
    </w:p>
    <w:p w14:paraId="2D554D70" w14:textId="77777777" w:rsidR="00787FCB" w:rsidRPr="00AF121D" w:rsidRDefault="00787FCB" w:rsidP="00342877">
      <w:pPr>
        <w:tabs>
          <w:tab w:val="left" w:pos="0"/>
          <w:tab w:val="left" w:pos="360"/>
          <w:tab w:val="left" w:pos="720"/>
          <w:tab w:val="left" w:pos="1080"/>
          <w:tab w:val="left" w:pos="1440"/>
          <w:tab w:val="left" w:pos="1800"/>
        </w:tabs>
        <w:rPr>
          <w:sz w:val="24"/>
          <w:szCs w:val="24"/>
        </w:rPr>
      </w:pPr>
    </w:p>
    <w:p w14:paraId="3C888161" w14:textId="1BE0C9A1" w:rsidR="00787FCB" w:rsidRPr="00AF121D" w:rsidRDefault="00787FCB" w:rsidP="00342877">
      <w:pPr>
        <w:pStyle w:val="RulesDivision"/>
        <w:jc w:val="left"/>
        <w:rPr>
          <w:sz w:val="24"/>
          <w:szCs w:val="24"/>
        </w:rPr>
      </w:pPr>
      <w:r w:rsidRPr="00AF121D">
        <w:rPr>
          <w:sz w:val="24"/>
          <w:szCs w:val="24"/>
        </w:rPr>
        <w:t>(i)</w:t>
      </w:r>
      <w:r w:rsidRPr="00AF121D">
        <w:rPr>
          <w:sz w:val="24"/>
          <w:szCs w:val="24"/>
        </w:rPr>
        <w:tab/>
        <w:t>Low-NO</w:t>
      </w:r>
      <w:r w:rsidRPr="00AF121D">
        <w:rPr>
          <w:sz w:val="24"/>
          <w:szCs w:val="24"/>
          <w:vertAlign w:val="subscript"/>
        </w:rPr>
        <w:t>x</w:t>
      </w:r>
      <w:r w:rsidRPr="00AF121D">
        <w:rPr>
          <w:sz w:val="24"/>
          <w:szCs w:val="24"/>
        </w:rPr>
        <w:t xml:space="preserve"> burners;</w:t>
      </w:r>
    </w:p>
    <w:p w14:paraId="5BD828D9" w14:textId="77777777" w:rsidR="00787FCB" w:rsidRPr="00AF121D" w:rsidRDefault="00787FCB" w:rsidP="00342877">
      <w:pPr>
        <w:pStyle w:val="RulesDivision"/>
        <w:jc w:val="left"/>
        <w:rPr>
          <w:sz w:val="24"/>
          <w:szCs w:val="24"/>
        </w:rPr>
      </w:pPr>
    </w:p>
    <w:p w14:paraId="0EA3F908" w14:textId="579F9083" w:rsidR="00787FCB" w:rsidRPr="00AF121D" w:rsidRDefault="00787FCB" w:rsidP="00342877">
      <w:pPr>
        <w:pStyle w:val="RulesDivision"/>
        <w:jc w:val="left"/>
        <w:rPr>
          <w:sz w:val="24"/>
          <w:szCs w:val="24"/>
        </w:rPr>
      </w:pPr>
      <w:r w:rsidRPr="00AF121D">
        <w:rPr>
          <w:sz w:val="24"/>
          <w:szCs w:val="24"/>
        </w:rPr>
        <w:t>(ii)</w:t>
      </w:r>
      <w:r w:rsidRPr="00AF121D">
        <w:rPr>
          <w:sz w:val="24"/>
          <w:szCs w:val="24"/>
        </w:rPr>
        <w:tab/>
        <w:t>Overfire air;</w:t>
      </w:r>
    </w:p>
    <w:p w14:paraId="43956679" w14:textId="77777777" w:rsidR="00787FCB" w:rsidRPr="00AF121D" w:rsidRDefault="00787FCB" w:rsidP="00342877">
      <w:pPr>
        <w:pStyle w:val="RulesDivision"/>
        <w:jc w:val="left"/>
        <w:rPr>
          <w:sz w:val="24"/>
          <w:szCs w:val="24"/>
        </w:rPr>
      </w:pPr>
    </w:p>
    <w:p w14:paraId="5588FD22" w14:textId="6A15B3E1" w:rsidR="00787FCB" w:rsidRPr="00AF121D" w:rsidRDefault="00787FCB" w:rsidP="00342877">
      <w:pPr>
        <w:pStyle w:val="RulesDivision"/>
        <w:jc w:val="left"/>
        <w:rPr>
          <w:sz w:val="24"/>
          <w:szCs w:val="24"/>
        </w:rPr>
      </w:pPr>
      <w:r w:rsidRPr="00AF121D">
        <w:rPr>
          <w:sz w:val="24"/>
          <w:szCs w:val="24"/>
        </w:rPr>
        <w:t>(iii)</w:t>
      </w:r>
      <w:r w:rsidRPr="00AF121D">
        <w:rPr>
          <w:sz w:val="24"/>
          <w:szCs w:val="24"/>
        </w:rPr>
        <w:tab/>
        <w:t>Flue gas recirculation;</w:t>
      </w:r>
    </w:p>
    <w:p w14:paraId="0363DEA4" w14:textId="77777777" w:rsidR="00787FCB" w:rsidRPr="00AF121D" w:rsidRDefault="00787FCB" w:rsidP="00342877">
      <w:pPr>
        <w:pStyle w:val="RulesDivision"/>
        <w:jc w:val="left"/>
        <w:rPr>
          <w:sz w:val="24"/>
          <w:szCs w:val="24"/>
        </w:rPr>
      </w:pPr>
    </w:p>
    <w:p w14:paraId="777834E2" w14:textId="7280DABE" w:rsidR="00787FCB" w:rsidRPr="00AF121D" w:rsidRDefault="00787FCB" w:rsidP="00342877">
      <w:pPr>
        <w:pStyle w:val="RulesDivision"/>
        <w:jc w:val="left"/>
        <w:rPr>
          <w:sz w:val="24"/>
          <w:szCs w:val="24"/>
        </w:rPr>
      </w:pPr>
      <w:r w:rsidRPr="00AF121D">
        <w:rPr>
          <w:sz w:val="24"/>
          <w:szCs w:val="24"/>
        </w:rPr>
        <w:t>(</w:t>
      </w:r>
      <w:r w:rsidR="00A837A2" w:rsidRPr="00AF121D">
        <w:rPr>
          <w:sz w:val="24"/>
          <w:szCs w:val="24"/>
        </w:rPr>
        <w:t>i</w:t>
      </w:r>
      <w:r w:rsidRPr="00AF121D">
        <w:rPr>
          <w:sz w:val="24"/>
          <w:szCs w:val="24"/>
        </w:rPr>
        <w:t>v)</w:t>
      </w:r>
      <w:r w:rsidRPr="00AF121D">
        <w:rPr>
          <w:sz w:val="24"/>
          <w:szCs w:val="24"/>
        </w:rPr>
        <w:tab/>
        <w:t>Use of alternative fuels;</w:t>
      </w:r>
    </w:p>
    <w:p w14:paraId="5991ABAD" w14:textId="77777777" w:rsidR="00787FCB" w:rsidRPr="00AF121D" w:rsidRDefault="00787FCB" w:rsidP="00342877">
      <w:pPr>
        <w:pStyle w:val="RulesDivision"/>
        <w:jc w:val="left"/>
        <w:rPr>
          <w:sz w:val="24"/>
          <w:szCs w:val="24"/>
        </w:rPr>
      </w:pPr>
    </w:p>
    <w:p w14:paraId="4473E324" w14:textId="7F276C1B" w:rsidR="00787FCB" w:rsidRPr="00AF121D" w:rsidRDefault="00787FCB" w:rsidP="00342877">
      <w:pPr>
        <w:pStyle w:val="RulesDivision"/>
        <w:jc w:val="left"/>
        <w:rPr>
          <w:sz w:val="24"/>
          <w:szCs w:val="24"/>
        </w:rPr>
      </w:pPr>
      <w:r w:rsidRPr="00AF121D">
        <w:rPr>
          <w:sz w:val="24"/>
          <w:szCs w:val="24"/>
        </w:rPr>
        <w:t>(v)</w:t>
      </w:r>
      <w:r w:rsidRPr="00AF121D">
        <w:rPr>
          <w:sz w:val="24"/>
          <w:szCs w:val="24"/>
        </w:rPr>
        <w:tab/>
        <w:t>Selective non-catalytic reduction</w:t>
      </w:r>
      <w:r w:rsidR="006F56C3" w:rsidRPr="00AF121D">
        <w:rPr>
          <w:sz w:val="24"/>
          <w:szCs w:val="24"/>
        </w:rPr>
        <w:t xml:space="preserve"> (SNCR), including enhancement of existing SNCR systems</w:t>
      </w:r>
      <w:r w:rsidRPr="00AF121D">
        <w:rPr>
          <w:sz w:val="24"/>
          <w:szCs w:val="24"/>
        </w:rPr>
        <w:t>;</w:t>
      </w:r>
    </w:p>
    <w:p w14:paraId="2CDDA702" w14:textId="77777777" w:rsidR="00787FCB" w:rsidRPr="00AF121D" w:rsidRDefault="00787FCB" w:rsidP="00342877">
      <w:pPr>
        <w:pStyle w:val="RulesDivision"/>
        <w:jc w:val="left"/>
        <w:rPr>
          <w:sz w:val="24"/>
          <w:szCs w:val="24"/>
        </w:rPr>
      </w:pPr>
    </w:p>
    <w:p w14:paraId="4E5CC3C7" w14:textId="0E986211" w:rsidR="00787FCB" w:rsidRPr="00AF121D" w:rsidRDefault="00787FCB" w:rsidP="00342877">
      <w:pPr>
        <w:pStyle w:val="RulesDivision"/>
        <w:jc w:val="left"/>
        <w:rPr>
          <w:sz w:val="24"/>
          <w:szCs w:val="24"/>
        </w:rPr>
      </w:pPr>
      <w:r w:rsidRPr="00AF121D">
        <w:rPr>
          <w:sz w:val="24"/>
          <w:szCs w:val="24"/>
        </w:rPr>
        <w:t>(vi) Selective catalytic reduction; and</w:t>
      </w:r>
    </w:p>
    <w:p w14:paraId="57CF9124" w14:textId="77777777" w:rsidR="00787FCB" w:rsidRPr="00AF121D" w:rsidRDefault="00787FCB" w:rsidP="00342877">
      <w:pPr>
        <w:pStyle w:val="RulesDivision"/>
        <w:jc w:val="left"/>
        <w:rPr>
          <w:sz w:val="24"/>
          <w:szCs w:val="24"/>
        </w:rPr>
      </w:pPr>
    </w:p>
    <w:p w14:paraId="510008D7" w14:textId="6A351195" w:rsidR="00787FCB" w:rsidRPr="00AF121D" w:rsidRDefault="00787FCB" w:rsidP="00342877">
      <w:pPr>
        <w:pStyle w:val="RulesDivision"/>
        <w:jc w:val="left"/>
        <w:rPr>
          <w:sz w:val="24"/>
          <w:szCs w:val="24"/>
        </w:rPr>
      </w:pPr>
      <w:r w:rsidRPr="00AF121D">
        <w:rPr>
          <w:sz w:val="24"/>
          <w:szCs w:val="24"/>
        </w:rPr>
        <w:t>(vii) Alternative operating scenarios.</w:t>
      </w:r>
    </w:p>
    <w:p w14:paraId="095FF620" w14:textId="77777777" w:rsidR="00787FCB" w:rsidRPr="00AF121D" w:rsidRDefault="00787FCB" w:rsidP="00342877">
      <w:pPr>
        <w:tabs>
          <w:tab w:val="left" w:pos="0"/>
          <w:tab w:val="left" w:pos="360"/>
          <w:tab w:val="left" w:pos="720"/>
          <w:tab w:val="left" w:pos="1080"/>
          <w:tab w:val="left" w:pos="1440"/>
          <w:tab w:val="left" w:pos="1800"/>
        </w:tabs>
        <w:rPr>
          <w:sz w:val="24"/>
          <w:szCs w:val="24"/>
        </w:rPr>
      </w:pPr>
    </w:p>
    <w:p w14:paraId="331306EA" w14:textId="4CB9F4D2" w:rsidR="00794E6F" w:rsidRPr="00AF121D" w:rsidRDefault="00787FCB" w:rsidP="00342877">
      <w:pPr>
        <w:pStyle w:val="RulesSub-Paragraph"/>
        <w:jc w:val="left"/>
        <w:rPr>
          <w:sz w:val="24"/>
          <w:szCs w:val="24"/>
        </w:rPr>
      </w:pPr>
      <w:r w:rsidRPr="00AF121D">
        <w:rPr>
          <w:sz w:val="24"/>
          <w:szCs w:val="24"/>
        </w:rPr>
        <w:t>(e)</w:t>
      </w:r>
      <w:r w:rsidR="00844430" w:rsidRPr="00AF121D">
        <w:rPr>
          <w:sz w:val="24"/>
          <w:szCs w:val="24"/>
        </w:rPr>
        <w:tab/>
      </w:r>
      <w:r w:rsidRPr="00AF121D">
        <w:rPr>
          <w:sz w:val="24"/>
          <w:szCs w:val="24"/>
        </w:rPr>
        <w:t>The control option(s) selected</w:t>
      </w:r>
      <w:r w:rsidR="00794E6F" w:rsidRPr="00AF121D">
        <w:rPr>
          <w:sz w:val="24"/>
          <w:szCs w:val="24"/>
        </w:rPr>
        <w:t xml:space="preserve"> and</w:t>
      </w:r>
      <w:r w:rsidRPr="00AF121D">
        <w:rPr>
          <w:sz w:val="24"/>
          <w:szCs w:val="24"/>
        </w:rPr>
        <w:t xml:space="preserve"> proposed emission limits</w:t>
      </w:r>
      <w:r w:rsidR="00574CBE" w:rsidRPr="00AF121D">
        <w:rPr>
          <w:sz w:val="24"/>
          <w:szCs w:val="24"/>
        </w:rPr>
        <w:t xml:space="preserve"> with associated averaging times</w:t>
      </w:r>
      <w:r w:rsidR="00794E6F" w:rsidRPr="00AF121D">
        <w:rPr>
          <w:sz w:val="24"/>
          <w:szCs w:val="24"/>
        </w:rPr>
        <w:t>;</w:t>
      </w:r>
    </w:p>
    <w:p w14:paraId="00909FE1" w14:textId="77777777" w:rsidR="00794E6F" w:rsidRPr="00AF121D" w:rsidRDefault="00794E6F" w:rsidP="00342877">
      <w:pPr>
        <w:pStyle w:val="RulesSub-Paragraph"/>
        <w:jc w:val="left"/>
        <w:rPr>
          <w:sz w:val="24"/>
          <w:szCs w:val="24"/>
        </w:rPr>
      </w:pPr>
    </w:p>
    <w:p w14:paraId="4171F12F" w14:textId="01D99C5F" w:rsidR="00787FCB" w:rsidRPr="00AF121D" w:rsidRDefault="00794E6F" w:rsidP="00342877">
      <w:pPr>
        <w:pStyle w:val="RulesSub-Paragraph"/>
        <w:jc w:val="left"/>
        <w:rPr>
          <w:sz w:val="24"/>
          <w:szCs w:val="24"/>
        </w:rPr>
      </w:pPr>
      <w:r w:rsidRPr="00AF121D">
        <w:rPr>
          <w:sz w:val="24"/>
          <w:szCs w:val="24"/>
        </w:rPr>
        <w:t>(f)</w:t>
      </w:r>
      <w:r w:rsidR="00844430" w:rsidRPr="00AF121D">
        <w:rPr>
          <w:sz w:val="24"/>
          <w:szCs w:val="24"/>
        </w:rPr>
        <w:tab/>
      </w:r>
      <w:r w:rsidRPr="00AF121D">
        <w:rPr>
          <w:sz w:val="24"/>
          <w:szCs w:val="24"/>
        </w:rPr>
        <w:t>The testing, monitoring, and recordkeeping</w:t>
      </w:r>
      <w:r w:rsidR="00787FCB" w:rsidRPr="00AF121D">
        <w:rPr>
          <w:sz w:val="24"/>
          <w:szCs w:val="24"/>
        </w:rPr>
        <w:t xml:space="preserve"> methods</w:t>
      </w:r>
      <w:r w:rsidRPr="00AF121D">
        <w:rPr>
          <w:sz w:val="24"/>
          <w:szCs w:val="24"/>
        </w:rPr>
        <w:t xml:space="preserve"> and procedures proposed</w:t>
      </w:r>
      <w:r w:rsidR="00787FCB" w:rsidRPr="00AF121D">
        <w:rPr>
          <w:sz w:val="24"/>
          <w:szCs w:val="24"/>
        </w:rPr>
        <w:t xml:space="preserve"> to demonstrate compliance;</w:t>
      </w:r>
    </w:p>
    <w:p w14:paraId="4B3E5D75" w14:textId="77777777" w:rsidR="00787FCB" w:rsidRPr="00AF121D" w:rsidRDefault="00787FCB" w:rsidP="00342877">
      <w:pPr>
        <w:pStyle w:val="RulesSub-Paragraph"/>
        <w:jc w:val="left"/>
        <w:rPr>
          <w:sz w:val="24"/>
          <w:szCs w:val="24"/>
        </w:rPr>
      </w:pPr>
    </w:p>
    <w:p w14:paraId="329432FD" w14:textId="4967D05A" w:rsidR="00787FCB" w:rsidRPr="00AF121D" w:rsidRDefault="00787FCB" w:rsidP="00342877">
      <w:pPr>
        <w:pStyle w:val="RulesSub-Paragraph"/>
        <w:jc w:val="left"/>
        <w:rPr>
          <w:sz w:val="24"/>
          <w:szCs w:val="24"/>
        </w:rPr>
      </w:pPr>
      <w:r w:rsidRPr="00AF121D">
        <w:rPr>
          <w:sz w:val="24"/>
          <w:szCs w:val="24"/>
        </w:rPr>
        <w:t>(</w:t>
      </w:r>
      <w:r w:rsidR="00794E6F" w:rsidRPr="00AF121D">
        <w:rPr>
          <w:sz w:val="24"/>
          <w:szCs w:val="24"/>
        </w:rPr>
        <w:t>g</w:t>
      </w:r>
      <w:r w:rsidR="00844430" w:rsidRPr="00AF121D">
        <w:rPr>
          <w:sz w:val="24"/>
          <w:szCs w:val="24"/>
        </w:rPr>
        <w:t>)</w:t>
      </w:r>
      <w:r w:rsidR="00844430" w:rsidRPr="00AF121D">
        <w:rPr>
          <w:sz w:val="24"/>
          <w:szCs w:val="24"/>
        </w:rPr>
        <w:tab/>
      </w:r>
      <w:r w:rsidRPr="00AF121D">
        <w:rPr>
          <w:sz w:val="24"/>
          <w:szCs w:val="24"/>
        </w:rPr>
        <w:t>The amount of NO</w:t>
      </w:r>
      <w:r w:rsidRPr="00AF121D">
        <w:rPr>
          <w:sz w:val="24"/>
          <w:szCs w:val="24"/>
          <w:vertAlign w:val="subscript"/>
        </w:rPr>
        <w:t>x</w:t>
      </w:r>
      <w:r w:rsidRPr="00AF121D">
        <w:rPr>
          <w:sz w:val="24"/>
          <w:szCs w:val="24"/>
        </w:rPr>
        <w:t xml:space="preserve"> that is proposed to be controlled from </w:t>
      </w:r>
      <w:r w:rsidR="00574CBE" w:rsidRPr="00AF121D">
        <w:rPr>
          <w:sz w:val="24"/>
          <w:szCs w:val="24"/>
        </w:rPr>
        <w:t>each of the</w:t>
      </w:r>
      <w:r w:rsidRPr="00AF121D">
        <w:rPr>
          <w:sz w:val="24"/>
          <w:szCs w:val="24"/>
        </w:rPr>
        <w:t xml:space="preserve"> affected </w:t>
      </w:r>
      <w:r w:rsidR="00D232A9" w:rsidRPr="00AF121D">
        <w:rPr>
          <w:sz w:val="24"/>
          <w:szCs w:val="24"/>
        </w:rPr>
        <w:t>unit</w:t>
      </w:r>
      <w:r w:rsidR="008C64FE" w:rsidRPr="00AF121D">
        <w:rPr>
          <w:sz w:val="24"/>
          <w:szCs w:val="24"/>
        </w:rPr>
        <w:t>s</w:t>
      </w:r>
      <w:r w:rsidRPr="00AF121D">
        <w:rPr>
          <w:sz w:val="24"/>
          <w:szCs w:val="24"/>
        </w:rPr>
        <w:t xml:space="preserve"> identified in </w:t>
      </w:r>
      <w:r w:rsidR="00F70740">
        <w:rPr>
          <w:sz w:val="24"/>
          <w:szCs w:val="24"/>
        </w:rPr>
        <w:t>s</w:t>
      </w:r>
      <w:r w:rsidRPr="00AF121D">
        <w:rPr>
          <w:sz w:val="24"/>
          <w:szCs w:val="24"/>
        </w:rPr>
        <w:t xml:space="preserve">ections </w:t>
      </w:r>
      <w:r w:rsidR="008C64FE" w:rsidRPr="00AF121D">
        <w:rPr>
          <w:sz w:val="24"/>
          <w:szCs w:val="24"/>
        </w:rPr>
        <w:t>4(H)(1)(a)</w:t>
      </w:r>
      <w:r w:rsidRPr="00AF121D">
        <w:rPr>
          <w:sz w:val="24"/>
          <w:szCs w:val="24"/>
        </w:rPr>
        <w:t xml:space="preserve"> of this Chapter;</w:t>
      </w:r>
      <w:r w:rsidR="00794E6F" w:rsidRPr="00AF121D">
        <w:rPr>
          <w:sz w:val="24"/>
          <w:szCs w:val="24"/>
        </w:rPr>
        <w:t xml:space="preserve"> and</w:t>
      </w:r>
    </w:p>
    <w:p w14:paraId="7A74D372" w14:textId="77777777" w:rsidR="00787FCB" w:rsidRPr="00AF121D" w:rsidRDefault="00787FCB" w:rsidP="00342877">
      <w:pPr>
        <w:pStyle w:val="RulesSub-Paragraph"/>
        <w:jc w:val="left"/>
        <w:rPr>
          <w:sz w:val="24"/>
          <w:szCs w:val="24"/>
        </w:rPr>
      </w:pPr>
    </w:p>
    <w:p w14:paraId="6EE0BDD0" w14:textId="4DC20A71" w:rsidR="00787FCB" w:rsidRPr="00AF121D" w:rsidRDefault="00787FCB" w:rsidP="00342877">
      <w:pPr>
        <w:pStyle w:val="RulesSub-Paragraph"/>
        <w:jc w:val="left"/>
        <w:rPr>
          <w:sz w:val="24"/>
          <w:szCs w:val="24"/>
        </w:rPr>
      </w:pPr>
      <w:r w:rsidRPr="00AF121D">
        <w:rPr>
          <w:sz w:val="24"/>
          <w:szCs w:val="24"/>
        </w:rPr>
        <w:t>(</w:t>
      </w:r>
      <w:r w:rsidR="00794E6F" w:rsidRPr="00AF121D">
        <w:rPr>
          <w:sz w:val="24"/>
          <w:szCs w:val="24"/>
        </w:rPr>
        <w:t>h</w:t>
      </w:r>
      <w:r w:rsidRPr="00AF121D">
        <w:rPr>
          <w:sz w:val="24"/>
          <w:szCs w:val="24"/>
        </w:rPr>
        <w:t>)</w:t>
      </w:r>
      <w:r w:rsidR="00844430" w:rsidRPr="00AF121D">
        <w:rPr>
          <w:sz w:val="24"/>
          <w:szCs w:val="24"/>
        </w:rPr>
        <w:tab/>
      </w:r>
      <w:r w:rsidRPr="00AF121D">
        <w:rPr>
          <w:sz w:val="24"/>
          <w:szCs w:val="24"/>
        </w:rPr>
        <w:t xml:space="preserve">A </w:t>
      </w:r>
      <w:r w:rsidR="006F56C3" w:rsidRPr="00AF121D">
        <w:rPr>
          <w:sz w:val="24"/>
          <w:szCs w:val="24"/>
        </w:rPr>
        <w:t xml:space="preserve">proposed </w:t>
      </w:r>
      <w:r w:rsidRPr="00AF121D">
        <w:rPr>
          <w:sz w:val="24"/>
          <w:szCs w:val="24"/>
        </w:rPr>
        <w:t>schedule for implementation, including a demonstration of compliance</w:t>
      </w:r>
      <w:r w:rsidR="00794E6F" w:rsidRPr="00AF121D">
        <w:rPr>
          <w:sz w:val="24"/>
          <w:szCs w:val="24"/>
        </w:rPr>
        <w:t>.</w:t>
      </w:r>
    </w:p>
    <w:p w14:paraId="1534A7B2" w14:textId="77777777" w:rsidR="00787FCB" w:rsidRPr="00AF121D" w:rsidRDefault="00787FCB" w:rsidP="00342877">
      <w:pPr>
        <w:pStyle w:val="RulesSub-Paragraph"/>
        <w:jc w:val="left"/>
        <w:rPr>
          <w:sz w:val="24"/>
          <w:szCs w:val="24"/>
        </w:rPr>
      </w:pPr>
    </w:p>
    <w:p w14:paraId="4C6C90A3" w14:textId="4D83F5B8" w:rsidR="00262A2C" w:rsidRPr="00AF121D" w:rsidRDefault="00787FCB" w:rsidP="00AF121D">
      <w:pPr>
        <w:pStyle w:val="RulesParagraph"/>
        <w:jc w:val="left"/>
        <w:rPr>
          <w:b/>
          <w:sz w:val="24"/>
          <w:szCs w:val="24"/>
        </w:rPr>
      </w:pPr>
      <w:r w:rsidRPr="00AF121D">
        <w:rPr>
          <w:sz w:val="24"/>
          <w:szCs w:val="24"/>
        </w:rPr>
        <w:t>(2)</w:t>
      </w:r>
      <w:r w:rsidR="00844430" w:rsidRPr="00AF121D">
        <w:rPr>
          <w:sz w:val="24"/>
          <w:szCs w:val="24"/>
        </w:rPr>
        <w:tab/>
      </w:r>
      <w:r w:rsidRPr="00AF121D">
        <w:rPr>
          <w:sz w:val="24"/>
          <w:szCs w:val="24"/>
        </w:rPr>
        <w:t xml:space="preserve">Submit to the Department, if requested, other information deemed </w:t>
      </w:r>
      <w:r w:rsidR="00574CBE" w:rsidRPr="00AF121D">
        <w:rPr>
          <w:sz w:val="24"/>
          <w:szCs w:val="24"/>
        </w:rPr>
        <w:t>necessary</w:t>
      </w:r>
      <w:r w:rsidRPr="00AF121D">
        <w:rPr>
          <w:sz w:val="24"/>
          <w:szCs w:val="24"/>
        </w:rPr>
        <w:t xml:space="preserve"> to determine </w:t>
      </w:r>
      <w:r w:rsidR="00020A03" w:rsidRPr="00AF121D">
        <w:rPr>
          <w:sz w:val="24"/>
          <w:szCs w:val="24"/>
        </w:rPr>
        <w:t>NO</w:t>
      </w:r>
      <w:r w:rsidR="00020A03" w:rsidRPr="00AF121D">
        <w:rPr>
          <w:sz w:val="24"/>
          <w:szCs w:val="24"/>
          <w:vertAlign w:val="subscript"/>
        </w:rPr>
        <w:t>x</w:t>
      </w:r>
      <w:r w:rsidR="00020A03" w:rsidRPr="00AF121D">
        <w:rPr>
          <w:sz w:val="24"/>
          <w:szCs w:val="24"/>
        </w:rPr>
        <w:t xml:space="preserve"> </w:t>
      </w:r>
      <w:r w:rsidRPr="00AF121D">
        <w:rPr>
          <w:sz w:val="24"/>
          <w:szCs w:val="24"/>
        </w:rPr>
        <w:t xml:space="preserve">RACT within 30 days of receipt of such request, unless </w:t>
      </w:r>
      <w:r w:rsidR="00574CBE" w:rsidRPr="00AF121D">
        <w:rPr>
          <w:sz w:val="24"/>
          <w:szCs w:val="24"/>
        </w:rPr>
        <w:t>an alternative timeline is approved</w:t>
      </w:r>
      <w:r w:rsidRPr="00AF121D">
        <w:rPr>
          <w:sz w:val="24"/>
          <w:szCs w:val="24"/>
        </w:rPr>
        <w:t xml:space="preserve"> by the Department.</w:t>
      </w:r>
    </w:p>
    <w:p w14:paraId="2EEA192A" w14:textId="77777777" w:rsidR="00C04D39" w:rsidRPr="00AF121D" w:rsidRDefault="00C04D39" w:rsidP="00342877">
      <w:pPr>
        <w:tabs>
          <w:tab w:val="left" w:pos="0"/>
          <w:tab w:val="left" w:pos="360"/>
          <w:tab w:val="left" w:pos="720"/>
          <w:tab w:val="left" w:pos="1080"/>
          <w:tab w:val="left" w:pos="1440"/>
          <w:tab w:val="left" w:pos="1800"/>
        </w:tabs>
        <w:spacing w:line="240" w:lineRule="atLeast"/>
        <w:rPr>
          <w:b/>
          <w:sz w:val="24"/>
          <w:szCs w:val="24"/>
        </w:rPr>
      </w:pPr>
    </w:p>
    <w:p w14:paraId="5B1F5BDD" w14:textId="3DD0D683" w:rsidR="003C43BE" w:rsidRPr="00AF121D" w:rsidRDefault="003C43BE" w:rsidP="00342877">
      <w:pPr>
        <w:pStyle w:val="Heading1"/>
        <w:jc w:val="left"/>
        <w:rPr>
          <w:sz w:val="24"/>
          <w:szCs w:val="24"/>
        </w:rPr>
      </w:pPr>
      <w:r w:rsidRPr="00AF121D">
        <w:rPr>
          <w:sz w:val="24"/>
          <w:szCs w:val="24"/>
        </w:rPr>
        <w:lastRenderedPageBreak/>
        <w:t>5.</w:t>
      </w:r>
      <w:r w:rsidRPr="00AF121D">
        <w:rPr>
          <w:sz w:val="24"/>
          <w:szCs w:val="24"/>
        </w:rPr>
        <w:tab/>
        <w:t>Compliance Schedule</w:t>
      </w:r>
    </w:p>
    <w:p w14:paraId="5D141E20" w14:textId="0FC22CC5" w:rsidR="003C43BE" w:rsidRPr="00AF121D" w:rsidRDefault="003C43BE" w:rsidP="00342877">
      <w:pPr>
        <w:tabs>
          <w:tab w:val="left" w:pos="0"/>
          <w:tab w:val="left" w:pos="360"/>
          <w:tab w:val="left" w:pos="720"/>
          <w:tab w:val="left" w:pos="1080"/>
          <w:tab w:val="left" w:pos="1440"/>
          <w:tab w:val="left" w:pos="1800"/>
        </w:tabs>
        <w:spacing w:line="240" w:lineRule="atLeast"/>
        <w:rPr>
          <w:b/>
          <w:sz w:val="24"/>
          <w:szCs w:val="24"/>
        </w:rPr>
      </w:pPr>
    </w:p>
    <w:p w14:paraId="67D4A097" w14:textId="05A6DB2D" w:rsidR="003C43BE" w:rsidRPr="00AF121D" w:rsidRDefault="003C43BE" w:rsidP="00342877">
      <w:pPr>
        <w:pStyle w:val="RulesSub-section"/>
        <w:jc w:val="left"/>
        <w:rPr>
          <w:sz w:val="24"/>
          <w:szCs w:val="24"/>
        </w:rPr>
      </w:pPr>
      <w:r w:rsidRPr="00AF121D">
        <w:rPr>
          <w:b/>
          <w:sz w:val="24"/>
          <w:szCs w:val="24"/>
        </w:rPr>
        <w:t>A.</w:t>
      </w:r>
      <w:r w:rsidRPr="00AF121D">
        <w:rPr>
          <w:b/>
          <w:sz w:val="24"/>
          <w:szCs w:val="24"/>
        </w:rPr>
        <w:tab/>
        <w:t>N</w:t>
      </w:r>
      <w:r w:rsidR="00F96FF4" w:rsidRPr="00AF121D">
        <w:rPr>
          <w:b/>
          <w:sz w:val="24"/>
          <w:szCs w:val="24"/>
        </w:rPr>
        <w:t>O</w:t>
      </w:r>
      <w:r w:rsidR="00F96FF4" w:rsidRPr="00AF121D">
        <w:rPr>
          <w:b/>
          <w:sz w:val="24"/>
          <w:szCs w:val="24"/>
          <w:vertAlign w:val="subscript"/>
        </w:rPr>
        <w:t>x</w:t>
      </w:r>
      <w:r w:rsidRPr="00AF121D">
        <w:rPr>
          <w:b/>
          <w:sz w:val="24"/>
          <w:szCs w:val="24"/>
        </w:rPr>
        <w:t xml:space="preserve"> RACT </w:t>
      </w:r>
      <w:r w:rsidR="009D0224" w:rsidRPr="00AF121D">
        <w:rPr>
          <w:b/>
          <w:sz w:val="24"/>
          <w:szCs w:val="24"/>
        </w:rPr>
        <w:t>a</w:t>
      </w:r>
      <w:r w:rsidRPr="00AF121D">
        <w:rPr>
          <w:b/>
          <w:sz w:val="24"/>
          <w:szCs w:val="24"/>
        </w:rPr>
        <w:t xml:space="preserve">pplication.  </w:t>
      </w:r>
      <w:r w:rsidRPr="00AF121D">
        <w:rPr>
          <w:sz w:val="24"/>
          <w:szCs w:val="24"/>
        </w:rPr>
        <w:t xml:space="preserve">The owner or operator of a facility subject to </w:t>
      </w:r>
      <w:r w:rsidR="00F70740">
        <w:rPr>
          <w:sz w:val="24"/>
          <w:szCs w:val="24"/>
        </w:rPr>
        <w:t>s</w:t>
      </w:r>
      <w:r w:rsidRPr="00AF121D">
        <w:rPr>
          <w:sz w:val="24"/>
          <w:szCs w:val="24"/>
        </w:rPr>
        <w:t>ection 4</w:t>
      </w:r>
      <w:r w:rsidR="001E6C78" w:rsidRPr="00AF121D">
        <w:rPr>
          <w:sz w:val="24"/>
          <w:szCs w:val="24"/>
        </w:rPr>
        <w:t xml:space="preserve"> of this Chapter</w:t>
      </w:r>
      <w:r w:rsidRPr="00AF121D">
        <w:rPr>
          <w:sz w:val="24"/>
          <w:szCs w:val="24"/>
        </w:rPr>
        <w:t xml:space="preserve"> </w:t>
      </w:r>
      <w:r w:rsidR="001E6C78" w:rsidRPr="00AF121D">
        <w:rPr>
          <w:sz w:val="24"/>
          <w:szCs w:val="24"/>
        </w:rPr>
        <w:t xml:space="preserve">must </w:t>
      </w:r>
      <w:r w:rsidRPr="00AF121D">
        <w:rPr>
          <w:sz w:val="24"/>
          <w:szCs w:val="24"/>
        </w:rPr>
        <w:t xml:space="preserve">submit to the Department and the </w:t>
      </w:r>
      <w:r w:rsidR="00844430" w:rsidRPr="00AF121D">
        <w:rPr>
          <w:sz w:val="24"/>
          <w:szCs w:val="24"/>
        </w:rPr>
        <w:t xml:space="preserve">municipal </w:t>
      </w:r>
      <w:r w:rsidRPr="00AF121D">
        <w:rPr>
          <w:sz w:val="24"/>
          <w:szCs w:val="24"/>
        </w:rPr>
        <w:t>office</w:t>
      </w:r>
      <w:r w:rsidR="00574CBE" w:rsidRPr="00AF121D">
        <w:rPr>
          <w:sz w:val="24"/>
          <w:szCs w:val="24"/>
        </w:rPr>
        <w:t xml:space="preserve"> of the municipality</w:t>
      </w:r>
      <w:r w:rsidRPr="00AF121D">
        <w:rPr>
          <w:sz w:val="24"/>
          <w:szCs w:val="24"/>
        </w:rPr>
        <w:t xml:space="preserve"> where the source is located, no later than</w:t>
      </w:r>
      <w:r w:rsidR="00CA7579">
        <w:rPr>
          <w:sz w:val="24"/>
          <w:szCs w:val="24"/>
        </w:rPr>
        <w:t xml:space="preserve"> October 28, 2025,</w:t>
      </w:r>
      <w:r w:rsidRPr="00AF121D">
        <w:rPr>
          <w:sz w:val="24"/>
          <w:szCs w:val="24"/>
        </w:rPr>
        <w:t xml:space="preserve"> a complete application to amend the facility</w:t>
      </w:r>
      <w:r w:rsidR="006B0985">
        <w:rPr>
          <w:sz w:val="24"/>
          <w:szCs w:val="24"/>
        </w:rPr>
        <w:t>’</w:t>
      </w:r>
      <w:r w:rsidRPr="00AF121D">
        <w:rPr>
          <w:sz w:val="24"/>
          <w:szCs w:val="24"/>
        </w:rPr>
        <w:t xml:space="preserve">s existing air emission license to incorporate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RACT</w:t>
      </w:r>
      <w:r w:rsidR="006F56C3" w:rsidRPr="00AF121D">
        <w:rPr>
          <w:sz w:val="24"/>
          <w:szCs w:val="24"/>
        </w:rPr>
        <w:t xml:space="preserve"> requirements</w:t>
      </w:r>
      <w:r w:rsidRPr="00AF121D">
        <w:rPr>
          <w:sz w:val="24"/>
          <w:szCs w:val="24"/>
        </w:rPr>
        <w:t xml:space="preserve">. The application </w:t>
      </w:r>
      <w:r w:rsidR="00ED6932" w:rsidRPr="00AF121D">
        <w:rPr>
          <w:sz w:val="24"/>
          <w:szCs w:val="24"/>
        </w:rPr>
        <w:t xml:space="preserve">must </w:t>
      </w:r>
      <w:r w:rsidRPr="00AF121D">
        <w:rPr>
          <w:sz w:val="24"/>
          <w:szCs w:val="24"/>
        </w:rPr>
        <w:t>include:</w:t>
      </w:r>
    </w:p>
    <w:p w14:paraId="6321C16E" w14:textId="517565D9" w:rsidR="003C43BE" w:rsidRPr="00AF121D" w:rsidRDefault="003C43BE" w:rsidP="00342877">
      <w:pPr>
        <w:tabs>
          <w:tab w:val="left" w:pos="0"/>
          <w:tab w:val="left" w:pos="360"/>
          <w:tab w:val="left" w:pos="720"/>
          <w:tab w:val="left" w:pos="1080"/>
          <w:tab w:val="left" w:pos="1440"/>
          <w:tab w:val="left" w:pos="1800"/>
        </w:tabs>
        <w:spacing w:line="240" w:lineRule="atLeast"/>
        <w:rPr>
          <w:sz w:val="24"/>
          <w:szCs w:val="24"/>
        </w:rPr>
      </w:pPr>
    </w:p>
    <w:p w14:paraId="733561B6" w14:textId="71B43E83" w:rsidR="0038205F" w:rsidRPr="00AF121D" w:rsidRDefault="00794E6F" w:rsidP="00342877">
      <w:pPr>
        <w:pStyle w:val="RulesParagraph"/>
        <w:jc w:val="left"/>
        <w:rPr>
          <w:sz w:val="24"/>
          <w:szCs w:val="24"/>
        </w:rPr>
      </w:pPr>
      <w:r w:rsidRPr="00AF121D">
        <w:rPr>
          <w:sz w:val="24"/>
          <w:szCs w:val="24"/>
        </w:rPr>
        <w:t>(1)</w:t>
      </w:r>
      <w:r w:rsidR="00844430" w:rsidRPr="00AF121D">
        <w:rPr>
          <w:sz w:val="24"/>
          <w:szCs w:val="24"/>
        </w:rPr>
        <w:tab/>
      </w:r>
      <w:r w:rsidR="0038205F" w:rsidRPr="00AF121D">
        <w:rPr>
          <w:sz w:val="24"/>
          <w:szCs w:val="24"/>
        </w:rPr>
        <w:t xml:space="preserve">An inventory of all affected </w:t>
      </w:r>
      <w:r w:rsidR="008C64FE" w:rsidRPr="00AF121D">
        <w:rPr>
          <w:sz w:val="24"/>
          <w:szCs w:val="24"/>
        </w:rPr>
        <w:t>units</w:t>
      </w:r>
      <w:r w:rsidR="0038205F" w:rsidRPr="00AF121D">
        <w:rPr>
          <w:sz w:val="24"/>
          <w:szCs w:val="24"/>
        </w:rPr>
        <w:t xml:space="preserve"> at the facility; </w:t>
      </w:r>
    </w:p>
    <w:p w14:paraId="75BCC0C2" w14:textId="77777777" w:rsidR="0038205F" w:rsidRPr="00AF121D" w:rsidRDefault="0038205F" w:rsidP="00342877">
      <w:pPr>
        <w:pStyle w:val="RulesParagraph"/>
        <w:jc w:val="left"/>
        <w:rPr>
          <w:sz w:val="24"/>
          <w:szCs w:val="24"/>
        </w:rPr>
      </w:pPr>
    </w:p>
    <w:p w14:paraId="648BF72D" w14:textId="7194FD08" w:rsidR="00794E6F" w:rsidRPr="00AF121D" w:rsidRDefault="0038205F" w:rsidP="00342877">
      <w:pPr>
        <w:pStyle w:val="RulesParagraph"/>
        <w:jc w:val="left"/>
        <w:rPr>
          <w:sz w:val="24"/>
          <w:szCs w:val="24"/>
        </w:rPr>
      </w:pPr>
      <w:r w:rsidRPr="00AF121D">
        <w:rPr>
          <w:sz w:val="24"/>
          <w:szCs w:val="24"/>
        </w:rPr>
        <w:t>(2)</w:t>
      </w:r>
      <w:r w:rsidR="00844430" w:rsidRPr="00AF121D">
        <w:rPr>
          <w:sz w:val="24"/>
          <w:szCs w:val="24"/>
        </w:rPr>
        <w:tab/>
      </w:r>
      <w:r w:rsidRPr="00AF121D">
        <w:rPr>
          <w:sz w:val="24"/>
          <w:szCs w:val="24"/>
        </w:rPr>
        <w:t>If requesting an alternative NO</w:t>
      </w:r>
      <w:r w:rsidRPr="00AF121D">
        <w:rPr>
          <w:sz w:val="24"/>
          <w:szCs w:val="24"/>
          <w:vertAlign w:val="subscript"/>
        </w:rPr>
        <w:t>x</w:t>
      </w:r>
      <w:r w:rsidRPr="00AF121D">
        <w:rPr>
          <w:sz w:val="24"/>
          <w:szCs w:val="24"/>
        </w:rPr>
        <w:t xml:space="preserve"> </w:t>
      </w:r>
      <w:r w:rsidR="00DC505E" w:rsidRPr="00AF121D">
        <w:rPr>
          <w:sz w:val="24"/>
          <w:szCs w:val="24"/>
        </w:rPr>
        <w:t xml:space="preserve">RACT </w:t>
      </w:r>
      <w:r w:rsidRPr="00AF121D">
        <w:rPr>
          <w:sz w:val="24"/>
          <w:szCs w:val="24"/>
        </w:rPr>
        <w:t>determination, t</w:t>
      </w:r>
      <w:r w:rsidR="00794E6F" w:rsidRPr="00AF121D">
        <w:rPr>
          <w:sz w:val="24"/>
          <w:szCs w:val="24"/>
        </w:rPr>
        <w:t xml:space="preserve">he information contained in </w:t>
      </w:r>
      <w:r w:rsidR="00F70740">
        <w:rPr>
          <w:sz w:val="24"/>
          <w:szCs w:val="24"/>
        </w:rPr>
        <w:t>s</w:t>
      </w:r>
      <w:r w:rsidR="00794E6F" w:rsidRPr="00AF121D">
        <w:rPr>
          <w:sz w:val="24"/>
          <w:szCs w:val="24"/>
        </w:rPr>
        <w:t>ection</w:t>
      </w:r>
      <w:r w:rsidR="00844430" w:rsidRPr="00AF121D">
        <w:rPr>
          <w:sz w:val="24"/>
          <w:szCs w:val="24"/>
        </w:rPr>
        <w:t> </w:t>
      </w:r>
      <w:r w:rsidR="00794E6F" w:rsidRPr="00AF121D">
        <w:rPr>
          <w:sz w:val="24"/>
          <w:szCs w:val="24"/>
        </w:rPr>
        <w:t>4(</w:t>
      </w:r>
      <w:r w:rsidR="00EB577F" w:rsidRPr="00AF121D">
        <w:rPr>
          <w:sz w:val="24"/>
          <w:szCs w:val="24"/>
        </w:rPr>
        <w:t>H</w:t>
      </w:r>
      <w:r w:rsidR="00794E6F" w:rsidRPr="00AF121D">
        <w:rPr>
          <w:sz w:val="24"/>
          <w:szCs w:val="24"/>
        </w:rPr>
        <w:t>)(1) of this Chapter;</w:t>
      </w:r>
    </w:p>
    <w:p w14:paraId="6896659E" w14:textId="77777777" w:rsidR="00794E6F" w:rsidRPr="00AF121D" w:rsidRDefault="00794E6F" w:rsidP="00342877">
      <w:pPr>
        <w:pStyle w:val="RulesParagraph"/>
        <w:jc w:val="left"/>
        <w:rPr>
          <w:sz w:val="24"/>
          <w:szCs w:val="24"/>
        </w:rPr>
      </w:pPr>
    </w:p>
    <w:p w14:paraId="6CC555C2" w14:textId="3CF155A0" w:rsidR="00794E6F" w:rsidRPr="00AF121D" w:rsidRDefault="00020A03" w:rsidP="00342877">
      <w:pPr>
        <w:pStyle w:val="RulesParagraph"/>
        <w:jc w:val="left"/>
        <w:rPr>
          <w:sz w:val="24"/>
          <w:szCs w:val="24"/>
        </w:rPr>
      </w:pPr>
      <w:r w:rsidRPr="00AF121D">
        <w:rPr>
          <w:sz w:val="24"/>
          <w:szCs w:val="24"/>
        </w:rPr>
        <w:t>(</w:t>
      </w:r>
      <w:r w:rsidR="0038205F" w:rsidRPr="00AF121D">
        <w:rPr>
          <w:sz w:val="24"/>
          <w:szCs w:val="24"/>
        </w:rPr>
        <w:t>3</w:t>
      </w:r>
      <w:r w:rsidRPr="00AF121D">
        <w:rPr>
          <w:sz w:val="24"/>
          <w:szCs w:val="24"/>
        </w:rPr>
        <w:t>)</w:t>
      </w:r>
      <w:r w:rsidR="00844430" w:rsidRPr="00AF121D">
        <w:rPr>
          <w:sz w:val="24"/>
          <w:szCs w:val="24"/>
        </w:rPr>
        <w:tab/>
      </w:r>
      <w:r w:rsidR="00794E6F" w:rsidRPr="00AF121D">
        <w:rPr>
          <w:sz w:val="24"/>
          <w:szCs w:val="24"/>
        </w:rPr>
        <w:t xml:space="preserve">A public notice of intent to file </w:t>
      </w:r>
      <w:r w:rsidR="00366DBD" w:rsidRPr="00AF121D">
        <w:rPr>
          <w:sz w:val="24"/>
          <w:szCs w:val="24"/>
        </w:rPr>
        <w:t>in accordance with</w:t>
      </w:r>
      <w:r w:rsidR="00794E6F" w:rsidRPr="00AF121D">
        <w:rPr>
          <w:sz w:val="24"/>
          <w:szCs w:val="24"/>
        </w:rPr>
        <w:t xml:space="preserve"> 06-096 C.M.R. ch. 115, § 2(D); and</w:t>
      </w:r>
    </w:p>
    <w:p w14:paraId="6977DAE0" w14:textId="77777777" w:rsidR="00794E6F" w:rsidRPr="00AF121D" w:rsidRDefault="00794E6F" w:rsidP="00342877">
      <w:pPr>
        <w:pStyle w:val="RulesParagraph"/>
        <w:jc w:val="left"/>
        <w:rPr>
          <w:sz w:val="24"/>
          <w:szCs w:val="24"/>
        </w:rPr>
      </w:pPr>
    </w:p>
    <w:p w14:paraId="15BC838B" w14:textId="4EED7F47" w:rsidR="00794E6F" w:rsidRPr="00AF121D" w:rsidRDefault="00020A03" w:rsidP="00AF121D">
      <w:pPr>
        <w:pStyle w:val="RulesParagraph"/>
        <w:jc w:val="left"/>
        <w:rPr>
          <w:sz w:val="24"/>
          <w:szCs w:val="24"/>
        </w:rPr>
      </w:pPr>
      <w:r w:rsidRPr="00AF121D">
        <w:rPr>
          <w:sz w:val="24"/>
          <w:szCs w:val="24"/>
        </w:rPr>
        <w:t>(</w:t>
      </w:r>
      <w:r w:rsidR="0038205F" w:rsidRPr="00AF121D">
        <w:rPr>
          <w:sz w:val="24"/>
          <w:szCs w:val="24"/>
        </w:rPr>
        <w:t>4</w:t>
      </w:r>
      <w:r w:rsidRPr="00AF121D">
        <w:rPr>
          <w:sz w:val="24"/>
          <w:szCs w:val="24"/>
        </w:rPr>
        <w:t>)</w:t>
      </w:r>
      <w:r w:rsidR="00844430" w:rsidRPr="00AF121D">
        <w:rPr>
          <w:sz w:val="24"/>
          <w:szCs w:val="24"/>
        </w:rPr>
        <w:tab/>
      </w:r>
      <w:r w:rsidR="00794E6F" w:rsidRPr="00AF121D">
        <w:rPr>
          <w:sz w:val="24"/>
          <w:szCs w:val="24"/>
        </w:rPr>
        <w:t>Certification by a Responsible Official pursuant to 06-096 C.M.R. ch. 115, § 2(C).</w:t>
      </w:r>
    </w:p>
    <w:p w14:paraId="6792D140" w14:textId="2EBDE9E6" w:rsidR="003C43BE" w:rsidRPr="00AF121D" w:rsidRDefault="003C43BE" w:rsidP="00342877">
      <w:pPr>
        <w:tabs>
          <w:tab w:val="left" w:pos="0"/>
          <w:tab w:val="left" w:pos="360"/>
          <w:tab w:val="left" w:pos="720"/>
          <w:tab w:val="left" w:pos="1080"/>
          <w:tab w:val="left" w:pos="1440"/>
          <w:tab w:val="left" w:pos="1800"/>
        </w:tabs>
        <w:spacing w:line="240" w:lineRule="atLeast"/>
        <w:rPr>
          <w:b/>
          <w:sz w:val="24"/>
          <w:szCs w:val="24"/>
        </w:rPr>
      </w:pPr>
    </w:p>
    <w:p w14:paraId="067275FF" w14:textId="42892B3B" w:rsidR="003C43BE" w:rsidRPr="00AF121D" w:rsidRDefault="003C43BE" w:rsidP="00342877">
      <w:pPr>
        <w:pStyle w:val="RulesSub-section"/>
        <w:jc w:val="left"/>
        <w:rPr>
          <w:b/>
          <w:sz w:val="24"/>
          <w:szCs w:val="24"/>
        </w:rPr>
      </w:pPr>
      <w:r w:rsidRPr="00AF121D">
        <w:rPr>
          <w:b/>
          <w:sz w:val="24"/>
          <w:szCs w:val="24"/>
        </w:rPr>
        <w:t>B.</w:t>
      </w:r>
      <w:r w:rsidRPr="00AF121D">
        <w:rPr>
          <w:b/>
          <w:sz w:val="24"/>
          <w:szCs w:val="24"/>
        </w:rPr>
        <w:tab/>
        <w:t xml:space="preserve">Departmental </w:t>
      </w:r>
      <w:r w:rsidR="000E43F9" w:rsidRPr="00AF121D">
        <w:rPr>
          <w:b/>
          <w:sz w:val="24"/>
          <w:szCs w:val="24"/>
        </w:rPr>
        <w:t>r</w:t>
      </w:r>
      <w:r w:rsidR="00794E6F" w:rsidRPr="00AF121D">
        <w:rPr>
          <w:b/>
          <w:sz w:val="24"/>
          <w:szCs w:val="24"/>
        </w:rPr>
        <w:t>eview of</w:t>
      </w:r>
      <w:r w:rsidR="00651832" w:rsidRPr="00AF121D">
        <w:rPr>
          <w:b/>
          <w:sz w:val="24"/>
          <w:szCs w:val="24"/>
        </w:rPr>
        <w:t xml:space="preserve"> </w:t>
      </w:r>
      <w:r w:rsidR="00267438" w:rsidRPr="00AF121D">
        <w:rPr>
          <w:b/>
          <w:sz w:val="24"/>
          <w:szCs w:val="24"/>
        </w:rPr>
        <w:t xml:space="preserve">alternative </w:t>
      </w:r>
      <w:r w:rsidRPr="00AF121D">
        <w:rPr>
          <w:b/>
          <w:sz w:val="24"/>
          <w:szCs w:val="24"/>
        </w:rPr>
        <w:t>N</w:t>
      </w:r>
      <w:r w:rsidR="00F96FF4" w:rsidRPr="00AF121D">
        <w:rPr>
          <w:b/>
          <w:sz w:val="24"/>
          <w:szCs w:val="24"/>
        </w:rPr>
        <w:t>O</w:t>
      </w:r>
      <w:r w:rsidR="00F96FF4" w:rsidRPr="00AF121D">
        <w:rPr>
          <w:b/>
          <w:sz w:val="24"/>
          <w:szCs w:val="24"/>
          <w:vertAlign w:val="subscript"/>
        </w:rPr>
        <w:t>x</w:t>
      </w:r>
      <w:r w:rsidRPr="00AF121D">
        <w:rPr>
          <w:b/>
          <w:sz w:val="24"/>
          <w:szCs w:val="24"/>
        </w:rPr>
        <w:t xml:space="preserve"> RACT</w:t>
      </w:r>
      <w:r w:rsidR="008212EE" w:rsidRPr="00AF121D">
        <w:rPr>
          <w:b/>
          <w:sz w:val="24"/>
          <w:szCs w:val="24"/>
        </w:rPr>
        <w:t xml:space="preserve"> </w:t>
      </w:r>
      <w:r w:rsidR="00651832" w:rsidRPr="00AF121D">
        <w:rPr>
          <w:b/>
          <w:sz w:val="24"/>
          <w:szCs w:val="24"/>
        </w:rPr>
        <w:t>a</w:t>
      </w:r>
      <w:r w:rsidR="009D0224" w:rsidRPr="00AF121D">
        <w:rPr>
          <w:b/>
          <w:sz w:val="24"/>
          <w:szCs w:val="24"/>
        </w:rPr>
        <w:t>pplicat</w:t>
      </w:r>
      <w:r w:rsidR="006A0617" w:rsidRPr="00AF121D">
        <w:rPr>
          <w:b/>
          <w:sz w:val="24"/>
          <w:szCs w:val="24"/>
        </w:rPr>
        <w:t>i</w:t>
      </w:r>
      <w:r w:rsidR="009D0224" w:rsidRPr="00AF121D">
        <w:rPr>
          <w:b/>
          <w:sz w:val="24"/>
          <w:szCs w:val="24"/>
        </w:rPr>
        <w:t>on</w:t>
      </w:r>
    </w:p>
    <w:p w14:paraId="702560C5" w14:textId="0CF4F409" w:rsidR="003C43BE" w:rsidRPr="00AF121D" w:rsidRDefault="003C43BE" w:rsidP="00342877">
      <w:pPr>
        <w:tabs>
          <w:tab w:val="left" w:pos="0"/>
          <w:tab w:val="left" w:pos="360"/>
          <w:tab w:val="left" w:pos="720"/>
          <w:tab w:val="left" w:pos="1080"/>
          <w:tab w:val="left" w:pos="1440"/>
          <w:tab w:val="left" w:pos="1800"/>
        </w:tabs>
        <w:spacing w:line="240" w:lineRule="atLeast"/>
        <w:rPr>
          <w:b/>
          <w:sz w:val="24"/>
          <w:szCs w:val="24"/>
        </w:rPr>
      </w:pPr>
    </w:p>
    <w:p w14:paraId="64FE5B0D" w14:textId="1CB9DF36" w:rsidR="003C43BE" w:rsidRPr="00AF121D" w:rsidRDefault="003C43BE" w:rsidP="00342877">
      <w:pPr>
        <w:pStyle w:val="RulesParagraph"/>
        <w:jc w:val="left"/>
        <w:rPr>
          <w:sz w:val="24"/>
          <w:szCs w:val="24"/>
        </w:rPr>
      </w:pPr>
      <w:r w:rsidRPr="00AF121D">
        <w:rPr>
          <w:sz w:val="24"/>
          <w:szCs w:val="24"/>
        </w:rPr>
        <w:t>(1)</w:t>
      </w:r>
      <w:r w:rsidRPr="00AF121D">
        <w:rPr>
          <w:sz w:val="24"/>
          <w:szCs w:val="24"/>
        </w:rPr>
        <w:tab/>
      </w:r>
      <w:r w:rsidR="006F56C3" w:rsidRPr="00AF121D">
        <w:rPr>
          <w:sz w:val="24"/>
          <w:szCs w:val="24"/>
        </w:rPr>
        <w:t>Upon receipt and review</w:t>
      </w:r>
      <w:r w:rsidRPr="00AF121D">
        <w:rPr>
          <w:sz w:val="24"/>
          <w:szCs w:val="24"/>
        </w:rPr>
        <w:t xml:space="preserve"> of </w:t>
      </w:r>
      <w:r w:rsidR="00574CBE" w:rsidRPr="00AF121D">
        <w:rPr>
          <w:sz w:val="24"/>
          <w:szCs w:val="24"/>
        </w:rPr>
        <w:t xml:space="preserve">an </w:t>
      </w:r>
      <w:r w:rsidRPr="00AF121D">
        <w:rPr>
          <w:sz w:val="24"/>
          <w:szCs w:val="24"/>
        </w:rPr>
        <w:t xml:space="preserve">application for </w:t>
      </w:r>
      <w:r w:rsidR="00267438" w:rsidRPr="00AF121D">
        <w:rPr>
          <w:sz w:val="24"/>
          <w:szCs w:val="24"/>
        </w:rPr>
        <w:t xml:space="preserve">an alternative </w:t>
      </w:r>
      <w:r w:rsidR="00F96FF4" w:rsidRPr="00AF121D">
        <w:rPr>
          <w:sz w:val="24"/>
          <w:szCs w:val="24"/>
        </w:rPr>
        <w:t>NO</w:t>
      </w:r>
      <w:r w:rsidR="00F96FF4" w:rsidRPr="00AF121D">
        <w:rPr>
          <w:sz w:val="24"/>
          <w:szCs w:val="24"/>
          <w:vertAlign w:val="subscript"/>
        </w:rPr>
        <w:t>x</w:t>
      </w:r>
      <w:r w:rsidR="00F96FF4" w:rsidRPr="00AF121D">
        <w:rPr>
          <w:sz w:val="24"/>
          <w:szCs w:val="24"/>
        </w:rPr>
        <w:t xml:space="preserve"> </w:t>
      </w:r>
      <w:r w:rsidRPr="00AF121D">
        <w:rPr>
          <w:sz w:val="24"/>
          <w:szCs w:val="24"/>
        </w:rPr>
        <w:t>RACT</w:t>
      </w:r>
      <w:r w:rsidR="00794E6F" w:rsidRPr="00AF121D">
        <w:rPr>
          <w:sz w:val="24"/>
          <w:szCs w:val="24"/>
        </w:rPr>
        <w:t xml:space="preserve"> determination</w:t>
      </w:r>
      <w:r w:rsidRPr="00AF121D">
        <w:rPr>
          <w:sz w:val="24"/>
          <w:szCs w:val="24"/>
        </w:rPr>
        <w:t xml:space="preserve"> the Department </w:t>
      </w:r>
      <w:r w:rsidR="00794E6F" w:rsidRPr="00AF121D">
        <w:rPr>
          <w:sz w:val="24"/>
          <w:szCs w:val="24"/>
        </w:rPr>
        <w:t xml:space="preserve">will </w:t>
      </w:r>
      <w:r w:rsidRPr="00AF121D">
        <w:rPr>
          <w:sz w:val="24"/>
          <w:szCs w:val="24"/>
        </w:rPr>
        <w:t xml:space="preserve">submit to the owner or operator written notification stating whether the </w:t>
      </w:r>
      <w:r w:rsidR="00C059A0" w:rsidRPr="00AF121D">
        <w:rPr>
          <w:sz w:val="24"/>
          <w:szCs w:val="24"/>
        </w:rPr>
        <w:t xml:space="preserve">application </w:t>
      </w:r>
      <w:r w:rsidRPr="00AF121D">
        <w:rPr>
          <w:sz w:val="24"/>
          <w:szCs w:val="24"/>
        </w:rPr>
        <w:t xml:space="preserve">is sufficient to allow the Department to determine RACT. Whenever the Department deems the information to be insufficient to determine RACT, the Department </w:t>
      </w:r>
      <w:r w:rsidR="00794E6F" w:rsidRPr="00AF121D">
        <w:rPr>
          <w:sz w:val="24"/>
          <w:szCs w:val="24"/>
        </w:rPr>
        <w:t xml:space="preserve">will </w:t>
      </w:r>
      <w:r w:rsidRPr="00AF121D">
        <w:rPr>
          <w:sz w:val="24"/>
          <w:szCs w:val="24"/>
        </w:rPr>
        <w:t xml:space="preserve">request from the owner or operator the </w:t>
      </w:r>
      <w:r w:rsidR="00794E6F" w:rsidRPr="00AF121D">
        <w:rPr>
          <w:sz w:val="24"/>
          <w:szCs w:val="24"/>
        </w:rPr>
        <w:t xml:space="preserve">missing </w:t>
      </w:r>
      <w:r w:rsidRPr="00AF121D">
        <w:rPr>
          <w:sz w:val="24"/>
          <w:szCs w:val="24"/>
        </w:rPr>
        <w:t>information.</w:t>
      </w:r>
    </w:p>
    <w:p w14:paraId="0CF7FABC" w14:textId="3EC93F49" w:rsidR="003C43BE" w:rsidRPr="00AF121D" w:rsidRDefault="003C43BE" w:rsidP="00342877">
      <w:pPr>
        <w:pStyle w:val="RulesParagraph"/>
        <w:jc w:val="left"/>
        <w:rPr>
          <w:sz w:val="24"/>
          <w:szCs w:val="24"/>
        </w:rPr>
      </w:pPr>
    </w:p>
    <w:p w14:paraId="205ABF30" w14:textId="546AFAD3" w:rsidR="003C43BE" w:rsidRPr="00AF121D" w:rsidRDefault="003C43BE" w:rsidP="00AF121D">
      <w:pPr>
        <w:pStyle w:val="RulesParagraph"/>
        <w:jc w:val="left"/>
        <w:rPr>
          <w:sz w:val="24"/>
          <w:szCs w:val="24"/>
        </w:rPr>
      </w:pPr>
      <w:r w:rsidRPr="00AF121D">
        <w:rPr>
          <w:sz w:val="24"/>
          <w:szCs w:val="24"/>
        </w:rPr>
        <w:t>(2)</w:t>
      </w:r>
      <w:r w:rsidRPr="00AF121D">
        <w:rPr>
          <w:sz w:val="24"/>
          <w:szCs w:val="24"/>
        </w:rPr>
        <w:tab/>
      </w:r>
      <w:r w:rsidR="000E43F9" w:rsidRPr="00AF121D">
        <w:rPr>
          <w:sz w:val="24"/>
          <w:szCs w:val="24"/>
        </w:rPr>
        <w:t>Following</w:t>
      </w:r>
      <w:r w:rsidRPr="00AF121D">
        <w:rPr>
          <w:sz w:val="24"/>
          <w:szCs w:val="24"/>
        </w:rPr>
        <w:t xml:space="preserve"> receipt</w:t>
      </w:r>
      <w:r w:rsidR="000E43F9" w:rsidRPr="00AF121D">
        <w:rPr>
          <w:sz w:val="24"/>
          <w:szCs w:val="24"/>
        </w:rPr>
        <w:t xml:space="preserve"> and review</w:t>
      </w:r>
      <w:r w:rsidRPr="00AF121D">
        <w:rPr>
          <w:sz w:val="24"/>
          <w:szCs w:val="24"/>
        </w:rPr>
        <w:t xml:space="preserve"> of </w:t>
      </w:r>
      <w:r w:rsidR="00574CBE" w:rsidRPr="00AF121D">
        <w:rPr>
          <w:sz w:val="24"/>
          <w:szCs w:val="24"/>
        </w:rPr>
        <w:t xml:space="preserve">a complete </w:t>
      </w:r>
      <w:r w:rsidRPr="00AF121D">
        <w:rPr>
          <w:sz w:val="24"/>
          <w:szCs w:val="24"/>
        </w:rPr>
        <w:t xml:space="preserve">application, and all other information deemed </w:t>
      </w:r>
      <w:r w:rsidR="00574CBE" w:rsidRPr="00AF121D">
        <w:rPr>
          <w:sz w:val="24"/>
          <w:szCs w:val="24"/>
        </w:rPr>
        <w:t xml:space="preserve">necessary </w:t>
      </w:r>
      <w:r w:rsidRPr="00AF121D">
        <w:rPr>
          <w:sz w:val="24"/>
          <w:szCs w:val="24"/>
        </w:rPr>
        <w:t xml:space="preserve">by the Department to determine RACT, the following </w:t>
      </w:r>
      <w:r w:rsidR="00794E6F" w:rsidRPr="00AF121D">
        <w:rPr>
          <w:sz w:val="24"/>
          <w:szCs w:val="24"/>
        </w:rPr>
        <w:t xml:space="preserve">will </w:t>
      </w:r>
      <w:r w:rsidRPr="00AF121D">
        <w:rPr>
          <w:sz w:val="24"/>
          <w:szCs w:val="24"/>
        </w:rPr>
        <w:t>occur:</w:t>
      </w:r>
    </w:p>
    <w:p w14:paraId="54655374" w14:textId="5A044251" w:rsidR="003C43BE" w:rsidRPr="00AF121D" w:rsidRDefault="003C43BE" w:rsidP="00342877">
      <w:pPr>
        <w:tabs>
          <w:tab w:val="left" w:pos="0"/>
          <w:tab w:val="left" w:pos="360"/>
          <w:tab w:val="left" w:pos="720"/>
          <w:tab w:val="left" w:pos="1080"/>
          <w:tab w:val="left" w:pos="1440"/>
          <w:tab w:val="left" w:pos="1800"/>
        </w:tabs>
        <w:spacing w:line="240" w:lineRule="atLeast"/>
        <w:rPr>
          <w:sz w:val="24"/>
          <w:szCs w:val="24"/>
        </w:rPr>
      </w:pPr>
    </w:p>
    <w:p w14:paraId="4E3F59C3" w14:textId="27255176" w:rsidR="003C43BE" w:rsidRPr="00AF121D" w:rsidRDefault="003C43BE" w:rsidP="00342877">
      <w:pPr>
        <w:pStyle w:val="RulesSub-Paragraph"/>
        <w:jc w:val="left"/>
        <w:rPr>
          <w:sz w:val="24"/>
          <w:szCs w:val="24"/>
        </w:rPr>
      </w:pPr>
      <w:r w:rsidRPr="00AF121D">
        <w:rPr>
          <w:sz w:val="24"/>
          <w:szCs w:val="24"/>
        </w:rPr>
        <w:t>(a)</w:t>
      </w:r>
      <w:r w:rsidRPr="00AF121D">
        <w:rPr>
          <w:sz w:val="24"/>
          <w:szCs w:val="24"/>
        </w:rPr>
        <w:tab/>
        <w:t xml:space="preserve">The Department </w:t>
      </w:r>
      <w:r w:rsidR="00794E6F" w:rsidRPr="00AF121D">
        <w:rPr>
          <w:sz w:val="24"/>
          <w:szCs w:val="24"/>
        </w:rPr>
        <w:t xml:space="preserve">will </w:t>
      </w:r>
      <w:r w:rsidRPr="00AF121D">
        <w:rPr>
          <w:sz w:val="24"/>
          <w:szCs w:val="24"/>
        </w:rPr>
        <w:t>send to the EPA and the owner or operator a draft Order containing:</w:t>
      </w:r>
    </w:p>
    <w:p w14:paraId="6F6378C3" w14:textId="4E22505E" w:rsidR="003C43BE" w:rsidRPr="00AF121D" w:rsidRDefault="003C43BE" w:rsidP="00342877">
      <w:pPr>
        <w:tabs>
          <w:tab w:val="left" w:pos="0"/>
          <w:tab w:val="left" w:pos="360"/>
          <w:tab w:val="left" w:pos="720"/>
          <w:tab w:val="left" w:pos="1080"/>
          <w:tab w:val="left" w:pos="1440"/>
          <w:tab w:val="left" w:pos="1800"/>
        </w:tabs>
        <w:spacing w:line="240" w:lineRule="atLeast"/>
        <w:rPr>
          <w:sz w:val="24"/>
          <w:szCs w:val="24"/>
        </w:rPr>
      </w:pPr>
    </w:p>
    <w:p w14:paraId="561CB265" w14:textId="5DED0EE1" w:rsidR="003C43BE" w:rsidRPr="00AF121D" w:rsidRDefault="003C43BE" w:rsidP="00342877">
      <w:pPr>
        <w:pStyle w:val="RulesDivision"/>
        <w:jc w:val="left"/>
        <w:rPr>
          <w:sz w:val="24"/>
          <w:szCs w:val="24"/>
        </w:rPr>
      </w:pPr>
      <w:r w:rsidRPr="00AF121D">
        <w:rPr>
          <w:sz w:val="24"/>
          <w:szCs w:val="24"/>
        </w:rPr>
        <w:t>(i)</w:t>
      </w:r>
      <w:r w:rsidRPr="00AF121D">
        <w:rPr>
          <w:sz w:val="24"/>
          <w:szCs w:val="24"/>
        </w:rPr>
        <w:tab/>
        <w:t xml:space="preserve">An inventory of all affected </w:t>
      </w:r>
      <w:r w:rsidR="008C64FE" w:rsidRPr="00AF121D">
        <w:rPr>
          <w:sz w:val="24"/>
          <w:szCs w:val="24"/>
        </w:rPr>
        <w:t>units</w:t>
      </w:r>
      <w:r w:rsidRPr="00AF121D">
        <w:rPr>
          <w:sz w:val="24"/>
          <w:szCs w:val="24"/>
        </w:rPr>
        <w:t>;</w:t>
      </w:r>
    </w:p>
    <w:p w14:paraId="25F4B9B7" w14:textId="5406FB34" w:rsidR="003C43BE" w:rsidRPr="00AF121D" w:rsidRDefault="003C43BE" w:rsidP="00342877">
      <w:pPr>
        <w:pStyle w:val="RulesDivision"/>
        <w:jc w:val="left"/>
        <w:rPr>
          <w:sz w:val="24"/>
          <w:szCs w:val="24"/>
        </w:rPr>
      </w:pPr>
    </w:p>
    <w:p w14:paraId="38855FF9" w14:textId="1651CC6A" w:rsidR="003C43BE" w:rsidRPr="00AF121D" w:rsidRDefault="003C43BE" w:rsidP="00342877">
      <w:pPr>
        <w:pStyle w:val="RulesDivision"/>
        <w:jc w:val="left"/>
        <w:rPr>
          <w:sz w:val="24"/>
          <w:szCs w:val="24"/>
        </w:rPr>
      </w:pPr>
      <w:r w:rsidRPr="00AF121D">
        <w:rPr>
          <w:sz w:val="24"/>
          <w:szCs w:val="24"/>
        </w:rPr>
        <w:t>(ii)</w:t>
      </w:r>
      <w:r w:rsidRPr="00AF121D">
        <w:rPr>
          <w:sz w:val="24"/>
          <w:szCs w:val="24"/>
        </w:rPr>
        <w:tab/>
        <w:t xml:space="preserve">Emission limits for </w:t>
      </w:r>
      <w:r w:rsidR="00574CBE" w:rsidRPr="00AF121D">
        <w:rPr>
          <w:sz w:val="24"/>
          <w:szCs w:val="24"/>
        </w:rPr>
        <w:t xml:space="preserve">each </w:t>
      </w:r>
      <w:r w:rsidRPr="00AF121D">
        <w:rPr>
          <w:sz w:val="24"/>
          <w:szCs w:val="24"/>
        </w:rPr>
        <w:t xml:space="preserve">affected </w:t>
      </w:r>
      <w:r w:rsidR="008C64FE" w:rsidRPr="00AF121D">
        <w:rPr>
          <w:sz w:val="24"/>
          <w:szCs w:val="24"/>
        </w:rPr>
        <w:t>unit</w:t>
      </w:r>
      <w:r w:rsidRPr="00AF121D">
        <w:rPr>
          <w:sz w:val="24"/>
          <w:szCs w:val="24"/>
        </w:rPr>
        <w:t>;</w:t>
      </w:r>
    </w:p>
    <w:p w14:paraId="6FBF99AA" w14:textId="5416328F" w:rsidR="003C43BE" w:rsidRPr="00AF121D" w:rsidRDefault="003C43BE" w:rsidP="00342877">
      <w:pPr>
        <w:pStyle w:val="RulesDivision"/>
        <w:jc w:val="left"/>
        <w:rPr>
          <w:sz w:val="24"/>
          <w:szCs w:val="24"/>
        </w:rPr>
      </w:pPr>
    </w:p>
    <w:p w14:paraId="2476F02B" w14:textId="5B1BC816" w:rsidR="003C43BE" w:rsidRPr="00AF121D" w:rsidRDefault="003C43BE" w:rsidP="00342877">
      <w:pPr>
        <w:pStyle w:val="RulesDivision"/>
        <w:jc w:val="left"/>
        <w:rPr>
          <w:sz w:val="24"/>
          <w:szCs w:val="24"/>
        </w:rPr>
      </w:pPr>
      <w:r w:rsidRPr="00AF121D">
        <w:rPr>
          <w:sz w:val="24"/>
          <w:szCs w:val="24"/>
        </w:rPr>
        <w:t>(iii)</w:t>
      </w:r>
      <w:r w:rsidRPr="00AF121D">
        <w:rPr>
          <w:sz w:val="24"/>
          <w:szCs w:val="24"/>
        </w:rPr>
        <w:tab/>
        <w:t xml:space="preserve">A schedule </w:t>
      </w:r>
      <w:r w:rsidR="00794E6F" w:rsidRPr="00AF121D">
        <w:rPr>
          <w:sz w:val="24"/>
          <w:szCs w:val="24"/>
        </w:rPr>
        <w:t xml:space="preserve">for </w:t>
      </w:r>
      <w:r w:rsidRPr="00AF121D">
        <w:rPr>
          <w:sz w:val="24"/>
          <w:szCs w:val="24"/>
        </w:rPr>
        <w:t>compliance with the emission limits;</w:t>
      </w:r>
    </w:p>
    <w:p w14:paraId="01E85A32" w14:textId="45043298" w:rsidR="003C43BE" w:rsidRPr="00AF121D" w:rsidRDefault="003C43BE" w:rsidP="00342877">
      <w:pPr>
        <w:pStyle w:val="RulesDivision"/>
        <w:jc w:val="left"/>
        <w:rPr>
          <w:sz w:val="24"/>
          <w:szCs w:val="24"/>
        </w:rPr>
      </w:pPr>
    </w:p>
    <w:p w14:paraId="49D8E8F6" w14:textId="5AEA6FCA" w:rsidR="003C43BE" w:rsidRPr="00AF121D" w:rsidRDefault="003C43BE" w:rsidP="00342877">
      <w:pPr>
        <w:pStyle w:val="RulesDivision"/>
        <w:jc w:val="left"/>
        <w:rPr>
          <w:sz w:val="24"/>
          <w:szCs w:val="24"/>
        </w:rPr>
      </w:pPr>
      <w:r w:rsidRPr="00AF121D">
        <w:rPr>
          <w:sz w:val="24"/>
          <w:szCs w:val="24"/>
        </w:rPr>
        <w:t>(iv)</w:t>
      </w:r>
      <w:r w:rsidRPr="00AF121D">
        <w:rPr>
          <w:sz w:val="24"/>
          <w:szCs w:val="24"/>
        </w:rPr>
        <w:tab/>
        <w:t>Procedures for determining initial compliance with the emission limits;</w:t>
      </w:r>
    </w:p>
    <w:p w14:paraId="216DF313" w14:textId="6ECF7750" w:rsidR="003C43BE" w:rsidRPr="00AF121D" w:rsidRDefault="003C43BE" w:rsidP="00342877">
      <w:pPr>
        <w:pStyle w:val="RulesDivision"/>
        <w:jc w:val="left"/>
        <w:rPr>
          <w:sz w:val="24"/>
          <w:szCs w:val="24"/>
        </w:rPr>
      </w:pPr>
    </w:p>
    <w:p w14:paraId="1212D1E2" w14:textId="5CA6FEFC" w:rsidR="003C43BE" w:rsidRPr="00AF121D" w:rsidRDefault="003C43BE" w:rsidP="00342877">
      <w:pPr>
        <w:pStyle w:val="RulesDivision"/>
        <w:jc w:val="left"/>
        <w:rPr>
          <w:sz w:val="24"/>
          <w:szCs w:val="24"/>
        </w:rPr>
      </w:pPr>
      <w:r w:rsidRPr="00AF121D">
        <w:rPr>
          <w:sz w:val="24"/>
          <w:szCs w:val="24"/>
        </w:rPr>
        <w:t>(v)</w:t>
      </w:r>
      <w:r w:rsidRPr="00AF121D">
        <w:rPr>
          <w:sz w:val="24"/>
          <w:szCs w:val="24"/>
        </w:rPr>
        <w:tab/>
        <w:t xml:space="preserve">Procedures for assessing </w:t>
      </w:r>
      <w:r w:rsidR="00794E6F" w:rsidRPr="00AF121D">
        <w:rPr>
          <w:sz w:val="24"/>
          <w:szCs w:val="24"/>
        </w:rPr>
        <w:t xml:space="preserve">continuous </w:t>
      </w:r>
      <w:r w:rsidRPr="00AF121D">
        <w:rPr>
          <w:sz w:val="24"/>
          <w:szCs w:val="24"/>
        </w:rPr>
        <w:t>compliance with the emission limits;</w:t>
      </w:r>
    </w:p>
    <w:p w14:paraId="770A847E" w14:textId="1E447158" w:rsidR="003C43BE" w:rsidRPr="00AF121D" w:rsidRDefault="003C43BE" w:rsidP="00342877">
      <w:pPr>
        <w:pStyle w:val="RulesDivision"/>
        <w:jc w:val="left"/>
        <w:rPr>
          <w:sz w:val="24"/>
          <w:szCs w:val="24"/>
        </w:rPr>
      </w:pPr>
    </w:p>
    <w:p w14:paraId="6989DB38" w14:textId="53D7DC11" w:rsidR="003C43BE" w:rsidRPr="00AF121D" w:rsidRDefault="003C43BE" w:rsidP="00342877">
      <w:pPr>
        <w:pStyle w:val="RulesDivision"/>
        <w:jc w:val="left"/>
        <w:rPr>
          <w:sz w:val="24"/>
          <w:szCs w:val="24"/>
        </w:rPr>
      </w:pPr>
      <w:r w:rsidRPr="00AF121D">
        <w:rPr>
          <w:sz w:val="24"/>
          <w:szCs w:val="24"/>
        </w:rPr>
        <w:t>(vi)</w:t>
      </w:r>
      <w:r w:rsidRPr="00AF121D">
        <w:rPr>
          <w:sz w:val="24"/>
          <w:szCs w:val="24"/>
        </w:rPr>
        <w:tab/>
        <w:t>Recordkeeping requirements; and</w:t>
      </w:r>
    </w:p>
    <w:p w14:paraId="68ABE083" w14:textId="698B871B" w:rsidR="003C43BE" w:rsidRPr="00AF121D" w:rsidRDefault="003C43BE" w:rsidP="00342877">
      <w:pPr>
        <w:pStyle w:val="RulesDivision"/>
        <w:jc w:val="left"/>
        <w:rPr>
          <w:sz w:val="24"/>
          <w:szCs w:val="24"/>
        </w:rPr>
      </w:pPr>
    </w:p>
    <w:p w14:paraId="24D0F462" w14:textId="28CAF5D2" w:rsidR="003C43BE" w:rsidRPr="00AF121D" w:rsidRDefault="003C43BE" w:rsidP="00342877">
      <w:pPr>
        <w:pStyle w:val="RulesDivision"/>
        <w:jc w:val="left"/>
        <w:rPr>
          <w:sz w:val="24"/>
          <w:szCs w:val="24"/>
        </w:rPr>
      </w:pPr>
      <w:r w:rsidRPr="00AF121D">
        <w:rPr>
          <w:sz w:val="24"/>
          <w:szCs w:val="24"/>
        </w:rPr>
        <w:lastRenderedPageBreak/>
        <w:t>(vii) Reporting requirements.</w:t>
      </w:r>
    </w:p>
    <w:p w14:paraId="7F3C1190" w14:textId="0D45390E" w:rsidR="003C43BE" w:rsidRPr="00AF121D" w:rsidRDefault="003C43BE" w:rsidP="00342877">
      <w:pPr>
        <w:tabs>
          <w:tab w:val="left" w:pos="0"/>
          <w:tab w:val="left" w:pos="360"/>
          <w:tab w:val="left" w:pos="720"/>
          <w:tab w:val="left" w:pos="1080"/>
          <w:tab w:val="left" w:pos="1440"/>
          <w:tab w:val="left" w:pos="1800"/>
        </w:tabs>
        <w:spacing w:line="240" w:lineRule="atLeast"/>
        <w:rPr>
          <w:sz w:val="24"/>
          <w:szCs w:val="24"/>
        </w:rPr>
      </w:pPr>
    </w:p>
    <w:p w14:paraId="3E7AC9D5" w14:textId="2EF9976C" w:rsidR="003C43BE" w:rsidRPr="00AF121D" w:rsidRDefault="003C43BE" w:rsidP="00342877">
      <w:pPr>
        <w:pStyle w:val="RulesSub-Paragraph"/>
        <w:jc w:val="left"/>
        <w:rPr>
          <w:sz w:val="24"/>
          <w:szCs w:val="24"/>
        </w:rPr>
      </w:pPr>
      <w:r w:rsidRPr="00AF121D">
        <w:rPr>
          <w:sz w:val="24"/>
          <w:szCs w:val="24"/>
        </w:rPr>
        <w:t>(b)</w:t>
      </w:r>
      <w:r w:rsidRPr="00AF121D">
        <w:rPr>
          <w:sz w:val="24"/>
          <w:szCs w:val="24"/>
        </w:rPr>
        <w:tab/>
      </w:r>
      <w:r w:rsidR="00366DBD" w:rsidRPr="00AF121D">
        <w:rPr>
          <w:sz w:val="24"/>
          <w:szCs w:val="24"/>
        </w:rPr>
        <w:t xml:space="preserve">A public comment period on the draft </w:t>
      </w:r>
      <w:r w:rsidR="00244FBC" w:rsidRPr="00AF121D">
        <w:rPr>
          <w:sz w:val="24"/>
          <w:szCs w:val="24"/>
        </w:rPr>
        <w:t>NO</w:t>
      </w:r>
      <w:r w:rsidR="00244FBC" w:rsidRPr="00AF121D">
        <w:rPr>
          <w:sz w:val="24"/>
          <w:szCs w:val="24"/>
          <w:vertAlign w:val="subscript"/>
        </w:rPr>
        <w:t>x</w:t>
      </w:r>
      <w:r w:rsidR="00244FBC" w:rsidRPr="00AF121D">
        <w:rPr>
          <w:sz w:val="24"/>
          <w:szCs w:val="24"/>
        </w:rPr>
        <w:t xml:space="preserve"> </w:t>
      </w:r>
      <w:r w:rsidR="00366DBD" w:rsidRPr="00AF121D">
        <w:rPr>
          <w:sz w:val="24"/>
          <w:szCs w:val="24"/>
        </w:rPr>
        <w:t>RACT Order will be held in accordance with 06</w:t>
      </w:r>
      <w:r w:rsidR="00366DBD" w:rsidRPr="00AF121D">
        <w:rPr>
          <w:sz w:val="24"/>
          <w:szCs w:val="24"/>
        </w:rPr>
        <w:noBreakHyphen/>
        <w:t xml:space="preserve">096 C.M.R. ch. 115, § 2(K). </w:t>
      </w:r>
      <w:r w:rsidRPr="00AF121D">
        <w:rPr>
          <w:sz w:val="24"/>
          <w:szCs w:val="24"/>
        </w:rPr>
        <w:t xml:space="preserve">A copy of the application, supporting documentation, and draft </w:t>
      </w:r>
      <w:r w:rsidR="00C059A0" w:rsidRPr="00AF121D">
        <w:rPr>
          <w:sz w:val="24"/>
          <w:szCs w:val="24"/>
        </w:rPr>
        <w:t>O</w:t>
      </w:r>
      <w:r w:rsidRPr="00AF121D">
        <w:rPr>
          <w:sz w:val="24"/>
          <w:szCs w:val="24"/>
        </w:rPr>
        <w:t xml:space="preserve">rder </w:t>
      </w:r>
      <w:r w:rsidR="00794E6F" w:rsidRPr="00AF121D">
        <w:rPr>
          <w:sz w:val="24"/>
          <w:szCs w:val="24"/>
        </w:rPr>
        <w:t xml:space="preserve">will </w:t>
      </w:r>
      <w:r w:rsidRPr="00AF121D">
        <w:rPr>
          <w:sz w:val="24"/>
          <w:szCs w:val="24"/>
        </w:rPr>
        <w:t xml:space="preserve">be </w:t>
      </w:r>
      <w:r w:rsidR="00794E6F" w:rsidRPr="00AF121D">
        <w:rPr>
          <w:sz w:val="24"/>
          <w:szCs w:val="24"/>
        </w:rPr>
        <w:t>ma</w:t>
      </w:r>
      <w:r w:rsidR="00366DBD" w:rsidRPr="00AF121D">
        <w:rPr>
          <w:sz w:val="24"/>
          <w:szCs w:val="24"/>
        </w:rPr>
        <w:t xml:space="preserve">de </w:t>
      </w:r>
      <w:r w:rsidRPr="00AF121D">
        <w:rPr>
          <w:sz w:val="24"/>
          <w:szCs w:val="24"/>
        </w:rPr>
        <w:t>available</w:t>
      </w:r>
      <w:r w:rsidR="00C66A68" w:rsidRPr="00AF121D">
        <w:rPr>
          <w:sz w:val="24"/>
          <w:szCs w:val="24"/>
        </w:rPr>
        <w:t xml:space="preserve"> to the public</w:t>
      </w:r>
      <w:r w:rsidRPr="00AF121D">
        <w:rPr>
          <w:sz w:val="24"/>
          <w:szCs w:val="24"/>
        </w:rPr>
        <w:t xml:space="preserve"> </w:t>
      </w:r>
      <w:r w:rsidR="00366DBD" w:rsidRPr="00AF121D">
        <w:rPr>
          <w:sz w:val="24"/>
          <w:szCs w:val="24"/>
        </w:rPr>
        <w:t xml:space="preserve">by </w:t>
      </w:r>
      <w:r w:rsidRPr="00AF121D">
        <w:rPr>
          <w:sz w:val="24"/>
          <w:szCs w:val="24"/>
        </w:rPr>
        <w:t>the Department</w:t>
      </w:r>
      <w:r w:rsidR="00366DBD" w:rsidRPr="00AF121D">
        <w:rPr>
          <w:sz w:val="24"/>
          <w:szCs w:val="24"/>
        </w:rPr>
        <w:t>.</w:t>
      </w:r>
      <w:r w:rsidRPr="00AF121D">
        <w:rPr>
          <w:sz w:val="24"/>
          <w:szCs w:val="24"/>
        </w:rPr>
        <w:t xml:space="preserve"> </w:t>
      </w:r>
      <w:r w:rsidR="00366DBD" w:rsidRPr="00AF121D">
        <w:rPr>
          <w:sz w:val="24"/>
          <w:szCs w:val="24"/>
        </w:rPr>
        <w:t xml:space="preserve"> </w:t>
      </w:r>
    </w:p>
    <w:p w14:paraId="7031BD77" w14:textId="1D823FE9" w:rsidR="003C43BE" w:rsidRPr="00AF121D" w:rsidRDefault="003C43BE" w:rsidP="00342877">
      <w:pPr>
        <w:tabs>
          <w:tab w:val="left" w:pos="0"/>
          <w:tab w:val="left" w:pos="360"/>
          <w:tab w:val="left" w:pos="720"/>
          <w:tab w:val="left" w:pos="1080"/>
          <w:tab w:val="left" w:pos="1440"/>
          <w:tab w:val="left" w:pos="1800"/>
        </w:tabs>
        <w:spacing w:line="240" w:lineRule="atLeast"/>
        <w:rPr>
          <w:sz w:val="24"/>
          <w:szCs w:val="24"/>
        </w:rPr>
      </w:pPr>
    </w:p>
    <w:p w14:paraId="70FFEDDA" w14:textId="380294DC" w:rsidR="00EB577F" w:rsidRPr="00AF121D" w:rsidRDefault="003C43BE" w:rsidP="00342877">
      <w:pPr>
        <w:pStyle w:val="RulesParagraph"/>
        <w:jc w:val="left"/>
        <w:rPr>
          <w:sz w:val="24"/>
          <w:szCs w:val="24"/>
        </w:rPr>
      </w:pPr>
      <w:r w:rsidRPr="00AF121D">
        <w:rPr>
          <w:sz w:val="24"/>
          <w:szCs w:val="24"/>
        </w:rPr>
        <w:t>(3)</w:t>
      </w:r>
      <w:r w:rsidRPr="00AF121D">
        <w:rPr>
          <w:sz w:val="24"/>
          <w:szCs w:val="24"/>
        </w:rPr>
        <w:tab/>
      </w:r>
      <w:r w:rsidR="000E43F9" w:rsidRPr="00AF121D">
        <w:rPr>
          <w:sz w:val="24"/>
          <w:szCs w:val="24"/>
        </w:rPr>
        <w:t>T</w:t>
      </w:r>
      <w:r w:rsidRPr="00AF121D">
        <w:rPr>
          <w:sz w:val="24"/>
          <w:szCs w:val="24"/>
        </w:rPr>
        <w:t xml:space="preserve">he Department </w:t>
      </w:r>
      <w:r w:rsidR="00366DBD" w:rsidRPr="00AF121D">
        <w:rPr>
          <w:sz w:val="24"/>
          <w:szCs w:val="24"/>
        </w:rPr>
        <w:t xml:space="preserve">will </w:t>
      </w:r>
      <w:r w:rsidRPr="00AF121D">
        <w:rPr>
          <w:sz w:val="24"/>
          <w:szCs w:val="24"/>
        </w:rPr>
        <w:t>issue to the owner or operator a final Order</w:t>
      </w:r>
      <w:r w:rsidR="000E43F9" w:rsidRPr="00AF121D">
        <w:rPr>
          <w:sz w:val="24"/>
          <w:szCs w:val="24"/>
        </w:rPr>
        <w:t xml:space="preserve"> along with responses to all comments received on the draft Order</w:t>
      </w:r>
      <w:r w:rsidRPr="00AF121D">
        <w:rPr>
          <w:sz w:val="24"/>
          <w:szCs w:val="24"/>
        </w:rPr>
        <w:t>.</w:t>
      </w:r>
      <w:r w:rsidR="00A95D58" w:rsidRPr="00AF121D">
        <w:rPr>
          <w:sz w:val="24"/>
          <w:szCs w:val="24"/>
        </w:rPr>
        <w:t xml:space="preserve"> </w:t>
      </w:r>
    </w:p>
    <w:p w14:paraId="23895A15" w14:textId="77777777" w:rsidR="00EB577F" w:rsidRPr="00AF121D" w:rsidRDefault="00EB577F" w:rsidP="00342877">
      <w:pPr>
        <w:pStyle w:val="RulesParagraph"/>
        <w:jc w:val="left"/>
        <w:rPr>
          <w:sz w:val="24"/>
          <w:szCs w:val="24"/>
        </w:rPr>
      </w:pPr>
    </w:p>
    <w:p w14:paraId="3F3E69D4" w14:textId="169AC07A" w:rsidR="003C43BE" w:rsidRPr="00AF121D" w:rsidRDefault="00EB577F" w:rsidP="00342877">
      <w:pPr>
        <w:pStyle w:val="RulesParagraph"/>
        <w:jc w:val="left"/>
        <w:rPr>
          <w:sz w:val="24"/>
          <w:szCs w:val="24"/>
        </w:rPr>
      </w:pPr>
      <w:r w:rsidRPr="00AF121D">
        <w:rPr>
          <w:sz w:val="24"/>
          <w:szCs w:val="24"/>
        </w:rPr>
        <w:t xml:space="preserve">(4)  If the final Order includes an alternative RACT determination, the Department will submit the final Order </w:t>
      </w:r>
      <w:r w:rsidR="00A95D58" w:rsidRPr="00AF121D">
        <w:rPr>
          <w:sz w:val="24"/>
          <w:szCs w:val="24"/>
        </w:rPr>
        <w:t xml:space="preserve">to EPA as a </w:t>
      </w:r>
      <w:r w:rsidR="0002708C" w:rsidRPr="00AF121D">
        <w:rPr>
          <w:sz w:val="24"/>
          <w:szCs w:val="24"/>
        </w:rPr>
        <w:t>source</w:t>
      </w:r>
      <w:r w:rsidR="00A95D58" w:rsidRPr="00AF121D">
        <w:rPr>
          <w:sz w:val="24"/>
          <w:szCs w:val="24"/>
        </w:rPr>
        <w:t>-specific SIP revision.</w:t>
      </w:r>
    </w:p>
    <w:p w14:paraId="74DC97A6" w14:textId="77777777" w:rsidR="001E6C78" w:rsidRPr="00AF121D" w:rsidRDefault="001E6C78" w:rsidP="00342877">
      <w:pPr>
        <w:tabs>
          <w:tab w:val="left" w:pos="0"/>
          <w:tab w:val="left" w:pos="360"/>
          <w:tab w:val="left" w:pos="720"/>
          <w:tab w:val="left" w:pos="1080"/>
          <w:tab w:val="left" w:pos="1440"/>
          <w:tab w:val="left" w:pos="1800"/>
        </w:tabs>
        <w:spacing w:line="240" w:lineRule="atLeast"/>
        <w:rPr>
          <w:b/>
          <w:sz w:val="24"/>
          <w:szCs w:val="24"/>
        </w:rPr>
      </w:pPr>
    </w:p>
    <w:p w14:paraId="2450CCFB" w14:textId="12D7E462" w:rsidR="001B7AC6" w:rsidRPr="00CC6D6B" w:rsidRDefault="001E6C78" w:rsidP="00342877">
      <w:pPr>
        <w:pStyle w:val="Heading1"/>
        <w:jc w:val="left"/>
        <w:rPr>
          <w:b w:val="0"/>
          <w:bCs/>
          <w:sz w:val="24"/>
          <w:szCs w:val="24"/>
        </w:rPr>
      </w:pPr>
      <w:bookmarkStart w:id="18" w:name="_Hlk156913488"/>
      <w:r w:rsidRPr="00AF121D">
        <w:rPr>
          <w:sz w:val="24"/>
          <w:szCs w:val="24"/>
        </w:rPr>
        <w:t>6.</w:t>
      </w:r>
      <w:r w:rsidR="00844430" w:rsidRPr="00AF121D">
        <w:rPr>
          <w:sz w:val="24"/>
          <w:szCs w:val="24"/>
        </w:rPr>
        <w:tab/>
      </w:r>
      <w:r w:rsidRPr="00AF121D">
        <w:rPr>
          <w:sz w:val="24"/>
          <w:szCs w:val="24"/>
        </w:rPr>
        <w:t xml:space="preserve">Alternative </w:t>
      </w:r>
      <w:r w:rsidR="009D0224" w:rsidRPr="00AF121D">
        <w:rPr>
          <w:sz w:val="24"/>
          <w:szCs w:val="24"/>
        </w:rPr>
        <w:t>E</w:t>
      </w:r>
      <w:r w:rsidRPr="00AF121D">
        <w:rPr>
          <w:sz w:val="24"/>
          <w:szCs w:val="24"/>
        </w:rPr>
        <w:t xml:space="preserve">mission </w:t>
      </w:r>
      <w:r w:rsidR="009D0224" w:rsidRPr="00AF121D">
        <w:rPr>
          <w:sz w:val="24"/>
          <w:szCs w:val="24"/>
        </w:rPr>
        <w:t>L</w:t>
      </w:r>
      <w:r w:rsidRPr="00AF121D">
        <w:rPr>
          <w:sz w:val="24"/>
          <w:szCs w:val="24"/>
        </w:rPr>
        <w:t xml:space="preserve">imits for </w:t>
      </w:r>
      <w:r w:rsidR="009D0224" w:rsidRPr="00AF121D">
        <w:rPr>
          <w:sz w:val="24"/>
          <w:szCs w:val="24"/>
        </w:rPr>
        <w:t>S</w:t>
      </w:r>
      <w:r w:rsidRPr="00AF121D">
        <w:rPr>
          <w:sz w:val="24"/>
          <w:szCs w:val="24"/>
        </w:rPr>
        <w:t xml:space="preserve">tartup and </w:t>
      </w:r>
      <w:r w:rsidR="009D0224" w:rsidRPr="00AF121D">
        <w:rPr>
          <w:sz w:val="24"/>
          <w:szCs w:val="24"/>
        </w:rPr>
        <w:t>S</w:t>
      </w:r>
      <w:r w:rsidRPr="00AF121D">
        <w:rPr>
          <w:sz w:val="24"/>
          <w:szCs w:val="24"/>
        </w:rPr>
        <w:t>hutdown</w:t>
      </w:r>
      <w:bookmarkEnd w:id="18"/>
      <w:r w:rsidRPr="00AF121D">
        <w:rPr>
          <w:sz w:val="24"/>
          <w:szCs w:val="24"/>
        </w:rPr>
        <w:t xml:space="preserve">. </w:t>
      </w:r>
      <w:bookmarkStart w:id="19" w:name="_Hlk168057585"/>
      <w:r w:rsidR="001B7AC6">
        <w:rPr>
          <w:b w:val="0"/>
          <w:bCs/>
          <w:sz w:val="24"/>
          <w:szCs w:val="24"/>
        </w:rPr>
        <w:t>The following standards take effect on</w:t>
      </w:r>
      <w:r w:rsidR="00CA7579">
        <w:rPr>
          <w:b w:val="0"/>
          <w:bCs/>
          <w:sz w:val="24"/>
          <w:szCs w:val="24"/>
        </w:rPr>
        <w:t xml:space="preserve"> May 1, 2026</w:t>
      </w:r>
      <w:r w:rsidR="001B7AC6">
        <w:rPr>
          <w:b w:val="0"/>
          <w:bCs/>
          <w:sz w:val="24"/>
          <w:szCs w:val="24"/>
        </w:rPr>
        <w:t>.</w:t>
      </w:r>
    </w:p>
    <w:p w14:paraId="6DAFD4CD" w14:textId="77777777" w:rsidR="001B7AC6" w:rsidRPr="001B7AC6" w:rsidRDefault="001B7AC6" w:rsidP="001B7AC6">
      <w:pPr>
        <w:rPr>
          <w:sz w:val="24"/>
          <w:szCs w:val="24"/>
        </w:rPr>
      </w:pPr>
    </w:p>
    <w:p w14:paraId="3782D21C" w14:textId="7BBC00AE" w:rsidR="00224D5A" w:rsidRPr="001B7AC6" w:rsidRDefault="001E6C78" w:rsidP="001B7AC6">
      <w:pPr>
        <w:ind w:left="360"/>
        <w:rPr>
          <w:sz w:val="24"/>
          <w:szCs w:val="24"/>
        </w:rPr>
      </w:pPr>
      <w:r w:rsidRPr="001B7AC6">
        <w:rPr>
          <w:sz w:val="24"/>
          <w:szCs w:val="24"/>
        </w:rPr>
        <w:t xml:space="preserve">During periods of startup or shutdown, the following alternative emission limit applies to </w:t>
      </w:r>
      <w:r w:rsidR="00574CBE" w:rsidRPr="001B7AC6">
        <w:rPr>
          <w:sz w:val="24"/>
          <w:szCs w:val="24"/>
        </w:rPr>
        <w:t>affected</w:t>
      </w:r>
      <w:r w:rsidR="00F139A3" w:rsidRPr="001B7AC6">
        <w:rPr>
          <w:sz w:val="24"/>
          <w:szCs w:val="24"/>
        </w:rPr>
        <w:t xml:space="preserve"> </w:t>
      </w:r>
      <w:r w:rsidR="00D232A9" w:rsidRPr="001B7AC6">
        <w:rPr>
          <w:sz w:val="24"/>
          <w:szCs w:val="24"/>
        </w:rPr>
        <w:t>units</w:t>
      </w:r>
      <w:r w:rsidR="00F45B71" w:rsidRPr="001B7AC6">
        <w:rPr>
          <w:sz w:val="24"/>
          <w:szCs w:val="24"/>
        </w:rPr>
        <w:t xml:space="preserve"> </w:t>
      </w:r>
      <w:r w:rsidRPr="001B7AC6">
        <w:rPr>
          <w:sz w:val="24"/>
          <w:szCs w:val="24"/>
        </w:rPr>
        <w:t>with an applicable standard pursuant to this Chapter</w:t>
      </w:r>
      <w:r w:rsidR="0002708C" w:rsidRPr="001B7AC6">
        <w:rPr>
          <w:sz w:val="24"/>
          <w:szCs w:val="24"/>
        </w:rPr>
        <w:t xml:space="preserve"> and</w:t>
      </w:r>
      <w:r w:rsidRPr="001B7AC6">
        <w:rPr>
          <w:sz w:val="24"/>
          <w:szCs w:val="24"/>
        </w:rPr>
        <w:t xml:space="preserve"> that </w:t>
      </w:r>
      <w:r w:rsidR="00F45B71" w:rsidRPr="001B7AC6">
        <w:rPr>
          <w:sz w:val="24"/>
          <w:szCs w:val="24"/>
        </w:rPr>
        <w:t>demonstrate compliance through use of</w:t>
      </w:r>
      <w:r w:rsidRPr="001B7AC6">
        <w:rPr>
          <w:sz w:val="24"/>
          <w:szCs w:val="24"/>
        </w:rPr>
        <w:t xml:space="preserve"> a CEMS</w:t>
      </w:r>
      <w:bookmarkEnd w:id="19"/>
      <w:r w:rsidRPr="001B7AC6">
        <w:rPr>
          <w:sz w:val="24"/>
          <w:szCs w:val="24"/>
        </w:rPr>
        <w:t xml:space="preserve">. </w:t>
      </w:r>
    </w:p>
    <w:p w14:paraId="57BB74D0" w14:textId="77777777" w:rsidR="00224D5A" w:rsidRPr="00AF121D" w:rsidRDefault="00224D5A" w:rsidP="00342877">
      <w:pPr>
        <w:pStyle w:val="RulesSub-section"/>
        <w:ind w:left="360"/>
        <w:jc w:val="left"/>
        <w:rPr>
          <w:bCs/>
          <w:sz w:val="24"/>
          <w:szCs w:val="24"/>
        </w:rPr>
      </w:pPr>
    </w:p>
    <w:p w14:paraId="23F35ACC" w14:textId="6E20C6E4" w:rsidR="00224D5A" w:rsidRPr="00AF121D" w:rsidRDefault="001E6C78" w:rsidP="00342877">
      <w:pPr>
        <w:pStyle w:val="RulesSub-section"/>
        <w:ind w:left="360" w:firstLine="0"/>
        <w:jc w:val="left"/>
        <w:rPr>
          <w:bCs/>
          <w:sz w:val="24"/>
          <w:szCs w:val="24"/>
        </w:rPr>
      </w:pPr>
      <w:bookmarkStart w:id="20" w:name="_Hlk184217451"/>
      <w:r w:rsidRPr="00AF121D">
        <w:rPr>
          <w:bCs/>
          <w:sz w:val="24"/>
          <w:szCs w:val="24"/>
        </w:rPr>
        <w:t>NO</w:t>
      </w:r>
      <w:r w:rsidRPr="00AF121D">
        <w:rPr>
          <w:bCs/>
          <w:sz w:val="24"/>
          <w:szCs w:val="24"/>
          <w:vertAlign w:val="subscript"/>
        </w:rPr>
        <w:t>x</w:t>
      </w:r>
      <w:r w:rsidRPr="00AF121D">
        <w:rPr>
          <w:bCs/>
          <w:sz w:val="24"/>
          <w:szCs w:val="24"/>
        </w:rPr>
        <w:t xml:space="preserve"> emissions must not exceed a mass emission rate </w:t>
      </w:r>
      <w:r w:rsidR="0002708C" w:rsidRPr="00AF121D">
        <w:rPr>
          <w:bCs/>
          <w:sz w:val="24"/>
          <w:szCs w:val="24"/>
        </w:rPr>
        <w:t xml:space="preserve">in </w:t>
      </w:r>
      <w:r w:rsidRPr="00AF121D">
        <w:rPr>
          <w:bCs/>
          <w:sz w:val="24"/>
          <w:szCs w:val="24"/>
        </w:rPr>
        <w:t>pounds per hour</w:t>
      </w:r>
      <w:r w:rsidR="0002708C" w:rsidRPr="00AF121D">
        <w:rPr>
          <w:bCs/>
          <w:sz w:val="24"/>
          <w:szCs w:val="24"/>
        </w:rPr>
        <w:t xml:space="preserve"> (lb/hr</w:t>
      </w:r>
      <w:r w:rsidRPr="00AF121D">
        <w:rPr>
          <w:bCs/>
          <w:sz w:val="24"/>
          <w:szCs w:val="24"/>
        </w:rPr>
        <w:t>) equivalent to</w:t>
      </w:r>
      <w:r w:rsidR="00081464" w:rsidRPr="00AF121D">
        <w:rPr>
          <w:bCs/>
          <w:sz w:val="24"/>
          <w:szCs w:val="24"/>
        </w:rPr>
        <w:t xml:space="preserve"> half of</w:t>
      </w:r>
      <w:r w:rsidRPr="00AF121D">
        <w:rPr>
          <w:bCs/>
          <w:sz w:val="24"/>
          <w:szCs w:val="24"/>
        </w:rPr>
        <w:t xml:space="preserve"> the </w:t>
      </w:r>
      <w:r w:rsidR="000C0D85">
        <w:rPr>
          <w:bCs/>
          <w:sz w:val="24"/>
          <w:szCs w:val="24"/>
        </w:rPr>
        <w:t>applicable standard in section 3 or 4 of this Chapter, as applicable,</w:t>
      </w:r>
      <w:r w:rsidR="0002708C" w:rsidRPr="00AF121D">
        <w:rPr>
          <w:bCs/>
          <w:sz w:val="24"/>
          <w:szCs w:val="24"/>
        </w:rPr>
        <w:t xml:space="preserve"> at the unit’s maximum capacity</w:t>
      </w:r>
      <w:r w:rsidRPr="00AF121D">
        <w:rPr>
          <w:bCs/>
          <w:sz w:val="24"/>
          <w:szCs w:val="24"/>
        </w:rPr>
        <w:t xml:space="preserve">. </w:t>
      </w:r>
      <w:r w:rsidR="006E269F">
        <w:rPr>
          <w:bCs/>
          <w:sz w:val="24"/>
          <w:szCs w:val="24"/>
        </w:rPr>
        <w:t>This alternative emission limit is on a 24</w:t>
      </w:r>
      <w:r w:rsidR="000C0D85">
        <w:rPr>
          <w:bCs/>
          <w:sz w:val="24"/>
          <w:szCs w:val="24"/>
        </w:rPr>
        <w:noBreakHyphen/>
      </w:r>
      <w:r w:rsidR="006E269F">
        <w:rPr>
          <w:bCs/>
          <w:sz w:val="24"/>
          <w:szCs w:val="24"/>
        </w:rPr>
        <w:t xml:space="preserve">hour </w:t>
      </w:r>
      <w:r w:rsidR="00043E11">
        <w:rPr>
          <w:bCs/>
          <w:sz w:val="24"/>
          <w:szCs w:val="24"/>
        </w:rPr>
        <w:t xml:space="preserve">daily </w:t>
      </w:r>
      <w:r w:rsidR="006E269F">
        <w:rPr>
          <w:bCs/>
          <w:sz w:val="24"/>
          <w:szCs w:val="24"/>
        </w:rPr>
        <w:t>block average basis</w:t>
      </w:r>
      <w:r w:rsidR="00DC2804">
        <w:rPr>
          <w:bCs/>
          <w:sz w:val="24"/>
          <w:szCs w:val="24"/>
        </w:rPr>
        <w:t>, or shorter time period if the startup or shutdown event does not last for the entire 24</w:t>
      </w:r>
      <w:r w:rsidR="00AE5CE6">
        <w:rPr>
          <w:bCs/>
          <w:sz w:val="24"/>
          <w:szCs w:val="24"/>
        </w:rPr>
        <w:noBreakHyphen/>
      </w:r>
      <w:r w:rsidR="00DC2804">
        <w:rPr>
          <w:bCs/>
          <w:sz w:val="24"/>
          <w:szCs w:val="24"/>
        </w:rPr>
        <w:t>hour daily block period</w:t>
      </w:r>
      <w:r w:rsidR="006E269F">
        <w:rPr>
          <w:bCs/>
          <w:sz w:val="24"/>
          <w:szCs w:val="24"/>
        </w:rPr>
        <w:t xml:space="preserve">. Operating times other than periods of startup and shutdown </w:t>
      </w:r>
      <w:r w:rsidR="000C0D85">
        <w:rPr>
          <w:bCs/>
          <w:sz w:val="24"/>
          <w:szCs w:val="24"/>
        </w:rPr>
        <w:t>may be</w:t>
      </w:r>
      <w:r w:rsidR="006E269F">
        <w:rPr>
          <w:bCs/>
          <w:sz w:val="24"/>
          <w:szCs w:val="24"/>
        </w:rPr>
        <w:t xml:space="preserve"> excluded from the block average. </w:t>
      </w:r>
    </w:p>
    <w:bookmarkEnd w:id="20"/>
    <w:p w14:paraId="14529A64" w14:textId="77777777" w:rsidR="00224D5A" w:rsidRPr="00AF121D" w:rsidRDefault="00224D5A" w:rsidP="00342877">
      <w:pPr>
        <w:pStyle w:val="RulesSub-section"/>
        <w:ind w:left="360" w:firstLine="0"/>
        <w:jc w:val="left"/>
        <w:rPr>
          <w:bCs/>
          <w:sz w:val="24"/>
          <w:szCs w:val="24"/>
        </w:rPr>
      </w:pPr>
    </w:p>
    <w:p w14:paraId="4EF1CD81" w14:textId="6D0AF642" w:rsidR="00224D5A" w:rsidRPr="00AF121D" w:rsidRDefault="00D072C6" w:rsidP="00342877">
      <w:pPr>
        <w:pStyle w:val="RulesSub-section"/>
        <w:ind w:left="360" w:firstLine="0"/>
        <w:jc w:val="left"/>
        <w:rPr>
          <w:bCs/>
          <w:sz w:val="24"/>
          <w:szCs w:val="24"/>
        </w:rPr>
      </w:pPr>
      <w:r>
        <w:rPr>
          <w:bCs/>
          <w:sz w:val="24"/>
          <w:szCs w:val="24"/>
        </w:rPr>
        <w:pict w14:anchorId="5896257B">
          <v:rect id="_x0000_i1025" style="width:0;height:1.5pt" o:hrstd="t" o:hr="t" fillcolor="#a0a0a0" stroked="f"/>
        </w:pict>
      </w:r>
    </w:p>
    <w:p w14:paraId="56034F21" w14:textId="720420C0" w:rsidR="00224D5A" w:rsidRPr="00AF121D" w:rsidRDefault="00224D5A" w:rsidP="00342877">
      <w:pPr>
        <w:pStyle w:val="RulesSub-section"/>
        <w:ind w:left="360" w:firstLine="0"/>
        <w:jc w:val="left"/>
        <w:rPr>
          <w:bCs/>
          <w:sz w:val="24"/>
          <w:szCs w:val="24"/>
        </w:rPr>
      </w:pPr>
      <w:r w:rsidRPr="00AF121D">
        <w:rPr>
          <w:bCs/>
          <w:sz w:val="24"/>
          <w:szCs w:val="24"/>
        </w:rPr>
        <w:t xml:space="preserve">Note: For example, a 100.0 MMBtu/hr boiler with a limit of 0.20 lb/MMBtu would be subject to a limit of 10.0 lb/hr during periods of startup and shutdown. </w:t>
      </w:r>
    </w:p>
    <w:p w14:paraId="7BD0C300" w14:textId="77777777" w:rsidR="00224D5A" w:rsidRPr="00AF121D" w:rsidRDefault="00224D5A" w:rsidP="00342877">
      <w:pPr>
        <w:pStyle w:val="RulesSub-section"/>
        <w:ind w:left="360" w:firstLine="0"/>
        <w:jc w:val="left"/>
        <w:rPr>
          <w:bCs/>
          <w:sz w:val="24"/>
          <w:szCs w:val="24"/>
        </w:rPr>
      </w:pPr>
    </w:p>
    <w:p w14:paraId="69A88816" w14:textId="66DA2EE0" w:rsidR="00224D5A" w:rsidRPr="00AF121D" w:rsidRDefault="00224D5A" w:rsidP="00342877">
      <w:pPr>
        <w:pStyle w:val="RulesSub-section"/>
        <w:ind w:left="360" w:firstLine="0"/>
        <w:jc w:val="left"/>
        <w:rPr>
          <w:bCs/>
          <w:sz w:val="24"/>
          <w:szCs w:val="24"/>
        </w:rPr>
      </w:pPr>
      <w:r w:rsidRPr="00AF121D">
        <w:rPr>
          <w:bCs/>
          <w:sz w:val="24"/>
          <w:szCs w:val="24"/>
        </w:rPr>
        <w:t>(0.20 lb/MMBtu)*(100.0 MMBtu/hr)/2 = 10.0 lb/hr</w:t>
      </w:r>
    </w:p>
    <w:p w14:paraId="00699BB5" w14:textId="24F2C448" w:rsidR="00224D5A" w:rsidRPr="00AF121D" w:rsidRDefault="00D072C6" w:rsidP="00342877">
      <w:pPr>
        <w:pStyle w:val="RulesSub-section"/>
        <w:ind w:left="360" w:firstLine="0"/>
        <w:jc w:val="left"/>
        <w:rPr>
          <w:bCs/>
          <w:sz w:val="24"/>
          <w:szCs w:val="24"/>
        </w:rPr>
      </w:pPr>
      <w:r>
        <w:rPr>
          <w:bCs/>
          <w:sz w:val="24"/>
          <w:szCs w:val="24"/>
        </w:rPr>
        <w:pict w14:anchorId="158EDE4C">
          <v:rect id="_x0000_i1026" style="width:0;height:1.5pt" o:hrstd="t" o:hr="t" fillcolor="#a0a0a0" stroked="f"/>
        </w:pict>
      </w:r>
    </w:p>
    <w:p w14:paraId="1F57BB24" w14:textId="77777777" w:rsidR="00224D5A" w:rsidRPr="00AF121D" w:rsidRDefault="00224D5A" w:rsidP="00342877">
      <w:pPr>
        <w:pStyle w:val="RulesSub-section"/>
        <w:ind w:left="360" w:firstLine="0"/>
        <w:jc w:val="left"/>
        <w:rPr>
          <w:bCs/>
          <w:sz w:val="24"/>
          <w:szCs w:val="24"/>
        </w:rPr>
      </w:pPr>
    </w:p>
    <w:p w14:paraId="4F1AFCE1" w14:textId="08AADCD3" w:rsidR="001E6C78" w:rsidRPr="00AF121D" w:rsidRDefault="001E6C78" w:rsidP="00342877">
      <w:pPr>
        <w:pStyle w:val="RulesSub-section"/>
        <w:ind w:left="360" w:firstLine="0"/>
        <w:jc w:val="left"/>
        <w:rPr>
          <w:b/>
          <w:sz w:val="24"/>
          <w:szCs w:val="24"/>
        </w:rPr>
      </w:pPr>
      <w:r w:rsidRPr="00AF121D">
        <w:rPr>
          <w:bCs/>
          <w:sz w:val="24"/>
          <w:szCs w:val="24"/>
        </w:rPr>
        <w:t xml:space="preserve">This alternative emission limit may not be utilized for more than two consecutive calendar days per event </w:t>
      </w:r>
      <w:r w:rsidR="00237E7A" w:rsidRPr="00AF121D">
        <w:rPr>
          <w:bCs/>
          <w:sz w:val="24"/>
          <w:szCs w:val="24"/>
        </w:rPr>
        <w:t>and may not be utilized</w:t>
      </w:r>
      <w:r w:rsidRPr="00AF121D">
        <w:rPr>
          <w:bCs/>
          <w:sz w:val="24"/>
          <w:szCs w:val="24"/>
        </w:rPr>
        <w:t xml:space="preserve"> for more than 10 percent of the unit’s</w:t>
      </w:r>
      <w:r w:rsidR="00237E7A" w:rsidRPr="00AF121D">
        <w:rPr>
          <w:bCs/>
          <w:sz w:val="24"/>
          <w:szCs w:val="24"/>
        </w:rPr>
        <w:t xml:space="preserve"> total</w:t>
      </w:r>
      <w:r w:rsidRPr="00AF121D">
        <w:rPr>
          <w:bCs/>
          <w:sz w:val="24"/>
          <w:szCs w:val="24"/>
        </w:rPr>
        <w:t xml:space="preserve"> operating time </w:t>
      </w:r>
      <w:r w:rsidR="00237E7A" w:rsidRPr="00AF121D">
        <w:rPr>
          <w:bCs/>
          <w:sz w:val="24"/>
          <w:szCs w:val="24"/>
        </w:rPr>
        <w:t>in any</w:t>
      </w:r>
      <w:r w:rsidRPr="00AF121D">
        <w:rPr>
          <w:bCs/>
          <w:sz w:val="24"/>
          <w:szCs w:val="24"/>
        </w:rPr>
        <w:t xml:space="preserve"> 12</w:t>
      </w:r>
      <w:r w:rsidR="00224D5A" w:rsidRPr="00AF121D">
        <w:rPr>
          <w:bCs/>
          <w:sz w:val="24"/>
          <w:szCs w:val="24"/>
        </w:rPr>
        <w:noBreakHyphen/>
      </w:r>
      <w:r w:rsidRPr="00AF121D">
        <w:rPr>
          <w:bCs/>
          <w:sz w:val="24"/>
          <w:szCs w:val="24"/>
        </w:rPr>
        <w:t xml:space="preserve">month </w:t>
      </w:r>
      <w:r w:rsidR="00237E7A" w:rsidRPr="00AF121D">
        <w:rPr>
          <w:bCs/>
          <w:sz w:val="24"/>
          <w:szCs w:val="24"/>
        </w:rPr>
        <w:t>calendar period</w:t>
      </w:r>
      <w:r w:rsidRPr="00AF121D">
        <w:rPr>
          <w:bCs/>
          <w:sz w:val="24"/>
          <w:szCs w:val="24"/>
        </w:rPr>
        <w:t xml:space="preserve">. </w:t>
      </w:r>
    </w:p>
    <w:p w14:paraId="5964334E" w14:textId="77777777" w:rsidR="001E6C78" w:rsidRPr="00AF121D" w:rsidRDefault="001E6C78" w:rsidP="00342877">
      <w:pPr>
        <w:pStyle w:val="RulesSub-section"/>
        <w:ind w:firstLine="0"/>
        <w:jc w:val="left"/>
        <w:rPr>
          <w:b/>
          <w:sz w:val="24"/>
          <w:szCs w:val="24"/>
        </w:rPr>
      </w:pPr>
    </w:p>
    <w:p w14:paraId="741122EE" w14:textId="77777777" w:rsidR="001E6C78" w:rsidRPr="00AF121D" w:rsidRDefault="001E6C78" w:rsidP="00342877">
      <w:pPr>
        <w:tabs>
          <w:tab w:val="left" w:pos="0"/>
          <w:tab w:val="left" w:pos="360"/>
          <w:tab w:val="left" w:pos="720"/>
          <w:tab w:val="left" w:pos="1080"/>
          <w:tab w:val="left" w:pos="1440"/>
          <w:tab w:val="left" w:pos="1800"/>
        </w:tabs>
        <w:spacing w:line="240" w:lineRule="atLeast"/>
        <w:ind w:left="360"/>
        <w:rPr>
          <w:b/>
          <w:sz w:val="24"/>
          <w:szCs w:val="24"/>
        </w:rPr>
      </w:pPr>
      <w:r w:rsidRPr="00AF121D">
        <w:rPr>
          <w:sz w:val="24"/>
          <w:szCs w:val="24"/>
        </w:rPr>
        <w:t>Compliance must be demonstrated through the use of a CEMS operated pursuant to the requirements of 06-096 C.M.R. ch. 117 and records of the date, time, and duration of all startup and shutdown events.</w:t>
      </w:r>
    </w:p>
    <w:p w14:paraId="1D7B7AB0" w14:textId="77777777" w:rsidR="001E6C78" w:rsidRPr="00AF121D" w:rsidRDefault="001E6C78" w:rsidP="00342877">
      <w:pPr>
        <w:pStyle w:val="RulesAuthorityEffec"/>
        <w:jc w:val="left"/>
        <w:rPr>
          <w:sz w:val="24"/>
          <w:szCs w:val="24"/>
        </w:rPr>
      </w:pPr>
    </w:p>
    <w:p w14:paraId="2B6B0518" w14:textId="0BEF491D" w:rsidR="00FD6896" w:rsidRDefault="00FD6896">
      <w:pPr>
        <w:rPr>
          <w:sz w:val="24"/>
          <w:szCs w:val="24"/>
        </w:rPr>
      </w:pPr>
      <w:r>
        <w:rPr>
          <w:sz w:val="24"/>
          <w:szCs w:val="24"/>
        </w:rPr>
        <w:br w:type="page"/>
      </w:r>
    </w:p>
    <w:p w14:paraId="75D48B3D" w14:textId="77777777" w:rsidR="003C43BE" w:rsidRPr="00AF121D" w:rsidRDefault="003C43BE" w:rsidP="00342877">
      <w:pPr>
        <w:pStyle w:val="RulesAuthorityEffec"/>
        <w:jc w:val="left"/>
        <w:rPr>
          <w:sz w:val="24"/>
          <w:szCs w:val="24"/>
        </w:rPr>
      </w:pPr>
    </w:p>
    <w:p w14:paraId="43AF4402" w14:textId="30F9D0F1" w:rsidR="003C43BE" w:rsidRPr="00AF121D" w:rsidRDefault="003C43BE" w:rsidP="00B00A74">
      <w:pPr>
        <w:pStyle w:val="RulesAuthorityEffec"/>
        <w:ind w:left="2160"/>
        <w:jc w:val="left"/>
        <w:rPr>
          <w:sz w:val="24"/>
          <w:szCs w:val="24"/>
        </w:rPr>
      </w:pPr>
      <w:r w:rsidRPr="00AF121D">
        <w:rPr>
          <w:sz w:val="24"/>
          <w:szCs w:val="24"/>
        </w:rPr>
        <w:t>AUTHORITY:</w:t>
      </w:r>
      <w:r w:rsidRPr="00AF121D">
        <w:rPr>
          <w:sz w:val="24"/>
          <w:szCs w:val="24"/>
        </w:rPr>
        <w:tab/>
        <w:t xml:space="preserve">38 </w:t>
      </w:r>
      <w:r w:rsidR="00192AEA" w:rsidRPr="00AF121D">
        <w:rPr>
          <w:sz w:val="24"/>
          <w:szCs w:val="24"/>
        </w:rPr>
        <w:t xml:space="preserve">M.R.S. </w:t>
      </w:r>
      <w:r w:rsidR="00C059A0" w:rsidRPr="00AF121D">
        <w:rPr>
          <w:sz w:val="24"/>
          <w:szCs w:val="24"/>
        </w:rPr>
        <w:t xml:space="preserve">§§ </w:t>
      </w:r>
      <w:r w:rsidRPr="00AF121D">
        <w:rPr>
          <w:sz w:val="24"/>
          <w:szCs w:val="24"/>
        </w:rPr>
        <w:t>585 and 585-A</w:t>
      </w:r>
    </w:p>
    <w:p w14:paraId="35D0D5D9" w14:textId="77777777" w:rsidR="003C43BE" w:rsidRPr="00AF121D" w:rsidRDefault="003C43BE" w:rsidP="00B00A74">
      <w:pPr>
        <w:pStyle w:val="RulesAuthorityEffec"/>
        <w:ind w:left="2160"/>
        <w:jc w:val="left"/>
        <w:rPr>
          <w:sz w:val="24"/>
          <w:szCs w:val="24"/>
        </w:rPr>
      </w:pPr>
    </w:p>
    <w:p w14:paraId="27A8A67F" w14:textId="77777777" w:rsidR="003C43BE" w:rsidRPr="00AF121D" w:rsidRDefault="003C43BE" w:rsidP="00B00A74">
      <w:pPr>
        <w:pStyle w:val="RulesAuthorityEffec"/>
        <w:ind w:left="2160"/>
        <w:jc w:val="left"/>
        <w:rPr>
          <w:sz w:val="24"/>
          <w:szCs w:val="24"/>
        </w:rPr>
      </w:pPr>
      <w:r w:rsidRPr="00AF121D">
        <w:rPr>
          <w:sz w:val="24"/>
          <w:szCs w:val="24"/>
        </w:rPr>
        <w:t>EFFECTIVE DATE:</w:t>
      </w:r>
      <w:r w:rsidRPr="00AF121D">
        <w:rPr>
          <w:sz w:val="24"/>
          <w:szCs w:val="24"/>
        </w:rPr>
        <w:tab/>
        <w:t>August 3, 1994</w:t>
      </w:r>
    </w:p>
    <w:p w14:paraId="0C08269D" w14:textId="77777777" w:rsidR="003C43BE" w:rsidRPr="00AF121D" w:rsidRDefault="003C43BE" w:rsidP="00B00A74">
      <w:pPr>
        <w:pStyle w:val="RulesAuthorityEffec"/>
        <w:ind w:left="2160"/>
        <w:jc w:val="left"/>
        <w:rPr>
          <w:sz w:val="24"/>
          <w:szCs w:val="24"/>
        </w:rPr>
      </w:pPr>
    </w:p>
    <w:p w14:paraId="2FBE0BA9" w14:textId="42A58124" w:rsidR="003C43BE" w:rsidRPr="00AF121D" w:rsidRDefault="003C43BE" w:rsidP="00B00A74">
      <w:pPr>
        <w:pStyle w:val="RulesAuthorityEffec"/>
        <w:ind w:left="2160"/>
        <w:jc w:val="left"/>
        <w:rPr>
          <w:sz w:val="24"/>
          <w:szCs w:val="24"/>
        </w:rPr>
      </w:pPr>
      <w:r w:rsidRPr="00AF121D">
        <w:rPr>
          <w:sz w:val="24"/>
          <w:szCs w:val="24"/>
        </w:rPr>
        <w:t>EFFECTIVE DATE (ELECTRONIC CONVERSION):</w:t>
      </w:r>
      <w:r w:rsidRPr="00AF121D">
        <w:rPr>
          <w:sz w:val="24"/>
          <w:szCs w:val="24"/>
        </w:rPr>
        <w:tab/>
        <w:t>May 8, 1996</w:t>
      </w:r>
    </w:p>
    <w:p w14:paraId="62582342" w14:textId="5017A8F8" w:rsidR="0014463C" w:rsidRPr="00AF121D" w:rsidRDefault="0014463C" w:rsidP="00B00A74">
      <w:pPr>
        <w:pStyle w:val="RulesAuthorityEffec"/>
        <w:ind w:left="2160"/>
        <w:jc w:val="left"/>
        <w:rPr>
          <w:sz w:val="24"/>
          <w:szCs w:val="24"/>
        </w:rPr>
      </w:pPr>
    </w:p>
    <w:p w14:paraId="36BA1620" w14:textId="111D5C2F" w:rsidR="0014463C" w:rsidRDefault="0014463C" w:rsidP="00B00A74">
      <w:pPr>
        <w:pStyle w:val="RulesAuthorityEffec"/>
        <w:ind w:left="2160"/>
        <w:jc w:val="left"/>
        <w:rPr>
          <w:sz w:val="24"/>
          <w:szCs w:val="24"/>
        </w:rPr>
      </w:pPr>
      <w:r w:rsidRPr="00AF121D">
        <w:rPr>
          <w:sz w:val="24"/>
          <w:szCs w:val="24"/>
        </w:rPr>
        <w:t>A</w:t>
      </w:r>
      <w:r w:rsidR="00B00A74">
        <w:rPr>
          <w:sz w:val="24"/>
          <w:szCs w:val="24"/>
        </w:rPr>
        <w:t>MENDED</w:t>
      </w:r>
      <w:r w:rsidRPr="00AF121D">
        <w:rPr>
          <w:sz w:val="24"/>
          <w:szCs w:val="24"/>
        </w:rPr>
        <w:t>:</w:t>
      </w:r>
    </w:p>
    <w:p w14:paraId="70BF98D2" w14:textId="13F88AA6" w:rsidR="00B00A74" w:rsidRPr="00AF121D" w:rsidRDefault="00B00A74" w:rsidP="00B00A74">
      <w:pPr>
        <w:pStyle w:val="RulesAuthorityEffec"/>
        <w:ind w:left="720" w:hanging="720"/>
        <w:jc w:val="left"/>
        <w:rPr>
          <w:sz w:val="24"/>
          <w:szCs w:val="24"/>
        </w:rPr>
      </w:pPr>
      <w:r>
        <w:rPr>
          <w:sz w:val="24"/>
          <w:szCs w:val="24"/>
        </w:rPr>
        <w:tab/>
        <w:t xml:space="preserve">May </w:t>
      </w:r>
      <w:r w:rsidR="00D072C6">
        <w:rPr>
          <w:sz w:val="24"/>
          <w:szCs w:val="24"/>
        </w:rPr>
        <w:t>7</w:t>
      </w:r>
      <w:r w:rsidR="00D072C6">
        <w:rPr>
          <w:sz w:val="24"/>
          <w:szCs w:val="24"/>
        </w:rPr>
        <w:t xml:space="preserve">, </w:t>
      </w:r>
      <w:r>
        <w:rPr>
          <w:sz w:val="24"/>
          <w:szCs w:val="24"/>
        </w:rPr>
        <w:t>2025 – filing 2025-109</w:t>
      </w:r>
    </w:p>
    <w:p w14:paraId="5A5EDF15" w14:textId="77777777" w:rsidR="003C43BE" w:rsidRDefault="003C43BE" w:rsidP="00342877">
      <w:pPr>
        <w:tabs>
          <w:tab w:val="left" w:pos="0"/>
          <w:tab w:val="left" w:pos="360"/>
          <w:tab w:val="left" w:pos="720"/>
          <w:tab w:val="left" w:pos="1080"/>
          <w:tab w:val="left" w:pos="1440"/>
          <w:tab w:val="left" w:pos="1800"/>
        </w:tabs>
      </w:pPr>
    </w:p>
    <w:sectPr w:rsidR="003C43B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59DA" w14:textId="77777777" w:rsidR="00A23E35" w:rsidRDefault="00A23E35">
      <w:r>
        <w:separator/>
      </w:r>
    </w:p>
  </w:endnote>
  <w:endnote w:type="continuationSeparator" w:id="0">
    <w:p w14:paraId="5A1CCDFF" w14:textId="77777777" w:rsidR="00A23E35" w:rsidRDefault="00A2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1B31" w14:textId="77777777" w:rsidR="003C43BE" w:rsidRDefault="003C43BE">
    <w:pPr>
      <w:pStyle w:val="RulesChapterTitle"/>
      <w:jc w:val="center"/>
      <w:rPr>
        <w:b w:val="0"/>
        <w:sz w:val="20"/>
      </w:rPr>
    </w:pPr>
  </w:p>
  <w:p w14:paraId="13D51818" w14:textId="77777777" w:rsidR="003C43BE" w:rsidRDefault="003C43BE">
    <w:pPr>
      <w:pStyle w:val="RulesChapterTitle"/>
      <w:pBdr>
        <w:top w:val="single" w:sz="6" w:space="2" w:color="auto"/>
      </w:pBdr>
      <w:jc w:val="center"/>
      <w:rPr>
        <w:b w:val="0"/>
        <w:sz w:val="20"/>
      </w:rPr>
    </w:pPr>
    <w:r>
      <w:rPr>
        <w:b w:val="0"/>
        <w:sz w:val="20"/>
      </w:rPr>
      <w:t>Chapter 138:  Reasonably Available Control Technology For Facilities That Emit Nitrogen Oxides</w:t>
    </w:r>
  </w:p>
  <w:p w14:paraId="710A1CC5" w14:textId="77777777" w:rsidR="003C43BE" w:rsidRDefault="003C43BE">
    <w:pPr>
      <w:tabs>
        <w:tab w:val="left" w:pos="0"/>
        <w:tab w:val="left" w:pos="360"/>
        <w:tab w:val="left" w:pos="720"/>
        <w:tab w:val="left" w:pos="1080"/>
        <w:tab w:val="left" w:pos="1440"/>
        <w:tab w:val="left" w:pos="1800"/>
      </w:tabs>
      <w:jc w:val="center"/>
    </w:pPr>
  </w:p>
  <w:p w14:paraId="2BFE996B" w14:textId="3EBE3EFC" w:rsidR="003C43BE" w:rsidRDefault="003C43BE">
    <w:pPr>
      <w:tabs>
        <w:tab w:val="left" w:pos="0"/>
        <w:tab w:val="left" w:pos="360"/>
        <w:tab w:val="left" w:pos="720"/>
        <w:tab w:val="left" w:pos="1080"/>
        <w:tab w:val="left" w:pos="1440"/>
        <w:tab w:val="left" w:pos="1800"/>
      </w:tabs>
      <w:jc w:val="center"/>
    </w:pPr>
    <w:r>
      <w:t>-</w:t>
    </w:r>
    <w:r>
      <w:fldChar w:fldCharType="begin"/>
    </w:r>
    <w:r>
      <w:instrText xml:space="preserve">page </w:instrText>
    </w:r>
    <w:r>
      <w:fldChar w:fldCharType="separate"/>
    </w:r>
    <w:r w:rsidR="00064343">
      <w:rPr>
        <w:noProof/>
      </w:rPr>
      <w:t>7</w:t>
    </w:r>
    <w:r>
      <w:fldChar w:fldCharType="end"/>
    </w:r>
    <w:r>
      <w:t>-</w:t>
    </w:r>
  </w:p>
  <w:p w14:paraId="61506E6B" w14:textId="77777777" w:rsidR="003C43BE" w:rsidRDefault="003C43B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081A" w14:textId="4D2CB6B2" w:rsidR="003C43BE" w:rsidRDefault="003802AF" w:rsidP="00AF121D">
    <w:pPr>
      <w:pStyle w:val="Footer"/>
      <w:tabs>
        <w:tab w:val="left" w:pos="4020"/>
      </w:tabs>
      <w:rPr>
        <w:sz w:val="24"/>
        <w:szCs w:val="24"/>
      </w:rPr>
    </w:pPr>
    <w:r>
      <w:rPr>
        <w:sz w:val="24"/>
        <w:szCs w:val="24"/>
      </w:rPr>
      <w:tab/>
    </w:r>
    <w:r>
      <w:rPr>
        <w:sz w:val="24"/>
        <w:szCs w:val="24"/>
      </w:rPr>
      <w:tab/>
    </w:r>
    <w:r>
      <w:rPr>
        <w:sz w:val="24"/>
        <w:szCs w:val="24"/>
      </w:rPr>
      <w:tab/>
    </w:r>
  </w:p>
  <w:p w14:paraId="297385DE" w14:textId="77777777" w:rsidR="003C43BE" w:rsidRDefault="003C43B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065E" w14:textId="77777777" w:rsidR="00A23E35" w:rsidRDefault="00A23E35">
      <w:r>
        <w:separator/>
      </w:r>
    </w:p>
  </w:footnote>
  <w:footnote w:type="continuationSeparator" w:id="0">
    <w:p w14:paraId="6CE79768" w14:textId="77777777" w:rsidR="00A23E35" w:rsidRDefault="00A23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3F62" w14:textId="77777777" w:rsidR="003C43BE" w:rsidRDefault="003C43BE">
    <w:pPr>
      <w:pStyle w:val="RulesHeader"/>
    </w:pPr>
    <w:r>
      <w:t>06-096</w:t>
    </w:r>
    <w:r>
      <w:tab/>
      <w:t>DEPARTMENT OF ENVIRONMENTAL PROTECTION</w:t>
    </w:r>
  </w:p>
  <w:p w14:paraId="000151FF" w14:textId="77777777" w:rsidR="003C43BE" w:rsidRDefault="003C43BE">
    <w:pPr>
      <w:pStyle w:val="Header"/>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9E55" w14:textId="77777777" w:rsidR="003C43BE" w:rsidRDefault="003C43BE">
    <w:pPr>
      <w:pStyle w:val="RulesHeader"/>
    </w:pPr>
    <w:r>
      <w:t>06-096</w:t>
    </w:r>
    <w:r>
      <w:tab/>
      <w:t>DEPARTMENT OF ENVIRONMENTAL PROTECTION</w:t>
    </w:r>
  </w:p>
  <w:p w14:paraId="3450E903" w14:textId="77777777" w:rsidR="003C43BE" w:rsidRDefault="003C4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4D6"/>
    <w:multiLevelType w:val="hybridMultilevel"/>
    <w:tmpl w:val="7A827008"/>
    <w:lvl w:ilvl="0" w:tplc="7D7EED9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DD7C38"/>
    <w:multiLevelType w:val="hybridMultilevel"/>
    <w:tmpl w:val="0974F994"/>
    <w:lvl w:ilvl="0" w:tplc="7F72CDC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3C65C4"/>
    <w:multiLevelType w:val="hybridMultilevel"/>
    <w:tmpl w:val="C96EFECA"/>
    <w:lvl w:ilvl="0" w:tplc="488447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264D98"/>
    <w:multiLevelType w:val="hybridMultilevel"/>
    <w:tmpl w:val="79A4E7BA"/>
    <w:lvl w:ilvl="0" w:tplc="0F1AD2AA">
      <w:start w:val="2"/>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B313AE"/>
    <w:multiLevelType w:val="hybridMultilevel"/>
    <w:tmpl w:val="CC44FAA8"/>
    <w:lvl w:ilvl="0" w:tplc="071E7466">
      <w:start w:val="2"/>
      <w:numFmt w:val="lowerLetter"/>
      <w:lvlText w:val="(%1)"/>
      <w:lvlJc w:val="left"/>
      <w:pPr>
        <w:ind w:left="1785" w:hanging="7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CA4B60"/>
    <w:multiLevelType w:val="hybridMultilevel"/>
    <w:tmpl w:val="11EE5754"/>
    <w:lvl w:ilvl="0" w:tplc="3624792C">
      <w:start w:val="2"/>
      <w:numFmt w:val="lowerLetter"/>
      <w:lvlText w:val="(%1)"/>
      <w:lvlJc w:val="left"/>
      <w:pPr>
        <w:ind w:left="1785" w:hanging="7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0B72C3"/>
    <w:multiLevelType w:val="hybridMultilevel"/>
    <w:tmpl w:val="42E4AD1E"/>
    <w:lvl w:ilvl="0" w:tplc="118C9B3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9D3921"/>
    <w:multiLevelType w:val="hybridMultilevel"/>
    <w:tmpl w:val="8DE61322"/>
    <w:lvl w:ilvl="0" w:tplc="A6EC3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293201"/>
    <w:multiLevelType w:val="hybridMultilevel"/>
    <w:tmpl w:val="3A32F550"/>
    <w:lvl w:ilvl="0" w:tplc="595EC38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1A196D"/>
    <w:multiLevelType w:val="hybridMultilevel"/>
    <w:tmpl w:val="7B7E172C"/>
    <w:lvl w:ilvl="0" w:tplc="783C01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1B16242"/>
    <w:multiLevelType w:val="hybridMultilevel"/>
    <w:tmpl w:val="3244B108"/>
    <w:lvl w:ilvl="0" w:tplc="FEB4F01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F47108"/>
    <w:multiLevelType w:val="hybridMultilevel"/>
    <w:tmpl w:val="C96EFEC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7D544176"/>
    <w:multiLevelType w:val="hybridMultilevel"/>
    <w:tmpl w:val="05AE3FB8"/>
    <w:lvl w:ilvl="0" w:tplc="8BB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597223">
    <w:abstractNumId w:val="10"/>
  </w:num>
  <w:num w:numId="2" w16cid:durableId="1305310123">
    <w:abstractNumId w:val="12"/>
  </w:num>
  <w:num w:numId="3" w16cid:durableId="619216611">
    <w:abstractNumId w:val="5"/>
  </w:num>
  <w:num w:numId="4" w16cid:durableId="1406486692">
    <w:abstractNumId w:val="4"/>
  </w:num>
  <w:num w:numId="5" w16cid:durableId="1334995451">
    <w:abstractNumId w:val="6"/>
  </w:num>
  <w:num w:numId="6" w16cid:durableId="379669853">
    <w:abstractNumId w:val="1"/>
  </w:num>
  <w:num w:numId="7" w16cid:durableId="318195150">
    <w:abstractNumId w:val="8"/>
  </w:num>
  <w:num w:numId="8" w16cid:durableId="562104198">
    <w:abstractNumId w:val="0"/>
  </w:num>
  <w:num w:numId="9" w16cid:durableId="131023882">
    <w:abstractNumId w:val="3"/>
  </w:num>
  <w:num w:numId="10" w16cid:durableId="309752631">
    <w:abstractNumId w:val="7"/>
  </w:num>
  <w:num w:numId="11" w16cid:durableId="1580601967">
    <w:abstractNumId w:val="9"/>
  </w:num>
  <w:num w:numId="12" w16cid:durableId="160706863">
    <w:abstractNumId w:val="2"/>
  </w:num>
  <w:num w:numId="13" w16cid:durableId="5295336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A5"/>
    <w:rsid w:val="00014E10"/>
    <w:rsid w:val="00020A03"/>
    <w:rsid w:val="0002708C"/>
    <w:rsid w:val="00033D8A"/>
    <w:rsid w:val="00035F15"/>
    <w:rsid w:val="000366E2"/>
    <w:rsid w:val="00041816"/>
    <w:rsid w:val="00042239"/>
    <w:rsid w:val="00043E11"/>
    <w:rsid w:val="00053202"/>
    <w:rsid w:val="00064343"/>
    <w:rsid w:val="00076452"/>
    <w:rsid w:val="00081464"/>
    <w:rsid w:val="000814CA"/>
    <w:rsid w:val="000823A8"/>
    <w:rsid w:val="000843B9"/>
    <w:rsid w:val="00084C54"/>
    <w:rsid w:val="0009247F"/>
    <w:rsid w:val="000A0287"/>
    <w:rsid w:val="000A5F18"/>
    <w:rsid w:val="000C0D85"/>
    <w:rsid w:val="000C25C0"/>
    <w:rsid w:val="000D03C7"/>
    <w:rsid w:val="000D08EE"/>
    <w:rsid w:val="000D6025"/>
    <w:rsid w:val="000E03A8"/>
    <w:rsid w:val="000E43F9"/>
    <w:rsid w:val="000F4C87"/>
    <w:rsid w:val="0010697A"/>
    <w:rsid w:val="001227CB"/>
    <w:rsid w:val="00124ADF"/>
    <w:rsid w:val="0014463C"/>
    <w:rsid w:val="00192AEA"/>
    <w:rsid w:val="001937BA"/>
    <w:rsid w:val="001939CC"/>
    <w:rsid w:val="00196235"/>
    <w:rsid w:val="001A3271"/>
    <w:rsid w:val="001A74D6"/>
    <w:rsid w:val="001B7AC6"/>
    <w:rsid w:val="001C10DD"/>
    <w:rsid w:val="001D4D65"/>
    <w:rsid w:val="001E6C78"/>
    <w:rsid w:val="001E7559"/>
    <w:rsid w:val="001F3C65"/>
    <w:rsid w:val="00203199"/>
    <w:rsid w:val="002038AF"/>
    <w:rsid w:val="002058D2"/>
    <w:rsid w:val="00224D5A"/>
    <w:rsid w:val="00231939"/>
    <w:rsid w:val="00237E7A"/>
    <w:rsid w:val="00244FBC"/>
    <w:rsid w:val="00246281"/>
    <w:rsid w:val="00254981"/>
    <w:rsid w:val="00260388"/>
    <w:rsid w:val="00262A2C"/>
    <w:rsid w:val="00267438"/>
    <w:rsid w:val="00291538"/>
    <w:rsid w:val="002A038B"/>
    <w:rsid w:val="002B26CA"/>
    <w:rsid w:val="002C6482"/>
    <w:rsid w:val="002D0B37"/>
    <w:rsid w:val="002E390F"/>
    <w:rsid w:val="00301595"/>
    <w:rsid w:val="0032498E"/>
    <w:rsid w:val="0032617B"/>
    <w:rsid w:val="0033226A"/>
    <w:rsid w:val="00342877"/>
    <w:rsid w:val="00343312"/>
    <w:rsid w:val="00345253"/>
    <w:rsid w:val="00354F1E"/>
    <w:rsid w:val="00361764"/>
    <w:rsid w:val="00366DBD"/>
    <w:rsid w:val="0037535C"/>
    <w:rsid w:val="003802AF"/>
    <w:rsid w:val="0038205F"/>
    <w:rsid w:val="003A0144"/>
    <w:rsid w:val="003A23B2"/>
    <w:rsid w:val="003A625D"/>
    <w:rsid w:val="003B2C92"/>
    <w:rsid w:val="003B3859"/>
    <w:rsid w:val="003C43BE"/>
    <w:rsid w:val="003D4902"/>
    <w:rsid w:val="003D597A"/>
    <w:rsid w:val="003E4E34"/>
    <w:rsid w:val="00411A12"/>
    <w:rsid w:val="00411E20"/>
    <w:rsid w:val="00411F0E"/>
    <w:rsid w:val="004203C2"/>
    <w:rsid w:val="004262DA"/>
    <w:rsid w:val="00433A0F"/>
    <w:rsid w:val="00440A3E"/>
    <w:rsid w:val="004536CD"/>
    <w:rsid w:val="00457F79"/>
    <w:rsid w:val="004660D5"/>
    <w:rsid w:val="004749F6"/>
    <w:rsid w:val="004839BF"/>
    <w:rsid w:val="00484667"/>
    <w:rsid w:val="00492190"/>
    <w:rsid w:val="004959C6"/>
    <w:rsid w:val="00496EDB"/>
    <w:rsid w:val="00497962"/>
    <w:rsid w:val="004A1E16"/>
    <w:rsid w:val="004B0B20"/>
    <w:rsid w:val="004C26F4"/>
    <w:rsid w:val="004C45A5"/>
    <w:rsid w:val="004D7F5D"/>
    <w:rsid w:val="004E7D6D"/>
    <w:rsid w:val="004F4425"/>
    <w:rsid w:val="00516E40"/>
    <w:rsid w:val="00520D3F"/>
    <w:rsid w:val="005257FE"/>
    <w:rsid w:val="0052724C"/>
    <w:rsid w:val="00531E44"/>
    <w:rsid w:val="00557BBE"/>
    <w:rsid w:val="0057306D"/>
    <w:rsid w:val="00574CBE"/>
    <w:rsid w:val="00583EB6"/>
    <w:rsid w:val="005A365E"/>
    <w:rsid w:val="005C0EED"/>
    <w:rsid w:val="005C70DB"/>
    <w:rsid w:val="005D3A95"/>
    <w:rsid w:val="005D7499"/>
    <w:rsid w:val="005D7F78"/>
    <w:rsid w:val="00604F70"/>
    <w:rsid w:val="00622BCA"/>
    <w:rsid w:val="006300C4"/>
    <w:rsid w:val="00641181"/>
    <w:rsid w:val="0064306B"/>
    <w:rsid w:val="006450E4"/>
    <w:rsid w:val="0064511C"/>
    <w:rsid w:val="00651832"/>
    <w:rsid w:val="006667EE"/>
    <w:rsid w:val="00667B12"/>
    <w:rsid w:val="00680AE5"/>
    <w:rsid w:val="006821E7"/>
    <w:rsid w:val="006931E5"/>
    <w:rsid w:val="006A0617"/>
    <w:rsid w:val="006A2C4B"/>
    <w:rsid w:val="006A3A3F"/>
    <w:rsid w:val="006A7BEF"/>
    <w:rsid w:val="006B0985"/>
    <w:rsid w:val="006B6241"/>
    <w:rsid w:val="006E041D"/>
    <w:rsid w:val="006E269F"/>
    <w:rsid w:val="006F56C3"/>
    <w:rsid w:val="007249C5"/>
    <w:rsid w:val="00725B0F"/>
    <w:rsid w:val="007272A9"/>
    <w:rsid w:val="00753AB6"/>
    <w:rsid w:val="00756939"/>
    <w:rsid w:val="007628EA"/>
    <w:rsid w:val="007800F4"/>
    <w:rsid w:val="00787FCB"/>
    <w:rsid w:val="00794E6F"/>
    <w:rsid w:val="007A0BA1"/>
    <w:rsid w:val="007C6AF8"/>
    <w:rsid w:val="007E1C2F"/>
    <w:rsid w:val="007E2087"/>
    <w:rsid w:val="007F0A4E"/>
    <w:rsid w:val="00801B97"/>
    <w:rsid w:val="00805D56"/>
    <w:rsid w:val="008212EE"/>
    <w:rsid w:val="00844430"/>
    <w:rsid w:val="008619F5"/>
    <w:rsid w:val="00892D31"/>
    <w:rsid w:val="00896279"/>
    <w:rsid w:val="008A0DDE"/>
    <w:rsid w:val="008B5988"/>
    <w:rsid w:val="008C64FE"/>
    <w:rsid w:val="008E69A7"/>
    <w:rsid w:val="008E7244"/>
    <w:rsid w:val="00913AE9"/>
    <w:rsid w:val="0094551A"/>
    <w:rsid w:val="009468D9"/>
    <w:rsid w:val="00955FE3"/>
    <w:rsid w:val="00966686"/>
    <w:rsid w:val="00972AF8"/>
    <w:rsid w:val="00984769"/>
    <w:rsid w:val="009A072B"/>
    <w:rsid w:val="009A19F6"/>
    <w:rsid w:val="009D0224"/>
    <w:rsid w:val="009D763D"/>
    <w:rsid w:val="009F64D0"/>
    <w:rsid w:val="009F75DB"/>
    <w:rsid w:val="00A00A75"/>
    <w:rsid w:val="00A23786"/>
    <w:rsid w:val="00A23E35"/>
    <w:rsid w:val="00A25A3A"/>
    <w:rsid w:val="00A3499D"/>
    <w:rsid w:val="00A36A04"/>
    <w:rsid w:val="00A3770C"/>
    <w:rsid w:val="00A71DC6"/>
    <w:rsid w:val="00A77E25"/>
    <w:rsid w:val="00A837A2"/>
    <w:rsid w:val="00A939BD"/>
    <w:rsid w:val="00A95D58"/>
    <w:rsid w:val="00AE292E"/>
    <w:rsid w:val="00AE3034"/>
    <w:rsid w:val="00AE4A82"/>
    <w:rsid w:val="00AE5CE6"/>
    <w:rsid w:val="00AF121D"/>
    <w:rsid w:val="00AF6C55"/>
    <w:rsid w:val="00B00A74"/>
    <w:rsid w:val="00B05769"/>
    <w:rsid w:val="00B177C3"/>
    <w:rsid w:val="00B2513E"/>
    <w:rsid w:val="00B33B59"/>
    <w:rsid w:val="00B369A5"/>
    <w:rsid w:val="00B411ED"/>
    <w:rsid w:val="00B41F3B"/>
    <w:rsid w:val="00B44F8B"/>
    <w:rsid w:val="00B575C4"/>
    <w:rsid w:val="00B72EBA"/>
    <w:rsid w:val="00B92BF7"/>
    <w:rsid w:val="00BA297C"/>
    <w:rsid w:val="00BA6F77"/>
    <w:rsid w:val="00BC6294"/>
    <w:rsid w:val="00BD3F31"/>
    <w:rsid w:val="00BD6C8E"/>
    <w:rsid w:val="00C04D39"/>
    <w:rsid w:val="00C059A0"/>
    <w:rsid w:val="00C14359"/>
    <w:rsid w:val="00C40057"/>
    <w:rsid w:val="00C476A3"/>
    <w:rsid w:val="00C656B1"/>
    <w:rsid w:val="00C66A68"/>
    <w:rsid w:val="00C73660"/>
    <w:rsid w:val="00C90AF4"/>
    <w:rsid w:val="00C92C3A"/>
    <w:rsid w:val="00C94470"/>
    <w:rsid w:val="00CA089F"/>
    <w:rsid w:val="00CA497B"/>
    <w:rsid w:val="00CA7579"/>
    <w:rsid w:val="00CB213B"/>
    <w:rsid w:val="00CC6D6B"/>
    <w:rsid w:val="00CD6D91"/>
    <w:rsid w:val="00CE2019"/>
    <w:rsid w:val="00CE5EDD"/>
    <w:rsid w:val="00CF2A0E"/>
    <w:rsid w:val="00CF49FD"/>
    <w:rsid w:val="00D01ED5"/>
    <w:rsid w:val="00D0212A"/>
    <w:rsid w:val="00D05244"/>
    <w:rsid w:val="00D072C6"/>
    <w:rsid w:val="00D10ADA"/>
    <w:rsid w:val="00D12BB6"/>
    <w:rsid w:val="00D161DB"/>
    <w:rsid w:val="00D21C79"/>
    <w:rsid w:val="00D232A9"/>
    <w:rsid w:val="00D24E7D"/>
    <w:rsid w:val="00D3336E"/>
    <w:rsid w:val="00D54C29"/>
    <w:rsid w:val="00D55E31"/>
    <w:rsid w:val="00D60134"/>
    <w:rsid w:val="00D76963"/>
    <w:rsid w:val="00D87112"/>
    <w:rsid w:val="00DA5C97"/>
    <w:rsid w:val="00DB6873"/>
    <w:rsid w:val="00DC2804"/>
    <w:rsid w:val="00DC3348"/>
    <w:rsid w:val="00DC505E"/>
    <w:rsid w:val="00E063B0"/>
    <w:rsid w:val="00E11C86"/>
    <w:rsid w:val="00E64B68"/>
    <w:rsid w:val="00E74D64"/>
    <w:rsid w:val="00E8632C"/>
    <w:rsid w:val="00EA46B4"/>
    <w:rsid w:val="00EB577F"/>
    <w:rsid w:val="00EB6C53"/>
    <w:rsid w:val="00ED1C83"/>
    <w:rsid w:val="00ED46D8"/>
    <w:rsid w:val="00ED6932"/>
    <w:rsid w:val="00EF30F8"/>
    <w:rsid w:val="00EF7205"/>
    <w:rsid w:val="00F139A3"/>
    <w:rsid w:val="00F201EB"/>
    <w:rsid w:val="00F226F1"/>
    <w:rsid w:val="00F32EA6"/>
    <w:rsid w:val="00F334C6"/>
    <w:rsid w:val="00F45B71"/>
    <w:rsid w:val="00F70740"/>
    <w:rsid w:val="00F820B2"/>
    <w:rsid w:val="00F84A3D"/>
    <w:rsid w:val="00F96FF4"/>
    <w:rsid w:val="00FA22B1"/>
    <w:rsid w:val="00FA76EE"/>
    <w:rsid w:val="00FB293F"/>
    <w:rsid w:val="00FB3CF0"/>
    <w:rsid w:val="00FB7480"/>
    <w:rsid w:val="00FD3B26"/>
    <w:rsid w:val="00FD6896"/>
    <w:rsid w:val="00FD6FB7"/>
    <w:rsid w:val="00FE6C9E"/>
    <w:rsid w:val="00FF0B7E"/>
    <w:rsid w:val="00FF5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97709B9"/>
  <w15:chartTrackingRefBased/>
  <w15:docId w15:val="{EF2441BD-9F89-46EC-B1A2-E1720691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D39"/>
    <w:rPr>
      <w:rFonts w:ascii="Times New Roman" w:hAnsi="Times New Roman"/>
    </w:rPr>
  </w:style>
  <w:style w:type="paragraph" w:styleId="Heading1">
    <w:name w:val="heading 1"/>
    <w:basedOn w:val="RulesSection"/>
    <w:next w:val="Normal"/>
    <w:qFormat/>
    <w:rsid w:val="000814CA"/>
    <w:pPr>
      <w:outlineLvl w:val="0"/>
    </w:pPr>
    <w:rPr>
      <w:b/>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Revision">
    <w:name w:val="Revision"/>
    <w:hidden/>
    <w:uiPriority w:val="99"/>
    <w:semiHidden/>
    <w:rsid w:val="00B72EBA"/>
    <w:rPr>
      <w:rFonts w:ascii="Times New Roman" w:hAnsi="Times New Roman"/>
    </w:rPr>
  </w:style>
  <w:style w:type="character" w:styleId="CommentReference">
    <w:name w:val="annotation reference"/>
    <w:basedOn w:val="DefaultParagraphFont"/>
    <w:uiPriority w:val="99"/>
    <w:semiHidden/>
    <w:unhideWhenUsed/>
    <w:rsid w:val="007C6AF8"/>
    <w:rPr>
      <w:sz w:val="16"/>
      <w:szCs w:val="16"/>
    </w:rPr>
  </w:style>
  <w:style w:type="paragraph" w:styleId="CommentText">
    <w:name w:val="annotation text"/>
    <w:basedOn w:val="Normal"/>
    <w:link w:val="CommentTextChar"/>
    <w:uiPriority w:val="99"/>
    <w:unhideWhenUsed/>
    <w:rsid w:val="007C6AF8"/>
  </w:style>
  <w:style w:type="character" w:customStyle="1" w:styleId="CommentTextChar">
    <w:name w:val="Comment Text Char"/>
    <w:basedOn w:val="DefaultParagraphFont"/>
    <w:link w:val="CommentText"/>
    <w:uiPriority w:val="99"/>
    <w:rsid w:val="007C6AF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C6AF8"/>
    <w:rPr>
      <w:b/>
      <w:bCs/>
    </w:rPr>
  </w:style>
  <w:style w:type="character" w:customStyle="1" w:styleId="CommentSubjectChar">
    <w:name w:val="Comment Subject Char"/>
    <w:basedOn w:val="CommentTextChar"/>
    <w:link w:val="CommentSubject"/>
    <w:uiPriority w:val="99"/>
    <w:semiHidden/>
    <w:rsid w:val="007C6AF8"/>
    <w:rPr>
      <w:rFonts w:ascii="Times New Roman" w:hAnsi="Times New Roman"/>
      <w:b/>
      <w:bCs/>
    </w:rPr>
  </w:style>
  <w:style w:type="paragraph" w:styleId="ListParagraph">
    <w:name w:val="List Paragraph"/>
    <w:basedOn w:val="Normal"/>
    <w:uiPriority w:val="34"/>
    <w:qFormat/>
    <w:rsid w:val="00497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11433">
      <w:bodyDiv w:val="1"/>
      <w:marLeft w:val="0"/>
      <w:marRight w:val="0"/>
      <w:marTop w:val="0"/>
      <w:marBottom w:val="0"/>
      <w:divBdr>
        <w:top w:val="none" w:sz="0" w:space="0" w:color="auto"/>
        <w:left w:val="none" w:sz="0" w:space="0" w:color="auto"/>
        <w:bottom w:val="none" w:sz="0" w:space="0" w:color="auto"/>
        <w:right w:val="none" w:sz="0" w:space="0" w:color="auto"/>
      </w:divBdr>
    </w:div>
    <w:div w:id="350493912">
      <w:bodyDiv w:val="1"/>
      <w:marLeft w:val="0"/>
      <w:marRight w:val="0"/>
      <w:marTop w:val="0"/>
      <w:marBottom w:val="0"/>
      <w:divBdr>
        <w:top w:val="none" w:sz="0" w:space="0" w:color="auto"/>
        <w:left w:val="none" w:sz="0" w:space="0" w:color="auto"/>
        <w:bottom w:val="none" w:sz="0" w:space="0" w:color="auto"/>
        <w:right w:val="none" w:sz="0" w:space="0" w:color="auto"/>
      </w:divBdr>
    </w:div>
    <w:div w:id="168574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5ED70-924B-4B23-A54D-570CDFED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RULES</Template>
  <TotalTime>3</TotalTime>
  <Pages>15</Pages>
  <Words>4901</Words>
  <Characters>26199</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Chapter 138:</vt:lpstr>
    </vt:vector>
  </TitlesOfParts>
  <Company>State of Maine</Company>
  <LinksUpToDate>false</LinksUpToDate>
  <CharactersWithSpaces>31038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138:</dc:title>
  <dc:subject/>
  <dc:creator>Jim Dusch</dc:creator>
  <cp:keywords/>
  <cp:lastModifiedBy>Parr, J.Chris</cp:lastModifiedBy>
  <cp:revision>6</cp:revision>
  <cp:lastPrinted>2025-05-06T12:44:00Z</cp:lastPrinted>
  <dcterms:created xsi:type="dcterms:W3CDTF">2025-03-11T10:42:00Z</dcterms:created>
  <dcterms:modified xsi:type="dcterms:W3CDTF">2025-05-06T12:44:00Z</dcterms:modified>
</cp:coreProperties>
</file>