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56C84738" w:rsidR="00325B55" w:rsidRPr="00106812" w:rsidRDefault="00325B55" w:rsidP="0088775D">
      <w:pPr>
        <w:pBdr>
          <w:bottom w:val="single" w:sz="4" w:space="1" w:color="auto"/>
        </w:pBdr>
        <w:tabs>
          <w:tab w:val="left" w:pos="720"/>
          <w:tab w:val="right" w:pos="9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6534FF">
        <w:rPr>
          <w:rFonts w:ascii="Bookman Old Style" w:eastAsiaTheme="minorHAnsi" w:hAnsi="Bookman Old Style"/>
          <w:b/>
          <w:sz w:val="22"/>
          <w:szCs w:val="22"/>
        </w:rPr>
        <w:t xml:space="preserve">September </w:t>
      </w:r>
      <w:r w:rsidR="0039356D">
        <w:rPr>
          <w:rFonts w:ascii="Bookman Old Style" w:eastAsiaTheme="minorHAnsi" w:hAnsi="Bookman Old Style"/>
          <w:b/>
          <w:sz w:val="22"/>
          <w:szCs w:val="22"/>
        </w:rPr>
        <w:t>30</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2ACC3EC2" w14:textId="7B00F740" w:rsidR="00982A02" w:rsidRDefault="002D45AD" w:rsidP="00982A02">
      <w:pPr>
        <w:tabs>
          <w:tab w:val="left" w:pos="-1440"/>
          <w:tab w:val="left" w:pos="-720"/>
          <w:tab w:val="left" w:pos="4320"/>
          <w:tab w:val="left" w:pos="10440"/>
        </w:tabs>
        <w:rPr>
          <w:rFonts w:ascii="Bookman Old Style" w:hAnsi="Bookman Old Style"/>
          <w:sz w:val="22"/>
          <w:szCs w:val="22"/>
        </w:rPr>
      </w:pPr>
      <w:r w:rsidRPr="00F841C5">
        <w:rPr>
          <w:rFonts w:ascii="Bookman Old Style" w:hAnsi="Bookman Old Style"/>
          <w:sz w:val="22"/>
          <w:szCs w:val="22"/>
        </w:rPr>
        <w:t>AGENC</w:t>
      </w:r>
      <w:r w:rsidR="00982A02">
        <w:rPr>
          <w:rFonts w:ascii="Bookman Old Style" w:hAnsi="Bookman Old Style"/>
          <w:sz w:val="22"/>
          <w:szCs w:val="22"/>
        </w:rPr>
        <w:t>IES</w:t>
      </w:r>
      <w:r w:rsidRPr="00F841C5">
        <w:rPr>
          <w:rFonts w:ascii="Bookman Old Style" w:hAnsi="Bookman Old Style"/>
          <w:sz w:val="22"/>
          <w:szCs w:val="22"/>
        </w:rPr>
        <w:t>:</w:t>
      </w:r>
    </w:p>
    <w:p w14:paraId="6606CD27" w14:textId="77777777" w:rsidR="00982A02" w:rsidRPr="00982A02" w:rsidRDefault="002D45AD" w:rsidP="00982A02">
      <w:pPr>
        <w:tabs>
          <w:tab w:val="left" w:pos="-1440"/>
          <w:tab w:val="left" w:pos="-720"/>
          <w:tab w:val="left" w:pos="4320"/>
          <w:tab w:val="left" w:pos="10440"/>
        </w:tabs>
        <w:rPr>
          <w:rFonts w:ascii="Bookman Old Style" w:hAnsi="Bookman Old Style"/>
          <w:b/>
          <w:bCs/>
          <w:sz w:val="22"/>
          <w:szCs w:val="22"/>
        </w:rPr>
      </w:pPr>
      <w:r w:rsidRPr="00982A02">
        <w:rPr>
          <w:rFonts w:ascii="Bookman Old Style" w:hAnsi="Bookman Old Style"/>
          <w:b/>
          <w:bCs/>
          <w:sz w:val="22"/>
          <w:szCs w:val="22"/>
        </w:rPr>
        <w:t xml:space="preserve">02-373 </w:t>
      </w:r>
      <w:r w:rsidR="00982A02" w:rsidRPr="00982A02">
        <w:rPr>
          <w:rFonts w:ascii="Bookman Old Style" w:hAnsi="Bookman Old Style"/>
          <w:b/>
          <w:bCs/>
          <w:sz w:val="22"/>
          <w:szCs w:val="22"/>
        </w:rPr>
        <w:t xml:space="preserve">- </w:t>
      </w:r>
      <w:r w:rsidRPr="00982A02">
        <w:rPr>
          <w:rFonts w:ascii="Bookman Old Style" w:hAnsi="Bookman Old Style"/>
          <w:b/>
          <w:bCs/>
          <w:sz w:val="22"/>
          <w:szCs w:val="22"/>
        </w:rPr>
        <w:t>Board of Licensure in Medicine;</w:t>
      </w:r>
    </w:p>
    <w:p w14:paraId="2C371EC5" w14:textId="4D078579" w:rsidR="002D45AD" w:rsidRPr="00982A02" w:rsidRDefault="002D45AD" w:rsidP="00982A02">
      <w:pPr>
        <w:tabs>
          <w:tab w:val="left" w:pos="-1440"/>
          <w:tab w:val="left" w:pos="-720"/>
          <w:tab w:val="left" w:pos="4320"/>
          <w:tab w:val="left" w:pos="10440"/>
        </w:tabs>
        <w:rPr>
          <w:rFonts w:ascii="Bookman Old Style" w:hAnsi="Bookman Old Style"/>
          <w:b/>
          <w:bCs/>
          <w:sz w:val="22"/>
          <w:szCs w:val="22"/>
        </w:rPr>
      </w:pPr>
      <w:r w:rsidRPr="00982A02">
        <w:rPr>
          <w:rFonts w:ascii="Bookman Old Style" w:hAnsi="Bookman Old Style"/>
          <w:b/>
          <w:bCs/>
          <w:sz w:val="22"/>
          <w:szCs w:val="22"/>
        </w:rPr>
        <w:t xml:space="preserve">02-383 </w:t>
      </w:r>
      <w:r w:rsidR="00982A02" w:rsidRPr="00982A02">
        <w:rPr>
          <w:rFonts w:ascii="Bookman Old Style" w:hAnsi="Bookman Old Style"/>
          <w:b/>
          <w:bCs/>
          <w:sz w:val="22"/>
          <w:szCs w:val="22"/>
        </w:rPr>
        <w:t xml:space="preserve">- </w:t>
      </w:r>
      <w:r w:rsidRPr="00982A02">
        <w:rPr>
          <w:rFonts w:ascii="Bookman Old Style" w:hAnsi="Bookman Old Style"/>
          <w:b/>
          <w:bCs/>
          <w:sz w:val="22"/>
          <w:szCs w:val="22"/>
        </w:rPr>
        <w:t>Board of Osteopathic Licensure</w:t>
      </w:r>
    </w:p>
    <w:p w14:paraId="7049066D" w14:textId="77777777" w:rsidR="00982A02" w:rsidRDefault="00982A02" w:rsidP="00982A02">
      <w:pPr>
        <w:tabs>
          <w:tab w:val="left" w:pos="-1440"/>
          <w:tab w:val="left" w:pos="-720"/>
          <w:tab w:val="left" w:pos="540"/>
          <w:tab w:val="left" w:pos="10440"/>
        </w:tabs>
        <w:ind w:right="-180"/>
        <w:rPr>
          <w:rFonts w:ascii="Bookman Old Style" w:hAnsi="Bookman Old Style"/>
          <w:sz w:val="22"/>
          <w:szCs w:val="22"/>
        </w:rPr>
      </w:pPr>
      <w:r>
        <w:rPr>
          <w:rFonts w:ascii="Bookman Old Style" w:hAnsi="Bookman Old Style"/>
          <w:sz w:val="22"/>
          <w:szCs w:val="22"/>
        </w:rPr>
        <w:t>(</w:t>
      </w:r>
      <w:r w:rsidRPr="00982A02">
        <w:rPr>
          <w:rFonts w:ascii="Bookman Old Style" w:hAnsi="Bookman Old Style"/>
          <w:i/>
          <w:iCs/>
          <w:sz w:val="22"/>
          <w:szCs w:val="22"/>
        </w:rPr>
        <w:t>both affiliated with the</w:t>
      </w:r>
      <w:r>
        <w:rPr>
          <w:rFonts w:ascii="Bookman Old Style" w:hAnsi="Bookman Old Style"/>
          <w:sz w:val="22"/>
          <w:szCs w:val="22"/>
        </w:rPr>
        <w:t xml:space="preserve"> </w:t>
      </w:r>
      <w:r w:rsidRPr="00982A02">
        <w:rPr>
          <w:rFonts w:ascii="Bookman Old Style" w:hAnsi="Bookman Old Style"/>
          <w:b/>
          <w:bCs/>
          <w:sz w:val="22"/>
          <w:szCs w:val="22"/>
        </w:rPr>
        <w:t>Department of Professional and Financial Regulation</w:t>
      </w:r>
      <w:r>
        <w:rPr>
          <w:rFonts w:ascii="Bookman Old Style" w:hAnsi="Bookman Old Style"/>
          <w:sz w:val="22"/>
          <w:szCs w:val="22"/>
        </w:rPr>
        <w:t xml:space="preserve"> – </w:t>
      </w:r>
      <w:r w:rsidRPr="004F2128">
        <w:rPr>
          <w:rFonts w:ascii="Bookman Old Style" w:hAnsi="Bookman Old Style"/>
          <w:b/>
          <w:bCs/>
          <w:sz w:val="22"/>
          <w:szCs w:val="22"/>
        </w:rPr>
        <w:t>PFR</w:t>
      </w:r>
      <w:r>
        <w:rPr>
          <w:rFonts w:ascii="Bookman Old Style" w:hAnsi="Bookman Old Style"/>
          <w:sz w:val="22"/>
          <w:szCs w:val="22"/>
        </w:rPr>
        <w:t>)</w:t>
      </w:r>
    </w:p>
    <w:p w14:paraId="59A4427B" w14:textId="53FE7A2E" w:rsidR="002D45AD" w:rsidRPr="00F841C5" w:rsidRDefault="002D45AD" w:rsidP="00982A02">
      <w:pPr>
        <w:tabs>
          <w:tab w:val="left" w:pos="-1440"/>
          <w:tab w:val="left" w:pos="-720"/>
          <w:tab w:val="left" w:pos="540"/>
          <w:tab w:val="left" w:pos="10440"/>
        </w:tabs>
        <w:rPr>
          <w:rFonts w:ascii="Bookman Old Style" w:hAnsi="Bookman Old Style"/>
          <w:sz w:val="22"/>
          <w:szCs w:val="22"/>
        </w:rPr>
      </w:pPr>
      <w:r w:rsidRPr="00F841C5">
        <w:rPr>
          <w:rFonts w:ascii="Bookman Old Style" w:hAnsi="Bookman Old Style"/>
          <w:sz w:val="22"/>
          <w:szCs w:val="22"/>
        </w:rPr>
        <w:t xml:space="preserve">CHAPTER NUMBER AND TITLE: </w:t>
      </w:r>
      <w:r w:rsidR="00982A02" w:rsidRPr="00982A02">
        <w:rPr>
          <w:rFonts w:ascii="Bookman Old Style" w:hAnsi="Bookman Old Style"/>
          <w:b/>
          <w:bCs/>
          <w:sz w:val="22"/>
          <w:szCs w:val="22"/>
        </w:rPr>
        <w:t>Ch. 2</w:t>
      </w:r>
      <w:r w:rsidR="00982A02">
        <w:rPr>
          <w:rFonts w:ascii="Bookman Old Style" w:hAnsi="Bookman Old Style"/>
          <w:sz w:val="22"/>
          <w:szCs w:val="22"/>
        </w:rPr>
        <w:t xml:space="preserve">, </w:t>
      </w:r>
      <w:r w:rsidRPr="00F841C5">
        <w:rPr>
          <w:rFonts w:ascii="Bookman Old Style" w:hAnsi="Bookman Old Style"/>
          <w:sz w:val="22"/>
          <w:szCs w:val="22"/>
        </w:rPr>
        <w:t>Joint Rule Regarding Physician Assistants</w:t>
      </w:r>
    </w:p>
    <w:p w14:paraId="0D975D80" w14:textId="21170035" w:rsidR="002D45AD" w:rsidRPr="00F841C5" w:rsidRDefault="002D45AD" w:rsidP="00982A0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841C5">
        <w:rPr>
          <w:rFonts w:ascii="Bookman Old Style" w:hAnsi="Bookman Old Style"/>
          <w:sz w:val="22"/>
          <w:szCs w:val="22"/>
        </w:rPr>
        <w:t>TYPE OF RULE:</w:t>
      </w:r>
      <w:r w:rsidR="00982A02">
        <w:rPr>
          <w:rFonts w:ascii="Bookman Old Style" w:hAnsi="Bookman Old Style"/>
          <w:sz w:val="22"/>
          <w:szCs w:val="22"/>
        </w:rPr>
        <w:t xml:space="preserve"> </w:t>
      </w:r>
      <w:r w:rsidRPr="00F841C5">
        <w:rPr>
          <w:rFonts w:ascii="Bookman Old Style" w:hAnsi="Bookman Old Style"/>
          <w:sz w:val="22"/>
          <w:szCs w:val="22"/>
        </w:rPr>
        <w:t>Routine Technical</w:t>
      </w:r>
    </w:p>
    <w:p w14:paraId="02EAB1CC" w14:textId="5956A3C0" w:rsidR="002D45AD" w:rsidRPr="00F841C5" w:rsidRDefault="002D45AD" w:rsidP="00982A02">
      <w:pPr>
        <w:tabs>
          <w:tab w:val="left" w:pos="-1440"/>
          <w:tab w:val="left" w:pos="-720"/>
          <w:tab w:val="left" w:pos="540"/>
          <w:tab w:val="left" w:pos="10440"/>
        </w:tabs>
        <w:rPr>
          <w:rFonts w:ascii="Bookman Old Style" w:hAnsi="Bookman Old Style"/>
          <w:sz w:val="22"/>
          <w:szCs w:val="22"/>
        </w:rPr>
      </w:pPr>
      <w:r w:rsidRPr="00F841C5">
        <w:rPr>
          <w:rFonts w:ascii="Bookman Old Style" w:hAnsi="Bookman Old Style"/>
          <w:sz w:val="22"/>
          <w:szCs w:val="22"/>
        </w:rPr>
        <w:t>PROPOSED RULE NUMBER</w:t>
      </w:r>
      <w:r w:rsidR="00982A02">
        <w:rPr>
          <w:rFonts w:ascii="Bookman Old Style" w:hAnsi="Bookman Old Style"/>
          <w:sz w:val="22"/>
          <w:szCs w:val="22"/>
        </w:rPr>
        <w:t>S</w:t>
      </w:r>
      <w:r w:rsidRPr="00F841C5">
        <w:rPr>
          <w:rFonts w:ascii="Bookman Old Style" w:hAnsi="Bookman Old Style"/>
          <w:sz w:val="22"/>
          <w:szCs w:val="22"/>
        </w:rPr>
        <w:t>:</w:t>
      </w:r>
      <w:r w:rsidR="00982A02">
        <w:rPr>
          <w:rFonts w:ascii="Bookman Old Style" w:hAnsi="Bookman Old Style"/>
          <w:sz w:val="22"/>
          <w:szCs w:val="22"/>
        </w:rPr>
        <w:t xml:space="preserve"> </w:t>
      </w:r>
      <w:r w:rsidR="00982A02" w:rsidRPr="00982A02">
        <w:rPr>
          <w:rFonts w:ascii="Bookman Old Style" w:hAnsi="Bookman Old Style"/>
          <w:b/>
          <w:bCs/>
          <w:sz w:val="22"/>
          <w:szCs w:val="22"/>
        </w:rPr>
        <w:t>2020-P138, P139</w:t>
      </w:r>
      <w:r w:rsidR="00982A02">
        <w:rPr>
          <w:rFonts w:ascii="Bookman Old Style" w:hAnsi="Bookman Old Style"/>
          <w:sz w:val="22"/>
          <w:szCs w:val="22"/>
        </w:rPr>
        <w:t xml:space="preserve"> </w:t>
      </w:r>
      <w:r w:rsidR="00982A02" w:rsidRPr="00982A02">
        <w:rPr>
          <w:rFonts w:ascii="Bookman Old Style" w:hAnsi="Bookman Old Style"/>
          <w:i/>
          <w:iCs/>
          <w:sz w:val="22"/>
          <w:szCs w:val="22"/>
        </w:rPr>
        <w:t>(2</w:t>
      </w:r>
      <w:r w:rsidR="00982A02" w:rsidRPr="00982A02">
        <w:rPr>
          <w:rFonts w:ascii="Bookman Old Style" w:hAnsi="Bookman Old Style"/>
          <w:i/>
          <w:iCs/>
          <w:sz w:val="22"/>
          <w:szCs w:val="22"/>
          <w:vertAlign w:val="superscript"/>
        </w:rPr>
        <w:t>nd</w:t>
      </w:r>
      <w:r w:rsidR="00982A02" w:rsidRPr="00982A02">
        <w:rPr>
          <w:rFonts w:ascii="Bookman Old Style" w:hAnsi="Bookman Old Style"/>
          <w:i/>
          <w:iCs/>
          <w:sz w:val="22"/>
          <w:szCs w:val="22"/>
        </w:rPr>
        <w:t xml:space="preserve"> publication)</w:t>
      </w:r>
    </w:p>
    <w:p w14:paraId="00B39EBA" w14:textId="77777777" w:rsidR="002D45AD" w:rsidRPr="00F841C5" w:rsidRDefault="002D45AD" w:rsidP="00982A02">
      <w:pPr>
        <w:rPr>
          <w:rFonts w:ascii="Bookman Old Style" w:hAnsi="Bookman Old Style"/>
          <w:sz w:val="22"/>
          <w:szCs w:val="22"/>
        </w:rPr>
      </w:pPr>
      <w:r w:rsidRPr="00F841C5">
        <w:rPr>
          <w:rFonts w:ascii="Bookman Old Style" w:hAnsi="Bookman Old Style"/>
          <w:sz w:val="22"/>
          <w:szCs w:val="22"/>
        </w:rPr>
        <w:t xml:space="preserve">BRIEF SUMMARY: The Board of Licensure in Medicine and the Board of Osteopathic Licensure (“boards”) propose amendments to a joint rule pertaining to the licensure and practice of physician assistants. </w:t>
      </w:r>
      <w:bookmarkStart w:id="0" w:name="_Hlk40960264"/>
      <w:r w:rsidRPr="00F841C5">
        <w:rPr>
          <w:rFonts w:ascii="Bookman Old Style" w:hAnsi="Bookman Old Style"/>
          <w:sz w:val="22"/>
          <w:szCs w:val="22"/>
        </w:rPr>
        <w:t>As originally proposed the amendments: amended the definition of certain terms to eliminate registration and supervision; added definitions for certain terms, including “Health Care Facility,” Health Care Team,” Inactive Status License,” and “Physician Group Practice;” eliminates registration and supervision requirements; established criteria for “Inactive Status Licenses;” established uniform continuing clinical competency requirements; amended the uniform fees; establishes criteria for collaborative agreements and practice agreements; amended the uniform notification requirements to include legal change of name; and amended the continuing medical education (CME) requirements, including 3 hours of CME every 2 years regarding opioid prescribing.</w:t>
      </w:r>
    </w:p>
    <w:p w14:paraId="05DD0138" w14:textId="77777777" w:rsidR="002D45AD" w:rsidRPr="00F841C5" w:rsidRDefault="002D45AD" w:rsidP="00982A02">
      <w:pPr>
        <w:ind w:right="-360"/>
        <w:rPr>
          <w:rFonts w:ascii="Bookman Old Style" w:hAnsi="Bookman Old Style"/>
          <w:sz w:val="22"/>
          <w:szCs w:val="22"/>
        </w:rPr>
      </w:pPr>
      <w:r w:rsidRPr="00F841C5">
        <w:rPr>
          <w:rFonts w:ascii="Bookman Old Style" w:hAnsi="Bookman Old Style"/>
          <w:sz w:val="22"/>
          <w:szCs w:val="22"/>
        </w:rPr>
        <w:t>Following receipt and review of written comments to the proposed amendments to the rule, the boards made the following substantive changes to the proposed amendments to the rule: adding a definition for “physician”; amending section 6.8 to add paragraph D establishing criteria for acceptable documentation of clinical practice; amending section 6 to add a new paragraph 9 “Criteria for Reviewing Scope of Practice for Physician Assistants in Collaborative Agreements or Practice Agreements”; and amending section 12 of the rule to require that physician assistants verbally identify themselves as physician assistants whenever greeting patients during an initial encounter and whenever patients incorrectly refer to them as “doctors”.</w:t>
      </w:r>
    </w:p>
    <w:bookmarkEnd w:id="0"/>
    <w:p w14:paraId="0A847BEF" w14:textId="10F0AC02" w:rsidR="002D45AD" w:rsidRPr="00982A02" w:rsidRDefault="002D45AD" w:rsidP="00982A02">
      <w:pPr>
        <w:tabs>
          <w:tab w:val="left" w:pos="-1440"/>
          <w:tab w:val="left" w:pos="-720"/>
          <w:tab w:val="left" w:pos="540"/>
          <w:tab w:val="left" w:pos="10440"/>
        </w:tabs>
        <w:rPr>
          <w:rFonts w:ascii="Bookman Old Style" w:hAnsi="Bookman Old Style"/>
          <w:i/>
          <w:iCs/>
          <w:sz w:val="22"/>
          <w:szCs w:val="22"/>
        </w:rPr>
      </w:pPr>
      <w:r w:rsidRPr="00F841C5">
        <w:rPr>
          <w:rFonts w:ascii="Bookman Old Style" w:hAnsi="Bookman Old Style"/>
          <w:sz w:val="22"/>
          <w:szCs w:val="22"/>
        </w:rPr>
        <w:t xml:space="preserve">PUBLIC HEARING: None planned. </w:t>
      </w:r>
      <w:r w:rsidRPr="00982A02">
        <w:rPr>
          <w:rFonts w:ascii="Bookman Old Style" w:hAnsi="Bookman Old Style"/>
          <w:i/>
          <w:iCs/>
          <w:sz w:val="22"/>
          <w:szCs w:val="22"/>
        </w:rPr>
        <w:t>Requests to hold a public hearing by any interested person may be submitted in writing to the identified agency contact person.</w:t>
      </w:r>
    </w:p>
    <w:p w14:paraId="17934830" w14:textId="77777777" w:rsidR="002D45AD" w:rsidRPr="00F841C5" w:rsidRDefault="002D45AD" w:rsidP="00982A02">
      <w:pPr>
        <w:tabs>
          <w:tab w:val="left" w:pos="-1440"/>
          <w:tab w:val="left" w:pos="-720"/>
          <w:tab w:val="left" w:pos="540"/>
          <w:tab w:val="left" w:pos="10440"/>
        </w:tabs>
        <w:ind w:left="540" w:hanging="540"/>
        <w:rPr>
          <w:rFonts w:ascii="Bookman Old Style" w:hAnsi="Bookman Old Style"/>
          <w:sz w:val="22"/>
          <w:szCs w:val="22"/>
        </w:rPr>
      </w:pPr>
      <w:r w:rsidRPr="00F841C5">
        <w:rPr>
          <w:rFonts w:ascii="Bookman Old Style" w:hAnsi="Bookman Old Style"/>
          <w:sz w:val="22"/>
          <w:szCs w:val="22"/>
        </w:rPr>
        <w:t>COMMENT DEADLINE: Friday, October 30, 2020 at 4:30 p.m.</w:t>
      </w:r>
    </w:p>
    <w:p w14:paraId="5FE67A5A" w14:textId="5FE6BE60" w:rsidR="002D45AD" w:rsidRPr="00F841C5" w:rsidRDefault="002D45AD" w:rsidP="00982A02">
      <w:pPr>
        <w:tabs>
          <w:tab w:val="left" w:pos="-1440"/>
          <w:tab w:val="left" w:pos="-720"/>
          <w:tab w:val="left" w:pos="540"/>
          <w:tab w:val="left" w:pos="10440"/>
        </w:tabs>
        <w:rPr>
          <w:rFonts w:ascii="Bookman Old Style" w:hAnsi="Bookman Old Style"/>
          <w:sz w:val="22"/>
          <w:szCs w:val="22"/>
        </w:rPr>
      </w:pPr>
      <w:r w:rsidRPr="00F841C5">
        <w:rPr>
          <w:rFonts w:ascii="Bookman Old Style" w:hAnsi="Bookman Old Style"/>
          <w:sz w:val="22"/>
          <w:szCs w:val="22"/>
        </w:rPr>
        <w:t>CONTACT PERSON</w:t>
      </w:r>
      <w:r w:rsidR="00982A02">
        <w:rPr>
          <w:rFonts w:ascii="Bookman Old Style" w:hAnsi="Bookman Old Style"/>
          <w:sz w:val="22"/>
          <w:szCs w:val="22"/>
        </w:rPr>
        <w:t>S</w:t>
      </w:r>
      <w:r w:rsidRPr="00F841C5">
        <w:rPr>
          <w:rFonts w:ascii="Bookman Old Style" w:hAnsi="Bookman Old Style"/>
          <w:sz w:val="22"/>
          <w:szCs w:val="22"/>
        </w:rPr>
        <w:t xml:space="preserve"> FOR THIS </w:t>
      </w:r>
      <w:r w:rsidR="00982A02">
        <w:rPr>
          <w:rFonts w:ascii="Bookman Old Style" w:hAnsi="Bookman Old Style"/>
          <w:sz w:val="22"/>
          <w:szCs w:val="22"/>
        </w:rPr>
        <w:t>FILING / SMALL BUSINESS IMPACT INFORMATION:</w:t>
      </w:r>
    </w:p>
    <w:p w14:paraId="27F0B8A1" w14:textId="5D62E5FB" w:rsidR="002D45AD" w:rsidRPr="00F841C5" w:rsidRDefault="002D45AD" w:rsidP="00982A02">
      <w:pPr>
        <w:tabs>
          <w:tab w:val="left" w:pos="-1440"/>
          <w:tab w:val="left" w:pos="-720"/>
          <w:tab w:val="left" w:pos="540"/>
          <w:tab w:val="left" w:pos="10440"/>
        </w:tabs>
        <w:rPr>
          <w:rFonts w:ascii="Bookman Old Style" w:hAnsi="Bookman Old Style"/>
          <w:sz w:val="22"/>
          <w:szCs w:val="22"/>
        </w:rPr>
      </w:pPr>
      <w:r w:rsidRPr="00F841C5">
        <w:rPr>
          <w:rFonts w:ascii="Bookman Old Style" w:hAnsi="Bookman Old Style"/>
          <w:sz w:val="22"/>
          <w:szCs w:val="22"/>
        </w:rPr>
        <w:t>Dennis E. Smith, Executive Director</w:t>
      </w:r>
      <w:r w:rsidR="00982A02">
        <w:rPr>
          <w:rFonts w:ascii="Bookman Old Style" w:hAnsi="Bookman Old Style"/>
          <w:sz w:val="22"/>
          <w:szCs w:val="22"/>
        </w:rPr>
        <w:t>,</w:t>
      </w:r>
      <w:r w:rsidRPr="00F841C5">
        <w:rPr>
          <w:rFonts w:ascii="Bookman Old Style" w:hAnsi="Bookman Old Style"/>
          <w:sz w:val="22"/>
          <w:szCs w:val="22"/>
        </w:rPr>
        <w:t xml:space="preserve"> Board of Licensure in Medicine, 137 State House Station, Augusta, ME 04333-0137</w:t>
      </w:r>
      <w:r w:rsidR="00982A02">
        <w:rPr>
          <w:rFonts w:ascii="Bookman Old Style" w:hAnsi="Bookman Old Style"/>
          <w:sz w:val="22"/>
          <w:szCs w:val="22"/>
        </w:rPr>
        <w:t>.</w:t>
      </w:r>
      <w:r w:rsidRPr="00F841C5">
        <w:rPr>
          <w:rFonts w:ascii="Bookman Old Style" w:hAnsi="Bookman Old Style"/>
          <w:sz w:val="22"/>
          <w:szCs w:val="22"/>
        </w:rPr>
        <w:t xml:space="preserve"> </w:t>
      </w:r>
      <w:r w:rsidR="00982A02">
        <w:rPr>
          <w:rFonts w:ascii="Bookman Old Style" w:hAnsi="Bookman Old Style"/>
          <w:sz w:val="22"/>
          <w:szCs w:val="22"/>
        </w:rPr>
        <w:t>Telephone: (207)</w:t>
      </w:r>
      <w:r w:rsidRPr="00F841C5">
        <w:rPr>
          <w:rFonts w:ascii="Bookman Old Style" w:hAnsi="Bookman Old Style"/>
          <w:sz w:val="22"/>
          <w:szCs w:val="22"/>
        </w:rPr>
        <w:t xml:space="preserve"> 287-3605</w:t>
      </w:r>
      <w:r w:rsidR="00982A02">
        <w:rPr>
          <w:rFonts w:ascii="Bookman Old Style" w:hAnsi="Bookman Old Style"/>
          <w:sz w:val="22"/>
          <w:szCs w:val="22"/>
        </w:rPr>
        <w:t>. Fax (207)</w:t>
      </w:r>
      <w:r w:rsidRPr="00F841C5">
        <w:rPr>
          <w:rFonts w:ascii="Bookman Old Style" w:hAnsi="Bookman Old Style"/>
          <w:sz w:val="22"/>
          <w:szCs w:val="22"/>
        </w:rPr>
        <w:t xml:space="preserve"> 287-6590</w:t>
      </w:r>
      <w:r w:rsidR="00982A02">
        <w:rPr>
          <w:rFonts w:ascii="Bookman Old Style" w:hAnsi="Bookman Old Style"/>
          <w:sz w:val="22"/>
          <w:szCs w:val="22"/>
        </w:rPr>
        <w:t>. Email:</w:t>
      </w:r>
      <w:r w:rsidRPr="00F841C5">
        <w:rPr>
          <w:rFonts w:ascii="Bookman Old Style" w:hAnsi="Bookman Old Style"/>
          <w:sz w:val="22"/>
          <w:szCs w:val="22"/>
        </w:rPr>
        <w:t xml:space="preserve"> </w:t>
      </w:r>
      <w:hyperlink r:id="rId8" w:history="1">
        <w:r w:rsidR="00982A02" w:rsidRPr="002123AD">
          <w:rPr>
            <w:rStyle w:val="Hyperlink"/>
            <w:rFonts w:ascii="Bookman Old Style" w:hAnsi="Bookman Old Style"/>
            <w:sz w:val="22"/>
            <w:szCs w:val="22"/>
          </w:rPr>
          <w:t>Dennis.E.Smith@Maine.gov</w:t>
        </w:r>
      </w:hyperlink>
      <w:r w:rsidRPr="00F841C5">
        <w:rPr>
          <w:rFonts w:ascii="Bookman Old Style" w:hAnsi="Bookman Old Style"/>
          <w:sz w:val="22"/>
          <w:szCs w:val="22"/>
        </w:rPr>
        <w:t xml:space="preserve"> </w:t>
      </w:r>
      <w:r w:rsidR="00982A02">
        <w:rPr>
          <w:rFonts w:ascii="Bookman Old Style" w:hAnsi="Bookman Old Style"/>
          <w:sz w:val="22"/>
          <w:szCs w:val="22"/>
        </w:rPr>
        <w:t>.</w:t>
      </w:r>
    </w:p>
    <w:p w14:paraId="58E7ADB0" w14:textId="2E05C12E" w:rsidR="002D45AD" w:rsidRPr="00F841C5" w:rsidRDefault="002D45AD" w:rsidP="00982A02">
      <w:pPr>
        <w:tabs>
          <w:tab w:val="left" w:pos="-1440"/>
          <w:tab w:val="left" w:pos="-720"/>
          <w:tab w:val="left" w:pos="540"/>
          <w:tab w:val="left" w:pos="10440"/>
        </w:tabs>
        <w:rPr>
          <w:rFonts w:ascii="Bookman Old Style" w:hAnsi="Bookman Old Style"/>
          <w:sz w:val="22"/>
          <w:szCs w:val="22"/>
        </w:rPr>
      </w:pPr>
      <w:r w:rsidRPr="00F841C5">
        <w:rPr>
          <w:rFonts w:ascii="Bookman Old Style" w:hAnsi="Bookman Old Style"/>
          <w:sz w:val="22"/>
          <w:szCs w:val="22"/>
        </w:rPr>
        <w:t>Susan E. Strout, Executive Secretary; Board of Osteopathic Licensure, 142 State House Station, Augusta, ME 04333-0142</w:t>
      </w:r>
      <w:r w:rsidR="00982A02">
        <w:rPr>
          <w:rFonts w:ascii="Bookman Old Style" w:hAnsi="Bookman Old Style"/>
          <w:sz w:val="22"/>
          <w:szCs w:val="22"/>
        </w:rPr>
        <w:t>.</w:t>
      </w:r>
      <w:r w:rsidRPr="00F841C5">
        <w:rPr>
          <w:rFonts w:ascii="Bookman Old Style" w:hAnsi="Bookman Old Style"/>
          <w:sz w:val="22"/>
          <w:szCs w:val="22"/>
        </w:rPr>
        <w:t xml:space="preserve"> </w:t>
      </w:r>
      <w:r w:rsidR="00982A02">
        <w:rPr>
          <w:rFonts w:ascii="Bookman Old Style" w:hAnsi="Bookman Old Style"/>
          <w:sz w:val="22"/>
          <w:szCs w:val="22"/>
        </w:rPr>
        <w:t>Telephone: (207)</w:t>
      </w:r>
      <w:r w:rsidRPr="00F841C5">
        <w:rPr>
          <w:rFonts w:ascii="Bookman Old Style" w:hAnsi="Bookman Old Style"/>
          <w:sz w:val="22"/>
          <w:szCs w:val="22"/>
        </w:rPr>
        <w:t xml:space="preserve"> 287-2480</w:t>
      </w:r>
      <w:r w:rsidR="00982A02">
        <w:rPr>
          <w:rFonts w:ascii="Bookman Old Style" w:hAnsi="Bookman Old Style"/>
          <w:sz w:val="22"/>
          <w:szCs w:val="22"/>
        </w:rPr>
        <w:t>. Fax: (207)</w:t>
      </w:r>
      <w:r w:rsidRPr="00F841C5">
        <w:rPr>
          <w:rFonts w:ascii="Bookman Old Style" w:hAnsi="Bookman Old Style"/>
          <w:sz w:val="22"/>
          <w:szCs w:val="22"/>
        </w:rPr>
        <w:t xml:space="preserve"> 536-5811</w:t>
      </w:r>
      <w:r w:rsidR="00982A02">
        <w:rPr>
          <w:rFonts w:ascii="Bookman Old Style" w:hAnsi="Bookman Old Style"/>
          <w:sz w:val="22"/>
          <w:szCs w:val="22"/>
        </w:rPr>
        <w:t>. Email:</w:t>
      </w:r>
      <w:r w:rsidRPr="00F841C5">
        <w:rPr>
          <w:rFonts w:ascii="Bookman Old Style" w:hAnsi="Bookman Old Style"/>
          <w:sz w:val="22"/>
          <w:szCs w:val="22"/>
        </w:rPr>
        <w:t xml:space="preserve"> </w:t>
      </w:r>
      <w:hyperlink r:id="rId9" w:history="1">
        <w:r w:rsidR="00982A02" w:rsidRPr="002123AD">
          <w:rPr>
            <w:rStyle w:val="Hyperlink"/>
            <w:rFonts w:ascii="Bookman Old Style" w:hAnsi="Bookman Old Style"/>
            <w:sz w:val="22"/>
            <w:szCs w:val="22"/>
          </w:rPr>
          <w:t>Susan.E.strout@Maine.gov</w:t>
        </w:r>
      </w:hyperlink>
      <w:r w:rsidRPr="00F841C5">
        <w:rPr>
          <w:rFonts w:ascii="Bookman Old Style" w:hAnsi="Bookman Old Style"/>
          <w:sz w:val="22"/>
          <w:szCs w:val="22"/>
        </w:rPr>
        <w:t xml:space="preserve"> </w:t>
      </w:r>
      <w:r w:rsidR="00982A02">
        <w:rPr>
          <w:rFonts w:ascii="Bookman Old Style" w:hAnsi="Bookman Old Style"/>
          <w:sz w:val="22"/>
          <w:szCs w:val="22"/>
        </w:rPr>
        <w:t>.</w:t>
      </w:r>
    </w:p>
    <w:p w14:paraId="364C704B" w14:textId="6FE7B585" w:rsidR="002D45AD" w:rsidRPr="00F841C5" w:rsidRDefault="002D45AD" w:rsidP="00982A02">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F841C5">
        <w:rPr>
          <w:rFonts w:ascii="Bookman Old Style" w:hAnsi="Bookman Old Style"/>
          <w:color w:val="000000"/>
          <w:sz w:val="22"/>
          <w:szCs w:val="22"/>
          <w:shd w:val="clear" w:color="auto" w:fill="FFFFFF"/>
        </w:rPr>
        <w:t>FINANCIAL IMPACT ON MUNICIPALITIES OR COUNTIES:</w:t>
      </w:r>
      <w:r w:rsidRPr="00F841C5">
        <w:rPr>
          <w:rStyle w:val="apple-converted-space"/>
          <w:rFonts w:ascii="Bookman Old Style" w:hAnsi="Bookman Old Style"/>
          <w:color w:val="000000"/>
          <w:sz w:val="22"/>
          <w:szCs w:val="22"/>
          <w:shd w:val="clear" w:color="auto" w:fill="FFFFFF"/>
        </w:rPr>
        <w:t> Minimal</w:t>
      </w:r>
    </w:p>
    <w:p w14:paraId="2D7CC417" w14:textId="39A9F86F" w:rsidR="002D45AD" w:rsidRPr="00F841C5" w:rsidRDefault="002D45AD" w:rsidP="00982A02">
      <w:pPr>
        <w:tabs>
          <w:tab w:val="left" w:pos="720"/>
          <w:tab w:val="left" w:pos="1440"/>
          <w:tab w:val="left" w:pos="2160"/>
          <w:tab w:val="left" w:pos="2880"/>
          <w:tab w:val="left" w:pos="3600"/>
          <w:tab w:val="left" w:pos="4320"/>
        </w:tabs>
        <w:rPr>
          <w:rFonts w:ascii="Bookman Old Style" w:hAnsi="Bookman Old Style"/>
          <w:sz w:val="22"/>
          <w:szCs w:val="22"/>
        </w:rPr>
      </w:pPr>
      <w:r w:rsidRPr="00F841C5">
        <w:rPr>
          <w:rFonts w:ascii="Bookman Old Style" w:hAnsi="Bookman Old Style"/>
          <w:sz w:val="22"/>
          <w:szCs w:val="22"/>
        </w:rPr>
        <w:lastRenderedPageBreak/>
        <w:t xml:space="preserve">STATUTORY AUTHORITY FOR THIS RULE: 32 MRS §§ 2562 </w:t>
      </w:r>
      <w:r w:rsidRPr="00DE0949">
        <w:rPr>
          <w:rFonts w:ascii="Bookman Old Style" w:hAnsi="Bookman Old Style"/>
          <w:i/>
          <w:iCs/>
          <w:sz w:val="22"/>
          <w:szCs w:val="22"/>
        </w:rPr>
        <w:t>and</w:t>
      </w:r>
      <w:r w:rsidRPr="00F841C5">
        <w:rPr>
          <w:rFonts w:ascii="Bookman Old Style" w:hAnsi="Bookman Old Style"/>
          <w:sz w:val="22"/>
          <w:szCs w:val="22"/>
        </w:rPr>
        <w:t xml:space="preserve"> 2594-E(5); 32 MRS </w:t>
      </w:r>
      <w:r w:rsidR="00DE0949" w:rsidRPr="00F841C5">
        <w:rPr>
          <w:rFonts w:ascii="Bookman Old Style" w:hAnsi="Bookman Old Style"/>
          <w:sz w:val="22"/>
          <w:szCs w:val="22"/>
        </w:rPr>
        <w:t xml:space="preserve">§§ </w:t>
      </w:r>
      <w:r w:rsidRPr="00F841C5">
        <w:rPr>
          <w:rFonts w:ascii="Bookman Old Style" w:hAnsi="Bookman Old Style"/>
          <w:sz w:val="22"/>
          <w:szCs w:val="22"/>
        </w:rPr>
        <w:t xml:space="preserve">3269(7) </w:t>
      </w:r>
      <w:r w:rsidRPr="00DE0949">
        <w:rPr>
          <w:rFonts w:ascii="Bookman Old Style" w:hAnsi="Bookman Old Style"/>
          <w:i/>
          <w:iCs/>
          <w:sz w:val="22"/>
          <w:szCs w:val="22"/>
        </w:rPr>
        <w:t>and</w:t>
      </w:r>
      <w:r w:rsidRPr="00F841C5">
        <w:rPr>
          <w:rFonts w:ascii="Bookman Old Style" w:hAnsi="Bookman Old Style"/>
          <w:sz w:val="22"/>
          <w:szCs w:val="22"/>
        </w:rPr>
        <w:t xml:space="preserve"> 3270-E(5); 10 MRS §8003(5)(C)(4).</w:t>
      </w:r>
    </w:p>
    <w:p w14:paraId="267B6DD7" w14:textId="23A0D576" w:rsidR="002D45AD" w:rsidRPr="00F841C5" w:rsidRDefault="002D45AD" w:rsidP="00982A02">
      <w:pPr>
        <w:tabs>
          <w:tab w:val="left" w:pos="-1440"/>
          <w:tab w:val="left" w:pos="-720"/>
          <w:tab w:val="left" w:pos="540"/>
          <w:tab w:val="left" w:pos="10440"/>
        </w:tabs>
        <w:rPr>
          <w:rFonts w:ascii="Bookman Old Style" w:hAnsi="Bookman Old Style"/>
          <w:sz w:val="22"/>
          <w:szCs w:val="22"/>
        </w:rPr>
      </w:pPr>
      <w:r w:rsidRPr="00F841C5">
        <w:rPr>
          <w:rFonts w:ascii="Bookman Old Style" w:hAnsi="Bookman Old Style"/>
          <w:sz w:val="22"/>
          <w:szCs w:val="22"/>
        </w:rPr>
        <w:t>SUBSTANTIVE STATE OR FEDERAL LAW BEING IMPLEMENTED: PL 2020 c. 627</w:t>
      </w:r>
    </w:p>
    <w:p w14:paraId="68318F85" w14:textId="6C29CC2F" w:rsidR="002D45AD" w:rsidRPr="00F841C5" w:rsidRDefault="002D45AD" w:rsidP="00982A02">
      <w:pPr>
        <w:tabs>
          <w:tab w:val="left" w:pos="-1440"/>
          <w:tab w:val="left" w:pos="-720"/>
          <w:tab w:val="left" w:pos="540"/>
          <w:tab w:val="left" w:pos="10440"/>
        </w:tabs>
        <w:rPr>
          <w:rFonts w:ascii="Bookman Old Style" w:hAnsi="Bookman Old Style"/>
          <w:sz w:val="22"/>
          <w:szCs w:val="22"/>
        </w:rPr>
      </w:pPr>
      <w:r w:rsidRPr="00F841C5">
        <w:rPr>
          <w:rFonts w:ascii="Bookman Old Style" w:hAnsi="Bookman Old Style"/>
          <w:sz w:val="22"/>
          <w:szCs w:val="22"/>
        </w:rPr>
        <w:t>AGENCY WEBSITE</w:t>
      </w:r>
      <w:r w:rsidR="00DE0949">
        <w:rPr>
          <w:rFonts w:ascii="Bookman Old Style" w:hAnsi="Bookman Old Style"/>
          <w:sz w:val="22"/>
          <w:szCs w:val="22"/>
        </w:rPr>
        <w:t>S</w:t>
      </w:r>
      <w:r w:rsidRPr="00F841C5">
        <w:rPr>
          <w:rFonts w:ascii="Bookman Old Style" w:hAnsi="Bookman Old Style"/>
          <w:sz w:val="22"/>
          <w:szCs w:val="22"/>
        </w:rPr>
        <w:t xml:space="preserve">: </w:t>
      </w:r>
      <w:hyperlink r:id="rId10" w:history="1">
        <w:r w:rsidRPr="00F841C5">
          <w:rPr>
            <w:rStyle w:val="Hyperlink"/>
            <w:rFonts w:ascii="Bookman Old Style" w:hAnsi="Bookman Old Style"/>
            <w:sz w:val="22"/>
            <w:szCs w:val="22"/>
          </w:rPr>
          <w:t>www.maine.gov/md</w:t>
        </w:r>
      </w:hyperlink>
      <w:r w:rsidRPr="00F841C5">
        <w:rPr>
          <w:rFonts w:ascii="Bookman Old Style" w:hAnsi="Bookman Old Style"/>
          <w:sz w:val="22"/>
          <w:szCs w:val="22"/>
        </w:rPr>
        <w:t xml:space="preserve"> (Board of Licensure in Medicine); </w:t>
      </w:r>
      <w:hyperlink r:id="rId11" w:history="1">
        <w:r w:rsidRPr="00F841C5">
          <w:rPr>
            <w:rStyle w:val="Hyperlink"/>
            <w:rFonts w:ascii="Bookman Old Style" w:hAnsi="Bookman Old Style"/>
            <w:sz w:val="22"/>
            <w:szCs w:val="22"/>
          </w:rPr>
          <w:t>www.maine.gov/osteo</w:t>
        </w:r>
      </w:hyperlink>
      <w:r w:rsidRPr="00F841C5">
        <w:rPr>
          <w:rFonts w:ascii="Bookman Old Style" w:hAnsi="Bookman Old Style"/>
          <w:sz w:val="22"/>
          <w:szCs w:val="22"/>
        </w:rPr>
        <w:t xml:space="preserve"> (Board of Osteopathic Licensure)</w:t>
      </w:r>
    </w:p>
    <w:p w14:paraId="12F37C14" w14:textId="330DF81E" w:rsidR="0039356D" w:rsidRDefault="0039356D" w:rsidP="00982A02">
      <w:pPr>
        <w:pBdr>
          <w:bottom w:val="single" w:sz="4" w:space="1" w:color="auto"/>
        </w:pBdr>
        <w:tabs>
          <w:tab w:val="left" w:pos="-1440"/>
          <w:tab w:val="left" w:pos="-720"/>
          <w:tab w:val="left" w:pos="4320"/>
          <w:tab w:val="left" w:pos="10440"/>
        </w:tabs>
        <w:rPr>
          <w:rFonts w:ascii="Bookman Old Style" w:hAnsi="Bookman Old Style"/>
          <w:sz w:val="22"/>
          <w:szCs w:val="22"/>
        </w:rPr>
      </w:pPr>
    </w:p>
    <w:p w14:paraId="39F4535E" w14:textId="6D2F0706" w:rsidR="002D45AD" w:rsidRDefault="002D45AD" w:rsidP="00982A02">
      <w:pPr>
        <w:tabs>
          <w:tab w:val="left" w:pos="-1440"/>
          <w:tab w:val="left" w:pos="-720"/>
          <w:tab w:val="left" w:pos="4320"/>
          <w:tab w:val="left" w:pos="10440"/>
        </w:tabs>
        <w:rPr>
          <w:rFonts w:ascii="Bookman Old Style" w:hAnsi="Bookman Old Style"/>
          <w:sz w:val="22"/>
          <w:szCs w:val="22"/>
        </w:rPr>
      </w:pPr>
    </w:p>
    <w:p w14:paraId="406B3328" w14:textId="3CC873ED" w:rsidR="00DE7D89" w:rsidRPr="00DE7D89" w:rsidRDefault="00DE7D89" w:rsidP="00DE7D89">
      <w:pPr>
        <w:tabs>
          <w:tab w:val="left" w:pos="-1440"/>
          <w:tab w:val="left" w:pos="-720"/>
          <w:tab w:val="left" w:pos="4320"/>
        </w:tabs>
        <w:rPr>
          <w:rFonts w:ascii="Bookman Old Style" w:hAnsi="Bookman Old Style"/>
          <w:b/>
          <w:bCs/>
          <w:sz w:val="22"/>
          <w:szCs w:val="22"/>
        </w:rPr>
      </w:pPr>
      <w:r w:rsidRPr="00DE7D89">
        <w:rPr>
          <w:rFonts w:ascii="Bookman Old Style" w:hAnsi="Bookman Old Style"/>
          <w:sz w:val="22"/>
          <w:szCs w:val="22"/>
        </w:rPr>
        <w:t xml:space="preserve">AGENCY: </w:t>
      </w:r>
      <w:r w:rsidRPr="00DE7D89">
        <w:rPr>
          <w:rFonts w:ascii="Bookman Old Style" w:hAnsi="Bookman Old Style"/>
          <w:b/>
          <w:bCs/>
          <w:sz w:val="22"/>
          <w:szCs w:val="22"/>
        </w:rPr>
        <w:t>12-179</w:t>
      </w:r>
      <w:r w:rsidRPr="00DE7D89">
        <w:rPr>
          <w:rFonts w:ascii="Bookman Old Style" w:hAnsi="Bookman Old Style"/>
          <w:sz w:val="22"/>
          <w:szCs w:val="22"/>
        </w:rPr>
        <w:t xml:space="preserve"> – Department of Labor</w:t>
      </w:r>
      <w:r w:rsidR="005A5675">
        <w:rPr>
          <w:rFonts w:ascii="Bookman Old Style" w:hAnsi="Bookman Old Style"/>
          <w:sz w:val="22"/>
          <w:szCs w:val="22"/>
        </w:rPr>
        <w:t xml:space="preserve"> (DOL)</w:t>
      </w:r>
      <w:r w:rsidRPr="00DE7D89">
        <w:rPr>
          <w:rFonts w:ascii="Bookman Old Style" w:hAnsi="Bookman Old Style"/>
          <w:sz w:val="22"/>
          <w:szCs w:val="22"/>
        </w:rPr>
        <w:t xml:space="preserve">, </w:t>
      </w:r>
      <w:r w:rsidRPr="00DE7D89">
        <w:rPr>
          <w:rFonts w:ascii="Bookman Old Style" w:hAnsi="Bookman Old Style"/>
          <w:b/>
          <w:bCs/>
          <w:sz w:val="22"/>
          <w:szCs w:val="22"/>
        </w:rPr>
        <w:t>Occupational Safety and Health Board</w:t>
      </w:r>
      <w:r w:rsidR="005A5675" w:rsidRPr="005A5675">
        <w:rPr>
          <w:rFonts w:ascii="Bookman Old Style" w:hAnsi="Bookman Old Style"/>
          <w:b/>
          <w:bCs/>
          <w:sz w:val="22"/>
          <w:szCs w:val="22"/>
        </w:rPr>
        <w:t xml:space="preserve"> (BOSH)</w:t>
      </w:r>
    </w:p>
    <w:p w14:paraId="6B966EF4" w14:textId="2A223C28" w:rsidR="00DE7D89" w:rsidRPr="00DE7D89" w:rsidRDefault="00DE7D89" w:rsidP="00DE7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Bookman Old Style" w:hAnsi="Bookman Old Style" w:cs="Courier New"/>
          <w:color w:val="000000"/>
          <w:sz w:val="22"/>
          <w:szCs w:val="22"/>
        </w:rPr>
      </w:pPr>
      <w:r w:rsidRPr="00DE7D89">
        <w:rPr>
          <w:rFonts w:ascii="Bookman Old Style" w:hAnsi="Bookman Old Style" w:cs="Courier New"/>
          <w:sz w:val="22"/>
          <w:szCs w:val="22"/>
        </w:rPr>
        <w:t xml:space="preserve">CHAPTER NUMBER AND TITLE: </w:t>
      </w:r>
      <w:r w:rsidRPr="00DE7D89">
        <w:rPr>
          <w:rFonts w:ascii="Bookman Old Style" w:hAnsi="Bookman Old Style" w:cs="Courier New"/>
          <w:b/>
          <w:bCs/>
          <w:sz w:val="22"/>
          <w:szCs w:val="22"/>
        </w:rPr>
        <w:t>Ch</w:t>
      </w:r>
      <w:r w:rsidR="005A5675" w:rsidRPr="005A5675">
        <w:rPr>
          <w:rFonts w:ascii="Bookman Old Style" w:hAnsi="Bookman Old Style" w:cs="Courier New"/>
          <w:b/>
          <w:bCs/>
          <w:sz w:val="22"/>
          <w:szCs w:val="22"/>
        </w:rPr>
        <w:t>.</w:t>
      </w:r>
      <w:r w:rsidRPr="00DE7D89">
        <w:rPr>
          <w:rFonts w:ascii="Bookman Old Style" w:hAnsi="Bookman Old Style" w:cs="Courier New"/>
          <w:b/>
          <w:bCs/>
          <w:sz w:val="22"/>
          <w:szCs w:val="22"/>
        </w:rPr>
        <w:t xml:space="preserve"> 2</w:t>
      </w:r>
      <w:r w:rsidRPr="00DE7D89">
        <w:rPr>
          <w:rFonts w:ascii="Bookman Old Style" w:hAnsi="Bookman Old Style" w:cs="Courier New"/>
          <w:sz w:val="22"/>
          <w:szCs w:val="22"/>
        </w:rPr>
        <w:t xml:space="preserve">, </w:t>
      </w:r>
      <w:bookmarkStart w:id="1" w:name="_Hlk51052636"/>
      <w:r w:rsidRPr="00DE7D89">
        <w:rPr>
          <w:rFonts w:ascii="Bookman Old Style" w:hAnsi="Bookman Old Style"/>
          <w:color w:val="000000"/>
          <w:sz w:val="22"/>
          <w:szCs w:val="22"/>
        </w:rPr>
        <w:t>Occupational Safety and Health Standards for General Industry Employment in the Public Sector</w:t>
      </w:r>
      <w:bookmarkEnd w:id="1"/>
    </w:p>
    <w:p w14:paraId="4FBF2EA0" w14:textId="117019EC" w:rsidR="00B16756" w:rsidRDefault="00B16756" w:rsidP="00DE7D89">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052B764A" w14:textId="1F2B0082" w:rsidR="00DE7D89" w:rsidRPr="00DE7D89" w:rsidRDefault="00DE7D89" w:rsidP="00DE7D89">
      <w:pPr>
        <w:tabs>
          <w:tab w:val="left" w:pos="-1440"/>
          <w:tab w:val="left" w:pos="-720"/>
          <w:tab w:val="left" w:pos="540"/>
        </w:tabs>
        <w:rPr>
          <w:rFonts w:ascii="Bookman Old Style" w:hAnsi="Bookman Old Style"/>
          <w:b/>
          <w:bCs/>
          <w:sz w:val="22"/>
          <w:szCs w:val="22"/>
        </w:rPr>
      </w:pPr>
      <w:r w:rsidRPr="00DE7D89">
        <w:rPr>
          <w:rFonts w:ascii="Bookman Old Style" w:hAnsi="Bookman Old Style"/>
          <w:sz w:val="22"/>
          <w:szCs w:val="22"/>
        </w:rPr>
        <w:t>PROPOSED RULE NUMBER:</w:t>
      </w:r>
      <w:r w:rsidR="0096729C">
        <w:rPr>
          <w:rFonts w:ascii="Bookman Old Style" w:hAnsi="Bookman Old Style"/>
          <w:sz w:val="22"/>
          <w:szCs w:val="22"/>
        </w:rPr>
        <w:t xml:space="preserve"> </w:t>
      </w:r>
      <w:r w:rsidR="0096729C">
        <w:rPr>
          <w:rFonts w:ascii="Bookman Old Style" w:hAnsi="Bookman Old Style"/>
          <w:b/>
          <w:bCs/>
          <w:sz w:val="22"/>
          <w:szCs w:val="22"/>
        </w:rPr>
        <w:t>2020-P197</w:t>
      </w:r>
    </w:p>
    <w:p w14:paraId="27F33A60" w14:textId="4AC340F1" w:rsidR="00DE7D89" w:rsidRPr="00DE7D89" w:rsidRDefault="00DE7D89" w:rsidP="00DE7D89">
      <w:pPr>
        <w:tabs>
          <w:tab w:val="left" w:pos="-1440"/>
          <w:tab w:val="left" w:pos="-720"/>
          <w:tab w:val="left" w:pos="540"/>
        </w:tabs>
        <w:rPr>
          <w:rFonts w:ascii="Bookman Old Style" w:hAnsi="Bookman Old Style"/>
          <w:sz w:val="22"/>
          <w:szCs w:val="22"/>
        </w:rPr>
      </w:pPr>
      <w:r w:rsidRPr="00DE7D89">
        <w:rPr>
          <w:rFonts w:ascii="Bookman Old Style" w:hAnsi="Bookman Old Style"/>
          <w:b/>
          <w:bCs/>
          <w:sz w:val="22"/>
          <w:szCs w:val="22"/>
        </w:rPr>
        <w:t>BRIEF SUMMARY</w:t>
      </w:r>
      <w:r w:rsidRPr="00DE7D89">
        <w:rPr>
          <w:rFonts w:ascii="Bookman Old Style" w:hAnsi="Bookman Old Style"/>
          <w:sz w:val="22"/>
          <w:szCs w:val="22"/>
        </w:rPr>
        <w:t>:</w:t>
      </w:r>
      <w:r w:rsidR="0096729C">
        <w:rPr>
          <w:rFonts w:ascii="Bookman Old Style" w:hAnsi="Bookman Old Style"/>
          <w:sz w:val="22"/>
          <w:szCs w:val="22"/>
        </w:rPr>
        <w:t xml:space="preserve"> </w:t>
      </w:r>
      <w:r w:rsidRPr="00DE7D89">
        <w:rPr>
          <w:rFonts w:ascii="Bookman Old Style" w:hAnsi="Bookman Old Style"/>
          <w:sz w:val="22"/>
          <w:szCs w:val="22"/>
        </w:rPr>
        <w:t>To update the rule to incorporate changes to the Federal Occupational Safety and Health Administration regulations, 29 CFR Part 1910, including modifications to silica and beryllium standards:</w:t>
      </w:r>
    </w:p>
    <w:p w14:paraId="391334F0" w14:textId="77777777" w:rsidR="00DE7D89" w:rsidRPr="00DE7D89" w:rsidRDefault="00DE7D89" w:rsidP="00DE7D89">
      <w:pPr>
        <w:tabs>
          <w:tab w:val="left" w:pos="-1440"/>
          <w:tab w:val="left" w:pos="-720"/>
          <w:tab w:val="left" w:pos="540"/>
        </w:tabs>
        <w:rPr>
          <w:rFonts w:ascii="Bookman Old Style" w:hAnsi="Bookman Old Style"/>
          <w:sz w:val="22"/>
          <w:szCs w:val="22"/>
        </w:rPr>
      </w:pPr>
      <w:r w:rsidRPr="00DE7D89">
        <w:rPr>
          <w:rFonts w:ascii="Bookman Old Style" w:hAnsi="Bookman Old Style"/>
          <w:sz w:val="22"/>
          <w:szCs w:val="22"/>
        </w:rPr>
        <w:t xml:space="preserve">Compliance date of this final standard for beryllium is September 14, 2020. Latest compliance date for silica is June 23, 2020. </w:t>
      </w:r>
    </w:p>
    <w:p w14:paraId="06052B2C" w14:textId="67F31476" w:rsidR="00DE7D89" w:rsidRPr="00DE7D89" w:rsidRDefault="00DE7D89" w:rsidP="00DE7D89">
      <w:pPr>
        <w:tabs>
          <w:tab w:val="left" w:pos="-1440"/>
          <w:tab w:val="left" w:pos="-720"/>
          <w:tab w:val="left" w:pos="540"/>
        </w:tabs>
        <w:rPr>
          <w:rFonts w:ascii="Bookman Old Style" w:hAnsi="Bookman Old Style"/>
          <w:sz w:val="22"/>
          <w:szCs w:val="22"/>
        </w:rPr>
      </w:pPr>
      <w:r w:rsidRPr="00DE7D89">
        <w:rPr>
          <w:rFonts w:ascii="Bookman Old Style" w:hAnsi="Bookman Old Style"/>
          <w:sz w:val="22"/>
          <w:szCs w:val="22"/>
        </w:rPr>
        <w:t xml:space="preserve">Beryllium: </w:t>
      </w:r>
      <w:hyperlink r:id="rId12" w:history="1">
        <w:r w:rsidR="0096729C" w:rsidRPr="00DE7D89">
          <w:rPr>
            <w:rStyle w:val="Hyperlink"/>
            <w:rFonts w:ascii="Bookman Old Style" w:hAnsi="Bookman Old Style"/>
            <w:sz w:val="22"/>
            <w:szCs w:val="22"/>
          </w:rPr>
          <w:t>https://www.osha.gov/sites/default/files/enforcement/directives/CPL_02-02-080.pdf</w:t>
        </w:r>
      </w:hyperlink>
      <w:r w:rsidR="0096729C">
        <w:rPr>
          <w:rFonts w:ascii="Bookman Old Style" w:hAnsi="Bookman Old Style"/>
          <w:sz w:val="22"/>
          <w:szCs w:val="22"/>
        </w:rPr>
        <w:t xml:space="preserve"> .</w:t>
      </w:r>
    </w:p>
    <w:p w14:paraId="7001CC2A" w14:textId="3279C272" w:rsidR="00DE7D89" w:rsidRPr="00DE7D89" w:rsidRDefault="00DE7D89" w:rsidP="00DE7D89">
      <w:pPr>
        <w:tabs>
          <w:tab w:val="left" w:pos="-1440"/>
          <w:tab w:val="left" w:pos="-720"/>
          <w:tab w:val="left" w:pos="540"/>
        </w:tabs>
        <w:rPr>
          <w:rFonts w:ascii="Bookman Old Style" w:hAnsi="Bookman Old Style"/>
          <w:sz w:val="22"/>
          <w:szCs w:val="22"/>
        </w:rPr>
      </w:pPr>
      <w:r w:rsidRPr="00DE7D89">
        <w:rPr>
          <w:rFonts w:ascii="Bookman Old Style" w:hAnsi="Bookman Old Style"/>
          <w:sz w:val="22"/>
          <w:szCs w:val="22"/>
        </w:rPr>
        <w:t>Silica:</w:t>
      </w:r>
      <w:r w:rsidR="0096729C">
        <w:rPr>
          <w:rFonts w:ascii="Bookman Old Style" w:hAnsi="Bookman Old Style"/>
          <w:sz w:val="22"/>
          <w:szCs w:val="22"/>
        </w:rPr>
        <w:t xml:space="preserve"> </w:t>
      </w:r>
      <w:hyperlink r:id="rId13" w:history="1">
        <w:r w:rsidR="0096729C" w:rsidRPr="00DE7D89">
          <w:rPr>
            <w:rStyle w:val="Hyperlink"/>
            <w:rFonts w:ascii="Bookman Old Style" w:hAnsi="Bookman Old Style"/>
            <w:sz w:val="22"/>
            <w:szCs w:val="22"/>
          </w:rPr>
          <w:t>https://www.osha.gov/sites/default/files/enforcement/directives/CPL_02-02-080.pdf</w:t>
        </w:r>
      </w:hyperlink>
      <w:r w:rsidR="0096729C">
        <w:rPr>
          <w:rFonts w:ascii="Bookman Old Style" w:hAnsi="Bookman Old Style"/>
          <w:sz w:val="22"/>
          <w:szCs w:val="22"/>
        </w:rPr>
        <w:t xml:space="preserve"> .</w:t>
      </w:r>
    </w:p>
    <w:p w14:paraId="43DB3322" w14:textId="2872093D" w:rsidR="00DE7D89" w:rsidRPr="00DE7D89" w:rsidRDefault="00DE7D89" w:rsidP="0096729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DE7D89">
        <w:rPr>
          <w:rFonts w:ascii="Bookman Old Style" w:hAnsi="Bookman Old Style"/>
          <w:b/>
          <w:sz w:val="22"/>
          <w:szCs w:val="22"/>
        </w:rPr>
        <w:t>DETAILED SUMMARY:</w:t>
      </w:r>
      <w:r w:rsidR="0096729C">
        <w:rPr>
          <w:rFonts w:ascii="Bookman Old Style" w:hAnsi="Bookman Old Style"/>
          <w:b/>
          <w:sz w:val="22"/>
          <w:szCs w:val="22"/>
        </w:rPr>
        <w:t xml:space="preserve"> </w:t>
      </w:r>
      <w:r w:rsidRPr="00DE7D89">
        <w:rPr>
          <w:rFonts w:ascii="Bookman Old Style" w:hAnsi="Bookman Old Style"/>
          <w:sz w:val="22"/>
          <w:szCs w:val="22"/>
        </w:rPr>
        <w:t>To update the rule to incorporate changes to the Federal Occupational Safety and Health Administration regulations, 29 CFR Part 1910, including modifications to silica and beryllium standards:</w:t>
      </w:r>
    </w:p>
    <w:p w14:paraId="4B457D9C" w14:textId="77777777" w:rsidR="00DE7D89" w:rsidRPr="00DE7D89" w:rsidRDefault="00DE7D89" w:rsidP="00DE7D89">
      <w:pPr>
        <w:tabs>
          <w:tab w:val="left" w:pos="-1440"/>
          <w:tab w:val="left" w:pos="-720"/>
          <w:tab w:val="left" w:pos="540"/>
        </w:tabs>
        <w:rPr>
          <w:rFonts w:ascii="Bookman Old Style" w:hAnsi="Bookman Old Style"/>
          <w:sz w:val="22"/>
          <w:szCs w:val="22"/>
        </w:rPr>
      </w:pPr>
      <w:r w:rsidRPr="00DE7D89">
        <w:rPr>
          <w:rFonts w:ascii="Bookman Old Style" w:hAnsi="Bookman Old Style"/>
          <w:sz w:val="22"/>
          <w:szCs w:val="22"/>
        </w:rPr>
        <w:t xml:space="preserve">Compliance date of this final standard for beryllium is September 14, 2020. Latest compliance date for silica is June 23, 2020. </w:t>
      </w:r>
    </w:p>
    <w:p w14:paraId="43F0B6D8" w14:textId="77777777" w:rsidR="00DE7D89" w:rsidRPr="00DE7D89" w:rsidRDefault="00DE7D89" w:rsidP="00DE7D89">
      <w:pPr>
        <w:tabs>
          <w:tab w:val="left" w:pos="-1440"/>
          <w:tab w:val="left" w:pos="-720"/>
          <w:tab w:val="left" w:pos="540"/>
        </w:tabs>
        <w:rPr>
          <w:rFonts w:ascii="Bookman Old Style" w:hAnsi="Bookman Old Style"/>
          <w:sz w:val="22"/>
          <w:szCs w:val="22"/>
        </w:rPr>
      </w:pPr>
      <w:r w:rsidRPr="00DE7D89">
        <w:rPr>
          <w:rFonts w:ascii="Bookman Old Style" w:hAnsi="Bookman Old Style"/>
          <w:sz w:val="22"/>
          <w:szCs w:val="22"/>
        </w:rPr>
        <w:t xml:space="preserve">Key provisions in the beryllium standard are: </w:t>
      </w:r>
    </w:p>
    <w:p w14:paraId="04A348E6" w14:textId="0D65B323" w:rsidR="00DE7D89" w:rsidRPr="00DE7D89" w:rsidRDefault="0096729C" w:rsidP="0096729C">
      <w:pPr>
        <w:tabs>
          <w:tab w:val="left" w:pos="-1440"/>
          <w:tab w:val="left" w:pos="-720"/>
          <w:tab w:val="left" w:pos="540"/>
        </w:tabs>
        <w:ind w:right="270"/>
        <w:rPr>
          <w:rFonts w:ascii="Bookman Old Style" w:hAnsi="Bookman Old Style"/>
          <w:sz w:val="22"/>
          <w:szCs w:val="22"/>
        </w:rPr>
      </w:pPr>
      <w:r w:rsidRPr="0096729C">
        <w:rPr>
          <w:rFonts w:ascii="Bookman Old Style" w:hAnsi="Bookman Old Style"/>
          <w:b/>
          <w:bCs/>
          <w:sz w:val="22"/>
          <w:szCs w:val="22"/>
        </w:rPr>
        <w:t>1.</w:t>
      </w:r>
      <w:r>
        <w:rPr>
          <w:rFonts w:ascii="Bookman Old Style" w:hAnsi="Bookman Old Style"/>
          <w:sz w:val="22"/>
          <w:szCs w:val="22"/>
        </w:rPr>
        <w:t xml:space="preserve"> </w:t>
      </w:r>
      <w:r w:rsidR="00DE7D89" w:rsidRPr="00DE7D89">
        <w:rPr>
          <w:rFonts w:ascii="Bookman Old Style" w:hAnsi="Bookman Old Style"/>
          <w:sz w:val="22"/>
          <w:szCs w:val="22"/>
        </w:rPr>
        <w:t>Set a permissible exposure limit (PEL) for beryllium of 0.2 µg/m3, averaged over 8-hours.</w:t>
      </w:r>
    </w:p>
    <w:p w14:paraId="07305D86" w14:textId="3CB8B78B" w:rsidR="00DE7D89" w:rsidRPr="00DE7D89" w:rsidRDefault="0096729C" w:rsidP="00DE7D89">
      <w:pPr>
        <w:tabs>
          <w:tab w:val="left" w:pos="-1440"/>
          <w:tab w:val="left" w:pos="-720"/>
          <w:tab w:val="left" w:pos="540"/>
        </w:tabs>
        <w:rPr>
          <w:rFonts w:ascii="Bookman Old Style" w:hAnsi="Bookman Old Style"/>
          <w:sz w:val="22"/>
          <w:szCs w:val="22"/>
        </w:rPr>
      </w:pPr>
      <w:r w:rsidRPr="0096729C">
        <w:rPr>
          <w:rFonts w:ascii="Bookman Old Style" w:hAnsi="Bookman Old Style"/>
          <w:b/>
          <w:bCs/>
          <w:sz w:val="22"/>
          <w:szCs w:val="22"/>
        </w:rPr>
        <w:t>2.</w:t>
      </w:r>
      <w:r>
        <w:rPr>
          <w:rFonts w:ascii="Bookman Old Style" w:hAnsi="Bookman Old Style"/>
          <w:sz w:val="22"/>
          <w:szCs w:val="22"/>
        </w:rPr>
        <w:t xml:space="preserve"> </w:t>
      </w:r>
      <w:r w:rsidR="00DE7D89" w:rsidRPr="00DE7D89">
        <w:rPr>
          <w:rFonts w:ascii="Bookman Old Style" w:hAnsi="Bookman Old Style"/>
          <w:sz w:val="22"/>
          <w:szCs w:val="22"/>
        </w:rPr>
        <w:t>Set a short-term exposure limit for beryllium of 2.0 µg/m3, over a 15-minute sampling period.</w:t>
      </w:r>
    </w:p>
    <w:p w14:paraId="65809978" w14:textId="4FA1675D" w:rsidR="00DE7D89" w:rsidRPr="00DE7D89" w:rsidRDefault="0096729C" w:rsidP="0096729C">
      <w:pPr>
        <w:tabs>
          <w:tab w:val="left" w:pos="-1440"/>
          <w:tab w:val="left" w:pos="-720"/>
          <w:tab w:val="left" w:pos="540"/>
        </w:tabs>
        <w:ind w:right="-180"/>
        <w:rPr>
          <w:rFonts w:ascii="Bookman Old Style" w:hAnsi="Bookman Old Style"/>
          <w:sz w:val="22"/>
          <w:szCs w:val="22"/>
        </w:rPr>
      </w:pPr>
      <w:r w:rsidRPr="0096729C">
        <w:rPr>
          <w:rFonts w:ascii="Bookman Old Style" w:hAnsi="Bookman Old Style"/>
          <w:b/>
          <w:bCs/>
          <w:sz w:val="22"/>
          <w:szCs w:val="22"/>
        </w:rPr>
        <w:t>3.</w:t>
      </w:r>
      <w:r>
        <w:rPr>
          <w:rFonts w:ascii="Bookman Old Style" w:hAnsi="Bookman Old Style"/>
          <w:sz w:val="22"/>
          <w:szCs w:val="22"/>
        </w:rPr>
        <w:t xml:space="preserve"> </w:t>
      </w:r>
      <w:r w:rsidR="00DE7D89" w:rsidRPr="00DE7D89">
        <w:rPr>
          <w:rFonts w:ascii="Bookman Old Style" w:hAnsi="Bookman Old Style"/>
          <w:sz w:val="22"/>
          <w:szCs w:val="22"/>
        </w:rPr>
        <w:t>Require employers to: use engineering and work practice controls (such as ventilation or enclosure) to limit worker exposure to beryllium; provide respirators when controls cannot adequately limit exposure; limit worker access to high-exposure areas; develop a written exposure control plan; and train workers on beryllium hazards.</w:t>
      </w:r>
    </w:p>
    <w:p w14:paraId="118C8EDA" w14:textId="46117132" w:rsidR="00DE7D89" w:rsidRPr="00DE7D89" w:rsidRDefault="0096729C" w:rsidP="00DE7D89">
      <w:pPr>
        <w:tabs>
          <w:tab w:val="left" w:pos="-1440"/>
          <w:tab w:val="left" w:pos="-720"/>
          <w:tab w:val="left" w:pos="540"/>
        </w:tabs>
        <w:rPr>
          <w:rFonts w:ascii="Bookman Old Style" w:hAnsi="Bookman Old Style"/>
          <w:sz w:val="22"/>
          <w:szCs w:val="22"/>
        </w:rPr>
      </w:pPr>
      <w:r w:rsidRPr="0096729C">
        <w:rPr>
          <w:rFonts w:ascii="Bookman Old Style" w:hAnsi="Bookman Old Style"/>
          <w:b/>
          <w:bCs/>
          <w:sz w:val="22"/>
          <w:szCs w:val="22"/>
        </w:rPr>
        <w:t>4.</w:t>
      </w:r>
      <w:r>
        <w:rPr>
          <w:rFonts w:ascii="Bookman Old Style" w:hAnsi="Bookman Old Style"/>
          <w:sz w:val="22"/>
          <w:szCs w:val="22"/>
        </w:rPr>
        <w:t xml:space="preserve"> </w:t>
      </w:r>
      <w:r w:rsidR="00DE7D89" w:rsidRPr="00DE7D89">
        <w:rPr>
          <w:rFonts w:ascii="Bookman Old Style" w:hAnsi="Bookman Old Style"/>
          <w:sz w:val="22"/>
          <w:szCs w:val="22"/>
        </w:rPr>
        <w:t>Require employers to make available medical exams to monitor exposed workers and provides medical removal protection to workers identified with a beryllium-related disease.</w:t>
      </w:r>
    </w:p>
    <w:p w14:paraId="352617E4" w14:textId="2E41870E" w:rsidR="00DE7D89" w:rsidRPr="00DE7D89" w:rsidRDefault="00DE7D89" w:rsidP="00DE7D89">
      <w:pPr>
        <w:tabs>
          <w:tab w:val="left" w:pos="-1440"/>
          <w:tab w:val="left" w:pos="-720"/>
          <w:tab w:val="left" w:pos="540"/>
        </w:tabs>
        <w:rPr>
          <w:rFonts w:ascii="Bookman Old Style" w:hAnsi="Bookman Old Style"/>
          <w:sz w:val="22"/>
          <w:szCs w:val="22"/>
        </w:rPr>
      </w:pPr>
      <w:r w:rsidRPr="00DE7D89">
        <w:rPr>
          <w:rFonts w:ascii="Bookman Old Style" w:hAnsi="Bookman Old Style"/>
          <w:sz w:val="22"/>
          <w:szCs w:val="22"/>
        </w:rPr>
        <w:t xml:space="preserve">Beryllium: </w:t>
      </w:r>
      <w:hyperlink r:id="rId14" w:history="1">
        <w:r w:rsidR="0096729C" w:rsidRPr="00DE7D89">
          <w:rPr>
            <w:rStyle w:val="Hyperlink"/>
            <w:rFonts w:ascii="Bookman Old Style" w:hAnsi="Bookman Old Style"/>
            <w:sz w:val="22"/>
            <w:szCs w:val="22"/>
          </w:rPr>
          <w:t>https://www.osha.gov/sites/default/files/enforcement/directives/CPL_02-02-080.pdf</w:t>
        </w:r>
      </w:hyperlink>
      <w:r w:rsidR="0096729C">
        <w:rPr>
          <w:rFonts w:ascii="Bookman Old Style" w:hAnsi="Bookman Old Style"/>
          <w:sz w:val="22"/>
          <w:szCs w:val="22"/>
        </w:rPr>
        <w:t xml:space="preserve"> .</w:t>
      </w:r>
    </w:p>
    <w:p w14:paraId="116F4A51" w14:textId="77777777" w:rsidR="00DE7D89" w:rsidRPr="00DE7D89" w:rsidRDefault="00DE7D89" w:rsidP="00DE7D89">
      <w:pPr>
        <w:tabs>
          <w:tab w:val="left" w:pos="-1440"/>
          <w:tab w:val="left" w:pos="-720"/>
          <w:tab w:val="left" w:pos="540"/>
        </w:tabs>
        <w:rPr>
          <w:rFonts w:ascii="Bookman Old Style" w:hAnsi="Bookman Old Style"/>
          <w:sz w:val="22"/>
          <w:szCs w:val="22"/>
        </w:rPr>
      </w:pPr>
      <w:r w:rsidRPr="00DE7D89">
        <w:rPr>
          <w:rFonts w:ascii="Bookman Old Style" w:hAnsi="Bookman Old Style"/>
          <w:sz w:val="22"/>
          <w:szCs w:val="22"/>
        </w:rPr>
        <w:t>Key provisions in the silica standard:</w:t>
      </w:r>
    </w:p>
    <w:p w14:paraId="7582B9A6" w14:textId="4CAB4BAE" w:rsidR="00DE7D89" w:rsidRPr="00DE7D89" w:rsidRDefault="0096729C" w:rsidP="00DE7D89">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1. </w:t>
      </w:r>
      <w:r w:rsidR="00DE7D89" w:rsidRPr="00DE7D89">
        <w:rPr>
          <w:rFonts w:ascii="Bookman Old Style" w:hAnsi="Bookman Old Style"/>
          <w:sz w:val="22"/>
          <w:szCs w:val="22"/>
        </w:rPr>
        <w:t>Employers are required to comply with all obligations of the standard, with the exception of the action level trigger for medical surveillance.</w:t>
      </w:r>
    </w:p>
    <w:p w14:paraId="3319064C" w14:textId="5BCAF113" w:rsidR="00DE7D89" w:rsidRPr="00DE7D89" w:rsidRDefault="0096729C" w:rsidP="00DE7D89">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2. </w:t>
      </w:r>
      <w:r w:rsidR="00DE7D89" w:rsidRPr="00DE7D89">
        <w:rPr>
          <w:rFonts w:ascii="Bookman Old Style" w:hAnsi="Bookman Old Style"/>
          <w:sz w:val="22"/>
          <w:szCs w:val="22"/>
        </w:rPr>
        <w:t>Employers are required to offer medical examinations to employees exposed above the PEL for 30 or more days a year.</w:t>
      </w:r>
    </w:p>
    <w:p w14:paraId="62136826" w14:textId="138F6030" w:rsidR="00DE7D89" w:rsidRPr="00DE7D89" w:rsidRDefault="0096729C" w:rsidP="00DE7D89">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3. </w:t>
      </w:r>
      <w:r w:rsidR="00DE7D89" w:rsidRPr="00DE7D89">
        <w:rPr>
          <w:rFonts w:ascii="Bookman Old Style" w:hAnsi="Bookman Old Style"/>
          <w:sz w:val="22"/>
          <w:szCs w:val="22"/>
        </w:rPr>
        <w:t>Employers are required to offer medical examinations to employees exposed at or above the action level for 30 or more days a year.</w:t>
      </w:r>
    </w:p>
    <w:p w14:paraId="231A9DFB" w14:textId="64DA2A49" w:rsidR="00DE7D89" w:rsidRPr="00DE7D89" w:rsidRDefault="00DE7D89" w:rsidP="0096729C">
      <w:pPr>
        <w:tabs>
          <w:tab w:val="left" w:pos="-1440"/>
          <w:tab w:val="left" w:pos="-720"/>
          <w:tab w:val="left" w:pos="540"/>
        </w:tabs>
        <w:rPr>
          <w:rFonts w:ascii="Bookman Old Style" w:hAnsi="Bookman Old Style"/>
          <w:sz w:val="22"/>
          <w:szCs w:val="22"/>
        </w:rPr>
      </w:pPr>
      <w:r w:rsidRPr="00DE7D89">
        <w:rPr>
          <w:rFonts w:ascii="Bookman Old Style" w:hAnsi="Bookman Old Style"/>
          <w:sz w:val="22"/>
          <w:szCs w:val="22"/>
        </w:rPr>
        <w:t>Silica:</w:t>
      </w:r>
      <w:r w:rsidR="0096729C">
        <w:rPr>
          <w:rFonts w:ascii="Bookman Old Style" w:hAnsi="Bookman Old Style"/>
          <w:sz w:val="22"/>
          <w:szCs w:val="22"/>
        </w:rPr>
        <w:t xml:space="preserve"> </w:t>
      </w:r>
      <w:hyperlink r:id="rId15" w:history="1">
        <w:r w:rsidR="0096729C" w:rsidRPr="00DE7D89">
          <w:rPr>
            <w:rStyle w:val="Hyperlink"/>
            <w:rFonts w:ascii="Bookman Old Style" w:hAnsi="Bookman Old Style"/>
            <w:sz w:val="22"/>
            <w:szCs w:val="22"/>
          </w:rPr>
          <w:t>https://www.osha.gov/sites/default/files/enforcement/directives/CPL_02-02-080.pdf</w:t>
        </w:r>
      </w:hyperlink>
      <w:r w:rsidR="0096729C">
        <w:rPr>
          <w:rFonts w:ascii="Bookman Old Style" w:hAnsi="Bookman Old Style"/>
          <w:sz w:val="22"/>
          <w:szCs w:val="22"/>
        </w:rPr>
        <w:t xml:space="preserve"> .</w:t>
      </w:r>
    </w:p>
    <w:p w14:paraId="4EA54859" w14:textId="4DECBD1A" w:rsidR="00DE7D89" w:rsidRPr="00DE7D89" w:rsidRDefault="00DE7D89" w:rsidP="0096729C">
      <w:pPr>
        <w:tabs>
          <w:tab w:val="left" w:pos="-1440"/>
          <w:tab w:val="left" w:pos="-720"/>
          <w:tab w:val="left" w:pos="540"/>
        </w:tabs>
        <w:rPr>
          <w:rFonts w:ascii="Bookman Old Style" w:hAnsi="Bookman Old Style"/>
          <w:sz w:val="22"/>
          <w:szCs w:val="22"/>
        </w:rPr>
      </w:pPr>
      <w:r w:rsidRPr="00DE7D89">
        <w:rPr>
          <w:rFonts w:ascii="Bookman Old Style" w:hAnsi="Bookman Old Style"/>
          <w:b/>
          <w:bCs/>
          <w:sz w:val="22"/>
          <w:szCs w:val="22"/>
        </w:rPr>
        <w:lastRenderedPageBreak/>
        <w:t>PUBLIC HEARING</w:t>
      </w:r>
      <w:r w:rsidRPr="00DE7D89">
        <w:rPr>
          <w:rFonts w:ascii="Bookman Old Style" w:hAnsi="Bookman Old Style"/>
          <w:sz w:val="22"/>
          <w:szCs w:val="22"/>
        </w:rPr>
        <w:t>:</w:t>
      </w:r>
      <w:r w:rsidR="0096729C">
        <w:rPr>
          <w:rFonts w:ascii="Bookman Old Style" w:hAnsi="Bookman Old Style"/>
          <w:sz w:val="22"/>
          <w:szCs w:val="22"/>
        </w:rPr>
        <w:t xml:space="preserve"> </w:t>
      </w:r>
      <w:r w:rsidRPr="00DE7D89">
        <w:rPr>
          <w:rFonts w:ascii="Bookman Old Style" w:hAnsi="Bookman Old Style"/>
          <w:sz w:val="22"/>
          <w:szCs w:val="22"/>
        </w:rPr>
        <w:t xml:space="preserve">None, unless requested pursuant to 5 MRS </w:t>
      </w:r>
      <w:r w:rsidRPr="00DE7D89">
        <w:rPr>
          <w:rFonts w:ascii="Bookman Old Style" w:hAnsi="Bookman Old Style" w:hint="eastAsia"/>
          <w:sz w:val="22"/>
          <w:szCs w:val="22"/>
        </w:rPr>
        <w:t>§</w:t>
      </w:r>
      <w:r w:rsidRPr="00DE7D89">
        <w:rPr>
          <w:rFonts w:ascii="Bookman Old Style" w:hAnsi="Bookman Old Style"/>
          <w:sz w:val="22"/>
          <w:szCs w:val="22"/>
        </w:rPr>
        <w:t>8052(1).</w:t>
      </w:r>
    </w:p>
    <w:p w14:paraId="5633EFAE" w14:textId="540A4249" w:rsidR="00DE7D89" w:rsidRPr="00DE7D89" w:rsidRDefault="00DE7D89" w:rsidP="00DE7D89">
      <w:pPr>
        <w:tabs>
          <w:tab w:val="left" w:pos="-1440"/>
          <w:tab w:val="left" w:pos="-720"/>
          <w:tab w:val="left" w:pos="540"/>
        </w:tabs>
        <w:rPr>
          <w:rFonts w:ascii="Bookman Old Style" w:hAnsi="Bookman Old Style"/>
          <w:sz w:val="22"/>
          <w:szCs w:val="22"/>
        </w:rPr>
      </w:pPr>
      <w:r w:rsidRPr="00DE7D89">
        <w:rPr>
          <w:rFonts w:ascii="Bookman Old Style" w:hAnsi="Bookman Old Style"/>
          <w:sz w:val="22"/>
          <w:szCs w:val="22"/>
        </w:rPr>
        <w:t>COMMENT DEADLINE:</w:t>
      </w:r>
      <w:r w:rsidR="00213F00">
        <w:rPr>
          <w:rFonts w:ascii="Bookman Old Style" w:hAnsi="Bookman Old Style"/>
          <w:sz w:val="22"/>
          <w:szCs w:val="22"/>
        </w:rPr>
        <w:t xml:space="preserve"> </w:t>
      </w:r>
      <w:r w:rsidRPr="00DE7D89">
        <w:rPr>
          <w:rFonts w:ascii="Bookman Old Style" w:hAnsi="Bookman Old Style"/>
          <w:sz w:val="22"/>
          <w:szCs w:val="22"/>
        </w:rPr>
        <w:t>November 2, 2020</w:t>
      </w:r>
    </w:p>
    <w:p w14:paraId="01591E13" w14:textId="7ED31F21" w:rsidR="00DE7D89" w:rsidRPr="00DE7D89" w:rsidRDefault="00DE7D89" w:rsidP="00DE7D89">
      <w:pPr>
        <w:tabs>
          <w:tab w:val="left" w:pos="-1440"/>
          <w:tab w:val="left" w:pos="-720"/>
          <w:tab w:val="left" w:pos="540"/>
        </w:tabs>
        <w:rPr>
          <w:rFonts w:ascii="Bookman Old Style" w:hAnsi="Bookman Old Style"/>
          <w:sz w:val="22"/>
          <w:szCs w:val="22"/>
        </w:rPr>
      </w:pPr>
      <w:r w:rsidRPr="00DE7D89">
        <w:rPr>
          <w:rFonts w:ascii="Bookman Old Style" w:hAnsi="Bookman Old Style"/>
          <w:sz w:val="22"/>
          <w:szCs w:val="22"/>
        </w:rPr>
        <w:t>CONTACT PERSON FOR THIS FILING</w:t>
      </w:r>
      <w:r w:rsidR="00213F00">
        <w:rPr>
          <w:rFonts w:ascii="Bookman Old Style" w:hAnsi="Bookman Old Style"/>
          <w:sz w:val="22"/>
          <w:szCs w:val="22"/>
        </w:rPr>
        <w:t xml:space="preserve"> / SMALL BUSINESS IMPACT INFORMATION / DOL RULEMAKING LIAISON</w:t>
      </w:r>
      <w:r w:rsidRPr="00DE7D89">
        <w:rPr>
          <w:rFonts w:ascii="Bookman Old Style" w:hAnsi="Bookman Old Style"/>
          <w:sz w:val="22"/>
          <w:szCs w:val="22"/>
        </w:rPr>
        <w:t>:</w:t>
      </w:r>
      <w:r w:rsidR="00213F00">
        <w:rPr>
          <w:rFonts w:ascii="Bookman Old Style" w:hAnsi="Bookman Old Style"/>
          <w:sz w:val="22"/>
          <w:szCs w:val="22"/>
        </w:rPr>
        <w:t xml:space="preserve"> </w:t>
      </w:r>
      <w:r w:rsidRPr="00DE7D89">
        <w:rPr>
          <w:rFonts w:ascii="Bookman Old Style" w:hAnsi="Bookman Old Style"/>
          <w:sz w:val="22"/>
          <w:szCs w:val="22"/>
        </w:rPr>
        <w:t>Isaac H. Gingras</w:t>
      </w:r>
      <w:r w:rsidR="00213F00">
        <w:rPr>
          <w:rFonts w:ascii="Bookman Old Style" w:hAnsi="Bookman Old Style"/>
          <w:sz w:val="22"/>
          <w:szCs w:val="22"/>
        </w:rPr>
        <w:t xml:space="preserve">, </w:t>
      </w:r>
      <w:r w:rsidRPr="00DE7D89">
        <w:rPr>
          <w:rFonts w:ascii="Bookman Old Style" w:hAnsi="Bookman Old Style"/>
          <w:sz w:val="22"/>
          <w:szCs w:val="22"/>
        </w:rPr>
        <w:t>Department of Labor</w:t>
      </w:r>
      <w:r w:rsidR="00213F00">
        <w:rPr>
          <w:rFonts w:ascii="Bookman Old Style" w:hAnsi="Bookman Old Style"/>
          <w:sz w:val="22"/>
          <w:szCs w:val="22"/>
        </w:rPr>
        <w:t xml:space="preserve">, </w:t>
      </w:r>
      <w:r w:rsidRPr="00DE7D89">
        <w:rPr>
          <w:rFonts w:ascii="Bookman Old Style" w:hAnsi="Bookman Old Style"/>
          <w:sz w:val="22"/>
          <w:szCs w:val="22"/>
        </w:rPr>
        <w:t>54 State House Station</w:t>
      </w:r>
      <w:r w:rsidR="00213F00">
        <w:rPr>
          <w:rFonts w:ascii="Bookman Old Style" w:hAnsi="Bookman Old Style"/>
          <w:sz w:val="22"/>
          <w:szCs w:val="22"/>
        </w:rPr>
        <w:t xml:space="preserve">, </w:t>
      </w:r>
      <w:r w:rsidRPr="00DE7D89">
        <w:rPr>
          <w:rFonts w:ascii="Bookman Old Style" w:hAnsi="Bookman Old Style"/>
          <w:sz w:val="22"/>
          <w:szCs w:val="22"/>
        </w:rPr>
        <w:t>Augusta, Maine 04333-0054</w:t>
      </w:r>
      <w:r w:rsidR="00213F00">
        <w:rPr>
          <w:rFonts w:ascii="Bookman Old Style" w:hAnsi="Bookman Old Style"/>
          <w:sz w:val="22"/>
          <w:szCs w:val="22"/>
        </w:rPr>
        <w:t>. Telephone: (</w:t>
      </w:r>
      <w:r w:rsidRPr="00DE7D89">
        <w:rPr>
          <w:rFonts w:ascii="Bookman Old Style" w:hAnsi="Bookman Old Style"/>
          <w:sz w:val="22"/>
          <w:szCs w:val="22"/>
        </w:rPr>
        <w:t>207</w:t>
      </w:r>
      <w:r w:rsidR="00213F00">
        <w:rPr>
          <w:rFonts w:ascii="Bookman Old Style" w:hAnsi="Bookman Old Style"/>
          <w:sz w:val="22"/>
          <w:szCs w:val="22"/>
        </w:rPr>
        <w:t xml:space="preserve">) </w:t>
      </w:r>
      <w:r w:rsidRPr="00DE7D89">
        <w:rPr>
          <w:rFonts w:ascii="Bookman Old Style" w:hAnsi="Bookman Old Style"/>
          <w:sz w:val="22"/>
          <w:szCs w:val="22"/>
        </w:rPr>
        <w:t>626-6232</w:t>
      </w:r>
      <w:r w:rsidR="00213F00">
        <w:rPr>
          <w:rFonts w:ascii="Bookman Old Style" w:hAnsi="Bookman Old Style"/>
          <w:sz w:val="22"/>
          <w:szCs w:val="22"/>
        </w:rPr>
        <w:t xml:space="preserve">. Email: </w:t>
      </w:r>
      <w:hyperlink r:id="rId16" w:history="1">
        <w:r w:rsidR="00213F00" w:rsidRPr="00DE7D89">
          <w:rPr>
            <w:rStyle w:val="Hyperlink"/>
            <w:rFonts w:ascii="Bookman Old Style" w:hAnsi="Bookman Old Style"/>
            <w:sz w:val="22"/>
            <w:szCs w:val="22"/>
          </w:rPr>
          <w:t>Isaac.H.Gingras@</w:t>
        </w:r>
        <w:r w:rsidR="00213F00" w:rsidRPr="002123AD">
          <w:rPr>
            <w:rStyle w:val="Hyperlink"/>
            <w:rFonts w:ascii="Bookman Old Style" w:hAnsi="Bookman Old Style"/>
            <w:sz w:val="22"/>
            <w:szCs w:val="22"/>
          </w:rPr>
          <w:t>M</w:t>
        </w:r>
        <w:r w:rsidR="00213F00" w:rsidRPr="00DE7D89">
          <w:rPr>
            <w:rStyle w:val="Hyperlink"/>
            <w:rFonts w:ascii="Bookman Old Style" w:hAnsi="Bookman Old Style"/>
            <w:sz w:val="22"/>
            <w:szCs w:val="22"/>
          </w:rPr>
          <w:t>aine.gov</w:t>
        </w:r>
      </w:hyperlink>
      <w:r w:rsidR="00213F00">
        <w:rPr>
          <w:rFonts w:ascii="Bookman Old Style" w:hAnsi="Bookman Old Style"/>
          <w:sz w:val="22"/>
          <w:szCs w:val="22"/>
        </w:rPr>
        <w:t xml:space="preserve"> .</w:t>
      </w:r>
    </w:p>
    <w:p w14:paraId="7920D67F" w14:textId="77777777" w:rsidR="00DE7D89" w:rsidRPr="00DE7D89" w:rsidRDefault="00DE7D89" w:rsidP="00DE7D89">
      <w:pPr>
        <w:tabs>
          <w:tab w:val="left" w:pos="-1440"/>
          <w:tab w:val="left" w:pos="-720"/>
          <w:tab w:val="left" w:pos="540"/>
        </w:tabs>
        <w:rPr>
          <w:rFonts w:ascii="Bookman Old Style" w:hAnsi="Bookman Old Style"/>
          <w:color w:val="000000"/>
          <w:sz w:val="22"/>
          <w:szCs w:val="22"/>
          <w:shd w:val="clear" w:color="auto" w:fill="FFFFFF"/>
        </w:rPr>
      </w:pPr>
      <w:r w:rsidRPr="00DE7D89">
        <w:rPr>
          <w:rFonts w:ascii="Bookman Old Style" w:hAnsi="Bookman Old Style"/>
          <w:color w:val="000000"/>
          <w:sz w:val="22"/>
          <w:szCs w:val="22"/>
          <w:shd w:val="clear" w:color="auto" w:fill="FFFFFF"/>
        </w:rPr>
        <w:t xml:space="preserve">FINANCIAL IMPACT ON MUNICIPALITIES OR COUNTIES </w:t>
      </w:r>
      <w:r w:rsidRPr="00DE7D89">
        <w:rPr>
          <w:rFonts w:ascii="Bookman Old Style" w:hAnsi="Bookman Old Style"/>
          <w:i/>
          <w:color w:val="000000"/>
          <w:sz w:val="22"/>
          <w:szCs w:val="22"/>
          <w:shd w:val="clear" w:color="auto" w:fill="FFFFFF"/>
        </w:rPr>
        <w:t>(if any)</w:t>
      </w:r>
      <w:r w:rsidRPr="00DE7D89">
        <w:rPr>
          <w:rFonts w:ascii="Bookman Old Style" w:hAnsi="Bookman Old Style"/>
          <w:color w:val="000000"/>
          <w:sz w:val="22"/>
          <w:szCs w:val="22"/>
          <w:shd w:val="clear" w:color="auto" w:fill="FFFFFF"/>
        </w:rPr>
        <w:t>: </w:t>
      </w:r>
    </w:p>
    <w:p w14:paraId="7BD1C25D" w14:textId="7456A371" w:rsidR="00DE7D89" w:rsidRPr="00DE7D89" w:rsidRDefault="00DE7D89" w:rsidP="00DE7D89">
      <w:pPr>
        <w:tabs>
          <w:tab w:val="left" w:pos="-1440"/>
          <w:tab w:val="left" w:pos="-720"/>
          <w:tab w:val="left" w:pos="540"/>
        </w:tabs>
        <w:rPr>
          <w:rFonts w:ascii="Bookman Old Style" w:hAnsi="Bookman Old Style"/>
          <w:sz w:val="22"/>
          <w:szCs w:val="22"/>
        </w:rPr>
      </w:pPr>
      <w:r w:rsidRPr="00DE7D89">
        <w:rPr>
          <w:rFonts w:ascii="Bookman Old Style" w:hAnsi="Bookman Old Style"/>
          <w:sz w:val="22"/>
          <w:szCs w:val="22"/>
        </w:rPr>
        <w:t>STATUTORY AUTHORITY FOR THIS RULE: 26</w:t>
      </w:r>
      <w:r w:rsidR="00A658F6">
        <w:rPr>
          <w:rFonts w:ascii="Bookman Old Style" w:hAnsi="Bookman Old Style"/>
          <w:sz w:val="22"/>
          <w:szCs w:val="22"/>
        </w:rPr>
        <w:t xml:space="preserve"> </w:t>
      </w:r>
      <w:r w:rsidRPr="00DE7D89">
        <w:rPr>
          <w:rFonts w:ascii="Bookman Old Style" w:hAnsi="Bookman Old Style"/>
          <w:sz w:val="22"/>
          <w:szCs w:val="22"/>
        </w:rPr>
        <w:t>MRS §565</w:t>
      </w:r>
    </w:p>
    <w:p w14:paraId="391A7048" w14:textId="77777777" w:rsidR="00DE7D89" w:rsidRPr="00DE7D89" w:rsidRDefault="00DE7D89" w:rsidP="00DE7D89">
      <w:pPr>
        <w:tabs>
          <w:tab w:val="left" w:pos="-1440"/>
          <w:tab w:val="left" w:pos="-720"/>
          <w:tab w:val="left" w:pos="540"/>
        </w:tabs>
        <w:rPr>
          <w:rFonts w:ascii="Bookman Old Style" w:hAnsi="Bookman Old Style"/>
          <w:sz w:val="22"/>
          <w:szCs w:val="22"/>
        </w:rPr>
      </w:pPr>
      <w:r w:rsidRPr="00DE7D89">
        <w:rPr>
          <w:rFonts w:ascii="Bookman Old Style" w:hAnsi="Bookman Old Style"/>
          <w:sz w:val="22"/>
          <w:szCs w:val="22"/>
        </w:rPr>
        <w:t xml:space="preserve">SUBSTANTIVE STATE OR FEDERAL LAW BEING IMPLEMENTED </w:t>
      </w:r>
      <w:r w:rsidRPr="00DE7D89">
        <w:rPr>
          <w:rFonts w:ascii="Bookman Old Style" w:hAnsi="Bookman Old Style"/>
          <w:i/>
          <w:sz w:val="22"/>
          <w:szCs w:val="22"/>
        </w:rPr>
        <w:t>(if different)</w:t>
      </w:r>
      <w:r w:rsidRPr="00DE7D89">
        <w:rPr>
          <w:rFonts w:ascii="Bookman Old Style" w:hAnsi="Bookman Old Style"/>
          <w:sz w:val="22"/>
          <w:szCs w:val="22"/>
        </w:rPr>
        <w:t>:</w:t>
      </w:r>
    </w:p>
    <w:p w14:paraId="465255CB" w14:textId="7F64C84D" w:rsidR="00DE7D89" w:rsidRPr="00DE7D89" w:rsidRDefault="00A658F6" w:rsidP="00DE7D89">
      <w:pPr>
        <w:tabs>
          <w:tab w:val="left" w:pos="-1440"/>
          <w:tab w:val="left" w:pos="-720"/>
          <w:tab w:val="left" w:pos="540"/>
        </w:tabs>
        <w:rPr>
          <w:rFonts w:ascii="Bookman Old Style" w:hAnsi="Bookman Old Style"/>
          <w:sz w:val="22"/>
          <w:szCs w:val="22"/>
        </w:rPr>
      </w:pPr>
      <w:r>
        <w:rPr>
          <w:rFonts w:ascii="Bookman Old Style" w:hAnsi="Bookman Old Style"/>
          <w:sz w:val="22"/>
          <w:szCs w:val="22"/>
        </w:rPr>
        <w:t>DOL</w:t>
      </w:r>
      <w:r w:rsidR="00DE7D89" w:rsidRPr="00DE7D89">
        <w:rPr>
          <w:rFonts w:ascii="Bookman Old Style" w:hAnsi="Bookman Old Style"/>
          <w:sz w:val="22"/>
          <w:szCs w:val="22"/>
        </w:rPr>
        <w:t xml:space="preserve"> WEBSITE: </w:t>
      </w:r>
      <w:hyperlink r:id="rId17" w:history="1">
        <w:r w:rsidRPr="00DE7D89">
          <w:rPr>
            <w:rStyle w:val="Hyperlink"/>
            <w:rFonts w:ascii="Bookman Old Style" w:hAnsi="Bookman Old Style"/>
            <w:sz w:val="22"/>
            <w:szCs w:val="22"/>
          </w:rPr>
          <w:t>http://www.maine.gov/labor</w:t>
        </w:r>
      </w:hyperlink>
      <w:r>
        <w:rPr>
          <w:rFonts w:ascii="Bookman Old Style" w:hAnsi="Bookman Old Style"/>
          <w:sz w:val="22"/>
          <w:szCs w:val="22"/>
        </w:rPr>
        <w:t xml:space="preserve"> .</w:t>
      </w:r>
    </w:p>
    <w:p w14:paraId="402D7521" w14:textId="2FCAABBD" w:rsidR="002D45AD" w:rsidRDefault="002D45AD" w:rsidP="00DE7D89">
      <w:pPr>
        <w:pBdr>
          <w:bottom w:val="single" w:sz="4" w:space="1" w:color="auto"/>
        </w:pBdr>
        <w:tabs>
          <w:tab w:val="left" w:pos="-1440"/>
          <w:tab w:val="left" w:pos="-720"/>
          <w:tab w:val="left" w:pos="4320"/>
          <w:tab w:val="left" w:pos="10440"/>
        </w:tabs>
        <w:rPr>
          <w:rFonts w:ascii="Bookman Old Style" w:hAnsi="Bookman Old Style"/>
          <w:sz w:val="22"/>
          <w:szCs w:val="22"/>
        </w:rPr>
      </w:pPr>
    </w:p>
    <w:p w14:paraId="0D2B41D6" w14:textId="4F896FDB" w:rsidR="00DE7D89" w:rsidRDefault="00DE7D89" w:rsidP="00982A02">
      <w:pPr>
        <w:tabs>
          <w:tab w:val="left" w:pos="-1440"/>
          <w:tab w:val="left" w:pos="-720"/>
          <w:tab w:val="left" w:pos="4320"/>
          <w:tab w:val="left" w:pos="10440"/>
        </w:tabs>
        <w:rPr>
          <w:rFonts w:ascii="Bookman Old Style" w:hAnsi="Bookman Old Style"/>
          <w:sz w:val="22"/>
          <w:szCs w:val="22"/>
        </w:rPr>
      </w:pPr>
    </w:p>
    <w:p w14:paraId="12CEC54B" w14:textId="7404ED2D" w:rsidR="00631DAE" w:rsidRPr="00631DAE" w:rsidRDefault="00631DAE" w:rsidP="00631DAE">
      <w:pPr>
        <w:tabs>
          <w:tab w:val="left" w:pos="-1440"/>
          <w:tab w:val="left" w:pos="-720"/>
          <w:tab w:val="left" w:pos="4320"/>
        </w:tabs>
        <w:rPr>
          <w:rFonts w:ascii="Bookman Old Style" w:hAnsi="Bookman Old Style"/>
          <w:bCs/>
          <w:sz w:val="22"/>
          <w:szCs w:val="22"/>
        </w:rPr>
      </w:pPr>
      <w:r w:rsidRPr="00631DAE">
        <w:rPr>
          <w:rFonts w:ascii="Bookman Old Style" w:hAnsi="Bookman Old Style"/>
          <w:bCs/>
          <w:sz w:val="22"/>
          <w:szCs w:val="22"/>
        </w:rPr>
        <w:t xml:space="preserve">AGENCY: </w:t>
      </w:r>
      <w:r w:rsidR="0010027E" w:rsidRPr="0010027E">
        <w:rPr>
          <w:rFonts w:ascii="Bookman Old Style" w:hAnsi="Bookman Old Style"/>
          <w:b/>
          <w:sz w:val="22"/>
          <w:szCs w:val="22"/>
        </w:rPr>
        <w:t>10-144</w:t>
      </w:r>
      <w:r w:rsidR="0010027E">
        <w:rPr>
          <w:rFonts w:ascii="Bookman Old Style" w:hAnsi="Bookman Old Style"/>
          <w:bCs/>
          <w:sz w:val="22"/>
          <w:szCs w:val="22"/>
        </w:rPr>
        <w:t xml:space="preserve"> – Department of Health and Human Services (DHHS),</w:t>
      </w:r>
      <w:r w:rsidRPr="00631DAE">
        <w:rPr>
          <w:rFonts w:ascii="Bookman Old Style" w:hAnsi="Bookman Old Style"/>
          <w:bCs/>
          <w:sz w:val="22"/>
          <w:szCs w:val="22"/>
        </w:rPr>
        <w:t xml:space="preserve"> </w:t>
      </w:r>
      <w:r w:rsidRPr="00631DAE">
        <w:rPr>
          <w:rFonts w:ascii="Bookman Old Style" w:hAnsi="Bookman Old Style"/>
          <w:b/>
          <w:sz w:val="22"/>
          <w:szCs w:val="22"/>
        </w:rPr>
        <w:t>Maine Center for Disease Control and Prevention</w:t>
      </w:r>
      <w:r w:rsidR="0010027E" w:rsidRPr="0010027E">
        <w:rPr>
          <w:rFonts w:ascii="Bookman Old Style" w:hAnsi="Bookman Old Style"/>
          <w:b/>
          <w:sz w:val="22"/>
          <w:szCs w:val="22"/>
        </w:rPr>
        <w:t xml:space="preserve"> (Maine CDC)</w:t>
      </w:r>
    </w:p>
    <w:p w14:paraId="21738B8A" w14:textId="0CFD1778" w:rsidR="00631DAE" w:rsidRPr="00631DAE" w:rsidRDefault="00631DAE" w:rsidP="00631DAE">
      <w:pPr>
        <w:tabs>
          <w:tab w:val="left" w:pos="720"/>
          <w:tab w:val="left" w:pos="1440"/>
          <w:tab w:val="left" w:pos="2160"/>
          <w:tab w:val="left" w:pos="2880"/>
          <w:tab w:val="left" w:pos="3600"/>
        </w:tabs>
        <w:overflowPunct/>
        <w:autoSpaceDE/>
        <w:autoSpaceDN/>
        <w:adjustRightInd/>
        <w:textAlignment w:val="auto"/>
        <w:rPr>
          <w:rFonts w:ascii="Bookman Old Style" w:hAnsi="Bookman Old Style"/>
          <w:bCs/>
          <w:sz w:val="22"/>
          <w:szCs w:val="22"/>
        </w:rPr>
      </w:pPr>
      <w:r w:rsidRPr="00631DAE">
        <w:rPr>
          <w:rFonts w:ascii="Bookman Old Style" w:hAnsi="Bookman Old Style"/>
          <w:bCs/>
          <w:sz w:val="22"/>
          <w:szCs w:val="22"/>
        </w:rPr>
        <w:t xml:space="preserve">CHAPTER NUMBER AND TITLE: </w:t>
      </w:r>
      <w:r w:rsidRPr="00631DAE">
        <w:rPr>
          <w:rFonts w:ascii="Bookman Old Style" w:hAnsi="Bookman Old Style"/>
          <w:b/>
          <w:sz w:val="22"/>
          <w:szCs w:val="22"/>
        </w:rPr>
        <w:t>Ch. 264</w:t>
      </w:r>
      <w:r w:rsidR="0010027E">
        <w:rPr>
          <w:rFonts w:ascii="Bookman Old Style" w:hAnsi="Bookman Old Style"/>
          <w:bCs/>
          <w:sz w:val="22"/>
          <w:szCs w:val="22"/>
        </w:rPr>
        <w:t>,</w:t>
      </w:r>
      <w:r w:rsidRPr="00631DAE">
        <w:rPr>
          <w:rFonts w:ascii="Bookman Old Style" w:hAnsi="Bookman Old Style"/>
          <w:bCs/>
          <w:sz w:val="22"/>
          <w:szCs w:val="22"/>
        </w:rPr>
        <w:t xml:space="preserve"> Immunization Requirements </w:t>
      </w:r>
      <w:r w:rsidR="0010027E">
        <w:rPr>
          <w:rFonts w:ascii="Bookman Old Style" w:hAnsi="Bookman Old Style"/>
          <w:bCs/>
          <w:sz w:val="22"/>
          <w:szCs w:val="22"/>
        </w:rPr>
        <w:t>f</w:t>
      </w:r>
      <w:r w:rsidRPr="00631DAE">
        <w:rPr>
          <w:rFonts w:ascii="Bookman Old Style" w:hAnsi="Bookman Old Style"/>
          <w:bCs/>
          <w:sz w:val="22"/>
          <w:szCs w:val="22"/>
        </w:rPr>
        <w:t>or Healthcare Workers</w:t>
      </w:r>
    </w:p>
    <w:p w14:paraId="68BCF6EF" w14:textId="6F1D20C2" w:rsidR="00631DAE" w:rsidRPr="00631DAE" w:rsidRDefault="00631DAE" w:rsidP="00631DA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Cs/>
          <w:sz w:val="22"/>
          <w:szCs w:val="22"/>
        </w:rPr>
      </w:pPr>
      <w:r w:rsidRPr="00631DAE">
        <w:rPr>
          <w:rFonts w:ascii="Bookman Old Style" w:hAnsi="Bookman Old Style"/>
          <w:bCs/>
          <w:sz w:val="22"/>
          <w:szCs w:val="22"/>
        </w:rPr>
        <w:t>TYPE OF RULE:</w:t>
      </w:r>
      <w:r w:rsidR="0010027E">
        <w:rPr>
          <w:rFonts w:ascii="Bookman Old Style" w:hAnsi="Bookman Old Style"/>
          <w:bCs/>
          <w:sz w:val="22"/>
          <w:szCs w:val="22"/>
        </w:rPr>
        <w:t xml:space="preserve"> </w:t>
      </w:r>
      <w:r w:rsidRPr="00631DAE">
        <w:rPr>
          <w:rFonts w:ascii="Bookman Old Style" w:hAnsi="Bookman Old Style"/>
          <w:bCs/>
          <w:sz w:val="22"/>
          <w:szCs w:val="22"/>
        </w:rPr>
        <w:t>Routine Technical</w:t>
      </w:r>
    </w:p>
    <w:p w14:paraId="345A2BCE" w14:textId="511DDC86" w:rsidR="00631DAE" w:rsidRPr="00631DAE" w:rsidRDefault="00631DAE" w:rsidP="00631DAE">
      <w:pPr>
        <w:tabs>
          <w:tab w:val="left" w:pos="-1440"/>
          <w:tab w:val="left" w:pos="-720"/>
          <w:tab w:val="left" w:pos="540"/>
        </w:tabs>
        <w:rPr>
          <w:rFonts w:ascii="Bookman Old Style" w:hAnsi="Bookman Old Style"/>
          <w:b/>
          <w:sz w:val="22"/>
          <w:szCs w:val="22"/>
        </w:rPr>
      </w:pPr>
      <w:r w:rsidRPr="00631DAE">
        <w:rPr>
          <w:rFonts w:ascii="Bookman Old Style" w:hAnsi="Bookman Old Style"/>
          <w:bCs/>
          <w:sz w:val="22"/>
          <w:szCs w:val="22"/>
        </w:rPr>
        <w:t>PROPOSED RULE NUMBER:</w:t>
      </w:r>
      <w:r w:rsidR="0010027E">
        <w:rPr>
          <w:rFonts w:ascii="Bookman Old Style" w:hAnsi="Bookman Old Style"/>
          <w:bCs/>
          <w:sz w:val="22"/>
          <w:szCs w:val="22"/>
        </w:rPr>
        <w:t xml:space="preserve"> </w:t>
      </w:r>
      <w:r w:rsidR="0010027E">
        <w:rPr>
          <w:rFonts w:ascii="Bookman Old Style" w:hAnsi="Bookman Old Style"/>
          <w:b/>
          <w:sz w:val="22"/>
          <w:szCs w:val="22"/>
        </w:rPr>
        <w:t>2020-P198</w:t>
      </w:r>
    </w:p>
    <w:p w14:paraId="024F56C8" w14:textId="22101AFA" w:rsidR="00631DAE" w:rsidRPr="00631DAE" w:rsidRDefault="00631DAE" w:rsidP="00631DAE">
      <w:pPr>
        <w:tabs>
          <w:tab w:val="left" w:pos="-1440"/>
          <w:tab w:val="left" w:pos="-720"/>
          <w:tab w:val="left" w:pos="540"/>
          <w:tab w:val="left" w:pos="3420"/>
        </w:tabs>
        <w:rPr>
          <w:rFonts w:ascii="Bookman Old Style" w:hAnsi="Bookman Old Style"/>
          <w:bCs/>
          <w:sz w:val="22"/>
          <w:szCs w:val="22"/>
        </w:rPr>
      </w:pPr>
      <w:r w:rsidRPr="00631DAE">
        <w:rPr>
          <w:rFonts w:ascii="Bookman Old Style" w:hAnsi="Bookman Old Style"/>
          <w:bCs/>
          <w:sz w:val="22"/>
          <w:szCs w:val="22"/>
        </w:rPr>
        <w:t>BRIEF SUMMARY: The Department is proposing routine technical rule changes to amend 10-144 CMR ch</w:t>
      </w:r>
      <w:r w:rsidR="00B16756">
        <w:rPr>
          <w:rFonts w:ascii="Bookman Old Style" w:hAnsi="Bookman Old Style"/>
          <w:bCs/>
          <w:sz w:val="22"/>
          <w:szCs w:val="22"/>
        </w:rPr>
        <w:t>.</w:t>
      </w:r>
      <w:r w:rsidRPr="00631DAE">
        <w:rPr>
          <w:rFonts w:ascii="Bookman Old Style" w:hAnsi="Bookman Old Style"/>
          <w:bCs/>
          <w:sz w:val="22"/>
          <w:szCs w:val="22"/>
        </w:rPr>
        <w:t xml:space="preserve"> 264, </w:t>
      </w:r>
      <w:r w:rsidRPr="00631DAE">
        <w:rPr>
          <w:rFonts w:ascii="Bookman Old Style" w:hAnsi="Bookman Old Style"/>
          <w:bCs/>
          <w:i/>
          <w:iCs/>
          <w:sz w:val="22"/>
          <w:szCs w:val="22"/>
        </w:rPr>
        <w:t>Immunization for Healthcare Workers</w:t>
      </w:r>
      <w:r w:rsidR="00B16756">
        <w:rPr>
          <w:rFonts w:ascii="Bookman Old Style" w:hAnsi="Bookman Old Style"/>
          <w:bCs/>
          <w:sz w:val="22"/>
          <w:szCs w:val="22"/>
        </w:rPr>
        <w:t>,</w:t>
      </w:r>
      <w:r w:rsidRPr="00631DAE">
        <w:rPr>
          <w:rFonts w:ascii="Bookman Old Style" w:hAnsi="Bookman Old Style"/>
          <w:bCs/>
          <w:sz w:val="22"/>
          <w:szCs w:val="22"/>
        </w:rPr>
        <w:t xml:space="preserve"> to update exemption requirements following recent law changes; update the definition section to add </w:t>
      </w:r>
      <w:r w:rsidRPr="00631DAE">
        <w:rPr>
          <w:rFonts w:ascii="Bookman Old Style" w:hAnsi="Bookman Old Style"/>
          <w:bCs/>
          <w:i/>
          <w:sz w:val="22"/>
          <w:szCs w:val="22"/>
        </w:rPr>
        <w:t>public health threat</w:t>
      </w:r>
      <w:r w:rsidRPr="00631DAE">
        <w:rPr>
          <w:rFonts w:ascii="Bookman Old Style" w:hAnsi="Bookman Old Style"/>
          <w:bCs/>
          <w:sz w:val="22"/>
          <w:szCs w:val="22"/>
        </w:rPr>
        <w:t xml:space="preserve"> and </w:t>
      </w:r>
      <w:r w:rsidRPr="00631DAE">
        <w:rPr>
          <w:rFonts w:ascii="Bookman Old Style" w:hAnsi="Bookman Old Style"/>
          <w:bCs/>
          <w:i/>
          <w:sz w:val="22"/>
          <w:szCs w:val="22"/>
        </w:rPr>
        <w:t>extreme public health emergency</w:t>
      </w:r>
      <w:r w:rsidRPr="00631DAE">
        <w:rPr>
          <w:rFonts w:ascii="Bookman Old Style" w:hAnsi="Bookman Old Style"/>
          <w:bCs/>
          <w:sz w:val="22"/>
          <w:szCs w:val="22"/>
        </w:rPr>
        <w:t xml:space="preserve"> and revise </w:t>
      </w:r>
      <w:r w:rsidRPr="00631DAE">
        <w:rPr>
          <w:rFonts w:ascii="Bookman Old Style" w:hAnsi="Bookman Old Style"/>
          <w:bCs/>
          <w:i/>
          <w:sz w:val="22"/>
          <w:szCs w:val="22"/>
        </w:rPr>
        <w:t>Intermediate Care Facility for the Mentally Retarded (ICF/MR)</w:t>
      </w:r>
      <w:r w:rsidRPr="00631DAE">
        <w:rPr>
          <w:rFonts w:ascii="Bookman Old Style" w:hAnsi="Bookman Old Style"/>
          <w:bCs/>
          <w:sz w:val="22"/>
          <w:szCs w:val="22"/>
        </w:rPr>
        <w:t xml:space="preserve"> to reflect </w:t>
      </w:r>
      <w:r w:rsidRPr="00631DAE">
        <w:rPr>
          <w:rFonts w:ascii="Bookman Old Style" w:hAnsi="Bookman Old Style"/>
          <w:bCs/>
          <w:i/>
          <w:sz w:val="22"/>
          <w:szCs w:val="22"/>
        </w:rPr>
        <w:t>Intermediate Care Facility for Individuals with Intellectual Disabilities (ICF/IID)</w:t>
      </w:r>
      <w:r w:rsidRPr="00631DAE">
        <w:rPr>
          <w:rFonts w:ascii="Bookman Old Style" w:hAnsi="Bookman Old Style"/>
          <w:bCs/>
          <w:sz w:val="22"/>
          <w:szCs w:val="22"/>
        </w:rPr>
        <w:t xml:space="preserve">, aligning with CMS language; remove H1N1 2009-10 immunization requirements; and add seasonal influenza to the list of vaccine preventable diseases for which designated healthcare facility employees must show proof of immunization or documented immunity, or provide appropriate exemption documentation. </w:t>
      </w:r>
      <w:bookmarkStart w:id="2" w:name="_Hlk46765011"/>
      <w:r w:rsidRPr="00631DAE">
        <w:rPr>
          <w:rFonts w:ascii="Bookman Old Style" w:hAnsi="Bookman Old Style"/>
          <w:bCs/>
          <w:sz w:val="22"/>
          <w:szCs w:val="22"/>
        </w:rPr>
        <w:t>Rule changes are proposed to clarify the Department’s authority to impose control measures due to a public health emergency or an extreme public health emergency, including, but not limited to, requiring vaccinations and exclusions from the workplace to protect public health and minimize the impact from the specific notifiable communicable disease by reducing the potential disease spread by healthcare workers.</w:t>
      </w:r>
      <w:bookmarkEnd w:id="2"/>
    </w:p>
    <w:p w14:paraId="59A12605" w14:textId="2A882741" w:rsidR="00631DAE" w:rsidRPr="00631DAE" w:rsidRDefault="00631DAE" w:rsidP="00631DAE">
      <w:pPr>
        <w:tabs>
          <w:tab w:val="left" w:pos="-1440"/>
          <w:tab w:val="left" w:pos="-720"/>
          <w:tab w:val="left" w:pos="540"/>
        </w:tabs>
        <w:rPr>
          <w:rFonts w:ascii="Bookman Old Style" w:hAnsi="Bookman Old Style"/>
          <w:bCs/>
          <w:i/>
          <w:iCs/>
          <w:sz w:val="22"/>
          <w:szCs w:val="22"/>
        </w:rPr>
      </w:pPr>
      <w:r w:rsidRPr="00631DAE">
        <w:rPr>
          <w:rFonts w:ascii="Bookman Old Style" w:hAnsi="Bookman Old Style"/>
          <w:bCs/>
          <w:sz w:val="22"/>
          <w:szCs w:val="22"/>
        </w:rPr>
        <w:t>PUBLIC HEARING: Not scheduled.</w:t>
      </w:r>
      <w:r w:rsidR="00B16756">
        <w:rPr>
          <w:rFonts w:ascii="Bookman Old Style" w:hAnsi="Bookman Old Style"/>
          <w:bCs/>
          <w:sz w:val="22"/>
          <w:szCs w:val="22"/>
        </w:rPr>
        <w:t xml:space="preserve"> </w:t>
      </w:r>
      <w:r w:rsidRPr="00631DAE">
        <w:rPr>
          <w:rFonts w:ascii="Bookman Old Style" w:hAnsi="Bookman Old Style"/>
          <w:bCs/>
          <w:i/>
          <w:iCs/>
          <w:sz w:val="22"/>
          <w:szCs w:val="22"/>
        </w:rPr>
        <w:t xml:space="preserve">(Hearings requested during the State of Emergency will be conducted in accordance with 1 MRS </w:t>
      </w:r>
      <w:r w:rsidR="00B16756">
        <w:rPr>
          <w:rFonts w:ascii="Bookman Old Style" w:hAnsi="Bookman Old Style"/>
          <w:bCs/>
          <w:i/>
          <w:iCs/>
          <w:sz w:val="22"/>
          <w:szCs w:val="22"/>
        </w:rPr>
        <w:t>§</w:t>
      </w:r>
      <w:r w:rsidRPr="00631DAE">
        <w:rPr>
          <w:rFonts w:ascii="Bookman Old Style" w:hAnsi="Bookman Old Style"/>
          <w:bCs/>
          <w:i/>
          <w:iCs/>
          <w:sz w:val="22"/>
          <w:szCs w:val="22"/>
        </w:rPr>
        <w:t>403-A (PL 2020 c. 617).</w:t>
      </w:r>
    </w:p>
    <w:p w14:paraId="163C6E8D" w14:textId="4456AF6C" w:rsidR="00631DAE" w:rsidRPr="00631DAE" w:rsidRDefault="00631DAE" w:rsidP="00631DAE">
      <w:pPr>
        <w:tabs>
          <w:tab w:val="left" w:pos="-1440"/>
          <w:tab w:val="left" w:pos="-720"/>
          <w:tab w:val="left" w:pos="540"/>
        </w:tabs>
        <w:rPr>
          <w:rFonts w:ascii="Bookman Old Style" w:hAnsi="Bookman Old Style"/>
          <w:bCs/>
          <w:sz w:val="22"/>
          <w:szCs w:val="22"/>
        </w:rPr>
      </w:pPr>
      <w:r w:rsidRPr="00631DAE">
        <w:rPr>
          <w:rFonts w:ascii="Bookman Old Style" w:hAnsi="Bookman Old Style"/>
          <w:bCs/>
          <w:sz w:val="22"/>
          <w:szCs w:val="22"/>
        </w:rPr>
        <w:t>COMMENT DEADLINE: 5:00 p.m. Friday, October 30, 2020</w:t>
      </w:r>
    </w:p>
    <w:p w14:paraId="2769DDCF" w14:textId="3ED13A3A" w:rsidR="00631DAE" w:rsidRPr="00631DAE" w:rsidRDefault="00631DAE" w:rsidP="00631DAE">
      <w:pPr>
        <w:tabs>
          <w:tab w:val="left" w:pos="-1440"/>
          <w:tab w:val="left" w:pos="-720"/>
          <w:tab w:val="left" w:pos="540"/>
        </w:tabs>
        <w:rPr>
          <w:rFonts w:ascii="Bookman Old Style" w:hAnsi="Bookman Old Style"/>
          <w:bCs/>
          <w:sz w:val="22"/>
          <w:szCs w:val="22"/>
        </w:rPr>
      </w:pPr>
      <w:r w:rsidRPr="00631DAE">
        <w:rPr>
          <w:rFonts w:ascii="Bookman Old Style" w:hAnsi="Bookman Old Style"/>
          <w:bCs/>
          <w:sz w:val="22"/>
          <w:szCs w:val="22"/>
        </w:rPr>
        <w:t>CONTACT PERSON FOR THIS FILING</w:t>
      </w:r>
      <w:r w:rsidR="00B16756">
        <w:rPr>
          <w:rFonts w:ascii="Bookman Old Style" w:hAnsi="Bookman Old Style"/>
          <w:bCs/>
          <w:sz w:val="22"/>
          <w:szCs w:val="22"/>
        </w:rPr>
        <w:t xml:space="preserve"> / SMALL BUSINESS IMPACT INFORMATION</w:t>
      </w:r>
      <w:r w:rsidRPr="00631DAE">
        <w:rPr>
          <w:rFonts w:ascii="Bookman Old Style" w:hAnsi="Bookman Old Style"/>
          <w:bCs/>
          <w:sz w:val="22"/>
          <w:szCs w:val="22"/>
        </w:rPr>
        <w:t>: Bridget Bagley</w:t>
      </w:r>
      <w:r w:rsidR="00B16756">
        <w:rPr>
          <w:rFonts w:ascii="Bookman Old Style" w:hAnsi="Bookman Old Style"/>
          <w:bCs/>
          <w:sz w:val="22"/>
          <w:szCs w:val="22"/>
        </w:rPr>
        <w:t>,</w:t>
      </w:r>
      <w:r w:rsidRPr="00631DAE">
        <w:rPr>
          <w:rFonts w:ascii="Bookman Old Style" w:hAnsi="Bookman Old Style"/>
          <w:bCs/>
          <w:sz w:val="22"/>
          <w:szCs w:val="22"/>
        </w:rPr>
        <w:t xml:space="preserve"> 286 Water Street</w:t>
      </w:r>
      <w:r w:rsidR="00B16756">
        <w:rPr>
          <w:rFonts w:ascii="Bookman Old Style" w:hAnsi="Bookman Old Style"/>
          <w:bCs/>
          <w:sz w:val="22"/>
          <w:szCs w:val="22"/>
        </w:rPr>
        <w:t xml:space="preserve"> -</w:t>
      </w:r>
      <w:r w:rsidRPr="00631DAE">
        <w:rPr>
          <w:rFonts w:ascii="Bookman Old Style" w:hAnsi="Bookman Old Style"/>
          <w:bCs/>
          <w:sz w:val="22"/>
          <w:szCs w:val="22"/>
        </w:rPr>
        <w:t xml:space="preserve"> 11 State House Station, Augusta, ME 04333-0011</w:t>
      </w:r>
      <w:r w:rsidR="00B16756">
        <w:rPr>
          <w:rFonts w:ascii="Bookman Old Style" w:hAnsi="Bookman Old Style"/>
          <w:bCs/>
          <w:sz w:val="22"/>
          <w:szCs w:val="22"/>
        </w:rPr>
        <w:t>.</w:t>
      </w:r>
      <w:r w:rsidRPr="00631DAE">
        <w:rPr>
          <w:rFonts w:ascii="Bookman Old Style" w:hAnsi="Bookman Old Style"/>
          <w:bCs/>
          <w:sz w:val="22"/>
          <w:szCs w:val="22"/>
        </w:rPr>
        <w:t xml:space="preserve"> Tel</w:t>
      </w:r>
      <w:r w:rsidR="00B16756">
        <w:rPr>
          <w:rFonts w:ascii="Bookman Old Style" w:hAnsi="Bookman Old Style"/>
          <w:bCs/>
          <w:sz w:val="22"/>
          <w:szCs w:val="22"/>
        </w:rPr>
        <w:t>ephone</w:t>
      </w:r>
      <w:r w:rsidRPr="00631DAE">
        <w:rPr>
          <w:rFonts w:ascii="Bookman Old Style" w:hAnsi="Bookman Old Style"/>
          <w:bCs/>
          <w:sz w:val="22"/>
          <w:szCs w:val="22"/>
        </w:rPr>
        <w:t xml:space="preserve">: </w:t>
      </w:r>
      <w:r w:rsidR="00B16756">
        <w:rPr>
          <w:rFonts w:ascii="Bookman Old Style" w:hAnsi="Bookman Old Style"/>
          <w:bCs/>
          <w:sz w:val="22"/>
          <w:szCs w:val="22"/>
        </w:rPr>
        <w:t xml:space="preserve">(207) </w:t>
      </w:r>
      <w:r w:rsidRPr="00631DAE">
        <w:rPr>
          <w:rFonts w:ascii="Bookman Old Style" w:hAnsi="Bookman Old Style"/>
          <w:bCs/>
          <w:sz w:val="22"/>
          <w:szCs w:val="22"/>
        </w:rPr>
        <w:t>287-4490 or 711 (TTY)</w:t>
      </w:r>
      <w:r w:rsidR="00B16756">
        <w:rPr>
          <w:rFonts w:ascii="Bookman Old Style" w:hAnsi="Bookman Old Style"/>
          <w:bCs/>
          <w:sz w:val="22"/>
          <w:szCs w:val="22"/>
        </w:rPr>
        <w:t>.</w:t>
      </w:r>
      <w:r w:rsidRPr="00631DAE">
        <w:rPr>
          <w:rFonts w:ascii="Bookman Old Style" w:hAnsi="Bookman Old Style"/>
          <w:bCs/>
          <w:sz w:val="22"/>
          <w:szCs w:val="22"/>
        </w:rPr>
        <w:t xml:space="preserve"> Fax: </w:t>
      </w:r>
      <w:r w:rsidR="00B16756">
        <w:rPr>
          <w:rFonts w:ascii="Bookman Old Style" w:hAnsi="Bookman Old Style"/>
          <w:bCs/>
          <w:sz w:val="22"/>
          <w:szCs w:val="22"/>
        </w:rPr>
        <w:t xml:space="preserve">(207) </w:t>
      </w:r>
      <w:r w:rsidRPr="00631DAE">
        <w:rPr>
          <w:rFonts w:ascii="Bookman Old Style" w:hAnsi="Bookman Old Style"/>
          <w:bCs/>
          <w:sz w:val="22"/>
          <w:szCs w:val="22"/>
        </w:rPr>
        <w:t>287-2887</w:t>
      </w:r>
      <w:r w:rsidR="00B16756">
        <w:rPr>
          <w:rFonts w:ascii="Bookman Old Style" w:hAnsi="Bookman Old Style"/>
          <w:bCs/>
          <w:sz w:val="22"/>
          <w:szCs w:val="22"/>
        </w:rPr>
        <w:t>.</w:t>
      </w:r>
      <w:r w:rsidRPr="00631DAE">
        <w:rPr>
          <w:rFonts w:ascii="Bookman Old Style" w:hAnsi="Bookman Old Style"/>
          <w:bCs/>
          <w:sz w:val="22"/>
          <w:szCs w:val="22"/>
        </w:rPr>
        <w:t xml:space="preserve"> Email: </w:t>
      </w:r>
      <w:hyperlink r:id="rId18" w:history="1">
        <w:r w:rsidR="00B16756" w:rsidRPr="002123AD">
          <w:rPr>
            <w:rStyle w:val="Hyperlink"/>
            <w:rFonts w:ascii="Bookman Old Style" w:hAnsi="Bookman Old Style"/>
            <w:bCs/>
            <w:sz w:val="22"/>
            <w:szCs w:val="22"/>
          </w:rPr>
          <w:t>B</w:t>
        </w:r>
        <w:r w:rsidR="00B16756" w:rsidRPr="00631DAE">
          <w:rPr>
            <w:rStyle w:val="Hyperlink"/>
            <w:rFonts w:ascii="Bookman Old Style" w:hAnsi="Bookman Old Style"/>
            <w:bCs/>
            <w:sz w:val="22"/>
            <w:szCs w:val="22"/>
          </w:rPr>
          <w:t>ridget.</w:t>
        </w:r>
        <w:r w:rsidR="00B16756" w:rsidRPr="002123AD">
          <w:rPr>
            <w:rStyle w:val="Hyperlink"/>
            <w:rFonts w:ascii="Bookman Old Style" w:hAnsi="Bookman Old Style"/>
            <w:bCs/>
            <w:sz w:val="22"/>
            <w:szCs w:val="22"/>
          </w:rPr>
          <w:t>B</w:t>
        </w:r>
        <w:r w:rsidR="00B16756" w:rsidRPr="00631DAE">
          <w:rPr>
            <w:rStyle w:val="Hyperlink"/>
            <w:rFonts w:ascii="Bookman Old Style" w:hAnsi="Bookman Old Style"/>
            <w:bCs/>
            <w:sz w:val="22"/>
            <w:szCs w:val="22"/>
          </w:rPr>
          <w:t>agley@</w:t>
        </w:r>
        <w:r w:rsidR="00B16756" w:rsidRPr="002123AD">
          <w:rPr>
            <w:rStyle w:val="Hyperlink"/>
            <w:rFonts w:ascii="Bookman Old Style" w:hAnsi="Bookman Old Style"/>
            <w:bCs/>
            <w:sz w:val="22"/>
            <w:szCs w:val="22"/>
          </w:rPr>
          <w:t>M</w:t>
        </w:r>
        <w:r w:rsidR="00B16756" w:rsidRPr="00631DAE">
          <w:rPr>
            <w:rStyle w:val="Hyperlink"/>
            <w:rFonts w:ascii="Bookman Old Style" w:hAnsi="Bookman Old Style"/>
            <w:bCs/>
            <w:sz w:val="22"/>
            <w:szCs w:val="22"/>
          </w:rPr>
          <w:t>aine.gov</w:t>
        </w:r>
      </w:hyperlink>
      <w:r w:rsidR="00B16756" w:rsidRPr="00B16756">
        <w:rPr>
          <w:rFonts w:ascii="Bookman Old Style" w:hAnsi="Bookman Old Style"/>
          <w:bCs/>
          <w:color w:val="0000FF"/>
          <w:sz w:val="22"/>
          <w:szCs w:val="22"/>
        </w:rPr>
        <w:t xml:space="preserve"> .</w:t>
      </w:r>
    </w:p>
    <w:p w14:paraId="753B5488" w14:textId="6A3C7C5E" w:rsidR="00631DAE" w:rsidRPr="00631DAE" w:rsidRDefault="00631DAE" w:rsidP="00631DAE">
      <w:pPr>
        <w:tabs>
          <w:tab w:val="left" w:pos="-1440"/>
          <w:tab w:val="left" w:pos="-720"/>
          <w:tab w:val="left" w:pos="540"/>
        </w:tabs>
        <w:rPr>
          <w:rFonts w:ascii="Bookman Old Style" w:hAnsi="Bookman Old Style"/>
          <w:bCs/>
          <w:color w:val="000000"/>
          <w:sz w:val="22"/>
          <w:szCs w:val="22"/>
          <w:shd w:val="clear" w:color="auto" w:fill="FFFFFF"/>
        </w:rPr>
      </w:pPr>
      <w:r w:rsidRPr="00631DAE">
        <w:rPr>
          <w:rFonts w:ascii="Bookman Old Style" w:hAnsi="Bookman Old Style"/>
          <w:bCs/>
          <w:color w:val="000000"/>
          <w:sz w:val="22"/>
          <w:szCs w:val="22"/>
          <w:shd w:val="clear" w:color="auto" w:fill="FFFFFF"/>
        </w:rPr>
        <w:t>FINANCIAL IMPACT ON MUNICIPALITIES OR COUNTIES: None anticipated.</w:t>
      </w:r>
    </w:p>
    <w:p w14:paraId="0026ECCE" w14:textId="77777777" w:rsidR="00631DAE" w:rsidRPr="00631DAE" w:rsidRDefault="00631DAE" w:rsidP="00631DAE">
      <w:pPr>
        <w:tabs>
          <w:tab w:val="left" w:pos="-1440"/>
          <w:tab w:val="left" w:pos="-720"/>
          <w:tab w:val="left" w:pos="540"/>
        </w:tabs>
        <w:rPr>
          <w:rFonts w:ascii="Bookman Old Style" w:hAnsi="Bookman Old Style"/>
          <w:bCs/>
          <w:sz w:val="22"/>
          <w:szCs w:val="22"/>
        </w:rPr>
      </w:pPr>
      <w:r w:rsidRPr="00631DAE">
        <w:rPr>
          <w:rFonts w:ascii="Bookman Old Style" w:hAnsi="Bookman Old Style"/>
          <w:bCs/>
          <w:sz w:val="22"/>
          <w:szCs w:val="22"/>
        </w:rPr>
        <w:t>STATUTORY AUTHORITY FOR THIS RULE: 22 MRS §802(3)</w:t>
      </w:r>
    </w:p>
    <w:p w14:paraId="70575700" w14:textId="77777777" w:rsidR="00631DAE" w:rsidRPr="00631DAE" w:rsidRDefault="00631DAE" w:rsidP="00631DAE">
      <w:pPr>
        <w:tabs>
          <w:tab w:val="left" w:pos="-1440"/>
          <w:tab w:val="left" w:pos="-720"/>
          <w:tab w:val="left" w:pos="540"/>
        </w:tabs>
        <w:rPr>
          <w:rFonts w:ascii="Bookman Old Style" w:hAnsi="Bookman Old Style"/>
          <w:bCs/>
          <w:sz w:val="22"/>
          <w:szCs w:val="22"/>
        </w:rPr>
      </w:pPr>
      <w:r w:rsidRPr="00631DAE">
        <w:rPr>
          <w:rFonts w:ascii="Bookman Old Style" w:hAnsi="Bookman Old Style"/>
          <w:bCs/>
          <w:sz w:val="22"/>
          <w:szCs w:val="22"/>
        </w:rPr>
        <w:t xml:space="preserve">SUBSTANTIVE STATE OR FEDERAL LAW BEING IMPLEMENTED </w:t>
      </w:r>
      <w:r w:rsidRPr="00631DAE">
        <w:rPr>
          <w:rFonts w:ascii="Bookman Old Style" w:hAnsi="Bookman Old Style"/>
          <w:bCs/>
          <w:i/>
          <w:sz w:val="22"/>
          <w:szCs w:val="22"/>
        </w:rPr>
        <w:t>(if different)</w:t>
      </w:r>
      <w:r w:rsidRPr="00631DAE">
        <w:rPr>
          <w:rFonts w:ascii="Bookman Old Style" w:hAnsi="Bookman Old Style"/>
          <w:bCs/>
          <w:sz w:val="22"/>
          <w:szCs w:val="22"/>
        </w:rPr>
        <w:t>:</w:t>
      </w:r>
    </w:p>
    <w:p w14:paraId="61B195BB" w14:textId="19322A90" w:rsidR="00631DAE" w:rsidRPr="00631DAE" w:rsidRDefault="00B16756" w:rsidP="00631DAE">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MAINE CDC RULES</w:t>
      </w:r>
      <w:r w:rsidR="00631DAE" w:rsidRPr="00631DAE">
        <w:rPr>
          <w:rFonts w:ascii="Bookman Old Style" w:hAnsi="Bookman Old Style"/>
          <w:bCs/>
          <w:sz w:val="22"/>
          <w:szCs w:val="22"/>
        </w:rPr>
        <w:t xml:space="preserve"> WEBSITE: </w:t>
      </w:r>
      <w:hyperlink r:id="rId19" w:history="1">
        <w:r w:rsidR="00631DAE" w:rsidRPr="00631DAE">
          <w:rPr>
            <w:rFonts w:ascii="Bookman Old Style" w:hAnsi="Bookman Old Style"/>
            <w:bCs/>
            <w:color w:val="0000FF"/>
            <w:sz w:val="22"/>
            <w:szCs w:val="22"/>
            <w:u w:val="single"/>
          </w:rPr>
          <w:t>http://www.maine.gov/dhhs/mecdc/rules/</w:t>
        </w:r>
      </w:hyperlink>
      <w:r w:rsidRPr="00B16756">
        <w:rPr>
          <w:rFonts w:ascii="Bookman Old Style" w:hAnsi="Bookman Old Style"/>
          <w:bCs/>
          <w:color w:val="0000FF"/>
          <w:sz w:val="22"/>
          <w:szCs w:val="22"/>
        </w:rPr>
        <w:t xml:space="preserve"> .</w:t>
      </w:r>
    </w:p>
    <w:p w14:paraId="5010D8B7" w14:textId="379A7E9A" w:rsidR="00B16756" w:rsidRDefault="00B16756" w:rsidP="00631DAE">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MAINE CDC WEBSITE: </w:t>
      </w:r>
      <w:hyperlink r:id="rId20" w:history="1">
        <w:r w:rsidR="00FB4499" w:rsidRPr="002123AD">
          <w:rPr>
            <w:rStyle w:val="Hyperlink"/>
            <w:rFonts w:ascii="Bookman Old Style" w:hAnsi="Bookman Old Style"/>
            <w:bCs/>
            <w:sz w:val="22"/>
            <w:szCs w:val="22"/>
          </w:rPr>
          <w:t>https://www.maine.gov/dhhs/mecdc/</w:t>
        </w:r>
      </w:hyperlink>
      <w:r w:rsidR="00FB4499">
        <w:rPr>
          <w:rFonts w:ascii="Bookman Old Style" w:hAnsi="Bookman Old Style"/>
          <w:bCs/>
          <w:sz w:val="22"/>
          <w:szCs w:val="22"/>
        </w:rPr>
        <w:t xml:space="preserve"> .</w:t>
      </w:r>
    </w:p>
    <w:p w14:paraId="74CA2363" w14:textId="3ED6C358" w:rsidR="00631DAE" w:rsidRPr="00631DAE" w:rsidRDefault="00B16756" w:rsidP="00631DAE">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MAINE CDC</w:t>
      </w:r>
      <w:r w:rsidR="00631DAE" w:rsidRPr="00631DAE">
        <w:rPr>
          <w:rFonts w:ascii="Bookman Old Style" w:hAnsi="Bookman Old Style"/>
          <w:bCs/>
          <w:sz w:val="22"/>
          <w:szCs w:val="22"/>
        </w:rPr>
        <w:t xml:space="preserve"> RULEMAKING LIAISON: </w:t>
      </w:r>
      <w:r>
        <w:rPr>
          <w:rFonts w:ascii="Bookman Old Style" w:hAnsi="Bookman Old Style"/>
          <w:bCs/>
          <w:sz w:val="22"/>
          <w:szCs w:val="22"/>
        </w:rPr>
        <w:t>.</w:t>
      </w:r>
      <w:hyperlink r:id="rId21" w:history="1">
        <w:r w:rsidRPr="002123AD">
          <w:rPr>
            <w:rStyle w:val="Hyperlink"/>
            <w:rFonts w:ascii="Bookman Old Style" w:hAnsi="Bookman Old Style"/>
            <w:bCs/>
            <w:sz w:val="22"/>
            <w:szCs w:val="22"/>
          </w:rPr>
          <w:t>T</w:t>
        </w:r>
        <w:r w:rsidRPr="00631DAE">
          <w:rPr>
            <w:rStyle w:val="Hyperlink"/>
            <w:rFonts w:ascii="Bookman Old Style" w:hAnsi="Bookman Old Style"/>
            <w:bCs/>
            <w:sz w:val="22"/>
            <w:szCs w:val="22"/>
          </w:rPr>
          <w:t>era.</w:t>
        </w:r>
        <w:r w:rsidRPr="002123AD">
          <w:rPr>
            <w:rStyle w:val="Hyperlink"/>
            <w:rFonts w:ascii="Bookman Old Style" w:hAnsi="Bookman Old Style"/>
            <w:bCs/>
            <w:sz w:val="22"/>
            <w:szCs w:val="22"/>
          </w:rPr>
          <w:t>P</w:t>
        </w:r>
        <w:r w:rsidRPr="00631DAE">
          <w:rPr>
            <w:rStyle w:val="Hyperlink"/>
            <w:rFonts w:ascii="Bookman Old Style" w:hAnsi="Bookman Old Style"/>
            <w:bCs/>
            <w:sz w:val="22"/>
            <w:szCs w:val="22"/>
          </w:rPr>
          <w:t>are@</w:t>
        </w:r>
        <w:r w:rsidRPr="002123AD">
          <w:rPr>
            <w:rStyle w:val="Hyperlink"/>
            <w:rFonts w:ascii="Bookman Old Style" w:hAnsi="Bookman Old Style"/>
            <w:bCs/>
            <w:sz w:val="22"/>
            <w:szCs w:val="22"/>
          </w:rPr>
          <w:t>M</w:t>
        </w:r>
        <w:r w:rsidRPr="00631DAE">
          <w:rPr>
            <w:rStyle w:val="Hyperlink"/>
            <w:rFonts w:ascii="Bookman Old Style" w:hAnsi="Bookman Old Style"/>
            <w:bCs/>
            <w:sz w:val="22"/>
            <w:szCs w:val="22"/>
          </w:rPr>
          <w:t>aine.gov</w:t>
        </w:r>
      </w:hyperlink>
      <w:r w:rsidR="00631DAE" w:rsidRPr="00631DAE">
        <w:rPr>
          <w:rFonts w:ascii="Bookman Old Style" w:hAnsi="Bookman Old Style"/>
          <w:bCs/>
          <w:sz w:val="22"/>
          <w:szCs w:val="22"/>
        </w:rPr>
        <w:t xml:space="preserve"> </w:t>
      </w:r>
    </w:p>
    <w:p w14:paraId="6694F87A" w14:textId="04F8D121" w:rsidR="00DE7D89" w:rsidRDefault="00B16756" w:rsidP="00982A02">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22" w:history="1">
        <w:r w:rsidRPr="002123AD">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302944AF" w14:textId="3A3CBF52" w:rsidR="00B16756" w:rsidRDefault="00B16756" w:rsidP="00FB4499">
      <w:pPr>
        <w:pBdr>
          <w:bottom w:val="single" w:sz="4" w:space="1" w:color="auto"/>
        </w:pBdr>
        <w:tabs>
          <w:tab w:val="left" w:pos="-1440"/>
          <w:tab w:val="left" w:pos="-720"/>
          <w:tab w:val="left" w:pos="4320"/>
          <w:tab w:val="left" w:pos="10440"/>
        </w:tabs>
        <w:rPr>
          <w:rFonts w:ascii="Bookman Old Style" w:hAnsi="Bookman Old Style"/>
          <w:sz w:val="22"/>
          <w:szCs w:val="22"/>
        </w:rPr>
      </w:pPr>
    </w:p>
    <w:p w14:paraId="47848D26" w14:textId="1FB729A8" w:rsidR="00B16756" w:rsidRDefault="00B16756" w:rsidP="00982A02">
      <w:pPr>
        <w:tabs>
          <w:tab w:val="left" w:pos="-1440"/>
          <w:tab w:val="left" w:pos="-720"/>
          <w:tab w:val="left" w:pos="4320"/>
          <w:tab w:val="left" w:pos="10440"/>
        </w:tabs>
        <w:rPr>
          <w:rFonts w:ascii="Bookman Old Style" w:hAnsi="Bookman Old Style"/>
          <w:sz w:val="22"/>
          <w:szCs w:val="22"/>
        </w:rPr>
      </w:pPr>
    </w:p>
    <w:p w14:paraId="3E091231" w14:textId="607F16F0" w:rsidR="007411AA" w:rsidRPr="007411AA" w:rsidRDefault="007411AA" w:rsidP="007411AA">
      <w:pPr>
        <w:tabs>
          <w:tab w:val="left" w:pos="-1440"/>
          <w:tab w:val="left" w:pos="-720"/>
          <w:tab w:val="left" w:pos="4320"/>
          <w:tab w:val="left" w:pos="10440"/>
        </w:tabs>
        <w:rPr>
          <w:rFonts w:ascii="Bookman Old Style" w:hAnsi="Bookman Old Style"/>
          <w:bCs/>
          <w:sz w:val="22"/>
          <w:szCs w:val="22"/>
        </w:rPr>
      </w:pPr>
      <w:r w:rsidRPr="007411AA">
        <w:rPr>
          <w:rFonts w:ascii="Bookman Old Style" w:hAnsi="Bookman Old Style"/>
          <w:bCs/>
          <w:sz w:val="22"/>
          <w:szCs w:val="22"/>
        </w:rPr>
        <w:lastRenderedPageBreak/>
        <w:t xml:space="preserve">AGENCY: </w:t>
      </w:r>
      <w:r w:rsidR="00F66D50" w:rsidRPr="00F66D50">
        <w:rPr>
          <w:rFonts w:ascii="Bookman Old Style" w:hAnsi="Bookman Old Style"/>
          <w:b/>
          <w:sz w:val="22"/>
          <w:szCs w:val="22"/>
        </w:rPr>
        <w:t>10-144</w:t>
      </w:r>
      <w:r w:rsidR="00F66D50">
        <w:rPr>
          <w:rFonts w:ascii="Bookman Old Style" w:hAnsi="Bookman Old Style"/>
          <w:bCs/>
          <w:sz w:val="22"/>
          <w:szCs w:val="22"/>
        </w:rPr>
        <w:t xml:space="preserve"> - </w:t>
      </w:r>
      <w:r w:rsidRPr="007411AA">
        <w:rPr>
          <w:rFonts w:ascii="Bookman Old Style" w:hAnsi="Bookman Old Style"/>
          <w:bCs/>
          <w:sz w:val="22"/>
          <w:szCs w:val="22"/>
        </w:rPr>
        <w:t>Department of Health and Human Services</w:t>
      </w:r>
      <w:r w:rsidR="00F66D50">
        <w:rPr>
          <w:rFonts w:ascii="Bookman Old Style" w:hAnsi="Bookman Old Style"/>
          <w:bCs/>
          <w:sz w:val="22"/>
          <w:szCs w:val="22"/>
        </w:rPr>
        <w:t xml:space="preserve"> (DHHS)</w:t>
      </w:r>
      <w:r w:rsidRPr="007411AA">
        <w:rPr>
          <w:rFonts w:ascii="Bookman Old Style" w:hAnsi="Bookman Old Style"/>
          <w:bCs/>
          <w:sz w:val="22"/>
          <w:szCs w:val="22"/>
        </w:rPr>
        <w:t xml:space="preserve">, </w:t>
      </w:r>
      <w:r w:rsidRPr="007411AA">
        <w:rPr>
          <w:rFonts w:ascii="Bookman Old Style" w:hAnsi="Bookman Old Style"/>
          <w:b/>
          <w:sz w:val="22"/>
          <w:szCs w:val="22"/>
        </w:rPr>
        <w:t>Office for Family Independence</w:t>
      </w:r>
      <w:r w:rsidR="00F66D50" w:rsidRPr="00F66D50">
        <w:rPr>
          <w:rFonts w:ascii="Bookman Old Style" w:hAnsi="Bookman Old Style"/>
          <w:b/>
          <w:sz w:val="22"/>
          <w:szCs w:val="22"/>
        </w:rPr>
        <w:t xml:space="preserve"> (OFI)</w:t>
      </w:r>
    </w:p>
    <w:p w14:paraId="748AEE1C" w14:textId="74D6C205" w:rsidR="00F66D50" w:rsidRPr="00F66D50" w:rsidRDefault="007411AA" w:rsidP="00F66D50">
      <w:pPr>
        <w:tabs>
          <w:tab w:val="left" w:pos="-1440"/>
          <w:tab w:val="left" w:pos="-720"/>
        </w:tabs>
        <w:rPr>
          <w:rFonts w:ascii="Bookman Old Style" w:hAnsi="Bookman Old Style"/>
          <w:sz w:val="22"/>
          <w:szCs w:val="22"/>
        </w:rPr>
      </w:pPr>
      <w:r w:rsidRPr="007411AA">
        <w:rPr>
          <w:rFonts w:ascii="Bookman Old Style" w:hAnsi="Bookman Old Style"/>
          <w:bCs/>
          <w:sz w:val="22"/>
          <w:szCs w:val="22"/>
        </w:rPr>
        <w:t xml:space="preserve">CHAPTER NUMBER AND TITLE: </w:t>
      </w:r>
      <w:r w:rsidRPr="007411AA">
        <w:rPr>
          <w:rFonts w:ascii="Bookman Old Style" w:hAnsi="Bookman Old Style"/>
          <w:b/>
          <w:sz w:val="22"/>
          <w:szCs w:val="22"/>
        </w:rPr>
        <w:t>Ch. 301</w:t>
      </w:r>
      <w:r w:rsidR="00F66D50">
        <w:rPr>
          <w:rFonts w:ascii="Bookman Old Style" w:hAnsi="Bookman Old Style"/>
          <w:bCs/>
          <w:sz w:val="22"/>
          <w:szCs w:val="22"/>
        </w:rPr>
        <w:t>,</w:t>
      </w:r>
      <w:r w:rsidRPr="007411AA">
        <w:rPr>
          <w:rFonts w:ascii="Bookman Old Style" w:hAnsi="Bookman Old Style"/>
          <w:bCs/>
          <w:sz w:val="22"/>
          <w:szCs w:val="22"/>
        </w:rPr>
        <w:t xml:space="preserve"> Maine Food Supplement Manual</w:t>
      </w:r>
      <w:r w:rsidR="00F66D50">
        <w:rPr>
          <w:rFonts w:ascii="Bookman Old Style" w:hAnsi="Bookman Old Style"/>
          <w:bCs/>
          <w:sz w:val="22"/>
          <w:szCs w:val="22"/>
        </w:rPr>
        <w:t>:</w:t>
      </w:r>
      <w:r w:rsidR="00F66D50" w:rsidRPr="00F66D50">
        <w:rPr>
          <w:rFonts w:ascii="Bookman Old Style" w:hAnsi="Bookman Old Style"/>
          <w:sz w:val="22"/>
          <w:szCs w:val="22"/>
        </w:rPr>
        <w:t xml:space="preserve"> </w:t>
      </w:r>
      <w:r w:rsidR="00F66D50" w:rsidRPr="00F66D50">
        <w:rPr>
          <w:rFonts w:ascii="Bookman Old Style" w:hAnsi="Bookman Old Style"/>
          <w:b/>
          <w:bCs/>
          <w:sz w:val="22"/>
          <w:szCs w:val="22"/>
        </w:rPr>
        <w:t>Rule #214P</w:t>
      </w:r>
      <w:r w:rsidR="00F66D50" w:rsidRPr="00F66D50">
        <w:rPr>
          <w:rFonts w:ascii="Bookman Old Style" w:hAnsi="Bookman Old Style"/>
          <w:sz w:val="22"/>
          <w:szCs w:val="22"/>
        </w:rPr>
        <w:t xml:space="preserve"> (FFY 2021 ABAWD), </w:t>
      </w:r>
      <w:r w:rsidR="00F66D50" w:rsidRPr="001F65DC">
        <w:rPr>
          <w:rFonts w:ascii="Bookman Old Style" w:hAnsi="Bookman Old Style"/>
          <w:b/>
          <w:bCs/>
          <w:sz w:val="22"/>
          <w:szCs w:val="22"/>
        </w:rPr>
        <w:t>Section FS 999-2</w:t>
      </w:r>
    </w:p>
    <w:p w14:paraId="41E0D635" w14:textId="21BBEC35" w:rsidR="007411AA" w:rsidRPr="007411AA" w:rsidRDefault="007411AA" w:rsidP="00F66D50">
      <w:pPr>
        <w:tabs>
          <w:tab w:val="left" w:pos="-1440"/>
          <w:tab w:val="left" w:pos="-720"/>
        </w:tabs>
        <w:rPr>
          <w:rFonts w:ascii="Bookman Old Style" w:hAnsi="Bookman Old Style"/>
          <w:b/>
          <w:sz w:val="22"/>
          <w:szCs w:val="22"/>
        </w:rPr>
      </w:pPr>
      <w:r w:rsidRPr="007411AA">
        <w:rPr>
          <w:rFonts w:ascii="Bookman Old Style" w:hAnsi="Bookman Old Style"/>
          <w:bCs/>
          <w:sz w:val="22"/>
          <w:szCs w:val="22"/>
        </w:rPr>
        <w:t xml:space="preserve">PROPOSED RULE NUMBER: </w:t>
      </w:r>
      <w:r w:rsidR="00F66D50">
        <w:rPr>
          <w:rFonts w:ascii="Bookman Old Style" w:hAnsi="Bookman Old Style"/>
          <w:b/>
          <w:sz w:val="22"/>
          <w:szCs w:val="22"/>
        </w:rPr>
        <w:t>2020-P199</w:t>
      </w:r>
    </w:p>
    <w:p w14:paraId="6AC19E51" w14:textId="52FED29E" w:rsidR="007411AA" w:rsidRPr="007411AA" w:rsidRDefault="007411AA" w:rsidP="007411AA">
      <w:pPr>
        <w:tabs>
          <w:tab w:val="left" w:pos="-1440"/>
          <w:tab w:val="left" w:pos="-720"/>
          <w:tab w:val="left" w:pos="450"/>
          <w:tab w:val="left" w:pos="10440"/>
        </w:tabs>
        <w:rPr>
          <w:rFonts w:ascii="Bookman Old Style" w:hAnsi="Bookman Old Style"/>
          <w:bCs/>
          <w:sz w:val="22"/>
          <w:szCs w:val="22"/>
        </w:rPr>
      </w:pPr>
      <w:r w:rsidRPr="007411AA">
        <w:rPr>
          <w:rFonts w:ascii="Bookman Old Style" w:hAnsi="Bookman Old Style"/>
          <w:bCs/>
          <w:sz w:val="22"/>
          <w:szCs w:val="22"/>
        </w:rPr>
        <w:t>BRIEF SUMMARY:</w:t>
      </w:r>
      <w:bookmarkStart w:id="3" w:name="_Hlk17448044"/>
      <w:r w:rsidR="00F66D50">
        <w:rPr>
          <w:rFonts w:ascii="Bookman Old Style" w:hAnsi="Bookman Old Style"/>
          <w:bCs/>
          <w:sz w:val="22"/>
          <w:szCs w:val="22"/>
        </w:rPr>
        <w:t xml:space="preserve"> </w:t>
      </w:r>
      <w:bookmarkEnd w:id="3"/>
      <w:r w:rsidRPr="007411AA">
        <w:rPr>
          <w:rFonts w:ascii="Bookman Old Style" w:hAnsi="Bookman Old Style"/>
          <w:bCs/>
          <w:sz w:val="22"/>
          <w:szCs w:val="22"/>
        </w:rPr>
        <w:t>7 CFR 273.24 provides that no individual shall be eligible to participate in the Supplemental Nutrition Assistance Program (SNAP) as a member of any household if the individual received program benefits for more than 3 months during any 3-year period in which the individual was subject to but did not comply with the ABAWD work requirement.</w:t>
      </w:r>
    </w:p>
    <w:p w14:paraId="20E3824A" w14:textId="14E2DB6E" w:rsidR="007411AA" w:rsidRPr="007411AA" w:rsidRDefault="007411AA" w:rsidP="007411AA">
      <w:pPr>
        <w:tabs>
          <w:tab w:val="left" w:pos="-1440"/>
          <w:tab w:val="left" w:pos="-720"/>
          <w:tab w:val="left" w:pos="450"/>
          <w:tab w:val="left" w:pos="10440"/>
        </w:tabs>
        <w:rPr>
          <w:rFonts w:ascii="Bookman Old Style" w:hAnsi="Bookman Old Style"/>
          <w:bCs/>
          <w:sz w:val="22"/>
          <w:szCs w:val="22"/>
        </w:rPr>
      </w:pPr>
      <w:r w:rsidRPr="007411AA">
        <w:rPr>
          <w:rFonts w:ascii="Bookman Old Style" w:hAnsi="Bookman Old Style"/>
          <w:bCs/>
          <w:sz w:val="22"/>
          <w:szCs w:val="22"/>
        </w:rPr>
        <w:t>PL 116-127 (</w:t>
      </w:r>
      <w:r w:rsidRPr="007411AA">
        <w:rPr>
          <w:rFonts w:ascii="Bookman Old Style" w:hAnsi="Bookman Old Style"/>
          <w:bCs/>
          <w:i/>
          <w:iCs/>
          <w:sz w:val="22"/>
          <w:szCs w:val="22"/>
        </w:rPr>
        <w:t>Families First Corona Virus Response Act</w:t>
      </w:r>
      <w:r w:rsidRPr="007411AA">
        <w:rPr>
          <w:rFonts w:ascii="Bookman Old Style" w:hAnsi="Bookman Old Style"/>
          <w:bCs/>
          <w:sz w:val="22"/>
          <w:szCs w:val="22"/>
        </w:rPr>
        <w:t>) §2301 suspended these requirements from April 1, 2020 through the month following the month the public health emergency (PHE) declaration by the Secretary of Health and Human Services, based on an outbreak of COVID-19 is lifted. The PHE declaration has not been lifted, as of the date of this proposed rulemaking.</w:t>
      </w:r>
    </w:p>
    <w:p w14:paraId="530A03D5" w14:textId="77777777" w:rsidR="007411AA" w:rsidRPr="007411AA" w:rsidRDefault="007411AA" w:rsidP="007411AA">
      <w:pPr>
        <w:tabs>
          <w:tab w:val="left" w:pos="-1440"/>
          <w:tab w:val="left" w:pos="-720"/>
          <w:tab w:val="left" w:pos="450"/>
          <w:tab w:val="left" w:pos="10440"/>
        </w:tabs>
        <w:rPr>
          <w:rFonts w:ascii="Bookman Old Style" w:hAnsi="Bookman Old Style"/>
          <w:bCs/>
          <w:sz w:val="22"/>
          <w:szCs w:val="22"/>
        </w:rPr>
      </w:pPr>
      <w:r w:rsidRPr="007411AA">
        <w:rPr>
          <w:rFonts w:ascii="Bookman Old Style" w:hAnsi="Bookman Old Style"/>
          <w:bCs/>
          <w:sz w:val="22"/>
          <w:szCs w:val="22"/>
        </w:rPr>
        <w:t xml:space="preserve">The proposed rule implements the national suspension of the ABAWD requirements under the </w:t>
      </w:r>
      <w:r w:rsidRPr="007411AA">
        <w:rPr>
          <w:rFonts w:ascii="Bookman Old Style" w:hAnsi="Bookman Old Style"/>
          <w:bCs/>
          <w:i/>
          <w:iCs/>
          <w:sz w:val="22"/>
          <w:szCs w:val="22"/>
        </w:rPr>
        <w:t>Families First Corona Virus Response Act</w:t>
      </w:r>
      <w:r w:rsidRPr="007411AA">
        <w:rPr>
          <w:rFonts w:ascii="Bookman Old Style" w:hAnsi="Bookman Old Style"/>
          <w:bCs/>
          <w:sz w:val="22"/>
          <w:szCs w:val="22"/>
        </w:rPr>
        <w:t>, for the period of September 1, 2020 through September 30, 2020.</w:t>
      </w:r>
    </w:p>
    <w:p w14:paraId="4241F000" w14:textId="03E4955F" w:rsidR="007411AA" w:rsidRPr="007411AA" w:rsidRDefault="007411AA" w:rsidP="007411AA">
      <w:pPr>
        <w:tabs>
          <w:tab w:val="left" w:pos="-1440"/>
          <w:tab w:val="left" w:pos="-720"/>
          <w:tab w:val="left" w:pos="450"/>
          <w:tab w:val="left" w:pos="10440"/>
        </w:tabs>
        <w:rPr>
          <w:rFonts w:ascii="Bookman Old Style" w:hAnsi="Bookman Old Style"/>
          <w:bCs/>
          <w:sz w:val="22"/>
          <w:szCs w:val="22"/>
        </w:rPr>
      </w:pPr>
      <w:r w:rsidRPr="007411AA">
        <w:rPr>
          <w:rFonts w:ascii="Bookman Old Style" w:hAnsi="Bookman Old Style"/>
          <w:bCs/>
          <w:sz w:val="22"/>
          <w:szCs w:val="22"/>
        </w:rPr>
        <w:t xml:space="preserve">7 CFR 273.24(f) provides that, upon the request of the State agency, the Secretary may waive the applicability of the 3-month ABAWD time limit for any group of individuals in the State if the Secretary makes a determination that the geographic area in which the individuals reside has an unemployment rate of over 10 percent, or does not have a sufficient number of jobs to provide employment for the individuals. </w:t>
      </w:r>
    </w:p>
    <w:p w14:paraId="76A0FFDF" w14:textId="4B748B60" w:rsidR="007411AA" w:rsidRPr="007411AA" w:rsidRDefault="007411AA" w:rsidP="007411AA">
      <w:pPr>
        <w:tabs>
          <w:tab w:val="left" w:pos="-1440"/>
          <w:tab w:val="left" w:pos="-720"/>
          <w:tab w:val="left" w:pos="450"/>
          <w:tab w:val="left" w:pos="10440"/>
        </w:tabs>
        <w:rPr>
          <w:rFonts w:ascii="Bookman Old Style" w:hAnsi="Bookman Old Style"/>
          <w:bCs/>
          <w:sz w:val="22"/>
          <w:szCs w:val="22"/>
        </w:rPr>
      </w:pPr>
      <w:r w:rsidRPr="007411AA">
        <w:rPr>
          <w:rFonts w:ascii="Bookman Old Style" w:hAnsi="Bookman Old Style"/>
          <w:bCs/>
          <w:sz w:val="22"/>
          <w:szCs w:val="22"/>
        </w:rPr>
        <w:t xml:space="preserve">The proposed rule implements the July 15, 2020, ABAWD geographic state-wide waiver approval, pursuant to 7 CFR §273.24(f)(2) and Section 6(o) of the </w:t>
      </w:r>
      <w:r w:rsidRPr="007411AA">
        <w:rPr>
          <w:rFonts w:ascii="Bookman Old Style" w:hAnsi="Bookman Old Style"/>
          <w:bCs/>
          <w:i/>
          <w:iCs/>
          <w:sz w:val="22"/>
          <w:szCs w:val="22"/>
        </w:rPr>
        <w:t>Food and Nutrition Act of 2008</w:t>
      </w:r>
      <w:r w:rsidRPr="007411AA">
        <w:rPr>
          <w:rFonts w:ascii="Bookman Old Style" w:hAnsi="Bookman Old Style"/>
          <w:bCs/>
          <w:sz w:val="22"/>
          <w:szCs w:val="22"/>
        </w:rPr>
        <w:t>, for the period October 1, 2020 through September 30, 202</w:t>
      </w:r>
      <w:r w:rsidR="003418CC">
        <w:rPr>
          <w:rFonts w:ascii="Bookman Old Style" w:hAnsi="Bookman Old Style"/>
          <w:bCs/>
          <w:sz w:val="22"/>
          <w:szCs w:val="22"/>
        </w:rPr>
        <w:t>1</w:t>
      </w:r>
      <w:r w:rsidRPr="007411AA">
        <w:rPr>
          <w:rFonts w:ascii="Bookman Old Style" w:hAnsi="Bookman Old Style"/>
          <w:bCs/>
          <w:sz w:val="22"/>
          <w:szCs w:val="22"/>
        </w:rPr>
        <w:t>, or until the date at which the new waiver standards become effective, whichever occurs earlier. The Department’s waiver request was approved by the U.S. Department of Agriculture, Food and Nutrition Service (FNS), on July 15, 2020. USDA: Able-Bodied Adults Without Dependents (ABAWD) Waiver Response, Serial Number 2190025.</w:t>
      </w:r>
    </w:p>
    <w:p w14:paraId="1984FFFB" w14:textId="77777777" w:rsidR="007411AA" w:rsidRPr="007411AA" w:rsidRDefault="007411AA" w:rsidP="007411AA">
      <w:pPr>
        <w:tabs>
          <w:tab w:val="left" w:pos="-1440"/>
          <w:tab w:val="left" w:pos="-720"/>
          <w:tab w:val="left" w:pos="450"/>
          <w:tab w:val="left" w:pos="10440"/>
        </w:tabs>
        <w:rPr>
          <w:rFonts w:ascii="Bookman Old Style" w:hAnsi="Bookman Old Style"/>
          <w:bCs/>
          <w:sz w:val="22"/>
          <w:szCs w:val="22"/>
        </w:rPr>
      </w:pPr>
      <w:r w:rsidRPr="007411AA">
        <w:rPr>
          <w:rFonts w:ascii="Bookman Old Style" w:hAnsi="Bookman Old Style"/>
          <w:bCs/>
          <w:sz w:val="22"/>
          <w:szCs w:val="22"/>
        </w:rPr>
        <w:t>In the July 15, 2020 FNS Waiver Response, FNS determined that the Department met the waiver requirement by providing a copy of the Department of Labor Trigger Notice No. 2020-17, effective May 10, 2020, showing that, state-wide, Maine qualified for extended unemployment benefits.</w:t>
      </w:r>
    </w:p>
    <w:p w14:paraId="1E5CFE4D" w14:textId="77777777" w:rsidR="007411AA" w:rsidRPr="007411AA" w:rsidRDefault="007411AA" w:rsidP="007411AA">
      <w:pPr>
        <w:tabs>
          <w:tab w:val="left" w:pos="-1440"/>
          <w:tab w:val="left" w:pos="-720"/>
          <w:tab w:val="left" w:pos="450"/>
          <w:tab w:val="left" w:pos="10440"/>
        </w:tabs>
        <w:rPr>
          <w:rFonts w:ascii="Bookman Old Style" w:hAnsi="Bookman Old Style"/>
          <w:bCs/>
          <w:sz w:val="22"/>
          <w:szCs w:val="22"/>
        </w:rPr>
      </w:pPr>
      <w:r w:rsidRPr="007411AA">
        <w:rPr>
          <w:rFonts w:ascii="Bookman Old Style" w:hAnsi="Bookman Old Style"/>
          <w:bCs/>
          <w:sz w:val="22"/>
          <w:szCs w:val="22"/>
        </w:rPr>
        <w:t>This rule change will enhance nutritional stability and consistency for thousands of Maine households at a time of financial and health uncertainty.</w:t>
      </w:r>
    </w:p>
    <w:p w14:paraId="709499B3" w14:textId="06A6E777" w:rsidR="007411AA" w:rsidRPr="007411AA" w:rsidRDefault="007411AA" w:rsidP="007411AA">
      <w:pPr>
        <w:tabs>
          <w:tab w:val="left" w:pos="-1440"/>
          <w:tab w:val="left" w:pos="-720"/>
          <w:tab w:val="left" w:pos="450"/>
          <w:tab w:val="left" w:pos="10440"/>
        </w:tabs>
        <w:rPr>
          <w:rFonts w:ascii="Bookman Old Style" w:hAnsi="Bookman Old Style"/>
          <w:bCs/>
          <w:sz w:val="22"/>
          <w:szCs w:val="22"/>
        </w:rPr>
      </w:pPr>
      <w:r w:rsidRPr="007411AA">
        <w:rPr>
          <w:rFonts w:ascii="Bookman Old Style" w:hAnsi="Bookman Old Style"/>
          <w:bCs/>
          <w:sz w:val="22"/>
          <w:szCs w:val="22"/>
        </w:rPr>
        <w:t>The Department is proposing to adopt this rule with a retroactive application to September 1, 2020. Retroactive rulemaking is authorized by the Legislature in accordance with 22 MRS §42(8) because this rule provides a benefit to recipients or beneficiaries and does not have an adverse financial effect on either providers or beneficiaries or recipients.</w:t>
      </w:r>
    </w:p>
    <w:p w14:paraId="0FD95E0B" w14:textId="7492E62B" w:rsidR="007411AA" w:rsidRPr="007411AA" w:rsidRDefault="007411AA" w:rsidP="007411AA">
      <w:pPr>
        <w:tabs>
          <w:tab w:val="left" w:pos="-720"/>
        </w:tabs>
        <w:rPr>
          <w:rFonts w:ascii="Bookman Old Style" w:hAnsi="Bookman Old Style"/>
          <w:bCs/>
          <w:sz w:val="22"/>
          <w:szCs w:val="22"/>
        </w:rPr>
      </w:pPr>
      <w:r w:rsidRPr="007411AA">
        <w:rPr>
          <w:rFonts w:ascii="Bookman Old Style" w:hAnsi="Bookman Old Style"/>
          <w:bCs/>
          <w:noProof/>
          <w:sz w:val="22"/>
          <w:szCs w:val="22"/>
        </w:rPr>
        <w:t xml:space="preserve">See </w:t>
      </w:r>
      <w:hyperlink r:id="rId23" w:history="1">
        <w:r w:rsidR="00F66D50" w:rsidRPr="007411AA">
          <w:rPr>
            <w:rStyle w:val="Hyperlink"/>
            <w:rFonts w:ascii="Bookman Old Style" w:hAnsi="Bookman Old Style"/>
            <w:bCs/>
            <w:noProof/>
            <w:sz w:val="22"/>
            <w:szCs w:val="22"/>
          </w:rPr>
          <w:t>http://www.</w:t>
        </w:r>
        <w:r w:rsidR="00F66D50" w:rsidRPr="002123AD">
          <w:rPr>
            <w:rStyle w:val="Hyperlink"/>
            <w:rFonts w:ascii="Bookman Old Style" w:hAnsi="Bookman Old Style"/>
            <w:bCs/>
            <w:noProof/>
            <w:sz w:val="22"/>
            <w:szCs w:val="22"/>
          </w:rPr>
          <w:t>m</w:t>
        </w:r>
        <w:r w:rsidR="00F66D50" w:rsidRPr="007411AA">
          <w:rPr>
            <w:rStyle w:val="Hyperlink"/>
            <w:rFonts w:ascii="Bookman Old Style" w:hAnsi="Bookman Old Style"/>
            <w:bCs/>
            <w:noProof/>
            <w:sz w:val="22"/>
            <w:szCs w:val="22"/>
          </w:rPr>
          <w:t>aine.gov/dhhs/ofi/rules/index.shtml</w:t>
        </w:r>
      </w:hyperlink>
      <w:r w:rsidRPr="007411AA">
        <w:rPr>
          <w:rFonts w:ascii="Bookman Old Style" w:hAnsi="Bookman Old Style"/>
          <w:bCs/>
          <w:noProof/>
          <w:sz w:val="22"/>
          <w:szCs w:val="22"/>
        </w:rPr>
        <w:t xml:space="preserve"> for rules and related rulemaking documents.</w:t>
      </w:r>
    </w:p>
    <w:p w14:paraId="1F1A90F1" w14:textId="40FF3BB2" w:rsidR="007411AA" w:rsidRPr="007411AA" w:rsidRDefault="007411AA" w:rsidP="007411AA">
      <w:pPr>
        <w:tabs>
          <w:tab w:val="left" w:pos="-1440"/>
          <w:tab w:val="left" w:pos="-720"/>
          <w:tab w:val="left" w:pos="540"/>
          <w:tab w:val="left" w:pos="10440"/>
        </w:tabs>
        <w:rPr>
          <w:rFonts w:ascii="Bookman Old Style" w:hAnsi="Bookman Old Style"/>
          <w:bCs/>
          <w:sz w:val="22"/>
          <w:szCs w:val="22"/>
          <w:u w:val="single"/>
        </w:rPr>
      </w:pPr>
      <w:r w:rsidRPr="007411AA">
        <w:rPr>
          <w:rFonts w:ascii="Bookman Old Style" w:hAnsi="Bookman Old Style"/>
          <w:bCs/>
          <w:sz w:val="22"/>
          <w:szCs w:val="22"/>
        </w:rPr>
        <w:t>STATUTORY AUTHORITY FOR THIS RULE:</w:t>
      </w:r>
      <w:bookmarkStart w:id="4" w:name="_Hlk10799605"/>
      <w:r w:rsidR="00F66D50">
        <w:rPr>
          <w:rFonts w:ascii="Bookman Old Style" w:hAnsi="Bookman Old Style"/>
          <w:bCs/>
          <w:sz w:val="22"/>
          <w:szCs w:val="22"/>
        </w:rPr>
        <w:t xml:space="preserve"> </w:t>
      </w:r>
      <w:r w:rsidRPr="007411AA">
        <w:rPr>
          <w:rFonts w:ascii="Bookman Old Style" w:hAnsi="Bookman Old Style"/>
          <w:bCs/>
          <w:sz w:val="22"/>
          <w:szCs w:val="22"/>
        </w:rPr>
        <w:t>22 MRS §42(1)</w:t>
      </w:r>
      <w:bookmarkEnd w:id="4"/>
      <w:r w:rsidRPr="007411AA">
        <w:rPr>
          <w:rFonts w:ascii="Bookman Old Style" w:hAnsi="Bookman Old Style"/>
          <w:bCs/>
          <w:sz w:val="22"/>
          <w:szCs w:val="22"/>
        </w:rPr>
        <w:t xml:space="preserve"> and (8); </w:t>
      </w:r>
      <w:r w:rsidRPr="007411AA">
        <w:rPr>
          <w:rFonts w:ascii="Bookman Old Style" w:hAnsi="Bookman Old Style"/>
          <w:bCs/>
          <w:i/>
          <w:iCs/>
          <w:sz w:val="22"/>
          <w:szCs w:val="22"/>
        </w:rPr>
        <w:t>Families First Coronavirus Response Act</w:t>
      </w:r>
      <w:r w:rsidRPr="007411AA">
        <w:rPr>
          <w:rFonts w:ascii="Bookman Old Style" w:hAnsi="Bookman Old Style"/>
          <w:bCs/>
          <w:sz w:val="22"/>
          <w:szCs w:val="22"/>
        </w:rPr>
        <w:t>, Pub. L. No. 116-127, §2301; and 7 CFR §273.24.</w:t>
      </w:r>
    </w:p>
    <w:p w14:paraId="6CC553E8" w14:textId="4CE7492E" w:rsidR="007411AA" w:rsidRPr="007411AA" w:rsidRDefault="007411AA" w:rsidP="00D8754A">
      <w:pPr>
        <w:tabs>
          <w:tab w:val="left" w:pos="-1440"/>
          <w:tab w:val="left" w:pos="-720"/>
        </w:tabs>
        <w:rPr>
          <w:rFonts w:ascii="Bookman Old Style" w:hAnsi="Bookman Old Style"/>
          <w:bCs/>
          <w:i/>
          <w:iCs/>
          <w:sz w:val="22"/>
          <w:szCs w:val="22"/>
        </w:rPr>
      </w:pPr>
      <w:r w:rsidRPr="007411AA">
        <w:rPr>
          <w:rFonts w:ascii="Bookman Old Style" w:hAnsi="Bookman Old Style"/>
          <w:bCs/>
          <w:sz w:val="22"/>
          <w:szCs w:val="22"/>
        </w:rPr>
        <w:t>PUBLIC HEARING:</w:t>
      </w:r>
      <w:r w:rsidR="00230C22">
        <w:rPr>
          <w:rFonts w:ascii="Bookman Old Style" w:hAnsi="Bookman Old Style"/>
          <w:bCs/>
          <w:sz w:val="22"/>
          <w:szCs w:val="22"/>
        </w:rPr>
        <w:t xml:space="preserve"> </w:t>
      </w:r>
      <w:bookmarkStart w:id="5" w:name="_Hlk45525737"/>
      <w:r w:rsidRPr="007411AA">
        <w:rPr>
          <w:rFonts w:ascii="Bookman Old Style" w:hAnsi="Bookman Old Style"/>
          <w:bCs/>
          <w:sz w:val="22"/>
          <w:szCs w:val="22"/>
        </w:rPr>
        <w:t>Wednesday, October 21, 2020, at 1:00</w:t>
      </w:r>
      <w:r w:rsidR="00D8754A">
        <w:rPr>
          <w:rFonts w:ascii="Bookman Old Style" w:hAnsi="Bookman Old Style"/>
          <w:bCs/>
          <w:sz w:val="22"/>
          <w:szCs w:val="22"/>
        </w:rPr>
        <w:t xml:space="preserve"> p.m</w:t>
      </w:r>
      <w:r w:rsidRPr="007411AA">
        <w:rPr>
          <w:rFonts w:ascii="Bookman Old Style" w:hAnsi="Bookman Old Style"/>
          <w:bCs/>
          <w:sz w:val="22"/>
          <w:szCs w:val="22"/>
        </w:rPr>
        <w:t xml:space="preserve">. Due to the COVID-19 pandemic, this hearing will be conducted virtually. Anyone wishing to attend should join the Microsoft Teams Meeting accessible at </w:t>
      </w:r>
      <w:bookmarkEnd w:id="5"/>
      <w:r w:rsidRPr="007411AA">
        <w:rPr>
          <w:rFonts w:ascii="Bookman Old Style" w:hAnsi="Bookman Old Style"/>
          <w:bCs/>
          <w:sz w:val="22"/>
          <w:szCs w:val="22"/>
        </w:rPr>
        <w:fldChar w:fldCharType="begin"/>
      </w:r>
      <w:r w:rsidRPr="007411AA">
        <w:rPr>
          <w:rFonts w:ascii="Bookman Old Style" w:hAnsi="Bookman Old Style"/>
          <w:bCs/>
          <w:sz w:val="22"/>
          <w:szCs w:val="22"/>
        </w:rPr>
        <w:instrText xml:space="preserve"> HYPERLINK "https://teams.microsoft.com/l/meetup-join/19%3ameeting_YmVjZTc0YWQtMmZkZS00OWE2LTk1NzgtNjY3NzM1MmYzMDIw%40thread.v2/0?context=%7b%22Tid%22%3a%22413fa8ab-207d-4b62-9bcd-ea1a8f2f864e%22%2c%22Oid%22%3a%22f89346ba-710d-4ff8-8766-4d52c4172faf%22%7d" </w:instrText>
      </w:r>
      <w:r w:rsidRPr="007411AA">
        <w:rPr>
          <w:rFonts w:ascii="Bookman Old Style" w:hAnsi="Bookman Old Style"/>
          <w:bCs/>
          <w:sz w:val="22"/>
          <w:szCs w:val="22"/>
        </w:rPr>
      </w:r>
      <w:r w:rsidRPr="007411AA">
        <w:rPr>
          <w:rFonts w:ascii="Bookman Old Style" w:hAnsi="Bookman Old Style"/>
          <w:bCs/>
          <w:sz w:val="22"/>
          <w:szCs w:val="22"/>
        </w:rPr>
        <w:fldChar w:fldCharType="separate"/>
      </w:r>
      <w:r w:rsidRPr="007411AA">
        <w:rPr>
          <w:rFonts w:ascii="Bookman Old Style" w:hAnsi="Bookman Old Style"/>
          <w:bCs/>
          <w:color w:val="0000FF"/>
          <w:sz w:val="22"/>
          <w:szCs w:val="22"/>
          <w:u w:val="single"/>
        </w:rPr>
        <w:t>https://teams.microsoft.com/l/meetup-join/19%3ameeting_YmVjZTc0YWQtMmZkZS00OWE2LTk1NzgtNjY3NzM1MmYzMDIw</w:t>
      </w:r>
      <w:r w:rsidRPr="007411AA">
        <w:rPr>
          <w:rFonts w:ascii="Bookman Old Style" w:hAnsi="Bookman Old Style"/>
          <w:bCs/>
          <w:color w:val="0000FF"/>
          <w:sz w:val="22"/>
          <w:szCs w:val="22"/>
          <w:u w:val="single"/>
        </w:rPr>
        <w:lastRenderedPageBreak/>
        <w:t>%40thread.v2/0?context=%7b%22Tid%22%3a%22413fa8ab-207d-4b62-9bcd-ea1a8f2f864e%22%2c%22Oid%22%3a%22f89346ba-710d-4ff8-8766-4d52c4172faf%22%7d</w:t>
      </w:r>
      <w:r w:rsidRPr="007411AA">
        <w:rPr>
          <w:rFonts w:ascii="Bookman Old Style" w:hAnsi="Bookman Old Style"/>
          <w:bCs/>
          <w:sz w:val="22"/>
          <w:szCs w:val="22"/>
        </w:rPr>
        <w:fldChar w:fldCharType="end"/>
      </w:r>
      <w:r w:rsidRPr="007411AA">
        <w:rPr>
          <w:rFonts w:ascii="Bookman Old Style" w:hAnsi="Bookman Old Style"/>
          <w:bCs/>
          <w:sz w:val="22"/>
          <w:szCs w:val="22"/>
        </w:rPr>
        <w:t xml:space="preserve"> or by calling (207) 209-4724 and entering Conference ID 219 634 641#.</w:t>
      </w:r>
      <w:r w:rsidR="00D8754A">
        <w:rPr>
          <w:rFonts w:ascii="Bookman Old Style" w:hAnsi="Bookman Old Style"/>
          <w:bCs/>
          <w:sz w:val="22"/>
          <w:szCs w:val="22"/>
        </w:rPr>
        <w:t xml:space="preserve"> </w:t>
      </w:r>
      <w:r w:rsidRPr="007411AA">
        <w:rPr>
          <w:rFonts w:ascii="Bookman Old Style" w:hAnsi="Bookman Old Style"/>
          <w:bCs/>
          <w:i/>
          <w:iCs/>
          <w:sz w:val="22"/>
          <w:szCs w:val="22"/>
        </w:rPr>
        <w:t>The Department requests that any interested party requiring special arrangements to attend the hearing contact the agency person listed below before Wednesday, October 14, 2020.</w:t>
      </w:r>
    </w:p>
    <w:p w14:paraId="6930D1DB" w14:textId="5FEF45A5" w:rsidR="007411AA" w:rsidRPr="007411AA" w:rsidRDefault="007411AA" w:rsidP="007411AA">
      <w:pPr>
        <w:tabs>
          <w:tab w:val="left" w:pos="-1440"/>
          <w:tab w:val="left" w:pos="-720"/>
        </w:tabs>
        <w:jc w:val="both"/>
        <w:rPr>
          <w:rFonts w:ascii="Bookman Old Style" w:hAnsi="Bookman Old Style"/>
          <w:bCs/>
          <w:sz w:val="22"/>
          <w:szCs w:val="22"/>
        </w:rPr>
      </w:pPr>
      <w:r w:rsidRPr="007411AA">
        <w:rPr>
          <w:rFonts w:ascii="Bookman Old Style" w:hAnsi="Bookman Old Style"/>
          <w:bCs/>
          <w:sz w:val="22"/>
          <w:szCs w:val="22"/>
        </w:rPr>
        <w:t>COMMENT DEADLINE: Monday, November 2, 2020</w:t>
      </w:r>
    </w:p>
    <w:p w14:paraId="69855687" w14:textId="3A461769" w:rsidR="00D8754A" w:rsidRDefault="007411AA" w:rsidP="007411AA">
      <w:pPr>
        <w:tabs>
          <w:tab w:val="left" w:pos="-1440"/>
          <w:tab w:val="left" w:pos="-720"/>
          <w:tab w:val="left" w:pos="540"/>
          <w:tab w:val="left" w:pos="10440"/>
        </w:tabs>
        <w:rPr>
          <w:rFonts w:ascii="Bookman Old Style" w:hAnsi="Bookman Old Style"/>
          <w:bCs/>
          <w:color w:val="000000"/>
          <w:sz w:val="22"/>
          <w:szCs w:val="22"/>
          <w:shd w:val="clear" w:color="auto" w:fill="FFFFFF"/>
        </w:rPr>
      </w:pPr>
      <w:r w:rsidRPr="007411AA">
        <w:rPr>
          <w:rFonts w:ascii="Bookman Old Style" w:hAnsi="Bookman Old Style"/>
          <w:bCs/>
          <w:sz w:val="22"/>
          <w:szCs w:val="22"/>
        </w:rPr>
        <w:t>CONTACT PERSON FOR THIS FILING:</w:t>
      </w:r>
      <w:r w:rsidR="00D8754A">
        <w:rPr>
          <w:rFonts w:ascii="Bookman Old Style" w:hAnsi="Bookman Old Style"/>
          <w:bCs/>
          <w:sz w:val="22"/>
          <w:szCs w:val="22"/>
        </w:rPr>
        <w:t xml:space="preserve"> </w:t>
      </w:r>
      <w:r w:rsidRPr="007411AA">
        <w:rPr>
          <w:rFonts w:ascii="Bookman Old Style" w:hAnsi="Bookman Old Style"/>
          <w:bCs/>
          <w:sz w:val="22"/>
          <w:szCs w:val="22"/>
        </w:rPr>
        <w:t xml:space="preserve">Patricia </w:t>
      </w:r>
      <w:proofErr w:type="spellStart"/>
      <w:r w:rsidRPr="007411AA">
        <w:rPr>
          <w:rFonts w:ascii="Bookman Old Style" w:hAnsi="Bookman Old Style"/>
          <w:bCs/>
          <w:sz w:val="22"/>
          <w:szCs w:val="22"/>
        </w:rPr>
        <w:t>Dushuttle</w:t>
      </w:r>
      <w:proofErr w:type="spellEnd"/>
      <w:r w:rsidRPr="007411AA">
        <w:rPr>
          <w:rFonts w:ascii="Bookman Old Style" w:hAnsi="Bookman Old Style"/>
          <w:bCs/>
          <w:sz w:val="22"/>
          <w:szCs w:val="22"/>
        </w:rPr>
        <w:t>, Special Projects Program Manager</w:t>
      </w:r>
      <w:r w:rsidR="00D8754A">
        <w:rPr>
          <w:rFonts w:ascii="Bookman Old Style" w:hAnsi="Bookman Old Style"/>
          <w:bCs/>
          <w:sz w:val="22"/>
          <w:szCs w:val="22"/>
        </w:rPr>
        <w:t xml:space="preserve">, </w:t>
      </w:r>
      <w:r w:rsidRPr="007411AA">
        <w:rPr>
          <w:rFonts w:ascii="Bookman Old Style" w:hAnsi="Bookman Old Style"/>
          <w:bCs/>
          <w:sz w:val="22"/>
          <w:szCs w:val="22"/>
        </w:rPr>
        <w:t>Department of Health and Human Services</w:t>
      </w:r>
      <w:r w:rsidR="00D8754A">
        <w:rPr>
          <w:rFonts w:ascii="Bookman Old Style" w:hAnsi="Bookman Old Style"/>
          <w:bCs/>
          <w:sz w:val="22"/>
          <w:szCs w:val="22"/>
        </w:rPr>
        <w:t xml:space="preserve"> - </w:t>
      </w:r>
      <w:r w:rsidRPr="007411AA">
        <w:rPr>
          <w:rFonts w:ascii="Bookman Old Style" w:hAnsi="Bookman Old Style"/>
          <w:bCs/>
          <w:sz w:val="22"/>
          <w:szCs w:val="22"/>
        </w:rPr>
        <w:t>Office for Family Independence</w:t>
      </w:r>
      <w:r w:rsidR="00D8754A">
        <w:rPr>
          <w:rFonts w:ascii="Bookman Old Style" w:hAnsi="Bookman Old Style"/>
          <w:bCs/>
          <w:sz w:val="22"/>
          <w:szCs w:val="22"/>
        </w:rPr>
        <w:t xml:space="preserve">, </w:t>
      </w:r>
      <w:r w:rsidRPr="007411AA">
        <w:rPr>
          <w:rFonts w:ascii="Bookman Old Style" w:hAnsi="Bookman Old Style"/>
          <w:bCs/>
          <w:sz w:val="22"/>
          <w:szCs w:val="22"/>
        </w:rPr>
        <w:t>109 Capitol Street</w:t>
      </w:r>
      <w:r w:rsidR="00D8754A">
        <w:rPr>
          <w:rFonts w:ascii="Bookman Old Style" w:hAnsi="Bookman Old Style"/>
          <w:bCs/>
          <w:sz w:val="22"/>
          <w:szCs w:val="22"/>
        </w:rPr>
        <w:t xml:space="preserve"> – 11 State House Station, </w:t>
      </w:r>
      <w:r w:rsidRPr="007411AA">
        <w:rPr>
          <w:rFonts w:ascii="Bookman Old Style" w:hAnsi="Bookman Old Style"/>
          <w:bCs/>
          <w:sz w:val="22"/>
          <w:szCs w:val="22"/>
        </w:rPr>
        <w:t>Augusta, ME 04330-6841</w:t>
      </w:r>
      <w:r w:rsidR="00D8754A">
        <w:rPr>
          <w:rFonts w:ascii="Bookman Old Style" w:hAnsi="Bookman Old Style"/>
          <w:bCs/>
          <w:sz w:val="22"/>
          <w:szCs w:val="22"/>
        </w:rPr>
        <w:t>. Telep</w:t>
      </w:r>
      <w:r w:rsidRPr="007411AA">
        <w:rPr>
          <w:rFonts w:ascii="Bookman Old Style" w:hAnsi="Bookman Old Style"/>
          <w:bCs/>
          <w:sz w:val="22"/>
          <w:szCs w:val="22"/>
        </w:rPr>
        <w:t>hone: (207) 624-6907</w:t>
      </w:r>
      <w:r w:rsidR="00D8754A">
        <w:rPr>
          <w:rFonts w:ascii="Bookman Old Style" w:hAnsi="Bookman Old Style"/>
          <w:bCs/>
          <w:sz w:val="22"/>
          <w:szCs w:val="22"/>
        </w:rPr>
        <w:t xml:space="preserve">. </w:t>
      </w:r>
      <w:r w:rsidRPr="007411AA">
        <w:rPr>
          <w:rFonts w:ascii="Bookman Old Style" w:hAnsi="Bookman Old Style"/>
          <w:bCs/>
          <w:sz w:val="22"/>
          <w:szCs w:val="22"/>
        </w:rPr>
        <w:t>Fax: (207) 287-3455</w:t>
      </w:r>
      <w:r w:rsidR="00D8754A">
        <w:rPr>
          <w:rFonts w:ascii="Bookman Old Style" w:hAnsi="Bookman Old Style"/>
          <w:bCs/>
          <w:sz w:val="22"/>
          <w:szCs w:val="22"/>
        </w:rPr>
        <w:t xml:space="preserve">. </w:t>
      </w:r>
      <w:r w:rsidRPr="007411AA">
        <w:rPr>
          <w:rFonts w:ascii="Bookman Old Style" w:hAnsi="Bookman Old Style"/>
          <w:bCs/>
          <w:sz w:val="22"/>
          <w:szCs w:val="22"/>
        </w:rPr>
        <w:t>TT Users Call Maine Relay – 711</w:t>
      </w:r>
      <w:r w:rsidR="00D8754A">
        <w:rPr>
          <w:rFonts w:ascii="Bookman Old Style" w:hAnsi="Bookman Old Style"/>
          <w:bCs/>
          <w:sz w:val="22"/>
          <w:szCs w:val="22"/>
        </w:rPr>
        <w:t xml:space="preserve">. Email: </w:t>
      </w:r>
      <w:hyperlink r:id="rId24" w:history="1">
        <w:r w:rsidR="00D8754A" w:rsidRPr="007411AA">
          <w:rPr>
            <w:rStyle w:val="Hyperlink"/>
            <w:rFonts w:ascii="Bookman Old Style" w:hAnsi="Bookman Old Style"/>
            <w:bCs/>
            <w:sz w:val="22"/>
            <w:szCs w:val="22"/>
          </w:rPr>
          <w:t>Patricia.Dushuttle@</w:t>
        </w:r>
        <w:r w:rsidR="00D8754A" w:rsidRPr="002123AD">
          <w:rPr>
            <w:rStyle w:val="Hyperlink"/>
            <w:rFonts w:ascii="Bookman Old Style" w:hAnsi="Bookman Old Style"/>
            <w:bCs/>
            <w:sz w:val="22"/>
            <w:szCs w:val="22"/>
          </w:rPr>
          <w:t>M</w:t>
        </w:r>
        <w:r w:rsidR="00D8754A" w:rsidRPr="007411AA">
          <w:rPr>
            <w:rStyle w:val="Hyperlink"/>
            <w:rFonts w:ascii="Bookman Old Style" w:hAnsi="Bookman Old Style"/>
            <w:bCs/>
            <w:sz w:val="22"/>
            <w:szCs w:val="22"/>
          </w:rPr>
          <w:t>aine.gov</w:t>
        </w:r>
      </w:hyperlink>
      <w:r w:rsidR="00D8754A">
        <w:rPr>
          <w:rFonts w:ascii="Bookman Old Style" w:hAnsi="Bookman Old Style"/>
          <w:bCs/>
          <w:color w:val="000000"/>
          <w:sz w:val="22"/>
          <w:szCs w:val="22"/>
          <w:shd w:val="clear" w:color="auto" w:fill="FFFFFF"/>
        </w:rPr>
        <w:t xml:space="preserve"> .</w:t>
      </w:r>
    </w:p>
    <w:p w14:paraId="2C1D7926" w14:textId="35145ECB" w:rsidR="007411AA" w:rsidRPr="007411AA" w:rsidRDefault="007411AA" w:rsidP="007411AA">
      <w:pPr>
        <w:tabs>
          <w:tab w:val="left" w:pos="-1440"/>
          <w:tab w:val="left" w:pos="-720"/>
          <w:tab w:val="left" w:pos="540"/>
          <w:tab w:val="left" w:pos="10440"/>
        </w:tabs>
        <w:rPr>
          <w:rFonts w:ascii="Bookman Old Style" w:hAnsi="Bookman Old Style"/>
          <w:bCs/>
          <w:color w:val="000000"/>
          <w:sz w:val="22"/>
          <w:szCs w:val="22"/>
          <w:shd w:val="clear" w:color="auto" w:fill="FFFFFF"/>
        </w:rPr>
      </w:pPr>
      <w:r w:rsidRPr="007411AA">
        <w:rPr>
          <w:rFonts w:ascii="Bookman Old Style" w:hAnsi="Bookman Old Style"/>
          <w:bCs/>
          <w:color w:val="000000"/>
          <w:sz w:val="22"/>
          <w:szCs w:val="22"/>
          <w:shd w:val="clear" w:color="auto" w:fill="FFFFFF"/>
        </w:rPr>
        <w:t>FINANCIAL IMPACT ON MUNICIPALITIES OR COUNTIES: None anticipated.</w:t>
      </w:r>
    </w:p>
    <w:p w14:paraId="01BD66A6" w14:textId="591ACF58" w:rsidR="007411AA" w:rsidRDefault="00D8754A" w:rsidP="007411AA">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 RULES</w:t>
      </w:r>
      <w:r w:rsidR="007411AA" w:rsidRPr="007411AA">
        <w:rPr>
          <w:rFonts w:ascii="Bookman Old Style" w:hAnsi="Bookman Old Style"/>
          <w:bCs/>
          <w:sz w:val="22"/>
          <w:szCs w:val="22"/>
        </w:rPr>
        <w:t xml:space="preserve"> WEBSITE: </w:t>
      </w:r>
      <w:hyperlink r:id="rId25" w:history="1">
        <w:r w:rsidRPr="007411AA">
          <w:rPr>
            <w:rStyle w:val="Hyperlink"/>
            <w:rFonts w:ascii="Bookman Old Style" w:hAnsi="Bookman Old Style"/>
            <w:bCs/>
            <w:sz w:val="22"/>
            <w:szCs w:val="22"/>
          </w:rPr>
          <w:t>http://www.maine.gov/dhhs/ofi/rules/index.shtml</w:t>
        </w:r>
      </w:hyperlink>
      <w:r w:rsidRPr="00D8754A">
        <w:rPr>
          <w:rFonts w:ascii="Bookman Old Style" w:hAnsi="Bookman Old Style"/>
          <w:bCs/>
          <w:sz w:val="22"/>
          <w:szCs w:val="22"/>
        </w:rPr>
        <w:t xml:space="preserve"> .</w:t>
      </w:r>
    </w:p>
    <w:p w14:paraId="74914905" w14:textId="260930AE" w:rsidR="00D8754A" w:rsidRDefault="00D8754A" w:rsidP="007411AA">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26" w:history="1">
        <w:r w:rsidR="00F25D73" w:rsidRPr="002123AD">
          <w:rPr>
            <w:rStyle w:val="Hyperlink"/>
            <w:rFonts w:ascii="Bookman Old Style" w:hAnsi="Bookman Old Style"/>
            <w:bCs/>
            <w:sz w:val="22"/>
            <w:szCs w:val="22"/>
          </w:rPr>
          <w:t>https://www.maine.gov/dhhs/ofi</w:t>
        </w:r>
      </w:hyperlink>
      <w:r w:rsidR="00F25D73">
        <w:rPr>
          <w:rFonts w:ascii="Bookman Old Style" w:hAnsi="Bookman Old Style"/>
          <w:bCs/>
          <w:sz w:val="22"/>
          <w:szCs w:val="22"/>
        </w:rPr>
        <w:t xml:space="preserve"> .</w:t>
      </w:r>
    </w:p>
    <w:p w14:paraId="499D3843" w14:textId="154F5852" w:rsidR="00F25D73" w:rsidRPr="007411AA" w:rsidRDefault="00F25D73" w:rsidP="007411AA">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27" w:history="1">
        <w:r w:rsidRPr="002123AD">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69D83229" w14:textId="77777777" w:rsidR="00F25D73" w:rsidRDefault="00F25D73" w:rsidP="00F25D73">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28" w:history="1">
        <w:r w:rsidRPr="002123AD">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6B7756E7" w14:textId="77777777" w:rsidR="0039356D" w:rsidRPr="00106812" w:rsidRDefault="0039356D" w:rsidP="00982A02">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982A02">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982A02">
      <w:pPr>
        <w:keepNext/>
        <w:keepLines/>
        <w:tabs>
          <w:tab w:val="left" w:pos="720"/>
          <w:tab w:val="left" w:pos="3060"/>
        </w:tabs>
        <w:overflowPunct/>
        <w:autoSpaceDE/>
        <w:autoSpaceDN/>
        <w:adjustRightInd/>
        <w:textAlignment w:val="auto"/>
        <w:rPr>
          <w:rFonts w:ascii="Bookman Old Style" w:hAnsi="Bookman Old Style"/>
          <w:sz w:val="22"/>
          <w:szCs w:val="22"/>
        </w:rPr>
      </w:pPr>
    </w:p>
    <w:p w14:paraId="414C4EBD" w14:textId="5554BAC0" w:rsidR="002864C2" w:rsidRPr="006F572E" w:rsidRDefault="002864C2" w:rsidP="002864C2">
      <w:pPr>
        <w:rPr>
          <w:rFonts w:ascii="Bookman Old Style" w:hAnsi="Bookman Old Style"/>
          <w:sz w:val="22"/>
          <w:szCs w:val="22"/>
        </w:rPr>
      </w:pPr>
      <w:bookmarkStart w:id="6" w:name="_Hlk38630243"/>
      <w:r w:rsidRPr="006F572E">
        <w:rPr>
          <w:rFonts w:ascii="Bookman Old Style" w:hAnsi="Bookman Old Style"/>
          <w:sz w:val="22"/>
          <w:szCs w:val="22"/>
        </w:rPr>
        <w:t xml:space="preserve">AGENCY: </w:t>
      </w:r>
      <w:r w:rsidR="00D769A0" w:rsidRPr="004954D5">
        <w:rPr>
          <w:rFonts w:ascii="Bookman Old Style" w:hAnsi="Bookman Old Style"/>
          <w:b/>
          <w:bCs/>
          <w:sz w:val="22"/>
          <w:szCs w:val="22"/>
        </w:rPr>
        <w:t>10-148</w:t>
      </w:r>
      <w:r w:rsidR="00D769A0">
        <w:rPr>
          <w:rFonts w:ascii="Bookman Old Style" w:hAnsi="Bookman Old Style"/>
          <w:sz w:val="22"/>
          <w:szCs w:val="22"/>
        </w:rPr>
        <w:t xml:space="preserve"> - </w:t>
      </w:r>
      <w:r w:rsidRPr="006F572E">
        <w:rPr>
          <w:rFonts w:ascii="Bookman Old Style" w:hAnsi="Bookman Old Style"/>
          <w:sz w:val="22"/>
          <w:szCs w:val="22"/>
        </w:rPr>
        <w:t>Department of Health and Human Services</w:t>
      </w:r>
      <w:r w:rsidR="00D769A0">
        <w:rPr>
          <w:rFonts w:ascii="Bookman Old Style" w:hAnsi="Bookman Old Style"/>
          <w:sz w:val="22"/>
          <w:szCs w:val="22"/>
        </w:rPr>
        <w:t xml:space="preserve"> (DHHS)</w:t>
      </w:r>
      <w:r w:rsidRPr="006F572E">
        <w:rPr>
          <w:rFonts w:ascii="Bookman Old Style" w:hAnsi="Bookman Old Style"/>
          <w:sz w:val="22"/>
          <w:szCs w:val="22"/>
        </w:rPr>
        <w:t xml:space="preserve">, </w:t>
      </w:r>
      <w:r w:rsidRPr="00D769A0">
        <w:rPr>
          <w:rFonts w:ascii="Bookman Old Style" w:hAnsi="Bookman Old Style"/>
          <w:b/>
          <w:bCs/>
          <w:sz w:val="22"/>
          <w:szCs w:val="22"/>
        </w:rPr>
        <w:t xml:space="preserve">Office of Child and Family Services </w:t>
      </w:r>
      <w:r w:rsidR="00D769A0" w:rsidRPr="00D769A0">
        <w:rPr>
          <w:rFonts w:ascii="Bookman Old Style" w:hAnsi="Bookman Old Style"/>
          <w:b/>
          <w:bCs/>
          <w:sz w:val="22"/>
          <w:szCs w:val="22"/>
        </w:rPr>
        <w:t>(OCFS)</w:t>
      </w:r>
    </w:p>
    <w:p w14:paraId="641BE326" w14:textId="1A8A5F8E" w:rsidR="002864C2" w:rsidRPr="006F572E" w:rsidRDefault="002864C2" w:rsidP="002864C2">
      <w:pPr>
        <w:rPr>
          <w:rFonts w:ascii="Bookman Old Style" w:hAnsi="Bookman Old Style"/>
          <w:sz w:val="22"/>
          <w:szCs w:val="22"/>
        </w:rPr>
      </w:pPr>
      <w:r w:rsidRPr="006F572E">
        <w:rPr>
          <w:rFonts w:ascii="Bookman Old Style" w:hAnsi="Bookman Old Style"/>
          <w:sz w:val="22"/>
          <w:szCs w:val="22"/>
        </w:rPr>
        <w:t xml:space="preserve">CHAPTER NUMBER AND TITLE: </w:t>
      </w:r>
      <w:r w:rsidRPr="001F65DC">
        <w:rPr>
          <w:rFonts w:ascii="Bookman Old Style" w:hAnsi="Bookman Old Style"/>
          <w:b/>
          <w:bCs/>
          <w:sz w:val="22"/>
          <w:szCs w:val="22"/>
        </w:rPr>
        <w:t>Ch. 34</w:t>
      </w:r>
      <w:r w:rsidR="004954D5">
        <w:rPr>
          <w:rFonts w:ascii="Bookman Old Style" w:hAnsi="Bookman Old Style"/>
          <w:sz w:val="22"/>
          <w:szCs w:val="22"/>
        </w:rPr>
        <w:t>,</w:t>
      </w:r>
      <w:r w:rsidRPr="006F572E">
        <w:rPr>
          <w:rFonts w:ascii="Bookman Old Style" w:hAnsi="Bookman Old Style"/>
          <w:sz w:val="22"/>
          <w:szCs w:val="22"/>
        </w:rPr>
        <w:t xml:space="preserve"> Child Care Provider Background Check Licensing Rule </w:t>
      </w:r>
    </w:p>
    <w:p w14:paraId="43FC8C31" w14:textId="72720148" w:rsidR="002864C2" w:rsidRPr="006F572E" w:rsidRDefault="002864C2" w:rsidP="002864C2">
      <w:pPr>
        <w:rPr>
          <w:rFonts w:ascii="Bookman Old Style" w:hAnsi="Bookman Old Style"/>
          <w:sz w:val="22"/>
          <w:szCs w:val="22"/>
        </w:rPr>
      </w:pPr>
      <w:r w:rsidRPr="006F572E">
        <w:rPr>
          <w:rFonts w:ascii="Bookman Old Style" w:hAnsi="Bookman Old Style"/>
          <w:sz w:val="22"/>
          <w:szCs w:val="22"/>
        </w:rPr>
        <w:t xml:space="preserve">ADOPTED RULE NUMBER: </w:t>
      </w:r>
      <w:r w:rsidRPr="004954D5">
        <w:rPr>
          <w:rFonts w:ascii="Bookman Old Style" w:hAnsi="Bookman Old Style"/>
          <w:b/>
          <w:bCs/>
          <w:sz w:val="22"/>
          <w:szCs w:val="22"/>
        </w:rPr>
        <w:t>20</w:t>
      </w:r>
      <w:r w:rsidR="004954D5" w:rsidRPr="004954D5">
        <w:rPr>
          <w:rFonts w:ascii="Bookman Old Style" w:hAnsi="Bookman Old Style"/>
          <w:b/>
          <w:bCs/>
          <w:sz w:val="22"/>
          <w:szCs w:val="22"/>
        </w:rPr>
        <w:t>20-210</w:t>
      </w:r>
      <w:r w:rsidR="004954D5">
        <w:rPr>
          <w:rFonts w:ascii="Bookman Old Style" w:hAnsi="Bookman Old Style"/>
          <w:sz w:val="22"/>
          <w:szCs w:val="22"/>
        </w:rPr>
        <w:t xml:space="preserve"> </w:t>
      </w:r>
      <w:r w:rsidR="004954D5" w:rsidRPr="004954D5">
        <w:rPr>
          <w:rFonts w:ascii="Bookman Old Style" w:hAnsi="Bookman Old Style"/>
          <w:i/>
          <w:iCs/>
          <w:sz w:val="22"/>
          <w:szCs w:val="22"/>
        </w:rPr>
        <w:t>(Emergency major substantive)</w:t>
      </w:r>
      <w:r w:rsidRPr="006F572E">
        <w:rPr>
          <w:rFonts w:ascii="Bookman Old Style" w:hAnsi="Bookman Old Style"/>
          <w:sz w:val="22"/>
          <w:szCs w:val="22"/>
        </w:rPr>
        <w:t xml:space="preserve"> </w:t>
      </w:r>
    </w:p>
    <w:p w14:paraId="6142623D" w14:textId="6F422B56" w:rsidR="002864C2" w:rsidRPr="006F572E" w:rsidRDefault="002864C2" w:rsidP="004954D5">
      <w:pPr>
        <w:ind w:right="270"/>
        <w:rPr>
          <w:rFonts w:ascii="Bookman Old Style" w:hAnsi="Bookman Old Style"/>
          <w:sz w:val="22"/>
          <w:szCs w:val="22"/>
        </w:rPr>
      </w:pPr>
      <w:r w:rsidRPr="006F572E">
        <w:rPr>
          <w:rFonts w:ascii="Bookman Old Style" w:hAnsi="Bookman Old Style"/>
          <w:sz w:val="22"/>
          <w:szCs w:val="22"/>
        </w:rPr>
        <w:t xml:space="preserve">CONCISE SUMMARY: Currently, the background check requirements for licensed child care providers are included in the licensing rules for those providers: 10-148 CMR </w:t>
      </w:r>
      <w:r w:rsidR="004954D5">
        <w:rPr>
          <w:rFonts w:ascii="Bookman Old Style" w:hAnsi="Bookman Old Style"/>
          <w:sz w:val="22"/>
          <w:szCs w:val="22"/>
        </w:rPr>
        <w:t>c</w:t>
      </w:r>
      <w:r w:rsidRPr="006F572E">
        <w:rPr>
          <w:rFonts w:ascii="Bookman Old Style" w:hAnsi="Bookman Old Style"/>
          <w:sz w:val="22"/>
          <w:szCs w:val="22"/>
        </w:rPr>
        <w:t>h. 32 §§ 2.21 and 11.2.3.7 (</w:t>
      </w:r>
      <w:r w:rsidRPr="004954D5">
        <w:rPr>
          <w:rFonts w:ascii="Bookman Old Style" w:hAnsi="Bookman Old Style"/>
          <w:i/>
          <w:iCs/>
          <w:sz w:val="22"/>
          <w:szCs w:val="22"/>
        </w:rPr>
        <w:t>Rules for the Licensing of Child Care Facilities</w:t>
      </w:r>
      <w:r w:rsidRPr="006F572E">
        <w:rPr>
          <w:rFonts w:ascii="Bookman Old Style" w:hAnsi="Bookman Old Style"/>
          <w:sz w:val="22"/>
          <w:szCs w:val="22"/>
        </w:rPr>
        <w:t xml:space="preserve">); 10-144 CMR </w:t>
      </w:r>
      <w:r w:rsidR="004954D5">
        <w:rPr>
          <w:rFonts w:ascii="Bookman Old Style" w:hAnsi="Bookman Old Style"/>
          <w:sz w:val="22"/>
          <w:szCs w:val="22"/>
        </w:rPr>
        <w:t>c</w:t>
      </w:r>
      <w:r w:rsidRPr="006F572E">
        <w:rPr>
          <w:rFonts w:ascii="Bookman Old Style" w:hAnsi="Bookman Old Style"/>
          <w:sz w:val="22"/>
          <w:szCs w:val="22"/>
        </w:rPr>
        <w:t>h. 33 §§ 2(A)(4)(e) and 6(A)-(I) (</w:t>
      </w:r>
      <w:r w:rsidRPr="004954D5">
        <w:rPr>
          <w:rFonts w:ascii="Bookman Old Style" w:hAnsi="Bookman Old Style"/>
          <w:i/>
          <w:iCs/>
          <w:sz w:val="22"/>
          <w:szCs w:val="22"/>
        </w:rPr>
        <w:t>Family Child Care Provider Licensing Rule</w:t>
      </w:r>
      <w:r w:rsidRPr="006F572E">
        <w:rPr>
          <w:rFonts w:ascii="Bookman Old Style" w:hAnsi="Bookman Old Style"/>
          <w:sz w:val="22"/>
          <w:szCs w:val="22"/>
        </w:rPr>
        <w:t xml:space="preserve">); 10-148 CMR </w:t>
      </w:r>
      <w:r w:rsidR="004954D5">
        <w:rPr>
          <w:rFonts w:ascii="Bookman Old Style" w:hAnsi="Bookman Old Style"/>
          <w:sz w:val="22"/>
          <w:szCs w:val="22"/>
        </w:rPr>
        <w:t>c</w:t>
      </w:r>
      <w:r w:rsidRPr="006F572E">
        <w:rPr>
          <w:rFonts w:ascii="Bookman Old Style" w:hAnsi="Bookman Old Style"/>
          <w:sz w:val="22"/>
          <w:szCs w:val="22"/>
        </w:rPr>
        <w:t xml:space="preserve">h. 36 §§ III(U) and XIII(A)(3)(g); these provisions are repealed through the instant emergency major substantive rulemaking. In the event of conflict between the </w:t>
      </w:r>
      <w:r w:rsidRPr="004954D5">
        <w:rPr>
          <w:rFonts w:ascii="Bookman Old Style" w:hAnsi="Bookman Old Style"/>
          <w:i/>
          <w:iCs/>
          <w:sz w:val="22"/>
          <w:szCs w:val="22"/>
        </w:rPr>
        <w:t>Child Care Provider Background Check Licensing Rule</w:t>
      </w:r>
      <w:r w:rsidRPr="006F572E">
        <w:rPr>
          <w:rFonts w:ascii="Bookman Old Style" w:hAnsi="Bookman Old Style"/>
          <w:sz w:val="22"/>
          <w:szCs w:val="22"/>
        </w:rPr>
        <w:t xml:space="preserve"> and any other provisions of the licensing rules for child care providers, the terms of this rule supersede such other rules and shall apply. </w:t>
      </w:r>
    </w:p>
    <w:p w14:paraId="4ABF9E38" w14:textId="58879720" w:rsidR="002864C2" w:rsidRPr="006F572E" w:rsidRDefault="002864C2" w:rsidP="002864C2">
      <w:pPr>
        <w:rPr>
          <w:rFonts w:ascii="Bookman Old Style" w:hAnsi="Bookman Old Style"/>
          <w:sz w:val="22"/>
          <w:szCs w:val="22"/>
        </w:rPr>
      </w:pPr>
      <w:r w:rsidRPr="006F572E">
        <w:rPr>
          <w:rFonts w:ascii="Bookman Old Style" w:hAnsi="Bookman Old Style"/>
          <w:sz w:val="22"/>
          <w:szCs w:val="22"/>
        </w:rPr>
        <w:t xml:space="preserve">These provisions add requirements to pre-employment and pre-licensure comprehensive background checks. The policy rationale is to provide greater protection for Maine children receiving child care from licensed child care providers and to comply with statutory requirements set forth in 22 MRS §8302-A 9(1)(J)(2)(K) and 42 USC Section 9858f(b ). New requirements include: </w:t>
      </w:r>
    </w:p>
    <w:p w14:paraId="34259EF0" w14:textId="64817CEB" w:rsidR="002864C2" w:rsidRPr="004954D5" w:rsidRDefault="004954D5" w:rsidP="004954D5">
      <w:pPr>
        <w:rPr>
          <w:rFonts w:ascii="Bookman Old Style" w:hAnsi="Bookman Old Style"/>
          <w:sz w:val="22"/>
          <w:szCs w:val="22"/>
        </w:rPr>
      </w:pPr>
      <w:r w:rsidRPr="004954D5">
        <w:rPr>
          <w:rFonts w:ascii="Bookman Old Style" w:hAnsi="Bookman Old Style"/>
          <w:sz w:val="22"/>
          <w:szCs w:val="22"/>
        </w:rPr>
        <w:t>*</w:t>
      </w:r>
      <w:r>
        <w:rPr>
          <w:rFonts w:ascii="Bookman Old Style" w:hAnsi="Bookman Old Style"/>
          <w:sz w:val="22"/>
          <w:szCs w:val="22"/>
        </w:rPr>
        <w:t xml:space="preserve"> </w:t>
      </w:r>
      <w:r w:rsidR="002864C2" w:rsidRPr="004954D5">
        <w:rPr>
          <w:rFonts w:ascii="Bookman Old Style" w:hAnsi="Bookman Old Style"/>
          <w:sz w:val="22"/>
          <w:szCs w:val="22"/>
        </w:rPr>
        <w:t xml:space="preserve">Mandatory fingerprinting with search of the Federal Bureau of Investigation (FBI) and State Bureau of Identification (SBI) as well as, the National Crime Information Center (NCIC) National Sex Offender Registry. </w:t>
      </w:r>
    </w:p>
    <w:p w14:paraId="55DA4FEF" w14:textId="77777777" w:rsidR="004954D5" w:rsidRDefault="004954D5" w:rsidP="002864C2">
      <w:pPr>
        <w:rPr>
          <w:rFonts w:ascii="Bookman Old Style" w:hAnsi="Bookman Old Style"/>
          <w:sz w:val="22"/>
          <w:szCs w:val="22"/>
        </w:rPr>
      </w:pPr>
      <w:r>
        <w:rPr>
          <w:rFonts w:ascii="Bookman Old Style" w:hAnsi="Bookman Old Style"/>
          <w:sz w:val="22"/>
          <w:szCs w:val="22"/>
        </w:rPr>
        <w:t xml:space="preserve">* </w:t>
      </w:r>
      <w:r w:rsidR="002864C2" w:rsidRPr="006F572E">
        <w:rPr>
          <w:rFonts w:ascii="Bookman Old Style" w:hAnsi="Bookman Old Style"/>
          <w:sz w:val="22"/>
          <w:szCs w:val="22"/>
        </w:rPr>
        <w:t xml:space="preserve">Searching state criminal repositories, state child abuse and neglect registries/databases and state sex offender registries in each state where the individual has resided in the previous five years. </w:t>
      </w:r>
    </w:p>
    <w:p w14:paraId="224F39CD" w14:textId="716217AC" w:rsidR="002864C2" w:rsidRPr="006F572E" w:rsidRDefault="004954D5" w:rsidP="004954D5">
      <w:pPr>
        <w:ind w:right="90"/>
        <w:rPr>
          <w:rFonts w:ascii="Bookman Old Style" w:hAnsi="Bookman Old Style"/>
          <w:sz w:val="22"/>
          <w:szCs w:val="22"/>
        </w:rPr>
      </w:pPr>
      <w:r>
        <w:rPr>
          <w:rFonts w:ascii="Bookman Old Style" w:hAnsi="Bookman Old Style"/>
          <w:sz w:val="22"/>
          <w:szCs w:val="22"/>
        </w:rPr>
        <w:t xml:space="preserve">* </w:t>
      </w:r>
      <w:r w:rsidR="002864C2" w:rsidRPr="006F572E">
        <w:rPr>
          <w:rFonts w:ascii="Bookman Old Style" w:hAnsi="Bookman Old Style"/>
          <w:sz w:val="22"/>
          <w:szCs w:val="22"/>
        </w:rPr>
        <w:t xml:space="preserve">Prescribing specific disqualifying offenses in which an individual is deemed eligible or ineligible. </w:t>
      </w:r>
    </w:p>
    <w:p w14:paraId="5469346E" w14:textId="5152E945" w:rsidR="002864C2" w:rsidRPr="006F572E" w:rsidRDefault="004954D5" w:rsidP="002864C2">
      <w:pPr>
        <w:rPr>
          <w:rFonts w:ascii="Bookman Old Style" w:hAnsi="Bookman Old Style"/>
          <w:sz w:val="22"/>
          <w:szCs w:val="22"/>
        </w:rPr>
      </w:pPr>
      <w:r>
        <w:rPr>
          <w:rFonts w:ascii="Bookman Old Style" w:hAnsi="Bookman Old Style"/>
          <w:sz w:val="22"/>
          <w:szCs w:val="22"/>
        </w:rPr>
        <w:t xml:space="preserve">* </w:t>
      </w:r>
      <w:r w:rsidR="002864C2" w:rsidRPr="006F572E">
        <w:rPr>
          <w:rFonts w:ascii="Bookman Old Style" w:hAnsi="Bookman Old Style"/>
          <w:sz w:val="22"/>
          <w:szCs w:val="22"/>
        </w:rPr>
        <w:t xml:space="preserve">Individuals required to receive a qualifying result pursuant to a comprehensive background check as provided for in the </w:t>
      </w:r>
      <w:r w:rsidR="002864C2" w:rsidRPr="004954D5">
        <w:rPr>
          <w:rFonts w:ascii="Bookman Old Style" w:hAnsi="Bookman Old Style"/>
          <w:i/>
          <w:iCs/>
          <w:sz w:val="22"/>
          <w:szCs w:val="22"/>
        </w:rPr>
        <w:t xml:space="preserve">Child Care Provider Background Check </w:t>
      </w:r>
      <w:r w:rsidR="002864C2" w:rsidRPr="004954D5">
        <w:rPr>
          <w:rFonts w:ascii="Bookman Old Style" w:hAnsi="Bookman Old Style"/>
          <w:i/>
          <w:iCs/>
          <w:sz w:val="22"/>
          <w:szCs w:val="22"/>
        </w:rPr>
        <w:lastRenderedPageBreak/>
        <w:t>Licensing Rule</w:t>
      </w:r>
      <w:r w:rsidR="002864C2" w:rsidRPr="006F572E">
        <w:rPr>
          <w:rFonts w:ascii="Bookman Old Style" w:hAnsi="Bookman Old Style"/>
          <w:sz w:val="22"/>
          <w:szCs w:val="22"/>
        </w:rPr>
        <w:t xml:space="preserve"> now include: all current and prospective staff members, all adult household members in a family child care, and any other individual whose activities involve the care or supervision of children or who has unsupervised access to children. </w:t>
      </w:r>
    </w:p>
    <w:p w14:paraId="0D835E3E" w14:textId="1596AA31" w:rsidR="002864C2" w:rsidRPr="006F572E" w:rsidRDefault="002864C2" w:rsidP="004954D5">
      <w:pPr>
        <w:rPr>
          <w:rFonts w:ascii="Bookman Old Style" w:hAnsi="Bookman Old Style"/>
          <w:sz w:val="22"/>
          <w:szCs w:val="22"/>
        </w:rPr>
      </w:pPr>
      <w:r w:rsidRPr="006F572E">
        <w:rPr>
          <w:rFonts w:ascii="Bookman Old Style" w:hAnsi="Bookman Old Style"/>
          <w:sz w:val="22"/>
          <w:szCs w:val="22"/>
        </w:rPr>
        <w:t xml:space="preserve">EFFECTIVE DATE: </w:t>
      </w:r>
      <w:r w:rsidR="004954D5">
        <w:rPr>
          <w:rFonts w:ascii="Bookman Old Style" w:hAnsi="Bookman Old Style"/>
          <w:sz w:val="22"/>
          <w:szCs w:val="22"/>
        </w:rPr>
        <w:t>September 25, 2020</w:t>
      </w:r>
    </w:p>
    <w:p w14:paraId="56D6EE61" w14:textId="4EA364EF" w:rsidR="002864C2" w:rsidRPr="006F572E" w:rsidRDefault="004954D5" w:rsidP="002864C2">
      <w:pPr>
        <w:rPr>
          <w:rFonts w:ascii="Bookman Old Style" w:hAnsi="Bookman Old Style"/>
          <w:sz w:val="22"/>
          <w:szCs w:val="22"/>
        </w:rPr>
      </w:pPr>
      <w:r>
        <w:rPr>
          <w:rFonts w:ascii="Bookman Old Style" w:hAnsi="Bookman Old Style"/>
          <w:sz w:val="22"/>
          <w:szCs w:val="22"/>
        </w:rPr>
        <w:t>OCFS</w:t>
      </w:r>
      <w:r w:rsidR="002864C2" w:rsidRPr="006F572E">
        <w:rPr>
          <w:rFonts w:ascii="Bookman Old Style" w:hAnsi="Bookman Old Style"/>
          <w:sz w:val="22"/>
          <w:szCs w:val="22"/>
        </w:rPr>
        <w:t xml:space="preserve"> CONTACT PERSON: Janet Whitten, Program Manager</w:t>
      </w:r>
      <w:r>
        <w:rPr>
          <w:rFonts w:ascii="Bookman Old Style" w:hAnsi="Bookman Old Style"/>
          <w:sz w:val="22"/>
          <w:szCs w:val="22"/>
        </w:rPr>
        <w:t xml:space="preserve">, </w:t>
      </w:r>
      <w:r w:rsidR="002864C2" w:rsidRPr="006F572E">
        <w:rPr>
          <w:rFonts w:ascii="Bookman Old Style" w:hAnsi="Bookman Old Style"/>
          <w:sz w:val="22"/>
          <w:szCs w:val="22"/>
        </w:rPr>
        <w:t>Office of Child and Family Services, Children's Licensing and Investigation Services</w:t>
      </w:r>
      <w:r>
        <w:rPr>
          <w:rFonts w:ascii="Bookman Old Style" w:hAnsi="Bookman Old Style"/>
          <w:sz w:val="22"/>
          <w:szCs w:val="22"/>
        </w:rPr>
        <w:t xml:space="preserve">, </w:t>
      </w:r>
      <w:r w:rsidR="002864C2" w:rsidRPr="006F572E">
        <w:rPr>
          <w:rFonts w:ascii="Bookman Old Style" w:hAnsi="Bookman Old Style"/>
          <w:sz w:val="22"/>
          <w:szCs w:val="22"/>
        </w:rPr>
        <w:t>2 Anthony Avenue</w:t>
      </w:r>
      <w:r>
        <w:rPr>
          <w:rFonts w:ascii="Bookman Old Style" w:hAnsi="Bookman Old Style"/>
          <w:sz w:val="22"/>
          <w:szCs w:val="22"/>
        </w:rPr>
        <w:t xml:space="preserve"> -</w:t>
      </w:r>
      <w:r w:rsidR="002864C2" w:rsidRPr="006F572E">
        <w:rPr>
          <w:rFonts w:ascii="Bookman Old Style" w:hAnsi="Bookman Old Style"/>
          <w:sz w:val="22"/>
          <w:szCs w:val="22"/>
        </w:rPr>
        <w:t xml:space="preserve"> 11 State House Station, Augusta, ME 04333-0011</w:t>
      </w:r>
      <w:r>
        <w:rPr>
          <w:rFonts w:ascii="Bookman Old Style" w:hAnsi="Bookman Old Style"/>
          <w:sz w:val="22"/>
          <w:szCs w:val="22"/>
        </w:rPr>
        <w:t xml:space="preserve">. Telephone: </w:t>
      </w:r>
      <w:r w:rsidR="002864C2" w:rsidRPr="006F572E">
        <w:rPr>
          <w:rFonts w:ascii="Bookman Old Style" w:hAnsi="Bookman Old Style"/>
          <w:sz w:val="22"/>
          <w:szCs w:val="22"/>
        </w:rPr>
        <w:t>(207) 287-7068</w:t>
      </w:r>
      <w:r>
        <w:rPr>
          <w:rFonts w:ascii="Bookman Old Style" w:hAnsi="Bookman Old Style"/>
          <w:sz w:val="22"/>
          <w:szCs w:val="22"/>
        </w:rPr>
        <w:t xml:space="preserve">. </w:t>
      </w:r>
      <w:r w:rsidR="002864C2" w:rsidRPr="006F572E">
        <w:rPr>
          <w:rFonts w:ascii="Bookman Old Style" w:hAnsi="Bookman Old Style"/>
          <w:sz w:val="22"/>
          <w:szCs w:val="22"/>
        </w:rPr>
        <w:t>TTY users call Maine relay 711</w:t>
      </w:r>
      <w:r>
        <w:rPr>
          <w:rFonts w:ascii="Bookman Old Style" w:hAnsi="Bookman Old Style"/>
          <w:sz w:val="22"/>
          <w:szCs w:val="22"/>
        </w:rPr>
        <w:t>.</w:t>
      </w:r>
      <w:r w:rsidR="002864C2" w:rsidRPr="006F572E">
        <w:rPr>
          <w:rFonts w:ascii="Bookman Old Style" w:hAnsi="Bookman Old Style"/>
          <w:sz w:val="22"/>
          <w:szCs w:val="22"/>
        </w:rPr>
        <w:t xml:space="preserve"> </w:t>
      </w:r>
      <w:r w:rsidRPr="006F572E">
        <w:rPr>
          <w:rFonts w:ascii="Bookman Old Style" w:hAnsi="Bookman Old Style"/>
          <w:sz w:val="22"/>
          <w:szCs w:val="22"/>
        </w:rPr>
        <w:t xml:space="preserve">Email: </w:t>
      </w:r>
      <w:hyperlink r:id="rId29" w:history="1">
        <w:r w:rsidRPr="00F609B9">
          <w:rPr>
            <w:rStyle w:val="Hyperlink"/>
            <w:rFonts w:ascii="Bookman Old Style" w:hAnsi="Bookman Old Style"/>
            <w:sz w:val="22"/>
            <w:szCs w:val="22"/>
          </w:rPr>
          <w:t>Janet.Whitten@Maine.gov</w:t>
        </w:r>
      </w:hyperlink>
      <w:r>
        <w:rPr>
          <w:rFonts w:ascii="Bookman Old Style" w:hAnsi="Bookman Old Style"/>
          <w:sz w:val="22"/>
          <w:szCs w:val="22"/>
        </w:rPr>
        <w:t xml:space="preserve"> .</w:t>
      </w:r>
    </w:p>
    <w:p w14:paraId="7921346E" w14:textId="629AF4DC" w:rsidR="00434899" w:rsidRDefault="00434899" w:rsidP="00434899">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OCFS WEBSITE: </w:t>
      </w:r>
      <w:hyperlink r:id="rId30" w:history="1">
        <w:r w:rsidRPr="00F609B9">
          <w:rPr>
            <w:rStyle w:val="Hyperlink"/>
            <w:rFonts w:ascii="Bookman Old Style" w:hAnsi="Bookman Old Style"/>
            <w:bCs/>
            <w:sz w:val="22"/>
            <w:szCs w:val="22"/>
          </w:rPr>
          <w:t>https://www.maine.gov/dhhs/ocfs</w:t>
        </w:r>
      </w:hyperlink>
      <w:r>
        <w:rPr>
          <w:rFonts w:ascii="Bookman Old Style" w:hAnsi="Bookman Old Style"/>
          <w:bCs/>
          <w:sz w:val="22"/>
          <w:szCs w:val="22"/>
        </w:rPr>
        <w:t xml:space="preserve"> .</w:t>
      </w:r>
    </w:p>
    <w:p w14:paraId="3F819EC3" w14:textId="534F7AB6" w:rsidR="00434899" w:rsidRDefault="00434899" w:rsidP="0043489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31" w:history="1">
        <w:r w:rsidRPr="002123AD">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2B237A33" w14:textId="0B13C774" w:rsidR="001F65DC" w:rsidRDefault="001F65DC" w:rsidP="001F65DC">
      <w:pPr>
        <w:pBdr>
          <w:bottom w:val="single" w:sz="4" w:space="1" w:color="auto"/>
        </w:pBdr>
        <w:tabs>
          <w:tab w:val="left" w:pos="-1440"/>
          <w:tab w:val="left" w:pos="-720"/>
          <w:tab w:val="left" w:pos="4320"/>
          <w:tab w:val="left" w:pos="10440"/>
        </w:tabs>
        <w:rPr>
          <w:rFonts w:ascii="Bookman Old Style" w:hAnsi="Bookman Old Style"/>
          <w:sz w:val="22"/>
          <w:szCs w:val="22"/>
        </w:rPr>
      </w:pPr>
    </w:p>
    <w:p w14:paraId="10D76737" w14:textId="329F53B1" w:rsidR="001F65DC" w:rsidRDefault="001F65DC" w:rsidP="00434899">
      <w:pPr>
        <w:tabs>
          <w:tab w:val="left" w:pos="-1440"/>
          <w:tab w:val="left" w:pos="-720"/>
          <w:tab w:val="left" w:pos="4320"/>
          <w:tab w:val="left" w:pos="10440"/>
        </w:tabs>
        <w:rPr>
          <w:rFonts w:ascii="Bookman Old Style" w:hAnsi="Bookman Old Style"/>
          <w:sz w:val="22"/>
          <w:szCs w:val="22"/>
        </w:rPr>
      </w:pPr>
    </w:p>
    <w:p w14:paraId="255A754F" w14:textId="77777777" w:rsidR="001F65DC" w:rsidRDefault="001F65DC" w:rsidP="00434899">
      <w:pPr>
        <w:tabs>
          <w:tab w:val="left" w:pos="-1440"/>
          <w:tab w:val="left" w:pos="-720"/>
          <w:tab w:val="left" w:pos="4320"/>
          <w:tab w:val="left" w:pos="10440"/>
        </w:tabs>
        <w:rPr>
          <w:rFonts w:ascii="Bookman Old Style" w:hAnsi="Bookman Old Style"/>
          <w:sz w:val="22"/>
          <w:szCs w:val="22"/>
        </w:rPr>
      </w:pPr>
    </w:p>
    <w:p w14:paraId="2D175BA8" w14:textId="77777777" w:rsidR="0039356D" w:rsidRDefault="0039356D" w:rsidP="00982A0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rPr>
      </w:pPr>
    </w:p>
    <w:bookmarkEnd w:id="6"/>
    <w:p w14:paraId="7C62B53A" w14:textId="77777777" w:rsidR="002E73ED" w:rsidRDefault="002E73ED" w:rsidP="00982A02">
      <w:pPr>
        <w:tabs>
          <w:tab w:val="left" w:pos="-1440"/>
          <w:tab w:val="left" w:pos="-720"/>
          <w:tab w:val="left" w:pos="4320"/>
          <w:tab w:val="left" w:pos="10440"/>
        </w:tabs>
        <w:rPr>
          <w:rFonts w:ascii="Bookman Old Style" w:hAnsi="Bookman Old Style"/>
          <w:bCs/>
          <w:sz w:val="22"/>
          <w:szCs w:val="22"/>
        </w:rPr>
      </w:pPr>
    </w:p>
    <w:sectPr w:rsidR="002E73ED" w:rsidSect="002864C2">
      <w:footerReference w:type="default" r:id="rId32"/>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774693">
    <w:abstractNumId w:val="4"/>
  </w:num>
  <w:num w:numId="2" w16cid:durableId="1685202268">
    <w:abstractNumId w:val="8"/>
  </w:num>
  <w:num w:numId="3" w16cid:durableId="380982160">
    <w:abstractNumId w:val="1"/>
  </w:num>
  <w:num w:numId="4" w16cid:durableId="1229849929">
    <w:abstractNumId w:val="7"/>
  </w:num>
  <w:num w:numId="5" w16cid:durableId="198974982">
    <w:abstractNumId w:val="6"/>
  </w:num>
  <w:num w:numId="6" w16cid:durableId="1301301083">
    <w:abstractNumId w:val="0"/>
  </w:num>
  <w:num w:numId="7" w16cid:durableId="1050498481">
    <w:abstractNumId w:val="2"/>
  </w:num>
  <w:num w:numId="8" w16cid:durableId="206919148">
    <w:abstractNumId w:val="11"/>
  </w:num>
  <w:num w:numId="9" w16cid:durableId="1728143219">
    <w:abstractNumId w:val="5"/>
  </w:num>
  <w:num w:numId="10" w16cid:durableId="2067026032">
    <w:abstractNumId w:val="10"/>
  </w:num>
  <w:num w:numId="11" w16cid:durableId="1546987146">
    <w:abstractNumId w:val="13"/>
  </w:num>
  <w:num w:numId="12" w16cid:durableId="1495411897">
    <w:abstractNumId w:val="3"/>
  </w:num>
  <w:num w:numId="13" w16cid:durableId="89009711">
    <w:abstractNumId w:val="9"/>
  </w:num>
  <w:num w:numId="14" w16cid:durableId="114723926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331"/>
    <w:rsid w:val="001A6793"/>
    <w:rsid w:val="001A6A8A"/>
    <w:rsid w:val="001A7DC6"/>
    <w:rsid w:val="001B04AD"/>
    <w:rsid w:val="001B0AEC"/>
    <w:rsid w:val="001B0EFE"/>
    <w:rsid w:val="001B12B5"/>
    <w:rsid w:val="001B13FF"/>
    <w:rsid w:val="001B14BC"/>
    <w:rsid w:val="001B1CC7"/>
    <w:rsid w:val="001B1CE9"/>
    <w:rsid w:val="001B202A"/>
    <w:rsid w:val="001B2093"/>
    <w:rsid w:val="001B20A7"/>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2231"/>
    <w:rsid w:val="001F22B8"/>
    <w:rsid w:val="001F2EBB"/>
    <w:rsid w:val="001F354B"/>
    <w:rsid w:val="001F3A5F"/>
    <w:rsid w:val="001F411D"/>
    <w:rsid w:val="001F438B"/>
    <w:rsid w:val="001F43B0"/>
    <w:rsid w:val="001F4725"/>
    <w:rsid w:val="001F4BC8"/>
    <w:rsid w:val="001F4DB8"/>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22F9"/>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2C38"/>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14D"/>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603"/>
    <w:rsid w:val="00360774"/>
    <w:rsid w:val="003608BB"/>
    <w:rsid w:val="00361E8E"/>
    <w:rsid w:val="0036235E"/>
    <w:rsid w:val="00362682"/>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56D"/>
    <w:rsid w:val="003939B7"/>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8DF"/>
    <w:rsid w:val="003C0A42"/>
    <w:rsid w:val="003C0BE7"/>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0037"/>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1751"/>
    <w:rsid w:val="00432C42"/>
    <w:rsid w:val="00433918"/>
    <w:rsid w:val="00433AD0"/>
    <w:rsid w:val="004340D6"/>
    <w:rsid w:val="00434179"/>
    <w:rsid w:val="0043489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517"/>
    <w:rsid w:val="004C19C7"/>
    <w:rsid w:val="004C2DDF"/>
    <w:rsid w:val="004C2EEC"/>
    <w:rsid w:val="004C3723"/>
    <w:rsid w:val="004C3D2D"/>
    <w:rsid w:val="004C3D5D"/>
    <w:rsid w:val="004C43C5"/>
    <w:rsid w:val="004C48AD"/>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4F4E"/>
    <w:rsid w:val="006854E4"/>
    <w:rsid w:val="00685C5C"/>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557"/>
    <w:rsid w:val="006E57C9"/>
    <w:rsid w:val="006E5D02"/>
    <w:rsid w:val="006E64D5"/>
    <w:rsid w:val="006E682B"/>
    <w:rsid w:val="006E6AC8"/>
    <w:rsid w:val="006E6C0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7BE"/>
    <w:rsid w:val="00733BA4"/>
    <w:rsid w:val="00734A7C"/>
    <w:rsid w:val="00735AD3"/>
    <w:rsid w:val="00735ADF"/>
    <w:rsid w:val="0073676F"/>
    <w:rsid w:val="0073696B"/>
    <w:rsid w:val="00736BF8"/>
    <w:rsid w:val="00736C2C"/>
    <w:rsid w:val="00737D35"/>
    <w:rsid w:val="0074018C"/>
    <w:rsid w:val="00740310"/>
    <w:rsid w:val="0074052C"/>
    <w:rsid w:val="007406C2"/>
    <w:rsid w:val="007408E0"/>
    <w:rsid w:val="00740A45"/>
    <w:rsid w:val="00740C5A"/>
    <w:rsid w:val="007411A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20"/>
    <w:rsid w:val="00776D16"/>
    <w:rsid w:val="0077703B"/>
    <w:rsid w:val="007804F2"/>
    <w:rsid w:val="00780FD7"/>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05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362E"/>
    <w:rsid w:val="00864164"/>
    <w:rsid w:val="00864370"/>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B2"/>
    <w:rsid w:val="008F150D"/>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C88"/>
    <w:rsid w:val="00914D8D"/>
    <w:rsid w:val="0091569F"/>
    <w:rsid w:val="00915AD4"/>
    <w:rsid w:val="00915E35"/>
    <w:rsid w:val="00916263"/>
    <w:rsid w:val="009162D8"/>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6C6F"/>
    <w:rsid w:val="0095739A"/>
    <w:rsid w:val="0095757E"/>
    <w:rsid w:val="0095764B"/>
    <w:rsid w:val="00957923"/>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2A02"/>
    <w:rsid w:val="00984326"/>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509D"/>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11F8"/>
    <w:rsid w:val="00A312B5"/>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6FA"/>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7076"/>
    <w:rsid w:val="00A5720A"/>
    <w:rsid w:val="00A57F97"/>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984"/>
    <w:rsid w:val="00AA02B1"/>
    <w:rsid w:val="00AA02BF"/>
    <w:rsid w:val="00AA06B3"/>
    <w:rsid w:val="00AA06DC"/>
    <w:rsid w:val="00AA0B4C"/>
    <w:rsid w:val="00AA0BDA"/>
    <w:rsid w:val="00AA1113"/>
    <w:rsid w:val="00AA1200"/>
    <w:rsid w:val="00AA1E79"/>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05"/>
    <w:rsid w:val="00B23A46"/>
    <w:rsid w:val="00B24626"/>
    <w:rsid w:val="00B261ED"/>
    <w:rsid w:val="00B263C9"/>
    <w:rsid w:val="00B272A5"/>
    <w:rsid w:val="00B2739A"/>
    <w:rsid w:val="00B274F2"/>
    <w:rsid w:val="00B2784E"/>
    <w:rsid w:val="00B2791A"/>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50033"/>
    <w:rsid w:val="00B5003A"/>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FCA"/>
    <w:rsid w:val="00B601D4"/>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D31"/>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500AC"/>
    <w:rsid w:val="00C505F6"/>
    <w:rsid w:val="00C511FC"/>
    <w:rsid w:val="00C52500"/>
    <w:rsid w:val="00C52968"/>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0A40"/>
    <w:rsid w:val="00CC16C9"/>
    <w:rsid w:val="00CC1AF5"/>
    <w:rsid w:val="00CC20D3"/>
    <w:rsid w:val="00CC37B8"/>
    <w:rsid w:val="00CC3FBA"/>
    <w:rsid w:val="00CC4C00"/>
    <w:rsid w:val="00CC4EF9"/>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972"/>
    <w:rsid w:val="00D72DDF"/>
    <w:rsid w:val="00D75B34"/>
    <w:rsid w:val="00D75CCD"/>
    <w:rsid w:val="00D76670"/>
    <w:rsid w:val="00D769A0"/>
    <w:rsid w:val="00D76DE1"/>
    <w:rsid w:val="00D77575"/>
    <w:rsid w:val="00D80D92"/>
    <w:rsid w:val="00D815D2"/>
    <w:rsid w:val="00D81A70"/>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9A0"/>
    <w:rsid w:val="00E82D66"/>
    <w:rsid w:val="00E8312A"/>
    <w:rsid w:val="00E832E0"/>
    <w:rsid w:val="00E8343D"/>
    <w:rsid w:val="00E83882"/>
    <w:rsid w:val="00E84A09"/>
    <w:rsid w:val="00E84E52"/>
    <w:rsid w:val="00E85517"/>
    <w:rsid w:val="00E85A51"/>
    <w:rsid w:val="00E85D3B"/>
    <w:rsid w:val="00E868F7"/>
    <w:rsid w:val="00E86F6E"/>
    <w:rsid w:val="00E871BC"/>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78E"/>
    <w:rsid w:val="00EB7996"/>
    <w:rsid w:val="00EB7C88"/>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3DD"/>
    <w:rsid w:val="00FB743F"/>
    <w:rsid w:val="00FB773C"/>
    <w:rsid w:val="00FB7818"/>
    <w:rsid w:val="00FB78C1"/>
    <w:rsid w:val="00FB7F90"/>
    <w:rsid w:val="00FC0492"/>
    <w:rsid w:val="00FC1371"/>
    <w:rsid w:val="00FC14D9"/>
    <w:rsid w:val="00FC1B7C"/>
    <w:rsid w:val="00FC1E0C"/>
    <w:rsid w:val="00FC275C"/>
    <w:rsid w:val="00FC2974"/>
    <w:rsid w:val="00FC29A3"/>
    <w:rsid w:val="00FC39D4"/>
    <w:rsid w:val="00FC3EE6"/>
    <w:rsid w:val="00FC4694"/>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ha.gov/sites/default/files/enforcement/directives/CPL_02-02-080.pdf" TargetMode="External"/><Relationship Id="rId18" Type="http://schemas.openxmlformats.org/officeDocument/2006/relationships/hyperlink" Target="mailto:Bridget.Bagley@Maine.gov" TargetMode="External"/><Relationship Id="rId26" Type="http://schemas.openxmlformats.org/officeDocument/2006/relationships/hyperlink" Target="https://www.maine.gov/dhhs/ofi" TargetMode="External"/><Relationship Id="rId3" Type="http://schemas.openxmlformats.org/officeDocument/2006/relationships/styles" Target="styles.xml"/><Relationship Id="rId21" Type="http://schemas.openxmlformats.org/officeDocument/2006/relationships/hyperlink" Target="mailto:Tera.Pare@Maine.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sha.gov/sites/default/files/enforcement/directives/CPL_02-02-080.pdf" TargetMode="External"/><Relationship Id="rId17" Type="http://schemas.openxmlformats.org/officeDocument/2006/relationships/hyperlink" Target="http://www.maine.gov/labor" TargetMode="External"/><Relationship Id="rId25" Type="http://schemas.openxmlformats.org/officeDocument/2006/relationships/hyperlink" Target="http://www.maine.gov/dhhs/ofi/rules/index.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saac.H.Gingras@Maine.gov" TargetMode="External"/><Relationship Id="rId20" Type="http://schemas.openxmlformats.org/officeDocument/2006/relationships/hyperlink" Target="https://www.maine.gov/dhhs/mecdc/" TargetMode="External"/><Relationship Id="rId29" Type="http://schemas.openxmlformats.org/officeDocument/2006/relationships/hyperlink" Target="mailto:Janet.Whitten@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osteo" TargetMode="External"/><Relationship Id="rId24" Type="http://schemas.openxmlformats.org/officeDocument/2006/relationships/hyperlink" Target="mailto:Patricia.Dushuttle@Maine.gov"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sha.gov/sites/default/files/enforcement/directives/CPL_02-02-080.pdf" TargetMode="External"/><Relationship Id="rId23" Type="http://schemas.openxmlformats.org/officeDocument/2006/relationships/hyperlink" Target="http://www.maine.gov/dhhs/ofi/rules/index.shtml" TargetMode="External"/><Relationship Id="rId28" Type="http://schemas.openxmlformats.org/officeDocument/2006/relationships/hyperlink" Target="mailto:Kevin.Wells@Maine.gov" TargetMode="External"/><Relationship Id="rId10" Type="http://schemas.openxmlformats.org/officeDocument/2006/relationships/hyperlink" Target="http://www.maine.gov/md" TargetMode="External"/><Relationship Id="rId19" Type="http://schemas.openxmlformats.org/officeDocument/2006/relationships/hyperlink" Target="http://www.maine.gov/dhhs/mecdc/rules/" TargetMode="External"/><Relationship Id="rId31" Type="http://schemas.openxmlformats.org/officeDocument/2006/relationships/hyperlink" Target="mailto:Kevin.Wells@Maine.gov" TargetMode="External"/><Relationship Id="rId4" Type="http://schemas.openxmlformats.org/officeDocument/2006/relationships/settings" Target="settings.xml"/><Relationship Id="rId9" Type="http://schemas.openxmlformats.org/officeDocument/2006/relationships/hyperlink" Target="mailto:Susan.E.strout@Maine.gov" TargetMode="External"/><Relationship Id="rId14" Type="http://schemas.openxmlformats.org/officeDocument/2006/relationships/hyperlink" Target="https://www.osha.gov/sites/default/files/enforcement/directives/CPL_02-02-080.pdf" TargetMode="External"/><Relationship Id="rId22" Type="http://schemas.openxmlformats.org/officeDocument/2006/relationships/hyperlink" Target="mailto:Kevin.Wells@Maine.gov" TargetMode="External"/><Relationship Id="rId27" Type="http://schemas.openxmlformats.org/officeDocument/2006/relationships/hyperlink" Target="mailto:Dan.Cohen@Maine.gov" TargetMode="External"/><Relationship Id="rId30" Type="http://schemas.openxmlformats.org/officeDocument/2006/relationships/hyperlink" Target="https://www.maine.gov/dhhs/ocfs" TargetMode="External"/><Relationship Id="rId8" Type="http://schemas.openxmlformats.org/officeDocument/2006/relationships/hyperlink" Target="mailto:Dennis.E.Smith@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1712-89D1-47BA-A923-D17DF8BD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2191</Words>
  <Characters>15211</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2020-08-05T14:19:00Z</cp:lastPrinted>
  <dcterms:created xsi:type="dcterms:W3CDTF">2025-03-29T23:10:00Z</dcterms:created>
  <dcterms:modified xsi:type="dcterms:W3CDTF">2025-03-29T23:10:00Z</dcterms:modified>
</cp:coreProperties>
</file>