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52098579" w:rsidR="00D97C17" w:rsidRDefault="00325B55" w:rsidP="0076457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State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of</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Maine: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Notice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of</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Agency</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Rule</w:t>
      </w:r>
      <w:r w:rsidRPr="00F1582B">
        <w:rPr>
          <w:rFonts w:ascii="Bookman Old Style" w:eastAsiaTheme="minorHAnsi" w:hAnsi="Bookman Old Style"/>
          <w:b/>
          <w:sz w:val="22"/>
          <w:szCs w:val="22"/>
        </w:rPr>
        <w:t>making</w:t>
      </w:r>
      <w:r w:rsidR="003F4F0C">
        <w:rPr>
          <w:rFonts w:ascii="Bookman Old Style" w:eastAsiaTheme="minorHAnsi" w:hAnsi="Bookman Old Style"/>
          <w:b/>
          <w:sz w:val="22"/>
          <w:szCs w:val="22"/>
        </w:rPr>
        <w:t xml:space="preserve"> </w:t>
      </w:r>
      <w:r w:rsidRPr="00F1582B">
        <w:rPr>
          <w:rFonts w:ascii="Bookman Old Style" w:eastAsiaTheme="minorHAnsi" w:hAnsi="Bookman Old Style"/>
          <w:b/>
          <w:sz w:val="22"/>
          <w:szCs w:val="22"/>
        </w:rPr>
        <w:t>–</w:t>
      </w:r>
      <w:r w:rsidR="003F4F0C">
        <w:rPr>
          <w:rFonts w:ascii="Bookman Old Style" w:eastAsiaTheme="minorHAnsi" w:hAnsi="Bookman Old Style"/>
          <w:b/>
          <w:sz w:val="22"/>
          <w:szCs w:val="22"/>
        </w:rPr>
        <w:t xml:space="preserve"> </w:t>
      </w:r>
      <w:r w:rsidR="0042705D">
        <w:rPr>
          <w:rFonts w:ascii="Bookman Old Style" w:eastAsiaTheme="minorHAnsi" w:hAnsi="Bookman Old Style"/>
          <w:b/>
          <w:sz w:val="22"/>
          <w:szCs w:val="22"/>
        </w:rPr>
        <w:t xml:space="preserve">August </w:t>
      </w:r>
      <w:r w:rsidR="00157216">
        <w:rPr>
          <w:rFonts w:ascii="Bookman Old Style" w:eastAsiaTheme="minorHAnsi" w:hAnsi="Bookman Old Style"/>
          <w:b/>
          <w:sz w:val="22"/>
          <w:szCs w:val="22"/>
        </w:rPr>
        <w:t>1</w:t>
      </w:r>
      <w:r w:rsidR="004B1B09">
        <w:rPr>
          <w:rFonts w:ascii="Bookman Old Style" w:eastAsiaTheme="minorHAnsi" w:hAnsi="Bookman Old Style"/>
          <w:b/>
          <w:sz w:val="22"/>
          <w:szCs w:val="22"/>
        </w:rPr>
        <w:t>8</w:t>
      </w:r>
      <w:r w:rsidR="00045741" w:rsidRPr="00F1582B">
        <w:rPr>
          <w:rFonts w:ascii="Bookman Old Style" w:eastAsiaTheme="minorHAnsi" w:hAnsi="Bookman Old Style"/>
          <w:b/>
          <w:sz w:val="22"/>
          <w:szCs w:val="22"/>
        </w:rPr>
        <w:t>,</w:t>
      </w:r>
      <w:r w:rsidR="003F4F0C">
        <w:rPr>
          <w:rFonts w:ascii="Bookman Old Style" w:eastAsiaTheme="minorHAnsi" w:hAnsi="Bookman Old Style"/>
          <w:b/>
          <w:sz w:val="22"/>
          <w:szCs w:val="22"/>
        </w:rPr>
        <w:t xml:space="preserve"> </w:t>
      </w:r>
      <w:r w:rsidR="00045741" w:rsidRPr="00F1582B">
        <w:rPr>
          <w:rFonts w:ascii="Bookman Old Style" w:eastAsiaTheme="minorHAnsi" w:hAnsi="Bookman Old Style"/>
          <w:b/>
          <w:sz w:val="22"/>
          <w:szCs w:val="22"/>
        </w:rPr>
        <w:t>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837F95">
        <w:rPr>
          <w:rFonts w:ascii="Bookman Old Style" w:eastAsiaTheme="minorHAnsi" w:hAnsi="Bookman Old Style"/>
          <w:b/>
          <w:sz w:val="22"/>
          <w:szCs w:val="22"/>
        </w:rPr>
        <w:tab/>
      </w:r>
    </w:p>
    <w:p w14:paraId="5860737F" w14:textId="77777777" w:rsidR="00D97C17" w:rsidRDefault="00D97C17" w:rsidP="00707C93">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Default="00D97C17" w:rsidP="00707C93">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Default="0028049C" w:rsidP="00707C93">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Default="0028049C" w:rsidP="00707C93">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707C93">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Default="00633740" w:rsidP="00707C93">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01420E4B" w14:textId="77777777" w:rsidR="0028049C" w:rsidRDefault="0028049C" w:rsidP="00543C72">
      <w:pPr>
        <w:tabs>
          <w:tab w:val="left" w:pos="-1440"/>
          <w:tab w:val="left" w:pos="-720"/>
          <w:tab w:val="left" w:pos="4320"/>
          <w:tab w:val="left" w:pos="10440"/>
        </w:tabs>
        <w:rPr>
          <w:rFonts w:ascii="Bookman Old Style" w:hAnsi="Bookman Old Style"/>
          <w:sz w:val="22"/>
          <w:szCs w:val="22"/>
        </w:rPr>
      </w:pPr>
    </w:p>
    <w:p w14:paraId="54DF0C1C" w14:textId="26A79F7F" w:rsidR="00033226" w:rsidRPr="00033226" w:rsidRDefault="00033226" w:rsidP="00033226">
      <w:pPr>
        <w:overflowPunct/>
        <w:autoSpaceDE/>
        <w:autoSpaceDN/>
        <w:adjustRightInd/>
        <w:textAlignment w:val="auto"/>
        <w:rPr>
          <w:rFonts w:ascii="Bookman Old Style" w:eastAsiaTheme="minorHAnsi" w:hAnsi="Bookman Old Style"/>
          <w:b/>
          <w:sz w:val="22"/>
          <w:szCs w:val="22"/>
        </w:rPr>
      </w:pPr>
      <w:r w:rsidRPr="00033226">
        <w:rPr>
          <w:rFonts w:ascii="Bookman Old Style" w:hAnsi="Bookman Old Style"/>
          <w:bCs/>
          <w:sz w:val="22"/>
          <w:szCs w:val="22"/>
        </w:rPr>
        <w:t xml:space="preserve">AGENCY: </w:t>
      </w:r>
      <w:r w:rsidR="00764B4C" w:rsidRPr="00764B4C">
        <w:rPr>
          <w:rFonts w:ascii="Bookman Old Style" w:hAnsi="Bookman Old Style"/>
          <w:b/>
          <w:sz w:val="22"/>
          <w:szCs w:val="22"/>
        </w:rPr>
        <w:t>10-144</w:t>
      </w:r>
      <w:r w:rsidR="00764B4C">
        <w:rPr>
          <w:rFonts w:ascii="Bookman Old Style" w:hAnsi="Bookman Old Style"/>
          <w:bCs/>
          <w:sz w:val="22"/>
          <w:szCs w:val="22"/>
        </w:rPr>
        <w:t xml:space="preserve"> - </w:t>
      </w:r>
      <w:r w:rsidRPr="00033226">
        <w:rPr>
          <w:rFonts w:ascii="Bookman Old Style" w:eastAsiaTheme="minorHAnsi" w:hAnsi="Bookman Old Style"/>
          <w:bCs/>
          <w:sz w:val="22"/>
          <w:szCs w:val="22"/>
        </w:rPr>
        <w:t>Department of Health and Human Services</w:t>
      </w:r>
      <w:r w:rsidR="00764B4C">
        <w:rPr>
          <w:rFonts w:ascii="Bookman Old Style" w:eastAsiaTheme="minorHAnsi" w:hAnsi="Bookman Old Style"/>
          <w:bCs/>
          <w:sz w:val="22"/>
          <w:szCs w:val="22"/>
        </w:rPr>
        <w:t xml:space="preserve"> (DHHS)</w:t>
      </w:r>
      <w:r w:rsidRPr="00033226">
        <w:rPr>
          <w:rFonts w:ascii="Bookman Old Style" w:eastAsiaTheme="minorHAnsi" w:hAnsi="Bookman Old Style"/>
          <w:bCs/>
          <w:sz w:val="22"/>
          <w:szCs w:val="22"/>
        </w:rPr>
        <w:t xml:space="preserve">, </w:t>
      </w:r>
      <w:r w:rsidR="00764B4C" w:rsidRPr="00764B4C">
        <w:rPr>
          <w:rFonts w:ascii="Bookman Old Style" w:eastAsiaTheme="minorHAnsi" w:hAnsi="Bookman Old Style"/>
          <w:b/>
          <w:sz w:val="22"/>
          <w:szCs w:val="22"/>
        </w:rPr>
        <w:t xml:space="preserve">Office of </w:t>
      </w:r>
      <w:proofErr w:type="spellStart"/>
      <w:r w:rsidRPr="00033226">
        <w:rPr>
          <w:rFonts w:ascii="Bookman Old Style" w:eastAsiaTheme="minorHAnsi" w:hAnsi="Bookman Old Style"/>
          <w:b/>
          <w:sz w:val="22"/>
          <w:szCs w:val="22"/>
        </w:rPr>
        <w:t>MaineCare</w:t>
      </w:r>
      <w:proofErr w:type="spellEnd"/>
      <w:r w:rsidRPr="00033226">
        <w:rPr>
          <w:rFonts w:ascii="Bookman Old Style" w:eastAsiaTheme="minorHAnsi" w:hAnsi="Bookman Old Style"/>
          <w:b/>
          <w:sz w:val="22"/>
          <w:szCs w:val="22"/>
        </w:rPr>
        <w:t xml:space="preserve"> Services</w:t>
      </w:r>
      <w:r w:rsidR="00764B4C" w:rsidRPr="00764B4C">
        <w:rPr>
          <w:rFonts w:ascii="Bookman Old Style" w:eastAsiaTheme="minorHAnsi" w:hAnsi="Bookman Old Style"/>
          <w:b/>
          <w:sz w:val="22"/>
          <w:szCs w:val="22"/>
        </w:rPr>
        <w:t xml:space="preserve"> (OMS) -</w:t>
      </w:r>
      <w:r w:rsidRPr="00033226">
        <w:rPr>
          <w:rFonts w:ascii="Bookman Old Style" w:eastAsiaTheme="minorHAnsi" w:hAnsi="Bookman Old Style"/>
          <w:b/>
          <w:sz w:val="22"/>
          <w:szCs w:val="22"/>
        </w:rPr>
        <w:t xml:space="preserve"> Division of Policy</w:t>
      </w:r>
    </w:p>
    <w:p w14:paraId="0BE079C6" w14:textId="3878FE1F" w:rsidR="00033226" w:rsidRPr="00033226" w:rsidRDefault="00033226" w:rsidP="00033226">
      <w:pPr>
        <w:overflowPunct/>
        <w:autoSpaceDE/>
        <w:autoSpaceDN/>
        <w:adjustRightInd/>
        <w:textAlignment w:val="auto"/>
        <w:rPr>
          <w:rFonts w:ascii="Bookman Old Style" w:hAnsi="Bookman Old Style"/>
          <w:bCs/>
          <w:sz w:val="22"/>
          <w:szCs w:val="22"/>
        </w:rPr>
      </w:pPr>
      <w:r w:rsidRPr="00033226">
        <w:rPr>
          <w:rFonts w:ascii="Bookman Old Style" w:hAnsi="Bookman Old Style"/>
          <w:bCs/>
          <w:sz w:val="22"/>
          <w:szCs w:val="22"/>
        </w:rPr>
        <w:t xml:space="preserve">CHAPTER NUMBER AND TITLE: </w:t>
      </w:r>
      <w:r w:rsidRPr="00033226">
        <w:rPr>
          <w:rFonts w:ascii="Bookman Old Style" w:hAnsi="Bookman Old Style"/>
          <w:b/>
          <w:sz w:val="22"/>
          <w:szCs w:val="22"/>
        </w:rPr>
        <w:t>Ch</w:t>
      </w:r>
      <w:r w:rsidR="00764B4C" w:rsidRPr="00764B4C">
        <w:rPr>
          <w:rFonts w:ascii="Bookman Old Style" w:hAnsi="Bookman Old Style"/>
          <w:b/>
          <w:sz w:val="22"/>
          <w:szCs w:val="22"/>
        </w:rPr>
        <w:t>.</w:t>
      </w:r>
      <w:r w:rsidRPr="00033226">
        <w:rPr>
          <w:rFonts w:ascii="Bookman Old Style" w:hAnsi="Bookman Old Style"/>
          <w:b/>
          <w:sz w:val="22"/>
          <w:szCs w:val="22"/>
        </w:rPr>
        <w:t xml:space="preserve"> 101</w:t>
      </w:r>
      <w:r w:rsidRPr="00033226">
        <w:rPr>
          <w:rFonts w:ascii="Bookman Old Style" w:hAnsi="Bookman Old Style"/>
          <w:bCs/>
          <w:sz w:val="22"/>
          <w:szCs w:val="22"/>
        </w:rPr>
        <w:t xml:space="preserve">, </w:t>
      </w:r>
      <w:proofErr w:type="spellStart"/>
      <w:r w:rsidRPr="00033226">
        <w:rPr>
          <w:rFonts w:ascii="Bookman Old Style" w:hAnsi="Bookman Old Style"/>
          <w:bCs/>
          <w:sz w:val="22"/>
          <w:szCs w:val="22"/>
        </w:rPr>
        <w:t>MaineCare</w:t>
      </w:r>
      <w:proofErr w:type="spellEnd"/>
      <w:r w:rsidRPr="00033226">
        <w:rPr>
          <w:rFonts w:ascii="Bookman Old Style" w:hAnsi="Bookman Old Style"/>
          <w:bCs/>
          <w:sz w:val="22"/>
          <w:szCs w:val="22"/>
        </w:rPr>
        <w:t xml:space="preserve"> Benefits Manual</w:t>
      </w:r>
      <w:r w:rsidR="00764B4C">
        <w:rPr>
          <w:rFonts w:ascii="Bookman Old Style" w:hAnsi="Bookman Old Style"/>
          <w:bCs/>
          <w:sz w:val="22"/>
          <w:szCs w:val="22"/>
        </w:rPr>
        <w:t xml:space="preserve"> (MBM):</w:t>
      </w:r>
      <w:r w:rsidRPr="00033226">
        <w:rPr>
          <w:rFonts w:ascii="Bookman Old Style" w:hAnsi="Bookman Old Style"/>
          <w:bCs/>
          <w:sz w:val="22"/>
          <w:szCs w:val="22"/>
        </w:rPr>
        <w:t xml:space="preserve"> </w:t>
      </w:r>
      <w:r w:rsidRPr="00033226">
        <w:rPr>
          <w:rFonts w:ascii="Bookman Old Style" w:hAnsi="Bookman Old Style"/>
          <w:b/>
          <w:sz w:val="22"/>
          <w:szCs w:val="22"/>
        </w:rPr>
        <w:t>Ch</w:t>
      </w:r>
      <w:r w:rsidR="00764B4C" w:rsidRPr="00764B4C">
        <w:rPr>
          <w:rFonts w:ascii="Bookman Old Style" w:hAnsi="Bookman Old Style"/>
          <w:b/>
          <w:sz w:val="22"/>
          <w:szCs w:val="22"/>
        </w:rPr>
        <w:t>.</w:t>
      </w:r>
      <w:r w:rsidRPr="00033226">
        <w:rPr>
          <w:rFonts w:ascii="Bookman Old Style" w:hAnsi="Bookman Old Style"/>
          <w:b/>
          <w:sz w:val="22"/>
          <w:szCs w:val="22"/>
        </w:rPr>
        <w:t xml:space="preserve"> I Section 6</w:t>
      </w:r>
      <w:r w:rsidR="00764B4C">
        <w:rPr>
          <w:rFonts w:ascii="Bookman Old Style" w:hAnsi="Bookman Old Style"/>
          <w:bCs/>
          <w:sz w:val="22"/>
          <w:szCs w:val="22"/>
        </w:rPr>
        <w:t xml:space="preserve"> </w:t>
      </w:r>
      <w:r w:rsidR="00764B4C" w:rsidRPr="00764B4C">
        <w:rPr>
          <w:rFonts w:ascii="Bookman Old Style" w:hAnsi="Bookman Old Style"/>
          <w:bCs/>
          <w:i/>
          <w:iCs/>
          <w:sz w:val="22"/>
          <w:szCs w:val="22"/>
        </w:rPr>
        <w:t>(New)</w:t>
      </w:r>
      <w:r w:rsidRPr="00033226">
        <w:rPr>
          <w:rFonts w:ascii="Bookman Old Style" w:hAnsi="Bookman Old Style"/>
          <w:bCs/>
          <w:sz w:val="22"/>
          <w:szCs w:val="22"/>
        </w:rPr>
        <w:t>, Global HCBS Waiver Person-Centered Planning and Settings Rule</w:t>
      </w:r>
    </w:p>
    <w:p w14:paraId="3DAC4E1D" w14:textId="4E2ADB7E" w:rsidR="00033226" w:rsidRPr="00033226" w:rsidRDefault="00033226" w:rsidP="00033226">
      <w:pPr>
        <w:overflowPunct/>
        <w:autoSpaceDE/>
        <w:autoSpaceDN/>
        <w:adjustRightInd/>
        <w:textAlignment w:val="auto"/>
        <w:rPr>
          <w:rFonts w:ascii="Bookman Old Style" w:hAnsi="Bookman Old Style"/>
          <w:b/>
          <w:sz w:val="22"/>
          <w:szCs w:val="22"/>
        </w:rPr>
      </w:pPr>
      <w:r w:rsidRPr="00033226">
        <w:rPr>
          <w:rFonts w:ascii="Bookman Old Style" w:hAnsi="Bookman Old Style"/>
          <w:bCs/>
          <w:sz w:val="22"/>
          <w:szCs w:val="22"/>
        </w:rPr>
        <w:t xml:space="preserve">PROPOSED RULE NUMBER: </w:t>
      </w:r>
      <w:r w:rsidR="00764B4C">
        <w:rPr>
          <w:rFonts w:ascii="Bookman Old Style" w:hAnsi="Bookman Old Style"/>
          <w:b/>
          <w:sz w:val="22"/>
          <w:szCs w:val="22"/>
        </w:rPr>
        <w:t>2021-P139</w:t>
      </w:r>
    </w:p>
    <w:p w14:paraId="163D7652" w14:textId="0EA11122" w:rsidR="00033226" w:rsidRPr="00033226" w:rsidRDefault="00033226" w:rsidP="00033226">
      <w:pPr>
        <w:tabs>
          <w:tab w:val="left" w:pos="720"/>
        </w:tabs>
        <w:overflowPunct/>
        <w:autoSpaceDE/>
        <w:autoSpaceDN/>
        <w:adjustRightInd/>
        <w:textAlignment w:val="auto"/>
        <w:rPr>
          <w:rFonts w:ascii="Bookman Old Style" w:hAnsi="Bookman Old Style"/>
          <w:bCs/>
          <w:iCs/>
          <w:color w:val="000000"/>
          <w:sz w:val="22"/>
          <w:szCs w:val="22"/>
        </w:rPr>
      </w:pPr>
      <w:r w:rsidRPr="00033226">
        <w:rPr>
          <w:rFonts w:ascii="Bookman Old Style" w:hAnsi="Bookman Old Style"/>
          <w:bCs/>
          <w:sz w:val="22"/>
          <w:szCs w:val="22"/>
        </w:rPr>
        <w:t xml:space="preserve">CONCISE SUMMARY: </w:t>
      </w:r>
      <w:r w:rsidRPr="00033226">
        <w:rPr>
          <w:rFonts w:ascii="Bookman Old Style" w:hAnsi="Bookman Old Style"/>
          <w:bCs/>
          <w:iCs/>
          <w:color w:val="000000"/>
          <w:sz w:val="22"/>
          <w:szCs w:val="22"/>
        </w:rPr>
        <w:t>This new rule proposes to implement the federal requirements for Maine’s Section 1915(c) home and community-based waiver programs as set forth in 42 CFR §441.301(c</w:t>
      </w:r>
      <w:proofErr w:type="gramStart"/>
      <w:r w:rsidRPr="00033226">
        <w:rPr>
          <w:rFonts w:ascii="Bookman Old Style" w:hAnsi="Bookman Old Style"/>
          <w:bCs/>
          <w:iCs/>
          <w:color w:val="000000"/>
          <w:sz w:val="22"/>
          <w:szCs w:val="22"/>
        </w:rPr>
        <w:t>), and</w:t>
      </w:r>
      <w:proofErr w:type="gramEnd"/>
      <w:r w:rsidRPr="00033226">
        <w:rPr>
          <w:rFonts w:ascii="Bookman Old Style" w:hAnsi="Bookman Old Style"/>
          <w:bCs/>
          <w:iCs/>
          <w:color w:val="000000"/>
          <w:sz w:val="22"/>
          <w:szCs w:val="22"/>
        </w:rPr>
        <w:t xml:space="preserve"> includes requirements for person-centered service planning and for settings in which home and community-based waiver services (“HCBS”) are provided, including requirements for provider-owned or controlled residential settings.</w:t>
      </w:r>
    </w:p>
    <w:p w14:paraId="4EF0DBB7"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Cs/>
          <w:iCs/>
          <w:color w:val="000000"/>
          <w:sz w:val="22"/>
          <w:szCs w:val="22"/>
        </w:rPr>
        <w:t xml:space="preserve">The proposed rule implements additional requirements or changes to HCBS waiver programs under the following sections of the </w:t>
      </w:r>
      <w:proofErr w:type="spellStart"/>
      <w:r w:rsidRPr="00033226">
        <w:rPr>
          <w:rFonts w:ascii="Bookman Old Style" w:hAnsi="Bookman Old Style"/>
          <w:bCs/>
          <w:i/>
          <w:color w:val="000000"/>
          <w:sz w:val="22"/>
          <w:szCs w:val="22"/>
        </w:rPr>
        <w:t>MaineCare</w:t>
      </w:r>
      <w:proofErr w:type="spellEnd"/>
      <w:r w:rsidRPr="00033226">
        <w:rPr>
          <w:rFonts w:ascii="Bookman Old Style" w:hAnsi="Bookman Old Style"/>
          <w:bCs/>
          <w:i/>
          <w:color w:val="000000"/>
          <w:sz w:val="22"/>
          <w:szCs w:val="22"/>
        </w:rPr>
        <w:t xml:space="preserve"> Benefits Manual</w:t>
      </w:r>
      <w:r w:rsidRPr="00033226">
        <w:rPr>
          <w:rFonts w:ascii="Bookman Old Style" w:hAnsi="Bookman Old Style"/>
          <w:bCs/>
          <w:iCs/>
          <w:color w:val="000000"/>
          <w:sz w:val="22"/>
          <w:szCs w:val="22"/>
        </w:rPr>
        <w:t>:</w:t>
      </w:r>
    </w:p>
    <w:p w14:paraId="0929D09A"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
          <w:iCs/>
          <w:color w:val="000000"/>
          <w:sz w:val="22"/>
          <w:szCs w:val="22"/>
        </w:rPr>
        <w:t>Section 18</w:t>
      </w:r>
      <w:r w:rsidRPr="00033226">
        <w:rPr>
          <w:rFonts w:ascii="Bookman Old Style" w:hAnsi="Bookman Old Style"/>
          <w:bCs/>
          <w:iCs/>
          <w:color w:val="000000"/>
          <w:sz w:val="22"/>
          <w:szCs w:val="22"/>
        </w:rPr>
        <w:t xml:space="preserve">: Home and Community-Based Services for Adults with Brain </w:t>
      </w:r>
      <w:proofErr w:type="gramStart"/>
      <w:r w:rsidRPr="00033226">
        <w:rPr>
          <w:rFonts w:ascii="Bookman Old Style" w:hAnsi="Bookman Old Style"/>
          <w:bCs/>
          <w:iCs/>
          <w:color w:val="000000"/>
          <w:sz w:val="22"/>
          <w:szCs w:val="22"/>
        </w:rPr>
        <w:t>Injury;</w:t>
      </w:r>
      <w:proofErr w:type="gramEnd"/>
    </w:p>
    <w:p w14:paraId="2434649C"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
          <w:iCs/>
          <w:color w:val="000000"/>
          <w:sz w:val="22"/>
          <w:szCs w:val="22"/>
        </w:rPr>
        <w:t>Section 19</w:t>
      </w:r>
      <w:r w:rsidRPr="00033226">
        <w:rPr>
          <w:rFonts w:ascii="Bookman Old Style" w:hAnsi="Bookman Old Style"/>
          <w:bCs/>
          <w:iCs/>
          <w:color w:val="000000"/>
          <w:sz w:val="22"/>
          <w:szCs w:val="22"/>
        </w:rPr>
        <w:t xml:space="preserve">: Home and Community Benefits for the Elderly and Adults with </w:t>
      </w:r>
      <w:proofErr w:type="gramStart"/>
      <w:r w:rsidRPr="00033226">
        <w:rPr>
          <w:rFonts w:ascii="Bookman Old Style" w:hAnsi="Bookman Old Style"/>
          <w:bCs/>
          <w:iCs/>
          <w:color w:val="000000"/>
          <w:sz w:val="22"/>
          <w:szCs w:val="22"/>
        </w:rPr>
        <w:t>Disabilities;</w:t>
      </w:r>
      <w:proofErr w:type="gramEnd"/>
    </w:p>
    <w:p w14:paraId="09048526"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
          <w:iCs/>
          <w:color w:val="000000"/>
          <w:sz w:val="22"/>
          <w:szCs w:val="22"/>
        </w:rPr>
        <w:t>Section 20</w:t>
      </w:r>
      <w:r w:rsidRPr="00033226">
        <w:rPr>
          <w:rFonts w:ascii="Bookman Old Style" w:hAnsi="Bookman Old Style"/>
          <w:bCs/>
          <w:iCs/>
          <w:color w:val="000000"/>
          <w:sz w:val="22"/>
          <w:szCs w:val="22"/>
        </w:rPr>
        <w:t xml:space="preserve">: Home and Community-Based Services for Adults with Other Related </w:t>
      </w:r>
      <w:proofErr w:type="gramStart"/>
      <w:r w:rsidRPr="00033226">
        <w:rPr>
          <w:rFonts w:ascii="Bookman Old Style" w:hAnsi="Bookman Old Style"/>
          <w:bCs/>
          <w:iCs/>
          <w:color w:val="000000"/>
          <w:sz w:val="22"/>
          <w:szCs w:val="22"/>
        </w:rPr>
        <w:t>Conditions;</w:t>
      </w:r>
      <w:proofErr w:type="gramEnd"/>
    </w:p>
    <w:p w14:paraId="0D74B96E"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
          <w:iCs/>
          <w:color w:val="000000"/>
          <w:sz w:val="22"/>
          <w:szCs w:val="22"/>
        </w:rPr>
        <w:t>Section 21</w:t>
      </w:r>
      <w:r w:rsidRPr="00033226">
        <w:rPr>
          <w:rFonts w:ascii="Bookman Old Style" w:hAnsi="Bookman Old Style"/>
          <w:bCs/>
          <w:iCs/>
          <w:color w:val="000000"/>
          <w:sz w:val="22"/>
          <w:szCs w:val="22"/>
        </w:rPr>
        <w:t xml:space="preserve">: Home and Community Benefits for Members with Intellectual Disabilities or </w:t>
      </w:r>
      <w:proofErr w:type="gramStart"/>
      <w:r w:rsidRPr="00033226">
        <w:rPr>
          <w:rFonts w:ascii="Bookman Old Style" w:hAnsi="Bookman Old Style"/>
          <w:bCs/>
          <w:iCs/>
          <w:color w:val="000000"/>
          <w:sz w:val="22"/>
          <w:szCs w:val="22"/>
        </w:rPr>
        <w:t>Autism Spectrum Disorder</w:t>
      </w:r>
      <w:proofErr w:type="gramEnd"/>
      <w:r w:rsidRPr="00033226">
        <w:rPr>
          <w:rFonts w:ascii="Bookman Old Style" w:hAnsi="Bookman Old Style"/>
          <w:bCs/>
          <w:iCs/>
          <w:color w:val="000000"/>
          <w:sz w:val="22"/>
          <w:szCs w:val="22"/>
        </w:rPr>
        <w:t>; and</w:t>
      </w:r>
    </w:p>
    <w:p w14:paraId="51FA7465"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
          <w:iCs/>
          <w:color w:val="000000"/>
          <w:sz w:val="22"/>
          <w:szCs w:val="22"/>
        </w:rPr>
        <w:t>Section 29</w:t>
      </w:r>
      <w:r w:rsidRPr="00033226">
        <w:rPr>
          <w:rFonts w:ascii="Bookman Old Style" w:hAnsi="Bookman Old Style"/>
          <w:bCs/>
          <w:iCs/>
          <w:color w:val="000000"/>
          <w:sz w:val="22"/>
          <w:szCs w:val="22"/>
        </w:rPr>
        <w:t xml:space="preserve">: Support Services for Adults with Intellectual Disabilities or </w:t>
      </w:r>
      <w:proofErr w:type="gramStart"/>
      <w:r w:rsidRPr="00033226">
        <w:rPr>
          <w:rFonts w:ascii="Bookman Old Style" w:hAnsi="Bookman Old Style"/>
          <w:bCs/>
          <w:iCs/>
          <w:color w:val="000000"/>
          <w:sz w:val="22"/>
          <w:szCs w:val="22"/>
        </w:rPr>
        <w:t>Autism Spectrum Disorder</w:t>
      </w:r>
      <w:proofErr w:type="gramEnd"/>
      <w:r w:rsidRPr="00033226">
        <w:rPr>
          <w:rFonts w:ascii="Bookman Old Style" w:hAnsi="Bookman Old Style"/>
          <w:bCs/>
          <w:iCs/>
          <w:color w:val="000000"/>
          <w:sz w:val="22"/>
          <w:szCs w:val="22"/>
        </w:rPr>
        <w:t>.</w:t>
      </w:r>
    </w:p>
    <w:p w14:paraId="105032D1"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Cs/>
          <w:iCs/>
          <w:color w:val="000000"/>
          <w:sz w:val="22"/>
          <w:szCs w:val="22"/>
        </w:rPr>
        <w:t xml:space="preserve">In the event of conflict between the requirements of this proposed rule and any rule listed above, the terms of the proposed rule will supersede and shall apply. </w:t>
      </w:r>
    </w:p>
    <w:p w14:paraId="6FBA3385" w14:textId="39EE0538"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Cs/>
          <w:iCs/>
          <w:color w:val="000000"/>
          <w:sz w:val="22"/>
          <w:szCs w:val="22"/>
        </w:rPr>
        <w:t xml:space="preserve">The proposed rule tracks closely the federal requirements set forth in 42 CFR §441.301(c). It clarifies that the Member leads the person-centered planning process and that the process should reflect the Member’s cultural considerations and provide necessary information to allow the Member to make informed choices and decisions. The proposed rule establishes general requirements for HCBS settings so that the setting ensures the Member’s rights of privacy, dignity and respect, freedom from coercion and restraint, and facilitates individual choice regarding HCBS waiver services and settings. </w:t>
      </w:r>
    </w:p>
    <w:p w14:paraId="55576CFA" w14:textId="77777777"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Cs/>
          <w:iCs/>
          <w:color w:val="000000"/>
          <w:sz w:val="22"/>
          <w:szCs w:val="22"/>
        </w:rPr>
        <w:t xml:space="preserve">There are additional proposed requirements for provider-owned or controlled residential settings. These include Members having privacy in their sleeping or living unit; Members having freedom to access food at any time; and Members having the ability to have visitors at any time. The proposed rule also contains a provision related to certain disability-specific settings (such as Sec. 18 Work Ordered Club House Services). The rule leaves open the Department’s ability to amend Sec. 18, Sec. 20, Sec. 21 and/or Sec. 29 regulations through rulemaking to impose additional requirements. </w:t>
      </w:r>
    </w:p>
    <w:p w14:paraId="15FC8FCF" w14:textId="483F5D03" w:rsidR="00033226" w:rsidRPr="00033226" w:rsidRDefault="00033226" w:rsidP="00033226">
      <w:pPr>
        <w:overflowPunct/>
        <w:autoSpaceDE/>
        <w:autoSpaceDN/>
        <w:adjustRightInd/>
        <w:textAlignment w:val="auto"/>
        <w:rPr>
          <w:rFonts w:ascii="Bookman Old Style" w:hAnsi="Bookman Old Style"/>
          <w:bCs/>
          <w:sz w:val="22"/>
          <w:szCs w:val="22"/>
        </w:rPr>
      </w:pPr>
      <w:r w:rsidRPr="00033226">
        <w:rPr>
          <w:rFonts w:ascii="Bookman Old Style" w:hAnsi="Bookman Old Style"/>
          <w:bCs/>
          <w:iCs/>
          <w:color w:val="000000"/>
          <w:sz w:val="22"/>
          <w:szCs w:val="22"/>
        </w:rPr>
        <w:t xml:space="preserve">Finally, the proposed rule outlines requirements for provider qualifications as well as oversight and enforcement to ensure full compliance with HCBS waiver services and </w:t>
      </w:r>
      <w:r w:rsidRPr="00033226">
        <w:rPr>
          <w:rFonts w:ascii="Bookman Old Style" w:hAnsi="Bookman Old Style"/>
          <w:bCs/>
          <w:iCs/>
          <w:color w:val="000000"/>
          <w:sz w:val="22"/>
          <w:szCs w:val="22"/>
        </w:rPr>
        <w:lastRenderedPageBreak/>
        <w:t xml:space="preserve">related sections of the </w:t>
      </w:r>
      <w:proofErr w:type="spellStart"/>
      <w:r w:rsidRPr="00033226">
        <w:rPr>
          <w:rFonts w:ascii="Bookman Old Style" w:hAnsi="Bookman Old Style"/>
          <w:bCs/>
          <w:i/>
          <w:color w:val="000000"/>
          <w:sz w:val="22"/>
          <w:szCs w:val="22"/>
        </w:rPr>
        <w:t>MaineCare</w:t>
      </w:r>
      <w:proofErr w:type="spellEnd"/>
      <w:r w:rsidRPr="00033226">
        <w:rPr>
          <w:rFonts w:ascii="Bookman Old Style" w:hAnsi="Bookman Old Style"/>
          <w:bCs/>
          <w:i/>
          <w:color w:val="000000"/>
          <w:sz w:val="22"/>
          <w:szCs w:val="22"/>
        </w:rPr>
        <w:t xml:space="preserve"> Benefits Manual</w:t>
      </w:r>
      <w:r w:rsidRPr="00033226">
        <w:rPr>
          <w:rFonts w:ascii="Bookman Old Style" w:hAnsi="Bookman Old Style"/>
          <w:bCs/>
          <w:iCs/>
          <w:color w:val="000000"/>
          <w:sz w:val="22"/>
          <w:szCs w:val="22"/>
        </w:rPr>
        <w:t xml:space="preserve"> including Ch. I Sec. I, </w:t>
      </w:r>
      <w:r w:rsidR="00B11A97">
        <w:rPr>
          <w:rFonts w:ascii="Bookman Old Style" w:hAnsi="Bookman Old Style"/>
          <w:bCs/>
          <w:iCs/>
          <w:color w:val="000000"/>
          <w:sz w:val="22"/>
          <w:szCs w:val="22"/>
        </w:rPr>
        <w:t>“</w:t>
      </w:r>
      <w:r w:rsidRPr="00033226">
        <w:rPr>
          <w:rFonts w:ascii="Bookman Old Style" w:hAnsi="Bookman Old Style"/>
          <w:bCs/>
          <w:iCs/>
          <w:color w:val="000000"/>
          <w:sz w:val="22"/>
          <w:szCs w:val="22"/>
        </w:rPr>
        <w:t>General Administrative Policies and Procedures</w:t>
      </w:r>
      <w:r w:rsidR="00B11A97">
        <w:rPr>
          <w:rFonts w:ascii="Bookman Old Style" w:hAnsi="Bookman Old Style"/>
          <w:bCs/>
          <w:iCs/>
          <w:color w:val="000000"/>
          <w:sz w:val="22"/>
          <w:szCs w:val="22"/>
        </w:rPr>
        <w:t>”</w:t>
      </w:r>
      <w:r w:rsidRPr="00033226">
        <w:rPr>
          <w:rFonts w:ascii="Bookman Old Style" w:hAnsi="Bookman Old Style"/>
          <w:bCs/>
          <w:iCs/>
          <w:color w:val="000000"/>
          <w:sz w:val="22"/>
          <w:szCs w:val="22"/>
        </w:rPr>
        <w:t xml:space="preserve">. </w:t>
      </w:r>
    </w:p>
    <w:p w14:paraId="1525BBA3" w14:textId="77777777" w:rsidR="00033226" w:rsidRPr="00033226" w:rsidRDefault="00033226" w:rsidP="00033226">
      <w:pPr>
        <w:overflowPunct/>
        <w:autoSpaceDE/>
        <w:autoSpaceDN/>
        <w:adjustRightInd/>
        <w:textAlignment w:val="auto"/>
        <w:rPr>
          <w:rFonts w:ascii="Bookman Old Style" w:hAnsi="Bookman Old Style"/>
          <w:bCs/>
          <w:sz w:val="22"/>
          <w:szCs w:val="22"/>
        </w:rPr>
      </w:pPr>
      <w:r w:rsidRPr="00033226">
        <w:rPr>
          <w:rFonts w:ascii="Bookman Old Style" w:hAnsi="Bookman Old Style"/>
          <w:bCs/>
          <w:sz w:val="22"/>
          <w:szCs w:val="22"/>
        </w:rPr>
        <w:t xml:space="preserve">The Department shall submit to CMS and anticipates CMS approval of Waiver amendments related to this rule. </w:t>
      </w:r>
    </w:p>
    <w:p w14:paraId="639C21F9" w14:textId="55A80AE5" w:rsidR="00033226" w:rsidRPr="00033226" w:rsidRDefault="00033226" w:rsidP="00033226">
      <w:pPr>
        <w:tabs>
          <w:tab w:val="left" w:pos="720"/>
        </w:tabs>
        <w:rPr>
          <w:rFonts w:ascii="Bookman Old Style" w:hAnsi="Bookman Old Style"/>
          <w:bCs/>
          <w:iCs/>
          <w:color w:val="000000"/>
          <w:sz w:val="22"/>
          <w:szCs w:val="22"/>
        </w:rPr>
      </w:pPr>
      <w:r w:rsidRPr="00033226">
        <w:rPr>
          <w:rFonts w:ascii="Bookman Old Style" w:hAnsi="Bookman Old Style"/>
          <w:bCs/>
          <w:iCs/>
          <w:color w:val="000000"/>
          <w:sz w:val="22"/>
          <w:szCs w:val="22"/>
        </w:rPr>
        <w:t xml:space="preserve">The proposed rule will become effective 5 days after the finally adopted rule is filed with the Secretary of State’s office, per 5 MRS §8052(6), except that for those HCBS settings that were approved as settings prior to March 17, 2014, Sections 6.04 (Home and Community-Based Settings General Requirements) and 6.04(B) (Additional Requirements for Provider-Owned or Controlled Residential Settings) will be effective on July 31, 2022. </w:t>
      </w:r>
    </w:p>
    <w:p w14:paraId="77D02B6A" w14:textId="77777777" w:rsidR="00033226" w:rsidRPr="00033226" w:rsidRDefault="00033226" w:rsidP="00033226">
      <w:pPr>
        <w:overflowPunct/>
        <w:autoSpaceDE/>
        <w:autoSpaceDN/>
        <w:adjustRightInd/>
        <w:textAlignment w:val="auto"/>
        <w:rPr>
          <w:rFonts w:ascii="Bookman Old Style" w:hAnsi="Bookman Old Style"/>
          <w:bCs/>
          <w:sz w:val="22"/>
          <w:szCs w:val="22"/>
        </w:rPr>
      </w:pPr>
      <w:r w:rsidRPr="00033226">
        <w:rPr>
          <w:rFonts w:ascii="Bookman Old Style" w:hAnsi="Bookman Old Style"/>
          <w:bCs/>
          <w:sz w:val="22"/>
          <w:szCs w:val="22"/>
        </w:rPr>
        <w:t xml:space="preserve">See </w:t>
      </w:r>
      <w:hyperlink r:id="rId8" w:history="1">
        <w:r w:rsidRPr="00033226">
          <w:rPr>
            <w:rFonts w:ascii="Bookman Old Style" w:hAnsi="Bookman Old Style"/>
            <w:bCs/>
            <w:color w:val="0000FF"/>
            <w:sz w:val="22"/>
            <w:szCs w:val="22"/>
            <w:u w:val="single"/>
          </w:rPr>
          <w:t>http://www.maine.gov/dhhs/oms/rules/index.shtml</w:t>
        </w:r>
      </w:hyperlink>
      <w:r w:rsidRPr="00033226">
        <w:rPr>
          <w:rFonts w:ascii="Bookman Old Style" w:hAnsi="Bookman Old Style"/>
          <w:bCs/>
          <w:sz w:val="22"/>
          <w:szCs w:val="22"/>
        </w:rPr>
        <w:t xml:space="preserve"> for rules and related rulemaking documents.</w:t>
      </w:r>
    </w:p>
    <w:p w14:paraId="081E792C" w14:textId="62023542" w:rsidR="00033226" w:rsidRPr="00033226" w:rsidRDefault="00033226" w:rsidP="00033226">
      <w:pPr>
        <w:overflowPunct/>
        <w:autoSpaceDE/>
        <w:autoSpaceDN/>
        <w:adjustRightInd/>
        <w:textAlignment w:val="auto"/>
        <w:rPr>
          <w:rFonts w:ascii="Bookman Old Style" w:hAnsi="Bookman Old Style"/>
          <w:bCs/>
          <w:sz w:val="22"/>
          <w:szCs w:val="22"/>
        </w:rPr>
      </w:pPr>
      <w:r w:rsidRPr="00033226">
        <w:rPr>
          <w:rFonts w:ascii="Bookman Old Style" w:eastAsiaTheme="minorHAnsi" w:hAnsi="Bookman Old Style"/>
          <w:bCs/>
          <w:sz w:val="22"/>
          <w:szCs w:val="22"/>
        </w:rPr>
        <w:t xml:space="preserve">STATUTORY AUTHORITY: 22 MRS </w:t>
      </w:r>
      <w:r w:rsidRPr="00033226">
        <w:rPr>
          <w:rFonts w:ascii="Bookman Old Style" w:eastAsiaTheme="minorHAnsi" w:hAnsi="Bookman Old Style" w:cstheme="minorBidi"/>
          <w:bCs/>
          <w:sz w:val="22"/>
          <w:szCs w:val="22"/>
        </w:rPr>
        <w:t xml:space="preserve">§§ 42, 3173, </w:t>
      </w:r>
      <w:r w:rsidRPr="00033226">
        <w:rPr>
          <w:rFonts w:ascii="Bookman Old Style" w:eastAsia="Calibri" w:hAnsi="Bookman Old Style"/>
          <w:bCs/>
          <w:color w:val="000000"/>
          <w:sz w:val="22"/>
          <w:szCs w:val="22"/>
        </w:rPr>
        <w:t xml:space="preserve">42 CFR §441.301(c) </w:t>
      </w:r>
    </w:p>
    <w:p w14:paraId="141B439C" w14:textId="77777777" w:rsidR="00033226" w:rsidRPr="00033226" w:rsidRDefault="00033226" w:rsidP="00033226">
      <w:pPr>
        <w:tabs>
          <w:tab w:val="left" w:pos="180"/>
        </w:tabs>
        <w:rPr>
          <w:rFonts w:ascii="Bookman Old Style" w:hAnsi="Bookman Old Style"/>
          <w:bCs/>
          <w:i/>
          <w:iCs/>
          <w:sz w:val="22"/>
          <w:szCs w:val="22"/>
        </w:rPr>
      </w:pPr>
      <w:r w:rsidRPr="00033226">
        <w:rPr>
          <w:rFonts w:ascii="Bookman Old Style" w:hAnsi="Bookman Old Style"/>
          <w:bCs/>
          <w:sz w:val="22"/>
          <w:szCs w:val="22"/>
        </w:rPr>
        <w:t xml:space="preserve">PUBLIC HEARING: </w:t>
      </w:r>
      <w:r w:rsidRPr="00033226">
        <w:rPr>
          <w:rFonts w:ascii="Bookman Old Style" w:hAnsi="Bookman Old Style"/>
          <w:bCs/>
          <w:iCs/>
          <w:sz w:val="22"/>
          <w:szCs w:val="22"/>
        </w:rPr>
        <w:t>For this rulemaking, a</w:t>
      </w:r>
      <w:r w:rsidRPr="00033226">
        <w:rPr>
          <w:rFonts w:ascii="Bookman Old Style" w:hAnsi="Bookman Old Style"/>
          <w:bCs/>
          <w:sz w:val="22"/>
          <w:szCs w:val="22"/>
        </w:rPr>
        <w:t xml:space="preserve"> public hearing will not be held. </w:t>
      </w:r>
      <w:r w:rsidRPr="00033226">
        <w:rPr>
          <w:rFonts w:ascii="Bookman Old Style" w:hAnsi="Bookman Old Style"/>
          <w:bCs/>
          <w:i/>
          <w:iCs/>
          <w:sz w:val="22"/>
          <w:szCs w:val="22"/>
        </w:rPr>
        <w:t>The Department will accept email and standard mail comments for 30 days following rule filing with the Secretary of State.</w:t>
      </w:r>
    </w:p>
    <w:p w14:paraId="74FD7B1B" w14:textId="77777777" w:rsidR="00033226" w:rsidRPr="00033226" w:rsidRDefault="00033226" w:rsidP="00033226">
      <w:pPr>
        <w:tabs>
          <w:tab w:val="left" w:pos="-1440"/>
          <w:tab w:val="left" w:pos="-720"/>
          <w:tab w:val="left" w:pos="540"/>
        </w:tabs>
        <w:rPr>
          <w:rFonts w:ascii="Bookman Old Style" w:hAnsi="Bookman Old Style"/>
          <w:bCs/>
          <w:sz w:val="22"/>
          <w:szCs w:val="22"/>
        </w:rPr>
      </w:pPr>
      <w:r w:rsidRPr="00033226">
        <w:rPr>
          <w:rFonts w:ascii="Bookman Old Style" w:hAnsi="Bookman Old Style"/>
          <w:bCs/>
          <w:sz w:val="22"/>
          <w:szCs w:val="22"/>
        </w:rPr>
        <w:t>PUBLIC NOTICED: August 18, 2021</w:t>
      </w:r>
    </w:p>
    <w:p w14:paraId="3B68A6EE" w14:textId="28DD1F88" w:rsidR="00033226" w:rsidRPr="00033226" w:rsidRDefault="00033226" w:rsidP="00033226">
      <w:pPr>
        <w:overflowPunct/>
        <w:autoSpaceDE/>
        <w:autoSpaceDN/>
        <w:adjustRightInd/>
        <w:textAlignment w:val="auto"/>
        <w:rPr>
          <w:rFonts w:ascii="Bookman Old Style" w:hAnsi="Bookman Old Style"/>
          <w:bCs/>
          <w:sz w:val="22"/>
          <w:szCs w:val="22"/>
          <w:u w:val="single"/>
        </w:rPr>
      </w:pPr>
      <w:r w:rsidRPr="00033226">
        <w:rPr>
          <w:rFonts w:ascii="Bookman Old Style" w:hAnsi="Bookman Old Style"/>
          <w:bCs/>
          <w:sz w:val="22"/>
          <w:szCs w:val="22"/>
        </w:rPr>
        <w:t xml:space="preserve">DEADLINE FOR COMMENTS: Comments must be received by 11:59 </w:t>
      </w:r>
      <w:r w:rsidR="00B11A97">
        <w:rPr>
          <w:rFonts w:ascii="Bookman Old Style" w:hAnsi="Bookman Old Style"/>
          <w:bCs/>
          <w:sz w:val="22"/>
          <w:szCs w:val="22"/>
        </w:rPr>
        <w:t>p.m.</w:t>
      </w:r>
      <w:r w:rsidRPr="00033226">
        <w:rPr>
          <w:rFonts w:ascii="Bookman Old Style" w:hAnsi="Bookman Old Style"/>
          <w:bCs/>
          <w:sz w:val="22"/>
          <w:szCs w:val="22"/>
        </w:rPr>
        <w:t xml:space="preserve"> on September 16, 2021</w:t>
      </w:r>
      <w:r w:rsidRPr="00033226">
        <w:rPr>
          <w:rFonts w:ascii="Bookman Old Style" w:eastAsiaTheme="minorHAnsi" w:hAnsi="Bookman Old Style" w:cstheme="minorBidi"/>
          <w:bCs/>
          <w:sz w:val="22"/>
          <w:szCs w:val="22"/>
        </w:rPr>
        <w:t>.</w:t>
      </w:r>
    </w:p>
    <w:p w14:paraId="71B58614" w14:textId="371D4810" w:rsidR="00033226" w:rsidRPr="00033226" w:rsidRDefault="006D0FB2" w:rsidP="006D0FB2">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033226" w:rsidRPr="00033226">
        <w:rPr>
          <w:rFonts w:ascii="Bookman Old Style" w:hAnsi="Bookman Old Style"/>
          <w:bCs/>
          <w:sz w:val="22"/>
          <w:szCs w:val="22"/>
        </w:rPr>
        <w:t xml:space="preserve"> CONTACT PERSON</w:t>
      </w:r>
      <w:r w:rsidR="007C2823">
        <w:rPr>
          <w:rFonts w:ascii="Bookman Old Style" w:hAnsi="Bookman Old Style"/>
          <w:bCs/>
          <w:sz w:val="22"/>
          <w:szCs w:val="22"/>
        </w:rPr>
        <w:t xml:space="preserve"> / SMALL BUSINESS IMPACT INFORMATION</w:t>
      </w:r>
      <w:r w:rsidR="00033226" w:rsidRPr="00033226">
        <w:rPr>
          <w:rFonts w:ascii="Bookman Old Style" w:hAnsi="Bookman Old Style"/>
          <w:bCs/>
          <w:sz w:val="22"/>
          <w:szCs w:val="22"/>
        </w:rPr>
        <w:t>: Heather Bingelis, Comprehensive Health Planner II</w:t>
      </w:r>
      <w:r>
        <w:rPr>
          <w:rFonts w:ascii="Bookman Old Style" w:hAnsi="Bookman Old Style"/>
          <w:bCs/>
          <w:sz w:val="22"/>
          <w:szCs w:val="22"/>
        </w:rPr>
        <w:t xml:space="preserve">, </w:t>
      </w:r>
      <w:proofErr w:type="spellStart"/>
      <w:r w:rsidR="00033226" w:rsidRPr="00033226">
        <w:rPr>
          <w:rFonts w:ascii="Bookman Old Style" w:hAnsi="Bookman Old Style"/>
          <w:bCs/>
          <w:sz w:val="22"/>
          <w:szCs w:val="22"/>
        </w:rPr>
        <w:t>MaineCare</w:t>
      </w:r>
      <w:proofErr w:type="spellEnd"/>
      <w:r w:rsidR="00033226" w:rsidRPr="00033226">
        <w:rPr>
          <w:rFonts w:ascii="Bookman Old Style" w:hAnsi="Bookman Old Style"/>
          <w:bCs/>
          <w:sz w:val="22"/>
          <w:szCs w:val="22"/>
        </w:rPr>
        <w:t xml:space="preserve"> Services</w:t>
      </w:r>
      <w:r>
        <w:rPr>
          <w:rFonts w:ascii="Bookman Old Style" w:hAnsi="Bookman Old Style"/>
          <w:bCs/>
          <w:sz w:val="22"/>
          <w:szCs w:val="22"/>
        </w:rPr>
        <w:t>, 1</w:t>
      </w:r>
      <w:r w:rsidR="00033226" w:rsidRPr="00033226">
        <w:rPr>
          <w:rFonts w:ascii="Bookman Old Style" w:hAnsi="Bookman Old Style"/>
          <w:bCs/>
          <w:sz w:val="22"/>
          <w:szCs w:val="22"/>
        </w:rPr>
        <w:t xml:space="preserve">09 Capitol Street </w:t>
      </w:r>
      <w:r>
        <w:rPr>
          <w:rFonts w:ascii="Bookman Old Style" w:hAnsi="Bookman Old Style"/>
          <w:bCs/>
          <w:sz w:val="22"/>
          <w:szCs w:val="22"/>
        </w:rPr>
        <w:t xml:space="preserve">– </w:t>
      </w:r>
      <w:r w:rsidR="00033226" w:rsidRPr="00033226">
        <w:rPr>
          <w:rFonts w:ascii="Bookman Old Style" w:hAnsi="Bookman Old Style"/>
          <w:bCs/>
          <w:sz w:val="22"/>
          <w:szCs w:val="22"/>
        </w:rPr>
        <w:t>11 State House Station</w:t>
      </w:r>
      <w:r>
        <w:rPr>
          <w:rFonts w:ascii="Bookman Old Style" w:hAnsi="Bookman Old Style"/>
          <w:bCs/>
          <w:sz w:val="22"/>
          <w:szCs w:val="22"/>
        </w:rPr>
        <w:t xml:space="preserve">, </w:t>
      </w:r>
      <w:r w:rsidR="00033226" w:rsidRPr="00033226">
        <w:rPr>
          <w:rFonts w:ascii="Bookman Old Style" w:hAnsi="Bookman Old Style"/>
          <w:bCs/>
          <w:sz w:val="22"/>
          <w:szCs w:val="22"/>
        </w:rPr>
        <w:t>Augusta, Maine 04333-0011</w:t>
      </w:r>
      <w:r>
        <w:rPr>
          <w:rFonts w:ascii="Bookman Old Style" w:hAnsi="Bookman Old Style"/>
          <w:bCs/>
          <w:sz w:val="22"/>
          <w:szCs w:val="22"/>
        </w:rPr>
        <w:t xml:space="preserve">. </w:t>
      </w:r>
      <w:r w:rsidR="00033226" w:rsidRPr="00033226">
        <w:rPr>
          <w:rFonts w:ascii="Bookman Old Style" w:hAnsi="Bookman Old Style"/>
          <w:bCs/>
          <w:sz w:val="22"/>
          <w:szCs w:val="22"/>
        </w:rPr>
        <w:t>T</w:t>
      </w:r>
      <w:r w:rsidRPr="00033226">
        <w:rPr>
          <w:rFonts w:ascii="Bookman Old Style" w:hAnsi="Bookman Old Style"/>
          <w:bCs/>
          <w:sz w:val="22"/>
          <w:szCs w:val="22"/>
        </w:rPr>
        <w:t>elephone</w:t>
      </w:r>
      <w:r w:rsidR="00033226" w:rsidRPr="00033226">
        <w:rPr>
          <w:rFonts w:ascii="Bookman Old Style" w:hAnsi="Bookman Old Style"/>
          <w:bCs/>
          <w:sz w:val="22"/>
          <w:szCs w:val="22"/>
        </w:rPr>
        <w:t>: (207)-624-6951</w:t>
      </w:r>
      <w:r>
        <w:rPr>
          <w:rFonts w:ascii="Bookman Old Style" w:hAnsi="Bookman Old Style"/>
          <w:bCs/>
          <w:sz w:val="22"/>
          <w:szCs w:val="22"/>
        </w:rPr>
        <w:t>.</w:t>
      </w:r>
      <w:r w:rsidR="00033226" w:rsidRPr="00033226">
        <w:rPr>
          <w:rFonts w:ascii="Bookman Old Style" w:hAnsi="Bookman Old Style"/>
          <w:bCs/>
          <w:sz w:val="22"/>
          <w:szCs w:val="22"/>
        </w:rPr>
        <w:t xml:space="preserve"> F</w:t>
      </w:r>
      <w:r>
        <w:rPr>
          <w:rFonts w:ascii="Bookman Old Style" w:hAnsi="Bookman Old Style"/>
          <w:bCs/>
          <w:sz w:val="22"/>
          <w:szCs w:val="22"/>
        </w:rPr>
        <w:t>ax</w:t>
      </w:r>
      <w:r w:rsidR="00033226" w:rsidRPr="00033226">
        <w:rPr>
          <w:rFonts w:ascii="Bookman Old Style" w:hAnsi="Bookman Old Style"/>
          <w:bCs/>
          <w:sz w:val="22"/>
          <w:szCs w:val="22"/>
        </w:rPr>
        <w:t>: (207)</w:t>
      </w:r>
      <w:r>
        <w:rPr>
          <w:rFonts w:ascii="Bookman Old Style" w:hAnsi="Bookman Old Style"/>
          <w:bCs/>
          <w:sz w:val="22"/>
          <w:szCs w:val="22"/>
        </w:rPr>
        <w:t xml:space="preserve"> </w:t>
      </w:r>
      <w:r w:rsidR="00033226" w:rsidRPr="00033226">
        <w:rPr>
          <w:rFonts w:ascii="Bookman Old Style" w:hAnsi="Bookman Old Style"/>
          <w:bCs/>
          <w:sz w:val="22"/>
          <w:szCs w:val="22"/>
        </w:rPr>
        <w:t>287-6106</w:t>
      </w:r>
      <w:r>
        <w:rPr>
          <w:rFonts w:ascii="Bookman Old Style" w:hAnsi="Bookman Old Style"/>
          <w:bCs/>
          <w:sz w:val="22"/>
          <w:szCs w:val="22"/>
        </w:rPr>
        <w:t xml:space="preserve">. </w:t>
      </w:r>
      <w:r w:rsidR="00033226" w:rsidRPr="00033226">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9" w:history="1">
        <w:r w:rsidRPr="001654CA">
          <w:rPr>
            <w:rStyle w:val="Hyperlink"/>
            <w:rFonts w:ascii="Bookman Old Style" w:hAnsi="Bookman Old Style"/>
            <w:bCs/>
            <w:sz w:val="22"/>
            <w:szCs w:val="22"/>
          </w:rPr>
          <w:t>Heather.Bingelis@Maine.gov</w:t>
        </w:r>
      </w:hyperlink>
      <w:r>
        <w:rPr>
          <w:rFonts w:ascii="Bookman Old Style" w:hAnsi="Bookman Old Style"/>
          <w:bCs/>
          <w:sz w:val="22"/>
          <w:szCs w:val="22"/>
        </w:rPr>
        <w:t xml:space="preserve"> .</w:t>
      </w:r>
    </w:p>
    <w:p w14:paraId="5BE5A812" w14:textId="79626B9F" w:rsidR="00033226" w:rsidRPr="00033226" w:rsidRDefault="00033226" w:rsidP="00033226">
      <w:pPr>
        <w:tabs>
          <w:tab w:val="left" w:pos="-1440"/>
          <w:tab w:val="left" w:pos="-720"/>
          <w:tab w:val="left" w:pos="0"/>
        </w:tabs>
        <w:overflowPunct/>
        <w:autoSpaceDE/>
        <w:autoSpaceDN/>
        <w:adjustRightInd/>
        <w:textAlignment w:val="auto"/>
        <w:rPr>
          <w:rFonts w:ascii="Bookman Old Style" w:hAnsi="Bookman Old Style"/>
          <w:bCs/>
          <w:sz w:val="22"/>
          <w:szCs w:val="22"/>
        </w:rPr>
      </w:pPr>
      <w:r w:rsidRPr="00033226">
        <w:rPr>
          <w:rFonts w:ascii="Bookman Old Style" w:hAnsi="Bookman Old Style"/>
          <w:bCs/>
          <w:sz w:val="22"/>
          <w:szCs w:val="22"/>
        </w:rPr>
        <w:t xml:space="preserve">IMPACT ON MUNICIPALITIES OR COUNTIES: The Department anticipates that this rulemaking will not have any impact on municipalities or counties. </w:t>
      </w:r>
    </w:p>
    <w:p w14:paraId="4EF86FD6" w14:textId="4A10CB3C" w:rsidR="00033226" w:rsidRPr="00033226" w:rsidRDefault="00033226" w:rsidP="00033226">
      <w:pPr>
        <w:tabs>
          <w:tab w:val="left" w:pos="3420"/>
        </w:tabs>
        <w:overflowPunct/>
        <w:autoSpaceDE/>
        <w:autoSpaceDN/>
        <w:adjustRightInd/>
        <w:textAlignment w:val="auto"/>
        <w:rPr>
          <w:rFonts w:ascii="Bookman Old Style" w:hAnsi="Bookman Old Style"/>
          <w:bCs/>
          <w:sz w:val="22"/>
          <w:szCs w:val="22"/>
        </w:rPr>
      </w:pPr>
      <w:r w:rsidRPr="00033226">
        <w:rPr>
          <w:rFonts w:ascii="Bookman Old Style" w:eastAsiaTheme="minorHAnsi" w:hAnsi="Bookman Old Style" w:cstheme="minorBidi"/>
          <w:bCs/>
          <w:sz w:val="22"/>
          <w:szCs w:val="22"/>
        </w:rPr>
        <w:t>STATUTORY AUTHORITY FOR THIS RULE: 22 MRS §§ 42, 3173</w:t>
      </w:r>
    </w:p>
    <w:p w14:paraId="2BE73A3D" w14:textId="77777777" w:rsidR="00033226" w:rsidRPr="00033226" w:rsidRDefault="00033226" w:rsidP="00033226">
      <w:pPr>
        <w:tabs>
          <w:tab w:val="left" w:pos="3420"/>
        </w:tabs>
        <w:overflowPunct/>
        <w:autoSpaceDE/>
        <w:autoSpaceDN/>
        <w:adjustRightInd/>
        <w:textAlignment w:val="auto"/>
        <w:rPr>
          <w:rFonts w:ascii="Bookman Old Style" w:hAnsi="Bookman Old Style"/>
          <w:bCs/>
          <w:sz w:val="22"/>
          <w:szCs w:val="22"/>
        </w:rPr>
      </w:pPr>
      <w:r w:rsidRPr="00033226">
        <w:rPr>
          <w:rFonts w:ascii="Bookman Old Style" w:eastAsiaTheme="minorHAnsi" w:hAnsi="Bookman Old Style" w:cstheme="minorBidi"/>
          <w:bCs/>
          <w:sz w:val="22"/>
          <w:szCs w:val="22"/>
        </w:rPr>
        <w:t xml:space="preserve">SUBSTANTIVE STATE OR FEDERAL LAW BEING IMPLEMENTED </w:t>
      </w:r>
      <w:r w:rsidRPr="00033226">
        <w:rPr>
          <w:rFonts w:ascii="Bookman Old Style" w:eastAsiaTheme="minorHAnsi" w:hAnsi="Bookman Old Style" w:cstheme="minorBidi"/>
          <w:bCs/>
          <w:i/>
          <w:iCs/>
          <w:sz w:val="22"/>
          <w:szCs w:val="22"/>
        </w:rPr>
        <w:t>(if different)</w:t>
      </w:r>
      <w:r w:rsidRPr="00033226">
        <w:rPr>
          <w:rFonts w:ascii="Bookman Old Style" w:eastAsiaTheme="minorHAnsi" w:hAnsi="Bookman Old Style" w:cstheme="minorBidi"/>
          <w:bCs/>
          <w:sz w:val="22"/>
          <w:szCs w:val="22"/>
        </w:rPr>
        <w:t>:</w:t>
      </w:r>
    </w:p>
    <w:p w14:paraId="0BBE83C0" w14:textId="67D8B872" w:rsidR="007C2823" w:rsidRDefault="00F97C8C" w:rsidP="007C2823">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10" w:history="1">
        <w:r w:rsidR="00B2530A" w:rsidRPr="001654CA">
          <w:rPr>
            <w:rStyle w:val="Hyperlink"/>
            <w:rFonts w:ascii="Bookman Old Style" w:eastAsiaTheme="minorHAnsi" w:hAnsi="Bookman Old Style" w:cstheme="minorBidi"/>
            <w:bCs/>
            <w:sz w:val="22"/>
            <w:szCs w:val="22"/>
          </w:rPr>
          <w:t>https://www.maine.gov/dhhs/oms</w:t>
        </w:r>
      </w:hyperlink>
      <w:r w:rsidR="00B2530A">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p>
    <w:p w14:paraId="45AFA55F" w14:textId="34B4E3F7" w:rsidR="007C2823" w:rsidRDefault="00F97C8C" w:rsidP="007C2823">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11" w:history="1">
        <w:r w:rsidRPr="001654CA">
          <w:rPr>
            <w:rStyle w:val="Hyperlink"/>
            <w:rFonts w:ascii="Bookman Old Style" w:eastAsiaTheme="minorHAnsi" w:hAnsi="Bookman Old Style" w:cstheme="minorBidi"/>
            <w:bCs/>
            <w:sz w:val="22"/>
            <w:szCs w:val="22"/>
          </w:rPr>
          <w:t>Thomas.Leet@Maine.gov</w:t>
        </w:r>
      </w:hyperlink>
      <w:r>
        <w:rPr>
          <w:rFonts w:ascii="Bookman Old Style" w:eastAsiaTheme="minorHAnsi" w:hAnsi="Bookman Old Style" w:cstheme="minorBidi"/>
          <w:bCs/>
          <w:sz w:val="22"/>
          <w:szCs w:val="22"/>
        </w:rPr>
        <w:t xml:space="preserve"> .</w:t>
      </w:r>
    </w:p>
    <w:p w14:paraId="3D9090EF" w14:textId="263FF926" w:rsidR="007C2823" w:rsidRPr="00F97C8C" w:rsidRDefault="007C2823" w:rsidP="00F97C8C">
      <w:pPr>
        <w:tabs>
          <w:tab w:val="left" w:pos="-1440"/>
          <w:tab w:val="left" w:pos="-720"/>
          <w:tab w:val="left" w:pos="4320"/>
          <w:tab w:val="left" w:pos="10440"/>
        </w:tabs>
        <w:rPr>
          <w:rFonts w:ascii="Bookman Old Style" w:hAnsi="Bookman Old Style"/>
          <w:bCs/>
          <w:sz w:val="22"/>
          <w:szCs w:val="22"/>
        </w:rPr>
      </w:pPr>
      <w:r>
        <w:rPr>
          <w:rFonts w:ascii="Bookman Old Style" w:eastAsiaTheme="minorHAnsi" w:hAnsi="Bookman Old Style" w:cstheme="minorBidi"/>
          <w:bCs/>
          <w:sz w:val="22"/>
          <w:szCs w:val="22"/>
        </w:rPr>
        <w:t>DHHS WEBSITE:</w:t>
      </w:r>
      <w:r w:rsidR="00F97C8C">
        <w:rPr>
          <w:rFonts w:ascii="Bookman Old Style" w:hAnsi="Bookman Old Style"/>
          <w:bCs/>
          <w:sz w:val="22"/>
          <w:szCs w:val="22"/>
        </w:rPr>
        <w:t xml:space="preserve"> </w:t>
      </w:r>
      <w:hyperlink r:id="rId12" w:history="1">
        <w:r w:rsidR="00F97C8C" w:rsidRPr="00CE5A18">
          <w:rPr>
            <w:rStyle w:val="Hyperlink"/>
            <w:rFonts w:ascii="Bookman Old Style" w:hAnsi="Bookman Old Style"/>
            <w:bCs/>
            <w:sz w:val="22"/>
            <w:szCs w:val="22"/>
          </w:rPr>
          <w:t>https://www.maine.gov/dhhs/</w:t>
        </w:r>
      </w:hyperlink>
      <w:r>
        <w:rPr>
          <w:rFonts w:ascii="Bookman Old Style" w:eastAsiaTheme="minorHAnsi" w:hAnsi="Bookman Old Style" w:cstheme="minorBidi"/>
          <w:bCs/>
          <w:sz w:val="22"/>
          <w:szCs w:val="22"/>
        </w:rPr>
        <w:t xml:space="preserve"> .</w:t>
      </w:r>
    </w:p>
    <w:p w14:paraId="301EA359" w14:textId="26D11147" w:rsidR="00D97C17" w:rsidRDefault="007C2823" w:rsidP="007C2823">
      <w:pPr>
        <w:tabs>
          <w:tab w:val="left" w:pos="3420"/>
        </w:tabs>
        <w:overflowPunct/>
        <w:autoSpaceDE/>
        <w:autoSpaceDN/>
        <w:adjustRightInd/>
        <w:textAlignment w:val="auto"/>
        <w:rPr>
          <w:rFonts w:ascii="Bookman Old Style" w:hAnsi="Bookman Old Style"/>
          <w:bCs/>
          <w:sz w:val="22"/>
          <w:szCs w:val="22"/>
        </w:rPr>
      </w:pPr>
      <w:r>
        <w:rPr>
          <w:rFonts w:ascii="Bookman Old Style" w:eastAsiaTheme="minorHAnsi" w:hAnsi="Bookman Old Style" w:cstheme="minorBidi"/>
          <w:bCs/>
          <w:sz w:val="22"/>
          <w:szCs w:val="22"/>
        </w:rPr>
        <w:t>DHHS</w:t>
      </w:r>
      <w:r w:rsidR="00033226" w:rsidRPr="00033226">
        <w:rPr>
          <w:rFonts w:ascii="Bookman Old Style" w:eastAsiaTheme="minorHAnsi" w:hAnsi="Bookman Old Style" w:cstheme="minorBidi"/>
          <w:bCs/>
          <w:sz w:val="22"/>
          <w:szCs w:val="22"/>
        </w:rPr>
        <w:t xml:space="preserve"> RULEMAKING LIAISON: </w:t>
      </w:r>
      <w:hyperlink r:id="rId13" w:history="1">
        <w:r w:rsidRPr="001654CA">
          <w:rPr>
            <w:rStyle w:val="Hyperlink"/>
            <w:rFonts w:ascii="Bookman Old Style" w:eastAsiaTheme="minorHAnsi" w:hAnsi="Bookman Old Style" w:cstheme="minorBidi"/>
            <w:bCs/>
            <w:sz w:val="22"/>
            <w:szCs w:val="22"/>
          </w:rPr>
          <w:t>K</w:t>
        </w:r>
        <w:r w:rsidRPr="00033226">
          <w:rPr>
            <w:rStyle w:val="Hyperlink"/>
            <w:rFonts w:ascii="Bookman Old Style" w:eastAsiaTheme="minorHAnsi" w:hAnsi="Bookman Old Style" w:cstheme="minorBidi"/>
            <w:bCs/>
            <w:sz w:val="22"/>
            <w:szCs w:val="22"/>
          </w:rPr>
          <w:t>evin.</w:t>
        </w:r>
        <w:r w:rsidRPr="001654CA">
          <w:rPr>
            <w:rStyle w:val="Hyperlink"/>
            <w:rFonts w:ascii="Bookman Old Style" w:eastAsiaTheme="minorHAnsi" w:hAnsi="Bookman Old Style" w:cstheme="minorBidi"/>
            <w:bCs/>
            <w:sz w:val="22"/>
            <w:szCs w:val="22"/>
          </w:rPr>
          <w:t>W</w:t>
        </w:r>
        <w:r w:rsidRPr="00033226">
          <w:rPr>
            <w:rStyle w:val="Hyperlink"/>
            <w:rFonts w:ascii="Bookman Old Style" w:eastAsiaTheme="minorHAnsi" w:hAnsi="Bookman Old Style" w:cstheme="minorBidi"/>
            <w:bCs/>
            <w:sz w:val="22"/>
            <w:szCs w:val="22"/>
          </w:rPr>
          <w:t>ells@</w:t>
        </w:r>
        <w:r w:rsidRPr="001654CA">
          <w:rPr>
            <w:rStyle w:val="Hyperlink"/>
            <w:rFonts w:ascii="Bookman Old Style" w:eastAsiaTheme="minorHAnsi" w:hAnsi="Bookman Old Style" w:cstheme="minorBidi"/>
            <w:bCs/>
            <w:sz w:val="22"/>
            <w:szCs w:val="22"/>
          </w:rPr>
          <w:t>M</w:t>
        </w:r>
        <w:r w:rsidRPr="00033226">
          <w:rPr>
            <w:rStyle w:val="Hyperlink"/>
            <w:rFonts w:ascii="Bookman Old Style" w:eastAsiaTheme="minorHAnsi" w:hAnsi="Bookman Old Style" w:cstheme="minorBidi"/>
            <w:bCs/>
            <w:sz w:val="22"/>
            <w:szCs w:val="22"/>
          </w:rPr>
          <w:t>aine.gov</w:t>
        </w:r>
      </w:hyperlink>
      <w:r>
        <w:rPr>
          <w:rFonts w:ascii="Bookman Old Style" w:hAnsi="Bookman Old Style"/>
          <w:bCs/>
          <w:sz w:val="22"/>
          <w:szCs w:val="22"/>
        </w:rPr>
        <w:t xml:space="preserve"> .</w:t>
      </w:r>
    </w:p>
    <w:p w14:paraId="09E5BDDC" w14:textId="77777777" w:rsidR="007C2823" w:rsidRDefault="007C2823" w:rsidP="0003322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30C58430" w14:textId="246D0187" w:rsidR="00033226" w:rsidRDefault="00033226" w:rsidP="00EC22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4A233B13" w14:textId="1B5A05FB" w:rsidR="00C27863" w:rsidRPr="00F1731D" w:rsidRDefault="00C27863" w:rsidP="00C27863">
      <w:pPr>
        <w:tabs>
          <w:tab w:val="left" w:pos="-1440"/>
          <w:tab w:val="left" w:pos="-720"/>
          <w:tab w:val="left" w:pos="4320"/>
          <w:tab w:val="left" w:pos="10440"/>
        </w:tabs>
        <w:rPr>
          <w:rFonts w:ascii="Bookman Old Style" w:hAnsi="Bookman Old Style"/>
          <w:sz w:val="22"/>
          <w:szCs w:val="22"/>
        </w:rPr>
      </w:pPr>
      <w:r w:rsidRPr="00F1731D">
        <w:rPr>
          <w:rFonts w:ascii="Bookman Old Style" w:hAnsi="Bookman Old Style"/>
          <w:sz w:val="22"/>
          <w:szCs w:val="22"/>
        </w:rPr>
        <w:t xml:space="preserve">AGENCY: </w:t>
      </w:r>
      <w:r w:rsidR="00EC5E97" w:rsidRPr="00EC5E97">
        <w:rPr>
          <w:rFonts w:ascii="Bookman Old Style" w:hAnsi="Bookman Old Style"/>
          <w:b/>
          <w:bCs/>
          <w:sz w:val="22"/>
          <w:szCs w:val="22"/>
        </w:rPr>
        <w:t xml:space="preserve">06-096 - </w:t>
      </w:r>
      <w:r w:rsidRPr="00EC5E97">
        <w:rPr>
          <w:rFonts w:ascii="Bookman Old Style" w:hAnsi="Bookman Old Style"/>
          <w:b/>
          <w:bCs/>
          <w:sz w:val="22"/>
          <w:szCs w:val="22"/>
        </w:rPr>
        <w:t>Department of Environmental Protection</w:t>
      </w:r>
      <w:r w:rsidR="00EC5E97" w:rsidRPr="00EC5E97">
        <w:rPr>
          <w:rFonts w:ascii="Bookman Old Style" w:hAnsi="Bookman Old Style"/>
          <w:b/>
          <w:bCs/>
          <w:sz w:val="22"/>
          <w:szCs w:val="22"/>
        </w:rPr>
        <w:t xml:space="preserve"> (DEP)</w:t>
      </w:r>
    </w:p>
    <w:p w14:paraId="449E2689" w14:textId="3D3796CD" w:rsidR="00C27863" w:rsidRPr="00F1731D" w:rsidRDefault="00C27863" w:rsidP="00C27863">
      <w:pPr>
        <w:tabs>
          <w:tab w:val="left" w:pos="-1440"/>
          <w:tab w:val="left" w:pos="-720"/>
          <w:tab w:val="left" w:pos="540"/>
          <w:tab w:val="left" w:pos="10440"/>
        </w:tabs>
        <w:rPr>
          <w:rFonts w:ascii="Bookman Old Style" w:hAnsi="Bookman Old Style"/>
          <w:sz w:val="22"/>
          <w:szCs w:val="22"/>
        </w:rPr>
      </w:pPr>
      <w:r w:rsidRPr="00F1731D">
        <w:rPr>
          <w:rFonts w:ascii="Bookman Old Style" w:hAnsi="Bookman Old Style"/>
          <w:sz w:val="22"/>
          <w:szCs w:val="22"/>
        </w:rPr>
        <w:t xml:space="preserve">CHAPTER NUMBER AND TITLE: </w:t>
      </w:r>
      <w:r w:rsidRPr="00EC5E97">
        <w:rPr>
          <w:rFonts w:ascii="Bookman Old Style" w:hAnsi="Bookman Old Style"/>
          <w:b/>
          <w:bCs/>
          <w:sz w:val="22"/>
          <w:szCs w:val="22"/>
        </w:rPr>
        <w:t>Ch</w:t>
      </w:r>
      <w:r w:rsidR="00EC5E97" w:rsidRPr="00EC5E97">
        <w:rPr>
          <w:rFonts w:ascii="Bookman Old Style" w:hAnsi="Bookman Old Style"/>
          <w:b/>
          <w:bCs/>
          <w:sz w:val="22"/>
          <w:szCs w:val="22"/>
        </w:rPr>
        <w:t>.</w:t>
      </w:r>
      <w:r w:rsidRPr="00EC5E97">
        <w:rPr>
          <w:rFonts w:ascii="Bookman Old Style" w:hAnsi="Bookman Old Style"/>
          <w:b/>
          <w:bCs/>
          <w:sz w:val="22"/>
          <w:szCs w:val="22"/>
        </w:rPr>
        <w:t xml:space="preserve"> 168</w:t>
      </w:r>
      <w:r w:rsidRPr="00F1731D">
        <w:rPr>
          <w:rFonts w:ascii="Bookman Old Style" w:hAnsi="Bookman Old Style"/>
          <w:sz w:val="22"/>
          <w:szCs w:val="22"/>
        </w:rPr>
        <w:t>, Statewide Greenhouse Gas Emissions Regulation</w:t>
      </w:r>
    </w:p>
    <w:p w14:paraId="02393F6C" w14:textId="58C63779" w:rsidR="00C27863" w:rsidRPr="00F1731D" w:rsidRDefault="00C27863" w:rsidP="00C2786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1731D">
        <w:rPr>
          <w:rFonts w:ascii="Bookman Old Style" w:hAnsi="Bookman Old Style"/>
          <w:sz w:val="22"/>
          <w:szCs w:val="22"/>
        </w:rPr>
        <w:t>TYPE OF RULE:</w:t>
      </w:r>
      <w:r w:rsidR="00EC5E97">
        <w:rPr>
          <w:rFonts w:ascii="Bookman Old Style" w:hAnsi="Bookman Old Style"/>
          <w:sz w:val="22"/>
          <w:szCs w:val="22"/>
        </w:rPr>
        <w:t xml:space="preserve"> </w:t>
      </w:r>
      <w:r w:rsidRPr="00F1731D">
        <w:rPr>
          <w:rFonts w:ascii="Bookman Old Style" w:hAnsi="Bookman Old Style"/>
          <w:sz w:val="22"/>
          <w:szCs w:val="22"/>
        </w:rPr>
        <w:t xml:space="preserve">Routine Technical </w:t>
      </w:r>
    </w:p>
    <w:p w14:paraId="6942CA0E" w14:textId="72596965" w:rsidR="00C27863" w:rsidRPr="00EC5E97" w:rsidRDefault="00C27863" w:rsidP="00C27863">
      <w:pPr>
        <w:tabs>
          <w:tab w:val="left" w:pos="-1440"/>
          <w:tab w:val="left" w:pos="-720"/>
          <w:tab w:val="left" w:pos="540"/>
          <w:tab w:val="left" w:pos="10440"/>
        </w:tabs>
        <w:rPr>
          <w:rFonts w:ascii="Bookman Old Style" w:hAnsi="Bookman Old Style"/>
          <w:b/>
          <w:bCs/>
          <w:sz w:val="22"/>
          <w:szCs w:val="22"/>
        </w:rPr>
      </w:pPr>
      <w:r w:rsidRPr="00F1731D">
        <w:rPr>
          <w:rFonts w:ascii="Bookman Old Style" w:hAnsi="Bookman Old Style"/>
          <w:sz w:val="22"/>
          <w:szCs w:val="22"/>
        </w:rPr>
        <w:t>PROPOSED RULE NUMBER:</w:t>
      </w:r>
      <w:r w:rsidR="00EC5E97">
        <w:rPr>
          <w:rFonts w:ascii="Bookman Old Style" w:hAnsi="Bookman Old Style"/>
          <w:sz w:val="22"/>
          <w:szCs w:val="22"/>
        </w:rPr>
        <w:t xml:space="preserve"> </w:t>
      </w:r>
      <w:r w:rsidR="00EC5E97">
        <w:rPr>
          <w:rFonts w:ascii="Bookman Old Style" w:hAnsi="Bookman Old Style"/>
          <w:b/>
          <w:bCs/>
          <w:sz w:val="22"/>
          <w:szCs w:val="22"/>
        </w:rPr>
        <w:t>2021-P140</w:t>
      </w:r>
    </w:p>
    <w:p w14:paraId="53F73B6F" w14:textId="313677AC" w:rsidR="00C27863" w:rsidRPr="00F1731D" w:rsidRDefault="00C27863" w:rsidP="00C27863">
      <w:pPr>
        <w:tabs>
          <w:tab w:val="left" w:pos="-1440"/>
          <w:tab w:val="left" w:pos="-720"/>
          <w:tab w:val="left" w:pos="540"/>
          <w:tab w:val="left" w:pos="10440"/>
        </w:tabs>
        <w:rPr>
          <w:rFonts w:ascii="Bookman Old Style" w:hAnsi="Bookman Old Style"/>
          <w:sz w:val="22"/>
          <w:szCs w:val="22"/>
        </w:rPr>
      </w:pPr>
      <w:r w:rsidRPr="00F1731D">
        <w:rPr>
          <w:rFonts w:ascii="Bookman Old Style" w:hAnsi="Bookman Old Style"/>
          <w:sz w:val="22"/>
          <w:szCs w:val="22"/>
        </w:rPr>
        <w:t>BRIEF SUMMARY:</w:t>
      </w:r>
      <w:r w:rsidR="00EC5E97">
        <w:rPr>
          <w:rFonts w:ascii="Bookman Old Style" w:hAnsi="Bookman Old Style"/>
          <w:sz w:val="22"/>
          <w:szCs w:val="22"/>
        </w:rPr>
        <w:t xml:space="preserve"> </w:t>
      </w:r>
      <w:r w:rsidRPr="00F1731D">
        <w:rPr>
          <w:rFonts w:ascii="Bookman Old Style" w:hAnsi="Bookman Old Style"/>
          <w:sz w:val="22"/>
          <w:szCs w:val="22"/>
        </w:rPr>
        <w:t>The proposed rule defines the overall reductions in GHG emissions that the State must achieve by both 2030 and 2050. Department staff will use these reduction targets to document progress in emissions reductions in the biennial report to the Legislature on the State GHG inventory.</w:t>
      </w:r>
    </w:p>
    <w:p w14:paraId="4EAFEC36" w14:textId="1199DB40" w:rsidR="00C27863" w:rsidRPr="00F1731D" w:rsidRDefault="00C27863" w:rsidP="00C27863">
      <w:pPr>
        <w:tabs>
          <w:tab w:val="left" w:pos="-1440"/>
          <w:tab w:val="left" w:pos="-720"/>
          <w:tab w:val="left" w:pos="540"/>
          <w:tab w:val="left" w:pos="10440"/>
        </w:tabs>
        <w:rPr>
          <w:rFonts w:ascii="Bookman Old Style" w:hAnsi="Bookman Old Style"/>
          <w:sz w:val="22"/>
          <w:szCs w:val="22"/>
        </w:rPr>
      </w:pPr>
      <w:r w:rsidRPr="00F1731D">
        <w:rPr>
          <w:rFonts w:ascii="Bookman Old Style" w:hAnsi="Bookman Old Style"/>
          <w:sz w:val="22"/>
          <w:szCs w:val="22"/>
        </w:rPr>
        <w:t>38 MRS §576-</w:t>
      </w:r>
      <w:proofErr w:type="gramStart"/>
      <w:r w:rsidRPr="00F1731D">
        <w:rPr>
          <w:rFonts w:ascii="Bookman Old Style" w:hAnsi="Bookman Old Style"/>
          <w:sz w:val="22"/>
          <w:szCs w:val="22"/>
        </w:rPr>
        <w:t>A(</w:t>
      </w:r>
      <w:proofErr w:type="gramEnd"/>
      <w:r w:rsidRPr="00F1731D">
        <w:rPr>
          <w:rFonts w:ascii="Bookman Old Style" w:hAnsi="Bookman Old Style"/>
          <w:sz w:val="22"/>
          <w:szCs w:val="22"/>
        </w:rPr>
        <w:t xml:space="preserve">4) requires the Department to adopt rules to ensure compliance with the levels established by subsections 1 to 3 of §576-A. This proposed rule establishes the amount by which statewide greenhouse gas emissions must be reduced </w:t>
      </w:r>
      <w:proofErr w:type="gramStart"/>
      <w:r w:rsidRPr="00F1731D">
        <w:rPr>
          <w:rFonts w:ascii="Bookman Old Style" w:hAnsi="Bookman Old Style"/>
          <w:sz w:val="22"/>
          <w:szCs w:val="22"/>
        </w:rPr>
        <w:t>in order to</w:t>
      </w:r>
      <w:proofErr w:type="gramEnd"/>
      <w:r w:rsidRPr="00F1731D">
        <w:rPr>
          <w:rFonts w:ascii="Bookman Old Style" w:hAnsi="Bookman Old Style"/>
          <w:sz w:val="22"/>
          <w:szCs w:val="22"/>
        </w:rPr>
        <w:t xml:space="preserve"> achieve that compliance.</w:t>
      </w:r>
    </w:p>
    <w:p w14:paraId="4E05BA1E" w14:textId="499213DC" w:rsidR="00C27863" w:rsidRPr="00F1731D" w:rsidRDefault="00C27863" w:rsidP="00C27863">
      <w:pPr>
        <w:tabs>
          <w:tab w:val="left" w:pos="-1440"/>
          <w:tab w:val="left" w:pos="-720"/>
          <w:tab w:val="left" w:pos="540"/>
          <w:tab w:val="left" w:pos="6930"/>
          <w:tab w:val="left" w:pos="10440"/>
        </w:tabs>
        <w:rPr>
          <w:rFonts w:ascii="Bookman Old Style" w:hAnsi="Bookman Old Style"/>
          <w:sz w:val="22"/>
          <w:szCs w:val="22"/>
        </w:rPr>
      </w:pPr>
      <w:r w:rsidRPr="00F1731D">
        <w:rPr>
          <w:rFonts w:ascii="Bookman Old Style" w:hAnsi="Bookman Old Style"/>
          <w:sz w:val="22"/>
          <w:szCs w:val="22"/>
        </w:rPr>
        <w:t>PUBLIC HEARING: N/A</w:t>
      </w:r>
    </w:p>
    <w:p w14:paraId="4CC1FD52" w14:textId="77777777" w:rsidR="00C27863" w:rsidRPr="00F1731D" w:rsidRDefault="00C27863" w:rsidP="00C27863">
      <w:pPr>
        <w:tabs>
          <w:tab w:val="left" w:pos="-1440"/>
          <w:tab w:val="left" w:pos="-720"/>
          <w:tab w:val="left" w:pos="540"/>
          <w:tab w:val="left" w:pos="3060"/>
          <w:tab w:val="left" w:pos="10440"/>
        </w:tabs>
        <w:rPr>
          <w:rFonts w:ascii="Bookman Old Style" w:hAnsi="Bookman Old Style"/>
          <w:sz w:val="22"/>
          <w:szCs w:val="22"/>
        </w:rPr>
      </w:pPr>
      <w:r w:rsidRPr="00F1731D">
        <w:rPr>
          <w:rFonts w:ascii="Bookman Old Style" w:hAnsi="Bookman Old Style"/>
          <w:sz w:val="22"/>
          <w:szCs w:val="22"/>
        </w:rPr>
        <w:t>COMMENT DEADLINE: September 17, 2021</w:t>
      </w:r>
    </w:p>
    <w:p w14:paraId="57F846D7" w14:textId="33FFC5CE" w:rsidR="00C27863" w:rsidRPr="00F1731D" w:rsidRDefault="00C27863" w:rsidP="00C27863">
      <w:pPr>
        <w:tabs>
          <w:tab w:val="left" w:pos="-1440"/>
          <w:tab w:val="left" w:pos="-720"/>
          <w:tab w:val="left" w:pos="540"/>
          <w:tab w:val="left" w:pos="10440"/>
        </w:tabs>
        <w:rPr>
          <w:rFonts w:ascii="Bookman Old Style" w:hAnsi="Bookman Old Style"/>
          <w:sz w:val="22"/>
          <w:szCs w:val="22"/>
        </w:rPr>
      </w:pPr>
      <w:r w:rsidRPr="00F1731D">
        <w:rPr>
          <w:rFonts w:ascii="Bookman Old Style" w:hAnsi="Bookman Old Style"/>
          <w:sz w:val="22"/>
          <w:szCs w:val="22"/>
        </w:rPr>
        <w:lastRenderedPageBreak/>
        <w:t>CONTACT PERSON FOR THIS FILING</w:t>
      </w:r>
      <w:r w:rsidR="00EC5E97">
        <w:rPr>
          <w:rFonts w:ascii="Bookman Old Style" w:hAnsi="Bookman Old Style"/>
          <w:sz w:val="22"/>
          <w:szCs w:val="22"/>
        </w:rPr>
        <w:t xml:space="preserve"> / SMALL BUSINESS IMPACTINFORMATION</w:t>
      </w:r>
      <w:r w:rsidRPr="00F1731D">
        <w:rPr>
          <w:rFonts w:ascii="Bookman Old Style" w:hAnsi="Bookman Old Style"/>
          <w:sz w:val="22"/>
          <w:szCs w:val="22"/>
        </w:rPr>
        <w:t>:</w:t>
      </w:r>
      <w:r w:rsidR="00EC5E97">
        <w:rPr>
          <w:rFonts w:ascii="Bookman Old Style" w:hAnsi="Bookman Old Style"/>
          <w:sz w:val="22"/>
          <w:szCs w:val="22"/>
        </w:rPr>
        <w:t xml:space="preserve"> </w:t>
      </w:r>
      <w:r w:rsidRPr="00F1731D">
        <w:rPr>
          <w:rFonts w:ascii="Bookman Old Style" w:hAnsi="Bookman Old Style"/>
          <w:sz w:val="22"/>
          <w:szCs w:val="22"/>
        </w:rPr>
        <w:t>Stacy Knapp</w:t>
      </w:r>
      <w:r w:rsidR="00EC5E97">
        <w:rPr>
          <w:rFonts w:ascii="Bookman Old Style" w:hAnsi="Bookman Old Style"/>
          <w:sz w:val="22"/>
          <w:szCs w:val="22"/>
        </w:rPr>
        <w:t xml:space="preserve">, </w:t>
      </w:r>
      <w:r w:rsidRPr="00F1731D">
        <w:rPr>
          <w:rFonts w:ascii="Bookman Old Style" w:hAnsi="Bookman Old Style"/>
          <w:sz w:val="22"/>
          <w:szCs w:val="22"/>
        </w:rPr>
        <w:t>Maine Department of Environmental Protection</w:t>
      </w:r>
      <w:r w:rsidR="00EC5E97">
        <w:rPr>
          <w:rFonts w:ascii="Bookman Old Style" w:hAnsi="Bookman Old Style"/>
          <w:sz w:val="22"/>
          <w:szCs w:val="22"/>
        </w:rPr>
        <w:t xml:space="preserve">, </w:t>
      </w:r>
      <w:r w:rsidRPr="00F1731D">
        <w:rPr>
          <w:rFonts w:ascii="Bookman Old Style" w:hAnsi="Bookman Old Style"/>
          <w:sz w:val="22"/>
          <w:szCs w:val="22"/>
        </w:rPr>
        <w:t>17 State House Station</w:t>
      </w:r>
      <w:r w:rsidR="00EC5E97">
        <w:rPr>
          <w:rFonts w:ascii="Bookman Old Style" w:hAnsi="Bookman Old Style"/>
          <w:sz w:val="22"/>
          <w:szCs w:val="22"/>
        </w:rPr>
        <w:t xml:space="preserve">, </w:t>
      </w:r>
      <w:r w:rsidRPr="00F1731D">
        <w:rPr>
          <w:rFonts w:ascii="Bookman Old Style" w:hAnsi="Bookman Old Style"/>
          <w:sz w:val="22"/>
          <w:szCs w:val="22"/>
        </w:rPr>
        <w:t>Augusta, ME 04333</w:t>
      </w:r>
      <w:r w:rsidR="00EC5E97">
        <w:rPr>
          <w:rFonts w:ascii="Bookman Old Style" w:hAnsi="Bookman Old Style"/>
          <w:sz w:val="22"/>
          <w:szCs w:val="22"/>
        </w:rPr>
        <w:t xml:space="preserve">. Telephone: </w:t>
      </w:r>
      <w:r w:rsidRPr="00F1731D">
        <w:rPr>
          <w:rFonts w:ascii="Bookman Old Style" w:hAnsi="Bookman Old Style"/>
          <w:sz w:val="22"/>
          <w:szCs w:val="22"/>
        </w:rPr>
        <w:t>(207) 287-2235</w:t>
      </w:r>
      <w:r w:rsidR="00EC5E97">
        <w:rPr>
          <w:rFonts w:ascii="Bookman Old Style" w:hAnsi="Bookman Old Style"/>
          <w:sz w:val="22"/>
          <w:szCs w:val="22"/>
        </w:rPr>
        <w:t>. Email:</w:t>
      </w:r>
      <w:r w:rsidRPr="00F1731D">
        <w:rPr>
          <w:rFonts w:ascii="Bookman Old Style" w:hAnsi="Bookman Old Style"/>
          <w:sz w:val="22"/>
          <w:szCs w:val="22"/>
        </w:rPr>
        <w:t xml:space="preserve"> </w:t>
      </w:r>
      <w:hyperlink r:id="rId14" w:history="1">
        <w:r w:rsidR="00EC5E97" w:rsidRPr="002D77EC">
          <w:rPr>
            <w:rStyle w:val="Hyperlink"/>
            <w:rFonts w:ascii="Bookman Old Style" w:hAnsi="Bookman Old Style"/>
            <w:sz w:val="22"/>
            <w:szCs w:val="22"/>
          </w:rPr>
          <w:t>Stacy.R.Knapp@Maine.gov</w:t>
        </w:r>
      </w:hyperlink>
      <w:r w:rsidR="00EC5E97">
        <w:rPr>
          <w:rFonts w:ascii="Bookman Old Style" w:hAnsi="Bookman Old Style"/>
          <w:sz w:val="22"/>
          <w:szCs w:val="22"/>
        </w:rPr>
        <w:t xml:space="preserve"> .</w:t>
      </w:r>
    </w:p>
    <w:p w14:paraId="456D5D26" w14:textId="77777777" w:rsidR="00C27863" w:rsidRPr="00F1731D" w:rsidRDefault="00C27863" w:rsidP="00C27863">
      <w:pPr>
        <w:tabs>
          <w:tab w:val="left" w:pos="-1440"/>
          <w:tab w:val="left" w:pos="-720"/>
          <w:tab w:val="left" w:pos="540"/>
          <w:tab w:val="left" w:pos="6930"/>
          <w:tab w:val="left" w:pos="10440"/>
        </w:tabs>
        <w:rPr>
          <w:rStyle w:val="apple-converted-space"/>
          <w:rFonts w:ascii="Bookman Old Style" w:hAnsi="Bookman Old Style"/>
          <w:color w:val="000000"/>
          <w:sz w:val="22"/>
          <w:szCs w:val="22"/>
          <w:shd w:val="clear" w:color="auto" w:fill="FFFFFF"/>
        </w:rPr>
      </w:pPr>
      <w:r w:rsidRPr="00F1731D">
        <w:rPr>
          <w:rFonts w:ascii="Bookman Old Style" w:hAnsi="Bookman Old Style"/>
          <w:color w:val="000000"/>
          <w:sz w:val="22"/>
          <w:szCs w:val="22"/>
          <w:shd w:val="clear" w:color="auto" w:fill="FFFFFF"/>
        </w:rPr>
        <w:t>FINANCIAL IMPACT ON MUNICIPALITIES OR COUNTIES:</w:t>
      </w:r>
      <w:r w:rsidRPr="00F1731D">
        <w:rPr>
          <w:rStyle w:val="apple-converted-space"/>
          <w:rFonts w:ascii="Bookman Old Style" w:hAnsi="Bookman Old Style"/>
          <w:color w:val="000000"/>
          <w:sz w:val="22"/>
          <w:szCs w:val="22"/>
          <w:shd w:val="clear" w:color="auto" w:fill="FFFFFF"/>
        </w:rPr>
        <w:t xml:space="preserve"> N/A</w:t>
      </w:r>
    </w:p>
    <w:p w14:paraId="0F9B4E21" w14:textId="77777777" w:rsidR="00C27863" w:rsidRPr="00F1731D" w:rsidRDefault="00C27863" w:rsidP="00C27863">
      <w:pPr>
        <w:tabs>
          <w:tab w:val="left" w:pos="-1440"/>
          <w:tab w:val="left" w:pos="-720"/>
          <w:tab w:val="left" w:pos="540"/>
          <w:tab w:val="left" w:pos="6930"/>
          <w:tab w:val="left" w:pos="10440"/>
        </w:tabs>
        <w:rPr>
          <w:rFonts w:ascii="Bookman Old Style" w:hAnsi="Bookman Old Style"/>
          <w:sz w:val="22"/>
          <w:szCs w:val="22"/>
        </w:rPr>
      </w:pPr>
      <w:r w:rsidRPr="00F1731D">
        <w:rPr>
          <w:rFonts w:ascii="Bookman Old Style" w:hAnsi="Bookman Old Style"/>
          <w:sz w:val="22"/>
          <w:szCs w:val="22"/>
        </w:rPr>
        <w:t>STATUTORY AUTHORITY FOR THIS RULE: 38 MRS §576-A</w:t>
      </w:r>
    </w:p>
    <w:p w14:paraId="5410FADD" w14:textId="77777777" w:rsidR="00C27863" w:rsidRPr="00F1731D" w:rsidRDefault="00C27863" w:rsidP="00C27863">
      <w:pPr>
        <w:tabs>
          <w:tab w:val="left" w:pos="-1440"/>
          <w:tab w:val="left" w:pos="-720"/>
          <w:tab w:val="left" w:pos="540"/>
          <w:tab w:val="left" w:pos="6930"/>
          <w:tab w:val="left" w:pos="10440"/>
        </w:tabs>
        <w:rPr>
          <w:rFonts w:ascii="Bookman Old Style" w:hAnsi="Bookman Old Style"/>
          <w:sz w:val="22"/>
          <w:szCs w:val="22"/>
        </w:rPr>
      </w:pPr>
      <w:r w:rsidRPr="00F1731D">
        <w:rPr>
          <w:rFonts w:ascii="Bookman Old Style" w:hAnsi="Bookman Old Style"/>
          <w:sz w:val="22"/>
          <w:szCs w:val="22"/>
        </w:rPr>
        <w:t>SUBSTANTIVE STATE OR FEDERAL LAW BEING IMPLEMENTED: N/A</w:t>
      </w:r>
    </w:p>
    <w:p w14:paraId="2A74D6F0" w14:textId="137BC1ED" w:rsidR="00C27863" w:rsidRPr="00F1731D" w:rsidRDefault="00EC5E97" w:rsidP="00C27863">
      <w:pPr>
        <w:tabs>
          <w:tab w:val="left" w:pos="-1440"/>
          <w:tab w:val="left" w:pos="-720"/>
          <w:tab w:val="left" w:pos="540"/>
          <w:tab w:val="left" w:pos="2520"/>
          <w:tab w:val="left" w:pos="10440"/>
        </w:tabs>
        <w:rPr>
          <w:rFonts w:ascii="Bookman Old Style" w:hAnsi="Bookman Old Style"/>
          <w:sz w:val="22"/>
          <w:szCs w:val="22"/>
        </w:rPr>
      </w:pPr>
      <w:r>
        <w:rPr>
          <w:rFonts w:ascii="Bookman Old Style" w:hAnsi="Bookman Old Style"/>
          <w:sz w:val="22"/>
          <w:szCs w:val="22"/>
        </w:rPr>
        <w:t>DEP</w:t>
      </w:r>
      <w:r w:rsidR="00C27863" w:rsidRPr="00F1731D">
        <w:rPr>
          <w:rFonts w:ascii="Bookman Old Style" w:hAnsi="Bookman Old Style"/>
          <w:sz w:val="22"/>
          <w:szCs w:val="22"/>
        </w:rPr>
        <w:t xml:space="preserve"> WEBSITE: </w:t>
      </w:r>
      <w:hyperlink r:id="rId15" w:history="1">
        <w:r w:rsidR="00C27863" w:rsidRPr="00F1731D">
          <w:rPr>
            <w:rStyle w:val="Hyperlink"/>
            <w:rFonts w:ascii="Bookman Old Style" w:hAnsi="Bookman Old Style"/>
            <w:sz w:val="22"/>
            <w:szCs w:val="22"/>
          </w:rPr>
          <w:t>https://www.maine.gov/dep/</w:t>
        </w:r>
      </w:hyperlink>
      <w:r w:rsidR="00C27863" w:rsidRPr="00F1731D">
        <w:rPr>
          <w:rFonts w:ascii="Bookman Old Style" w:hAnsi="Bookman Old Style"/>
          <w:sz w:val="22"/>
          <w:szCs w:val="22"/>
        </w:rPr>
        <w:t xml:space="preserve"> </w:t>
      </w:r>
      <w:r>
        <w:rPr>
          <w:rFonts w:ascii="Bookman Old Style" w:hAnsi="Bookman Old Style"/>
          <w:sz w:val="22"/>
          <w:szCs w:val="22"/>
        </w:rPr>
        <w:t>.</w:t>
      </w:r>
    </w:p>
    <w:p w14:paraId="5F66892E" w14:textId="49FC2126" w:rsidR="00C27863" w:rsidRPr="00F1731D" w:rsidRDefault="00EC5E97" w:rsidP="00C2786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C27863" w:rsidRPr="00F1731D">
        <w:rPr>
          <w:rFonts w:ascii="Bookman Old Style" w:hAnsi="Bookman Old Style"/>
          <w:sz w:val="22"/>
          <w:szCs w:val="22"/>
        </w:rPr>
        <w:t xml:space="preserve"> RULEMAKING LIAISON: </w:t>
      </w:r>
      <w:hyperlink r:id="rId16" w:history="1">
        <w:r w:rsidRPr="002D77EC">
          <w:rPr>
            <w:rStyle w:val="Hyperlink"/>
            <w:rFonts w:ascii="Bookman Old Style" w:hAnsi="Bookman Old Style"/>
            <w:sz w:val="22"/>
            <w:szCs w:val="22"/>
          </w:rPr>
          <w:t>Mark.T.Margerum@Maine.gov</w:t>
        </w:r>
      </w:hyperlink>
      <w:r w:rsidR="00C27863" w:rsidRPr="00F1731D">
        <w:rPr>
          <w:rFonts w:ascii="Bookman Old Style" w:hAnsi="Bookman Old Style"/>
          <w:sz w:val="22"/>
          <w:szCs w:val="22"/>
        </w:rPr>
        <w:t xml:space="preserve"> </w:t>
      </w:r>
      <w:r>
        <w:rPr>
          <w:rFonts w:ascii="Bookman Old Style" w:hAnsi="Bookman Old Style"/>
          <w:sz w:val="22"/>
          <w:szCs w:val="22"/>
        </w:rPr>
        <w:t>.</w:t>
      </w:r>
    </w:p>
    <w:p w14:paraId="5FA8892D" w14:textId="77777777" w:rsidR="0073007E" w:rsidRDefault="0073007E" w:rsidP="00EC22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eastAsiaTheme="minorHAnsi" w:hAnsi="Bookman Old Style" w:cs="Courier New"/>
          <w:sz w:val="22"/>
          <w:szCs w:val="22"/>
        </w:rPr>
      </w:pPr>
    </w:p>
    <w:p w14:paraId="576713D3" w14:textId="77777777" w:rsidR="00D97C17" w:rsidRDefault="00633740" w:rsidP="00707C93">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104645EF" w14:textId="3F40BEBE" w:rsidR="007C569E" w:rsidRDefault="007C569E" w:rsidP="009D1D6B">
      <w:pPr>
        <w:tabs>
          <w:tab w:val="left" w:pos="-1440"/>
          <w:tab w:val="left" w:pos="-720"/>
          <w:tab w:val="left" w:pos="4320"/>
          <w:tab w:val="left" w:pos="10440"/>
        </w:tabs>
        <w:rPr>
          <w:rFonts w:ascii="Bookman Old Style" w:hAnsi="Bookman Old Style"/>
          <w:bCs/>
          <w:sz w:val="22"/>
          <w:szCs w:val="22"/>
        </w:rPr>
      </w:pPr>
    </w:p>
    <w:p w14:paraId="2BDE4DCF" w14:textId="5C12FAB7" w:rsidR="0073007E" w:rsidRPr="0073007E" w:rsidRDefault="0073007E" w:rsidP="0073007E">
      <w:pPr>
        <w:tabs>
          <w:tab w:val="left" w:pos="-1440"/>
          <w:tab w:val="left" w:pos="-720"/>
          <w:tab w:val="left" w:pos="4320"/>
          <w:tab w:val="left" w:pos="10440"/>
        </w:tabs>
        <w:overflowPunct/>
        <w:autoSpaceDE/>
        <w:autoSpaceDN/>
        <w:adjustRightInd/>
        <w:textAlignment w:val="auto"/>
        <w:rPr>
          <w:rFonts w:ascii="Bookman Old Style" w:eastAsiaTheme="minorHAnsi" w:hAnsi="Bookman Old Style"/>
          <w:bCs/>
          <w:sz w:val="22"/>
          <w:szCs w:val="22"/>
        </w:rPr>
      </w:pPr>
      <w:r w:rsidRPr="0073007E">
        <w:rPr>
          <w:rFonts w:ascii="Bookman Old Style" w:eastAsiaTheme="minorHAnsi" w:hAnsi="Bookman Old Style"/>
          <w:bCs/>
          <w:sz w:val="22"/>
          <w:szCs w:val="22"/>
        </w:rPr>
        <w:t xml:space="preserve">AGENCY: </w:t>
      </w:r>
      <w:r w:rsidR="00F9675A" w:rsidRPr="00F9675A">
        <w:rPr>
          <w:rFonts w:ascii="Bookman Old Style" w:eastAsiaTheme="minorHAnsi" w:hAnsi="Bookman Old Style"/>
          <w:b/>
          <w:sz w:val="22"/>
          <w:szCs w:val="22"/>
        </w:rPr>
        <w:t>10-144</w:t>
      </w:r>
      <w:r w:rsidR="00F9675A">
        <w:rPr>
          <w:rFonts w:ascii="Bookman Old Style" w:eastAsiaTheme="minorHAnsi" w:hAnsi="Bookman Old Style"/>
          <w:bCs/>
          <w:sz w:val="22"/>
          <w:szCs w:val="22"/>
        </w:rPr>
        <w:t xml:space="preserve"> - </w:t>
      </w:r>
      <w:r w:rsidRPr="0073007E">
        <w:rPr>
          <w:rFonts w:ascii="Bookman Old Style" w:eastAsiaTheme="minorHAnsi" w:hAnsi="Bookman Old Style"/>
          <w:bCs/>
          <w:sz w:val="22"/>
          <w:szCs w:val="22"/>
        </w:rPr>
        <w:t>Department of Health and Human Services</w:t>
      </w:r>
      <w:r w:rsidR="00F9675A">
        <w:rPr>
          <w:rFonts w:ascii="Bookman Old Style" w:eastAsiaTheme="minorHAnsi" w:hAnsi="Bookman Old Style"/>
          <w:bCs/>
          <w:sz w:val="22"/>
          <w:szCs w:val="22"/>
        </w:rPr>
        <w:t xml:space="preserve"> (DHHS)</w:t>
      </w:r>
      <w:r w:rsidRPr="0073007E">
        <w:rPr>
          <w:rFonts w:ascii="Bookman Old Style" w:eastAsiaTheme="minorHAnsi" w:hAnsi="Bookman Old Style"/>
          <w:bCs/>
          <w:sz w:val="22"/>
          <w:szCs w:val="22"/>
        </w:rPr>
        <w:t xml:space="preserve">, </w:t>
      </w:r>
      <w:r w:rsidRPr="0073007E">
        <w:rPr>
          <w:rFonts w:ascii="Bookman Old Style" w:eastAsiaTheme="minorHAnsi" w:hAnsi="Bookman Old Style"/>
          <w:b/>
          <w:sz w:val="22"/>
          <w:szCs w:val="22"/>
        </w:rPr>
        <w:t>Maine Center for Disease Control and Prevention</w:t>
      </w:r>
      <w:r w:rsidR="00F9675A" w:rsidRPr="00F9675A">
        <w:rPr>
          <w:rFonts w:ascii="Bookman Old Style" w:eastAsiaTheme="minorHAnsi" w:hAnsi="Bookman Old Style"/>
          <w:b/>
          <w:sz w:val="22"/>
          <w:szCs w:val="22"/>
        </w:rPr>
        <w:t xml:space="preserve"> (Maine CDC)</w:t>
      </w:r>
    </w:p>
    <w:p w14:paraId="0A5BD5A5" w14:textId="06566060" w:rsidR="0073007E" w:rsidRPr="0073007E" w:rsidRDefault="0073007E" w:rsidP="0073007E">
      <w:pPr>
        <w:tabs>
          <w:tab w:val="left" w:pos="720"/>
          <w:tab w:val="left" w:pos="1440"/>
          <w:tab w:val="left" w:pos="2160"/>
          <w:tab w:val="left" w:pos="2880"/>
          <w:tab w:val="left" w:pos="3600"/>
        </w:tabs>
        <w:overflowPunct/>
        <w:autoSpaceDE/>
        <w:autoSpaceDN/>
        <w:adjustRightInd/>
        <w:textAlignment w:val="auto"/>
        <w:rPr>
          <w:rFonts w:ascii="Bookman Old Style" w:hAnsi="Bookman Old Style"/>
          <w:bCs/>
          <w:sz w:val="22"/>
          <w:szCs w:val="22"/>
        </w:rPr>
      </w:pPr>
      <w:r w:rsidRPr="0073007E">
        <w:rPr>
          <w:rFonts w:ascii="Bookman Old Style" w:hAnsi="Bookman Old Style"/>
          <w:bCs/>
          <w:sz w:val="22"/>
          <w:szCs w:val="22"/>
        </w:rPr>
        <w:t xml:space="preserve">CHAPTER NUMBER AND TITLE: </w:t>
      </w:r>
      <w:r w:rsidRPr="0073007E">
        <w:rPr>
          <w:rFonts w:ascii="Bookman Old Style" w:hAnsi="Bookman Old Style"/>
          <w:b/>
          <w:sz w:val="22"/>
          <w:szCs w:val="22"/>
        </w:rPr>
        <w:t>Ch. 264</w:t>
      </w:r>
      <w:r w:rsidR="00F9675A">
        <w:rPr>
          <w:rFonts w:ascii="Bookman Old Style" w:hAnsi="Bookman Old Style"/>
          <w:bCs/>
          <w:sz w:val="22"/>
          <w:szCs w:val="22"/>
        </w:rPr>
        <w:t>,</w:t>
      </w:r>
      <w:r w:rsidRPr="0073007E">
        <w:rPr>
          <w:rFonts w:ascii="Bookman Old Style" w:hAnsi="Bookman Old Style"/>
          <w:bCs/>
          <w:sz w:val="22"/>
          <w:szCs w:val="22"/>
        </w:rPr>
        <w:t xml:space="preserve"> Immunization Requirements </w:t>
      </w:r>
      <w:proofErr w:type="gramStart"/>
      <w:r w:rsidRPr="0073007E">
        <w:rPr>
          <w:rFonts w:ascii="Bookman Old Style" w:hAnsi="Bookman Old Style"/>
          <w:bCs/>
          <w:sz w:val="22"/>
          <w:szCs w:val="22"/>
        </w:rPr>
        <w:t>For</w:t>
      </w:r>
      <w:proofErr w:type="gramEnd"/>
      <w:r w:rsidRPr="0073007E">
        <w:rPr>
          <w:rFonts w:ascii="Bookman Old Style" w:hAnsi="Bookman Old Style"/>
          <w:bCs/>
          <w:sz w:val="22"/>
          <w:szCs w:val="22"/>
        </w:rPr>
        <w:t xml:space="preserve"> Healthcare Workers</w:t>
      </w:r>
    </w:p>
    <w:p w14:paraId="001FCD73" w14:textId="2C1DEF9B" w:rsidR="0073007E" w:rsidRPr="0073007E" w:rsidRDefault="0073007E" w:rsidP="0073007E">
      <w:pPr>
        <w:overflowPunct/>
        <w:autoSpaceDE/>
        <w:autoSpaceDN/>
        <w:adjustRightInd/>
        <w:textAlignment w:val="auto"/>
        <w:rPr>
          <w:rFonts w:ascii="Bookman Old Style" w:eastAsiaTheme="minorHAnsi" w:hAnsi="Bookman Old Style"/>
          <w:bCs/>
          <w:sz w:val="22"/>
          <w:szCs w:val="22"/>
        </w:rPr>
      </w:pPr>
      <w:r w:rsidRPr="0073007E">
        <w:rPr>
          <w:rFonts w:ascii="Bookman Old Style" w:eastAsiaTheme="minorHAnsi" w:hAnsi="Bookman Old Style"/>
          <w:bCs/>
          <w:sz w:val="22"/>
          <w:szCs w:val="22"/>
        </w:rPr>
        <w:t xml:space="preserve">TYPE OF RULE: Emergency Routine Technical </w:t>
      </w:r>
    </w:p>
    <w:p w14:paraId="69743D4E" w14:textId="7C9091A0" w:rsidR="0073007E" w:rsidRPr="0073007E" w:rsidRDefault="0073007E" w:rsidP="00F9675A">
      <w:pPr>
        <w:overflowPunct/>
        <w:autoSpaceDE/>
        <w:autoSpaceDN/>
        <w:adjustRightInd/>
        <w:textAlignment w:val="auto"/>
        <w:rPr>
          <w:rFonts w:ascii="Bookman Old Style" w:eastAsiaTheme="minorHAnsi" w:hAnsi="Bookman Old Style"/>
          <w:bCs/>
          <w:i/>
          <w:iCs/>
          <w:sz w:val="22"/>
          <w:szCs w:val="22"/>
        </w:rPr>
      </w:pPr>
      <w:r w:rsidRPr="0073007E">
        <w:rPr>
          <w:rFonts w:ascii="Bookman Old Style" w:eastAsiaTheme="minorHAnsi" w:hAnsi="Bookman Old Style"/>
          <w:bCs/>
          <w:sz w:val="22"/>
          <w:szCs w:val="22"/>
        </w:rPr>
        <w:t xml:space="preserve">ADOPTED RULE NUMBER: </w:t>
      </w:r>
      <w:r w:rsidR="00F9675A" w:rsidRPr="00F9675A">
        <w:rPr>
          <w:rFonts w:ascii="Bookman Old Style" w:eastAsiaTheme="minorHAnsi" w:hAnsi="Bookman Old Style"/>
          <w:b/>
          <w:sz w:val="22"/>
          <w:szCs w:val="22"/>
        </w:rPr>
        <w:t>2021-166</w:t>
      </w:r>
      <w:r w:rsidR="00F9675A">
        <w:rPr>
          <w:rFonts w:ascii="Bookman Old Style" w:eastAsiaTheme="minorHAnsi" w:hAnsi="Bookman Old Style"/>
          <w:bCs/>
          <w:sz w:val="22"/>
          <w:szCs w:val="22"/>
        </w:rPr>
        <w:t xml:space="preserve"> </w:t>
      </w:r>
      <w:r w:rsidR="00F9675A" w:rsidRPr="00F9675A">
        <w:rPr>
          <w:rFonts w:ascii="Bookman Old Style" w:eastAsiaTheme="minorHAnsi" w:hAnsi="Bookman Old Style"/>
          <w:bCs/>
          <w:i/>
          <w:iCs/>
          <w:sz w:val="22"/>
          <w:szCs w:val="22"/>
        </w:rPr>
        <w:t>(Emergency)</w:t>
      </w:r>
    </w:p>
    <w:p w14:paraId="2B60D771" w14:textId="511EE397" w:rsidR="0073007E" w:rsidRPr="0073007E" w:rsidRDefault="0073007E" w:rsidP="0073007E">
      <w:pPr>
        <w:overflowPunct/>
        <w:autoSpaceDE/>
        <w:autoSpaceDN/>
        <w:adjustRightInd/>
        <w:textAlignment w:val="auto"/>
        <w:rPr>
          <w:rFonts w:ascii="Bookman Old Style" w:eastAsiaTheme="minorHAnsi" w:hAnsi="Bookman Old Style"/>
          <w:bCs/>
          <w:sz w:val="22"/>
          <w:szCs w:val="22"/>
        </w:rPr>
      </w:pPr>
      <w:r w:rsidRPr="0073007E">
        <w:rPr>
          <w:rFonts w:ascii="Bookman Old Style" w:eastAsiaTheme="minorHAnsi" w:hAnsi="Bookman Old Style"/>
          <w:bCs/>
          <w:sz w:val="22"/>
          <w:szCs w:val="22"/>
        </w:rPr>
        <w:t xml:space="preserve">CONCISE SUMMARY: </w:t>
      </w:r>
      <w:bookmarkStart w:id="0" w:name="_Hlk46765011"/>
      <w:r w:rsidRPr="0073007E">
        <w:rPr>
          <w:rFonts w:ascii="Bookman Old Style" w:eastAsiaTheme="minorHAnsi" w:hAnsi="Bookman Old Style"/>
          <w:bCs/>
          <w:sz w:val="22"/>
          <w:szCs w:val="22"/>
        </w:rPr>
        <w:t xml:space="preserve">In accordance with 5 MRS §8054, the Department is amending 10-144 CMR </w:t>
      </w:r>
      <w:proofErr w:type="spellStart"/>
      <w:r w:rsidRPr="0073007E">
        <w:rPr>
          <w:rFonts w:ascii="Bookman Old Style" w:eastAsiaTheme="minorHAnsi" w:hAnsi="Bookman Old Style"/>
          <w:bCs/>
          <w:sz w:val="22"/>
          <w:szCs w:val="22"/>
        </w:rPr>
        <w:t>ch</w:t>
      </w:r>
      <w:r w:rsidR="00F9675A">
        <w:rPr>
          <w:rFonts w:ascii="Bookman Old Style" w:eastAsiaTheme="minorHAnsi" w:hAnsi="Bookman Old Style"/>
          <w:bCs/>
          <w:sz w:val="22"/>
          <w:szCs w:val="22"/>
        </w:rPr>
        <w:t>.</w:t>
      </w:r>
      <w:proofErr w:type="spellEnd"/>
      <w:r w:rsidRPr="0073007E">
        <w:rPr>
          <w:rFonts w:ascii="Bookman Old Style" w:eastAsiaTheme="minorHAnsi" w:hAnsi="Bookman Old Style"/>
          <w:bCs/>
          <w:sz w:val="22"/>
          <w:szCs w:val="22"/>
        </w:rPr>
        <w:t xml:space="preserve"> 264, </w:t>
      </w:r>
      <w:r w:rsidRPr="0073007E">
        <w:rPr>
          <w:rFonts w:ascii="Bookman Old Style" w:eastAsiaTheme="minorHAnsi" w:hAnsi="Bookman Old Style"/>
          <w:bCs/>
          <w:i/>
          <w:iCs/>
          <w:sz w:val="22"/>
          <w:szCs w:val="22"/>
        </w:rPr>
        <w:t>Immunization Requirements For Healthcare Workers</w:t>
      </w:r>
      <w:r w:rsidR="00F9675A">
        <w:rPr>
          <w:rFonts w:ascii="Bookman Old Style" w:eastAsiaTheme="minorHAnsi" w:hAnsi="Bookman Old Style"/>
          <w:bCs/>
          <w:sz w:val="22"/>
          <w:szCs w:val="22"/>
        </w:rPr>
        <w:t xml:space="preserve">, </w:t>
      </w:r>
      <w:r w:rsidRPr="0073007E">
        <w:rPr>
          <w:rFonts w:ascii="Bookman Old Style" w:eastAsiaTheme="minorHAnsi" w:hAnsi="Bookman Old Style"/>
          <w:bCs/>
          <w:sz w:val="22"/>
          <w:szCs w:val="22"/>
        </w:rPr>
        <w:t>on an emergency basis to immediately add COVID-19 to the list of vaccine-preventable diseases for which employees of a licensed nursing facility, residential care facility, Intermediate Care Facility for Individuals with Intellectual Disabilities (ICF/IID), multi-level healthcare facility, hospital, or home health agency subject to licensure by the State of Maine, Department of Health and Human Services Division of Licensing and Certification must be immunized. In addition, the Department is also requiring Emergency Medical Services Organizations and Dental Health Practices to require all employees to provide proof of immunization against COVID-19. Employees who do not provide proof of immunization must be excluded from the workplace for the duration of the Department’s declared public health emergency, currently in effect, which started July 1, 2021. Requiring these healthcare workers to be immunized against COVID-19 is necessary to avoid or mitigate the spread of COVID-19, including</w:t>
      </w:r>
      <w:proofErr w:type="gramStart"/>
      <w:r w:rsidRPr="0073007E">
        <w:rPr>
          <w:rFonts w:ascii="Bookman Old Style" w:eastAsiaTheme="minorHAnsi" w:hAnsi="Bookman Old Style"/>
          <w:bCs/>
          <w:sz w:val="22"/>
          <w:szCs w:val="22"/>
        </w:rPr>
        <w:t>, in particular, the</w:t>
      </w:r>
      <w:proofErr w:type="gramEnd"/>
      <w:r w:rsidRPr="0073007E">
        <w:rPr>
          <w:rFonts w:ascii="Bookman Old Style" w:eastAsiaTheme="minorHAnsi" w:hAnsi="Bookman Old Style"/>
          <w:bCs/>
          <w:sz w:val="22"/>
          <w:szCs w:val="22"/>
        </w:rPr>
        <w:t xml:space="preserve"> Delta variant, which is significantly more contagious than past versions of the virus and poses an immediate threat to public health, safety, and general welfare. Specifically, this requirement will slow the spread of COVID-19, protecting both healthcare workers and the public from infection, serious illness, hospitalization, and/or death. Additionally, this requirement will help to prevent strain on the healthcare system both by limiting the number of hospitalizations </w:t>
      </w:r>
      <w:proofErr w:type="gramStart"/>
      <w:r w:rsidRPr="0073007E">
        <w:rPr>
          <w:rFonts w:ascii="Bookman Old Style" w:eastAsiaTheme="minorHAnsi" w:hAnsi="Bookman Old Style"/>
          <w:bCs/>
          <w:sz w:val="22"/>
          <w:szCs w:val="22"/>
        </w:rPr>
        <w:t>as a result of</w:t>
      </w:r>
      <w:proofErr w:type="gramEnd"/>
      <w:r w:rsidRPr="0073007E">
        <w:rPr>
          <w:rFonts w:ascii="Bookman Old Style" w:eastAsiaTheme="minorHAnsi" w:hAnsi="Bookman Old Style"/>
          <w:bCs/>
          <w:sz w:val="22"/>
          <w:szCs w:val="22"/>
        </w:rPr>
        <w:t xml:space="preserve"> COVID-19 and by protecting individual members of the workforce. The emergency routine technical rule remains in effect for up to ninety (90) days pursuant to 5 MRS §8054(3). To avoid any lapse in this new immunization requirement, the Department is planning to engage in the standard rulemaking process, which will, in addition to other non-emergency changes, propose these changes to become permanent.</w:t>
      </w:r>
      <w:bookmarkEnd w:id="0"/>
    </w:p>
    <w:p w14:paraId="3D35D86D" w14:textId="267650AC" w:rsidR="0073007E" w:rsidRPr="0073007E" w:rsidRDefault="0073007E" w:rsidP="0073007E">
      <w:pPr>
        <w:overflowPunct/>
        <w:autoSpaceDE/>
        <w:autoSpaceDN/>
        <w:adjustRightInd/>
        <w:textAlignment w:val="auto"/>
        <w:rPr>
          <w:rFonts w:ascii="Bookman Old Style" w:eastAsiaTheme="minorHAnsi" w:hAnsi="Bookman Old Style"/>
          <w:bCs/>
          <w:sz w:val="22"/>
          <w:szCs w:val="22"/>
        </w:rPr>
      </w:pPr>
      <w:r w:rsidRPr="0073007E">
        <w:rPr>
          <w:rFonts w:ascii="Bookman Old Style" w:eastAsiaTheme="minorHAnsi" w:hAnsi="Bookman Old Style"/>
          <w:bCs/>
          <w:sz w:val="22"/>
          <w:szCs w:val="22"/>
        </w:rPr>
        <w:t>EFFECTIVE DATE:</w:t>
      </w:r>
      <w:r w:rsidR="00F9675A">
        <w:rPr>
          <w:rFonts w:ascii="Bookman Old Style" w:eastAsiaTheme="minorHAnsi" w:hAnsi="Bookman Old Style"/>
          <w:bCs/>
          <w:sz w:val="22"/>
          <w:szCs w:val="22"/>
        </w:rPr>
        <w:t xml:space="preserve"> August 12, 2021</w:t>
      </w:r>
    </w:p>
    <w:p w14:paraId="754CB1E0" w14:textId="2BD0C166" w:rsidR="0073007E" w:rsidRPr="0073007E" w:rsidRDefault="00F9675A" w:rsidP="0073007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0073007E" w:rsidRPr="0073007E">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0073007E" w:rsidRPr="0073007E">
        <w:rPr>
          <w:rFonts w:ascii="Bookman Old Style" w:eastAsiaTheme="minorHAnsi" w:hAnsi="Bookman Old Style"/>
          <w:bCs/>
          <w:sz w:val="22"/>
          <w:szCs w:val="22"/>
        </w:rPr>
        <w:t>Bridget Bagley</w:t>
      </w:r>
      <w:r>
        <w:rPr>
          <w:rFonts w:ascii="Bookman Old Style" w:eastAsiaTheme="minorHAnsi" w:hAnsi="Bookman Old Style"/>
          <w:bCs/>
          <w:sz w:val="22"/>
          <w:szCs w:val="22"/>
        </w:rPr>
        <w:t>, DHHS – Maine CDC)</w:t>
      </w:r>
      <w:r w:rsidR="00680924">
        <w:rPr>
          <w:rFonts w:ascii="Bookman Old Style" w:eastAsiaTheme="minorHAnsi" w:hAnsi="Bookman Old Style"/>
          <w:bCs/>
          <w:sz w:val="22"/>
          <w:szCs w:val="22"/>
        </w:rPr>
        <w:t xml:space="preserve">, </w:t>
      </w:r>
      <w:r w:rsidR="0073007E" w:rsidRPr="0073007E">
        <w:rPr>
          <w:rFonts w:ascii="Bookman Old Style" w:eastAsiaTheme="minorHAnsi" w:hAnsi="Bookman Old Style"/>
          <w:bCs/>
          <w:sz w:val="22"/>
          <w:szCs w:val="22"/>
        </w:rPr>
        <w:t>286 Water St</w:t>
      </w:r>
      <w:r w:rsidR="00680924">
        <w:rPr>
          <w:rFonts w:ascii="Bookman Old Style" w:eastAsiaTheme="minorHAnsi" w:hAnsi="Bookman Old Style"/>
          <w:bCs/>
          <w:sz w:val="22"/>
          <w:szCs w:val="22"/>
        </w:rPr>
        <w:t>reet -</w:t>
      </w:r>
      <w:r w:rsidR="0073007E" w:rsidRPr="0073007E">
        <w:rPr>
          <w:rFonts w:ascii="Bookman Old Style" w:eastAsiaTheme="minorHAnsi" w:hAnsi="Bookman Old Style"/>
          <w:bCs/>
          <w:sz w:val="22"/>
          <w:szCs w:val="22"/>
        </w:rPr>
        <w:t xml:space="preserve"> 11 </w:t>
      </w:r>
      <w:r w:rsidR="00680924">
        <w:rPr>
          <w:rFonts w:ascii="Bookman Old Style" w:eastAsiaTheme="minorHAnsi" w:hAnsi="Bookman Old Style"/>
          <w:bCs/>
          <w:sz w:val="22"/>
          <w:szCs w:val="22"/>
        </w:rPr>
        <w:t>State House Station</w:t>
      </w:r>
      <w:r w:rsidR="0073007E" w:rsidRPr="0073007E">
        <w:rPr>
          <w:rFonts w:ascii="Bookman Old Style" w:eastAsiaTheme="minorHAnsi" w:hAnsi="Bookman Old Style"/>
          <w:bCs/>
          <w:sz w:val="22"/>
          <w:szCs w:val="22"/>
        </w:rPr>
        <w:t>, Augusta, ME 04333</w:t>
      </w:r>
      <w:r w:rsidR="00680924">
        <w:rPr>
          <w:rFonts w:ascii="Bookman Old Style" w:eastAsiaTheme="minorHAnsi" w:hAnsi="Bookman Old Style"/>
          <w:bCs/>
          <w:sz w:val="22"/>
          <w:szCs w:val="22"/>
        </w:rPr>
        <w:t xml:space="preserve">. </w:t>
      </w:r>
      <w:r w:rsidR="0073007E" w:rsidRPr="0073007E">
        <w:rPr>
          <w:rFonts w:ascii="Bookman Old Style" w:eastAsiaTheme="minorHAnsi" w:hAnsi="Bookman Old Style"/>
          <w:bCs/>
          <w:sz w:val="22"/>
          <w:szCs w:val="22"/>
        </w:rPr>
        <w:t>T</w:t>
      </w:r>
      <w:r w:rsidR="00680924" w:rsidRPr="0073007E">
        <w:rPr>
          <w:rFonts w:ascii="Bookman Old Style" w:eastAsiaTheme="minorHAnsi" w:hAnsi="Bookman Old Style"/>
          <w:bCs/>
          <w:sz w:val="22"/>
          <w:szCs w:val="22"/>
        </w:rPr>
        <w:t>elephone</w:t>
      </w:r>
      <w:r w:rsidR="0073007E" w:rsidRPr="0073007E">
        <w:rPr>
          <w:rFonts w:ascii="Bookman Old Style" w:eastAsiaTheme="minorHAnsi" w:hAnsi="Bookman Old Style"/>
          <w:bCs/>
          <w:sz w:val="22"/>
          <w:szCs w:val="22"/>
        </w:rPr>
        <w:t xml:space="preserve">: </w:t>
      </w:r>
      <w:r w:rsidR="00680924">
        <w:rPr>
          <w:rFonts w:ascii="Bookman Old Style" w:eastAsiaTheme="minorHAnsi" w:hAnsi="Bookman Old Style"/>
          <w:bCs/>
          <w:sz w:val="22"/>
          <w:szCs w:val="22"/>
        </w:rPr>
        <w:t xml:space="preserve">(207) </w:t>
      </w:r>
      <w:r w:rsidR="0073007E" w:rsidRPr="0073007E">
        <w:rPr>
          <w:rFonts w:ascii="Bookman Old Style" w:eastAsiaTheme="minorHAnsi" w:hAnsi="Bookman Old Style"/>
          <w:bCs/>
          <w:sz w:val="22"/>
          <w:szCs w:val="22"/>
        </w:rPr>
        <w:t>287-9394</w:t>
      </w:r>
      <w:r w:rsidR="00680924">
        <w:rPr>
          <w:rFonts w:ascii="Bookman Old Style" w:eastAsiaTheme="minorHAnsi" w:hAnsi="Bookman Old Style"/>
          <w:bCs/>
          <w:sz w:val="22"/>
          <w:szCs w:val="22"/>
        </w:rPr>
        <w:t xml:space="preserve">. </w:t>
      </w:r>
      <w:r w:rsidR="0073007E" w:rsidRPr="0073007E">
        <w:rPr>
          <w:rFonts w:ascii="Bookman Old Style" w:eastAsiaTheme="minorHAnsi" w:hAnsi="Bookman Old Style"/>
          <w:bCs/>
          <w:sz w:val="22"/>
          <w:szCs w:val="22"/>
        </w:rPr>
        <w:t>E</w:t>
      </w:r>
      <w:r w:rsidR="00680924">
        <w:rPr>
          <w:rFonts w:ascii="Bookman Old Style" w:eastAsiaTheme="minorHAnsi" w:hAnsi="Bookman Old Style"/>
          <w:bCs/>
          <w:sz w:val="22"/>
          <w:szCs w:val="22"/>
        </w:rPr>
        <w:t>mail</w:t>
      </w:r>
      <w:r w:rsidR="0073007E" w:rsidRPr="0073007E">
        <w:rPr>
          <w:rFonts w:ascii="Bookman Old Style" w:eastAsiaTheme="minorHAnsi" w:hAnsi="Bookman Old Style"/>
          <w:bCs/>
          <w:sz w:val="22"/>
          <w:szCs w:val="22"/>
        </w:rPr>
        <w:t xml:space="preserve">: </w:t>
      </w:r>
      <w:hyperlink r:id="rId17" w:history="1">
        <w:r w:rsidR="00680924" w:rsidRPr="0073007E">
          <w:rPr>
            <w:rStyle w:val="Hyperlink"/>
            <w:rFonts w:ascii="Bookman Old Style" w:eastAsiaTheme="minorHAnsi" w:hAnsi="Bookman Old Style"/>
            <w:bCs/>
            <w:sz w:val="22"/>
            <w:szCs w:val="22"/>
          </w:rPr>
          <w:t>Bridget.Bagley@</w:t>
        </w:r>
        <w:r w:rsidR="00680924" w:rsidRPr="00CE5A18">
          <w:rPr>
            <w:rStyle w:val="Hyperlink"/>
            <w:rFonts w:ascii="Bookman Old Style" w:eastAsiaTheme="minorHAnsi" w:hAnsi="Bookman Old Style"/>
            <w:bCs/>
            <w:sz w:val="22"/>
            <w:szCs w:val="22"/>
          </w:rPr>
          <w:t>M</w:t>
        </w:r>
        <w:r w:rsidR="00680924" w:rsidRPr="0073007E">
          <w:rPr>
            <w:rStyle w:val="Hyperlink"/>
            <w:rFonts w:ascii="Bookman Old Style" w:eastAsiaTheme="minorHAnsi" w:hAnsi="Bookman Old Style"/>
            <w:bCs/>
            <w:sz w:val="22"/>
            <w:szCs w:val="22"/>
          </w:rPr>
          <w:t>aine.gov</w:t>
        </w:r>
      </w:hyperlink>
      <w:r w:rsidR="0073007E" w:rsidRPr="0073007E">
        <w:rPr>
          <w:rFonts w:ascii="Bookman Old Style" w:eastAsiaTheme="minorHAnsi" w:hAnsi="Bookman Old Style"/>
          <w:bCs/>
          <w:sz w:val="22"/>
          <w:szCs w:val="22"/>
        </w:rPr>
        <w:t xml:space="preserve"> </w:t>
      </w:r>
      <w:r w:rsidR="00680924">
        <w:rPr>
          <w:rFonts w:ascii="Bookman Old Style" w:eastAsiaTheme="minorHAnsi" w:hAnsi="Bookman Old Style"/>
          <w:bCs/>
          <w:sz w:val="22"/>
          <w:szCs w:val="22"/>
        </w:rPr>
        <w:t>.</w:t>
      </w:r>
    </w:p>
    <w:p w14:paraId="31E24BAD" w14:textId="1259B0B0" w:rsidR="0073007E" w:rsidRDefault="00680924" w:rsidP="00680924">
      <w:pPr>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MAINE CDC RULES</w:t>
      </w:r>
      <w:r w:rsidR="0073007E" w:rsidRPr="0073007E">
        <w:rPr>
          <w:rFonts w:ascii="Bookman Old Style" w:eastAsiaTheme="minorHAnsi" w:hAnsi="Bookman Old Style"/>
          <w:bCs/>
          <w:sz w:val="22"/>
          <w:szCs w:val="22"/>
        </w:rPr>
        <w:t xml:space="preserve"> WEBSITE: </w:t>
      </w:r>
      <w:hyperlink r:id="rId18" w:history="1">
        <w:r w:rsidR="0073007E" w:rsidRPr="0073007E">
          <w:rPr>
            <w:rFonts w:ascii="Bookman Old Style" w:eastAsiaTheme="minorHAnsi" w:hAnsi="Bookman Old Style"/>
            <w:bCs/>
            <w:color w:val="0000FF" w:themeColor="hyperlink"/>
            <w:sz w:val="22"/>
            <w:szCs w:val="22"/>
            <w:u w:val="single"/>
          </w:rPr>
          <w:t>http://www.maine.gov/dhhs/mecdc/rules/</w:t>
        </w:r>
      </w:hyperlink>
      <w:r>
        <w:rPr>
          <w:rFonts w:ascii="Bookman Old Style" w:hAnsi="Bookman Old Style"/>
          <w:bCs/>
          <w:sz w:val="22"/>
          <w:szCs w:val="22"/>
        </w:rPr>
        <w:t xml:space="preserve"> .</w:t>
      </w:r>
    </w:p>
    <w:p w14:paraId="69A1AEA2" w14:textId="0B027817" w:rsidR="0073007E" w:rsidRDefault="00680924" w:rsidP="009D1D6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WEBSITE: </w:t>
      </w:r>
      <w:hyperlink r:id="rId19" w:history="1">
        <w:r w:rsidR="000B633C" w:rsidRPr="00CE5A18">
          <w:rPr>
            <w:rStyle w:val="Hyperlink"/>
            <w:rFonts w:ascii="Bookman Old Style" w:hAnsi="Bookman Old Style"/>
            <w:bCs/>
            <w:sz w:val="22"/>
            <w:szCs w:val="22"/>
          </w:rPr>
          <w:t>https://www.maine.gov/dhhs/mecdc/</w:t>
        </w:r>
      </w:hyperlink>
      <w:r w:rsidR="000B633C">
        <w:rPr>
          <w:rFonts w:ascii="Bookman Old Style" w:hAnsi="Bookman Old Style"/>
          <w:bCs/>
          <w:sz w:val="22"/>
          <w:szCs w:val="22"/>
        </w:rPr>
        <w:t xml:space="preserve"> </w:t>
      </w:r>
      <w:r>
        <w:rPr>
          <w:rFonts w:ascii="Bookman Old Style" w:hAnsi="Bookman Old Style"/>
          <w:bCs/>
          <w:sz w:val="22"/>
          <w:szCs w:val="22"/>
        </w:rPr>
        <w:t>.</w:t>
      </w:r>
    </w:p>
    <w:p w14:paraId="14935575" w14:textId="1B614C09" w:rsidR="00680924" w:rsidRDefault="00680924" w:rsidP="009D1D6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RULEMAKING LIAISON: </w:t>
      </w:r>
      <w:hyperlink r:id="rId20" w:history="1">
        <w:r w:rsidRPr="00CE5A18">
          <w:rPr>
            <w:rStyle w:val="Hyperlink"/>
            <w:rFonts w:ascii="Bookman Old Style" w:hAnsi="Bookman Old Style"/>
            <w:bCs/>
            <w:sz w:val="22"/>
            <w:szCs w:val="22"/>
          </w:rPr>
          <w:t>Tera.Pare@Maine.gov</w:t>
        </w:r>
      </w:hyperlink>
      <w:r>
        <w:rPr>
          <w:rFonts w:ascii="Bookman Old Style" w:hAnsi="Bookman Old Style"/>
          <w:bCs/>
          <w:sz w:val="22"/>
          <w:szCs w:val="22"/>
        </w:rPr>
        <w:t xml:space="preserve"> .</w:t>
      </w:r>
    </w:p>
    <w:p w14:paraId="25EFF3E6" w14:textId="2D213CEC" w:rsidR="00680924" w:rsidRDefault="00680924" w:rsidP="009D1D6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1" w:history="1">
        <w:r w:rsidR="000B633C" w:rsidRPr="00CE5A18">
          <w:rPr>
            <w:rStyle w:val="Hyperlink"/>
            <w:rFonts w:ascii="Bookman Old Style" w:hAnsi="Bookman Old Style"/>
            <w:bCs/>
            <w:sz w:val="22"/>
            <w:szCs w:val="22"/>
          </w:rPr>
          <w:t>https://www.maine.gov/dhhs/</w:t>
        </w:r>
      </w:hyperlink>
      <w:r w:rsidR="000B633C">
        <w:rPr>
          <w:rFonts w:ascii="Bookman Old Style" w:hAnsi="Bookman Old Style"/>
          <w:bCs/>
          <w:sz w:val="22"/>
          <w:szCs w:val="22"/>
        </w:rPr>
        <w:t xml:space="preserve"> </w:t>
      </w:r>
      <w:r w:rsidR="00F97C8C">
        <w:rPr>
          <w:rFonts w:ascii="Bookman Old Style" w:hAnsi="Bookman Old Style"/>
          <w:bCs/>
          <w:sz w:val="22"/>
          <w:szCs w:val="22"/>
        </w:rPr>
        <w:t>.</w:t>
      </w:r>
    </w:p>
    <w:p w14:paraId="5592545B" w14:textId="2A0A5AA9" w:rsidR="00680924" w:rsidRDefault="00680924" w:rsidP="009D1D6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lastRenderedPageBreak/>
        <w:t xml:space="preserve">DHHS RULEMAKING LIAISON: </w:t>
      </w:r>
      <w:hyperlink r:id="rId22" w:history="1">
        <w:r w:rsidRPr="00CE5A18">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6A44C0CF" w14:textId="6AA5C6F9" w:rsidR="00680924" w:rsidRDefault="00680924" w:rsidP="0068092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4CF2F5F" w14:textId="77777777" w:rsidR="00680924" w:rsidRDefault="00680924" w:rsidP="009D1D6B">
      <w:pPr>
        <w:tabs>
          <w:tab w:val="left" w:pos="-1440"/>
          <w:tab w:val="left" w:pos="-720"/>
          <w:tab w:val="left" w:pos="4320"/>
          <w:tab w:val="left" w:pos="10440"/>
        </w:tabs>
        <w:rPr>
          <w:rFonts w:ascii="Bookman Old Style" w:hAnsi="Bookman Old Style"/>
          <w:bCs/>
          <w:sz w:val="22"/>
          <w:szCs w:val="22"/>
        </w:rPr>
      </w:pPr>
    </w:p>
    <w:p w14:paraId="112E51BB" w14:textId="65FB42D4" w:rsidR="00B73920" w:rsidRPr="00B73920" w:rsidRDefault="00B73920" w:rsidP="00B739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bCs/>
          <w:sz w:val="22"/>
          <w:szCs w:val="22"/>
        </w:rPr>
      </w:pPr>
      <w:r w:rsidRPr="00B73920">
        <w:rPr>
          <w:rFonts w:ascii="Bookman Old Style" w:hAnsi="Bookman Old Style"/>
          <w:bCs/>
          <w:sz w:val="22"/>
          <w:szCs w:val="22"/>
        </w:rPr>
        <w:t xml:space="preserve">AGENCY: </w:t>
      </w:r>
      <w:r w:rsidR="00FD0C45" w:rsidRPr="00FD0C45">
        <w:rPr>
          <w:rFonts w:ascii="Bookman Old Style" w:hAnsi="Bookman Old Style"/>
          <w:b/>
          <w:sz w:val="22"/>
          <w:szCs w:val="22"/>
        </w:rPr>
        <w:t xml:space="preserve">03-201 - </w:t>
      </w:r>
      <w:r w:rsidRPr="00B73920">
        <w:rPr>
          <w:rFonts w:ascii="Bookman Old Style" w:hAnsi="Bookman Old Style"/>
          <w:b/>
          <w:sz w:val="22"/>
          <w:szCs w:val="22"/>
        </w:rPr>
        <w:t>Maine Department of Corrections</w:t>
      </w:r>
      <w:r w:rsidR="00FD0C45" w:rsidRPr="00FD0C45">
        <w:rPr>
          <w:rFonts w:ascii="Bookman Old Style" w:hAnsi="Bookman Old Style"/>
          <w:b/>
          <w:sz w:val="22"/>
          <w:szCs w:val="22"/>
        </w:rPr>
        <w:t xml:space="preserve"> (MDOC)</w:t>
      </w:r>
    </w:p>
    <w:p w14:paraId="39023B8A" w14:textId="30DD9D40" w:rsidR="00B73920" w:rsidRPr="00B73920" w:rsidRDefault="00B73920" w:rsidP="00B73920">
      <w:pPr>
        <w:tabs>
          <w:tab w:val="left" w:pos="-1440"/>
          <w:tab w:val="left" w:pos="-720"/>
          <w:tab w:val="left" w:pos="10440"/>
        </w:tabs>
        <w:ind w:left="3600" w:hanging="3600"/>
        <w:textAlignment w:val="auto"/>
        <w:rPr>
          <w:rFonts w:ascii="Bookman Old Style" w:hAnsi="Bookman Old Style"/>
          <w:bCs/>
          <w:sz w:val="22"/>
          <w:szCs w:val="22"/>
        </w:rPr>
      </w:pPr>
      <w:r w:rsidRPr="00B73920">
        <w:rPr>
          <w:rFonts w:ascii="Bookman Old Style" w:hAnsi="Bookman Old Style"/>
          <w:bCs/>
          <w:sz w:val="22"/>
          <w:szCs w:val="22"/>
        </w:rPr>
        <w:t>CHAPTER NUMBER AND TITLE:</w:t>
      </w:r>
      <w:r w:rsidRPr="00B73920">
        <w:rPr>
          <w:rFonts w:ascii="Bookman Old Style" w:hAnsi="Bookman Old Style"/>
          <w:bCs/>
          <w:color w:val="000000"/>
          <w:sz w:val="22"/>
          <w:szCs w:val="22"/>
        </w:rPr>
        <w:t xml:space="preserve"> </w:t>
      </w:r>
      <w:r w:rsidRPr="00B73920">
        <w:rPr>
          <w:rFonts w:ascii="Bookman Old Style" w:hAnsi="Bookman Old Style"/>
          <w:b/>
          <w:color w:val="000000"/>
          <w:sz w:val="22"/>
          <w:szCs w:val="22"/>
        </w:rPr>
        <w:t>Ch</w:t>
      </w:r>
      <w:r w:rsidR="00FD0C45" w:rsidRPr="00FD0C45">
        <w:rPr>
          <w:rFonts w:ascii="Bookman Old Style" w:hAnsi="Bookman Old Style"/>
          <w:b/>
          <w:color w:val="000000"/>
          <w:sz w:val="22"/>
          <w:szCs w:val="22"/>
        </w:rPr>
        <w:t>.</w:t>
      </w:r>
      <w:r w:rsidRPr="00B73920">
        <w:rPr>
          <w:rFonts w:ascii="Bookman Old Style" w:hAnsi="Bookman Old Style"/>
          <w:b/>
          <w:color w:val="000000"/>
          <w:sz w:val="22"/>
          <w:szCs w:val="22"/>
        </w:rPr>
        <w:t xml:space="preserve"> 5</w:t>
      </w:r>
      <w:r w:rsidR="00FD0C45">
        <w:rPr>
          <w:rFonts w:ascii="Bookman Old Style" w:hAnsi="Bookman Old Style"/>
          <w:bCs/>
          <w:color w:val="000000"/>
          <w:sz w:val="22"/>
          <w:szCs w:val="22"/>
        </w:rPr>
        <w:t xml:space="preserve"> </w:t>
      </w:r>
      <w:r w:rsidR="00FD0C45">
        <w:rPr>
          <w:rFonts w:ascii="Bookman Old Style" w:hAnsi="Bookman Old Style"/>
          <w:bCs/>
          <w:i/>
          <w:iCs/>
          <w:color w:val="000000"/>
          <w:sz w:val="22"/>
          <w:szCs w:val="22"/>
        </w:rPr>
        <w:t>(New)</w:t>
      </w:r>
      <w:r w:rsidRPr="00B73920">
        <w:rPr>
          <w:rFonts w:ascii="Bookman Old Style" w:hAnsi="Bookman Old Style"/>
          <w:bCs/>
          <w:color w:val="000000"/>
          <w:sz w:val="22"/>
          <w:szCs w:val="22"/>
        </w:rPr>
        <w:t xml:space="preserve">, </w:t>
      </w:r>
      <w:r w:rsidRPr="00B73920">
        <w:rPr>
          <w:rFonts w:ascii="Bookman Old Style" w:hAnsi="Bookman Old Style"/>
          <w:bCs/>
          <w:sz w:val="22"/>
          <w:szCs w:val="22"/>
        </w:rPr>
        <w:t>Advisory Rulings</w:t>
      </w:r>
    </w:p>
    <w:p w14:paraId="5DC7DF7B" w14:textId="55D0DC72" w:rsidR="00B73920" w:rsidRPr="00B73920" w:rsidRDefault="00B73920" w:rsidP="00FD0C4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bCs/>
          <w:sz w:val="22"/>
          <w:szCs w:val="22"/>
        </w:rPr>
      </w:pPr>
      <w:r w:rsidRPr="00B73920">
        <w:rPr>
          <w:rFonts w:ascii="Bookman Old Style" w:hAnsi="Bookman Old Style"/>
          <w:bCs/>
          <w:sz w:val="22"/>
          <w:szCs w:val="22"/>
        </w:rPr>
        <w:t xml:space="preserve">ADOPTED RULE NUMBER: </w:t>
      </w:r>
      <w:r w:rsidR="00FD0C45" w:rsidRPr="00FD0C45">
        <w:rPr>
          <w:rFonts w:ascii="Bookman Old Style" w:hAnsi="Bookman Old Style"/>
          <w:b/>
          <w:sz w:val="22"/>
          <w:szCs w:val="22"/>
        </w:rPr>
        <w:t>2021-167</w:t>
      </w:r>
    </w:p>
    <w:p w14:paraId="57D55CD4" w14:textId="50399E9D" w:rsidR="00B73920" w:rsidRPr="00B73920" w:rsidRDefault="00B73920" w:rsidP="00B73920">
      <w:pPr>
        <w:rPr>
          <w:rFonts w:ascii="Bookman Old Style" w:eastAsiaTheme="minorEastAsia" w:hAnsi="Bookman Old Style"/>
          <w:bCs/>
          <w:sz w:val="22"/>
          <w:szCs w:val="22"/>
        </w:rPr>
      </w:pPr>
      <w:r w:rsidRPr="00B73920">
        <w:rPr>
          <w:rFonts w:ascii="Bookman Old Style" w:hAnsi="Bookman Old Style" w:cs="Arial"/>
          <w:bCs/>
          <w:noProof/>
          <w:sz w:val="22"/>
          <w:szCs w:val="22"/>
        </w:rPr>
        <w:t xml:space="preserve">CONCISE SUMMARY: The Department of Corrections adopts this rule </w:t>
      </w:r>
      <w:r w:rsidRPr="00B73920">
        <w:rPr>
          <w:rFonts w:ascii="Bookman Old Style" w:eastAsiaTheme="minorEastAsia" w:hAnsi="Bookman Old Style"/>
          <w:bCs/>
          <w:sz w:val="22"/>
          <w:szCs w:val="22"/>
        </w:rPr>
        <w:t>to provide a process for the submission, consideration, and disposition of requests for advisory rulings submitted by interested persons as required by 5 M.R.S.</w:t>
      </w:r>
      <w:r w:rsidR="00FD0C45">
        <w:rPr>
          <w:rFonts w:ascii="Bookman Old Style" w:eastAsiaTheme="minorEastAsia" w:hAnsi="Bookman Old Style"/>
          <w:bCs/>
          <w:sz w:val="22"/>
          <w:szCs w:val="22"/>
        </w:rPr>
        <w:t>A.</w:t>
      </w:r>
      <w:r w:rsidRPr="00B73920">
        <w:rPr>
          <w:rFonts w:ascii="Bookman Old Style" w:eastAsiaTheme="minorEastAsia" w:hAnsi="Bookman Old Style"/>
          <w:bCs/>
          <w:sz w:val="22"/>
          <w:szCs w:val="22"/>
        </w:rPr>
        <w:t xml:space="preserve"> Section 9001.</w:t>
      </w:r>
    </w:p>
    <w:p w14:paraId="3D9253D4" w14:textId="7A52323F" w:rsidR="00B73920" w:rsidRPr="00B73920" w:rsidRDefault="00B73920" w:rsidP="00FD0C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bCs/>
          <w:sz w:val="22"/>
          <w:szCs w:val="22"/>
        </w:rPr>
      </w:pPr>
      <w:r w:rsidRPr="00B73920">
        <w:rPr>
          <w:rFonts w:ascii="Bookman Old Style" w:hAnsi="Bookman Old Style"/>
          <w:bCs/>
          <w:sz w:val="22"/>
          <w:szCs w:val="22"/>
        </w:rPr>
        <w:t>EFFECTIVE DATE:</w:t>
      </w:r>
      <w:r w:rsidR="00FD0C45">
        <w:rPr>
          <w:rFonts w:ascii="Bookman Old Style" w:hAnsi="Bookman Old Style"/>
          <w:bCs/>
          <w:sz w:val="22"/>
          <w:szCs w:val="22"/>
        </w:rPr>
        <w:t xml:space="preserve"> August 24, 2021</w:t>
      </w:r>
    </w:p>
    <w:p w14:paraId="54E2C2A3" w14:textId="37B0B904" w:rsidR="00B73920" w:rsidRDefault="00FD0C45" w:rsidP="00FD0C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Pr>
          <w:rFonts w:ascii="Bookman Old Style" w:hAnsi="Bookman Old Style"/>
          <w:bCs/>
          <w:sz w:val="22"/>
          <w:szCs w:val="22"/>
        </w:rPr>
        <w:t>MDOC</w:t>
      </w:r>
      <w:r w:rsidR="00B73920" w:rsidRPr="00B7392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B73920" w:rsidRPr="00B73920">
        <w:rPr>
          <w:rFonts w:ascii="Bookman Old Style" w:hAnsi="Bookman Old Style"/>
          <w:bCs/>
          <w:sz w:val="22"/>
          <w:szCs w:val="22"/>
        </w:rPr>
        <w:t>: Mary Lucia</w:t>
      </w:r>
      <w:r>
        <w:rPr>
          <w:rFonts w:ascii="Bookman Old Style" w:hAnsi="Bookman Old Style"/>
          <w:bCs/>
          <w:sz w:val="22"/>
          <w:szCs w:val="22"/>
        </w:rPr>
        <w:t xml:space="preserve">, </w:t>
      </w:r>
      <w:r w:rsidR="00B73920" w:rsidRPr="00B73920">
        <w:rPr>
          <w:rFonts w:ascii="Bookman Old Style" w:hAnsi="Bookman Old Style"/>
          <w:bCs/>
          <w:sz w:val="22"/>
          <w:szCs w:val="22"/>
        </w:rPr>
        <w:t>Maine Department of Corrections</w:t>
      </w:r>
      <w:r>
        <w:rPr>
          <w:rFonts w:ascii="Bookman Old Style" w:hAnsi="Bookman Old Style"/>
          <w:bCs/>
          <w:sz w:val="22"/>
          <w:szCs w:val="22"/>
        </w:rPr>
        <w:t xml:space="preserve">, </w:t>
      </w:r>
      <w:r w:rsidR="00B73920" w:rsidRPr="00B73920">
        <w:rPr>
          <w:rFonts w:ascii="Bookman Old Style" w:hAnsi="Bookman Old Style"/>
          <w:bCs/>
          <w:sz w:val="22"/>
          <w:szCs w:val="22"/>
        </w:rPr>
        <w:t>111 S</w:t>
      </w:r>
      <w:r>
        <w:rPr>
          <w:rFonts w:ascii="Bookman Old Style" w:hAnsi="Bookman Old Style"/>
          <w:bCs/>
          <w:sz w:val="22"/>
          <w:szCs w:val="22"/>
        </w:rPr>
        <w:t xml:space="preserve">tate House Station, </w:t>
      </w:r>
      <w:r w:rsidR="00B73920" w:rsidRPr="00B73920">
        <w:rPr>
          <w:rFonts w:ascii="Bookman Old Style" w:hAnsi="Bookman Old Style"/>
          <w:bCs/>
          <w:sz w:val="22"/>
          <w:szCs w:val="22"/>
        </w:rPr>
        <w:t>Augusta, ME 04333</w:t>
      </w:r>
      <w:r>
        <w:rPr>
          <w:rFonts w:ascii="Bookman Old Style" w:hAnsi="Bookman Old Style"/>
          <w:bCs/>
          <w:sz w:val="22"/>
          <w:szCs w:val="22"/>
        </w:rPr>
        <w:t xml:space="preserve">. </w:t>
      </w:r>
      <w:r w:rsidR="00B73920" w:rsidRPr="00B73920">
        <w:rPr>
          <w:rFonts w:ascii="Bookman Old Style" w:hAnsi="Bookman Old Style"/>
          <w:bCs/>
          <w:sz w:val="22"/>
          <w:szCs w:val="22"/>
        </w:rPr>
        <w:t>T</w:t>
      </w:r>
      <w:r w:rsidRPr="00B73920">
        <w:rPr>
          <w:rFonts w:ascii="Bookman Old Style" w:hAnsi="Bookman Old Style"/>
          <w:bCs/>
          <w:sz w:val="22"/>
          <w:szCs w:val="22"/>
        </w:rPr>
        <w:t>elephone</w:t>
      </w:r>
      <w:r w:rsidR="00B73920" w:rsidRPr="00B73920">
        <w:rPr>
          <w:rFonts w:ascii="Bookman Old Style" w:hAnsi="Bookman Old Style"/>
          <w:bCs/>
          <w:sz w:val="22"/>
          <w:szCs w:val="22"/>
        </w:rPr>
        <w:t>: (207) 530-0983</w:t>
      </w:r>
      <w:r>
        <w:rPr>
          <w:rFonts w:ascii="Bookman Old Style" w:hAnsi="Bookman Old Style"/>
          <w:bCs/>
          <w:sz w:val="22"/>
          <w:szCs w:val="22"/>
        </w:rPr>
        <w:t xml:space="preserve">. Email: </w:t>
      </w:r>
      <w:hyperlink r:id="rId23" w:history="1">
        <w:r w:rsidRPr="00C5459E">
          <w:rPr>
            <w:rStyle w:val="Hyperlink"/>
            <w:rFonts w:ascii="Bookman Old Style" w:hAnsi="Bookman Old Style"/>
            <w:bCs/>
            <w:sz w:val="22"/>
            <w:szCs w:val="22"/>
          </w:rPr>
          <w:t>Mary.A.Lucia@Maine.gov</w:t>
        </w:r>
      </w:hyperlink>
      <w:r>
        <w:rPr>
          <w:rFonts w:ascii="Bookman Old Style" w:hAnsi="Bookman Old Style"/>
          <w:bCs/>
          <w:sz w:val="22"/>
          <w:szCs w:val="22"/>
        </w:rPr>
        <w:t xml:space="preserve"> .</w:t>
      </w:r>
    </w:p>
    <w:p w14:paraId="11B69138" w14:textId="781B4543" w:rsidR="00FD0C45" w:rsidRPr="00B73920" w:rsidRDefault="00FD0C45" w:rsidP="00FD0C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Pr>
          <w:rFonts w:ascii="Bookman Old Style" w:hAnsi="Bookman Old Style"/>
          <w:bCs/>
          <w:sz w:val="22"/>
          <w:szCs w:val="22"/>
        </w:rPr>
        <w:t xml:space="preserve">MDOC WEBSITE: </w:t>
      </w:r>
      <w:hyperlink r:id="rId24" w:history="1">
        <w:r w:rsidR="00683619" w:rsidRPr="00C5459E">
          <w:rPr>
            <w:rStyle w:val="Hyperlink"/>
            <w:rFonts w:ascii="Bookman Old Style" w:hAnsi="Bookman Old Style"/>
            <w:bCs/>
            <w:sz w:val="22"/>
            <w:szCs w:val="22"/>
          </w:rPr>
          <w:t>https://www.maine.gov/corrections/</w:t>
        </w:r>
      </w:hyperlink>
      <w:r w:rsidR="00683619">
        <w:rPr>
          <w:rFonts w:ascii="Bookman Old Style" w:hAnsi="Bookman Old Style"/>
          <w:bCs/>
          <w:sz w:val="22"/>
          <w:szCs w:val="22"/>
        </w:rPr>
        <w:t xml:space="preserve"> </w:t>
      </w:r>
      <w:r>
        <w:rPr>
          <w:rFonts w:ascii="Bookman Old Style" w:hAnsi="Bookman Old Style"/>
          <w:bCs/>
          <w:sz w:val="22"/>
          <w:szCs w:val="22"/>
        </w:rPr>
        <w:t>.</w:t>
      </w:r>
    </w:p>
    <w:p w14:paraId="1F6BB52F" w14:textId="77777777" w:rsidR="0073007E" w:rsidRDefault="0073007E" w:rsidP="009D1D6B">
      <w:pPr>
        <w:tabs>
          <w:tab w:val="left" w:pos="-1440"/>
          <w:tab w:val="left" w:pos="-720"/>
          <w:tab w:val="left" w:pos="4320"/>
          <w:tab w:val="left" w:pos="10440"/>
        </w:tabs>
        <w:rPr>
          <w:rFonts w:ascii="Bookman Old Style" w:hAnsi="Bookman Old Style"/>
          <w:bCs/>
          <w:sz w:val="22"/>
          <w:szCs w:val="22"/>
        </w:rPr>
      </w:pPr>
    </w:p>
    <w:sectPr w:rsidR="0073007E" w:rsidSect="00C97164">
      <w:footerReference w:type="default" r:id="rId2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A07D41" w:rsidRDefault="00A07D41">
      <w:r>
        <w:separator/>
      </w:r>
    </w:p>
  </w:endnote>
  <w:endnote w:type="continuationSeparator" w:id="0">
    <w:p w14:paraId="0D131892" w14:textId="77777777" w:rsidR="00A07D41" w:rsidRDefault="00A0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A07D41" w:rsidRDefault="00A07D41"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A07D41" w:rsidRDefault="00A07D41">
      <w:r>
        <w:rPr>
          <w:sz w:val="24"/>
        </w:rPr>
        <w:separator/>
      </w:r>
    </w:p>
  </w:footnote>
  <w:footnote w:type="continuationSeparator" w:id="0">
    <w:p w14:paraId="25F3AAF8" w14:textId="77777777" w:rsidR="00A07D41" w:rsidRDefault="00A0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6607934">
    <w:abstractNumId w:val="16"/>
  </w:num>
  <w:num w:numId="2" w16cid:durableId="2128960617">
    <w:abstractNumId w:val="17"/>
  </w:num>
  <w:num w:numId="3" w16cid:durableId="640160057">
    <w:abstractNumId w:val="9"/>
  </w:num>
  <w:num w:numId="4" w16cid:durableId="586039118">
    <w:abstractNumId w:val="13"/>
  </w:num>
  <w:num w:numId="5" w16cid:durableId="623509552">
    <w:abstractNumId w:val="8"/>
  </w:num>
  <w:num w:numId="6" w16cid:durableId="1217472929">
    <w:abstractNumId w:val="4"/>
  </w:num>
  <w:num w:numId="7" w16cid:durableId="833224739">
    <w:abstractNumId w:val="1"/>
  </w:num>
  <w:num w:numId="8" w16cid:durableId="350231280">
    <w:abstractNumId w:val="3"/>
  </w:num>
  <w:num w:numId="9" w16cid:durableId="1635066890">
    <w:abstractNumId w:val="0"/>
  </w:num>
  <w:num w:numId="10" w16cid:durableId="773935682">
    <w:abstractNumId w:val="11"/>
  </w:num>
  <w:num w:numId="11" w16cid:durableId="1433434700">
    <w:abstractNumId w:val="14"/>
  </w:num>
  <w:num w:numId="12" w16cid:durableId="72943427">
    <w:abstractNumId w:val="2"/>
  </w:num>
  <w:num w:numId="13" w16cid:durableId="1510098692">
    <w:abstractNumId w:val="15"/>
  </w:num>
  <w:num w:numId="14" w16cid:durableId="882983290">
    <w:abstractNumId w:val="12"/>
  </w:num>
  <w:num w:numId="15" w16cid:durableId="2131237406">
    <w:abstractNumId w:val="10"/>
  </w:num>
  <w:num w:numId="16" w16cid:durableId="1034115123">
    <w:abstractNumId w:val="6"/>
  </w:num>
  <w:num w:numId="17" w16cid:durableId="1616209831">
    <w:abstractNumId w:val="7"/>
  </w:num>
  <w:num w:numId="18" w16cid:durableId="17068348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1FBA"/>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C56"/>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349"/>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1CF8"/>
    <w:rsid w:val="003C3424"/>
    <w:rsid w:val="003C3743"/>
    <w:rsid w:val="003C3DBD"/>
    <w:rsid w:val="003C3EDD"/>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FF6"/>
    <w:rsid w:val="00542145"/>
    <w:rsid w:val="00542E94"/>
    <w:rsid w:val="0054346E"/>
    <w:rsid w:val="00543505"/>
    <w:rsid w:val="00543C72"/>
    <w:rsid w:val="00543F1D"/>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22"/>
    <w:rsid w:val="005C4A58"/>
    <w:rsid w:val="005C4EF4"/>
    <w:rsid w:val="005C591F"/>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4EC"/>
    <w:rsid w:val="00677606"/>
    <w:rsid w:val="00677659"/>
    <w:rsid w:val="006777C2"/>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07E"/>
    <w:rsid w:val="00730523"/>
    <w:rsid w:val="007310FA"/>
    <w:rsid w:val="007320CC"/>
    <w:rsid w:val="0073271E"/>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57A"/>
    <w:rsid w:val="007645D5"/>
    <w:rsid w:val="00764700"/>
    <w:rsid w:val="00764B4C"/>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12F9"/>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145"/>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3F9D"/>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C148F"/>
    <w:rsid w:val="00AC15AF"/>
    <w:rsid w:val="00AC1883"/>
    <w:rsid w:val="00AC1D05"/>
    <w:rsid w:val="00AC218E"/>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2E08"/>
    <w:rsid w:val="00B63DD2"/>
    <w:rsid w:val="00B64357"/>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EAA"/>
    <w:rsid w:val="00EB11E4"/>
    <w:rsid w:val="00EB1670"/>
    <w:rsid w:val="00EB178E"/>
    <w:rsid w:val="00EB1957"/>
    <w:rsid w:val="00EB1DC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75A"/>
    <w:rsid w:val="00F96A77"/>
    <w:rsid w:val="00F96C30"/>
    <w:rsid w:val="00F97C8C"/>
    <w:rsid w:val="00FA162B"/>
    <w:rsid w:val="00FA2380"/>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A73A1"/>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46"/>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ms/rules/index.shtml" TargetMode="External"/><Relationship Id="rId13" Type="http://schemas.openxmlformats.org/officeDocument/2006/relationships/hyperlink" Target="mailto:Kevin.Wells@Maine.gov" TargetMode="External"/><Relationship Id="rId18" Type="http://schemas.openxmlformats.org/officeDocument/2006/relationships/hyperlink" Target="http://www.maine.gov/dhhs/mecdc/ru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ine.gov/dhhs/" TargetMode="External"/><Relationship Id="rId7" Type="http://schemas.openxmlformats.org/officeDocument/2006/relationships/endnotes" Target="endnotes.xml"/><Relationship Id="rId12" Type="http://schemas.openxmlformats.org/officeDocument/2006/relationships/hyperlink" Target="https://www.maine.gov/dhhs/" TargetMode="External"/><Relationship Id="rId17" Type="http://schemas.openxmlformats.org/officeDocument/2006/relationships/hyperlink" Target="mailto:Bridget.Bagley@Main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k.T.Margerum@Maine.gov" TargetMode="External"/><Relationship Id="rId20" Type="http://schemas.openxmlformats.org/officeDocument/2006/relationships/hyperlink" Target="mailto:Tera.Par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Leet@Maine.gov" TargetMode="External"/><Relationship Id="rId24" Type="http://schemas.openxmlformats.org/officeDocument/2006/relationships/hyperlink" Target="https://www.maine.gov/corrections/" TargetMode="External"/><Relationship Id="rId5" Type="http://schemas.openxmlformats.org/officeDocument/2006/relationships/webSettings" Target="webSettings.xml"/><Relationship Id="rId15" Type="http://schemas.openxmlformats.org/officeDocument/2006/relationships/hyperlink" Target="https://www.maine.gov/dep/" TargetMode="External"/><Relationship Id="rId23" Type="http://schemas.openxmlformats.org/officeDocument/2006/relationships/hyperlink" Target="mailto:Mary.A.Lucia@Maine.gov" TargetMode="External"/><Relationship Id="rId10" Type="http://schemas.openxmlformats.org/officeDocument/2006/relationships/hyperlink" Target="https://www.maine.gov/dhhs/oms" TargetMode="External"/><Relationship Id="rId19" Type="http://schemas.openxmlformats.org/officeDocument/2006/relationships/hyperlink" Target="https://www.maine.gov/dhhs/mecdc/" TargetMode="External"/><Relationship Id="rId4" Type="http://schemas.openxmlformats.org/officeDocument/2006/relationships/settings" Target="settings.xml"/><Relationship Id="rId9" Type="http://schemas.openxmlformats.org/officeDocument/2006/relationships/hyperlink" Target="mailto:Heather.Bingelis@Maine.gov" TargetMode="External"/><Relationship Id="rId14" Type="http://schemas.openxmlformats.org/officeDocument/2006/relationships/hyperlink" Target="mailto:Stacy.R.Knapp@Maine.gov" TargetMode="External"/><Relationship Id="rId22" Type="http://schemas.openxmlformats.org/officeDocument/2006/relationships/hyperlink" Target="mailto:Kevin.Wells@Main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9103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2025-03-29T21:44:00Z</dcterms:created>
  <dcterms:modified xsi:type="dcterms:W3CDTF">2025-03-29T21:44:00Z</dcterms:modified>
</cp:coreProperties>
</file>