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F837" w14:textId="77777777" w:rsidR="0044071C" w:rsidRPr="00D2475D" w:rsidRDefault="0044071C">
      <w:pPr>
        <w:tabs>
          <w:tab w:val="left" w:pos="720"/>
          <w:tab w:val="left" w:pos="1440"/>
          <w:tab w:val="left" w:pos="2160"/>
          <w:tab w:val="left" w:pos="2880"/>
          <w:tab w:val="left" w:pos="3600"/>
          <w:tab w:val="left" w:pos="4320"/>
        </w:tabs>
        <w:ind w:left="720" w:hanging="720"/>
        <w:rPr>
          <w:b/>
          <w:sz w:val="22"/>
          <w:szCs w:val="22"/>
        </w:rPr>
      </w:pPr>
      <w:r w:rsidRPr="00D2475D">
        <w:rPr>
          <w:b/>
          <w:sz w:val="22"/>
          <w:szCs w:val="22"/>
        </w:rPr>
        <w:t>02</w:t>
      </w:r>
      <w:r w:rsidRPr="00D2475D">
        <w:rPr>
          <w:b/>
          <w:sz w:val="22"/>
          <w:szCs w:val="22"/>
        </w:rPr>
        <w:tab/>
      </w:r>
      <w:r w:rsidRPr="00D2475D">
        <w:rPr>
          <w:b/>
          <w:sz w:val="22"/>
          <w:szCs w:val="22"/>
        </w:rPr>
        <w:tab/>
        <w:t>DEPARTMENT OF PROFESSIONAL AND FINANCIAL REGULATION</w:t>
      </w:r>
    </w:p>
    <w:p w14:paraId="17B02482" w14:textId="77777777" w:rsidR="0044071C" w:rsidRPr="00D2475D" w:rsidRDefault="0044071C">
      <w:pPr>
        <w:tabs>
          <w:tab w:val="left" w:pos="720"/>
          <w:tab w:val="left" w:pos="1440"/>
          <w:tab w:val="left" w:pos="2160"/>
          <w:tab w:val="left" w:pos="2880"/>
          <w:tab w:val="left" w:pos="3600"/>
          <w:tab w:val="left" w:pos="4320"/>
        </w:tabs>
        <w:ind w:left="720" w:hanging="720"/>
        <w:rPr>
          <w:b/>
          <w:sz w:val="22"/>
          <w:szCs w:val="22"/>
        </w:rPr>
      </w:pPr>
    </w:p>
    <w:p w14:paraId="5B75507D" w14:textId="77777777" w:rsidR="0044071C" w:rsidRPr="00D2475D" w:rsidRDefault="0044071C">
      <w:pPr>
        <w:tabs>
          <w:tab w:val="left" w:pos="720"/>
          <w:tab w:val="left" w:pos="1440"/>
          <w:tab w:val="left" w:pos="2160"/>
          <w:tab w:val="left" w:pos="2880"/>
          <w:tab w:val="left" w:pos="3600"/>
          <w:tab w:val="left" w:pos="4320"/>
        </w:tabs>
        <w:ind w:left="720" w:hanging="720"/>
        <w:rPr>
          <w:b/>
          <w:sz w:val="22"/>
          <w:szCs w:val="22"/>
        </w:rPr>
      </w:pPr>
      <w:r w:rsidRPr="00D2475D">
        <w:rPr>
          <w:b/>
          <w:sz w:val="22"/>
          <w:szCs w:val="22"/>
        </w:rPr>
        <w:t>039</w:t>
      </w:r>
      <w:r w:rsidRPr="00D2475D">
        <w:rPr>
          <w:b/>
          <w:sz w:val="22"/>
          <w:szCs w:val="22"/>
        </w:rPr>
        <w:tab/>
      </w:r>
      <w:r w:rsidRPr="00D2475D">
        <w:rPr>
          <w:b/>
          <w:sz w:val="22"/>
          <w:szCs w:val="22"/>
        </w:rPr>
        <w:tab/>
        <w:t>REAL ESTATE COMMISSION</w:t>
      </w:r>
    </w:p>
    <w:p w14:paraId="3E9DAD44" w14:textId="77777777" w:rsidR="0044071C" w:rsidRPr="00D2475D" w:rsidRDefault="0044071C">
      <w:pPr>
        <w:tabs>
          <w:tab w:val="left" w:pos="720"/>
          <w:tab w:val="left" w:pos="1440"/>
          <w:tab w:val="left" w:pos="2160"/>
          <w:tab w:val="left" w:pos="2880"/>
          <w:tab w:val="left" w:pos="3600"/>
          <w:tab w:val="left" w:pos="4320"/>
        </w:tabs>
        <w:ind w:left="720" w:hanging="720"/>
        <w:rPr>
          <w:b/>
          <w:sz w:val="22"/>
          <w:szCs w:val="22"/>
        </w:rPr>
      </w:pPr>
    </w:p>
    <w:p w14:paraId="420CEC16" w14:textId="77777777" w:rsidR="0044071C" w:rsidRPr="00D2475D" w:rsidRDefault="00CC3D7C">
      <w:pPr>
        <w:tabs>
          <w:tab w:val="left" w:pos="720"/>
          <w:tab w:val="left" w:pos="1440"/>
          <w:tab w:val="left" w:pos="2160"/>
          <w:tab w:val="left" w:pos="2880"/>
          <w:tab w:val="left" w:pos="3600"/>
          <w:tab w:val="left" w:pos="4320"/>
        </w:tabs>
        <w:ind w:left="720" w:hanging="720"/>
        <w:rPr>
          <w:b/>
          <w:sz w:val="22"/>
          <w:szCs w:val="22"/>
        </w:rPr>
      </w:pPr>
      <w:r w:rsidRPr="00D2475D">
        <w:rPr>
          <w:b/>
          <w:sz w:val="22"/>
          <w:szCs w:val="22"/>
        </w:rPr>
        <w:t>Chapter 360</w:t>
      </w:r>
      <w:r w:rsidR="00F72F8C">
        <w:rPr>
          <w:b/>
          <w:sz w:val="22"/>
          <w:szCs w:val="22"/>
        </w:rPr>
        <w:t>:</w:t>
      </w:r>
      <w:r w:rsidR="0044071C" w:rsidRPr="00D2475D">
        <w:rPr>
          <w:b/>
          <w:sz w:val="22"/>
          <w:szCs w:val="22"/>
        </w:rPr>
        <w:tab/>
        <w:t>PREREQUISITES TO LICENSURE BY INDIVIDUALS</w:t>
      </w:r>
    </w:p>
    <w:p w14:paraId="04C9CE6E" w14:textId="77777777" w:rsidR="0044071C" w:rsidRPr="00D2475D" w:rsidRDefault="0044071C">
      <w:pPr>
        <w:pBdr>
          <w:bottom w:val="single" w:sz="6" w:space="1" w:color="auto"/>
        </w:pBdr>
        <w:tabs>
          <w:tab w:val="left" w:pos="720"/>
          <w:tab w:val="left" w:pos="1440"/>
          <w:tab w:val="left" w:pos="2160"/>
          <w:tab w:val="left" w:pos="2880"/>
          <w:tab w:val="left" w:pos="3600"/>
          <w:tab w:val="left" w:pos="4320"/>
        </w:tabs>
        <w:ind w:left="720" w:hanging="720"/>
        <w:rPr>
          <w:sz w:val="22"/>
          <w:szCs w:val="22"/>
        </w:rPr>
      </w:pPr>
    </w:p>
    <w:p w14:paraId="4D00FB8C" w14:textId="77777777" w:rsidR="0044071C" w:rsidRPr="00D2475D" w:rsidRDefault="0044071C">
      <w:pPr>
        <w:tabs>
          <w:tab w:val="left" w:pos="720"/>
          <w:tab w:val="left" w:pos="1440"/>
          <w:tab w:val="left" w:pos="2160"/>
          <w:tab w:val="left" w:pos="2880"/>
          <w:tab w:val="left" w:pos="3600"/>
          <w:tab w:val="left" w:pos="4320"/>
        </w:tabs>
        <w:ind w:left="720" w:hanging="720"/>
        <w:rPr>
          <w:sz w:val="22"/>
          <w:szCs w:val="22"/>
        </w:rPr>
      </w:pPr>
    </w:p>
    <w:p w14:paraId="39BEFC6E" w14:textId="77777777" w:rsidR="0044071C" w:rsidRPr="00D2475D" w:rsidRDefault="00063846">
      <w:pPr>
        <w:tabs>
          <w:tab w:val="left" w:pos="720"/>
          <w:tab w:val="left" w:pos="1440"/>
          <w:tab w:val="left" w:pos="2160"/>
          <w:tab w:val="left" w:pos="2880"/>
          <w:tab w:val="left" w:pos="3600"/>
          <w:tab w:val="left" w:pos="4320"/>
        </w:tabs>
        <w:rPr>
          <w:sz w:val="22"/>
          <w:szCs w:val="22"/>
        </w:rPr>
      </w:pPr>
      <w:r w:rsidRPr="00D2475D">
        <w:rPr>
          <w:b/>
          <w:sz w:val="22"/>
          <w:szCs w:val="22"/>
        </w:rPr>
        <w:t>Summary</w:t>
      </w:r>
      <w:r w:rsidR="0044071C" w:rsidRPr="00D2475D">
        <w:rPr>
          <w:b/>
          <w:sz w:val="22"/>
          <w:szCs w:val="22"/>
        </w:rPr>
        <w:t>:</w:t>
      </w:r>
      <w:r w:rsidR="0044071C" w:rsidRPr="00D2475D">
        <w:rPr>
          <w:sz w:val="22"/>
          <w:szCs w:val="22"/>
        </w:rPr>
        <w:t xml:space="preserve"> This </w:t>
      </w:r>
      <w:r w:rsidR="009D1D3C" w:rsidRPr="00D2475D">
        <w:rPr>
          <w:sz w:val="22"/>
          <w:szCs w:val="22"/>
        </w:rPr>
        <w:t xml:space="preserve">chapter </w:t>
      </w:r>
      <w:r w:rsidR="0044071C" w:rsidRPr="00D2475D">
        <w:rPr>
          <w:sz w:val="22"/>
          <w:szCs w:val="22"/>
        </w:rPr>
        <w:t xml:space="preserve">establishes the educational guidelines which must be met by individuals </w:t>
      </w:r>
      <w:proofErr w:type="gramStart"/>
      <w:r w:rsidR="0044071C" w:rsidRPr="00D2475D">
        <w:rPr>
          <w:sz w:val="22"/>
          <w:szCs w:val="22"/>
        </w:rPr>
        <w:t>in order to</w:t>
      </w:r>
      <w:proofErr w:type="gramEnd"/>
      <w:r w:rsidR="0044071C" w:rsidRPr="00D2475D">
        <w:rPr>
          <w:sz w:val="22"/>
          <w:szCs w:val="22"/>
        </w:rPr>
        <w:t xml:space="preserve"> qualify for licensure under 32 </w:t>
      </w:r>
      <w:r w:rsidRPr="00D2475D">
        <w:rPr>
          <w:sz w:val="22"/>
          <w:szCs w:val="22"/>
        </w:rPr>
        <w:t>MRSA</w:t>
      </w:r>
      <w:r w:rsidR="0044071C" w:rsidRPr="00D2475D">
        <w:rPr>
          <w:sz w:val="22"/>
          <w:szCs w:val="22"/>
        </w:rPr>
        <w:t xml:space="preserve"> Chapter 114.</w:t>
      </w:r>
    </w:p>
    <w:p w14:paraId="6EE6E83E" w14:textId="77777777" w:rsidR="0044071C" w:rsidRPr="00D2475D" w:rsidRDefault="0044071C">
      <w:pPr>
        <w:pBdr>
          <w:bottom w:val="single" w:sz="6" w:space="1" w:color="auto"/>
        </w:pBdr>
        <w:tabs>
          <w:tab w:val="left" w:pos="720"/>
          <w:tab w:val="left" w:pos="1440"/>
          <w:tab w:val="left" w:pos="2160"/>
          <w:tab w:val="left" w:pos="2880"/>
          <w:tab w:val="left" w:pos="3600"/>
          <w:tab w:val="left" w:pos="4320"/>
        </w:tabs>
        <w:ind w:left="720" w:hanging="720"/>
        <w:rPr>
          <w:sz w:val="22"/>
          <w:szCs w:val="22"/>
        </w:rPr>
      </w:pPr>
    </w:p>
    <w:p w14:paraId="2B687C06" w14:textId="77777777" w:rsidR="0044071C" w:rsidRPr="00D2475D" w:rsidRDefault="0044071C">
      <w:pPr>
        <w:tabs>
          <w:tab w:val="left" w:pos="720"/>
          <w:tab w:val="left" w:pos="1440"/>
          <w:tab w:val="left" w:pos="2160"/>
          <w:tab w:val="left" w:pos="2880"/>
          <w:tab w:val="left" w:pos="3600"/>
          <w:tab w:val="left" w:pos="4320"/>
        </w:tabs>
        <w:ind w:left="720" w:hanging="720"/>
        <w:rPr>
          <w:sz w:val="22"/>
          <w:szCs w:val="22"/>
        </w:rPr>
      </w:pPr>
    </w:p>
    <w:p w14:paraId="626AC26D" w14:textId="77777777" w:rsidR="00312FA0" w:rsidRPr="00D2475D" w:rsidRDefault="00312FA0">
      <w:pPr>
        <w:tabs>
          <w:tab w:val="left" w:pos="720"/>
          <w:tab w:val="left" w:pos="1440"/>
          <w:tab w:val="left" w:pos="2160"/>
          <w:tab w:val="left" w:pos="2880"/>
          <w:tab w:val="left" w:pos="3600"/>
          <w:tab w:val="left" w:pos="4320"/>
        </w:tabs>
        <w:ind w:left="720" w:hanging="720"/>
        <w:rPr>
          <w:sz w:val="22"/>
          <w:szCs w:val="22"/>
        </w:rPr>
      </w:pPr>
    </w:p>
    <w:p w14:paraId="34B1BE0B" w14:textId="77777777" w:rsidR="0044071C" w:rsidRPr="00D2475D" w:rsidRDefault="0044071C" w:rsidP="00EA69CA">
      <w:pPr>
        <w:pStyle w:val="SOSsec"/>
        <w:rPr>
          <w:b/>
          <w:sz w:val="22"/>
          <w:szCs w:val="22"/>
        </w:rPr>
      </w:pPr>
      <w:r w:rsidRPr="00D2475D">
        <w:rPr>
          <w:b/>
          <w:sz w:val="22"/>
          <w:szCs w:val="22"/>
        </w:rPr>
        <w:t>Policy Statement</w:t>
      </w:r>
    </w:p>
    <w:p w14:paraId="21D47BCC" w14:textId="77777777" w:rsidR="0044071C" w:rsidRPr="00D2475D" w:rsidRDefault="0044071C" w:rsidP="00EA69CA">
      <w:pPr>
        <w:pStyle w:val="SOSsectext"/>
        <w:rPr>
          <w:sz w:val="22"/>
          <w:szCs w:val="22"/>
        </w:rPr>
      </w:pPr>
      <w:r w:rsidRPr="00D2475D">
        <w:rPr>
          <w:sz w:val="22"/>
          <w:szCs w:val="22"/>
        </w:rPr>
        <w:t xml:space="preserve">The </w:t>
      </w:r>
      <w:r w:rsidR="00FA3990" w:rsidRPr="00D2475D">
        <w:rPr>
          <w:sz w:val="22"/>
          <w:szCs w:val="22"/>
        </w:rPr>
        <w:t xml:space="preserve">Commission </w:t>
      </w:r>
      <w:r w:rsidRPr="00D2475D">
        <w:rPr>
          <w:sz w:val="22"/>
          <w:szCs w:val="22"/>
        </w:rPr>
        <w:t xml:space="preserve">shall encourage the development and delivery of </w:t>
      </w:r>
      <w:proofErr w:type="gramStart"/>
      <w:r w:rsidRPr="00D2475D">
        <w:rPr>
          <w:sz w:val="22"/>
          <w:szCs w:val="22"/>
        </w:rPr>
        <w:t>high quality</w:t>
      </w:r>
      <w:proofErr w:type="gramEnd"/>
      <w:r w:rsidRPr="00D2475D">
        <w:rPr>
          <w:sz w:val="22"/>
          <w:szCs w:val="22"/>
        </w:rPr>
        <w:t xml:space="preserve"> pre-licensure courses throughout the state. </w:t>
      </w:r>
      <w:proofErr w:type="gramStart"/>
      <w:r w:rsidRPr="00D2475D">
        <w:rPr>
          <w:sz w:val="22"/>
          <w:szCs w:val="22"/>
        </w:rPr>
        <w:t>In an effort to</w:t>
      </w:r>
      <w:proofErr w:type="gramEnd"/>
      <w:r w:rsidRPr="00D2475D">
        <w:rPr>
          <w:sz w:val="22"/>
          <w:szCs w:val="22"/>
        </w:rPr>
        <w:t xml:space="preserve"> heighten professionalism within the real estate industry, the Commission shall encourage </w:t>
      </w:r>
      <w:r w:rsidR="00EA69CA" w:rsidRPr="00D2475D">
        <w:rPr>
          <w:sz w:val="22"/>
          <w:szCs w:val="22"/>
        </w:rPr>
        <w:t>degree-</w:t>
      </w:r>
      <w:r w:rsidRPr="00D2475D">
        <w:rPr>
          <w:sz w:val="22"/>
          <w:szCs w:val="22"/>
        </w:rPr>
        <w:t>granting institutions in the state to develop and deliver such courses</w:t>
      </w:r>
    </w:p>
    <w:p w14:paraId="6F9E05BE" w14:textId="77777777" w:rsidR="0044071C" w:rsidRPr="00D2475D" w:rsidRDefault="0044071C" w:rsidP="00EA69CA">
      <w:pPr>
        <w:pStyle w:val="SOSsec"/>
        <w:rPr>
          <w:b/>
          <w:sz w:val="22"/>
          <w:szCs w:val="22"/>
        </w:rPr>
      </w:pPr>
      <w:r w:rsidRPr="00D2475D">
        <w:rPr>
          <w:b/>
          <w:sz w:val="22"/>
          <w:szCs w:val="22"/>
        </w:rPr>
        <w:t>Definitions</w:t>
      </w:r>
    </w:p>
    <w:p w14:paraId="1C4F328D" w14:textId="77777777" w:rsidR="0044071C" w:rsidRPr="00CC3431" w:rsidRDefault="00EA69CA" w:rsidP="00EA69CA">
      <w:pPr>
        <w:pStyle w:val="SOSsubsec"/>
        <w:rPr>
          <w:b/>
          <w:bCs/>
          <w:sz w:val="22"/>
          <w:szCs w:val="22"/>
        </w:rPr>
      </w:pPr>
      <w:r w:rsidRPr="00CC3431">
        <w:rPr>
          <w:b/>
          <w:bCs/>
          <w:sz w:val="22"/>
          <w:szCs w:val="22"/>
        </w:rPr>
        <w:t>Qualifying Educational Program</w:t>
      </w:r>
    </w:p>
    <w:p w14:paraId="25530DB0" w14:textId="77777777" w:rsidR="0044071C" w:rsidRPr="00D2475D" w:rsidRDefault="00EA69CA" w:rsidP="00EA69CA">
      <w:pPr>
        <w:pStyle w:val="SOSsubsectext"/>
        <w:rPr>
          <w:strike/>
          <w:sz w:val="22"/>
          <w:szCs w:val="22"/>
        </w:rPr>
      </w:pPr>
      <w:r w:rsidRPr="00D2475D">
        <w:rPr>
          <w:sz w:val="22"/>
          <w:szCs w:val="22"/>
        </w:rPr>
        <w:t>“</w:t>
      </w:r>
      <w:r w:rsidR="0044071C" w:rsidRPr="00D2475D">
        <w:rPr>
          <w:sz w:val="22"/>
          <w:szCs w:val="22"/>
        </w:rPr>
        <w:t>Qualifying educational program</w:t>
      </w:r>
      <w:r w:rsidRPr="00D2475D">
        <w:rPr>
          <w:sz w:val="22"/>
          <w:szCs w:val="22"/>
        </w:rPr>
        <w:t>”</w:t>
      </w:r>
      <w:r w:rsidR="0044071C" w:rsidRPr="00D2475D">
        <w:rPr>
          <w:sz w:val="22"/>
          <w:szCs w:val="22"/>
        </w:rPr>
        <w:t xml:space="preserve"> </w:t>
      </w:r>
      <w:r w:rsidRPr="00D2475D">
        <w:rPr>
          <w:sz w:val="22"/>
          <w:szCs w:val="22"/>
        </w:rPr>
        <w:t>means</w:t>
      </w:r>
      <w:r w:rsidR="0044071C" w:rsidRPr="00D2475D">
        <w:rPr>
          <w:sz w:val="22"/>
          <w:szCs w:val="22"/>
        </w:rPr>
        <w:t xml:space="preserve"> a program or course of study which meets one or more of the minimum competencies defined in the Commission</w:t>
      </w:r>
      <w:r w:rsidR="00FA3990" w:rsidRPr="00D2475D">
        <w:rPr>
          <w:sz w:val="22"/>
          <w:szCs w:val="22"/>
        </w:rPr>
        <w:t>-</w:t>
      </w:r>
      <w:r w:rsidR="0044071C" w:rsidRPr="00D2475D">
        <w:rPr>
          <w:sz w:val="22"/>
          <w:szCs w:val="22"/>
        </w:rPr>
        <w:t xml:space="preserve">approved models entitled </w:t>
      </w:r>
      <w:r w:rsidR="00F659C6" w:rsidRPr="00D2475D">
        <w:rPr>
          <w:sz w:val="22"/>
          <w:szCs w:val="22"/>
        </w:rPr>
        <w:t xml:space="preserve">“The Sales Agent Course,” </w:t>
      </w:r>
      <w:r w:rsidR="00CB42CD" w:rsidRPr="00D2475D">
        <w:rPr>
          <w:sz w:val="22"/>
          <w:szCs w:val="22"/>
        </w:rPr>
        <w:t>“</w:t>
      </w:r>
      <w:r w:rsidR="0044071C" w:rsidRPr="00D2475D">
        <w:rPr>
          <w:sz w:val="22"/>
          <w:szCs w:val="22"/>
        </w:rPr>
        <w:t>The Associate Broker</w:t>
      </w:r>
      <w:r w:rsidR="00F659C6" w:rsidRPr="00D2475D">
        <w:rPr>
          <w:sz w:val="22"/>
          <w:szCs w:val="22"/>
        </w:rPr>
        <w:t xml:space="preserve"> Course</w:t>
      </w:r>
      <w:r w:rsidR="00CB42CD" w:rsidRPr="00D2475D">
        <w:rPr>
          <w:sz w:val="22"/>
          <w:szCs w:val="22"/>
        </w:rPr>
        <w:t>”</w:t>
      </w:r>
      <w:r w:rsidR="0044071C" w:rsidRPr="00D2475D">
        <w:rPr>
          <w:sz w:val="22"/>
          <w:szCs w:val="22"/>
        </w:rPr>
        <w:t xml:space="preserve"> or </w:t>
      </w:r>
      <w:r w:rsidR="00CB42CD" w:rsidRPr="00D2475D">
        <w:rPr>
          <w:sz w:val="22"/>
          <w:szCs w:val="22"/>
        </w:rPr>
        <w:t>“</w:t>
      </w:r>
      <w:r w:rsidR="0044071C" w:rsidRPr="00D2475D">
        <w:rPr>
          <w:sz w:val="22"/>
          <w:szCs w:val="22"/>
        </w:rPr>
        <w:t>The Designated Broker</w:t>
      </w:r>
      <w:r w:rsidR="00F659C6" w:rsidRPr="00D2475D">
        <w:rPr>
          <w:sz w:val="22"/>
          <w:szCs w:val="22"/>
        </w:rPr>
        <w:t xml:space="preserve"> Course</w:t>
      </w:r>
      <w:r w:rsidR="0044071C" w:rsidRPr="00D2475D">
        <w:rPr>
          <w:sz w:val="22"/>
          <w:szCs w:val="22"/>
        </w:rPr>
        <w:t>.</w:t>
      </w:r>
      <w:r w:rsidR="00CB42CD" w:rsidRPr="00D2475D">
        <w:rPr>
          <w:sz w:val="22"/>
          <w:szCs w:val="22"/>
        </w:rPr>
        <w:t>”</w:t>
      </w:r>
      <w:r w:rsidR="0044071C" w:rsidRPr="00D2475D">
        <w:rPr>
          <w:sz w:val="22"/>
          <w:szCs w:val="22"/>
        </w:rPr>
        <w:t xml:space="preserve"> These courses shall be sponsored by a </w:t>
      </w:r>
      <w:r w:rsidR="00106AC2" w:rsidRPr="00D2475D">
        <w:rPr>
          <w:sz w:val="22"/>
          <w:szCs w:val="22"/>
        </w:rPr>
        <w:t xml:space="preserve">degree-granting institution, a proprietary school or a </w:t>
      </w:r>
      <w:proofErr w:type="gramStart"/>
      <w:r w:rsidR="00106AC2" w:rsidRPr="00D2475D">
        <w:rPr>
          <w:sz w:val="22"/>
          <w:szCs w:val="22"/>
        </w:rPr>
        <w:t>public school</w:t>
      </w:r>
      <w:proofErr w:type="gramEnd"/>
      <w:r w:rsidR="00106AC2" w:rsidRPr="00D2475D">
        <w:rPr>
          <w:sz w:val="22"/>
          <w:szCs w:val="22"/>
        </w:rPr>
        <w:t xml:space="preserve"> adult education program</w:t>
      </w:r>
      <w:r w:rsidR="00A5761B" w:rsidRPr="00D2475D">
        <w:rPr>
          <w:sz w:val="22"/>
          <w:szCs w:val="22"/>
        </w:rPr>
        <w:t xml:space="preserve"> that</w:t>
      </w:r>
      <w:r w:rsidR="0044071C" w:rsidRPr="00D2475D">
        <w:rPr>
          <w:sz w:val="22"/>
          <w:szCs w:val="22"/>
        </w:rPr>
        <w:t xml:space="preserve"> follows the Commission</w:t>
      </w:r>
      <w:r w:rsidR="00FA3990" w:rsidRPr="00D2475D">
        <w:rPr>
          <w:sz w:val="22"/>
          <w:szCs w:val="22"/>
        </w:rPr>
        <w:t>-</w:t>
      </w:r>
      <w:r w:rsidR="0044071C" w:rsidRPr="00D2475D">
        <w:rPr>
          <w:sz w:val="22"/>
          <w:szCs w:val="22"/>
        </w:rPr>
        <w:t>established procedure for approval.</w:t>
      </w:r>
      <w:r w:rsidR="00754FCF" w:rsidRPr="00D2475D">
        <w:rPr>
          <w:strike/>
          <w:sz w:val="22"/>
          <w:szCs w:val="22"/>
        </w:rPr>
        <w:t xml:space="preserve"> </w:t>
      </w:r>
    </w:p>
    <w:p w14:paraId="7E40D0D5" w14:textId="77777777" w:rsidR="009626C8" w:rsidRPr="00CC3431" w:rsidRDefault="00F42264" w:rsidP="00F42264">
      <w:pPr>
        <w:pStyle w:val="SOSsubsec"/>
        <w:rPr>
          <w:b/>
          <w:bCs/>
          <w:sz w:val="22"/>
          <w:szCs w:val="22"/>
        </w:rPr>
      </w:pPr>
      <w:r w:rsidRPr="00CC3431">
        <w:rPr>
          <w:b/>
          <w:bCs/>
          <w:sz w:val="22"/>
          <w:szCs w:val="22"/>
        </w:rPr>
        <w:t>Program Sponsor</w:t>
      </w:r>
    </w:p>
    <w:p w14:paraId="1798688D" w14:textId="77777777" w:rsidR="0044071C" w:rsidRPr="00D2475D" w:rsidRDefault="0044071C" w:rsidP="00F42264">
      <w:pPr>
        <w:pStyle w:val="SOSsubsectext"/>
        <w:rPr>
          <w:sz w:val="22"/>
          <w:szCs w:val="22"/>
        </w:rPr>
      </w:pPr>
      <w:r w:rsidRPr="00D2475D">
        <w:rPr>
          <w:sz w:val="22"/>
          <w:szCs w:val="22"/>
        </w:rPr>
        <w:t>A program sponsor shall be defined as that individual, group of individuals, or organization responsible for the development, coordination, administration and delivery of a course or program.</w:t>
      </w:r>
    </w:p>
    <w:p w14:paraId="4CEFB5B9" w14:textId="77777777" w:rsidR="0044071C" w:rsidRPr="00CC3431" w:rsidRDefault="00F42264" w:rsidP="00F42264">
      <w:pPr>
        <w:pStyle w:val="SOSsubsec"/>
        <w:rPr>
          <w:b/>
          <w:bCs/>
          <w:sz w:val="22"/>
          <w:szCs w:val="22"/>
        </w:rPr>
      </w:pPr>
      <w:r w:rsidRPr="00CC3431">
        <w:rPr>
          <w:b/>
          <w:bCs/>
          <w:sz w:val="22"/>
          <w:szCs w:val="22"/>
        </w:rPr>
        <w:t>Satisfactory Completion</w:t>
      </w:r>
    </w:p>
    <w:p w14:paraId="231B6582" w14:textId="77777777" w:rsidR="0044071C" w:rsidRPr="00D2475D" w:rsidRDefault="0044071C" w:rsidP="00F42264">
      <w:pPr>
        <w:pStyle w:val="SOSsubsectext"/>
        <w:rPr>
          <w:sz w:val="22"/>
          <w:szCs w:val="22"/>
        </w:rPr>
      </w:pPr>
      <w:r w:rsidRPr="00D2475D">
        <w:rPr>
          <w:sz w:val="22"/>
          <w:szCs w:val="22"/>
        </w:rPr>
        <w:t>Satisfactory completion of a course or program shall mean having met all minimum requirements established by the sponsor for the course or program and having achieved a grade of at least 75%.</w:t>
      </w:r>
      <w:r w:rsidR="00754FCF" w:rsidRPr="00D2475D">
        <w:rPr>
          <w:sz w:val="22"/>
          <w:szCs w:val="22"/>
        </w:rPr>
        <w:t xml:space="preserve">  </w:t>
      </w:r>
    </w:p>
    <w:p w14:paraId="6D11E3E5" w14:textId="77777777" w:rsidR="0044071C" w:rsidRPr="00D2475D" w:rsidRDefault="0044071C" w:rsidP="00C9031C">
      <w:pPr>
        <w:pStyle w:val="SOSsec"/>
        <w:rPr>
          <w:b/>
          <w:sz w:val="22"/>
          <w:szCs w:val="22"/>
        </w:rPr>
      </w:pPr>
      <w:r w:rsidRPr="00D2475D">
        <w:rPr>
          <w:b/>
          <w:sz w:val="22"/>
          <w:szCs w:val="22"/>
        </w:rPr>
        <w:t xml:space="preserve">Approval of Qualifying </w:t>
      </w:r>
      <w:smartTag w:uri="urn:schemas-microsoft-com:office:smarttags" w:element="PersonName">
        <w:r w:rsidRPr="00D2475D">
          <w:rPr>
            <w:b/>
            <w:sz w:val="22"/>
            <w:szCs w:val="22"/>
          </w:rPr>
          <w:t>Education</w:t>
        </w:r>
      </w:smartTag>
      <w:r w:rsidRPr="00D2475D">
        <w:rPr>
          <w:b/>
          <w:sz w:val="22"/>
          <w:szCs w:val="22"/>
        </w:rPr>
        <w:t>al Program</w:t>
      </w:r>
    </w:p>
    <w:p w14:paraId="6260C6D2" w14:textId="77777777" w:rsidR="0044071C" w:rsidRPr="00CC3431" w:rsidRDefault="00C9031C" w:rsidP="00C9031C">
      <w:pPr>
        <w:pStyle w:val="SOSsubsec"/>
        <w:numPr>
          <w:ilvl w:val="2"/>
          <w:numId w:val="19"/>
        </w:numPr>
        <w:rPr>
          <w:b/>
          <w:bCs/>
          <w:sz w:val="22"/>
          <w:szCs w:val="22"/>
        </w:rPr>
      </w:pPr>
      <w:r w:rsidRPr="00CC3431">
        <w:rPr>
          <w:b/>
          <w:bCs/>
          <w:sz w:val="22"/>
          <w:szCs w:val="22"/>
        </w:rPr>
        <w:t>Syllabus</w:t>
      </w:r>
    </w:p>
    <w:p w14:paraId="35B83F3B" w14:textId="77777777" w:rsidR="0044071C" w:rsidRPr="00D2475D" w:rsidRDefault="0044071C" w:rsidP="00362F61">
      <w:pPr>
        <w:pStyle w:val="SOSsubsectext"/>
        <w:rPr>
          <w:sz w:val="22"/>
          <w:szCs w:val="22"/>
        </w:rPr>
      </w:pPr>
      <w:r w:rsidRPr="00D2475D">
        <w:rPr>
          <w:sz w:val="22"/>
          <w:szCs w:val="22"/>
        </w:rPr>
        <w:t xml:space="preserve">The program sponsor shall submit the course syllabus, on a form furnished by the </w:t>
      </w:r>
      <w:r w:rsidR="00C9031C" w:rsidRPr="00D2475D">
        <w:rPr>
          <w:sz w:val="22"/>
          <w:szCs w:val="22"/>
        </w:rPr>
        <w:t>director</w:t>
      </w:r>
      <w:r w:rsidRPr="00D2475D">
        <w:rPr>
          <w:sz w:val="22"/>
          <w:szCs w:val="22"/>
        </w:rPr>
        <w:t xml:space="preserve">, meeting the minimum course competencies set for each course as described in </w:t>
      </w:r>
      <w:r w:rsidR="00C9031C" w:rsidRPr="00D2475D">
        <w:rPr>
          <w:sz w:val="22"/>
          <w:szCs w:val="22"/>
        </w:rPr>
        <w:t xml:space="preserve">Section </w:t>
      </w:r>
      <w:r w:rsidR="00A37556" w:rsidRPr="00D2475D">
        <w:rPr>
          <w:sz w:val="22"/>
          <w:szCs w:val="22"/>
        </w:rPr>
        <w:t>5</w:t>
      </w:r>
      <w:r w:rsidR="00E43B93" w:rsidRPr="00D2475D">
        <w:rPr>
          <w:sz w:val="22"/>
          <w:szCs w:val="22"/>
        </w:rPr>
        <w:t xml:space="preserve"> </w:t>
      </w:r>
      <w:r w:rsidRPr="00D2475D">
        <w:rPr>
          <w:sz w:val="22"/>
          <w:szCs w:val="22"/>
        </w:rPr>
        <w:t>of this chapter for each pre-licensure</w:t>
      </w:r>
      <w:r w:rsidR="00953D10" w:rsidRPr="00D2475D">
        <w:rPr>
          <w:sz w:val="22"/>
          <w:szCs w:val="22"/>
        </w:rPr>
        <w:t xml:space="preserve"> </w:t>
      </w:r>
      <w:r w:rsidRPr="00D2475D">
        <w:rPr>
          <w:sz w:val="22"/>
          <w:szCs w:val="22"/>
        </w:rPr>
        <w:t>course offered. The syllabus, at a minimum, must contain:</w:t>
      </w:r>
    </w:p>
    <w:p w14:paraId="785E8535" w14:textId="77777777" w:rsidR="0044071C" w:rsidRPr="00D2475D" w:rsidRDefault="0044071C" w:rsidP="00C9031C">
      <w:pPr>
        <w:pStyle w:val="SOSpar"/>
        <w:rPr>
          <w:sz w:val="22"/>
          <w:szCs w:val="22"/>
        </w:rPr>
      </w:pPr>
      <w:r w:rsidRPr="00D2475D">
        <w:rPr>
          <w:sz w:val="22"/>
          <w:szCs w:val="22"/>
        </w:rPr>
        <w:lastRenderedPageBreak/>
        <w:t>Name, address, phone number of the sponsor;</w:t>
      </w:r>
    </w:p>
    <w:p w14:paraId="5D294D18" w14:textId="77777777" w:rsidR="0044071C" w:rsidRPr="00D2475D" w:rsidRDefault="0044071C" w:rsidP="00C9031C">
      <w:pPr>
        <w:pStyle w:val="SOSpar"/>
        <w:rPr>
          <w:sz w:val="22"/>
          <w:szCs w:val="22"/>
        </w:rPr>
      </w:pPr>
      <w:r w:rsidRPr="00D2475D">
        <w:rPr>
          <w:sz w:val="22"/>
          <w:szCs w:val="22"/>
        </w:rPr>
        <w:t>Name, address, phone number of the instructor;</w:t>
      </w:r>
    </w:p>
    <w:p w14:paraId="147F81E4" w14:textId="77777777" w:rsidR="0044071C" w:rsidRPr="00D2475D" w:rsidRDefault="0044071C" w:rsidP="00C9031C">
      <w:pPr>
        <w:pStyle w:val="SOSpar"/>
        <w:rPr>
          <w:sz w:val="22"/>
          <w:szCs w:val="22"/>
        </w:rPr>
      </w:pPr>
      <w:r w:rsidRPr="00D2475D">
        <w:rPr>
          <w:sz w:val="22"/>
          <w:szCs w:val="22"/>
        </w:rPr>
        <w:t>Course title;</w:t>
      </w:r>
    </w:p>
    <w:p w14:paraId="7AA6B814" w14:textId="77777777" w:rsidR="0044071C" w:rsidRPr="00D2475D" w:rsidRDefault="0044071C" w:rsidP="00C9031C">
      <w:pPr>
        <w:pStyle w:val="SOSpar"/>
        <w:rPr>
          <w:sz w:val="22"/>
          <w:szCs w:val="22"/>
        </w:rPr>
      </w:pPr>
      <w:r w:rsidRPr="00D2475D">
        <w:rPr>
          <w:sz w:val="22"/>
          <w:szCs w:val="22"/>
        </w:rPr>
        <w:t>Course start and end dates;</w:t>
      </w:r>
    </w:p>
    <w:p w14:paraId="68F0D691" w14:textId="77777777" w:rsidR="0044071C" w:rsidRPr="00D2475D" w:rsidRDefault="0044071C" w:rsidP="00C9031C">
      <w:pPr>
        <w:pStyle w:val="SOSpar"/>
        <w:rPr>
          <w:sz w:val="22"/>
          <w:szCs w:val="22"/>
        </w:rPr>
      </w:pPr>
      <w:r w:rsidRPr="00D2475D">
        <w:rPr>
          <w:sz w:val="22"/>
          <w:szCs w:val="22"/>
        </w:rPr>
        <w:t>Class session times;</w:t>
      </w:r>
    </w:p>
    <w:p w14:paraId="7A6469E4" w14:textId="77777777" w:rsidR="0044071C" w:rsidRPr="00D2475D" w:rsidRDefault="0044071C" w:rsidP="00C9031C">
      <w:pPr>
        <w:pStyle w:val="SOSpar"/>
        <w:rPr>
          <w:sz w:val="22"/>
          <w:szCs w:val="22"/>
        </w:rPr>
      </w:pPr>
      <w:r w:rsidRPr="00D2475D">
        <w:rPr>
          <w:sz w:val="22"/>
          <w:szCs w:val="22"/>
        </w:rPr>
        <w:t>Course text titles and publishers;</w:t>
      </w:r>
    </w:p>
    <w:p w14:paraId="793F3B46" w14:textId="77777777" w:rsidR="0044071C" w:rsidRPr="00D2475D" w:rsidRDefault="0044071C" w:rsidP="00C9031C">
      <w:pPr>
        <w:pStyle w:val="SOSpar"/>
        <w:rPr>
          <w:sz w:val="22"/>
          <w:szCs w:val="22"/>
        </w:rPr>
      </w:pPr>
      <w:r w:rsidRPr="00D2475D">
        <w:rPr>
          <w:sz w:val="22"/>
          <w:szCs w:val="22"/>
        </w:rPr>
        <w:t>A class session-by-session breakdown of the content and concepts to be covered, with quiz and test dates noted;</w:t>
      </w:r>
    </w:p>
    <w:p w14:paraId="09D1D88E" w14:textId="77777777" w:rsidR="0044071C" w:rsidRPr="00D2475D" w:rsidRDefault="0044071C" w:rsidP="00C9031C">
      <w:pPr>
        <w:pStyle w:val="SOSpar"/>
        <w:rPr>
          <w:sz w:val="22"/>
          <w:szCs w:val="22"/>
        </w:rPr>
      </w:pPr>
      <w:r w:rsidRPr="00D2475D">
        <w:rPr>
          <w:sz w:val="22"/>
          <w:szCs w:val="22"/>
        </w:rPr>
        <w:t xml:space="preserve">Grading policy; </w:t>
      </w:r>
    </w:p>
    <w:p w14:paraId="526D7742" w14:textId="77777777" w:rsidR="0044071C" w:rsidRPr="00D2475D" w:rsidRDefault="0044071C" w:rsidP="00C9031C">
      <w:pPr>
        <w:pStyle w:val="SOSpar"/>
        <w:rPr>
          <w:sz w:val="22"/>
          <w:szCs w:val="22"/>
        </w:rPr>
      </w:pPr>
      <w:r w:rsidRPr="00D2475D">
        <w:rPr>
          <w:sz w:val="22"/>
          <w:szCs w:val="22"/>
        </w:rPr>
        <w:t>Attendance policy</w:t>
      </w:r>
      <w:r w:rsidR="00C9031C" w:rsidRPr="00D2475D">
        <w:rPr>
          <w:sz w:val="22"/>
          <w:szCs w:val="22"/>
        </w:rPr>
        <w:t>; and</w:t>
      </w:r>
    </w:p>
    <w:p w14:paraId="4C84F73E" w14:textId="77777777" w:rsidR="0044071C" w:rsidRPr="00D2475D" w:rsidRDefault="0044071C" w:rsidP="00C9031C">
      <w:pPr>
        <w:pStyle w:val="SOSpar"/>
        <w:rPr>
          <w:sz w:val="22"/>
          <w:szCs w:val="22"/>
        </w:rPr>
      </w:pPr>
      <w:r w:rsidRPr="00D2475D">
        <w:rPr>
          <w:sz w:val="22"/>
          <w:szCs w:val="22"/>
        </w:rPr>
        <w:t>Final course examination and answer key.</w:t>
      </w:r>
    </w:p>
    <w:p w14:paraId="240DDE51" w14:textId="77777777" w:rsidR="0044071C" w:rsidRPr="00D2475D" w:rsidRDefault="0044071C" w:rsidP="00A37556">
      <w:pPr>
        <w:pStyle w:val="SOSsubsectext"/>
        <w:rPr>
          <w:sz w:val="22"/>
          <w:szCs w:val="22"/>
        </w:rPr>
      </w:pPr>
      <w:r w:rsidRPr="00D2475D">
        <w:rPr>
          <w:sz w:val="22"/>
          <w:szCs w:val="22"/>
        </w:rPr>
        <w:t xml:space="preserve">The course sponsor shall submit the syllabus and the filing fee to the </w:t>
      </w:r>
      <w:r w:rsidR="00C9031C" w:rsidRPr="00D2475D">
        <w:rPr>
          <w:sz w:val="22"/>
          <w:szCs w:val="22"/>
        </w:rPr>
        <w:t xml:space="preserve">director </w:t>
      </w:r>
      <w:r w:rsidRPr="00D2475D">
        <w:rPr>
          <w:sz w:val="22"/>
          <w:szCs w:val="22"/>
        </w:rPr>
        <w:t xml:space="preserve">at least </w:t>
      </w:r>
      <w:r w:rsidR="00C9031C" w:rsidRPr="00D2475D">
        <w:rPr>
          <w:sz w:val="22"/>
          <w:szCs w:val="22"/>
        </w:rPr>
        <w:t>30</w:t>
      </w:r>
      <w:r w:rsidR="00A37556" w:rsidRPr="00D2475D">
        <w:rPr>
          <w:sz w:val="22"/>
          <w:szCs w:val="22"/>
        </w:rPr>
        <w:t xml:space="preserve"> </w:t>
      </w:r>
      <w:r w:rsidRPr="00D2475D">
        <w:rPr>
          <w:sz w:val="22"/>
          <w:szCs w:val="22"/>
        </w:rPr>
        <w:t xml:space="preserve">days prior to the </w:t>
      </w:r>
      <w:proofErr w:type="gramStart"/>
      <w:r w:rsidRPr="00D2475D">
        <w:rPr>
          <w:sz w:val="22"/>
          <w:szCs w:val="22"/>
        </w:rPr>
        <w:t>first class</w:t>
      </w:r>
      <w:proofErr w:type="gramEnd"/>
      <w:r w:rsidRPr="00D2475D">
        <w:rPr>
          <w:sz w:val="22"/>
          <w:szCs w:val="22"/>
        </w:rPr>
        <w:t xml:space="preserve"> session. A syllabus received less than </w:t>
      </w:r>
      <w:r w:rsidR="00C9031C" w:rsidRPr="00D2475D">
        <w:rPr>
          <w:sz w:val="22"/>
          <w:szCs w:val="22"/>
        </w:rPr>
        <w:t xml:space="preserve">30 </w:t>
      </w:r>
      <w:r w:rsidRPr="00D2475D">
        <w:rPr>
          <w:sz w:val="22"/>
          <w:szCs w:val="22"/>
        </w:rPr>
        <w:t xml:space="preserve">days prior to the </w:t>
      </w:r>
      <w:proofErr w:type="gramStart"/>
      <w:r w:rsidRPr="00D2475D">
        <w:rPr>
          <w:sz w:val="22"/>
          <w:szCs w:val="22"/>
        </w:rPr>
        <w:t>first class</w:t>
      </w:r>
      <w:proofErr w:type="gramEnd"/>
      <w:r w:rsidRPr="00D2475D">
        <w:rPr>
          <w:sz w:val="22"/>
          <w:szCs w:val="22"/>
        </w:rPr>
        <w:t xml:space="preserve"> session will be assessed a late filing fee.</w:t>
      </w:r>
      <w:r w:rsidR="00051141" w:rsidRPr="00D2475D">
        <w:rPr>
          <w:sz w:val="22"/>
          <w:szCs w:val="22"/>
        </w:rPr>
        <w:t xml:space="preserve"> </w:t>
      </w:r>
    </w:p>
    <w:p w14:paraId="43168645" w14:textId="77777777" w:rsidR="0044071C" w:rsidRPr="00CC3431" w:rsidRDefault="00C9031C" w:rsidP="00362F61">
      <w:pPr>
        <w:pStyle w:val="SOSsubsec"/>
        <w:rPr>
          <w:b/>
          <w:bCs/>
          <w:sz w:val="22"/>
          <w:szCs w:val="22"/>
        </w:rPr>
      </w:pPr>
      <w:r w:rsidRPr="00CC3431">
        <w:rPr>
          <w:b/>
          <w:bCs/>
          <w:sz w:val="22"/>
          <w:szCs w:val="22"/>
        </w:rPr>
        <w:t>Reporting Program Changes</w:t>
      </w:r>
    </w:p>
    <w:p w14:paraId="5229CB6C" w14:textId="77777777" w:rsidR="0044071C" w:rsidRPr="00D2475D" w:rsidRDefault="0044071C" w:rsidP="00362F61">
      <w:pPr>
        <w:pStyle w:val="SOSsubsectext"/>
        <w:rPr>
          <w:sz w:val="22"/>
          <w:szCs w:val="22"/>
        </w:rPr>
      </w:pPr>
      <w:r w:rsidRPr="00D2475D">
        <w:rPr>
          <w:sz w:val="22"/>
          <w:szCs w:val="22"/>
        </w:rPr>
        <w:t xml:space="preserve">The course sponsor shall report any substantial change in a submitted or approved course syllabus to the </w:t>
      </w:r>
      <w:r w:rsidR="00C9031C" w:rsidRPr="00D2475D">
        <w:rPr>
          <w:sz w:val="22"/>
          <w:szCs w:val="22"/>
        </w:rPr>
        <w:t>director</w:t>
      </w:r>
      <w:r w:rsidRPr="00D2475D">
        <w:rPr>
          <w:sz w:val="22"/>
          <w:szCs w:val="22"/>
        </w:rPr>
        <w:t>.</w:t>
      </w:r>
    </w:p>
    <w:p w14:paraId="286DDD94" w14:textId="77777777" w:rsidR="0044071C" w:rsidRPr="00CC3431" w:rsidRDefault="00C9031C" w:rsidP="00362F61">
      <w:pPr>
        <w:pStyle w:val="SOSsubsec"/>
        <w:rPr>
          <w:b/>
          <w:bCs/>
          <w:sz w:val="22"/>
          <w:szCs w:val="22"/>
        </w:rPr>
      </w:pPr>
      <w:r w:rsidRPr="00CC3431">
        <w:rPr>
          <w:b/>
          <w:bCs/>
          <w:sz w:val="22"/>
          <w:szCs w:val="22"/>
        </w:rPr>
        <w:t>Syllabus Review</w:t>
      </w:r>
    </w:p>
    <w:p w14:paraId="19DA4D76" w14:textId="77777777" w:rsidR="0044071C" w:rsidRPr="00D2475D" w:rsidRDefault="0044071C" w:rsidP="00362F61">
      <w:pPr>
        <w:pStyle w:val="SOSsubsectext"/>
        <w:rPr>
          <w:sz w:val="22"/>
          <w:szCs w:val="22"/>
        </w:rPr>
      </w:pPr>
      <w:r w:rsidRPr="00D2475D">
        <w:rPr>
          <w:sz w:val="22"/>
          <w:szCs w:val="22"/>
        </w:rPr>
        <w:t xml:space="preserve">The </w:t>
      </w:r>
      <w:r w:rsidR="00A37556" w:rsidRPr="00D2475D">
        <w:rPr>
          <w:sz w:val="22"/>
          <w:szCs w:val="22"/>
        </w:rPr>
        <w:t>director</w:t>
      </w:r>
      <w:r w:rsidRPr="00D2475D">
        <w:rPr>
          <w:sz w:val="22"/>
          <w:szCs w:val="22"/>
        </w:rPr>
        <w:t xml:space="preserve">, within </w:t>
      </w:r>
      <w:r w:rsidR="00C9031C" w:rsidRPr="00D2475D">
        <w:rPr>
          <w:sz w:val="22"/>
          <w:szCs w:val="22"/>
        </w:rPr>
        <w:t xml:space="preserve">30 </w:t>
      </w:r>
      <w:r w:rsidR="00E43B93" w:rsidRPr="00D2475D">
        <w:rPr>
          <w:sz w:val="22"/>
          <w:szCs w:val="22"/>
        </w:rPr>
        <w:t xml:space="preserve">days </w:t>
      </w:r>
      <w:r w:rsidRPr="00D2475D">
        <w:rPr>
          <w:sz w:val="22"/>
          <w:szCs w:val="22"/>
        </w:rPr>
        <w:t>of receipt of a complete syllabus, shall notify the sponsor, in writing, of the approval or denial of the syllabus.</w:t>
      </w:r>
      <w:r w:rsidR="00362F61" w:rsidRPr="00D2475D">
        <w:rPr>
          <w:sz w:val="22"/>
          <w:szCs w:val="22"/>
        </w:rPr>
        <w:t xml:space="preserve"> </w:t>
      </w:r>
    </w:p>
    <w:p w14:paraId="66DA6169" w14:textId="77777777" w:rsidR="00E43B93" w:rsidRPr="00CC3431" w:rsidRDefault="00362F61" w:rsidP="00362F61">
      <w:pPr>
        <w:pStyle w:val="SOSsubsec"/>
        <w:rPr>
          <w:b/>
          <w:bCs/>
          <w:sz w:val="22"/>
          <w:szCs w:val="22"/>
        </w:rPr>
      </w:pPr>
      <w:r w:rsidRPr="00CC3431">
        <w:rPr>
          <w:b/>
          <w:bCs/>
          <w:sz w:val="22"/>
          <w:szCs w:val="22"/>
        </w:rPr>
        <w:t>Appeal of Denial to the Director</w:t>
      </w:r>
    </w:p>
    <w:p w14:paraId="62D7E62A" w14:textId="77777777" w:rsidR="0044071C" w:rsidRPr="00D2475D" w:rsidRDefault="0044071C" w:rsidP="00362F61">
      <w:pPr>
        <w:pStyle w:val="SOSsubsectext"/>
        <w:rPr>
          <w:sz w:val="22"/>
          <w:szCs w:val="22"/>
        </w:rPr>
      </w:pPr>
      <w:r w:rsidRPr="00D2475D">
        <w:rPr>
          <w:sz w:val="22"/>
          <w:szCs w:val="22"/>
        </w:rPr>
        <w:t xml:space="preserve">A sponsor who is aggrieved by denial of syllabus approval may request a hearing to appeal the decision. Such request shall be made in </w:t>
      </w:r>
      <w:proofErr w:type="gramStart"/>
      <w:r w:rsidRPr="00D2475D">
        <w:rPr>
          <w:sz w:val="22"/>
          <w:szCs w:val="22"/>
        </w:rPr>
        <w:t>writing, and</w:t>
      </w:r>
      <w:proofErr w:type="gramEnd"/>
      <w:r w:rsidRPr="00D2475D">
        <w:rPr>
          <w:sz w:val="22"/>
          <w:szCs w:val="22"/>
        </w:rPr>
        <w:t xml:space="preserve"> shall be submitted within 30 days of receipt of the denial of the syllabus.</w:t>
      </w:r>
    </w:p>
    <w:p w14:paraId="0FA5BE1D" w14:textId="77777777" w:rsidR="00362F61" w:rsidRPr="00CC3431" w:rsidRDefault="0044071C" w:rsidP="00D2475D">
      <w:pPr>
        <w:pStyle w:val="SOSsubsec"/>
        <w:keepNext/>
        <w:keepLines/>
        <w:rPr>
          <w:b/>
          <w:bCs/>
          <w:sz w:val="22"/>
          <w:szCs w:val="22"/>
        </w:rPr>
      </w:pPr>
      <w:r w:rsidRPr="00CC3431">
        <w:rPr>
          <w:b/>
          <w:bCs/>
          <w:sz w:val="22"/>
          <w:szCs w:val="22"/>
        </w:rPr>
        <w:t xml:space="preserve">Distribution of </w:t>
      </w:r>
      <w:r w:rsidR="00362F61" w:rsidRPr="00CC3431">
        <w:rPr>
          <w:b/>
          <w:bCs/>
          <w:sz w:val="22"/>
          <w:szCs w:val="22"/>
        </w:rPr>
        <w:t>Course Guidelines and Syllabus</w:t>
      </w:r>
    </w:p>
    <w:p w14:paraId="647B24BE" w14:textId="77777777" w:rsidR="0044071C" w:rsidRPr="00D2475D" w:rsidRDefault="0044071C" w:rsidP="00D2475D">
      <w:pPr>
        <w:pStyle w:val="SOSsubsectext"/>
        <w:keepNext/>
        <w:keepLines/>
        <w:rPr>
          <w:sz w:val="22"/>
          <w:szCs w:val="22"/>
        </w:rPr>
      </w:pPr>
      <w:r w:rsidRPr="00D2475D">
        <w:rPr>
          <w:sz w:val="22"/>
          <w:szCs w:val="22"/>
        </w:rPr>
        <w:t xml:space="preserve">At the </w:t>
      </w:r>
      <w:proofErr w:type="gramStart"/>
      <w:r w:rsidRPr="00D2475D">
        <w:rPr>
          <w:sz w:val="22"/>
          <w:szCs w:val="22"/>
        </w:rPr>
        <w:t>first class</w:t>
      </w:r>
      <w:proofErr w:type="gramEnd"/>
      <w:r w:rsidRPr="00D2475D">
        <w:rPr>
          <w:sz w:val="22"/>
          <w:szCs w:val="22"/>
        </w:rPr>
        <w:t xml:space="preserve"> session, the sponsor shall disseminate to students the course guidelines developed by the Commission and the syllabus.</w:t>
      </w:r>
      <w:r w:rsidR="00362F61" w:rsidRPr="00D2475D">
        <w:rPr>
          <w:sz w:val="22"/>
          <w:szCs w:val="22"/>
        </w:rPr>
        <w:t xml:space="preserve"> </w:t>
      </w:r>
    </w:p>
    <w:p w14:paraId="633D6E6E" w14:textId="77777777" w:rsidR="0044071C" w:rsidRPr="00CC3431" w:rsidRDefault="00F40D61" w:rsidP="00F40D61">
      <w:pPr>
        <w:pStyle w:val="SOSsubsec"/>
        <w:rPr>
          <w:b/>
          <w:bCs/>
          <w:sz w:val="22"/>
          <w:szCs w:val="22"/>
        </w:rPr>
      </w:pPr>
      <w:r w:rsidRPr="00CC3431">
        <w:rPr>
          <w:b/>
          <w:bCs/>
          <w:sz w:val="22"/>
          <w:szCs w:val="22"/>
        </w:rPr>
        <w:t>Advance Notice to Course Participants</w:t>
      </w:r>
    </w:p>
    <w:p w14:paraId="46C250E5" w14:textId="77777777" w:rsidR="0044071C" w:rsidRPr="00D2475D" w:rsidRDefault="0044071C" w:rsidP="00F40D61">
      <w:pPr>
        <w:pStyle w:val="SOSsubsectext"/>
        <w:rPr>
          <w:sz w:val="22"/>
          <w:szCs w:val="22"/>
        </w:rPr>
      </w:pPr>
      <w:r w:rsidRPr="00D2475D">
        <w:rPr>
          <w:sz w:val="22"/>
          <w:szCs w:val="22"/>
        </w:rPr>
        <w:t xml:space="preserve">Upon commencement of the </w:t>
      </w:r>
      <w:proofErr w:type="gramStart"/>
      <w:r w:rsidRPr="00D2475D">
        <w:rPr>
          <w:sz w:val="22"/>
          <w:szCs w:val="22"/>
        </w:rPr>
        <w:t>first class</w:t>
      </w:r>
      <w:proofErr w:type="gramEnd"/>
      <w:r w:rsidRPr="00D2475D">
        <w:rPr>
          <w:sz w:val="22"/>
          <w:szCs w:val="22"/>
        </w:rPr>
        <w:t xml:space="preserve"> session of a pre-licensure course, the instructor shall read and distribute to the students one of the following statements. If the syllabus for the course has been approved, Statement #1 is to be read. If the syllabus for the course </w:t>
      </w:r>
      <w:r w:rsidRPr="00D2475D">
        <w:rPr>
          <w:sz w:val="22"/>
          <w:szCs w:val="22"/>
        </w:rPr>
        <w:lastRenderedPageBreak/>
        <w:t>has not been submitted or the course has not received approval, Statement #2 is to be read.</w:t>
      </w:r>
    </w:p>
    <w:p w14:paraId="27A6405A" w14:textId="77777777" w:rsidR="0044071C" w:rsidRPr="00D2475D" w:rsidRDefault="00F40D61" w:rsidP="00F40D61">
      <w:pPr>
        <w:pStyle w:val="SOSpartext"/>
        <w:rPr>
          <w:sz w:val="22"/>
          <w:szCs w:val="22"/>
        </w:rPr>
      </w:pPr>
      <w:r w:rsidRPr="00CC3431">
        <w:rPr>
          <w:b/>
          <w:bCs/>
          <w:sz w:val="22"/>
          <w:szCs w:val="22"/>
        </w:rPr>
        <w:t>Statement #1</w:t>
      </w:r>
      <w:r w:rsidRPr="00D2475D">
        <w:rPr>
          <w:sz w:val="22"/>
          <w:szCs w:val="22"/>
        </w:rPr>
        <w:t xml:space="preserve"> – “</w:t>
      </w:r>
      <w:r w:rsidR="0044071C" w:rsidRPr="00D2475D">
        <w:rPr>
          <w:sz w:val="22"/>
          <w:szCs w:val="22"/>
        </w:rPr>
        <w:t>The Maine Real Estate Commission is committed to quality real estate education. Toward this goal, the syllabus for this pre-license course has been reviewed and approved as meeting the guidelines established by the Commission. These guidelines and the syllabus have been distributed for your information. At the end of this course, you will be given an opportunity to critique this course and its delivery. The Commission welcomes your comments regarding your experience in this course.</w:t>
      </w:r>
      <w:r w:rsidRPr="00D2475D">
        <w:rPr>
          <w:sz w:val="22"/>
          <w:szCs w:val="22"/>
        </w:rPr>
        <w:t>”</w:t>
      </w:r>
    </w:p>
    <w:p w14:paraId="2FFF8A66" w14:textId="77777777" w:rsidR="0044071C" w:rsidRPr="00D2475D" w:rsidRDefault="00F40D61" w:rsidP="00F40D61">
      <w:pPr>
        <w:pStyle w:val="SOSpartext"/>
        <w:rPr>
          <w:sz w:val="22"/>
          <w:szCs w:val="22"/>
        </w:rPr>
      </w:pPr>
      <w:r w:rsidRPr="00CC3431">
        <w:rPr>
          <w:b/>
          <w:bCs/>
          <w:sz w:val="22"/>
          <w:szCs w:val="22"/>
        </w:rPr>
        <w:t>Statement #2</w:t>
      </w:r>
      <w:r w:rsidRPr="00D2475D">
        <w:rPr>
          <w:sz w:val="22"/>
          <w:szCs w:val="22"/>
        </w:rPr>
        <w:t xml:space="preserve"> – “</w:t>
      </w:r>
      <w:r w:rsidR="0044071C" w:rsidRPr="00D2475D">
        <w:rPr>
          <w:sz w:val="22"/>
          <w:szCs w:val="22"/>
        </w:rPr>
        <w:t>The Maine Real Estate Commission is committed to quality real estate education. To achieve this goal, the syllabus for each pre-license course must be submitted and approved before the course is promoted as meeting pre-license requirements. The syllabus for this course has not been approved. Unless and until it is approved, you may not assume that successful completion of this course will qualify you for licensure</w:t>
      </w:r>
      <w:r w:rsidRPr="00D2475D">
        <w:rPr>
          <w:sz w:val="22"/>
          <w:szCs w:val="22"/>
        </w:rPr>
        <w:t>”</w:t>
      </w:r>
      <w:r w:rsidR="0044071C" w:rsidRPr="00D2475D">
        <w:rPr>
          <w:sz w:val="22"/>
          <w:szCs w:val="22"/>
        </w:rPr>
        <w:t>.</w:t>
      </w:r>
    </w:p>
    <w:p w14:paraId="796D2C64" w14:textId="77777777" w:rsidR="0044071C" w:rsidRPr="00D2475D" w:rsidRDefault="00F40D61" w:rsidP="00F40D61">
      <w:pPr>
        <w:pStyle w:val="SOSsubsec"/>
        <w:rPr>
          <w:sz w:val="22"/>
          <w:szCs w:val="22"/>
        </w:rPr>
      </w:pPr>
      <w:r w:rsidRPr="00CC3431">
        <w:rPr>
          <w:b/>
          <w:bCs/>
          <w:sz w:val="22"/>
          <w:szCs w:val="22"/>
        </w:rPr>
        <w:t>Student Enrollment Report</w:t>
      </w:r>
    </w:p>
    <w:p w14:paraId="6C4CE127" w14:textId="77777777" w:rsidR="0044071C" w:rsidRPr="00D2475D" w:rsidRDefault="0044071C" w:rsidP="00F40D61">
      <w:pPr>
        <w:pStyle w:val="SOSsubsectext"/>
        <w:rPr>
          <w:strike/>
          <w:sz w:val="22"/>
          <w:szCs w:val="22"/>
        </w:rPr>
      </w:pPr>
      <w:r w:rsidRPr="00D2475D">
        <w:rPr>
          <w:sz w:val="22"/>
          <w:szCs w:val="22"/>
        </w:rPr>
        <w:t>The course sponsor shall be responsible for submitting a completed enrollment report</w:t>
      </w:r>
      <w:r w:rsidR="00A37556" w:rsidRPr="00D2475D">
        <w:rPr>
          <w:sz w:val="22"/>
          <w:szCs w:val="22"/>
        </w:rPr>
        <w:t>, in a format approved by the director,</w:t>
      </w:r>
      <w:r w:rsidRPr="00D2475D">
        <w:rPr>
          <w:sz w:val="22"/>
          <w:szCs w:val="22"/>
        </w:rPr>
        <w:t xml:space="preserve"> within 30 days of the completion of each pre-license course. </w:t>
      </w:r>
    </w:p>
    <w:p w14:paraId="5C667380" w14:textId="77777777" w:rsidR="0044071C" w:rsidRPr="00CC3431" w:rsidRDefault="00F40D61" w:rsidP="00F40D61">
      <w:pPr>
        <w:pStyle w:val="SOSsubsec"/>
        <w:rPr>
          <w:b/>
          <w:bCs/>
          <w:sz w:val="22"/>
          <w:szCs w:val="22"/>
        </w:rPr>
      </w:pPr>
      <w:r w:rsidRPr="00CC3431">
        <w:rPr>
          <w:b/>
          <w:bCs/>
          <w:sz w:val="22"/>
          <w:szCs w:val="22"/>
        </w:rPr>
        <w:t>Evaluations Required</w:t>
      </w:r>
    </w:p>
    <w:p w14:paraId="6169E9B6" w14:textId="77777777" w:rsidR="0044071C" w:rsidRPr="00D2475D" w:rsidRDefault="0044071C" w:rsidP="00F40D61">
      <w:pPr>
        <w:pStyle w:val="SOSsubsectext"/>
        <w:rPr>
          <w:sz w:val="22"/>
          <w:szCs w:val="22"/>
        </w:rPr>
      </w:pPr>
      <w:r w:rsidRPr="00D2475D">
        <w:rPr>
          <w:sz w:val="22"/>
          <w:szCs w:val="22"/>
        </w:rPr>
        <w:t xml:space="preserve">The course sponsor shall distribute course evaluation forms to students for their critique of the learning experience. A summary of the student evaluations shall be submitted to the </w:t>
      </w:r>
      <w:r w:rsidR="00F40D61" w:rsidRPr="00D2475D">
        <w:rPr>
          <w:sz w:val="22"/>
          <w:szCs w:val="22"/>
        </w:rPr>
        <w:t xml:space="preserve">director </w:t>
      </w:r>
      <w:r w:rsidRPr="00D2475D">
        <w:rPr>
          <w:sz w:val="22"/>
          <w:szCs w:val="22"/>
        </w:rPr>
        <w:t>with the enrollment report.</w:t>
      </w:r>
    </w:p>
    <w:p w14:paraId="3737E0C1" w14:textId="77777777" w:rsidR="0044071C" w:rsidRPr="00CC3431" w:rsidRDefault="00F40D61" w:rsidP="00F40D61">
      <w:pPr>
        <w:pStyle w:val="SOSsubsec"/>
        <w:rPr>
          <w:b/>
          <w:bCs/>
          <w:sz w:val="22"/>
          <w:szCs w:val="22"/>
        </w:rPr>
      </w:pPr>
      <w:r w:rsidRPr="00CC3431">
        <w:rPr>
          <w:b/>
          <w:bCs/>
          <w:sz w:val="22"/>
          <w:szCs w:val="22"/>
        </w:rPr>
        <w:t>Transcripts</w:t>
      </w:r>
    </w:p>
    <w:p w14:paraId="75B62CB1" w14:textId="77777777" w:rsidR="0044071C" w:rsidRPr="00D2475D" w:rsidRDefault="0044071C" w:rsidP="00F40D61">
      <w:pPr>
        <w:pStyle w:val="SOSsubsectext"/>
        <w:rPr>
          <w:sz w:val="22"/>
          <w:szCs w:val="22"/>
        </w:rPr>
      </w:pPr>
      <w:r w:rsidRPr="00D2475D">
        <w:rPr>
          <w:sz w:val="22"/>
          <w:szCs w:val="22"/>
        </w:rPr>
        <w:t>The course sponsor shall provide a course transcript to students successfully completing the course. Such transcript shall, at a minimum, include the course title, student</w:t>
      </w:r>
      <w:r w:rsidR="00F40D61" w:rsidRPr="00D2475D">
        <w:rPr>
          <w:sz w:val="22"/>
          <w:szCs w:val="22"/>
        </w:rPr>
        <w:t>’</w:t>
      </w:r>
      <w:r w:rsidRPr="00D2475D">
        <w:rPr>
          <w:sz w:val="22"/>
          <w:szCs w:val="22"/>
        </w:rPr>
        <w:t xml:space="preserve">s name, final numerical grade, beginning and </w:t>
      </w:r>
      <w:r w:rsidR="00F97BED" w:rsidRPr="00D2475D">
        <w:rPr>
          <w:sz w:val="22"/>
          <w:szCs w:val="22"/>
        </w:rPr>
        <w:t xml:space="preserve">course completion date </w:t>
      </w:r>
      <w:r w:rsidRPr="00D2475D">
        <w:rPr>
          <w:sz w:val="22"/>
          <w:szCs w:val="22"/>
        </w:rPr>
        <w:t>and be signed by the course sponsor.</w:t>
      </w:r>
    </w:p>
    <w:p w14:paraId="68DD87AC" w14:textId="77777777" w:rsidR="0044071C" w:rsidRPr="00CC3431" w:rsidRDefault="00F97BED" w:rsidP="00D2475D">
      <w:pPr>
        <w:pStyle w:val="SOSsubsec"/>
        <w:keepNext/>
        <w:keepLines/>
        <w:rPr>
          <w:b/>
          <w:bCs/>
          <w:sz w:val="22"/>
          <w:szCs w:val="22"/>
        </w:rPr>
      </w:pPr>
      <w:r w:rsidRPr="00CC3431">
        <w:rPr>
          <w:b/>
          <w:bCs/>
          <w:sz w:val="22"/>
          <w:szCs w:val="22"/>
        </w:rPr>
        <w:t>Disciplinary Action</w:t>
      </w:r>
    </w:p>
    <w:p w14:paraId="15AAB79D" w14:textId="77777777" w:rsidR="0044071C" w:rsidRPr="00D2475D" w:rsidRDefault="0044071C" w:rsidP="00D2475D">
      <w:pPr>
        <w:pStyle w:val="SOSsubsectext"/>
        <w:keepNext/>
        <w:keepLines/>
        <w:rPr>
          <w:sz w:val="22"/>
          <w:szCs w:val="22"/>
        </w:rPr>
      </w:pPr>
      <w:r w:rsidRPr="00D2475D">
        <w:rPr>
          <w:sz w:val="22"/>
          <w:szCs w:val="22"/>
        </w:rPr>
        <w:t>Approval of pre-license courses may be revoked or suspended for violation of this chapter.</w:t>
      </w:r>
    </w:p>
    <w:p w14:paraId="5152CB9D" w14:textId="77777777" w:rsidR="004E3AB4" w:rsidRPr="00CC3431" w:rsidRDefault="00F97BED" w:rsidP="00F97BED">
      <w:pPr>
        <w:pStyle w:val="SOSsubsec"/>
        <w:rPr>
          <w:b/>
          <w:bCs/>
          <w:sz w:val="22"/>
          <w:szCs w:val="22"/>
        </w:rPr>
      </w:pPr>
      <w:r w:rsidRPr="00CC3431">
        <w:rPr>
          <w:b/>
          <w:bCs/>
          <w:sz w:val="22"/>
          <w:szCs w:val="22"/>
        </w:rPr>
        <w:t>Prohibition Against Recruiting</w:t>
      </w:r>
    </w:p>
    <w:p w14:paraId="705A2E1C" w14:textId="77777777" w:rsidR="00F97BED" w:rsidRPr="00D2475D" w:rsidRDefault="00F97BED" w:rsidP="00F97BED">
      <w:pPr>
        <w:pStyle w:val="SOSsubsectext"/>
        <w:rPr>
          <w:sz w:val="22"/>
          <w:szCs w:val="22"/>
        </w:rPr>
      </w:pPr>
      <w:r w:rsidRPr="00D2475D">
        <w:rPr>
          <w:sz w:val="22"/>
          <w:szCs w:val="22"/>
        </w:rPr>
        <w:t>The course sponsor shall not allow anyone to use the school’s premises or classroom to recruit new affiliates for any real estate brokerage company.</w:t>
      </w:r>
    </w:p>
    <w:p w14:paraId="4EA7CD79" w14:textId="77777777" w:rsidR="0044071C" w:rsidRPr="00D2475D" w:rsidRDefault="0044071C" w:rsidP="00174FFA">
      <w:pPr>
        <w:pStyle w:val="SOSsec"/>
        <w:keepLines/>
        <w:rPr>
          <w:b/>
          <w:sz w:val="22"/>
          <w:szCs w:val="22"/>
        </w:rPr>
      </w:pPr>
      <w:r w:rsidRPr="00D2475D">
        <w:rPr>
          <w:b/>
          <w:sz w:val="22"/>
          <w:szCs w:val="22"/>
        </w:rPr>
        <w:lastRenderedPageBreak/>
        <w:t xml:space="preserve">Educational Requirements </w:t>
      </w:r>
      <w:proofErr w:type="gramStart"/>
      <w:r w:rsidRPr="00D2475D">
        <w:rPr>
          <w:b/>
          <w:sz w:val="22"/>
          <w:szCs w:val="22"/>
        </w:rPr>
        <w:t>For</w:t>
      </w:r>
      <w:proofErr w:type="gramEnd"/>
      <w:r w:rsidRPr="00D2475D">
        <w:rPr>
          <w:b/>
          <w:sz w:val="22"/>
          <w:szCs w:val="22"/>
        </w:rPr>
        <w:t xml:space="preserve"> Licensure</w:t>
      </w:r>
    </w:p>
    <w:p w14:paraId="16828AFA" w14:textId="77777777" w:rsidR="0044071C" w:rsidRPr="00CC3431" w:rsidRDefault="00F97BED" w:rsidP="00174FFA">
      <w:pPr>
        <w:pStyle w:val="SOSsubsec"/>
        <w:keepNext/>
        <w:keepLines/>
        <w:numPr>
          <w:ilvl w:val="2"/>
          <w:numId w:val="20"/>
        </w:numPr>
        <w:rPr>
          <w:b/>
          <w:bCs/>
          <w:sz w:val="22"/>
          <w:szCs w:val="22"/>
        </w:rPr>
      </w:pPr>
      <w:r w:rsidRPr="00CC3431">
        <w:rPr>
          <w:b/>
          <w:bCs/>
          <w:sz w:val="22"/>
          <w:szCs w:val="22"/>
        </w:rPr>
        <w:t>Real Estate Broker</w:t>
      </w:r>
    </w:p>
    <w:p w14:paraId="291A6181" w14:textId="77777777" w:rsidR="00174FFA" w:rsidRPr="00D2475D" w:rsidRDefault="00174FFA" w:rsidP="00174FFA">
      <w:pPr>
        <w:pStyle w:val="SOSpar"/>
        <w:numPr>
          <w:ilvl w:val="0"/>
          <w:numId w:val="0"/>
        </w:numPr>
        <w:ind w:left="2160" w:hanging="720"/>
        <w:rPr>
          <w:sz w:val="22"/>
          <w:szCs w:val="22"/>
        </w:rPr>
      </w:pPr>
      <w:r>
        <w:rPr>
          <w:sz w:val="22"/>
          <w:szCs w:val="22"/>
        </w:rPr>
        <w:t>A.</w:t>
      </w:r>
      <w:r>
        <w:rPr>
          <w:sz w:val="22"/>
          <w:szCs w:val="22"/>
        </w:rPr>
        <w:tab/>
      </w:r>
      <w:r w:rsidRPr="00D2475D">
        <w:rPr>
          <w:sz w:val="22"/>
          <w:szCs w:val="22"/>
        </w:rPr>
        <w:t xml:space="preserve">An applicant who has </w:t>
      </w:r>
      <w:r>
        <w:rPr>
          <w:sz w:val="22"/>
          <w:szCs w:val="22"/>
        </w:rPr>
        <w:t>been licensed</w:t>
      </w:r>
      <w:r w:rsidRPr="00D2475D">
        <w:rPr>
          <w:sz w:val="22"/>
          <w:szCs w:val="22"/>
        </w:rPr>
        <w:t xml:space="preserve"> as </w:t>
      </w:r>
      <w:r>
        <w:rPr>
          <w:sz w:val="22"/>
          <w:szCs w:val="22"/>
        </w:rPr>
        <w:t>an</w:t>
      </w:r>
      <w:r w:rsidRPr="00D2475D">
        <w:rPr>
          <w:sz w:val="22"/>
          <w:szCs w:val="22"/>
        </w:rPr>
        <w:t xml:space="preserve"> associate broker </w:t>
      </w:r>
      <w:r>
        <w:rPr>
          <w:sz w:val="22"/>
          <w:szCs w:val="22"/>
        </w:rPr>
        <w:t xml:space="preserve">affiliated with a real estate brokerage agency for 2 years within the 5 years </w:t>
      </w:r>
      <w:r w:rsidRPr="00D2475D">
        <w:rPr>
          <w:sz w:val="22"/>
          <w:szCs w:val="22"/>
        </w:rPr>
        <w:t>immediately preceding the date of application must submit evidence of satisfactory completion of a qualifying educational program which covers the minimum competencies defined in the Commission-approved model entitled “The Designated Broker Course.” The application for licensure must be submitted within one  year of completion of this educational program.</w:t>
      </w:r>
    </w:p>
    <w:p w14:paraId="741B4CAE" w14:textId="77777777" w:rsidR="0044071C" w:rsidRPr="00CC3431" w:rsidRDefault="0044071C" w:rsidP="00B13D02">
      <w:pPr>
        <w:pStyle w:val="SOSsubsec"/>
        <w:rPr>
          <w:b/>
          <w:bCs/>
          <w:sz w:val="22"/>
          <w:szCs w:val="22"/>
        </w:rPr>
      </w:pPr>
      <w:r w:rsidRPr="00CC3431">
        <w:rPr>
          <w:b/>
          <w:bCs/>
          <w:sz w:val="22"/>
          <w:szCs w:val="22"/>
        </w:rPr>
        <w:t>Associate Real Estate Broker</w:t>
      </w:r>
    </w:p>
    <w:p w14:paraId="56599F9A" w14:textId="77777777" w:rsidR="0044071C" w:rsidRPr="00D2475D" w:rsidRDefault="0044071C" w:rsidP="00520D72">
      <w:pPr>
        <w:pStyle w:val="SOSsubsectext"/>
        <w:rPr>
          <w:sz w:val="22"/>
          <w:szCs w:val="22"/>
        </w:rPr>
      </w:pPr>
      <w:r w:rsidRPr="00D2475D">
        <w:rPr>
          <w:sz w:val="22"/>
          <w:szCs w:val="22"/>
        </w:rPr>
        <w:t>An applicant who has practiced as a real estate sales agent for 2 years within the 5 years immediately preced</w:t>
      </w:r>
      <w:r w:rsidR="00B13D02" w:rsidRPr="00D2475D">
        <w:rPr>
          <w:sz w:val="22"/>
          <w:szCs w:val="22"/>
        </w:rPr>
        <w:t>ing the date of application must</w:t>
      </w:r>
      <w:r w:rsidRPr="00D2475D">
        <w:rPr>
          <w:sz w:val="22"/>
          <w:szCs w:val="22"/>
        </w:rPr>
        <w:t xml:space="preserve"> </w:t>
      </w:r>
      <w:r w:rsidR="00105017" w:rsidRPr="00D2475D">
        <w:rPr>
          <w:sz w:val="22"/>
          <w:szCs w:val="22"/>
        </w:rPr>
        <w:t xml:space="preserve">submit a course transcript confirming that the applicant successfully completed the qualifying educational program which covers the minimum competencies defined in the </w:t>
      </w:r>
      <w:r w:rsidR="0024094C" w:rsidRPr="00D2475D">
        <w:rPr>
          <w:sz w:val="22"/>
          <w:szCs w:val="22"/>
        </w:rPr>
        <w:t>C</w:t>
      </w:r>
      <w:r w:rsidR="00105017" w:rsidRPr="00D2475D">
        <w:rPr>
          <w:sz w:val="22"/>
          <w:szCs w:val="22"/>
        </w:rPr>
        <w:t>ommission</w:t>
      </w:r>
      <w:r w:rsidR="00257F6F" w:rsidRPr="00D2475D">
        <w:rPr>
          <w:sz w:val="22"/>
          <w:szCs w:val="22"/>
        </w:rPr>
        <w:t>-approved</w:t>
      </w:r>
      <w:r w:rsidR="00105017" w:rsidRPr="00D2475D">
        <w:rPr>
          <w:sz w:val="22"/>
          <w:szCs w:val="22"/>
        </w:rPr>
        <w:t xml:space="preserve"> model entitled </w:t>
      </w:r>
      <w:r w:rsidR="00496BA6" w:rsidRPr="00D2475D">
        <w:rPr>
          <w:sz w:val="22"/>
          <w:szCs w:val="22"/>
        </w:rPr>
        <w:t>“</w:t>
      </w:r>
      <w:r w:rsidR="00105017" w:rsidRPr="00D2475D">
        <w:rPr>
          <w:sz w:val="22"/>
          <w:szCs w:val="22"/>
        </w:rPr>
        <w:t>The Associate Broker Course.”</w:t>
      </w:r>
    </w:p>
    <w:p w14:paraId="474CC278" w14:textId="77777777" w:rsidR="0044071C" w:rsidRPr="00CC3431" w:rsidRDefault="0044071C" w:rsidP="00520D72">
      <w:pPr>
        <w:pStyle w:val="SOSsubsec"/>
        <w:rPr>
          <w:b/>
          <w:bCs/>
          <w:sz w:val="22"/>
          <w:szCs w:val="22"/>
        </w:rPr>
      </w:pPr>
      <w:r w:rsidRPr="00CC3431">
        <w:rPr>
          <w:b/>
          <w:bCs/>
          <w:sz w:val="22"/>
          <w:szCs w:val="22"/>
        </w:rPr>
        <w:t>Real Estate Sales A</w:t>
      </w:r>
      <w:r w:rsidR="00520D72" w:rsidRPr="00CC3431">
        <w:rPr>
          <w:b/>
          <w:bCs/>
          <w:sz w:val="22"/>
          <w:szCs w:val="22"/>
        </w:rPr>
        <w:t>gent</w:t>
      </w:r>
    </w:p>
    <w:p w14:paraId="66CD422B" w14:textId="223B27AB" w:rsidR="00DE1088" w:rsidRPr="00D2475D" w:rsidRDefault="00ED3AA7" w:rsidP="00ED3AA7">
      <w:pPr>
        <w:pStyle w:val="SOSsubsectext"/>
        <w:rPr>
          <w:sz w:val="22"/>
          <w:szCs w:val="22"/>
        </w:rPr>
      </w:pPr>
      <w:r w:rsidRPr="00D2475D">
        <w:rPr>
          <w:sz w:val="22"/>
          <w:szCs w:val="22"/>
        </w:rPr>
        <w:t>As a prerequisite to examination, an applicant for a sales agent license must</w:t>
      </w:r>
      <w:r w:rsidR="00FA3990" w:rsidRPr="00D2475D">
        <w:rPr>
          <w:sz w:val="22"/>
          <w:szCs w:val="22"/>
        </w:rPr>
        <w:t>,</w:t>
      </w:r>
      <w:r w:rsidRPr="00D2475D">
        <w:rPr>
          <w:sz w:val="22"/>
          <w:szCs w:val="22"/>
        </w:rPr>
        <w:t xml:space="preserve"> </w:t>
      </w:r>
      <w:r w:rsidR="00FA3990" w:rsidRPr="00D2475D">
        <w:rPr>
          <w:sz w:val="22"/>
          <w:szCs w:val="22"/>
        </w:rPr>
        <w:t xml:space="preserve">within one year of completion of the course, </w:t>
      </w:r>
      <w:r w:rsidRPr="00D2475D">
        <w:rPr>
          <w:sz w:val="22"/>
          <w:szCs w:val="22"/>
        </w:rPr>
        <w:t xml:space="preserve">submit a course transcript confirming that the applicant successfully completed a qualifying educational program which covers the minimum competencies defined in the </w:t>
      </w:r>
      <w:r w:rsidR="0024094C" w:rsidRPr="00D2475D">
        <w:rPr>
          <w:sz w:val="22"/>
          <w:szCs w:val="22"/>
        </w:rPr>
        <w:t>Commission-approved</w:t>
      </w:r>
      <w:r w:rsidRPr="00D2475D">
        <w:rPr>
          <w:sz w:val="22"/>
          <w:szCs w:val="22"/>
        </w:rPr>
        <w:t xml:space="preserve"> model entitled “The Sales Agent Course”.</w:t>
      </w:r>
      <w:r w:rsidR="0072178B">
        <w:rPr>
          <w:sz w:val="22"/>
          <w:szCs w:val="22"/>
        </w:rPr>
        <w:t xml:space="preserve"> If the </w:t>
      </w:r>
      <w:proofErr w:type="gramStart"/>
      <w:r w:rsidR="0072178B">
        <w:rPr>
          <w:sz w:val="22"/>
          <w:szCs w:val="22"/>
        </w:rPr>
        <w:t>one year</w:t>
      </w:r>
      <w:proofErr w:type="gramEnd"/>
      <w:r w:rsidR="0072178B">
        <w:rPr>
          <w:sz w:val="22"/>
          <w:szCs w:val="22"/>
        </w:rPr>
        <w:t xml:space="preserve"> expiration of the course transcript occurs after March 16, 2020 and while testing sites are closed or have limited hours, then the applicant may apply for examination up to 180 days after examination testing sites are fully reopened.</w:t>
      </w:r>
    </w:p>
    <w:p w14:paraId="6B705DE2" w14:textId="77777777" w:rsidR="0044071C" w:rsidRPr="00D2475D" w:rsidRDefault="0044071C" w:rsidP="00D2475D">
      <w:pPr>
        <w:pStyle w:val="SOSsec"/>
        <w:keepLines/>
        <w:rPr>
          <w:b/>
          <w:sz w:val="22"/>
          <w:szCs w:val="22"/>
        </w:rPr>
      </w:pPr>
      <w:r w:rsidRPr="00D2475D">
        <w:rPr>
          <w:b/>
          <w:sz w:val="22"/>
          <w:szCs w:val="22"/>
        </w:rPr>
        <w:t>Commission Established Minimum Competencies</w:t>
      </w:r>
    </w:p>
    <w:p w14:paraId="50CEA761" w14:textId="77777777" w:rsidR="0044071C" w:rsidRPr="00CC3431" w:rsidRDefault="00C75303" w:rsidP="00D2475D">
      <w:pPr>
        <w:pStyle w:val="SOSsubsec"/>
        <w:keepNext/>
        <w:keepLines/>
        <w:numPr>
          <w:ilvl w:val="2"/>
          <w:numId w:val="22"/>
        </w:numPr>
        <w:rPr>
          <w:b/>
          <w:bCs/>
          <w:sz w:val="22"/>
          <w:szCs w:val="22"/>
        </w:rPr>
      </w:pPr>
      <w:r w:rsidRPr="00CC3431">
        <w:rPr>
          <w:b/>
          <w:bCs/>
          <w:sz w:val="22"/>
          <w:szCs w:val="22"/>
        </w:rPr>
        <w:t>Generally</w:t>
      </w:r>
    </w:p>
    <w:p w14:paraId="22F80CE1" w14:textId="77777777" w:rsidR="0044071C" w:rsidRPr="00D2475D" w:rsidRDefault="0044071C" w:rsidP="00D2475D">
      <w:pPr>
        <w:pStyle w:val="SOSsubsectext"/>
        <w:keepNext/>
        <w:keepLines/>
        <w:rPr>
          <w:sz w:val="22"/>
          <w:szCs w:val="22"/>
        </w:rPr>
      </w:pPr>
      <w:r w:rsidRPr="00D2475D">
        <w:rPr>
          <w:sz w:val="22"/>
          <w:szCs w:val="22"/>
        </w:rPr>
        <w:t xml:space="preserve">The Commission shall establish minimum competency requirements for all levels and types of </w:t>
      </w:r>
      <w:proofErr w:type="gramStart"/>
      <w:r w:rsidRPr="00D2475D">
        <w:rPr>
          <w:sz w:val="22"/>
          <w:szCs w:val="22"/>
        </w:rPr>
        <w:t>licensure</w:t>
      </w:r>
      <w:proofErr w:type="gramEnd"/>
      <w:r w:rsidRPr="00D2475D">
        <w:rPr>
          <w:sz w:val="22"/>
          <w:szCs w:val="22"/>
        </w:rPr>
        <w:t>. Educational models and examinations shall be designed to satisfy these requirements.</w:t>
      </w:r>
    </w:p>
    <w:p w14:paraId="2112E902" w14:textId="77777777" w:rsidR="0044071C" w:rsidRPr="00CC3431" w:rsidRDefault="00C75303" w:rsidP="00D2475D">
      <w:pPr>
        <w:pStyle w:val="SOSsubsec"/>
        <w:keepNext/>
        <w:keepLines/>
        <w:rPr>
          <w:b/>
          <w:bCs/>
          <w:sz w:val="22"/>
          <w:szCs w:val="22"/>
        </w:rPr>
      </w:pPr>
      <w:r w:rsidRPr="00CC3431">
        <w:rPr>
          <w:b/>
          <w:bCs/>
          <w:sz w:val="22"/>
          <w:szCs w:val="22"/>
        </w:rPr>
        <w:t>Annual Review</w:t>
      </w:r>
    </w:p>
    <w:p w14:paraId="6D81C053" w14:textId="77777777" w:rsidR="0044071C" w:rsidRPr="00D2475D" w:rsidRDefault="0044071C" w:rsidP="00D2475D">
      <w:pPr>
        <w:pStyle w:val="SOSsubsectext"/>
        <w:keepNext/>
        <w:keepLines/>
        <w:rPr>
          <w:sz w:val="22"/>
          <w:szCs w:val="22"/>
        </w:rPr>
      </w:pPr>
      <w:r w:rsidRPr="00D2475D">
        <w:rPr>
          <w:sz w:val="22"/>
          <w:szCs w:val="22"/>
        </w:rPr>
        <w:t xml:space="preserve">The Commission, on an annual basis, shall review the minimum competencies required for all levels and types of </w:t>
      </w:r>
      <w:proofErr w:type="gramStart"/>
      <w:r w:rsidRPr="00D2475D">
        <w:rPr>
          <w:sz w:val="22"/>
          <w:szCs w:val="22"/>
        </w:rPr>
        <w:t>licensure</w:t>
      </w:r>
      <w:proofErr w:type="gramEnd"/>
      <w:r w:rsidRPr="00D2475D">
        <w:rPr>
          <w:sz w:val="22"/>
          <w:szCs w:val="22"/>
        </w:rPr>
        <w:t>.</w:t>
      </w:r>
    </w:p>
    <w:p w14:paraId="25BC1EC0" w14:textId="77777777" w:rsidR="0044071C" w:rsidRPr="00D2475D" w:rsidRDefault="0044071C">
      <w:pPr>
        <w:pBdr>
          <w:bottom w:val="single" w:sz="6" w:space="1" w:color="auto"/>
        </w:pBdr>
        <w:tabs>
          <w:tab w:val="left" w:pos="720"/>
          <w:tab w:val="left" w:pos="1440"/>
          <w:tab w:val="left" w:pos="2160"/>
          <w:tab w:val="left" w:pos="2880"/>
          <w:tab w:val="left" w:pos="3600"/>
          <w:tab w:val="left" w:pos="4320"/>
        </w:tabs>
        <w:ind w:left="720" w:hanging="720"/>
        <w:rPr>
          <w:sz w:val="22"/>
          <w:szCs w:val="22"/>
        </w:rPr>
      </w:pPr>
    </w:p>
    <w:p w14:paraId="3CF4631F" w14:textId="77777777" w:rsidR="0044071C" w:rsidRPr="00D2475D" w:rsidRDefault="0044071C">
      <w:pPr>
        <w:tabs>
          <w:tab w:val="left" w:pos="720"/>
          <w:tab w:val="left" w:pos="1440"/>
          <w:tab w:val="left" w:pos="2160"/>
          <w:tab w:val="left" w:pos="2880"/>
          <w:tab w:val="left" w:pos="3600"/>
          <w:tab w:val="left" w:pos="4320"/>
        </w:tabs>
        <w:ind w:left="720" w:hanging="720"/>
        <w:rPr>
          <w:sz w:val="22"/>
          <w:szCs w:val="22"/>
        </w:rPr>
      </w:pPr>
    </w:p>
    <w:p w14:paraId="068B7F05" w14:textId="77777777" w:rsidR="00CC3431" w:rsidRDefault="00A960D6">
      <w:pPr>
        <w:tabs>
          <w:tab w:val="left" w:pos="720"/>
          <w:tab w:val="left" w:pos="1440"/>
          <w:tab w:val="left" w:pos="2160"/>
          <w:tab w:val="left" w:pos="2880"/>
          <w:tab w:val="left" w:pos="3600"/>
          <w:tab w:val="left" w:pos="4320"/>
        </w:tabs>
        <w:ind w:left="720" w:hanging="720"/>
        <w:rPr>
          <w:sz w:val="22"/>
          <w:szCs w:val="22"/>
        </w:rPr>
      </w:pPr>
      <w:r>
        <w:rPr>
          <w:sz w:val="22"/>
          <w:szCs w:val="22"/>
        </w:rPr>
        <w:br w:type="page"/>
      </w:r>
      <w:r w:rsidR="0044071C" w:rsidRPr="00D2475D">
        <w:rPr>
          <w:sz w:val="22"/>
          <w:szCs w:val="22"/>
        </w:rPr>
        <w:lastRenderedPageBreak/>
        <w:t xml:space="preserve">STATUTORY AUTHORITY: </w:t>
      </w:r>
    </w:p>
    <w:p w14:paraId="3094A5BB" w14:textId="77777777" w:rsidR="0044071C" w:rsidRPr="00D2475D" w:rsidRDefault="00CC3431">
      <w:pPr>
        <w:tabs>
          <w:tab w:val="left" w:pos="720"/>
          <w:tab w:val="left" w:pos="1440"/>
          <w:tab w:val="left" w:pos="2160"/>
          <w:tab w:val="left" w:pos="2880"/>
          <w:tab w:val="left" w:pos="3600"/>
          <w:tab w:val="left" w:pos="4320"/>
        </w:tabs>
        <w:ind w:left="720" w:hanging="720"/>
        <w:rPr>
          <w:sz w:val="22"/>
          <w:szCs w:val="22"/>
        </w:rPr>
      </w:pPr>
      <w:r>
        <w:rPr>
          <w:sz w:val="22"/>
          <w:szCs w:val="22"/>
        </w:rPr>
        <w:tab/>
      </w:r>
      <w:r w:rsidR="0044071C" w:rsidRPr="00D2475D">
        <w:rPr>
          <w:sz w:val="22"/>
          <w:szCs w:val="22"/>
        </w:rPr>
        <w:t xml:space="preserve">32 </w:t>
      </w:r>
      <w:r w:rsidR="00C75303" w:rsidRPr="00D2475D">
        <w:rPr>
          <w:sz w:val="22"/>
          <w:szCs w:val="22"/>
        </w:rPr>
        <w:t>MRS</w:t>
      </w:r>
      <w:r w:rsidR="0044071C" w:rsidRPr="00D2475D">
        <w:rPr>
          <w:sz w:val="22"/>
          <w:szCs w:val="22"/>
        </w:rPr>
        <w:t xml:space="preserve"> </w:t>
      </w:r>
      <w:r w:rsidR="00C75303" w:rsidRPr="00D2475D">
        <w:rPr>
          <w:sz w:val="22"/>
          <w:szCs w:val="22"/>
        </w:rPr>
        <w:t>§</w:t>
      </w:r>
      <w:r w:rsidR="0044071C" w:rsidRPr="00D2475D">
        <w:rPr>
          <w:sz w:val="22"/>
          <w:szCs w:val="22"/>
        </w:rPr>
        <w:t>13065(6)</w:t>
      </w:r>
    </w:p>
    <w:p w14:paraId="51A6B247" w14:textId="77777777" w:rsidR="00D2475D" w:rsidRPr="00D2475D" w:rsidRDefault="00D2475D">
      <w:pPr>
        <w:tabs>
          <w:tab w:val="left" w:pos="720"/>
          <w:tab w:val="left" w:pos="1440"/>
          <w:tab w:val="left" w:pos="2160"/>
          <w:tab w:val="left" w:pos="2880"/>
          <w:tab w:val="left" w:pos="3600"/>
          <w:tab w:val="left" w:pos="4320"/>
        </w:tabs>
        <w:ind w:left="720" w:hanging="720"/>
        <w:rPr>
          <w:sz w:val="22"/>
          <w:szCs w:val="22"/>
        </w:rPr>
      </w:pPr>
    </w:p>
    <w:p w14:paraId="0312223E"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EFFECTIVE DATE:</w:t>
      </w:r>
    </w:p>
    <w:p w14:paraId="69B84CD5"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1988"/>
          <w:attr w:name="Day" w:val="1"/>
          <w:attr w:name="Month" w:val="2"/>
        </w:smartTagPr>
        <w:r w:rsidRPr="00D2475D">
          <w:rPr>
            <w:sz w:val="22"/>
            <w:szCs w:val="22"/>
          </w:rPr>
          <w:t>February 1, 1988</w:t>
        </w:r>
      </w:smartTag>
    </w:p>
    <w:p w14:paraId="5E687CF1"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p>
    <w:p w14:paraId="698E1A2A"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AMENDED:</w:t>
      </w:r>
    </w:p>
    <w:p w14:paraId="0B8EBDB0"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1989"/>
          <w:attr w:name="Day" w:val="17"/>
          <w:attr w:name="Month" w:val="4"/>
        </w:smartTagPr>
        <w:r w:rsidRPr="00D2475D">
          <w:rPr>
            <w:sz w:val="22"/>
            <w:szCs w:val="22"/>
          </w:rPr>
          <w:t>April 17, 1989</w:t>
        </w:r>
      </w:smartTag>
      <w:r w:rsidRPr="00D2475D">
        <w:rPr>
          <w:sz w:val="22"/>
          <w:szCs w:val="22"/>
        </w:rPr>
        <w:t xml:space="preserve"> - Sections 2 &amp; 3</w:t>
      </w:r>
    </w:p>
    <w:p w14:paraId="7E0FC926"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1994"/>
          <w:attr w:name="Day" w:val="1"/>
          <w:attr w:name="Month" w:val="4"/>
        </w:smartTagPr>
        <w:r w:rsidRPr="00D2475D">
          <w:rPr>
            <w:sz w:val="22"/>
            <w:szCs w:val="22"/>
          </w:rPr>
          <w:t>April 1, 1994</w:t>
        </w:r>
      </w:smartTag>
      <w:r w:rsidRPr="00D2475D">
        <w:rPr>
          <w:sz w:val="22"/>
          <w:szCs w:val="22"/>
        </w:rPr>
        <w:t xml:space="preserve"> - Sec. 2</w:t>
      </w:r>
    </w:p>
    <w:p w14:paraId="3EA4AA32"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1994"/>
          <w:attr w:name="Day" w:val="1"/>
          <w:attr w:name="Month" w:val="4"/>
        </w:smartTagPr>
        <w:r w:rsidRPr="00D2475D">
          <w:rPr>
            <w:sz w:val="22"/>
            <w:szCs w:val="22"/>
          </w:rPr>
          <w:t>April 1, 1994</w:t>
        </w:r>
      </w:smartTag>
      <w:r w:rsidRPr="00D2475D">
        <w:rPr>
          <w:sz w:val="22"/>
          <w:szCs w:val="22"/>
        </w:rPr>
        <w:t xml:space="preserve"> - Sec 3 (added)</w:t>
      </w:r>
    </w:p>
    <w:p w14:paraId="4E220F83"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1994"/>
          <w:attr w:name="Day" w:val="1"/>
          <w:attr w:name="Month" w:val="4"/>
        </w:smartTagPr>
        <w:r w:rsidRPr="00D2475D">
          <w:rPr>
            <w:sz w:val="22"/>
            <w:szCs w:val="22"/>
          </w:rPr>
          <w:t>April 1, 1994</w:t>
        </w:r>
      </w:smartTag>
      <w:r w:rsidRPr="00D2475D">
        <w:rPr>
          <w:sz w:val="22"/>
          <w:szCs w:val="22"/>
        </w:rPr>
        <w:t xml:space="preserve"> - Sec. 4, 5, &amp; 6 (changed numbering only)</w:t>
      </w:r>
    </w:p>
    <w:p w14:paraId="0BB9FC25" w14:textId="77777777" w:rsidR="00DC03CE" w:rsidRPr="00D2475D" w:rsidRDefault="00DC03CE" w:rsidP="00DC03CE">
      <w:pPr>
        <w:tabs>
          <w:tab w:val="left" w:pos="720"/>
          <w:tab w:val="left" w:pos="1440"/>
          <w:tab w:val="left" w:pos="2160"/>
          <w:tab w:val="left" w:pos="2880"/>
          <w:tab w:val="left" w:pos="3600"/>
          <w:tab w:val="left" w:pos="4320"/>
        </w:tabs>
        <w:ind w:left="720" w:firstLine="1440"/>
        <w:rPr>
          <w:sz w:val="22"/>
          <w:szCs w:val="22"/>
        </w:rPr>
      </w:pPr>
    </w:p>
    <w:p w14:paraId="790ACBF7"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EFFECTIVE DATE (ELECTRONIC CONVERSION):</w:t>
      </w:r>
    </w:p>
    <w:p w14:paraId="2E3FA93C"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1996"/>
          <w:attr w:name="Day" w:val="22"/>
          <w:attr w:name="Month" w:val="10"/>
        </w:smartTagPr>
        <w:r w:rsidRPr="00D2475D">
          <w:rPr>
            <w:sz w:val="22"/>
            <w:szCs w:val="22"/>
          </w:rPr>
          <w:t>October 22, 1996</w:t>
        </w:r>
      </w:smartTag>
    </w:p>
    <w:p w14:paraId="5B4C28DA"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p>
    <w:p w14:paraId="13C82D08"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AMENDED:</w:t>
      </w:r>
    </w:p>
    <w:p w14:paraId="01744CB9"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1999"/>
          <w:attr w:name="Day" w:val="4"/>
          <w:attr w:name="Month" w:val="10"/>
        </w:smartTagPr>
        <w:r w:rsidRPr="00D2475D">
          <w:rPr>
            <w:sz w:val="22"/>
            <w:szCs w:val="22"/>
          </w:rPr>
          <w:t>October 4, 1999</w:t>
        </w:r>
      </w:smartTag>
    </w:p>
    <w:p w14:paraId="65B00D40"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p>
    <w:p w14:paraId="2DF94B5C"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NON-SUBSTANTIVE CORRECTIONS:</w:t>
      </w:r>
    </w:p>
    <w:p w14:paraId="4FCCD812"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b/>
      </w:r>
      <w:smartTag w:uri="urn:schemas-microsoft-com:office:smarttags" w:element="date">
        <w:smartTagPr>
          <w:attr w:name="Year" w:val="2000"/>
          <w:attr w:name="Day" w:val="6"/>
          <w:attr w:name="Month" w:val="4"/>
        </w:smartTagPr>
        <w:r w:rsidRPr="00D2475D">
          <w:rPr>
            <w:sz w:val="22"/>
            <w:szCs w:val="22"/>
          </w:rPr>
          <w:t>April 6, 2000</w:t>
        </w:r>
      </w:smartTag>
      <w:r w:rsidRPr="00D2475D">
        <w:rPr>
          <w:sz w:val="22"/>
          <w:szCs w:val="22"/>
        </w:rPr>
        <w:t xml:space="preserve"> - spacing only</w:t>
      </w:r>
    </w:p>
    <w:p w14:paraId="008A079B"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p>
    <w:p w14:paraId="4A526959" w14:textId="77777777" w:rsidR="00DC03CE" w:rsidRPr="00D2475D" w:rsidRDefault="00DC03CE" w:rsidP="00DC03CE">
      <w:pPr>
        <w:tabs>
          <w:tab w:val="left" w:pos="720"/>
          <w:tab w:val="left" w:pos="1440"/>
          <w:tab w:val="left" w:pos="2160"/>
          <w:tab w:val="left" w:pos="2880"/>
          <w:tab w:val="left" w:pos="3600"/>
          <w:tab w:val="left" w:pos="4320"/>
        </w:tabs>
        <w:ind w:left="720" w:hanging="720"/>
        <w:rPr>
          <w:sz w:val="22"/>
          <w:szCs w:val="22"/>
        </w:rPr>
      </w:pPr>
      <w:r w:rsidRPr="00D2475D">
        <w:rPr>
          <w:sz w:val="22"/>
          <w:szCs w:val="22"/>
        </w:rPr>
        <w:t>AMENDED:</w:t>
      </w:r>
    </w:p>
    <w:p w14:paraId="56A06355" w14:textId="77777777" w:rsidR="00DC03CE" w:rsidRPr="00D2475D" w:rsidRDefault="00DC03CE" w:rsidP="00393E3E">
      <w:pPr>
        <w:tabs>
          <w:tab w:val="left" w:pos="720"/>
          <w:tab w:val="left" w:pos="1440"/>
          <w:tab w:val="left" w:pos="2340"/>
          <w:tab w:val="left" w:pos="2880"/>
          <w:tab w:val="left" w:pos="3600"/>
          <w:tab w:val="left" w:pos="4320"/>
        </w:tabs>
        <w:ind w:left="2340" w:right="360" w:hanging="2340"/>
        <w:rPr>
          <w:sz w:val="22"/>
          <w:szCs w:val="22"/>
        </w:rPr>
      </w:pPr>
      <w:r w:rsidRPr="00D2475D">
        <w:rPr>
          <w:sz w:val="22"/>
          <w:szCs w:val="22"/>
        </w:rPr>
        <w:tab/>
      </w:r>
      <w:smartTag w:uri="urn:schemas-microsoft-com:office:smarttags" w:element="date">
        <w:smartTagPr>
          <w:attr w:name="Year" w:val="2002"/>
          <w:attr w:name="Day" w:val="5"/>
          <w:attr w:name="Month" w:val="8"/>
        </w:smartTagPr>
        <w:r w:rsidRPr="00D2475D">
          <w:rPr>
            <w:sz w:val="22"/>
            <w:szCs w:val="22"/>
          </w:rPr>
          <w:t>August 5, 2002</w:t>
        </w:r>
      </w:smartTag>
      <w:r w:rsidRPr="00D2475D">
        <w:rPr>
          <w:sz w:val="22"/>
          <w:szCs w:val="22"/>
        </w:rPr>
        <w:t xml:space="preserve"> </w:t>
      </w:r>
      <w:r w:rsidR="00393E3E">
        <w:rPr>
          <w:sz w:val="22"/>
          <w:szCs w:val="22"/>
        </w:rPr>
        <w:t>–</w:t>
      </w:r>
      <w:r w:rsidR="00393E3E">
        <w:rPr>
          <w:sz w:val="22"/>
          <w:szCs w:val="22"/>
        </w:rPr>
        <w:tab/>
        <w:t xml:space="preserve">filing 2002-287, </w:t>
      </w:r>
      <w:r w:rsidRPr="00D2475D">
        <w:rPr>
          <w:sz w:val="22"/>
          <w:szCs w:val="22"/>
        </w:rPr>
        <w:t>Sec</w:t>
      </w:r>
      <w:r w:rsidR="00393E3E">
        <w:rPr>
          <w:sz w:val="22"/>
          <w:szCs w:val="22"/>
        </w:rPr>
        <w:t>tion</w:t>
      </w:r>
      <w:r w:rsidRPr="00D2475D">
        <w:rPr>
          <w:sz w:val="22"/>
          <w:szCs w:val="22"/>
        </w:rPr>
        <w:t xml:space="preserve"> 3(10); Sec</w:t>
      </w:r>
      <w:r w:rsidR="00393E3E">
        <w:rPr>
          <w:sz w:val="22"/>
          <w:szCs w:val="22"/>
        </w:rPr>
        <w:t>tion</w:t>
      </w:r>
      <w:r w:rsidRPr="00D2475D">
        <w:rPr>
          <w:sz w:val="22"/>
          <w:szCs w:val="22"/>
        </w:rPr>
        <w:t xml:space="preserve"> 5 repealed, Sec</w:t>
      </w:r>
      <w:r w:rsidR="00393E3E">
        <w:rPr>
          <w:sz w:val="22"/>
          <w:szCs w:val="22"/>
        </w:rPr>
        <w:t>tion</w:t>
      </w:r>
      <w:r w:rsidRPr="00D2475D">
        <w:rPr>
          <w:sz w:val="22"/>
          <w:szCs w:val="22"/>
        </w:rPr>
        <w:t xml:space="preserve"> 6 renumbered to Sec</w:t>
      </w:r>
      <w:r w:rsidR="00393E3E">
        <w:rPr>
          <w:sz w:val="22"/>
          <w:szCs w:val="22"/>
        </w:rPr>
        <w:t>tion</w:t>
      </w:r>
      <w:r w:rsidRPr="00D2475D">
        <w:rPr>
          <w:sz w:val="22"/>
          <w:szCs w:val="22"/>
        </w:rPr>
        <w:t xml:space="preserve"> 5</w:t>
      </w:r>
    </w:p>
    <w:p w14:paraId="620F9DAD" w14:textId="77777777" w:rsidR="00C75303" w:rsidRDefault="00D2475D" w:rsidP="00C75303">
      <w:pPr>
        <w:tabs>
          <w:tab w:val="left" w:pos="720"/>
          <w:tab w:val="left" w:pos="1440"/>
          <w:tab w:val="left" w:pos="2160"/>
          <w:tab w:val="left" w:pos="2880"/>
          <w:tab w:val="left" w:pos="3600"/>
          <w:tab w:val="left" w:pos="4320"/>
        </w:tabs>
        <w:ind w:left="720" w:hanging="720"/>
        <w:rPr>
          <w:sz w:val="22"/>
          <w:szCs w:val="22"/>
        </w:rPr>
      </w:pPr>
      <w:r>
        <w:rPr>
          <w:sz w:val="22"/>
          <w:szCs w:val="22"/>
        </w:rPr>
        <w:tab/>
      </w:r>
      <w:smartTag w:uri="urn:schemas-microsoft-com:office:smarttags" w:element="date">
        <w:smartTagPr>
          <w:attr w:name="Year" w:val="2006"/>
          <w:attr w:name="Day" w:val="1"/>
          <w:attr w:name="Month" w:val="7"/>
        </w:smartTagPr>
        <w:r w:rsidR="00B111D8" w:rsidRPr="00D2475D">
          <w:rPr>
            <w:sz w:val="22"/>
            <w:szCs w:val="22"/>
          </w:rPr>
          <w:t>July 1, 2006</w:t>
        </w:r>
      </w:smartTag>
      <w:r>
        <w:rPr>
          <w:sz w:val="22"/>
          <w:szCs w:val="22"/>
        </w:rPr>
        <w:t xml:space="preserve"> – filing 2006-190</w:t>
      </w:r>
    </w:p>
    <w:p w14:paraId="0C20E1F9" w14:textId="77777777" w:rsidR="00D2475D" w:rsidRDefault="00A960D6" w:rsidP="00C75303">
      <w:pPr>
        <w:tabs>
          <w:tab w:val="left" w:pos="720"/>
          <w:tab w:val="left" w:pos="1440"/>
          <w:tab w:val="left" w:pos="2160"/>
          <w:tab w:val="left" w:pos="2880"/>
          <w:tab w:val="left" w:pos="3600"/>
          <w:tab w:val="left" w:pos="4320"/>
        </w:tabs>
        <w:ind w:left="720" w:hanging="720"/>
        <w:rPr>
          <w:sz w:val="22"/>
          <w:szCs w:val="22"/>
        </w:rPr>
      </w:pPr>
      <w:r>
        <w:rPr>
          <w:sz w:val="22"/>
          <w:szCs w:val="22"/>
        </w:rPr>
        <w:tab/>
      </w:r>
      <w:smartTag w:uri="urn:schemas-microsoft-com:office:smarttags" w:element="date">
        <w:smartTagPr>
          <w:attr w:name="Year" w:val="2009"/>
          <w:attr w:name="Day" w:val="13"/>
          <w:attr w:name="Month" w:val="10"/>
        </w:smartTagPr>
        <w:r>
          <w:rPr>
            <w:sz w:val="22"/>
            <w:szCs w:val="22"/>
          </w:rPr>
          <w:t>October 13, 2009</w:t>
        </w:r>
      </w:smartTag>
      <w:r>
        <w:rPr>
          <w:sz w:val="22"/>
          <w:szCs w:val="22"/>
        </w:rPr>
        <w:t xml:space="preserve"> – filing 2009-545</w:t>
      </w:r>
    </w:p>
    <w:p w14:paraId="6489C50D" w14:textId="77777777" w:rsidR="00CC3431" w:rsidRDefault="00CC3431" w:rsidP="00C75303">
      <w:pPr>
        <w:tabs>
          <w:tab w:val="left" w:pos="720"/>
          <w:tab w:val="left" w:pos="1440"/>
          <w:tab w:val="left" w:pos="2160"/>
          <w:tab w:val="left" w:pos="2880"/>
          <w:tab w:val="left" w:pos="3600"/>
          <w:tab w:val="left" w:pos="4320"/>
        </w:tabs>
        <w:ind w:left="720" w:hanging="720"/>
        <w:rPr>
          <w:sz w:val="22"/>
          <w:szCs w:val="22"/>
        </w:rPr>
      </w:pPr>
      <w:r>
        <w:rPr>
          <w:sz w:val="22"/>
          <w:szCs w:val="22"/>
        </w:rPr>
        <w:tab/>
        <w:t>April 22, 2020 – filing 2020-100 (EMERGENCY)</w:t>
      </w:r>
    </w:p>
    <w:p w14:paraId="14597B63" w14:textId="77777777" w:rsidR="00393E3E" w:rsidRDefault="00393E3E" w:rsidP="00C75303">
      <w:pPr>
        <w:tabs>
          <w:tab w:val="left" w:pos="720"/>
          <w:tab w:val="left" w:pos="1440"/>
          <w:tab w:val="left" w:pos="2160"/>
          <w:tab w:val="left" w:pos="2880"/>
          <w:tab w:val="left" w:pos="3600"/>
          <w:tab w:val="left" w:pos="4320"/>
        </w:tabs>
        <w:ind w:left="720" w:hanging="720"/>
        <w:rPr>
          <w:sz w:val="22"/>
          <w:szCs w:val="22"/>
        </w:rPr>
      </w:pPr>
      <w:r>
        <w:rPr>
          <w:sz w:val="22"/>
          <w:szCs w:val="22"/>
        </w:rPr>
        <w:tab/>
        <w:t>August 13, 2020 – Section 4(3), filing 2020-186</w:t>
      </w:r>
    </w:p>
    <w:p w14:paraId="47DF3B83" w14:textId="77777777" w:rsidR="00CC3431" w:rsidRDefault="00CC3431" w:rsidP="00C75303">
      <w:pPr>
        <w:tabs>
          <w:tab w:val="left" w:pos="720"/>
          <w:tab w:val="left" w:pos="1440"/>
          <w:tab w:val="left" w:pos="2160"/>
          <w:tab w:val="left" w:pos="2880"/>
          <w:tab w:val="left" w:pos="3600"/>
          <w:tab w:val="left" w:pos="4320"/>
        </w:tabs>
        <w:ind w:left="720" w:hanging="720"/>
        <w:rPr>
          <w:sz w:val="22"/>
          <w:szCs w:val="22"/>
        </w:rPr>
      </w:pPr>
    </w:p>
    <w:p w14:paraId="3F59433F" w14:textId="2E5C0537" w:rsidR="00B17767" w:rsidRPr="00D2475D" w:rsidRDefault="00B17767" w:rsidP="00C75303">
      <w:pPr>
        <w:tabs>
          <w:tab w:val="left" w:pos="720"/>
          <w:tab w:val="left" w:pos="1440"/>
          <w:tab w:val="left" w:pos="2160"/>
          <w:tab w:val="left" w:pos="2880"/>
          <w:tab w:val="left" w:pos="3600"/>
          <w:tab w:val="left" w:pos="4320"/>
        </w:tabs>
        <w:ind w:left="720" w:hanging="720"/>
        <w:rPr>
          <w:sz w:val="22"/>
          <w:szCs w:val="22"/>
        </w:rPr>
      </w:pPr>
      <w:r>
        <w:rPr>
          <w:sz w:val="22"/>
          <w:szCs w:val="22"/>
        </w:rPr>
        <w:t>APAO ACCESSIBILITY CHECK: July 24, 2025</w:t>
      </w:r>
    </w:p>
    <w:sectPr w:rsidR="00B17767" w:rsidRPr="00D2475D" w:rsidSect="00D2475D">
      <w:headerReference w:type="even" r:id="rId7"/>
      <w:headerReference w:type="default" r:id="rId8"/>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D5FAB" w14:textId="77777777" w:rsidR="00A669E9" w:rsidRDefault="00A669E9">
      <w:r>
        <w:separator/>
      </w:r>
    </w:p>
  </w:endnote>
  <w:endnote w:type="continuationSeparator" w:id="0">
    <w:p w14:paraId="54FB8F46" w14:textId="77777777" w:rsidR="00A669E9" w:rsidRDefault="00A6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D761E" w14:textId="77777777" w:rsidR="00A669E9" w:rsidRDefault="00A669E9">
      <w:r>
        <w:separator/>
      </w:r>
    </w:p>
  </w:footnote>
  <w:footnote w:type="continuationSeparator" w:id="0">
    <w:p w14:paraId="7AA4E8C7" w14:textId="77777777" w:rsidR="00A669E9" w:rsidRDefault="00A66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1737" w14:textId="77777777" w:rsidR="00A960D6" w:rsidRDefault="00B17767">
    <w:pPr>
      <w:pStyle w:val="Header"/>
    </w:pPr>
    <w:r>
      <w:rPr>
        <w:noProof/>
      </w:rPr>
      <w:pict w14:anchorId="079C2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CG Times (W1)&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E591" w14:textId="77777777" w:rsidR="00A960D6" w:rsidRDefault="00A960D6">
    <w:pPr>
      <w:pStyle w:val="Footer"/>
      <w:jc w:val="right"/>
      <w:rPr>
        <w:sz w:val="18"/>
        <w:szCs w:val="18"/>
      </w:rPr>
    </w:pPr>
  </w:p>
  <w:p w14:paraId="2A65BCC0" w14:textId="77777777" w:rsidR="00A960D6" w:rsidRDefault="00A960D6">
    <w:pPr>
      <w:pStyle w:val="Footer"/>
      <w:jc w:val="right"/>
      <w:rPr>
        <w:sz w:val="18"/>
        <w:szCs w:val="18"/>
      </w:rPr>
    </w:pPr>
  </w:p>
  <w:p w14:paraId="1C06D9C2" w14:textId="77777777" w:rsidR="00A960D6" w:rsidRDefault="00A960D6">
    <w:pPr>
      <w:pStyle w:val="Footer"/>
      <w:jc w:val="right"/>
      <w:rPr>
        <w:sz w:val="18"/>
        <w:szCs w:val="18"/>
      </w:rPr>
    </w:pPr>
  </w:p>
  <w:p w14:paraId="4DDCB04E" w14:textId="77777777" w:rsidR="00A960D6" w:rsidRDefault="00A960D6">
    <w:pPr>
      <w:pStyle w:val="Footer"/>
      <w:pBdr>
        <w:bottom w:val="single" w:sz="6" w:space="1" w:color="auto"/>
      </w:pBdr>
      <w:jc w:val="right"/>
      <w:rPr>
        <w:sz w:val="18"/>
        <w:szCs w:val="18"/>
      </w:rPr>
    </w:pPr>
    <w:r>
      <w:rPr>
        <w:sz w:val="18"/>
        <w:szCs w:val="18"/>
      </w:rPr>
      <w:t xml:space="preserve">02-039 Chapter 360     page </w:t>
    </w:r>
    <w:r>
      <w:rPr>
        <w:sz w:val="18"/>
        <w:szCs w:val="18"/>
      </w:rPr>
      <w:fldChar w:fldCharType="begin"/>
    </w:r>
    <w:r>
      <w:rPr>
        <w:sz w:val="18"/>
        <w:szCs w:val="18"/>
      </w:rPr>
      <w:instrText xml:space="preserve">page </w:instrText>
    </w:r>
    <w:r>
      <w:rPr>
        <w:sz w:val="18"/>
        <w:szCs w:val="18"/>
      </w:rPr>
      <w:fldChar w:fldCharType="separate"/>
    </w:r>
    <w:r w:rsidR="0085355C">
      <w:rPr>
        <w:noProof/>
        <w:sz w:val="18"/>
        <w:szCs w:val="18"/>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6186F"/>
    <w:multiLevelType w:val="multilevel"/>
    <w:tmpl w:val="8AAC587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1800"/>
        </w:tabs>
        <w:ind w:left="2880" w:hanging="720"/>
      </w:pPr>
      <w:rPr>
        <w:rFonts w:hint="default"/>
      </w:rPr>
    </w:lvl>
    <w:lvl w:ilvl="4">
      <w:start w:val="1"/>
      <w:numFmt w:val="decimal"/>
      <w:lvlText w:val="(%5)"/>
      <w:lvlJc w:val="left"/>
      <w:pPr>
        <w:tabs>
          <w:tab w:val="num" w:pos="2160"/>
        </w:tabs>
        <w:ind w:left="2880" w:hanging="72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84770D7"/>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8FB5966"/>
    <w:multiLevelType w:val="hybridMultilevel"/>
    <w:tmpl w:val="08BEE41E"/>
    <w:lvl w:ilvl="0" w:tplc="54F0E9FE">
      <w:start w:val="1"/>
      <w:numFmt w:val="decimal"/>
      <w:pStyle w:val="SOSsubseclis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287116"/>
    <w:multiLevelType w:val="multilevel"/>
    <w:tmpl w:val="857A027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8C4476"/>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0275C50"/>
    <w:multiLevelType w:val="hybridMultilevel"/>
    <w:tmpl w:val="87DC6FD0"/>
    <w:lvl w:ilvl="0" w:tplc="5EF659A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B685E"/>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5B54FB6"/>
    <w:multiLevelType w:val="multilevel"/>
    <w:tmpl w:val="35CA0A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7F80858"/>
    <w:multiLevelType w:val="multilevel"/>
    <w:tmpl w:val="0F941CB4"/>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pStyle w:val="SOSsubpar"/>
      <w:lvlText w:val="(%4)"/>
      <w:lvlJc w:val="left"/>
      <w:pPr>
        <w:tabs>
          <w:tab w:val="num" w:pos="180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CE760F6"/>
    <w:multiLevelType w:val="multilevel"/>
    <w:tmpl w:val="C40C79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Restart w:val="0"/>
      <w:suff w:val="nothing"/>
      <w:lvlText w:val=""/>
      <w:lvlJc w:val="left"/>
      <w:pPr>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985667C"/>
    <w:multiLevelType w:val="multilevel"/>
    <w:tmpl w:val="5D7818E0"/>
    <w:lvl w:ilvl="0">
      <w:start w:val="1"/>
      <w:numFmt w:val="decimal"/>
      <w:lvlText w:val="CHAPTER %1"/>
      <w:lvlJc w:val="left"/>
      <w:pPr>
        <w:tabs>
          <w:tab w:val="num" w:pos="360"/>
        </w:tabs>
        <w:ind w:left="0" w:firstLine="0"/>
      </w:pPr>
      <w:rPr>
        <w:rFonts w:hint="default"/>
      </w:rPr>
    </w:lvl>
    <w:lvl w:ilvl="1">
      <w:start w:val="1"/>
      <w:numFmt w:val="decimal"/>
      <w:lvlText w:val="%2."/>
      <w:lvlJc w:val="left"/>
      <w:pPr>
        <w:tabs>
          <w:tab w:val="num" w:pos="720"/>
        </w:tabs>
        <w:ind w:left="720" w:hanging="360"/>
      </w:pPr>
      <w:rPr>
        <w:rFonts w:hint="default"/>
        <w:b/>
        <w:i/>
        <w:sz w:val="24"/>
        <w:szCs w:val="24"/>
      </w:rPr>
    </w:lvl>
    <w:lvl w:ilvl="2">
      <w:start w:val="1"/>
      <w:numFmt w:val="upperLetter"/>
      <w:lvlText w:val="%3."/>
      <w:lvlJc w:val="left"/>
      <w:pPr>
        <w:tabs>
          <w:tab w:val="num" w:pos="2070"/>
        </w:tabs>
        <w:ind w:left="171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15:restartNumberingAfterBreak="0">
    <w:nsid w:val="6FF420EF"/>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69217CE"/>
    <w:multiLevelType w:val="multilevel"/>
    <w:tmpl w:val="7578E0E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78641030">
    <w:abstractNumId w:val="9"/>
  </w:num>
  <w:num w:numId="2" w16cid:durableId="1446071764">
    <w:abstractNumId w:val="0"/>
  </w:num>
  <w:num w:numId="3" w16cid:durableId="1937134524">
    <w:abstractNumId w:val="15"/>
  </w:num>
  <w:num w:numId="4" w16cid:durableId="624965175">
    <w:abstractNumId w:val="5"/>
  </w:num>
  <w:num w:numId="5" w16cid:durableId="427234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2848402">
    <w:abstractNumId w:val="2"/>
  </w:num>
  <w:num w:numId="7" w16cid:durableId="1192456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0420701">
    <w:abstractNumId w:val="14"/>
  </w:num>
  <w:num w:numId="9" w16cid:durableId="1141338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119801">
    <w:abstractNumId w:val="13"/>
  </w:num>
  <w:num w:numId="11" w16cid:durableId="349843411">
    <w:abstractNumId w:val="4"/>
  </w:num>
  <w:num w:numId="12" w16cid:durableId="1766268280">
    <w:abstractNumId w:val="8"/>
  </w:num>
  <w:num w:numId="13" w16cid:durableId="684989074">
    <w:abstractNumId w:val="10"/>
  </w:num>
  <w:num w:numId="14" w16cid:durableId="439958910">
    <w:abstractNumId w:val="1"/>
  </w:num>
  <w:num w:numId="15" w16cid:durableId="1274901784">
    <w:abstractNumId w:val="12"/>
  </w:num>
  <w:num w:numId="16" w16cid:durableId="1884711985">
    <w:abstractNumId w:val="7"/>
  </w:num>
  <w:num w:numId="17" w16cid:durableId="1429808154">
    <w:abstractNumId w:val="3"/>
  </w:num>
  <w:num w:numId="18" w16cid:durableId="563293385">
    <w:abstractNumId w:val="6"/>
  </w:num>
  <w:num w:numId="19" w16cid:durableId="1554341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2208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826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5281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845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intFractionalCharacterWidth/>
  <w:embedSystemFonts/>
  <w:hideSpellingErrors/>
  <w:hideGrammaticalError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1C"/>
    <w:rsid w:val="000272FA"/>
    <w:rsid w:val="00051141"/>
    <w:rsid w:val="00063846"/>
    <w:rsid w:val="000E1F16"/>
    <w:rsid w:val="00101820"/>
    <w:rsid w:val="00105017"/>
    <w:rsid w:val="00106AC2"/>
    <w:rsid w:val="00107714"/>
    <w:rsid w:val="00114A8E"/>
    <w:rsid w:val="001308D8"/>
    <w:rsid w:val="00174FFA"/>
    <w:rsid w:val="00181C41"/>
    <w:rsid w:val="001A1C99"/>
    <w:rsid w:val="001B111D"/>
    <w:rsid w:val="001B2BA0"/>
    <w:rsid w:val="001E3DE1"/>
    <w:rsid w:val="00207506"/>
    <w:rsid w:val="0024094C"/>
    <w:rsid w:val="00257F6F"/>
    <w:rsid w:val="002D6C3A"/>
    <w:rsid w:val="00312FA0"/>
    <w:rsid w:val="00316176"/>
    <w:rsid w:val="00321EB1"/>
    <w:rsid w:val="0035708A"/>
    <w:rsid w:val="00362F61"/>
    <w:rsid w:val="00367CBB"/>
    <w:rsid w:val="00393E3E"/>
    <w:rsid w:val="00395FF9"/>
    <w:rsid w:val="003F3B27"/>
    <w:rsid w:val="00416960"/>
    <w:rsid w:val="00424C68"/>
    <w:rsid w:val="0044071C"/>
    <w:rsid w:val="004610B7"/>
    <w:rsid w:val="00475F81"/>
    <w:rsid w:val="00477A28"/>
    <w:rsid w:val="00496BA6"/>
    <w:rsid w:val="004A7152"/>
    <w:rsid w:val="004C4FC5"/>
    <w:rsid w:val="004E3AB4"/>
    <w:rsid w:val="00517C9D"/>
    <w:rsid w:val="00520D72"/>
    <w:rsid w:val="00524D82"/>
    <w:rsid w:val="0055156C"/>
    <w:rsid w:val="00552351"/>
    <w:rsid w:val="00557602"/>
    <w:rsid w:val="005A3334"/>
    <w:rsid w:val="005C67CC"/>
    <w:rsid w:val="005D3B6E"/>
    <w:rsid w:val="005E5083"/>
    <w:rsid w:val="00625E6F"/>
    <w:rsid w:val="00640768"/>
    <w:rsid w:val="00656E17"/>
    <w:rsid w:val="00692EE4"/>
    <w:rsid w:val="007136D6"/>
    <w:rsid w:val="0072178B"/>
    <w:rsid w:val="007351DC"/>
    <w:rsid w:val="00754FCF"/>
    <w:rsid w:val="007820D3"/>
    <w:rsid w:val="007A7E54"/>
    <w:rsid w:val="007E6D76"/>
    <w:rsid w:val="0085355C"/>
    <w:rsid w:val="00863D9D"/>
    <w:rsid w:val="00867B5A"/>
    <w:rsid w:val="008A2795"/>
    <w:rsid w:val="008C66F4"/>
    <w:rsid w:val="008D7F03"/>
    <w:rsid w:val="008E4F39"/>
    <w:rsid w:val="008F72EC"/>
    <w:rsid w:val="00942559"/>
    <w:rsid w:val="00953D10"/>
    <w:rsid w:val="009626C8"/>
    <w:rsid w:val="00965E50"/>
    <w:rsid w:val="009B72F7"/>
    <w:rsid w:val="009D1D3C"/>
    <w:rsid w:val="00A37556"/>
    <w:rsid w:val="00A5761B"/>
    <w:rsid w:val="00A660CA"/>
    <w:rsid w:val="00A669E9"/>
    <w:rsid w:val="00A83CB9"/>
    <w:rsid w:val="00A960D6"/>
    <w:rsid w:val="00B111D8"/>
    <w:rsid w:val="00B13D02"/>
    <w:rsid w:val="00B17767"/>
    <w:rsid w:val="00B513C5"/>
    <w:rsid w:val="00C10098"/>
    <w:rsid w:val="00C15167"/>
    <w:rsid w:val="00C520B3"/>
    <w:rsid w:val="00C75303"/>
    <w:rsid w:val="00C9031C"/>
    <w:rsid w:val="00CB42CD"/>
    <w:rsid w:val="00CC3431"/>
    <w:rsid w:val="00CC3D7C"/>
    <w:rsid w:val="00D2475D"/>
    <w:rsid w:val="00D257FF"/>
    <w:rsid w:val="00D47CFB"/>
    <w:rsid w:val="00D5242E"/>
    <w:rsid w:val="00DC03CE"/>
    <w:rsid w:val="00DE1088"/>
    <w:rsid w:val="00E03FDE"/>
    <w:rsid w:val="00E43B93"/>
    <w:rsid w:val="00E77D34"/>
    <w:rsid w:val="00EA69CA"/>
    <w:rsid w:val="00ED3AA7"/>
    <w:rsid w:val="00F40D61"/>
    <w:rsid w:val="00F42264"/>
    <w:rsid w:val="00F659C6"/>
    <w:rsid w:val="00F72F8C"/>
    <w:rsid w:val="00F84481"/>
    <w:rsid w:val="00F97BED"/>
    <w:rsid w:val="00FA3990"/>
    <w:rsid w:val="00FD54B4"/>
    <w:rsid w:val="00F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051"/>
    <o:shapelayout v:ext="edit">
      <o:idmap v:ext="edit" data="1"/>
    </o:shapelayout>
  </w:shapeDefaults>
  <w:decimalSymbol w:val="."/>
  <w:listSeparator w:val=","/>
  <w14:docId w14:val="5415F51A"/>
  <w15:chartTrackingRefBased/>
  <w15:docId w15:val="{55DA3DBC-DE3B-48E9-83DB-C6A11FD8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03"/>
    <w:rPr>
      <w:rFonts w:ascii="Times New Roman" w:hAnsi="Times New Roman"/>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s>
      <w:ind w:left="720" w:hanging="720"/>
      <w:outlineLvl w:val="0"/>
    </w:pPr>
    <w:rPr>
      <w:rFonts w:ascii="Arial" w:hAnsi="Arial" w:cs="Arial"/>
    </w:rPr>
  </w:style>
  <w:style w:type="paragraph" w:styleId="Heading5">
    <w:name w:val="heading 5"/>
    <w:basedOn w:val="Normal"/>
    <w:next w:val="Normal"/>
    <w:qFormat/>
    <w:rsid w:val="008D7F03"/>
    <w:pPr>
      <w:numPr>
        <w:ilvl w:val="4"/>
        <w:numId w:val="10"/>
      </w:numPr>
      <w:spacing w:before="240" w:after="60"/>
      <w:outlineLvl w:val="4"/>
    </w:pPr>
    <w:rPr>
      <w:b/>
      <w:bCs/>
      <w:i/>
      <w:iCs/>
      <w:sz w:val="26"/>
      <w:szCs w:val="26"/>
    </w:rPr>
  </w:style>
  <w:style w:type="paragraph" w:styleId="Heading6">
    <w:name w:val="heading 6"/>
    <w:basedOn w:val="Normal"/>
    <w:next w:val="Normal"/>
    <w:qFormat/>
    <w:rsid w:val="008D7F03"/>
    <w:pPr>
      <w:numPr>
        <w:ilvl w:val="5"/>
        <w:numId w:val="10"/>
      </w:numPr>
      <w:spacing w:before="240" w:after="60"/>
      <w:outlineLvl w:val="5"/>
    </w:pPr>
    <w:rPr>
      <w:b/>
      <w:bCs/>
      <w:sz w:val="22"/>
      <w:szCs w:val="22"/>
    </w:rPr>
  </w:style>
  <w:style w:type="paragraph" w:styleId="Heading7">
    <w:name w:val="heading 7"/>
    <w:basedOn w:val="Normal"/>
    <w:next w:val="Normal"/>
    <w:qFormat/>
    <w:rsid w:val="008D7F03"/>
    <w:pPr>
      <w:numPr>
        <w:ilvl w:val="6"/>
        <w:numId w:val="10"/>
      </w:numPr>
      <w:spacing w:before="240" w:after="60"/>
      <w:outlineLvl w:val="6"/>
    </w:pPr>
  </w:style>
  <w:style w:type="paragraph" w:styleId="Heading8">
    <w:name w:val="heading 8"/>
    <w:basedOn w:val="Normal"/>
    <w:next w:val="Normal"/>
    <w:qFormat/>
    <w:rsid w:val="008D7F03"/>
    <w:pPr>
      <w:numPr>
        <w:ilvl w:val="7"/>
        <w:numId w:val="10"/>
      </w:numPr>
      <w:spacing w:before="240" w:after="60"/>
      <w:outlineLvl w:val="7"/>
    </w:pPr>
    <w:rPr>
      <w:i/>
      <w:iCs/>
    </w:rPr>
  </w:style>
  <w:style w:type="paragraph" w:styleId="Heading9">
    <w:name w:val="heading 9"/>
    <w:basedOn w:val="Normal"/>
    <w:next w:val="Normal"/>
    <w:qFormat/>
    <w:rsid w:val="008D7F03"/>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7F03"/>
    <w:pPr>
      <w:tabs>
        <w:tab w:val="center" w:pos="4320"/>
        <w:tab w:val="right" w:pos="8640"/>
      </w:tabs>
    </w:pPr>
  </w:style>
  <w:style w:type="paragraph" w:styleId="Header">
    <w:name w:val="header"/>
    <w:basedOn w:val="Normal"/>
    <w:rsid w:val="008D7F03"/>
    <w:pPr>
      <w:tabs>
        <w:tab w:val="center" w:pos="4320"/>
        <w:tab w:val="right" w:pos="8640"/>
      </w:tabs>
    </w:pPr>
  </w:style>
  <w:style w:type="paragraph" w:styleId="BodyText2">
    <w:name w:val="Body Text 2"/>
    <w:basedOn w:val="Normal"/>
    <w:pPr>
      <w:tabs>
        <w:tab w:val="left" w:pos="720"/>
        <w:tab w:val="left" w:pos="1440"/>
        <w:tab w:val="left" w:pos="2160"/>
        <w:tab w:val="left" w:pos="2880"/>
        <w:tab w:val="left" w:pos="3600"/>
        <w:tab w:val="left" w:pos="4320"/>
      </w:tabs>
      <w:ind w:left="2160" w:hanging="720"/>
    </w:pPr>
    <w:rPr>
      <w:rFonts w:ascii="Arial" w:hAnsi="Arial" w:cs="Arial"/>
      <w:strike/>
    </w:rPr>
  </w:style>
  <w:style w:type="paragraph" w:customStyle="1" w:styleId="DefaultText">
    <w:name w:val="Default Text"/>
    <w:basedOn w:val="Normal"/>
    <w:rsid w:val="008D7F03"/>
    <w:rPr>
      <w:szCs w:val="20"/>
    </w:rPr>
  </w:style>
  <w:style w:type="paragraph" w:customStyle="1" w:styleId="SOSsec">
    <w:name w:val="SOS sec"/>
    <w:basedOn w:val="DefaultText"/>
    <w:next w:val="SOSsubsec"/>
    <w:rsid w:val="008D7F03"/>
    <w:pPr>
      <w:keepNext/>
      <w:numPr>
        <w:ilvl w:val="1"/>
        <w:numId w:val="1"/>
      </w:numPr>
      <w:spacing w:after="240"/>
    </w:pPr>
  </w:style>
  <w:style w:type="paragraph" w:customStyle="1" w:styleId="SOSsubsec">
    <w:name w:val="SOS subsec"/>
    <w:basedOn w:val="DefaultText"/>
    <w:next w:val="SOSsubsectext"/>
    <w:rsid w:val="008D7F03"/>
    <w:pPr>
      <w:numPr>
        <w:ilvl w:val="2"/>
        <w:numId w:val="3"/>
      </w:numPr>
      <w:spacing w:after="240"/>
    </w:pPr>
  </w:style>
  <w:style w:type="paragraph" w:customStyle="1" w:styleId="SOSsubsectext">
    <w:name w:val="SOS subsec text"/>
    <w:basedOn w:val="DefaultText"/>
    <w:rsid w:val="008D7F03"/>
    <w:pPr>
      <w:spacing w:after="240"/>
      <w:ind w:left="1440"/>
    </w:pPr>
  </w:style>
  <w:style w:type="paragraph" w:customStyle="1" w:styleId="SOSpar">
    <w:name w:val="SOS par"/>
    <w:basedOn w:val="DefaultText"/>
    <w:rsid w:val="008D7F03"/>
    <w:pPr>
      <w:numPr>
        <w:ilvl w:val="3"/>
        <w:numId w:val="14"/>
      </w:numPr>
      <w:spacing w:after="240"/>
    </w:pPr>
  </w:style>
  <w:style w:type="paragraph" w:customStyle="1" w:styleId="SOSsubpar">
    <w:name w:val="SOS subpar"/>
    <w:basedOn w:val="DefaultText"/>
    <w:rsid w:val="008D7F03"/>
    <w:pPr>
      <w:numPr>
        <w:ilvl w:val="3"/>
        <w:numId w:val="23"/>
      </w:numPr>
      <w:spacing w:after="240"/>
    </w:pPr>
  </w:style>
  <w:style w:type="paragraph" w:customStyle="1" w:styleId="SOSpartext">
    <w:name w:val="SOS par text"/>
    <w:basedOn w:val="DefaultText"/>
    <w:next w:val="SOSpar"/>
    <w:rsid w:val="008D7F03"/>
    <w:pPr>
      <w:spacing w:after="240"/>
      <w:ind w:left="2160"/>
    </w:pPr>
  </w:style>
  <w:style w:type="paragraph" w:customStyle="1" w:styleId="SOSDefinitions">
    <w:name w:val="SOS Definitions"/>
    <w:basedOn w:val="Normal"/>
    <w:rsid w:val="008D7F03"/>
    <w:pPr>
      <w:numPr>
        <w:numId w:val="16"/>
      </w:numPr>
      <w:spacing w:after="240"/>
    </w:pPr>
    <w:rPr>
      <w:b/>
    </w:rPr>
  </w:style>
  <w:style w:type="paragraph" w:customStyle="1" w:styleId="SOSsubseclist">
    <w:name w:val="SOS subsec list"/>
    <w:basedOn w:val="Normal"/>
    <w:rsid w:val="008D7F03"/>
    <w:pPr>
      <w:numPr>
        <w:numId w:val="17"/>
      </w:numPr>
      <w:spacing w:after="240"/>
    </w:pPr>
  </w:style>
  <w:style w:type="paragraph" w:customStyle="1" w:styleId="SOSparlist">
    <w:name w:val="SOS par list"/>
    <w:basedOn w:val="SOSpar"/>
    <w:rsid w:val="008D7F03"/>
  </w:style>
  <w:style w:type="paragraph" w:customStyle="1" w:styleId="SOSsectext">
    <w:name w:val="SOS sec text"/>
    <w:basedOn w:val="Normal"/>
    <w:next w:val="SOSsec"/>
    <w:rsid w:val="008D7F03"/>
    <w:pPr>
      <w:spacing w:after="240"/>
      <w:ind w:left="720"/>
    </w:pPr>
  </w:style>
  <w:style w:type="paragraph" w:customStyle="1" w:styleId="Note">
    <w:name w:val="Note"/>
    <w:basedOn w:val="Normal"/>
    <w:rsid w:val="008D7F03"/>
    <w:pPr>
      <w:spacing w:after="240"/>
      <w:ind w:left="2160" w:right="2160"/>
    </w:pPr>
  </w:style>
  <w:style w:type="paragraph" w:customStyle="1" w:styleId="SOSChapNum">
    <w:name w:val="SOS Chap Num"/>
    <w:basedOn w:val="DefaultText"/>
    <w:next w:val="Normal"/>
    <w:rsid w:val="008D7F03"/>
    <w:pPr>
      <w:numPr>
        <w:numId w:val="18"/>
      </w:numPr>
    </w:pPr>
  </w:style>
  <w:style w:type="paragraph" w:customStyle="1" w:styleId="SOSPartNum">
    <w:name w:val="SOS Part Num"/>
    <w:basedOn w:val="DefaultText"/>
    <w:rsid w:val="008D7F03"/>
    <w:pPr>
      <w:pBdr>
        <w:top w:val="single" w:sz="18" w:space="1" w:color="auto"/>
        <w:bottom w:val="single" w:sz="18" w:space="1" w:color="auto"/>
      </w:pBdr>
      <w:spacing w:after="480"/>
      <w:jc w:val="center"/>
    </w:pPr>
    <w:rPr>
      <w:rFonts w:ascii="Arial Black" w:hAnsi="Arial Black"/>
      <w:sz w:val="36"/>
      <w:szCs w:val="36"/>
    </w:rPr>
  </w:style>
  <w:style w:type="paragraph" w:styleId="BalloonText">
    <w:name w:val="Balloon Text"/>
    <w:basedOn w:val="Normal"/>
    <w:semiHidden/>
    <w:rsid w:val="00DC03CE"/>
    <w:rPr>
      <w:rFonts w:ascii="Tahoma" w:hAnsi="Tahoma" w:cs="Tahoma"/>
      <w:sz w:val="16"/>
      <w:szCs w:val="16"/>
    </w:rPr>
  </w:style>
  <w:style w:type="paragraph" w:customStyle="1" w:styleId="SOSDivision">
    <w:name w:val="SOS Division"/>
    <w:basedOn w:val="SOSsubpar"/>
    <w:rsid w:val="008D7F03"/>
    <w:pPr>
      <w:numPr>
        <w:ilvl w:val="6"/>
      </w:numPr>
    </w:pPr>
  </w:style>
  <w:style w:type="paragraph" w:styleId="Revision">
    <w:name w:val="Revision"/>
    <w:hidden/>
    <w:uiPriority w:val="99"/>
    <w:semiHidden/>
    <w:rsid w:val="00B1776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Rulemaking\SOS%20Rules%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SOS Rules Format</Template>
  <TotalTime>2</TotalTime>
  <Pages>5</Pages>
  <Words>1283</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02</vt:lpstr>
    </vt:vector>
  </TitlesOfParts>
  <Company>Dept of Professional and Financial Regulation</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Dir of MIS</dc:creator>
  <cp:keywords/>
  <dc:description/>
  <cp:lastModifiedBy>Parr, J.Chris</cp:lastModifiedBy>
  <cp:revision>3</cp:revision>
  <cp:lastPrinted>2006-10-16T19:50:00Z</cp:lastPrinted>
  <dcterms:created xsi:type="dcterms:W3CDTF">2025-07-24T16:12:00Z</dcterms:created>
  <dcterms:modified xsi:type="dcterms:W3CDTF">2025-07-24T17:32:00Z</dcterms:modified>
</cp:coreProperties>
</file>