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05A9D3BD" w:rsidR="00592D4D" w:rsidRPr="00996AD9" w:rsidRDefault="00592D4D" w:rsidP="00432DF7">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452125">
        <w:rPr>
          <w:rFonts w:ascii="Bookman Old Style" w:eastAsiaTheme="minorHAnsi" w:hAnsi="Bookman Old Style"/>
          <w:b/>
          <w:sz w:val="22"/>
          <w:szCs w:val="22"/>
        </w:rPr>
        <w:t xml:space="preserve">March </w:t>
      </w:r>
      <w:r w:rsidR="000B5F35">
        <w:rPr>
          <w:rFonts w:ascii="Bookman Old Style" w:eastAsiaTheme="minorHAnsi" w:hAnsi="Bookman Old Style"/>
          <w:b/>
          <w:sz w:val="22"/>
          <w:szCs w:val="22"/>
        </w:rPr>
        <w:t>2</w:t>
      </w:r>
      <w:r w:rsidR="00A13125">
        <w:rPr>
          <w:rFonts w:ascii="Bookman Old Style" w:eastAsiaTheme="minorHAnsi" w:hAnsi="Bookman Old Style"/>
          <w:b/>
          <w:sz w:val="22"/>
          <w:szCs w:val="22"/>
        </w:rPr>
        <w:t>7</w:t>
      </w:r>
      <w:r w:rsidR="006667B0">
        <w:rPr>
          <w:rFonts w:ascii="Bookman Old Style" w:eastAsiaTheme="minorHAnsi" w:hAnsi="Bookman Old Style"/>
          <w:b/>
          <w:sz w:val="22"/>
          <w:szCs w:val="22"/>
        </w:rPr>
        <w:t>, 2024</w:t>
      </w:r>
      <w:r w:rsidRPr="00996AD9">
        <w:rPr>
          <w:rFonts w:ascii="Bookman Old Style" w:eastAsiaTheme="minorHAnsi" w:hAnsi="Bookman Old Style"/>
          <w:b/>
          <w:sz w:val="22"/>
          <w:szCs w:val="22"/>
        </w:rPr>
        <w:tab/>
      </w:r>
    </w:p>
    <w:p w14:paraId="14999CD2" w14:textId="77777777" w:rsidR="00592D4D" w:rsidRPr="00996AD9" w:rsidRDefault="00592D4D" w:rsidP="00432DF7">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DF7">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DF7">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DF7">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DF7">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DF7">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1BBEA7B2" w14:textId="77777777" w:rsidR="00FC2BA8" w:rsidRPr="00996AD9" w:rsidRDefault="00FC2BA8" w:rsidP="00432DF7">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DF7">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2DACF5EC" w14:textId="7B165FFB" w:rsidR="00257C41" w:rsidRDefault="00257C41" w:rsidP="00432DF7">
      <w:pPr>
        <w:tabs>
          <w:tab w:val="left" w:pos="-1440"/>
          <w:tab w:val="left" w:pos="-720"/>
          <w:tab w:val="left" w:pos="540"/>
          <w:tab w:val="left" w:pos="10440"/>
        </w:tabs>
        <w:rPr>
          <w:rFonts w:ascii="Bookman Old Style" w:hAnsi="Bookman Old Style"/>
          <w:sz w:val="22"/>
          <w:szCs w:val="22"/>
        </w:rPr>
      </w:pPr>
    </w:p>
    <w:p w14:paraId="33FF7F52" w14:textId="61AA5F72" w:rsidR="00A13125" w:rsidRPr="006D7E34" w:rsidRDefault="00A13125" w:rsidP="00A13125">
      <w:pPr>
        <w:tabs>
          <w:tab w:val="left" w:pos="-1440"/>
          <w:tab w:val="left" w:pos="-720"/>
          <w:tab w:val="left" w:pos="4320"/>
          <w:tab w:val="left" w:pos="10440"/>
        </w:tabs>
        <w:rPr>
          <w:rFonts w:ascii="Bookman Old Style" w:hAnsi="Bookman Old Style"/>
          <w:b/>
          <w:bCs/>
          <w:sz w:val="22"/>
          <w:szCs w:val="22"/>
        </w:rPr>
      </w:pPr>
      <w:r w:rsidRPr="00A13125">
        <w:rPr>
          <w:rFonts w:ascii="Bookman Old Style" w:hAnsi="Bookman Old Style"/>
          <w:sz w:val="22"/>
          <w:szCs w:val="22"/>
        </w:rPr>
        <w:t xml:space="preserve">AGENCY:   </w:t>
      </w:r>
      <w:bookmarkStart w:id="1" w:name="_Hlk65853358"/>
      <w:r w:rsidRPr="006D7E34">
        <w:rPr>
          <w:rFonts w:ascii="Bookman Old Style" w:hAnsi="Bookman Old Style"/>
          <w:b/>
          <w:bCs/>
          <w:sz w:val="22"/>
          <w:szCs w:val="22"/>
        </w:rPr>
        <w:t>12-172</w:t>
      </w:r>
      <w:r w:rsidR="006D7E34" w:rsidRPr="006D7E34">
        <w:rPr>
          <w:rFonts w:ascii="Bookman Old Style" w:hAnsi="Bookman Old Style"/>
          <w:b/>
          <w:bCs/>
          <w:sz w:val="22"/>
          <w:szCs w:val="22"/>
        </w:rPr>
        <w:t xml:space="preserve"> </w:t>
      </w:r>
      <w:r w:rsidR="006D7E34">
        <w:rPr>
          <w:rFonts w:ascii="Bookman Old Style" w:hAnsi="Bookman Old Style"/>
          <w:sz w:val="22"/>
          <w:szCs w:val="22"/>
        </w:rPr>
        <w:t xml:space="preserve">- </w:t>
      </w:r>
      <w:r w:rsidRPr="00A13125">
        <w:rPr>
          <w:rFonts w:ascii="Bookman Old Style" w:hAnsi="Bookman Old Style"/>
          <w:sz w:val="22"/>
          <w:szCs w:val="22"/>
        </w:rPr>
        <w:t xml:space="preserve">Department of Labor, </w:t>
      </w:r>
      <w:r w:rsidRPr="006D7E34">
        <w:rPr>
          <w:rFonts w:ascii="Bookman Old Style" w:hAnsi="Bookman Old Style"/>
          <w:b/>
          <w:bCs/>
          <w:sz w:val="22"/>
          <w:szCs w:val="22"/>
        </w:rPr>
        <w:t>Bureau of Unemployment Compensation</w:t>
      </w:r>
      <w:bookmarkEnd w:id="1"/>
    </w:p>
    <w:p w14:paraId="3458FC90" w14:textId="363A159A" w:rsidR="00A13125" w:rsidRPr="00A13125" w:rsidRDefault="00A13125" w:rsidP="00A13125">
      <w:pPr>
        <w:pStyle w:val="HTMLPreformatted"/>
        <w:rPr>
          <w:rFonts w:ascii="Bookman Old Style" w:hAnsi="Bookman Old Style"/>
          <w:color w:val="000000"/>
        </w:rPr>
      </w:pPr>
      <w:r w:rsidRPr="00A13125">
        <w:rPr>
          <w:rFonts w:ascii="Bookman Old Style" w:hAnsi="Bookman Old Style"/>
          <w:sz w:val="22"/>
          <w:szCs w:val="22"/>
        </w:rPr>
        <w:t xml:space="preserve">CHAPTER NUMBER AND TITLE: </w:t>
      </w:r>
      <w:r w:rsidRPr="006D7E34">
        <w:rPr>
          <w:rFonts w:ascii="Bookman Old Style" w:hAnsi="Bookman Old Style"/>
          <w:b/>
          <w:bCs/>
          <w:sz w:val="22"/>
          <w:szCs w:val="22"/>
        </w:rPr>
        <w:t>Ch</w:t>
      </w:r>
      <w:r w:rsidR="006D7E34" w:rsidRPr="006D7E34">
        <w:rPr>
          <w:rFonts w:ascii="Bookman Old Style" w:hAnsi="Bookman Old Style"/>
          <w:b/>
          <w:bCs/>
          <w:sz w:val="22"/>
          <w:szCs w:val="22"/>
        </w:rPr>
        <w:t>.</w:t>
      </w:r>
      <w:r w:rsidRPr="006D7E34">
        <w:rPr>
          <w:rFonts w:ascii="Bookman Old Style" w:hAnsi="Bookman Old Style"/>
          <w:b/>
          <w:bCs/>
          <w:sz w:val="22"/>
          <w:szCs w:val="22"/>
        </w:rPr>
        <w:t xml:space="preserve"> 24,</w:t>
      </w:r>
      <w:r w:rsidRPr="00A13125">
        <w:rPr>
          <w:rFonts w:ascii="Bookman Old Style" w:hAnsi="Bookman Old Style"/>
          <w:sz w:val="22"/>
          <w:szCs w:val="22"/>
        </w:rPr>
        <w:t xml:space="preserve"> Approved Trainings</w:t>
      </w:r>
    </w:p>
    <w:p w14:paraId="618DAA74" w14:textId="3E7E8470" w:rsidR="00A13125" w:rsidRPr="00984FBD" w:rsidRDefault="00A13125" w:rsidP="00A13125">
      <w:pPr>
        <w:tabs>
          <w:tab w:val="left" w:pos="-1440"/>
          <w:tab w:val="left" w:pos="-720"/>
          <w:tab w:val="left" w:pos="540"/>
          <w:tab w:val="left" w:pos="10440"/>
        </w:tabs>
        <w:rPr>
          <w:rFonts w:ascii="Bookman Old Style" w:hAnsi="Bookman Old Style"/>
          <w:sz w:val="22"/>
          <w:szCs w:val="22"/>
        </w:rPr>
      </w:pPr>
      <w:r w:rsidRPr="00A13125">
        <w:rPr>
          <w:rFonts w:ascii="Bookman Old Style" w:hAnsi="Bookman Old Style"/>
          <w:sz w:val="22"/>
          <w:szCs w:val="22"/>
        </w:rPr>
        <w:t>PROPOSED RULE NUMBER:</w:t>
      </w:r>
      <w:r w:rsidR="00984FBD">
        <w:rPr>
          <w:rFonts w:ascii="Bookman Old Style" w:hAnsi="Bookman Old Style"/>
          <w:sz w:val="22"/>
          <w:szCs w:val="22"/>
        </w:rPr>
        <w:t xml:space="preserve"> </w:t>
      </w:r>
      <w:r w:rsidR="00984FBD">
        <w:rPr>
          <w:rFonts w:ascii="Bookman Old Style" w:hAnsi="Bookman Old Style"/>
          <w:b/>
          <w:bCs/>
          <w:sz w:val="22"/>
          <w:szCs w:val="22"/>
        </w:rPr>
        <w:t xml:space="preserve">2023-P210 </w:t>
      </w:r>
      <w:r w:rsidR="00984FBD" w:rsidRPr="00984FBD">
        <w:rPr>
          <w:rFonts w:ascii="Bookman Old Style" w:hAnsi="Bookman Old Style"/>
          <w:i/>
          <w:iCs/>
          <w:sz w:val="22"/>
          <w:szCs w:val="22"/>
        </w:rPr>
        <w:t>(Comment extension)</w:t>
      </w:r>
    </w:p>
    <w:p w14:paraId="7A6B3410" w14:textId="77777777" w:rsidR="00CC02A3" w:rsidRPr="00CC02A3" w:rsidRDefault="00CC02A3" w:rsidP="00CC02A3">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CC02A3">
        <w:rPr>
          <w:rFonts w:ascii="Bookman Old Style" w:hAnsi="Bookman Old Style"/>
          <w:bCs/>
          <w:sz w:val="22"/>
          <w:szCs w:val="22"/>
        </w:rPr>
        <w:t xml:space="preserve">DETAILED SUMMARY: </w:t>
      </w:r>
      <w:r w:rsidRPr="00CC02A3">
        <w:rPr>
          <w:rFonts w:ascii="Bookman Old Style" w:hAnsi="Bookman Old Style"/>
          <w:sz w:val="22"/>
          <w:szCs w:val="22"/>
        </w:rPr>
        <w:t>The amendments to the Rule update and clarify the criteria and procedure for approved training, which waives the eligibility requirements to be able and available for work and to search for work. The Rule is reposted with changes that clarify that training approved by other MDOL bureaus pursuant to various federal and state laws satisfy the training waiver requirement, which waives the eligibility requirements to be able and available for work and to search for work. The amendments to the Rule update and clarify the criteria and procedure for claimants to request approval of training not previously approved.</w:t>
      </w:r>
    </w:p>
    <w:p w14:paraId="7DB9406C" w14:textId="77777777" w:rsidR="00CC02A3" w:rsidRPr="00984FBD" w:rsidRDefault="00CC02A3" w:rsidP="00CC02A3">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CC02A3">
        <w:rPr>
          <w:rFonts w:ascii="Bookman Old Style" w:hAnsi="Bookman Old Style"/>
          <w:sz w:val="22"/>
          <w:szCs w:val="22"/>
        </w:rPr>
        <w:t>It is not necessary to resubmit comments previously submitted.</w:t>
      </w:r>
    </w:p>
    <w:p w14:paraId="06E01458" w14:textId="2C07615F" w:rsidR="00A13125" w:rsidRPr="00A13125" w:rsidRDefault="00A13125" w:rsidP="00A13125">
      <w:pPr>
        <w:tabs>
          <w:tab w:val="left" w:pos="-1440"/>
          <w:tab w:val="left" w:pos="-720"/>
          <w:tab w:val="left" w:pos="540"/>
          <w:tab w:val="left" w:pos="10440"/>
        </w:tabs>
        <w:rPr>
          <w:rFonts w:ascii="Bookman Old Style" w:hAnsi="Bookman Old Style"/>
          <w:sz w:val="22"/>
          <w:szCs w:val="22"/>
        </w:rPr>
      </w:pPr>
      <w:r w:rsidRPr="00A13125">
        <w:rPr>
          <w:rFonts w:ascii="Bookman Old Style" w:hAnsi="Bookman Old Style"/>
          <w:sz w:val="22"/>
          <w:szCs w:val="22"/>
        </w:rPr>
        <w:t>PUBLIC HEARING: None</w:t>
      </w:r>
    </w:p>
    <w:p w14:paraId="0CBEE285" w14:textId="28FC18AA" w:rsidR="00A13125" w:rsidRPr="00A13125" w:rsidRDefault="00A13125" w:rsidP="00A13125">
      <w:pPr>
        <w:tabs>
          <w:tab w:val="left" w:pos="-1440"/>
          <w:tab w:val="left" w:pos="-720"/>
          <w:tab w:val="left" w:pos="540"/>
          <w:tab w:val="left" w:pos="10440"/>
        </w:tabs>
        <w:rPr>
          <w:rFonts w:ascii="Bookman Old Style" w:hAnsi="Bookman Old Style"/>
          <w:sz w:val="22"/>
          <w:szCs w:val="22"/>
        </w:rPr>
      </w:pPr>
      <w:r w:rsidRPr="00A13125">
        <w:rPr>
          <w:rFonts w:ascii="Bookman Old Style" w:hAnsi="Bookman Old Style"/>
          <w:sz w:val="22"/>
          <w:szCs w:val="22"/>
        </w:rPr>
        <w:t>COMMENT DEADLINE</w:t>
      </w:r>
      <w:r w:rsidRPr="00A13125">
        <w:rPr>
          <w:rFonts w:ascii="Bookman Old Style" w:hAnsi="Bookman Old Style"/>
          <w:b/>
          <w:bCs/>
          <w:sz w:val="22"/>
          <w:szCs w:val="22"/>
        </w:rPr>
        <w:t>: Friday, March 29, 2024 Rule is being reposted based on public comment (Extension of public comment period</w:t>
      </w:r>
      <w:r w:rsidRPr="00A13125">
        <w:rPr>
          <w:rFonts w:ascii="Bookman Old Style" w:hAnsi="Bookman Old Style"/>
          <w:sz w:val="22"/>
          <w:szCs w:val="22"/>
        </w:rPr>
        <w:t xml:space="preserve">) (Previous deadline </w:t>
      </w:r>
      <w:r w:rsidR="003A0446">
        <w:rPr>
          <w:rFonts w:ascii="Bookman Old Style" w:hAnsi="Bookman Old Style"/>
          <w:sz w:val="22"/>
          <w:szCs w:val="22"/>
        </w:rPr>
        <w:t xml:space="preserve">Monday, </w:t>
      </w:r>
      <w:r w:rsidRPr="00A13125">
        <w:rPr>
          <w:rFonts w:ascii="Bookman Old Style" w:hAnsi="Bookman Old Style"/>
          <w:sz w:val="22"/>
          <w:szCs w:val="22"/>
        </w:rPr>
        <w:t>March 25, 2024)</w:t>
      </w:r>
    </w:p>
    <w:p w14:paraId="0C915F63" w14:textId="737A1629" w:rsidR="00A13125" w:rsidRDefault="00A13125" w:rsidP="00A13125">
      <w:pPr>
        <w:tabs>
          <w:tab w:val="left" w:pos="-1440"/>
          <w:tab w:val="left" w:pos="-720"/>
          <w:tab w:val="left" w:pos="540"/>
          <w:tab w:val="left" w:pos="10440"/>
        </w:tabs>
        <w:rPr>
          <w:rFonts w:ascii="Bookman Old Style" w:hAnsi="Bookman Old Style"/>
          <w:sz w:val="22"/>
          <w:szCs w:val="22"/>
        </w:rPr>
      </w:pPr>
      <w:r w:rsidRPr="00A13125">
        <w:rPr>
          <w:rFonts w:ascii="Bookman Old Style" w:hAnsi="Bookman Old Style"/>
          <w:sz w:val="22"/>
          <w:szCs w:val="22"/>
        </w:rPr>
        <w:t>CONTACT PERSON FOR THIS FILING</w:t>
      </w:r>
      <w:r>
        <w:rPr>
          <w:rFonts w:ascii="Bookman Old Style" w:hAnsi="Bookman Old Style"/>
          <w:sz w:val="22"/>
          <w:szCs w:val="22"/>
        </w:rPr>
        <w:t>/SMALL BUSINESS IMPACT STATEMENT</w:t>
      </w:r>
      <w:r w:rsidRPr="00A13125">
        <w:rPr>
          <w:rFonts w:ascii="Bookman Old Style" w:hAnsi="Bookman Old Style"/>
          <w:sz w:val="22"/>
          <w:szCs w:val="22"/>
        </w:rPr>
        <w:t>:</w:t>
      </w:r>
      <w:r>
        <w:rPr>
          <w:rFonts w:ascii="Bookman Old Style" w:hAnsi="Bookman Old Style"/>
          <w:sz w:val="22"/>
          <w:szCs w:val="22"/>
        </w:rPr>
        <w:t xml:space="preserve"> </w:t>
      </w:r>
      <w:r w:rsidRPr="00A13125">
        <w:rPr>
          <w:rFonts w:ascii="Bookman Old Style" w:hAnsi="Bookman Old Style"/>
          <w:sz w:val="22"/>
          <w:szCs w:val="22"/>
        </w:rPr>
        <w:t>Isaac H. Gingras</w:t>
      </w:r>
      <w:r>
        <w:rPr>
          <w:rFonts w:ascii="Bookman Old Style" w:hAnsi="Bookman Old Style"/>
          <w:sz w:val="22"/>
          <w:szCs w:val="22"/>
        </w:rPr>
        <w:t xml:space="preserve">, </w:t>
      </w:r>
      <w:r w:rsidRPr="00A13125">
        <w:rPr>
          <w:rFonts w:ascii="Bookman Old Style" w:hAnsi="Bookman Old Style"/>
          <w:sz w:val="22"/>
          <w:szCs w:val="22"/>
        </w:rPr>
        <w:t>Department of Labor</w:t>
      </w:r>
      <w:r>
        <w:rPr>
          <w:rFonts w:ascii="Bookman Old Style" w:hAnsi="Bookman Old Style"/>
          <w:sz w:val="22"/>
          <w:szCs w:val="22"/>
        </w:rPr>
        <w:t xml:space="preserve">, </w:t>
      </w:r>
      <w:r w:rsidRPr="00A13125">
        <w:rPr>
          <w:rFonts w:ascii="Bookman Old Style" w:hAnsi="Bookman Old Style"/>
          <w:sz w:val="22"/>
          <w:szCs w:val="22"/>
        </w:rPr>
        <w:t>54 State House Station</w:t>
      </w:r>
      <w:r>
        <w:rPr>
          <w:rFonts w:ascii="Bookman Old Style" w:hAnsi="Bookman Old Style"/>
          <w:sz w:val="22"/>
          <w:szCs w:val="22"/>
        </w:rPr>
        <w:t xml:space="preserve">, </w:t>
      </w:r>
      <w:r w:rsidRPr="00A13125">
        <w:rPr>
          <w:rFonts w:ascii="Bookman Old Style" w:hAnsi="Bookman Old Style"/>
          <w:sz w:val="22"/>
          <w:szCs w:val="22"/>
        </w:rPr>
        <w:t>Augusta, Maine 04333-0054</w:t>
      </w:r>
      <w:r>
        <w:rPr>
          <w:rFonts w:ascii="Bookman Old Style" w:hAnsi="Bookman Old Style"/>
          <w:sz w:val="22"/>
          <w:szCs w:val="22"/>
        </w:rPr>
        <w:t xml:space="preserve">. Telephone: </w:t>
      </w:r>
      <w:r w:rsidRPr="00A13125">
        <w:rPr>
          <w:rFonts w:ascii="Bookman Old Style" w:hAnsi="Bookman Old Style"/>
          <w:sz w:val="22"/>
          <w:szCs w:val="22"/>
        </w:rPr>
        <w:t>207-626-6232</w:t>
      </w:r>
      <w:r>
        <w:rPr>
          <w:rFonts w:ascii="Bookman Old Style" w:hAnsi="Bookman Old Style"/>
          <w:sz w:val="22"/>
          <w:szCs w:val="22"/>
        </w:rPr>
        <w:t>. Email:</w:t>
      </w:r>
      <w:bookmarkStart w:id="2" w:name="_Hlk64634520"/>
      <w:r>
        <w:rPr>
          <w:rFonts w:ascii="Bookman Old Style" w:hAnsi="Bookman Old Style"/>
          <w:sz w:val="22"/>
          <w:szCs w:val="22"/>
        </w:rPr>
        <w:t xml:space="preserve"> </w:t>
      </w:r>
      <w:hyperlink r:id="rId10" w:history="1">
        <w:r w:rsidRPr="00995490">
          <w:rPr>
            <w:rStyle w:val="Hyperlink"/>
            <w:rFonts w:ascii="Bookman Old Style" w:hAnsi="Bookman Old Style"/>
            <w:sz w:val="22"/>
            <w:szCs w:val="22"/>
          </w:rPr>
          <w:t>Isaac.H.Gingras@maine.gov</w:t>
        </w:r>
      </w:hyperlink>
    </w:p>
    <w:bookmarkEnd w:id="2"/>
    <w:p w14:paraId="103E9077" w14:textId="37E0162F" w:rsidR="00A13125" w:rsidRPr="00A13125" w:rsidRDefault="00A13125" w:rsidP="00A13125">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A13125">
        <w:rPr>
          <w:rFonts w:ascii="Bookman Old Style" w:hAnsi="Bookman Old Style"/>
          <w:color w:val="000000"/>
          <w:sz w:val="22"/>
          <w:szCs w:val="22"/>
          <w:shd w:val="clear" w:color="auto" w:fill="FFFFFF"/>
        </w:rPr>
        <w:t xml:space="preserve">FINANCIAL IMPACT ON MUNICIPALITIES OR COUNTIES </w:t>
      </w:r>
      <w:r w:rsidRPr="00A13125">
        <w:rPr>
          <w:rFonts w:ascii="Bookman Old Style" w:hAnsi="Bookman Old Style"/>
          <w:i/>
          <w:color w:val="000000"/>
          <w:sz w:val="22"/>
          <w:szCs w:val="22"/>
          <w:shd w:val="clear" w:color="auto" w:fill="FFFFFF"/>
        </w:rPr>
        <w:t>(if any)</w:t>
      </w:r>
      <w:r w:rsidRPr="00A13125">
        <w:rPr>
          <w:rFonts w:ascii="Bookman Old Style" w:hAnsi="Bookman Old Style"/>
          <w:color w:val="000000"/>
          <w:sz w:val="22"/>
          <w:szCs w:val="22"/>
          <w:shd w:val="clear" w:color="auto" w:fill="FFFFFF"/>
        </w:rPr>
        <w:t>:</w:t>
      </w:r>
      <w:r>
        <w:rPr>
          <w:rFonts w:ascii="Bookman Old Style" w:hAnsi="Bookman Old Style"/>
          <w:color w:val="000000"/>
          <w:sz w:val="22"/>
          <w:szCs w:val="22"/>
          <w:shd w:val="clear" w:color="auto" w:fill="FFFFFF"/>
        </w:rPr>
        <w:t xml:space="preserve"> N/A</w:t>
      </w:r>
    </w:p>
    <w:p w14:paraId="606B1794" w14:textId="77777777" w:rsidR="00A13125" w:rsidRPr="00A13125" w:rsidRDefault="00A13125" w:rsidP="00A13125">
      <w:pPr>
        <w:tabs>
          <w:tab w:val="left" w:pos="-1440"/>
          <w:tab w:val="left" w:pos="-720"/>
          <w:tab w:val="left" w:pos="540"/>
          <w:tab w:val="left" w:pos="10440"/>
        </w:tabs>
        <w:rPr>
          <w:rFonts w:ascii="Bookman Old Style" w:hAnsi="Bookman Old Style"/>
          <w:bCs/>
          <w:sz w:val="22"/>
          <w:szCs w:val="22"/>
        </w:rPr>
      </w:pPr>
      <w:r w:rsidRPr="00A13125">
        <w:rPr>
          <w:rFonts w:ascii="Bookman Old Style" w:hAnsi="Bookman Old Style"/>
          <w:sz w:val="22"/>
          <w:szCs w:val="22"/>
        </w:rPr>
        <w:lastRenderedPageBreak/>
        <w:t xml:space="preserve">STATUTORY AUTHORITY FOR THIS RULE: </w:t>
      </w:r>
      <w:bookmarkStart w:id="3" w:name="_Hlk64641961"/>
      <w:r w:rsidRPr="00A13125">
        <w:rPr>
          <w:rFonts w:ascii="Bookman Old Style" w:hAnsi="Bookman Old Style"/>
          <w:sz w:val="22"/>
          <w:szCs w:val="22"/>
        </w:rPr>
        <w:t>26 M.R.S. §§</w:t>
      </w:r>
      <w:r w:rsidRPr="00A13125">
        <w:rPr>
          <w:rFonts w:ascii="Bookman Old Style" w:hAnsi="Bookman Old Style"/>
          <w:b/>
          <w:sz w:val="22"/>
          <w:szCs w:val="22"/>
        </w:rPr>
        <w:t xml:space="preserve"> </w:t>
      </w:r>
      <w:r w:rsidRPr="00A13125">
        <w:rPr>
          <w:rFonts w:ascii="Bookman Old Style" w:hAnsi="Bookman Old Style"/>
          <w:bCs/>
          <w:sz w:val="22"/>
          <w:szCs w:val="22"/>
        </w:rPr>
        <w:t>1082 and 1192 (6) and (6-C)</w:t>
      </w:r>
    </w:p>
    <w:bookmarkEnd w:id="3"/>
    <w:p w14:paraId="17E91B1F" w14:textId="28D25E71" w:rsidR="00A13125" w:rsidRPr="00A13125" w:rsidRDefault="00A13125" w:rsidP="00A13125">
      <w:pPr>
        <w:tabs>
          <w:tab w:val="left" w:pos="-1440"/>
          <w:tab w:val="left" w:pos="-720"/>
          <w:tab w:val="left" w:pos="540"/>
          <w:tab w:val="left" w:pos="10440"/>
        </w:tabs>
        <w:rPr>
          <w:rFonts w:ascii="Bookman Old Style" w:hAnsi="Bookman Old Style"/>
          <w:sz w:val="22"/>
          <w:szCs w:val="22"/>
        </w:rPr>
      </w:pPr>
      <w:r w:rsidRPr="00A13125">
        <w:rPr>
          <w:rFonts w:ascii="Bookman Old Style" w:hAnsi="Bookman Old Style"/>
          <w:sz w:val="22"/>
          <w:szCs w:val="22"/>
        </w:rPr>
        <w:t xml:space="preserve">SUBSTANTIVE STATE OR FEDERAL LAW BEING IMPLEMENTED </w:t>
      </w:r>
      <w:r w:rsidRPr="00A13125">
        <w:rPr>
          <w:rFonts w:ascii="Bookman Old Style" w:hAnsi="Bookman Old Style"/>
          <w:i/>
          <w:sz w:val="22"/>
          <w:szCs w:val="22"/>
        </w:rPr>
        <w:t>(if different)</w:t>
      </w:r>
      <w:r w:rsidRPr="00A13125">
        <w:rPr>
          <w:rFonts w:ascii="Bookman Old Style" w:hAnsi="Bookman Old Style"/>
          <w:sz w:val="22"/>
          <w:szCs w:val="22"/>
        </w:rPr>
        <w:t>:</w:t>
      </w:r>
      <w:r>
        <w:rPr>
          <w:rFonts w:ascii="Bookman Old Style" w:hAnsi="Bookman Old Style"/>
          <w:sz w:val="22"/>
          <w:szCs w:val="22"/>
        </w:rPr>
        <w:t xml:space="preserve"> N/A</w:t>
      </w:r>
    </w:p>
    <w:p w14:paraId="074791AA" w14:textId="77777777" w:rsidR="00A13125" w:rsidRPr="00A13125" w:rsidRDefault="00A13125" w:rsidP="00A13125">
      <w:pPr>
        <w:tabs>
          <w:tab w:val="left" w:pos="-1440"/>
          <w:tab w:val="left" w:pos="-720"/>
          <w:tab w:val="left" w:pos="540"/>
          <w:tab w:val="left" w:pos="10440"/>
        </w:tabs>
        <w:rPr>
          <w:rFonts w:ascii="Bookman Old Style" w:hAnsi="Bookman Old Style"/>
          <w:sz w:val="22"/>
          <w:szCs w:val="22"/>
        </w:rPr>
      </w:pPr>
      <w:r w:rsidRPr="00A13125">
        <w:rPr>
          <w:rFonts w:ascii="Bookman Old Style" w:hAnsi="Bookman Old Style"/>
          <w:sz w:val="22"/>
          <w:szCs w:val="22"/>
        </w:rPr>
        <w:t>AGENCY WEBSITE: http://www.maine.gov/labor/rehab/dod</w:t>
      </w:r>
    </w:p>
    <w:p w14:paraId="5E6D06A4" w14:textId="2ED4A371" w:rsidR="00A13125" w:rsidRDefault="00A13125" w:rsidP="00A13125">
      <w:pPr>
        <w:tabs>
          <w:tab w:val="left" w:pos="-1440"/>
          <w:tab w:val="left" w:pos="-720"/>
          <w:tab w:val="left" w:pos="540"/>
          <w:tab w:val="left" w:pos="10440"/>
        </w:tabs>
        <w:rPr>
          <w:rStyle w:val="Hyperlink"/>
          <w:rFonts w:ascii="Bookman Old Style" w:hAnsi="Bookman Old Style"/>
          <w:sz w:val="22"/>
          <w:szCs w:val="22"/>
        </w:rPr>
      </w:pPr>
      <w:r w:rsidRPr="00A13125">
        <w:rPr>
          <w:rFonts w:ascii="Bookman Old Style" w:hAnsi="Bookman Old Style"/>
          <w:sz w:val="22"/>
          <w:szCs w:val="22"/>
        </w:rPr>
        <w:t xml:space="preserve">E-MAIL FOR OVERALL AGENCY RULE-MAKING LIAISON: </w:t>
      </w:r>
      <w:hyperlink r:id="rId11" w:history="1">
        <w:r w:rsidRPr="00995490">
          <w:rPr>
            <w:rStyle w:val="Hyperlink"/>
            <w:rFonts w:ascii="Bookman Old Style" w:hAnsi="Bookman Old Style"/>
            <w:sz w:val="22"/>
            <w:szCs w:val="22"/>
          </w:rPr>
          <w:t>Isaac.H.Gingras@maine.gov</w:t>
        </w:r>
      </w:hyperlink>
    </w:p>
    <w:p w14:paraId="5DDE0289" w14:textId="77777777" w:rsidR="00A13125" w:rsidRPr="00984FBD" w:rsidRDefault="00A13125" w:rsidP="00A13125">
      <w:pPr>
        <w:pBdr>
          <w:bottom w:val="single" w:sz="4" w:space="1" w:color="auto"/>
        </w:pBdr>
        <w:tabs>
          <w:tab w:val="left" w:pos="-1440"/>
          <w:tab w:val="left" w:pos="-720"/>
          <w:tab w:val="left" w:pos="540"/>
          <w:tab w:val="left" w:pos="10440"/>
        </w:tabs>
        <w:rPr>
          <w:rFonts w:ascii="Bookman Old Style" w:hAnsi="Bookman Old Style"/>
          <w:iCs/>
          <w:sz w:val="16"/>
          <w:szCs w:val="16"/>
        </w:rPr>
      </w:pPr>
    </w:p>
    <w:p w14:paraId="383C29F2" w14:textId="77777777" w:rsidR="000B5F35" w:rsidRDefault="000B5F35" w:rsidP="00432DF7">
      <w:pPr>
        <w:tabs>
          <w:tab w:val="left" w:pos="-1440"/>
          <w:tab w:val="left" w:pos="-720"/>
          <w:tab w:val="left" w:pos="540"/>
          <w:tab w:val="left" w:pos="10440"/>
        </w:tabs>
        <w:rPr>
          <w:rFonts w:ascii="Bookman Old Style" w:hAnsi="Bookman Old Style"/>
          <w:sz w:val="22"/>
          <w:szCs w:val="22"/>
        </w:rPr>
      </w:pPr>
    </w:p>
    <w:p w14:paraId="157F4C42" w14:textId="527DC726" w:rsidR="00A13125" w:rsidRPr="00A13125" w:rsidRDefault="00A13125" w:rsidP="00A13125">
      <w:pPr>
        <w:tabs>
          <w:tab w:val="left" w:pos="-1440"/>
          <w:tab w:val="left" w:pos="-720"/>
          <w:tab w:val="left" w:pos="4320"/>
          <w:tab w:val="left" w:pos="10440"/>
        </w:tabs>
        <w:rPr>
          <w:rFonts w:ascii="Bookman Old Style" w:hAnsi="Bookman Old Style"/>
          <w:sz w:val="22"/>
          <w:szCs w:val="22"/>
        </w:rPr>
      </w:pPr>
      <w:r w:rsidRPr="00A13125">
        <w:rPr>
          <w:rFonts w:ascii="Bookman Old Style" w:hAnsi="Bookman Old Style"/>
          <w:sz w:val="22"/>
          <w:szCs w:val="22"/>
        </w:rPr>
        <w:t xml:space="preserve">AGENCY:  </w:t>
      </w:r>
      <w:r w:rsidRPr="00A13125">
        <w:rPr>
          <w:rFonts w:ascii="Bookman Old Style" w:hAnsi="Bookman Old Style"/>
          <w:b/>
          <w:bCs/>
          <w:sz w:val="22"/>
          <w:szCs w:val="22"/>
        </w:rPr>
        <w:t>65-407 - Public Utilities Commission</w:t>
      </w:r>
    </w:p>
    <w:p w14:paraId="5E3BAA42" w14:textId="0912E1E0" w:rsidR="00A13125" w:rsidRPr="00A13125" w:rsidRDefault="00A13125" w:rsidP="00A13125">
      <w:pPr>
        <w:tabs>
          <w:tab w:val="left" w:pos="-720"/>
          <w:tab w:val="left" w:pos="0"/>
          <w:tab w:val="left" w:pos="2160"/>
        </w:tabs>
        <w:suppressAutoHyphens/>
        <w:contextualSpacing/>
        <w:rPr>
          <w:rFonts w:ascii="Bookman Old Style" w:hAnsi="Bookman Old Style"/>
          <w:b/>
          <w:sz w:val="22"/>
          <w:szCs w:val="22"/>
        </w:rPr>
      </w:pPr>
      <w:r w:rsidRPr="00A13125">
        <w:rPr>
          <w:rFonts w:ascii="Bookman Old Style" w:hAnsi="Bookman Old Style"/>
          <w:sz w:val="22"/>
          <w:szCs w:val="22"/>
        </w:rPr>
        <w:t xml:space="preserve">CHAPTER NUMBER AND TITLE:  </w:t>
      </w:r>
      <w:r w:rsidRPr="00A13125">
        <w:rPr>
          <w:rFonts w:ascii="Bookman Old Style" w:hAnsi="Bookman Old Style"/>
          <w:b/>
          <w:bCs/>
          <w:sz w:val="22"/>
          <w:szCs w:val="22"/>
        </w:rPr>
        <w:t>Ch. 840,</w:t>
      </w:r>
      <w:r w:rsidRPr="00A13125">
        <w:rPr>
          <w:rFonts w:ascii="Bookman Old Style" w:hAnsi="Bookman Old Style"/>
          <w:sz w:val="22"/>
          <w:szCs w:val="22"/>
        </w:rPr>
        <w:t xml:space="preserve"> Intervenor and Participant Funding</w:t>
      </w:r>
    </w:p>
    <w:p w14:paraId="3335F6D2" w14:textId="5E59EC03" w:rsidR="00A13125" w:rsidRPr="00A13125" w:rsidRDefault="00A13125" w:rsidP="00A1312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13125">
        <w:rPr>
          <w:rFonts w:ascii="Bookman Old Style" w:hAnsi="Bookman Old Style"/>
          <w:sz w:val="22"/>
          <w:szCs w:val="22"/>
        </w:rPr>
        <w:t>TYPE OF RULE:</w:t>
      </w:r>
      <w:r w:rsidRPr="00A13125">
        <w:rPr>
          <w:rFonts w:ascii="Bookman Old Style" w:hAnsi="Bookman Old Style"/>
          <w:sz w:val="22"/>
          <w:szCs w:val="22"/>
        </w:rPr>
        <w:tab/>
        <w:t>Routine Technical</w:t>
      </w:r>
    </w:p>
    <w:p w14:paraId="23A73B6C" w14:textId="25D183B2" w:rsidR="00A13125" w:rsidRPr="00984FBD" w:rsidRDefault="00A13125" w:rsidP="00A13125">
      <w:pPr>
        <w:tabs>
          <w:tab w:val="left" w:pos="-1440"/>
          <w:tab w:val="left" w:pos="-720"/>
          <w:tab w:val="left" w:pos="540"/>
          <w:tab w:val="left" w:pos="10440"/>
        </w:tabs>
        <w:rPr>
          <w:rFonts w:ascii="Bookman Old Style" w:hAnsi="Bookman Old Style"/>
          <w:b/>
          <w:bCs/>
          <w:sz w:val="22"/>
          <w:szCs w:val="22"/>
        </w:rPr>
      </w:pPr>
      <w:r w:rsidRPr="00A13125">
        <w:rPr>
          <w:rFonts w:ascii="Bookman Old Style" w:hAnsi="Bookman Old Style"/>
          <w:sz w:val="22"/>
          <w:szCs w:val="22"/>
        </w:rPr>
        <w:t>PROPOSED RULE NUMBER:</w:t>
      </w:r>
      <w:r w:rsidR="00984FBD">
        <w:rPr>
          <w:rFonts w:ascii="Bookman Old Style" w:hAnsi="Bookman Old Style"/>
          <w:sz w:val="22"/>
          <w:szCs w:val="22"/>
        </w:rPr>
        <w:t xml:space="preserve"> </w:t>
      </w:r>
      <w:r w:rsidR="00984FBD">
        <w:rPr>
          <w:rFonts w:ascii="Bookman Old Style" w:hAnsi="Bookman Old Style"/>
          <w:b/>
          <w:bCs/>
          <w:sz w:val="22"/>
          <w:szCs w:val="22"/>
        </w:rPr>
        <w:t>2024-P090</w:t>
      </w:r>
    </w:p>
    <w:p w14:paraId="3A8CA814" w14:textId="77777777" w:rsidR="00A13125" w:rsidRPr="00A13125" w:rsidRDefault="00A13125" w:rsidP="00A13125">
      <w:pPr>
        <w:tabs>
          <w:tab w:val="left" w:pos="-1440"/>
          <w:tab w:val="left" w:pos="-720"/>
          <w:tab w:val="left" w:pos="10440"/>
        </w:tabs>
        <w:rPr>
          <w:rFonts w:ascii="Bookman Old Style" w:hAnsi="Bookman Old Style"/>
          <w:sz w:val="22"/>
          <w:szCs w:val="22"/>
        </w:rPr>
      </w:pPr>
      <w:r w:rsidRPr="00A13125">
        <w:rPr>
          <w:rFonts w:ascii="Bookman Old Style" w:hAnsi="Bookman Old Style"/>
          <w:sz w:val="22"/>
          <w:szCs w:val="22"/>
        </w:rPr>
        <w:t>BRIEF SUMMARY: The Commission initiates a rulemaking proceeding to consider proposed amendments to its Intervenor Funding Rule (Chapter 840). The Commission initiates this rulemaking proceeding to comply with recently enacted legislation.</w:t>
      </w:r>
    </w:p>
    <w:p w14:paraId="734F912B" w14:textId="6067E30C" w:rsidR="00A13125" w:rsidRPr="00A13125" w:rsidRDefault="00A13125" w:rsidP="00A13125">
      <w:pPr>
        <w:tabs>
          <w:tab w:val="left" w:pos="-1440"/>
          <w:tab w:val="left" w:pos="-720"/>
          <w:tab w:val="left" w:pos="540"/>
          <w:tab w:val="left" w:pos="10440"/>
        </w:tabs>
        <w:rPr>
          <w:rFonts w:ascii="Bookman Old Style" w:hAnsi="Bookman Old Style"/>
          <w:sz w:val="22"/>
          <w:szCs w:val="22"/>
        </w:rPr>
      </w:pPr>
      <w:r w:rsidRPr="00A13125">
        <w:rPr>
          <w:rFonts w:ascii="Bookman Old Style" w:hAnsi="Bookman Old Style"/>
          <w:sz w:val="22"/>
          <w:szCs w:val="22"/>
        </w:rPr>
        <w:t xml:space="preserve">PUBLIC HEARING: </w:t>
      </w:r>
      <w:r w:rsidRPr="00A13125">
        <w:rPr>
          <w:rFonts w:ascii="Bookman Old Style" w:hAnsi="Bookman Old Style"/>
          <w:b/>
          <w:sz w:val="22"/>
          <w:szCs w:val="22"/>
        </w:rPr>
        <w:t>April 17, 2024 at 1:00 p.m.</w:t>
      </w:r>
      <w:r w:rsidRPr="00A13125">
        <w:rPr>
          <w:rFonts w:ascii="Bookman Old Style" w:hAnsi="Bookman Old Style"/>
          <w:sz w:val="22"/>
          <w:szCs w:val="22"/>
        </w:rPr>
        <w:t xml:space="preserve"> at the Public Utilities Commission, 26 Katherine Drive, Hallowell, Maine 04347. Persons unable to attend this conference in person may elect to participate virtually by emailing pamela.kowalchuk@maine.gov at the Commission and requesting a Microsoft Teams invitation. Those unable to attend via video may participate by phone using the dial-in information that appears on the Microsoft Teams invitation (obtained as described above). </w:t>
      </w:r>
    </w:p>
    <w:p w14:paraId="463E47CD" w14:textId="77777777" w:rsidR="00A13125" w:rsidRPr="00A13125" w:rsidRDefault="00A13125" w:rsidP="00A13125">
      <w:pPr>
        <w:tabs>
          <w:tab w:val="left" w:pos="-1440"/>
          <w:tab w:val="left" w:pos="-720"/>
          <w:tab w:val="left" w:pos="270"/>
          <w:tab w:val="left" w:pos="10440"/>
        </w:tabs>
        <w:rPr>
          <w:rFonts w:ascii="Bookman Old Style" w:hAnsi="Bookman Old Style"/>
          <w:sz w:val="22"/>
          <w:szCs w:val="22"/>
        </w:rPr>
      </w:pPr>
      <w:r w:rsidRPr="00A13125">
        <w:rPr>
          <w:rFonts w:ascii="Bookman Old Style" w:hAnsi="Bookman Old Style"/>
          <w:sz w:val="22"/>
          <w:szCs w:val="22"/>
        </w:rPr>
        <w:t>COMMENT DEADLINE</w:t>
      </w:r>
      <w:r w:rsidRPr="00A13125">
        <w:rPr>
          <w:rFonts w:ascii="Bookman Old Style" w:hAnsi="Bookman Old Style"/>
          <w:b/>
          <w:bCs/>
          <w:i/>
          <w:iCs/>
          <w:sz w:val="22"/>
          <w:szCs w:val="22"/>
        </w:rPr>
        <w:t xml:space="preserve">: </w:t>
      </w:r>
      <w:r w:rsidRPr="00A13125">
        <w:rPr>
          <w:rFonts w:ascii="Bookman Old Style" w:hAnsi="Bookman Old Style"/>
          <w:sz w:val="22"/>
          <w:szCs w:val="22"/>
        </w:rPr>
        <w:t xml:space="preserve">Written comments on the proposed rule may be filed with the Administrative Director until close of business on Monday, </w:t>
      </w:r>
      <w:r w:rsidRPr="00A13125">
        <w:rPr>
          <w:rFonts w:ascii="Bookman Old Style" w:hAnsi="Bookman Old Style"/>
          <w:b/>
          <w:bCs/>
          <w:sz w:val="22"/>
          <w:szCs w:val="22"/>
        </w:rPr>
        <w:t>April 29, 2024</w:t>
      </w:r>
      <w:r w:rsidRPr="00A13125">
        <w:rPr>
          <w:rFonts w:ascii="Bookman Old Style" w:hAnsi="Bookman Old Style"/>
          <w:sz w:val="22"/>
          <w:szCs w:val="22"/>
        </w:rPr>
        <w:t xml:space="preserve">. However, the Commission requests that comments be filed by close of business on Tuesday, </w:t>
      </w:r>
      <w:r w:rsidRPr="00A13125">
        <w:rPr>
          <w:rFonts w:ascii="Bookman Old Style" w:hAnsi="Bookman Old Style"/>
          <w:b/>
          <w:bCs/>
          <w:sz w:val="22"/>
          <w:szCs w:val="22"/>
        </w:rPr>
        <w:t>April 9, 2024</w:t>
      </w:r>
      <w:r w:rsidRPr="00A13125">
        <w:rPr>
          <w:rFonts w:ascii="Bookman Old Style" w:hAnsi="Bookman Old Style"/>
          <w:sz w:val="22"/>
          <w:szCs w:val="22"/>
        </w:rPr>
        <w:t xml:space="preserve"> to allow for follow up inquiries during the hearing. Supplemental comments may be filed after the hearing by </w:t>
      </w:r>
      <w:r w:rsidRPr="00A13125">
        <w:rPr>
          <w:rFonts w:ascii="Bookman Old Style" w:hAnsi="Bookman Old Style"/>
          <w:b/>
          <w:bCs/>
          <w:sz w:val="22"/>
          <w:szCs w:val="22"/>
        </w:rPr>
        <w:t>Monday, April 29, 2024</w:t>
      </w:r>
      <w:r w:rsidRPr="00A13125">
        <w:rPr>
          <w:rFonts w:ascii="Bookman Old Style" w:hAnsi="Bookman Old Style"/>
          <w:sz w:val="22"/>
          <w:szCs w:val="22"/>
        </w:rPr>
        <w:t xml:space="preserve">. Written comments should refer to the docket number of this proceeding, Docket No. 2022-00299, and be filed using the Commission’s case management system (CMS) which is accessible from the Commission’s website or mailed to the Administrative Director, </w:t>
      </w:r>
      <w:bookmarkStart w:id="4" w:name="_Hlk144215603"/>
      <w:r w:rsidRPr="00A13125">
        <w:rPr>
          <w:rFonts w:ascii="Bookman Old Style" w:hAnsi="Bookman Old Style"/>
          <w:sz w:val="22"/>
          <w:szCs w:val="22"/>
        </w:rPr>
        <w:t>Public Utilities Commission, 18 State House Station, Augusta, Maine 04333-0018.</w:t>
      </w:r>
      <w:bookmarkEnd w:id="4"/>
    </w:p>
    <w:p w14:paraId="0D176A29" w14:textId="35EDC534" w:rsidR="00A13125" w:rsidRDefault="00A13125" w:rsidP="00A13125">
      <w:pPr>
        <w:tabs>
          <w:tab w:val="left" w:pos="-1440"/>
          <w:tab w:val="left" w:pos="-720"/>
          <w:tab w:val="left" w:pos="540"/>
          <w:tab w:val="left" w:pos="10440"/>
        </w:tabs>
        <w:rPr>
          <w:rFonts w:ascii="Bookman Old Style" w:hAnsi="Bookman Old Style"/>
          <w:sz w:val="22"/>
          <w:szCs w:val="22"/>
        </w:rPr>
      </w:pPr>
      <w:r w:rsidRPr="00A13125">
        <w:rPr>
          <w:rFonts w:ascii="Bookman Old Style" w:hAnsi="Bookman Old Style"/>
          <w:sz w:val="22"/>
          <w:szCs w:val="22"/>
        </w:rPr>
        <w:t>CONTACT PERSON FOR THIS FILING</w:t>
      </w:r>
      <w:r w:rsidR="00984FBD">
        <w:rPr>
          <w:rFonts w:ascii="Bookman Old Style" w:hAnsi="Bookman Old Style"/>
          <w:sz w:val="22"/>
          <w:szCs w:val="22"/>
        </w:rPr>
        <w:t>/SMALL BUSINESS IMPACT STATEMENT</w:t>
      </w:r>
      <w:r w:rsidRPr="00A13125">
        <w:rPr>
          <w:rFonts w:ascii="Bookman Old Style" w:hAnsi="Bookman Old Style"/>
          <w:sz w:val="22"/>
          <w:szCs w:val="22"/>
        </w:rPr>
        <w:t>: Paulina Collins</w:t>
      </w:r>
      <w:r w:rsidR="00984FBD">
        <w:rPr>
          <w:rFonts w:ascii="Bookman Old Style" w:hAnsi="Bookman Old Style"/>
          <w:sz w:val="22"/>
          <w:szCs w:val="22"/>
        </w:rPr>
        <w:t xml:space="preserve">, </w:t>
      </w:r>
      <w:r w:rsidRPr="00A13125">
        <w:rPr>
          <w:rFonts w:ascii="Bookman Old Style" w:hAnsi="Bookman Old Style"/>
          <w:sz w:val="22"/>
          <w:szCs w:val="22"/>
        </w:rPr>
        <w:t>18 State House Station, Augusta, ME</w:t>
      </w:r>
      <w:r w:rsidR="00984FBD">
        <w:rPr>
          <w:rFonts w:ascii="Bookman Old Style" w:hAnsi="Bookman Old Style"/>
          <w:sz w:val="22"/>
          <w:szCs w:val="22"/>
        </w:rPr>
        <w:t xml:space="preserve"> </w:t>
      </w:r>
      <w:r w:rsidRPr="00A13125">
        <w:rPr>
          <w:rFonts w:ascii="Bookman Old Style" w:hAnsi="Bookman Old Style"/>
          <w:sz w:val="22"/>
          <w:szCs w:val="22"/>
        </w:rPr>
        <w:t>04333</w:t>
      </w:r>
      <w:r w:rsidR="00984FBD">
        <w:rPr>
          <w:rFonts w:ascii="Bookman Old Style" w:hAnsi="Bookman Old Style"/>
          <w:sz w:val="22"/>
          <w:szCs w:val="22"/>
        </w:rPr>
        <w:t>. Telephone:</w:t>
      </w:r>
      <w:r w:rsidRPr="00A13125">
        <w:rPr>
          <w:rFonts w:ascii="Bookman Old Style" w:hAnsi="Bookman Old Style"/>
          <w:sz w:val="22"/>
          <w:szCs w:val="22"/>
        </w:rPr>
        <w:t xml:space="preserve"> (207)287-1566</w:t>
      </w:r>
      <w:r w:rsidR="00984FBD">
        <w:rPr>
          <w:rFonts w:ascii="Bookman Old Style" w:hAnsi="Bookman Old Style"/>
          <w:sz w:val="22"/>
          <w:szCs w:val="22"/>
        </w:rPr>
        <w:t>. Email:</w:t>
      </w:r>
      <w:r w:rsidRPr="00A13125">
        <w:rPr>
          <w:rFonts w:ascii="Bookman Old Style" w:hAnsi="Bookman Old Style"/>
          <w:sz w:val="22"/>
          <w:szCs w:val="22"/>
        </w:rPr>
        <w:t xml:space="preserve"> </w:t>
      </w:r>
      <w:hyperlink r:id="rId12" w:history="1">
        <w:r w:rsidR="00984FBD" w:rsidRPr="00C14B00">
          <w:rPr>
            <w:rStyle w:val="Hyperlink"/>
            <w:rFonts w:ascii="Bookman Old Style" w:hAnsi="Bookman Old Style"/>
            <w:sz w:val="22"/>
            <w:szCs w:val="22"/>
          </w:rPr>
          <w:t>Paulina.Collins@maine.gov</w:t>
        </w:r>
      </w:hyperlink>
    </w:p>
    <w:p w14:paraId="513B893E" w14:textId="77777777" w:rsidR="00A13125" w:rsidRPr="00A13125" w:rsidRDefault="00A13125" w:rsidP="00A13125">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A13125">
        <w:rPr>
          <w:rFonts w:ascii="Bookman Old Style" w:hAnsi="Bookman Old Style"/>
          <w:color w:val="000000"/>
          <w:sz w:val="22"/>
          <w:szCs w:val="22"/>
          <w:shd w:val="clear" w:color="auto" w:fill="FFFFFF"/>
        </w:rPr>
        <w:t xml:space="preserve">FINANCIAL IMPACT ON MUNICIPALITIES OR COUNTIES </w:t>
      </w:r>
      <w:r w:rsidRPr="00A13125">
        <w:rPr>
          <w:rFonts w:ascii="Bookman Old Style" w:hAnsi="Bookman Old Style"/>
          <w:i/>
          <w:color w:val="000000"/>
          <w:sz w:val="22"/>
          <w:szCs w:val="22"/>
          <w:shd w:val="clear" w:color="auto" w:fill="FFFFFF"/>
        </w:rPr>
        <w:t>(if any)</w:t>
      </w:r>
      <w:r w:rsidRPr="00A13125">
        <w:rPr>
          <w:rFonts w:ascii="Bookman Old Style" w:hAnsi="Bookman Old Style"/>
          <w:color w:val="000000"/>
          <w:sz w:val="22"/>
          <w:szCs w:val="22"/>
          <w:shd w:val="clear" w:color="auto" w:fill="FFFFFF"/>
        </w:rPr>
        <w:t>:</w:t>
      </w:r>
      <w:r w:rsidRPr="00A13125">
        <w:rPr>
          <w:rStyle w:val="apple-converted-space"/>
          <w:rFonts w:ascii="Bookman Old Style" w:hAnsi="Bookman Old Style"/>
          <w:color w:val="000000"/>
          <w:sz w:val="22"/>
          <w:szCs w:val="22"/>
          <w:shd w:val="clear" w:color="auto" w:fill="FFFFFF"/>
        </w:rPr>
        <w:t> Minimal</w:t>
      </w:r>
    </w:p>
    <w:p w14:paraId="302A71E5" w14:textId="77777777" w:rsidR="00A13125" w:rsidRPr="00A13125" w:rsidRDefault="00A13125" w:rsidP="00A13125">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A13125">
        <w:rPr>
          <w:rFonts w:ascii="Bookman Old Style" w:hAnsi="Bookman Old Style"/>
          <w:sz w:val="22"/>
          <w:szCs w:val="22"/>
        </w:rPr>
        <w:t>STATUTORY AUTHORITY FOR THIS RULE:  35-A M.R.S.A. §§ 111, 3101 and 1310- A.</w:t>
      </w:r>
    </w:p>
    <w:p w14:paraId="70CE2286" w14:textId="1E623AF0" w:rsidR="00A13125" w:rsidRPr="00A13125" w:rsidRDefault="00A13125" w:rsidP="00A13125">
      <w:pPr>
        <w:tabs>
          <w:tab w:val="left" w:pos="-1440"/>
          <w:tab w:val="left" w:pos="-720"/>
          <w:tab w:val="left" w:pos="540"/>
          <w:tab w:val="left" w:pos="10440"/>
        </w:tabs>
        <w:rPr>
          <w:rFonts w:ascii="Bookman Old Style" w:hAnsi="Bookman Old Style"/>
          <w:sz w:val="22"/>
          <w:szCs w:val="22"/>
        </w:rPr>
      </w:pPr>
      <w:r w:rsidRPr="00A13125">
        <w:rPr>
          <w:rFonts w:ascii="Bookman Old Style" w:hAnsi="Bookman Old Style"/>
          <w:sz w:val="22"/>
          <w:szCs w:val="22"/>
        </w:rPr>
        <w:t xml:space="preserve">SUBSTANTIVE STATE OR FEDERAL LAW BEING IMPLEMENTED </w:t>
      </w:r>
      <w:r w:rsidRPr="00A13125">
        <w:rPr>
          <w:rFonts w:ascii="Bookman Old Style" w:hAnsi="Bookman Old Style"/>
          <w:i/>
          <w:sz w:val="22"/>
          <w:szCs w:val="22"/>
        </w:rPr>
        <w:t>(if different)</w:t>
      </w:r>
      <w:r w:rsidRPr="00A13125">
        <w:rPr>
          <w:rFonts w:ascii="Bookman Old Style" w:hAnsi="Bookman Old Style"/>
          <w:sz w:val="22"/>
          <w:szCs w:val="22"/>
        </w:rPr>
        <w:t>:</w:t>
      </w:r>
      <w:r w:rsidR="00984FBD">
        <w:rPr>
          <w:rFonts w:ascii="Bookman Old Style" w:hAnsi="Bookman Old Style"/>
          <w:sz w:val="22"/>
          <w:szCs w:val="22"/>
        </w:rPr>
        <w:t xml:space="preserve"> N/A</w:t>
      </w:r>
    </w:p>
    <w:p w14:paraId="7DB62A80" w14:textId="77777777" w:rsidR="00A13125" w:rsidRPr="00A13125" w:rsidRDefault="00A13125" w:rsidP="00A13125">
      <w:pPr>
        <w:tabs>
          <w:tab w:val="left" w:pos="-1440"/>
          <w:tab w:val="left" w:pos="-720"/>
          <w:tab w:val="left" w:pos="540"/>
          <w:tab w:val="left" w:pos="10440"/>
        </w:tabs>
        <w:rPr>
          <w:rFonts w:ascii="Bookman Old Style" w:hAnsi="Bookman Old Style"/>
          <w:sz w:val="22"/>
          <w:szCs w:val="22"/>
        </w:rPr>
      </w:pPr>
      <w:r w:rsidRPr="00A13125">
        <w:rPr>
          <w:rFonts w:ascii="Bookman Old Style" w:hAnsi="Bookman Old Style"/>
          <w:sz w:val="22"/>
          <w:szCs w:val="22"/>
        </w:rPr>
        <w:t xml:space="preserve">AGENCY WEBSITE:  </w:t>
      </w:r>
      <w:hyperlink r:id="rId13" w:history="1">
        <w:r w:rsidRPr="00A13125">
          <w:rPr>
            <w:rStyle w:val="Hyperlink"/>
            <w:rFonts w:ascii="Bookman Old Style" w:hAnsi="Bookman Old Style"/>
            <w:sz w:val="22"/>
            <w:szCs w:val="22"/>
          </w:rPr>
          <w:t>www.maine.gov/mpuc</w:t>
        </w:r>
      </w:hyperlink>
      <w:r w:rsidRPr="00A13125">
        <w:rPr>
          <w:rFonts w:ascii="Bookman Old Style" w:hAnsi="Bookman Old Style"/>
          <w:sz w:val="22"/>
          <w:szCs w:val="22"/>
        </w:rPr>
        <w:t xml:space="preserve"> </w:t>
      </w:r>
    </w:p>
    <w:p w14:paraId="43EC18C1" w14:textId="354E1788" w:rsidR="00A13125" w:rsidRDefault="00A13125" w:rsidP="00A13125">
      <w:pPr>
        <w:tabs>
          <w:tab w:val="left" w:pos="-1440"/>
          <w:tab w:val="left" w:pos="-720"/>
          <w:tab w:val="left" w:pos="540"/>
          <w:tab w:val="left" w:pos="10440"/>
        </w:tabs>
        <w:rPr>
          <w:rFonts w:ascii="Bookman Old Style" w:hAnsi="Bookman Old Style"/>
          <w:sz w:val="22"/>
          <w:szCs w:val="22"/>
        </w:rPr>
      </w:pPr>
      <w:r w:rsidRPr="00A13125">
        <w:rPr>
          <w:rFonts w:ascii="Bookman Old Style" w:hAnsi="Bookman Old Style"/>
          <w:sz w:val="22"/>
          <w:szCs w:val="22"/>
        </w:rPr>
        <w:t xml:space="preserve">EMAIL FOR OVERALL AGENCY RULEMAKING LIAISON: </w:t>
      </w:r>
      <w:hyperlink r:id="rId14" w:history="1">
        <w:r w:rsidR="00984FBD" w:rsidRPr="00C14B00">
          <w:rPr>
            <w:rStyle w:val="Hyperlink"/>
            <w:rFonts w:ascii="Bookman Old Style" w:hAnsi="Bookman Old Style"/>
            <w:sz w:val="22"/>
            <w:szCs w:val="22"/>
          </w:rPr>
          <w:t>Pamela.Kowalchuk@maine.gov</w:t>
        </w:r>
      </w:hyperlink>
    </w:p>
    <w:p w14:paraId="63BF161B" w14:textId="77777777" w:rsidR="00A13125" w:rsidRDefault="00A13125" w:rsidP="00A13125">
      <w:pPr>
        <w:pBdr>
          <w:bottom w:val="single" w:sz="4" w:space="1" w:color="auto"/>
        </w:pBdr>
        <w:tabs>
          <w:tab w:val="left" w:pos="-1440"/>
          <w:tab w:val="left" w:pos="-720"/>
          <w:tab w:val="left" w:pos="540"/>
          <w:tab w:val="left" w:pos="10440"/>
        </w:tabs>
        <w:rPr>
          <w:rFonts w:ascii="Bookman Old Style" w:hAnsi="Bookman Old Style"/>
          <w:sz w:val="22"/>
          <w:szCs w:val="22"/>
        </w:rPr>
      </w:pPr>
    </w:p>
    <w:p w14:paraId="7907BDEA" w14:textId="77777777" w:rsidR="00A13125" w:rsidRDefault="00A13125" w:rsidP="00432DF7">
      <w:pPr>
        <w:tabs>
          <w:tab w:val="left" w:pos="-1440"/>
          <w:tab w:val="left" w:pos="-720"/>
          <w:tab w:val="left" w:pos="540"/>
          <w:tab w:val="left" w:pos="10440"/>
        </w:tabs>
        <w:rPr>
          <w:rFonts w:ascii="Bookman Old Style" w:hAnsi="Bookman Old Style"/>
          <w:sz w:val="22"/>
          <w:szCs w:val="22"/>
        </w:rPr>
      </w:pPr>
    </w:p>
    <w:p w14:paraId="19D11F1E" w14:textId="584DD505" w:rsidR="006D7E34" w:rsidRPr="006D7E34" w:rsidRDefault="006D7E34" w:rsidP="006D7E34">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textAlignment w:val="auto"/>
        <w:rPr>
          <w:rFonts w:ascii="Bookman Old Style" w:hAnsi="Bookman Old Style"/>
          <w:sz w:val="22"/>
          <w:szCs w:val="22"/>
        </w:rPr>
      </w:pPr>
      <w:r w:rsidRPr="006D7E34">
        <w:rPr>
          <w:rFonts w:ascii="Bookman Old Style" w:hAnsi="Bookman Old Style"/>
          <w:sz w:val="22"/>
          <w:szCs w:val="22"/>
        </w:rPr>
        <w:t xml:space="preserve">AGENCY:  </w:t>
      </w:r>
      <w:r w:rsidR="00AC300E">
        <w:rPr>
          <w:rFonts w:ascii="Bookman Old Style" w:hAnsi="Bookman Old Style"/>
          <w:b/>
          <w:bCs/>
          <w:sz w:val="22"/>
          <w:szCs w:val="22"/>
        </w:rPr>
        <w:t xml:space="preserve">06-096 - </w:t>
      </w:r>
      <w:r w:rsidRPr="006D7E34">
        <w:rPr>
          <w:rFonts w:ascii="Bookman Old Style" w:hAnsi="Bookman Old Style"/>
          <w:b/>
          <w:bCs/>
          <w:sz w:val="22"/>
          <w:szCs w:val="22"/>
        </w:rPr>
        <w:t>Department of Environmental Protection</w:t>
      </w:r>
    </w:p>
    <w:p w14:paraId="496483D4" w14:textId="61349292" w:rsidR="006D7E34" w:rsidRPr="006D7E34" w:rsidRDefault="006D7E34" w:rsidP="006D7E34">
      <w:pPr>
        <w:tabs>
          <w:tab w:val="left" w:pos="-1440"/>
          <w:tab w:val="left" w:pos="-720"/>
          <w:tab w:val="left" w:pos="540"/>
          <w:tab w:val="left" w:pos="10440"/>
        </w:tabs>
        <w:rPr>
          <w:rFonts w:ascii="Bookman Old Style" w:hAnsi="Bookman Old Style"/>
          <w:sz w:val="22"/>
          <w:szCs w:val="22"/>
        </w:rPr>
      </w:pPr>
      <w:r w:rsidRPr="006D7E34">
        <w:rPr>
          <w:rFonts w:ascii="Bookman Old Style" w:hAnsi="Bookman Old Style"/>
          <w:sz w:val="22"/>
          <w:szCs w:val="22"/>
        </w:rPr>
        <w:t xml:space="preserve">CHAPTER NUMBER AND TITLE: </w:t>
      </w:r>
      <w:r w:rsidRPr="006D7E34">
        <w:rPr>
          <w:rFonts w:ascii="Bookman Old Style" w:hAnsi="Bookman Old Style"/>
          <w:b/>
          <w:bCs/>
          <w:sz w:val="22"/>
          <w:szCs w:val="22"/>
        </w:rPr>
        <w:t>Ch</w:t>
      </w:r>
      <w:r>
        <w:rPr>
          <w:rFonts w:ascii="Bookman Old Style" w:hAnsi="Bookman Old Style"/>
          <w:b/>
          <w:bCs/>
          <w:sz w:val="22"/>
          <w:szCs w:val="22"/>
        </w:rPr>
        <w:t>.</w:t>
      </w:r>
      <w:r w:rsidRPr="006D7E34">
        <w:rPr>
          <w:rFonts w:ascii="Bookman Old Style" w:hAnsi="Bookman Old Style"/>
          <w:b/>
          <w:bCs/>
          <w:sz w:val="22"/>
          <w:szCs w:val="22"/>
        </w:rPr>
        <w:t xml:space="preserve"> 140</w:t>
      </w:r>
      <w:r>
        <w:rPr>
          <w:rFonts w:ascii="Bookman Old Style" w:hAnsi="Bookman Old Style"/>
          <w:b/>
          <w:bCs/>
          <w:sz w:val="22"/>
          <w:szCs w:val="22"/>
        </w:rPr>
        <w:t xml:space="preserve">, </w:t>
      </w:r>
      <w:r w:rsidRPr="006D7E34">
        <w:rPr>
          <w:rFonts w:ascii="Bookman Old Style" w:hAnsi="Bookman Old Style"/>
          <w:b/>
          <w:bCs/>
          <w:sz w:val="22"/>
          <w:szCs w:val="22"/>
        </w:rPr>
        <w:t xml:space="preserve"> </w:t>
      </w:r>
      <w:r w:rsidRPr="006D7E34">
        <w:rPr>
          <w:rFonts w:ascii="Bookman Old Style" w:hAnsi="Bookman Old Style"/>
          <w:sz w:val="22"/>
          <w:szCs w:val="22"/>
        </w:rPr>
        <w:t>Part 70 Air Emission License Regulation</w:t>
      </w:r>
    </w:p>
    <w:p w14:paraId="2D087241" w14:textId="7FE4DF14" w:rsidR="006D7E34" w:rsidRPr="006D7E34" w:rsidRDefault="006D7E34" w:rsidP="006D7E3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D7E34">
        <w:rPr>
          <w:rFonts w:ascii="Bookman Old Style" w:hAnsi="Bookman Old Style"/>
          <w:sz w:val="22"/>
          <w:szCs w:val="22"/>
        </w:rPr>
        <w:t>TYPE OF RULE:</w:t>
      </w:r>
      <w:r w:rsidRPr="006D7E34">
        <w:rPr>
          <w:rFonts w:ascii="Bookman Old Style" w:hAnsi="Bookman Old Style"/>
          <w:sz w:val="22"/>
          <w:szCs w:val="22"/>
        </w:rPr>
        <w:tab/>
        <w:t>Routine Technical</w:t>
      </w:r>
    </w:p>
    <w:p w14:paraId="72DBED0F" w14:textId="7C32AD08" w:rsidR="006D7E34" w:rsidRPr="00AC300E" w:rsidRDefault="006D7E34" w:rsidP="006D7E34">
      <w:pPr>
        <w:tabs>
          <w:tab w:val="left" w:pos="-1440"/>
          <w:tab w:val="left" w:pos="-720"/>
          <w:tab w:val="left" w:pos="540"/>
          <w:tab w:val="left" w:pos="10440"/>
        </w:tabs>
        <w:rPr>
          <w:rFonts w:ascii="Bookman Old Style" w:hAnsi="Bookman Old Style"/>
          <w:b/>
          <w:bCs/>
          <w:sz w:val="22"/>
          <w:szCs w:val="22"/>
        </w:rPr>
      </w:pPr>
      <w:r w:rsidRPr="006D7E34">
        <w:rPr>
          <w:rFonts w:ascii="Bookman Old Style" w:hAnsi="Bookman Old Style"/>
          <w:sz w:val="22"/>
          <w:szCs w:val="22"/>
        </w:rPr>
        <w:t>PROPOSED RULE NUMBER:</w:t>
      </w:r>
      <w:r w:rsidR="00AC300E">
        <w:rPr>
          <w:rFonts w:ascii="Bookman Old Style" w:hAnsi="Bookman Old Style"/>
          <w:sz w:val="22"/>
          <w:szCs w:val="22"/>
        </w:rPr>
        <w:t xml:space="preserve"> </w:t>
      </w:r>
      <w:r w:rsidR="00AC300E">
        <w:rPr>
          <w:rFonts w:ascii="Bookman Old Style" w:hAnsi="Bookman Old Style"/>
          <w:b/>
          <w:bCs/>
          <w:sz w:val="22"/>
          <w:szCs w:val="22"/>
        </w:rPr>
        <w:t>2024-P091</w:t>
      </w:r>
    </w:p>
    <w:p w14:paraId="7DFD4FEA" w14:textId="2B2129D1" w:rsidR="006D7E34" w:rsidRPr="006D7E34" w:rsidRDefault="006D7E34" w:rsidP="006D7E34">
      <w:pPr>
        <w:tabs>
          <w:tab w:val="left" w:pos="-1440"/>
          <w:tab w:val="left" w:pos="-720"/>
          <w:tab w:val="left" w:pos="540"/>
          <w:tab w:val="left" w:pos="10440"/>
        </w:tabs>
        <w:rPr>
          <w:rFonts w:ascii="Bookman Old Style" w:hAnsi="Bookman Old Style"/>
          <w:sz w:val="22"/>
          <w:szCs w:val="22"/>
        </w:rPr>
      </w:pPr>
      <w:r w:rsidRPr="006D7E34">
        <w:rPr>
          <w:rFonts w:ascii="Bookman Old Style" w:hAnsi="Bookman Old Style"/>
          <w:sz w:val="22"/>
          <w:szCs w:val="22"/>
        </w:rPr>
        <w:t>BRIEF SUMMARY:</w:t>
      </w:r>
      <w:r>
        <w:rPr>
          <w:rFonts w:ascii="Bookman Old Style" w:hAnsi="Bookman Old Style"/>
          <w:sz w:val="22"/>
          <w:szCs w:val="22"/>
        </w:rPr>
        <w:t xml:space="preserve"> </w:t>
      </w:r>
      <w:r w:rsidRPr="006D7E34">
        <w:rPr>
          <w:rFonts w:ascii="Bookman Old Style" w:hAnsi="Bookman Old Style"/>
          <w:sz w:val="22"/>
          <w:szCs w:val="22"/>
        </w:rPr>
        <w:t>The Department is proposing to amend Chapter 140 to align with changes to Part 70 of the Federal Clean Air Act promulgated by EPA on July 21, 2023.  EPA requires affected states to make these changes by August 21, 2024.  Additionally, the Department is taking this opportunity to make minor changes that are considered clarifications, that correct grammar, that codify longstanding practices, or that are necessary to utilize an expected future electronic application system.</w:t>
      </w:r>
    </w:p>
    <w:p w14:paraId="57B0A76C" w14:textId="6B306FA1" w:rsidR="006D7E34" w:rsidRPr="006D7E34" w:rsidRDefault="006D7E34" w:rsidP="006D7E34">
      <w:pPr>
        <w:tabs>
          <w:tab w:val="left" w:pos="-1440"/>
          <w:tab w:val="left" w:pos="-720"/>
          <w:tab w:val="left" w:pos="0"/>
          <w:tab w:val="left" w:pos="580"/>
          <w:tab w:val="left" w:pos="1152"/>
          <w:tab w:val="left" w:pos="1739"/>
          <w:tab w:val="left" w:pos="2400"/>
          <w:tab w:val="left" w:pos="3145"/>
          <w:tab w:val="left" w:pos="3892"/>
          <w:tab w:val="left" w:pos="4470"/>
          <w:tab w:val="left" w:pos="5040"/>
          <w:tab w:val="left" w:pos="5940"/>
        </w:tabs>
        <w:jc w:val="both"/>
        <w:rPr>
          <w:rFonts w:ascii="Bookman Old Style" w:hAnsi="Bookman Old Style"/>
          <w:sz w:val="22"/>
          <w:szCs w:val="22"/>
        </w:rPr>
      </w:pPr>
      <w:r>
        <w:rPr>
          <w:rFonts w:ascii="Bookman Old Style" w:hAnsi="Bookman Old Style"/>
          <w:sz w:val="22"/>
          <w:szCs w:val="22"/>
        </w:rPr>
        <w:lastRenderedPageBreak/>
        <w:t>PU</w:t>
      </w:r>
      <w:r w:rsidRPr="006D7E34">
        <w:rPr>
          <w:rFonts w:ascii="Bookman Old Style" w:hAnsi="Bookman Old Style"/>
          <w:sz w:val="22"/>
          <w:szCs w:val="22"/>
        </w:rPr>
        <w:t>BLIC HEARING:</w:t>
      </w:r>
      <w:r>
        <w:rPr>
          <w:rFonts w:ascii="Bookman Old Style" w:hAnsi="Bookman Old Style"/>
          <w:sz w:val="22"/>
          <w:szCs w:val="22"/>
        </w:rPr>
        <w:t xml:space="preserve"> </w:t>
      </w:r>
      <w:r w:rsidRPr="006D7E34">
        <w:rPr>
          <w:rFonts w:ascii="Bookman Old Style" w:hAnsi="Bookman Old Style"/>
          <w:sz w:val="22"/>
          <w:szCs w:val="22"/>
        </w:rPr>
        <w:t>9:00 AM, April 18, 2024</w:t>
      </w:r>
      <w:r>
        <w:rPr>
          <w:rFonts w:ascii="Bookman Old Style" w:hAnsi="Bookman Old Style"/>
          <w:sz w:val="22"/>
          <w:szCs w:val="22"/>
        </w:rPr>
        <w:t xml:space="preserve">, </w:t>
      </w:r>
      <w:r w:rsidRPr="006D7E34">
        <w:rPr>
          <w:rFonts w:ascii="Bookman Old Style" w:hAnsi="Bookman Old Style"/>
          <w:sz w:val="22"/>
          <w:szCs w:val="22"/>
        </w:rPr>
        <w:t xml:space="preserve"> Marquardt </w:t>
      </w:r>
      <w:proofErr w:type="spellStart"/>
      <w:r w:rsidRPr="006D7E34">
        <w:rPr>
          <w:rFonts w:ascii="Bookman Old Style" w:hAnsi="Bookman Old Style"/>
          <w:sz w:val="22"/>
          <w:szCs w:val="22"/>
        </w:rPr>
        <w:t>Bldg</w:t>
      </w:r>
      <w:proofErr w:type="spellEnd"/>
      <w:r w:rsidRPr="006D7E34">
        <w:rPr>
          <w:rFonts w:ascii="Bookman Old Style" w:hAnsi="Bookman Old Style"/>
          <w:sz w:val="22"/>
          <w:szCs w:val="22"/>
        </w:rPr>
        <w:t>, Room 118</w:t>
      </w:r>
      <w:r>
        <w:rPr>
          <w:rFonts w:ascii="Bookman Old Style" w:hAnsi="Bookman Old Style"/>
          <w:sz w:val="22"/>
          <w:szCs w:val="22"/>
        </w:rPr>
        <w:t xml:space="preserve">, </w:t>
      </w:r>
      <w:r w:rsidRPr="006D7E34">
        <w:rPr>
          <w:rFonts w:ascii="Bookman Old Style" w:hAnsi="Bookman Old Style"/>
          <w:sz w:val="22"/>
          <w:szCs w:val="22"/>
        </w:rPr>
        <w:t>32 Blossom Lane, Augusta</w:t>
      </w:r>
    </w:p>
    <w:p w14:paraId="23F5774C" w14:textId="36AE9B6D" w:rsidR="006D7E34" w:rsidRPr="006D7E34" w:rsidRDefault="006D7E34" w:rsidP="006D7E34">
      <w:pPr>
        <w:tabs>
          <w:tab w:val="left" w:pos="-1440"/>
          <w:tab w:val="left" w:pos="-720"/>
          <w:tab w:val="left" w:pos="540"/>
          <w:tab w:val="left" w:pos="5940"/>
          <w:tab w:val="left" w:pos="10440"/>
        </w:tabs>
        <w:rPr>
          <w:rFonts w:ascii="Bookman Old Style" w:hAnsi="Bookman Old Style"/>
          <w:sz w:val="22"/>
          <w:szCs w:val="22"/>
        </w:rPr>
      </w:pPr>
      <w:r w:rsidRPr="006D7E34">
        <w:rPr>
          <w:rFonts w:ascii="Bookman Old Style" w:hAnsi="Bookman Old Style"/>
          <w:sz w:val="22"/>
          <w:szCs w:val="22"/>
        </w:rPr>
        <w:t>COMMENT DEADLINE:</w:t>
      </w:r>
      <w:r>
        <w:rPr>
          <w:rFonts w:ascii="Bookman Old Style" w:hAnsi="Bookman Old Style"/>
          <w:sz w:val="22"/>
          <w:szCs w:val="22"/>
        </w:rPr>
        <w:t xml:space="preserve"> </w:t>
      </w:r>
      <w:r w:rsidRPr="006D7E34">
        <w:rPr>
          <w:rFonts w:ascii="Bookman Old Style" w:hAnsi="Bookman Old Style"/>
          <w:sz w:val="22"/>
          <w:szCs w:val="22"/>
        </w:rPr>
        <w:t>April 29, 2024</w:t>
      </w:r>
    </w:p>
    <w:p w14:paraId="20DDEFEF" w14:textId="005F563F" w:rsidR="006D7E34" w:rsidRPr="006D7E34" w:rsidRDefault="006D7E34" w:rsidP="006D7E34">
      <w:pPr>
        <w:tabs>
          <w:tab w:val="left" w:pos="-1440"/>
          <w:tab w:val="left" w:pos="-720"/>
          <w:tab w:val="left" w:pos="540"/>
          <w:tab w:val="left" w:pos="10440"/>
        </w:tabs>
        <w:rPr>
          <w:rFonts w:ascii="Bookman Old Style" w:hAnsi="Bookman Old Style"/>
          <w:sz w:val="22"/>
          <w:szCs w:val="22"/>
        </w:rPr>
      </w:pPr>
      <w:r w:rsidRPr="006D7E34">
        <w:rPr>
          <w:rFonts w:ascii="Bookman Old Style" w:hAnsi="Bookman Old Style"/>
          <w:sz w:val="22"/>
          <w:szCs w:val="22"/>
        </w:rPr>
        <w:t>CONTACT PERSON FOR THIS FILING</w:t>
      </w:r>
      <w:r w:rsidR="00AC300E">
        <w:rPr>
          <w:rFonts w:ascii="Bookman Old Style" w:hAnsi="Bookman Old Style"/>
          <w:sz w:val="22"/>
          <w:szCs w:val="22"/>
        </w:rPr>
        <w:t>/SMALL BUSINESS IMPACT STATEMENT</w:t>
      </w:r>
      <w:r w:rsidRPr="006D7E34">
        <w:rPr>
          <w:rFonts w:ascii="Bookman Old Style" w:hAnsi="Bookman Old Style"/>
          <w:sz w:val="22"/>
          <w:szCs w:val="22"/>
        </w:rPr>
        <w:t>:</w:t>
      </w:r>
      <w:r>
        <w:rPr>
          <w:rFonts w:ascii="Bookman Old Style" w:hAnsi="Bookman Old Style"/>
          <w:sz w:val="22"/>
          <w:szCs w:val="22"/>
        </w:rPr>
        <w:t xml:space="preserve"> </w:t>
      </w:r>
      <w:r w:rsidRPr="006D7E34">
        <w:rPr>
          <w:rFonts w:ascii="Bookman Old Style" w:hAnsi="Bookman Old Style"/>
          <w:sz w:val="22"/>
          <w:szCs w:val="22"/>
        </w:rPr>
        <w:t>Lynn Muzzey</w:t>
      </w:r>
      <w:r>
        <w:rPr>
          <w:rFonts w:ascii="Bookman Old Style" w:hAnsi="Bookman Old Style"/>
          <w:sz w:val="22"/>
          <w:szCs w:val="22"/>
        </w:rPr>
        <w:t xml:space="preserve">, </w:t>
      </w:r>
      <w:r w:rsidRPr="006D7E34">
        <w:rPr>
          <w:rFonts w:ascii="Bookman Old Style" w:hAnsi="Bookman Old Style"/>
          <w:sz w:val="22"/>
          <w:szCs w:val="22"/>
        </w:rPr>
        <w:t>Maine Department of Environmental Protection</w:t>
      </w:r>
      <w:r>
        <w:rPr>
          <w:rFonts w:ascii="Bookman Old Style" w:hAnsi="Bookman Old Style"/>
          <w:sz w:val="22"/>
          <w:szCs w:val="22"/>
        </w:rPr>
        <w:t xml:space="preserve">, </w:t>
      </w:r>
      <w:r w:rsidRPr="006D7E34">
        <w:rPr>
          <w:rFonts w:ascii="Bookman Old Style" w:hAnsi="Bookman Old Style"/>
          <w:sz w:val="22"/>
          <w:szCs w:val="22"/>
        </w:rPr>
        <w:t>17 State House Station</w:t>
      </w:r>
      <w:r>
        <w:rPr>
          <w:rFonts w:ascii="Bookman Old Style" w:hAnsi="Bookman Old Style"/>
          <w:sz w:val="22"/>
          <w:szCs w:val="22"/>
        </w:rPr>
        <w:t xml:space="preserve">, </w:t>
      </w:r>
      <w:r w:rsidRPr="006D7E34">
        <w:rPr>
          <w:rFonts w:ascii="Bookman Old Style" w:hAnsi="Bookman Old Style"/>
          <w:sz w:val="22"/>
          <w:szCs w:val="22"/>
        </w:rPr>
        <w:t>Augusta, ME 04333</w:t>
      </w:r>
      <w:r>
        <w:rPr>
          <w:rFonts w:ascii="Bookman Old Style" w:hAnsi="Bookman Old Style"/>
          <w:sz w:val="22"/>
          <w:szCs w:val="22"/>
        </w:rPr>
        <w:t xml:space="preserve">. Telephone: </w:t>
      </w:r>
      <w:r w:rsidRPr="006D7E34">
        <w:rPr>
          <w:rFonts w:ascii="Bookman Old Style" w:hAnsi="Bookman Old Style"/>
          <w:sz w:val="22"/>
          <w:szCs w:val="22"/>
        </w:rPr>
        <w:t>(207) 332-1279</w:t>
      </w:r>
      <w:r>
        <w:rPr>
          <w:rFonts w:ascii="Bookman Old Style" w:hAnsi="Bookman Old Style"/>
          <w:sz w:val="22"/>
          <w:szCs w:val="22"/>
        </w:rPr>
        <w:t xml:space="preserve">. Email: </w:t>
      </w:r>
      <w:hyperlink r:id="rId15" w:history="1">
        <w:r w:rsidR="00AC300E" w:rsidRPr="00C14B00">
          <w:rPr>
            <w:rStyle w:val="Hyperlink"/>
            <w:rFonts w:ascii="Bookman Old Style" w:hAnsi="Bookman Old Style"/>
            <w:sz w:val="22"/>
            <w:szCs w:val="22"/>
          </w:rPr>
          <w:t>Lynn.Muzzey@maine.gov</w:t>
        </w:r>
      </w:hyperlink>
      <w:r w:rsidRPr="006D7E34">
        <w:rPr>
          <w:rFonts w:ascii="Bookman Old Style" w:hAnsi="Bookman Old Style"/>
          <w:sz w:val="22"/>
          <w:szCs w:val="22"/>
        </w:rPr>
        <w:t xml:space="preserve"> </w:t>
      </w:r>
    </w:p>
    <w:p w14:paraId="4567A416" w14:textId="77777777" w:rsidR="006D7E34" w:rsidRPr="006D7E34" w:rsidRDefault="006D7E34" w:rsidP="006D7E34">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6D7E34">
        <w:rPr>
          <w:rFonts w:ascii="Bookman Old Style" w:hAnsi="Bookman Old Style"/>
          <w:color w:val="000000"/>
          <w:sz w:val="22"/>
          <w:szCs w:val="22"/>
          <w:shd w:val="clear" w:color="auto" w:fill="FFFFFF"/>
        </w:rPr>
        <w:t xml:space="preserve">FINANCIAL IMPACT ON MUNICIPALITIES OR COUNTIES </w:t>
      </w:r>
      <w:r w:rsidRPr="006D7E34">
        <w:rPr>
          <w:rFonts w:ascii="Bookman Old Style" w:hAnsi="Bookman Old Style"/>
          <w:i/>
          <w:color w:val="000000"/>
          <w:sz w:val="22"/>
          <w:szCs w:val="22"/>
          <w:shd w:val="clear" w:color="auto" w:fill="FFFFFF"/>
        </w:rPr>
        <w:t>(if any)</w:t>
      </w:r>
      <w:r w:rsidRPr="006D7E34">
        <w:rPr>
          <w:rFonts w:ascii="Bookman Old Style" w:hAnsi="Bookman Old Style"/>
          <w:color w:val="000000"/>
          <w:sz w:val="22"/>
          <w:szCs w:val="22"/>
          <w:shd w:val="clear" w:color="auto" w:fill="FFFFFF"/>
        </w:rPr>
        <w:t>:</w:t>
      </w:r>
      <w:r w:rsidRPr="006D7E34">
        <w:rPr>
          <w:rStyle w:val="apple-converted-space"/>
          <w:rFonts w:ascii="Bookman Old Style" w:hAnsi="Bookman Old Style"/>
          <w:color w:val="000000"/>
          <w:sz w:val="22"/>
          <w:szCs w:val="22"/>
          <w:shd w:val="clear" w:color="auto" w:fill="FFFFFF"/>
        </w:rPr>
        <w:t> N/A</w:t>
      </w:r>
    </w:p>
    <w:p w14:paraId="336C3885" w14:textId="67B47148" w:rsidR="006D7E34" w:rsidRPr="006D7E34" w:rsidRDefault="006D7E34" w:rsidP="006D7E34">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6D7E34">
        <w:rPr>
          <w:rFonts w:ascii="Bookman Old Style" w:hAnsi="Bookman Old Style"/>
          <w:sz w:val="22"/>
          <w:szCs w:val="22"/>
        </w:rPr>
        <w:t>STATUTORY AUTHORITY FOR THIS RULE:</w:t>
      </w:r>
      <w:r w:rsidR="00AC300E">
        <w:rPr>
          <w:rFonts w:ascii="Bookman Old Style" w:hAnsi="Bookman Old Style"/>
          <w:sz w:val="22"/>
          <w:szCs w:val="22"/>
        </w:rPr>
        <w:t xml:space="preserve"> </w:t>
      </w:r>
      <w:r w:rsidRPr="006D7E34">
        <w:rPr>
          <w:rFonts w:ascii="Bookman Old Style" w:hAnsi="Bookman Old Style"/>
          <w:sz w:val="22"/>
          <w:szCs w:val="22"/>
        </w:rPr>
        <w:t>38 M.R.S. §§ 585 and 585-A</w:t>
      </w:r>
    </w:p>
    <w:p w14:paraId="5D4C9A9F" w14:textId="77777777" w:rsidR="006D7E34" w:rsidRPr="006D7E34" w:rsidRDefault="006D7E34" w:rsidP="006D7E34">
      <w:pPr>
        <w:tabs>
          <w:tab w:val="left" w:pos="-1440"/>
          <w:tab w:val="left" w:pos="-720"/>
          <w:tab w:val="left" w:pos="540"/>
          <w:tab w:val="left" w:pos="10440"/>
        </w:tabs>
        <w:rPr>
          <w:rFonts w:ascii="Bookman Old Style" w:hAnsi="Bookman Old Style"/>
          <w:sz w:val="22"/>
          <w:szCs w:val="22"/>
        </w:rPr>
      </w:pPr>
      <w:r w:rsidRPr="006D7E34">
        <w:rPr>
          <w:rFonts w:ascii="Bookman Old Style" w:hAnsi="Bookman Old Style"/>
          <w:sz w:val="22"/>
          <w:szCs w:val="22"/>
        </w:rPr>
        <w:t xml:space="preserve">SUBSTANTIVE STATE OR FEDERAL LAW BEING IMPLEMENTED </w:t>
      </w:r>
      <w:r w:rsidRPr="006D7E34">
        <w:rPr>
          <w:rFonts w:ascii="Bookman Old Style" w:hAnsi="Bookman Old Style"/>
          <w:i/>
          <w:sz w:val="22"/>
          <w:szCs w:val="22"/>
        </w:rPr>
        <w:t>(if different)</w:t>
      </w:r>
      <w:r w:rsidRPr="006D7E34">
        <w:rPr>
          <w:rFonts w:ascii="Bookman Old Style" w:hAnsi="Bookman Old Style"/>
          <w:sz w:val="22"/>
          <w:szCs w:val="22"/>
        </w:rPr>
        <w:t>: N/A</w:t>
      </w:r>
    </w:p>
    <w:p w14:paraId="1F4359E0" w14:textId="77777777" w:rsidR="006D7E34" w:rsidRPr="006D7E34" w:rsidRDefault="006D7E34" w:rsidP="006D7E34">
      <w:pPr>
        <w:tabs>
          <w:tab w:val="left" w:pos="-1440"/>
          <w:tab w:val="left" w:pos="-720"/>
          <w:tab w:val="left" w:pos="540"/>
          <w:tab w:val="left" w:pos="10440"/>
        </w:tabs>
        <w:textAlignment w:val="auto"/>
        <w:rPr>
          <w:rFonts w:ascii="Bookman Old Style" w:hAnsi="Bookman Old Style"/>
          <w:sz w:val="22"/>
          <w:szCs w:val="22"/>
        </w:rPr>
      </w:pPr>
      <w:bookmarkStart w:id="5" w:name="_Hlk161212368"/>
      <w:r w:rsidRPr="006D7E34">
        <w:rPr>
          <w:rFonts w:ascii="Bookman Old Style" w:hAnsi="Bookman Old Style"/>
          <w:sz w:val="22"/>
          <w:szCs w:val="22"/>
        </w:rPr>
        <w:t xml:space="preserve">AGENCY WEBSITE:  </w:t>
      </w:r>
      <w:hyperlink r:id="rId16" w:history="1">
        <w:r w:rsidRPr="006D7E34">
          <w:rPr>
            <w:rFonts w:ascii="Bookman Old Style" w:hAnsi="Bookman Old Style"/>
            <w:color w:val="0000FF" w:themeColor="hyperlink"/>
            <w:sz w:val="22"/>
            <w:szCs w:val="22"/>
            <w:u w:val="single"/>
          </w:rPr>
          <w:t>www.maine.gov/dep/rules</w:t>
        </w:r>
      </w:hyperlink>
      <w:bookmarkEnd w:id="5"/>
    </w:p>
    <w:p w14:paraId="08EE60BA" w14:textId="77777777" w:rsidR="006D7E34" w:rsidRDefault="006D7E34" w:rsidP="006D7E34">
      <w:pPr>
        <w:tabs>
          <w:tab w:val="left" w:pos="-1440"/>
          <w:tab w:val="left" w:pos="-720"/>
          <w:tab w:val="left" w:pos="540"/>
          <w:tab w:val="left" w:pos="10440"/>
        </w:tabs>
        <w:rPr>
          <w:rFonts w:ascii="Bookman Old Style" w:hAnsi="Bookman Old Style"/>
          <w:sz w:val="22"/>
          <w:szCs w:val="22"/>
        </w:rPr>
      </w:pPr>
      <w:r w:rsidRPr="006D7E34">
        <w:rPr>
          <w:rFonts w:ascii="Bookman Old Style" w:hAnsi="Bookman Old Style"/>
          <w:sz w:val="22"/>
          <w:szCs w:val="22"/>
        </w:rPr>
        <w:t xml:space="preserve">EMAIL FOR OVERALL AGENCY RULEMAKING LIAISON: </w:t>
      </w:r>
      <w:hyperlink r:id="rId17" w:history="1">
        <w:r w:rsidRPr="006D7E34">
          <w:rPr>
            <w:rStyle w:val="Hyperlink"/>
            <w:rFonts w:ascii="Bookman Old Style" w:hAnsi="Bookman Old Style"/>
            <w:sz w:val="22"/>
            <w:szCs w:val="22"/>
          </w:rPr>
          <w:t>Mark.T.Margerum@maine.gov</w:t>
        </w:r>
      </w:hyperlink>
      <w:r w:rsidRPr="006D7E34">
        <w:rPr>
          <w:rFonts w:ascii="Bookman Old Style" w:hAnsi="Bookman Old Style"/>
          <w:sz w:val="22"/>
          <w:szCs w:val="22"/>
        </w:rPr>
        <w:t xml:space="preserve"> </w:t>
      </w:r>
    </w:p>
    <w:p w14:paraId="1AE1CDC0" w14:textId="77777777" w:rsidR="006D7E34" w:rsidRDefault="006D7E34" w:rsidP="006D7E34">
      <w:pPr>
        <w:pBdr>
          <w:bottom w:val="single" w:sz="4" w:space="1" w:color="auto"/>
        </w:pBdr>
        <w:tabs>
          <w:tab w:val="left" w:pos="-1440"/>
          <w:tab w:val="left" w:pos="-720"/>
          <w:tab w:val="left" w:pos="540"/>
          <w:tab w:val="left" w:pos="10440"/>
        </w:tabs>
        <w:rPr>
          <w:rFonts w:ascii="Bookman Old Style" w:hAnsi="Bookman Old Style"/>
          <w:sz w:val="22"/>
          <w:szCs w:val="22"/>
        </w:rPr>
      </w:pPr>
    </w:p>
    <w:p w14:paraId="417D489E" w14:textId="77777777" w:rsidR="006D7E34" w:rsidRDefault="006D7E34" w:rsidP="006D7E34">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Times New Roman" w:hAnsi="Times New Roman"/>
          <w:sz w:val="22"/>
        </w:rPr>
      </w:pPr>
    </w:p>
    <w:p w14:paraId="07858B93" w14:textId="5640D2F7" w:rsidR="006D7E34" w:rsidRPr="006D7E34" w:rsidRDefault="006D7E34" w:rsidP="006D7E34">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textAlignment w:val="auto"/>
        <w:rPr>
          <w:rFonts w:ascii="Bookman Old Style" w:hAnsi="Bookman Old Style"/>
          <w:sz w:val="22"/>
          <w:szCs w:val="22"/>
        </w:rPr>
      </w:pPr>
      <w:r w:rsidRPr="006D7E34">
        <w:rPr>
          <w:rFonts w:ascii="Bookman Old Style" w:hAnsi="Bookman Old Style"/>
          <w:sz w:val="22"/>
          <w:szCs w:val="22"/>
        </w:rPr>
        <w:t>AGENCY:</w:t>
      </w:r>
      <w:r w:rsidR="008B12C1">
        <w:rPr>
          <w:rFonts w:ascii="Bookman Old Style" w:hAnsi="Bookman Old Style"/>
          <w:sz w:val="22"/>
          <w:szCs w:val="22"/>
        </w:rPr>
        <w:t xml:space="preserve"> </w:t>
      </w:r>
      <w:r w:rsidR="008B12C1">
        <w:rPr>
          <w:rFonts w:ascii="Bookman Old Style" w:hAnsi="Bookman Old Style"/>
          <w:b/>
          <w:bCs/>
          <w:sz w:val="22"/>
          <w:szCs w:val="22"/>
        </w:rPr>
        <w:t xml:space="preserve">06-096 - </w:t>
      </w:r>
      <w:r w:rsidRPr="006D7E34">
        <w:rPr>
          <w:rFonts w:ascii="Bookman Old Style" w:hAnsi="Bookman Old Style"/>
          <w:b/>
          <w:bCs/>
          <w:sz w:val="22"/>
          <w:szCs w:val="22"/>
        </w:rPr>
        <w:t>Department of Environmental Protection</w:t>
      </w:r>
    </w:p>
    <w:p w14:paraId="50AAF7E3" w14:textId="77777777" w:rsidR="006D7E34" w:rsidRPr="006D7E34" w:rsidRDefault="006D7E34" w:rsidP="006D7E34">
      <w:pPr>
        <w:tabs>
          <w:tab w:val="left" w:pos="-1440"/>
          <w:tab w:val="left" w:pos="-720"/>
          <w:tab w:val="left" w:pos="540"/>
          <w:tab w:val="left" w:pos="10440"/>
        </w:tabs>
        <w:rPr>
          <w:rFonts w:ascii="Bookman Old Style" w:hAnsi="Bookman Old Style"/>
          <w:sz w:val="22"/>
          <w:szCs w:val="22"/>
        </w:rPr>
      </w:pPr>
      <w:r w:rsidRPr="006D7E34">
        <w:rPr>
          <w:rFonts w:ascii="Bookman Old Style" w:hAnsi="Bookman Old Style"/>
          <w:sz w:val="22"/>
          <w:szCs w:val="22"/>
        </w:rPr>
        <w:t xml:space="preserve">CHAPTER NUMBER AND TITLE: </w:t>
      </w:r>
      <w:r w:rsidRPr="006D7E34">
        <w:rPr>
          <w:rFonts w:ascii="Bookman Old Style" w:hAnsi="Bookman Old Style"/>
          <w:b/>
          <w:bCs/>
          <w:sz w:val="22"/>
          <w:szCs w:val="22"/>
        </w:rPr>
        <w:t>Chapter 145: NOx Control Program</w:t>
      </w:r>
    </w:p>
    <w:p w14:paraId="48876D0D" w14:textId="57F0EA1F" w:rsidR="006D7E34" w:rsidRPr="006D7E34" w:rsidRDefault="006D7E34" w:rsidP="006D7E3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D7E34">
        <w:rPr>
          <w:rFonts w:ascii="Bookman Old Style" w:hAnsi="Bookman Old Style"/>
          <w:sz w:val="22"/>
          <w:szCs w:val="22"/>
        </w:rPr>
        <w:t>TYPE OF RULE:</w:t>
      </w:r>
      <w:r w:rsidRPr="006D7E34">
        <w:rPr>
          <w:rFonts w:ascii="Bookman Old Style" w:hAnsi="Bookman Old Style"/>
          <w:sz w:val="22"/>
          <w:szCs w:val="22"/>
        </w:rPr>
        <w:tab/>
        <w:t>Routine Technical</w:t>
      </w:r>
    </w:p>
    <w:p w14:paraId="60F749BC" w14:textId="60E80532" w:rsidR="006D7E34" w:rsidRPr="008B12C1" w:rsidRDefault="006D7E34" w:rsidP="006D7E34">
      <w:pPr>
        <w:tabs>
          <w:tab w:val="left" w:pos="-1440"/>
          <w:tab w:val="left" w:pos="-720"/>
          <w:tab w:val="left" w:pos="540"/>
          <w:tab w:val="left" w:pos="10440"/>
        </w:tabs>
        <w:rPr>
          <w:rFonts w:ascii="Bookman Old Style" w:hAnsi="Bookman Old Style"/>
          <w:b/>
          <w:bCs/>
          <w:sz w:val="22"/>
          <w:szCs w:val="22"/>
        </w:rPr>
      </w:pPr>
      <w:r w:rsidRPr="006D7E34">
        <w:rPr>
          <w:rFonts w:ascii="Bookman Old Style" w:hAnsi="Bookman Old Style"/>
          <w:sz w:val="22"/>
          <w:szCs w:val="22"/>
        </w:rPr>
        <w:t>PROPOSED RULE NUMBER:</w:t>
      </w:r>
      <w:r w:rsidR="008B12C1">
        <w:rPr>
          <w:rFonts w:ascii="Bookman Old Style" w:hAnsi="Bookman Old Style"/>
          <w:sz w:val="22"/>
          <w:szCs w:val="22"/>
        </w:rPr>
        <w:t xml:space="preserve"> </w:t>
      </w:r>
      <w:r w:rsidR="008B12C1">
        <w:rPr>
          <w:rFonts w:ascii="Bookman Old Style" w:hAnsi="Bookman Old Style"/>
          <w:b/>
          <w:bCs/>
          <w:sz w:val="22"/>
          <w:szCs w:val="22"/>
        </w:rPr>
        <w:t>2024-P092</w:t>
      </w:r>
    </w:p>
    <w:p w14:paraId="1F06D5E3" w14:textId="400764BD" w:rsidR="006D7E34" w:rsidRPr="006D7E34" w:rsidRDefault="006D7E34" w:rsidP="006D7E34">
      <w:pPr>
        <w:tabs>
          <w:tab w:val="left" w:pos="-1440"/>
          <w:tab w:val="left" w:pos="-720"/>
          <w:tab w:val="left" w:pos="540"/>
          <w:tab w:val="left" w:pos="10440"/>
        </w:tabs>
        <w:rPr>
          <w:rFonts w:ascii="Bookman Old Style" w:hAnsi="Bookman Old Style"/>
          <w:sz w:val="22"/>
          <w:szCs w:val="22"/>
        </w:rPr>
      </w:pPr>
      <w:r w:rsidRPr="006D7E34">
        <w:rPr>
          <w:rFonts w:ascii="Bookman Old Style" w:hAnsi="Bookman Old Style"/>
          <w:sz w:val="22"/>
          <w:szCs w:val="22"/>
        </w:rPr>
        <w:t>BRIEF SUMMARY:</w:t>
      </w:r>
      <w:r>
        <w:rPr>
          <w:rFonts w:ascii="Bookman Old Style" w:hAnsi="Bookman Old Style"/>
          <w:sz w:val="22"/>
          <w:szCs w:val="22"/>
        </w:rPr>
        <w:t xml:space="preserve"> </w:t>
      </w:r>
      <w:r w:rsidRPr="006D7E34">
        <w:rPr>
          <w:rFonts w:ascii="Bookman Old Style" w:hAnsi="Bookman Old Style"/>
          <w:sz w:val="22"/>
          <w:szCs w:val="22"/>
        </w:rPr>
        <w:t>The Department is proposing to amend Chapter 145 to clarify that the rule applies to affected sources that are located both within the Ozone Transport Region (OTR). and in a county that has not received a NO</w:t>
      </w:r>
      <w:r w:rsidRPr="006D7E34">
        <w:rPr>
          <w:rFonts w:ascii="Bookman Old Style" w:hAnsi="Bookman Old Style"/>
          <w:sz w:val="22"/>
          <w:szCs w:val="22"/>
          <w:vertAlign w:val="subscript"/>
        </w:rPr>
        <w:t>x</w:t>
      </w:r>
      <w:r w:rsidRPr="006D7E34">
        <w:rPr>
          <w:rFonts w:ascii="Bookman Old Style" w:hAnsi="Bookman Old Style"/>
          <w:sz w:val="22"/>
          <w:szCs w:val="22"/>
        </w:rPr>
        <w:t xml:space="preserve"> waiver.  This has always been the intent of the rule.  The affected sources located outside of the current OTR boundaries have consistently been covered by a NO</w:t>
      </w:r>
      <w:r w:rsidRPr="006D7E34">
        <w:rPr>
          <w:rFonts w:ascii="Bookman Old Style" w:hAnsi="Bookman Old Style"/>
          <w:sz w:val="22"/>
          <w:szCs w:val="22"/>
          <w:vertAlign w:val="subscript"/>
        </w:rPr>
        <w:t>x</w:t>
      </w:r>
      <w:r w:rsidRPr="006D7E34">
        <w:rPr>
          <w:rFonts w:ascii="Bookman Old Style" w:hAnsi="Bookman Old Style"/>
          <w:sz w:val="22"/>
          <w:szCs w:val="22"/>
        </w:rPr>
        <w:t xml:space="preserve"> waiver and have historically not been subject to the requirements of Chapter 145; thus, this clarification has no effect on any actual or potential emissions from those sources.  In addition to the applicability clarification, the Department is proposing to delete several obsolete provisions for interim standards for which the compliance date has passed.  These amendments will be submitted to the U.S. Environmental Protection Agency for approval in Maine's State Implementation Plan.</w:t>
      </w:r>
    </w:p>
    <w:p w14:paraId="2BCDEB42" w14:textId="5D0ED0BB" w:rsidR="006D7E34" w:rsidRPr="006D7E34" w:rsidRDefault="006D7E34" w:rsidP="006D7E34">
      <w:pPr>
        <w:tabs>
          <w:tab w:val="left" w:pos="-1440"/>
          <w:tab w:val="left" w:pos="-720"/>
          <w:tab w:val="left" w:pos="0"/>
          <w:tab w:val="left" w:pos="580"/>
          <w:tab w:val="left" w:pos="1152"/>
          <w:tab w:val="left" w:pos="1739"/>
          <w:tab w:val="left" w:pos="2400"/>
          <w:tab w:val="left" w:pos="3145"/>
          <w:tab w:val="left" w:pos="3892"/>
          <w:tab w:val="left" w:pos="4470"/>
          <w:tab w:val="left" w:pos="5040"/>
          <w:tab w:val="left" w:pos="5940"/>
        </w:tabs>
        <w:jc w:val="both"/>
        <w:rPr>
          <w:rFonts w:ascii="Bookman Old Style" w:hAnsi="Bookman Old Style"/>
          <w:sz w:val="22"/>
          <w:szCs w:val="22"/>
        </w:rPr>
      </w:pPr>
      <w:r w:rsidRPr="006D7E34">
        <w:rPr>
          <w:rFonts w:ascii="Bookman Old Style" w:hAnsi="Bookman Old Style"/>
          <w:sz w:val="22"/>
          <w:szCs w:val="22"/>
        </w:rPr>
        <w:t>PUBLIC HEARING:</w:t>
      </w:r>
      <w:r w:rsidR="00AC300E">
        <w:rPr>
          <w:rFonts w:ascii="Bookman Old Style" w:hAnsi="Bookman Old Style"/>
          <w:sz w:val="22"/>
          <w:szCs w:val="22"/>
        </w:rPr>
        <w:t xml:space="preserve"> </w:t>
      </w:r>
      <w:r w:rsidRPr="006D7E34">
        <w:rPr>
          <w:rFonts w:ascii="Bookman Old Style" w:hAnsi="Bookman Old Style"/>
          <w:sz w:val="22"/>
          <w:szCs w:val="22"/>
        </w:rPr>
        <w:t>9:00 AM, April 18, 2024</w:t>
      </w:r>
      <w:r w:rsidR="00AC300E">
        <w:rPr>
          <w:rFonts w:ascii="Bookman Old Style" w:hAnsi="Bookman Old Style"/>
          <w:sz w:val="22"/>
          <w:szCs w:val="22"/>
        </w:rPr>
        <w:t xml:space="preserve">, </w:t>
      </w:r>
      <w:r w:rsidRPr="006D7E34">
        <w:rPr>
          <w:rFonts w:ascii="Bookman Old Style" w:hAnsi="Bookman Old Style"/>
          <w:sz w:val="22"/>
          <w:szCs w:val="22"/>
        </w:rPr>
        <w:t xml:space="preserve">Marquardt </w:t>
      </w:r>
      <w:proofErr w:type="spellStart"/>
      <w:r w:rsidRPr="006D7E34">
        <w:rPr>
          <w:rFonts w:ascii="Bookman Old Style" w:hAnsi="Bookman Old Style"/>
          <w:sz w:val="22"/>
          <w:szCs w:val="22"/>
        </w:rPr>
        <w:t>Bldg</w:t>
      </w:r>
      <w:proofErr w:type="spellEnd"/>
      <w:r w:rsidRPr="006D7E34">
        <w:rPr>
          <w:rFonts w:ascii="Bookman Old Style" w:hAnsi="Bookman Old Style"/>
          <w:sz w:val="22"/>
          <w:szCs w:val="22"/>
        </w:rPr>
        <w:t>, Room 118</w:t>
      </w:r>
      <w:r w:rsidR="00AC300E">
        <w:rPr>
          <w:rFonts w:ascii="Bookman Old Style" w:hAnsi="Bookman Old Style"/>
          <w:sz w:val="22"/>
          <w:szCs w:val="22"/>
        </w:rPr>
        <w:t xml:space="preserve">, </w:t>
      </w:r>
      <w:r w:rsidRPr="006D7E34">
        <w:rPr>
          <w:rFonts w:ascii="Bookman Old Style" w:hAnsi="Bookman Old Style"/>
          <w:sz w:val="22"/>
          <w:szCs w:val="22"/>
        </w:rPr>
        <w:tab/>
        <w:t>32 Blossom Lane, Augusta</w:t>
      </w:r>
    </w:p>
    <w:p w14:paraId="10CC2512" w14:textId="3B46057B" w:rsidR="006D7E34" w:rsidRPr="006D7E34" w:rsidRDefault="006D7E34" w:rsidP="006D7E34">
      <w:pPr>
        <w:tabs>
          <w:tab w:val="left" w:pos="-1440"/>
          <w:tab w:val="left" w:pos="-720"/>
          <w:tab w:val="left" w:pos="540"/>
          <w:tab w:val="left" w:pos="5940"/>
          <w:tab w:val="left" w:pos="10440"/>
        </w:tabs>
        <w:rPr>
          <w:rFonts w:ascii="Bookman Old Style" w:hAnsi="Bookman Old Style"/>
          <w:sz w:val="22"/>
          <w:szCs w:val="22"/>
        </w:rPr>
      </w:pPr>
      <w:r w:rsidRPr="006D7E34">
        <w:rPr>
          <w:rFonts w:ascii="Bookman Old Style" w:hAnsi="Bookman Old Style"/>
          <w:sz w:val="22"/>
          <w:szCs w:val="22"/>
        </w:rPr>
        <w:t>COMMENT DEADLINE:</w:t>
      </w:r>
      <w:r w:rsidR="00AC300E">
        <w:rPr>
          <w:rFonts w:ascii="Bookman Old Style" w:hAnsi="Bookman Old Style"/>
          <w:sz w:val="22"/>
          <w:szCs w:val="22"/>
        </w:rPr>
        <w:t xml:space="preserve"> </w:t>
      </w:r>
      <w:r w:rsidRPr="006D7E34">
        <w:rPr>
          <w:rFonts w:ascii="Bookman Old Style" w:hAnsi="Bookman Old Style"/>
          <w:sz w:val="22"/>
          <w:szCs w:val="22"/>
        </w:rPr>
        <w:t>April 29, 2024</w:t>
      </w:r>
    </w:p>
    <w:p w14:paraId="7B1701DE" w14:textId="2CFBF76E" w:rsidR="006D7E34" w:rsidRPr="006D7E34" w:rsidRDefault="006D7E34" w:rsidP="00AC300E">
      <w:pPr>
        <w:tabs>
          <w:tab w:val="left" w:pos="-1440"/>
          <w:tab w:val="left" w:pos="-720"/>
          <w:tab w:val="left" w:pos="540"/>
          <w:tab w:val="left" w:pos="10440"/>
        </w:tabs>
        <w:rPr>
          <w:rFonts w:ascii="Bookman Old Style" w:hAnsi="Bookman Old Style"/>
          <w:sz w:val="22"/>
          <w:szCs w:val="22"/>
        </w:rPr>
      </w:pPr>
      <w:r w:rsidRPr="006D7E34">
        <w:rPr>
          <w:rFonts w:ascii="Bookman Old Style" w:hAnsi="Bookman Old Style"/>
          <w:sz w:val="22"/>
          <w:szCs w:val="22"/>
        </w:rPr>
        <w:t>CONTACT PERSON FOR THIS FILING</w:t>
      </w:r>
      <w:r w:rsidR="00AC300E">
        <w:rPr>
          <w:rFonts w:ascii="Bookman Old Style" w:hAnsi="Bookman Old Style"/>
          <w:sz w:val="22"/>
          <w:szCs w:val="22"/>
        </w:rPr>
        <w:t>/SMALL BUSINESS IMPACT STATEMENT</w:t>
      </w:r>
      <w:r w:rsidRPr="006D7E34">
        <w:rPr>
          <w:rFonts w:ascii="Bookman Old Style" w:hAnsi="Bookman Old Style"/>
          <w:sz w:val="22"/>
          <w:szCs w:val="22"/>
        </w:rPr>
        <w:t>:</w:t>
      </w:r>
      <w:r w:rsidR="00AC300E">
        <w:rPr>
          <w:rFonts w:ascii="Bookman Old Style" w:hAnsi="Bookman Old Style"/>
          <w:sz w:val="22"/>
          <w:szCs w:val="22"/>
        </w:rPr>
        <w:t xml:space="preserve"> </w:t>
      </w:r>
      <w:r w:rsidRPr="006D7E34">
        <w:rPr>
          <w:rFonts w:ascii="Bookman Old Style" w:hAnsi="Bookman Old Style"/>
          <w:sz w:val="22"/>
          <w:szCs w:val="22"/>
        </w:rPr>
        <w:t>Lynn Muzzey</w:t>
      </w:r>
      <w:r w:rsidR="00AC300E">
        <w:rPr>
          <w:rFonts w:ascii="Bookman Old Style" w:hAnsi="Bookman Old Style"/>
          <w:sz w:val="22"/>
          <w:szCs w:val="22"/>
        </w:rPr>
        <w:t xml:space="preserve">, </w:t>
      </w:r>
      <w:r w:rsidRPr="006D7E34">
        <w:rPr>
          <w:rFonts w:ascii="Bookman Old Style" w:hAnsi="Bookman Old Style"/>
          <w:sz w:val="22"/>
          <w:szCs w:val="22"/>
        </w:rPr>
        <w:t>Maine Department of Environmental Protection</w:t>
      </w:r>
      <w:r w:rsidR="00AC300E">
        <w:rPr>
          <w:rFonts w:ascii="Bookman Old Style" w:hAnsi="Bookman Old Style"/>
          <w:sz w:val="22"/>
          <w:szCs w:val="22"/>
        </w:rPr>
        <w:t xml:space="preserve">, </w:t>
      </w:r>
      <w:r w:rsidRPr="006D7E34">
        <w:rPr>
          <w:rFonts w:ascii="Bookman Old Style" w:hAnsi="Bookman Old Style"/>
          <w:sz w:val="22"/>
          <w:szCs w:val="22"/>
        </w:rPr>
        <w:t>17 State House Station</w:t>
      </w:r>
      <w:r w:rsidR="00AC300E">
        <w:rPr>
          <w:rFonts w:ascii="Bookman Old Style" w:hAnsi="Bookman Old Style"/>
          <w:sz w:val="22"/>
          <w:szCs w:val="22"/>
        </w:rPr>
        <w:t xml:space="preserve">, </w:t>
      </w:r>
      <w:r w:rsidRPr="006D7E34">
        <w:rPr>
          <w:rFonts w:ascii="Bookman Old Style" w:hAnsi="Bookman Old Style"/>
          <w:sz w:val="22"/>
          <w:szCs w:val="22"/>
        </w:rPr>
        <w:t>Augusta, ME 04333</w:t>
      </w:r>
      <w:r w:rsidR="00AC300E">
        <w:rPr>
          <w:rFonts w:ascii="Bookman Old Style" w:hAnsi="Bookman Old Style"/>
          <w:sz w:val="22"/>
          <w:szCs w:val="22"/>
        </w:rPr>
        <w:t xml:space="preserve">. Telephone: </w:t>
      </w:r>
      <w:r w:rsidRPr="006D7E34">
        <w:rPr>
          <w:rFonts w:ascii="Bookman Old Style" w:hAnsi="Bookman Old Style"/>
          <w:sz w:val="22"/>
          <w:szCs w:val="22"/>
        </w:rPr>
        <w:t>(207) 332-1279</w:t>
      </w:r>
      <w:r w:rsidR="00AC300E">
        <w:rPr>
          <w:rFonts w:ascii="Bookman Old Style" w:hAnsi="Bookman Old Style"/>
          <w:sz w:val="22"/>
          <w:szCs w:val="22"/>
        </w:rPr>
        <w:t xml:space="preserve">. Email: </w:t>
      </w:r>
      <w:hyperlink r:id="rId18" w:history="1">
        <w:r w:rsidR="00AC300E" w:rsidRPr="00C14B00">
          <w:rPr>
            <w:rStyle w:val="Hyperlink"/>
            <w:rFonts w:ascii="Bookman Old Style" w:hAnsi="Bookman Old Style"/>
            <w:sz w:val="22"/>
            <w:szCs w:val="22"/>
          </w:rPr>
          <w:t>Lynn.Muzzey@maine.gov</w:t>
        </w:r>
      </w:hyperlink>
    </w:p>
    <w:p w14:paraId="6F25CDFB" w14:textId="77777777" w:rsidR="006D7E34" w:rsidRPr="006D7E34" w:rsidRDefault="006D7E34" w:rsidP="006D7E34">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6D7E34">
        <w:rPr>
          <w:rFonts w:ascii="Bookman Old Style" w:hAnsi="Bookman Old Style"/>
          <w:color w:val="000000"/>
          <w:sz w:val="22"/>
          <w:szCs w:val="22"/>
          <w:shd w:val="clear" w:color="auto" w:fill="FFFFFF"/>
        </w:rPr>
        <w:t xml:space="preserve">FINANCIAL IMPACT ON MUNICIPALITIES OR COUNTIES </w:t>
      </w:r>
      <w:r w:rsidRPr="006D7E34">
        <w:rPr>
          <w:rFonts w:ascii="Bookman Old Style" w:hAnsi="Bookman Old Style"/>
          <w:i/>
          <w:color w:val="000000"/>
          <w:sz w:val="22"/>
          <w:szCs w:val="22"/>
          <w:shd w:val="clear" w:color="auto" w:fill="FFFFFF"/>
        </w:rPr>
        <w:t>(if any)</w:t>
      </w:r>
      <w:r w:rsidRPr="006D7E34">
        <w:rPr>
          <w:rFonts w:ascii="Bookman Old Style" w:hAnsi="Bookman Old Style"/>
          <w:color w:val="000000"/>
          <w:sz w:val="22"/>
          <w:szCs w:val="22"/>
          <w:shd w:val="clear" w:color="auto" w:fill="FFFFFF"/>
        </w:rPr>
        <w:t>:</w:t>
      </w:r>
      <w:r w:rsidRPr="006D7E34">
        <w:rPr>
          <w:rStyle w:val="apple-converted-space"/>
          <w:rFonts w:ascii="Bookman Old Style" w:hAnsi="Bookman Old Style"/>
          <w:color w:val="000000"/>
          <w:sz w:val="22"/>
          <w:szCs w:val="22"/>
          <w:shd w:val="clear" w:color="auto" w:fill="FFFFFF"/>
        </w:rPr>
        <w:t>    None</w:t>
      </w:r>
    </w:p>
    <w:p w14:paraId="1CF6A69E" w14:textId="77777777" w:rsidR="006D7E34" w:rsidRPr="006D7E34" w:rsidRDefault="006D7E34" w:rsidP="006D7E34">
      <w:pPr>
        <w:tabs>
          <w:tab w:val="left" w:pos="-1440"/>
          <w:tab w:val="left" w:pos="-720"/>
          <w:tab w:val="left" w:pos="540"/>
          <w:tab w:val="left" w:pos="10440"/>
        </w:tabs>
        <w:rPr>
          <w:rFonts w:ascii="Bookman Old Style" w:hAnsi="Bookman Old Style"/>
          <w:sz w:val="22"/>
          <w:szCs w:val="22"/>
        </w:rPr>
      </w:pPr>
      <w:r w:rsidRPr="006D7E34">
        <w:rPr>
          <w:rFonts w:ascii="Bookman Old Style" w:hAnsi="Bookman Old Style"/>
          <w:sz w:val="22"/>
          <w:szCs w:val="22"/>
        </w:rPr>
        <w:t>STATUTORY AUTHORITY FOR THIS RULE:  38 M.R.S. §§ 585 and 585-A</w:t>
      </w:r>
    </w:p>
    <w:p w14:paraId="100C1FD5" w14:textId="77777777" w:rsidR="006D7E34" w:rsidRPr="006D7E34" w:rsidRDefault="006D7E34" w:rsidP="006D7E34">
      <w:pPr>
        <w:tabs>
          <w:tab w:val="left" w:pos="-1440"/>
          <w:tab w:val="left" w:pos="-720"/>
          <w:tab w:val="left" w:pos="540"/>
          <w:tab w:val="left" w:pos="10440"/>
        </w:tabs>
        <w:rPr>
          <w:rFonts w:ascii="Bookman Old Style" w:hAnsi="Bookman Old Style"/>
          <w:sz w:val="22"/>
          <w:szCs w:val="22"/>
        </w:rPr>
      </w:pPr>
      <w:r w:rsidRPr="006D7E34">
        <w:rPr>
          <w:rFonts w:ascii="Bookman Old Style" w:hAnsi="Bookman Old Style"/>
          <w:sz w:val="22"/>
          <w:szCs w:val="22"/>
        </w:rPr>
        <w:t xml:space="preserve">SUBSTANTIVE STATE OR FEDERAL LAW BEING IMPLEMENTED </w:t>
      </w:r>
      <w:r w:rsidRPr="006D7E34">
        <w:rPr>
          <w:rFonts w:ascii="Bookman Old Style" w:hAnsi="Bookman Old Style"/>
          <w:i/>
          <w:sz w:val="22"/>
          <w:szCs w:val="22"/>
        </w:rPr>
        <w:t>(if different)</w:t>
      </w:r>
      <w:r w:rsidRPr="006D7E34">
        <w:rPr>
          <w:rFonts w:ascii="Bookman Old Style" w:hAnsi="Bookman Old Style"/>
          <w:sz w:val="22"/>
          <w:szCs w:val="22"/>
        </w:rPr>
        <w:t>: N/A</w:t>
      </w:r>
    </w:p>
    <w:p w14:paraId="477ABD84" w14:textId="77777777" w:rsidR="006D7E34" w:rsidRPr="006D7E34" w:rsidRDefault="006D7E34" w:rsidP="006D7E34">
      <w:pPr>
        <w:tabs>
          <w:tab w:val="left" w:pos="-1440"/>
          <w:tab w:val="left" w:pos="-720"/>
          <w:tab w:val="left" w:pos="540"/>
          <w:tab w:val="left" w:pos="10440"/>
        </w:tabs>
        <w:textAlignment w:val="auto"/>
        <w:rPr>
          <w:rFonts w:ascii="Bookman Old Style" w:hAnsi="Bookman Old Style"/>
          <w:sz w:val="22"/>
          <w:szCs w:val="22"/>
        </w:rPr>
      </w:pPr>
      <w:r w:rsidRPr="006D7E34">
        <w:rPr>
          <w:rFonts w:ascii="Bookman Old Style" w:hAnsi="Bookman Old Style"/>
          <w:sz w:val="22"/>
          <w:szCs w:val="22"/>
        </w:rPr>
        <w:t xml:space="preserve">AGENCY WEBSITE:  </w:t>
      </w:r>
      <w:hyperlink r:id="rId19" w:history="1">
        <w:r w:rsidRPr="006D7E34">
          <w:rPr>
            <w:rFonts w:ascii="Bookman Old Style" w:hAnsi="Bookman Old Style"/>
            <w:color w:val="0000FF" w:themeColor="hyperlink"/>
            <w:sz w:val="22"/>
            <w:szCs w:val="22"/>
            <w:u w:val="single"/>
          </w:rPr>
          <w:t>www.maine.gov/dep/rules</w:t>
        </w:r>
      </w:hyperlink>
    </w:p>
    <w:p w14:paraId="0C495124" w14:textId="77777777" w:rsidR="006D7E34" w:rsidRPr="006D7E34" w:rsidRDefault="006D7E34" w:rsidP="006D7E34">
      <w:pPr>
        <w:tabs>
          <w:tab w:val="left" w:pos="-1440"/>
          <w:tab w:val="left" w:pos="-720"/>
          <w:tab w:val="left" w:pos="540"/>
          <w:tab w:val="left" w:pos="10440"/>
        </w:tabs>
        <w:rPr>
          <w:rFonts w:ascii="Bookman Old Style" w:hAnsi="Bookman Old Style"/>
          <w:sz w:val="22"/>
          <w:szCs w:val="22"/>
        </w:rPr>
      </w:pPr>
      <w:r w:rsidRPr="006D7E34">
        <w:rPr>
          <w:rFonts w:ascii="Bookman Old Style" w:hAnsi="Bookman Old Style"/>
          <w:sz w:val="22"/>
          <w:szCs w:val="22"/>
        </w:rPr>
        <w:t xml:space="preserve">EMAIL FOR OVERALL AGENCY RULEMAKING LIAISON: </w:t>
      </w:r>
      <w:hyperlink r:id="rId20" w:history="1">
        <w:r w:rsidRPr="006D7E34">
          <w:rPr>
            <w:rStyle w:val="Hyperlink"/>
            <w:rFonts w:ascii="Bookman Old Style" w:hAnsi="Bookman Old Style"/>
            <w:sz w:val="22"/>
            <w:szCs w:val="22"/>
          </w:rPr>
          <w:t>Mark.T.Margerum@maine.gov</w:t>
        </w:r>
      </w:hyperlink>
    </w:p>
    <w:p w14:paraId="69086528" w14:textId="77777777" w:rsidR="006D7E34" w:rsidRPr="006D7E34" w:rsidRDefault="006D7E34" w:rsidP="006D7E34">
      <w:pPr>
        <w:pBdr>
          <w:bottom w:val="single" w:sz="4" w:space="1" w:color="auto"/>
        </w:pBdr>
        <w:tabs>
          <w:tab w:val="left" w:pos="-1440"/>
          <w:tab w:val="left" w:pos="-720"/>
          <w:tab w:val="left" w:pos="540"/>
          <w:tab w:val="left" w:pos="10440"/>
        </w:tabs>
        <w:rPr>
          <w:rFonts w:ascii="Bookman Old Style" w:hAnsi="Bookman Old Style"/>
          <w:sz w:val="22"/>
          <w:szCs w:val="22"/>
        </w:rPr>
      </w:pPr>
    </w:p>
    <w:p w14:paraId="3C0179A4" w14:textId="77777777" w:rsidR="006D7E34" w:rsidRDefault="006D7E34" w:rsidP="006D7E34">
      <w:pPr>
        <w:tabs>
          <w:tab w:val="left" w:pos="-1440"/>
          <w:tab w:val="left" w:pos="-720"/>
          <w:tab w:val="left" w:pos="4320"/>
          <w:tab w:val="left" w:pos="10440"/>
        </w:tabs>
        <w:ind w:right="360"/>
        <w:rPr>
          <w:rFonts w:ascii="Times New Roman" w:hAnsi="Times New Roman"/>
          <w:sz w:val="16"/>
          <w:szCs w:val="16"/>
        </w:rPr>
      </w:pPr>
    </w:p>
    <w:p w14:paraId="72D2250D" w14:textId="10401BC6" w:rsidR="006D7E34" w:rsidRPr="00E944E9" w:rsidRDefault="006D7E34" w:rsidP="006D7E34">
      <w:pPr>
        <w:tabs>
          <w:tab w:val="left" w:pos="-1440"/>
          <w:tab w:val="left" w:pos="-720"/>
          <w:tab w:val="left" w:pos="4320"/>
          <w:tab w:val="left" w:pos="10440"/>
        </w:tabs>
        <w:ind w:right="360"/>
        <w:rPr>
          <w:rFonts w:ascii="Bookman Old Style" w:hAnsi="Bookman Old Style"/>
          <w:sz w:val="22"/>
          <w:szCs w:val="22"/>
        </w:rPr>
      </w:pPr>
      <w:r w:rsidRPr="00E944E9">
        <w:rPr>
          <w:rFonts w:ascii="Bookman Old Style" w:hAnsi="Bookman Old Style"/>
          <w:sz w:val="22"/>
          <w:szCs w:val="22"/>
        </w:rPr>
        <w:t>AGENCY:</w:t>
      </w:r>
      <w:r w:rsidR="00E944E9" w:rsidRPr="00E944E9">
        <w:rPr>
          <w:rFonts w:ascii="Bookman Old Style" w:hAnsi="Bookman Old Style"/>
          <w:sz w:val="22"/>
          <w:szCs w:val="22"/>
        </w:rPr>
        <w:t xml:space="preserve"> </w:t>
      </w:r>
      <w:r w:rsidRPr="001E1C4F">
        <w:rPr>
          <w:rFonts w:ascii="Bookman Old Style" w:hAnsi="Bookman Old Style"/>
          <w:b/>
          <w:bCs/>
          <w:sz w:val="22"/>
          <w:szCs w:val="22"/>
        </w:rPr>
        <w:t>99-346</w:t>
      </w:r>
      <w:r w:rsidR="001E1C4F" w:rsidRPr="001E1C4F">
        <w:rPr>
          <w:rFonts w:ascii="Bookman Old Style" w:hAnsi="Bookman Old Style"/>
          <w:b/>
          <w:bCs/>
          <w:sz w:val="22"/>
          <w:szCs w:val="22"/>
        </w:rPr>
        <w:t xml:space="preserve"> - </w:t>
      </w:r>
      <w:r w:rsidRPr="001E1C4F">
        <w:rPr>
          <w:rFonts w:ascii="Bookman Old Style" w:hAnsi="Bookman Old Style"/>
          <w:b/>
          <w:bCs/>
          <w:sz w:val="22"/>
          <w:szCs w:val="22"/>
        </w:rPr>
        <w:t>Maine State Housing Authority</w:t>
      </w:r>
    </w:p>
    <w:p w14:paraId="376506B2" w14:textId="5D9D3FCF" w:rsidR="006D7E34" w:rsidRPr="00E944E9" w:rsidRDefault="006D7E34" w:rsidP="006D7E34">
      <w:pPr>
        <w:tabs>
          <w:tab w:val="left" w:pos="-1440"/>
          <w:tab w:val="left" w:pos="-720"/>
          <w:tab w:val="left" w:pos="540"/>
        </w:tabs>
        <w:ind w:left="540" w:hanging="540"/>
        <w:rPr>
          <w:rFonts w:ascii="Bookman Old Style" w:hAnsi="Bookman Old Style"/>
          <w:sz w:val="22"/>
          <w:szCs w:val="22"/>
        </w:rPr>
      </w:pPr>
      <w:r w:rsidRPr="00E944E9">
        <w:rPr>
          <w:rFonts w:ascii="Bookman Old Style" w:hAnsi="Bookman Old Style"/>
          <w:sz w:val="22"/>
          <w:szCs w:val="22"/>
        </w:rPr>
        <w:t xml:space="preserve">CHAPTER NUMBER AND TITLE:  </w:t>
      </w:r>
      <w:r w:rsidRPr="001E1C4F">
        <w:rPr>
          <w:rFonts w:ascii="Bookman Old Style" w:hAnsi="Bookman Old Style"/>
          <w:b/>
          <w:bCs/>
          <w:sz w:val="22"/>
          <w:szCs w:val="22"/>
        </w:rPr>
        <w:t>Ch</w:t>
      </w:r>
      <w:r w:rsidR="001E1C4F" w:rsidRPr="001E1C4F">
        <w:rPr>
          <w:rFonts w:ascii="Bookman Old Style" w:hAnsi="Bookman Old Style"/>
          <w:b/>
          <w:bCs/>
          <w:sz w:val="22"/>
          <w:szCs w:val="22"/>
        </w:rPr>
        <w:t>.</w:t>
      </w:r>
      <w:r w:rsidRPr="001E1C4F">
        <w:rPr>
          <w:rFonts w:ascii="Bookman Old Style" w:hAnsi="Bookman Old Style"/>
          <w:b/>
          <w:bCs/>
          <w:sz w:val="22"/>
          <w:szCs w:val="22"/>
        </w:rPr>
        <w:t xml:space="preserve"> 16,</w:t>
      </w:r>
      <w:r w:rsidRPr="00E944E9">
        <w:rPr>
          <w:rFonts w:ascii="Bookman Old Style" w:hAnsi="Bookman Old Style"/>
          <w:sz w:val="22"/>
          <w:szCs w:val="22"/>
        </w:rPr>
        <w:t xml:space="preserve"> Low-Income Housing Tax Credit Rule </w:t>
      </w:r>
    </w:p>
    <w:p w14:paraId="11752903" w14:textId="743E0AB2" w:rsidR="006D7E34" w:rsidRPr="001E1C4F" w:rsidRDefault="006D7E34" w:rsidP="006D7E34">
      <w:pPr>
        <w:tabs>
          <w:tab w:val="left" w:pos="-1440"/>
          <w:tab w:val="left" w:pos="-720"/>
          <w:tab w:val="left" w:pos="540"/>
        </w:tabs>
        <w:rPr>
          <w:rFonts w:ascii="Bookman Old Style" w:hAnsi="Bookman Old Style"/>
          <w:b/>
          <w:bCs/>
          <w:sz w:val="22"/>
          <w:szCs w:val="22"/>
        </w:rPr>
      </w:pPr>
      <w:r w:rsidRPr="00E944E9">
        <w:rPr>
          <w:rFonts w:ascii="Bookman Old Style" w:hAnsi="Bookman Old Style"/>
          <w:sz w:val="22"/>
          <w:szCs w:val="22"/>
        </w:rPr>
        <w:t>PROPOSED RULE NUMBER:</w:t>
      </w:r>
      <w:r w:rsidR="001E1C4F">
        <w:rPr>
          <w:rFonts w:ascii="Bookman Old Style" w:hAnsi="Bookman Old Style"/>
          <w:sz w:val="22"/>
          <w:szCs w:val="22"/>
        </w:rPr>
        <w:t xml:space="preserve"> </w:t>
      </w:r>
      <w:r w:rsidR="001E1C4F">
        <w:rPr>
          <w:rFonts w:ascii="Bookman Old Style" w:hAnsi="Bookman Old Style"/>
          <w:b/>
          <w:bCs/>
          <w:sz w:val="22"/>
          <w:szCs w:val="22"/>
        </w:rPr>
        <w:t>2024-P09</w:t>
      </w:r>
      <w:r w:rsidR="00802C23">
        <w:rPr>
          <w:rFonts w:ascii="Bookman Old Style" w:hAnsi="Bookman Old Style"/>
          <w:b/>
          <w:bCs/>
          <w:sz w:val="22"/>
          <w:szCs w:val="22"/>
        </w:rPr>
        <w:t>3</w:t>
      </w:r>
    </w:p>
    <w:p w14:paraId="16352F91" w14:textId="77777777" w:rsidR="00802C23" w:rsidRPr="00E944E9" w:rsidRDefault="00802C23" w:rsidP="00802C23">
      <w:pPr>
        <w:ind w:right="-180"/>
        <w:rPr>
          <w:rFonts w:ascii="Bookman Old Style" w:hAnsi="Bookman Old Style"/>
          <w:sz w:val="22"/>
          <w:szCs w:val="22"/>
        </w:rPr>
      </w:pPr>
      <w:r w:rsidRPr="00E944E9">
        <w:rPr>
          <w:rFonts w:ascii="Bookman Old Style" w:hAnsi="Bookman Old Style"/>
          <w:sz w:val="22"/>
          <w:szCs w:val="22"/>
        </w:rPr>
        <w:t xml:space="preserve">BRIEF SUMMARY:  The rule repeals and replaces the current Chapter 16, </w:t>
      </w:r>
      <w:r w:rsidRPr="00E944E9">
        <w:rPr>
          <w:rFonts w:ascii="Bookman Old Style" w:hAnsi="Bookman Old Style"/>
          <w:i/>
          <w:sz w:val="22"/>
          <w:szCs w:val="22"/>
        </w:rPr>
        <w:t>Low-Income Housing Tax Credit Rule</w:t>
      </w:r>
      <w:r w:rsidRPr="00E944E9">
        <w:rPr>
          <w:rFonts w:ascii="Bookman Old Style" w:hAnsi="Bookman Old Style"/>
          <w:sz w:val="22"/>
          <w:szCs w:val="22"/>
        </w:rPr>
        <w:t>.</w:t>
      </w:r>
      <w:r w:rsidRPr="00E944E9">
        <w:rPr>
          <w:rFonts w:ascii="Bookman Old Style" w:hAnsi="Bookman Old Style"/>
          <w:sz w:val="22"/>
          <w:szCs w:val="22"/>
        </w:rPr>
        <w:br/>
        <w:t xml:space="preserve">The rule is the qualified allocation plan for allocating and administering the federal low-income housing tax credit in the State of Maine, including the State’s housing credit </w:t>
      </w:r>
      <w:r w:rsidRPr="00E944E9">
        <w:rPr>
          <w:rFonts w:ascii="Bookman Old Style" w:hAnsi="Bookman Old Style"/>
          <w:sz w:val="22"/>
          <w:szCs w:val="22"/>
        </w:rPr>
        <w:lastRenderedPageBreak/>
        <w:t xml:space="preserve">ceiling for calendar years 2025 and 2026, as required pursuant to Section 42 of the Internal Revenue Code.  </w:t>
      </w:r>
    </w:p>
    <w:p w14:paraId="2B969DF6" w14:textId="77777777" w:rsidR="00CC02A3" w:rsidRPr="00CC02A3" w:rsidRDefault="00CC02A3" w:rsidP="00CC02A3">
      <w:pPr>
        <w:pStyle w:val="NoSpacing"/>
        <w:rPr>
          <w:rFonts w:ascii="Bookman Old Style" w:hAnsi="Bookman Old Style"/>
        </w:rPr>
      </w:pPr>
      <w:r w:rsidRPr="00CC02A3">
        <w:rPr>
          <w:rStyle w:val="Heading1Char"/>
          <w:rFonts w:ascii="Bookman Old Style" w:hAnsi="Bookman Old Style"/>
        </w:rPr>
        <w:t>DETAILED BASIS STATEMENT/SUMMARY</w:t>
      </w:r>
      <w:r w:rsidRPr="00CC02A3">
        <w:rPr>
          <w:rFonts w:ascii="Bookman Old Style" w:hAnsi="Bookman Old Style"/>
        </w:rPr>
        <w:t xml:space="preserve">:  This rule is the qualified allocation plan for allocating and administering federal low income housing tax credits (“LIHTC”) in the State of Maine, which </w:t>
      </w:r>
      <w:proofErr w:type="spellStart"/>
      <w:r w:rsidRPr="00CC02A3">
        <w:rPr>
          <w:rFonts w:ascii="Bookman Old Style" w:hAnsi="Bookman Old Style"/>
        </w:rPr>
        <w:t>MaineHousing</w:t>
      </w:r>
      <w:proofErr w:type="spellEnd"/>
      <w:r w:rsidRPr="00CC02A3">
        <w:rPr>
          <w:rFonts w:ascii="Bookman Old Style" w:hAnsi="Bookman Old Style"/>
        </w:rPr>
        <w:t xml:space="preserve">, as the State’s designated housing credit agency, is required to adopt pursuant to </w:t>
      </w:r>
      <w:hyperlink r:id="rId21" w:history="1">
        <w:r w:rsidRPr="00CC02A3">
          <w:rPr>
            <w:rStyle w:val="Hyperlink"/>
            <w:rFonts w:ascii="Bookman Old Style" w:hAnsi="Bookman Old Style"/>
          </w:rPr>
          <w:t>Section 42</w:t>
        </w:r>
      </w:hyperlink>
      <w:r w:rsidRPr="00CC02A3">
        <w:rPr>
          <w:rFonts w:ascii="Bookman Old Style" w:hAnsi="Bookman Old Style"/>
        </w:rPr>
        <w:t xml:space="preserve"> of the Internal Revenue Code and the above-referenced sections of the Maine Housing Authorities Act.  </w:t>
      </w:r>
    </w:p>
    <w:p w14:paraId="4C36B8F0" w14:textId="77777777" w:rsidR="00CC02A3" w:rsidRPr="00CC02A3" w:rsidRDefault="00CC02A3" w:rsidP="00CC02A3">
      <w:pPr>
        <w:pStyle w:val="NoSpacing"/>
        <w:rPr>
          <w:rFonts w:ascii="Bookman Old Style" w:hAnsi="Bookman Old Style"/>
        </w:rPr>
      </w:pPr>
    </w:p>
    <w:p w14:paraId="6A61AF78" w14:textId="77777777" w:rsidR="00CC02A3" w:rsidRPr="00CC02A3" w:rsidRDefault="00CC02A3" w:rsidP="00CC02A3">
      <w:pPr>
        <w:pStyle w:val="NoSpacing"/>
        <w:rPr>
          <w:rFonts w:ascii="Bookman Old Style" w:hAnsi="Bookman Old Style"/>
        </w:rPr>
      </w:pPr>
      <w:r w:rsidRPr="00CC02A3">
        <w:rPr>
          <w:rFonts w:ascii="Bookman Old Style" w:hAnsi="Bookman Old Style"/>
        </w:rPr>
        <w:t>This rule replaces the prior rule and includes the following changes:</w:t>
      </w:r>
    </w:p>
    <w:p w14:paraId="40957818" w14:textId="77777777" w:rsidR="00CC02A3" w:rsidRPr="00CC02A3" w:rsidRDefault="00CC02A3" w:rsidP="00CC02A3">
      <w:pPr>
        <w:pStyle w:val="NoSpacing"/>
        <w:rPr>
          <w:rFonts w:ascii="Bookman Old Style" w:hAnsi="Bookman Old Style"/>
        </w:rPr>
      </w:pPr>
    </w:p>
    <w:p w14:paraId="412D00F8" w14:textId="77777777" w:rsidR="00CC02A3" w:rsidRPr="00CC02A3" w:rsidRDefault="00CC02A3" w:rsidP="00CC02A3">
      <w:pPr>
        <w:pStyle w:val="NoSpacing"/>
        <w:rPr>
          <w:rFonts w:ascii="Bookman Old Style" w:hAnsi="Bookman Old Style"/>
        </w:rPr>
      </w:pPr>
      <w:r w:rsidRPr="00CC02A3">
        <w:rPr>
          <w:rFonts w:ascii="Bookman Old Style" w:hAnsi="Bookman Old Style"/>
        </w:rPr>
        <w:t>Throughout:</w:t>
      </w:r>
    </w:p>
    <w:p w14:paraId="768AF22C" w14:textId="77777777" w:rsidR="00CC02A3" w:rsidRPr="00CC02A3" w:rsidRDefault="00CC02A3" w:rsidP="00CC02A3">
      <w:pPr>
        <w:pStyle w:val="NoSpacing"/>
        <w:rPr>
          <w:rFonts w:ascii="Bookman Old Style" w:hAnsi="Bookman Old Style"/>
        </w:rPr>
      </w:pPr>
    </w:p>
    <w:p w14:paraId="4B797825" w14:textId="77777777" w:rsidR="00CC02A3" w:rsidRPr="00CC02A3" w:rsidRDefault="00CC02A3" w:rsidP="00CC02A3">
      <w:pPr>
        <w:pStyle w:val="NoSpacing"/>
        <w:numPr>
          <w:ilvl w:val="0"/>
          <w:numId w:val="32"/>
        </w:numPr>
        <w:rPr>
          <w:rFonts w:ascii="Bookman Old Style" w:hAnsi="Bookman Old Style"/>
        </w:rPr>
      </w:pPr>
      <w:r w:rsidRPr="00CC02A3">
        <w:rPr>
          <w:rFonts w:ascii="Bookman Old Style" w:hAnsi="Bookman Old Style"/>
        </w:rPr>
        <w:t>Updated deadlines</w:t>
      </w:r>
    </w:p>
    <w:p w14:paraId="0E030E84" w14:textId="77777777" w:rsidR="00CC02A3" w:rsidRPr="00CC02A3" w:rsidRDefault="00CC02A3" w:rsidP="00CC02A3">
      <w:pPr>
        <w:pStyle w:val="NoSpacing"/>
        <w:numPr>
          <w:ilvl w:val="0"/>
          <w:numId w:val="32"/>
        </w:numPr>
        <w:rPr>
          <w:rFonts w:ascii="Bookman Old Style" w:hAnsi="Bookman Old Style"/>
        </w:rPr>
      </w:pPr>
      <w:r w:rsidRPr="00CC02A3">
        <w:rPr>
          <w:rFonts w:ascii="Bookman Old Style" w:hAnsi="Bookman Old Style"/>
        </w:rPr>
        <w:t>Repaired grammatical errors (punctuation, typos, correcting defined terms, etc.)</w:t>
      </w:r>
    </w:p>
    <w:p w14:paraId="2650A716" w14:textId="77777777" w:rsidR="00CC02A3" w:rsidRPr="00CC02A3" w:rsidRDefault="00CC02A3" w:rsidP="00CC02A3">
      <w:pPr>
        <w:pStyle w:val="NoSpacing"/>
        <w:rPr>
          <w:rFonts w:ascii="Bookman Old Style" w:hAnsi="Bookman Old Style"/>
        </w:rPr>
      </w:pPr>
    </w:p>
    <w:p w14:paraId="7F26B541"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3B:         Updated Preservation Set-Aside amount to $750,000.</w:t>
      </w:r>
    </w:p>
    <w:p w14:paraId="0B047CA5"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462E8D7F"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 xml:space="preserve">Section 3C:         Increased the amount of credit per unit to $30,000 from </w:t>
      </w:r>
      <w:proofErr w:type="gramStart"/>
      <w:r w:rsidRPr="00CC02A3">
        <w:rPr>
          <w:rFonts w:ascii="Bookman Old Style" w:hAnsi="Bookman Old Style"/>
          <w:color w:val="000000"/>
          <w:sz w:val="22"/>
          <w:szCs w:val="22"/>
        </w:rPr>
        <w:t>$20,000, and</w:t>
      </w:r>
      <w:proofErr w:type="gramEnd"/>
      <w:r w:rsidRPr="00CC02A3">
        <w:rPr>
          <w:rFonts w:ascii="Bookman Old Style" w:hAnsi="Bookman Old Style"/>
          <w:color w:val="000000"/>
          <w:sz w:val="22"/>
          <w:szCs w:val="22"/>
        </w:rPr>
        <w:t xml:space="preserve"> changed the maximum amount of credit per project to $1,200,000.</w:t>
      </w:r>
    </w:p>
    <w:p w14:paraId="02F72CE3"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5F81BB95"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4A:</w:t>
      </w:r>
      <w:r w:rsidRPr="00CC02A3">
        <w:rPr>
          <w:rFonts w:ascii="Bookman Old Style" w:hAnsi="Bookman Old Style"/>
          <w:color w:val="000000"/>
          <w:sz w:val="22"/>
          <w:szCs w:val="22"/>
        </w:rPr>
        <w:tab/>
        <w:t xml:space="preserve">Pre-apps due July 3, 2024 and July 3, 2025.  </w:t>
      </w:r>
    </w:p>
    <w:p w14:paraId="0F062909"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7A6109F2"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4B2:</w:t>
      </w:r>
      <w:r w:rsidRPr="00CC02A3">
        <w:rPr>
          <w:rFonts w:ascii="Bookman Old Style" w:hAnsi="Bookman Old Style"/>
          <w:color w:val="000000"/>
          <w:sz w:val="22"/>
          <w:szCs w:val="22"/>
        </w:rPr>
        <w:tab/>
        <w:t>Applications due September 19, 2024 and September 18, 2025.</w:t>
      </w:r>
    </w:p>
    <w:p w14:paraId="77C77449"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39C4F999"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4B3: Added language: “</w:t>
      </w:r>
      <w:r w:rsidRPr="00CC02A3">
        <w:rPr>
          <w:rFonts w:ascii="Bookman Old Style" w:hAnsi="Bookman Old Style"/>
          <w:sz w:val="22"/>
          <w:szCs w:val="22"/>
        </w:rPr>
        <w:t>Submitted exhibits must include proper documentation to provide evidence of all funding sources and official approvals.”</w:t>
      </w:r>
    </w:p>
    <w:p w14:paraId="54A83DC5" w14:textId="77777777" w:rsidR="00CC02A3" w:rsidRPr="00CC02A3" w:rsidRDefault="00CC02A3" w:rsidP="00CC02A3">
      <w:pPr>
        <w:tabs>
          <w:tab w:val="left" w:pos="720"/>
        </w:tabs>
        <w:rPr>
          <w:rFonts w:ascii="Bookman Old Style" w:hAnsi="Bookman Old Style"/>
          <w:color w:val="000000"/>
          <w:sz w:val="22"/>
          <w:szCs w:val="22"/>
        </w:rPr>
      </w:pPr>
    </w:p>
    <w:p w14:paraId="55568A94"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4I4:  Updated language to clarify.</w:t>
      </w:r>
    </w:p>
    <w:p w14:paraId="740F2BB3"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050C6D5D"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4I5:  Added language “in the case of a TDC Index Cap waiver, the TDC Index increases substantially”</w:t>
      </w:r>
    </w:p>
    <w:p w14:paraId="48CC3BA9"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5E19A90B"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5A:</w:t>
      </w:r>
      <w:r w:rsidRPr="00CC02A3">
        <w:rPr>
          <w:rFonts w:ascii="Bookman Old Style" w:hAnsi="Bookman Old Style"/>
          <w:color w:val="000000"/>
          <w:sz w:val="22"/>
          <w:szCs w:val="22"/>
        </w:rPr>
        <w:tab/>
        <w:t>Removed Section 811 language.</w:t>
      </w:r>
    </w:p>
    <w:p w14:paraId="1977055B"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06153F4A"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5B:</w:t>
      </w:r>
      <w:r w:rsidRPr="00CC02A3">
        <w:rPr>
          <w:rFonts w:ascii="Bookman Old Style" w:hAnsi="Bookman Old Style"/>
          <w:color w:val="000000"/>
          <w:sz w:val="22"/>
          <w:szCs w:val="22"/>
        </w:rPr>
        <w:tab/>
        <w:t>Increased the TDC Index caps.</w:t>
      </w:r>
    </w:p>
    <w:p w14:paraId="7829BB71"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7408DBC7"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5C:</w:t>
      </w:r>
      <w:r w:rsidRPr="00CC02A3">
        <w:rPr>
          <w:rFonts w:ascii="Bookman Old Style" w:hAnsi="Bookman Old Style"/>
          <w:color w:val="000000"/>
          <w:sz w:val="22"/>
          <w:szCs w:val="22"/>
        </w:rPr>
        <w:tab/>
        <w:t>Increased Rehabilitation Costs per unit of existing housing from $50,000 to $75,000.</w:t>
      </w:r>
    </w:p>
    <w:p w14:paraId="12E459B5"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5D522455"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5G:</w:t>
      </w:r>
      <w:r w:rsidRPr="00CC02A3">
        <w:rPr>
          <w:rFonts w:ascii="Bookman Old Style" w:hAnsi="Bookman Old Style"/>
          <w:color w:val="000000"/>
          <w:sz w:val="22"/>
          <w:szCs w:val="22"/>
        </w:rPr>
        <w:tab/>
        <w:t xml:space="preserve">Updated and clarified re-characterization language. </w:t>
      </w:r>
    </w:p>
    <w:p w14:paraId="3348B7D5"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07C12FE3"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5H:</w:t>
      </w:r>
      <w:r w:rsidRPr="00CC02A3">
        <w:rPr>
          <w:rFonts w:ascii="Bookman Old Style" w:hAnsi="Bookman Old Style"/>
          <w:color w:val="000000"/>
          <w:sz w:val="22"/>
          <w:szCs w:val="22"/>
        </w:rPr>
        <w:tab/>
        <w:t>Added a link to the latest version of the Quality Standards and Procedures Manual and noted energy efficiency standards. Additionally, updated Build America, Buy America requirements, removed electrical raceway/conduits language and relocated and updated Section 3 language.</w:t>
      </w:r>
    </w:p>
    <w:p w14:paraId="1956D236"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32CB24AE"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5I:</w:t>
      </w:r>
      <w:r w:rsidRPr="00CC02A3">
        <w:rPr>
          <w:rFonts w:ascii="Bookman Old Style" w:hAnsi="Bookman Old Style"/>
          <w:color w:val="000000"/>
          <w:sz w:val="22"/>
          <w:szCs w:val="22"/>
        </w:rPr>
        <w:tab/>
        <w:t>Changed Telemedicine Capabilities to “Broadband Access”</w:t>
      </w:r>
    </w:p>
    <w:p w14:paraId="364AF07E"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73F8DDF9"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lastRenderedPageBreak/>
        <w:t>Section 5J:</w:t>
      </w:r>
      <w:r w:rsidRPr="00CC02A3">
        <w:rPr>
          <w:rFonts w:ascii="Bookman Old Style" w:hAnsi="Bookman Old Style"/>
          <w:color w:val="000000"/>
          <w:sz w:val="22"/>
          <w:szCs w:val="22"/>
        </w:rPr>
        <w:tab/>
        <w:t xml:space="preserve">Added that the resident service coordinator must be available twice weekly which is the appropriate number of days each week acceptable to </w:t>
      </w:r>
      <w:proofErr w:type="spellStart"/>
      <w:r w:rsidRPr="00CC02A3">
        <w:rPr>
          <w:rFonts w:ascii="Bookman Old Style" w:hAnsi="Bookman Old Style"/>
          <w:color w:val="000000"/>
          <w:sz w:val="22"/>
          <w:szCs w:val="22"/>
        </w:rPr>
        <w:t>MaineHousing</w:t>
      </w:r>
      <w:proofErr w:type="spellEnd"/>
      <w:r w:rsidRPr="00CC02A3">
        <w:rPr>
          <w:rFonts w:ascii="Bookman Old Style" w:hAnsi="Bookman Old Style"/>
          <w:color w:val="000000"/>
          <w:sz w:val="22"/>
          <w:szCs w:val="22"/>
        </w:rPr>
        <w:t>.</w:t>
      </w:r>
    </w:p>
    <w:p w14:paraId="2D688F3F"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1F4C2C0C"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6:    Renumbered and reorganized the scoring criteria.</w:t>
      </w:r>
    </w:p>
    <w:p w14:paraId="484278C3"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391FB7B8"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6A:</w:t>
      </w:r>
      <w:r w:rsidRPr="00CC02A3">
        <w:rPr>
          <w:rFonts w:ascii="Bookman Old Style" w:hAnsi="Bookman Old Style"/>
          <w:color w:val="000000"/>
          <w:sz w:val="22"/>
          <w:szCs w:val="22"/>
        </w:rPr>
        <w:tab/>
        <w:t>Increased the scoring points for Rehabilitation or Reuse of Existing Housing, Structure or Site from 4 to 5.</w:t>
      </w:r>
    </w:p>
    <w:p w14:paraId="10D7D062"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4261FE77"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6B:</w:t>
      </w:r>
      <w:r w:rsidRPr="00CC02A3">
        <w:rPr>
          <w:rFonts w:ascii="Bookman Old Style" w:hAnsi="Bookman Old Style"/>
          <w:color w:val="000000"/>
          <w:sz w:val="22"/>
          <w:szCs w:val="22"/>
        </w:rPr>
        <w:tab/>
        <w:t>Increased the scoring points for Historic Rehabilitation from 4 to 5.</w:t>
      </w:r>
    </w:p>
    <w:p w14:paraId="446C0448"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7EED0AF4"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6E:</w:t>
      </w:r>
      <w:r w:rsidRPr="00CC02A3">
        <w:rPr>
          <w:rFonts w:ascii="Bookman Old Style" w:hAnsi="Bookman Old Style"/>
          <w:color w:val="000000"/>
          <w:sz w:val="22"/>
          <w:szCs w:val="22"/>
        </w:rPr>
        <w:tab/>
        <w:t xml:space="preserve">Updated the scoring points for Accessibility to increase 6 points to 9 points for Projects that are not specifically for Older Adults or Families, having only 1 BR and/or efficiency units and to add 6 points for Family Projects. </w:t>
      </w:r>
    </w:p>
    <w:p w14:paraId="66CA39CF"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7718AE1C"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6F:</w:t>
      </w:r>
      <w:r w:rsidRPr="00CC02A3">
        <w:rPr>
          <w:rFonts w:ascii="Bookman Old Style" w:hAnsi="Bookman Old Style"/>
          <w:color w:val="000000"/>
          <w:sz w:val="22"/>
          <w:szCs w:val="22"/>
        </w:rPr>
        <w:tab/>
        <w:t>Increased the scoring points for National Housing Trust Fund from 1 to 2.</w:t>
      </w:r>
    </w:p>
    <w:p w14:paraId="08DC684E"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0A9A1CD4"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6G:</w:t>
      </w:r>
      <w:r w:rsidRPr="00CC02A3">
        <w:rPr>
          <w:rFonts w:ascii="Bookman Old Style" w:hAnsi="Bookman Old Style"/>
          <w:color w:val="000000"/>
          <w:sz w:val="22"/>
          <w:szCs w:val="22"/>
        </w:rPr>
        <w:tab/>
        <w:t xml:space="preserve">Increased the scoring points for Acquisition Cost from 4 to 5, increased the average acquisition cost per unit and increased the percentage of project’s acquisition cost as comparted to average acquisition cost and the associated points. </w:t>
      </w:r>
    </w:p>
    <w:p w14:paraId="5550B619"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1466C90F"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6I:</w:t>
      </w:r>
      <w:r w:rsidRPr="00CC02A3">
        <w:rPr>
          <w:rFonts w:ascii="Bookman Old Style" w:hAnsi="Bookman Old Style"/>
          <w:color w:val="000000"/>
          <w:sz w:val="22"/>
          <w:szCs w:val="22"/>
        </w:rPr>
        <w:tab/>
        <w:t>Decreased the scoring points for Housing Need from 10 to 8 and updated the Service Center Community Cities/Towns for both Project providing housing for Older Adults and Other Housing Projects and the associated points. Additionally, adjusted the points for Projects located on Native American tribal lands from 10 points to 8 points.</w:t>
      </w:r>
    </w:p>
    <w:p w14:paraId="463BEE1C"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042A81B7"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6J:</w:t>
      </w:r>
      <w:r w:rsidRPr="00CC02A3">
        <w:rPr>
          <w:rFonts w:ascii="Bookman Old Style" w:hAnsi="Bookman Old Style"/>
          <w:color w:val="000000"/>
          <w:sz w:val="22"/>
          <w:szCs w:val="22"/>
        </w:rPr>
        <w:tab/>
        <w:t>Increased the scoring points for Community Revitalization from 3 to 5 and added two points for Projects located in a QCT with at least 20% of the units at market rate.</w:t>
      </w:r>
    </w:p>
    <w:p w14:paraId="6DBEFF47"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535430AA"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6K:</w:t>
      </w:r>
      <w:r w:rsidRPr="00CC02A3">
        <w:rPr>
          <w:rFonts w:ascii="Bookman Old Style" w:hAnsi="Bookman Old Style"/>
          <w:color w:val="000000"/>
          <w:sz w:val="22"/>
          <w:szCs w:val="22"/>
        </w:rPr>
        <w:tab/>
        <w:t xml:space="preserve">Adjusted the scoring points and criteria for proximity to activities important to daily living to up to 5 points for activities important for daily living that are located within not more than a ½ mile of the Project, 1 point per activity. </w:t>
      </w:r>
    </w:p>
    <w:p w14:paraId="5FDBDCEC"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10B72A8C"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6L:</w:t>
      </w:r>
      <w:r w:rsidRPr="00CC02A3">
        <w:rPr>
          <w:rFonts w:ascii="Bookman Old Style" w:hAnsi="Bookman Old Style"/>
          <w:color w:val="000000"/>
          <w:sz w:val="22"/>
          <w:szCs w:val="22"/>
        </w:rPr>
        <w:tab/>
        <w:t>Increased the scoring points for Readiness and provided a breakdown of the points for different categories.</w:t>
      </w:r>
    </w:p>
    <w:p w14:paraId="5DE7E40C"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24247A20"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6M:</w:t>
      </w:r>
      <w:r w:rsidRPr="00CC02A3">
        <w:rPr>
          <w:rFonts w:ascii="Bookman Old Style" w:hAnsi="Bookman Old Style"/>
          <w:color w:val="000000"/>
          <w:sz w:val="22"/>
          <w:szCs w:val="22"/>
        </w:rPr>
        <w:tab/>
        <w:t>Added the word “successfully” to the scoring criteria for two categories.</w:t>
      </w:r>
    </w:p>
    <w:p w14:paraId="266DE855"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6176BC06"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6N:</w:t>
      </w:r>
      <w:r w:rsidRPr="00CC02A3">
        <w:rPr>
          <w:rFonts w:ascii="Bookman Old Style" w:hAnsi="Bookman Old Style"/>
          <w:color w:val="000000"/>
          <w:sz w:val="22"/>
          <w:szCs w:val="22"/>
        </w:rPr>
        <w:tab/>
        <w:t>Changed to negative points for bad performance.</w:t>
      </w:r>
    </w:p>
    <w:p w14:paraId="23182665"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7085BFF7"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6O:</w:t>
      </w:r>
      <w:r w:rsidRPr="00CC02A3">
        <w:rPr>
          <w:rFonts w:ascii="Bookman Old Style" w:hAnsi="Bookman Old Style"/>
          <w:color w:val="000000"/>
          <w:sz w:val="22"/>
          <w:szCs w:val="22"/>
        </w:rPr>
        <w:tab/>
        <w:t>Reduced the weight of the scoring criterion from 5 points to 2.</w:t>
      </w:r>
    </w:p>
    <w:p w14:paraId="56224750"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7C16A725"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Section 6P:</w:t>
      </w:r>
      <w:r w:rsidRPr="00CC02A3">
        <w:rPr>
          <w:rFonts w:ascii="Bookman Old Style" w:hAnsi="Bookman Old Style"/>
          <w:color w:val="000000"/>
          <w:sz w:val="22"/>
          <w:szCs w:val="22"/>
        </w:rPr>
        <w:tab/>
        <w:t>Changed to negative points for bad performance.</w:t>
      </w:r>
    </w:p>
    <w:p w14:paraId="0C17238A"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6EBB2A97"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lastRenderedPageBreak/>
        <w:t>Section 10F:</w:t>
      </w:r>
      <w:r w:rsidRPr="00CC02A3">
        <w:rPr>
          <w:rFonts w:ascii="Bookman Old Style" w:hAnsi="Bookman Old Style"/>
          <w:color w:val="000000"/>
          <w:sz w:val="22"/>
          <w:szCs w:val="22"/>
        </w:rPr>
        <w:tab/>
        <w:t>Added Utility Monitoring to begin in Year 2 of the QAP.</w:t>
      </w:r>
    </w:p>
    <w:p w14:paraId="1D5DCB4F"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324D5145" w14:textId="77777777" w:rsidR="00CC02A3" w:rsidRPr="00CC02A3" w:rsidRDefault="00CC02A3" w:rsidP="00CC02A3">
      <w:pPr>
        <w:tabs>
          <w:tab w:val="left" w:pos="720"/>
        </w:tabs>
        <w:ind w:left="1440" w:hanging="1440"/>
        <w:rPr>
          <w:rFonts w:ascii="Bookman Old Style" w:hAnsi="Bookman Old Style"/>
          <w:color w:val="000000"/>
          <w:sz w:val="22"/>
          <w:szCs w:val="22"/>
        </w:rPr>
      </w:pPr>
      <w:r w:rsidRPr="00CC02A3">
        <w:rPr>
          <w:rFonts w:ascii="Bookman Old Style" w:hAnsi="Bookman Old Style"/>
          <w:color w:val="000000"/>
          <w:sz w:val="22"/>
          <w:szCs w:val="22"/>
        </w:rPr>
        <w:t>Appendix A:</w:t>
      </w:r>
      <w:r w:rsidRPr="00CC02A3">
        <w:rPr>
          <w:rFonts w:ascii="Bookman Old Style" w:hAnsi="Bookman Old Style"/>
          <w:color w:val="000000"/>
          <w:sz w:val="22"/>
          <w:szCs w:val="22"/>
        </w:rPr>
        <w:tab/>
        <w:t>Change made to “Activities Important to Daily Living” definition adjusting retail store to a store that offers regularly purchased household supplies.</w:t>
      </w:r>
    </w:p>
    <w:p w14:paraId="5B33870D" w14:textId="77777777" w:rsidR="00CC02A3" w:rsidRPr="00CC02A3" w:rsidRDefault="00CC02A3" w:rsidP="00CC02A3">
      <w:pPr>
        <w:tabs>
          <w:tab w:val="left" w:pos="720"/>
        </w:tabs>
        <w:ind w:left="1440" w:hanging="1440"/>
        <w:rPr>
          <w:rFonts w:ascii="Bookman Old Style" w:hAnsi="Bookman Old Style"/>
          <w:color w:val="000000"/>
          <w:sz w:val="22"/>
          <w:szCs w:val="22"/>
        </w:rPr>
      </w:pPr>
    </w:p>
    <w:p w14:paraId="6AA9E577" w14:textId="77777777" w:rsidR="00CC02A3" w:rsidRDefault="00CC02A3" w:rsidP="00CC02A3">
      <w:pPr>
        <w:tabs>
          <w:tab w:val="left" w:pos="-1440"/>
          <w:tab w:val="left" w:pos="-720"/>
          <w:tab w:val="left" w:pos="540"/>
        </w:tabs>
        <w:rPr>
          <w:rFonts w:ascii="Bookman Old Style" w:hAnsi="Bookman Old Style"/>
          <w:color w:val="000000"/>
          <w:sz w:val="22"/>
          <w:szCs w:val="22"/>
        </w:rPr>
      </w:pPr>
      <w:r w:rsidRPr="00CC02A3">
        <w:rPr>
          <w:rFonts w:ascii="Bookman Old Style" w:hAnsi="Bookman Old Style"/>
          <w:color w:val="000000"/>
          <w:sz w:val="22"/>
          <w:szCs w:val="22"/>
        </w:rPr>
        <w:t>Appendix B:</w:t>
      </w:r>
      <w:r w:rsidRPr="00CC02A3">
        <w:rPr>
          <w:rFonts w:ascii="Bookman Old Style" w:hAnsi="Bookman Old Style"/>
          <w:color w:val="000000"/>
          <w:sz w:val="22"/>
          <w:szCs w:val="22"/>
        </w:rPr>
        <w:tab/>
        <w:t>Language was added to require any available radon test results for the Project site.</w:t>
      </w:r>
    </w:p>
    <w:p w14:paraId="199BA3BA" w14:textId="13D19766" w:rsidR="00E944E9" w:rsidRPr="00E944E9" w:rsidRDefault="00E944E9" w:rsidP="00CC02A3">
      <w:pPr>
        <w:tabs>
          <w:tab w:val="left" w:pos="-1440"/>
          <w:tab w:val="left" w:pos="-720"/>
          <w:tab w:val="left" w:pos="540"/>
        </w:tabs>
        <w:rPr>
          <w:rFonts w:ascii="Bookman Old Style" w:hAnsi="Bookman Old Style"/>
          <w:sz w:val="22"/>
          <w:szCs w:val="22"/>
        </w:rPr>
      </w:pPr>
      <w:r w:rsidRPr="00E944E9">
        <w:rPr>
          <w:rFonts w:ascii="Bookman Old Style" w:hAnsi="Bookman Old Style"/>
          <w:sz w:val="22"/>
          <w:szCs w:val="22"/>
        </w:rPr>
        <w:t xml:space="preserve">CONTACT PERSON FOR THIS FILING/SMALL BUSINESS IMPACT STATEMENT:  Ashley Carson, Chief Counsel, Maine State Housing Authority, State House Station #89, 26 Edison Drive, Augusta, Maine, 04330-6046, (207) 626-4600 (telephone), Maine Relay 711, </w:t>
      </w:r>
      <w:hyperlink r:id="rId22" w:history="1">
        <w:r w:rsidR="00802C23" w:rsidRPr="00C14B00">
          <w:rPr>
            <w:rStyle w:val="Hyperlink"/>
            <w:rFonts w:ascii="Bookman Old Style" w:hAnsi="Bookman Old Style"/>
            <w:sz w:val="22"/>
            <w:szCs w:val="22"/>
          </w:rPr>
          <w:t>Acarson@mainehousing.org</w:t>
        </w:r>
      </w:hyperlink>
      <w:r w:rsidRPr="00E944E9">
        <w:rPr>
          <w:rFonts w:ascii="Bookman Old Style" w:hAnsi="Bookman Old Style"/>
          <w:sz w:val="22"/>
          <w:szCs w:val="22"/>
        </w:rPr>
        <w:t xml:space="preserve"> (e-mail)</w:t>
      </w:r>
    </w:p>
    <w:p w14:paraId="6B444E69" w14:textId="21A8D7AF" w:rsidR="006D7E34" w:rsidRPr="00E944E9" w:rsidRDefault="00E944E9" w:rsidP="00E944E9">
      <w:pPr>
        <w:tabs>
          <w:tab w:val="left" w:pos="-1440"/>
          <w:tab w:val="left" w:pos="-720"/>
          <w:tab w:val="left" w:pos="4320"/>
          <w:tab w:val="left" w:pos="10440"/>
        </w:tabs>
        <w:ind w:right="360"/>
        <w:rPr>
          <w:rFonts w:ascii="Bookman Old Style" w:hAnsi="Bookman Old Style"/>
          <w:sz w:val="22"/>
          <w:szCs w:val="22"/>
        </w:rPr>
      </w:pPr>
      <w:r w:rsidRPr="00E944E9">
        <w:rPr>
          <w:rFonts w:ascii="Bookman Old Style" w:hAnsi="Bookman Old Style"/>
          <w:sz w:val="22"/>
          <w:szCs w:val="22"/>
        </w:rPr>
        <w:t>Upon sufficient notice, this notice and the proposed rule will be made available in alternative formats for persons with disabilities and in alternative languages for persons with limited English proficiency.</w:t>
      </w:r>
    </w:p>
    <w:p w14:paraId="54A8956E" w14:textId="58B02DA5" w:rsidR="00E944E9" w:rsidRPr="00E944E9" w:rsidRDefault="00E944E9" w:rsidP="00E944E9">
      <w:pPr>
        <w:tabs>
          <w:tab w:val="left" w:pos="-720"/>
          <w:tab w:val="left" w:pos="630"/>
        </w:tabs>
        <w:suppressAutoHyphens/>
        <w:rPr>
          <w:rFonts w:ascii="Bookman Old Style" w:hAnsi="Bookman Old Style"/>
          <w:sz w:val="22"/>
          <w:szCs w:val="22"/>
        </w:rPr>
      </w:pPr>
      <w:r w:rsidRPr="00E944E9">
        <w:rPr>
          <w:rFonts w:ascii="Bookman Old Style" w:hAnsi="Bookman Old Style"/>
          <w:sz w:val="22"/>
          <w:szCs w:val="22"/>
        </w:rPr>
        <w:t xml:space="preserve">PUBLIC HEARING:  A public hearing will be held on Tuesday, April 16, 2024 at 9:30 a.m. at Maine State Housing Authority, 26 Edison Drive, Augusta, Maine.   To listen or testify virtually, please contact the Board Administrator before the hearing at </w:t>
      </w:r>
      <w:proofErr w:type="spellStart"/>
      <w:r w:rsidRPr="00E944E9">
        <w:rPr>
          <w:rFonts w:ascii="Bookman Old Style" w:hAnsi="Bookman Old Style"/>
          <w:sz w:val="22"/>
          <w:szCs w:val="22"/>
        </w:rPr>
        <w:t>MaineHousing</w:t>
      </w:r>
      <w:proofErr w:type="spellEnd"/>
      <w:r w:rsidRPr="00E944E9">
        <w:rPr>
          <w:rFonts w:ascii="Bookman Old Style" w:hAnsi="Bookman Old Style"/>
          <w:sz w:val="22"/>
          <w:szCs w:val="22"/>
        </w:rPr>
        <w:t xml:space="preserve">, 26 Edison Drive, Augusta, Maine 04330-6046; (207) 626-4600 (voice); 1-800-452-4668 (voice in state only); or 711 (Maine Relay) or via e-mail:  </w:t>
      </w:r>
      <w:hyperlink r:id="rId23" w:history="1">
        <w:r w:rsidRPr="00E944E9">
          <w:rPr>
            <w:rStyle w:val="Hyperlink"/>
            <w:rFonts w:ascii="Bookman Old Style" w:hAnsi="Bookman Old Style"/>
            <w:sz w:val="22"/>
            <w:szCs w:val="22"/>
          </w:rPr>
          <w:t>BoardAdmin@mainehousing.org</w:t>
        </w:r>
      </w:hyperlink>
      <w:r w:rsidRPr="00E944E9">
        <w:rPr>
          <w:rFonts w:ascii="Bookman Old Style" w:hAnsi="Bookman Old Style"/>
          <w:sz w:val="22"/>
          <w:szCs w:val="22"/>
        </w:rPr>
        <w:t>.</w:t>
      </w:r>
    </w:p>
    <w:p w14:paraId="6ADD707A" w14:textId="77777777" w:rsidR="00E944E9" w:rsidRPr="00E944E9" w:rsidRDefault="00E944E9" w:rsidP="00E944E9">
      <w:pPr>
        <w:tabs>
          <w:tab w:val="left" w:pos="-1440"/>
          <w:tab w:val="left" w:pos="-720"/>
          <w:tab w:val="left" w:pos="0"/>
        </w:tabs>
        <w:rPr>
          <w:rFonts w:ascii="Bookman Old Style" w:hAnsi="Bookman Old Style"/>
          <w:sz w:val="22"/>
          <w:szCs w:val="22"/>
        </w:rPr>
      </w:pPr>
      <w:r w:rsidRPr="00E944E9">
        <w:rPr>
          <w:rFonts w:ascii="Bookman Old Style" w:hAnsi="Bookman Old Style"/>
          <w:sz w:val="22"/>
          <w:szCs w:val="22"/>
        </w:rPr>
        <w:t xml:space="preserve">Upon sufficient notice, appropriate communication auxiliary aids and services will be provided to persons with disabilities and persons with limited English proficiency.  </w:t>
      </w:r>
    </w:p>
    <w:p w14:paraId="09E10AB7" w14:textId="77777777" w:rsidR="00E944E9" w:rsidRPr="00E944E9" w:rsidRDefault="00E944E9" w:rsidP="00E944E9">
      <w:pPr>
        <w:tabs>
          <w:tab w:val="left" w:pos="-1440"/>
          <w:tab w:val="left" w:pos="-720"/>
          <w:tab w:val="left" w:pos="540"/>
        </w:tabs>
        <w:ind w:left="540" w:hanging="540"/>
        <w:rPr>
          <w:rFonts w:ascii="Bookman Old Style" w:hAnsi="Bookman Old Style"/>
          <w:sz w:val="22"/>
          <w:szCs w:val="22"/>
        </w:rPr>
      </w:pPr>
      <w:r w:rsidRPr="00E944E9">
        <w:rPr>
          <w:rFonts w:ascii="Bookman Old Style" w:hAnsi="Bookman Old Style"/>
          <w:sz w:val="22"/>
          <w:szCs w:val="22"/>
        </w:rPr>
        <w:t xml:space="preserve">COMMENT DEADLINE:  Friday, April 26, 2024 at 5:00 p.m. </w:t>
      </w:r>
    </w:p>
    <w:p w14:paraId="30690DD9" w14:textId="77777777" w:rsidR="00E944E9" w:rsidRPr="00E944E9" w:rsidRDefault="00E944E9" w:rsidP="00E944E9">
      <w:pPr>
        <w:tabs>
          <w:tab w:val="left" w:pos="-1440"/>
          <w:tab w:val="left" w:pos="-720"/>
          <w:tab w:val="left" w:pos="540"/>
        </w:tabs>
        <w:rPr>
          <w:rFonts w:ascii="Bookman Old Style" w:hAnsi="Bookman Old Style"/>
          <w:sz w:val="22"/>
          <w:szCs w:val="22"/>
        </w:rPr>
      </w:pPr>
      <w:r w:rsidRPr="00E944E9">
        <w:rPr>
          <w:rFonts w:ascii="Bookman Old Style" w:hAnsi="Bookman Old Style"/>
          <w:sz w:val="22"/>
          <w:szCs w:val="22"/>
        </w:rPr>
        <w:t>IMPACT ON MUNICIPALITIES OR COUNTIES (if any)  None</w:t>
      </w:r>
    </w:p>
    <w:p w14:paraId="105375F6" w14:textId="57D01CB0" w:rsidR="006D7E34" w:rsidRPr="00E944E9" w:rsidRDefault="00E944E9" w:rsidP="006D7E34">
      <w:pPr>
        <w:tabs>
          <w:tab w:val="left" w:pos="-1440"/>
          <w:tab w:val="left" w:pos="-720"/>
          <w:tab w:val="left" w:pos="4320"/>
          <w:tab w:val="left" w:pos="10440"/>
        </w:tabs>
        <w:ind w:right="360"/>
        <w:rPr>
          <w:rFonts w:ascii="Bookman Old Style" w:hAnsi="Bookman Old Style"/>
          <w:sz w:val="22"/>
          <w:szCs w:val="22"/>
        </w:rPr>
      </w:pPr>
      <w:r w:rsidRPr="00E944E9">
        <w:rPr>
          <w:rFonts w:ascii="Bookman Old Style" w:hAnsi="Bookman Old Style"/>
          <w:sz w:val="22"/>
          <w:szCs w:val="22"/>
        </w:rPr>
        <w:t>STATUTORY AUTHORITY FOR THIS RULE:  30-A M.R.S. §4741(1), 30-A M.R.S. §4741(14) and Section 42 of the Internal Revenue Code of 1986, as amended</w:t>
      </w:r>
    </w:p>
    <w:p w14:paraId="2C9936C6" w14:textId="77777777" w:rsidR="00E944E9" w:rsidRPr="00E944E9" w:rsidRDefault="00E944E9" w:rsidP="00E944E9">
      <w:pPr>
        <w:tabs>
          <w:tab w:val="left" w:pos="-1440"/>
          <w:tab w:val="left" w:pos="-720"/>
          <w:tab w:val="left" w:pos="540"/>
        </w:tabs>
        <w:rPr>
          <w:rFonts w:ascii="Bookman Old Style" w:hAnsi="Bookman Old Style"/>
          <w:sz w:val="22"/>
          <w:szCs w:val="22"/>
        </w:rPr>
      </w:pPr>
      <w:r w:rsidRPr="00E944E9">
        <w:rPr>
          <w:rFonts w:ascii="Bookman Old Style" w:hAnsi="Bookman Old Style"/>
          <w:sz w:val="22"/>
          <w:szCs w:val="22"/>
        </w:rPr>
        <w:t>SUBSTANTIVE STATE OR FEDERAL LAW BEING IMPLEMENTED (if different):  Same as above</w:t>
      </w:r>
    </w:p>
    <w:p w14:paraId="32DD8140" w14:textId="77777777" w:rsidR="00E944E9" w:rsidRDefault="00E944E9" w:rsidP="00E944E9">
      <w:pPr>
        <w:tabs>
          <w:tab w:val="left" w:pos="-1440"/>
          <w:tab w:val="left" w:pos="-720"/>
          <w:tab w:val="left" w:pos="540"/>
        </w:tabs>
        <w:rPr>
          <w:rFonts w:ascii="Bookman Old Style" w:hAnsi="Bookman Old Style"/>
          <w:sz w:val="22"/>
          <w:szCs w:val="22"/>
        </w:rPr>
      </w:pPr>
      <w:r w:rsidRPr="00E944E9">
        <w:rPr>
          <w:rFonts w:ascii="Bookman Old Style" w:hAnsi="Bookman Old Style"/>
          <w:sz w:val="22"/>
          <w:szCs w:val="22"/>
        </w:rPr>
        <w:t xml:space="preserve">E-MAIL FOR OVERALL AGENCY RULE-MAKING LIAISON: </w:t>
      </w:r>
      <w:hyperlink r:id="rId24" w:history="1">
        <w:r w:rsidRPr="00E944E9">
          <w:rPr>
            <w:rStyle w:val="Hyperlink"/>
            <w:rFonts w:ascii="Bookman Old Style" w:hAnsi="Bookman Old Style"/>
            <w:sz w:val="22"/>
            <w:szCs w:val="22"/>
          </w:rPr>
          <w:t>acarson@mainehousing.org</w:t>
        </w:r>
      </w:hyperlink>
      <w:r w:rsidRPr="00E944E9">
        <w:rPr>
          <w:rFonts w:ascii="Bookman Old Style" w:hAnsi="Bookman Old Style"/>
          <w:sz w:val="22"/>
          <w:szCs w:val="22"/>
        </w:rPr>
        <w:t xml:space="preserve">   </w:t>
      </w:r>
    </w:p>
    <w:p w14:paraId="5E7EAD08" w14:textId="77777777" w:rsidR="006D7E34" w:rsidRPr="00D4107E" w:rsidRDefault="006D7E34" w:rsidP="006D7E34">
      <w:pPr>
        <w:tabs>
          <w:tab w:val="left" w:pos="-1440"/>
          <w:tab w:val="left" w:pos="-720"/>
          <w:tab w:val="left" w:pos="4320"/>
          <w:tab w:val="left" w:pos="10440"/>
        </w:tabs>
        <w:ind w:right="360"/>
        <w:rPr>
          <w:rFonts w:ascii="Times New Roman" w:hAnsi="Times New Roman"/>
          <w:sz w:val="16"/>
          <w:szCs w:val="16"/>
        </w:rPr>
      </w:pPr>
    </w:p>
    <w:p w14:paraId="13240BD0" w14:textId="5090323A" w:rsidR="001452DC" w:rsidRPr="00BA61BF" w:rsidRDefault="00576F7E" w:rsidP="00432DF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Default="00CE5517" w:rsidP="00432DF7">
      <w:pPr>
        <w:keepNext/>
        <w:keepLines/>
        <w:tabs>
          <w:tab w:val="left" w:pos="-1440"/>
          <w:tab w:val="left" w:pos="-720"/>
          <w:tab w:val="left" w:pos="4320"/>
          <w:tab w:val="left" w:pos="10440"/>
        </w:tabs>
        <w:rPr>
          <w:rFonts w:ascii="Bookman Old Style" w:hAnsi="Bookman Old Style"/>
          <w:sz w:val="22"/>
          <w:szCs w:val="22"/>
        </w:rPr>
      </w:pPr>
      <w:bookmarkStart w:id="6" w:name="_Hlk124326626"/>
      <w:bookmarkEnd w:id="6"/>
    </w:p>
    <w:p w14:paraId="64E39CCA" w14:textId="37FCD2EB" w:rsidR="00F258CF" w:rsidRPr="00F258CF" w:rsidRDefault="00F258CF" w:rsidP="00F258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F258CF">
        <w:rPr>
          <w:rFonts w:ascii="Bookman Old Style" w:hAnsi="Bookman Old Style"/>
          <w:bCs/>
          <w:sz w:val="22"/>
          <w:szCs w:val="22"/>
        </w:rPr>
        <w:t xml:space="preserve">AGENCY: </w:t>
      </w:r>
      <w:r w:rsidRPr="00F258CF">
        <w:rPr>
          <w:rFonts w:ascii="Bookman Old Style" w:hAnsi="Bookman Old Style"/>
          <w:b/>
          <w:sz w:val="22"/>
          <w:szCs w:val="22"/>
        </w:rPr>
        <w:t>94-270 - Commission on Governmental Ethics and Election Practices</w:t>
      </w:r>
    </w:p>
    <w:p w14:paraId="7C6CC5C4" w14:textId="07C867AC" w:rsidR="00F258CF" w:rsidRPr="00F258CF" w:rsidRDefault="00F258CF" w:rsidP="00F258CF">
      <w:pPr>
        <w:tabs>
          <w:tab w:val="left" w:pos="-1440"/>
          <w:tab w:val="left" w:pos="-720"/>
          <w:tab w:val="left" w:pos="1440"/>
        </w:tabs>
        <w:rPr>
          <w:rFonts w:ascii="Bookman Old Style" w:hAnsi="Bookman Old Style"/>
          <w:sz w:val="22"/>
          <w:szCs w:val="22"/>
        </w:rPr>
      </w:pPr>
      <w:r w:rsidRPr="00F258CF">
        <w:rPr>
          <w:rFonts w:ascii="Bookman Old Style" w:hAnsi="Bookman Old Style"/>
          <w:bCs/>
          <w:sz w:val="22"/>
          <w:szCs w:val="22"/>
        </w:rPr>
        <w:t xml:space="preserve">CHAPTER NUMBER AND TITLE: </w:t>
      </w:r>
      <w:r w:rsidRPr="00F258CF">
        <w:rPr>
          <w:rFonts w:ascii="Bookman Old Style" w:hAnsi="Bookman Old Style"/>
          <w:b/>
          <w:bCs/>
          <w:sz w:val="22"/>
          <w:szCs w:val="22"/>
        </w:rPr>
        <w:t>Ch. 1,</w:t>
      </w:r>
      <w:r w:rsidRPr="00F258CF">
        <w:rPr>
          <w:rFonts w:ascii="Bookman Old Style" w:hAnsi="Bookman Old Style"/>
          <w:sz w:val="22"/>
          <w:szCs w:val="22"/>
        </w:rPr>
        <w:t xml:space="preserve"> Procedures; </w:t>
      </w:r>
      <w:r w:rsidRPr="00F258CF">
        <w:rPr>
          <w:rFonts w:ascii="Bookman Old Style" w:hAnsi="Bookman Old Style"/>
          <w:b/>
          <w:bCs/>
          <w:sz w:val="22"/>
          <w:szCs w:val="22"/>
        </w:rPr>
        <w:t>Ch. 3,</w:t>
      </w:r>
      <w:r w:rsidRPr="00F258CF">
        <w:rPr>
          <w:rFonts w:ascii="Bookman Old Style" w:hAnsi="Bookman Old Style"/>
          <w:sz w:val="22"/>
          <w:szCs w:val="22"/>
        </w:rPr>
        <w:t xml:space="preserve"> Maine Clean Election Act and Related Provisions</w:t>
      </w:r>
    </w:p>
    <w:p w14:paraId="414F71E0" w14:textId="1B497FE1" w:rsidR="00F258CF" w:rsidRPr="00F258CF" w:rsidRDefault="00F258CF" w:rsidP="00F258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F258CF">
        <w:rPr>
          <w:rFonts w:ascii="Bookman Old Style" w:hAnsi="Bookman Old Style"/>
          <w:bCs/>
          <w:sz w:val="22"/>
          <w:szCs w:val="22"/>
        </w:rPr>
        <w:t xml:space="preserve">ADOPTED RULE NUMBER:  </w:t>
      </w:r>
      <w:r w:rsidRPr="00F258CF">
        <w:rPr>
          <w:rFonts w:ascii="Bookman Old Style" w:hAnsi="Bookman Old Style"/>
          <w:b/>
          <w:sz w:val="22"/>
          <w:szCs w:val="22"/>
        </w:rPr>
        <w:t>2024-073, 2024-074</w:t>
      </w:r>
    </w:p>
    <w:p w14:paraId="62E87B9F" w14:textId="10271539" w:rsidR="00F258CF" w:rsidRPr="00F258CF" w:rsidRDefault="00F258CF" w:rsidP="00F258CF">
      <w:pPr>
        <w:jc w:val="both"/>
        <w:rPr>
          <w:rFonts w:ascii="Bookman Old Style" w:hAnsi="Bookman Old Style"/>
          <w:sz w:val="22"/>
          <w:szCs w:val="22"/>
        </w:rPr>
      </w:pPr>
      <w:r w:rsidRPr="00F258CF">
        <w:rPr>
          <w:rFonts w:ascii="Bookman Old Style" w:hAnsi="Bookman Old Style"/>
          <w:bCs/>
          <w:sz w:val="22"/>
          <w:szCs w:val="22"/>
        </w:rPr>
        <w:t xml:space="preserve">CONCISE SUMMARY: </w:t>
      </w:r>
      <w:r w:rsidRPr="00F258CF">
        <w:rPr>
          <w:rFonts w:ascii="Bookman Old Style" w:hAnsi="Bookman Old Style"/>
          <w:sz w:val="22"/>
          <w:szCs w:val="22"/>
        </w:rPr>
        <w:t>The amendments change the Commission’s procedures for selecting meeting dates and quorum requirements, establish rules for the reporting of political committee game nights, eliminate the filing of independent expenditure reports by fax, allow the Executive Director to make appealable independent expenditure determinations on communications leading up to an election, simplify certain procedures for some political committees, and update the qualifying period for Maine Clean Election Act replacement candidates as directed by statute.</w:t>
      </w:r>
    </w:p>
    <w:p w14:paraId="13381C71" w14:textId="0BF89920" w:rsidR="00F258CF" w:rsidRPr="00F258CF" w:rsidRDefault="00F258CF" w:rsidP="00F258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F258CF">
        <w:rPr>
          <w:rFonts w:ascii="Bookman Old Style" w:hAnsi="Bookman Old Style"/>
          <w:bCs/>
          <w:sz w:val="22"/>
          <w:szCs w:val="22"/>
        </w:rPr>
        <w:t>EFFECTIVE DATE: March 24, 2024</w:t>
      </w:r>
    </w:p>
    <w:p w14:paraId="3D516FCD" w14:textId="14847441" w:rsidR="00F258CF" w:rsidRPr="00F258CF" w:rsidRDefault="00F258CF" w:rsidP="00F258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F258CF">
        <w:rPr>
          <w:rFonts w:ascii="Bookman Old Style" w:hAnsi="Bookman Old Style"/>
          <w:bCs/>
          <w:sz w:val="22"/>
          <w:szCs w:val="22"/>
        </w:rPr>
        <w:t xml:space="preserve">AGENCY CONTACT PERSON: Julie Aube, Commission Assistant, Commission on Governmental Ethics and Election Practices, 135 State House Station, Augusta, Maine 04333-0135. Telephone: 287-4179. </w:t>
      </w:r>
      <w:r w:rsidRPr="00F258CF">
        <w:rPr>
          <w:rFonts w:ascii="Bookman Old Style" w:hAnsi="Bookman Old Style" w:cs="Arial"/>
          <w:color w:val="000000"/>
          <w:sz w:val="22"/>
          <w:szCs w:val="22"/>
          <w:shd w:val="clear" w:color="auto" w:fill="FFFFFF"/>
        </w:rPr>
        <w:t>Email: </w:t>
      </w:r>
      <w:hyperlink r:id="rId25" w:history="1">
        <w:r w:rsidRPr="00F258CF">
          <w:rPr>
            <w:rStyle w:val="Hyperlink"/>
            <w:rFonts w:ascii="Bookman Old Style" w:hAnsi="Bookman Old Style" w:cs="Arial"/>
            <w:color w:val="3366CC"/>
            <w:sz w:val="22"/>
            <w:szCs w:val="22"/>
            <w:shd w:val="clear" w:color="auto" w:fill="FFFFFF"/>
          </w:rPr>
          <w:t>Julie.Aube@maine.gov</w:t>
        </w:r>
      </w:hyperlink>
    </w:p>
    <w:p w14:paraId="0E6714A0" w14:textId="77777777" w:rsidR="00F258CF" w:rsidRDefault="00F258CF" w:rsidP="00F258CF">
      <w:pPr>
        <w:pStyle w:val="NormalWeb"/>
        <w:pBdr>
          <w:bottom w:val="single" w:sz="4" w:space="1" w:color="auto"/>
        </w:pBdr>
        <w:shd w:val="clear" w:color="auto" w:fill="FFFFFF"/>
        <w:spacing w:before="0" w:beforeAutospacing="0" w:after="0" w:afterAutospacing="0"/>
        <w:rPr>
          <w:rFonts w:ascii="Bookman Old Style" w:hAnsi="Bookman Old Style" w:cs="Arial"/>
          <w:color w:val="000000"/>
          <w:sz w:val="22"/>
          <w:szCs w:val="22"/>
        </w:rPr>
      </w:pPr>
      <w:r w:rsidRPr="00F258CF">
        <w:rPr>
          <w:rFonts w:ascii="Bookman Old Style" w:hAnsi="Bookman Old Style" w:cs="Arial"/>
          <w:color w:val="000000"/>
          <w:sz w:val="22"/>
          <w:szCs w:val="22"/>
        </w:rPr>
        <w:t>AGENCY WEBSITE:</w:t>
      </w:r>
      <w:r w:rsidRPr="00F258CF">
        <w:rPr>
          <w:rStyle w:val="Strong"/>
          <w:rFonts w:ascii="Bookman Old Style" w:hAnsi="Bookman Old Style" w:cs="Arial"/>
          <w:color w:val="000000"/>
          <w:sz w:val="22"/>
          <w:szCs w:val="22"/>
        </w:rPr>
        <w:t>   </w:t>
      </w:r>
      <w:hyperlink r:id="rId26" w:history="1">
        <w:r w:rsidRPr="00F258CF">
          <w:rPr>
            <w:rStyle w:val="Hyperlink"/>
            <w:rFonts w:ascii="Bookman Old Style" w:hAnsi="Bookman Old Style" w:cs="Arial"/>
            <w:color w:val="3366CC"/>
            <w:sz w:val="22"/>
            <w:szCs w:val="22"/>
          </w:rPr>
          <w:t>http://www.maine.gov/ethics</w:t>
        </w:r>
      </w:hyperlink>
      <w:r w:rsidRPr="00F258CF">
        <w:rPr>
          <w:rFonts w:ascii="Bookman Old Style" w:hAnsi="Bookman Old Style" w:cs="Arial"/>
          <w:color w:val="000000"/>
          <w:sz w:val="22"/>
          <w:szCs w:val="22"/>
        </w:rPr>
        <w:br/>
        <w:t>EMAIL FOR OVERALL AGENCY RULEMAKING LIAISON: </w:t>
      </w:r>
      <w:hyperlink r:id="rId27" w:history="1">
        <w:r w:rsidRPr="00F258CF">
          <w:rPr>
            <w:rStyle w:val="Hyperlink"/>
            <w:rFonts w:ascii="Bookman Old Style" w:hAnsi="Bookman Old Style" w:cs="Arial"/>
            <w:color w:val="3366CC"/>
            <w:sz w:val="22"/>
            <w:szCs w:val="22"/>
          </w:rPr>
          <w:t>Julie.Aube@maine.gov</w:t>
        </w:r>
      </w:hyperlink>
    </w:p>
    <w:p w14:paraId="796AEB6C" w14:textId="77777777" w:rsidR="00F258CF" w:rsidRPr="00F258CF" w:rsidRDefault="00F258CF" w:rsidP="00F258CF">
      <w:pPr>
        <w:pStyle w:val="NormalWeb"/>
        <w:pBdr>
          <w:bottom w:val="single" w:sz="4" w:space="1" w:color="auto"/>
        </w:pBdr>
        <w:shd w:val="clear" w:color="auto" w:fill="FFFFFF"/>
        <w:spacing w:before="0" w:beforeAutospacing="0" w:after="0" w:afterAutospacing="0"/>
        <w:rPr>
          <w:rFonts w:ascii="Bookman Old Style" w:hAnsi="Bookman Old Style" w:cs="Arial"/>
          <w:color w:val="000000"/>
          <w:sz w:val="22"/>
          <w:szCs w:val="22"/>
        </w:rPr>
      </w:pPr>
    </w:p>
    <w:p w14:paraId="45CC8FF3" w14:textId="578F01C6" w:rsidR="00D660BD" w:rsidRPr="00D660BD" w:rsidRDefault="00D660BD" w:rsidP="00D660B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D660BD">
        <w:rPr>
          <w:rFonts w:ascii="Bookman Old Style" w:hAnsi="Bookman Old Style"/>
          <w:bCs/>
          <w:sz w:val="22"/>
          <w:szCs w:val="22"/>
        </w:rPr>
        <w:lastRenderedPageBreak/>
        <w:t xml:space="preserve">AGENCY: </w:t>
      </w:r>
      <w:r w:rsidRPr="00D660BD">
        <w:rPr>
          <w:rFonts w:ascii="Bookman Old Style" w:hAnsi="Bookman Old Style"/>
          <w:b/>
          <w:sz w:val="22"/>
          <w:szCs w:val="22"/>
        </w:rPr>
        <w:t>02-029 –</w:t>
      </w:r>
      <w:r w:rsidRPr="00D660BD">
        <w:rPr>
          <w:rFonts w:ascii="Bookman Old Style" w:hAnsi="Bookman Old Style"/>
          <w:bCs/>
          <w:sz w:val="22"/>
          <w:szCs w:val="22"/>
        </w:rPr>
        <w:t xml:space="preserve"> Department of Professional and Financial Regulation, </w:t>
      </w:r>
      <w:r w:rsidRPr="00D660BD">
        <w:rPr>
          <w:rFonts w:ascii="Bookman Old Style" w:hAnsi="Bookman Old Style"/>
          <w:b/>
          <w:sz w:val="22"/>
          <w:szCs w:val="22"/>
        </w:rPr>
        <w:t>Bureau of Financial Institutions</w:t>
      </w:r>
    </w:p>
    <w:p w14:paraId="45E56DCD" w14:textId="3E67B0D2" w:rsidR="00D660BD" w:rsidRPr="00D660BD" w:rsidRDefault="00D660BD" w:rsidP="00D660BD">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D660BD">
        <w:rPr>
          <w:rFonts w:ascii="Bookman Old Style" w:hAnsi="Bookman Old Style"/>
          <w:bCs/>
          <w:sz w:val="22"/>
          <w:szCs w:val="22"/>
        </w:rPr>
        <w:t>CHAPTER NUMBER AND TITLE:</w:t>
      </w:r>
      <w:r w:rsidRPr="00D660BD">
        <w:rPr>
          <w:rFonts w:ascii="Bookman Old Style" w:hAnsi="Bookman Old Style"/>
          <w:b/>
          <w:sz w:val="22"/>
          <w:szCs w:val="22"/>
        </w:rPr>
        <w:t xml:space="preserve"> Ch. 128, </w:t>
      </w:r>
      <w:r w:rsidRPr="00D660BD">
        <w:rPr>
          <w:rFonts w:ascii="Bookman Old Style" w:hAnsi="Bookman Old Style"/>
          <w:bCs/>
          <w:sz w:val="22"/>
          <w:szCs w:val="22"/>
        </w:rPr>
        <w:t>Loans to One Borrower Limitations</w:t>
      </w:r>
    </w:p>
    <w:p w14:paraId="0A33D662" w14:textId="794A376F" w:rsidR="00D660BD" w:rsidRPr="00D660BD" w:rsidRDefault="00D660BD" w:rsidP="00D660B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D660BD">
        <w:rPr>
          <w:rFonts w:ascii="Bookman Old Style" w:hAnsi="Bookman Old Style"/>
          <w:bCs/>
          <w:sz w:val="22"/>
          <w:szCs w:val="22"/>
        </w:rPr>
        <w:t xml:space="preserve">ADOPTED RULE NUMBER: </w:t>
      </w:r>
      <w:r w:rsidRPr="00D660BD">
        <w:rPr>
          <w:rFonts w:ascii="Bookman Old Style" w:hAnsi="Bookman Old Style"/>
          <w:b/>
          <w:sz w:val="22"/>
          <w:szCs w:val="22"/>
        </w:rPr>
        <w:t>2024-075</w:t>
      </w:r>
    </w:p>
    <w:p w14:paraId="37B82A9E" w14:textId="3E659F27" w:rsidR="00D660BD" w:rsidRPr="00D660BD" w:rsidRDefault="00D660BD" w:rsidP="00D660B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pacing w:val="-3"/>
          <w:sz w:val="22"/>
          <w:szCs w:val="22"/>
        </w:rPr>
      </w:pPr>
      <w:r w:rsidRPr="00D660BD">
        <w:rPr>
          <w:rFonts w:ascii="Bookman Old Style" w:hAnsi="Bookman Old Style"/>
          <w:bCs/>
          <w:sz w:val="22"/>
          <w:szCs w:val="22"/>
        </w:rPr>
        <w:t xml:space="preserve">CONCISE SUMMARY: </w:t>
      </w:r>
      <w:r w:rsidRPr="00D660BD">
        <w:rPr>
          <w:rFonts w:ascii="Bookman Old Style" w:hAnsi="Bookman Old Style"/>
          <w:sz w:val="22"/>
          <w:szCs w:val="22"/>
        </w:rPr>
        <w:t xml:space="preserve">This rule amends current Chapter 128 Loans to One Borrower Limitations, last promulgated January 21, 2013. The purpose of the proposed rule is to amend the definition of “Total capital and surplus” so that it is consistent with the calculation of the Federal Deposit Insurance Corporation’s Community Bank Leverage Ratio (CBLR) as found in 12 C.F.R. Part 324.  The amendment accommodates those financial institutions using CBLR that are no longer required to calculate Tier 2 capital. </w:t>
      </w:r>
      <w:r w:rsidRPr="00D660BD">
        <w:rPr>
          <w:rFonts w:ascii="Bookman Old Style" w:hAnsi="Bookman Old Style"/>
          <w:spacing w:val="-3"/>
          <w:sz w:val="22"/>
          <w:szCs w:val="22"/>
        </w:rPr>
        <w:t>The Bureau has determined that these changes will be useful for financial institutions utilizing modern approaches to capital calculations, including those that utilize the CBLR Framework.</w:t>
      </w:r>
    </w:p>
    <w:p w14:paraId="31E7A37B" w14:textId="5367AC00" w:rsidR="00D660BD" w:rsidRPr="00D660BD" w:rsidRDefault="00D660BD" w:rsidP="00D660B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D660BD">
        <w:rPr>
          <w:rFonts w:ascii="Bookman Old Style" w:hAnsi="Bookman Old Style"/>
          <w:bCs/>
          <w:sz w:val="22"/>
          <w:szCs w:val="22"/>
        </w:rPr>
        <w:t xml:space="preserve">EFFECTIVE DATE: </w:t>
      </w:r>
      <w:r w:rsidRPr="00D660BD">
        <w:rPr>
          <w:rFonts w:ascii="Bookman Old Style" w:hAnsi="Bookman Old Style"/>
          <w:sz w:val="22"/>
          <w:szCs w:val="22"/>
        </w:rPr>
        <w:t>March 24, 2024</w:t>
      </w:r>
    </w:p>
    <w:p w14:paraId="00A8D1C1" w14:textId="6EF44B97" w:rsidR="00D660BD" w:rsidRPr="00D660BD" w:rsidRDefault="00D660BD" w:rsidP="00D660B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660BD">
        <w:rPr>
          <w:rFonts w:ascii="Bookman Old Style" w:hAnsi="Bookman Old Style"/>
          <w:bCs/>
          <w:sz w:val="22"/>
          <w:szCs w:val="22"/>
        </w:rPr>
        <w:t xml:space="preserve">AGENCY CONTACT PERSON: David Gordon Laurendeau, Attorney, Bureau of Financial Institutions, 36 State House Station, Augusta, ME 04333-0036. Telephone: 207-624-8574. </w:t>
      </w:r>
      <w:r w:rsidRPr="00D660BD">
        <w:rPr>
          <w:rFonts w:ascii="Bookman Old Style" w:hAnsi="Bookman Old Style" w:cs="Arial"/>
          <w:color w:val="000000"/>
          <w:sz w:val="22"/>
          <w:szCs w:val="22"/>
          <w:shd w:val="clear" w:color="auto" w:fill="FFFFFF"/>
        </w:rPr>
        <w:t>Email: </w:t>
      </w:r>
      <w:hyperlink r:id="rId28" w:history="1">
        <w:r w:rsidRPr="00D660BD">
          <w:rPr>
            <w:rStyle w:val="Hyperlink"/>
            <w:rFonts w:ascii="Bookman Old Style" w:hAnsi="Bookman Old Style" w:cs="Arial"/>
            <w:color w:val="3366CC"/>
            <w:sz w:val="22"/>
            <w:szCs w:val="22"/>
            <w:shd w:val="clear" w:color="auto" w:fill="FFFFFF"/>
          </w:rPr>
          <w:t>David.G.Laurendeau@maine.gov</w:t>
        </w:r>
      </w:hyperlink>
    </w:p>
    <w:p w14:paraId="73B9FE63" w14:textId="29D03286" w:rsidR="00C56A7F" w:rsidRDefault="00D660BD" w:rsidP="00D660BD">
      <w:pPr>
        <w:keepNext/>
        <w:keepLines/>
        <w:tabs>
          <w:tab w:val="left" w:pos="-1440"/>
          <w:tab w:val="left" w:pos="-720"/>
          <w:tab w:val="left" w:pos="4320"/>
          <w:tab w:val="left" w:pos="10440"/>
        </w:tabs>
        <w:rPr>
          <w:rFonts w:ascii="Bookman Old Style" w:hAnsi="Bookman Old Style"/>
          <w:sz w:val="22"/>
          <w:szCs w:val="22"/>
        </w:rPr>
      </w:pPr>
      <w:r w:rsidRPr="00D660BD">
        <w:rPr>
          <w:rFonts w:ascii="Bookman Old Style" w:hAnsi="Bookman Old Style" w:cs="Arial"/>
          <w:color w:val="000000"/>
          <w:sz w:val="22"/>
          <w:szCs w:val="22"/>
          <w:shd w:val="clear" w:color="auto" w:fill="FFFFFF"/>
        </w:rPr>
        <w:t>AGENCY WEBSITE: </w:t>
      </w:r>
      <w:hyperlink r:id="rId29" w:history="1">
        <w:r w:rsidRPr="00D660BD">
          <w:rPr>
            <w:rStyle w:val="Hyperlink"/>
            <w:rFonts w:ascii="Bookman Old Style" w:hAnsi="Bookman Old Style" w:cs="Arial"/>
            <w:color w:val="3366CC"/>
            <w:sz w:val="22"/>
            <w:szCs w:val="22"/>
            <w:shd w:val="clear" w:color="auto" w:fill="FFFFFF"/>
          </w:rPr>
          <w:t>https://www.maine.gov/pfr/financialinstitutions/</w:t>
        </w:r>
      </w:hyperlink>
      <w:r w:rsidRPr="00D660BD">
        <w:rPr>
          <w:rFonts w:ascii="Bookman Old Style" w:hAnsi="Bookman Old Style" w:cs="Arial"/>
          <w:color w:val="000000"/>
          <w:sz w:val="22"/>
          <w:szCs w:val="22"/>
        </w:rPr>
        <w:br/>
      </w:r>
      <w:r w:rsidRPr="00D660BD">
        <w:rPr>
          <w:rFonts w:ascii="Bookman Old Style" w:hAnsi="Bookman Old Style" w:cs="Arial"/>
          <w:color w:val="000000"/>
          <w:sz w:val="22"/>
          <w:szCs w:val="22"/>
          <w:shd w:val="clear" w:color="auto" w:fill="FFFFFF"/>
        </w:rPr>
        <w:t>EMAIL FOR OVERALL AGENCY RULEMAKING LIAISON: </w:t>
      </w:r>
      <w:hyperlink r:id="rId30" w:history="1">
        <w:r w:rsidRPr="00D660BD">
          <w:rPr>
            <w:rStyle w:val="Hyperlink"/>
            <w:rFonts w:ascii="Bookman Old Style" w:hAnsi="Bookman Old Style" w:cs="Arial"/>
            <w:color w:val="3366CC"/>
            <w:sz w:val="22"/>
            <w:szCs w:val="22"/>
            <w:shd w:val="clear" w:color="auto" w:fill="FFFFFF"/>
          </w:rPr>
          <w:t>David.G.Laurendeau@maine.gov</w:t>
        </w:r>
      </w:hyperlink>
    </w:p>
    <w:p w14:paraId="1CACA14F" w14:textId="77777777" w:rsidR="008E366E" w:rsidRDefault="008E366E" w:rsidP="008E366E">
      <w:pPr>
        <w:keepNext/>
        <w:keepLines/>
        <w:pBdr>
          <w:bottom w:val="single" w:sz="4" w:space="1" w:color="auto"/>
        </w:pBdr>
        <w:tabs>
          <w:tab w:val="left" w:pos="-1440"/>
          <w:tab w:val="left" w:pos="-720"/>
          <w:tab w:val="left" w:pos="4320"/>
          <w:tab w:val="left" w:pos="10440"/>
        </w:tabs>
        <w:rPr>
          <w:rFonts w:ascii="Bookman Old Style" w:hAnsi="Bookman Old Style"/>
          <w:bCs/>
          <w:sz w:val="22"/>
          <w:szCs w:val="22"/>
        </w:rPr>
      </w:pPr>
    </w:p>
    <w:p w14:paraId="5ED4C50B" w14:textId="77777777" w:rsidR="008E366E" w:rsidRDefault="008E366E" w:rsidP="008E366E">
      <w:pPr>
        <w:keepNext/>
        <w:keepLines/>
        <w:tabs>
          <w:tab w:val="left" w:pos="-1440"/>
          <w:tab w:val="left" w:pos="-720"/>
          <w:tab w:val="left" w:pos="4320"/>
          <w:tab w:val="left" w:pos="10440"/>
        </w:tabs>
        <w:rPr>
          <w:rFonts w:ascii="Bookman Old Style" w:hAnsi="Bookman Old Style"/>
          <w:bCs/>
          <w:sz w:val="22"/>
          <w:szCs w:val="22"/>
        </w:rPr>
      </w:pPr>
    </w:p>
    <w:p w14:paraId="303C7A27" w14:textId="77777777" w:rsidR="008E366E" w:rsidRPr="008E366E" w:rsidRDefault="008E366E" w:rsidP="008E366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8E366E">
        <w:rPr>
          <w:rFonts w:ascii="Bookman Old Style" w:hAnsi="Bookman Old Style"/>
          <w:bCs/>
          <w:sz w:val="22"/>
          <w:szCs w:val="22"/>
        </w:rPr>
        <w:t xml:space="preserve">AGENCY: </w:t>
      </w:r>
      <w:r w:rsidRPr="008E366E">
        <w:rPr>
          <w:rFonts w:ascii="Bookman Old Style" w:hAnsi="Bookman Old Style"/>
          <w:b/>
          <w:sz w:val="22"/>
          <w:szCs w:val="22"/>
        </w:rPr>
        <w:t>95-648 -</w:t>
      </w:r>
      <w:r w:rsidRPr="008E366E">
        <w:rPr>
          <w:rFonts w:ascii="Bookman Old Style" w:hAnsi="Bookman Old Style"/>
          <w:bCs/>
          <w:sz w:val="22"/>
          <w:szCs w:val="22"/>
        </w:rPr>
        <w:t xml:space="preserve"> </w:t>
      </w:r>
      <w:r w:rsidRPr="008E366E">
        <w:rPr>
          <w:rFonts w:ascii="Bookman Old Style" w:hAnsi="Bookman Old Style"/>
          <w:b/>
          <w:sz w:val="22"/>
          <w:szCs w:val="22"/>
        </w:rPr>
        <w:t>Efficiency Maine Trust</w:t>
      </w:r>
    </w:p>
    <w:p w14:paraId="2BB96EFF" w14:textId="3B514CED" w:rsidR="008E366E" w:rsidRPr="008E366E" w:rsidRDefault="008E366E" w:rsidP="008E366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8E366E">
        <w:rPr>
          <w:rFonts w:ascii="Bookman Old Style" w:hAnsi="Bookman Old Style"/>
          <w:bCs/>
          <w:sz w:val="22"/>
          <w:szCs w:val="22"/>
        </w:rPr>
        <w:t xml:space="preserve">CHAPTER NUMBER AND TITLE: </w:t>
      </w:r>
      <w:r w:rsidRPr="008E366E">
        <w:rPr>
          <w:rFonts w:ascii="Bookman Old Style" w:hAnsi="Bookman Old Style"/>
          <w:b/>
          <w:sz w:val="22"/>
          <w:szCs w:val="22"/>
        </w:rPr>
        <w:t>Ch. 3,</w:t>
      </w:r>
      <w:r w:rsidRPr="008E366E">
        <w:rPr>
          <w:rFonts w:ascii="Bookman Old Style" w:hAnsi="Bookman Old Style"/>
          <w:bCs/>
          <w:sz w:val="22"/>
          <w:szCs w:val="22"/>
        </w:rPr>
        <w:t xml:space="preserve"> Electric Efficiency and Conservation Programs</w:t>
      </w:r>
    </w:p>
    <w:p w14:paraId="0F360990" w14:textId="536E51D8" w:rsidR="008E366E" w:rsidRPr="008E366E" w:rsidRDefault="008E366E" w:rsidP="008E366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8E366E">
        <w:rPr>
          <w:rFonts w:ascii="Bookman Old Style" w:hAnsi="Bookman Old Style"/>
          <w:bCs/>
          <w:sz w:val="22"/>
          <w:szCs w:val="22"/>
        </w:rPr>
        <w:t>ADOPTED RULE NUMBER:</w:t>
      </w:r>
      <w:r w:rsidRPr="008E366E">
        <w:rPr>
          <w:rFonts w:ascii="Bookman Old Style" w:hAnsi="Bookman Old Style"/>
          <w:sz w:val="22"/>
          <w:szCs w:val="22"/>
        </w:rPr>
        <w:t xml:space="preserve"> </w:t>
      </w:r>
      <w:r w:rsidRPr="008E366E">
        <w:rPr>
          <w:rFonts w:ascii="Bookman Old Style" w:hAnsi="Bookman Old Style"/>
          <w:b/>
          <w:sz w:val="22"/>
          <w:szCs w:val="22"/>
        </w:rPr>
        <w:t>2024-076</w:t>
      </w:r>
    </w:p>
    <w:p w14:paraId="5E601A07" w14:textId="4DFAA939" w:rsidR="008E366E" w:rsidRPr="008E366E" w:rsidRDefault="008E366E" w:rsidP="008E366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8E366E">
        <w:rPr>
          <w:rFonts w:ascii="Bookman Old Style" w:hAnsi="Bookman Old Style"/>
          <w:bCs/>
          <w:sz w:val="22"/>
          <w:szCs w:val="22"/>
        </w:rPr>
        <w:t>CONCISE SUMMARY:</w:t>
      </w:r>
      <w:r w:rsidRPr="008E366E">
        <w:rPr>
          <w:rFonts w:ascii="Bookman Old Style" w:hAnsi="Bookman Old Style"/>
          <w:sz w:val="22"/>
          <w:szCs w:val="22"/>
        </w:rPr>
        <w:t xml:space="preserve"> Chapter 3 of the Efficiency Maine Trust’s rules governs the implementation of the Trust’s Electric Efficiency and Conservation Programs. Amendments to Chapter 3 adopted in this rulemaking reflect updates to the Efficiency Maine Trust Act resulting from the enactment of P.L. 2023, </w:t>
      </w:r>
      <w:proofErr w:type="spellStart"/>
      <w:r w:rsidRPr="008E366E">
        <w:rPr>
          <w:rFonts w:ascii="Bookman Old Style" w:hAnsi="Bookman Old Style"/>
          <w:sz w:val="22"/>
          <w:szCs w:val="22"/>
        </w:rPr>
        <w:t>ch.</w:t>
      </w:r>
      <w:proofErr w:type="spellEnd"/>
      <w:r w:rsidRPr="008E366E">
        <w:rPr>
          <w:rFonts w:ascii="Bookman Old Style" w:hAnsi="Bookman Old Style"/>
          <w:sz w:val="22"/>
          <w:szCs w:val="22"/>
        </w:rPr>
        <w:t xml:space="preserve"> 328, An Act to Enact the Beneficial Electrification Policy Act. These changes pertain to the Trust’s activities to advance the policy of beneficial electrification and to the inclusion of certain cost-effective beneficial electrification measures in the determination of maximum achievable cost-effective (MACE) resources in the Trust’s triennial plan. Adopted updates to the rule also reflect changes made by the Legislature in recent years to 35-A M.R.S.A. §10104(4) and to 35-A M.R.S.A. §10110(2), which describe goals that the Trust must advance in its triennial plans and criteria for conservation programs.</w:t>
      </w:r>
    </w:p>
    <w:p w14:paraId="5400036D" w14:textId="11FA8708" w:rsidR="008E366E" w:rsidRPr="008E366E" w:rsidRDefault="008E366E" w:rsidP="008E366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8E366E">
        <w:rPr>
          <w:rFonts w:ascii="Bookman Old Style" w:hAnsi="Bookman Old Style"/>
          <w:bCs/>
          <w:sz w:val="22"/>
          <w:szCs w:val="22"/>
        </w:rPr>
        <w:t>EFFECTIVE DATE:</w:t>
      </w:r>
      <w:r w:rsidRPr="008E366E">
        <w:rPr>
          <w:rFonts w:ascii="Bookman Old Style" w:hAnsi="Bookman Old Style"/>
          <w:sz w:val="22"/>
          <w:szCs w:val="22"/>
        </w:rPr>
        <w:t xml:space="preserve"> March 26, 2024</w:t>
      </w:r>
    </w:p>
    <w:p w14:paraId="662B4B3B" w14:textId="5926DF86" w:rsidR="008E366E" w:rsidRPr="008E366E" w:rsidRDefault="008E366E" w:rsidP="008E366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8E366E">
        <w:rPr>
          <w:rFonts w:ascii="Bookman Old Style" w:hAnsi="Bookman Old Style"/>
          <w:bCs/>
          <w:sz w:val="22"/>
          <w:szCs w:val="22"/>
        </w:rPr>
        <w:t>AGENCY CONTACT PERSON:</w:t>
      </w:r>
      <w:r w:rsidRPr="008E366E">
        <w:rPr>
          <w:rFonts w:ascii="Bookman Old Style" w:hAnsi="Bookman Old Style"/>
          <w:b/>
          <w:sz w:val="22"/>
          <w:szCs w:val="22"/>
        </w:rPr>
        <w:t xml:space="preserve"> </w:t>
      </w:r>
      <w:r w:rsidRPr="008E366E">
        <w:rPr>
          <w:rFonts w:ascii="Bookman Old Style" w:hAnsi="Bookman Old Style"/>
          <w:bCs/>
          <w:sz w:val="22"/>
          <w:szCs w:val="22"/>
        </w:rPr>
        <w:t>Nat Haslett, Manager for Regulatory and Legislative Affairs, Efficiency Maine Trust, 168 Capitol Street, Suite 1, Augusta, ME 04330. Telephone:</w:t>
      </w:r>
      <w:r w:rsidRPr="008E366E">
        <w:rPr>
          <w:rFonts w:ascii="Bookman Old Style" w:hAnsi="Bookman Old Style"/>
          <w:b/>
          <w:sz w:val="22"/>
          <w:szCs w:val="22"/>
        </w:rPr>
        <w:t xml:space="preserve"> </w:t>
      </w:r>
      <w:r w:rsidRPr="008E366E">
        <w:rPr>
          <w:rFonts w:ascii="Bookman Old Style" w:hAnsi="Bookman Old Style"/>
          <w:bCs/>
          <w:sz w:val="22"/>
          <w:szCs w:val="22"/>
        </w:rPr>
        <w:t xml:space="preserve">(207) 553-3068. </w:t>
      </w:r>
      <w:r w:rsidRPr="008E366E">
        <w:rPr>
          <w:rFonts w:ascii="Bookman Old Style" w:hAnsi="Bookman Old Style" w:cs="Arial"/>
          <w:color w:val="000000"/>
          <w:sz w:val="22"/>
          <w:szCs w:val="22"/>
          <w:shd w:val="clear" w:color="auto" w:fill="FFFFFF"/>
        </w:rPr>
        <w:t>Email: </w:t>
      </w:r>
      <w:hyperlink r:id="rId31" w:history="1">
        <w:r w:rsidRPr="008E366E">
          <w:rPr>
            <w:rStyle w:val="Hyperlink"/>
            <w:rFonts w:ascii="Bookman Old Style" w:hAnsi="Bookman Old Style" w:cs="Arial"/>
            <w:color w:val="3366CC"/>
            <w:sz w:val="22"/>
            <w:szCs w:val="22"/>
            <w:shd w:val="clear" w:color="auto" w:fill="FFFFFF"/>
          </w:rPr>
          <w:t>Nat.Haslett@effiencymaine.com</w:t>
        </w:r>
      </w:hyperlink>
    </w:p>
    <w:p w14:paraId="0AE3BA9D" w14:textId="1658135D" w:rsidR="008E366E" w:rsidRPr="008E366E" w:rsidRDefault="008E366E" w:rsidP="008E366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8E366E">
        <w:rPr>
          <w:rFonts w:ascii="Bookman Old Style" w:hAnsi="Bookman Old Style" w:cs="Arial"/>
          <w:color w:val="000000"/>
          <w:sz w:val="22"/>
          <w:szCs w:val="22"/>
          <w:shd w:val="clear" w:color="auto" w:fill="FFFFFF"/>
        </w:rPr>
        <w:t>AGENCY WEBSITE: </w:t>
      </w:r>
      <w:hyperlink r:id="rId32" w:history="1">
        <w:r w:rsidRPr="008E366E">
          <w:rPr>
            <w:rStyle w:val="Hyperlink"/>
            <w:rFonts w:ascii="Bookman Old Style" w:hAnsi="Bookman Old Style" w:cs="Arial"/>
            <w:color w:val="3366CC"/>
            <w:sz w:val="22"/>
            <w:szCs w:val="22"/>
            <w:shd w:val="clear" w:color="auto" w:fill="FFFFFF"/>
          </w:rPr>
          <w:t>www.efficiencymaine.com</w:t>
        </w:r>
      </w:hyperlink>
      <w:r w:rsidRPr="008E366E">
        <w:rPr>
          <w:rFonts w:ascii="Bookman Old Style" w:hAnsi="Bookman Old Style" w:cs="Arial"/>
          <w:color w:val="000000"/>
          <w:sz w:val="22"/>
          <w:szCs w:val="22"/>
        </w:rPr>
        <w:br/>
      </w:r>
      <w:r w:rsidRPr="008E366E">
        <w:rPr>
          <w:rFonts w:ascii="Bookman Old Style" w:hAnsi="Bookman Old Style" w:cs="Arial"/>
          <w:color w:val="000000"/>
          <w:sz w:val="22"/>
          <w:szCs w:val="22"/>
          <w:shd w:val="clear" w:color="auto" w:fill="FFFFFF"/>
        </w:rPr>
        <w:t>EMAIL FOR OVERALL AGENCY RULEMAKING LIAISON: </w:t>
      </w:r>
      <w:hyperlink r:id="rId33" w:history="1">
        <w:r w:rsidRPr="008E366E">
          <w:rPr>
            <w:rStyle w:val="Hyperlink"/>
            <w:rFonts w:ascii="Bookman Old Style" w:hAnsi="Bookman Old Style" w:cs="Arial"/>
            <w:color w:val="3366CC"/>
            <w:sz w:val="22"/>
            <w:szCs w:val="22"/>
            <w:shd w:val="clear" w:color="auto" w:fill="FFFFFF"/>
          </w:rPr>
          <w:t>Nat.Haslett@efficiencymaine.com</w:t>
        </w:r>
      </w:hyperlink>
    </w:p>
    <w:p w14:paraId="25F20375" w14:textId="77777777" w:rsidR="008E366E" w:rsidRDefault="008E366E" w:rsidP="008E366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p>
    <w:p w14:paraId="7E192D37" w14:textId="77777777" w:rsidR="008E366E" w:rsidRDefault="008E366E" w:rsidP="008E366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p>
    <w:p w14:paraId="429E0799" w14:textId="77777777" w:rsidR="008E366E" w:rsidRDefault="008E366E" w:rsidP="008E366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p>
    <w:p w14:paraId="62DA2695" w14:textId="15FDDA24" w:rsidR="0084497C" w:rsidRPr="0084497C" w:rsidRDefault="0084497C" w:rsidP="008449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84497C">
        <w:rPr>
          <w:rFonts w:ascii="Bookman Old Style" w:hAnsi="Bookman Old Style"/>
          <w:bCs/>
          <w:sz w:val="22"/>
          <w:szCs w:val="22"/>
        </w:rPr>
        <w:t>AGENCY:</w:t>
      </w:r>
      <w:r w:rsidRPr="0084497C">
        <w:rPr>
          <w:rFonts w:ascii="Bookman Old Style" w:hAnsi="Bookman Old Style"/>
          <w:b/>
          <w:sz w:val="22"/>
          <w:szCs w:val="22"/>
        </w:rPr>
        <w:t xml:space="preserve"> 94-649 - Maine Commission on Indigent Legal Services</w:t>
      </w:r>
    </w:p>
    <w:p w14:paraId="49A712FD" w14:textId="2827FDF7" w:rsidR="0084497C" w:rsidRPr="0084497C" w:rsidRDefault="0084497C" w:rsidP="008449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84497C">
        <w:rPr>
          <w:rFonts w:ascii="Bookman Old Style" w:hAnsi="Bookman Old Style"/>
          <w:bCs/>
          <w:sz w:val="22"/>
          <w:szCs w:val="22"/>
        </w:rPr>
        <w:t>CHAPTER NUMBER AND TITLE:</w:t>
      </w:r>
      <w:r w:rsidRPr="0084497C">
        <w:rPr>
          <w:rFonts w:ascii="Bookman Old Style" w:hAnsi="Bookman Old Style"/>
          <w:b/>
          <w:sz w:val="22"/>
          <w:szCs w:val="22"/>
        </w:rPr>
        <w:t xml:space="preserve"> </w:t>
      </w:r>
      <w:r w:rsidRPr="0084497C">
        <w:rPr>
          <w:rFonts w:ascii="Bookman Old Style" w:hAnsi="Bookman Old Style"/>
          <w:b/>
          <w:bCs/>
          <w:sz w:val="22"/>
          <w:szCs w:val="22"/>
        </w:rPr>
        <w:t>Ch. 3,</w:t>
      </w:r>
      <w:r w:rsidRPr="0084497C">
        <w:rPr>
          <w:rFonts w:ascii="Bookman Old Style" w:hAnsi="Bookman Old Style"/>
          <w:sz w:val="22"/>
          <w:szCs w:val="22"/>
        </w:rPr>
        <w:t xml:space="preserve"> Eligibility Requirements for Specialized Panels</w:t>
      </w:r>
    </w:p>
    <w:p w14:paraId="3F1FFC55" w14:textId="2D4C2FAF" w:rsidR="0084497C" w:rsidRPr="0084497C" w:rsidRDefault="0084497C" w:rsidP="0084497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553EEE">
        <w:rPr>
          <w:rFonts w:ascii="Bookman Old Style" w:hAnsi="Bookman Old Style"/>
          <w:bCs/>
          <w:sz w:val="22"/>
          <w:szCs w:val="22"/>
        </w:rPr>
        <w:t>ADOPTED RULE NUMBER:</w:t>
      </w:r>
      <w:r w:rsidR="00553EEE">
        <w:rPr>
          <w:rFonts w:ascii="Bookman Old Style" w:hAnsi="Bookman Old Style"/>
          <w:bCs/>
          <w:sz w:val="22"/>
          <w:szCs w:val="22"/>
        </w:rPr>
        <w:t xml:space="preserve"> </w:t>
      </w:r>
      <w:r>
        <w:rPr>
          <w:rFonts w:ascii="Bookman Old Style" w:hAnsi="Bookman Old Style"/>
          <w:b/>
          <w:sz w:val="22"/>
          <w:szCs w:val="22"/>
        </w:rPr>
        <w:t>2024-</w:t>
      </w:r>
      <w:r w:rsidR="00553EEE">
        <w:rPr>
          <w:rFonts w:ascii="Bookman Old Style" w:hAnsi="Bookman Old Style"/>
          <w:b/>
          <w:sz w:val="22"/>
          <w:szCs w:val="22"/>
        </w:rPr>
        <w:t>077</w:t>
      </w:r>
    </w:p>
    <w:p w14:paraId="719AB9A2" w14:textId="2FE0CF0E" w:rsidR="0084497C" w:rsidRPr="00553EEE" w:rsidRDefault="0084497C" w:rsidP="008449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553EEE">
        <w:rPr>
          <w:rFonts w:ascii="Bookman Old Style" w:hAnsi="Bookman Old Style"/>
          <w:bCs/>
          <w:sz w:val="22"/>
          <w:szCs w:val="22"/>
        </w:rPr>
        <w:t>CONCISE SUMMARY:</w:t>
      </w:r>
      <w:r w:rsidRPr="0084497C">
        <w:rPr>
          <w:rFonts w:ascii="Bookman Old Style" w:hAnsi="Bookman Old Style"/>
          <w:sz w:val="22"/>
          <w:szCs w:val="22"/>
        </w:rPr>
        <w:t xml:space="preserve"> This proposed rule amendment would amend the eligibility requirements for an attorney rostered with the Commission to receive assignments in </w:t>
      </w:r>
      <w:r w:rsidRPr="00553EEE">
        <w:rPr>
          <w:rFonts w:ascii="Bookman Old Style" w:hAnsi="Bookman Old Style"/>
          <w:sz w:val="22"/>
          <w:szCs w:val="22"/>
        </w:rPr>
        <w:lastRenderedPageBreak/>
        <w:t>specialized case types.  This amendment adds some case types to the list of specialized case types and amends eligibility and application requirements for all specialized case types.</w:t>
      </w:r>
    </w:p>
    <w:p w14:paraId="3D90BA31" w14:textId="70AEEF7E" w:rsidR="0084497C" w:rsidRPr="00553EEE" w:rsidRDefault="0084497C" w:rsidP="008449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553EEE">
        <w:rPr>
          <w:rFonts w:ascii="Bookman Old Style" w:hAnsi="Bookman Old Style"/>
          <w:bCs/>
          <w:sz w:val="22"/>
          <w:szCs w:val="22"/>
        </w:rPr>
        <w:t>EFFECTIVE DATE:</w:t>
      </w:r>
      <w:r w:rsidR="00553EEE" w:rsidRPr="00553EEE">
        <w:rPr>
          <w:rFonts w:ascii="Bookman Old Style" w:hAnsi="Bookman Old Style"/>
          <w:sz w:val="22"/>
          <w:szCs w:val="22"/>
        </w:rPr>
        <w:t xml:space="preserve"> March 25, 2024</w:t>
      </w:r>
      <w:r w:rsidR="00553EEE" w:rsidRPr="00553EEE">
        <w:rPr>
          <w:rFonts w:ascii="Bookman Old Style" w:hAnsi="Bookman Old Style"/>
          <w:sz w:val="22"/>
          <w:szCs w:val="22"/>
        </w:rPr>
        <w:tab/>
      </w:r>
    </w:p>
    <w:p w14:paraId="5848137F" w14:textId="6F95242C" w:rsidR="0084497C" w:rsidRPr="00553EEE" w:rsidRDefault="0084497C" w:rsidP="00553EE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553EEE">
        <w:rPr>
          <w:rFonts w:ascii="Bookman Old Style" w:hAnsi="Bookman Old Style"/>
          <w:bCs/>
          <w:sz w:val="22"/>
          <w:szCs w:val="22"/>
        </w:rPr>
        <w:t>AGENCY CONTACT PERSON:</w:t>
      </w:r>
      <w:r w:rsidRPr="00553EEE">
        <w:rPr>
          <w:rFonts w:ascii="Bookman Old Style" w:hAnsi="Bookman Old Style"/>
          <w:b/>
          <w:sz w:val="22"/>
          <w:szCs w:val="22"/>
        </w:rPr>
        <w:t xml:space="preserve"> </w:t>
      </w:r>
      <w:r w:rsidRPr="00553EEE">
        <w:rPr>
          <w:rFonts w:ascii="Bookman Old Style" w:hAnsi="Bookman Old Style"/>
          <w:bCs/>
          <w:sz w:val="22"/>
          <w:szCs w:val="22"/>
        </w:rPr>
        <w:t>Jim Billings, Executive Director</w:t>
      </w:r>
      <w:r w:rsidR="00553EEE" w:rsidRPr="00553EEE">
        <w:rPr>
          <w:rFonts w:ascii="Bookman Old Style" w:hAnsi="Bookman Old Style"/>
          <w:bCs/>
          <w:sz w:val="22"/>
          <w:szCs w:val="22"/>
        </w:rPr>
        <w:t xml:space="preserve">, </w:t>
      </w:r>
      <w:r w:rsidRPr="00553EEE">
        <w:rPr>
          <w:rFonts w:ascii="Bookman Old Style" w:hAnsi="Bookman Old Style"/>
          <w:bCs/>
          <w:sz w:val="22"/>
          <w:szCs w:val="22"/>
        </w:rPr>
        <w:t>Maine Commission on Indigent Legal Services</w:t>
      </w:r>
      <w:r w:rsidR="00553EEE" w:rsidRPr="00553EEE">
        <w:rPr>
          <w:rFonts w:ascii="Bookman Old Style" w:hAnsi="Bookman Old Style"/>
          <w:bCs/>
          <w:sz w:val="22"/>
          <w:szCs w:val="22"/>
        </w:rPr>
        <w:t xml:space="preserve">, </w:t>
      </w:r>
      <w:r w:rsidRPr="00553EEE">
        <w:rPr>
          <w:rFonts w:ascii="Bookman Old Style" w:hAnsi="Bookman Old Style"/>
          <w:bCs/>
          <w:sz w:val="22"/>
          <w:szCs w:val="22"/>
        </w:rPr>
        <w:t>154 State House Station, Augusta, ME 04333</w:t>
      </w:r>
      <w:r w:rsidR="00553EEE" w:rsidRPr="00553EEE">
        <w:rPr>
          <w:rFonts w:ascii="Bookman Old Style" w:hAnsi="Bookman Old Style"/>
          <w:bCs/>
          <w:sz w:val="22"/>
          <w:szCs w:val="22"/>
        </w:rPr>
        <w:t xml:space="preserve">. Telephone: </w:t>
      </w:r>
      <w:r w:rsidRPr="00553EEE">
        <w:rPr>
          <w:rFonts w:ascii="Bookman Old Style" w:hAnsi="Bookman Old Style"/>
          <w:bCs/>
          <w:sz w:val="22"/>
          <w:szCs w:val="22"/>
        </w:rPr>
        <w:t>207-287-3254</w:t>
      </w:r>
      <w:r w:rsidR="00553EEE" w:rsidRPr="00553EEE">
        <w:rPr>
          <w:rFonts w:ascii="Bookman Old Style" w:hAnsi="Bookman Old Style"/>
          <w:bCs/>
          <w:sz w:val="22"/>
          <w:szCs w:val="22"/>
        </w:rPr>
        <w:t xml:space="preserve">. Email: </w:t>
      </w:r>
      <w:hyperlink r:id="rId34" w:history="1">
        <w:r w:rsidR="00553EEE" w:rsidRPr="00553EEE">
          <w:rPr>
            <w:rStyle w:val="Hyperlink"/>
            <w:rFonts w:ascii="Bookman Old Style" w:hAnsi="Bookman Old Style" w:cs="Arial"/>
            <w:color w:val="3366CC"/>
            <w:sz w:val="22"/>
            <w:szCs w:val="22"/>
            <w:shd w:val="clear" w:color="auto" w:fill="FFFFFF"/>
          </w:rPr>
          <w:t>Jim.Billings@Maine.gov</w:t>
        </w:r>
      </w:hyperlink>
    </w:p>
    <w:p w14:paraId="6020D975" w14:textId="26ABCF13" w:rsidR="0084497C" w:rsidRDefault="00553EEE" w:rsidP="008449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553EEE">
        <w:rPr>
          <w:rFonts w:ascii="Bookman Old Style" w:hAnsi="Bookman Old Style" w:cs="Arial"/>
          <w:color w:val="000000"/>
          <w:sz w:val="22"/>
          <w:szCs w:val="22"/>
          <w:shd w:val="clear" w:color="auto" w:fill="FFFFFF"/>
        </w:rPr>
        <w:t>AGENCY WEBSITE: </w:t>
      </w:r>
      <w:hyperlink r:id="rId35" w:history="1">
        <w:r w:rsidRPr="00553EEE">
          <w:rPr>
            <w:rStyle w:val="Hyperlink"/>
            <w:rFonts w:ascii="Bookman Old Style" w:hAnsi="Bookman Old Style" w:cs="Arial"/>
            <w:color w:val="3366CC"/>
            <w:sz w:val="22"/>
            <w:szCs w:val="22"/>
            <w:shd w:val="clear" w:color="auto" w:fill="FFFFFF"/>
          </w:rPr>
          <w:t>www.maine.gov/mcils</w:t>
        </w:r>
      </w:hyperlink>
      <w:r w:rsidRPr="00553EEE">
        <w:rPr>
          <w:rFonts w:ascii="Bookman Old Style" w:hAnsi="Bookman Old Style" w:cs="Arial"/>
          <w:color w:val="000000"/>
          <w:sz w:val="22"/>
          <w:szCs w:val="22"/>
        </w:rPr>
        <w:br/>
      </w:r>
      <w:r w:rsidRPr="00553EEE">
        <w:rPr>
          <w:rFonts w:ascii="Bookman Old Style" w:hAnsi="Bookman Old Style" w:cs="Arial"/>
          <w:color w:val="000000"/>
          <w:sz w:val="22"/>
          <w:szCs w:val="22"/>
          <w:shd w:val="clear" w:color="auto" w:fill="FFFFFF"/>
        </w:rPr>
        <w:t>EMAIL FOR OVERALL AGENCY RULEMAKING LIAISON: </w:t>
      </w:r>
      <w:hyperlink r:id="rId36" w:history="1">
        <w:r w:rsidRPr="00553EEE">
          <w:rPr>
            <w:rStyle w:val="Hyperlink"/>
            <w:rFonts w:ascii="Bookman Old Style" w:hAnsi="Bookman Old Style" w:cs="Arial"/>
            <w:color w:val="3366CC"/>
            <w:sz w:val="22"/>
            <w:szCs w:val="22"/>
            <w:shd w:val="clear" w:color="auto" w:fill="FFFFFF"/>
          </w:rPr>
          <w:t>Jim.Billings@Maine.gov</w:t>
        </w:r>
      </w:hyperlink>
    </w:p>
    <w:p w14:paraId="46084526" w14:textId="77777777" w:rsidR="00553EEE" w:rsidRDefault="00553EEE" w:rsidP="00553EE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p>
    <w:p w14:paraId="4412D631" w14:textId="77777777" w:rsidR="00553EEE" w:rsidRDefault="00553EEE" w:rsidP="0084497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p>
    <w:p w14:paraId="0AE2C823" w14:textId="26E02AFF" w:rsidR="00F75203" w:rsidRPr="00F75203" w:rsidRDefault="00F75203" w:rsidP="00F7520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bCs/>
          <w:sz w:val="22"/>
          <w:szCs w:val="22"/>
        </w:rPr>
      </w:pPr>
      <w:r w:rsidRPr="00F75203">
        <w:rPr>
          <w:rFonts w:ascii="Bookman Old Style" w:hAnsi="Bookman Old Style"/>
          <w:bCs/>
          <w:sz w:val="22"/>
          <w:szCs w:val="22"/>
        </w:rPr>
        <w:t xml:space="preserve">AGENCY: </w:t>
      </w:r>
      <w:r w:rsidRPr="00F75203">
        <w:rPr>
          <w:rFonts w:ascii="Bookman Old Style" w:hAnsi="Bookman Old Style"/>
          <w:b/>
          <w:sz w:val="22"/>
          <w:szCs w:val="22"/>
        </w:rPr>
        <w:t xml:space="preserve"> 03-201 - </w:t>
      </w:r>
      <w:r w:rsidRPr="00F75203">
        <w:rPr>
          <w:rFonts w:ascii="Bookman Old Style" w:hAnsi="Bookman Old Style"/>
          <w:b/>
          <w:bCs/>
          <w:sz w:val="22"/>
          <w:szCs w:val="22"/>
        </w:rPr>
        <w:t>Maine Department of Corrections</w:t>
      </w:r>
    </w:p>
    <w:p w14:paraId="722F8F03" w14:textId="4559D7C6" w:rsidR="00F75203" w:rsidRPr="00F75203" w:rsidRDefault="00F75203" w:rsidP="00F7520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75203">
        <w:rPr>
          <w:rFonts w:ascii="Bookman Old Style" w:hAnsi="Bookman Old Style"/>
          <w:bCs/>
          <w:sz w:val="22"/>
          <w:szCs w:val="22"/>
        </w:rPr>
        <w:t xml:space="preserve">CHAPTER NUMBER AND TITLE: </w:t>
      </w:r>
      <w:r w:rsidRPr="00F75203">
        <w:rPr>
          <w:rFonts w:ascii="Bookman Old Style" w:hAnsi="Bookman Old Style"/>
          <w:b/>
          <w:bCs/>
          <w:sz w:val="22"/>
          <w:szCs w:val="22"/>
        </w:rPr>
        <w:t>Ch. 10,</w:t>
      </w:r>
      <w:r w:rsidRPr="00F75203">
        <w:rPr>
          <w:rFonts w:ascii="Bookman Old Style" w:hAnsi="Bookman Old Style"/>
          <w:sz w:val="22"/>
          <w:szCs w:val="22"/>
        </w:rPr>
        <w:t xml:space="preserve"> Subsection 27.2, Supervised Community Confinement</w:t>
      </w:r>
    </w:p>
    <w:p w14:paraId="42F396B7" w14:textId="00E3EE91" w:rsidR="00F75203" w:rsidRPr="00F75203" w:rsidRDefault="00F75203" w:rsidP="00F7520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F75203">
        <w:rPr>
          <w:rFonts w:ascii="Bookman Old Style" w:hAnsi="Bookman Old Style"/>
          <w:bCs/>
          <w:sz w:val="22"/>
          <w:szCs w:val="22"/>
        </w:rPr>
        <w:t xml:space="preserve">ADOPTED RULE NUMBER: </w:t>
      </w:r>
      <w:r w:rsidRPr="00F75203">
        <w:rPr>
          <w:rFonts w:ascii="Bookman Old Style" w:hAnsi="Bookman Old Style"/>
          <w:b/>
          <w:sz w:val="22"/>
          <w:szCs w:val="22"/>
        </w:rPr>
        <w:t>2024-078</w:t>
      </w:r>
    </w:p>
    <w:p w14:paraId="21674DD4" w14:textId="228F00D4" w:rsidR="00F75203" w:rsidRPr="00F75203" w:rsidRDefault="00F75203" w:rsidP="00F7520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F75203">
        <w:rPr>
          <w:rFonts w:ascii="Bookman Old Style" w:hAnsi="Bookman Old Style"/>
          <w:bCs/>
          <w:sz w:val="22"/>
          <w:szCs w:val="22"/>
        </w:rPr>
        <w:t>CONCISE SUMMARY:</w:t>
      </w:r>
      <w:r w:rsidRPr="00F75203">
        <w:rPr>
          <w:rFonts w:ascii="Bookman Old Style" w:hAnsi="Bookman Old Style"/>
          <w:b/>
          <w:sz w:val="22"/>
          <w:szCs w:val="22"/>
        </w:rPr>
        <w:t xml:space="preserve">  </w:t>
      </w:r>
      <w:r w:rsidRPr="00F75203">
        <w:rPr>
          <w:rFonts w:ascii="Bookman Old Style" w:hAnsi="Bookman Old Style"/>
          <w:sz w:val="22"/>
          <w:szCs w:val="22"/>
        </w:rPr>
        <w:t>The Maine Department of Corrections amended Ch. 10, Supervised Community Confinement. The primary reason this rule is amended is to address a statutory change that makes a resident eligible for the supervised community confinement program (SCCP) if they have a worsening prognosis that is likely to result in a terminal or severely incapacitating medical condition. Other amendments clarify reasons for denying approval to SCCP as they relate to victim safety; add a requirement of notifying a domestic violence resource center if a resident who is in custody for a domestic violence crime is approved for transfer to SCCP; clarify that a client on SCCP is not allowed to travel out of state without the written permission of their probation officer; clarify that a client may be removed from SCCP without notifying the Director of Adult Community Corrections if a probation supervisor thinks it is necessary; and make other clarifications.</w:t>
      </w:r>
    </w:p>
    <w:p w14:paraId="088F77F8" w14:textId="790D2601" w:rsidR="00F75203" w:rsidRPr="00F75203" w:rsidRDefault="00F75203" w:rsidP="00F7520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F75203">
        <w:rPr>
          <w:rFonts w:ascii="Bookman Old Style" w:hAnsi="Bookman Old Style"/>
          <w:bCs/>
          <w:sz w:val="22"/>
          <w:szCs w:val="22"/>
        </w:rPr>
        <w:t>EFFECTIVE DATE:</w:t>
      </w:r>
      <w:r w:rsidRPr="00F75203">
        <w:rPr>
          <w:rFonts w:ascii="Bookman Old Style" w:hAnsi="Bookman Old Style"/>
          <w:sz w:val="22"/>
          <w:szCs w:val="22"/>
        </w:rPr>
        <w:t xml:space="preserve"> April 1, 2024</w:t>
      </w:r>
    </w:p>
    <w:p w14:paraId="15885843" w14:textId="3590D829" w:rsidR="00F75203" w:rsidRPr="00F75203" w:rsidRDefault="00F75203" w:rsidP="00F7520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F75203">
        <w:rPr>
          <w:rFonts w:ascii="Bookman Old Style" w:hAnsi="Bookman Old Style"/>
          <w:bCs/>
          <w:sz w:val="22"/>
          <w:szCs w:val="22"/>
        </w:rPr>
        <w:t>AGENCY CONTACT PERSON</w:t>
      </w:r>
      <w:r w:rsidRPr="00F75203">
        <w:rPr>
          <w:rFonts w:ascii="Bookman Old Style" w:hAnsi="Bookman Old Style"/>
          <w:b/>
          <w:sz w:val="22"/>
          <w:szCs w:val="22"/>
        </w:rPr>
        <w:t xml:space="preserve">:  </w:t>
      </w:r>
      <w:r w:rsidRPr="00F75203">
        <w:rPr>
          <w:rFonts w:ascii="Bookman Old Style" w:hAnsi="Bookman Old Style"/>
          <w:sz w:val="22"/>
          <w:szCs w:val="22"/>
        </w:rPr>
        <w:t xml:space="preserve">Mary Lucia, Maine Department of Corrections, 111 State House Station, Augusta, Maine 04333. Telephone: (207) 530-0983. </w:t>
      </w:r>
      <w:r w:rsidRPr="00F75203">
        <w:rPr>
          <w:rFonts w:ascii="Bookman Old Style" w:hAnsi="Bookman Old Style" w:cs="Arial"/>
          <w:color w:val="000000"/>
          <w:sz w:val="22"/>
          <w:szCs w:val="22"/>
          <w:shd w:val="clear" w:color="auto" w:fill="FFFFFF"/>
        </w:rPr>
        <w:t>Email: </w:t>
      </w:r>
      <w:hyperlink r:id="rId37" w:history="1">
        <w:r w:rsidRPr="00F75203">
          <w:rPr>
            <w:rStyle w:val="Hyperlink"/>
            <w:rFonts w:ascii="Bookman Old Style" w:hAnsi="Bookman Old Style" w:cs="Arial"/>
            <w:color w:val="3366CC"/>
            <w:sz w:val="22"/>
            <w:szCs w:val="22"/>
            <w:shd w:val="clear" w:color="auto" w:fill="FFFFFF"/>
          </w:rPr>
          <w:t>Mary.A.Lucia@maine.gov</w:t>
        </w:r>
      </w:hyperlink>
    </w:p>
    <w:p w14:paraId="4A4D33A6" w14:textId="77777777" w:rsidR="00F75203" w:rsidRPr="00F75203" w:rsidRDefault="00F75203" w:rsidP="00F75203">
      <w:pPr>
        <w:pStyle w:val="NormalWeb"/>
        <w:shd w:val="clear" w:color="auto" w:fill="FFFFFF"/>
        <w:spacing w:before="0" w:beforeAutospacing="0" w:after="0" w:afterAutospacing="0"/>
        <w:rPr>
          <w:rFonts w:ascii="Bookman Old Style" w:hAnsi="Bookman Old Style" w:cs="Arial"/>
          <w:color w:val="000000"/>
          <w:sz w:val="22"/>
          <w:szCs w:val="22"/>
        </w:rPr>
      </w:pPr>
      <w:r w:rsidRPr="00F75203">
        <w:rPr>
          <w:rFonts w:ascii="Bookman Old Style" w:hAnsi="Bookman Old Style" w:cs="Arial"/>
          <w:color w:val="000000"/>
          <w:sz w:val="22"/>
          <w:szCs w:val="22"/>
        </w:rPr>
        <w:t>AGENCY WEBSITE: </w:t>
      </w:r>
      <w:hyperlink r:id="rId38" w:history="1">
        <w:r w:rsidRPr="00F75203">
          <w:rPr>
            <w:rStyle w:val="Hyperlink"/>
            <w:rFonts w:ascii="Bookman Old Style" w:hAnsi="Bookman Old Style" w:cs="Arial"/>
            <w:color w:val="3366CC"/>
            <w:sz w:val="22"/>
            <w:szCs w:val="22"/>
          </w:rPr>
          <w:t>https://www.maine.gov/corrections/</w:t>
        </w:r>
      </w:hyperlink>
      <w:r w:rsidRPr="00F75203">
        <w:rPr>
          <w:rFonts w:ascii="Bookman Old Style" w:hAnsi="Bookman Old Style" w:cs="Arial"/>
          <w:color w:val="000000"/>
          <w:sz w:val="22"/>
          <w:szCs w:val="22"/>
        </w:rPr>
        <w:br/>
        <w:t>EMAIL FOR OVERALL AGENCY RULEMAKING LIAISON: </w:t>
      </w:r>
      <w:hyperlink r:id="rId39" w:history="1">
        <w:r w:rsidRPr="00F75203">
          <w:rPr>
            <w:rStyle w:val="Hyperlink"/>
            <w:rFonts w:ascii="Bookman Old Style" w:hAnsi="Bookman Old Style" w:cs="Arial"/>
            <w:color w:val="3366CC"/>
            <w:sz w:val="22"/>
            <w:szCs w:val="22"/>
          </w:rPr>
          <w:t>Mary.A.Lucia@maine.gov</w:t>
        </w:r>
      </w:hyperlink>
    </w:p>
    <w:p w14:paraId="2AAED0B7" w14:textId="5E4CD3BB" w:rsidR="00F75203" w:rsidRDefault="00F75203" w:rsidP="00F7520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Pr>
          <w:rFonts w:ascii="Bookman Old Style" w:hAnsi="Bookman Old Style"/>
          <w:sz w:val="22"/>
          <w:szCs w:val="22"/>
        </w:rPr>
        <w:t xml:space="preserve"> </w:t>
      </w:r>
    </w:p>
    <w:p w14:paraId="394FAAED" w14:textId="77777777" w:rsidR="00F75203" w:rsidRDefault="00F75203" w:rsidP="00F7520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p w14:paraId="4F1AD1CF" w14:textId="77777777" w:rsidR="00F75203" w:rsidRPr="00F75203" w:rsidRDefault="00F75203" w:rsidP="00F7520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p w14:paraId="6CAA9E18" w14:textId="2428D046" w:rsidR="007B0E6B" w:rsidRPr="007B0E6B" w:rsidRDefault="007B0E6B" w:rsidP="007B0E6B">
      <w:pPr>
        <w:overflowPunct/>
        <w:rPr>
          <w:rFonts w:ascii="Bookman Old Style" w:hAnsi="Bookman Old Style"/>
          <w:b/>
          <w:sz w:val="22"/>
          <w:szCs w:val="22"/>
        </w:rPr>
      </w:pPr>
      <w:r w:rsidRPr="007B0E6B">
        <w:rPr>
          <w:rFonts w:ascii="Bookman Old Style" w:hAnsi="Bookman Old Style"/>
          <w:bCs/>
          <w:sz w:val="22"/>
          <w:szCs w:val="22"/>
        </w:rPr>
        <w:t>AGENCY:</w:t>
      </w:r>
      <w:r w:rsidRPr="007B0E6B">
        <w:rPr>
          <w:rFonts w:ascii="Bookman Old Style" w:hAnsi="Bookman Old Style"/>
          <w:b/>
          <w:sz w:val="22"/>
          <w:szCs w:val="22"/>
        </w:rPr>
        <w:t xml:space="preserve"> </w:t>
      </w:r>
      <w:r w:rsidRPr="007B0E6B">
        <w:rPr>
          <w:rFonts w:ascii="Bookman Old Style" w:eastAsiaTheme="minorHAnsi" w:hAnsi="Bookman Old Style" w:cs="Times-Roman"/>
          <w:b/>
          <w:bCs/>
          <w:sz w:val="22"/>
          <w:szCs w:val="22"/>
        </w:rPr>
        <w:t xml:space="preserve">02-658 - </w:t>
      </w:r>
      <w:r w:rsidRPr="007B0E6B">
        <w:rPr>
          <w:rFonts w:ascii="Bookman Old Style" w:eastAsiaTheme="minorHAnsi" w:hAnsi="Bookman Old Style" w:cs="Times-Roman"/>
          <w:sz w:val="22"/>
          <w:szCs w:val="22"/>
        </w:rPr>
        <w:t xml:space="preserve">Department of Professional and Financial Regulation, Office of Professional and Occupational Regulation, </w:t>
      </w:r>
      <w:r w:rsidRPr="007B0E6B">
        <w:rPr>
          <w:rFonts w:ascii="Bookman Old Style" w:eastAsiaTheme="minorHAnsi" w:hAnsi="Bookman Old Style" w:cs="Times-Roman"/>
          <w:b/>
          <w:bCs/>
          <w:sz w:val="22"/>
          <w:szCs w:val="22"/>
        </w:rPr>
        <w:t>Maine Fuel Board</w:t>
      </w:r>
    </w:p>
    <w:p w14:paraId="3E73F890" w14:textId="3434F48E" w:rsidR="007B0E6B" w:rsidRPr="007B0E6B" w:rsidRDefault="007B0E6B" w:rsidP="007B0E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7B0E6B">
        <w:rPr>
          <w:rFonts w:ascii="Bookman Old Style" w:hAnsi="Bookman Old Style"/>
          <w:bCs/>
          <w:sz w:val="22"/>
          <w:szCs w:val="22"/>
        </w:rPr>
        <w:t>CHAPTER NUMBER AND TITLE:</w:t>
      </w:r>
      <w:r w:rsidRPr="007B0E6B">
        <w:rPr>
          <w:rFonts w:ascii="Bookman Old Style" w:hAnsi="Bookman Old Style"/>
          <w:b/>
          <w:sz w:val="22"/>
          <w:szCs w:val="22"/>
        </w:rPr>
        <w:t xml:space="preserve"> </w:t>
      </w:r>
      <w:r w:rsidRPr="007B0E6B">
        <w:rPr>
          <w:rFonts w:ascii="Bookman Old Style" w:eastAsiaTheme="minorHAnsi" w:hAnsi="Bookman Old Style" w:cs="Times-Roman"/>
          <w:b/>
          <w:bCs/>
          <w:sz w:val="22"/>
          <w:szCs w:val="22"/>
        </w:rPr>
        <w:t>Ch. 6,</w:t>
      </w:r>
      <w:r w:rsidRPr="007B0E6B">
        <w:rPr>
          <w:rFonts w:ascii="Bookman Old Style" w:eastAsiaTheme="minorHAnsi" w:hAnsi="Bookman Old Style" w:cs="Times-Roman"/>
          <w:sz w:val="22"/>
          <w:szCs w:val="22"/>
        </w:rPr>
        <w:t xml:space="preserve"> Adoption of Standards</w:t>
      </w:r>
    </w:p>
    <w:p w14:paraId="6C4E4F60" w14:textId="2E4CE650" w:rsidR="007B0E6B" w:rsidRPr="007B0E6B" w:rsidRDefault="007B0E6B" w:rsidP="007B0E6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7B0E6B">
        <w:rPr>
          <w:rFonts w:ascii="Bookman Old Style" w:hAnsi="Bookman Old Style"/>
          <w:bCs/>
          <w:sz w:val="22"/>
          <w:szCs w:val="22"/>
        </w:rPr>
        <w:t>ADOPTED RULE NUMBER:</w:t>
      </w:r>
      <w:r w:rsidRPr="007B0E6B">
        <w:rPr>
          <w:rFonts w:ascii="Bookman Old Style" w:hAnsi="Bookman Old Style"/>
          <w:b/>
          <w:sz w:val="22"/>
          <w:szCs w:val="22"/>
        </w:rPr>
        <w:t xml:space="preserve"> 2024-079</w:t>
      </w:r>
    </w:p>
    <w:p w14:paraId="56E0D656" w14:textId="5E57A76D" w:rsidR="007B0E6B" w:rsidRPr="007B0E6B" w:rsidRDefault="007B0E6B" w:rsidP="007B0E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B0E6B">
        <w:rPr>
          <w:rFonts w:ascii="Bookman Old Style" w:hAnsi="Bookman Old Style"/>
          <w:bCs/>
          <w:sz w:val="22"/>
          <w:szCs w:val="22"/>
        </w:rPr>
        <w:t xml:space="preserve">CONCISE SUMMARY: </w:t>
      </w:r>
      <w:r w:rsidRPr="007B0E6B">
        <w:rPr>
          <w:rStyle w:val="normaltextrun"/>
          <w:rFonts w:ascii="Bookman Old Style" w:hAnsi="Bookman Old Style"/>
          <w:color w:val="000000"/>
          <w:sz w:val="22"/>
          <w:szCs w:val="22"/>
          <w:shd w:val="clear" w:color="auto" w:fill="FFFFFF"/>
        </w:rPr>
        <w:t>In the 2021 edition of the NFPA 54, recently adopted and incorporated by reference into board rule Chapter 6, a new table was established for both direct vent and non-direct vent appliances requiring that the direct vent termination from appliances over 150,000 btu is required to be 4’ from the side or below an opening or 1’ above.</w:t>
      </w:r>
      <w:r w:rsidRPr="007B0E6B">
        <w:rPr>
          <w:rStyle w:val="normaltextrun"/>
          <w:rFonts w:ascii="Times New Roman" w:hAnsi="Times New Roman"/>
          <w:color w:val="000000"/>
          <w:sz w:val="22"/>
          <w:szCs w:val="22"/>
          <w:shd w:val="clear" w:color="auto" w:fill="FFFFFF"/>
        </w:rPr>
        <w:t> </w:t>
      </w:r>
      <w:r w:rsidRPr="007B0E6B">
        <w:rPr>
          <w:rStyle w:val="normaltextrun"/>
          <w:rFonts w:ascii="Bookman Old Style" w:hAnsi="Bookman Old Style"/>
          <w:color w:val="000000"/>
          <w:sz w:val="22"/>
          <w:szCs w:val="22"/>
          <w:shd w:val="clear" w:color="auto" w:fill="FFFFFF"/>
        </w:rPr>
        <w:t xml:space="preserve"> Prior to the adoption of 2021 NFPA 54, the vent terminal of a direct vent appliance with an input of over 50,000 btu was required to be 12” from building openings.</w:t>
      </w:r>
      <w:r w:rsidRPr="007B0E6B">
        <w:rPr>
          <w:rStyle w:val="normaltextrun"/>
          <w:rFonts w:ascii="Times New Roman" w:hAnsi="Times New Roman"/>
          <w:color w:val="000000"/>
          <w:sz w:val="22"/>
          <w:szCs w:val="22"/>
          <w:shd w:val="clear" w:color="auto" w:fill="FFFFFF"/>
        </w:rPr>
        <w:t> </w:t>
      </w:r>
      <w:r w:rsidRPr="007B0E6B">
        <w:rPr>
          <w:rStyle w:val="normaltextrun"/>
          <w:rFonts w:ascii="Bookman Old Style" w:hAnsi="Bookman Old Style"/>
          <w:color w:val="000000"/>
          <w:sz w:val="22"/>
          <w:szCs w:val="22"/>
          <w:shd w:val="clear" w:color="auto" w:fill="FFFFFF"/>
        </w:rPr>
        <w:t>The adopted rule amends the 2021 NFPA as adopted by the board and revert to the previously adopted standard, requiring direct vent terminal clearances for appliances greater than 150,000 btu to be in accordance with the manufacturer’s instructions, and in no case less than 12”.</w:t>
      </w:r>
      <w:r w:rsidRPr="007B0E6B">
        <w:rPr>
          <w:rStyle w:val="eop"/>
          <w:rFonts w:ascii="Bookman Old Style" w:hAnsi="Bookman Old Style"/>
          <w:color w:val="000000"/>
          <w:sz w:val="22"/>
          <w:szCs w:val="22"/>
          <w:shd w:val="clear" w:color="auto" w:fill="FFFFFF"/>
        </w:rPr>
        <w:t> </w:t>
      </w:r>
    </w:p>
    <w:p w14:paraId="5A1CA0ED" w14:textId="053328AD" w:rsidR="007B0E6B" w:rsidRPr="007B0E6B" w:rsidRDefault="007B0E6B" w:rsidP="007B0E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B0E6B">
        <w:rPr>
          <w:rFonts w:ascii="Bookman Old Style" w:hAnsi="Bookman Old Style"/>
          <w:bCs/>
          <w:sz w:val="22"/>
          <w:szCs w:val="22"/>
        </w:rPr>
        <w:lastRenderedPageBreak/>
        <w:t>EFFECTIVE DATE: March 30, 2024</w:t>
      </w:r>
    </w:p>
    <w:p w14:paraId="60C5C0D3" w14:textId="6390DD56" w:rsidR="007B0E6B" w:rsidRPr="007B0E6B" w:rsidRDefault="007B0E6B" w:rsidP="007B0E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B0E6B">
        <w:rPr>
          <w:rFonts w:ascii="Bookman Old Style" w:hAnsi="Bookman Old Style"/>
          <w:bCs/>
          <w:sz w:val="22"/>
          <w:szCs w:val="22"/>
        </w:rPr>
        <w:t>AGENCY CONTACT PERSON:</w:t>
      </w:r>
      <w:r w:rsidRPr="007B0E6B">
        <w:rPr>
          <w:rFonts w:ascii="Bookman Old Style" w:hAnsi="Bookman Old Style"/>
          <w:b/>
          <w:sz w:val="22"/>
          <w:szCs w:val="22"/>
        </w:rPr>
        <w:t xml:space="preserve"> </w:t>
      </w:r>
      <w:r w:rsidRPr="007B0E6B">
        <w:rPr>
          <w:rFonts w:ascii="Bookman Old Style" w:hAnsi="Bookman Old Style"/>
          <w:bCs/>
          <w:sz w:val="22"/>
          <w:szCs w:val="22"/>
        </w:rPr>
        <w:t xml:space="preserve">Kristin M. Racine, Deputy Director, Office of Professional and Occupational Regulation, Maine Fuel Board, 35 State House Station, Augusta, ME 04333-0035. Telephone: 207-624-8615. </w:t>
      </w:r>
      <w:r w:rsidRPr="007B0E6B">
        <w:rPr>
          <w:rFonts w:ascii="Bookman Old Style" w:hAnsi="Bookman Old Style" w:cs="Arial"/>
          <w:color w:val="000000"/>
          <w:sz w:val="22"/>
          <w:szCs w:val="22"/>
          <w:shd w:val="clear" w:color="auto" w:fill="FFFFFF"/>
        </w:rPr>
        <w:t>Email: </w:t>
      </w:r>
      <w:hyperlink r:id="rId40" w:history="1">
        <w:r w:rsidRPr="007B0E6B">
          <w:rPr>
            <w:rStyle w:val="Hyperlink"/>
            <w:rFonts w:ascii="Bookman Old Style" w:hAnsi="Bookman Old Style" w:cs="Arial"/>
            <w:color w:val="3366CC"/>
            <w:sz w:val="22"/>
            <w:szCs w:val="22"/>
            <w:shd w:val="clear" w:color="auto" w:fill="FFFFFF"/>
          </w:rPr>
          <w:t>Kristin.Racine@maine.gov</w:t>
        </w:r>
      </w:hyperlink>
    </w:p>
    <w:p w14:paraId="648206C8" w14:textId="374C7058" w:rsidR="007B0E6B" w:rsidRPr="007B0E6B" w:rsidRDefault="001848E8" w:rsidP="007B0E6B">
      <w:pPr>
        <w:pStyle w:val="NormalWeb"/>
        <w:shd w:val="clear" w:color="auto" w:fill="FFFFFF"/>
        <w:spacing w:before="0" w:beforeAutospacing="0" w:after="0" w:afterAutospacing="0"/>
        <w:rPr>
          <w:rFonts w:ascii="Bookman Old Style" w:hAnsi="Bookman Old Style" w:cs="Arial"/>
          <w:color w:val="000000"/>
          <w:sz w:val="22"/>
          <w:szCs w:val="22"/>
        </w:rPr>
      </w:pPr>
      <w:r>
        <w:rPr>
          <w:rFonts w:ascii="Bookman Old Style" w:hAnsi="Bookman Old Style" w:cs="Arial"/>
          <w:color w:val="000000"/>
          <w:sz w:val="22"/>
          <w:szCs w:val="22"/>
        </w:rPr>
        <w:t>A</w:t>
      </w:r>
      <w:r w:rsidR="007B0E6B" w:rsidRPr="007B0E6B">
        <w:rPr>
          <w:rFonts w:ascii="Bookman Old Style" w:hAnsi="Bookman Old Style" w:cs="Arial"/>
          <w:color w:val="000000"/>
          <w:sz w:val="22"/>
          <w:szCs w:val="22"/>
        </w:rPr>
        <w:t>GENCY WEBSITE:</w:t>
      </w:r>
      <w:r>
        <w:rPr>
          <w:rFonts w:ascii="Bookman Old Style" w:hAnsi="Bookman Old Style" w:cs="Arial"/>
          <w:color w:val="000000"/>
          <w:sz w:val="22"/>
          <w:szCs w:val="22"/>
        </w:rPr>
        <w:t xml:space="preserve"> </w:t>
      </w:r>
      <w:hyperlink r:id="rId41" w:history="1">
        <w:r w:rsidR="00F656A8" w:rsidRPr="00DD386D">
          <w:rPr>
            <w:rStyle w:val="Hyperlink"/>
            <w:rFonts w:ascii="Bookman Old Style" w:hAnsi="Bookman Old Style" w:cs="Arial"/>
            <w:sz w:val="22"/>
            <w:szCs w:val="22"/>
          </w:rPr>
          <w:t>https://www.maine.gov/pfr/professionallicensing/professions/maine-fuel-board</w:t>
        </w:r>
      </w:hyperlink>
      <w:r w:rsidR="007B0E6B" w:rsidRPr="007B0E6B">
        <w:rPr>
          <w:rFonts w:ascii="Bookman Old Style" w:hAnsi="Bookman Old Style" w:cs="Arial"/>
          <w:color w:val="000000"/>
          <w:sz w:val="22"/>
          <w:szCs w:val="22"/>
        </w:rPr>
        <w:t>  </w:t>
      </w:r>
      <w:r w:rsidR="007B0E6B" w:rsidRPr="007B0E6B">
        <w:rPr>
          <w:rFonts w:ascii="Bookman Old Style" w:hAnsi="Bookman Old Style" w:cs="Arial"/>
          <w:color w:val="000000"/>
          <w:sz w:val="22"/>
          <w:szCs w:val="22"/>
        </w:rPr>
        <w:br/>
        <w:t>EMAIL FOR OVERALL AGENCY RULEMAKING LIAISON: </w:t>
      </w:r>
      <w:hyperlink r:id="rId42" w:history="1">
        <w:r w:rsidR="007B0E6B" w:rsidRPr="007B0E6B">
          <w:rPr>
            <w:rStyle w:val="Hyperlink"/>
            <w:rFonts w:ascii="Bookman Old Style" w:hAnsi="Bookman Old Style" w:cs="Arial"/>
            <w:color w:val="3366CC"/>
            <w:sz w:val="22"/>
            <w:szCs w:val="22"/>
          </w:rPr>
          <w:t>Kristin.Racine@maine.gov</w:t>
        </w:r>
      </w:hyperlink>
    </w:p>
    <w:p w14:paraId="0F89D62C" w14:textId="77777777" w:rsidR="00F75203" w:rsidRPr="007B0E6B" w:rsidRDefault="00F75203" w:rsidP="007B0E6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p>
    <w:sectPr w:rsidR="00F75203" w:rsidRPr="007B0E6B" w:rsidSect="00015A62">
      <w:footerReference w:type="default" r:id="rId43"/>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p w14:paraId="32E55D55" w14:textId="77777777" w:rsidR="00074BBA" w:rsidRDefault="00074BBA"/>
  <w:p w14:paraId="1F0ACC93" w14:textId="77777777" w:rsidR="00074BBA" w:rsidRDefault="00074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18"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2"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9"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1"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2"/>
  </w:num>
  <w:num w:numId="2" w16cid:durableId="10762722">
    <w:abstractNumId w:val="2"/>
  </w:num>
  <w:num w:numId="3" w16cid:durableId="1499808016">
    <w:abstractNumId w:val="9"/>
  </w:num>
  <w:num w:numId="4" w16cid:durableId="1371611459">
    <w:abstractNumId w:val="31"/>
  </w:num>
  <w:num w:numId="5" w16cid:durableId="1115637134">
    <w:abstractNumId w:val="26"/>
  </w:num>
  <w:num w:numId="6" w16cid:durableId="414325981">
    <w:abstractNumId w:val="21"/>
  </w:num>
  <w:num w:numId="7" w16cid:durableId="604851989">
    <w:abstractNumId w:val="15"/>
  </w:num>
  <w:num w:numId="8" w16cid:durableId="1930120149">
    <w:abstractNumId w:val="16"/>
  </w:num>
  <w:num w:numId="9" w16cid:durableId="1329017587">
    <w:abstractNumId w:val="23"/>
  </w:num>
  <w:num w:numId="10" w16cid:durableId="774598173">
    <w:abstractNumId w:val="10"/>
  </w:num>
  <w:num w:numId="11" w16cid:durableId="1224411304">
    <w:abstractNumId w:val="11"/>
  </w:num>
  <w:num w:numId="12" w16cid:durableId="498430596">
    <w:abstractNumId w:val="1"/>
  </w:num>
  <w:num w:numId="13" w16cid:durableId="881937871">
    <w:abstractNumId w:val="19"/>
  </w:num>
  <w:num w:numId="14" w16cid:durableId="857960986">
    <w:abstractNumId w:val="29"/>
  </w:num>
  <w:num w:numId="15" w16cid:durableId="802384844">
    <w:abstractNumId w:val="18"/>
  </w:num>
  <w:num w:numId="16" w16cid:durableId="1992324707">
    <w:abstractNumId w:val="6"/>
  </w:num>
  <w:num w:numId="17" w16cid:durableId="715086440">
    <w:abstractNumId w:val="25"/>
  </w:num>
  <w:num w:numId="18" w16cid:durableId="369183651">
    <w:abstractNumId w:val="4"/>
  </w:num>
  <w:num w:numId="19" w16cid:durableId="766388013">
    <w:abstractNumId w:val="0"/>
  </w:num>
  <w:num w:numId="20" w16cid:durableId="136840930">
    <w:abstractNumId w:val="7"/>
  </w:num>
  <w:num w:numId="21" w16cid:durableId="634792580">
    <w:abstractNumId w:val="13"/>
  </w:num>
  <w:num w:numId="22" w16cid:durableId="7530158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28"/>
  </w:num>
  <w:num w:numId="24" w16cid:durableId="361250459">
    <w:abstractNumId w:val="24"/>
  </w:num>
  <w:num w:numId="25" w16cid:durableId="1387603068">
    <w:abstractNumId w:val="14"/>
  </w:num>
  <w:num w:numId="26" w16cid:durableId="104353320">
    <w:abstractNumId w:val="8"/>
  </w:num>
  <w:num w:numId="27" w16cid:durableId="1218709045">
    <w:abstractNumId w:val="5"/>
  </w:num>
  <w:num w:numId="28" w16cid:durableId="1653411865">
    <w:abstractNumId w:val="12"/>
  </w:num>
  <w:num w:numId="29" w16cid:durableId="1138838518">
    <w:abstractNumId w:val="20"/>
  </w:num>
  <w:num w:numId="30" w16cid:durableId="1113213906">
    <w:abstractNumId w:val="27"/>
  </w:num>
  <w:num w:numId="31" w16cid:durableId="760957244">
    <w:abstractNumId w:val="17"/>
  </w:num>
  <w:num w:numId="32" w16cid:durableId="184355016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BBA"/>
    <w:rsid w:val="00075442"/>
    <w:rsid w:val="00076259"/>
    <w:rsid w:val="000763EE"/>
    <w:rsid w:val="00076C1C"/>
    <w:rsid w:val="000772BA"/>
    <w:rsid w:val="000774DD"/>
    <w:rsid w:val="0008008A"/>
    <w:rsid w:val="000819E4"/>
    <w:rsid w:val="00081A8B"/>
    <w:rsid w:val="000821BD"/>
    <w:rsid w:val="00082A22"/>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48E8"/>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1C4F"/>
    <w:rsid w:val="001E2415"/>
    <w:rsid w:val="001E26BB"/>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0EB"/>
    <w:rsid w:val="002D5F29"/>
    <w:rsid w:val="002D667A"/>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6DD"/>
    <w:rsid w:val="0039286B"/>
    <w:rsid w:val="003933C9"/>
    <w:rsid w:val="003939B7"/>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307"/>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3EEE"/>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30F"/>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E89"/>
    <w:rsid w:val="00691231"/>
    <w:rsid w:val="006913E7"/>
    <w:rsid w:val="0069215B"/>
    <w:rsid w:val="006933D4"/>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D7E34"/>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15"/>
    <w:rsid w:val="006E64D5"/>
    <w:rsid w:val="006E6572"/>
    <w:rsid w:val="006E662C"/>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677"/>
    <w:rsid w:val="0076477A"/>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0E6B"/>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97C"/>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1F57"/>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366E"/>
    <w:rsid w:val="008E4636"/>
    <w:rsid w:val="008E46C8"/>
    <w:rsid w:val="008E6450"/>
    <w:rsid w:val="008E71CD"/>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2D"/>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4FBD"/>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5A56"/>
    <w:rsid w:val="009F69F2"/>
    <w:rsid w:val="009F6EE8"/>
    <w:rsid w:val="009F7554"/>
    <w:rsid w:val="009F76ED"/>
    <w:rsid w:val="00A000E5"/>
    <w:rsid w:val="00A001B9"/>
    <w:rsid w:val="00A0038A"/>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245A"/>
    <w:rsid w:val="00A33412"/>
    <w:rsid w:val="00A3375B"/>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14DD"/>
    <w:rsid w:val="00AA21F3"/>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DFD"/>
    <w:rsid w:val="00AD43CD"/>
    <w:rsid w:val="00AD4661"/>
    <w:rsid w:val="00AD46D8"/>
    <w:rsid w:val="00AD47DC"/>
    <w:rsid w:val="00AD4B0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A7F"/>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2A3"/>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60BD"/>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73A6"/>
    <w:rsid w:val="00DF78A2"/>
    <w:rsid w:val="00DF7C92"/>
    <w:rsid w:val="00E009C1"/>
    <w:rsid w:val="00E00E03"/>
    <w:rsid w:val="00E013C4"/>
    <w:rsid w:val="00E016A6"/>
    <w:rsid w:val="00E019A6"/>
    <w:rsid w:val="00E019F8"/>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9CA"/>
    <w:rsid w:val="00E87E7E"/>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197F"/>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58CF"/>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D0F"/>
    <w:rsid w:val="00F52EA0"/>
    <w:rsid w:val="00F5302A"/>
    <w:rsid w:val="00F53034"/>
    <w:rsid w:val="00F532B7"/>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6A8"/>
    <w:rsid w:val="00F65C49"/>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203"/>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51972569">
      <w:bodyDiv w:val="1"/>
      <w:marLeft w:val="0"/>
      <w:marRight w:val="0"/>
      <w:marTop w:val="0"/>
      <w:marBottom w:val="0"/>
      <w:divBdr>
        <w:top w:val="none" w:sz="0" w:space="0" w:color="auto"/>
        <w:left w:val="none" w:sz="0" w:space="0" w:color="auto"/>
        <w:bottom w:val="none" w:sz="0" w:space="0" w:color="auto"/>
        <w:right w:val="none" w:sz="0" w:space="0" w:color="auto"/>
      </w:divBdr>
    </w:div>
    <w:div w:id="172257871">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31051538">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22489056">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mpuc" TargetMode="External"/><Relationship Id="rId18" Type="http://schemas.openxmlformats.org/officeDocument/2006/relationships/hyperlink" Target="mailto:Lynn.Muzzey@maine.gov" TargetMode="External"/><Relationship Id="rId26" Type="http://schemas.openxmlformats.org/officeDocument/2006/relationships/hyperlink" Target="http://www.maine.gov/ethics" TargetMode="External"/><Relationship Id="rId39" Type="http://schemas.openxmlformats.org/officeDocument/2006/relationships/hyperlink" Target="mailto:Mary.A.Lucia@maine.gov" TargetMode="External"/><Relationship Id="rId21" Type="http://schemas.openxmlformats.org/officeDocument/2006/relationships/hyperlink" Target="https://www.law.cornell.edu/uscode/text/26/42" TargetMode="External"/><Relationship Id="rId34" Type="http://schemas.openxmlformats.org/officeDocument/2006/relationships/hyperlink" Target="mailto:Jim.Billings@Maine.gov" TargetMode="External"/><Relationship Id="rId42" Type="http://schemas.openxmlformats.org/officeDocument/2006/relationships/hyperlink" Target="mailto:Kristin.Racine@maine.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ine.gov/dep/rules" TargetMode="External"/><Relationship Id="rId29" Type="http://schemas.openxmlformats.org/officeDocument/2006/relationships/hyperlink" Target="https://www.maine.gov/pfr/financialinstitu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ac.H.Gingras@maine.gov" TargetMode="External"/><Relationship Id="rId24" Type="http://schemas.openxmlformats.org/officeDocument/2006/relationships/hyperlink" Target="mailto:acarson@mainehousing.org" TargetMode="External"/><Relationship Id="rId32" Type="http://schemas.openxmlformats.org/officeDocument/2006/relationships/hyperlink" Target="http://www.efficiencymaine.com/" TargetMode="External"/><Relationship Id="rId37" Type="http://schemas.openxmlformats.org/officeDocument/2006/relationships/hyperlink" Target="mailto:Mary.A.Lucia@maine.gov" TargetMode="External"/><Relationship Id="rId40" Type="http://schemas.openxmlformats.org/officeDocument/2006/relationships/hyperlink" Target="mailto:Kristin.Racine@maine.gov"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ynn.Muzzey@maine.gov" TargetMode="External"/><Relationship Id="rId23" Type="http://schemas.openxmlformats.org/officeDocument/2006/relationships/hyperlink" Target="mailto:BoardAdmin@mainehousing.org" TargetMode="External"/><Relationship Id="rId28" Type="http://schemas.openxmlformats.org/officeDocument/2006/relationships/hyperlink" Target="mailto:David.G.Laurendeau@maine.gov" TargetMode="External"/><Relationship Id="rId36" Type="http://schemas.openxmlformats.org/officeDocument/2006/relationships/hyperlink" Target="mailto:Jim.Billings@Maine.gov" TargetMode="External"/><Relationship Id="rId10" Type="http://schemas.openxmlformats.org/officeDocument/2006/relationships/hyperlink" Target="mailto:Isaac.H.Gingras@maine.gov" TargetMode="External"/><Relationship Id="rId19" Type="http://schemas.openxmlformats.org/officeDocument/2006/relationships/hyperlink" Target="http://www.maine.gov/dep/rules" TargetMode="External"/><Relationship Id="rId31" Type="http://schemas.openxmlformats.org/officeDocument/2006/relationships/hyperlink" Target="mailto:Nat.Haslett@effiencymaine.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Pamela.Kowalchuk@maine.gov" TargetMode="External"/><Relationship Id="rId22" Type="http://schemas.openxmlformats.org/officeDocument/2006/relationships/hyperlink" Target="mailto:Acarson@mainehousing.org" TargetMode="External"/><Relationship Id="rId27" Type="http://schemas.openxmlformats.org/officeDocument/2006/relationships/hyperlink" Target="mailto:Julie.Aube@maine.gov" TargetMode="External"/><Relationship Id="rId30" Type="http://schemas.openxmlformats.org/officeDocument/2006/relationships/hyperlink" Target="mailto:David.G.Laurendeau@maine.gov" TargetMode="External"/><Relationship Id="rId35" Type="http://schemas.openxmlformats.org/officeDocument/2006/relationships/hyperlink" Target="http://www.maine.gov/mcils" TargetMode="External"/><Relationship Id="rId43" Type="http://schemas.openxmlformats.org/officeDocument/2006/relationships/footer" Target="footer1.xml"/><Relationship Id="rId8" Type="http://schemas.openxmlformats.org/officeDocument/2006/relationships/hyperlink" Target="http://www.maine.gov/sos/cec/rules" TargetMode="External"/><Relationship Id="rId3" Type="http://schemas.openxmlformats.org/officeDocument/2006/relationships/styles" Target="styles.xml"/><Relationship Id="rId12" Type="http://schemas.openxmlformats.org/officeDocument/2006/relationships/hyperlink" Target="mailto:Paulina.Collins@maine.gov" TargetMode="External"/><Relationship Id="rId17" Type="http://schemas.openxmlformats.org/officeDocument/2006/relationships/hyperlink" Target="mailto:Mark.T.Margerum@maine.gov" TargetMode="External"/><Relationship Id="rId25" Type="http://schemas.openxmlformats.org/officeDocument/2006/relationships/hyperlink" Target="mailto:Julie.Aube@maine.gov" TargetMode="External"/><Relationship Id="rId33" Type="http://schemas.openxmlformats.org/officeDocument/2006/relationships/hyperlink" Target="mailto:Nat.Haslett@efficiencymaine.com" TargetMode="External"/><Relationship Id="rId38" Type="http://schemas.openxmlformats.org/officeDocument/2006/relationships/hyperlink" Target="https://www.maine.gov/corrections/" TargetMode="External"/><Relationship Id="rId20" Type="http://schemas.openxmlformats.org/officeDocument/2006/relationships/hyperlink" Target="mailto:Mark.T.Margerum@maine.gov" TargetMode="External"/><Relationship Id="rId41" Type="http://schemas.openxmlformats.org/officeDocument/2006/relationships/hyperlink" Target="https://www.maine.gov/pfr/professionallicensing/professions/maine-fuel-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3246</Words>
  <Characters>21044</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2024-03-22T15:07:00Z</cp:lastPrinted>
  <dcterms:created xsi:type="dcterms:W3CDTF">2025-03-29T18:56:00Z</dcterms:created>
  <dcterms:modified xsi:type="dcterms:W3CDTF">2025-03-29T18:56:00Z</dcterms:modified>
</cp:coreProperties>
</file>