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2E067" w14:textId="3F22F5EE" w:rsidR="00E32518" w:rsidRPr="00FB0A47" w:rsidRDefault="00E32518" w:rsidP="00FB0A47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FB0A47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FB0A47">
        <w:rPr>
          <w:rFonts w:ascii="Times New Roman" w:hAnsi="Times New Roman" w:cs="Times New Roman"/>
          <w:b/>
          <w:bCs/>
          <w:sz w:val="24"/>
          <w:szCs w:val="24"/>
        </w:rPr>
        <w:tab/>
        <w:t>DEPARTMENT</w:t>
      </w:r>
      <w:r w:rsidR="00C81B04" w:rsidRPr="00FB0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0A47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="00C81B04" w:rsidRPr="00FB0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0A47">
        <w:rPr>
          <w:rFonts w:ascii="Times New Roman" w:hAnsi="Times New Roman" w:cs="Times New Roman"/>
          <w:b/>
          <w:bCs/>
          <w:sz w:val="24"/>
          <w:szCs w:val="24"/>
        </w:rPr>
        <w:t>PROFESSIONAL</w:t>
      </w:r>
      <w:r w:rsidR="00C81B04" w:rsidRPr="00FB0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0A47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C81B04" w:rsidRPr="00FB0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0A47">
        <w:rPr>
          <w:rFonts w:ascii="Times New Roman" w:hAnsi="Times New Roman" w:cs="Times New Roman"/>
          <w:b/>
          <w:bCs/>
          <w:sz w:val="24"/>
          <w:szCs w:val="24"/>
        </w:rPr>
        <w:t>FINANCIAL</w:t>
      </w:r>
      <w:r w:rsidR="00C81B04" w:rsidRPr="00FB0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0A47">
        <w:rPr>
          <w:rFonts w:ascii="Times New Roman" w:hAnsi="Times New Roman" w:cs="Times New Roman"/>
          <w:b/>
          <w:bCs/>
          <w:sz w:val="24"/>
          <w:szCs w:val="24"/>
        </w:rPr>
        <w:t>REGULATION</w:t>
      </w:r>
    </w:p>
    <w:p w14:paraId="0127B28D" w14:textId="77777777" w:rsidR="00E32518" w:rsidRPr="000D71EA" w:rsidRDefault="00E32518" w:rsidP="000D71EA">
      <w:pPr>
        <w:ind w:left="1440" w:hanging="1440"/>
        <w:rPr>
          <w:rFonts w:ascii="Times New Roman" w:hAnsi="Times New Roman"/>
          <w:b/>
          <w:bCs/>
          <w:sz w:val="22"/>
          <w:szCs w:val="22"/>
        </w:rPr>
      </w:pPr>
    </w:p>
    <w:p w14:paraId="6AF98A9C" w14:textId="4DF7A83E" w:rsidR="00E32518" w:rsidRPr="000D71EA" w:rsidRDefault="00E32518" w:rsidP="000D71EA">
      <w:pPr>
        <w:ind w:left="1440" w:hanging="1440"/>
        <w:rPr>
          <w:rFonts w:ascii="Times New Roman" w:hAnsi="Times New Roman"/>
          <w:b/>
          <w:bCs/>
          <w:sz w:val="22"/>
          <w:szCs w:val="22"/>
        </w:rPr>
      </w:pPr>
      <w:r w:rsidRPr="000D71EA">
        <w:rPr>
          <w:rFonts w:ascii="Times New Roman" w:hAnsi="Times New Roman"/>
          <w:b/>
          <w:bCs/>
          <w:sz w:val="22"/>
          <w:szCs w:val="22"/>
        </w:rPr>
        <w:t>031</w:t>
      </w:r>
      <w:r w:rsidRPr="000D71EA">
        <w:rPr>
          <w:rFonts w:ascii="Times New Roman" w:hAnsi="Times New Roman"/>
          <w:b/>
          <w:bCs/>
          <w:sz w:val="22"/>
          <w:szCs w:val="22"/>
        </w:rPr>
        <w:tab/>
        <w:t>BUREAU</w:t>
      </w:r>
      <w:r w:rsidR="00C81B0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0D71EA">
        <w:rPr>
          <w:rFonts w:ascii="Times New Roman" w:hAnsi="Times New Roman"/>
          <w:b/>
          <w:bCs/>
          <w:sz w:val="22"/>
          <w:szCs w:val="22"/>
        </w:rPr>
        <w:t>OF</w:t>
      </w:r>
      <w:r w:rsidR="00C81B0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0D71EA">
        <w:rPr>
          <w:rFonts w:ascii="Times New Roman" w:hAnsi="Times New Roman"/>
          <w:b/>
          <w:bCs/>
          <w:sz w:val="22"/>
          <w:szCs w:val="22"/>
        </w:rPr>
        <w:t>INSURANCE</w:t>
      </w:r>
    </w:p>
    <w:p w14:paraId="02477624" w14:textId="77777777" w:rsidR="00E32518" w:rsidRPr="000D71EA" w:rsidRDefault="00E32518" w:rsidP="000D71EA">
      <w:pPr>
        <w:ind w:left="1440" w:hanging="1440"/>
        <w:rPr>
          <w:rFonts w:ascii="Times New Roman" w:hAnsi="Times New Roman"/>
          <w:b/>
          <w:bCs/>
          <w:sz w:val="22"/>
          <w:szCs w:val="22"/>
        </w:rPr>
      </w:pPr>
    </w:p>
    <w:p w14:paraId="0A8BFEA6" w14:textId="3FCD7F05" w:rsidR="00E32518" w:rsidRPr="000D71EA" w:rsidRDefault="00E32518" w:rsidP="000D71EA">
      <w:pPr>
        <w:ind w:left="1440" w:hanging="1440"/>
        <w:rPr>
          <w:rFonts w:ascii="Times New Roman" w:hAnsi="Times New Roman"/>
          <w:b/>
          <w:bCs/>
          <w:sz w:val="22"/>
          <w:szCs w:val="22"/>
        </w:rPr>
      </w:pPr>
      <w:r w:rsidRPr="000D71EA">
        <w:rPr>
          <w:rFonts w:ascii="Times New Roman" w:hAnsi="Times New Roman"/>
          <w:b/>
          <w:bCs/>
          <w:sz w:val="22"/>
          <w:szCs w:val="22"/>
        </w:rPr>
        <w:t>Chapter</w:t>
      </w:r>
      <w:r w:rsidR="00C81B0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89385E" w:rsidRPr="000D71EA">
        <w:rPr>
          <w:rFonts w:ascii="Times New Roman" w:hAnsi="Times New Roman"/>
          <w:b/>
          <w:bCs/>
          <w:sz w:val="22"/>
          <w:szCs w:val="22"/>
        </w:rPr>
        <w:t>365</w:t>
      </w:r>
      <w:r w:rsidR="000D71EA" w:rsidRPr="000D71EA">
        <w:rPr>
          <w:rFonts w:ascii="Times New Roman" w:hAnsi="Times New Roman"/>
          <w:b/>
          <w:bCs/>
          <w:sz w:val="22"/>
          <w:szCs w:val="22"/>
        </w:rPr>
        <w:t>:</w:t>
      </w:r>
      <w:r w:rsidRPr="000D71EA">
        <w:rPr>
          <w:rFonts w:ascii="Times New Roman" w:hAnsi="Times New Roman"/>
          <w:b/>
          <w:bCs/>
          <w:sz w:val="22"/>
          <w:szCs w:val="22"/>
        </w:rPr>
        <w:tab/>
        <w:t>STANDARDS</w:t>
      </w:r>
      <w:r w:rsidR="00C81B0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0D71EA">
        <w:rPr>
          <w:rFonts w:ascii="Times New Roman" w:hAnsi="Times New Roman"/>
          <w:b/>
          <w:bCs/>
          <w:sz w:val="22"/>
          <w:szCs w:val="22"/>
        </w:rPr>
        <w:t>FOR</w:t>
      </w:r>
      <w:r w:rsidR="00C81B0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B1488" w:rsidRPr="000D71EA">
        <w:rPr>
          <w:rFonts w:ascii="Times New Roman" w:hAnsi="Times New Roman"/>
          <w:b/>
          <w:bCs/>
          <w:sz w:val="22"/>
          <w:szCs w:val="22"/>
        </w:rPr>
        <w:t>INDEPENDENT</w:t>
      </w:r>
      <w:r w:rsidR="00C81B0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0D71EA">
        <w:rPr>
          <w:rFonts w:ascii="Times New Roman" w:hAnsi="Times New Roman"/>
          <w:b/>
          <w:bCs/>
          <w:sz w:val="22"/>
          <w:szCs w:val="22"/>
        </w:rPr>
        <w:t>DISPUTE</w:t>
      </w:r>
      <w:r w:rsidR="00C81B0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0D71EA">
        <w:rPr>
          <w:rFonts w:ascii="Times New Roman" w:hAnsi="Times New Roman"/>
          <w:b/>
          <w:bCs/>
          <w:sz w:val="22"/>
          <w:szCs w:val="22"/>
        </w:rPr>
        <w:t>RESOLUTION</w:t>
      </w:r>
      <w:r w:rsidR="00C81B0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B1488" w:rsidRPr="000D71EA">
        <w:rPr>
          <w:rFonts w:ascii="Times New Roman" w:hAnsi="Times New Roman"/>
          <w:b/>
          <w:bCs/>
          <w:sz w:val="22"/>
          <w:szCs w:val="22"/>
        </w:rPr>
        <w:t>OF</w:t>
      </w:r>
      <w:r w:rsidR="00C81B0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B1488" w:rsidRPr="000D71EA">
        <w:rPr>
          <w:rFonts w:ascii="Times New Roman" w:hAnsi="Times New Roman"/>
          <w:b/>
          <w:bCs/>
          <w:sz w:val="22"/>
          <w:szCs w:val="22"/>
        </w:rPr>
        <w:t>EMERGENCY</w:t>
      </w:r>
      <w:r w:rsidR="00C81B0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B1488" w:rsidRPr="000D71EA">
        <w:rPr>
          <w:rFonts w:ascii="Times New Roman" w:hAnsi="Times New Roman"/>
          <w:b/>
          <w:bCs/>
          <w:sz w:val="22"/>
          <w:szCs w:val="22"/>
        </w:rPr>
        <w:t>MEDICAL</w:t>
      </w:r>
      <w:r w:rsidR="00C81B0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B1488" w:rsidRPr="000D71EA">
        <w:rPr>
          <w:rFonts w:ascii="Times New Roman" w:hAnsi="Times New Roman"/>
          <w:b/>
          <w:bCs/>
          <w:sz w:val="22"/>
          <w:szCs w:val="22"/>
        </w:rPr>
        <w:t>SERVICE</w:t>
      </w:r>
      <w:r w:rsidR="00C81B0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B1488" w:rsidRPr="000D71EA">
        <w:rPr>
          <w:rFonts w:ascii="Times New Roman" w:hAnsi="Times New Roman"/>
          <w:b/>
          <w:bCs/>
          <w:sz w:val="22"/>
          <w:szCs w:val="22"/>
        </w:rPr>
        <w:t>BILLS</w:t>
      </w:r>
    </w:p>
    <w:p w14:paraId="37B4E94B" w14:textId="77777777" w:rsidR="00E32518" w:rsidRPr="000D71EA" w:rsidRDefault="00E32518" w:rsidP="000D71EA">
      <w:pPr>
        <w:pBdr>
          <w:bottom w:val="single" w:sz="4" w:space="1" w:color="auto"/>
        </w:pBdr>
        <w:rPr>
          <w:rFonts w:ascii="Times New Roman" w:hAnsi="Times New Roman"/>
          <w:sz w:val="22"/>
          <w:szCs w:val="22"/>
        </w:rPr>
      </w:pPr>
    </w:p>
    <w:p w14:paraId="3266BB8D" w14:textId="77777777" w:rsidR="00E32518" w:rsidRPr="000D71EA" w:rsidRDefault="00E32518" w:rsidP="00E32518">
      <w:pPr>
        <w:rPr>
          <w:rFonts w:ascii="Times New Roman" w:hAnsi="Times New Roman"/>
          <w:sz w:val="22"/>
          <w:szCs w:val="22"/>
        </w:rPr>
      </w:pPr>
    </w:p>
    <w:p w14:paraId="2A35EE8F" w14:textId="77777777" w:rsidR="00E32518" w:rsidRPr="000D71EA" w:rsidRDefault="00E32518" w:rsidP="00E32518">
      <w:pPr>
        <w:rPr>
          <w:rFonts w:ascii="Times New Roman" w:hAnsi="Times New Roman"/>
          <w:sz w:val="22"/>
          <w:szCs w:val="22"/>
        </w:rPr>
      </w:pPr>
    </w:p>
    <w:p w14:paraId="720DB1B9" w14:textId="5CB94D73" w:rsidR="00E32518" w:rsidRPr="000D71EA" w:rsidRDefault="00E32518" w:rsidP="00E32518">
      <w:pPr>
        <w:rPr>
          <w:rFonts w:ascii="Times New Roman" w:hAnsi="Times New Roman"/>
          <w:b/>
          <w:bCs/>
          <w:sz w:val="22"/>
          <w:szCs w:val="22"/>
        </w:rPr>
      </w:pPr>
      <w:r w:rsidRPr="000D71EA">
        <w:rPr>
          <w:rFonts w:ascii="Times New Roman" w:hAnsi="Times New Roman"/>
          <w:b/>
          <w:bCs/>
          <w:sz w:val="22"/>
          <w:szCs w:val="22"/>
        </w:rPr>
        <w:t>T</w:t>
      </w:r>
      <w:r w:rsidR="00EB2875" w:rsidRPr="000D71EA">
        <w:rPr>
          <w:rFonts w:ascii="Times New Roman" w:hAnsi="Times New Roman"/>
          <w:b/>
          <w:bCs/>
          <w:sz w:val="22"/>
          <w:szCs w:val="22"/>
        </w:rPr>
        <w:t>ABLE</w:t>
      </w:r>
      <w:r w:rsidR="00C81B0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B2875" w:rsidRPr="000D71EA">
        <w:rPr>
          <w:rFonts w:ascii="Times New Roman" w:hAnsi="Times New Roman"/>
          <w:b/>
          <w:bCs/>
          <w:sz w:val="22"/>
          <w:szCs w:val="22"/>
        </w:rPr>
        <w:t>OF</w:t>
      </w:r>
      <w:r w:rsidR="00C81B0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B2875" w:rsidRPr="000D71EA">
        <w:rPr>
          <w:rFonts w:ascii="Times New Roman" w:hAnsi="Times New Roman"/>
          <w:b/>
          <w:bCs/>
          <w:sz w:val="22"/>
          <w:szCs w:val="22"/>
        </w:rPr>
        <w:t>CONTENTS</w:t>
      </w:r>
      <w:r w:rsidR="00C81B04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1267F4E1" w14:textId="77777777" w:rsidR="00E32518" w:rsidRPr="000D71EA" w:rsidRDefault="00E32518" w:rsidP="00E32518">
      <w:pPr>
        <w:rPr>
          <w:rFonts w:ascii="Times New Roman" w:hAnsi="Times New Roman"/>
          <w:sz w:val="22"/>
          <w:szCs w:val="22"/>
        </w:rPr>
      </w:pPr>
    </w:p>
    <w:p w14:paraId="392A1A27" w14:textId="58FB2631" w:rsidR="00E32518" w:rsidRPr="000D71EA" w:rsidRDefault="00E32518" w:rsidP="00E32518">
      <w:pPr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Section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1.</w:t>
      </w:r>
      <w:r w:rsidRPr="000D71EA">
        <w:rPr>
          <w:rFonts w:ascii="Times New Roman" w:hAnsi="Times New Roman"/>
          <w:sz w:val="22"/>
          <w:szCs w:val="22"/>
        </w:rPr>
        <w:tab/>
        <w:t>Authority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Purpose</w:t>
      </w:r>
    </w:p>
    <w:p w14:paraId="1F3A2FC6" w14:textId="62031E8A" w:rsidR="00E32518" w:rsidRPr="000D71EA" w:rsidRDefault="00E32518" w:rsidP="00E32518">
      <w:pPr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Section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2.</w:t>
      </w:r>
      <w:r w:rsidRPr="000D71EA">
        <w:rPr>
          <w:rFonts w:ascii="Times New Roman" w:hAnsi="Times New Roman"/>
          <w:sz w:val="22"/>
          <w:szCs w:val="22"/>
        </w:rPr>
        <w:tab/>
        <w:t>Applicability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D64FD" w:rsidRPr="000D71EA">
        <w:rPr>
          <w:rFonts w:ascii="Times New Roman" w:hAnsi="Times New Roman"/>
          <w:sz w:val="22"/>
          <w:szCs w:val="22"/>
        </w:rPr>
        <w:t>S</w:t>
      </w:r>
      <w:r w:rsidRPr="000D71EA">
        <w:rPr>
          <w:rFonts w:ascii="Times New Roman" w:hAnsi="Times New Roman"/>
          <w:sz w:val="22"/>
          <w:szCs w:val="22"/>
        </w:rPr>
        <w:t>cope</w:t>
      </w:r>
    </w:p>
    <w:p w14:paraId="16477E19" w14:textId="15308D8D" w:rsidR="00E32518" w:rsidRPr="000D71EA" w:rsidRDefault="00E32518" w:rsidP="00E32518">
      <w:pPr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Section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3.</w:t>
      </w:r>
      <w:r w:rsidRPr="000D71EA">
        <w:rPr>
          <w:rFonts w:ascii="Times New Roman" w:hAnsi="Times New Roman"/>
          <w:sz w:val="22"/>
          <w:szCs w:val="22"/>
        </w:rPr>
        <w:tab/>
        <w:t>Definitions</w:t>
      </w:r>
    </w:p>
    <w:p w14:paraId="4FBD3D47" w14:textId="3A8FA054" w:rsidR="00E32518" w:rsidRPr="000D71EA" w:rsidRDefault="00E32518" w:rsidP="00E32518">
      <w:pPr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Section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4.</w:t>
      </w:r>
      <w:r w:rsidRPr="000D71EA">
        <w:rPr>
          <w:rFonts w:ascii="Times New Roman" w:hAnsi="Times New Roman"/>
          <w:sz w:val="22"/>
          <w:szCs w:val="22"/>
        </w:rPr>
        <w:tab/>
      </w:r>
      <w:r w:rsidR="002322F2" w:rsidRPr="000D71EA">
        <w:rPr>
          <w:rFonts w:ascii="Times New Roman" w:hAnsi="Times New Roman"/>
          <w:sz w:val="22"/>
          <w:szCs w:val="22"/>
        </w:rPr>
        <w:t>Application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322F2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E12A5" w:rsidRPr="000D71EA">
        <w:rPr>
          <w:rFonts w:ascii="Times New Roman" w:hAnsi="Times New Roman"/>
          <w:sz w:val="22"/>
          <w:szCs w:val="22"/>
        </w:rPr>
        <w:t>Selection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322F2" w:rsidRPr="000D71EA">
        <w:rPr>
          <w:rFonts w:ascii="Times New Roman" w:hAnsi="Times New Roman"/>
          <w:sz w:val="22"/>
          <w:szCs w:val="22"/>
        </w:rPr>
        <w:t>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322F2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322F2" w:rsidRPr="000D71EA">
        <w:rPr>
          <w:rFonts w:ascii="Times New Roman" w:hAnsi="Times New Roman"/>
          <w:sz w:val="22"/>
          <w:szCs w:val="22"/>
        </w:rPr>
        <w:t>IDRE</w:t>
      </w:r>
    </w:p>
    <w:p w14:paraId="29E4AF7A" w14:textId="3C355F3E" w:rsidR="00E32518" w:rsidRPr="000D71EA" w:rsidRDefault="00E32518" w:rsidP="00E32518">
      <w:pPr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Section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5.</w:t>
      </w:r>
      <w:r w:rsidRPr="000D71EA">
        <w:rPr>
          <w:rFonts w:ascii="Times New Roman" w:hAnsi="Times New Roman"/>
          <w:sz w:val="22"/>
          <w:szCs w:val="22"/>
        </w:rPr>
        <w:tab/>
      </w:r>
      <w:r w:rsidR="007D64FD" w:rsidRPr="000D71EA">
        <w:rPr>
          <w:rFonts w:ascii="Times New Roman" w:hAnsi="Times New Roman"/>
          <w:sz w:val="22"/>
          <w:szCs w:val="22"/>
        </w:rPr>
        <w:t>Conflict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D64FD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D64FD" w:rsidRPr="000D71EA">
        <w:rPr>
          <w:rFonts w:ascii="Times New Roman" w:hAnsi="Times New Roman"/>
          <w:sz w:val="22"/>
          <w:szCs w:val="22"/>
        </w:rPr>
        <w:t>Interest</w:t>
      </w:r>
    </w:p>
    <w:p w14:paraId="452C9743" w14:textId="778917B7" w:rsidR="007D64FD" w:rsidRPr="000D71EA" w:rsidRDefault="00E32518" w:rsidP="007D64FD">
      <w:pPr>
        <w:ind w:left="1440" w:hanging="144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Section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6.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ab/>
      </w:r>
      <w:r w:rsidR="007D64FD" w:rsidRPr="000D71EA">
        <w:rPr>
          <w:rFonts w:ascii="Times New Roman" w:hAnsi="Times New Roman"/>
          <w:sz w:val="22"/>
          <w:szCs w:val="22"/>
        </w:rPr>
        <w:t>Responsibilities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D64FD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D64FD" w:rsidRPr="000D71EA">
        <w:rPr>
          <w:rFonts w:ascii="Times New Roman" w:hAnsi="Times New Roman"/>
          <w:sz w:val="22"/>
          <w:szCs w:val="22"/>
        </w:rPr>
        <w:t>Carriers</w:t>
      </w:r>
      <w:r w:rsidR="00C81B04">
        <w:rPr>
          <w:rFonts w:ascii="Times New Roman" w:hAnsi="Times New Roman"/>
          <w:sz w:val="22"/>
          <w:szCs w:val="22"/>
        </w:rPr>
        <w:t xml:space="preserve"> </w:t>
      </w:r>
    </w:p>
    <w:p w14:paraId="5CD6261B" w14:textId="57DF58D7" w:rsidR="002B1488" w:rsidRPr="000D71EA" w:rsidRDefault="002B1488" w:rsidP="007D64FD">
      <w:pPr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Section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7.</w:t>
      </w:r>
      <w:r w:rsidRPr="000D71EA">
        <w:rPr>
          <w:rFonts w:ascii="Times New Roman" w:hAnsi="Times New Roman"/>
          <w:sz w:val="22"/>
          <w:szCs w:val="22"/>
        </w:rPr>
        <w:tab/>
        <w:t>Process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Submit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12FA9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12FA9" w:rsidRPr="000D71EA">
        <w:rPr>
          <w:rFonts w:ascii="Times New Roman" w:hAnsi="Times New Roman"/>
          <w:sz w:val="22"/>
          <w:szCs w:val="22"/>
        </w:rPr>
        <w:t>Resolve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Disputes</w:t>
      </w:r>
    </w:p>
    <w:p w14:paraId="3E8604B1" w14:textId="47BDA5B1" w:rsidR="007D64FD" w:rsidRPr="002B7CC8" w:rsidRDefault="007D64FD" w:rsidP="007D64FD">
      <w:pPr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Section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554252" w:rsidRPr="000D71EA">
        <w:rPr>
          <w:rFonts w:ascii="Times New Roman" w:hAnsi="Times New Roman"/>
          <w:sz w:val="22"/>
          <w:szCs w:val="22"/>
        </w:rPr>
        <w:t>8</w:t>
      </w:r>
      <w:r w:rsidRPr="000D71EA">
        <w:rPr>
          <w:rFonts w:ascii="Times New Roman" w:hAnsi="Times New Roman"/>
          <w:sz w:val="22"/>
          <w:szCs w:val="22"/>
        </w:rPr>
        <w:t>.</w:t>
      </w:r>
      <w:r w:rsidRPr="002A0ACB">
        <w:rPr>
          <w:rFonts w:ascii="Times New Roman" w:hAnsi="Times New Roman"/>
          <w:sz w:val="22"/>
          <w:szCs w:val="22"/>
        </w:rPr>
        <w:tab/>
      </w:r>
      <w:r w:rsidR="00D954D7" w:rsidRPr="002B7CC8">
        <w:rPr>
          <w:rFonts w:ascii="Times New Roman" w:hAnsi="Times New Roman"/>
          <w:sz w:val="22"/>
          <w:szCs w:val="22"/>
        </w:rPr>
        <w:t>Confidential</w:t>
      </w:r>
      <w:r w:rsidR="005D67C3" w:rsidRPr="002B7CC8">
        <w:rPr>
          <w:rFonts w:ascii="Times New Roman" w:hAnsi="Times New Roman"/>
          <w:sz w:val="22"/>
          <w:szCs w:val="22"/>
        </w:rPr>
        <w:t>ity</w:t>
      </w:r>
    </w:p>
    <w:p w14:paraId="7CBDF6B5" w14:textId="05B02456" w:rsidR="00554252" w:rsidRPr="002B7CC8" w:rsidRDefault="00554252" w:rsidP="007D64FD">
      <w:pPr>
        <w:rPr>
          <w:rFonts w:ascii="Times New Roman" w:hAnsi="Times New Roman"/>
          <w:sz w:val="22"/>
          <w:szCs w:val="22"/>
        </w:rPr>
      </w:pPr>
      <w:r w:rsidRPr="002B7CC8">
        <w:rPr>
          <w:rFonts w:ascii="Times New Roman" w:hAnsi="Times New Roman"/>
          <w:sz w:val="22"/>
          <w:szCs w:val="22"/>
        </w:rPr>
        <w:t>Section</w:t>
      </w:r>
      <w:r w:rsidR="00C81B04" w:rsidRPr="002B7CC8">
        <w:rPr>
          <w:rFonts w:ascii="Times New Roman" w:hAnsi="Times New Roman"/>
          <w:sz w:val="22"/>
          <w:szCs w:val="22"/>
        </w:rPr>
        <w:t xml:space="preserve"> </w:t>
      </w:r>
      <w:r w:rsidRPr="002B7CC8">
        <w:rPr>
          <w:rFonts w:ascii="Times New Roman" w:hAnsi="Times New Roman"/>
          <w:sz w:val="22"/>
          <w:szCs w:val="22"/>
        </w:rPr>
        <w:t>9.</w:t>
      </w:r>
      <w:r w:rsidRPr="002B7CC8">
        <w:rPr>
          <w:rFonts w:ascii="Times New Roman" w:hAnsi="Times New Roman"/>
          <w:sz w:val="22"/>
          <w:szCs w:val="22"/>
        </w:rPr>
        <w:tab/>
      </w:r>
      <w:r w:rsidR="004B2705" w:rsidRPr="002B7CC8">
        <w:rPr>
          <w:rFonts w:ascii="Times New Roman" w:hAnsi="Times New Roman"/>
          <w:sz w:val="22"/>
          <w:szCs w:val="22"/>
        </w:rPr>
        <w:t>Severability</w:t>
      </w:r>
    </w:p>
    <w:p w14:paraId="411AE20A" w14:textId="727946B7" w:rsidR="004B2705" w:rsidRPr="002B7CC8" w:rsidRDefault="004B2705" w:rsidP="007D64FD">
      <w:pPr>
        <w:rPr>
          <w:rFonts w:ascii="Times New Roman" w:hAnsi="Times New Roman"/>
          <w:sz w:val="22"/>
          <w:szCs w:val="22"/>
        </w:rPr>
      </w:pPr>
      <w:r w:rsidRPr="002B7CC8">
        <w:rPr>
          <w:rFonts w:ascii="Times New Roman" w:hAnsi="Times New Roman"/>
          <w:sz w:val="22"/>
          <w:szCs w:val="22"/>
        </w:rPr>
        <w:t>Section 10.</w:t>
      </w:r>
      <w:r w:rsidRPr="002B7CC8">
        <w:rPr>
          <w:rFonts w:ascii="Times New Roman" w:hAnsi="Times New Roman"/>
          <w:sz w:val="22"/>
          <w:szCs w:val="22"/>
        </w:rPr>
        <w:tab/>
        <w:t>Effective Date</w:t>
      </w:r>
    </w:p>
    <w:p w14:paraId="366ECC7F" w14:textId="77777777" w:rsidR="007D64FD" w:rsidRPr="000D71EA" w:rsidRDefault="007D64FD" w:rsidP="000D71EA">
      <w:pPr>
        <w:pBdr>
          <w:bottom w:val="single" w:sz="4" w:space="1" w:color="auto"/>
        </w:pBdr>
        <w:rPr>
          <w:rFonts w:ascii="Times New Roman" w:hAnsi="Times New Roman"/>
          <w:sz w:val="22"/>
          <w:szCs w:val="22"/>
        </w:rPr>
      </w:pPr>
    </w:p>
    <w:p w14:paraId="53A807F1" w14:textId="2825E518" w:rsidR="00E32518" w:rsidRDefault="00E32518" w:rsidP="00E32518">
      <w:pPr>
        <w:rPr>
          <w:rFonts w:ascii="Times New Roman" w:hAnsi="Times New Roman"/>
          <w:sz w:val="22"/>
          <w:szCs w:val="22"/>
        </w:rPr>
      </w:pPr>
    </w:p>
    <w:p w14:paraId="50D27FF7" w14:textId="77777777" w:rsidR="000D71EA" w:rsidRPr="000D71EA" w:rsidRDefault="000D71EA" w:rsidP="00E32518">
      <w:pPr>
        <w:rPr>
          <w:rFonts w:ascii="Times New Roman" w:hAnsi="Times New Roman"/>
          <w:sz w:val="22"/>
          <w:szCs w:val="22"/>
        </w:rPr>
      </w:pPr>
    </w:p>
    <w:p w14:paraId="217FE19F" w14:textId="187440B1" w:rsidR="00E32518" w:rsidRPr="000D71EA" w:rsidRDefault="00E32518" w:rsidP="00E32518">
      <w:pPr>
        <w:rPr>
          <w:rFonts w:ascii="Times New Roman" w:hAnsi="Times New Roman"/>
          <w:b/>
          <w:sz w:val="22"/>
          <w:szCs w:val="22"/>
        </w:rPr>
      </w:pPr>
      <w:r w:rsidRPr="000D71EA">
        <w:rPr>
          <w:rFonts w:ascii="Times New Roman" w:hAnsi="Times New Roman"/>
          <w:b/>
          <w:sz w:val="22"/>
          <w:szCs w:val="22"/>
        </w:rPr>
        <w:t>Section</w:t>
      </w:r>
      <w:r w:rsidR="00C81B04">
        <w:rPr>
          <w:rFonts w:ascii="Times New Roman" w:hAnsi="Times New Roman"/>
          <w:b/>
          <w:sz w:val="22"/>
          <w:szCs w:val="22"/>
        </w:rPr>
        <w:t xml:space="preserve"> </w:t>
      </w:r>
      <w:r w:rsidRPr="000D71EA">
        <w:rPr>
          <w:rFonts w:ascii="Times New Roman" w:hAnsi="Times New Roman"/>
          <w:b/>
          <w:sz w:val="22"/>
          <w:szCs w:val="22"/>
        </w:rPr>
        <w:t>1.</w:t>
      </w:r>
      <w:r w:rsidR="002B1488" w:rsidRPr="000D71EA">
        <w:rPr>
          <w:rFonts w:ascii="Times New Roman" w:hAnsi="Times New Roman"/>
          <w:b/>
          <w:sz w:val="22"/>
          <w:szCs w:val="22"/>
        </w:rPr>
        <w:tab/>
      </w:r>
      <w:r w:rsidRPr="000D71EA">
        <w:rPr>
          <w:rFonts w:ascii="Times New Roman" w:hAnsi="Times New Roman"/>
          <w:b/>
          <w:sz w:val="22"/>
          <w:szCs w:val="22"/>
        </w:rPr>
        <w:t>Authority</w:t>
      </w:r>
      <w:r w:rsidR="00C81B04">
        <w:rPr>
          <w:rFonts w:ascii="Times New Roman" w:hAnsi="Times New Roman"/>
          <w:b/>
          <w:sz w:val="22"/>
          <w:szCs w:val="22"/>
        </w:rPr>
        <w:t xml:space="preserve"> </w:t>
      </w:r>
      <w:r w:rsidRPr="000D71EA">
        <w:rPr>
          <w:rFonts w:ascii="Times New Roman" w:hAnsi="Times New Roman"/>
          <w:b/>
          <w:sz w:val="22"/>
          <w:szCs w:val="22"/>
        </w:rPr>
        <w:t>and</w:t>
      </w:r>
      <w:r w:rsidR="00C81B04">
        <w:rPr>
          <w:rFonts w:ascii="Times New Roman" w:hAnsi="Times New Roman"/>
          <w:b/>
          <w:sz w:val="22"/>
          <w:szCs w:val="22"/>
        </w:rPr>
        <w:t xml:space="preserve"> </w:t>
      </w:r>
      <w:r w:rsidRPr="000D71EA">
        <w:rPr>
          <w:rFonts w:ascii="Times New Roman" w:hAnsi="Times New Roman"/>
          <w:b/>
          <w:sz w:val="22"/>
          <w:szCs w:val="22"/>
        </w:rPr>
        <w:t>Purpose</w:t>
      </w:r>
    </w:p>
    <w:p w14:paraId="41FF43F0" w14:textId="77777777" w:rsidR="00E32518" w:rsidRPr="000D71EA" w:rsidRDefault="00E32518" w:rsidP="00E32518">
      <w:pPr>
        <w:rPr>
          <w:rFonts w:ascii="Times New Roman" w:hAnsi="Times New Roman"/>
          <w:sz w:val="22"/>
          <w:szCs w:val="22"/>
        </w:rPr>
      </w:pPr>
    </w:p>
    <w:p w14:paraId="78DE2A59" w14:textId="75CBCC09" w:rsidR="00E32518" w:rsidRPr="000D71EA" w:rsidRDefault="00E32518" w:rsidP="000D71EA">
      <w:pPr>
        <w:ind w:left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This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1620A" w:rsidRPr="000D71EA">
        <w:rPr>
          <w:rFonts w:ascii="Times New Roman" w:hAnsi="Times New Roman"/>
          <w:sz w:val="22"/>
          <w:szCs w:val="22"/>
        </w:rPr>
        <w:t>r</w:t>
      </w:r>
      <w:r w:rsidRPr="000D71EA">
        <w:rPr>
          <w:rFonts w:ascii="Times New Roman" w:hAnsi="Times New Roman"/>
          <w:sz w:val="22"/>
          <w:szCs w:val="22"/>
        </w:rPr>
        <w:t>ule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adopted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pursuant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24-A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M.R.S.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§§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212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4303-E,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implement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Independent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Dispute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Resolution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(IDR)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process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established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2019,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chapter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668,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i/>
          <w:iCs/>
          <w:sz w:val="22"/>
          <w:szCs w:val="22"/>
        </w:rPr>
        <w:t>An</w:t>
      </w:r>
      <w:r w:rsidR="00C81B04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0D71EA">
        <w:rPr>
          <w:rFonts w:ascii="Times New Roman" w:hAnsi="Times New Roman"/>
          <w:i/>
          <w:iCs/>
          <w:sz w:val="22"/>
          <w:szCs w:val="22"/>
        </w:rPr>
        <w:t>Act</w:t>
      </w:r>
      <w:r w:rsidR="00C81B04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gramStart"/>
      <w:r w:rsidRPr="000D71EA">
        <w:rPr>
          <w:rFonts w:ascii="Times New Roman" w:hAnsi="Times New Roman"/>
          <w:i/>
          <w:iCs/>
          <w:sz w:val="22"/>
          <w:szCs w:val="22"/>
        </w:rPr>
        <w:t>To</w:t>
      </w:r>
      <w:proofErr w:type="gramEnd"/>
      <w:r w:rsidR="00C81B04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0D71EA">
        <w:rPr>
          <w:rFonts w:ascii="Times New Roman" w:hAnsi="Times New Roman"/>
          <w:i/>
          <w:iCs/>
          <w:sz w:val="22"/>
          <w:szCs w:val="22"/>
        </w:rPr>
        <w:t>Protect</w:t>
      </w:r>
      <w:r w:rsidR="00C81B04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0D71EA">
        <w:rPr>
          <w:rFonts w:ascii="Times New Roman" w:hAnsi="Times New Roman"/>
          <w:i/>
          <w:iCs/>
          <w:sz w:val="22"/>
          <w:szCs w:val="22"/>
        </w:rPr>
        <w:t>Consumers</w:t>
      </w:r>
      <w:r w:rsidR="00C81B04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0D71EA">
        <w:rPr>
          <w:rFonts w:ascii="Times New Roman" w:hAnsi="Times New Roman"/>
          <w:i/>
          <w:iCs/>
          <w:sz w:val="22"/>
          <w:szCs w:val="22"/>
        </w:rPr>
        <w:t>from</w:t>
      </w:r>
      <w:r w:rsidR="00C81B04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0D71EA">
        <w:rPr>
          <w:rFonts w:ascii="Times New Roman" w:hAnsi="Times New Roman"/>
          <w:i/>
          <w:iCs/>
          <w:sz w:val="22"/>
          <w:szCs w:val="22"/>
        </w:rPr>
        <w:t>Surprise</w:t>
      </w:r>
      <w:r w:rsidR="00C81B04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0D71EA">
        <w:rPr>
          <w:rFonts w:ascii="Times New Roman" w:hAnsi="Times New Roman"/>
          <w:i/>
          <w:iCs/>
          <w:sz w:val="22"/>
          <w:szCs w:val="22"/>
        </w:rPr>
        <w:t>Emergency</w:t>
      </w:r>
      <w:r w:rsidR="00C81B04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0D71EA">
        <w:rPr>
          <w:rFonts w:ascii="Times New Roman" w:hAnsi="Times New Roman"/>
          <w:i/>
          <w:iCs/>
          <w:sz w:val="22"/>
          <w:szCs w:val="22"/>
        </w:rPr>
        <w:t>Medical</w:t>
      </w:r>
      <w:r w:rsidR="00C81B04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0D71EA">
        <w:rPr>
          <w:rFonts w:ascii="Times New Roman" w:hAnsi="Times New Roman"/>
          <w:i/>
          <w:iCs/>
          <w:sz w:val="22"/>
          <w:szCs w:val="22"/>
        </w:rPr>
        <w:t>Bills</w:t>
      </w:r>
      <w:r w:rsidRPr="000D71EA">
        <w:rPr>
          <w:rFonts w:ascii="Times New Roman" w:hAnsi="Times New Roman"/>
          <w:sz w:val="22"/>
          <w:szCs w:val="22"/>
        </w:rPr>
        <w:t>.</w:t>
      </w:r>
    </w:p>
    <w:p w14:paraId="7E0B8234" w14:textId="35734D4A" w:rsidR="00E32518" w:rsidRPr="000D71EA" w:rsidRDefault="00E32518" w:rsidP="00E32518">
      <w:pPr>
        <w:rPr>
          <w:rFonts w:ascii="Times New Roman" w:hAnsi="Times New Roman"/>
          <w:sz w:val="22"/>
          <w:szCs w:val="22"/>
        </w:rPr>
      </w:pPr>
    </w:p>
    <w:p w14:paraId="2368DF89" w14:textId="77777777" w:rsidR="0045415C" w:rsidRPr="000D71EA" w:rsidRDefault="0045415C" w:rsidP="00E32518">
      <w:pPr>
        <w:rPr>
          <w:rFonts w:ascii="Times New Roman" w:hAnsi="Times New Roman"/>
          <w:sz w:val="22"/>
          <w:szCs w:val="22"/>
        </w:rPr>
      </w:pPr>
    </w:p>
    <w:p w14:paraId="1A8EF80F" w14:textId="7884DBC8" w:rsidR="00E32518" w:rsidRPr="000D71EA" w:rsidRDefault="00E32518" w:rsidP="00E32518">
      <w:pPr>
        <w:rPr>
          <w:rFonts w:ascii="Times New Roman" w:hAnsi="Times New Roman"/>
          <w:b/>
          <w:sz w:val="22"/>
          <w:szCs w:val="22"/>
        </w:rPr>
      </w:pPr>
      <w:r w:rsidRPr="000D71EA">
        <w:rPr>
          <w:rFonts w:ascii="Times New Roman" w:hAnsi="Times New Roman"/>
          <w:b/>
          <w:sz w:val="22"/>
          <w:szCs w:val="22"/>
        </w:rPr>
        <w:t>Section</w:t>
      </w:r>
      <w:r w:rsidR="00C81B04">
        <w:rPr>
          <w:rFonts w:ascii="Times New Roman" w:hAnsi="Times New Roman"/>
          <w:b/>
          <w:sz w:val="22"/>
          <w:szCs w:val="22"/>
        </w:rPr>
        <w:t xml:space="preserve"> </w:t>
      </w:r>
      <w:r w:rsidRPr="000D71EA">
        <w:rPr>
          <w:rFonts w:ascii="Times New Roman" w:hAnsi="Times New Roman"/>
          <w:b/>
          <w:sz w:val="22"/>
          <w:szCs w:val="22"/>
        </w:rPr>
        <w:t>2.</w:t>
      </w:r>
      <w:r w:rsidRPr="000D71EA">
        <w:rPr>
          <w:rFonts w:ascii="Times New Roman" w:hAnsi="Times New Roman"/>
          <w:b/>
          <w:sz w:val="22"/>
          <w:szCs w:val="22"/>
        </w:rPr>
        <w:tab/>
        <w:t>Applicability</w:t>
      </w:r>
      <w:r w:rsidR="00C81B04">
        <w:rPr>
          <w:rFonts w:ascii="Times New Roman" w:hAnsi="Times New Roman"/>
          <w:b/>
          <w:sz w:val="22"/>
          <w:szCs w:val="22"/>
        </w:rPr>
        <w:t xml:space="preserve"> </w:t>
      </w:r>
      <w:r w:rsidRPr="000D71EA">
        <w:rPr>
          <w:rFonts w:ascii="Times New Roman" w:hAnsi="Times New Roman"/>
          <w:b/>
          <w:sz w:val="22"/>
          <w:szCs w:val="22"/>
        </w:rPr>
        <w:t>and</w:t>
      </w:r>
      <w:r w:rsidR="00C81B04">
        <w:rPr>
          <w:rFonts w:ascii="Times New Roman" w:hAnsi="Times New Roman"/>
          <w:b/>
          <w:sz w:val="22"/>
          <w:szCs w:val="22"/>
        </w:rPr>
        <w:t xml:space="preserve"> </w:t>
      </w:r>
      <w:r w:rsidR="00EB2875" w:rsidRPr="000D71EA">
        <w:rPr>
          <w:rFonts w:ascii="Times New Roman" w:hAnsi="Times New Roman"/>
          <w:b/>
          <w:sz w:val="22"/>
          <w:szCs w:val="22"/>
        </w:rPr>
        <w:t>S</w:t>
      </w:r>
      <w:r w:rsidRPr="000D71EA">
        <w:rPr>
          <w:rFonts w:ascii="Times New Roman" w:hAnsi="Times New Roman"/>
          <w:b/>
          <w:sz w:val="22"/>
          <w:szCs w:val="22"/>
        </w:rPr>
        <w:t>cope</w:t>
      </w:r>
      <w:r w:rsidR="00C81B04">
        <w:rPr>
          <w:rFonts w:ascii="Times New Roman" w:hAnsi="Times New Roman"/>
          <w:b/>
          <w:sz w:val="22"/>
          <w:szCs w:val="22"/>
        </w:rPr>
        <w:t xml:space="preserve"> </w:t>
      </w:r>
    </w:p>
    <w:p w14:paraId="79CF11F7" w14:textId="77777777" w:rsidR="00E32518" w:rsidRPr="000D71EA" w:rsidRDefault="00E32518" w:rsidP="00E32518">
      <w:pPr>
        <w:rPr>
          <w:rFonts w:ascii="Times New Roman" w:hAnsi="Times New Roman"/>
          <w:sz w:val="22"/>
          <w:szCs w:val="22"/>
        </w:rPr>
      </w:pPr>
    </w:p>
    <w:p w14:paraId="17F12B9E" w14:textId="21F58438" w:rsidR="00E32518" w:rsidRPr="000D71EA" w:rsidRDefault="002322F2" w:rsidP="000D71EA">
      <w:pPr>
        <w:ind w:left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1</w:t>
      </w:r>
      <w:r w:rsidR="00E32518" w:rsidRPr="000D71EA">
        <w:rPr>
          <w:rFonts w:ascii="Times New Roman" w:hAnsi="Times New Roman"/>
          <w:sz w:val="22"/>
          <w:szCs w:val="22"/>
        </w:rPr>
        <w:t>.</w:t>
      </w:r>
      <w:r w:rsidR="00E32518" w:rsidRPr="000D71EA">
        <w:rPr>
          <w:rFonts w:ascii="Times New Roman" w:hAnsi="Times New Roman"/>
          <w:sz w:val="22"/>
          <w:szCs w:val="22"/>
        </w:rPr>
        <w:tab/>
        <w:t>This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1620A" w:rsidRPr="000D71EA">
        <w:rPr>
          <w:rFonts w:ascii="Times New Roman" w:hAnsi="Times New Roman"/>
          <w:sz w:val="22"/>
          <w:szCs w:val="22"/>
        </w:rPr>
        <w:t>r</w:t>
      </w:r>
      <w:r w:rsidR="00E32518" w:rsidRPr="000D71EA">
        <w:rPr>
          <w:rFonts w:ascii="Times New Roman" w:hAnsi="Times New Roman"/>
          <w:sz w:val="22"/>
          <w:szCs w:val="22"/>
        </w:rPr>
        <w:t>ule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apply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following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entities:</w:t>
      </w:r>
    </w:p>
    <w:p w14:paraId="1A22FBAE" w14:textId="77777777" w:rsidR="00E32518" w:rsidRPr="000D71EA" w:rsidRDefault="00E32518" w:rsidP="00E32518">
      <w:pPr>
        <w:rPr>
          <w:rFonts w:ascii="Times New Roman" w:hAnsi="Times New Roman"/>
          <w:sz w:val="22"/>
          <w:szCs w:val="22"/>
        </w:rPr>
      </w:pPr>
    </w:p>
    <w:p w14:paraId="54E863ED" w14:textId="78193BB6" w:rsidR="004607ED" w:rsidRPr="000D71EA" w:rsidRDefault="002322F2" w:rsidP="000D71EA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A.</w:t>
      </w:r>
      <w:r w:rsidR="00E32518" w:rsidRPr="000D71EA">
        <w:rPr>
          <w:rFonts w:ascii="Times New Roman" w:hAnsi="Times New Roman"/>
          <w:sz w:val="22"/>
          <w:szCs w:val="22"/>
        </w:rPr>
        <w:tab/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carrier</w:t>
      </w:r>
      <w:r w:rsidR="00D21DBD" w:rsidRPr="000D71EA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21DBD" w:rsidRPr="000D71EA">
        <w:rPr>
          <w:rFonts w:ascii="Times New Roman" w:hAnsi="Times New Roman"/>
          <w:sz w:val="22"/>
          <w:szCs w:val="22"/>
        </w:rPr>
        <w:t>including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4607ED" w:rsidRPr="000D71EA">
        <w:rPr>
          <w:rFonts w:ascii="Times New Roman" w:hAnsi="Times New Roman"/>
          <w:sz w:val="22"/>
          <w:szCs w:val="22"/>
        </w:rPr>
        <w:t>participating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4607ED" w:rsidRPr="000D71EA">
        <w:rPr>
          <w:rFonts w:ascii="Times New Roman" w:hAnsi="Times New Roman"/>
          <w:sz w:val="22"/>
          <w:szCs w:val="22"/>
        </w:rPr>
        <w:t>self-insured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4607ED" w:rsidRPr="000D71EA">
        <w:rPr>
          <w:rFonts w:ascii="Times New Roman" w:hAnsi="Times New Roman"/>
          <w:sz w:val="22"/>
          <w:szCs w:val="22"/>
        </w:rPr>
        <w:t>health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4607ED" w:rsidRPr="000D71EA">
        <w:rPr>
          <w:rFonts w:ascii="Times New Roman" w:hAnsi="Times New Roman"/>
          <w:sz w:val="22"/>
          <w:szCs w:val="22"/>
        </w:rPr>
        <w:t>plan.</w:t>
      </w:r>
    </w:p>
    <w:p w14:paraId="5AF0A9DF" w14:textId="77777777" w:rsidR="00E32518" w:rsidRPr="000D71EA" w:rsidRDefault="00E32518" w:rsidP="000D71EA">
      <w:pPr>
        <w:ind w:left="2160" w:hanging="720"/>
        <w:rPr>
          <w:rFonts w:ascii="Times New Roman" w:hAnsi="Times New Roman"/>
          <w:sz w:val="22"/>
          <w:szCs w:val="22"/>
        </w:rPr>
      </w:pPr>
    </w:p>
    <w:p w14:paraId="5DB1AF9E" w14:textId="6639AE99" w:rsidR="00E32518" w:rsidRPr="000D71EA" w:rsidRDefault="00850904" w:rsidP="000D71EA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B</w:t>
      </w:r>
      <w:r w:rsidR="002322F2" w:rsidRPr="000D71EA">
        <w:rPr>
          <w:rFonts w:ascii="Times New Roman" w:hAnsi="Times New Roman"/>
          <w:sz w:val="22"/>
          <w:szCs w:val="22"/>
        </w:rPr>
        <w:t>.</w:t>
      </w:r>
      <w:r w:rsidR="00E32518" w:rsidRPr="000D71EA">
        <w:rPr>
          <w:rFonts w:ascii="Times New Roman" w:hAnsi="Times New Roman"/>
          <w:sz w:val="22"/>
          <w:szCs w:val="22"/>
        </w:rPr>
        <w:tab/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21DBD" w:rsidRPr="000D71EA">
        <w:rPr>
          <w:rFonts w:ascii="Times New Roman" w:hAnsi="Times New Roman"/>
          <w:sz w:val="22"/>
          <w:szCs w:val="22"/>
        </w:rPr>
        <w:t>patient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21DBD" w:rsidRPr="000D71EA">
        <w:rPr>
          <w:rFonts w:ascii="Times New Roman" w:hAnsi="Times New Roman"/>
          <w:sz w:val="22"/>
          <w:szCs w:val="22"/>
        </w:rPr>
        <w:t>who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21DBD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21DBD" w:rsidRPr="000D71EA">
        <w:rPr>
          <w:rFonts w:ascii="Times New Roman" w:hAnsi="Times New Roman"/>
          <w:sz w:val="22"/>
          <w:szCs w:val="22"/>
        </w:rPr>
        <w:t>eligible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21DBD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21DBD" w:rsidRPr="000D71EA">
        <w:rPr>
          <w:rFonts w:ascii="Times New Roman" w:hAnsi="Times New Roman"/>
          <w:sz w:val="22"/>
          <w:szCs w:val="22"/>
        </w:rPr>
        <w:t>initiate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4F3E" w:rsidRPr="000D71EA">
        <w:rPr>
          <w:rFonts w:ascii="Times New Roman" w:hAnsi="Times New Roman"/>
          <w:sz w:val="22"/>
          <w:szCs w:val="22"/>
        </w:rPr>
        <w:t>IDR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21DBD" w:rsidRPr="000D71EA">
        <w:rPr>
          <w:rFonts w:ascii="Times New Roman" w:hAnsi="Times New Roman"/>
          <w:sz w:val="22"/>
          <w:szCs w:val="22"/>
        </w:rPr>
        <w:t>under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21DBD" w:rsidRPr="000D71EA">
        <w:rPr>
          <w:rFonts w:ascii="Times New Roman" w:hAnsi="Times New Roman"/>
          <w:sz w:val="22"/>
          <w:szCs w:val="22"/>
        </w:rPr>
        <w:t>22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21DBD" w:rsidRPr="000D71EA">
        <w:rPr>
          <w:rFonts w:ascii="Times New Roman" w:hAnsi="Times New Roman"/>
          <w:sz w:val="22"/>
          <w:szCs w:val="22"/>
        </w:rPr>
        <w:t>M.R.S.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21DBD" w:rsidRPr="000D71EA">
        <w:rPr>
          <w:rFonts w:ascii="Times New Roman" w:hAnsi="Times New Roman"/>
          <w:sz w:val="22"/>
          <w:szCs w:val="22"/>
        </w:rPr>
        <w:t>§1718-D</w:t>
      </w:r>
      <w:r w:rsidR="00E32518" w:rsidRPr="000D71EA">
        <w:rPr>
          <w:rFonts w:ascii="Times New Roman" w:hAnsi="Times New Roman"/>
          <w:sz w:val="22"/>
          <w:szCs w:val="22"/>
        </w:rPr>
        <w:t>.</w:t>
      </w:r>
      <w:r w:rsidR="00C81B04">
        <w:rPr>
          <w:rFonts w:ascii="Times New Roman" w:hAnsi="Times New Roman"/>
          <w:sz w:val="22"/>
          <w:szCs w:val="22"/>
        </w:rPr>
        <w:t xml:space="preserve"> </w:t>
      </w:r>
    </w:p>
    <w:p w14:paraId="04AB37EA" w14:textId="77777777" w:rsidR="00E32518" w:rsidRPr="000D71EA" w:rsidRDefault="00E32518" w:rsidP="000D71EA">
      <w:pPr>
        <w:ind w:left="2160" w:hanging="720"/>
        <w:rPr>
          <w:rFonts w:ascii="Times New Roman" w:hAnsi="Times New Roman"/>
          <w:sz w:val="22"/>
          <w:szCs w:val="22"/>
        </w:rPr>
      </w:pPr>
    </w:p>
    <w:p w14:paraId="30577717" w14:textId="71ACF49B" w:rsidR="00E32518" w:rsidRPr="000D71EA" w:rsidRDefault="00850904" w:rsidP="000D71EA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C</w:t>
      </w:r>
      <w:r w:rsidR="002322F2" w:rsidRPr="000D71EA">
        <w:rPr>
          <w:rFonts w:ascii="Times New Roman" w:hAnsi="Times New Roman"/>
          <w:sz w:val="22"/>
          <w:szCs w:val="22"/>
        </w:rPr>
        <w:t>.</w:t>
      </w:r>
      <w:r w:rsidR="00E32518" w:rsidRPr="000D71EA">
        <w:rPr>
          <w:rFonts w:ascii="Times New Roman" w:hAnsi="Times New Roman"/>
          <w:sz w:val="22"/>
          <w:szCs w:val="22"/>
        </w:rPr>
        <w:tab/>
      </w:r>
      <w:r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provider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has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rendered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emergency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services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eligible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C5773F">
        <w:rPr>
          <w:rFonts w:ascii="Times New Roman" w:hAnsi="Times New Roman"/>
          <w:sz w:val="22"/>
          <w:szCs w:val="22"/>
        </w:rPr>
        <w:t>patient</w:t>
      </w:r>
      <w:r w:rsidR="00707BC5" w:rsidRPr="00C5773F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C5773F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C5773F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has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rendered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emergency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services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out-of-network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basis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13FF6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13FF6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13FF6" w:rsidRPr="000D71EA">
        <w:rPr>
          <w:rFonts w:ascii="Times New Roman" w:hAnsi="Times New Roman"/>
          <w:sz w:val="22"/>
          <w:szCs w:val="22"/>
        </w:rPr>
        <w:t>patient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9702B" w:rsidRPr="000D71EA">
        <w:rPr>
          <w:rFonts w:ascii="Times New Roman" w:hAnsi="Times New Roman"/>
          <w:sz w:val="22"/>
          <w:szCs w:val="22"/>
        </w:rPr>
        <w:t>covered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13FF6"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13FF6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13FF6" w:rsidRPr="000D71EA">
        <w:rPr>
          <w:rFonts w:ascii="Times New Roman" w:hAnsi="Times New Roman"/>
          <w:sz w:val="22"/>
          <w:szCs w:val="22"/>
        </w:rPr>
        <w:t>carrier</w:t>
      </w:r>
      <w:r w:rsidR="00D9702B" w:rsidRPr="000D71EA">
        <w:rPr>
          <w:rFonts w:ascii="Times New Roman" w:hAnsi="Times New Roman"/>
          <w:sz w:val="22"/>
          <w:szCs w:val="22"/>
        </w:rPr>
        <w:t>’s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9702B" w:rsidRPr="000D71EA">
        <w:rPr>
          <w:rFonts w:ascii="Times New Roman" w:hAnsi="Times New Roman"/>
          <w:sz w:val="22"/>
          <w:szCs w:val="22"/>
        </w:rPr>
        <w:t>health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9702B" w:rsidRPr="000D71EA">
        <w:rPr>
          <w:rFonts w:ascii="Times New Roman" w:hAnsi="Times New Roman"/>
          <w:sz w:val="22"/>
          <w:szCs w:val="22"/>
        </w:rPr>
        <w:t>plan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13FF6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unable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good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faith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negotiate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agreement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with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13FF6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payment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amount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within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30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calendar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days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1620A" w:rsidRPr="000D71EA">
        <w:rPr>
          <w:rFonts w:ascii="Times New Roman" w:hAnsi="Times New Roman"/>
          <w:sz w:val="22"/>
          <w:szCs w:val="22"/>
        </w:rPr>
        <w:t>after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1620A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1620A"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1620A" w:rsidRPr="000D71EA">
        <w:rPr>
          <w:rFonts w:ascii="Times New Roman" w:hAnsi="Times New Roman"/>
          <w:sz w:val="22"/>
          <w:szCs w:val="22"/>
        </w:rPr>
        <w:t>has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1620A" w:rsidRPr="000D71EA">
        <w:rPr>
          <w:rFonts w:ascii="Times New Roman" w:hAnsi="Times New Roman"/>
          <w:sz w:val="22"/>
          <w:szCs w:val="22"/>
        </w:rPr>
        <w:t>given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1620A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1620A" w:rsidRPr="000D71EA">
        <w:rPr>
          <w:rFonts w:ascii="Times New Roman" w:hAnsi="Times New Roman"/>
          <w:sz w:val="22"/>
          <w:szCs w:val="22"/>
        </w:rPr>
        <w:t>provider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1620A" w:rsidRPr="000D71EA">
        <w:rPr>
          <w:rFonts w:ascii="Times New Roman" w:hAnsi="Times New Roman"/>
          <w:sz w:val="22"/>
          <w:szCs w:val="22"/>
        </w:rPr>
        <w:t>notice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1620A" w:rsidRPr="000D71EA">
        <w:rPr>
          <w:rFonts w:ascii="Times New Roman" w:hAnsi="Times New Roman"/>
          <w:sz w:val="22"/>
          <w:szCs w:val="22"/>
        </w:rPr>
        <w:t>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1620A" w:rsidRPr="000D71EA">
        <w:rPr>
          <w:rFonts w:ascii="Times New Roman" w:hAnsi="Times New Roman"/>
          <w:sz w:val="22"/>
          <w:szCs w:val="22"/>
        </w:rPr>
        <w:t>required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1620A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2122D" w:rsidRPr="000D71EA">
        <w:rPr>
          <w:rFonts w:ascii="Times New Roman" w:hAnsi="Times New Roman"/>
          <w:sz w:val="22"/>
          <w:szCs w:val="22"/>
        </w:rPr>
        <w:t>paragraph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1620A" w:rsidRPr="000D71EA">
        <w:rPr>
          <w:rFonts w:ascii="Times New Roman" w:hAnsi="Times New Roman"/>
          <w:sz w:val="22"/>
          <w:szCs w:val="22"/>
        </w:rPr>
        <w:t>6(1)(C)</w:t>
      </w:r>
      <w:r w:rsidR="00E32518" w:rsidRPr="000D71EA">
        <w:rPr>
          <w:rFonts w:ascii="Times New Roman" w:hAnsi="Times New Roman"/>
          <w:sz w:val="22"/>
          <w:szCs w:val="22"/>
        </w:rPr>
        <w:t>.</w:t>
      </w:r>
      <w:r w:rsidR="00C81B04">
        <w:rPr>
          <w:rFonts w:ascii="Times New Roman" w:hAnsi="Times New Roman"/>
          <w:sz w:val="22"/>
          <w:szCs w:val="22"/>
        </w:rPr>
        <w:t xml:space="preserve"> </w:t>
      </w:r>
    </w:p>
    <w:p w14:paraId="49BD59DB" w14:textId="77777777" w:rsidR="004607ED" w:rsidRPr="000D71EA" w:rsidRDefault="004607ED" w:rsidP="00E32518">
      <w:pPr>
        <w:rPr>
          <w:rFonts w:ascii="Times New Roman" w:hAnsi="Times New Roman"/>
          <w:sz w:val="22"/>
          <w:szCs w:val="22"/>
        </w:rPr>
      </w:pPr>
    </w:p>
    <w:p w14:paraId="47A4655E" w14:textId="4F5E61C6" w:rsidR="00E32518" w:rsidRPr="000D71EA" w:rsidRDefault="002322F2" w:rsidP="005B2021">
      <w:pPr>
        <w:keepNext/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2</w:t>
      </w:r>
      <w:r w:rsidR="00E32518" w:rsidRPr="000D71EA">
        <w:rPr>
          <w:rFonts w:ascii="Times New Roman" w:hAnsi="Times New Roman"/>
          <w:sz w:val="22"/>
          <w:szCs w:val="22"/>
        </w:rPr>
        <w:t>.</w:t>
      </w:r>
      <w:r w:rsidR="00E32518" w:rsidRPr="000D71EA">
        <w:rPr>
          <w:rFonts w:ascii="Times New Roman" w:hAnsi="Times New Roman"/>
          <w:sz w:val="22"/>
          <w:szCs w:val="22"/>
        </w:rPr>
        <w:tab/>
      </w:r>
      <w:r w:rsidR="00152182" w:rsidRPr="003B4EA4">
        <w:rPr>
          <w:rFonts w:ascii="Times New Roman" w:hAnsi="Times New Roman"/>
          <w:sz w:val="22"/>
          <w:szCs w:val="22"/>
        </w:rPr>
        <w:t>This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1620A" w:rsidRPr="003B4EA4">
        <w:rPr>
          <w:rFonts w:ascii="Times New Roman" w:hAnsi="Times New Roman"/>
          <w:sz w:val="22"/>
          <w:szCs w:val="22"/>
        </w:rPr>
        <w:t>r</w:t>
      </w:r>
      <w:r w:rsidR="00E32518" w:rsidRPr="003B4EA4">
        <w:rPr>
          <w:rFonts w:ascii="Times New Roman" w:hAnsi="Times New Roman"/>
          <w:sz w:val="22"/>
          <w:szCs w:val="22"/>
        </w:rPr>
        <w:t>ule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3B4EA4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3B4EA4">
        <w:rPr>
          <w:rFonts w:ascii="Times New Roman" w:hAnsi="Times New Roman"/>
          <w:sz w:val="22"/>
          <w:szCs w:val="22"/>
        </w:rPr>
        <w:t>apply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3B4EA4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3B4EA4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3B4EA4">
        <w:rPr>
          <w:rFonts w:ascii="Times New Roman" w:hAnsi="Times New Roman"/>
          <w:sz w:val="22"/>
          <w:szCs w:val="22"/>
        </w:rPr>
        <w:t>following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3B4EA4">
        <w:rPr>
          <w:rFonts w:ascii="Times New Roman" w:hAnsi="Times New Roman"/>
          <w:sz w:val="22"/>
          <w:szCs w:val="22"/>
        </w:rPr>
        <w:t>types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3B4EA4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3B4EA4">
        <w:rPr>
          <w:rFonts w:ascii="Times New Roman" w:hAnsi="Times New Roman"/>
          <w:sz w:val="22"/>
          <w:szCs w:val="22"/>
        </w:rPr>
        <w:t>bills</w:t>
      </w:r>
      <w:r w:rsidR="00C7596C" w:rsidRPr="003B4EA4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7596C" w:rsidRPr="003B4EA4">
        <w:rPr>
          <w:rFonts w:ascii="Times New Roman" w:hAnsi="Times New Roman"/>
          <w:sz w:val="22"/>
          <w:szCs w:val="22"/>
        </w:rPr>
        <w:t>except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7596C" w:rsidRPr="003B4EA4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7596C" w:rsidRPr="003B4EA4">
        <w:rPr>
          <w:rFonts w:ascii="Times New Roman" w:hAnsi="Times New Roman"/>
          <w:sz w:val="22"/>
          <w:szCs w:val="22"/>
        </w:rPr>
        <w:t>cases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7596C" w:rsidRPr="003B4EA4">
        <w:rPr>
          <w:rFonts w:ascii="Times New Roman" w:hAnsi="Times New Roman"/>
          <w:sz w:val="22"/>
          <w:szCs w:val="22"/>
        </w:rPr>
        <w:t>where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7596C" w:rsidRPr="003B4EA4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7596C" w:rsidRPr="003B4EA4">
        <w:rPr>
          <w:rFonts w:ascii="Times New Roman" w:hAnsi="Times New Roman"/>
          <w:sz w:val="22"/>
          <w:szCs w:val="22"/>
        </w:rPr>
        <w:t>patient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7596C" w:rsidRPr="003B4EA4">
        <w:rPr>
          <w:rFonts w:ascii="Times New Roman" w:hAnsi="Times New Roman"/>
          <w:sz w:val="22"/>
          <w:szCs w:val="22"/>
        </w:rPr>
        <w:t>knowingly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7596C" w:rsidRPr="003B4EA4">
        <w:rPr>
          <w:rFonts w:ascii="Times New Roman" w:hAnsi="Times New Roman"/>
          <w:sz w:val="22"/>
          <w:szCs w:val="22"/>
        </w:rPr>
        <w:t>elected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7596C" w:rsidRPr="003B4EA4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7596C" w:rsidRPr="003B4EA4">
        <w:rPr>
          <w:rFonts w:ascii="Times New Roman" w:hAnsi="Times New Roman"/>
          <w:sz w:val="22"/>
          <w:szCs w:val="22"/>
        </w:rPr>
        <w:t>obtain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7596C" w:rsidRPr="003B4EA4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7596C" w:rsidRPr="003B4EA4">
        <w:rPr>
          <w:rFonts w:ascii="Times New Roman" w:hAnsi="Times New Roman"/>
          <w:sz w:val="22"/>
          <w:szCs w:val="22"/>
        </w:rPr>
        <w:t>services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7596C" w:rsidRPr="003B4EA4">
        <w:rPr>
          <w:rFonts w:ascii="Times New Roman" w:hAnsi="Times New Roman"/>
          <w:sz w:val="22"/>
          <w:szCs w:val="22"/>
        </w:rPr>
        <w:t>from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7596C" w:rsidRPr="003B4EA4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7596C" w:rsidRPr="003B4EA4">
        <w:rPr>
          <w:rFonts w:ascii="Times New Roman" w:hAnsi="Times New Roman"/>
          <w:sz w:val="22"/>
          <w:szCs w:val="22"/>
        </w:rPr>
        <w:t>out-of-network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7596C" w:rsidRPr="003B4EA4">
        <w:rPr>
          <w:rFonts w:ascii="Times New Roman" w:hAnsi="Times New Roman"/>
          <w:sz w:val="22"/>
          <w:szCs w:val="22"/>
        </w:rPr>
        <w:t>provider</w:t>
      </w:r>
      <w:r w:rsidR="00E32518" w:rsidRPr="000D71EA">
        <w:rPr>
          <w:rFonts w:ascii="Times New Roman" w:hAnsi="Times New Roman"/>
          <w:sz w:val="22"/>
          <w:szCs w:val="22"/>
        </w:rPr>
        <w:t>:</w:t>
      </w:r>
    </w:p>
    <w:p w14:paraId="08D1A4F6" w14:textId="77777777" w:rsidR="00E32518" w:rsidRPr="000D71EA" w:rsidRDefault="00E32518" w:rsidP="00861F51">
      <w:pPr>
        <w:keepNext/>
        <w:rPr>
          <w:rFonts w:ascii="Times New Roman" w:hAnsi="Times New Roman"/>
          <w:sz w:val="22"/>
          <w:szCs w:val="22"/>
        </w:rPr>
      </w:pPr>
    </w:p>
    <w:p w14:paraId="3A299D68" w14:textId="31328485" w:rsidR="005B3449" w:rsidRPr="000D71EA" w:rsidRDefault="002322F2" w:rsidP="000D71EA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A.</w:t>
      </w:r>
      <w:r w:rsidR="00E32518" w:rsidRPr="000D71EA">
        <w:rPr>
          <w:rFonts w:ascii="Times New Roman" w:hAnsi="Times New Roman"/>
          <w:sz w:val="22"/>
          <w:szCs w:val="22"/>
        </w:rPr>
        <w:tab/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surprise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bill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emergency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services</w:t>
      </w:r>
      <w:r w:rsidR="005B3449" w:rsidRPr="000D71EA">
        <w:rPr>
          <w:rFonts w:ascii="Times New Roman" w:hAnsi="Times New Roman"/>
          <w:sz w:val="22"/>
          <w:szCs w:val="22"/>
        </w:rPr>
        <w:t>;</w:t>
      </w:r>
    </w:p>
    <w:p w14:paraId="3174A3C3" w14:textId="77777777" w:rsidR="005B3449" w:rsidRPr="000D71EA" w:rsidRDefault="005B3449" w:rsidP="000D71EA">
      <w:pPr>
        <w:ind w:left="2160" w:hanging="720"/>
        <w:rPr>
          <w:rFonts w:ascii="Times New Roman" w:hAnsi="Times New Roman"/>
          <w:sz w:val="22"/>
          <w:szCs w:val="22"/>
        </w:rPr>
      </w:pPr>
    </w:p>
    <w:p w14:paraId="6DB234BA" w14:textId="4E900353" w:rsidR="00E32518" w:rsidRPr="000D71EA" w:rsidRDefault="005B3449" w:rsidP="000D71EA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B</w:t>
      </w:r>
      <w:r w:rsidR="00FB5E9A" w:rsidRPr="000D71EA">
        <w:rPr>
          <w:rFonts w:ascii="Times New Roman" w:hAnsi="Times New Roman"/>
          <w:sz w:val="22"/>
          <w:szCs w:val="22"/>
        </w:rPr>
        <w:t>.</w:t>
      </w:r>
      <w:r w:rsidRPr="000D71EA">
        <w:rPr>
          <w:rFonts w:ascii="Times New Roman" w:hAnsi="Times New Roman"/>
          <w:sz w:val="22"/>
          <w:szCs w:val="22"/>
        </w:rPr>
        <w:tab/>
        <w:t>A</w:t>
      </w:r>
      <w:r w:rsidR="00392A39" w:rsidRPr="000D71EA">
        <w:rPr>
          <w:rFonts w:ascii="Times New Roman" w:hAnsi="Times New Roman"/>
          <w:sz w:val="22"/>
          <w:szCs w:val="22"/>
        </w:rPr>
        <w:t>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2A39" w:rsidRPr="000D71EA">
        <w:rPr>
          <w:rFonts w:ascii="Times New Roman" w:hAnsi="Times New Roman"/>
          <w:sz w:val="22"/>
          <w:szCs w:val="22"/>
        </w:rPr>
        <w:t>other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2A39" w:rsidRPr="000D71EA">
        <w:rPr>
          <w:rFonts w:ascii="Times New Roman" w:hAnsi="Times New Roman"/>
          <w:sz w:val="22"/>
          <w:szCs w:val="22"/>
        </w:rPr>
        <w:t>bill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2A39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76ECD" w:rsidRPr="000D71EA">
        <w:rPr>
          <w:rFonts w:ascii="Times New Roman" w:hAnsi="Times New Roman"/>
          <w:sz w:val="22"/>
          <w:szCs w:val="22"/>
        </w:rPr>
        <w:t>covered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2A39" w:rsidRPr="000D71EA">
        <w:rPr>
          <w:rFonts w:ascii="Times New Roman" w:hAnsi="Times New Roman"/>
          <w:sz w:val="22"/>
          <w:szCs w:val="22"/>
        </w:rPr>
        <w:t>emergency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2A39" w:rsidRPr="000D71EA">
        <w:rPr>
          <w:rFonts w:ascii="Times New Roman" w:hAnsi="Times New Roman"/>
          <w:sz w:val="22"/>
          <w:szCs w:val="22"/>
        </w:rPr>
        <w:t>services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2A39" w:rsidRPr="000D71EA">
        <w:rPr>
          <w:rFonts w:ascii="Times New Roman" w:hAnsi="Times New Roman"/>
          <w:sz w:val="22"/>
          <w:szCs w:val="22"/>
        </w:rPr>
        <w:t>rendered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2A39"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2A39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2A39" w:rsidRPr="000D71EA">
        <w:rPr>
          <w:rFonts w:ascii="Times New Roman" w:hAnsi="Times New Roman"/>
          <w:sz w:val="22"/>
          <w:szCs w:val="22"/>
        </w:rPr>
        <w:t>out-of-network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2A39" w:rsidRPr="000D71EA">
        <w:rPr>
          <w:rFonts w:ascii="Times New Roman" w:hAnsi="Times New Roman"/>
          <w:sz w:val="22"/>
          <w:szCs w:val="22"/>
        </w:rPr>
        <w:t>provider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person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covered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insured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self-insured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health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plan</w:t>
      </w:r>
      <w:r w:rsidR="00E32518" w:rsidRPr="000D71EA">
        <w:rPr>
          <w:rFonts w:ascii="Times New Roman" w:hAnsi="Times New Roman"/>
          <w:sz w:val="22"/>
          <w:szCs w:val="22"/>
        </w:rPr>
        <w:t>;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4327E9" w:rsidRPr="000D71EA">
        <w:rPr>
          <w:rFonts w:ascii="Times New Roman" w:hAnsi="Times New Roman"/>
          <w:sz w:val="22"/>
          <w:szCs w:val="22"/>
        </w:rPr>
        <w:t>and</w:t>
      </w:r>
    </w:p>
    <w:p w14:paraId="01CB5897" w14:textId="77777777" w:rsidR="00B75C22" w:rsidRPr="000D71EA" w:rsidRDefault="00B75C22" w:rsidP="00E32518">
      <w:pPr>
        <w:ind w:left="1440" w:hanging="720"/>
        <w:rPr>
          <w:rFonts w:ascii="Times New Roman" w:hAnsi="Times New Roman"/>
          <w:sz w:val="22"/>
          <w:szCs w:val="22"/>
        </w:rPr>
      </w:pPr>
    </w:p>
    <w:p w14:paraId="60B0DE8C" w14:textId="7E9CF7AF" w:rsidR="00E32518" w:rsidRPr="00F862C4" w:rsidRDefault="005B3449" w:rsidP="000D71EA">
      <w:pPr>
        <w:ind w:left="2160" w:hanging="720"/>
        <w:rPr>
          <w:rFonts w:ascii="Times New Roman" w:hAnsi="Times New Roman"/>
          <w:color w:val="FF0000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C</w:t>
      </w:r>
      <w:r w:rsidR="002322F2" w:rsidRPr="000D71EA">
        <w:rPr>
          <w:rFonts w:ascii="Times New Roman" w:hAnsi="Times New Roman"/>
          <w:sz w:val="22"/>
          <w:szCs w:val="22"/>
        </w:rPr>
        <w:t>.</w:t>
      </w:r>
      <w:r w:rsidR="00B75C22"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bill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totaling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$750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more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received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uninsured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person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emergency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health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service</w:t>
      </w:r>
      <w:r w:rsidR="00B53126" w:rsidRPr="000D71EA">
        <w:rPr>
          <w:rFonts w:ascii="Times New Roman" w:hAnsi="Times New Roman"/>
          <w:sz w:val="22"/>
          <w:szCs w:val="22"/>
        </w:rPr>
        <w:t>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81C98" w:rsidRPr="000D71EA">
        <w:rPr>
          <w:rFonts w:ascii="Times New Roman" w:hAnsi="Times New Roman"/>
          <w:sz w:val="22"/>
          <w:szCs w:val="22"/>
        </w:rPr>
        <w:t>if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81C9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81C98" w:rsidRPr="000D71EA">
        <w:rPr>
          <w:rFonts w:ascii="Times New Roman" w:hAnsi="Times New Roman"/>
          <w:sz w:val="22"/>
          <w:szCs w:val="22"/>
        </w:rPr>
        <w:t>total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81C98" w:rsidRPr="000D71EA">
        <w:rPr>
          <w:rFonts w:ascii="Times New Roman" w:hAnsi="Times New Roman"/>
          <w:sz w:val="22"/>
          <w:szCs w:val="22"/>
        </w:rPr>
        <w:t>bill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81C98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81C9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53126" w:rsidRPr="000D71EA">
        <w:rPr>
          <w:rFonts w:ascii="Times New Roman" w:hAnsi="Times New Roman"/>
          <w:sz w:val="22"/>
          <w:szCs w:val="22"/>
        </w:rPr>
        <w:t>single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53126" w:rsidRPr="000D71EA">
        <w:rPr>
          <w:rFonts w:ascii="Times New Roman" w:hAnsi="Times New Roman"/>
          <w:sz w:val="22"/>
          <w:szCs w:val="22"/>
        </w:rPr>
        <w:t>visit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53126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53126" w:rsidRPr="000D71EA">
        <w:rPr>
          <w:rFonts w:ascii="Times New Roman" w:hAnsi="Times New Roman"/>
          <w:sz w:val="22"/>
          <w:szCs w:val="22"/>
        </w:rPr>
        <w:t>$750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53126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53126" w:rsidRPr="000D71EA">
        <w:rPr>
          <w:rFonts w:ascii="Times New Roman" w:hAnsi="Times New Roman"/>
          <w:sz w:val="22"/>
          <w:szCs w:val="22"/>
        </w:rPr>
        <w:t>more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53126" w:rsidRPr="000D71EA">
        <w:rPr>
          <w:rFonts w:ascii="Times New Roman" w:hAnsi="Times New Roman"/>
          <w:sz w:val="22"/>
          <w:szCs w:val="22"/>
        </w:rPr>
        <w:t>regardless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53126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53126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53126" w:rsidRPr="000D71EA">
        <w:rPr>
          <w:rFonts w:ascii="Times New Roman" w:hAnsi="Times New Roman"/>
          <w:sz w:val="22"/>
          <w:szCs w:val="22"/>
        </w:rPr>
        <w:t>number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53126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53126" w:rsidRPr="000D71EA">
        <w:rPr>
          <w:rFonts w:ascii="Times New Roman" w:hAnsi="Times New Roman"/>
          <w:sz w:val="22"/>
          <w:szCs w:val="22"/>
        </w:rPr>
        <w:t>provider</w:t>
      </w:r>
      <w:r w:rsidR="00E32518" w:rsidRPr="000D71EA">
        <w:rPr>
          <w:rFonts w:ascii="Times New Roman" w:hAnsi="Times New Roman"/>
          <w:sz w:val="22"/>
          <w:szCs w:val="22"/>
        </w:rPr>
        <w:t>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76427" w:rsidRPr="000D71EA">
        <w:rPr>
          <w:rFonts w:ascii="Times New Roman" w:hAnsi="Times New Roman"/>
          <w:sz w:val="22"/>
          <w:szCs w:val="22"/>
        </w:rPr>
        <w:t>included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76427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76427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76427" w:rsidRPr="000D71EA">
        <w:rPr>
          <w:rFonts w:ascii="Times New Roman" w:hAnsi="Times New Roman"/>
          <w:sz w:val="22"/>
          <w:szCs w:val="22"/>
        </w:rPr>
        <w:t>bill</w:t>
      </w:r>
      <w:r w:rsidR="00AC42C8" w:rsidRPr="000D71EA">
        <w:rPr>
          <w:rFonts w:ascii="Times New Roman" w:hAnsi="Times New Roman"/>
          <w:sz w:val="22"/>
          <w:szCs w:val="22"/>
        </w:rPr>
        <w:t>.</w:t>
      </w:r>
    </w:p>
    <w:p w14:paraId="1C6EB98C" w14:textId="034B8C57" w:rsidR="00E32518" w:rsidRPr="00F862C4" w:rsidRDefault="00E32518" w:rsidP="00E32518">
      <w:pPr>
        <w:rPr>
          <w:rFonts w:ascii="Times New Roman" w:hAnsi="Times New Roman"/>
          <w:color w:val="FF0000"/>
          <w:sz w:val="22"/>
          <w:szCs w:val="22"/>
        </w:rPr>
      </w:pPr>
    </w:p>
    <w:p w14:paraId="22667E5F" w14:textId="77777777" w:rsidR="00825614" w:rsidRPr="000D71EA" w:rsidRDefault="00825614" w:rsidP="00E32518">
      <w:pPr>
        <w:rPr>
          <w:rFonts w:ascii="Times New Roman" w:hAnsi="Times New Roman"/>
          <w:sz w:val="22"/>
          <w:szCs w:val="22"/>
        </w:rPr>
      </w:pPr>
    </w:p>
    <w:p w14:paraId="5ED0F0D2" w14:textId="5DF259A0" w:rsidR="00E32518" w:rsidRPr="000D71EA" w:rsidRDefault="00E32518" w:rsidP="00B75C22">
      <w:pPr>
        <w:keepNext/>
        <w:rPr>
          <w:rFonts w:ascii="Times New Roman" w:hAnsi="Times New Roman"/>
          <w:b/>
          <w:sz w:val="22"/>
          <w:szCs w:val="22"/>
        </w:rPr>
      </w:pPr>
      <w:r w:rsidRPr="000D71EA">
        <w:rPr>
          <w:rFonts w:ascii="Times New Roman" w:hAnsi="Times New Roman"/>
          <w:b/>
          <w:sz w:val="22"/>
          <w:szCs w:val="22"/>
        </w:rPr>
        <w:t>Section</w:t>
      </w:r>
      <w:r w:rsidR="00C81B04">
        <w:rPr>
          <w:rFonts w:ascii="Times New Roman" w:hAnsi="Times New Roman"/>
          <w:b/>
          <w:sz w:val="22"/>
          <w:szCs w:val="22"/>
        </w:rPr>
        <w:t xml:space="preserve"> </w:t>
      </w:r>
      <w:r w:rsidRPr="000D71EA">
        <w:rPr>
          <w:rFonts w:ascii="Times New Roman" w:hAnsi="Times New Roman"/>
          <w:b/>
          <w:sz w:val="22"/>
          <w:szCs w:val="22"/>
        </w:rPr>
        <w:t>3.</w:t>
      </w:r>
      <w:r w:rsidRPr="000D71EA">
        <w:rPr>
          <w:rFonts w:ascii="Times New Roman" w:hAnsi="Times New Roman"/>
          <w:b/>
          <w:sz w:val="22"/>
          <w:szCs w:val="22"/>
        </w:rPr>
        <w:tab/>
        <w:t>Definitions</w:t>
      </w:r>
    </w:p>
    <w:p w14:paraId="10B394A3" w14:textId="77777777" w:rsidR="00E32518" w:rsidRPr="000D71EA" w:rsidRDefault="00E32518" w:rsidP="00B75C22">
      <w:pPr>
        <w:keepNext/>
        <w:rPr>
          <w:rFonts w:ascii="Times New Roman" w:hAnsi="Times New Roman"/>
          <w:b/>
          <w:sz w:val="22"/>
          <w:szCs w:val="22"/>
        </w:rPr>
      </w:pPr>
    </w:p>
    <w:p w14:paraId="5459FDB7" w14:textId="1C57C758" w:rsidR="00E32518" w:rsidRPr="000D71EA" w:rsidRDefault="00E32518" w:rsidP="000D71EA">
      <w:pPr>
        <w:ind w:left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following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definitions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apply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5306C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5306C" w:rsidRPr="000D71EA">
        <w:rPr>
          <w:rFonts w:ascii="Times New Roman" w:hAnsi="Times New Roman"/>
          <w:sz w:val="22"/>
          <w:szCs w:val="22"/>
        </w:rPr>
        <w:t>purposes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5306C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5306C" w:rsidRPr="000D71EA">
        <w:rPr>
          <w:rFonts w:ascii="Times New Roman" w:hAnsi="Times New Roman"/>
          <w:sz w:val="22"/>
          <w:szCs w:val="22"/>
        </w:rPr>
        <w:t>this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1620A" w:rsidRPr="000D71EA">
        <w:rPr>
          <w:rFonts w:ascii="Times New Roman" w:hAnsi="Times New Roman"/>
          <w:sz w:val="22"/>
          <w:szCs w:val="22"/>
        </w:rPr>
        <w:t>r</w:t>
      </w:r>
      <w:r w:rsidR="00C5306C" w:rsidRPr="000D71EA">
        <w:rPr>
          <w:rFonts w:ascii="Times New Roman" w:hAnsi="Times New Roman"/>
          <w:sz w:val="22"/>
          <w:szCs w:val="22"/>
        </w:rPr>
        <w:t>ule</w:t>
      </w:r>
      <w:r w:rsidRPr="000D71EA">
        <w:rPr>
          <w:rFonts w:ascii="Times New Roman" w:hAnsi="Times New Roman"/>
          <w:sz w:val="22"/>
          <w:szCs w:val="22"/>
        </w:rPr>
        <w:t>:</w:t>
      </w:r>
    </w:p>
    <w:p w14:paraId="632CF053" w14:textId="77777777" w:rsidR="00E32518" w:rsidRPr="000D71EA" w:rsidRDefault="00E32518" w:rsidP="00E32518">
      <w:pPr>
        <w:rPr>
          <w:rFonts w:ascii="Times New Roman" w:hAnsi="Times New Roman"/>
          <w:sz w:val="22"/>
          <w:szCs w:val="22"/>
        </w:rPr>
      </w:pPr>
    </w:p>
    <w:p w14:paraId="1583CDD4" w14:textId="398D4C3D" w:rsidR="00C5306C" w:rsidRPr="000D71EA" w:rsidRDefault="00CA465F" w:rsidP="000D71EA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1</w:t>
      </w:r>
      <w:r w:rsidR="00C5306C" w:rsidRPr="000D71EA">
        <w:rPr>
          <w:rFonts w:ascii="Times New Roman" w:hAnsi="Times New Roman"/>
          <w:sz w:val="22"/>
          <w:szCs w:val="22"/>
        </w:rPr>
        <w:t>.</w:t>
      </w:r>
      <w:r w:rsidR="00C5306C" w:rsidRPr="000D71EA">
        <w:rPr>
          <w:rFonts w:ascii="Times New Roman" w:hAnsi="Times New Roman"/>
          <w:sz w:val="22"/>
          <w:szCs w:val="22"/>
        </w:rPr>
        <w:tab/>
        <w:t>“Carrier”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5306C" w:rsidRPr="000D71EA">
        <w:rPr>
          <w:rFonts w:ascii="Times New Roman" w:hAnsi="Times New Roman"/>
          <w:sz w:val="22"/>
          <w:szCs w:val="22"/>
        </w:rPr>
        <w:t>has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5306C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5306C" w:rsidRPr="000D71EA">
        <w:rPr>
          <w:rFonts w:ascii="Times New Roman" w:hAnsi="Times New Roman"/>
          <w:sz w:val="22"/>
          <w:szCs w:val="22"/>
        </w:rPr>
        <w:t>same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5306C" w:rsidRPr="000D71EA">
        <w:rPr>
          <w:rFonts w:ascii="Times New Roman" w:hAnsi="Times New Roman"/>
          <w:sz w:val="22"/>
          <w:szCs w:val="22"/>
        </w:rPr>
        <w:t>meaning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5306C" w:rsidRPr="000D71EA">
        <w:rPr>
          <w:rFonts w:ascii="Times New Roman" w:hAnsi="Times New Roman"/>
          <w:sz w:val="22"/>
          <w:szCs w:val="22"/>
        </w:rPr>
        <w:t>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5306C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5306C" w:rsidRPr="000D71EA">
        <w:rPr>
          <w:rFonts w:ascii="Times New Roman" w:hAnsi="Times New Roman"/>
          <w:sz w:val="22"/>
          <w:szCs w:val="22"/>
        </w:rPr>
        <w:t>24-A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5306C" w:rsidRPr="000D71EA">
        <w:rPr>
          <w:rFonts w:ascii="Times New Roman" w:hAnsi="Times New Roman"/>
          <w:sz w:val="22"/>
          <w:szCs w:val="22"/>
        </w:rPr>
        <w:t>M.R.S.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5306C" w:rsidRPr="000D71EA">
        <w:rPr>
          <w:rFonts w:ascii="Times New Roman" w:hAnsi="Times New Roman"/>
          <w:sz w:val="22"/>
          <w:szCs w:val="22"/>
        </w:rPr>
        <w:t>§4301-A(3).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5306C" w:rsidRPr="000D71EA">
        <w:rPr>
          <w:rFonts w:ascii="Times New Roman" w:hAnsi="Times New Roman"/>
          <w:sz w:val="22"/>
          <w:szCs w:val="22"/>
        </w:rPr>
        <w:t>Unless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5306C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5306C" w:rsidRPr="000D71EA">
        <w:rPr>
          <w:rFonts w:ascii="Times New Roman" w:hAnsi="Times New Roman"/>
          <w:sz w:val="22"/>
          <w:szCs w:val="22"/>
        </w:rPr>
        <w:t>context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5306C" w:rsidRPr="000D71EA">
        <w:rPr>
          <w:rFonts w:ascii="Times New Roman" w:hAnsi="Times New Roman"/>
          <w:sz w:val="22"/>
          <w:szCs w:val="22"/>
        </w:rPr>
        <w:t>otherwise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5306C" w:rsidRPr="000D71EA">
        <w:rPr>
          <w:rFonts w:ascii="Times New Roman" w:hAnsi="Times New Roman"/>
          <w:sz w:val="22"/>
          <w:szCs w:val="22"/>
        </w:rPr>
        <w:t>indicates,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5306C" w:rsidRPr="000D71EA">
        <w:rPr>
          <w:rFonts w:ascii="Times New Roman" w:hAnsi="Times New Roman"/>
          <w:sz w:val="22"/>
          <w:szCs w:val="22"/>
        </w:rPr>
        <w:t>“carrier”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5306C" w:rsidRPr="000D71EA">
        <w:rPr>
          <w:rFonts w:ascii="Times New Roman" w:hAnsi="Times New Roman"/>
          <w:sz w:val="22"/>
          <w:szCs w:val="22"/>
        </w:rPr>
        <w:t>also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5306C" w:rsidRPr="000D71EA">
        <w:rPr>
          <w:rFonts w:ascii="Times New Roman" w:hAnsi="Times New Roman"/>
          <w:sz w:val="22"/>
          <w:szCs w:val="22"/>
        </w:rPr>
        <w:t>includes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5306C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E7827" w:rsidRPr="000D71EA">
        <w:rPr>
          <w:rFonts w:ascii="Times New Roman" w:hAnsi="Times New Roman"/>
          <w:sz w:val="22"/>
          <w:szCs w:val="22"/>
        </w:rPr>
        <w:t>participating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5306C" w:rsidRPr="000D71EA">
        <w:rPr>
          <w:rFonts w:ascii="Times New Roman" w:hAnsi="Times New Roman"/>
          <w:sz w:val="22"/>
          <w:szCs w:val="22"/>
        </w:rPr>
        <w:t>self-insured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5306C" w:rsidRPr="000D71EA">
        <w:rPr>
          <w:rFonts w:ascii="Times New Roman" w:hAnsi="Times New Roman"/>
          <w:sz w:val="22"/>
          <w:szCs w:val="22"/>
        </w:rPr>
        <w:t>health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5306C" w:rsidRPr="000D71EA">
        <w:rPr>
          <w:rFonts w:ascii="Times New Roman" w:hAnsi="Times New Roman"/>
          <w:sz w:val="22"/>
          <w:szCs w:val="22"/>
        </w:rPr>
        <w:t>benefit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5306C" w:rsidRPr="000D71EA">
        <w:rPr>
          <w:rFonts w:ascii="Times New Roman" w:hAnsi="Times New Roman"/>
          <w:sz w:val="22"/>
          <w:szCs w:val="22"/>
        </w:rPr>
        <w:t>plan</w:t>
      </w:r>
      <w:r w:rsidR="00EE7827" w:rsidRPr="000D71EA">
        <w:rPr>
          <w:rFonts w:ascii="Times New Roman" w:hAnsi="Times New Roman"/>
          <w:sz w:val="22"/>
          <w:szCs w:val="22"/>
        </w:rPr>
        <w:t>.</w:t>
      </w:r>
    </w:p>
    <w:p w14:paraId="3BEEC94C" w14:textId="486376A3" w:rsidR="00C5306C" w:rsidRPr="000D71EA" w:rsidRDefault="00C5306C" w:rsidP="000D71EA">
      <w:pPr>
        <w:ind w:left="1440" w:hanging="720"/>
        <w:rPr>
          <w:rFonts w:ascii="Times New Roman" w:hAnsi="Times New Roman"/>
          <w:b/>
          <w:i/>
          <w:sz w:val="22"/>
          <w:szCs w:val="22"/>
        </w:rPr>
      </w:pPr>
    </w:p>
    <w:p w14:paraId="2AC8BBD9" w14:textId="6C96A1DD" w:rsidR="000F018B" w:rsidRPr="000D71EA" w:rsidRDefault="00E32518" w:rsidP="000D71EA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2</w:t>
      </w:r>
      <w:r w:rsidR="00EB4725" w:rsidRPr="000D71EA">
        <w:rPr>
          <w:rFonts w:ascii="Times New Roman" w:hAnsi="Times New Roman"/>
          <w:sz w:val="22"/>
          <w:szCs w:val="22"/>
        </w:rPr>
        <w:t>.</w:t>
      </w:r>
      <w:r w:rsidRPr="000D71EA">
        <w:rPr>
          <w:rFonts w:ascii="Times New Roman" w:hAnsi="Times New Roman"/>
          <w:sz w:val="22"/>
          <w:szCs w:val="22"/>
        </w:rPr>
        <w:tab/>
      </w:r>
      <w:r w:rsidR="00A441F4" w:rsidRPr="000D71EA">
        <w:rPr>
          <w:rFonts w:ascii="Times New Roman" w:hAnsi="Times New Roman"/>
          <w:sz w:val="22"/>
          <w:szCs w:val="22"/>
        </w:rPr>
        <w:t>“Control”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441F4" w:rsidRPr="000D71EA">
        <w:rPr>
          <w:rFonts w:ascii="Times New Roman" w:hAnsi="Times New Roman"/>
          <w:sz w:val="22"/>
          <w:szCs w:val="22"/>
        </w:rPr>
        <w:t>has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441F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441F4" w:rsidRPr="000D71EA">
        <w:rPr>
          <w:rFonts w:ascii="Times New Roman" w:hAnsi="Times New Roman"/>
          <w:sz w:val="22"/>
          <w:szCs w:val="22"/>
        </w:rPr>
        <w:t>same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441F4" w:rsidRPr="000D71EA">
        <w:rPr>
          <w:rFonts w:ascii="Times New Roman" w:hAnsi="Times New Roman"/>
          <w:sz w:val="22"/>
          <w:szCs w:val="22"/>
        </w:rPr>
        <w:t>meaning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441F4" w:rsidRPr="000D71EA">
        <w:rPr>
          <w:rFonts w:ascii="Times New Roman" w:hAnsi="Times New Roman"/>
          <w:sz w:val="22"/>
          <w:szCs w:val="22"/>
        </w:rPr>
        <w:t>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376E2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441F4" w:rsidRPr="000D71EA">
        <w:rPr>
          <w:rFonts w:ascii="Times New Roman" w:hAnsi="Times New Roman"/>
          <w:sz w:val="22"/>
          <w:szCs w:val="22"/>
        </w:rPr>
        <w:t>24-A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441F4" w:rsidRPr="000D71EA">
        <w:rPr>
          <w:rFonts w:ascii="Times New Roman" w:hAnsi="Times New Roman"/>
          <w:sz w:val="22"/>
          <w:szCs w:val="22"/>
        </w:rPr>
        <w:t>M.R.S.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441F4" w:rsidRPr="000D71EA">
        <w:rPr>
          <w:rFonts w:ascii="Times New Roman" w:hAnsi="Times New Roman"/>
          <w:sz w:val="22"/>
          <w:szCs w:val="22"/>
        </w:rPr>
        <w:t>§222(2)(B)</w:t>
      </w:r>
      <w:r w:rsidR="00AC42C8" w:rsidRPr="000D71EA">
        <w:rPr>
          <w:rFonts w:ascii="Times New Roman" w:hAnsi="Times New Roman"/>
          <w:sz w:val="22"/>
          <w:szCs w:val="22"/>
        </w:rPr>
        <w:t>.</w:t>
      </w:r>
    </w:p>
    <w:p w14:paraId="0D45C038" w14:textId="77777777" w:rsidR="00E32518" w:rsidRPr="000D71EA" w:rsidRDefault="00E32518" w:rsidP="000D71EA">
      <w:pPr>
        <w:ind w:left="1440" w:hanging="720"/>
        <w:rPr>
          <w:rFonts w:ascii="Times New Roman" w:hAnsi="Times New Roman"/>
          <w:sz w:val="22"/>
          <w:szCs w:val="22"/>
        </w:rPr>
      </w:pPr>
    </w:p>
    <w:p w14:paraId="59F72503" w14:textId="31DE1FC8" w:rsidR="00713FF6" w:rsidRPr="000D71EA" w:rsidRDefault="00295393" w:rsidP="000D71EA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3</w:t>
      </w:r>
      <w:r w:rsidR="00850904" w:rsidRPr="000D71EA">
        <w:rPr>
          <w:rFonts w:ascii="Times New Roman" w:hAnsi="Times New Roman"/>
          <w:sz w:val="22"/>
          <w:szCs w:val="22"/>
        </w:rPr>
        <w:t>.</w:t>
      </w:r>
      <w:r w:rsidR="00850904" w:rsidRPr="000D71EA">
        <w:rPr>
          <w:rFonts w:ascii="Times New Roman" w:hAnsi="Times New Roman"/>
          <w:sz w:val="22"/>
          <w:szCs w:val="22"/>
        </w:rPr>
        <w:tab/>
        <w:t>“Eligible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patient”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means</w:t>
      </w:r>
      <w:r w:rsidR="00713FF6" w:rsidRPr="000D71EA">
        <w:rPr>
          <w:rFonts w:ascii="Times New Roman" w:hAnsi="Times New Roman"/>
          <w:sz w:val="22"/>
          <w:szCs w:val="22"/>
        </w:rPr>
        <w:t>:</w:t>
      </w:r>
    </w:p>
    <w:p w14:paraId="1C96060A" w14:textId="77777777" w:rsidR="00713FF6" w:rsidRPr="000D71EA" w:rsidRDefault="00713FF6" w:rsidP="002F74E3">
      <w:pPr>
        <w:ind w:left="720" w:hanging="720"/>
        <w:rPr>
          <w:rFonts w:ascii="Times New Roman" w:hAnsi="Times New Roman"/>
          <w:sz w:val="22"/>
          <w:szCs w:val="22"/>
        </w:rPr>
      </w:pPr>
    </w:p>
    <w:p w14:paraId="0E8E778F" w14:textId="09E6AFE3" w:rsidR="00713FF6" w:rsidRPr="000D71EA" w:rsidRDefault="00713FF6" w:rsidP="000D71EA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A.</w:t>
      </w:r>
      <w:r w:rsidRPr="000D71EA">
        <w:rPr>
          <w:rFonts w:ascii="Times New Roman" w:hAnsi="Times New Roman"/>
          <w:sz w:val="22"/>
          <w:szCs w:val="22"/>
        </w:rPr>
        <w:tab/>
      </w:r>
      <w:r w:rsidR="00850904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uninsured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person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who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has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received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bill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emergency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services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totaling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$750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21EA4" w:rsidRPr="000D71EA">
        <w:rPr>
          <w:rFonts w:ascii="Times New Roman" w:hAnsi="Times New Roman"/>
          <w:sz w:val="22"/>
          <w:szCs w:val="22"/>
        </w:rPr>
        <w:t>from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21EA4" w:rsidRPr="000D71EA">
        <w:rPr>
          <w:rFonts w:ascii="Times New Roman" w:hAnsi="Times New Roman"/>
          <w:sz w:val="22"/>
          <w:szCs w:val="22"/>
        </w:rPr>
        <w:t>one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21EA4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21EA4" w:rsidRPr="000D71EA">
        <w:rPr>
          <w:rFonts w:ascii="Times New Roman" w:hAnsi="Times New Roman"/>
          <w:sz w:val="22"/>
          <w:szCs w:val="22"/>
        </w:rPr>
        <w:t>more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21EA4" w:rsidRPr="000D71EA">
        <w:rPr>
          <w:rFonts w:ascii="Times New Roman" w:hAnsi="Times New Roman"/>
          <w:sz w:val="22"/>
          <w:szCs w:val="22"/>
        </w:rPr>
        <w:t>providers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21EA4" w:rsidRPr="000D71EA">
        <w:rPr>
          <w:rFonts w:ascii="Times New Roman" w:hAnsi="Times New Roman"/>
          <w:sz w:val="22"/>
          <w:szCs w:val="22"/>
        </w:rPr>
        <w:t>f</w:t>
      </w:r>
      <w:r w:rsidR="00850904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single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visit</w:t>
      </w:r>
      <w:r w:rsidRPr="000D71EA">
        <w:rPr>
          <w:rFonts w:ascii="Times New Roman" w:hAnsi="Times New Roman"/>
          <w:sz w:val="22"/>
          <w:szCs w:val="22"/>
        </w:rPr>
        <w:t>;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or</w:t>
      </w:r>
    </w:p>
    <w:p w14:paraId="6F5E4DE4" w14:textId="77777777" w:rsidR="00713FF6" w:rsidRPr="000D71EA" w:rsidRDefault="00713FF6" w:rsidP="000D71EA">
      <w:pPr>
        <w:ind w:left="2160" w:hanging="720"/>
        <w:rPr>
          <w:rFonts w:ascii="Times New Roman" w:hAnsi="Times New Roman"/>
          <w:sz w:val="22"/>
          <w:szCs w:val="22"/>
        </w:rPr>
      </w:pPr>
    </w:p>
    <w:p w14:paraId="3BE45047" w14:textId="6B3D3C5B" w:rsidR="00850904" w:rsidRPr="000D71EA" w:rsidRDefault="00713FF6" w:rsidP="000D71EA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B.</w:t>
      </w:r>
      <w:r w:rsidRPr="000D71EA">
        <w:rPr>
          <w:rFonts w:ascii="Times New Roman" w:hAnsi="Times New Roman"/>
          <w:sz w:val="22"/>
          <w:szCs w:val="22"/>
        </w:rPr>
        <w:tab/>
      </w:r>
      <w:r w:rsidR="00850904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person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covered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under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nonparticipating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self-insured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health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plan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who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has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received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surprise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bill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emergency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services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bill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covered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emergency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services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rendered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out-of-network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50904" w:rsidRPr="000D71EA">
        <w:rPr>
          <w:rFonts w:ascii="Times New Roman" w:hAnsi="Times New Roman"/>
          <w:sz w:val="22"/>
          <w:szCs w:val="22"/>
        </w:rPr>
        <w:t>provider</w:t>
      </w:r>
      <w:r w:rsidR="00A70C90" w:rsidRPr="000D71EA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2A39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2A39" w:rsidRPr="000D71EA">
        <w:rPr>
          <w:rFonts w:ascii="Times New Roman" w:hAnsi="Times New Roman"/>
          <w:sz w:val="22"/>
          <w:szCs w:val="22"/>
        </w:rPr>
        <w:t>did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2A39" w:rsidRPr="000D71EA">
        <w:rPr>
          <w:rFonts w:ascii="Times New Roman" w:hAnsi="Times New Roman"/>
          <w:sz w:val="22"/>
          <w:szCs w:val="22"/>
        </w:rPr>
        <w:t>not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2A39" w:rsidRPr="000D71EA">
        <w:rPr>
          <w:rFonts w:ascii="Times New Roman" w:hAnsi="Times New Roman"/>
          <w:sz w:val="22"/>
          <w:szCs w:val="22"/>
        </w:rPr>
        <w:t>knowingly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2A39" w:rsidRPr="000D71EA">
        <w:rPr>
          <w:rFonts w:ascii="Times New Roman" w:hAnsi="Times New Roman"/>
          <w:sz w:val="22"/>
          <w:szCs w:val="22"/>
        </w:rPr>
        <w:t>elect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2A39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2A39" w:rsidRPr="000D71EA">
        <w:rPr>
          <w:rFonts w:ascii="Times New Roman" w:hAnsi="Times New Roman"/>
          <w:sz w:val="22"/>
          <w:szCs w:val="22"/>
        </w:rPr>
        <w:t>obtain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2A39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2A39" w:rsidRPr="000D71EA">
        <w:rPr>
          <w:rFonts w:ascii="Times New Roman" w:hAnsi="Times New Roman"/>
          <w:sz w:val="22"/>
          <w:szCs w:val="22"/>
        </w:rPr>
        <w:t>services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2A39" w:rsidRPr="000D71EA">
        <w:rPr>
          <w:rFonts w:ascii="Times New Roman" w:hAnsi="Times New Roman"/>
          <w:sz w:val="22"/>
          <w:szCs w:val="22"/>
        </w:rPr>
        <w:t>from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2A39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2A39" w:rsidRPr="000D71EA">
        <w:rPr>
          <w:rFonts w:ascii="Times New Roman" w:hAnsi="Times New Roman"/>
          <w:sz w:val="22"/>
          <w:szCs w:val="22"/>
        </w:rPr>
        <w:t>out-of-network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2A39" w:rsidRPr="000D71EA">
        <w:rPr>
          <w:rFonts w:ascii="Times New Roman" w:hAnsi="Times New Roman"/>
          <w:sz w:val="22"/>
          <w:szCs w:val="22"/>
        </w:rPr>
        <w:t>provider.</w:t>
      </w:r>
    </w:p>
    <w:p w14:paraId="529B7C3C" w14:textId="77777777" w:rsidR="00295393" w:rsidRPr="000D71EA" w:rsidRDefault="00295393" w:rsidP="00CB71BA">
      <w:pPr>
        <w:ind w:left="1440" w:hanging="720"/>
        <w:rPr>
          <w:rFonts w:ascii="Times New Roman" w:hAnsi="Times New Roman"/>
          <w:sz w:val="22"/>
          <w:szCs w:val="22"/>
        </w:rPr>
      </w:pPr>
    </w:p>
    <w:p w14:paraId="7D433CCA" w14:textId="1282F8C8" w:rsidR="008831AA" w:rsidRPr="000D71EA" w:rsidRDefault="008831AA" w:rsidP="000D71EA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4.</w:t>
      </w:r>
      <w:r w:rsidRPr="000D71EA">
        <w:rPr>
          <w:rFonts w:ascii="Times New Roman" w:hAnsi="Times New Roman"/>
          <w:sz w:val="22"/>
          <w:szCs w:val="22"/>
        </w:rPr>
        <w:tab/>
        <w:t>“Emergency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services”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has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same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meaning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24-A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M.R.S.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§4301-A(4-B).</w:t>
      </w:r>
    </w:p>
    <w:p w14:paraId="27187A47" w14:textId="77777777" w:rsidR="008831AA" w:rsidRPr="000D71EA" w:rsidRDefault="008831AA" w:rsidP="000D71EA">
      <w:pPr>
        <w:ind w:left="1440" w:hanging="720"/>
        <w:rPr>
          <w:rFonts w:ascii="Times New Roman" w:hAnsi="Times New Roman"/>
          <w:sz w:val="22"/>
          <w:szCs w:val="22"/>
        </w:rPr>
      </w:pPr>
    </w:p>
    <w:p w14:paraId="57DCCEEB" w14:textId="722F43A2" w:rsidR="00295393" w:rsidRPr="000D71EA" w:rsidRDefault="008831AA" w:rsidP="000D71EA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5</w:t>
      </w:r>
      <w:r w:rsidR="00295393" w:rsidRPr="000D71EA">
        <w:rPr>
          <w:rFonts w:ascii="Times New Roman" w:hAnsi="Times New Roman"/>
          <w:sz w:val="22"/>
          <w:szCs w:val="22"/>
        </w:rPr>
        <w:t>.</w:t>
      </w:r>
      <w:r w:rsidR="00295393" w:rsidRPr="000D71EA">
        <w:rPr>
          <w:rFonts w:ascii="Times New Roman" w:hAnsi="Times New Roman"/>
          <w:sz w:val="22"/>
          <w:szCs w:val="22"/>
        </w:rPr>
        <w:tab/>
        <w:t>“Enrollee”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means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person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covered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under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policy,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certificate,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benefit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plan.</w:t>
      </w:r>
      <w:r w:rsidR="00C81B04">
        <w:rPr>
          <w:rFonts w:ascii="Times New Roman" w:hAnsi="Times New Roman"/>
          <w:sz w:val="22"/>
          <w:szCs w:val="22"/>
        </w:rPr>
        <w:t xml:space="preserve"> </w:t>
      </w:r>
    </w:p>
    <w:p w14:paraId="3485B1EA" w14:textId="50BBE28C" w:rsidR="00850904" w:rsidRPr="000D71EA" w:rsidRDefault="00850904" w:rsidP="000D71EA">
      <w:pPr>
        <w:ind w:left="1440" w:hanging="720"/>
        <w:rPr>
          <w:rFonts w:ascii="Times New Roman" w:hAnsi="Times New Roman"/>
          <w:sz w:val="22"/>
          <w:szCs w:val="22"/>
        </w:rPr>
      </w:pPr>
    </w:p>
    <w:p w14:paraId="52EEE961" w14:textId="06F597BB" w:rsidR="00E5070D" w:rsidRPr="000D71EA" w:rsidRDefault="008831AA" w:rsidP="000D71EA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6</w:t>
      </w:r>
      <w:r w:rsidR="00E5070D" w:rsidRPr="000D71EA">
        <w:rPr>
          <w:rFonts w:ascii="Times New Roman" w:hAnsi="Times New Roman"/>
          <w:sz w:val="22"/>
          <w:szCs w:val="22"/>
        </w:rPr>
        <w:t>.</w:t>
      </w:r>
      <w:r w:rsidR="00E5070D" w:rsidRPr="000D71EA">
        <w:rPr>
          <w:rFonts w:ascii="Times New Roman" w:hAnsi="Times New Roman"/>
          <w:sz w:val="22"/>
          <w:szCs w:val="22"/>
        </w:rPr>
        <w:tab/>
        <w:t>“Geographic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070D" w:rsidRPr="000D71EA">
        <w:rPr>
          <w:rFonts w:ascii="Times New Roman" w:hAnsi="Times New Roman"/>
          <w:sz w:val="22"/>
          <w:szCs w:val="22"/>
        </w:rPr>
        <w:t>rating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070D" w:rsidRPr="000D71EA">
        <w:rPr>
          <w:rFonts w:ascii="Times New Roman" w:hAnsi="Times New Roman"/>
          <w:sz w:val="22"/>
          <w:szCs w:val="22"/>
        </w:rPr>
        <w:t>area”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070D" w:rsidRPr="000D71EA">
        <w:rPr>
          <w:rFonts w:ascii="Times New Roman" w:hAnsi="Times New Roman"/>
          <w:sz w:val="22"/>
          <w:szCs w:val="22"/>
        </w:rPr>
        <w:t>means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070D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070D" w:rsidRPr="000D71EA">
        <w:rPr>
          <w:rFonts w:ascii="Times New Roman" w:hAnsi="Times New Roman"/>
          <w:sz w:val="22"/>
          <w:szCs w:val="22"/>
        </w:rPr>
        <w:t>area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070D" w:rsidRPr="000D71EA">
        <w:rPr>
          <w:rFonts w:ascii="Times New Roman" w:hAnsi="Times New Roman"/>
          <w:sz w:val="22"/>
          <w:szCs w:val="22"/>
        </w:rPr>
        <w:t>designated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Superintendent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070D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070D" w:rsidRPr="000D71EA">
        <w:rPr>
          <w:rFonts w:ascii="Times New Roman" w:hAnsi="Times New Roman"/>
          <w:sz w:val="22"/>
          <w:szCs w:val="22"/>
        </w:rPr>
        <w:t>health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070D" w:rsidRPr="000D71EA">
        <w:rPr>
          <w:rFonts w:ascii="Times New Roman" w:hAnsi="Times New Roman"/>
          <w:sz w:val="22"/>
          <w:szCs w:val="22"/>
        </w:rPr>
        <w:t>insurance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070D" w:rsidRPr="000D71EA">
        <w:rPr>
          <w:rFonts w:ascii="Times New Roman" w:hAnsi="Times New Roman"/>
          <w:sz w:val="22"/>
          <w:szCs w:val="22"/>
        </w:rPr>
        <w:t>rating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070D" w:rsidRPr="000D71EA">
        <w:rPr>
          <w:rFonts w:ascii="Times New Roman" w:hAnsi="Times New Roman"/>
          <w:sz w:val="22"/>
          <w:szCs w:val="22"/>
        </w:rPr>
        <w:t>purposes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070D" w:rsidRPr="000D71EA">
        <w:rPr>
          <w:rFonts w:ascii="Times New Roman" w:hAnsi="Times New Roman"/>
          <w:sz w:val="22"/>
          <w:szCs w:val="22"/>
        </w:rPr>
        <w:t>under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070D" w:rsidRPr="000D71EA">
        <w:rPr>
          <w:rFonts w:ascii="Times New Roman" w:hAnsi="Times New Roman"/>
          <w:sz w:val="22"/>
          <w:szCs w:val="22"/>
        </w:rPr>
        <w:t>24-A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070D" w:rsidRPr="000D71EA">
        <w:rPr>
          <w:rFonts w:ascii="Times New Roman" w:hAnsi="Times New Roman"/>
          <w:sz w:val="22"/>
          <w:szCs w:val="22"/>
        </w:rPr>
        <w:t>M.R.S.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070D" w:rsidRPr="000D71EA">
        <w:rPr>
          <w:rFonts w:ascii="Times New Roman" w:hAnsi="Times New Roman"/>
          <w:sz w:val="22"/>
          <w:szCs w:val="22"/>
        </w:rPr>
        <w:t>§§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070D" w:rsidRPr="000D71EA">
        <w:rPr>
          <w:rFonts w:ascii="Times New Roman" w:hAnsi="Times New Roman"/>
          <w:sz w:val="22"/>
          <w:szCs w:val="22"/>
        </w:rPr>
        <w:t>2736-C(2)(C-1)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070D" w:rsidRPr="000D71EA">
        <w:rPr>
          <w:rFonts w:ascii="Times New Roman" w:hAnsi="Times New Roman"/>
          <w:sz w:val="22"/>
          <w:szCs w:val="22"/>
        </w:rPr>
        <w:t>&amp;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070D" w:rsidRPr="000D71EA">
        <w:rPr>
          <w:rFonts w:ascii="Times New Roman" w:hAnsi="Times New Roman"/>
          <w:sz w:val="22"/>
          <w:szCs w:val="22"/>
        </w:rPr>
        <w:t>2808-B(2)(C-1).</w:t>
      </w:r>
    </w:p>
    <w:p w14:paraId="5AADC02E" w14:textId="77777777" w:rsidR="00E5070D" w:rsidRPr="000D71EA" w:rsidRDefault="00E5070D" w:rsidP="000D71EA">
      <w:pPr>
        <w:ind w:left="1440" w:hanging="720"/>
        <w:rPr>
          <w:rFonts w:ascii="Times New Roman" w:hAnsi="Times New Roman"/>
          <w:sz w:val="22"/>
          <w:szCs w:val="22"/>
        </w:rPr>
      </w:pPr>
    </w:p>
    <w:p w14:paraId="36120EF5" w14:textId="519C79AB" w:rsidR="00E32518" w:rsidRPr="000D71EA" w:rsidRDefault="008831AA" w:rsidP="000D71EA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7</w:t>
      </w:r>
      <w:r w:rsidR="00EB4725" w:rsidRPr="000D71EA">
        <w:rPr>
          <w:rFonts w:ascii="Times New Roman" w:hAnsi="Times New Roman"/>
          <w:sz w:val="22"/>
          <w:szCs w:val="22"/>
        </w:rPr>
        <w:t>.</w:t>
      </w:r>
      <w:r w:rsidR="00E32518" w:rsidRPr="000D71EA">
        <w:rPr>
          <w:rFonts w:ascii="Times New Roman" w:hAnsi="Times New Roman"/>
          <w:sz w:val="22"/>
          <w:szCs w:val="22"/>
        </w:rPr>
        <w:tab/>
        <w:t>“Independent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dispute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resolution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entity”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“IDRE”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means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entity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E12A5" w:rsidRPr="000D71EA">
        <w:rPr>
          <w:rFonts w:ascii="Times New Roman" w:hAnsi="Times New Roman"/>
          <w:sz w:val="22"/>
          <w:szCs w:val="22"/>
        </w:rPr>
        <w:t>selected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675C2" w:rsidRPr="000D71EA">
        <w:rPr>
          <w:rFonts w:ascii="Times New Roman" w:hAnsi="Times New Roman"/>
          <w:sz w:val="22"/>
          <w:szCs w:val="22"/>
        </w:rPr>
        <w:t>S</w:t>
      </w:r>
      <w:r w:rsidR="00E32518" w:rsidRPr="000D71EA">
        <w:rPr>
          <w:rFonts w:ascii="Times New Roman" w:hAnsi="Times New Roman"/>
          <w:sz w:val="22"/>
          <w:szCs w:val="22"/>
        </w:rPr>
        <w:t>uperintendent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pursuant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1620A" w:rsidRPr="000D71EA">
        <w:rPr>
          <w:rFonts w:ascii="Times New Roman" w:hAnsi="Times New Roman"/>
          <w:sz w:val="22"/>
          <w:szCs w:val="22"/>
        </w:rPr>
        <w:t>r</w:t>
      </w:r>
      <w:r w:rsidR="00E32518" w:rsidRPr="000D71EA">
        <w:rPr>
          <w:rFonts w:ascii="Times New Roman" w:hAnsi="Times New Roman"/>
          <w:sz w:val="22"/>
          <w:szCs w:val="22"/>
        </w:rPr>
        <w:t>ule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4711C6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4711C6" w:rsidRPr="000D71EA">
        <w:rPr>
          <w:rFonts w:ascii="Times New Roman" w:hAnsi="Times New Roman"/>
          <w:sz w:val="22"/>
          <w:szCs w:val="22"/>
        </w:rPr>
        <w:t>conduct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4711C6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4711C6" w:rsidRPr="000D71EA">
        <w:rPr>
          <w:rFonts w:ascii="Times New Roman" w:hAnsi="Times New Roman"/>
          <w:sz w:val="22"/>
          <w:szCs w:val="22"/>
        </w:rPr>
        <w:t>independent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4711C6" w:rsidRPr="000D71EA">
        <w:rPr>
          <w:rFonts w:ascii="Times New Roman" w:hAnsi="Times New Roman"/>
          <w:sz w:val="22"/>
          <w:szCs w:val="22"/>
        </w:rPr>
        <w:t>dispute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4711C6" w:rsidRPr="000D71EA">
        <w:rPr>
          <w:rFonts w:ascii="Times New Roman" w:hAnsi="Times New Roman"/>
          <w:sz w:val="22"/>
          <w:szCs w:val="22"/>
        </w:rPr>
        <w:t>resolution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4711C6" w:rsidRPr="000D71EA">
        <w:rPr>
          <w:rFonts w:ascii="Times New Roman" w:hAnsi="Times New Roman"/>
          <w:sz w:val="22"/>
          <w:szCs w:val="22"/>
        </w:rPr>
        <w:t>process</w:t>
      </w:r>
      <w:r w:rsidR="00E32518" w:rsidRPr="000D71EA">
        <w:rPr>
          <w:rFonts w:ascii="Times New Roman" w:hAnsi="Times New Roman"/>
          <w:sz w:val="22"/>
          <w:szCs w:val="22"/>
        </w:rPr>
        <w:t>.</w:t>
      </w:r>
    </w:p>
    <w:p w14:paraId="07F52C1E" w14:textId="77777777" w:rsidR="00295393" w:rsidRPr="000D71EA" w:rsidRDefault="00295393" w:rsidP="002F74E3">
      <w:pPr>
        <w:ind w:left="720" w:hanging="720"/>
        <w:rPr>
          <w:rFonts w:ascii="Times New Roman" w:hAnsi="Times New Roman"/>
          <w:sz w:val="22"/>
          <w:szCs w:val="22"/>
        </w:rPr>
      </w:pPr>
    </w:p>
    <w:p w14:paraId="481B6764" w14:textId="12B70F66" w:rsidR="00295393" w:rsidRPr="000D71EA" w:rsidRDefault="008831AA" w:rsidP="000D71EA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8</w:t>
      </w:r>
      <w:r w:rsidR="00295393" w:rsidRPr="000D71EA">
        <w:rPr>
          <w:rFonts w:ascii="Times New Roman" w:hAnsi="Times New Roman"/>
          <w:sz w:val="22"/>
          <w:szCs w:val="22"/>
        </w:rPr>
        <w:t>.</w:t>
      </w:r>
      <w:r w:rsidR="00295393" w:rsidRPr="000D71EA">
        <w:rPr>
          <w:rFonts w:ascii="Times New Roman" w:hAnsi="Times New Roman"/>
          <w:sz w:val="22"/>
          <w:szCs w:val="22"/>
        </w:rPr>
        <w:tab/>
      </w:r>
      <w:r w:rsidR="003A0D2F" w:rsidRPr="000D71EA">
        <w:rPr>
          <w:rFonts w:ascii="Times New Roman" w:hAnsi="Times New Roman"/>
          <w:sz w:val="22"/>
          <w:szCs w:val="22"/>
        </w:rPr>
        <w:t>“Material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financial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affiliation”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means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financial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interest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more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than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five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percent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total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annual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revenue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total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annual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income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IDRE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officer,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director,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managers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thereof;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arbitrator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employed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engaged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thereby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conduct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independent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dispute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review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dispute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resolution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process.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Revenue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received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from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physician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IDRE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conduct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dispute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resolution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pursuant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this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1620A" w:rsidRPr="000D71EA">
        <w:rPr>
          <w:rFonts w:ascii="Times New Roman" w:hAnsi="Times New Roman"/>
          <w:sz w:val="22"/>
          <w:szCs w:val="22"/>
        </w:rPr>
        <w:t>r</w:t>
      </w:r>
      <w:r w:rsidR="003A0D2F" w:rsidRPr="000D71EA">
        <w:rPr>
          <w:rFonts w:ascii="Times New Roman" w:hAnsi="Times New Roman"/>
          <w:sz w:val="22"/>
          <w:szCs w:val="22"/>
        </w:rPr>
        <w:t>ule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not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material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financial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affiliation.</w:t>
      </w:r>
    </w:p>
    <w:p w14:paraId="5E5A3853" w14:textId="77777777" w:rsidR="00295393" w:rsidRPr="000D71EA" w:rsidRDefault="00295393" w:rsidP="000D71EA">
      <w:pPr>
        <w:ind w:left="1440" w:hanging="720"/>
        <w:rPr>
          <w:rFonts w:ascii="Times New Roman" w:hAnsi="Times New Roman"/>
          <w:sz w:val="22"/>
          <w:szCs w:val="22"/>
        </w:rPr>
      </w:pPr>
    </w:p>
    <w:p w14:paraId="3BD14844" w14:textId="55DBDB22" w:rsidR="008831AA" w:rsidRPr="000D71EA" w:rsidRDefault="008831AA" w:rsidP="000D71EA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9.</w:t>
      </w:r>
      <w:r w:rsidRPr="000D71EA">
        <w:rPr>
          <w:rFonts w:ascii="Times New Roman" w:hAnsi="Times New Roman"/>
          <w:sz w:val="22"/>
          <w:szCs w:val="22"/>
        </w:rPr>
        <w:tab/>
        <w:t>“Material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personal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affiliation”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means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relationship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spouse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C3621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C3621" w:rsidRPr="000D71EA">
        <w:rPr>
          <w:rFonts w:ascii="Times New Roman" w:hAnsi="Times New Roman"/>
          <w:sz w:val="22"/>
          <w:szCs w:val="22"/>
        </w:rPr>
        <w:t>domestic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C3621" w:rsidRPr="000D71EA">
        <w:rPr>
          <w:rFonts w:ascii="Times New Roman" w:hAnsi="Times New Roman"/>
          <w:sz w:val="22"/>
          <w:szCs w:val="22"/>
        </w:rPr>
        <w:t>partner;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C3621" w:rsidRPr="000D71EA">
        <w:rPr>
          <w:rFonts w:ascii="Times New Roman" w:hAnsi="Times New Roman"/>
          <w:sz w:val="22"/>
          <w:szCs w:val="22"/>
        </w:rPr>
        <w:t>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C3621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child,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parent,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C3621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sibling</w:t>
      </w:r>
      <w:r w:rsidR="00EC3621" w:rsidRPr="000D71EA">
        <w:rPr>
          <w:rFonts w:ascii="Times New Roman" w:hAnsi="Times New Roman"/>
          <w:sz w:val="22"/>
          <w:szCs w:val="22"/>
        </w:rPr>
        <w:t>;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C3621" w:rsidRPr="000D71EA">
        <w:rPr>
          <w:rFonts w:ascii="Times New Roman" w:hAnsi="Times New Roman"/>
          <w:sz w:val="22"/>
          <w:szCs w:val="22"/>
        </w:rPr>
        <w:t>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C3621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child,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parent,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sibling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C3621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C3621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spouse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C3621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C3621" w:rsidRPr="000D71EA">
        <w:rPr>
          <w:rFonts w:ascii="Times New Roman" w:hAnsi="Times New Roman"/>
          <w:sz w:val="22"/>
          <w:szCs w:val="22"/>
        </w:rPr>
        <w:t>domestic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C3621" w:rsidRPr="000D71EA">
        <w:rPr>
          <w:rFonts w:ascii="Times New Roman" w:hAnsi="Times New Roman"/>
          <w:sz w:val="22"/>
          <w:szCs w:val="22"/>
        </w:rPr>
        <w:t>partner;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C3621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C3621" w:rsidRPr="000D71EA">
        <w:rPr>
          <w:rFonts w:ascii="Times New Roman" w:hAnsi="Times New Roman"/>
          <w:sz w:val="22"/>
          <w:szCs w:val="22"/>
        </w:rPr>
        <w:t>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C3621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C3621" w:rsidRPr="000D71EA">
        <w:rPr>
          <w:rFonts w:ascii="Times New Roman" w:hAnsi="Times New Roman"/>
          <w:sz w:val="22"/>
          <w:szCs w:val="22"/>
        </w:rPr>
        <w:t>spouse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C3621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C3621" w:rsidRPr="000D71EA">
        <w:rPr>
          <w:rFonts w:ascii="Times New Roman" w:hAnsi="Times New Roman"/>
          <w:sz w:val="22"/>
          <w:szCs w:val="22"/>
        </w:rPr>
        <w:t>domestic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C3621" w:rsidRPr="000D71EA">
        <w:rPr>
          <w:rFonts w:ascii="Times New Roman" w:hAnsi="Times New Roman"/>
          <w:sz w:val="22"/>
          <w:szCs w:val="22"/>
        </w:rPr>
        <w:t>partner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C3621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C3621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C3621" w:rsidRPr="000D71EA">
        <w:rPr>
          <w:rFonts w:ascii="Times New Roman" w:hAnsi="Times New Roman"/>
          <w:sz w:val="22"/>
          <w:szCs w:val="22"/>
        </w:rPr>
        <w:t>child,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C3621" w:rsidRPr="000D71EA">
        <w:rPr>
          <w:rFonts w:ascii="Times New Roman" w:hAnsi="Times New Roman"/>
          <w:sz w:val="22"/>
          <w:szCs w:val="22"/>
        </w:rPr>
        <w:t>parent,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C3621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C3621" w:rsidRPr="000D71EA">
        <w:rPr>
          <w:rFonts w:ascii="Times New Roman" w:hAnsi="Times New Roman"/>
          <w:sz w:val="22"/>
          <w:szCs w:val="22"/>
        </w:rPr>
        <w:t>sibling</w:t>
      </w:r>
      <w:r w:rsidRPr="000D71EA">
        <w:rPr>
          <w:rFonts w:ascii="Times New Roman" w:hAnsi="Times New Roman"/>
          <w:sz w:val="22"/>
          <w:szCs w:val="22"/>
        </w:rPr>
        <w:t>.</w:t>
      </w:r>
    </w:p>
    <w:p w14:paraId="66CE27D3" w14:textId="77777777" w:rsidR="008831AA" w:rsidRPr="000D71EA" w:rsidRDefault="008831AA" w:rsidP="000D71EA">
      <w:pPr>
        <w:ind w:left="1440" w:hanging="720"/>
        <w:rPr>
          <w:rFonts w:ascii="Times New Roman" w:hAnsi="Times New Roman"/>
          <w:sz w:val="22"/>
          <w:szCs w:val="22"/>
        </w:rPr>
      </w:pPr>
    </w:p>
    <w:p w14:paraId="7D0B4995" w14:textId="36F20E9D" w:rsidR="00295393" w:rsidRPr="000D71EA" w:rsidRDefault="008831AA" w:rsidP="000D71EA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lastRenderedPageBreak/>
        <w:t>10</w:t>
      </w:r>
      <w:r w:rsidR="00295393" w:rsidRPr="000D71EA">
        <w:rPr>
          <w:rFonts w:ascii="Times New Roman" w:hAnsi="Times New Roman"/>
          <w:sz w:val="22"/>
          <w:szCs w:val="22"/>
        </w:rPr>
        <w:t>.</w:t>
      </w:r>
      <w:r w:rsidR="00295393" w:rsidRPr="000D71EA">
        <w:rPr>
          <w:rFonts w:ascii="Times New Roman" w:hAnsi="Times New Roman"/>
          <w:sz w:val="22"/>
          <w:szCs w:val="22"/>
        </w:rPr>
        <w:tab/>
        <w:t>“Material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professional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affiliation”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means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physician-patient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relationship,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partnership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employment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relationship,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shareholder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similar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ownership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interest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professional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corporation,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independent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contractor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arrangement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constitutes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material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financial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affiliation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with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expert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officer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393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director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IDRE.</w:t>
      </w:r>
    </w:p>
    <w:p w14:paraId="6DD496F5" w14:textId="77777777" w:rsidR="00E32518" w:rsidRPr="000D71EA" w:rsidRDefault="00E32518" w:rsidP="000D71EA">
      <w:pPr>
        <w:ind w:left="1440" w:hanging="720"/>
        <w:rPr>
          <w:rFonts w:ascii="Times New Roman" w:hAnsi="Times New Roman"/>
          <w:sz w:val="22"/>
          <w:szCs w:val="22"/>
        </w:rPr>
      </w:pPr>
    </w:p>
    <w:p w14:paraId="06889294" w14:textId="71BF1359" w:rsidR="00E32518" w:rsidRPr="000D71EA" w:rsidRDefault="008831AA" w:rsidP="000D71EA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11</w:t>
      </w:r>
      <w:r w:rsidR="00EB4725" w:rsidRPr="000D71EA">
        <w:rPr>
          <w:rFonts w:ascii="Times New Roman" w:hAnsi="Times New Roman"/>
          <w:sz w:val="22"/>
          <w:szCs w:val="22"/>
        </w:rPr>
        <w:t>.</w:t>
      </w:r>
      <w:r w:rsidR="00E32518" w:rsidRPr="000D71EA">
        <w:rPr>
          <w:rFonts w:ascii="Times New Roman" w:hAnsi="Times New Roman"/>
          <w:sz w:val="22"/>
          <w:szCs w:val="22"/>
        </w:rPr>
        <w:tab/>
        <w:t>“Out-of-network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provider”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means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5343DE" w:rsidRPr="000D71EA">
        <w:rPr>
          <w:rFonts w:ascii="Times New Roman" w:hAnsi="Times New Roman"/>
          <w:sz w:val="22"/>
          <w:szCs w:val="22"/>
        </w:rPr>
        <w:t>physician,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5343DE" w:rsidRPr="000D71EA">
        <w:rPr>
          <w:rFonts w:ascii="Times New Roman" w:hAnsi="Times New Roman"/>
          <w:sz w:val="22"/>
          <w:szCs w:val="22"/>
        </w:rPr>
        <w:t>hospital</w:t>
      </w:r>
      <w:r w:rsidR="003328DC" w:rsidRPr="000D71EA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5343DE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5343DE" w:rsidRPr="000D71EA">
        <w:rPr>
          <w:rFonts w:ascii="Times New Roman" w:hAnsi="Times New Roman"/>
          <w:sz w:val="22"/>
          <w:szCs w:val="22"/>
        </w:rPr>
        <w:t>other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provider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328DC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does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not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have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contract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with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provide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services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7395A" w:rsidRPr="000D71EA">
        <w:rPr>
          <w:rFonts w:ascii="Times New Roman" w:hAnsi="Times New Roman"/>
          <w:sz w:val="22"/>
          <w:szCs w:val="22"/>
        </w:rPr>
        <w:t>enrollee</w:t>
      </w:r>
      <w:r w:rsidR="00E32518" w:rsidRPr="000D71EA">
        <w:rPr>
          <w:rFonts w:ascii="Times New Roman" w:hAnsi="Times New Roman"/>
          <w:sz w:val="22"/>
          <w:szCs w:val="22"/>
        </w:rPr>
        <w:t>.</w:t>
      </w:r>
      <w:r w:rsidR="00C81B04">
        <w:rPr>
          <w:rFonts w:ascii="Times New Roman" w:hAnsi="Times New Roman"/>
          <w:sz w:val="22"/>
          <w:szCs w:val="22"/>
        </w:rPr>
        <w:t xml:space="preserve"> </w:t>
      </w:r>
    </w:p>
    <w:p w14:paraId="406BE6BF" w14:textId="77777777" w:rsidR="00E32518" w:rsidRPr="000D71EA" w:rsidRDefault="00E32518" w:rsidP="000D71EA">
      <w:pPr>
        <w:ind w:left="1440" w:hanging="720"/>
        <w:rPr>
          <w:rFonts w:ascii="Times New Roman" w:hAnsi="Times New Roman"/>
          <w:sz w:val="22"/>
          <w:szCs w:val="22"/>
        </w:rPr>
      </w:pPr>
    </w:p>
    <w:p w14:paraId="068002F5" w14:textId="3C11A34A" w:rsidR="00E32518" w:rsidRPr="000D71EA" w:rsidRDefault="003A0D2F" w:rsidP="000D71EA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1</w:t>
      </w:r>
      <w:r w:rsidR="008831AA" w:rsidRPr="000D71EA">
        <w:rPr>
          <w:rFonts w:ascii="Times New Roman" w:hAnsi="Times New Roman"/>
          <w:sz w:val="22"/>
          <w:szCs w:val="22"/>
        </w:rPr>
        <w:t>2</w:t>
      </w:r>
      <w:r w:rsidR="00EB4725" w:rsidRPr="000D71EA">
        <w:rPr>
          <w:rFonts w:ascii="Times New Roman" w:hAnsi="Times New Roman"/>
          <w:sz w:val="22"/>
          <w:szCs w:val="22"/>
        </w:rPr>
        <w:t>.</w:t>
      </w:r>
      <w:r w:rsidR="00E32518" w:rsidRPr="000D71EA">
        <w:rPr>
          <w:rFonts w:ascii="Times New Roman" w:hAnsi="Times New Roman"/>
          <w:sz w:val="22"/>
          <w:szCs w:val="22"/>
        </w:rPr>
        <w:tab/>
        <w:t>“</w:t>
      </w:r>
      <w:r w:rsidR="00EE7827" w:rsidRPr="000D71EA">
        <w:rPr>
          <w:rFonts w:ascii="Times New Roman" w:hAnsi="Times New Roman"/>
          <w:sz w:val="22"/>
          <w:szCs w:val="22"/>
        </w:rPr>
        <w:t>Participating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E7827" w:rsidRPr="000D71EA">
        <w:rPr>
          <w:rFonts w:ascii="Times New Roman" w:hAnsi="Times New Roman"/>
          <w:sz w:val="22"/>
          <w:szCs w:val="22"/>
        </w:rPr>
        <w:t>s</w:t>
      </w:r>
      <w:r w:rsidR="00E32518" w:rsidRPr="000D71EA">
        <w:rPr>
          <w:rFonts w:ascii="Times New Roman" w:hAnsi="Times New Roman"/>
          <w:sz w:val="22"/>
          <w:szCs w:val="22"/>
        </w:rPr>
        <w:t>elf-insured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health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benefit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plan”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means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E7827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E7827" w:rsidRPr="000D71EA">
        <w:rPr>
          <w:rFonts w:ascii="Times New Roman" w:hAnsi="Times New Roman"/>
          <w:sz w:val="22"/>
          <w:szCs w:val="22"/>
        </w:rPr>
        <w:t>self-insured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E7827" w:rsidRPr="000D71EA">
        <w:rPr>
          <w:rFonts w:ascii="Times New Roman" w:hAnsi="Times New Roman"/>
          <w:sz w:val="22"/>
          <w:szCs w:val="22"/>
        </w:rPr>
        <w:t>health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E7827" w:rsidRPr="000D71EA">
        <w:rPr>
          <w:rFonts w:ascii="Times New Roman" w:hAnsi="Times New Roman"/>
          <w:sz w:val="22"/>
          <w:szCs w:val="22"/>
        </w:rPr>
        <w:t>benefit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E7827" w:rsidRPr="000D71EA">
        <w:rPr>
          <w:rFonts w:ascii="Times New Roman" w:hAnsi="Times New Roman"/>
          <w:sz w:val="22"/>
          <w:szCs w:val="22"/>
        </w:rPr>
        <w:t>plan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E7827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E7827" w:rsidRPr="000D71EA">
        <w:rPr>
          <w:rFonts w:ascii="Times New Roman" w:hAnsi="Times New Roman"/>
          <w:sz w:val="22"/>
          <w:szCs w:val="22"/>
        </w:rPr>
        <w:t>has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E7827" w:rsidRPr="000D71EA">
        <w:rPr>
          <w:rFonts w:ascii="Times New Roman" w:hAnsi="Times New Roman"/>
          <w:sz w:val="22"/>
          <w:szCs w:val="22"/>
        </w:rPr>
        <w:t>elected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E7827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E7827" w:rsidRPr="000D71EA">
        <w:rPr>
          <w:rFonts w:ascii="Times New Roman" w:hAnsi="Times New Roman"/>
          <w:sz w:val="22"/>
          <w:szCs w:val="22"/>
        </w:rPr>
        <w:t>participate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E7827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4F3E" w:rsidRPr="000D71EA">
        <w:rPr>
          <w:rFonts w:ascii="Times New Roman" w:hAnsi="Times New Roman"/>
          <w:sz w:val="22"/>
          <w:szCs w:val="22"/>
        </w:rPr>
        <w:t>IDR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E7827" w:rsidRPr="000D71EA">
        <w:rPr>
          <w:rFonts w:ascii="Times New Roman" w:hAnsi="Times New Roman"/>
          <w:sz w:val="22"/>
          <w:szCs w:val="22"/>
        </w:rPr>
        <w:t>system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E7827" w:rsidRPr="000D71EA">
        <w:rPr>
          <w:rFonts w:ascii="Times New Roman" w:hAnsi="Times New Roman"/>
          <w:sz w:val="22"/>
          <w:szCs w:val="22"/>
        </w:rPr>
        <w:t>pursuant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E7827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24</w:t>
      </w:r>
      <w:r w:rsidR="00EE7827" w:rsidRPr="000D71EA">
        <w:rPr>
          <w:rFonts w:ascii="Times New Roman" w:hAnsi="Times New Roman"/>
          <w:sz w:val="22"/>
          <w:szCs w:val="22"/>
        </w:rPr>
        <w:noBreakHyphen/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M.R.S.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§4303-E(2)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F74E3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F74E3" w:rsidRPr="000D71EA">
        <w:rPr>
          <w:rFonts w:ascii="Times New Roman" w:hAnsi="Times New Roman"/>
          <w:sz w:val="22"/>
          <w:szCs w:val="22"/>
        </w:rPr>
        <w:t>subsection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F74E3" w:rsidRPr="000D71EA">
        <w:rPr>
          <w:rFonts w:ascii="Times New Roman" w:hAnsi="Times New Roman"/>
          <w:sz w:val="22"/>
          <w:szCs w:val="22"/>
        </w:rPr>
        <w:t>6(7)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F74E3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F74E3" w:rsidRPr="000D71EA">
        <w:rPr>
          <w:rFonts w:ascii="Times New Roman" w:hAnsi="Times New Roman"/>
          <w:sz w:val="22"/>
          <w:szCs w:val="22"/>
        </w:rPr>
        <w:t>this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1620A" w:rsidRPr="000D71EA">
        <w:rPr>
          <w:rFonts w:ascii="Times New Roman" w:hAnsi="Times New Roman"/>
          <w:sz w:val="22"/>
          <w:szCs w:val="22"/>
        </w:rPr>
        <w:t>r</w:t>
      </w:r>
      <w:r w:rsidR="002F74E3" w:rsidRPr="000D71EA">
        <w:rPr>
          <w:rFonts w:ascii="Times New Roman" w:hAnsi="Times New Roman"/>
          <w:sz w:val="22"/>
          <w:szCs w:val="22"/>
        </w:rPr>
        <w:t>ule</w:t>
      </w:r>
      <w:r w:rsidR="00E32518" w:rsidRPr="000D71EA">
        <w:rPr>
          <w:rFonts w:ascii="Times New Roman" w:hAnsi="Times New Roman"/>
          <w:sz w:val="22"/>
          <w:szCs w:val="22"/>
        </w:rPr>
        <w:t>.</w:t>
      </w:r>
    </w:p>
    <w:p w14:paraId="77FE351C" w14:textId="77777777" w:rsidR="00E32518" w:rsidRPr="000D71EA" w:rsidRDefault="00E32518" w:rsidP="000D71EA">
      <w:pPr>
        <w:ind w:left="1440" w:hanging="720"/>
        <w:rPr>
          <w:rFonts w:ascii="Times New Roman" w:hAnsi="Times New Roman"/>
          <w:sz w:val="22"/>
          <w:szCs w:val="22"/>
        </w:rPr>
      </w:pPr>
    </w:p>
    <w:p w14:paraId="6E4877A5" w14:textId="66DD6B09" w:rsidR="00E32518" w:rsidRPr="000D71EA" w:rsidRDefault="003A0D2F" w:rsidP="000D71EA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1</w:t>
      </w:r>
      <w:r w:rsidR="008831AA" w:rsidRPr="000D71EA">
        <w:rPr>
          <w:rFonts w:ascii="Times New Roman" w:hAnsi="Times New Roman"/>
          <w:sz w:val="22"/>
          <w:szCs w:val="22"/>
        </w:rPr>
        <w:t>3</w:t>
      </w:r>
      <w:r w:rsidR="00EB4725" w:rsidRPr="000D71EA">
        <w:rPr>
          <w:rFonts w:ascii="Times New Roman" w:hAnsi="Times New Roman"/>
          <w:sz w:val="22"/>
          <w:szCs w:val="22"/>
        </w:rPr>
        <w:t>.</w:t>
      </w:r>
      <w:r w:rsidR="00E32518" w:rsidRPr="000D71EA">
        <w:rPr>
          <w:rFonts w:ascii="Times New Roman" w:hAnsi="Times New Roman"/>
          <w:sz w:val="22"/>
          <w:szCs w:val="22"/>
        </w:rPr>
        <w:tab/>
        <w:t>“Surprise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bill”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has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same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meaning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376E2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24-A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M.R.S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D71EA" w:rsidRPr="000D71EA">
        <w:rPr>
          <w:rFonts w:ascii="Times New Roman" w:hAnsi="Times New Roman"/>
          <w:sz w:val="22"/>
          <w:szCs w:val="22"/>
        </w:rPr>
        <w:t>§</w:t>
      </w:r>
      <w:r w:rsidR="00E32518" w:rsidRPr="000D71EA">
        <w:rPr>
          <w:rFonts w:ascii="Times New Roman" w:hAnsi="Times New Roman"/>
          <w:sz w:val="22"/>
          <w:szCs w:val="22"/>
        </w:rPr>
        <w:t>4303-C(1).</w:t>
      </w:r>
    </w:p>
    <w:p w14:paraId="6D22D42C" w14:textId="77777777" w:rsidR="00E32518" w:rsidRPr="000D71EA" w:rsidRDefault="00E32518" w:rsidP="00CB71BA">
      <w:pPr>
        <w:ind w:left="720" w:hanging="720"/>
        <w:rPr>
          <w:rFonts w:ascii="Times New Roman" w:hAnsi="Times New Roman"/>
          <w:sz w:val="22"/>
          <w:szCs w:val="22"/>
        </w:rPr>
      </w:pPr>
    </w:p>
    <w:p w14:paraId="60352458" w14:textId="77777777" w:rsidR="00E32518" w:rsidRPr="000D71EA" w:rsidRDefault="00E32518" w:rsidP="00E32518">
      <w:pPr>
        <w:rPr>
          <w:rFonts w:ascii="Times New Roman" w:hAnsi="Times New Roman"/>
          <w:sz w:val="22"/>
          <w:szCs w:val="22"/>
        </w:rPr>
      </w:pPr>
    </w:p>
    <w:p w14:paraId="71C01ACF" w14:textId="20FEDBD4" w:rsidR="00E32518" w:rsidRPr="000D71EA" w:rsidRDefault="00E32518" w:rsidP="00B75C22">
      <w:pPr>
        <w:keepNext/>
        <w:rPr>
          <w:rFonts w:ascii="Times New Roman" w:hAnsi="Times New Roman"/>
          <w:b/>
          <w:sz w:val="22"/>
          <w:szCs w:val="22"/>
        </w:rPr>
      </w:pPr>
      <w:r w:rsidRPr="000D71EA">
        <w:rPr>
          <w:rFonts w:ascii="Times New Roman" w:hAnsi="Times New Roman"/>
          <w:b/>
          <w:sz w:val="22"/>
          <w:szCs w:val="22"/>
        </w:rPr>
        <w:t>Section</w:t>
      </w:r>
      <w:r w:rsidR="00C81B04">
        <w:rPr>
          <w:rFonts w:ascii="Times New Roman" w:hAnsi="Times New Roman"/>
          <w:b/>
          <w:sz w:val="22"/>
          <w:szCs w:val="22"/>
        </w:rPr>
        <w:t xml:space="preserve"> </w:t>
      </w:r>
      <w:r w:rsidRPr="000D71EA">
        <w:rPr>
          <w:rFonts w:ascii="Times New Roman" w:hAnsi="Times New Roman"/>
          <w:b/>
          <w:sz w:val="22"/>
          <w:szCs w:val="22"/>
        </w:rPr>
        <w:t>4.</w:t>
      </w:r>
      <w:r w:rsidRPr="000D71EA">
        <w:rPr>
          <w:rFonts w:ascii="Times New Roman" w:hAnsi="Times New Roman"/>
          <w:b/>
          <w:sz w:val="22"/>
          <w:szCs w:val="22"/>
        </w:rPr>
        <w:tab/>
      </w:r>
      <w:bookmarkStart w:id="0" w:name="_Hlk44068414"/>
      <w:r w:rsidR="002322F2" w:rsidRPr="000D71EA">
        <w:rPr>
          <w:rFonts w:ascii="Times New Roman" w:hAnsi="Times New Roman"/>
          <w:b/>
          <w:sz w:val="22"/>
          <w:szCs w:val="22"/>
        </w:rPr>
        <w:t>Application</w:t>
      </w:r>
      <w:r w:rsidR="00C81B04">
        <w:rPr>
          <w:rFonts w:ascii="Times New Roman" w:hAnsi="Times New Roman"/>
          <w:b/>
          <w:sz w:val="22"/>
          <w:szCs w:val="22"/>
        </w:rPr>
        <w:t xml:space="preserve"> </w:t>
      </w:r>
      <w:r w:rsidR="002322F2" w:rsidRPr="000D71EA">
        <w:rPr>
          <w:rFonts w:ascii="Times New Roman" w:hAnsi="Times New Roman"/>
          <w:b/>
          <w:sz w:val="22"/>
          <w:szCs w:val="22"/>
        </w:rPr>
        <w:t>for</w:t>
      </w:r>
      <w:r w:rsidR="00C81B04">
        <w:rPr>
          <w:rFonts w:ascii="Times New Roman" w:hAnsi="Times New Roman"/>
          <w:b/>
          <w:sz w:val="22"/>
          <w:szCs w:val="22"/>
        </w:rPr>
        <w:t xml:space="preserve"> </w:t>
      </w:r>
      <w:r w:rsidR="003E12A5" w:rsidRPr="000D71EA">
        <w:rPr>
          <w:rFonts w:ascii="Times New Roman" w:hAnsi="Times New Roman"/>
          <w:b/>
          <w:sz w:val="22"/>
          <w:szCs w:val="22"/>
        </w:rPr>
        <w:t>Selection</w:t>
      </w:r>
      <w:r w:rsidR="00C81B04">
        <w:rPr>
          <w:rFonts w:ascii="Times New Roman" w:hAnsi="Times New Roman"/>
          <w:b/>
          <w:sz w:val="22"/>
          <w:szCs w:val="22"/>
        </w:rPr>
        <w:t xml:space="preserve"> </w:t>
      </w:r>
      <w:r w:rsidR="002322F2" w:rsidRPr="000D71EA">
        <w:rPr>
          <w:rFonts w:ascii="Times New Roman" w:hAnsi="Times New Roman"/>
          <w:b/>
          <w:sz w:val="22"/>
          <w:szCs w:val="22"/>
        </w:rPr>
        <w:t>as</w:t>
      </w:r>
      <w:r w:rsidR="00C81B04">
        <w:rPr>
          <w:rFonts w:ascii="Times New Roman" w:hAnsi="Times New Roman"/>
          <w:b/>
          <w:sz w:val="22"/>
          <w:szCs w:val="22"/>
        </w:rPr>
        <w:t xml:space="preserve"> </w:t>
      </w:r>
      <w:r w:rsidR="002322F2" w:rsidRPr="000D71EA">
        <w:rPr>
          <w:rFonts w:ascii="Times New Roman" w:hAnsi="Times New Roman"/>
          <w:b/>
          <w:sz w:val="22"/>
          <w:szCs w:val="22"/>
        </w:rPr>
        <w:t>an</w:t>
      </w:r>
      <w:r w:rsidR="00C81B04">
        <w:rPr>
          <w:rFonts w:ascii="Times New Roman" w:hAnsi="Times New Roman"/>
          <w:b/>
          <w:sz w:val="22"/>
          <w:szCs w:val="22"/>
        </w:rPr>
        <w:t xml:space="preserve"> </w:t>
      </w:r>
      <w:r w:rsidR="002322F2" w:rsidRPr="000D71EA">
        <w:rPr>
          <w:rFonts w:ascii="Times New Roman" w:hAnsi="Times New Roman"/>
          <w:b/>
          <w:sz w:val="22"/>
          <w:szCs w:val="22"/>
        </w:rPr>
        <w:t>IDRE</w:t>
      </w:r>
      <w:bookmarkEnd w:id="0"/>
    </w:p>
    <w:p w14:paraId="71D1650B" w14:textId="77777777" w:rsidR="00E32518" w:rsidRPr="000D71EA" w:rsidRDefault="00E32518" w:rsidP="00B75C22">
      <w:pPr>
        <w:keepNext/>
        <w:rPr>
          <w:rFonts w:ascii="Times New Roman" w:hAnsi="Times New Roman"/>
          <w:sz w:val="22"/>
          <w:szCs w:val="22"/>
        </w:rPr>
      </w:pPr>
    </w:p>
    <w:p w14:paraId="091E3BEE" w14:textId="0C5F0056" w:rsidR="00E32518" w:rsidRPr="000D71EA" w:rsidRDefault="00E32518" w:rsidP="00192EF6">
      <w:pPr>
        <w:ind w:left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entity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applying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4F3E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E12A5" w:rsidRPr="000D71EA">
        <w:rPr>
          <w:rFonts w:ascii="Times New Roman" w:hAnsi="Times New Roman"/>
          <w:sz w:val="22"/>
          <w:szCs w:val="22"/>
        </w:rPr>
        <w:t>selection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4F3E" w:rsidRPr="000D71EA">
        <w:rPr>
          <w:rFonts w:ascii="Times New Roman" w:hAnsi="Times New Roman"/>
          <w:sz w:val="22"/>
          <w:szCs w:val="22"/>
        </w:rPr>
        <w:t>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IDRE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submit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296D" w:rsidRPr="000D71EA">
        <w:rPr>
          <w:rFonts w:ascii="Times New Roman" w:hAnsi="Times New Roman"/>
          <w:sz w:val="22"/>
          <w:szCs w:val="22"/>
        </w:rPr>
        <w:t>S</w:t>
      </w:r>
      <w:r w:rsidRPr="000D71EA">
        <w:rPr>
          <w:rFonts w:ascii="Times New Roman" w:hAnsi="Times New Roman"/>
          <w:sz w:val="22"/>
          <w:szCs w:val="22"/>
        </w:rPr>
        <w:t>uperintendent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057C5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057C5" w:rsidRPr="000D71EA">
        <w:rPr>
          <w:rFonts w:ascii="Times New Roman" w:hAnsi="Times New Roman"/>
          <w:sz w:val="22"/>
          <w:szCs w:val="22"/>
        </w:rPr>
        <w:t>application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057C5" w:rsidRPr="000D71EA">
        <w:rPr>
          <w:rFonts w:ascii="Times New Roman" w:hAnsi="Times New Roman"/>
          <w:sz w:val="22"/>
          <w:szCs w:val="22"/>
        </w:rPr>
        <w:t>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057C5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057C5" w:rsidRPr="000D71EA">
        <w:rPr>
          <w:rFonts w:ascii="Times New Roman" w:hAnsi="Times New Roman"/>
          <w:sz w:val="22"/>
          <w:szCs w:val="22"/>
        </w:rPr>
        <w:t>form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057C5" w:rsidRPr="000D71EA">
        <w:rPr>
          <w:rFonts w:ascii="Times New Roman" w:hAnsi="Times New Roman"/>
          <w:sz w:val="22"/>
          <w:szCs w:val="22"/>
        </w:rPr>
        <w:t>prescribed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057C5"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057C5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057C5" w:rsidRPr="000D71EA">
        <w:rPr>
          <w:rFonts w:ascii="Times New Roman" w:hAnsi="Times New Roman"/>
          <w:sz w:val="22"/>
          <w:szCs w:val="22"/>
        </w:rPr>
        <w:t>Superintendent.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057C5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057C5" w:rsidRPr="000D71EA">
        <w:rPr>
          <w:rFonts w:ascii="Times New Roman" w:hAnsi="Times New Roman"/>
          <w:sz w:val="22"/>
          <w:szCs w:val="22"/>
        </w:rPr>
        <w:t>application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057C5" w:rsidRPr="000D71EA">
        <w:rPr>
          <w:rFonts w:ascii="Times New Roman" w:hAnsi="Times New Roman"/>
          <w:sz w:val="22"/>
          <w:szCs w:val="22"/>
        </w:rPr>
        <w:t>must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descri</w:t>
      </w:r>
      <w:r w:rsidR="0062142E" w:rsidRPr="000D71EA">
        <w:rPr>
          <w:rFonts w:ascii="Times New Roman" w:hAnsi="Times New Roman"/>
          <w:sz w:val="22"/>
          <w:szCs w:val="22"/>
        </w:rPr>
        <w:t>be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proposed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IDRE’s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organizational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structure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capability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operate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statewide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IDR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process</w:t>
      </w:r>
      <w:r w:rsidRPr="000D71EA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including:</w:t>
      </w:r>
    </w:p>
    <w:p w14:paraId="67EDC059" w14:textId="77777777" w:rsidR="00E32518" w:rsidRPr="000D71EA" w:rsidRDefault="00E32518" w:rsidP="00E32518">
      <w:pPr>
        <w:rPr>
          <w:rFonts w:ascii="Times New Roman" w:hAnsi="Times New Roman"/>
          <w:sz w:val="22"/>
          <w:szCs w:val="22"/>
        </w:rPr>
      </w:pPr>
    </w:p>
    <w:p w14:paraId="26F8FA97" w14:textId="2C57F713" w:rsidR="00E32518" w:rsidRPr="000D71EA" w:rsidRDefault="00E32518" w:rsidP="00192EF6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1</w:t>
      </w:r>
      <w:r w:rsidR="00EB4725" w:rsidRPr="000D71EA">
        <w:rPr>
          <w:rFonts w:ascii="Times New Roman" w:hAnsi="Times New Roman"/>
          <w:sz w:val="22"/>
          <w:szCs w:val="22"/>
        </w:rPr>
        <w:t>.</w:t>
      </w:r>
      <w:r w:rsidRPr="000D71EA">
        <w:rPr>
          <w:rFonts w:ascii="Times New Roman" w:hAnsi="Times New Roman"/>
          <w:sz w:val="22"/>
          <w:szCs w:val="22"/>
        </w:rPr>
        <w:tab/>
      </w:r>
      <w:r w:rsidR="00B30B64" w:rsidRPr="000D71EA">
        <w:rPr>
          <w:rFonts w:ascii="Times New Roman" w:hAnsi="Times New Roman"/>
          <w:sz w:val="22"/>
          <w:szCs w:val="22"/>
        </w:rPr>
        <w:t>copies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30B64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30B64" w:rsidRPr="000D71EA">
        <w:rPr>
          <w:rFonts w:ascii="Times New Roman" w:hAnsi="Times New Roman"/>
          <w:sz w:val="22"/>
          <w:szCs w:val="22"/>
        </w:rPr>
        <w:t>its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certificate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incorporation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articles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organization</w:t>
      </w:r>
      <w:r w:rsidR="003A0D2F" w:rsidRPr="000D71EA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bylaws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operating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agreement</w:t>
      </w:r>
      <w:r w:rsidR="003A0D2F" w:rsidRPr="000D71EA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and,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applicable,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those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11A53" w:rsidRPr="000D71EA">
        <w:rPr>
          <w:rFonts w:ascii="Times New Roman" w:hAnsi="Times New Roman"/>
          <w:sz w:val="22"/>
          <w:szCs w:val="22"/>
        </w:rPr>
        <w:t>its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holding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company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parent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company;</w:t>
      </w:r>
    </w:p>
    <w:p w14:paraId="38B227AE" w14:textId="77777777" w:rsidR="00E32518" w:rsidRPr="000D71EA" w:rsidRDefault="00E32518" w:rsidP="00192EF6">
      <w:pPr>
        <w:ind w:left="1440"/>
        <w:rPr>
          <w:rFonts w:ascii="Times New Roman" w:hAnsi="Times New Roman"/>
          <w:sz w:val="22"/>
          <w:szCs w:val="22"/>
        </w:rPr>
      </w:pPr>
    </w:p>
    <w:p w14:paraId="25A91A3A" w14:textId="7150DB8D" w:rsidR="00E32518" w:rsidRPr="000D71EA" w:rsidRDefault="00E32518" w:rsidP="00192EF6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2</w:t>
      </w:r>
      <w:r w:rsidR="00EB4725" w:rsidRPr="000D71EA">
        <w:rPr>
          <w:rFonts w:ascii="Times New Roman" w:hAnsi="Times New Roman"/>
          <w:sz w:val="22"/>
          <w:szCs w:val="22"/>
        </w:rPr>
        <w:t>.</w:t>
      </w:r>
      <w:r w:rsidRPr="000D71EA">
        <w:rPr>
          <w:rFonts w:ascii="Times New Roman" w:hAnsi="Times New Roman"/>
          <w:sz w:val="22"/>
          <w:szCs w:val="22"/>
        </w:rPr>
        <w:tab/>
      </w:r>
      <w:r w:rsidR="00A11A53" w:rsidRPr="000D71EA">
        <w:rPr>
          <w:rFonts w:ascii="Times New Roman" w:hAnsi="Times New Roman"/>
          <w:sz w:val="22"/>
          <w:szCs w:val="22"/>
        </w:rPr>
        <w:t>its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organizational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chart;</w:t>
      </w:r>
    </w:p>
    <w:p w14:paraId="635FD8A4" w14:textId="77777777" w:rsidR="00E32518" w:rsidRPr="000D71EA" w:rsidRDefault="00E32518" w:rsidP="00192EF6">
      <w:pPr>
        <w:ind w:left="1440" w:hanging="720"/>
        <w:rPr>
          <w:rFonts w:ascii="Times New Roman" w:hAnsi="Times New Roman"/>
          <w:sz w:val="22"/>
          <w:szCs w:val="22"/>
        </w:rPr>
      </w:pPr>
    </w:p>
    <w:p w14:paraId="3292E638" w14:textId="3D6C6A3F" w:rsidR="00D76427" w:rsidRPr="000D71EA" w:rsidRDefault="007D6537" w:rsidP="00192EF6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3</w:t>
      </w:r>
      <w:r w:rsidR="00EB4725" w:rsidRPr="000D71EA">
        <w:rPr>
          <w:rFonts w:ascii="Times New Roman" w:hAnsi="Times New Roman"/>
          <w:sz w:val="22"/>
          <w:szCs w:val="22"/>
        </w:rPr>
        <w:t>.</w:t>
      </w:r>
      <w:r w:rsidR="00E32518" w:rsidRPr="000D71EA">
        <w:rPr>
          <w:rFonts w:ascii="Times New Roman" w:hAnsi="Times New Roman"/>
          <w:sz w:val="22"/>
          <w:szCs w:val="22"/>
        </w:rPr>
        <w:tab/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names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E1835" w:rsidRPr="000D71EA">
        <w:rPr>
          <w:rFonts w:ascii="Times New Roman" w:hAnsi="Times New Roman"/>
          <w:sz w:val="22"/>
          <w:szCs w:val="22"/>
        </w:rPr>
        <w:t>biographical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E1835" w:rsidRPr="000D71EA">
        <w:rPr>
          <w:rFonts w:ascii="Times New Roman" w:hAnsi="Times New Roman"/>
          <w:sz w:val="22"/>
          <w:szCs w:val="22"/>
        </w:rPr>
        <w:t>information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B5E9A" w:rsidRPr="000D71EA">
        <w:rPr>
          <w:rFonts w:ascii="Times New Roman" w:hAnsi="Times New Roman"/>
          <w:sz w:val="22"/>
          <w:szCs w:val="22"/>
        </w:rPr>
        <w:t>relevant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B5E9A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B5E9A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B5E9A" w:rsidRPr="000D71EA">
        <w:rPr>
          <w:rFonts w:ascii="Times New Roman" w:hAnsi="Times New Roman"/>
          <w:sz w:val="22"/>
          <w:szCs w:val="22"/>
        </w:rPr>
        <w:t>business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B5E9A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45F9A" w:rsidRPr="000D71EA">
        <w:rPr>
          <w:rFonts w:ascii="Times New Roman" w:hAnsi="Times New Roman"/>
          <w:sz w:val="22"/>
          <w:szCs w:val="22"/>
        </w:rPr>
        <w:t>independent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45F9A" w:rsidRPr="000D71EA">
        <w:rPr>
          <w:rFonts w:ascii="Times New Roman" w:hAnsi="Times New Roman"/>
          <w:sz w:val="22"/>
          <w:szCs w:val="22"/>
        </w:rPr>
        <w:t>dispute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45F9A" w:rsidRPr="000D71EA">
        <w:rPr>
          <w:rFonts w:ascii="Times New Roman" w:hAnsi="Times New Roman"/>
          <w:sz w:val="22"/>
          <w:szCs w:val="22"/>
        </w:rPr>
        <w:t>resolution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45F9A" w:rsidRPr="000D71EA">
        <w:rPr>
          <w:rFonts w:ascii="Times New Roman" w:hAnsi="Times New Roman"/>
          <w:sz w:val="22"/>
          <w:szCs w:val="22"/>
        </w:rPr>
        <w:t>services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A0CC2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B5E9A" w:rsidRPr="000D71EA">
        <w:rPr>
          <w:rFonts w:ascii="Times New Roman" w:hAnsi="Times New Roman"/>
          <w:sz w:val="22"/>
          <w:szCs w:val="22"/>
        </w:rPr>
        <w:t>members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B5E9A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11A53" w:rsidRPr="000D71EA">
        <w:rPr>
          <w:rFonts w:ascii="Times New Roman" w:hAnsi="Times New Roman"/>
          <w:sz w:val="22"/>
          <w:szCs w:val="22"/>
        </w:rPr>
        <w:t>its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11A53" w:rsidRPr="000D71EA">
        <w:rPr>
          <w:rFonts w:ascii="Times New Roman" w:hAnsi="Times New Roman"/>
          <w:sz w:val="22"/>
          <w:szCs w:val="22"/>
        </w:rPr>
        <w:t>board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11A53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11A53" w:rsidRPr="000D71EA">
        <w:rPr>
          <w:rFonts w:ascii="Times New Roman" w:hAnsi="Times New Roman"/>
          <w:sz w:val="22"/>
          <w:szCs w:val="22"/>
        </w:rPr>
        <w:t>directors,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B5E9A" w:rsidRPr="000D71EA">
        <w:rPr>
          <w:rFonts w:ascii="Times New Roman" w:hAnsi="Times New Roman"/>
          <w:sz w:val="22"/>
          <w:szCs w:val="22"/>
        </w:rPr>
        <w:t>its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officers,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B5E9A" w:rsidRPr="000D71EA">
        <w:rPr>
          <w:rFonts w:ascii="Times New Roman" w:hAnsi="Times New Roman"/>
          <w:sz w:val="22"/>
          <w:szCs w:val="22"/>
        </w:rPr>
        <w:t>its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executives,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including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11A53" w:rsidRPr="000D71EA">
        <w:rPr>
          <w:rFonts w:ascii="Times New Roman" w:hAnsi="Times New Roman"/>
          <w:sz w:val="22"/>
          <w:szCs w:val="22"/>
        </w:rPr>
        <w:t>their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11A53" w:rsidRPr="000D71EA">
        <w:rPr>
          <w:rFonts w:ascii="Times New Roman" w:hAnsi="Times New Roman"/>
          <w:sz w:val="22"/>
          <w:szCs w:val="22"/>
        </w:rPr>
        <w:t>respective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roles</w:t>
      </w:r>
      <w:r w:rsidR="00537C14" w:rsidRPr="000D71EA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B5E9A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responsibilities;</w:t>
      </w:r>
    </w:p>
    <w:p w14:paraId="333C7A1B" w14:textId="77777777" w:rsidR="00AC42C8" w:rsidRPr="000D71EA" w:rsidRDefault="00AC42C8" w:rsidP="00192EF6">
      <w:pPr>
        <w:ind w:left="1440" w:hanging="720"/>
        <w:rPr>
          <w:rFonts w:ascii="Times New Roman" w:hAnsi="Times New Roman"/>
          <w:sz w:val="22"/>
          <w:szCs w:val="22"/>
        </w:rPr>
      </w:pPr>
    </w:p>
    <w:p w14:paraId="7744FFC1" w14:textId="334C77CB" w:rsidR="00E32518" w:rsidRPr="000D71EA" w:rsidRDefault="007D6537" w:rsidP="00192EF6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4</w:t>
      </w:r>
      <w:r w:rsidR="00EB4725" w:rsidRPr="000D71EA">
        <w:rPr>
          <w:rFonts w:ascii="Times New Roman" w:hAnsi="Times New Roman"/>
          <w:sz w:val="22"/>
          <w:szCs w:val="22"/>
        </w:rPr>
        <w:t>.</w:t>
      </w:r>
      <w:r w:rsidR="00E32518" w:rsidRPr="000D71EA">
        <w:rPr>
          <w:rFonts w:ascii="Times New Roman" w:hAnsi="Times New Roman"/>
          <w:sz w:val="22"/>
          <w:szCs w:val="22"/>
        </w:rPr>
        <w:tab/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names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corporations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organizations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11A53" w:rsidRPr="000D71EA">
        <w:rPr>
          <w:rFonts w:ascii="Times New Roman" w:hAnsi="Times New Roman"/>
          <w:sz w:val="22"/>
          <w:szCs w:val="22"/>
        </w:rPr>
        <w:t>it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control</w:t>
      </w:r>
      <w:r w:rsidR="00A11A53" w:rsidRPr="000D71EA">
        <w:rPr>
          <w:rFonts w:ascii="Times New Roman" w:hAnsi="Times New Roman"/>
          <w:sz w:val="22"/>
          <w:szCs w:val="22"/>
        </w:rPr>
        <w:t>s</w:t>
      </w:r>
      <w:r w:rsidR="00E32518" w:rsidRPr="000D71EA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11A53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controlled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by,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11A53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under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common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control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with,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nature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extent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11A53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control;</w:t>
      </w:r>
    </w:p>
    <w:p w14:paraId="2D147A56" w14:textId="77777777" w:rsidR="00E32518" w:rsidRPr="000D71EA" w:rsidRDefault="00E32518" w:rsidP="00192EF6">
      <w:pPr>
        <w:ind w:left="1440" w:hanging="720"/>
        <w:rPr>
          <w:rFonts w:ascii="Times New Roman" w:hAnsi="Times New Roman"/>
          <w:sz w:val="22"/>
          <w:szCs w:val="22"/>
        </w:rPr>
      </w:pPr>
    </w:p>
    <w:p w14:paraId="05A60C63" w14:textId="39C6BF54" w:rsidR="00E32518" w:rsidRPr="000D71EA" w:rsidRDefault="007D6537" w:rsidP="00192EF6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5</w:t>
      </w:r>
      <w:r w:rsidR="00EB4725" w:rsidRPr="000D71EA">
        <w:rPr>
          <w:rFonts w:ascii="Times New Roman" w:hAnsi="Times New Roman"/>
          <w:sz w:val="22"/>
          <w:szCs w:val="22"/>
        </w:rPr>
        <w:t>.</w:t>
      </w:r>
      <w:r w:rsidR="00E32518" w:rsidRPr="000D71EA">
        <w:rPr>
          <w:rFonts w:ascii="Times New Roman" w:hAnsi="Times New Roman"/>
          <w:sz w:val="22"/>
          <w:szCs w:val="22"/>
        </w:rPr>
        <w:tab/>
      </w:r>
      <w:r w:rsidR="005C4172" w:rsidRPr="000D71EA">
        <w:rPr>
          <w:rFonts w:ascii="Times New Roman" w:hAnsi="Times New Roman"/>
          <w:sz w:val="22"/>
          <w:szCs w:val="22"/>
        </w:rPr>
        <w:t>its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policies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procedures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governing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aspects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4F3E" w:rsidRPr="000D71EA">
        <w:rPr>
          <w:rFonts w:ascii="Times New Roman" w:hAnsi="Times New Roman"/>
          <w:sz w:val="22"/>
          <w:szCs w:val="22"/>
        </w:rPr>
        <w:t>IDR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process,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including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minimum:</w:t>
      </w:r>
    </w:p>
    <w:p w14:paraId="4E35EEF5" w14:textId="77777777" w:rsidR="00E32518" w:rsidRPr="000D71EA" w:rsidRDefault="00E32518" w:rsidP="003A0D2F">
      <w:pPr>
        <w:ind w:left="720" w:hanging="720"/>
        <w:rPr>
          <w:rFonts w:ascii="Times New Roman" w:hAnsi="Times New Roman"/>
          <w:sz w:val="22"/>
          <w:szCs w:val="22"/>
        </w:rPr>
      </w:pPr>
    </w:p>
    <w:p w14:paraId="061D014D" w14:textId="48E6AE9A" w:rsidR="00E32518" w:rsidRPr="000D71EA" w:rsidRDefault="00EB4725" w:rsidP="000D6716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A.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description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chart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diagram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sequence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steps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through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which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dispute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will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move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from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receipt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through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notification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dispute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determination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interested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parties</w:t>
      </w:r>
      <w:r w:rsidR="00E32518" w:rsidRPr="000D71EA">
        <w:rPr>
          <w:rFonts w:ascii="Times New Roman" w:hAnsi="Times New Roman"/>
          <w:sz w:val="22"/>
          <w:szCs w:val="22"/>
        </w:rPr>
        <w:t>;</w:t>
      </w:r>
    </w:p>
    <w:p w14:paraId="21C7A7B6" w14:textId="77777777" w:rsidR="00E32518" w:rsidRPr="000D71EA" w:rsidRDefault="00E32518" w:rsidP="003A0D2F">
      <w:pPr>
        <w:ind w:left="1440" w:hanging="720"/>
        <w:rPr>
          <w:rFonts w:ascii="Times New Roman" w:hAnsi="Times New Roman"/>
          <w:sz w:val="22"/>
          <w:szCs w:val="22"/>
        </w:rPr>
      </w:pPr>
    </w:p>
    <w:p w14:paraId="0379C890" w14:textId="20714866" w:rsidR="00E32518" w:rsidRPr="000D71EA" w:rsidRDefault="00EB4725" w:rsidP="000D6716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B.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procedures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ensuring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6209B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6209B" w:rsidRPr="000D71EA">
        <w:rPr>
          <w:rFonts w:ascii="Times New Roman" w:hAnsi="Times New Roman"/>
          <w:sz w:val="22"/>
          <w:szCs w:val="22"/>
        </w:rPr>
        <w:t>arbitrator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6209B" w:rsidRPr="000D71EA">
        <w:rPr>
          <w:rFonts w:ascii="Times New Roman" w:hAnsi="Times New Roman"/>
          <w:sz w:val="22"/>
          <w:szCs w:val="22"/>
        </w:rPr>
        <w:t>assigned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6209B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6209B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6209B" w:rsidRPr="000D71EA">
        <w:rPr>
          <w:rFonts w:ascii="Times New Roman" w:hAnsi="Times New Roman"/>
          <w:sz w:val="22"/>
          <w:szCs w:val="22"/>
        </w:rPr>
        <w:t>dispute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6209B" w:rsidRPr="000D71EA">
        <w:rPr>
          <w:rFonts w:ascii="Times New Roman" w:hAnsi="Times New Roman"/>
          <w:sz w:val="22"/>
          <w:szCs w:val="22"/>
        </w:rPr>
        <w:t>has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no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prohibited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6209B" w:rsidRPr="000D71EA">
        <w:rPr>
          <w:rFonts w:ascii="Times New Roman" w:hAnsi="Times New Roman"/>
          <w:sz w:val="22"/>
          <w:szCs w:val="22"/>
        </w:rPr>
        <w:t>material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financial</w:t>
      </w:r>
      <w:r w:rsidR="00C6209B" w:rsidRPr="000D71EA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C3621" w:rsidRPr="000D71EA">
        <w:rPr>
          <w:rFonts w:ascii="Times New Roman" w:hAnsi="Times New Roman"/>
          <w:sz w:val="22"/>
          <w:szCs w:val="22"/>
        </w:rPr>
        <w:t>material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C3621" w:rsidRPr="000D71EA">
        <w:rPr>
          <w:rFonts w:ascii="Times New Roman" w:hAnsi="Times New Roman"/>
          <w:sz w:val="22"/>
          <w:szCs w:val="22"/>
        </w:rPr>
        <w:t>personal,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6209B" w:rsidRPr="000D71EA">
        <w:rPr>
          <w:rFonts w:ascii="Times New Roman" w:hAnsi="Times New Roman"/>
          <w:sz w:val="22"/>
          <w:szCs w:val="22"/>
        </w:rPr>
        <w:t>material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professional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affiliation.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6209B" w:rsidRPr="000D71EA">
        <w:rPr>
          <w:rFonts w:ascii="Times New Roman" w:hAnsi="Times New Roman"/>
          <w:sz w:val="22"/>
          <w:szCs w:val="22"/>
        </w:rPr>
        <w:t>se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procedures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6209B" w:rsidRPr="000D71EA">
        <w:rPr>
          <w:rFonts w:ascii="Times New Roman" w:hAnsi="Times New Roman"/>
          <w:sz w:val="22"/>
          <w:szCs w:val="22"/>
        </w:rPr>
        <w:t>must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include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requirement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signed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attestation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each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arbitrator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assigned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review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dispute;</w:t>
      </w:r>
    </w:p>
    <w:p w14:paraId="720FEED0" w14:textId="77777777" w:rsidR="00E32518" w:rsidRPr="000D71EA" w:rsidRDefault="00E32518" w:rsidP="000D6716">
      <w:pPr>
        <w:ind w:left="2160" w:hanging="720"/>
        <w:rPr>
          <w:rFonts w:ascii="Times New Roman" w:hAnsi="Times New Roman"/>
          <w:sz w:val="22"/>
          <w:szCs w:val="22"/>
        </w:rPr>
      </w:pPr>
    </w:p>
    <w:p w14:paraId="68498BBC" w14:textId="3B9C3052" w:rsidR="00E32518" w:rsidRPr="000D71EA" w:rsidRDefault="00EB4725" w:rsidP="000D6716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C.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procedures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ensure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each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dispute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reviewed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A0D2F"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neutral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impartial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arbitrator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with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training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experience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healthcare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billing,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reimbursement,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usual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customary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charges;</w:t>
      </w:r>
    </w:p>
    <w:p w14:paraId="688293F8" w14:textId="77777777" w:rsidR="00E32518" w:rsidRPr="000D71EA" w:rsidRDefault="00E32518" w:rsidP="000D6716">
      <w:pPr>
        <w:ind w:left="2160" w:hanging="720"/>
        <w:rPr>
          <w:rFonts w:ascii="Times New Roman" w:hAnsi="Times New Roman"/>
          <w:sz w:val="22"/>
          <w:szCs w:val="22"/>
        </w:rPr>
      </w:pPr>
    </w:p>
    <w:p w14:paraId="747387C7" w14:textId="5A844623" w:rsidR="00E32518" w:rsidRPr="000D71EA" w:rsidRDefault="003328DC" w:rsidP="000D6716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lastRenderedPageBreak/>
        <w:t>D.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procedures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reporting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review</w:t>
      </w:r>
      <w:r w:rsidR="00AD75CD" w:rsidRPr="000D71EA">
        <w:rPr>
          <w:rFonts w:ascii="Times New Roman" w:hAnsi="Times New Roman"/>
          <w:sz w:val="22"/>
          <w:szCs w:val="22"/>
        </w:rPr>
        <w:t>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arbitrator’s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conflicts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interest</w:t>
      </w:r>
      <w:r w:rsidR="00AD75CD" w:rsidRPr="000D71EA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D75CD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D75CD" w:rsidRPr="000D71EA">
        <w:rPr>
          <w:rFonts w:ascii="Times New Roman" w:hAnsi="Times New Roman"/>
          <w:sz w:val="22"/>
          <w:szCs w:val="22"/>
        </w:rPr>
        <w:t>determining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D75CD" w:rsidRPr="000D71EA">
        <w:rPr>
          <w:rFonts w:ascii="Times New Roman" w:hAnsi="Times New Roman"/>
          <w:sz w:val="22"/>
          <w:szCs w:val="22"/>
        </w:rPr>
        <w:t>whether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D75CD" w:rsidRPr="000D71EA">
        <w:rPr>
          <w:rFonts w:ascii="Times New Roman" w:hAnsi="Times New Roman"/>
          <w:sz w:val="22"/>
          <w:szCs w:val="22"/>
        </w:rPr>
        <w:t>there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D75CD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D75CD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D75CD" w:rsidRPr="000D71EA">
        <w:rPr>
          <w:rFonts w:ascii="Times New Roman" w:hAnsi="Times New Roman"/>
          <w:sz w:val="22"/>
          <w:szCs w:val="22"/>
        </w:rPr>
        <w:t>conflict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D75CD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D75CD" w:rsidRPr="000D71EA">
        <w:rPr>
          <w:rFonts w:ascii="Times New Roman" w:hAnsi="Times New Roman"/>
          <w:sz w:val="22"/>
          <w:szCs w:val="22"/>
        </w:rPr>
        <w:t>interest,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assigning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reassigning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354F3E" w:rsidRPr="000D71EA">
        <w:rPr>
          <w:rFonts w:ascii="Times New Roman" w:hAnsi="Times New Roman"/>
          <w:sz w:val="22"/>
          <w:szCs w:val="22"/>
        </w:rPr>
        <w:t>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4F3E" w:rsidRPr="000D71EA">
        <w:rPr>
          <w:rFonts w:ascii="Times New Roman" w:hAnsi="Times New Roman"/>
          <w:sz w:val="22"/>
          <w:szCs w:val="22"/>
        </w:rPr>
        <w:t>IDR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where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conflict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03256" w:rsidRPr="000D71EA">
        <w:rPr>
          <w:rFonts w:ascii="Times New Roman" w:hAnsi="Times New Roman"/>
          <w:sz w:val="22"/>
          <w:szCs w:val="22"/>
        </w:rPr>
        <w:t>i</w:t>
      </w:r>
      <w:r w:rsidR="00E32518" w:rsidRPr="000D71EA">
        <w:rPr>
          <w:rFonts w:ascii="Times New Roman" w:hAnsi="Times New Roman"/>
          <w:sz w:val="22"/>
          <w:szCs w:val="22"/>
        </w:rPr>
        <w:t>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identified;</w:t>
      </w:r>
    </w:p>
    <w:p w14:paraId="0F2CD2B5" w14:textId="77777777" w:rsidR="00E32518" w:rsidRPr="000D71EA" w:rsidRDefault="00E32518" w:rsidP="000D6716">
      <w:pPr>
        <w:ind w:left="2160" w:hanging="720"/>
        <w:rPr>
          <w:rFonts w:ascii="Times New Roman" w:hAnsi="Times New Roman"/>
          <w:sz w:val="22"/>
          <w:szCs w:val="22"/>
        </w:rPr>
      </w:pPr>
    </w:p>
    <w:p w14:paraId="459C3582" w14:textId="636234C8" w:rsidR="00E32518" w:rsidRPr="000D71EA" w:rsidRDefault="003328DC" w:rsidP="000D6716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E.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procedures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ensure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reviews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conducted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within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time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frames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specified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1620A" w:rsidRPr="000D71EA">
        <w:rPr>
          <w:rFonts w:ascii="Times New Roman" w:hAnsi="Times New Roman"/>
          <w:sz w:val="22"/>
          <w:szCs w:val="22"/>
        </w:rPr>
        <w:t>r</w:t>
      </w:r>
      <w:r w:rsidR="00E32518" w:rsidRPr="000D71EA">
        <w:rPr>
          <w:rFonts w:ascii="Times New Roman" w:hAnsi="Times New Roman"/>
          <w:sz w:val="22"/>
          <w:szCs w:val="22"/>
        </w:rPr>
        <w:t>ule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required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notices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provided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timely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manner;</w:t>
      </w:r>
    </w:p>
    <w:p w14:paraId="14BD8835" w14:textId="77777777" w:rsidR="00E32518" w:rsidRPr="000D71EA" w:rsidRDefault="00E32518" w:rsidP="000D6716">
      <w:pPr>
        <w:ind w:left="2160" w:hanging="720"/>
        <w:rPr>
          <w:rFonts w:ascii="Times New Roman" w:hAnsi="Times New Roman"/>
          <w:sz w:val="22"/>
          <w:szCs w:val="22"/>
        </w:rPr>
      </w:pPr>
    </w:p>
    <w:p w14:paraId="31466773" w14:textId="54D38580" w:rsidR="00E32518" w:rsidRPr="000D71EA" w:rsidRDefault="003328DC" w:rsidP="000D6716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F.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procedures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ensure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confidentiality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F2CE3" w:rsidRPr="000D71EA">
        <w:rPr>
          <w:rFonts w:ascii="Times New Roman" w:hAnsi="Times New Roman"/>
          <w:sz w:val="22"/>
          <w:szCs w:val="22"/>
        </w:rPr>
        <w:t>personal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F2CE3" w:rsidRPr="000D71EA">
        <w:rPr>
          <w:rFonts w:ascii="Times New Roman" w:hAnsi="Times New Roman"/>
          <w:sz w:val="22"/>
          <w:szCs w:val="22"/>
        </w:rPr>
        <w:t>health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F2CE3" w:rsidRPr="000D71EA">
        <w:rPr>
          <w:rFonts w:ascii="Times New Roman" w:hAnsi="Times New Roman"/>
          <w:sz w:val="22"/>
          <w:szCs w:val="22"/>
        </w:rPr>
        <w:t>information,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F2CE3" w:rsidRPr="000D71EA">
        <w:rPr>
          <w:rFonts w:ascii="Times New Roman" w:hAnsi="Times New Roman"/>
          <w:sz w:val="22"/>
          <w:szCs w:val="22"/>
        </w:rPr>
        <w:t>personally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F2CE3" w:rsidRPr="000D71EA">
        <w:rPr>
          <w:rFonts w:ascii="Times New Roman" w:hAnsi="Times New Roman"/>
          <w:sz w:val="22"/>
          <w:szCs w:val="22"/>
        </w:rPr>
        <w:t>identifiable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F2CE3" w:rsidRPr="000D71EA">
        <w:rPr>
          <w:rFonts w:ascii="Times New Roman" w:hAnsi="Times New Roman"/>
          <w:sz w:val="22"/>
          <w:szCs w:val="22"/>
        </w:rPr>
        <w:t>information,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review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materials;</w:t>
      </w:r>
    </w:p>
    <w:p w14:paraId="74FB7C6B" w14:textId="77777777" w:rsidR="00E32518" w:rsidRPr="000D71EA" w:rsidRDefault="00E32518" w:rsidP="000D6716">
      <w:pPr>
        <w:ind w:left="2160" w:hanging="720"/>
        <w:rPr>
          <w:rFonts w:ascii="Times New Roman" w:hAnsi="Times New Roman"/>
          <w:sz w:val="22"/>
          <w:szCs w:val="22"/>
        </w:rPr>
      </w:pPr>
    </w:p>
    <w:p w14:paraId="6EE1064F" w14:textId="0C2C7F54" w:rsidR="00E32518" w:rsidRPr="000D71EA" w:rsidRDefault="003328DC" w:rsidP="000D6716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G.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procedures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ensure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adherence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requirements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1620A" w:rsidRPr="000D71EA">
        <w:rPr>
          <w:rFonts w:ascii="Times New Roman" w:hAnsi="Times New Roman"/>
          <w:sz w:val="22"/>
          <w:szCs w:val="22"/>
        </w:rPr>
        <w:t>r</w:t>
      </w:r>
      <w:r w:rsidR="00B17AA9" w:rsidRPr="000D71EA">
        <w:rPr>
          <w:rFonts w:ascii="Times New Roman" w:hAnsi="Times New Roman"/>
          <w:sz w:val="22"/>
          <w:szCs w:val="22"/>
        </w:rPr>
        <w:t>ule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contractor,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subcontractor,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agent</w:t>
      </w:r>
      <w:r w:rsidR="003A0D2F" w:rsidRPr="000D71EA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employee;</w:t>
      </w:r>
    </w:p>
    <w:p w14:paraId="49BC0533" w14:textId="77777777" w:rsidR="00E32518" w:rsidRPr="000D71EA" w:rsidRDefault="00E32518" w:rsidP="000D6716">
      <w:pPr>
        <w:ind w:left="2160" w:hanging="720"/>
        <w:rPr>
          <w:rFonts w:ascii="Times New Roman" w:hAnsi="Times New Roman"/>
          <w:sz w:val="22"/>
          <w:szCs w:val="22"/>
        </w:rPr>
      </w:pPr>
    </w:p>
    <w:p w14:paraId="4D206326" w14:textId="0C11E364" w:rsidR="00E32518" w:rsidRPr="000D71EA" w:rsidRDefault="003328DC" w:rsidP="000D6716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H.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description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following:</w:t>
      </w:r>
      <w:r w:rsidR="00C81B04">
        <w:rPr>
          <w:rFonts w:ascii="Times New Roman" w:hAnsi="Times New Roman"/>
          <w:sz w:val="22"/>
          <w:szCs w:val="22"/>
        </w:rPr>
        <w:t xml:space="preserve"> </w:t>
      </w:r>
    </w:p>
    <w:p w14:paraId="6E8878AD" w14:textId="77777777" w:rsidR="00E32518" w:rsidRPr="000D71EA" w:rsidRDefault="00E32518" w:rsidP="003A0D2F">
      <w:pPr>
        <w:ind w:left="720" w:hanging="720"/>
        <w:rPr>
          <w:rFonts w:ascii="Times New Roman" w:hAnsi="Times New Roman"/>
          <w:sz w:val="22"/>
          <w:szCs w:val="22"/>
        </w:rPr>
      </w:pPr>
    </w:p>
    <w:p w14:paraId="048A76D1" w14:textId="6C6B26C5" w:rsidR="00E32518" w:rsidRPr="000D71EA" w:rsidRDefault="003328DC" w:rsidP="000D6716">
      <w:pPr>
        <w:ind w:left="288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(1)</w:t>
      </w:r>
      <w:r w:rsidRPr="000D71EA">
        <w:rPr>
          <w:rFonts w:ascii="Times New Roman" w:hAnsi="Times New Roman"/>
          <w:sz w:val="22"/>
          <w:szCs w:val="22"/>
        </w:rPr>
        <w:tab/>
      </w:r>
      <w:r w:rsidR="00D01828" w:rsidRPr="000D71EA">
        <w:rPr>
          <w:rFonts w:ascii="Times New Roman" w:hAnsi="Times New Roman"/>
          <w:sz w:val="22"/>
          <w:szCs w:val="22"/>
        </w:rPr>
        <w:t>its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ability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provide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review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services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statewide;</w:t>
      </w:r>
    </w:p>
    <w:p w14:paraId="4EFCEE0A" w14:textId="77777777" w:rsidR="00E32518" w:rsidRPr="000D71EA" w:rsidRDefault="00E32518" w:rsidP="000D6716">
      <w:pPr>
        <w:ind w:left="2880" w:hanging="720"/>
        <w:rPr>
          <w:rFonts w:ascii="Times New Roman" w:hAnsi="Times New Roman"/>
          <w:sz w:val="22"/>
          <w:szCs w:val="22"/>
        </w:rPr>
      </w:pPr>
    </w:p>
    <w:p w14:paraId="5844E5B9" w14:textId="35547819" w:rsidR="00E32518" w:rsidRPr="000D71EA" w:rsidRDefault="003328DC" w:rsidP="000D6716">
      <w:pPr>
        <w:ind w:left="288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(2</w:t>
      </w:r>
      <w:r w:rsidR="00E32518" w:rsidRPr="000D71EA">
        <w:rPr>
          <w:rFonts w:ascii="Times New Roman" w:hAnsi="Times New Roman"/>
          <w:sz w:val="22"/>
          <w:szCs w:val="22"/>
        </w:rPr>
        <w:t>)</w:t>
      </w:r>
      <w:r w:rsidR="00E32518" w:rsidRPr="000D71EA">
        <w:rPr>
          <w:rFonts w:ascii="Times New Roman" w:hAnsi="Times New Roman"/>
          <w:sz w:val="22"/>
          <w:szCs w:val="22"/>
        </w:rPr>
        <w:tab/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qualifications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arbitrators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retained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review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payment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disputes,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including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current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past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employment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history,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applicable;</w:t>
      </w:r>
    </w:p>
    <w:p w14:paraId="662DE038" w14:textId="77777777" w:rsidR="00E32518" w:rsidRPr="000D71EA" w:rsidRDefault="00E32518" w:rsidP="000D6716">
      <w:pPr>
        <w:ind w:left="2880" w:hanging="720"/>
        <w:rPr>
          <w:rFonts w:ascii="Times New Roman" w:hAnsi="Times New Roman"/>
          <w:sz w:val="22"/>
          <w:szCs w:val="22"/>
        </w:rPr>
      </w:pPr>
    </w:p>
    <w:p w14:paraId="08FFA169" w14:textId="48383946" w:rsidR="00E32518" w:rsidRPr="000D71EA" w:rsidRDefault="003328DC" w:rsidP="000D6716">
      <w:pPr>
        <w:ind w:left="288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(3</w:t>
      </w:r>
      <w:r w:rsidR="00E32518" w:rsidRPr="000D71EA">
        <w:rPr>
          <w:rFonts w:ascii="Times New Roman" w:hAnsi="Times New Roman"/>
          <w:sz w:val="22"/>
          <w:szCs w:val="22"/>
        </w:rPr>
        <w:t>)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procedures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employed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ensure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arbitrators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reviewing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payment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disputes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are:</w:t>
      </w:r>
    </w:p>
    <w:p w14:paraId="51DFDD2F" w14:textId="77777777" w:rsidR="00E32518" w:rsidRPr="000D71EA" w:rsidRDefault="00E32518" w:rsidP="00C25D59">
      <w:pPr>
        <w:ind w:left="2160" w:hanging="720"/>
        <w:rPr>
          <w:rFonts w:ascii="Times New Roman" w:hAnsi="Times New Roman"/>
          <w:sz w:val="22"/>
          <w:szCs w:val="22"/>
        </w:rPr>
      </w:pPr>
    </w:p>
    <w:p w14:paraId="14353C14" w14:textId="0B09BE22" w:rsidR="00E32518" w:rsidRPr="000D71EA" w:rsidRDefault="003328DC" w:rsidP="000D6716">
      <w:pPr>
        <w:ind w:left="360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(a)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trained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principles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D262A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D262A" w:rsidRPr="000D71EA">
        <w:rPr>
          <w:rFonts w:ascii="Times New Roman" w:hAnsi="Times New Roman"/>
          <w:sz w:val="22"/>
          <w:szCs w:val="22"/>
        </w:rPr>
        <w:t>dispute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D262A" w:rsidRPr="000D71EA">
        <w:rPr>
          <w:rFonts w:ascii="Times New Roman" w:hAnsi="Times New Roman"/>
          <w:sz w:val="22"/>
          <w:szCs w:val="22"/>
        </w:rPr>
        <w:t>resolution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D262A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D262A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procedures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standards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proposed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IDRE;</w:t>
      </w:r>
    </w:p>
    <w:p w14:paraId="594E833C" w14:textId="77777777" w:rsidR="00E32518" w:rsidRPr="000D71EA" w:rsidRDefault="00E32518" w:rsidP="000D6716">
      <w:pPr>
        <w:ind w:left="3600" w:hanging="720"/>
        <w:rPr>
          <w:rFonts w:ascii="Times New Roman" w:hAnsi="Times New Roman"/>
          <w:sz w:val="22"/>
          <w:szCs w:val="22"/>
        </w:rPr>
      </w:pPr>
    </w:p>
    <w:p w14:paraId="340D88F0" w14:textId="12886039" w:rsidR="00E32518" w:rsidRPr="000D71EA" w:rsidRDefault="003328DC" w:rsidP="000D6716">
      <w:pPr>
        <w:ind w:left="360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(b)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knowledgeable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about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health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care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service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which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subject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payment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dispute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under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review;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</w:p>
    <w:p w14:paraId="064B277F" w14:textId="77777777" w:rsidR="00E32518" w:rsidRPr="000D71EA" w:rsidRDefault="00E32518" w:rsidP="000D6716">
      <w:pPr>
        <w:ind w:left="3600" w:hanging="720"/>
        <w:rPr>
          <w:rFonts w:ascii="Times New Roman" w:hAnsi="Times New Roman"/>
          <w:sz w:val="22"/>
          <w:szCs w:val="22"/>
        </w:rPr>
      </w:pPr>
    </w:p>
    <w:p w14:paraId="0C36F17B" w14:textId="67789DD5" w:rsidR="00E32518" w:rsidRPr="000D71EA" w:rsidRDefault="003328DC" w:rsidP="000D6716">
      <w:pPr>
        <w:ind w:left="360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(c)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trained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experienced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health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care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billing,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reimbursement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usual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customary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charges;</w:t>
      </w:r>
    </w:p>
    <w:p w14:paraId="32DAB3F5" w14:textId="77777777" w:rsidR="00E32518" w:rsidRPr="000D71EA" w:rsidRDefault="00E32518" w:rsidP="00C25D59">
      <w:pPr>
        <w:ind w:left="2160" w:hanging="720"/>
        <w:rPr>
          <w:rFonts w:ascii="Times New Roman" w:hAnsi="Times New Roman"/>
          <w:sz w:val="22"/>
          <w:szCs w:val="22"/>
        </w:rPr>
      </w:pPr>
    </w:p>
    <w:p w14:paraId="0B36814B" w14:textId="198BB64F" w:rsidR="00E32518" w:rsidRPr="000D71EA" w:rsidRDefault="003328DC" w:rsidP="000D6716">
      <w:pPr>
        <w:ind w:left="288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(4)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methods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recruiting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selecting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neutral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impartial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arbitrators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matching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such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reviewers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specific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cases;</w:t>
      </w:r>
    </w:p>
    <w:p w14:paraId="1B2CA5CA" w14:textId="77777777" w:rsidR="00E32518" w:rsidRPr="000D71EA" w:rsidRDefault="00E32518" w:rsidP="00C25D59">
      <w:pPr>
        <w:ind w:left="1440" w:hanging="720"/>
        <w:rPr>
          <w:rFonts w:ascii="Times New Roman" w:hAnsi="Times New Roman"/>
          <w:sz w:val="22"/>
          <w:szCs w:val="22"/>
        </w:rPr>
      </w:pPr>
    </w:p>
    <w:p w14:paraId="1AE0F3FA" w14:textId="45BAE749" w:rsidR="00E32518" w:rsidRPr="000D71EA" w:rsidRDefault="003328DC" w:rsidP="000D6716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I.</w:t>
      </w:r>
      <w:r w:rsidR="00E32518" w:rsidRPr="000D71EA">
        <w:rPr>
          <w:rFonts w:ascii="Times New Roman" w:hAnsi="Times New Roman"/>
          <w:sz w:val="22"/>
          <w:szCs w:val="22"/>
        </w:rPr>
        <w:tab/>
      </w:r>
      <w:r w:rsidR="004C51FA" w:rsidRPr="000D71EA">
        <w:rPr>
          <w:rFonts w:ascii="Times New Roman" w:hAnsi="Times New Roman"/>
          <w:sz w:val="22"/>
          <w:szCs w:val="22"/>
        </w:rPr>
        <w:t>its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organizational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arrangements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ongoing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procedures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identification,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evaluation,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resolution</w:t>
      </w:r>
      <w:r w:rsidR="00C25D59" w:rsidRPr="000D71EA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follow-up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potential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actual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problems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payment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dispute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reviews;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maintenance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program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standards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pursuant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subdivision;</w:t>
      </w:r>
    </w:p>
    <w:p w14:paraId="42FC7D23" w14:textId="77777777" w:rsidR="00E32518" w:rsidRPr="000D71EA" w:rsidRDefault="00E32518" w:rsidP="000D6716">
      <w:pPr>
        <w:ind w:left="2160" w:hanging="720"/>
        <w:rPr>
          <w:rFonts w:ascii="Times New Roman" w:hAnsi="Times New Roman"/>
          <w:sz w:val="22"/>
          <w:szCs w:val="22"/>
        </w:rPr>
      </w:pPr>
    </w:p>
    <w:p w14:paraId="6B596DD8" w14:textId="31201A08" w:rsidR="00E32518" w:rsidRPr="000D71EA" w:rsidRDefault="003328DC" w:rsidP="006A2B09">
      <w:pPr>
        <w:keepNext/>
        <w:keepLines/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J.</w:t>
      </w:r>
      <w:r w:rsidR="00E32518" w:rsidRPr="000D71EA">
        <w:rPr>
          <w:rFonts w:ascii="Times New Roman" w:hAnsi="Times New Roman"/>
          <w:sz w:val="22"/>
          <w:szCs w:val="22"/>
        </w:rPr>
        <w:tab/>
        <w:t>written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procedures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documenting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that:</w:t>
      </w:r>
    </w:p>
    <w:p w14:paraId="60D7F845" w14:textId="77777777" w:rsidR="00E32518" w:rsidRPr="000D71EA" w:rsidRDefault="00E32518" w:rsidP="006A2B09">
      <w:pPr>
        <w:keepNext/>
        <w:keepLines/>
        <w:ind w:left="1440" w:hanging="720"/>
        <w:rPr>
          <w:rFonts w:ascii="Times New Roman" w:hAnsi="Times New Roman"/>
          <w:sz w:val="22"/>
          <w:szCs w:val="22"/>
        </w:rPr>
      </w:pPr>
    </w:p>
    <w:p w14:paraId="585C5232" w14:textId="309C938F" w:rsidR="00E32518" w:rsidRPr="000D71EA" w:rsidRDefault="003328DC" w:rsidP="0071568B">
      <w:pPr>
        <w:keepLines/>
        <w:ind w:left="288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(1)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appropriate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personnel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reasonably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accessible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25D59" w:rsidRPr="000D71EA">
        <w:rPr>
          <w:rFonts w:ascii="Times New Roman" w:hAnsi="Times New Roman"/>
          <w:sz w:val="22"/>
          <w:szCs w:val="22"/>
        </w:rPr>
        <w:t>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25D59" w:rsidRPr="000D71EA">
        <w:rPr>
          <w:rFonts w:ascii="Times New Roman" w:hAnsi="Times New Roman"/>
          <w:sz w:val="22"/>
          <w:szCs w:val="22"/>
        </w:rPr>
        <w:t>least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40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hours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week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during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normal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business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hours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discuss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dispute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resolution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process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allow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response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telephone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requests;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and</w:t>
      </w:r>
    </w:p>
    <w:p w14:paraId="68CA2DEA" w14:textId="77777777" w:rsidR="00E32518" w:rsidRPr="000D71EA" w:rsidRDefault="00E32518" w:rsidP="000D6716">
      <w:pPr>
        <w:ind w:left="2880" w:hanging="720"/>
        <w:rPr>
          <w:rFonts w:ascii="Times New Roman" w:hAnsi="Times New Roman"/>
          <w:sz w:val="22"/>
          <w:szCs w:val="22"/>
        </w:rPr>
      </w:pPr>
    </w:p>
    <w:p w14:paraId="2F505D79" w14:textId="5177E080" w:rsidR="00E32518" w:rsidRPr="000D71EA" w:rsidRDefault="003328DC" w:rsidP="000D6716">
      <w:pPr>
        <w:ind w:left="288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(2)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response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D262A" w:rsidRPr="000D71EA">
        <w:rPr>
          <w:rFonts w:ascii="Times New Roman" w:hAnsi="Times New Roman"/>
          <w:sz w:val="22"/>
          <w:szCs w:val="22"/>
        </w:rPr>
        <w:t>answered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D262A" w:rsidRPr="000D71EA">
        <w:rPr>
          <w:rFonts w:ascii="Times New Roman" w:hAnsi="Times New Roman"/>
          <w:sz w:val="22"/>
          <w:szCs w:val="22"/>
        </w:rPr>
        <w:t>call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recorded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message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made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4F3E" w:rsidRPr="000D71EA">
        <w:rPr>
          <w:rFonts w:ascii="Times New Roman" w:hAnsi="Times New Roman"/>
          <w:sz w:val="22"/>
          <w:szCs w:val="22"/>
        </w:rPr>
        <w:t>no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4F3E" w:rsidRPr="000D71EA">
        <w:rPr>
          <w:rFonts w:ascii="Times New Roman" w:hAnsi="Times New Roman"/>
          <w:sz w:val="22"/>
          <w:szCs w:val="22"/>
        </w:rPr>
        <w:t>later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4F3E" w:rsidRPr="000D71EA">
        <w:rPr>
          <w:rFonts w:ascii="Times New Roman" w:hAnsi="Times New Roman"/>
          <w:sz w:val="22"/>
          <w:szCs w:val="22"/>
        </w:rPr>
        <w:t>than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4F3E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4F3E" w:rsidRPr="000D71EA">
        <w:rPr>
          <w:rFonts w:ascii="Times New Roman" w:hAnsi="Times New Roman"/>
          <w:sz w:val="22"/>
          <w:szCs w:val="22"/>
        </w:rPr>
        <w:t>next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business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day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after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received;</w:t>
      </w:r>
      <w:r w:rsidR="00C81B04">
        <w:rPr>
          <w:rFonts w:ascii="Times New Roman" w:hAnsi="Times New Roman"/>
          <w:sz w:val="22"/>
          <w:szCs w:val="22"/>
        </w:rPr>
        <w:t xml:space="preserve"> </w:t>
      </w:r>
    </w:p>
    <w:p w14:paraId="391EC146" w14:textId="77777777" w:rsidR="00E32518" w:rsidRPr="000D71EA" w:rsidRDefault="00E32518" w:rsidP="00A7395A">
      <w:pPr>
        <w:ind w:left="1440" w:hanging="720"/>
        <w:rPr>
          <w:rFonts w:ascii="Times New Roman" w:hAnsi="Times New Roman"/>
          <w:sz w:val="22"/>
          <w:szCs w:val="22"/>
        </w:rPr>
      </w:pPr>
    </w:p>
    <w:p w14:paraId="6BE97DDB" w14:textId="2339ADFF" w:rsidR="00464B51" w:rsidRPr="000D71EA" w:rsidRDefault="003328DC" w:rsidP="0071568B">
      <w:pPr>
        <w:keepNext/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lastRenderedPageBreak/>
        <w:t>K.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its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fees,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which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464B51" w:rsidRPr="000D71EA">
        <w:rPr>
          <w:rFonts w:ascii="Times New Roman" w:hAnsi="Times New Roman"/>
          <w:sz w:val="22"/>
          <w:szCs w:val="22"/>
        </w:rPr>
        <w:t>must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464B51" w:rsidRPr="000D71EA">
        <w:rPr>
          <w:rFonts w:ascii="Times New Roman" w:hAnsi="Times New Roman"/>
          <w:sz w:val="22"/>
          <w:szCs w:val="22"/>
        </w:rPr>
        <w:t>include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B13C9" w:rsidRPr="000D71EA">
        <w:rPr>
          <w:rFonts w:ascii="Times New Roman" w:hAnsi="Times New Roman"/>
          <w:sz w:val="22"/>
          <w:szCs w:val="22"/>
        </w:rPr>
        <w:t>disclosure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B13C9" w:rsidRPr="000D71EA">
        <w:rPr>
          <w:rFonts w:ascii="Times New Roman" w:hAnsi="Times New Roman"/>
          <w:sz w:val="22"/>
          <w:szCs w:val="22"/>
        </w:rPr>
        <w:t>of</w:t>
      </w:r>
      <w:r w:rsidR="00D03256" w:rsidRPr="000D71EA">
        <w:rPr>
          <w:rFonts w:ascii="Times New Roman" w:hAnsi="Times New Roman"/>
          <w:sz w:val="22"/>
          <w:szCs w:val="22"/>
        </w:rPr>
        <w:t>:</w:t>
      </w:r>
      <w:r w:rsidR="00C81B04">
        <w:rPr>
          <w:rFonts w:ascii="Times New Roman" w:hAnsi="Times New Roman"/>
          <w:sz w:val="22"/>
          <w:szCs w:val="22"/>
        </w:rPr>
        <w:t xml:space="preserve"> </w:t>
      </w:r>
    </w:p>
    <w:p w14:paraId="50CB8CEB" w14:textId="77777777" w:rsidR="003557C8" w:rsidRPr="000D71EA" w:rsidRDefault="003557C8" w:rsidP="0071568B">
      <w:pPr>
        <w:keepNext/>
        <w:ind w:left="1440" w:hanging="720"/>
        <w:rPr>
          <w:rFonts w:ascii="Times New Roman" w:hAnsi="Times New Roman"/>
          <w:sz w:val="22"/>
          <w:szCs w:val="22"/>
        </w:rPr>
      </w:pPr>
    </w:p>
    <w:p w14:paraId="778E3C2E" w14:textId="4B01A34B" w:rsidR="00464B51" w:rsidRPr="000D71EA" w:rsidRDefault="003328DC" w:rsidP="000D6716">
      <w:pPr>
        <w:ind w:left="288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(1)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total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amount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464B51" w:rsidRPr="000D71EA">
        <w:rPr>
          <w:rFonts w:ascii="Times New Roman" w:hAnsi="Times New Roman"/>
          <w:sz w:val="22"/>
          <w:szCs w:val="22"/>
        </w:rPr>
        <w:t>it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will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charge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reviews,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inclusive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indirect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costs,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administrative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fees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incidental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expenses</w:t>
      </w:r>
      <w:r w:rsidR="00AC42C8" w:rsidRPr="000D71EA">
        <w:rPr>
          <w:rFonts w:ascii="Times New Roman" w:hAnsi="Times New Roman"/>
          <w:sz w:val="22"/>
          <w:szCs w:val="22"/>
        </w:rPr>
        <w:t>;</w:t>
      </w:r>
      <w:r w:rsidR="00C81B04">
        <w:rPr>
          <w:rFonts w:ascii="Times New Roman" w:hAnsi="Times New Roman"/>
          <w:sz w:val="22"/>
          <w:szCs w:val="22"/>
        </w:rPr>
        <w:t xml:space="preserve"> </w:t>
      </w:r>
    </w:p>
    <w:p w14:paraId="4ADBC428" w14:textId="77777777" w:rsidR="003557C8" w:rsidRPr="000D71EA" w:rsidRDefault="003557C8" w:rsidP="000D6716">
      <w:pPr>
        <w:ind w:left="2880" w:hanging="720"/>
        <w:rPr>
          <w:rFonts w:ascii="Times New Roman" w:hAnsi="Times New Roman"/>
          <w:sz w:val="22"/>
          <w:szCs w:val="22"/>
        </w:rPr>
      </w:pPr>
    </w:p>
    <w:p w14:paraId="26A7BA35" w14:textId="614BBAC7" w:rsidR="007E1C81" w:rsidRPr="000D71EA" w:rsidRDefault="003328DC" w:rsidP="000D6716">
      <w:pPr>
        <w:ind w:left="288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(2)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pro-rated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fee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will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charged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when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good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faith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negotiation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directed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proposed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IDRE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results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settlement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between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34156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34156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6766C" w:rsidRPr="000D71EA">
        <w:rPr>
          <w:rFonts w:ascii="Times New Roman" w:hAnsi="Times New Roman"/>
          <w:sz w:val="22"/>
          <w:szCs w:val="22"/>
        </w:rPr>
        <w:t>provider</w:t>
      </w:r>
      <w:r w:rsidR="00AC42C8" w:rsidRPr="000D71EA">
        <w:rPr>
          <w:rFonts w:ascii="Times New Roman" w:hAnsi="Times New Roman"/>
          <w:sz w:val="22"/>
          <w:szCs w:val="22"/>
        </w:rPr>
        <w:t>;</w:t>
      </w:r>
    </w:p>
    <w:p w14:paraId="7F080CE5" w14:textId="77777777" w:rsidR="003557C8" w:rsidRPr="000D71EA" w:rsidRDefault="003557C8" w:rsidP="000D6716">
      <w:pPr>
        <w:ind w:left="2880" w:hanging="720"/>
        <w:rPr>
          <w:rFonts w:ascii="Times New Roman" w:hAnsi="Times New Roman"/>
          <w:sz w:val="22"/>
          <w:szCs w:val="22"/>
        </w:rPr>
      </w:pPr>
    </w:p>
    <w:p w14:paraId="0B9F42B9" w14:textId="12FDC04A" w:rsidR="007E1C81" w:rsidRPr="000D71EA" w:rsidRDefault="003328DC" w:rsidP="000D6716">
      <w:pPr>
        <w:ind w:left="288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(3)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application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processing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fee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A2013" w:rsidRPr="000D71EA">
        <w:rPr>
          <w:rFonts w:ascii="Times New Roman" w:hAnsi="Times New Roman"/>
          <w:sz w:val="22"/>
          <w:szCs w:val="22"/>
        </w:rPr>
        <w:t>if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dispute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determined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proposed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IDRE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ineligible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review</w:t>
      </w:r>
      <w:r w:rsidR="00AC42C8" w:rsidRPr="000D71EA">
        <w:rPr>
          <w:rFonts w:ascii="Times New Roman" w:hAnsi="Times New Roman"/>
          <w:sz w:val="22"/>
          <w:szCs w:val="22"/>
        </w:rPr>
        <w:t>;</w:t>
      </w:r>
    </w:p>
    <w:p w14:paraId="24E9FD25" w14:textId="77777777" w:rsidR="003557C8" w:rsidRPr="000D71EA" w:rsidRDefault="003557C8" w:rsidP="000D6716">
      <w:pPr>
        <w:ind w:left="2880" w:hanging="720"/>
        <w:rPr>
          <w:rFonts w:ascii="Times New Roman" w:hAnsi="Times New Roman"/>
          <w:sz w:val="22"/>
          <w:szCs w:val="22"/>
        </w:rPr>
      </w:pPr>
    </w:p>
    <w:p w14:paraId="282E49E2" w14:textId="75E6742C" w:rsidR="003557C8" w:rsidRPr="000D71EA" w:rsidRDefault="003328DC" w:rsidP="000D6716">
      <w:pPr>
        <w:ind w:left="288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(4)</w:t>
      </w:r>
      <w:r w:rsidRPr="000D71EA">
        <w:rPr>
          <w:rFonts w:ascii="Times New Roman" w:hAnsi="Times New Roman"/>
          <w:sz w:val="22"/>
          <w:szCs w:val="22"/>
        </w:rPr>
        <w:tab/>
      </w:r>
      <w:r w:rsidR="00A441F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441F4" w:rsidRPr="000D71EA">
        <w:rPr>
          <w:rFonts w:ascii="Times New Roman" w:hAnsi="Times New Roman"/>
          <w:sz w:val="22"/>
          <w:szCs w:val="22"/>
        </w:rPr>
        <w:t>fee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441F4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441F4" w:rsidRPr="000D71EA">
        <w:rPr>
          <w:rFonts w:ascii="Times New Roman" w:hAnsi="Times New Roman"/>
          <w:sz w:val="22"/>
          <w:szCs w:val="22"/>
        </w:rPr>
        <w:t>will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441F4" w:rsidRPr="000D71EA">
        <w:rPr>
          <w:rFonts w:ascii="Times New Roman" w:hAnsi="Times New Roman"/>
          <w:sz w:val="22"/>
          <w:szCs w:val="22"/>
        </w:rPr>
        <w:t>be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441F4" w:rsidRPr="000D71EA">
        <w:rPr>
          <w:rFonts w:ascii="Times New Roman" w:hAnsi="Times New Roman"/>
          <w:sz w:val="22"/>
          <w:szCs w:val="22"/>
        </w:rPr>
        <w:t>charged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76B7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76B7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76B78" w:rsidRPr="000D71EA">
        <w:rPr>
          <w:rFonts w:ascii="Times New Roman" w:hAnsi="Times New Roman"/>
          <w:sz w:val="22"/>
          <w:szCs w:val="22"/>
        </w:rPr>
        <w:t>provider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441F4" w:rsidRPr="000D71EA">
        <w:rPr>
          <w:rFonts w:ascii="Times New Roman" w:hAnsi="Times New Roman"/>
          <w:sz w:val="22"/>
          <w:szCs w:val="22"/>
        </w:rPr>
        <w:t>when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A2013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273D3" w:rsidRPr="000D71EA">
        <w:rPr>
          <w:rFonts w:ascii="Times New Roman" w:hAnsi="Times New Roman"/>
          <w:sz w:val="22"/>
          <w:szCs w:val="22"/>
        </w:rPr>
        <w:t>eligible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273D3" w:rsidRPr="000D71EA">
        <w:rPr>
          <w:rFonts w:ascii="Times New Roman" w:hAnsi="Times New Roman"/>
          <w:sz w:val="22"/>
          <w:szCs w:val="22"/>
        </w:rPr>
        <w:t>patient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A2013" w:rsidRPr="000D71EA">
        <w:rPr>
          <w:rFonts w:ascii="Times New Roman" w:hAnsi="Times New Roman"/>
          <w:sz w:val="22"/>
          <w:szCs w:val="22"/>
        </w:rPr>
        <w:t>requests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A2013" w:rsidRPr="000D71EA">
        <w:rPr>
          <w:rFonts w:ascii="Times New Roman" w:hAnsi="Times New Roman"/>
          <w:sz w:val="22"/>
          <w:szCs w:val="22"/>
        </w:rPr>
        <w:t>a</w:t>
      </w:r>
      <w:r w:rsidR="00CD262A" w:rsidRPr="000D71EA">
        <w:rPr>
          <w:rFonts w:ascii="Times New Roman" w:hAnsi="Times New Roman"/>
          <w:sz w:val="22"/>
          <w:szCs w:val="22"/>
        </w:rPr>
        <w:t>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D262A" w:rsidRPr="000D71EA">
        <w:rPr>
          <w:rFonts w:ascii="Times New Roman" w:hAnsi="Times New Roman"/>
          <w:sz w:val="22"/>
          <w:szCs w:val="22"/>
        </w:rPr>
        <w:t>IDR</w:t>
      </w:r>
      <w:r w:rsidR="00AC42C8" w:rsidRPr="000D71EA">
        <w:rPr>
          <w:rFonts w:ascii="Times New Roman" w:hAnsi="Times New Roman"/>
          <w:sz w:val="22"/>
          <w:szCs w:val="22"/>
        </w:rPr>
        <w:t>;</w:t>
      </w:r>
    </w:p>
    <w:p w14:paraId="2665D6BB" w14:textId="77777777" w:rsidR="007A2013" w:rsidRPr="000D71EA" w:rsidRDefault="007A2013" w:rsidP="000D6716">
      <w:pPr>
        <w:ind w:left="2880" w:hanging="720"/>
        <w:rPr>
          <w:rFonts w:ascii="Times New Roman" w:hAnsi="Times New Roman"/>
          <w:sz w:val="22"/>
          <w:szCs w:val="22"/>
        </w:rPr>
      </w:pPr>
    </w:p>
    <w:p w14:paraId="69C5C334" w14:textId="3B67CB6E" w:rsidR="007E1C81" w:rsidRPr="000D71EA" w:rsidRDefault="003328DC" w:rsidP="000D6716">
      <w:pPr>
        <w:ind w:left="288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(5)</w:t>
      </w:r>
      <w:r w:rsidRPr="000D71EA">
        <w:rPr>
          <w:rFonts w:ascii="Times New Roman" w:hAnsi="Times New Roman"/>
          <w:sz w:val="22"/>
          <w:szCs w:val="22"/>
        </w:rPr>
        <w:tab/>
      </w:r>
      <w:r w:rsidR="007E1C81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E1C81" w:rsidRPr="000D71EA">
        <w:rPr>
          <w:rFonts w:ascii="Times New Roman" w:hAnsi="Times New Roman"/>
          <w:sz w:val="22"/>
          <w:szCs w:val="22"/>
        </w:rPr>
        <w:t>methodology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E1C81" w:rsidRPr="000D71EA">
        <w:rPr>
          <w:rFonts w:ascii="Times New Roman" w:hAnsi="Times New Roman"/>
          <w:sz w:val="22"/>
          <w:szCs w:val="22"/>
        </w:rPr>
        <w:t>used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E1C81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E1C81" w:rsidRPr="000D71EA">
        <w:rPr>
          <w:rFonts w:ascii="Times New Roman" w:hAnsi="Times New Roman"/>
          <w:sz w:val="22"/>
          <w:szCs w:val="22"/>
        </w:rPr>
        <w:t>calculate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E1C81" w:rsidRPr="000D71EA">
        <w:rPr>
          <w:rFonts w:ascii="Times New Roman" w:hAnsi="Times New Roman"/>
          <w:sz w:val="22"/>
          <w:szCs w:val="22"/>
        </w:rPr>
        <w:t>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E1C81" w:rsidRPr="000D71EA">
        <w:rPr>
          <w:rFonts w:ascii="Times New Roman" w:hAnsi="Times New Roman"/>
          <w:sz w:val="22"/>
          <w:szCs w:val="22"/>
        </w:rPr>
        <w:t>fees</w:t>
      </w:r>
      <w:r w:rsidR="00D03256" w:rsidRPr="000D71EA">
        <w:rPr>
          <w:rFonts w:ascii="Times New Roman" w:hAnsi="Times New Roman"/>
          <w:sz w:val="22"/>
          <w:szCs w:val="22"/>
        </w:rPr>
        <w:t>;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03256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</w:p>
    <w:p w14:paraId="1961BD4B" w14:textId="77777777" w:rsidR="003557C8" w:rsidRPr="000D71EA" w:rsidRDefault="003557C8" w:rsidP="000D6716">
      <w:pPr>
        <w:ind w:left="2880" w:hanging="720"/>
        <w:rPr>
          <w:rFonts w:ascii="Times New Roman" w:hAnsi="Times New Roman"/>
          <w:sz w:val="22"/>
          <w:szCs w:val="22"/>
        </w:rPr>
      </w:pPr>
    </w:p>
    <w:p w14:paraId="41E706C9" w14:textId="78979517" w:rsidR="00D03256" w:rsidRPr="000D71EA" w:rsidRDefault="003328DC" w:rsidP="000D6716">
      <w:pPr>
        <w:ind w:left="288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(6)</w:t>
      </w:r>
      <w:r w:rsidRPr="000D71EA">
        <w:rPr>
          <w:rFonts w:ascii="Times New Roman" w:hAnsi="Times New Roman"/>
          <w:sz w:val="22"/>
          <w:szCs w:val="22"/>
        </w:rPr>
        <w:tab/>
      </w:r>
      <w:r w:rsidR="00D03256" w:rsidRPr="000D71EA">
        <w:rPr>
          <w:rFonts w:ascii="Times New Roman" w:hAnsi="Times New Roman"/>
          <w:sz w:val="22"/>
          <w:szCs w:val="22"/>
        </w:rPr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03256" w:rsidRPr="000D71EA">
        <w:rPr>
          <w:rFonts w:ascii="Times New Roman" w:hAnsi="Times New Roman"/>
          <w:sz w:val="22"/>
          <w:szCs w:val="22"/>
        </w:rPr>
        <w:t>fee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03256" w:rsidRPr="000D71EA">
        <w:rPr>
          <w:rFonts w:ascii="Times New Roman" w:hAnsi="Times New Roman"/>
          <w:sz w:val="22"/>
          <w:szCs w:val="22"/>
        </w:rPr>
        <w:t>charged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03256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03256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03256" w:rsidRPr="000D71EA">
        <w:rPr>
          <w:rFonts w:ascii="Times New Roman" w:hAnsi="Times New Roman"/>
          <w:sz w:val="22"/>
          <w:szCs w:val="22"/>
        </w:rPr>
        <w:t>configuration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03256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03256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03256" w:rsidRPr="000D71EA">
        <w:rPr>
          <w:rFonts w:ascii="Times New Roman" w:hAnsi="Times New Roman"/>
          <w:sz w:val="22"/>
          <w:szCs w:val="22"/>
        </w:rPr>
        <w:t>portal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03256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03256" w:rsidRPr="000D71EA">
        <w:rPr>
          <w:rFonts w:ascii="Times New Roman" w:hAnsi="Times New Roman"/>
          <w:sz w:val="22"/>
          <w:szCs w:val="22"/>
        </w:rPr>
        <w:t>receive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03256" w:rsidRPr="000D71EA">
        <w:rPr>
          <w:rFonts w:ascii="Times New Roman" w:hAnsi="Times New Roman"/>
          <w:sz w:val="22"/>
          <w:szCs w:val="22"/>
        </w:rPr>
        <w:t>IDR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03256" w:rsidRPr="000D71EA">
        <w:rPr>
          <w:rFonts w:ascii="Times New Roman" w:hAnsi="Times New Roman"/>
          <w:sz w:val="22"/>
          <w:szCs w:val="22"/>
        </w:rPr>
        <w:t>applications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03256" w:rsidRPr="000D71EA">
        <w:rPr>
          <w:rFonts w:ascii="Times New Roman" w:hAnsi="Times New Roman"/>
          <w:sz w:val="22"/>
          <w:szCs w:val="22"/>
        </w:rPr>
        <w:t>from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72331" w:rsidRPr="000D71EA">
        <w:rPr>
          <w:rFonts w:ascii="Times New Roman" w:hAnsi="Times New Roman"/>
          <w:sz w:val="22"/>
          <w:szCs w:val="22"/>
        </w:rPr>
        <w:t>out-of-network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03256" w:rsidRPr="000D71EA">
        <w:rPr>
          <w:rFonts w:ascii="Times New Roman" w:hAnsi="Times New Roman"/>
          <w:sz w:val="22"/>
          <w:szCs w:val="22"/>
        </w:rPr>
        <w:t>providers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03256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9702B" w:rsidRPr="000D71EA">
        <w:rPr>
          <w:rFonts w:ascii="Times New Roman" w:hAnsi="Times New Roman"/>
          <w:sz w:val="22"/>
          <w:szCs w:val="22"/>
        </w:rPr>
        <w:t>eligible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9702B" w:rsidRPr="000D71EA">
        <w:rPr>
          <w:rFonts w:ascii="Times New Roman" w:hAnsi="Times New Roman"/>
          <w:sz w:val="22"/>
          <w:szCs w:val="22"/>
        </w:rPr>
        <w:t>patients</w:t>
      </w:r>
      <w:r w:rsidR="00AC42C8" w:rsidRPr="000D71EA">
        <w:rPr>
          <w:rFonts w:ascii="Times New Roman" w:hAnsi="Times New Roman"/>
          <w:sz w:val="22"/>
          <w:szCs w:val="22"/>
        </w:rPr>
        <w:t>;</w:t>
      </w:r>
    </w:p>
    <w:p w14:paraId="62DE85C5" w14:textId="77777777" w:rsidR="00E32518" w:rsidRPr="000D71EA" w:rsidRDefault="00E32518" w:rsidP="00C25D59">
      <w:pPr>
        <w:ind w:left="1440" w:hanging="720"/>
        <w:rPr>
          <w:rFonts w:ascii="Times New Roman" w:hAnsi="Times New Roman"/>
          <w:sz w:val="22"/>
          <w:szCs w:val="22"/>
        </w:rPr>
      </w:pPr>
    </w:p>
    <w:p w14:paraId="0DBEB547" w14:textId="293AD767" w:rsidR="00E32518" w:rsidRPr="000D71EA" w:rsidRDefault="003328DC" w:rsidP="001C677C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L.</w:t>
      </w:r>
      <w:r w:rsidR="00E32518" w:rsidRPr="000D71EA">
        <w:rPr>
          <w:rFonts w:ascii="Times New Roman" w:hAnsi="Times New Roman"/>
          <w:sz w:val="22"/>
          <w:szCs w:val="22"/>
        </w:rPr>
        <w:tab/>
      </w:r>
      <w:r w:rsidR="007E1C81" w:rsidRPr="000D71EA">
        <w:rPr>
          <w:rFonts w:ascii="Times New Roman" w:hAnsi="Times New Roman"/>
          <w:sz w:val="22"/>
          <w:szCs w:val="22"/>
        </w:rPr>
        <w:t>how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E1C81" w:rsidRPr="000D71EA">
        <w:rPr>
          <w:rFonts w:ascii="Times New Roman" w:hAnsi="Times New Roman"/>
          <w:sz w:val="22"/>
          <w:szCs w:val="22"/>
        </w:rPr>
        <w:t>it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provide</w:t>
      </w:r>
      <w:r w:rsidR="007E1C81" w:rsidRPr="000D71EA">
        <w:rPr>
          <w:rFonts w:ascii="Times New Roman" w:hAnsi="Times New Roman"/>
          <w:sz w:val="22"/>
          <w:szCs w:val="22"/>
        </w:rPr>
        <w:t>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requisite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notifications,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screen</w:t>
      </w:r>
      <w:r w:rsidR="007E1C81" w:rsidRPr="000D71EA">
        <w:rPr>
          <w:rFonts w:ascii="Times New Roman" w:hAnsi="Times New Roman"/>
          <w:sz w:val="22"/>
          <w:szCs w:val="22"/>
        </w:rPr>
        <w:t>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material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affiliations,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respond</w:t>
      </w:r>
      <w:r w:rsidR="007E1C81" w:rsidRPr="000D71EA">
        <w:rPr>
          <w:rFonts w:ascii="Times New Roman" w:hAnsi="Times New Roman"/>
          <w:sz w:val="22"/>
          <w:szCs w:val="22"/>
        </w:rPr>
        <w:t>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25D59" w:rsidRPr="000D71EA">
        <w:rPr>
          <w:rFonts w:ascii="Times New Roman" w:hAnsi="Times New Roman"/>
          <w:sz w:val="22"/>
          <w:szCs w:val="22"/>
        </w:rPr>
        <w:t>during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25D59" w:rsidRPr="000D71EA">
        <w:rPr>
          <w:rFonts w:ascii="Times New Roman" w:hAnsi="Times New Roman"/>
          <w:sz w:val="22"/>
          <w:szCs w:val="22"/>
        </w:rPr>
        <w:t>normal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25D59" w:rsidRPr="000D71EA">
        <w:rPr>
          <w:rFonts w:ascii="Times New Roman" w:hAnsi="Times New Roman"/>
          <w:sz w:val="22"/>
          <w:szCs w:val="22"/>
        </w:rPr>
        <w:t>business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25D59" w:rsidRPr="000D71EA">
        <w:rPr>
          <w:rFonts w:ascii="Times New Roman" w:hAnsi="Times New Roman"/>
          <w:sz w:val="22"/>
          <w:szCs w:val="22"/>
        </w:rPr>
        <w:t>hours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D6537" w:rsidRPr="000D71EA">
        <w:rPr>
          <w:rFonts w:ascii="Times New Roman" w:hAnsi="Times New Roman"/>
          <w:sz w:val="22"/>
          <w:szCs w:val="22"/>
        </w:rPr>
        <w:t>inquiries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from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State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25D59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25D59" w:rsidRPr="000D71EA">
        <w:rPr>
          <w:rFonts w:ascii="Times New Roman" w:hAnsi="Times New Roman"/>
          <w:sz w:val="22"/>
          <w:szCs w:val="22"/>
        </w:rPr>
        <w:t>from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25D59" w:rsidRPr="000D71EA">
        <w:rPr>
          <w:rFonts w:ascii="Times New Roman" w:hAnsi="Times New Roman"/>
          <w:sz w:val="22"/>
          <w:szCs w:val="22"/>
        </w:rPr>
        <w:t>interested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25D59" w:rsidRPr="000D71EA">
        <w:rPr>
          <w:rFonts w:ascii="Times New Roman" w:hAnsi="Times New Roman"/>
          <w:sz w:val="22"/>
          <w:szCs w:val="22"/>
        </w:rPr>
        <w:t>persons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25D59" w:rsidRPr="000D71EA">
        <w:rPr>
          <w:rFonts w:ascii="Times New Roman" w:hAnsi="Times New Roman"/>
          <w:sz w:val="22"/>
          <w:szCs w:val="22"/>
        </w:rPr>
        <w:t>regarding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F59BA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F59BA" w:rsidRPr="000D71EA">
        <w:rPr>
          <w:rFonts w:ascii="Times New Roman" w:hAnsi="Times New Roman"/>
          <w:sz w:val="22"/>
          <w:szCs w:val="22"/>
        </w:rPr>
        <w:t>dispute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F59BA" w:rsidRPr="000D71EA">
        <w:rPr>
          <w:rFonts w:ascii="Times New Roman" w:hAnsi="Times New Roman"/>
          <w:sz w:val="22"/>
          <w:szCs w:val="22"/>
        </w:rPr>
        <w:t>resolution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F59BA" w:rsidRPr="000D71EA">
        <w:rPr>
          <w:rFonts w:ascii="Times New Roman" w:hAnsi="Times New Roman"/>
          <w:sz w:val="22"/>
          <w:szCs w:val="22"/>
        </w:rPr>
        <w:t>process</w:t>
      </w:r>
      <w:r w:rsidR="00E32518" w:rsidRPr="000D71EA">
        <w:rPr>
          <w:rFonts w:ascii="Times New Roman" w:hAnsi="Times New Roman"/>
          <w:sz w:val="22"/>
          <w:szCs w:val="22"/>
        </w:rPr>
        <w:t>;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</w:p>
    <w:p w14:paraId="683D2F0B" w14:textId="77777777" w:rsidR="00E32518" w:rsidRPr="000D71EA" w:rsidRDefault="00E32518" w:rsidP="001C677C">
      <w:pPr>
        <w:ind w:left="2160" w:hanging="720"/>
        <w:rPr>
          <w:rFonts w:ascii="Times New Roman" w:hAnsi="Times New Roman"/>
          <w:sz w:val="22"/>
          <w:szCs w:val="22"/>
        </w:rPr>
      </w:pPr>
    </w:p>
    <w:p w14:paraId="0E42B96D" w14:textId="66E669DF" w:rsidR="00E32518" w:rsidRPr="000D71EA" w:rsidRDefault="003328DC" w:rsidP="001C677C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M.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such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other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information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E1C81" w:rsidRPr="000D71EA">
        <w:rPr>
          <w:rFonts w:ascii="Times New Roman" w:hAnsi="Times New Roman"/>
          <w:sz w:val="22"/>
          <w:szCs w:val="22"/>
        </w:rPr>
        <w:t>Superintendent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may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require.</w:t>
      </w:r>
    </w:p>
    <w:p w14:paraId="30D04AD0" w14:textId="03434AA0" w:rsidR="00E32518" w:rsidRPr="000D71EA" w:rsidRDefault="00E32518" w:rsidP="00E32518">
      <w:pPr>
        <w:rPr>
          <w:rFonts w:ascii="Times New Roman" w:hAnsi="Times New Roman"/>
          <w:sz w:val="22"/>
          <w:szCs w:val="22"/>
        </w:rPr>
      </w:pPr>
    </w:p>
    <w:p w14:paraId="479283E9" w14:textId="77777777" w:rsidR="00892C4E" w:rsidRPr="000D71EA" w:rsidRDefault="00892C4E" w:rsidP="00E32518">
      <w:pPr>
        <w:rPr>
          <w:rFonts w:ascii="Times New Roman" w:hAnsi="Times New Roman"/>
          <w:sz w:val="22"/>
          <w:szCs w:val="22"/>
        </w:rPr>
      </w:pPr>
    </w:p>
    <w:p w14:paraId="41D2DA97" w14:textId="0D7D7FC1" w:rsidR="00E32518" w:rsidRPr="000D71EA" w:rsidRDefault="00E32518" w:rsidP="00676F95">
      <w:pPr>
        <w:keepNext/>
        <w:rPr>
          <w:rFonts w:ascii="Times New Roman" w:hAnsi="Times New Roman"/>
          <w:b/>
          <w:sz w:val="22"/>
          <w:szCs w:val="22"/>
        </w:rPr>
      </w:pPr>
      <w:r w:rsidRPr="000D71EA">
        <w:rPr>
          <w:rFonts w:ascii="Times New Roman" w:hAnsi="Times New Roman"/>
          <w:b/>
          <w:sz w:val="22"/>
          <w:szCs w:val="22"/>
        </w:rPr>
        <w:t>Section</w:t>
      </w:r>
      <w:r w:rsidR="00C81B04">
        <w:rPr>
          <w:rFonts w:ascii="Times New Roman" w:hAnsi="Times New Roman"/>
          <w:b/>
          <w:sz w:val="22"/>
          <w:szCs w:val="22"/>
        </w:rPr>
        <w:t xml:space="preserve"> </w:t>
      </w:r>
      <w:r w:rsidRPr="000D71EA">
        <w:rPr>
          <w:rFonts w:ascii="Times New Roman" w:hAnsi="Times New Roman"/>
          <w:b/>
          <w:sz w:val="22"/>
          <w:szCs w:val="22"/>
        </w:rPr>
        <w:t>5.</w:t>
      </w:r>
      <w:r w:rsidRPr="000D71EA">
        <w:rPr>
          <w:rFonts w:ascii="Times New Roman" w:hAnsi="Times New Roman"/>
          <w:b/>
          <w:sz w:val="22"/>
          <w:szCs w:val="22"/>
        </w:rPr>
        <w:tab/>
        <w:t>Conflict</w:t>
      </w:r>
      <w:r w:rsidR="00C81B04">
        <w:rPr>
          <w:rFonts w:ascii="Times New Roman" w:hAnsi="Times New Roman"/>
          <w:b/>
          <w:sz w:val="22"/>
          <w:szCs w:val="22"/>
        </w:rPr>
        <w:t xml:space="preserve"> </w:t>
      </w:r>
      <w:r w:rsidRPr="000D71EA">
        <w:rPr>
          <w:rFonts w:ascii="Times New Roman" w:hAnsi="Times New Roman"/>
          <w:b/>
          <w:sz w:val="22"/>
          <w:szCs w:val="22"/>
        </w:rPr>
        <w:t>of</w:t>
      </w:r>
      <w:r w:rsidR="00C81B04">
        <w:rPr>
          <w:rFonts w:ascii="Times New Roman" w:hAnsi="Times New Roman"/>
          <w:b/>
          <w:sz w:val="22"/>
          <w:szCs w:val="22"/>
        </w:rPr>
        <w:t xml:space="preserve"> </w:t>
      </w:r>
      <w:r w:rsidRPr="000D71EA">
        <w:rPr>
          <w:rFonts w:ascii="Times New Roman" w:hAnsi="Times New Roman"/>
          <w:b/>
          <w:sz w:val="22"/>
          <w:szCs w:val="22"/>
        </w:rPr>
        <w:t>interest</w:t>
      </w:r>
    </w:p>
    <w:p w14:paraId="5118A234" w14:textId="77777777" w:rsidR="00E32518" w:rsidRPr="000D71EA" w:rsidRDefault="00E32518" w:rsidP="00676F95">
      <w:pPr>
        <w:keepNext/>
        <w:rPr>
          <w:rFonts w:ascii="Times New Roman" w:hAnsi="Times New Roman"/>
          <w:sz w:val="22"/>
          <w:szCs w:val="22"/>
        </w:rPr>
      </w:pPr>
    </w:p>
    <w:p w14:paraId="39138C71" w14:textId="4B4C4996" w:rsidR="00E32518" w:rsidRPr="000D71EA" w:rsidRDefault="004563FA" w:rsidP="001C677C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1.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No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E1C81" w:rsidRPr="000D71EA">
        <w:rPr>
          <w:rFonts w:ascii="Times New Roman" w:hAnsi="Times New Roman"/>
          <w:sz w:val="22"/>
          <w:szCs w:val="22"/>
        </w:rPr>
        <w:t>person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E1C81" w:rsidRPr="000D71EA">
        <w:rPr>
          <w:rFonts w:ascii="Times New Roman" w:hAnsi="Times New Roman"/>
          <w:sz w:val="22"/>
          <w:szCs w:val="22"/>
        </w:rPr>
        <w:t>may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E1C81" w:rsidRPr="000D71EA">
        <w:rPr>
          <w:rFonts w:ascii="Times New Roman" w:hAnsi="Times New Roman"/>
          <w:sz w:val="22"/>
          <w:szCs w:val="22"/>
        </w:rPr>
        <w:t>be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E12A5" w:rsidRPr="000D71EA">
        <w:rPr>
          <w:rFonts w:ascii="Times New Roman" w:hAnsi="Times New Roman"/>
          <w:sz w:val="22"/>
          <w:szCs w:val="22"/>
        </w:rPr>
        <w:t>selected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IDRE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owns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controls,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owned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controlled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by,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under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common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control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with:</w:t>
      </w:r>
    </w:p>
    <w:p w14:paraId="3DFFA5F0" w14:textId="77777777" w:rsidR="00E32518" w:rsidRPr="000D71EA" w:rsidRDefault="00E32518" w:rsidP="00C25D59">
      <w:pPr>
        <w:ind w:left="720" w:hanging="720"/>
        <w:rPr>
          <w:rFonts w:ascii="Times New Roman" w:hAnsi="Times New Roman"/>
          <w:sz w:val="22"/>
          <w:szCs w:val="22"/>
        </w:rPr>
      </w:pPr>
    </w:p>
    <w:p w14:paraId="138DCEB1" w14:textId="40DAF1DB" w:rsidR="00E32518" w:rsidRPr="000D71EA" w:rsidRDefault="004563FA" w:rsidP="001C677C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A.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national,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state</w:t>
      </w:r>
      <w:r w:rsidRPr="000D71EA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local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illness,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health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benefit</w:t>
      </w:r>
      <w:r w:rsidR="00CD262A" w:rsidRPr="000D71EA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public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advocacy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group;</w:t>
      </w:r>
    </w:p>
    <w:p w14:paraId="423F225C" w14:textId="77777777" w:rsidR="00E32518" w:rsidRPr="000D71EA" w:rsidRDefault="00E32518" w:rsidP="001C677C">
      <w:pPr>
        <w:ind w:left="2160" w:hanging="720"/>
        <w:rPr>
          <w:rFonts w:ascii="Times New Roman" w:hAnsi="Times New Roman"/>
          <w:sz w:val="22"/>
          <w:szCs w:val="22"/>
        </w:rPr>
      </w:pPr>
    </w:p>
    <w:p w14:paraId="0B15F6E5" w14:textId="06B295F5" w:rsidR="00E32518" w:rsidRPr="000D71EA" w:rsidRDefault="004563FA" w:rsidP="001C677C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B.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national,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state</w:t>
      </w:r>
      <w:r w:rsidRPr="000D71EA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local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society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association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hospitals,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physicians,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other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providers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health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care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services;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or</w:t>
      </w:r>
    </w:p>
    <w:p w14:paraId="64AD7001" w14:textId="77777777" w:rsidR="00E32518" w:rsidRPr="000D71EA" w:rsidRDefault="00E32518" w:rsidP="001C677C">
      <w:pPr>
        <w:ind w:left="2160" w:hanging="720"/>
        <w:rPr>
          <w:rFonts w:ascii="Times New Roman" w:hAnsi="Times New Roman"/>
          <w:sz w:val="22"/>
          <w:szCs w:val="22"/>
        </w:rPr>
      </w:pPr>
    </w:p>
    <w:p w14:paraId="6CAEB4C5" w14:textId="00E71D26" w:rsidR="00E32518" w:rsidRPr="000D71EA" w:rsidRDefault="004563FA" w:rsidP="001C677C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C.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national,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state</w:t>
      </w:r>
      <w:r w:rsidRPr="000D71EA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local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association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insurance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carriers.</w:t>
      </w:r>
    </w:p>
    <w:p w14:paraId="62E42407" w14:textId="77777777" w:rsidR="00FF0B94" w:rsidRPr="000D71EA" w:rsidRDefault="00FF0B94" w:rsidP="00C25D59">
      <w:pPr>
        <w:ind w:left="720" w:hanging="720"/>
        <w:rPr>
          <w:rFonts w:ascii="Times New Roman" w:hAnsi="Times New Roman"/>
          <w:sz w:val="22"/>
          <w:szCs w:val="22"/>
        </w:rPr>
      </w:pPr>
    </w:p>
    <w:p w14:paraId="0D8C2B06" w14:textId="44645350" w:rsidR="00FF0B94" w:rsidRPr="000D71EA" w:rsidRDefault="004563FA" w:rsidP="001C677C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2.</w:t>
      </w:r>
      <w:r w:rsidRPr="000D71EA">
        <w:rPr>
          <w:rFonts w:ascii="Times New Roman" w:hAnsi="Times New Roman"/>
          <w:sz w:val="22"/>
          <w:szCs w:val="22"/>
        </w:rPr>
        <w:tab/>
      </w:r>
      <w:r w:rsidR="00FF0B94" w:rsidRPr="000D71EA">
        <w:rPr>
          <w:rFonts w:ascii="Times New Roman" w:hAnsi="Times New Roman"/>
          <w:sz w:val="22"/>
          <w:szCs w:val="22"/>
        </w:rPr>
        <w:t>If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IDRE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acquires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control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of,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becomes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controlled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by,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comes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under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common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control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with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entity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described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25D59" w:rsidRPr="000D71EA">
        <w:rPr>
          <w:rFonts w:ascii="Times New Roman" w:hAnsi="Times New Roman"/>
          <w:sz w:val="22"/>
          <w:szCs w:val="22"/>
        </w:rPr>
        <w:t>sub</w:t>
      </w:r>
      <w:r w:rsidR="00FF0B94" w:rsidRPr="000D71EA">
        <w:rPr>
          <w:rFonts w:ascii="Times New Roman" w:hAnsi="Times New Roman"/>
          <w:sz w:val="22"/>
          <w:szCs w:val="22"/>
        </w:rPr>
        <w:t>section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25D59" w:rsidRPr="000D71EA">
        <w:rPr>
          <w:rFonts w:ascii="Times New Roman" w:hAnsi="Times New Roman"/>
          <w:sz w:val="22"/>
          <w:szCs w:val="22"/>
        </w:rPr>
        <w:t>1</w:t>
      </w:r>
      <w:r w:rsidR="00FF0B94" w:rsidRPr="000D71EA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IDRE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notify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296D" w:rsidRPr="000D71EA">
        <w:rPr>
          <w:rFonts w:ascii="Times New Roman" w:hAnsi="Times New Roman"/>
          <w:sz w:val="22"/>
          <w:szCs w:val="22"/>
        </w:rPr>
        <w:t>S</w:t>
      </w:r>
      <w:r w:rsidR="00FF0B94" w:rsidRPr="000D71EA">
        <w:rPr>
          <w:rFonts w:ascii="Times New Roman" w:hAnsi="Times New Roman"/>
          <w:sz w:val="22"/>
          <w:szCs w:val="22"/>
        </w:rPr>
        <w:t>uperintendent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writing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within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three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business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days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acquisition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exercise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control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consult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with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Superintendent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how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mitigate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5019E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conflict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interest.</w:t>
      </w:r>
      <w:r w:rsidR="00C81B04">
        <w:rPr>
          <w:rFonts w:ascii="Times New Roman" w:hAnsi="Times New Roman"/>
          <w:sz w:val="22"/>
          <w:szCs w:val="22"/>
        </w:rPr>
        <w:t xml:space="preserve"> </w:t>
      </w:r>
    </w:p>
    <w:p w14:paraId="70E7E140" w14:textId="77777777" w:rsidR="00FF0B94" w:rsidRPr="000D71EA" w:rsidRDefault="00FF0B94" w:rsidP="00C25D59">
      <w:pPr>
        <w:ind w:left="720" w:hanging="720"/>
        <w:rPr>
          <w:rFonts w:ascii="Times New Roman" w:hAnsi="Times New Roman"/>
          <w:sz w:val="22"/>
          <w:szCs w:val="22"/>
        </w:rPr>
      </w:pPr>
    </w:p>
    <w:p w14:paraId="5068C75F" w14:textId="2E414158" w:rsidR="00FF0B94" w:rsidRPr="000D71EA" w:rsidRDefault="004563FA" w:rsidP="009645D3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3.</w:t>
      </w:r>
      <w:r w:rsidRPr="000D71EA">
        <w:rPr>
          <w:rFonts w:ascii="Times New Roman" w:hAnsi="Times New Roman"/>
          <w:sz w:val="22"/>
          <w:szCs w:val="22"/>
        </w:rPr>
        <w:tab/>
      </w:r>
      <w:r w:rsidR="0086766C" w:rsidRPr="000D71EA">
        <w:rPr>
          <w:rFonts w:ascii="Times New Roman" w:hAnsi="Times New Roman"/>
          <w:sz w:val="22"/>
          <w:szCs w:val="22"/>
        </w:rPr>
        <w:t>Before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6766C" w:rsidRPr="000D71EA">
        <w:rPr>
          <w:rFonts w:ascii="Times New Roman" w:hAnsi="Times New Roman"/>
          <w:sz w:val="22"/>
          <w:szCs w:val="22"/>
        </w:rPr>
        <w:t>accept</w:t>
      </w:r>
      <w:r w:rsidR="00CD262A" w:rsidRPr="000D71EA">
        <w:rPr>
          <w:rFonts w:ascii="Times New Roman" w:hAnsi="Times New Roman"/>
          <w:sz w:val="22"/>
          <w:szCs w:val="22"/>
        </w:rPr>
        <w:t>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D262A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D262A" w:rsidRPr="000D71EA">
        <w:rPr>
          <w:rFonts w:ascii="Times New Roman" w:hAnsi="Times New Roman"/>
          <w:sz w:val="22"/>
          <w:szCs w:val="22"/>
        </w:rPr>
        <w:t>IDR</w:t>
      </w:r>
      <w:r w:rsidR="0086766C" w:rsidRPr="000D71EA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6766C" w:rsidRPr="000D71EA">
        <w:rPr>
          <w:rFonts w:ascii="Times New Roman" w:hAnsi="Times New Roman"/>
          <w:sz w:val="22"/>
          <w:szCs w:val="22"/>
        </w:rPr>
        <w:t>a</w:t>
      </w:r>
      <w:r w:rsidR="00E32518" w:rsidRPr="000D71EA">
        <w:rPr>
          <w:rFonts w:ascii="Times New Roman" w:hAnsi="Times New Roman"/>
          <w:sz w:val="22"/>
          <w:szCs w:val="22"/>
        </w:rPr>
        <w:t>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IDRE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submit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sworn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statement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setting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forth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6766C" w:rsidRPr="000D71EA">
        <w:rPr>
          <w:rFonts w:ascii="Times New Roman" w:hAnsi="Times New Roman"/>
          <w:sz w:val="22"/>
          <w:szCs w:val="22"/>
        </w:rPr>
        <w:t>proposed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6766C" w:rsidRPr="000D71EA">
        <w:rPr>
          <w:rFonts w:ascii="Times New Roman" w:hAnsi="Times New Roman"/>
          <w:sz w:val="22"/>
          <w:szCs w:val="22"/>
        </w:rPr>
        <w:t>arbitrator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has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no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material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financial,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C3621" w:rsidRPr="000D71EA">
        <w:rPr>
          <w:rFonts w:ascii="Times New Roman" w:hAnsi="Times New Roman"/>
          <w:sz w:val="22"/>
          <w:szCs w:val="22"/>
        </w:rPr>
        <w:t>personal,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professional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affiliation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with</w:t>
      </w:r>
      <w:r w:rsidR="00FF0B94" w:rsidRPr="000D71EA">
        <w:rPr>
          <w:rFonts w:ascii="Times New Roman" w:hAnsi="Times New Roman"/>
          <w:sz w:val="22"/>
          <w:szCs w:val="22"/>
        </w:rPr>
        <w:t>:</w:t>
      </w:r>
    </w:p>
    <w:p w14:paraId="72CB4DDB" w14:textId="77777777" w:rsidR="00FF0B94" w:rsidRPr="000D71EA" w:rsidRDefault="00FF0B94" w:rsidP="00C25D59">
      <w:pPr>
        <w:ind w:left="720" w:hanging="720"/>
        <w:rPr>
          <w:rFonts w:ascii="Times New Roman" w:hAnsi="Times New Roman"/>
          <w:sz w:val="22"/>
          <w:szCs w:val="22"/>
        </w:rPr>
      </w:pPr>
    </w:p>
    <w:p w14:paraId="4D556185" w14:textId="03BF3EE1" w:rsidR="00FF0B94" w:rsidRPr="000D71EA" w:rsidRDefault="004563FA" w:rsidP="009645D3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A.</w:t>
      </w:r>
      <w:r w:rsidR="00FF0B94" w:rsidRPr="000D71EA">
        <w:rPr>
          <w:rFonts w:ascii="Times New Roman" w:hAnsi="Times New Roman"/>
          <w:sz w:val="22"/>
          <w:szCs w:val="22"/>
        </w:rPr>
        <w:tab/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officer,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director,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manager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carrier;</w:t>
      </w:r>
    </w:p>
    <w:p w14:paraId="5F8B0873" w14:textId="77777777" w:rsidR="00FF0B94" w:rsidRPr="000D71EA" w:rsidRDefault="00FF0B94" w:rsidP="009645D3">
      <w:pPr>
        <w:ind w:left="2160" w:hanging="720"/>
        <w:rPr>
          <w:rFonts w:ascii="Times New Roman" w:hAnsi="Times New Roman"/>
          <w:sz w:val="22"/>
          <w:szCs w:val="22"/>
        </w:rPr>
      </w:pPr>
    </w:p>
    <w:p w14:paraId="73D01B83" w14:textId="3217F4D9" w:rsidR="00FF0B94" w:rsidRPr="000D71EA" w:rsidRDefault="004563FA" w:rsidP="009645D3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B.</w:t>
      </w:r>
      <w:r w:rsidR="00FF0B94" w:rsidRPr="000D71EA">
        <w:rPr>
          <w:rFonts w:ascii="Times New Roman" w:hAnsi="Times New Roman"/>
          <w:sz w:val="22"/>
          <w:szCs w:val="22"/>
        </w:rPr>
        <w:tab/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health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care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provider,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physician</w:t>
      </w:r>
      <w:r w:rsidR="003E6707" w:rsidRPr="000D71EA">
        <w:rPr>
          <w:rFonts w:ascii="Times New Roman" w:hAnsi="Times New Roman"/>
          <w:sz w:val="22"/>
          <w:szCs w:val="22"/>
        </w:rPr>
        <w:t>’</w:t>
      </w:r>
      <w:r w:rsidR="00FF0B94" w:rsidRPr="000D71EA">
        <w:rPr>
          <w:rFonts w:ascii="Times New Roman" w:hAnsi="Times New Roman"/>
          <w:sz w:val="22"/>
          <w:szCs w:val="22"/>
        </w:rPr>
        <w:t>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medical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group,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independent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practice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association,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provider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pharmaceutical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products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services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durable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lastRenderedPageBreak/>
        <w:t>medical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equipment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provided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supplied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health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care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service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E6707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E6707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E6707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E6707" w:rsidRPr="000D71EA">
        <w:rPr>
          <w:rFonts w:ascii="Times New Roman" w:hAnsi="Times New Roman"/>
          <w:sz w:val="22"/>
          <w:szCs w:val="22"/>
        </w:rPr>
        <w:t>subject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E6707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E6707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E6707" w:rsidRPr="000D71EA">
        <w:rPr>
          <w:rFonts w:ascii="Times New Roman" w:hAnsi="Times New Roman"/>
          <w:sz w:val="22"/>
          <w:szCs w:val="22"/>
        </w:rPr>
        <w:t>IDR</w:t>
      </w:r>
      <w:r w:rsidR="00FF0B94" w:rsidRPr="000D71EA">
        <w:rPr>
          <w:rFonts w:ascii="Times New Roman" w:hAnsi="Times New Roman"/>
          <w:sz w:val="22"/>
          <w:szCs w:val="22"/>
        </w:rPr>
        <w:t>;</w:t>
      </w:r>
    </w:p>
    <w:p w14:paraId="11BC5479" w14:textId="77777777" w:rsidR="00FF0B94" w:rsidRPr="000D71EA" w:rsidRDefault="00FF0B94" w:rsidP="009645D3">
      <w:pPr>
        <w:ind w:left="2160" w:hanging="720"/>
        <w:rPr>
          <w:rFonts w:ascii="Times New Roman" w:hAnsi="Times New Roman"/>
          <w:sz w:val="22"/>
          <w:szCs w:val="22"/>
        </w:rPr>
      </w:pPr>
    </w:p>
    <w:p w14:paraId="01015E62" w14:textId="66535BE3" w:rsidR="00FF0B94" w:rsidRPr="000D71EA" w:rsidRDefault="004563FA" w:rsidP="009645D3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C.</w:t>
      </w:r>
      <w:r w:rsidR="00FF0B94" w:rsidRPr="000D71EA">
        <w:rPr>
          <w:rFonts w:ascii="Times New Roman" w:hAnsi="Times New Roman"/>
          <w:sz w:val="22"/>
          <w:szCs w:val="22"/>
        </w:rPr>
        <w:tab/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facility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which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health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service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was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provided;</w:t>
      </w:r>
    </w:p>
    <w:p w14:paraId="2C8E8076" w14:textId="77777777" w:rsidR="00FF0B94" w:rsidRPr="000D71EA" w:rsidRDefault="00FF0B94" w:rsidP="009645D3">
      <w:pPr>
        <w:ind w:left="2160" w:hanging="720"/>
        <w:rPr>
          <w:rFonts w:ascii="Times New Roman" w:hAnsi="Times New Roman"/>
          <w:sz w:val="22"/>
          <w:szCs w:val="22"/>
        </w:rPr>
      </w:pPr>
    </w:p>
    <w:p w14:paraId="71E304CF" w14:textId="2CC81B76" w:rsidR="00FF0B94" w:rsidRPr="000D71EA" w:rsidRDefault="004563FA" w:rsidP="009645D3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D.</w:t>
      </w:r>
      <w:r w:rsidR="00FF0B94" w:rsidRPr="000D71EA">
        <w:rPr>
          <w:rFonts w:ascii="Times New Roman" w:hAnsi="Times New Roman"/>
          <w:sz w:val="22"/>
          <w:szCs w:val="22"/>
        </w:rPr>
        <w:tab/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officer,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director,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partner,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manager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physician’s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medical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group,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independent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practice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association,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facility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provided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heath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care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service;</w:t>
      </w:r>
    </w:p>
    <w:p w14:paraId="5E60AD36" w14:textId="77777777" w:rsidR="004607ED" w:rsidRPr="000D71EA" w:rsidRDefault="004607ED" w:rsidP="009645D3">
      <w:pPr>
        <w:ind w:left="2160" w:hanging="720"/>
        <w:rPr>
          <w:rFonts w:ascii="Times New Roman" w:hAnsi="Times New Roman"/>
          <w:sz w:val="22"/>
          <w:szCs w:val="22"/>
        </w:rPr>
      </w:pPr>
    </w:p>
    <w:p w14:paraId="2D3C6BA7" w14:textId="261149D4" w:rsidR="00FF0B94" w:rsidRPr="000D71EA" w:rsidRDefault="004563FA" w:rsidP="009645D3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E.</w:t>
      </w:r>
      <w:r w:rsidR="004607ED" w:rsidRPr="000D71EA">
        <w:rPr>
          <w:rFonts w:ascii="Times New Roman" w:hAnsi="Times New Roman"/>
          <w:sz w:val="22"/>
          <w:szCs w:val="22"/>
        </w:rPr>
        <w:tab/>
      </w:r>
      <w:r w:rsidR="00FF0B9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developer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manufacturer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principal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health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service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subject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D262A" w:rsidRPr="000D71EA">
        <w:rPr>
          <w:rFonts w:ascii="Times New Roman" w:hAnsi="Times New Roman"/>
          <w:sz w:val="22"/>
          <w:szCs w:val="22"/>
        </w:rPr>
        <w:t>IDR</w:t>
      </w:r>
      <w:r w:rsidR="00FF0B94" w:rsidRPr="000D71EA">
        <w:rPr>
          <w:rFonts w:ascii="Times New Roman" w:hAnsi="Times New Roman"/>
          <w:sz w:val="22"/>
          <w:szCs w:val="22"/>
        </w:rPr>
        <w:t>;</w:t>
      </w:r>
      <w:r w:rsidR="00C81B04">
        <w:rPr>
          <w:rFonts w:ascii="Times New Roman" w:hAnsi="Times New Roman"/>
          <w:sz w:val="22"/>
          <w:szCs w:val="22"/>
        </w:rPr>
        <w:t xml:space="preserve"> </w:t>
      </w:r>
    </w:p>
    <w:p w14:paraId="01FABDDD" w14:textId="77777777" w:rsidR="00FF0B94" w:rsidRPr="000D71EA" w:rsidRDefault="00FF0B94" w:rsidP="009645D3">
      <w:pPr>
        <w:ind w:left="2160" w:hanging="720"/>
        <w:rPr>
          <w:rFonts w:ascii="Times New Roman" w:hAnsi="Times New Roman"/>
          <w:sz w:val="22"/>
          <w:szCs w:val="22"/>
        </w:rPr>
      </w:pPr>
    </w:p>
    <w:p w14:paraId="503E1715" w14:textId="4CCA7757" w:rsidR="001B2942" w:rsidRPr="000D71EA" w:rsidRDefault="004563FA" w:rsidP="009645D3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F.</w:t>
      </w:r>
      <w:r w:rsidR="004607ED" w:rsidRPr="000D71EA">
        <w:rPr>
          <w:rFonts w:ascii="Times New Roman" w:hAnsi="Times New Roman"/>
          <w:sz w:val="22"/>
          <w:szCs w:val="22"/>
        </w:rPr>
        <w:tab/>
      </w:r>
      <w:r w:rsidR="00FF0B9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patient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whose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health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care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service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subject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0B9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D262A" w:rsidRPr="000D71EA">
        <w:rPr>
          <w:rFonts w:ascii="Times New Roman" w:hAnsi="Times New Roman"/>
          <w:sz w:val="22"/>
          <w:szCs w:val="22"/>
        </w:rPr>
        <w:t>IDR</w:t>
      </w:r>
      <w:r w:rsidR="001B2942" w:rsidRPr="000D71EA">
        <w:rPr>
          <w:rFonts w:ascii="Times New Roman" w:hAnsi="Times New Roman"/>
          <w:sz w:val="22"/>
          <w:szCs w:val="22"/>
        </w:rPr>
        <w:t>;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B2942" w:rsidRPr="000D71EA">
        <w:rPr>
          <w:rFonts w:ascii="Times New Roman" w:hAnsi="Times New Roman"/>
          <w:sz w:val="22"/>
          <w:szCs w:val="22"/>
        </w:rPr>
        <w:t>or</w:t>
      </w:r>
    </w:p>
    <w:p w14:paraId="4659C730" w14:textId="77777777" w:rsidR="001B2942" w:rsidRPr="000D71EA" w:rsidRDefault="001B2942" w:rsidP="009645D3">
      <w:pPr>
        <w:ind w:left="2160" w:hanging="720"/>
        <w:rPr>
          <w:rFonts w:ascii="Times New Roman" w:hAnsi="Times New Roman"/>
          <w:sz w:val="22"/>
          <w:szCs w:val="22"/>
        </w:rPr>
      </w:pPr>
    </w:p>
    <w:p w14:paraId="0B5272BF" w14:textId="3D940594" w:rsidR="00FF0B94" w:rsidRPr="000D71EA" w:rsidRDefault="001B2942" w:rsidP="009645D3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G.</w:t>
      </w:r>
      <w:r w:rsidRPr="000D71EA">
        <w:rPr>
          <w:rFonts w:ascii="Times New Roman" w:hAnsi="Times New Roman"/>
          <w:sz w:val="22"/>
          <w:szCs w:val="22"/>
        </w:rPr>
        <w:tab/>
      </w:r>
      <w:r w:rsidR="00AC42C8" w:rsidRPr="000D71EA">
        <w:rPr>
          <w:rFonts w:ascii="Times New Roman" w:hAnsi="Times New Roman"/>
          <w:sz w:val="22"/>
          <w:szCs w:val="22"/>
        </w:rPr>
        <w:t>a</w:t>
      </w:r>
      <w:r w:rsidRPr="000D71EA">
        <w:rPr>
          <w:rFonts w:ascii="Times New Roman" w:hAnsi="Times New Roman"/>
          <w:sz w:val="22"/>
          <w:szCs w:val="22"/>
        </w:rPr>
        <w:t>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organization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described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subsection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1</w:t>
      </w:r>
      <w:r w:rsidR="00FF0B94" w:rsidRPr="000D71EA">
        <w:rPr>
          <w:rFonts w:ascii="Times New Roman" w:hAnsi="Times New Roman"/>
          <w:sz w:val="22"/>
          <w:szCs w:val="22"/>
        </w:rPr>
        <w:t>.</w:t>
      </w:r>
    </w:p>
    <w:p w14:paraId="7FDE3EB1" w14:textId="026B7741" w:rsidR="0003477C" w:rsidRPr="000D71EA" w:rsidRDefault="0003477C" w:rsidP="0065019E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p w14:paraId="661B4EE4" w14:textId="77777777" w:rsidR="0065019E" w:rsidRPr="000D71EA" w:rsidRDefault="0065019E" w:rsidP="0065019E">
      <w:pPr>
        <w:pStyle w:val="ListParagraph"/>
        <w:rPr>
          <w:rFonts w:ascii="Times New Roman" w:hAnsi="Times New Roman"/>
          <w:sz w:val="22"/>
          <w:szCs w:val="22"/>
        </w:rPr>
      </w:pPr>
    </w:p>
    <w:p w14:paraId="14FA109B" w14:textId="602CAF7C" w:rsidR="00E32518" w:rsidRPr="000D71EA" w:rsidRDefault="00E32518" w:rsidP="00B75C22">
      <w:pPr>
        <w:keepNext/>
        <w:rPr>
          <w:rFonts w:ascii="Times New Roman" w:hAnsi="Times New Roman"/>
          <w:b/>
          <w:sz w:val="22"/>
          <w:szCs w:val="22"/>
        </w:rPr>
      </w:pPr>
      <w:r w:rsidRPr="000D71EA">
        <w:rPr>
          <w:rFonts w:ascii="Times New Roman" w:hAnsi="Times New Roman"/>
          <w:b/>
          <w:sz w:val="22"/>
          <w:szCs w:val="22"/>
        </w:rPr>
        <w:t>Section</w:t>
      </w:r>
      <w:r w:rsidR="00C81B04">
        <w:rPr>
          <w:rFonts w:ascii="Times New Roman" w:hAnsi="Times New Roman"/>
          <w:b/>
          <w:sz w:val="22"/>
          <w:szCs w:val="22"/>
        </w:rPr>
        <w:t xml:space="preserve"> </w:t>
      </w:r>
      <w:r w:rsidRPr="000D71EA">
        <w:rPr>
          <w:rFonts w:ascii="Times New Roman" w:hAnsi="Times New Roman"/>
          <w:b/>
          <w:sz w:val="22"/>
          <w:szCs w:val="22"/>
        </w:rPr>
        <w:t>6.</w:t>
      </w:r>
      <w:r w:rsidR="003557C8" w:rsidRPr="000D71EA">
        <w:rPr>
          <w:rFonts w:ascii="Times New Roman" w:hAnsi="Times New Roman"/>
          <w:b/>
          <w:sz w:val="22"/>
          <w:szCs w:val="22"/>
        </w:rPr>
        <w:tab/>
      </w:r>
      <w:r w:rsidRPr="000D71EA">
        <w:rPr>
          <w:rFonts w:ascii="Times New Roman" w:hAnsi="Times New Roman"/>
          <w:b/>
          <w:sz w:val="22"/>
          <w:szCs w:val="22"/>
        </w:rPr>
        <w:t>Responsibilities</w:t>
      </w:r>
      <w:r w:rsidR="00C81B04">
        <w:rPr>
          <w:rFonts w:ascii="Times New Roman" w:hAnsi="Times New Roman"/>
          <w:b/>
          <w:sz w:val="22"/>
          <w:szCs w:val="22"/>
        </w:rPr>
        <w:t xml:space="preserve"> </w:t>
      </w:r>
      <w:r w:rsidRPr="000D71EA">
        <w:rPr>
          <w:rFonts w:ascii="Times New Roman" w:hAnsi="Times New Roman"/>
          <w:b/>
          <w:sz w:val="22"/>
          <w:szCs w:val="22"/>
        </w:rPr>
        <w:t>of</w:t>
      </w:r>
      <w:r w:rsidR="00C81B04">
        <w:rPr>
          <w:rFonts w:ascii="Times New Roman" w:hAnsi="Times New Roman"/>
          <w:b/>
          <w:sz w:val="22"/>
          <w:szCs w:val="22"/>
        </w:rPr>
        <w:t xml:space="preserve"> </w:t>
      </w:r>
      <w:r w:rsidR="007D64FD" w:rsidRPr="000D71EA">
        <w:rPr>
          <w:rFonts w:ascii="Times New Roman" w:hAnsi="Times New Roman"/>
          <w:b/>
          <w:sz w:val="22"/>
          <w:szCs w:val="22"/>
        </w:rPr>
        <w:t>C</w:t>
      </w:r>
      <w:r w:rsidRPr="000D71EA">
        <w:rPr>
          <w:rFonts w:ascii="Times New Roman" w:hAnsi="Times New Roman"/>
          <w:b/>
          <w:sz w:val="22"/>
          <w:szCs w:val="22"/>
        </w:rPr>
        <w:t>arriers</w:t>
      </w:r>
    </w:p>
    <w:p w14:paraId="585BB744" w14:textId="77777777" w:rsidR="007D64FD" w:rsidRPr="000D71EA" w:rsidRDefault="007D64FD" w:rsidP="00B75C22">
      <w:pPr>
        <w:keepNext/>
        <w:rPr>
          <w:rFonts w:ascii="Times New Roman" w:hAnsi="Times New Roman"/>
          <w:sz w:val="22"/>
          <w:szCs w:val="22"/>
        </w:rPr>
      </w:pPr>
    </w:p>
    <w:p w14:paraId="519284F1" w14:textId="1CA46FD0" w:rsidR="00E32518" w:rsidRPr="000D71EA" w:rsidRDefault="004563FA" w:rsidP="00BD2D91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1.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Upon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receipt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claim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02677" w:rsidRPr="000D71EA">
        <w:rPr>
          <w:rFonts w:ascii="Times New Roman" w:hAnsi="Times New Roman"/>
          <w:sz w:val="22"/>
          <w:szCs w:val="22"/>
        </w:rPr>
        <w:t>covered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emergency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services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rendered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out-of-network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provider,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shall:</w:t>
      </w:r>
    </w:p>
    <w:p w14:paraId="7D02F833" w14:textId="77777777" w:rsidR="00E32518" w:rsidRPr="000D71EA" w:rsidRDefault="00E32518" w:rsidP="00061456">
      <w:pPr>
        <w:ind w:left="720" w:hanging="720"/>
        <w:rPr>
          <w:rFonts w:ascii="Times New Roman" w:hAnsi="Times New Roman"/>
          <w:sz w:val="22"/>
          <w:szCs w:val="22"/>
        </w:rPr>
      </w:pPr>
    </w:p>
    <w:p w14:paraId="6B6276BC" w14:textId="300B828D" w:rsidR="003F1D64" w:rsidRPr="000D71EA" w:rsidRDefault="004563FA" w:rsidP="00BD2D91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A.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pay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56008" w:rsidRPr="000D71EA">
        <w:rPr>
          <w:rFonts w:ascii="Times New Roman" w:hAnsi="Times New Roman"/>
          <w:sz w:val="22"/>
          <w:szCs w:val="22"/>
        </w:rPr>
        <w:t>claim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13008" w:rsidRPr="000D71EA">
        <w:rPr>
          <w:rFonts w:ascii="Times New Roman" w:hAnsi="Times New Roman"/>
          <w:sz w:val="22"/>
          <w:szCs w:val="22"/>
        </w:rPr>
        <w:t>based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13008" w:rsidRPr="000D71EA">
        <w:rPr>
          <w:rFonts w:ascii="Times New Roman" w:hAnsi="Times New Roman"/>
          <w:sz w:val="22"/>
          <w:szCs w:val="22"/>
        </w:rPr>
        <w:t>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13008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13008" w:rsidRPr="000D71EA">
        <w:rPr>
          <w:rFonts w:ascii="Times New Roman" w:hAnsi="Times New Roman"/>
          <w:sz w:val="22"/>
          <w:szCs w:val="22"/>
        </w:rPr>
        <w:t>allowable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13008" w:rsidRPr="000D71EA">
        <w:rPr>
          <w:rFonts w:ascii="Times New Roman" w:hAnsi="Times New Roman"/>
          <w:sz w:val="22"/>
          <w:szCs w:val="22"/>
        </w:rPr>
        <w:t>charge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13008" w:rsidRPr="000D71EA">
        <w:rPr>
          <w:rFonts w:ascii="Times New Roman" w:hAnsi="Times New Roman"/>
          <w:sz w:val="22"/>
          <w:szCs w:val="22"/>
        </w:rPr>
        <w:t>calculated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13008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13008" w:rsidRPr="000D71EA">
        <w:rPr>
          <w:rFonts w:ascii="Times New Roman" w:hAnsi="Times New Roman"/>
          <w:sz w:val="22"/>
          <w:szCs w:val="22"/>
        </w:rPr>
        <w:t>accordance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13008" w:rsidRPr="000D71EA">
        <w:rPr>
          <w:rFonts w:ascii="Times New Roman" w:hAnsi="Times New Roman"/>
          <w:sz w:val="22"/>
          <w:szCs w:val="22"/>
        </w:rPr>
        <w:t>with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02677" w:rsidRPr="000D71EA">
        <w:rPr>
          <w:rFonts w:ascii="Times New Roman" w:hAnsi="Times New Roman"/>
          <w:sz w:val="22"/>
          <w:szCs w:val="22"/>
        </w:rPr>
        <w:t>paragraph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02677" w:rsidRPr="000D71EA">
        <w:rPr>
          <w:rFonts w:ascii="Times New Roman" w:hAnsi="Times New Roman"/>
          <w:sz w:val="22"/>
          <w:szCs w:val="22"/>
        </w:rPr>
        <w:t>B,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02677" w:rsidRPr="000D71EA">
        <w:rPr>
          <w:rFonts w:ascii="Times New Roman" w:hAnsi="Times New Roman"/>
          <w:sz w:val="22"/>
          <w:szCs w:val="22"/>
        </w:rPr>
        <w:t>unless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02677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02677"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02677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02677" w:rsidRPr="000D71EA">
        <w:rPr>
          <w:rFonts w:ascii="Times New Roman" w:hAnsi="Times New Roman"/>
          <w:sz w:val="22"/>
          <w:szCs w:val="22"/>
        </w:rPr>
        <w:t>provider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02677" w:rsidRPr="000D71EA">
        <w:rPr>
          <w:rFonts w:ascii="Times New Roman" w:hAnsi="Times New Roman"/>
          <w:sz w:val="22"/>
          <w:szCs w:val="22"/>
        </w:rPr>
        <w:t>negotiate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02677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02677" w:rsidRPr="000D71EA">
        <w:rPr>
          <w:rFonts w:ascii="Times New Roman" w:hAnsi="Times New Roman"/>
          <w:sz w:val="22"/>
          <w:szCs w:val="22"/>
        </w:rPr>
        <w:t>different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002677" w:rsidRPr="000D71EA">
        <w:rPr>
          <w:rFonts w:ascii="Times New Roman" w:hAnsi="Times New Roman"/>
          <w:sz w:val="22"/>
          <w:szCs w:val="22"/>
        </w:rPr>
        <w:t>amount</w:t>
      </w:r>
      <w:proofErr w:type="gramEnd"/>
      <w:r w:rsidR="00C81B04">
        <w:rPr>
          <w:rFonts w:ascii="Times New Roman" w:hAnsi="Times New Roman"/>
          <w:sz w:val="22"/>
          <w:szCs w:val="22"/>
        </w:rPr>
        <w:t xml:space="preserve"> </w:t>
      </w:r>
      <w:r w:rsidR="00002677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02677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02677" w:rsidRPr="000D71EA">
        <w:rPr>
          <w:rFonts w:ascii="Times New Roman" w:hAnsi="Times New Roman"/>
          <w:sz w:val="22"/>
          <w:szCs w:val="22"/>
        </w:rPr>
        <w:t>patient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02677" w:rsidRPr="000D71EA">
        <w:rPr>
          <w:rFonts w:ascii="Times New Roman" w:hAnsi="Times New Roman"/>
          <w:sz w:val="22"/>
          <w:szCs w:val="22"/>
        </w:rPr>
        <w:t>knowingly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02677" w:rsidRPr="000D71EA">
        <w:rPr>
          <w:rFonts w:ascii="Times New Roman" w:hAnsi="Times New Roman"/>
          <w:sz w:val="22"/>
          <w:szCs w:val="22"/>
        </w:rPr>
        <w:t>elected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02677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02677" w:rsidRPr="000D71EA">
        <w:rPr>
          <w:rFonts w:ascii="Times New Roman" w:hAnsi="Times New Roman"/>
          <w:sz w:val="22"/>
          <w:szCs w:val="22"/>
        </w:rPr>
        <w:t>obtain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02677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02677" w:rsidRPr="000D71EA">
        <w:rPr>
          <w:rFonts w:ascii="Times New Roman" w:hAnsi="Times New Roman"/>
          <w:sz w:val="22"/>
          <w:szCs w:val="22"/>
        </w:rPr>
        <w:t>services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02677" w:rsidRPr="000D71EA">
        <w:rPr>
          <w:rFonts w:ascii="Times New Roman" w:hAnsi="Times New Roman"/>
          <w:sz w:val="22"/>
          <w:szCs w:val="22"/>
        </w:rPr>
        <w:t>from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02677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02677" w:rsidRPr="000D71EA">
        <w:rPr>
          <w:rFonts w:ascii="Times New Roman" w:hAnsi="Times New Roman"/>
          <w:sz w:val="22"/>
          <w:szCs w:val="22"/>
        </w:rPr>
        <w:t>out-of-network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02677" w:rsidRPr="000D71EA">
        <w:rPr>
          <w:rFonts w:ascii="Times New Roman" w:hAnsi="Times New Roman"/>
          <w:sz w:val="22"/>
          <w:szCs w:val="22"/>
        </w:rPr>
        <w:t>provider</w:t>
      </w:r>
      <w:r w:rsidR="003F1D64" w:rsidRPr="000D71EA">
        <w:rPr>
          <w:rFonts w:ascii="Times New Roman" w:hAnsi="Times New Roman"/>
          <w:sz w:val="22"/>
          <w:szCs w:val="22"/>
        </w:rPr>
        <w:t>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F1D6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F1D64"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F1D64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F1D64" w:rsidRPr="000D71EA">
        <w:rPr>
          <w:rFonts w:ascii="Times New Roman" w:hAnsi="Times New Roman"/>
          <w:sz w:val="22"/>
          <w:szCs w:val="22"/>
        </w:rPr>
        <w:t>pay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1300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13008" w:rsidRPr="000D71EA">
        <w:rPr>
          <w:rFonts w:ascii="Times New Roman" w:hAnsi="Times New Roman"/>
          <w:sz w:val="22"/>
          <w:szCs w:val="22"/>
        </w:rPr>
        <w:t>allowable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13008" w:rsidRPr="000D71EA">
        <w:rPr>
          <w:rFonts w:ascii="Times New Roman" w:hAnsi="Times New Roman"/>
          <w:sz w:val="22"/>
          <w:szCs w:val="22"/>
        </w:rPr>
        <w:t>charge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1300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F1D6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F1D64" w:rsidRPr="000D71EA">
        <w:rPr>
          <w:rFonts w:ascii="Times New Roman" w:hAnsi="Times New Roman"/>
          <w:sz w:val="22"/>
          <w:szCs w:val="22"/>
        </w:rPr>
        <w:t>provider</w:t>
      </w:r>
      <w:r w:rsidR="00113008" w:rsidRPr="000D71EA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13008" w:rsidRPr="000D71EA">
        <w:rPr>
          <w:rFonts w:ascii="Times New Roman" w:hAnsi="Times New Roman"/>
          <w:sz w:val="22"/>
          <w:szCs w:val="22"/>
        </w:rPr>
        <w:t>subject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1300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1300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13008" w:rsidRPr="000D71EA">
        <w:rPr>
          <w:rFonts w:ascii="Times New Roman" w:hAnsi="Times New Roman"/>
          <w:sz w:val="22"/>
          <w:szCs w:val="22"/>
        </w:rPr>
        <w:t>following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13008" w:rsidRPr="000D71EA">
        <w:rPr>
          <w:rFonts w:ascii="Times New Roman" w:hAnsi="Times New Roman"/>
          <w:sz w:val="22"/>
          <w:szCs w:val="22"/>
        </w:rPr>
        <w:t>adjustments</w:t>
      </w:r>
      <w:r w:rsidR="003F1D64" w:rsidRPr="000D71EA">
        <w:rPr>
          <w:rFonts w:ascii="Times New Roman" w:hAnsi="Times New Roman"/>
          <w:sz w:val="22"/>
          <w:szCs w:val="22"/>
        </w:rPr>
        <w:t>:</w:t>
      </w:r>
    </w:p>
    <w:p w14:paraId="535170E3" w14:textId="76649113" w:rsidR="003F1D64" w:rsidRPr="000D71EA" w:rsidRDefault="003F1D64" w:rsidP="003F1D64">
      <w:pPr>
        <w:ind w:left="1440" w:hanging="720"/>
        <w:rPr>
          <w:rFonts w:ascii="Times New Roman" w:hAnsi="Times New Roman"/>
          <w:sz w:val="22"/>
          <w:szCs w:val="22"/>
        </w:rPr>
      </w:pPr>
    </w:p>
    <w:p w14:paraId="0B1E733A" w14:textId="5A88435B" w:rsidR="003F1D64" w:rsidRPr="000D71EA" w:rsidRDefault="003F1D64" w:rsidP="00BD2D91">
      <w:pPr>
        <w:ind w:left="288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(1)</w:t>
      </w:r>
      <w:r w:rsidRPr="000D71EA">
        <w:rPr>
          <w:rFonts w:ascii="Times New Roman" w:hAnsi="Times New Roman"/>
          <w:sz w:val="22"/>
          <w:szCs w:val="22"/>
        </w:rPr>
        <w:tab/>
      </w:r>
      <w:r w:rsidR="00113008" w:rsidRPr="000D71EA">
        <w:rPr>
          <w:rFonts w:ascii="Times New Roman" w:hAnsi="Times New Roman"/>
          <w:sz w:val="22"/>
          <w:szCs w:val="22"/>
        </w:rPr>
        <w:t>Payment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13008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13008" w:rsidRPr="000D71EA">
        <w:rPr>
          <w:rFonts w:ascii="Times New Roman" w:hAnsi="Times New Roman"/>
          <w:sz w:val="22"/>
          <w:szCs w:val="22"/>
        </w:rPr>
        <w:t>be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13008" w:rsidRPr="000D71EA">
        <w:rPr>
          <w:rFonts w:ascii="Times New Roman" w:hAnsi="Times New Roman"/>
          <w:sz w:val="22"/>
          <w:szCs w:val="22"/>
        </w:rPr>
        <w:t>made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13008" w:rsidRPr="000D71EA">
        <w:rPr>
          <w:rFonts w:ascii="Times New Roman" w:hAnsi="Times New Roman"/>
          <w:sz w:val="22"/>
          <w:szCs w:val="22"/>
        </w:rPr>
        <w:t>net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1300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coinsurance,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copayment,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deductible,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55EE1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55EE1" w:rsidRPr="000D71EA">
        <w:rPr>
          <w:rFonts w:ascii="Times New Roman" w:hAnsi="Times New Roman"/>
          <w:sz w:val="22"/>
          <w:szCs w:val="22"/>
        </w:rPr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other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out-of-pocket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expense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which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enrollee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55EE1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responsible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under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55EE1" w:rsidRPr="000D71EA">
        <w:rPr>
          <w:rFonts w:ascii="Times New Roman" w:hAnsi="Times New Roman"/>
          <w:sz w:val="22"/>
          <w:szCs w:val="22"/>
        </w:rPr>
        <w:t>subsection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55EE1" w:rsidRPr="000D71EA">
        <w:rPr>
          <w:rFonts w:ascii="Times New Roman" w:hAnsi="Times New Roman"/>
          <w:sz w:val="22"/>
          <w:szCs w:val="22"/>
        </w:rPr>
        <w:t>3</w:t>
      </w:r>
      <w:r w:rsidRPr="000D71EA">
        <w:rPr>
          <w:rFonts w:ascii="Times New Roman" w:hAnsi="Times New Roman"/>
          <w:sz w:val="22"/>
          <w:szCs w:val="22"/>
        </w:rPr>
        <w:t>;</w:t>
      </w:r>
    </w:p>
    <w:p w14:paraId="77B15EC7" w14:textId="6A8DECCE" w:rsidR="00113008" w:rsidRPr="000D71EA" w:rsidRDefault="00113008" w:rsidP="00BD2D91">
      <w:pPr>
        <w:ind w:left="2880" w:hanging="720"/>
        <w:rPr>
          <w:rFonts w:ascii="Times New Roman" w:hAnsi="Times New Roman"/>
          <w:sz w:val="22"/>
          <w:szCs w:val="22"/>
        </w:rPr>
      </w:pPr>
    </w:p>
    <w:p w14:paraId="61C2860E" w14:textId="0EBD59EF" w:rsidR="00113008" w:rsidRPr="000D71EA" w:rsidRDefault="00113008" w:rsidP="00BD2D91">
      <w:pPr>
        <w:ind w:left="288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(2)</w:t>
      </w:r>
      <w:r w:rsidRPr="000D71EA">
        <w:rPr>
          <w:rFonts w:ascii="Times New Roman" w:hAnsi="Times New Roman"/>
          <w:sz w:val="22"/>
          <w:szCs w:val="22"/>
        </w:rPr>
        <w:tab/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extent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enrollee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has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paid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provider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more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cost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sharing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required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subparagraph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(1),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pay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excess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enrollee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deduct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amount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from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payment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otherwise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due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provider;</w:t>
      </w:r>
    </w:p>
    <w:p w14:paraId="0EDE8FF2" w14:textId="0B44E287" w:rsidR="003F1D64" w:rsidRPr="000D71EA" w:rsidRDefault="003F1D64" w:rsidP="00BD2D91">
      <w:pPr>
        <w:ind w:left="2880" w:hanging="720"/>
        <w:rPr>
          <w:rFonts w:ascii="Times New Roman" w:hAnsi="Times New Roman"/>
          <w:sz w:val="22"/>
          <w:szCs w:val="22"/>
        </w:rPr>
      </w:pPr>
    </w:p>
    <w:p w14:paraId="6CB2FD94" w14:textId="188B2311" w:rsidR="003F1D64" w:rsidRPr="000D71EA" w:rsidRDefault="003F1D64" w:rsidP="00BD2D91">
      <w:pPr>
        <w:ind w:left="288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(</w:t>
      </w:r>
      <w:r w:rsidR="00113008" w:rsidRPr="000D71EA">
        <w:rPr>
          <w:rFonts w:ascii="Times New Roman" w:hAnsi="Times New Roman"/>
          <w:sz w:val="22"/>
          <w:szCs w:val="22"/>
        </w:rPr>
        <w:t>3</w:t>
      </w:r>
      <w:r w:rsidRPr="000D71EA">
        <w:rPr>
          <w:rFonts w:ascii="Times New Roman" w:hAnsi="Times New Roman"/>
          <w:sz w:val="22"/>
          <w:szCs w:val="22"/>
        </w:rPr>
        <w:t>)</w:t>
      </w:r>
      <w:r w:rsidRPr="000D71EA">
        <w:rPr>
          <w:rFonts w:ascii="Times New Roman" w:hAnsi="Times New Roman"/>
          <w:sz w:val="22"/>
          <w:szCs w:val="22"/>
        </w:rPr>
        <w:tab/>
      </w:r>
      <w:r w:rsidR="00113008" w:rsidRPr="000D71EA">
        <w:rPr>
          <w:rFonts w:ascii="Times New Roman" w:hAnsi="Times New Roman"/>
          <w:sz w:val="22"/>
          <w:szCs w:val="22"/>
        </w:rPr>
        <w:t>Payment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13008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13008" w:rsidRPr="000D71EA">
        <w:rPr>
          <w:rFonts w:ascii="Times New Roman" w:hAnsi="Times New Roman"/>
          <w:sz w:val="22"/>
          <w:szCs w:val="22"/>
        </w:rPr>
        <w:t>be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13008" w:rsidRPr="000D71EA">
        <w:rPr>
          <w:rFonts w:ascii="Times New Roman" w:hAnsi="Times New Roman"/>
          <w:sz w:val="22"/>
          <w:szCs w:val="22"/>
        </w:rPr>
        <w:t>made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13008" w:rsidRPr="000D71EA">
        <w:rPr>
          <w:rFonts w:ascii="Times New Roman" w:hAnsi="Times New Roman"/>
          <w:sz w:val="22"/>
          <w:szCs w:val="22"/>
        </w:rPr>
        <w:t>net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1300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amounts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already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paid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carrier;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and</w:t>
      </w:r>
    </w:p>
    <w:p w14:paraId="670F5D98" w14:textId="53867AC4" w:rsidR="003F1D64" w:rsidRPr="000D71EA" w:rsidRDefault="003F1D64" w:rsidP="00BD2D91">
      <w:pPr>
        <w:ind w:left="2880" w:hanging="720"/>
        <w:rPr>
          <w:rFonts w:ascii="Times New Roman" w:hAnsi="Times New Roman"/>
          <w:sz w:val="22"/>
          <w:szCs w:val="22"/>
        </w:rPr>
      </w:pPr>
    </w:p>
    <w:p w14:paraId="69209647" w14:textId="190F8EFD" w:rsidR="003F1D64" w:rsidRDefault="003F1D64" w:rsidP="00BD2D91">
      <w:pPr>
        <w:ind w:left="288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(</w:t>
      </w:r>
      <w:r w:rsidR="00113008" w:rsidRPr="000D71EA">
        <w:rPr>
          <w:rFonts w:ascii="Times New Roman" w:hAnsi="Times New Roman"/>
          <w:sz w:val="22"/>
          <w:szCs w:val="22"/>
        </w:rPr>
        <w:t>4</w:t>
      </w:r>
      <w:r w:rsidRPr="000D71EA">
        <w:rPr>
          <w:rFonts w:ascii="Times New Roman" w:hAnsi="Times New Roman"/>
          <w:sz w:val="22"/>
          <w:szCs w:val="22"/>
        </w:rPr>
        <w:t>)</w:t>
      </w:r>
      <w:r w:rsidRPr="000D71EA">
        <w:rPr>
          <w:rFonts w:ascii="Times New Roman" w:hAnsi="Times New Roman"/>
          <w:sz w:val="22"/>
          <w:szCs w:val="22"/>
        </w:rPr>
        <w:tab/>
      </w:r>
      <w:r w:rsidR="00113008" w:rsidRPr="000D71EA">
        <w:rPr>
          <w:rFonts w:ascii="Times New Roman" w:hAnsi="Times New Roman"/>
          <w:sz w:val="22"/>
          <w:szCs w:val="22"/>
        </w:rPr>
        <w:t>If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secondary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payer,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enrollee’s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carrier’s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responsibility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9240E" w:rsidRPr="000D71EA">
        <w:rPr>
          <w:rFonts w:ascii="Times New Roman" w:hAnsi="Times New Roman"/>
          <w:sz w:val="22"/>
          <w:szCs w:val="22"/>
        </w:rPr>
        <w:t>be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9240E" w:rsidRPr="000D71EA">
        <w:rPr>
          <w:rFonts w:ascii="Times New Roman" w:hAnsi="Times New Roman"/>
          <w:sz w:val="22"/>
          <w:szCs w:val="22"/>
        </w:rPr>
        <w:t>reduced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9240E" w:rsidRPr="000D71EA">
        <w:rPr>
          <w:rFonts w:ascii="Times New Roman" w:hAnsi="Times New Roman"/>
          <w:sz w:val="22"/>
          <w:szCs w:val="22"/>
        </w:rPr>
        <w:t>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9240E" w:rsidRPr="000D71EA">
        <w:rPr>
          <w:rFonts w:ascii="Times New Roman" w:hAnsi="Times New Roman"/>
          <w:sz w:val="22"/>
          <w:szCs w:val="22"/>
        </w:rPr>
        <w:t>called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9240E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9240E"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9240E" w:rsidRPr="000D71EA">
        <w:rPr>
          <w:rFonts w:ascii="Times New Roman" w:hAnsi="Times New Roman"/>
          <w:sz w:val="22"/>
          <w:szCs w:val="22"/>
        </w:rPr>
        <w:t>applicable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coordination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benefits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9240E" w:rsidRPr="000D71EA">
        <w:rPr>
          <w:rFonts w:ascii="Times New Roman" w:hAnsi="Times New Roman"/>
          <w:sz w:val="22"/>
          <w:szCs w:val="22"/>
        </w:rPr>
        <w:t>procedures</w:t>
      </w:r>
      <w:r w:rsidR="00AC42C8" w:rsidRPr="000D71EA">
        <w:rPr>
          <w:rFonts w:ascii="Times New Roman" w:hAnsi="Times New Roman"/>
          <w:sz w:val="22"/>
          <w:szCs w:val="22"/>
        </w:rPr>
        <w:t>;</w:t>
      </w:r>
    </w:p>
    <w:p w14:paraId="423468CA" w14:textId="77777777" w:rsidR="00BD2D91" w:rsidRPr="000D71EA" w:rsidRDefault="00BD2D91" w:rsidP="00BD2D91">
      <w:pPr>
        <w:ind w:left="2880" w:hanging="720"/>
        <w:rPr>
          <w:rFonts w:ascii="Times New Roman" w:hAnsi="Times New Roman"/>
          <w:sz w:val="22"/>
          <w:szCs w:val="22"/>
        </w:rPr>
      </w:pPr>
    </w:p>
    <w:p w14:paraId="7167AA42" w14:textId="3B0AD1E6" w:rsidR="00676F95" w:rsidRPr="000D71EA" w:rsidRDefault="003F1D64" w:rsidP="00BD2D91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B.</w:t>
      </w:r>
      <w:r w:rsidRPr="000D71EA">
        <w:rPr>
          <w:rFonts w:ascii="Times New Roman" w:hAnsi="Times New Roman"/>
          <w:sz w:val="22"/>
          <w:szCs w:val="22"/>
        </w:rPr>
        <w:tab/>
      </w:r>
      <w:r w:rsidR="00C9240E" w:rsidRPr="000D71EA">
        <w:rPr>
          <w:rFonts w:ascii="Times New Roman" w:hAnsi="Times New Roman"/>
          <w:sz w:val="22"/>
          <w:szCs w:val="22"/>
        </w:rPr>
        <w:t>determine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9240E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9240E" w:rsidRPr="000D71EA">
        <w:rPr>
          <w:rFonts w:ascii="Times New Roman" w:hAnsi="Times New Roman"/>
          <w:sz w:val="22"/>
          <w:szCs w:val="22"/>
        </w:rPr>
        <w:t>total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9240E" w:rsidRPr="000D71EA">
        <w:rPr>
          <w:rFonts w:ascii="Times New Roman" w:hAnsi="Times New Roman"/>
          <w:sz w:val="22"/>
          <w:szCs w:val="22"/>
        </w:rPr>
        <w:t>amount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9240E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9240E" w:rsidRPr="000D71EA">
        <w:rPr>
          <w:rFonts w:ascii="Times New Roman" w:hAnsi="Times New Roman"/>
          <w:sz w:val="22"/>
          <w:szCs w:val="22"/>
        </w:rPr>
        <w:t>provider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9240E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9240E" w:rsidRPr="000D71EA">
        <w:rPr>
          <w:rFonts w:ascii="Times New Roman" w:hAnsi="Times New Roman"/>
          <w:sz w:val="22"/>
          <w:szCs w:val="22"/>
        </w:rPr>
        <w:t>entitled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9240E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9240E" w:rsidRPr="000D71EA">
        <w:rPr>
          <w:rFonts w:ascii="Times New Roman" w:hAnsi="Times New Roman"/>
          <w:sz w:val="22"/>
          <w:szCs w:val="22"/>
        </w:rPr>
        <w:t>receive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health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care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services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rendered</w:t>
      </w:r>
      <w:r w:rsidR="00351638" w:rsidRPr="000D71EA">
        <w:rPr>
          <w:rFonts w:ascii="Times New Roman" w:hAnsi="Times New Roman"/>
          <w:sz w:val="22"/>
          <w:szCs w:val="22"/>
        </w:rPr>
        <w:t>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carrier’s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determination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median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network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rates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be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based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CPT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code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claim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geographic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rating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area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which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service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was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rendered,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unless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determines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available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data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are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insufficient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otherwise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inapplicable,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which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case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carrier,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subject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process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negotiation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IDR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review,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may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use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broader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geographic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area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bundle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CPT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codes.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provider’s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allowable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51638" w:rsidRPr="000D71EA">
        <w:rPr>
          <w:rFonts w:ascii="Times New Roman" w:hAnsi="Times New Roman"/>
          <w:sz w:val="22"/>
          <w:szCs w:val="22"/>
        </w:rPr>
        <w:t>charge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9240E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9240E" w:rsidRPr="000D71EA">
        <w:rPr>
          <w:rFonts w:ascii="Times New Roman" w:hAnsi="Times New Roman"/>
          <w:sz w:val="22"/>
          <w:szCs w:val="22"/>
        </w:rPr>
        <w:t>be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22845" w:rsidRPr="00072051">
        <w:rPr>
          <w:rFonts w:ascii="Times New Roman" w:hAnsi="Times New Roman"/>
          <w:sz w:val="22"/>
          <w:szCs w:val="22"/>
        </w:rPr>
        <w:t>greater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of:</w:t>
      </w:r>
    </w:p>
    <w:p w14:paraId="30FB9C24" w14:textId="6030E7DD" w:rsidR="00676F95" w:rsidRPr="000D71EA" w:rsidRDefault="00676F95" w:rsidP="00061456">
      <w:pPr>
        <w:ind w:left="1440" w:hanging="720"/>
        <w:rPr>
          <w:rFonts w:ascii="Times New Roman" w:hAnsi="Times New Roman"/>
          <w:sz w:val="22"/>
          <w:szCs w:val="22"/>
        </w:rPr>
      </w:pPr>
    </w:p>
    <w:p w14:paraId="3FA1D5CA" w14:textId="3B504042" w:rsidR="00676F95" w:rsidRPr="00072051" w:rsidRDefault="00824463" w:rsidP="00BD2D91">
      <w:pPr>
        <w:ind w:left="288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lastRenderedPageBreak/>
        <w:t>(1</w:t>
      </w:r>
      <w:r w:rsidR="00676F95" w:rsidRPr="000D71EA">
        <w:rPr>
          <w:rFonts w:ascii="Times New Roman" w:hAnsi="Times New Roman"/>
          <w:sz w:val="22"/>
          <w:szCs w:val="22"/>
        </w:rPr>
        <w:t>)</w:t>
      </w:r>
      <w:r w:rsidR="00676F95" w:rsidRPr="000D71EA">
        <w:rPr>
          <w:rFonts w:ascii="Times New Roman" w:hAnsi="Times New Roman"/>
          <w:sz w:val="22"/>
          <w:szCs w:val="22"/>
        </w:rPr>
        <w:tab/>
      </w:r>
      <w:r w:rsidR="00AC42C8" w:rsidRPr="000D71EA">
        <w:rPr>
          <w:rFonts w:ascii="Times New Roman" w:hAnsi="Times New Roman"/>
          <w:sz w:val="22"/>
          <w:szCs w:val="22"/>
        </w:rPr>
        <w:t>t</w:t>
      </w:r>
      <w:r w:rsidR="00676F95" w:rsidRPr="000D71EA">
        <w:rPr>
          <w:rFonts w:ascii="Times New Roman" w:hAnsi="Times New Roman"/>
          <w:sz w:val="22"/>
          <w:szCs w:val="22"/>
        </w:rPr>
        <w:t>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carrier</w:t>
      </w:r>
      <w:r w:rsidRPr="000D71EA">
        <w:rPr>
          <w:rFonts w:ascii="Times New Roman" w:hAnsi="Times New Roman"/>
          <w:sz w:val="22"/>
          <w:szCs w:val="22"/>
        </w:rPr>
        <w:t>’</w:t>
      </w:r>
      <w:r w:rsidR="00676F95" w:rsidRPr="000D71EA">
        <w:rPr>
          <w:rFonts w:ascii="Times New Roman" w:hAnsi="Times New Roman"/>
          <w:sz w:val="22"/>
          <w:szCs w:val="22"/>
        </w:rPr>
        <w:t>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median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network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rate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paid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th</w:t>
      </w:r>
      <w:r w:rsidR="00351638" w:rsidRPr="000D71EA">
        <w:rPr>
          <w:rFonts w:ascii="Times New Roman" w:hAnsi="Times New Roman"/>
          <w:sz w:val="22"/>
          <w:szCs w:val="22"/>
        </w:rPr>
        <w:t>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service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similar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provider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geographic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area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which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service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was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rendered</w:t>
      </w:r>
      <w:r w:rsidR="00676F95" w:rsidRPr="00072051">
        <w:rPr>
          <w:rFonts w:ascii="Times New Roman" w:hAnsi="Times New Roman"/>
          <w:sz w:val="22"/>
          <w:szCs w:val="22"/>
        </w:rPr>
        <w:t>;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8606A" w:rsidRPr="00072051">
        <w:rPr>
          <w:rFonts w:ascii="Times New Roman" w:hAnsi="Times New Roman"/>
          <w:sz w:val="22"/>
          <w:szCs w:val="22"/>
        </w:rPr>
        <w:t>and</w:t>
      </w:r>
    </w:p>
    <w:p w14:paraId="3E936F83" w14:textId="2A3CC757" w:rsidR="00676F95" w:rsidRPr="000D71EA" w:rsidRDefault="00676F95" w:rsidP="00BD2D91">
      <w:pPr>
        <w:ind w:left="2880" w:hanging="720"/>
        <w:rPr>
          <w:rFonts w:ascii="Times New Roman" w:hAnsi="Times New Roman"/>
          <w:i/>
          <w:sz w:val="22"/>
          <w:szCs w:val="22"/>
        </w:rPr>
      </w:pPr>
    </w:p>
    <w:p w14:paraId="5CDD4188" w14:textId="397F1598" w:rsidR="00CA4CB5" w:rsidRPr="00C81B04" w:rsidRDefault="00824463" w:rsidP="00BD2D91">
      <w:pPr>
        <w:ind w:left="2880" w:hanging="720"/>
        <w:rPr>
          <w:rFonts w:ascii="Times New Roman" w:hAnsi="Times New Roman"/>
          <w:strike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(2</w:t>
      </w:r>
      <w:r w:rsidR="00676F95" w:rsidRPr="000D71EA">
        <w:rPr>
          <w:rFonts w:ascii="Times New Roman" w:hAnsi="Times New Roman"/>
          <w:sz w:val="22"/>
          <w:szCs w:val="22"/>
        </w:rPr>
        <w:t>)</w:t>
      </w:r>
      <w:r w:rsidR="00676F95" w:rsidRPr="000D71EA">
        <w:rPr>
          <w:rFonts w:ascii="Times New Roman" w:hAnsi="Times New Roman"/>
          <w:sz w:val="22"/>
          <w:szCs w:val="22"/>
        </w:rPr>
        <w:tab/>
      </w:r>
      <w:r w:rsidR="00AC42C8" w:rsidRPr="000D71EA">
        <w:rPr>
          <w:rFonts w:ascii="Times New Roman" w:hAnsi="Times New Roman"/>
          <w:sz w:val="22"/>
          <w:szCs w:val="22"/>
        </w:rPr>
        <w:t>t</w:t>
      </w:r>
      <w:r w:rsidR="00676F95" w:rsidRPr="000D71EA">
        <w:rPr>
          <w:rFonts w:ascii="Times New Roman" w:hAnsi="Times New Roman"/>
          <w:sz w:val="22"/>
          <w:szCs w:val="22"/>
        </w:rPr>
        <w:t>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median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network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rate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paid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carriers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health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care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service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similar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provider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geographic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area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which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service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was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rendered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determined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all-payer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claims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database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maintained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Maine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Health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Data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Organization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or,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if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Maine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Health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Data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Organization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claims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data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insufficient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otherwise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inapplicable,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another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independent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medical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claims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76F95" w:rsidRPr="000D71EA">
        <w:rPr>
          <w:rFonts w:ascii="Times New Roman" w:hAnsi="Times New Roman"/>
          <w:sz w:val="22"/>
          <w:szCs w:val="22"/>
        </w:rPr>
        <w:t>database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8606A" w:rsidRPr="00072051">
        <w:rPr>
          <w:rFonts w:ascii="Times New Roman" w:hAnsi="Times New Roman"/>
          <w:sz w:val="22"/>
          <w:szCs w:val="22"/>
        </w:rPr>
        <w:t>specified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8606A" w:rsidRPr="00072051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8606A" w:rsidRPr="00072051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61E86" w:rsidRPr="00072051">
        <w:rPr>
          <w:rFonts w:ascii="Times New Roman" w:hAnsi="Times New Roman"/>
          <w:sz w:val="22"/>
          <w:szCs w:val="22"/>
        </w:rPr>
        <w:t>Superintendent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D5459" w:rsidRPr="00072051">
        <w:rPr>
          <w:rFonts w:ascii="Times New Roman" w:hAnsi="Times New Roman"/>
          <w:sz w:val="22"/>
          <w:szCs w:val="22"/>
        </w:rPr>
        <w:t>after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D5459" w:rsidRPr="00072051">
        <w:rPr>
          <w:rFonts w:ascii="Times New Roman" w:hAnsi="Times New Roman"/>
          <w:sz w:val="22"/>
          <w:szCs w:val="22"/>
        </w:rPr>
        <w:t>consulting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D5459" w:rsidRPr="00072051">
        <w:rPr>
          <w:rFonts w:ascii="Times New Roman" w:hAnsi="Times New Roman"/>
          <w:sz w:val="22"/>
          <w:szCs w:val="22"/>
        </w:rPr>
        <w:t>with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D5459" w:rsidRPr="00072051">
        <w:rPr>
          <w:rFonts w:ascii="Times New Roman" w:hAnsi="Times New Roman"/>
          <w:sz w:val="22"/>
          <w:szCs w:val="22"/>
        </w:rPr>
        <w:t>interested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D5459" w:rsidRPr="00C81B04">
        <w:rPr>
          <w:rFonts w:ascii="Times New Roman" w:hAnsi="Times New Roman"/>
          <w:sz w:val="22"/>
          <w:szCs w:val="22"/>
        </w:rPr>
        <w:t>parties</w:t>
      </w:r>
      <w:r w:rsidR="00B60599" w:rsidRPr="00C81B04">
        <w:rPr>
          <w:rFonts w:ascii="Times New Roman" w:hAnsi="Times New Roman"/>
          <w:sz w:val="22"/>
          <w:szCs w:val="22"/>
        </w:rPr>
        <w:t>.</w:t>
      </w:r>
    </w:p>
    <w:p w14:paraId="618CEDC4" w14:textId="77777777" w:rsidR="00E32518" w:rsidRPr="00C81B04" w:rsidRDefault="00E32518" w:rsidP="00BD2D91">
      <w:pPr>
        <w:ind w:left="2880" w:hanging="720"/>
        <w:rPr>
          <w:rFonts w:ascii="Times New Roman" w:hAnsi="Times New Roman"/>
          <w:sz w:val="22"/>
          <w:szCs w:val="22"/>
        </w:rPr>
      </w:pPr>
    </w:p>
    <w:p w14:paraId="768A672B" w14:textId="524EF686" w:rsidR="00E32518" w:rsidRPr="000D71EA" w:rsidRDefault="00C9240E" w:rsidP="00BD2D91">
      <w:pPr>
        <w:ind w:left="2160" w:hanging="720"/>
        <w:rPr>
          <w:rFonts w:ascii="Times New Roman" w:hAnsi="Times New Roman"/>
          <w:sz w:val="22"/>
          <w:szCs w:val="22"/>
        </w:rPr>
      </w:pPr>
      <w:r w:rsidRPr="00C81B04">
        <w:rPr>
          <w:rFonts w:ascii="Times New Roman" w:hAnsi="Times New Roman"/>
          <w:sz w:val="22"/>
          <w:szCs w:val="22"/>
        </w:rPr>
        <w:t>C</w:t>
      </w:r>
      <w:r w:rsidR="00824463" w:rsidRPr="00C81B04">
        <w:rPr>
          <w:rFonts w:ascii="Times New Roman" w:hAnsi="Times New Roman"/>
          <w:sz w:val="22"/>
          <w:szCs w:val="22"/>
        </w:rPr>
        <w:t>.</w:t>
      </w:r>
      <w:r w:rsidR="00824463" w:rsidRPr="00C81B04">
        <w:rPr>
          <w:rFonts w:ascii="Times New Roman" w:hAnsi="Times New Roman"/>
          <w:sz w:val="22"/>
          <w:szCs w:val="22"/>
        </w:rPr>
        <w:tab/>
      </w:r>
      <w:r w:rsidR="007C02D4" w:rsidRPr="00C81B04">
        <w:rPr>
          <w:rFonts w:ascii="Times New Roman" w:hAnsi="Times New Roman"/>
          <w:sz w:val="22"/>
          <w:szCs w:val="22"/>
        </w:rPr>
        <w:t>give</w:t>
      </w:r>
      <w:r w:rsidR="00C81B04" w:rsidRPr="00C81B04">
        <w:rPr>
          <w:rFonts w:ascii="Times New Roman" w:hAnsi="Times New Roman"/>
          <w:sz w:val="22"/>
          <w:szCs w:val="22"/>
        </w:rPr>
        <w:t xml:space="preserve"> </w:t>
      </w:r>
      <w:r w:rsidR="00E32518" w:rsidRPr="00C81B04">
        <w:rPr>
          <w:rFonts w:ascii="Times New Roman" w:hAnsi="Times New Roman"/>
          <w:sz w:val="22"/>
          <w:szCs w:val="22"/>
        </w:rPr>
        <w:t>notice</w:t>
      </w:r>
      <w:r w:rsidR="00C81B04" w:rsidRPr="00C81B04">
        <w:rPr>
          <w:rFonts w:ascii="Times New Roman" w:hAnsi="Times New Roman"/>
          <w:sz w:val="22"/>
          <w:szCs w:val="22"/>
        </w:rPr>
        <w:t xml:space="preserve"> </w:t>
      </w:r>
      <w:r w:rsidR="00E32518" w:rsidRPr="00C81B04">
        <w:rPr>
          <w:rFonts w:ascii="Times New Roman" w:hAnsi="Times New Roman"/>
          <w:sz w:val="22"/>
          <w:szCs w:val="22"/>
        </w:rPr>
        <w:t>to</w:t>
      </w:r>
      <w:r w:rsidR="00C81B04" w:rsidRPr="00C81B04">
        <w:rPr>
          <w:rFonts w:ascii="Times New Roman" w:hAnsi="Times New Roman"/>
          <w:sz w:val="22"/>
          <w:szCs w:val="22"/>
        </w:rPr>
        <w:t xml:space="preserve"> </w:t>
      </w:r>
      <w:r w:rsidR="00E32518" w:rsidRPr="00C81B04">
        <w:rPr>
          <w:rFonts w:ascii="Times New Roman" w:hAnsi="Times New Roman"/>
          <w:sz w:val="22"/>
          <w:szCs w:val="22"/>
        </w:rPr>
        <w:t>the</w:t>
      </w:r>
      <w:r w:rsidR="00C81B04" w:rsidRPr="00C81B04">
        <w:rPr>
          <w:rFonts w:ascii="Times New Roman" w:hAnsi="Times New Roman"/>
          <w:sz w:val="22"/>
          <w:szCs w:val="22"/>
        </w:rPr>
        <w:t xml:space="preserve"> </w:t>
      </w:r>
      <w:r w:rsidR="00E32518" w:rsidRPr="00C81B04">
        <w:rPr>
          <w:rFonts w:ascii="Times New Roman" w:hAnsi="Times New Roman"/>
          <w:sz w:val="22"/>
          <w:szCs w:val="22"/>
        </w:rPr>
        <w:t>provider</w:t>
      </w:r>
      <w:r w:rsidR="007C02D4" w:rsidRPr="00C81B04">
        <w:rPr>
          <w:rFonts w:ascii="Times New Roman" w:hAnsi="Times New Roman"/>
          <w:sz w:val="22"/>
          <w:szCs w:val="22"/>
        </w:rPr>
        <w:t>,</w:t>
      </w:r>
      <w:r w:rsidR="00C81B04" w:rsidRPr="00C81B04">
        <w:rPr>
          <w:rFonts w:ascii="Times New Roman" w:hAnsi="Times New Roman"/>
          <w:sz w:val="22"/>
          <w:szCs w:val="22"/>
        </w:rPr>
        <w:t xml:space="preserve"> </w:t>
      </w:r>
      <w:r w:rsidR="007C02D4" w:rsidRPr="00C81B04">
        <w:rPr>
          <w:rFonts w:ascii="Times New Roman" w:hAnsi="Times New Roman"/>
          <w:sz w:val="22"/>
          <w:szCs w:val="22"/>
        </w:rPr>
        <w:t>in</w:t>
      </w:r>
      <w:r w:rsidR="00C81B04" w:rsidRPr="00C81B04">
        <w:rPr>
          <w:rFonts w:ascii="Times New Roman" w:hAnsi="Times New Roman"/>
          <w:sz w:val="22"/>
          <w:szCs w:val="22"/>
        </w:rPr>
        <w:t xml:space="preserve"> </w:t>
      </w:r>
      <w:r w:rsidR="007C02D4" w:rsidRPr="00C81B04">
        <w:rPr>
          <w:rFonts w:ascii="Times New Roman" w:hAnsi="Times New Roman"/>
          <w:sz w:val="22"/>
          <w:szCs w:val="22"/>
        </w:rPr>
        <w:t>a</w:t>
      </w:r>
      <w:r w:rsidR="00C81B04" w:rsidRPr="00C81B04">
        <w:rPr>
          <w:rFonts w:ascii="Times New Roman" w:hAnsi="Times New Roman"/>
          <w:sz w:val="22"/>
          <w:szCs w:val="22"/>
        </w:rPr>
        <w:t xml:space="preserve"> </w:t>
      </w:r>
      <w:r w:rsidR="007C02D4" w:rsidRPr="00C81B04">
        <w:rPr>
          <w:rFonts w:ascii="Times New Roman" w:hAnsi="Times New Roman"/>
          <w:sz w:val="22"/>
          <w:szCs w:val="22"/>
        </w:rPr>
        <w:t>form</w:t>
      </w:r>
      <w:r w:rsidR="00C81B04" w:rsidRPr="00C81B04">
        <w:rPr>
          <w:rFonts w:ascii="Times New Roman" w:hAnsi="Times New Roman"/>
          <w:sz w:val="22"/>
          <w:szCs w:val="22"/>
        </w:rPr>
        <w:t xml:space="preserve"> </w:t>
      </w:r>
      <w:r w:rsidR="007C02D4" w:rsidRPr="00C81B04">
        <w:rPr>
          <w:rFonts w:ascii="Times New Roman" w:hAnsi="Times New Roman"/>
          <w:sz w:val="22"/>
          <w:szCs w:val="22"/>
        </w:rPr>
        <w:t>and</w:t>
      </w:r>
      <w:r w:rsidR="00C81B04" w:rsidRPr="00C81B04">
        <w:rPr>
          <w:rFonts w:ascii="Times New Roman" w:hAnsi="Times New Roman"/>
          <w:sz w:val="22"/>
          <w:szCs w:val="22"/>
        </w:rPr>
        <w:t xml:space="preserve"> </w:t>
      </w:r>
      <w:r w:rsidR="007C02D4" w:rsidRPr="00C81B04">
        <w:rPr>
          <w:rFonts w:ascii="Times New Roman" w:hAnsi="Times New Roman"/>
          <w:sz w:val="22"/>
          <w:szCs w:val="22"/>
        </w:rPr>
        <w:t>manner</w:t>
      </w:r>
      <w:r w:rsidR="00C81B04" w:rsidRPr="00C81B04">
        <w:rPr>
          <w:rFonts w:ascii="Times New Roman" w:hAnsi="Times New Roman"/>
          <w:sz w:val="22"/>
          <w:szCs w:val="22"/>
        </w:rPr>
        <w:t xml:space="preserve"> </w:t>
      </w:r>
      <w:r w:rsidR="007C02D4" w:rsidRPr="00C81B04">
        <w:rPr>
          <w:rFonts w:ascii="Times New Roman" w:hAnsi="Times New Roman"/>
          <w:sz w:val="22"/>
          <w:szCs w:val="22"/>
        </w:rPr>
        <w:t>prescribed</w:t>
      </w:r>
      <w:r w:rsidR="00C81B04" w:rsidRPr="00C81B04">
        <w:rPr>
          <w:rFonts w:ascii="Times New Roman" w:hAnsi="Times New Roman"/>
          <w:sz w:val="22"/>
          <w:szCs w:val="22"/>
        </w:rPr>
        <w:t xml:space="preserve"> </w:t>
      </w:r>
      <w:r w:rsidR="007C02D4" w:rsidRPr="00C81B04">
        <w:rPr>
          <w:rFonts w:ascii="Times New Roman" w:hAnsi="Times New Roman"/>
          <w:sz w:val="22"/>
          <w:szCs w:val="22"/>
        </w:rPr>
        <w:t>by</w:t>
      </w:r>
      <w:r w:rsidR="00C81B04" w:rsidRPr="00C81B04">
        <w:rPr>
          <w:rFonts w:ascii="Times New Roman" w:hAnsi="Times New Roman"/>
          <w:sz w:val="22"/>
          <w:szCs w:val="22"/>
        </w:rPr>
        <w:t xml:space="preserve"> </w:t>
      </w:r>
      <w:r w:rsidR="007C02D4" w:rsidRPr="00C81B04">
        <w:rPr>
          <w:rFonts w:ascii="Times New Roman" w:hAnsi="Times New Roman"/>
          <w:sz w:val="22"/>
          <w:szCs w:val="22"/>
        </w:rPr>
        <w:t>the</w:t>
      </w:r>
      <w:r w:rsidR="00C81B04" w:rsidRPr="00C81B04">
        <w:rPr>
          <w:rFonts w:ascii="Times New Roman" w:hAnsi="Times New Roman"/>
          <w:sz w:val="22"/>
          <w:szCs w:val="22"/>
        </w:rPr>
        <w:t xml:space="preserve"> </w:t>
      </w:r>
      <w:r w:rsidR="007C02D4" w:rsidRPr="00C81B04">
        <w:rPr>
          <w:rFonts w:ascii="Times New Roman" w:hAnsi="Times New Roman"/>
          <w:sz w:val="22"/>
          <w:szCs w:val="22"/>
        </w:rPr>
        <w:t>Superintendent,</w:t>
      </w:r>
      <w:r w:rsidR="00C81B04" w:rsidRPr="00C81B04">
        <w:rPr>
          <w:rFonts w:ascii="Times New Roman" w:hAnsi="Times New Roman"/>
          <w:sz w:val="22"/>
          <w:szCs w:val="22"/>
        </w:rPr>
        <w:t xml:space="preserve"> </w:t>
      </w:r>
      <w:r w:rsidR="007C02D4" w:rsidRPr="00C81B04">
        <w:rPr>
          <w:rFonts w:ascii="Times New Roman" w:hAnsi="Times New Roman"/>
          <w:sz w:val="22"/>
          <w:szCs w:val="22"/>
        </w:rPr>
        <w:t>specifying</w:t>
      </w:r>
      <w:r w:rsidR="00C81B04" w:rsidRPr="00C81B04">
        <w:rPr>
          <w:rFonts w:ascii="Times New Roman" w:hAnsi="Times New Roman"/>
          <w:sz w:val="22"/>
          <w:szCs w:val="22"/>
        </w:rPr>
        <w:t xml:space="preserve"> </w:t>
      </w:r>
      <w:r w:rsidR="007C02D4" w:rsidRPr="00C81B04">
        <w:rPr>
          <w:rFonts w:ascii="Times New Roman" w:hAnsi="Times New Roman"/>
          <w:sz w:val="22"/>
          <w:szCs w:val="22"/>
        </w:rPr>
        <w:t>the</w:t>
      </w:r>
      <w:r w:rsidR="00C81B04" w:rsidRPr="00C81B04">
        <w:rPr>
          <w:rFonts w:ascii="Times New Roman" w:hAnsi="Times New Roman"/>
          <w:sz w:val="22"/>
          <w:szCs w:val="22"/>
        </w:rPr>
        <w:t xml:space="preserve"> </w:t>
      </w:r>
      <w:r w:rsidR="007C02D4" w:rsidRPr="00C81B04">
        <w:rPr>
          <w:rFonts w:ascii="Times New Roman" w:hAnsi="Times New Roman"/>
          <w:sz w:val="22"/>
          <w:szCs w:val="22"/>
        </w:rPr>
        <w:t>carrier’s</w:t>
      </w:r>
      <w:r w:rsidR="00C81B04" w:rsidRPr="00C81B04">
        <w:rPr>
          <w:rFonts w:ascii="Times New Roman" w:hAnsi="Times New Roman"/>
          <w:sz w:val="22"/>
          <w:szCs w:val="22"/>
        </w:rPr>
        <w:t xml:space="preserve"> </w:t>
      </w:r>
      <w:r w:rsidR="007C02D4" w:rsidRPr="00C81B04">
        <w:rPr>
          <w:rFonts w:ascii="Times New Roman" w:hAnsi="Times New Roman"/>
          <w:sz w:val="22"/>
          <w:szCs w:val="22"/>
        </w:rPr>
        <w:t>allowable</w:t>
      </w:r>
      <w:r w:rsidR="00C81B04" w:rsidRPr="00C81B04">
        <w:rPr>
          <w:rFonts w:ascii="Times New Roman" w:hAnsi="Times New Roman"/>
          <w:sz w:val="22"/>
          <w:szCs w:val="22"/>
        </w:rPr>
        <w:t xml:space="preserve"> </w:t>
      </w:r>
      <w:r w:rsidR="007C02D4" w:rsidRPr="00C81B04">
        <w:rPr>
          <w:rFonts w:ascii="Times New Roman" w:hAnsi="Times New Roman"/>
          <w:sz w:val="22"/>
          <w:szCs w:val="22"/>
        </w:rPr>
        <w:t>charge</w:t>
      </w:r>
      <w:r w:rsidR="00C81B04" w:rsidRPr="00C81B04">
        <w:rPr>
          <w:rFonts w:ascii="Times New Roman" w:hAnsi="Times New Roman"/>
          <w:sz w:val="22"/>
          <w:szCs w:val="22"/>
        </w:rPr>
        <w:t xml:space="preserve"> </w:t>
      </w:r>
      <w:r w:rsidR="007C02D4" w:rsidRPr="00C81B04">
        <w:rPr>
          <w:rFonts w:ascii="Times New Roman" w:hAnsi="Times New Roman"/>
          <w:sz w:val="22"/>
          <w:szCs w:val="22"/>
        </w:rPr>
        <w:t>for</w:t>
      </w:r>
      <w:r w:rsidR="00C81B04" w:rsidRPr="00C81B04">
        <w:rPr>
          <w:rFonts w:ascii="Times New Roman" w:hAnsi="Times New Roman"/>
          <w:sz w:val="22"/>
          <w:szCs w:val="22"/>
        </w:rPr>
        <w:t xml:space="preserve"> </w:t>
      </w:r>
      <w:r w:rsidR="007C02D4" w:rsidRPr="00C81B04">
        <w:rPr>
          <w:rFonts w:ascii="Times New Roman" w:hAnsi="Times New Roman"/>
          <w:sz w:val="22"/>
          <w:szCs w:val="22"/>
        </w:rPr>
        <w:t>the</w:t>
      </w:r>
      <w:r w:rsidR="00C81B04" w:rsidRPr="00C81B04">
        <w:rPr>
          <w:rFonts w:ascii="Times New Roman" w:hAnsi="Times New Roman"/>
          <w:sz w:val="22"/>
          <w:szCs w:val="22"/>
        </w:rPr>
        <w:t xml:space="preserve"> </w:t>
      </w:r>
      <w:r w:rsidR="007C02D4" w:rsidRPr="00C81B04">
        <w:rPr>
          <w:rFonts w:ascii="Times New Roman" w:hAnsi="Times New Roman"/>
          <w:sz w:val="22"/>
          <w:szCs w:val="22"/>
        </w:rPr>
        <w:t>service,</w:t>
      </w:r>
      <w:r w:rsidR="00C81B04" w:rsidRPr="00C81B04">
        <w:rPr>
          <w:rFonts w:ascii="Times New Roman" w:hAnsi="Times New Roman"/>
          <w:sz w:val="22"/>
          <w:szCs w:val="22"/>
        </w:rPr>
        <w:t xml:space="preserve"> </w:t>
      </w:r>
      <w:r w:rsidR="007C02D4" w:rsidRPr="00C81B04">
        <w:rPr>
          <w:rFonts w:ascii="Times New Roman" w:hAnsi="Times New Roman"/>
          <w:sz w:val="22"/>
          <w:szCs w:val="22"/>
        </w:rPr>
        <w:t>and</w:t>
      </w:r>
      <w:r w:rsidR="00C81B04" w:rsidRP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describing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how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C02D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C02D4" w:rsidRPr="000D71EA">
        <w:rPr>
          <w:rFonts w:ascii="Times New Roman" w:hAnsi="Times New Roman"/>
          <w:sz w:val="22"/>
          <w:szCs w:val="22"/>
        </w:rPr>
        <w:t>provider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C02D4" w:rsidRPr="000D71EA">
        <w:rPr>
          <w:rFonts w:ascii="Times New Roman" w:hAnsi="Times New Roman"/>
          <w:sz w:val="22"/>
          <w:szCs w:val="22"/>
        </w:rPr>
        <w:t>may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initiate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D262A" w:rsidRPr="000D71EA">
        <w:rPr>
          <w:rFonts w:ascii="Times New Roman" w:hAnsi="Times New Roman"/>
          <w:sz w:val="22"/>
          <w:szCs w:val="22"/>
        </w:rPr>
        <w:t>IDR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process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C02D4" w:rsidRPr="000D71EA">
        <w:rPr>
          <w:rFonts w:ascii="Times New Roman" w:hAnsi="Times New Roman"/>
          <w:sz w:val="22"/>
          <w:szCs w:val="22"/>
        </w:rPr>
        <w:t>if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C02D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C02D4"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C02D4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C02D4" w:rsidRPr="000D71EA">
        <w:rPr>
          <w:rFonts w:ascii="Times New Roman" w:hAnsi="Times New Roman"/>
          <w:sz w:val="22"/>
          <w:szCs w:val="22"/>
        </w:rPr>
        <w:t>provider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C02D4" w:rsidRPr="000D71EA">
        <w:rPr>
          <w:rFonts w:ascii="Times New Roman" w:hAnsi="Times New Roman"/>
          <w:sz w:val="22"/>
          <w:szCs w:val="22"/>
        </w:rPr>
        <w:t>are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C02D4" w:rsidRPr="000D71EA">
        <w:rPr>
          <w:rFonts w:ascii="Times New Roman" w:hAnsi="Times New Roman"/>
          <w:sz w:val="22"/>
          <w:szCs w:val="22"/>
        </w:rPr>
        <w:t>unable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C02D4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C02D4" w:rsidRPr="000D71EA">
        <w:rPr>
          <w:rFonts w:ascii="Times New Roman" w:hAnsi="Times New Roman"/>
          <w:sz w:val="22"/>
          <w:szCs w:val="22"/>
        </w:rPr>
        <w:t>reach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C02D4" w:rsidRPr="000D71EA">
        <w:rPr>
          <w:rFonts w:ascii="Times New Roman" w:hAnsi="Times New Roman"/>
          <w:sz w:val="22"/>
          <w:szCs w:val="22"/>
        </w:rPr>
        <w:t>agreement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C02D4" w:rsidRPr="000D71EA">
        <w:rPr>
          <w:rFonts w:ascii="Times New Roman" w:hAnsi="Times New Roman"/>
          <w:sz w:val="22"/>
          <w:szCs w:val="22"/>
        </w:rPr>
        <w:t>within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C02D4" w:rsidRPr="000D71EA">
        <w:rPr>
          <w:rFonts w:ascii="Times New Roman" w:hAnsi="Times New Roman"/>
          <w:sz w:val="22"/>
          <w:szCs w:val="22"/>
        </w:rPr>
        <w:t>30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C02D4" w:rsidRPr="000D71EA">
        <w:rPr>
          <w:rFonts w:ascii="Times New Roman" w:hAnsi="Times New Roman"/>
          <w:sz w:val="22"/>
          <w:szCs w:val="22"/>
        </w:rPr>
        <w:t>days</w:t>
      </w:r>
      <w:r w:rsidR="00E32518" w:rsidRPr="000D71EA">
        <w:rPr>
          <w:rFonts w:ascii="Times New Roman" w:hAnsi="Times New Roman"/>
          <w:sz w:val="22"/>
          <w:szCs w:val="22"/>
        </w:rPr>
        <w:t>;</w:t>
      </w:r>
    </w:p>
    <w:p w14:paraId="36A4DD33" w14:textId="77777777" w:rsidR="00E32518" w:rsidRPr="000D71EA" w:rsidRDefault="00E32518" w:rsidP="00BD2D91">
      <w:pPr>
        <w:ind w:left="2160" w:hanging="720"/>
        <w:rPr>
          <w:rFonts w:ascii="Times New Roman" w:hAnsi="Times New Roman"/>
          <w:sz w:val="22"/>
          <w:szCs w:val="22"/>
        </w:rPr>
      </w:pPr>
    </w:p>
    <w:p w14:paraId="71FD8716" w14:textId="6E2C064C" w:rsidR="00E41595" w:rsidRPr="000D71EA" w:rsidRDefault="00C9240E" w:rsidP="00BD2D91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D</w:t>
      </w:r>
      <w:r w:rsidR="00824463" w:rsidRPr="000D71EA">
        <w:rPr>
          <w:rFonts w:ascii="Times New Roman" w:hAnsi="Times New Roman"/>
          <w:sz w:val="22"/>
          <w:szCs w:val="22"/>
        </w:rPr>
        <w:t>.</w:t>
      </w:r>
      <w:r w:rsidR="00824463"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if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pays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amount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less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provider’s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charge,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provide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273D3" w:rsidRPr="000D71EA">
        <w:rPr>
          <w:rFonts w:ascii="Times New Roman" w:hAnsi="Times New Roman"/>
          <w:sz w:val="22"/>
          <w:szCs w:val="22"/>
        </w:rPr>
        <w:t>enrollee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with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notice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which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explain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273D3" w:rsidRPr="000D71EA">
        <w:rPr>
          <w:rFonts w:ascii="Times New Roman" w:hAnsi="Times New Roman"/>
          <w:sz w:val="22"/>
          <w:szCs w:val="22"/>
        </w:rPr>
        <w:t>enrollee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incur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no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greater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out-of-pocket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costs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services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273D3" w:rsidRPr="000D71EA">
        <w:rPr>
          <w:rFonts w:ascii="Times New Roman" w:hAnsi="Times New Roman"/>
          <w:sz w:val="22"/>
          <w:szCs w:val="22"/>
        </w:rPr>
        <w:t>enrollee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would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have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incurred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with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network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provider</w:t>
      </w:r>
      <w:r w:rsidR="00724386" w:rsidRPr="000D71EA">
        <w:rPr>
          <w:rFonts w:ascii="Times New Roman" w:hAnsi="Times New Roman"/>
          <w:sz w:val="22"/>
          <w:szCs w:val="22"/>
        </w:rPr>
        <w:t>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41595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41595"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41595" w:rsidRPr="000D71EA">
        <w:rPr>
          <w:rFonts w:ascii="Times New Roman" w:hAnsi="Times New Roman"/>
          <w:sz w:val="22"/>
          <w:szCs w:val="22"/>
        </w:rPr>
        <w:t>may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41595" w:rsidRPr="000D71EA">
        <w:rPr>
          <w:rFonts w:ascii="Times New Roman" w:hAnsi="Times New Roman"/>
          <w:sz w:val="22"/>
          <w:szCs w:val="22"/>
        </w:rPr>
        <w:t>provide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41595" w:rsidRPr="000D71EA">
        <w:rPr>
          <w:rFonts w:ascii="Times New Roman" w:hAnsi="Times New Roman"/>
          <w:sz w:val="22"/>
          <w:szCs w:val="22"/>
        </w:rPr>
        <w:t>this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41595" w:rsidRPr="000D71EA">
        <w:rPr>
          <w:rFonts w:ascii="Times New Roman" w:hAnsi="Times New Roman"/>
          <w:sz w:val="22"/>
          <w:szCs w:val="22"/>
        </w:rPr>
        <w:t>notice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41595" w:rsidRPr="000D71EA">
        <w:rPr>
          <w:rFonts w:ascii="Times New Roman" w:hAnsi="Times New Roman"/>
          <w:sz w:val="22"/>
          <w:szCs w:val="22"/>
        </w:rPr>
        <w:t>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66F70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66F70" w:rsidRPr="000D71EA">
        <w:rPr>
          <w:rFonts w:ascii="Times New Roman" w:hAnsi="Times New Roman"/>
          <w:sz w:val="22"/>
          <w:szCs w:val="22"/>
        </w:rPr>
        <w:t>with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41595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41595" w:rsidRPr="000D71EA">
        <w:rPr>
          <w:rFonts w:ascii="Times New Roman" w:hAnsi="Times New Roman"/>
          <w:sz w:val="22"/>
          <w:szCs w:val="22"/>
        </w:rPr>
        <w:t>explanation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41595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41595" w:rsidRPr="000D71EA">
        <w:rPr>
          <w:rFonts w:ascii="Times New Roman" w:hAnsi="Times New Roman"/>
          <w:sz w:val="22"/>
          <w:szCs w:val="22"/>
        </w:rPr>
        <w:t>benefits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41595" w:rsidRPr="000D71EA">
        <w:rPr>
          <w:rFonts w:ascii="Times New Roman" w:hAnsi="Times New Roman"/>
          <w:sz w:val="22"/>
          <w:szCs w:val="22"/>
        </w:rPr>
        <w:t>required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41595" w:rsidRPr="000D71EA">
        <w:rPr>
          <w:rFonts w:ascii="Times New Roman" w:hAnsi="Times New Roman"/>
          <w:sz w:val="22"/>
          <w:szCs w:val="22"/>
        </w:rPr>
        <w:t>under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41595" w:rsidRPr="000D71EA">
        <w:rPr>
          <w:rFonts w:ascii="Times New Roman" w:hAnsi="Times New Roman"/>
          <w:sz w:val="22"/>
          <w:szCs w:val="22"/>
        </w:rPr>
        <w:t>24-A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41595" w:rsidRPr="000D71EA">
        <w:rPr>
          <w:rFonts w:ascii="Times New Roman" w:hAnsi="Times New Roman"/>
          <w:sz w:val="22"/>
          <w:szCs w:val="22"/>
        </w:rPr>
        <w:t>M.R.S.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41595" w:rsidRPr="000D71EA">
        <w:rPr>
          <w:rFonts w:ascii="Times New Roman" w:hAnsi="Times New Roman"/>
          <w:sz w:val="22"/>
          <w:szCs w:val="22"/>
        </w:rPr>
        <w:t>§</w:t>
      </w:r>
      <w:r w:rsidR="001B350C">
        <w:rPr>
          <w:rFonts w:ascii="Times New Roman" w:hAnsi="Times New Roman"/>
          <w:sz w:val="22"/>
          <w:szCs w:val="22"/>
        </w:rPr>
        <w:t>4303</w:t>
      </w:r>
      <w:r w:rsidR="00E41595" w:rsidRPr="000D71EA">
        <w:rPr>
          <w:rFonts w:ascii="Times New Roman" w:hAnsi="Times New Roman"/>
          <w:sz w:val="22"/>
          <w:szCs w:val="22"/>
        </w:rPr>
        <w:t>(13)</w:t>
      </w:r>
      <w:r w:rsidR="00AC42C8" w:rsidRPr="000D71EA">
        <w:rPr>
          <w:rFonts w:ascii="Times New Roman" w:hAnsi="Times New Roman"/>
          <w:sz w:val="22"/>
          <w:szCs w:val="22"/>
        </w:rPr>
        <w:t>;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42C8" w:rsidRPr="000D71EA">
        <w:rPr>
          <w:rFonts w:ascii="Times New Roman" w:hAnsi="Times New Roman"/>
          <w:sz w:val="22"/>
          <w:szCs w:val="22"/>
        </w:rPr>
        <w:t>and</w:t>
      </w:r>
    </w:p>
    <w:p w14:paraId="26343AF3" w14:textId="77777777" w:rsidR="00E41595" w:rsidRPr="000D71EA" w:rsidRDefault="00E41595" w:rsidP="00BD2D91">
      <w:pPr>
        <w:ind w:left="2160" w:hanging="720"/>
        <w:rPr>
          <w:rFonts w:ascii="Times New Roman" w:hAnsi="Times New Roman"/>
          <w:sz w:val="22"/>
          <w:szCs w:val="22"/>
        </w:rPr>
      </w:pPr>
    </w:p>
    <w:p w14:paraId="3CC63BBE" w14:textId="71C00DE1" w:rsidR="00E32518" w:rsidRPr="000D71EA" w:rsidRDefault="00CD262A" w:rsidP="00BD2D91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E</w:t>
      </w:r>
      <w:r w:rsidR="00824463" w:rsidRPr="000D71EA">
        <w:rPr>
          <w:rFonts w:ascii="Times New Roman" w:hAnsi="Times New Roman"/>
          <w:sz w:val="22"/>
          <w:szCs w:val="22"/>
        </w:rPr>
        <w:t>.</w:t>
      </w:r>
      <w:r w:rsidR="00824463"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direct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04F8" w:rsidRPr="000D71EA">
        <w:rPr>
          <w:rFonts w:ascii="Times New Roman" w:hAnsi="Times New Roman"/>
          <w:sz w:val="22"/>
          <w:szCs w:val="22"/>
        </w:rPr>
        <w:t>enrollee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contact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provider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bills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273D3" w:rsidRPr="000D71EA">
        <w:rPr>
          <w:rFonts w:ascii="Times New Roman" w:hAnsi="Times New Roman"/>
          <w:sz w:val="22"/>
          <w:szCs w:val="22"/>
        </w:rPr>
        <w:t>enrollee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out-of-network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service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04F8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04F8" w:rsidRPr="000D71EA">
        <w:rPr>
          <w:rFonts w:ascii="Times New Roman" w:hAnsi="Times New Roman"/>
          <w:sz w:val="22"/>
          <w:szCs w:val="22"/>
        </w:rPr>
        <w:t>more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04F8" w:rsidRPr="000D71EA">
        <w:rPr>
          <w:rFonts w:ascii="Times New Roman" w:hAnsi="Times New Roman"/>
          <w:sz w:val="22"/>
          <w:szCs w:val="22"/>
        </w:rPr>
        <w:t>than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04F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04F8" w:rsidRPr="000D71EA">
        <w:rPr>
          <w:rFonts w:ascii="Times New Roman" w:hAnsi="Times New Roman"/>
          <w:sz w:val="22"/>
          <w:szCs w:val="22"/>
        </w:rPr>
        <w:t>amount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04F8" w:rsidRPr="000D71EA">
        <w:rPr>
          <w:rFonts w:ascii="Times New Roman" w:hAnsi="Times New Roman"/>
          <w:sz w:val="22"/>
          <w:szCs w:val="22"/>
        </w:rPr>
        <w:t>indicated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04F8" w:rsidRPr="000D71EA">
        <w:rPr>
          <w:rFonts w:ascii="Times New Roman" w:hAnsi="Times New Roman"/>
          <w:sz w:val="22"/>
          <w:szCs w:val="22"/>
        </w:rPr>
        <w:t>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04F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04F8" w:rsidRPr="000D71EA">
        <w:rPr>
          <w:rFonts w:ascii="Times New Roman" w:hAnsi="Times New Roman"/>
          <w:sz w:val="22"/>
          <w:szCs w:val="22"/>
        </w:rPr>
        <w:t>enrollee’s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04F8" w:rsidRPr="000D71EA">
        <w:rPr>
          <w:rFonts w:ascii="Times New Roman" w:hAnsi="Times New Roman"/>
          <w:sz w:val="22"/>
          <w:szCs w:val="22"/>
        </w:rPr>
        <w:t>responsibility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04F8" w:rsidRPr="000D71EA">
        <w:rPr>
          <w:rFonts w:ascii="Times New Roman" w:hAnsi="Times New Roman"/>
          <w:sz w:val="22"/>
          <w:szCs w:val="22"/>
        </w:rPr>
        <w:t>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04F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04F8" w:rsidRPr="000D71EA">
        <w:rPr>
          <w:rFonts w:ascii="Times New Roman" w:hAnsi="Times New Roman"/>
          <w:sz w:val="22"/>
          <w:szCs w:val="22"/>
        </w:rPr>
        <w:t>carrier’s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04F8" w:rsidRPr="000D71EA">
        <w:rPr>
          <w:rFonts w:ascii="Times New Roman" w:hAnsi="Times New Roman"/>
          <w:sz w:val="22"/>
          <w:szCs w:val="22"/>
        </w:rPr>
        <w:t>explanation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04F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04F8" w:rsidRPr="000D71EA">
        <w:rPr>
          <w:rFonts w:ascii="Times New Roman" w:hAnsi="Times New Roman"/>
          <w:sz w:val="22"/>
          <w:szCs w:val="22"/>
        </w:rPr>
        <w:t>benefits</w:t>
      </w:r>
      <w:r w:rsidR="00E32518" w:rsidRPr="000D71EA">
        <w:rPr>
          <w:rFonts w:ascii="Times New Roman" w:hAnsi="Times New Roman"/>
          <w:sz w:val="22"/>
          <w:szCs w:val="22"/>
        </w:rPr>
        <w:t>.</w:t>
      </w:r>
    </w:p>
    <w:p w14:paraId="1BEEBC18" w14:textId="425E5D09" w:rsidR="00E32518" w:rsidRPr="000D71EA" w:rsidRDefault="00E32518" w:rsidP="003F0882">
      <w:pPr>
        <w:ind w:left="720" w:hanging="720"/>
        <w:rPr>
          <w:rFonts w:ascii="Times New Roman" w:hAnsi="Times New Roman"/>
          <w:b/>
          <w:i/>
          <w:sz w:val="22"/>
          <w:szCs w:val="22"/>
        </w:rPr>
      </w:pPr>
    </w:p>
    <w:p w14:paraId="30B2B6EB" w14:textId="14FD5A20" w:rsidR="00E32518" w:rsidRPr="000D71EA" w:rsidRDefault="004563FA" w:rsidP="00BD2D91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2.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prominently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post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website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273D3" w:rsidRPr="000D71EA">
        <w:rPr>
          <w:rFonts w:ascii="Times New Roman" w:hAnsi="Times New Roman"/>
          <w:sz w:val="22"/>
          <w:szCs w:val="22"/>
        </w:rPr>
        <w:t>following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information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regarding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surprise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bills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bills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emergency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services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rendered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out-of-network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providers</w:t>
      </w:r>
      <w:r w:rsidR="00C273D3" w:rsidRPr="000D71EA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include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273D3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273D3" w:rsidRPr="000D71EA">
        <w:rPr>
          <w:rFonts w:ascii="Times New Roman" w:hAnsi="Times New Roman"/>
          <w:sz w:val="22"/>
          <w:szCs w:val="22"/>
        </w:rPr>
        <w:t>same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273D3" w:rsidRPr="000D71EA">
        <w:rPr>
          <w:rFonts w:ascii="Times New Roman" w:hAnsi="Times New Roman"/>
          <w:sz w:val="22"/>
          <w:szCs w:val="22"/>
        </w:rPr>
        <w:t>information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disclosure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materials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provided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273D3" w:rsidRPr="000D71EA">
        <w:rPr>
          <w:rFonts w:ascii="Times New Roman" w:hAnsi="Times New Roman"/>
          <w:sz w:val="22"/>
          <w:szCs w:val="22"/>
        </w:rPr>
        <w:t>enrollees</w:t>
      </w:r>
      <w:r w:rsidR="00E32518" w:rsidRPr="000D71EA">
        <w:rPr>
          <w:rFonts w:ascii="Times New Roman" w:hAnsi="Times New Roman"/>
          <w:sz w:val="22"/>
          <w:szCs w:val="22"/>
        </w:rPr>
        <w:t>:</w:t>
      </w:r>
    </w:p>
    <w:p w14:paraId="532012D0" w14:textId="77777777" w:rsidR="00E32518" w:rsidRPr="000D71EA" w:rsidRDefault="00E32518" w:rsidP="003F0882">
      <w:pPr>
        <w:ind w:left="720" w:hanging="720"/>
        <w:rPr>
          <w:rFonts w:ascii="Times New Roman" w:hAnsi="Times New Roman"/>
          <w:sz w:val="22"/>
          <w:szCs w:val="22"/>
        </w:rPr>
      </w:pPr>
    </w:p>
    <w:p w14:paraId="107E8D4F" w14:textId="592E2FD5" w:rsidR="00E32518" w:rsidRPr="000D71EA" w:rsidRDefault="004563FA" w:rsidP="00BD2D91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A.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description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constitutes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surprise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bill;</w:t>
      </w:r>
    </w:p>
    <w:p w14:paraId="61FFB7B6" w14:textId="77777777" w:rsidR="00E32518" w:rsidRPr="000D71EA" w:rsidRDefault="00E32518" w:rsidP="00BD2D91">
      <w:pPr>
        <w:ind w:left="2160" w:hanging="720"/>
        <w:rPr>
          <w:rFonts w:ascii="Times New Roman" w:hAnsi="Times New Roman"/>
          <w:sz w:val="22"/>
          <w:szCs w:val="22"/>
        </w:rPr>
      </w:pPr>
    </w:p>
    <w:p w14:paraId="2A379ACF" w14:textId="200EC556" w:rsidR="00E32518" w:rsidRPr="000D71EA" w:rsidRDefault="004563FA" w:rsidP="00BD2D91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B.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explanation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which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surprise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bills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eligible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D262A" w:rsidRPr="000D71EA">
        <w:rPr>
          <w:rFonts w:ascii="Times New Roman" w:hAnsi="Times New Roman"/>
          <w:sz w:val="22"/>
          <w:szCs w:val="22"/>
        </w:rPr>
        <w:t>IDR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process;</w:t>
      </w:r>
    </w:p>
    <w:p w14:paraId="323ABAF0" w14:textId="77777777" w:rsidR="00E32518" w:rsidRPr="000D71EA" w:rsidRDefault="00E32518" w:rsidP="00BD2D91">
      <w:pPr>
        <w:ind w:left="2160" w:hanging="720"/>
        <w:rPr>
          <w:rFonts w:ascii="Times New Roman" w:hAnsi="Times New Roman"/>
          <w:sz w:val="22"/>
          <w:szCs w:val="22"/>
        </w:rPr>
      </w:pPr>
    </w:p>
    <w:p w14:paraId="12224475" w14:textId="7822A108" w:rsidR="00E32518" w:rsidRPr="000D71EA" w:rsidRDefault="004563FA" w:rsidP="00BD2D91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C.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description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D262A" w:rsidRPr="000D71EA">
        <w:rPr>
          <w:rFonts w:ascii="Times New Roman" w:hAnsi="Times New Roman"/>
          <w:sz w:val="22"/>
          <w:szCs w:val="22"/>
        </w:rPr>
        <w:t>IDR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process;</w:t>
      </w:r>
    </w:p>
    <w:p w14:paraId="47A909FB" w14:textId="77777777" w:rsidR="00E32518" w:rsidRPr="000D71EA" w:rsidRDefault="00E32518" w:rsidP="003F0882">
      <w:pPr>
        <w:ind w:left="1440" w:hanging="720"/>
        <w:rPr>
          <w:rFonts w:ascii="Times New Roman" w:hAnsi="Times New Roman"/>
          <w:sz w:val="22"/>
          <w:szCs w:val="22"/>
        </w:rPr>
      </w:pPr>
    </w:p>
    <w:p w14:paraId="3AF0B4FB" w14:textId="5BE81859" w:rsidR="00E32518" w:rsidRPr="000D71EA" w:rsidRDefault="004563FA" w:rsidP="00BD2D91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D.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information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how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out-of-network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provider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may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submit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dispute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55EE1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55EE1" w:rsidRPr="000D71EA">
        <w:rPr>
          <w:rFonts w:ascii="Times New Roman" w:hAnsi="Times New Roman"/>
          <w:sz w:val="22"/>
          <w:szCs w:val="22"/>
        </w:rPr>
        <w:t>resolution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55EE1"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IDRE.</w:t>
      </w:r>
    </w:p>
    <w:p w14:paraId="1AFFF8ED" w14:textId="77777777" w:rsidR="00E011B8" w:rsidRPr="000D71EA" w:rsidRDefault="00E011B8" w:rsidP="003F0882">
      <w:pPr>
        <w:ind w:left="720" w:hanging="720"/>
        <w:rPr>
          <w:rFonts w:ascii="Times New Roman" w:hAnsi="Times New Roman"/>
          <w:sz w:val="22"/>
          <w:szCs w:val="22"/>
        </w:rPr>
      </w:pPr>
    </w:p>
    <w:p w14:paraId="4047B9DD" w14:textId="3DFA965D" w:rsidR="00E32518" w:rsidRPr="000D71EA" w:rsidRDefault="004563FA" w:rsidP="00BD2D91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3.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ensure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273D3" w:rsidRPr="000D71EA">
        <w:rPr>
          <w:rFonts w:ascii="Times New Roman" w:hAnsi="Times New Roman"/>
          <w:sz w:val="22"/>
          <w:szCs w:val="22"/>
        </w:rPr>
        <w:t>enrollee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55EE1" w:rsidRPr="000D71EA">
        <w:rPr>
          <w:rFonts w:ascii="Times New Roman" w:hAnsi="Times New Roman"/>
          <w:sz w:val="22"/>
          <w:szCs w:val="22"/>
        </w:rPr>
        <w:t>does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55EE1" w:rsidRPr="000D71EA">
        <w:rPr>
          <w:rFonts w:ascii="Times New Roman" w:hAnsi="Times New Roman"/>
          <w:sz w:val="22"/>
          <w:szCs w:val="22"/>
        </w:rPr>
        <w:t>not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incur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55EE1" w:rsidRPr="000D71EA">
        <w:rPr>
          <w:rFonts w:ascii="Times New Roman" w:hAnsi="Times New Roman"/>
          <w:sz w:val="22"/>
          <w:szCs w:val="22"/>
        </w:rPr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greater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out-of-pocket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costs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services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273D3" w:rsidRPr="000D71EA">
        <w:rPr>
          <w:rFonts w:ascii="Times New Roman" w:hAnsi="Times New Roman"/>
          <w:sz w:val="22"/>
          <w:szCs w:val="22"/>
        </w:rPr>
        <w:t>enrollee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would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have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incurred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with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B490C" w:rsidRPr="000D71EA">
        <w:rPr>
          <w:rFonts w:ascii="Times New Roman" w:hAnsi="Times New Roman"/>
          <w:sz w:val="22"/>
          <w:szCs w:val="22"/>
        </w:rPr>
        <w:t>provider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B490C" w:rsidRPr="000D71EA">
        <w:rPr>
          <w:rFonts w:ascii="Times New Roman" w:hAnsi="Times New Roman"/>
          <w:sz w:val="22"/>
          <w:szCs w:val="22"/>
        </w:rPr>
        <w:t>charging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B490C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B490C" w:rsidRPr="000D71EA">
        <w:rPr>
          <w:rFonts w:ascii="Times New Roman" w:hAnsi="Times New Roman"/>
          <w:sz w:val="22"/>
          <w:szCs w:val="22"/>
        </w:rPr>
        <w:t>carrier’s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B490C" w:rsidRPr="000D71EA">
        <w:rPr>
          <w:rFonts w:ascii="Times New Roman" w:hAnsi="Times New Roman"/>
          <w:sz w:val="22"/>
          <w:szCs w:val="22"/>
        </w:rPr>
        <w:t>median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B490C" w:rsidRPr="000D71EA">
        <w:rPr>
          <w:rFonts w:ascii="Times New Roman" w:hAnsi="Times New Roman"/>
          <w:sz w:val="22"/>
          <w:szCs w:val="22"/>
        </w:rPr>
        <w:t>network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B490C" w:rsidRPr="000D71EA">
        <w:rPr>
          <w:rFonts w:ascii="Times New Roman" w:hAnsi="Times New Roman"/>
          <w:sz w:val="22"/>
          <w:szCs w:val="22"/>
        </w:rPr>
        <w:t>rate</w:t>
      </w:r>
      <w:r w:rsidR="00FF1A0F" w:rsidRPr="000D71EA">
        <w:rPr>
          <w:rFonts w:ascii="Times New Roman" w:hAnsi="Times New Roman"/>
          <w:sz w:val="22"/>
          <w:szCs w:val="22"/>
        </w:rPr>
        <w:t>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1A0F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1A0F"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1A0F" w:rsidRPr="000D71EA">
        <w:rPr>
          <w:rFonts w:ascii="Times New Roman" w:hAnsi="Times New Roman"/>
          <w:sz w:val="22"/>
          <w:szCs w:val="22"/>
        </w:rPr>
        <w:t>may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1A0F" w:rsidRPr="000D71EA">
        <w:rPr>
          <w:rFonts w:ascii="Times New Roman" w:hAnsi="Times New Roman"/>
          <w:sz w:val="22"/>
          <w:szCs w:val="22"/>
        </w:rPr>
        <w:t>not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1A0F" w:rsidRPr="000D71EA">
        <w:rPr>
          <w:rFonts w:ascii="Times New Roman" w:hAnsi="Times New Roman"/>
          <w:sz w:val="22"/>
          <w:szCs w:val="22"/>
        </w:rPr>
        <w:t>increase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1A0F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1A0F" w:rsidRPr="000D71EA">
        <w:rPr>
          <w:rFonts w:ascii="Times New Roman" w:hAnsi="Times New Roman"/>
          <w:sz w:val="22"/>
          <w:szCs w:val="22"/>
        </w:rPr>
        <w:t>enrollee’s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1A0F" w:rsidRPr="000D71EA">
        <w:rPr>
          <w:rFonts w:ascii="Times New Roman" w:hAnsi="Times New Roman"/>
          <w:sz w:val="22"/>
          <w:szCs w:val="22"/>
        </w:rPr>
        <w:t>coinsurance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1A0F" w:rsidRPr="000D71EA">
        <w:rPr>
          <w:rFonts w:ascii="Times New Roman" w:hAnsi="Times New Roman"/>
          <w:sz w:val="22"/>
          <w:szCs w:val="22"/>
        </w:rPr>
        <w:t>if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1A0F" w:rsidRPr="000D71EA">
        <w:rPr>
          <w:rFonts w:ascii="Times New Roman" w:hAnsi="Times New Roman"/>
          <w:sz w:val="22"/>
          <w:szCs w:val="22"/>
        </w:rPr>
        <w:t>negotiation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1A0F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1A0F" w:rsidRPr="000D71EA">
        <w:rPr>
          <w:rFonts w:ascii="Times New Roman" w:hAnsi="Times New Roman"/>
          <w:sz w:val="22"/>
          <w:szCs w:val="22"/>
        </w:rPr>
        <w:t>IDR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1A0F" w:rsidRPr="000D71EA">
        <w:rPr>
          <w:rFonts w:ascii="Times New Roman" w:hAnsi="Times New Roman"/>
          <w:sz w:val="22"/>
          <w:szCs w:val="22"/>
        </w:rPr>
        <w:t>results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1A0F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1A0F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1A0F" w:rsidRPr="000D71EA">
        <w:rPr>
          <w:rFonts w:ascii="Times New Roman" w:hAnsi="Times New Roman"/>
          <w:sz w:val="22"/>
          <w:szCs w:val="22"/>
        </w:rPr>
        <w:t>increase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1A0F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1A0F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1A0F" w:rsidRPr="000D71EA">
        <w:rPr>
          <w:rFonts w:ascii="Times New Roman" w:hAnsi="Times New Roman"/>
          <w:sz w:val="22"/>
          <w:szCs w:val="22"/>
        </w:rPr>
        <w:t>applicable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1A0F" w:rsidRPr="000D71EA">
        <w:rPr>
          <w:rFonts w:ascii="Times New Roman" w:hAnsi="Times New Roman"/>
          <w:sz w:val="22"/>
          <w:szCs w:val="22"/>
        </w:rPr>
        <w:t>network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1A0F" w:rsidRPr="000D71EA">
        <w:rPr>
          <w:rFonts w:ascii="Times New Roman" w:hAnsi="Times New Roman"/>
          <w:sz w:val="22"/>
          <w:szCs w:val="22"/>
        </w:rPr>
        <w:t>rate</w:t>
      </w:r>
      <w:r w:rsidR="00AC42C8" w:rsidRPr="000D71EA">
        <w:rPr>
          <w:rFonts w:ascii="Times New Roman" w:hAnsi="Times New Roman"/>
          <w:sz w:val="22"/>
          <w:szCs w:val="22"/>
        </w:rPr>
        <w:t>.</w:t>
      </w:r>
    </w:p>
    <w:p w14:paraId="1AB224A9" w14:textId="77777777" w:rsidR="00E32518" w:rsidRPr="000D71EA" w:rsidRDefault="00E32518" w:rsidP="00BD2D91">
      <w:pPr>
        <w:ind w:left="1440" w:hanging="720"/>
        <w:rPr>
          <w:rFonts w:ascii="Times New Roman" w:hAnsi="Times New Roman"/>
          <w:sz w:val="22"/>
          <w:szCs w:val="22"/>
        </w:rPr>
      </w:pPr>
    </w:p>
    <w:p w14:paraId="3F3524E9" w14:textId="739B15AB" w:rsidR="00E32518" w:rsidRPr="000D71EA" w:rsidRDefault="004563FA" w:rsidP="00BD2D91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4.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If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54AB4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IDRE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directs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05A94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engage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negotiations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with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46046D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out-of-network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provider,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57A" w:rsidRPr="000D71EA">
        <w:rPr>
          <w:rFonts w:ascii="Times New Roman" w:hAnsi="Times New Roman"/>
          <w:sz w:val="22"/>
          <w:szCs w:val="22"/>
        </w:rPr>
        <w:t>IDRE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57A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57A" w:rsidRPr="000D71EA">
        <w:rPr>
          <w:rFonts w:ascii="Times New Roman" w:hAnsi="Times New Roman"/>
          <w:sz w:val="22"/>
          <w:szCs w:val="22"/>
        </w:rPr>
        <w:t>specify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29557A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57A" w:rsidRPr="000D71EA">
        <w:rPr>
          <w:rFonts w:ascii="Times New Roman" w:hAnsi="Times New Roman"/>
          <w:sz w:val="22"/>
          <w:szCs w:val="22"/>
        </w:rPr>
        <w:t>time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57A" w:rsidRPr="000D71EA">
        <w:rPr>
          <w:rFonts w:ascii="Times New Roman" w:hAnsi="Times New Roman"/>
          <w:sz w:val="22"/>
          <w:szCs w:val="22"/>
        </w:rPr>
        <w:t>period</w:t>
      </w:r>
      <w:proofErr w:type="gramEnd"/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57A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57A" w:rsidRPr="000D71EA">
        <w:rPr>
          <w:rFonts w:ascii="Times New Roman" w:hAnsi="Times New Roman"/>
          <w:sz w:val="22"/>
          <w:szCs w:val="22"/>
        </w:rPr>
        <w:t>negotiation,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57A" w:rsidRPr="000D71EA">
        <w:rPr>
          <w:rFonts w:ascii="Times New Roman" w:hAnsi="Times New Roman"/>
          <w:sz w:val="22"/>
          <w:szCs w:val="22"/>
        </w:rPr>
        <w:t>not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57A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57A" w:rsidRPr="000D71EA">
        <w:rPr>
          <w:rFonts w:ascii="Times New Roman" w:hAnsi="Times New Roman"/>
          <w:sz w:val="22"/>
          <w:szCs w:val="22"/>
        </w:rPr>
        <w:t>exceed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57A" w:rsidRPr="000D71EA">
        <w:rPr>
          <w:rFonts w:ascii="Times New Roman" w:hAnsi="Times New Roman"/>
          <w:sz w:val="22"/>
          <w:szCs w:val="22"/>
        </w:rPr>
        <w:t>ten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57A" w:rsidRPr="000D71EA">
        <w:rPr>
          <w:rFonts w:ascii="Times New Roman" w:hAnsi="Times New Roman"/>
          <w:sz w:val="22"/>
          <w:szCs w:val="22"/>
        </w:rPr>
        <w:t>business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57A" w:rsidRPr="000D71EA">
        <w:rPr>
          <w:rFonts w:ascii="Times New Roman" w:hAnsi="Times New Roman"/>
          <w:sz w:val="22"/>
          <w:szCs w:val="22"/>
        </w:rPr>
        <w:t>days,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57A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57A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A6414" w:rsidRPr="000D71EA">
        <w:rPr>
          <w:rFonts w:ascii="Times New Roman" w:hAnsi="Times New Roman"/>
          <w:sz w:val="22"/>
          <w:szCs w:val="22"/>
        </w:rPr>
        <w:t>parties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6052C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6052C" w:rsidRPr="000D71EA">
        <w:rPr>
          <w:rFonts w:ascii="Times New Roman" w:hAnsi="Times New Roman"/>
          <w:sz w:val="22"/>
          <w:szCs w:val="22"/>
        </w:rPr>
        <w:t>negotiate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6052C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good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faith.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settlement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reached,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notify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IDRE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57A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57A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57A" w:rsidRPr="000D71EA">
        <w:rPr>
          <w:rFonts w:ascii="Times New Roman" w:hAnsi="Times New Roman"/>
          <w:sz w:val="22"/>
          <w:szCs w:val="22"/>
        </w:rPr>
        <w:t>settlement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within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two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business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6052C" w:rsidRPr="000D71EA">
        <w:rPr>
          <w:rFonts w:ascii="Times New Roman" w:hAnsi="Times New Roman"/>
          <w:sz w:val="22"/>
          <w:szCs w:val="22"/>
        </w:rPr>
        <w:t>days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6052C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make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additional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payment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provider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within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thirty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days.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settlement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not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reached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parties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agree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settlement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not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attainable,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promptly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notify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IDRE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61D88" w:rsidRPr="000D71EA">
        <w:rPr>
          <w:rFonts w:ascii="Times New Roman" w:hAnsi="Times New Roman"/>
          <w:sz w:val="22"/>
          <w:szCs w:val="22"/>
        </w:rPr>
        <w:t>within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period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granted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IDRE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negotiation.</w:t>
      </w:r>
    </w:p>
    <w:p w14:paraId="74D5DD5A" w14:textId="77777777" w:rsidR="00E32518" w:rsidRPr="000D71EA" w:rsidRDefault="00E32518" w:rsidP="00BD2D91">
      <w:pPr>
        <w:ind w:left="1440" w:hanging="720"/>
        <w:rPr>
          <w:rFonts w:ascii="Times New Roman" w:hAnsi="Times New Roman"/>
          <w:sz w:val="22"/>
          <w:szCs w:val="22"/>
        </w:rPr>
      </w:pPr>
    </w:p>
    <w:p w14:paraId="4B99B650" w14:textId="12584FB3" w:rsidR="00E32518" w:rsidRPr="000D71EA" w:rsidRDefault="004563FA" w:rsidP="00BD2D91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5.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If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IDRE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issues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determination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favor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provider,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pay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provider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additional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amount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owed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within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23B5E" w:rsidRPr="000D71EA">
        <w:rPr>
          <w:rFonts w:ascii="Times New Roman" w:hAnsi="Times New Roman"/>
          <w:sz w:val="22"/>
          <w:szCs w:val="22"/>
        </w:rPr>
        <w:t>30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days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46046D" w:rsidRPr="000D71EA">
        <w:rPr>
          <w:rFonts w:ascii="Times New Roman" w:hAnsi="Times New Roman"/>
          <w:sz w:val="22"/>
          <w:szCs w:val="22"/>
        </w:rPr>
        <w:t>after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date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determination.</w:t>
      </w:r>
    </w:p>
    <w:p w14:paraId="62F3F533" w14:textId="77777777" w:rsidR="00E32518" w:rsidRPr="000D71EA" w:rsidRDefault="00E32518" w:rsidP="00BD2D91">
      <w:pPr>
        <w:ind w:left="1440" w:hanging="720"/>
        <w:rPr>
          <w:rFonts w:ascii="Times New Roman" w:hAnsi="Times New Roman"/>
          <w:sz w:val="22"/>
          <w:szCs w:val="22"/>
        </w:rPr>
      </w:pPr>
    </w:p>
    <w:p w14:paraId="44129313" w14:textId="6281CC46" w:rsidR="00E32518" w:rsidRPr="000D71EA" w:rsidRDefault="004563FA" w:rsidP="00BD2D91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6.</w:t>
      </w:r>
      <w:r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designate,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296D" w:rsidRPr="000D71EA">
        <w:rPr>
          <w:rFonts w:ascii="Times New Roman" w:hAnsi="Times New Roman"/>
          <w:sz w:val="22"/>
          <w:szCs w:val="22"/>
        </w:rPr>
        <w:t>identify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296D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296D" w:rsidRPr="000D71EA">
        <w:rPr>
          <w:rFonts w:ascii="Times New Roman" w:hAnsi="Times New Roman"/>
          <w:sz w:val="22"/>
          <w:szCs w:val="22"/>
        </w:rPr>
        <w:t>S</w:t>
      </w:r>
      <w:r w:rsidR="00E32518" w:rsidRPr="000D71EA">
        <w:rPr>
          <w:rFonts w:ascii="Times New Roman" w:hAnsi="Times New Roman"/>
          <w:sz w:val="22"/>
          <w:szCs w:val="22"/>
        </w:rPr>
        <w:t>uperintendent,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8773D" w:rsidRPr="000D71EA">
        <w:rPr>
          <w:rFonts w:ascii="Times New Roman" w:hAnsi="Times New Roman"/>
          <w:sz w:val="22"/>
          <w:szCs w:val="22"/>
        </w:rPr>
        <w:t>someone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knowledgeable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about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9702B" w:rsidRPr="000D71EA">
        <w:rPr>
          <w:rFonts w:ascii="Times New Roman" w:hAnsi="Times New Roman"/>
          <w:sz w:val="22"/>
          <w:szCs w:val="22"/>
        </w:rPr>
        <w:t>IDR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process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who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responsible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oversight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carrier’s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compliance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with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process.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make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least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one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staff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305AA" w:rsidRPr="000D71EA">
        <w:rPr>
          <w:rFonts w:ascii="Times New Roman" w:hAnsi="Times New Roman"/>
          <w:sz w:val="22"/>
          <w:szCs w:val="22"/>
        </w:rPr>
        <w:t>member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available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B00F8" w:rsidRPr="000D71EA">
        <w:rPr>
          <w:rFonts w:ascii="Times New Roman" w:hAnsi="Times New Roman"/>
          <w:sz w:val="22"/>
          <w:szCs w:val="22"/>
        </w:rPr>
        <w:t>fu</w:t>
      </w:r>
      <w:r w:rsidR="00B305AA" w:rsidRPr="000D71EA">
        <w:rPr>
          <w:rFonts w:ascii="Times New Roman" w:hAnsi="Times New Roman"/>
          <w:sz w:val="22"/>
          <w:szCs w:val="22"/>
        </w:rPr>
        <w:t>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305AA" w:rsidRPr="000D71EA">
        <w:rPr>
          <w:rFonts w:ascii="Times New Roman" w:hAnsi="Times New Roman"/>
          <w:sz w:val="22"/>
          <w:szCs w:val="22"/>
        </w:rPr>
        <w:t>time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during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normal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business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hours.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respond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inquiries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from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F296D" w:rsidRPr="000D71EA">
        <w:rPr>
          <w:rFonts w:ascii="Times New Roman" w:hAnsi="Times New Roman"/>
          <w:sz w:val="22"/>
          <w:szCs w:val="22"/>
        </w:rPr>
        <w:t>S</w:t>
      </w:r>
      <w:r w:rsidR="00E32518" w:rsidRPr="000D71EA">
        <w:rPr>
          <w:rFonts w:ascii="Times New Roman" w:hAnsi="Times New Roman"/>
          <w:sz w:val="22"/>
          <w:szCs w:val="22"/>
        </w:rPr>
        <w:t>uperintendent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relating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9702B" w:rsidRPr="000D71EA">
        <w:rPr>
          <w:rFonts w:ascii="Times New Roman" w:hAnsi="Times New Roman"/>
          <w:sz w:val="22"/>
          <w:szCs w:val="22"/>
        </w:rPr>
        <w:t>IDR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process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within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57A" w:rsidRPr="000D71EA">
        <w:rPr>
          <w:rFonts w:ascii="Times New Roman" w:hAnsi="Times New Roman"/>
          <w:sz w:val="22"/>
          <w:szCs w:val="22"/>
        </w:rPr>
        <w:t>five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business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days.</w:t>
      </w:r>
    </w:p>
    <w:p w14:paraId="74D14601" w14:textId="21E3F583" w:rsidR="002F74E3" w:rsidRPr="000D71EA" w:rsidRDefault="002F74E3" w:rsidP="00BD2D91">
      <w:pPr>
        <w:ind w:left="1440" w:hanging="720"/>
        <w:rPr>
          <w:rFonts w:ascii="Times New Roman" w:hAnsi="Times New Roman"/>
          <w:sz w:val="22"/>
          <w:szCs w:val="22"/>
        </w:rPr>
      </w:pPr>
    </w:p>
    <w:p w14:paraId="17B5766C" w14:textId="6C17C0BE" w:rsidR="003914AA" w:rsidRPr="000D71EA" w:rsidRDefault="002F74E3" w:rsidP="00BD2D91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7.</w:t>
      </w:r>
      <w:r w:rsidRPr="000D71EA">
        <w:rPr>
          <w:rFonts w:ascii="Times New Roman" w:hAnsi="Times New Roman"/>
          <w:sz w:val="22"/>
          <w:szCs w:val="22"/>
        </w:rPr>
        <w:tab/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self-insured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employer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54AB4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54AB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54AB4" w:rsidRPr="000D71EA">
        <w:rPr>
          <w:rFonts w:ascii="Times New Roman" w:hAnsi="Times New Roman"/>
          <w:sz w:val="22"/>
          <w:szCs w:val="22"/>
        </w:rPr>
        <w:t>administrator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54AB4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54AB4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54AB4" w:rsidRPr="000D71EA">
        <w:rPr>
          <w:rFonts w:ascii="Times New Roman" w:hAnsi="Times New Roman"/>
          <w:sz w:val="22"/>
          <w:szCs w:val="22"/>
        </w:rPr>
        <w:t>self-insured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54AB4" w:rsidRPr="000D71EA">
        <w:rPr>
          <w:rFonts w:ascii="Times New Roman" w:hAnsi="Times New Roman"/>
          <w:sz w:val="22"/>
          <w:szCs w:val="22"/>
        </w:rPr>
        <w:t>health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54AB4" w:rsidRPr="000D71EA">
        <w:rPr>
          <w:rFonts w:ascii="Times New Roman" w:hAnsi="Times New Roman"/>
          <w:sz w:val="22"/>
          <w:szCs w:val="22"/>
        </w:rPr>
        <w:t>benefit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54AB4" w:rsidRPr="000D71EA">
        <w:rPr>
          <w:rFonts w:ascii="Times New Roman" w:hAnsi="Times New Roman"/>
          <w:sz w:val="22"/>
          <w:szCs w:val="22"/>
        </w:rPr>
        <w:t>plan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54AB4" w:rsidRPr="000D71EA">
        <w:rPr>
          <w:rFonts w:ascii="Times New Roman" w:hAnsi="Times New Roman"/>
          <w:sz w:val="22"/>
          <w:szCs w:val="22"/>
        </w:rPr>
        <w:t>may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54AB4" w:rsidRPr="000D71EA">
        <w:rPr>
          <w:rFonts w:ascii="Times New Roman" w:hAnsi="Times New Roman"/>
          <w:sz w:val="22"/>
          <w:szCs w:val="22"/>
        </w:rPr>
        <w:t>elect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54AB4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54AB4" w:rsidRPr="000D71EA">
        <w:rPr>
          <w:rFonts w:ascii="Times New Roman" w:hAnsi="Times New Roman"/>
          <w:sz w:val="22"/>
          <w:szCs w:val="22"/>
        </w:rPr>
        <w:t>be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54AB4" w:rsidRPr="000D71EA">
        <w:rPr>
          <w:rFonts w:ascii="Times New Roman" w:hAnsi="Times New Roman"/>
          <w:sz w:val="22"/>
          <w:szCs w:val="22"/>
        </w:rPr>
        <w:t>treated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54AB4" w:rsidRPr="000D71EA">
        <w:rPr>
          <w:rFonts w:ascii="Times New Roman" w:hAnsi="Times New Roman"/>
          <w:sz w:val="22"/>
          <w:szCs w:val="22"/>
        </w:rPr>
        <w:t>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54AB4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54AB4"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54AB4" w:rsidRPr="000D71EA">
        <w:rPr>
          <w:rFonts w:ascii="Times New Roman" w:hAnsi="Times New Roman"/>
          <w:sz w:val="22"/>
          <w:szCs w:val="22"/>
        </w:rPr>
        <w:t>under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54AB4" w:rsidRPr="000D71EA">
        <w:rPr>
          <w:rFonts w:ascii="Times New Roman" w:hAnsi="Times New Roman"/>
          <w:sz w:val="22"/>
          <w:szCs w:val="22"/>
        </w:rPr>
        <w:t>this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1620A" w:rsidRPr="000D71EA">
        <w:rPr>
          <w:rFonts w:ascii="Times New Roman" w:hAnsi="Times New Roman"/>
          <w:sz w:val="22"/>
          <w:szCs w:val="22"/>
        </w:rPr>
        <w:t>r</w:t>
      </w:r>
      <w:r w:rsidR="00054AB4" w:rsidRPr="000D71EA">
        <w:rPr>
          <w:rFonts w:ascii="Times New Roman" w:hAnsi="Times New Roman"/>
          <w:sz w:val="22"/>
          <w:szCs w:val="22"/>
        </w:rPr>
        <w:t>ule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54AB4"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54AB4" w:rsidRPr="000D71EA">
        <w:rPr>
          <w:rFonts w:ascii="Times New Roman" w:hAnsi="Times New Roman"/>
          <w:sz w:val="22"/>
          <w:szCs w:val="22"/>
        </w:rPr>
        <w:t>filing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54AB4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54AB4" w:rsidRPr="000D71EA">
        <w:rPr>
          <w:rFonts w:ascii="Times New Roman" w:hAnsi="Times New Roman"/>
          <w:sz w:val="22"/>
          <w:szCs w:val="22"/>
        </w:rPr>
        <w:t>notice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6052C" w:rsidRPr="000D71EA">
        <w:rPr>
          <w:rFonts w:ascii="Times New Roman" w:hAnsi="Times New Roman"/>
          <w:sz w:val="22"/>
          <w:szCs w:val="22"/>
        </w:rPr>
        <w:t>i</w:t>
      </w:r>
      <w:r w:rsidR="00805E61" w:rsidRPr="000D71EA">
        <w:rPr>
          <w:rFonts w:ascii="Times New Roman" w:hAnsi="Times New Roman"/>
          <w:iCs/>
          <w:sz w:val="22"/>
          <w:szCs w:val="22"/>
        </w:rPr>
        <w:t>n</w:t>
      </w:r>
      <w:r w:rsidR="00C81B04">
        <w:rPr>
          <w:rFonts w:ascii="Times New Roman" w:hAnsi="Times New Roman"/>
          <w:iCs/>
          <w:sz w:val="22"/>
          <w:szCs w:val="22"/>
        </w:rPr>
        <w:t xml:space="preserve"> </w:t>
      </w:r>
      <w:r w:rsidR="00805E61" w:rsidRPr="000D71EA">
        <w:rPr>
          <w:rFonts w:ascii="Times New Roman" w:hAnsi="Times New Roman"/>
          <w:iCs/>
          <w:sz w:val="22"/>
          <w:szCs w:val="22"/>
        </w:rPr>
        <w:t>a</w:t>
      </w:r>
      <w:r w:rsidR="00C81B04">
        <w:rPr>
          <w:rFonts w:ascii="Times New Roman" w:hAnsi="Times New Roman"/>
          <w:iCs/>
          <w:sz w:val="22"/>
          <w:szCs w:val="22"/>
        </w:rPr>
        <w:t xml:space="preserve"> </w:t>
      </w:r>
      <w:r w:rsidR="00805E61" w:rsidRPr="000D71EA">
        <w:rPr>
          <w:rFonts w:ascii="Times New Roman" w:hAnsi="Times New Roman"/>
          <w:iCs/>
          <w:sz w:val="22"/>
          <w:szCs w:val="22"/>
        </w:rPr>
        <w:t>form</w:t>
      </w:r>
      <w:r w:rsidR="00C81B04">
        <w:rPr>
          <w:rFonts w:ascii="Times New Roman" w:hAnsi="Times New Roman"/>
          <w:iCs/>
          <w:sz w:val="22"/>
          <w:szCs w:val="22"/>
        </w:rPr>
        <w:t xml:space="preserve"> </w:t>
      </w:r>
      <w:r w:rsidR="00805E61" w:rsidRPr="000D71EA">
        <w:rPr>
          <w:rFonts w:ascii="Times New Roman" w:hAnsi="Times New Roman"/>
          <w:iCs/>
          <w:sz w:val="22"/>
          <w:szCs w:val="22"/>
        </w:rPr>
        <w:t>and</w:t>
      </w:r>
      <w:r w:rsidR="00C81B04">
        <w:rPr>
          <w:rFonts w:ascii="Times New Roman" w:hAnsi="Times New Roman"/>
          <w:iCs/>
          <w:sz w:val="22"/>
          <w:szCs w:val="22"/>
        </w:rPr>
        <w:t xml:space="preserve"> </w:t>
      </w:r>
      <w:r w:rsidR="00805E61" w:rsidRPr="000D71EA">
        <w:rPr>
          <w:rFonts w:ascii="Times New Roman" w:hAnsi="Times New Roman"/>
          <w:iCs/>
          <w:sz w:val="22"/>
          <w:szCs w:val="22"/>
        </w:rPr>
        <w:t>manner</w:t>
      </w:r>
      <w:r w:rsidR="00C81B04">
        <w:rPr>
          <w:rFonts w:ascii="Times New Roman" w:hAnsi="Times New Roman"/>
          <w:iCs/>
          <w:sz w:val="22"/>
          <w:szCs w:val="22"/>
        </w:rPr>
        <w:t xml:space="preserve"> </w:t>
      </w:r>
      <w:r w:rsidR="00805E61" w:rsidRPr="000D71EA">
        <w:rPr>
          <w:rFonts w:ascii="Times New Roman" w:hAnsi="Times New Roman"/>
          <w:iCs/>
          <w:sz w:val="22"/>
          <w:szCs w:val="22"/>
        </w:rPr>
        <w:t>prescribed</w:t>
      </w:r>
      <w:r w:rsidR="00C81B04">
        <w:rPr>
          <w:rFonts w:ascii="Times New Roman" w:hAnsi="Times New Roman"/>
          <w:iCs/>
          <w:sz w:val="22"/>
          <w:szCs w:val="22"/>
        </w:rPr>
        <w:t xml:space="preserve"> </w:t>
      </w:r>
      <w:r w:rsidR="00805E61" w:rsidRPr="000D71EA">
        <w:rPr>
          <w:rFonts w:ascii="Times New Roman" w:hAnsi="Times New Roman"/>
          <w:iCs/>
          <w:sz w:val="22"/>
          <w:szCs w:val="22"/>
        </w:rPr>
        <w:t>by</w:t>
      </w:r>
      <w:r w:rsidR="00C81B04">
        <w:rPr>
          <w:rFonts w:ascii="Times New Roman" w:hAnsi="Times New Roman"/>
          <w:iCs/>
          <w:sz w:val="22"/>
          <w:szCs w:val="22"/>
        </w:rPr>
        <w:t xml:space="preserve"> </w:t>
      </w:r>
      <w:r w:rsidR="00054AB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54AB4" w:rsidRPr="000D71EA">
        <w:rPr>
          <w:rFonts w:ascii="Times New Roman" w:hAnsi="Times New Roman"/>
          <w:sz w:val="22"/>
          <w:szCs w:val="22"/>
        </w:rPr>
        <w:t>Superintendent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provided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this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subsection.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bookmarkStart w:id="1" w:name="_Hlk52538189"/>
      <w:r w:rsidR="003914AA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plan’s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rights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responsibilities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apply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services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provided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enrollees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after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notice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participation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received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Superintendent,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bookmarkEnd w:id="1"/>
      <w:r w:rsidR="00BF3A51" w:rsidRPr="000D71EA">
        <w:rPr>
          <w:rFonts w:ascii="Times New Roman" w:hAnsi="Times New Roman"/>
          <w:sz w:val="22"/>
          <w:szCs w:val="22"/>
        </w:rPr>
        <w:t>unless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3A51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3A51" w:rsidRPr="000D71EA">
        <w:rPr>
          <w:rFonts w:ascii="Times New Roman" w:hAnsi="Times New Roman"/>
          <w:sz w:val="22"/>
          <w:szCs w:val="22"/>
        </w:rPr>
        <w:t>plan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3A51" w:rsidRPr="000D71EA">
        <w:rPr>
          <w:rFonts w:ascii="Times New Roman" w:hAnsi="Times New Roman"/>
          <w:sz w:val="22"/>
          <w:szCs w:val="22"/>
        </w:rPr>
        <w:t>requests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3A51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3A51" w:rsidRPr="000D71EA">
        <w:rPr>
          <w:rFonts w:ascii="Times New Roman" w:hAnsi="Times New Roman"/>
          <w:sz w:val="22"/>
          <w:szCs w:val="22"/>
        </w:rPr>
        <w:t>different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3A51" w:rsidRPr="000D71EA">
        <w:rPr>
          <w:rFonts w:ascii="Times New Roman" w:hAnsi="Times New Roman"/>
          <w:sz w:val="22"/>
          <w:szCs w:val="22"/>
        </w:rPr>
        <w:t>effective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3A51" w:rsidRPr="000D71EA">
        <w:rPr>
          <w:rFonts w:ascii="Times New Roman" w:hAnsi="Times New Roman"/>
          <w:sz w:val="22"/>
          <w:szCs w:val="22"/>
        </w:rPr>
        <w:t>date.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BF3A51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3A51" w:rsidRPr="000D71EA">
        <w:rPr>
          <w:rFonts w:ascii="Times New Roman" w:hAnsi="Times New Roman"/>
          <w:sz w:val="22"/>
          <w:szCs w:val="22"/>
        </w:rPr>
        <w:t>order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3A51" w:rsidRPr="000D71EA">
        <w:rPr>
          <w:rFonts w:ascii="Times New Roman" w:hAnsi="Times New Roman"/>
          <w:sz w:val="22"/>
          <w:szCs w:val="22"/>
        </w:rPr>
        <w:t>for</w:t>
      </w:r>
      <w:proofErr w:type="gramEnd"/>
      <w:r w:rsidR="00C81B04">
        <w:rPr>
          <w:rFonts w:ascii="Times New Roman" w:hAnsi="Times New Roman"/>
          <w:sz w:val="22"/>
          <w:szCs w:val="22"/>
        </w:rPr>
        <w:t xml:space="preserve"> </w:t>
      </w:r>
      <w:r w:rsidR="00BF3A51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3A51" w:rsidRPr="000D71EA">
        <w:rPr>
          <w:rFonts w:ascii="Times New Roman" w:hAnsi="Times New Roman"/>
          <w:sz w:val="22"/>
          <w:szCs w:val="22"/>
        </w:rPr>
        <w:t>plan’s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3A51" w:rsidRPr="000D71EA">
        <w:rPr>
          <w:rFonts w:ascii="Times New Roman" w:hAnsi="Times New Roman"/>
          <w:sz w:val="22"/>
          <w:szCs w:val="22"/>
        </w:rPr>
        <w:t>participating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3A51" w:rsidRPr="000D71EA">
        <w:rPr>
          <w:rFonts w:ascii="Times New Roman" w:hAnsi="Times New Roman"/>
          <w:sz w:val="22"/>
          <w:szCs w:val="22"/>
        </w:rPr>
        <w:t>status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3A51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3A51" w:rsidRPr="000D71EA">
        <w:rPr>
          <w:rFonts w:ascii="Times New Roman" w:hAnsi="Times New Roman"/>
          <w:sz w:val="22"/>
          <w:szCs w:val="22"/>
        </w:rPr>
        <w:t>remain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3A51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3A51" w:rsidRPr="000D71EA">
        <w:rPr>
          <w:rFonts w:ascii="Times New Roman" w:hAnsi="Times New Roman"/>
          <w:sz w:val="22"/>
          <w:szCs w:val="22"/>
        </w:rPr>
        <w:t>effect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3A51" w:rsidRPr="000D71EA">
        <w:rPr>
          <w:rFonts w:ascii="Times New Roman" w:hAnsi="Times New Roman"/>
          <w:sz w:val="22"/>
          <w:szCs w:val="22"/>
        </w:rPr>
        <w:t>without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3A51" w:rsidRPr="000D71EA">
        <w:rPr>
          <w:rFonts w:ascii="Times New Roman" w:hAnsi="Times New Roman"/>
          <w:sz w:val="22"/>
          <w:szCs w:val="22"/>
        </w:rPr>
        <w:t>interruption,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renewal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notice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3A51" w:rsidRPr="000D71EA">
        <w:rPr>
          <w:rFonts w:ascii="Times New Roman" w:hAnsi="Times New Roman"/>
          <w:sz w:val="22"/>
          <w:szCs w:val="22"/>
        </w:rPr>
        <w:t>must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57A" w:rsidRPr="000D71EA">
        <w:rPr>
          <w:rFonts w:ascii="Times New Roman" w:hAnsi="Times New Roman"/>
          <w:sz w:val="22"/>
          <w:szCs w:val="22"/>
        </w:rPr>
        <w:t>be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received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before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3A51" w:rsidRPr="000D71EA">
        <w:rPr>
          <w:rFonts w:ascii="Times New Roman" w:hAnsi="Times New Roman"/>
          <w:sz w:val="22"/>
          <w:szCs w:val="22"/>
        </w:rPr>
        <w:t>expiration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3A51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3A51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plan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year.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bookmarkStart w:id="2" w:name="_Hlk52538773"/>
      <w:r w:rsidR="003914AA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initial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renewal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29557A" w:rsidRPr="000D71EA">
        <w:rPr>
          <w:rFonts w:ascii="Times New Roman" w:hAnsi="Times New Roman"/>
          <w:sz w:val="22"/>
          <w:szCs w:val="22"/>
        </w:rPr>
        <w:t>notices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must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include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following:</w:t>
      </w:r>
      <w:bookmarkEnd w:id="2"/>
    </w:p>
    <w:p w14:paraId="4342D364" w14:textId="20651CAB" w:rsidR="003914AA" w:rsidRPr="000D71EA" w:rsidRDefault="003914AA" w:rsidP="004563FA">
      <w:pPr>
        <w:ind w:left="720" w:hanging="720"/>
        <w:rPr>
          <w:rFonts w:ascii="Times New Roman" w:hAnsi="Times New Roman"/>
          <w:sz w:val="22"/>
          <w:szCs w:val="22"/>
        </w:rPr>
      </w:pPr>
    </w:p>
    <w:p w14:paraId="62098930" w14:textId="3C5BB987" w:rsidR="003914AA" w:rsidRPr="000D71EA" w:rsidRDefault="003914AA" w:rsidP="00BD2D91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A.</w:t>
      </w:r>
      <w:r w:rsidRPr="000D71EA">
        <w:rPr>
          <w:rFonts w:ascii="Times New Roman" w:hAnsi="Times New Roman"/>
          <w:sz w:val="22"/>
          <w:szCs w:val="22"/>
        </w:rPr>
        <w:tab/>
      </w:r>
      <w:r w:rsidR="00AC42C8" w:rsidRPr="000D71EA">
        <w:rPr>
          <w:rFonts w:ascii="Times New Roman" w:hAnsi="Times New Roman"/>
          <w:sz w:val="22"/>
          <w:szCs w:val="22"/>
        </w:rPr>
        <w:t>t</w:t>
      </w:r>
      <w:r w:rsidRPr="000D71EA">
        <w:rPr>
          <w:rFonts w:ascii="Times New Roman" w:hAnsi="Times New Roman"/>
          <w:sz w:val="22"/>
          <w:szCs w:val="22"/>
        </w:rPr>
        <w:t>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identity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contact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information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self-insured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employer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plan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administrator;</w:t>
      </w:r>
    </w:p>
    <w:p w14:paraId="71BA8FA4" w14:textId="6008A28A" w:rsidR="003914AA" w:rsidRPr="000D71EA" w:rsidRDefault="003914AA" w:rsidP="00BD2D91">
      <w:pPr>
        <w:ind w:left="2160" w:hanging="720"/>
        <w:rPr>
          <w:rFonts w:ascii="Times New Roman" w:hAnsi="Times New Roman"/>
          <w:sz w:val="22"/>
          <w:szCs w:val="22"/>
        </w:rPr>
      </w:pPr>
    </w:p>
    <w:p w14:paraId="2F9EFDC2" w14:textId="04385F60" w:rsidR="00D817F8" w:rsidRPr="000D71EA" w:rsidRDefault="003914AA" w:rsidP="00BD2D91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B.</w:t>
      </w:r>
      <w:r w:rsidRPr="000D71EA">
        <w:rPr>
          <w:rFonts w:ascii="Times New Roman" w:hAnsi="Times New Roman"/>
          <w:sz w:val="22"/>
          <w:szCs w:val="22"/>
        </w:rPr>
        <w:tab/>
      </w:r>
      <w:r w:rsidR="008831AA" w:rsidRPr="000D71EA">
        <w:rPr>
          <w:rFonts w:ascii="Times New Roman" w:hAnsi="Times New Roman"/>
          <w:sz w:val="22"/>
          <w:szCs w:val="22"/>
        </w:rPr>
        <w:t>a</w:t>
      </w:r>
      <w:r w:rsidR="00D817F8" w:rsidRPr="000D71EA">
        <w:rPr>
          <w:rFonts w:ascii="Times New Roman" w:hAnsi="Times New Roman"/>
          <w:sz w:val="22"/>
          <w:szCs w:val="22"/>
        </w:rPr>
        <w:t>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agree</w:t>
      </w:r>
      <w:r w:rsidR="00D817F8" w:rsidRPr="000D71EA">
        <w:rPr>
          <w:rFonts w:ascii="Times New Roman" w:hAnsi="Times New Roman"/>
          <w:sz w:val="22"/>
          <w:szCs w:val="22"/>
        </w:rPr>
        <w:t>ment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submit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jurisdiction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Superintendent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be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bound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requirements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1620A" w:rsidRPr="000D71EA">
        <w:rPr>
          <w:rFonts w:ascii="Times New Roman" w:hAnsi="Times New Roman"/>
          <w:sz w:val="22"/>
          <w:szCs w:val="22"/>
        </w:rPr>
        <w:t>r</w:t>
      </w:r>
      <w:r w:rsidRPr="000D71EA">
        <w:rPr>
          <w:rFonts w:ascii="Times New Roman" w:hAnsi="Times New Roman"/>
          <w:sz w:val="22"/>
          <w:szCs w:val="22"/>
        </w:rPr>
        <w:t>ule</w:t>
      </w:r>
      <w:r w:rsidR="00D817F8" w:rsidRPr="000D71EA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applicable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provisions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Maine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Insurance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Code,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order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decision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made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IDRE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pursuant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056008" w:rsidRPr="000D71EA">
        <w:rPr>
          <w:rFonts w:ascii="Times New Roman" w:hAnsi="Times New Roman"/>
          <w:sz w:val="22"/>
          <w:szCs w:val="22"/>
        </w:rPr>
        <w:t>this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1620A" w:rsidRPr="000D71EA">
        <w:rPr>
          <w:rFonts w:ascii="Times New Roman" w:hAnsi="Times New Roman"/>
          <w:sz w:val="22"/>
          <w:szCs w:val="22"/>
        </w:rPr>
        <w:t>r</w:t>
      </w:r>
      <w:r w:rsidR="00D817F8" w:rsidRPr="000D71EA">
        <w:rPr>
          <w:rFonts w:ascii="Times New Roman" w:hAnsi="Times New Roman"/>
          <w:sz w:val="22"/>
          <w:szCs w:val="22"/>
        </w:rPr>
        <w:t>ule;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and</w:t>
      </w:r>
    </w:p>
    <w:p w14:paraId="05637812" w14:textId="77777777" w:rsidR="00D817F8" w:rsidRPr="000D71EA" w:rsidRDefault="00D817F8" w:rsidP="00BD2D91">
      <w:pPr>
        <w:ind w:left="2160" w:hanging="720"/>
        <w:rPr>
          <w:rFonts w:ascii="Times New Roman" w:hAnsi="Times New Roman"/>
          <w:sz w:val="22"/>
          <w:szCs w:val="22"/>
        </w:rPr>
      </w:pPr>
    </w:p>
    <w:p w14:paraId="75EB8F25" w14:textId="1E49636A" w:rsidR="003914AA" w:rsidRPr="000D71EA" w:rsidRDefault="00D817F8" w:rsidP="00BD2D91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C.</w:t>
      </w:r>
      <w:r w:rsidRPr="000D71EA">
        <w:rPr>
          <w:rFonts w:ascii="Times New Roman" w:hAnsi="Times New Roman"/>
          <w:sz w:val="22"/>
          <w:szCs w:val="22"/>
        </w:rPr>
        <w:tab/>
      </w:r>
      <w:r w:rsidR="00AC42C8" w:rsidRPr="000D71EA">
        <w:rPr>
          <w:rFonts w:ascii="Times New Roman" w:hAnsi="Times New Roman"/>
          <w:sz w:val="22"/>
          <w:szCs w:val="22"/>
        </w:rPr>
        <w:t>e</w:t>
      </w:r>
      <w:r w:rsidR="003914AA" w:rsidRPr="000D71EA">
        <w:rPr>
          <w:rFonts w:ascii="Times New Roman" w:hAnsi="Times New Roman"/>
          <w:sz w:val="22"/>
          <w:szCs w:val="22"/>
        </w:rPr>
        <w:t>vidence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plan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documents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have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been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amended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reflect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applicability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IDR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process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plan’s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3914AA" w:rsidRPr="000D71EA">
        <w:rPr>
          <w:rFonts w:ascii="Times New Roman" w:hAnsi="Times New Roman"/>
          <w:sz w:val="22"/>
          <w:szCs w:val="22"/>
        </w:rPr>
        <w:t>enrollees.</w:t>
      </w:r>
      <w:r w:rsidR="00C81B04">
        <w:rPr>
          <w:rFonts w:ascii="Times New Roman" w:hAnsi="Times New Roman"/>
          <w:sz w:val="22"/>
          <w:szCs w:val="22"/>
        </w:rPr>
        <w:t xml:space="preserve"> </w:t>
      </w:r>
    </w:p>
    <w:p w14:paraId="3FC93789" w14:textId="77777777" w:rsidR="002F74E3" w:rsidRPr="000D71EA" w:rsidRDefault="002F74E3" w:rsidP="00E32518">
      <w:pPr>
        <w:rPr>
          <w:rFonts w:ascii="Times New Roman" w:hAnsi="Times New Roman"/>
          <w:sz w:val="22"/>
          <w:szCs w:val="22"/>
        </w:rPr>
      </w:pPr>
    </w:p>
    <w:p w14:paraId="7AF4A292" w14:textId="77777777" w:rsidR="00E32518" w:rsidRPr="000D71EA" w:rsidRDefault="00E32518" w:rsidP="00E32518">
      <w:pPr>
        <w:rPr>
          <w:rFonts w:ascii="Times New Roman" w:hAnsi="Times New Roman"/>
          <w:sz w:val="22"/>
          <w:szCs w:val="22"/>
        </w:rPr>
      </w:pPr>
    </w:p>
    <w:p w14:paraId="160DB374" w14:textId="7987B2E4" w:rsidR="00E32518" w:rsidRPr="000D71EA" w:rsidRDefault="00E32518" w:rsidP="00B75C22">
      <w:pPr>
        <w:keepNext/>
        <w:rPr>
          <w:rFonts w:ascii="Times New Roman" w:hAnsi="Times New Roman"/>
          <w:b/>
          <w:sz w:val="22"/>
          <w:szCs w:val="22"/>
        </w:rPr>
      </w:pPr>
      <w:r w:rsidRPr="000D71EA">
        <w:rPr>
          <w:rFonts w:ascii="Times New Roman" w:hAnsi="Times New Roman"/>
          <w:b/>
          <w:sz w:val="22"/>
          <w:szCs w:val="22"/>
        </w:rPr>
        <w:t>Section</w:t>
      </w:r>
      <w:r w:rsidR="00C81B04">
        <w:rPr>
          <w:rFonts w:ascii="Times New Roman" w:hAnsi="Times New Roman"/>
          <w:b/>
          <w:sz w:val="22"/>
          <w:szCs w:val="22"/>
        </w:rPr>
        <w:t xml:space="preserve"> </w:t>
      </w:r>
      <w:r w:rsidR="00800379" w:rsidRPr="000D71EA">
        <w:rPr>
          <w:rFonts w:ascii="Times New Roman" w:hAnsi="Times New Roman"/>
          <w:b/>
          <w:sz w:val="22"/>
          <w:szCs w:val="22"/>
        </w:rPr>
        <w:t>7</w:t>
      </w:r>
      <w:r w:rsidRPr="000D71EA">
        <w:rPr>
          <w:rFonts w:ascii="Times New Roman" w:hAnsi="Times New Roman"/>
          <w:b/>
          <w:sz w:val="22"/>
          <w:szCs w:val="22"/>
        </w:rPr>
        <w:t>.</w:t>
      </w:r>
      <w:r w:rsidR="0071010B" w:rsidRPr="000D71EA">
        <w:rPr>
          <w:rFonts w:ascii="Times New Roman" w:hAnsi="Times New Roman"/>
          <w:b/>
          <w:sz w:val="22"/>
          <w:szCs w:val="22"/>
        </w:rPr>
        <w:tab/>
      </w:r>
      <w:r w:rsidRPr="000D71EA">
        <w:rPr>
          <w:rFonts w:ascii="Times New Roman" w:hAnsi="Times New Roman"/>
          <w:b/>
          <w:sz w:val="22"/>
          <w:szCs w:val="22"/>
        </w:rPr>
        <w:t>Process</w:t>
      </w:r>
      <w:r w:rsidR="00C81B04">
        <w:rPr>
          <w:rFonts w:ascii="Times New Roman" w:hAnsi="Times New Roman"/>
          <w:b/>
          <w:sz w:val="22"/>
          <w:szCs w:val="22"/>
        </w:rPr>
        <w:t xml:space="preserve"> </w:t>
      </w:r>
      <w:r w:rsidRPr="000D71EA">
        <w:rPr>
          <w:rFonts w:ascii="Times New Roman" w:hAnsi="Times New Roman"/>
          <w:b/>
          <w:sz w:val="22"/>
          <w:szCs w:val="22"/>
        </w:rPr>
        <w:t>to</w:t>
      </w:r>
      <w:r w:rsidR="00C81B04">
        <w:rPr>
          <w:rFonts w:ascii="Times New Roman" w:hAnsi="Times New Roman"/>
          <w:b/>
          <w:sz w:val="22"/>
          <w:szCs w:val="22"/>
        </w:rPr>
        <w:t xml:space="preserve"> </w:t>
      </w:r>
      <w:r w:rsidR="007D64FD" w:rsidRPr="000D71EA">
        <w:rPr>
          <w:rFonts w:ascii="Times New Roman" w:hAnsi="Times New Roman"/>
          <w:b/>
          <w:sz w:val="22"/>
          <w:szCs w:val="22"/>
        </w:rPr>
        <w:t>S</w:t>
      </w:r>
      <w:r w:rsidRPr="000D71EA">
        <w:rPr>
          <w:rFonts w:ascii="Times New Roman" w:hAnsi="Times New Roman"/>
          <w:b/>
          <w:sz w:val="22"/>
          <w:szCs w:val="22"/>
        </w:rPr>
        <w:t>ubmit</w:t>
      </w:r>
      <w:r w:rsidR="00C81B04">
        <w:rPr>
          <w:rFonts w:ascii="Times New Roman" w:hAnsi="Times New Roman"/>
          <w:b/>
          <w:sz w:val="22"/>
          <w:szCs w:val="22"/>
        </w:rPr>
        <w:t xml:space="preserve"> </w:t>
      </w:r>
      <w:r w:rsidR="0071010B" w:rsidRPr="000D71EA">
        <w:rPr>
          <w:rFonts w:ascii="Times New Roman" w:hAnsi="Times New Roman"/>
          <w:b/>
          <w:sz w:val="22"/>
          <w:szCs w:val="22"/>
        </w:rPr>
        <w:t>and</w:t>
      </w:r>
      <w:r w:rsidR="00C81B04">
        <w:rPr>
          <w:rFonts w:ascii="Times New Roman" w:hAnsi="Times New Roman"/>
          <w:b/>
          <w:sz w:val="22"/>
          <w:szCs w:val="22"/>
        </w:rPr>
        <w:t xml:space="preserve"> </w:t>
      </w:r>
      <w:r w:rsidR="0071010B" w:rsidRPr="000D71EA">
        <w:rPr>
          <w:rFonts w:ascii="Times New Roman" w:hAnsi="Times New Roman"/>
          <w:b/>
          <w:sz w:val="22"/>
          <w:szCs w:val="22"/>
        </w:rPr>
        <w:t>Resolve</w:t>
      </w:r>
      <w:r w:rsidR="00C81B04">
        <w:rPr>
          <w:rFonts w:ascii="Times New Roman" w:hAnsi="Times New Roman"/>
          <w:b/>
          <w:sz w:val="22"/>
          <w:szCs w:val="22"/>
        </w:rPr>
        <w:t xml:space="preserve"> </w:t>
      </w:r>
      <w:r w:rsidR="007D64FD" w:rsidRPr="000D71EA">
        <w:rPr>
          <w:rFonts w:ascii="Times New Roman" w:hAnsi="Times New Roman"/>
          <w:b/>
          <w:sz w:val="22"/>
          <w:szCs w:val="22"/>
        </w:rPr>
        <w:t>D</w:t>
      </w:r>
      <w:r w:rsidRPr="000D71EA">
        <w:rPr>
          <w:rFonts w:ascii="Times New Roman" w:hAnsi="Times New Roman"/>
          <w:b/>
          <w:sz w:val="22"/>
          <w:szCs w:val="22"/>
        </w:rPr>
        <w:t>isputes</w:t>
      </w:r>
      <w:r w:rsidR="00C81B04">
        <w:rPr>
          <w:rFonts w:ascii="Times New Roman" w:hAnsi="Times New Roman"/>
          <w:b/>
          <w:sz w:val="22"/>
          <w:szCs w:val="22"/>
        </w:rPr>
        <w:t xml:space="preserve"> </w:t>
      </w:r>
    </w:p>
    <w:p w14:paraId="26AA18B9" w14:textId="77777777" w:rsidR="007D64FD" w:rsidRPr="000D71EA" w:rsidRDefault="007D64FD" w:rsidP="00B75C22">
      <w:pPr>
        <w:keepNext/>
        <w:rPr>
          <w:rFonts w:ascii="Times New Roman" w:hAnsi="Times New Roman"/>
          <w:sz w:val="22"/>
          <w:szCs w:val="22"/>
        </w:rPr>
      </w:pPr>
    </w:p>
    <w:p w14:paraId="668331CB" w14:textId="7A4DE9B6" w:rsidR="00E32518" w:rsidRPr="000D71EA" w:rsidRDefault="00824463" w:rsidP="00613B11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1</w:t>
      </w:r>
      <w:r w:rsidR="00E32518" w:rsidRPr="000D71EA">
        <w:rPr>
          <w:rFonts w:ascii="Times New Roman" w:hAnsi="Times New Roman"/>
          <w:sz w:val="22"/>
          <w:szCs w:val="22"/>
        </w:rPr>
        <w:t>.</w:t>
      </w:r>
      <w:r w:rsidR="00E32518" w:rsidRPr="000D71EA">
        <w:rPr>
          <w:rFonts w:ascii="Times New Roman" w:hAnsi="Times New Roman"/>
          <w:sz w:val="22"/>
          <w:szCs w:val="22"/>
        </w:rPr>
        <w:tab/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23B5E" w:rsidRPr="000D71EA">
        <w:rPr>
          <w:rFonts w:ascii="Times New Roman" w:hAnsi="Times New Roman"/>
          <w:sz w:val="22"/>
          <w:szCs w:val="22"/>
        </w:rPr>
        <w:t>out-of-network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60ADE" w:rsidRPr="000D71EA">
        <w:rPr>
          <w:rFonts w:ascii="Times New Roman" w:hAnsi="Times New Roman"/>
          <w:sz w:val="22"/>
          <w:szCs w:val="22"/>
        </w:rPr>
        <w:t>provider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60ADE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60ADE" w:rsidRPr="000D71EA">
        <w:rPr>
          <w:rFonts w:ascii="Times New Roman" w:hAnsi="Times New Roman"/>
          <w:sz w:val="22"/>
          <w:szCs w:val="22"/>
        </w:rPr>
        <w:t>eligible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60ADE" w:rsidRPr="000D71EA">
        <w:rPr>
          <w:rFonts w:ascii="Times New Roman" w:hAnsi="Times New Roman"/>
          <w:sz w:val="22"/>
          <w:szCs w:val="22"/>
        </w:rPr>
        <w:t>patient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60ADE" w:rsidRPr="000D71EA">
        <w:rPr>
          <w:rFonts w:ascii="Times New Roman" w:hAnsi="Times New Roman"/>
          <w:sz w:val="22"/>
          <w:szCs w:val="22"/>
        </w:rPr>
        <w:t>requesting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9702B" w:rsidRPr="000D71EA">
        <w:rPr>
          <w:rFonts w:ascii="Times New Roman" w:hAnsi="Times New Roman"/>
          <w:sz w:val="22"/>
          <w:szCs w:val="22"/>
        </w:rPr>
        <w:t>IDR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C6AEE" w:rsidRPr="000D71EA">
        <w:rPr>
          <w:rFonts w:ascii="Times New Roman" w:hAnsi="Times New Roman"/>
          <w:sz w:val="22"/>
          <w:szCs w:val="22"/>
        </w:rPr>
        <w:t>(the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C6AEE" w:rsidRPr="000D71EA">
        <w:rPr>
          <w:rFonts w:ascii="Times New Roman" w:hAnsi="Times New Roman"/>
          <w:sz w:val="22"/>
          <w:szCs w:val="22"/>
        </w:rPr>
        <w:t>“applicant”)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E32518" w:rsidRPr="000D71EA">
        <w:rPr>
          <w:rFonts w:ascii="Times New Roman" w:hAnsi="Times New Roman"/>
          <w:sz w:val="22"/>
          <w:szCs w:val="22"/>
        </w:rPr>
        <w:t>submit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application</w:t>
      </w:r>
      <w:proofErr w:type="gramEnd"/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form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manner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prescribed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160ADE" w:rsidRPr="000D71EA">
        <w:rPr>
          <w:rFonts w:ascii="Times New Roman" w:hAnsi="Times New Roman"/>
          <w:sz w:val="22"/>
          <w:szCs w:val="22"/>
        </w:rPr>
        <w:t>S</w:t>
      </w:r>
      <w:r w:rsidR="00E32518" w:rsidRPr="000D71EA">
        <w:rPr>
          <w:rFonts w:ascii="Times New Roman" w:hAnsi="Times New Roman"/>
          <w:sz w:val="22"/>
          <w:szCs w:val="22"/>
        </w:rPr>
        <w:t>uperintendent.</w:t>
      </w:r>
    </w:p>
    <w:p w14:paraId="10710875" w14:textId="77777777" w:rsidR="00D817F8" w:rsidRPr="000D71EA" w:rsidRDefault="00D817F8" w:rsidP="004563FA">
      <w:pPr>
        <w:rPr>
          <w:rFonts w:ascii="Times New Roman" w:hAnsi="Times New Roman"/>
          <w:b/>
          <w:sz w:val="22"/>
          <w:szCs w:val="22"/>
        </w:rPr>
      </w:pPr>
    </w:p>
    <w:p w14:paraId="5094F024" w14:textId="0B313D5C" w:rsidR="00E32518" w:rsidRPr="000D71EA" w:rsidRDefault="00824463" w:rsidP="00613B11">
      <w:pPr>
        <w:keepNext/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2</w:t>
      </w:r>
      <w:r w:rsidR="00E32518" w:rsidRPr="000D71EA">
        <w:rPr>
          <w:rFonts w:ascii="Times New Roman" w:hAnsi="Times New Roman"/>
          <w:sz w:val="22"/>
          <w:szCs w:val="22"/>
        </w:rPr>
        <w:t>.</w:t>
      </w:r>
      <w:r w:rsidR="00E32518" w:rsidRPr="000D71EA">
        <w:rPr>
          <w:rFonts w:ascii="Times New Roman" w:hAnsi="Times New Roman"/>
          <w:sz w:val="22"/>
          <w:szCs w:val="22"/>
        </w:rPr>
        <w:tab/>
      </w:r>
      <w:r w:rsidR="00D817F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applicant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provide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9299B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following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information,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extent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known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applicant</w:t>
      </w:r>
      <w:r w:rsidR="00E32518" w:rsidRPr="000D71EA">
        <w:rPr>
          <w:rFonts w:ascii="Times New Roman" w:hAnsi="Times New Roman"/>
          <w:sz w:val="22"/>
          <w:szCs w:val="22"/>
        </w:rPr>
        <w:t>:</w:t>
      </w:r>
    </w:p>
    <w:p w14:paraId="18204749" w14:textId="029D32BA" w:rsidR="00362E68" w:rsidRPr="000D71EA" w:rsidRDefault="00362E68" w:rsidP="0071010B">
      <w:pPr>
        <w:keepNext/>
        <w:rPr>
          <w:rFonts w:ascii="Times New Roman" w:hAnsi="Times New Roman"/>
          <w:i/>
          <w:sz w:val="22"/>
          <w:szCs w:val="22"/>
        </w:rPr>
      </w:pPr>
    </w:p>
    <w:p w14:paraId="727AE424" w14:textId="2EC23DD8" w:rsidR="00E32518" w:rsidRPr="000D71EA" w:rsidRDefault="00824463" w:rsidP="00613B11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A.</w:t>
      </w:r>
      <w:r w:rsidR="00E32518" w:rsidRPr="000D71EA">
        <w:rPr>
          <w:rFonts w:ascii="Times New Roman" w:hAnsi="Times New Roman"/>
          <w:sz w:val="22"/>
          <w:szCs w:val="22"/>
        </w:rPr>
        <w:tab/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name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contact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information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patient,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provider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providers,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and</w:t>
      </w:r>
      <w:r w:rsidR="00BF5C39" w:rsidRPr="000D71EA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5C39" w:rsidRPr="000D71EA">
        <w:rPr>
          <w:rFonts w:ascii="Times New Roman" w:hAnsi="Times New Roman"/>
          <w:sz w:val="22"/>
          <w:szCs w:val="22"/>
        </w:rPr>
        <w:t>unless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5C39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5C39" w:rsidRPr="000D71EA">
        <w:rPr>
          <w:rFonts w:ascii="Times New Roman" w:hAnsi="Times New Roman"/>
          <w:sz w:val="22"/>
          <w:szCs w:val="22"/>
        </w:rPr>
        <w:t>applicant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5C39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5C39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5C39" w:rsidRPr="000D71EA">
        <w:rPr>
          <w:rFonts w:ascii="Times New Roman" w:hAnsi="Times New Roman"/>
          <w:sz w:val="22"/>
          <w:szCs w:val="22"/>
        </w:rPr>
        <w:t>uninsured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5C39" w:rsidRPr="000D71EA">
        <w:rPr>
          <w:rFonts w:ascii="Times New Roman" w:hAnsi="Times New Roman"/>
          <w:sz w:val="22"/>
          <w:szCs w:val="22"/>
        </w:rPr>
        <w:t>patient</w:t>
      </w:r>
      <w:r w:rsidR="00D817F8" w:rsidRPr="000D71EA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817F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41595" w:rsidRPr="000D71EA">
        <w:rPr>
          <w:rFonts w:ascii="Times New Roman" w:hAnsi="Times New Roman"/>
          <w:sz w:val="22"/>
          <w:szCs w:val="22"/>
        </w:rPr>
        <w:t>self-insured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41595" w:rsidRPr="000D71EA">
        <w:rPr>
          <w:rFonts w:ascii="Times New Roman" w:hAnsi="Times New Roman"/>
          <w:sz w:val="22"/>
          <w:szCs w:val="22"/>
        </w:rPr>
        <w:t>health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41595" w:rsidRPr="000D71EA">
        <w:rPr>
          <w:rFonts w:ascii="Times New Roman" w:hAnsi="Times New Roman"/>
          <w:sz w:val="22"/>
          <w:szCs w:val="22"/>
        </w:rPr>
        <w:t>benefit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41595" w:rsidRPr="000D71EA">
        <w:rPr>
          <w:rFonts w:ascii="Times New Roman" w:hAnsi="Times New Roman"/>
          <w:sz w:val="22"/>
          <w:szCs w:val="22"/>
        </w:rPr>
        <w:t>plan</w:t>
      </w:r>
      <w:r w:rsidR="00E32518" w:rsidRPr="000D71EA">
        <w:rPr>
          <w:rFonts w:ascii="Times New Roman" w:hAnsi="Times New Roman"/>
          <w:sz w:val="22"/>
          <w:szCs w:val="22"/>
        </w:rPr>
        <w:t>;</w:t>
      </w:r>
    </w:p>
    <w:p w14:paraId="45CB1A08" w14:textId="77777777" w:rsidR="00E32518" w:rsidRPr="000D71EA" w:rsidRDefault="00E32518" w:rsidP="00613B11">
      <w:pPr>
        <w:ind w:left="2160"/>
        <w:rPr>
          <w:rFonts w:ascii="Times New Roman" w:hAnsi="Times New Roman"/>
          <w:sz w:val="22"/>
          <w:szCs w:val="22"/>
        </w:rPr>
      </w:pPr>
    </w:p>
    <w:p w14:paraId="1BB27F46" w14:textId="15F0864D" w:rsidR="00E32518" w:rsidRPr="000D71EA" w:rsidRDefault="00BF5C39" w:rsidP="00613B11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B</w:t>
      </w:r>
      <w:r w:rsidR="00824463" w:rsidRPr="000D71EA">
        <w:rPr>
          <w:rFonts w:ascii="Times New Roman" w:hAnsi="Times New Roman"/>
          <w:sz w:val="22"/>
          <w:szCs w:val="22"/>
        </w:rPr>
        <w:t>.</w:t>
      </w:r>
      <w:r w:rsidR="00E32518" w:rsidRPr="000D71EA">
        <w:rPr>
          <w:rFonts w:ascii="Times New Roman" w:hAnsi="Times New Roman"/>
          <w:sz w:val="22"/>
          <w:szCs w:val="22"/>
        </w:rPr>
        <w:tab/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fee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subject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dispute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copy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bill</w:t>
      </w:r>
      <w:r w:rsidR="00E32518" w:rsidRPr="000D71EA">
        <w:rPr>
          <w:rFonts w:ascii="Times New Roman" w:hAnsi="Times New Roman"/>
          <w:sz w:val="22"/>
          <w:szCs w:val="22"/>
        </w:rPr>
        <w:t>;</w:t>
      </w:r>
    </w:p>
    <w:p w14:paraId="252F5CD6" w14:textId="25094D05" w:rsidR="003A2777" w:rsidRPr="000D71EA" w:rsidRDefault="003A2777" w:rsidP="00613B11">
      <w:pPr>
        <w:ind w:left="2160" w:hanging="720"/>
        <w:rPr>
          <w:rFonts w:ascii="Times New Roman" w:hAnsi="Times New Roman"/>
          <w:sz w:val="22"/>
          <w:szCs w:val="22"/>
        </w:rPr>
      </w:pPr>
    </w:p>
    <w:p w14:paraId="70DC7308" w14:textId="27BBA81C" w:rsidR="003A2777" w:rsidRPr="000D71EA" w:rsidRDefault="003A2777" w:rsidP="00613B11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C.</w:t>
      </w:r>
      <w:r w:rsidRPr="000D71EA">
        <w:rPr>
          <w:rFonts w:ascii="Times New Roman" w:hAnsi="Times New Roman"/>
          <w:sz w:val="22"/>
          <w:szCs w:val="22"/>
        </w:rPr>
        <w:tab/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claim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number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numbers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date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dates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service;</w:t>
      </w:r>
    </w:p>
    <w:p w14:paraId="29C95628" w14:textId="77777777" w:rsidR="00E32518" w:rsidRPr="000D71EA" w:rsidRDefault="00E32518" w:rsidP="00613B11">
      <w:pPr>
        <w:ind w:left="2160"/>
        <w:rPr>
          <w:rFonts w:ascii="Times New Roman" w:hAnsi="Times New Roman"/>
          <w:sz w:val="22"/>
          <w:szCs w:val="22"/>
        </w:rPr>
      </w:pPr>
    </w:p>
    <w:p w14:paraId="79A74B77" w14:textId="69F18A1B" w:rsidR="008306E4" w:rsidRPr="000D71EA" w:rsidRDefault="003A2777" w:rsidP="00613B11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D</w:t>
      </w:r>
      <w:r w:rsidR="00824463" w:rsidRPr="000D71EA">
        <w:rPr>
          <w:rFonts w:ascii="Times New Roman" w:hAnsi="Times New Roman"/>
          <w:sz w:val="22"/>
          <w:szCs w:val="22"/>
        </w:rPr>
        <w:t>.</w:t>
      </w:r>
      <w:r w:rsidR="00E32518" w:rsidRPr="000D71EA">
        <w:rPr>
          <w:rFonts w:ascii="Times New Roman" w:hAnsi="Times New Roman"/>
          <w:sz w:val="22"/>
          <w:szCs w:val="22"/>
        </w:rPr>
        <w:tab/>
      </w:r>
      <w:r w:rsidR="008306E4" w:rsidRPr="000D71EA">
        <w:rPr>
          <w:rFonts w:ascii="Times New Roman" w:hAnsi="Times New Roman"/>
          <w:sz w:val="22"/>
          <w:szCs w:val="22"/>
        </w:rPr>
        <w:t>if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306E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306E4" w:rsidRPr="000D71EA">
        <w:rPr>
          <w:rFonts w:ascii="Times New Roman" w:hAnsi="Times New Roman"/>
          <w:sz w:val="22"/>
          <w:szCs w:val="22"/>
        </w:rPr>
        <w:t>application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306E4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306E4" w:rsidRPr="000D71EA">
        <w:rPr>
          <w:rFonts w:ascii="Times New Roman" w:hAnsi="Times New Roman"/>
          <w:sz w:val="22"/>
          <w:szCs w:val="22"/>
        </w:rPr>
        <w:t>submitted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306E4"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306E4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306E4" w:rsidRPr="000D71EA">
        <w:rPr>
          <w:rFonts w:ascii="Times New Roman" w:hAnsi="Times New Roman"/>
          <w:sz w:val="22"/>
          <w:szCs w:val="22"/>
        </w:rPr>
        <w:t>provider,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306E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306E4" w:rsidRPr="000D71EA">
        <w:rPr>
          <w:rFonts w:ascii="Times New Roman" w:hAnsi="Times New Roman"/>
          <w:sz w:val="22"/>
          <w:szCs w:val="22"/>
        </w:rPr>
        <w:t>following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306E4" w:rsidRPr="000D71EA">
        <w:rPr>
          <w:rFonts w:ascii="Times New Roman" w:hAnsi="Times New Roman"/>
          <w:sz w:val="22"/>
          <w:szCs w:val="22"/>
        </w:rPr>
        <w:t>additional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306E4" w:rsidRPr="000D71EA">
        <w:rPr>
          <w:rFonts w:ascii="Times New Roman" w:hAnsi="Times New Roman"/>
          <w:sz w:val="22"/>
          <w:szCs w:val="22"/>
        </w:rPr>
        <w:t>information:</w:t>
      </w:r>
    </w:p>
    <w:p w14:paraId="22070D04" w14:textId="77777777" w:rsidR="008306E4" w:rsidRPr="000D71EA" w:rsidRDefault="008306E4" w:rsidP="008306E4">
      <w:pPr>
        <w:ind w:left="1440" w:hanging="720"/>
        <w:rPr>
          <w:rFonts w:ascii="Times New Roman" w:hAnsi="Times New Roman"/>
          <w:sz w:val="22"/>
          <w:szCs w:val="22"/>
        </w:rPr>
      </w:pPr>
    </w:p>
    <w:p w14:paraId="038B24CE" w14:textId="1CD46E1E" w:rsidR="008306E4" w:rsidRPr="000D71EA" w:rsidRDefault="008306E4" w:rsidP="00613B11">
      <w:pPr>
        <w:ind w:left="288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(1)</w:t>
      </w:r>
      <w:r w:rsidRPr="000D71EA">
        <w:rPr>
          <w:rFonts w:ascii="Times New Roman" w:hAnsi="Times New Roman"/>
          <w:sz w:val="22"/>
          <w:szCs w:val="22"/>
        </w:rPr>
        <w:tab/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provider’s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level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training,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education,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experience;</w:t>
      </w:r>
    </w:p>
    <w:p w14:paraId="0C0F97DB" w14:textId="77777777" w:rsidR="008306E4" w:rsidRPr="000D71EA" w:rsidRDefault="008306E4" w:rsidP="00613B11">
      <w:pPr>
        <w:ind w:left="2880" w:hanging="720"/>
        <w:rPr>
          <w:rFonts w:ascii="Times New Roman" w:hAnsi="Times New Roman"/>
          <w:sz w:val="22"/>
          <w:szCs w:val="22"/>
        </w:rPr>
      </w:pPr>
    </w:p>
    <w:p w14:paraId="2BFAF913" w14:textId="0ED208B7" w:rsidR="00E32518" w:rsidRPr="000D71EA" w:rsidRDefault="00212874" w:rsidP="00613B11">
      <w:pPr>
        <w:ind w:left="288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lastRenderedPageBreak/>
        <w:t>(2)</w:t>
      </w:r>
      <w:r w:rsidR="008306E4"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explanation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circumstances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complexity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E32518" w:rsidRPr="000D71EA">
        <w:rPr>
          <w:rFonts w:ascii="Times New Roman" w:hAnsi="Times New Roman"/>
          <w:sz w:val="22"/>
          <w:szCs w:val="22"/>
        </w:rPr>
        <w:t>particular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case</w:t>
      </w:r>
      <w:proofErr w:type="gramEnd"/>
      <w:r w:rsidR="00E32518" w:rsidRPr="000D71EA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including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time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place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service;</w:t>
      </w:r>
    </w:p>
    <w:p w14:paraId="56321EC0" w14:textId="77777777" w:rsidR="00E32518" w:rsidRPr="000D71EA" w:rsidRDefault="00E32518" w:rsidP="00EC693F">
      <w:pPr>
        <w:ind w:left="2880" w:hanging="720"/>
        <w:rPr>
          <w:rFonts w:ascii="Times New Roman" w:hAnsi="Times New Roman"/>
          <w:sz w:val="22"/>
          <w:szCs w:val="22"/>
        </w:rPr>
      </w:pPr>
    </w:p>
    <w:p w14:paraId="5BD28537" w14:textId="27E9719F" w:rsidR="00E32518" w:rsidRPr="000D71EA" w:rsidRDefault="00212874" w:rsidP="00EC693F">
      <w:pPr>
        <w:ind w:left="288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(3)</w:t>
      </w:r>
      <w:r w:rsidR="00E32518" w:rsidRPr="000D71EA">
        <w:rPr>
          <w:rFonts w:ascii="Times New Roman" w:hAnsi="Times New Roman"/>
          <w:sz w:val="22"/>
          <w:szCs w:val="22"/>
        </w:rPr>
        <w:tab/>
        <w:t>individual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patient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characteristics,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648B6" w:rsidRPr="000D71EA">
        <w:rPr>
          <w:rFonts w:ascii="Times New Roman" w:hAnsi="Times New Roman"/>
          <w:sz w:val="22"/>
          <w:szCs w:val="22"/>
        </w:rPr>
        <w:t>relevant</w:t>
      </w:r>
      <w:r w:rsidR="00E32518" w:rsidRPr="000D71EA">
        <w:rPr>
          <w:rFonts w:ascii="Times New Roman" w:hAnsi="Times New Roman"/>
          <w:sz w:val="22"/>
          <w:szCs w:val="22"/>
        </w:rPr>
        <w:t>;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and</w:t>
      </w:r>
    </w:p>
    <w:p w14:paraId="111400CC" w14:textId="6FECCB88" w:rsidR="00212874" w:rsidRPr="000D71EA" w:rsidRDefault="00212874" w:rsidP="00EC693F">
      <w:pPr>
        <w:ind w:left="2880" w:hanging="720"/>
        <w:rPr>
          <w:rFonts w:ascii="Times New Roman" w:hAnsi="Times New Roman"/>
          <w:sz w:val="22"/>
          <w:szCs w:val="22"/>
        </w:rPr>
      </w:pPr>
    </w:p>
    <w:p w14:paraId="72F325E0" w14:textId="2E35E36E" w:rsidR="008306E4" w:rsidRPr="000D71EA" w:rsidRDefault="00212874" w:rsidP="00613B11">
      <w:pPr>
        <w:ind w:left="288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(4)</w:t>
      </w:r>
      <w:r w:rsidRPr="000D71EA">
        <w:rPr>
          <w:rFonts w:ascii="Times New Roman" w:hAnsi="Times New Roman"/>
          <w:sz w:val="22"/>
          <w:szCs w:val="22"/>
        </w:rPr>
        <w:tab/>
      </w:r>
      <w:bookmarkStart w:id="3" w:name="_Hlk52543757"/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provider’s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usual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charge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comparable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services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rendered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uninsured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patients,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patients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treated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out-of-network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basis,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patients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treated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under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contracts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with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other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carriers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self-insured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plans,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and,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applicable,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patients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treated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under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87E9C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contract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with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plan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involved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dispute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87E9C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87E9C" w:rsidRPr="000D71EA">
        <w:rPr>
          <w:rFonts w:ascii="Times New Roman" w:hAnsi="Times New Roman"/>
          <w:sz w:val="22"/>
          <w:szCs w:val="22"/>
        </w:rPr>
        <w:t>was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87E9C" w:rsidRPr="000D71EA">
        <w:rPr>
          <w:rFonts w:ascii="Times New Roman" w:hAnsi="Times New Roman"/>
          <w:sz w:val="22"/>
          <w:szCs w:val="22"/>
        </w:rPr>
        <w:t>terminated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87E9C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87E9C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87E9C" w:rsidRPr="000D71EA">
        <w:rPr>
          <w:rFonts w:ascii="Times New Roman" w:hAnsi="Times New Roman"/>
          <w:sz w:val="22"/>
          <w:szCs w:val="22"/>
        </w:rPr>
        <w:t>expired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87E9C" w:rsidRPr="000D71EA">
        <w:rPr>
          <w:rFonts w:ascii="Times New Roman" w:hAnsi="Times New Roman"/>
          <w:sz w:val="22"/>
          <w:szCs w:val="22"/>
        </w:rPr>
        <w:t>within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87E9C" w:rsidRPr="000D71EA">
        <w:rPr>
          <w:rFonts w:ascii="Times New Roman" w:hAnsi="Times New Roman"/>
          <w:sz w:val="22"/>
          <w:szCs w:val="22"/>
        </w:rPr>
        <w:t>one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87E9C" w:rsidRPr="000D71EA">
        <w:rPr>
          <w:rFonts w:ascii="Times New Roman" w:hAnsi="Times New Roman"/>
          <w:sz w:val="22"/>
          <w:szCs w:val="22"/>
        </w:rPr>
        <w:t>year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87E9C" w:rsidRPr="000D71EA">
        <w:rPr>
          <w:rFonts w:ascii="Times New Roman" w:hAnsi="Times New Roman"/>
          <w:sz w:val="22"/>
          <w:szCs w:val="22"/>
        </w:rPr>
        <w:t>before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87E9C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87E9C" w:rsidRPr="000D71EA">
        <w:rPr>
          <w:rFonts w:ascii="Times New Roman" w:hAnsi="Times New Roman"/>
          <w:sz w:val="22"/>
          <w:szCs w:val="22"/>
        </w:rPr>
        <w:t>date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87E9C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87E9C" w:rsidRPr="000D71EA">
        <w:rPr>
          <w:rFonts w:ascii="Times New Roman" w:hAnsi="Times New Roman"/>
          <w:sz w:val="22"/>
          <w:szCs w:val="22"/>
        </w:rPr>
        <w:t>service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87E9C" w:rsidRPr="000D71EA">
        <w:rPr>
          <w:rFonts w:ascii="Times New Roman" w:hAnsi="Times New Roman"/>
          <w:sz w:val="22"/>
          <w:szCs w:val="22"/>
        </w:rPr>
        <w:t>was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87E9C" w:rsidRPr="000D71EA">
        <w:rPr>
          <w:rFonts w:ascii="Times New Roman" w:hAnsi="Times New Roman"/>
          <w:sz w:val="22"/>
          <w:szCs w:val="22"/>
        </w:rPr>
        <w:t>rendered</w:t>
      </w:r>
      <w:r w:rsidRPr="000D71EA">
        <w:rPr>
          <w:rFonts w:ascii="Times New Roman" w:hAnsi="Times New Roman"/>
          <w:sz w:val="22"/>
          <w:szCs w:val="22"/>
        </w:rPr>
        <w:t>;</w:t>
      </w:r>
      <w:bookmarkEnd w:id="3"/>
    </w:p>
    <w:p w14:paraId="364D642D" w14:textId="77777777" w:rsidR="00E32518" w:rsidRPr="000D71EA" w:rsidRDefault="00E32518" w:rsidP="004563FA">
      <w:pPr>
        <w:rPr>
          <w:rFonts w:ascii="Times New Roman" w:hAnsi="Times New Roman"/>
          <w:sz w:val="22"/>
          <w:szCs w:val="22"/>
        </w:rPr>
      </w:pPr>
    </w:p>
    <w:p w14:paraId="4401250D" w14:textId="3DAE261E" w:rsidR="00FA7200" w:rsidRPr="000D71EA" w:rsidRDefault="00FA7200" w:rsidP="00EC693F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E.</w:t>
      </w:r>
      <w:r w:rsidRPr="000D71EA">
        <w:rPr>
          <w:rFonts w:ascii="Times New Roman" w:hAnsi="Times New Roman"/>
          <w:sz w:val="22"/>
          <w:szCs w:val="22"/>
        </w:rPr>
        <w:tab/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agreement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be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bound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outcome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IDR,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submit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jurisdiction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Superintendent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courts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State,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applicant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out-of-network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provider,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refrain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from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billing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enrollee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more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applicable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out-of-pocket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costs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permitted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22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M.R.S.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§1718(D)(2).</w:t>
      </w:r>
    </w:p>
    <w:p w14:paraId="79CDD14F" w14:textId="77777777" w:rsidR="00FA7200" w:rsidRPr="000D71EA" w:rsidRDefault="00FA7200" w:rsidP="00BF5C39">
      <w:pPr>
        <w:ind w:firstLine="720"/>
        <w:rPr>
          <w:rFonts w:ascii="Times New Roman" w:hAnsi="Times New Roman"/>
          <w:sz w:val="22"/>
          <w:szCs w:val="22"/>
        </w:rPr>
      </w:pPr>
    </w:p>
    <w:p w14:paraId="502EEB21" w14:textId="197A2B9C" w:rsidR="00E32518" w:rsidRPr="000D71EA" w:rsidRDefault="00FA7200" w:rsidP="00337E00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F</w:t>
      </w:r>
      <w:r w:rsidR="00824463" w:rsidRPr="000D71EA">
        <w:rPr>
          <w:rFonts w:ascii="Times New Roman" w:hAnsi="Times New Roman"/>
          <w:sz w:val="22"/>
          <w:szCs w:val="22"/>
        </w:rPr>
        <w:t>.</w:t>
      </w:r>
      <w:r w:rsidR="003557C8" w:rsidRPr="000D71EA">
        <w:rPr>
          <w:rFonts w:ascii="Times New Roman" w:hAnsi="Times New Roman"/>
          <w:sz w:val="22"/>
          <w:szCs w:val="22"/>
        </w:rPr>
        <w:tab/>
      </w:r>
      <w:r w:rsidR="00E32518" w:rsidRPr="000D71EA">
        <w:rPr>
          <w:rFonts w:ascii="Times New Roman" w:hAnsi="Times New Roman"/>
          <w:sz w:val="22"/>
          <w:szCs w:val="22"/>
        </w:rPr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other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information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306E4" w:rsidRPr="000D71EA">
        <w:rPr>
          <w:rFonts w:ascii="Times New Roman" w:hAnsi="Times New Roman"/>
          <w:sz w:val="22"/>
          <w:szCs w:val="22"/>
        </w:rPr>
        <w:t>applicant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deems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relevant;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5C39" w:rsidRPr="000D71EA">
        <w:rPr>
          <w:rFonts w:ascii="Times New Roman" w:hAnsi="Times New Roman"/>
          <w:sz w:val="22"/>
          <w:szCs w:val="22"/>
        </w:rPr>
        <w:t>and</w:t>
      </w:r>
    </w:p>
    <w:p w14:paraId="32FF3744" w14:textId="77777777" w:rsidR="00E32518" w:rsidRPr="000D71EA" w:rsidRDefault="00E32518" w:rsidP="00337E00">
      <w:pPr>
        <w:ind w:left="2160" w:hanging="720"/>
        <w:rPr>
          <w:rFonts w:ascii="Times New Roman" w:hAnsi="Times New Roman"/>
          <w:sz w:val="22"/>
          <w:szCs w:val="22"/>
        </w:rPr>
      </w:pPr>
    </w:p>
    <w:p w14:paraId="0ED6B367" w14:textId="5778F323" w:rsidR="00E32518" w:rsidRPr="000D71EA" w:rsidRDefault="00FA7200" w:rsidP="00337E00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G</w:t>
      </w:r>
      <w:r w:rsidR="00824463" w:rsidRPr="000D71EA">
        <w:rPr>
          <w:rFonts w:ascii="Times New Roman" w:hAnsi="Times New Roman"/>
          <w:sz w:val="22"/>
          <w:szCs w:val="22"/>
        </w:rPr>
        <w:t>.</w:t>
      </w:r>
      <w:r w:rsidR="00E32518" w:rsidRPr="000D71EA">
        <w:rPr>
          <w:rFonts w:ascii="Times New Roman" w:hAnsi="Times New Roman"/>
          <w:sz w:val="22"/>
          <w:szCs w:val="22"/>
        </w:rPr>
        <w:tab/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attestation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affirming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information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provided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BF5C39" w:rsidRPr="000D71EA">
        <w:rPr>
          <w:rFonts w:ascii="Times New Roman" w:hAnsi="Times New Roman"/>
          <w:sz w:val="22"/>
          <w:szCs w:val="22"/>
        </w:rPr>
        <w:t>applicant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true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accurate.</w:t>
      </w:r>
    </w:p>
    <w:p w14:paraId="5DAD3907" w14:textId="77777777" w:rsidR="00E32518" w:rsidRPr="000D71EA" w:rsidRDefault="00E32518" w:rsidP="00E32518">
      <w:pPr>
        <w:rPr>
          <w:rFonts w:ascii="Times New Roman" w:hAnsi="Times New Roman"/>
          <w:sz w:val="22"/>
          <w:szCs w:val="22"/>
        </w:rPr>
      </w:pPr>
    </w:p>
    <w:p w14:paraId="6AEC7C2B" w14:textId="2D82F504" w:rsidR="00E32518" w:rsidRPr="000D71EA" w:rsidRDefault="0071010B" w:rsidP="00337E00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3</w:t>
      </w:r>
      <w:r w:rsidR="009E1FC6" w:rsidRPr="000D71EA">
        <w:rPr>
          <w:rFonts w:ascii="Times New Roman" w:hAnsi="Times New Roman"/>
          <w:sz w:val="22"/>
          <w:szCs w:val="22"/>
        </w:rPr>
        <w:t>.</w:t>
      </w:r>
      <w:r w:rsidR="00E32518" w:rsidRPr="000D71EA">
        <w:rPr>
          <w:rFonts w:ascii="Times New Roman" w:hAnsi="Times New Roman"/>
          <w:sz w:val="22"/>
          <w:szCs w:val="22"/>
        </w:rPr>
        <w:tab/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5067A" w:rsidRPr="000D71EA">
        <w:rPr>
          <w:rFonts w:ascii="Times New Roman" w:hAnsi="Times New Roman"/>
          <w:sz w:val="22"/>
          <w:szCs w:val="22"/>
        </w:rPr>
        <w:t>eligible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patient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not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required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pay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provider’s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fee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E32518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order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proofErr w:type="gramEnd"/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be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eligible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submit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dispute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review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32518" w:rsidRPr="000D71EA">
        <w:rPr>
          <w:rFonts w:ascii="Times New Roman" w:hAnsi="Times New Roman"/>
          <w:sz w:val="22"/>
          <w:szCs w:val="22"/>
        </w:rPr>
        <w:t>IDRE.</w:t>
      </w:r>
    </w:p>
    <w:p w14:paraId="0D6479EE" w14:textId="77777777" w:rsidR="00E32518" w:rsidRPr="000D71EA" w:rsidRDefault="00E32518" w:rsidP="00337E00">
      <w:pPr>
        <w:ind w:left="1440" w:hanging="720"/>
        <w:rPr>
          <w:rFonts w:ascii="Times New Roman" w:hAnsi="Times New Roman"/>
          <w:sz w:val="22"/>
          <w:szCs w:val="22"/>
        </w:rPr>
      </w:pPr>
    </w:p>
    <w:p w14:paraId="33656E75" w14:textId="4C2FD704" w:rsidR="00E56164" w:rsidRPr="000D71EA" w:rsidRDefault="00712FA9" w:rsidP="00337E00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4</w:t>
      </w:r>
      <w:r w:rsidR="009E1FC6" w:rsidRPr="000D71EA">
        <w:rPr>
          <w:rFonts w:ascii="Times New Roman" w:hAnsi="Times New Roman"/>
          <w:sz w:val="22"/>
          <w:szCs w:val="22"/>
        </w:rPr>
        <w:t>.</w:t>
      </w:r>
      <w:r w:rsidR="00E56164" w:rsidRPr="000D71EA">
        <w:rPr>
          <w:rFonts w:ascii="Times New Roman" w:hAnsi="Times New Roman"/>
          <w:sz w:val="22"/>
          <w:szCs w:val="22"/>
        </w:rPr>
        <w:tab/>
      </w:r>
      <w:r w:rsidR="006A56B0" w:rsidRPr="000D71EA">
        <w:rPr>
          <w:rFonts w:ascii="Times New Roman" w:hAnsi="Times New Roman"/>
          <w:sz w:val="22"/>
          <w:szCs w:val="22"/>
        </w:rPr>
        <w:t>If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Superintendent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chooses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screen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applications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eligibility,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Superintendent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promptly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notify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parties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upon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determining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application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ineligible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6A56B0" w:rsidRPr="000D71EA">
        <w:rPr>
          <w:rFonts w:ascii="Times New Roman" w:hAnsi="Times New Roman"/>
          <w:sz w:val="22"/>
          <w:szCs w:val="22"/>
        </w:rPr>
        <w:t>IDR,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and</w:t>
      </w:r>
      <w:proofErr w:type="gramEnd"/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assign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each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eligible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application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IDRE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promptly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1010B" w:rsidRPr="000D71EA">
        <w:rPr>
          <w:rFonts w:ascii="Times New Roman" w:hAnsi="Times New Roman"/>
          <w:sz w:val="22"/>
          <w:szCs w:val="22"/>
        </w:rPr>
        <w:t>forward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1010B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1010B" w:rsidRPr="000D71EA">
        <w:rPr>
          <w:rFonts w:ascii="Times New Roman" w:hAnsi="Times New Roman"/>
          <w:sz w:val="22"/>
          <w:szCs w:val="22"/>
        </w:rPr>
        <w:t>application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1010B" w:rsidRPr="000D71EA">
        <w:rPr>
          <w:rFonts w:ascii="Times New Roman" w:hAnsi="Times New Roman"/>
          <w:sz w:val="22"/>
          <w:szCs w:val="22"/>
        </w:rPr>
        <w:t>materials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1010B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1010B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1010B" w:rsidRPr="000D71EA">
        <w:rPr>
          <w:rFonts w:ascii="Times New Roman" w:hAnsi="Times New Roman"/>
          <w:sz w:val="22"/>
          <w:szCs w:val="22"/>
        </w:rPr>
        <w:t>assigned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1010B" w:rsidRPr="000D71EA">
        <w:rPr>
          <w:rFonts w:ascii="Times New Roman" w:hAnsi="Times New Roman"/>
          <w:sz w:val="22"/>
          <w:szCs w:val="22"/>
        </w:rPr>
        <w:t>IDRE</w:t>
      </w:r>
      <w:r w:rsidRPr="000D71EA">
        <w:rPr>
          <w:rFonts w:ascii="Times New Roman" w:hAnsi="Times New Roman"/>
          <w:sz w:val="22"/>
          <w:szCs w:val="22"/>
        </w:rPr>
        <w:t>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Otherwise,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Superintendent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assign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each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application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IDRE,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which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screen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application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eligibility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within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three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business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days.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IDRE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6A56B0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contact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00AC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00AC4" w:rsidRPr="000D71EA">
        <w:rPr>
          <w:rFonts w:ascii="Times New Roman" w:hAnsi="Times New Roman"/>
          <w:sz w:val="22"/>
          <w:szCs w:val="22"/>
        </w:rPr>
        <w:t>applicant,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00AC4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00AC4" w:rsidRPr="000D71EA">
        <w:rPr>
          <w:rFonts w:ascii="Times New Roman" w:hAnsi="Times New Roman"/>
          <w:sz w:val="22"/>
          <w:szCs w:val="22"/>
        </w:rPr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00AC4" w:rsidRPr="000D71EA">
        <w:rPr>
          <w:rFonts w:ascii="Times New Roman" w:hAnsi="Times New Roman"/>
          <w:sz w:val="22"/>
          <w:szCs w:val="22"/>
        </w:rPr>
        <w:t>other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00AC4" w:rsidRPr="000D71EA">
        <w:rPr>
          <w:rFonts w:ascii="Times New Roman" w:hAnsi="Times New Roman"/>
          <w:sz w:val="22"/>
          <w:szCs w:val="22"/>
        </w:rPr>
        <w:t>party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00AC4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00AC4" w:rsidRPr="000D71EA">
        <w:rPr>
          <w:rFonts w:ascii="Times New Roman" w:hAnsi="Times New Roman"/>
          <w:sz w:val="22"/>
          <w:szCs w:val="22"/>
        </w:rPr>
        <w:t>might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00AC4" w:rsidRPr="000D71EA">
        <w:rPr>
          <w:rFonts w:ascii="Times New Roman" w:hAnsi="Times New Roman"/>
          <w:sz w:val="22"/>
          <w:szCs w:val="22"/>
        </w:rPr>
        <w:t>have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00AC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00AC4" w:rsidRPr="000D71EA">
        <w:rPr>
          <w:rFonts w:ascii="Times New Roman" w:hAnsi="Times New Roman"/>
          <w:sz w:val="22"/>
          <w:szCs w:val="22"/>
        </w:rPr>
        <w:t>necessary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00AC4" w:rsidRPr="000D71EA">
        <w:rPr>
          <w:rFonts w:ascii="Times New Roman" w:hAnsi="Times New Roman"/>
          <w:sz w:val="22"/>
          <w:szCs w:val="22"/>
        </w:rPr>
        <w:t>information,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if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additional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information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needed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determine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eligibility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request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CD262A" w:rsidRPr="000D71EA">
        <w:rPr>
          <w:rFonts w:ascii="Times New Roman" w:hAnsi="Times New Roman"/>
          <w:sz w:val="22"/>
          <w:szCs w:val="22"/>
        </w:rPr>
        <w:t>IDR</w:t>
      </w:r>
      <w:r w:rsidR="00E56164" w:rsidRPr="000D71EA">
        <w:rPr>
          <w:rFonts w:ascii="Times New Roman" w:hAnsi="Times New Roman"/>
          <w:sz w:val="22"/>
          <w:szCs w:val="22"/>
        </w:rPr>
        <w:t>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IDRE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00AC4" w:rsidRPr="000D71EA">
        <w:rPr>
          <w:rFonts w:ascii="Times New Roman" w:hAnsi="Times New Roman"/>
          <w:sz w:val="22"/>
          <w:szCs w:val="22"/>
        </w:rPr>
        <w:t>allow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00AC4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00AC4" w:rsidRPr="000D71EA">
        <w:rPr>
          <w:rFonts w:ascii="Times New Roman" w:hAnsi="Times New Roman"/>
          <w:sz w:val="22"/>
          <w:szCs w:val="22"/>
        </w:rPr>
        <w:t>reasonable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00AC4" w:rsidRPr="000D71EA">
        <w:rPr>
          <w:rFonts w:ascii="Times New Roman" w:hAnsi="Times New Roman"/>
          <w:sz w:val="22"/>
          <w:szCs w:val="22"/>
        </w:rPr>
        <w:t>time,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00AC4" w:rsidRPr="000D71EA">
        <w:rPr>
          <w:rFonts w:ascii="Times New Roman" w:hAnsi="Times New Roman"/>
          <w:sz w:val="22"/>
          <w:szCs w:val="22"/>
        </w:rPr>
        <w:t>not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00AC4" w:rsidRPr="000D71EA">
        <w:rPr>
          <w:rFonts w:ascii="Times New Roman" w:hAnsi="Times New Roman"/>
          <w:sz w:val="22"/>
          <w:szCs w:val="22"/>
        </w:rPr>
        <w:t>less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00AC4" w:rsidRPr="000D71EA">
        <w:rPr>
          <w:rFonts w:ascii="Times New Roman" w:hAnsi="Times New Roman"/>
          <w:sz w:val="22"/>
          <w:szCs w:val="22"/>
        </w:rPr>
        <w:t>than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three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business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days</w:t>
      </w:r>
      <w:r w:rsidR="00E00AC4" w:rsidRPr="000D71EA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submit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information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provide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explanation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where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information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should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be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sent.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If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information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not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submitted,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IDRE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make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second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request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A5A61" w:rsidRPr="000D71EA">
        <w:rPr>
          <w:rFonts w:ascii="Times New Roman" w:hAnsi="Times New Roman"/>
          <w:sz w:val="22"/>
          <w:szCs w:val="22"/>
        </w:rPr>
        <w:t>allow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one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business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day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submit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information</w:t>
      </w:r>
      <w:r w:rsidR="00100665" w:rsidRPr="000D71EA">
        <w:rPr>
          <w:rFonts w:ascii="Times New Roman" w:hAnsi="Times New Roman"/>
          <w:sz w:val="22"/>
          <w:szCs w:val="22"/>
        </w:rPr>
        <w:t>.</w:t>
      </w:r>
    </w:p>
    <w:p w14:paraId="00D1E083" w14:textId="77777777" w:rsidR="0071010B" w:rsidRPr="000D71EA" w:rsidRDefault="0071010B" w:rsidP="00A30DD7">
      <w:pPr>
        <w:ind w:left="630" w:hanging="630"/>
        <w:rPr>
          <w:rFonts w:ascii="Times New Roman" w:hAnsi="Times New Roman"/>
          <w:sz w:val="22"/>
          <w:szCs w:val="22"/>
        </w:rPr>
      </w:pPr>
    </w:p>
    <w:p w14:paraId="554B5E30" w14:textId="59F5C64F" w:rsidR="00E56164" w:rsidRPr="000D71EA" w:rsidRDefault="00A66B5F" w:rsidP="00337E00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5</w:t>
      </w:r>
      <w:r w:rsidR="009E1FC6" w:rsidRPr="000D71EA">
        <w:rPr>
          <w:rFonts w:ascii="Times New Roman" w:hAnsi="Times New Roman"/>
          <w:sz w:val="22"/>
          <w:szCs w:val="22"/>
        </w:rPr>
        <w:t>.</w:t>
      </w:r>
      <w:r w:rsidR="00E56164" w:rsidRPr="000D71EA">
        <w:rPr>
          <w:rFonts w:ascii="Times New Roman" w:hAnsi="Times New Roman"/>
          <w:sz w:val="22"/>
          <w:szCs w:val="22"/>
        </w:rPr>
        <w:tab/>
      </w:r>
      <w:r w:rsidR="00E00AC4" w:rsidRPr="000D71EA">
        <w:rPr>
          <w:rFonts w:ascii="Times New Roman" w:hAnsi="Times New Roman"/>
          <w:sz w:val="22"/>
          <w:szCs w:val="22"/>
        </w:rPr>
        <w:t>W</w:t>
      </w:r>
      <w:r w:rsidR="008A5A61" w:rsidRPr="000D71EA">
        <w:rPr>
          <w:rFonts w:ascii="Times New Roman" w:hAnsi="Times New Roman"/>
          <w:sz w:val="22"/>
          <w:szCs w:val="22"/>
        </w:rPr>
        <w:t>ithin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A5A61" w:rsidRPr="000D71EA">
        <w:rPr>
          <w:rFonts w:ascii="Times New Roman" w:hAnsi="Times New Roman"/>
          <w:sz w:val="22"/>
          <w:szCs w:val="22"/>
        </w:rPr>
        <w:t>three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A5A61" w:rsidRPr="000D71EA">
        <w:rPr>
          <w:rFonts w:ascii="Times New Roman" w:hAnsi="Times New Roman"/>
          <w:sz w:val="22"/>
          <w:szCs w:val="22"/>
        </w:rPr>
        <w:t>business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A5A61" w:rsidRPr="000D71EA">
        <w:rPr>
          <w:rFonts w:ascii="Times New Roman" w:hAnsi="Times New Roman"/>
          <w:sz w:val="22"/>
          <w:szCs w:val="22"/>
        </w:rPr>
        <w:t>days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A5A61" w:rsidRPr="000D71EA">
        <w:rPr>
          <w:rFonts w:ascii="Times New Roman" w:hAnsi="Times New Roman"/>
          <w:sz w:val="22"/>
          <w:szCs w:val="22"/>
        </w:rPr>
        <w:t>after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A5A61"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application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00AC4" w:rsidRPr="000D71EA">
        <w:rPr>
          <w:rFonts w:ascii="Times New Roman" w:hAnsi="Times New Roman"/>
          <w:sz w:val="22"/>
          <w:szCs w:val="22"/>
        </w:rPr>
        <w:t>has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00AC4" w:rsidRPr="000D71EA">
        <w:rPr>
          <w:rFonts w:ascii="Times New Roman" w:hAnsi="Times New Roman"/>
          <w:sz w:val="22"/>
          <w:szCs w:val="22"/>
        </w:rPr>
        <w:t>been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00AC4" w:rsidRPr="000D71EA">
        <w:rPr>
          <w:rFonts w:ascii="Times New Roman" w:hAnsi="Times New Roman"/>
          <w:sz w:val="22"/>
          <w:szCs w:val="22"/>
        </w:rPr>
        <w:t>determined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00AC4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00AC4" w:rsidRPr="000D71EA">
        <w:rPr>
          <w:rFonts w:ascii="Times New Roman" w:hAnsi="Times New Roman"/>
          <w:sz w:val="22"/>
          <w:szCs w:val="22"/>
        </w:rPr>
        <w:t>be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eligible,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IDRE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assign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arbitrator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notif</w:t>
      </w:r>
      <w:r w:rsidR="005F540B" w:rsidRPr="000D71EA">
        <w:rPr>
          <w:rFonts w:ascii="Times New Roman" w:hAnsi="Times New Roman"/>
          <w:sz w:val="22"/>
          <w:szCs w:val="22"/>
        </w:rPr>
        <w:t>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5F540B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00AC4" w:rsidRPr="000D71EA">
        <w:rPr>
          <w:rFonts w:ascii="Times New Roman" w:hAnsi="Times New Roman"/>
          <w:sz w:val="22"/>
          <w:szCs w:val="22"/>
        </w:rPr>
        <w:t>patient,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00AC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00AC4" w:rsidRPr="000D71EA">
        <w:rPr>
          <w:rFonts w:ascii="Times New Roman" w:hAnsi="Times New Roman"/>
          <w:sz w:val="22"/>
          <w:szCs w:val="22"/>
        </w:rPr>
        <w:t>provider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00AC4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00AC4" w:rsidRPr="000D71EA">
        <w:rPr>
          <w:rFonts w:ascii="Times New Roman" w:hAnsi="Times New Roman"/>
          <w:sz w:val="22"/>
          <w:szCs w:val="22"/>
        </w:rPr>
        <w:t>providers</w:t>
      </w:r>
      <w:r w:rsidRPr="000D71EA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and,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applicable,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self-insured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plan</w:t>
      </w:r>
      <w:r w:rsidR="00E56164" w:rsidRPr="000D71EA">
        <w:rPr>
          <w:rFonts w:ascii="Times New Roman" w:hAnsi="Times New Roman"/>
          <w:sz w:val="22"/>
          <w:szCs w:val="22"/>
        </w:rPr>
        <w:t>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notification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5F540B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23DE5" w:rsidRPr="000D71EA">
        <w:rPr>
          <w:rFonts w:ascii="Times New Roman" w:hAnsi="Times New Roman"/>
          <w:sz w:val="22"/>
          <w:szCs w:val="22"/>
        </w:rPr>
        <w:t>include</w:t>
      </w:r>
      <w:r w:rsidR="00E56164" w:rsidRPr="000D71EA">
        <w:rPr>
          <w:rFonts w:ascii="Times New Roman" w:hAnsi="Times New Roman"/>
          <w:sz w:val="22"/>
          <w:szCs w:val="22"/>
        </w:rPr>
        <w:t>:</w:t>
      </w:r>
    </w:p>
    <w:p w14:paraId="29522571" w14:textId="77777777" w:rsidR="00E56164" w:rsidRPr="000D71EA" w:rsidRDefault="00E56164" w:rsidP="00A30DD7">
      <w:pPr>
        <w:ind w:left="630" w:hanging="630"/>
        <w:rPr>
          <w:rFonts w:ascii="Times New Roman" w:hAnsi="Times New Roman"/>
          <w:sz w:val="22"/>
          <w:szCs w:val="22"/>
        </w:rPr>
      </w:pPr>
    </w:p>
    <w:p w14:paraId="45F3C1DD" w14:textId="0B306518" w:rsidR="00A66B5F" w:rsidRPr="000D71EA" w:rsidRDefault="009E1FC6" w:rsidP="00337E00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A.</w:t>
      </w:r>
      <w:r w:rsidR="00E56164" w:rsidRPr="000D71EA">
        <w:rPr>
          <w:rFonts w:ascii="Times New Roman" w:hAnsi="Times New Roman"/>
          <w:sz w:val="22"/>
          <w:szCs w:val="22"/>
        </w:rPr>
        <w:tab/>
      </w:r>
      <w:r w:rsidR="00A66B5F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66B5F" w:rsidRPr="000D71EA">
        <w:rPr>
          <w:rFonts w:ascii="Times New Roman" w:hAnsi="Times New Roman"/>
          <w:sz w:val="22"/>
          <w:szCs w:val="22"/>
        </w:rPr>
        <w:t>name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66B5F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66B5F" w:rsidRPr="000D71EA">
        <w:rPr>
          <w:rFonts w:ascii="Times New Roman" w:hAnsi="Times New Roman"/>
          <w:sz w:val="22"/>
          <w:szCs w:val="22"/>
        </w:rPr>
        <w:t>contact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66B5F" w:rsidRPr="000D71EA">
        <w:rPr>
          <w:rFonts w:ascii="Times New Roman" w:hAnsi="Times New Roman"/>
          <w:sz w:val="22"/>
          <w:szCs w:val="22"/>
        </w:rPr>
        <w:t>information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66B5F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66B5F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66B5F" w:rsidRPr="000D71EA">
        <w:rPr>
          <w:rFonts w:ascii="Times New Roman" w:hAnsi="Times New Roman"/>
          <w:sz w:val="22"/>
          <w:szCs w:val="22"/>
        </w:rPr>
        <w:t>IDRE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66B5F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66B5F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66B5F" w:rsidRPr="000D71EA">
        <w:rPr>
          <w:rFonts w:ascii="Times New Roman" w:hAnsi="Times New Roman"/>
          <w:sz w:val="22"/>
          <w:szCs w:val="22"/>
        </w:rPr>
        <w:t>assigned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66B5F" w:rsidRPr="000D71EA">
        <w:rPr>
          <w:rFonts w:ascii="Times New Roman" w:hAnsi="Times New Roman"/>
          <w:sz w:val="22"/>
          <w:szCs w:val="22"/>
        </w:rPr>
        <w:t>arbitrator;</w:t>
      </w:r>
    </w:p>
    <w:p w14:paraId="3FAD06A4" w14:textId="6BE485E9" w:rsidR="00F573BF" w:rsidRPr="000D71EA" w:rsidRDefault="00F573BF" w:rsidP="00337E00">
      <w:pPr>
        <w:ind w:left="2160" w:hanging="720"/>
        <w:rPr>
          <w:rFonts w:ascii="Times New Roman" w:hAnsi="Times New Roman"/>
          <w:sz w:val="22"/>
          <w:szCs w:val="22"/>
        </w:rPr>
      </w:pPr>
    </w:p>
    <w:p w14:paraId="7387C964" w14:textId="4FB90B97" w:rsidR="00782091" w:rsidRPr="000D71EA" w:rsidRDefault="00F573BF" w:rsidP="00337E00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B.</w:t>
      </w:r>
      <w:r w:rsidRPr="000D71EA">
        <w:rPr>
          <w:rFonts w:ascii="Times New Roman" w:hAnsi="Times New Roman"/>
          <w:sz w:val="22"/>
          <w:szCs w:val="22"/>
        </w:rPr>
        <w:tab/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brief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description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process,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parties’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rights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responsibilities</w:t>
      </w:r>
      <w:r w:rsidR="00782091" w:rsidRPr="000D71EA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82091" w:rsidRPr="000D71EA">
        <w:rPr>
          <w:rFonts w:ascii="Times New Roman" w:hAnsi="Times New Roman"/>
          <w:sz w:val="22"/>
          <w:szCs w:val="22"/>
        </w:rPr>
        <w:t>including:</w:t>
      </w:r>
    </w:p>
    <w:p w14:paraId="2A3C7274" w14:textId="77777777" w:rsidR="00782091" w:rsidRPr="000D71EA" w:rsidRDefault="00782091">
      <w:pPr>
        <w:ind w:left="1260" w:hanging="630"/>
        <w:rPr>
          <w:rFonts w:ascii="Times New Roman" w:hAnsi="Times New Roman"/>
          <w:sz w:val="22"/>
          <w:szCs w:val="22"/>
        </w:rPr>
      </w:pPr>
    </w:p>
    <w:p w14:paraId="663AF257" w14:textId="774A7C2A" w:rsidR="00782091" w:rsidRPr="000D71EA" w:rsidRDefault="00782091" w:rsidP="00337E00">
      <w:pPr>
        <w:ind w:left="288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(1)</w:t>
      </w:r>
      <w:r w:rsidRPr="000D71EA">
        <w:rPr>
          <w:rFonts w:ascii="Times New Roman" w:hAnsi="Times New Roman"/>
          <w:sz w:val="22"/>
          <w:szCs w:val="22"/>
        </w:rPr>
        <w:tab/>
        <w:t>if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IDR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was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initiated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provider,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explanation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disputed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bill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carrier’s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responsibility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patient’s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cost-sharing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obligation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cannot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be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increased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0D71EA">
        <w:rPr>
          <w:rFonts w:ascii="Times New Roman" w:hAnsi="Times New Roman"/>
          <w:sz w:val="22"/>
          <w:szCs w:val="22"/>
        </w:rPr>
        <w:t>as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result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of</w:t>
      </w:r>
      <w:proofErr w:type="gramEnd"/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IDR;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and</w:t>
      </w:r>
    </w:p>
    <w:p w14:paraId="743E3A69" w14:textId="77777777" w:rsidR="00782091" w:rsidRPr="000D71EA" w:rsidRDefault="00782091" w:rsidP="00337E00">
      <w:pPr>
        <w:ind w:left="2880" w:hanging="720"/>
        <w:rPr>
          <w:rFonts w:ascii="Times New Roman" w:hAnsi="Times New Roman"/>
          <w:sz w:val="22"/>
          <w:szCs w:val="22"/>
        </w:rPr>
      </w:pPr>
    </w:p>
    <w:p w14:paraId="4805BC88" w14:textId="14369D10" w:rsidR="00F573BF" w:rsidRPr="000D71EA" w:rsidRDefault="00782091" w:rsidP="00337E00">
      <w:pPr>
        <w:keepLines/>
        <w:ind w:left="288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lastRenderedPageBreak/>
        <w:t>(2)</w:t>
      </w:r>
      <w:r w:rsidRPr="000D71EA">
        <w:rPr>
          <w:rFonts w:ascii="Times New Roman" w:hAnsi="Times New Roman"/>
          <w:sz w:val="22"/>
          <w:szCs w:val="22"/>
        </w:rPr>
        <w:tab/>
        <w:t>i</w:t>
      </w:r>
      <w:r w:rsidR="00F573BF" w:rsidRPr="000D71EA">
        <w:rPr>
          <w:rFonts w:ascii="Times New Roman" w:hAnsi="Times New Roman"/>
          <w:sz w:val="22"/>
          <w:szCs w:val="22"/>
        </w:rPr>
        <w:t>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573BF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573BF" w:rsidRPr="000D71EA">
        <w:rPr>
          <w:rFonts w:ascii="Times New Roman" w:hAnsi="Times New Roman"/>
          <w:sz w:val="22"/>
          <w:szCs w:val="22"/>
        </w:rPr>
        <w:t>patient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573BF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573BF" w:rsidRPr="000D71EA">
        <w:rPr>
          <w:rFonts w:ascii="Times New Roman" w:hAnsi="Times New Roman"/>
          <w:sz w:val="22"/>
          <w:szCs w:val="22"/>
        </w:rPr>
        <w:t>enrolled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573BF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573BF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573BF" w:rsidRPr="000D71EA">
        <w:rPr>
          <w:rFonts w:ascii="Times New Roman" w:hAnsi="Times New Roman"/>
          <w:sz w:val="22"/>
          <w:szCs w:val="22"/>
        </w:rPr>
        <w:t>nonparticipating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573BF" w:rsidRPr="000D71EA">
        <w:rPr>
          <w:rFonts w:ascii="Times New Roman" w:hAnsi="Times New Roman"/>
          <w:sz w:val="22"/>
          <w:szCs w:val="22"/>
        </w:rPr>
        <w:t>self-insured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573BF" w:rsidRPr="000D71EA">
        <w:rPr>
          <w:rFonts w:ascii="Times New Roman" w:hAnsi="Times New Roman"/>
          <w:sz w:val="22"/>
          <w:szCs w:val="22"/>
        </w:rPr>
        <w:t>plan,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explanation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573BF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573BF" w:rsidRPr="000D71EA">
        <w:rPr>
          <w:rFonts w:ascii="Times New Roman" w:hAnsi="Times New Roman"/>
          <w:sz w:val="22"/>
          <w:szCs w:val="22"/>
        </w:rPr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573BF" w:rsidRPr="000D71EA">
        <w:rPr>
          <w:rFonts w:ascii="Times New Roman" w:hAnsi="Times New Roman"/>
          <w:sz w:val="22"/>
          <w:szCs w:val="22"/>
        </w:rPr>
        <w:t>participation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573BF" w:rsidRPr="000D71EA">
        <w:rPr>
          <w:rFonts w:ascii="Times New Roman" w:hAnsi="Times New Roman"/>
          <w:sz w:val="22"/>
          <w:szCs w:val="22"/>
        </w:rPr>
        <w:t>by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573BF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573BF" w:rsidRPr="000D71EA">
        <w:rPr>
          <w:rFonts w:ascii="Times New Roman" w:hAnsi="Times New Roman"/>
          <w:sz w:val="22"/>
          <w:szCs w:val="22"/>
        </w:rPr>
        <w:t>plan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573BF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573BF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573BF" w:rsidRPr="000D71EA">
        <w:rPr>
          <w:rFonts w:ascii="Times New Roman" w:hAnsi="Times New Roman"/>
          <w:sz w:val="22"/>
          <w:szCs w:val="22"/>
        </w:rPr>
        <w:t>IDR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573BF" w:rsidRPr="000D71EA">
        <w:rPr>
          <w:rFonts w:ascii="Times New Roman" w:hAnsi="Times New Roman"/>
          <w:sz w:val="22"/>
          <w:szCs w:val="22"/>
        </w:rPr>
        <w:t>process,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573BF" w:rsidRPr="000D71EA">
        <w:rPr>
          <w:rFonts w:ascii="Times New Roman" w:hAnsi="Times New Roman"/>
          <w:sz w:val="22"/>
          <w:szCs w:val="22"/>
        </w:rPr>
        <w:t>including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573BF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573BF" w:rsidRPr="000D71EA">
        <w:rPr>
          <w:rFonts w:ascii="Times New Roman" w:hAnsi="Times New Roman"/>
          <w:sz w:val="22"/>
          <w:szCs w:val="22"/>
        </w:rPr>
        <w:t>provision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573BF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573BF" w:rsidRPr="000D71EA">
        <w:rPr>
          <w:rFonts w:ascii="Times New Roman" w:hAnsi="Times New Roman"/>
          <w:sz w:val="22"/>
          <w:szCs w:val="22"/>
        </w:rPr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573BF" w:rsidRPr="000D71EA">
        <w:rPr>
          <w:rFonts w:ascii="Times New Roman" w:hAnsi="Times New Roman"/>
          <w:sz w:val="22"/>
          <w:szCs w:val="22"/>
        </w:rPr>
        <w:t>requested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573BF" w:rsidRPr="000D71EA">
        <w:rPr>
          <w:rFonts w:ascii="Times New Roman" w:hAnsi="Times New Roman"/>
          <w:sz w:val="22"/>
          <w:szCs w:val="22"/>
        </w:rPr>
        <w:t>information,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573BF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F573BF" w:rsidRPr="000D71EA">
        <w:rPr>
          <w:rFonts w:ascii="Times New Roman" w:hAnsi="Times New Roman"/>
          <w:sz w:val="22"/>
          <w:szCs w:val="22"/>
        </w:rPr>
        <w:t>voluntary</w:t>
      </w:r>
      <w:r w:rsidRPr="000D71EA">
        <w:rPr>
          <w:rFonts w:ascii="Times New Roman" w:hAnsi="Times New Roman"/>
          <w:sz w:val="22"/>
          <w:szCs w:val="22"/>
        </w:rPr>
        <w:t>;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30DD7" w:rsidRPr="000D71EA">
        <w:rPr>
          <w:rFonts w:ascii="Times New Roman" w:hAnsi="Times New Roman"/>
          <w:sz w:val="22"/>
          <w:szCs w:val="22"/>
        </w:rPr>
        <w:t>and</w:t>
      </w:r>
    </w:p>
    <w:p w14:paraId="13AEC8EA" w14:textId="77777777" w:rsidR="00A66B5F" w:rsidRPr="000D71EA" w:rsidRDefault="00A66B5F">
      <w:pPr>
        <w:ind w:left="1260" w:hanging="630"/>
        <w:rPr>
          <w:rFonts w:ascii="Times New Roman" w:hAnsi="Times New Roman"/>
          <w:sz w:val="22"/>
          <w:szCs w:val="22"/>
        </w:rPr>
      </w:pPr>
    </w:p>
    <w:p w14:paraId="4F732522" w14:textId="343DAF6B" w:rsidR="00E56164" w:rsidRPr="000D71EA" w:rsidRDefault="00A30DD7" w:rsidP="00337E00">
      <w:pPr>
        <w:ind w:left="216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C.</w:t>
      </w:r>
      <w:r w:rsidRPr="000D71EA">
        <w:rPr>
          <w:rFonts w:ascii="Times New Roman" w:hAnsi="Times New Roman"/>
          <w:sz w:val="22"/>
          <w:szCs w:val="22"/>
        </w:rPr>
        <w:tab/>
        <w:t>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explanation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82091"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82091" w:rsidRPr="000D71EA">
        <w:rPr>
          <w:rFonts w:ascii="Times New Roman" w:hAnsi="Times New Roman"/>
          <w:sz w:val="22"/>
          <w:szCs w:val="22"/>
        </w:rPr>
        <w:t>how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82091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82091" w:rsidRPr="000D71EA">
        <w:rPr>
          <w:rFonts w:ascii="Times New Roman" w:hAnsi="Times New Roman"/>
          <w:sz w:val="22"/>
          <w:szCs w:val="22"/>
        </w:rPr>
        <w:t>where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each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party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may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send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arbitrator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additional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information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considers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important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clear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understanding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fair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resolution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dispute</w:t>
      </w:r>
      <w:r w:rsidR="00782091" w:rsidRPr="000D71EA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82091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82091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82091" w:rsidRPr="000D71EA">
        <w:rPr>
          <w:rFonts w:ascii="Times New Roman" w:hAnsi="Times New Roman"/>
          <w:sz w:val="22"/>
          <w:szCs w:val="22"/>
        </w:rPr>
        <w:t>deadline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82091"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82091" w:rsidRPr="000D71EA">
        <w:rPr>
          <w:rFonts w:ascii="Times New Roman" w:hAnsi="Times New Roman"/>
          <w:sz w:val="22"/>
          <w:szCs w:val="22"/>
        </w:rPr>
        <w:t>submitting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82091" w:rsidRPr="000D71EA">
        <w:rPr>
          <w:rFonts w:ascii="Times New Roman" w:hAnsi="Times New Roman"/>
          <w:sz w:val="22"/>
          <w:szCs w:val="22"/>
        </w:rPr>
        <w:t>such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82091" w:rsidRPr="000D71EA">
        <w:rPr>
          <w:rFonts w:ascii="Times New Roman" w:hAnsi="Times New Roman"/>
          <w:sz w:val="22"/>
          <w:szCs w:val="22"/>
        </w:rPr>
        <w:t>information</w:t>
      </w:r>
      <w:r w:rsidR="00501963" w:rsidRPr="000D71EA">
        <w:rPr>
          <w:rFonts w:ascii="Times New Roman" w:hAnsi="Times New Roman"/>
          <w:sz w:val="22"/>
          <w:szCs w:val="22"/>
        </w:rPr>
        <w:t>.</w:t>
      </w:r>
    </w:p>
    <w:p w14:paraId="0F647554" w14:textId="77777777" w:rsidR="00E56164" w:rsidRPr="000D71EA" w:rsidRDefault="00E56164" w:rsidP="00782091">
      <w:pPr>
        <w:ind w:left="1260" w:hanging="630"/>
        <w:rPr>
          <w:rFonts w:ascii="Times New Roman" w:hAnsi="Times New Roman"/>
          <w:sz w:val="22"/>
          <w:szCs w:val="22"/>
        </w:rPr>
      </w:pPr>
    </w:p>
    <w:p w14:paraId="4FCA2D5C" w14:textId="4EC4540C" w:rsidR="00100665" w:rsidRPr="000D71EA" w:rsidRDefault="00782091" w:rsidP="00337E00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6.</w:t>
      </w:r>
      <w:r w:rsidRPr="000D71EA">
        <w:rPr>
          <w:rFonts w:ascii="Times New Roman" w:hAnsi="Times New Roman"/>
          <w:sz w:val="22"/>
          <w:szCs w:val="22"/>
        </w:rPr>
        <w:tab/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arbitrator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may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request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information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time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from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patient,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provider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providers,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carrier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self-insured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plan,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advise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requested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party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if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partial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response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no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response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received,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dispute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will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be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decided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based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available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information.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Any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party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provide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information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requested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within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time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requested,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which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be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no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less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than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five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business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days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after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request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received,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attest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that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information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provided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true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and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C1CED" w:rsidRPr="000D71EA">
        <w:rPr>
          <w:rFonts w:ascii="Times New Roman" w:hAnsi="Times New Roman"/>
          <w:sz w:val="22"/>
          <w:szCs w:val="22"/>
        </w:rPr>
        <w:t>complete.</w:t>
      </w:r>
      <w:r w:rsidR="00C81B04">
        <w:rPr>
          <w:rFonts w:ascii="Times New Roman" w:hAnsi="Times New Roman"/>
          <w:sz w:val="22"/>
          <w:szCs w:val="22"/>
        </w:rPr>
        <w:t xml:space="preserve"> </w:t>
      </w:r>
    </w:p>
    <w:p w14:paraId="7E19E6D0" w14:textId="77777777" w:rsidR="00E56164" w:rsidRPr="000D71EA" w:rsidRDefault="00E56164" w:rsidP="00C30EF7">
      <w:pPr>
        <w:ind w:left="630" w:hanging="630"/>
        <w:rPr>
          <w:rFonts w:ascii="Times New Roman" w:hAnsi="Times New Roman"/>
          <w:sz w:val="22"/>
          <w:szCs w:val="22"/>
        </w:rPr>
      </w:pPr>
    </w:p>
    <w:p w14:paraId="719C804A" w14:textId="24D62441" w:rsidR="00E56164" w:rsidRPr="000D71EA" w:rsidRDefault="007D62B7" w:rsidP="00337E00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7</w:t>
      </w:r>
      <w:r w:rsidR="009E1FC6" w:rsidRPr="000D71EA">
        <w:rPr>
          <w:rFonts w:ascii="Times New Roman" w:hAnsi="Times New Roman"/>
          <w:sz w:val="22"/>
          <w:szCs w:val="22"/>
        </w:rPr>
        <w:t>.</w:t>
      </w:r>
      <w:r w:rsidR="00E56164" w:rsidRPr="000D71EA">
        <w:rPr>
          <w:rFonts w:ascii="Times New Roman" w:hAnsi="Times New Roman"/>
          <w:sz w:val="22"/>
          <w:szCs w:val="22"/>
        </w:rPr>
        <w:tab/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resolving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dispute,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IDRE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must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5F540B" w:rsidRPr="000D71EA">
        <w:rPr>
          <w:rFonts w:ascii="Times New Roman" w:hAnsi="Times New Roman"/>
          <w:sz w:val="22"/>
          <w:szCs w:val="22"/>
        </w:rPr>
        <w:t>consider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23DE5" w:rsidRPr="000D71EA">
        <w:rPr>
          <w:rFonts w:ascii="Times New Roman" w:hAnsi="Times New Roman"/>
          <w:sz w:val="22"/>
          <w:szCs w:val="22"/>
        </w:rPr>
        <w:t>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23DE5" w:rsidRPr="000D71EA">
        <w:rPr>
          <w:rFonts w:ascii="Times New Roman" w:hAnsi="Times New Roman"/>
          <w:sz w:val="22"/>
          <w:szCs w:val="22"/>
        </w:rPr>
        <w:t>relevant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23DE5" w:rsidRPr="000D71EA">
        <w:rPr>
          <w:rFonts w:ascii="Times New Roman" w:hAnsi="Times New Roman"/>
          <w:sz w:val="22"/>
          <w:szCs w:val="22"/>
        </w:rPr>
        <w:t>factors,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23DE5" w:rsidRPr="000D71EA">
        <w:rPr>
          <w:rFonts w:ascii="Times New Roman" w:hAnsi="Times New Roman"/>
          <w:sz w:val="22"/>
          <w:szCs w:val="22"/>
        </w:rPr>
        <w:t>including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23DE5" w:rsidRPr="000D71EA">
        <w:rPr>
          <w:rFonts w:ascii="Times New Roman" w:hAnsi="Times New Roman"/>
          <w:sz w:val="22"/>
          <w:szCs w:val="22"/>
        </w:rPr>
        <w:t>but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23DE5" w:rsidRPr="000D71EA">
        <w:rPr>
          <w:rFonts w:ascii="Times New Roman" w:hAnsi="Times New Roman"/>
          <w:sz w:val="22"/>
          <w:szCs w:val="22"/>
        </w:rPr>
        <w:t>not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23DE5" w:rsidRPr="000D71EA">
        <w:rPr>
          <w:rFonts w:ascii="Times New Roman" w:hAnsi="Times New Roman"/>
          <w:sz w:val="22"/>
          <w:szCs w:val="22"/>
        </w:rPr>
        <w:t>limited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23DE5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factors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identified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56164"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B7E62" w:rsidRPr="000D71EA">
        <w:rPr>
          <w:rFonts w:ascii="Times New Roman" w:hAnsi="Times New Roman"/>
          <w:sz w:val="22"/>
          <w:szCs w:val="22"/>
        </w:rPr>
        <w:t>24-A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B7E62" w:rsidRPr="000D71EA">
        <w:rPr>
          <w:rFonts w:ascii="Times New Roman" w:hAnsi="Times New Roman"/>
          <w:sz w:val="22"/>
          <w:szCs w:val="22"/>
        </w:rPr>
        <w:t>M.R.S.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DB7E62" w:rsidRPr="000D71EA">
        <w:rPr>
          <w:rFonts w:ascii="Times New Roman" w:hAnsi="Times New Roman"/>
          <w:sz w:val="22"/>
          <w:szCs w:val="22"/>
        </w:rPr>
        <w:t>§4303-E</w:t>
      </w:r>
      <w:r w:rsidR="00A84291" w:rsidRPr="000D71EA">
        <w:rPr>
          <w:rFonts w:ascii="Times New Roman" w:hAnsi="Times New Roman"/>
          <w:sz w:val="22"/>
          <w:szCs w:val="22"/>
        </w:rPr>
        <w:t>(1)</w:t>
      </w:r>
      <w:r w:rsidR="00DB7E62" w:rsidRPr="000D71EA">
        <w:rPr>
          <w:rFonts w:ascii="Times New Roman" w:hAnsi="Times New Roman"/>
          <w:sz w:val="22"/>
          <w:szCs w:val="22"/>
        </w:rPr>
        <w:t>(C)</w:t>
      </w:r>
      <w:r w:rsidR="002962C8" w:rsidRPr="000D71EA">
        <w:rPr>
          <w:rFonts w:ascii="Times New Roman" w:hAnsi="Times New Roman"/>
          <w:sz w:val="22"/>
          <w:szCs w:val="22"/>
        </w:rPr>
        <w:t>(1)-(3)</w:t>
      </w:r>
      <w:r w:rsidR="00E56164" w:rsidRPr="000D71EA">
        <w:rPr>
          <w:rFonts w:ascii="Times New Roman" w:hAnsi="Times New Roman"/>
          <w:sz w:val="22"/>
          <w:szCs w:val="22"/>
        </w:rPr>
        <w:t>.</w:t>
      </w:r>
      <w:r w:rsidR="00C81B04">
        <w:rPr>
          <w:rFonts w:ascii="Times New Roman" w:hAnsi="Times New Roman"/>
          <w:sz w:val="22"/>
          <w:szCs w:val="22"/>
        </w:rPr>
        <w:t xml:space="preserve"> </w:t>
      </w:r>
    </w:p>
    <w:p w14:paraId="7FF6B69B" w14:textId="36C85FB4" w:rsidR="00FA7200" w:rsidRPr="000D71EA" w:rsidRDefault="00FA7200" w:rsidP="00337E00">
      <w:pPr>
        <w:ind w:left="1440" w:hanging="720"/>
        <w:rPr>
          <w:rFonts w:ascii="Times New Roman" w:hAnsi="Times New Roman"/>
          <w:sz w:val="22"/>
          <w:szCs w:val="22"/>
        </w:rPr>
      </w:pPr>
    </w:p>
    <w:p w14:paraId="400C5EEC" w14:textId="678D659E" w:rsidR="00FA7200" w:rsidRPr="000D71EA" w:rsidRDefault="00FA7200" w:rsidP="00337E00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8.</w:t>
      </w:r>
      <w:r w:rsidRPr="000D71EA">
        <w:rPr>
          <w:rFonts w:ascii="Times New Roman" w:hAnsi="Times New Roman"/>
          <w:sz w:val="22"/>
          <w:szCs w:val="22"/>
        </w:rPr>
        <w:tab/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IDRE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issue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decision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within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thirty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days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after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receipt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completed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application.</w:t>
      </w:r>
    </w:p>
    <w:p w14:paraId="7BE77BE2" w14:textId="7A887F24" w:rsidR="00FA7200" w:rsidRPr="000D71EA" w:rsidRDefault="00FA7200" w:rsidP="00337E00">
      <w:pPr>
        <w:ind w:left="1440" w:hanging="720"/>
        <w:rPr>
          <w:rFonts w:ascii="Times New Roman" w:hAnsi="Times New Roman"/>
          <w:sz w:val="22"/>
          <w:szCs w:val="22"/>
        </w:rPr>
      </w:pPr>
    </w:p>
    <w:p w14:paraId="61827399" w14:textId="16256283" w:rsidR="00FA7200" w:rsidRPr="000D71EA" w:rsidRDefault="00FA7200" w:rsidP="00337E00">
      <w:pPr>
        <w:ind w:left="1440" w:hanging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9.</w:t>
      </w:r>
      <w:r w:rsidRPr="000D71EA">
        <w:rPr>
          <w:rFonts w:ascii="Times New Roman" w:hAnsi="Times New Roman"/>
          <w:sz w:val="22"/>
          <w:szCs w:val="22"/>
        </w:rPr>
        <w:tab/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party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responsible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for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payment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IDRE’s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fee,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share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fee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case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negotiated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settlement,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shall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pay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IDRE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within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90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days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after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issuance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decision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submission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of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settlement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agreement.</w:t>
      </w:r>
    </w:p>
    <w:p w14:paraId="1E05D926" w14:textId="45FBD426" w:rsidR="003557C8" w:rsidRDefault="003557C8" w:rsidP="00E32518">
      <w:pPr>
        <w:rPr>
          <w:rFonts w:ascii="Times New Roman" w:hAnsi="Times New Roman"/>
          <w:sz w:val="22"/>
          <w:szCs w:val="22"/>
        </w:rPr>
      </w:pPr>
    </w:p>
    <w:p w14:paraId="6992235D" w14:textId="35B689F8" w:rsidR="00BA211C" w:rsidRPr="002B7CC8" w:rsidRDefault="00BA211C" w:rsidP="00BA211C">
      <w:pPr>
        <w:keepNext/>
        <w:rPr>
          <w:rFonts w:ascii="Times New Roman" w:hAnsi="Times New Roman"/>
          <w:b/>
          <w:sz w:val="22"/>
          <w:szCs w:val="22"/>
        </w:rPr>
      </w:pPr>
      <w:r w:rsidRPr="002B7CC8">
        <w:rPr>
          <w:rFonts w:ascii="Times New Roman" w:hAnsi="Times New Roman"/>
          <w:b/>
          <w:sz w:val="22"/>
          <w:szCs w:val="22"/>
        </w:rPr>
        <w:t>Section 8.</w:t>
      </w:r>
      <w:r w:rsidRPr="002B7CC8">
        <w:rPr>
          <w:rFonts w:ascii="Times New Roman" w:hAnsi="Times New Roman"/>
          <w:b/>
          <w:sz w:val="22"/>
          <w:szCs w:val="22"/>
        </w:rPr>
        <w:tab/>
        <w:t>Confidentiality</w:t>
      </w:r>
    </w:p>
    <w:p w14:paraId="266390F6" w14:textId="77777777" w:rsidR="00BA211C" w:rsidRPr="002B7CC8" w:rsidRDefault="00BA211C" w:rsidP="00BA211C">
      <w:pPr>
        <w:keepNext/>
        <w:rPr>
          <w:rFonts w:ascii="Times New Roman" w:hAnsi="Times New Roman"/>
          <w:sz w:val="22"/>
          <w:szCs w:val="22"/>
        </w:rPr>
      </w:pPr>
    </w:p>
    <w:p w14:paraId="0E4BAD65" w14:textId="63481112" w:rsidR="00BA211C" w:rsidRPr="002B7CC8" w:rsidRDefault="004F6B02" w:rsidP="004F6B02">
      <w:pPr>
        <w:ind w:left="720"/>
        <w:rPr>
          <w:rFonts w:ascii="Times New Roman" w:hAnsi="Times New Roman"/>
          <w:sz w:val="22"/>
          <w:szCs w:val="22"/>
        </w:rPr>
      </w:pPr>
      <w:r w:rsidRPr="002B7CC8">
        <w:rPr>
          <w:rFonts w:ascii="Times New Roman" w:hAnsi="Times New Roman"/>
          <w:sz w:val="22"/>
          <w:szCs w:val="22"/>
        </w:rPr>
        <w:t>Except as provided in statute and this rule, all records of the Bureau or an IDRE relating to an IDR request or proceeding are confidential and not a public record under Title 1, chapter 13. This section does not prohibit the sharing of information submitted in an Independent Dispute Resolution under Section 7 of this rule with the parties to that independent dispute resolution.</w:t>
      </w:r>
    </w:p>
    <w:p w14:paraId="690698C8" w14:textId="77777777" w:rsidR="00183C12" w:rsidRPr="000D71EA" w:rsidRDefault="00183C12" w:rsidP="00E32518">
      <w:pPr>
        <w:rPr>
          <w:rFonts w:ascii="Times New Roman" w:hAnsi="Times New Roman"/>
          <w:sz w:val="22"/>
          <w:szCs w:val="22"/>
        </w:rPr>
      </w:pPr>
    </w:p>
    <w:p w14:paraId="497CD5BF" w14:textId="6595F657" w:rsidR="00554252" w:rsidRPr="00BA211C" w:rsidRDefault="00554252" w:rsidP="00B75C22">
      <w:pPr>
        <w:keepNext/>
        <w:rPr>
          <w:rFonts w:ascii="Times New Roman" w:hAnsi="Times New Roman"/>
          <w:b/>
          <w:sz w:val="22"/>
          <w:szCs w:val="22"/>
        </w:rPr>
      </w:pPr>
      <w:r w:rsidRPr="000D71EA">
        <w:rPr>
          <w:rFonts w:ascii="Times New Roman" w:hAnsi="Times New Roman"/>
          <w:b/>
          <w:sz w:val="22"/>
          <w:szCs w:val="22"/>
        </w:rPr>
        <w:t>Section</w:t>
      </w:r>
      <w:r w:rsidR="00C81B04">
        <w:rPr>
          <w:rFonts w:ascii="Times New Roman" w:hAnsi="Times New Roman"/>
          <w:b/>
          <w:sz w:val="22"/>
          <w:szCs w:val="22"/>
        </w:rPr>
        <w:t xml:space="preserve"> </w:t>
      </w:r>
      <w:r w:rsidR="00BA211C" w:rsidRPr="002B7CC8">
        <w:rPr>
          <w:rFonts w:ascii="Times New Roman" w:hAnsi="Times New Roman"/>
          <w:b/>
          <w:sz w:val="22"/>
          <w:szCs w:val="22"/>
        </w:rPr>
        <w:t>9.</w:t>
      </w:r>
      <w:r w:rsidRPr="000D71EA">
        <w:rPr>
          <w:rFonts w:ascii="Times New Roman" w:hAnsi="Times New Roman"/>
          <w:b/>
          <w:sz w:val="22"/>
          <w:szCs w:val="22"/>
        </w:rPr>
        <w:tab/>
      </w:r>
      <w:r w:rsidRPr="00BA211C">
        <w:rPr>
          <w:rFonts w:ascii="Times New Roman" w:hAnsi="Times New Roman"/>
          <w:b/>
          <w:sz w:val="22"/>
          <w:szCs w:val="22"/>
        </w:rPr>
        <w:t>Severability</w:t>
      </w:r>
    </w:p>
    <w:p w14:paraId="5520E829" w14:textId="77777777" w:rsidR="00554252" w:rsidRPr="00BA211C" w:rsidRDefault="00554252" w:rsidP="00B75C22">
      <w:pPr>
        <w:keepNext/>
        <w:rPr>
          <w:rFonts w:ascii="Times New Roman" w:hAnsi="Times New Roman"/>
          <w:sz w:val="22"/>
          <w:szCs w:val="22"/>
        </w:rPr>
      </w:pPr>
    </w:p>
    <w:p w14:paraId="6A775CAF" w14:textId="641F45EF" w:rsidR="00554252" w:rsidRPr="00BA211C" w:rsidRDefault="00554252" w:rsidP="009A155B">
      <w:pPr>
        <w:ind w:left="720"/>
        <w:rPr>
          <w:rFonts w:ascii="Times New Roman" w:hAnsi="Times New Roman"/>
          <w:sz w:val="22"/>
          <w:szCs w:val="22"/>
        </w:rPr>
      </w:pPr>
      <w:r w:rsidRPr="00BA211C">
        <w:rPr>
          <w:rFonts w:ascii="Times New Roman" w:hAnsi="Times New Roman"/>
          <w:sz w:val="22"/>
          <w:szCs w:val="22"/>
        </w:rPr>
        <w:t>If</w:t>
      </w:r>
      <w:r w:rsidR="00C81B04" w:rsidRPr="00BA211C">
        <w:rPr>
          <w:rFonts w:ascii="Times New Roman" w:hAnsi="Times New Roman"/>
          <w:sz w:val="22"/>
          <w:szCs w:val="22"/>
        </w:rPr>
        <w:t xml:space="preserve"> </w:t>
      </w:r>
      <w:r w:rsidRPr="00BA211C">
        <w:rPr>
          <w:rFonts w:ascii="Times New Roman" w:hAnsi="Times New Roman"/>
          <w:sz w:val="22"/>
          <w:szCs w:val="22"/>
        </w:rPr>
        <w:t>any</w:t>
      </w:r>
      <w:r w:rsidR="00C81B04" w:rsidRPr="00BA211C">
        <w:rPr>
          <w:rFonts w:ascii="Times New Roman" w:hAnsi="Times New Roman"/>
          <w:sz w:val="22"/>
          <w:szCs w:val="22"/>
        </w:rPr>
        <w:t xml:space="preserve"> </w:t>
      </w:r>
      <w:r w:rsidRPr="00BA211C">
        <w:rPr>
          <w:rFonts w:ascii="Times New Roman" w:hAnsi="Times New Roman"/>
          <w:sz w:val="22"/>
          <w:szCs w:val="22"/>
        </w:rPr>
        <w:t>section,</w:t>
      </w:r>
      <w:r w:rsidR="00C81B04" w:rsidRPr="00BA211C">
        <w:rPr>
          <w:rFonts w:ascii="Times New Roman" w:hAnsi="Times New Roman"/>
          <w:sz w:val="22"/>
          <w:szCs w:val="22"/>
        </w:rPr>
        <w:t xml:space="preserve"> </w:t>
      </w:r>
      <w:r w:rsidRPr="00BA211C">
        <w:rPr>
          <w:rFonts w:ascii="Times New Roman" w:hAnsi="Times New Roman"/>
          <w:sz w:val="22"/>
          <w:szCs w:val="22"/>
        </w:rPr>
        <w:t>term,</w:t>
      </w:r>
      <w:r w:rsidR="00C81B04" w:rsidRPr="00BA211C">
        <w:rPr>
          <w:rFonts w:ascii="Times New Roman" w:hAnsi="Times New Roman"/>
          <w:sz w:val="22"/>
          <w:szCs w:val="22"/>
        </w:rPr>
        <w:t xml:space="preserve"> </w:t>
      </w:r>
      <w:r w:rsidRPr="00BA211C">
        <w:rPr>
          <w:rFonts w:ascii="Times New Roman" w:hAnsi="Times New Roman"/>
          <w:sz w:val="22"/>
          <w:szCs w:val="22"/>
        </w:rPr>
        <w:t>or</w:t>
      </w:r>
      <w:r w:rsidR="00C81B04" w:rsidRPr="00BA211C">
        <w:rPr>
          <w:rFonts w:ascii="Times New Roman" w:hAnsi="Times New Roman"/>
          <w:sz w:val="22"/>
          <w:szCs w:val="22"/>
        </w:rPr>
        <w:t xml:space="preserve"> </w:t>
      </w:r>
      <w:r w:rsidRPr="00BA211C">
        <w:rPr>
          <w:rFonts w:ascii="Times New Roman" w:hAnsi="Times New Roman"/>
          <w:sz w:val="22"/>
          <w:szCs w:val="22"/>
        </w:rPr>
        <w:t>provision</w:t>
      </w:r>
      <w:r w:rsidR="00C81B04" w:rsidRPr="00BA211C">
        <w:rPr>
          <w:rFonts w:ascii="Times New Roman" w:hAnsi="Times New Roman"/>
          <w:sz w:val="22"/>
          <w:szCs w:val="22"/>
        </w:rPr>
        <w:t xml:space="preserve"> </w:t>
      </w:r>
      <w:r w:rsidRPr="00BA211C">
        <w:rPr>
          <w:rFonts w:ascii="Times New Roman" w:hAnsi="Times New Roman"/>
          <w:sz w:val="22"/>
          <w:szCs w:val="22"/>
        </w:rPr>
        <w:t>of</w:t>
      </w:r>
      <w:r w:rsidR="00C81B04" w:rsidRPr="00BA211C">
        <w:rPr>
          <w:rFonts w:ascii="Times New Roman" w:hAnsi="Times New Roman"/>
          <w:sz w:val="22"/>
          <w:szCs w:val="22"/>
        </w:rPr>
        <w:t xml:space="preserve"> </w:t>
      </w:r>
      <w:r w:rsidRPr="00BA211C">
        <w:rPr>
          <w:rFonts w:ascii="Times New Roman" w:hAnsi="Times New Roman"/>
          <w:sz w:val="22"/>
          <w:szCs w:val="22"/>
        </w:rPr>
        <w:t>this</w:t>
      </w:r>
      <w:r w:rsidR="00C81B04" w:rsidRPr="00BA211C">
        <w:rPr>
          <w:rFonts w:ascii="Times New Roman" w:hAnsi="Times New Roman"/>
          <w:sz w:val="22"/>
          <w:szCs w:val="22"/>
        </w:rPr>
        <w:t xml:space="preserve"> </w:t>
      </w:r>
      <w:r w:rsidR="0091620A" w:rsidRPr="00BA211C">
        <w:rPr>
          <w:rFonts w:ascii="Times New Roman" w:hAnsi="Times New Roman"/>
          <w:sz w:val="22"/>
          <w:szCs w:val="22"/>
        </w:rPr>
        <w:t>r</w:t>
      </w:r>
      <w:r w:rsidRPr="00BA211C">
        <w:rPr>
          <w:rFonts w:ascii="Times New Roman" w:hAnsi="Times New Roman"/>
          <w:sz w:val="22"/>
          <w:szCs w:val="22"/>
        </w:rPr>
        <w:t>ule</w:t>
      </w:r>
      <w:r w:rsidR="00C81B04" w:rsidRPr="00BA211C">
        <w:rPr>
          <w:rFonts w:ascii="Times New Roman" w:hAnsi="Times New Roman"/>
          <w:sz w:val="22"/>
          <w:szCs w:val="22"/>
        </w:rPr>
        <w:t xml:space="preserve"> </w:t>
      </w:r>
      <w:r w:rsidRPr="00BA211C">
        <w:rPr>
          <w:rFonts w:ascii="Times New Roman" w:hAnsi="Times New Roman"/>
          <w:sz w:val="22"/>
          <w:szCs w:val="22"/>
        </w:rPr>
        <w:t>shall</w:t>
      </w:r>
      <w:r w:rsidR="00C81B04" w:rsidRPr="00BA211C">
        <w:rPr>
          <w:rFonts w:ascii="Times New Roman" w:hAnsi="Times New Roman"/>
          <w:sz w:val="22"/>
          <w:szCs w:val="22"/>
        </w:rPr>
        <w:t xml:space="preserve"> </w:t>
      </w:r>
      <w:r w:rsidRPr="00BA211C">
        <w:rPr>
          <w:rFonts w:ascii="Times New Roman" w:hAnsi="Times New Roman"/>
          <w:sz w:val="22"/>
          <w:szCs w:val="22"/>
        </w:rPr>
        <w:t>be</w:t>
      </w:r>
      <w:r w:rsidR="00C81B04" w:rsidRPr="00BA211C">
        <w:rPr>
          <w:rFonts w:ascii="Times New Roman" w:hAnsi="Times New Roman"/>
          <w:sz w:val="22"/>
          <w:szCs w:val="22"/>
        </w:rPr>
        <w:t xml:space="preserve"> </w:t>
      </w:r>
      <w:r w:rsidRPr="00BA211C">
        <w:rPr>
          <w:rFonts w:ascii="Times New Roman" w:hAnsi="Times New Roman"/>
          <w:sz w:val="22"/>
          <w:szCs w:val="22"/>
        </w:rPr>
        <w:t>deemed</w:t>
      </w:r>
      <w:r w:rsidR="00C81B04" w:rsidRPr="00BA211C">
        <w:rPr>
          <w:rFonts w:ascii="Times New Roman" w:hAnsi="Times New Roman"/>
          <w:sz w:val="22"/>
          <w:szCs w:val="22"/>
        </w:rPr>
        <w:t xml:space="preserve"> </w:t>
      </w:r>
      <w:r w:rsidRPr="00BA211C">
        <w:rPr>
          <w:rFonts w:ascii="Times New Roman" w:hAnsi="Times New Roman"/>
          <w:sz w:val="22"/>
          <w:szCs w:val="22"/>
        </w:rPr>
        <w:t>invalid</w:t>
      </w:r>
      <w:r w:rsidR="00C81B04" w:rsidRPr="00BA211C">
        <w:rPr>
          <w:rFonts w:ascii="Times New Roman" w:hAnsi="Times New Roman"/>
          <w:sz w:val="22"/>
          <w:szCs w:val="22"/>
        </w:rPr>
        <w:t xml:space="preserve"> </w:t>
      </w:r>
      <w:r w:rsidRPr="00BA211C">
        <w:rPr>
          <w:rFonts w:ascii="Times New Roman" w:hAnsi="Times New Roman"/>
          <w:sz w:val="22"/>
          <w:szCs w:val="22"/>
        </w:rPr>
        <w:t>for</w:t>
      </w:r>
      <w:r w:rsidR="00C81B04" w:rsidRPr="00BA211C">
        <w:rPr>
          <w:rFonts w:ascii="Times New Roman" w:hAnsi="Times New Roman"/>
          <w:sz w:val="22"/>
          <w:szCs w:val="22"/>
        </w:rPr>
        <w:t xml:space="preserve"> </w:t>
      </w:r>
      <w:r w:rsidRPr="00BA211C">
        <w:rPr>
          <w:rFonts w:ascii="Times New Roman" w:hAnsi="Times New Roman"/>
          <w:sz w:val="22"/>
          <w:szCs w:val="22"/>
        </w:rPr>
        <w:t>any</w:t>
      </w:r>
      <w:r w:rsidR="00C81B04" w:rsidRPr="00BA211C">
        <w:rPr>
          <w:rFonts w:ascii="Times New Roman" w:hAnsi="Times New Roman"/>
          <w:sz w:val="22"/>
          <w:szCs w:val="22"/>
        </w:rPr>
        <w:t xml:space="preserve"> </w:t>
      </w:r>
      <w:r w:rsidRPr="00BA211C">
        <w:rPr>
          <w:rFonts w:ascii="Times New Roman" w:hAnsi="Times New Roman"/>
          <w:sz w:val="22"/>
          <w:szCs w:val="22"/>
        </w:rPr>
        <w:t>reason,</w:t>
      </w:r>
      <w:r w:rsidR="00C81B04" w:rsidRPr="00BA211C">
        <w:rPr>
          <w:rFonts w:ascii="Times New Roman" w:hAnsi="Times New Roman"/>
          <w:sz w:val="22"/>
          <w:szCs w:val="22"/>
        </w:rPr>
        <w:t xml:space="preserve"> </w:t>
      </w:r>
      <w:r w:rsidRPr="00BA211C">
        <w:rPr>
          <w:rFonts w:ascii="Times New Roman" w:hAnsi="Times New Roman"/>
          <w:sz w:val="22"/>
          <w:szCs w:val="22"/>
        </w:rPr>
        <w:t>any</w:t>
      </w:r>
      <w:r w:rsidR="00C81B04" w:rsidRPr="00BA211C">
        <w:rPr>
          <w:rFonts w:ascii="Times New Roman" w:hAnsi="Times New Roman"/>
          <w:sz w:val="22"/>
          <w:szCs w:val="22"/>
        </w:rPr>
        <w:t xml:space="preserve"> </w:t>
      </w:r>
      <w:r w:rsidRPr="00BA211C">
        <w:rPr>
          <w:rFonts w:ascii="Times New Roman" w:hAnsi="Times New Roman"/>
          <w:sz w:val="22"/>
          <w:szCs w:val="22"/>
        </w:rPr>
        <w:t>remaining</w:t>
      </w:r>
      <w:r w:rsidR="00C81B04" w:rsidRPr="00BA211C">
        <w:rPr>
          <w:rFonts w:ascii="Times New Roman" w:hAnsi="Times New Roman"/>
          <w:sz w:val="22"/>
          <w:szCs w:val="22"/>
        </w:rPr>
        <w:t xml:space="preserve"> </w:t>
      </w:r>
      <w:r w:rsidRPr="00BA211C">
        <w:rPr>
          <w:rFonts w:ascii="Times New Roman" w:hAnsi="Times New Roman"/>
          <w:sz w:val="22"/>
          <w:szCs w:val="22"/>
        </w:rPr>
        <w:t>section,</w:t>
      </w:r>
      <w:r w:rsidR="00C81B04" w:rsidRPr="00BA211C">
        <w:rPr>
          <w:rFonts w:ascii="Times New Roman" w:hAnsi="Times New Roman"/>
          <w:sz w:val="22"/>
          <w:szCs w:val="22"/>
        </w:rPr>
        <w:t xml:space="preserve"> </w:t>
      </w:r>
      <w:r w:rsidRPr="00BA211C">
        <w:rPr>
          <w:rFonts w:ascii="Times New Roman" w:hAnsi="Times New Roman"/>
          <w:sz w:val="22"/>
          <w:szCs w:val="22"/>
        </w:rPr>
        <w:t>provision,</w:t>
      </w:r>
      <w:r w:rsidR="00C81B04" w:rsidRPr="00BA211C">
        <w:rPr>
          <w:rFonts w:ascii="Times New Roman" w:hAnsi="Times New Roman"/>
          <w:sz w:val="22"/>
          <w:szCs w:val="22"/>
        </w:rPr>
        <w:t xml:space="preserve"> </w:t>
      </w:r>
      <w:r w:rsidRPr="00BA211C">
        <w:rPr>
          <w:rFonts w:ascii="Times New Roman" w:hAnsi="Times New Roman"/>
          <w:sz w:val="22"/>
          <w:szCs w:val="22"/>
        </w:rPr>
        <w:t>or</w:t>
      </w:r>
      <w:r w:rsidR="00C81B04" w:rsidRPr="00BA211C">
        <w:rPr>
          <w:rFonts w:ascii="Times New Roman" w:hAnsi="Times New Roman"/>
          <w:sz w:val="22"/>
          <w:szCs w:val="22"/>
        </w:rPr>
        <w:t xml:space="preserve"> </w:t>
      </w:r>
      <w:r w:rsidRPr="00BA211C">
        <w:rPr>
          <w:rFonts w:ascii="Times New Roman" w:hAnsi="Times New Roman"/>
          <w:sz w:val="22"/>
          <w:szCs w:val="22"/>
        </w:rPr>
        <w:t>definition</w:t>
      </w:r>
      <w:r w:rsidR="00C81B04" w:rsidRPr="00BA211C">
        <w:rPr>
          <w:rFonts w:ascii="Times New Roman" w:hAnsi="Times New Roman"/>
          <w:sz w:val="22"/>
          <w:szCs w:val="22"/>
        </w:rPr>
        <w:t xml:space="preserve"> </w:t>
      </w:r>
      <w:r w:rsidRPr="00BA211C">
        <w:rPr>
          <w:rFonts w:ascii="Times New Roman" w:hAnsi="Times New Roman"/>
          <w:sz w:val="22"/>
          <w:szCs w:val="22"/>
        </w:rPr>
        <w:t>shall</w:t>
      </w:r>
      <w:r w:rsidR="00C81B04" w:rsidRPr="00BA211C">
        <w:rPr>
          <w:rFonts w:ascii="Times New Roman" w:hAnsi="Times New Roman"/>
          <w:sz w:val="22"/>
          <w:szCs w:val="22"/>
        </w:rPr>
        <w:t xml:space="preserve"> </w:t>
      </w:r>
      <w:r w:rsidRPr="00BA211C">
        <w:rPr>
          <w:rFonts w:ascii="Times New Roman" w:hAnsi="Times New Roman"/>
          <w:sz w:val="22"/>
          <w:szCs w:val="22"/>
        </w:rPr>
        <w:t>remain</w:t>
      </w:r>
      <w:r w:rsidR="00C81B04" w:rsidRPr="00BA211C">
        <w:rPr>
          <w:rFonts w:ascii="Times New Roman" w:hAnsi="Times New Roman"/>
          <w:sz w:val="22"/>
          <w:szCs w:val="22"/>
        </w:rPr>
        <w:t xml:space="preserve"> </w:t>
      </w:r>
      <w:r w:rsidRPr="00BA211C">
        <w:rPr>
          <w:rFonts w:ascii="Times New Roman" w:hAnsi="Times New Roman"/>
          <w:sz w:val="22"/>
          <w:szCs w:val="22"/>
        </w:rPr>
        <w:t>in</w:t>
      </w:r>
      <w:r w:rsidR="00C81B04" w:rsidRPr="00BA211C">
        <w:rPr>
          <w:rFonts w:ascii="Times New Roman" w:hAnsi="Times New Roman"/>
          <w:sz w:val="22"/>
          <w:szCs w:val="22"/>
        </w:rPr>
        <w:t xml:space="preserve"> </w:t>
      </w:r>
      <w:r w:rsidRPr="00BA211C">
        <w:rPr>
          <w:rFonts w:ascii="Times New Roman" w:hAnsi="Times New Roman"/>
          <w:sz w:val="22"/>
          <w:szCs w:val="22"/>
        </w:rPr>
        <w:t>full</w:t>
      </w:r>
      <w:r w:rsidR="00C81B04" w:rsidRPr="00BA211C">
        <w:rPr>
          <w:rFonts w:ascii="Times New Roman" w:hAnsi="Times New Roman"/>
          <w:sz w:val="22"/>
          <w:szCs w:val="22"/>
        </w:rPr>
        <w:t xml:space="preserve"> </w:t>
      </w:r>
      <w:r w:rsidRPr="00BA211C">
        <w:rPr>
          <w:rFonts w:ascii="Times New Roman" w:hAnsi="Times New Roman"/>
          <w:sz w:val="22"/>
          <w:szCs w:val="22"/>
        </w:rPr>
        <w:t>force</w:t>
      </w:r>
      <w:r w:rsidR="00C81B04" w:rsidRPr="00BA211C">
        <w:rPr>
          <w:rFonts w:ascii="Times New Roman" w:hAnsi="Times New Roman"/>
          <w:sz w:val="22"/>
          <w:szCs w:val="22"/>
        </w:rPr>
        <w:t xml:space="preserve"> </w:t>
      </w:r>
      <w:r w:rsidRPr="00BA211C">
        <w:rPr>
          <w:rFonts w:ascii="Times New Roman" w:hAnsi="Times New Roman"/>
          <w:sz w:val="22"/>
          <w:szCs w:val="22"/>
        </w:rPr>
        <w:t>and</w:t>
      </w:r>
      <w:r w:rsidR="00C81B04" w:rsidRPr="00BA211C">
        <w:rPr>
          <w:rFonts w:ascii="Times New Roman" w:hAnsi="Times New Roman"/>
          <w:sz w:val="22"/>
          <w:szCs w:val="22"/>
        </w:rPr>
        <w:t xml:space="preserve"> </w:t>
      </w:r>
      <w:r w:rsidRPr="00BA211C">
        <w:rPr>
          <w:rFonts w:ascii="Times New Roman" w:hAnsi="Times New Roman"/>
          <w:sz w:val="22"/>
          <w:szCs w:val="22"/>
        </w:rPr>
        <w:t>effect.</w:t>
      </w:r>
    </w:p>
    <w:p w14:paraId="4DDB3F47" w14:textId="77777777" w:rsidR="00430F2F" w:rsidRPr="000D71EA" w:rsidRDefault="00430F2F" w:rsidP="00554252">
      <w:pPr>
        <w:rPr>
          <w:rFonts w:ascii="Times New Roman" w:hAnsi="Times New Roman"/>
          <w:sz w:val="22"/>
          <w:szCs w:val="22"/>
        </w:rPr>
      </w:pPr>
    </w:p>
    <w:p w14:paraId="0E3BD0DA" w14:textId="77777777" w:rsidR="002B1488" w:rsidRPr="000D71EA" w:rsidRDefault="002B1488" w:rsidP="00554252">
      <w:pPr>
        <w:rPr>
          <w:rFonts w:ascii="Times New Roman" w:hAnsi="Times New Roman"/>
          <w:sz w:val="22"/>
          <w:szCs w:val="22"/>
        </w:rPr>
      </w:pPr>
    </w:p>
    <w:p w14:paraId="258F1473" w14:textId="4518591F" w:rsidR="00554252" w:rsidRPr="000D71EA" w:rsidRDefault="00554252" w:rsidP="003557C8">
      <w:pPr>
        <w:keepNext/>
        <w:rPr>
          <w:rFonts w:ascii="Times New Roman" w:hAnsi="Times New Roman"/>
          <w:b/>
          <w:sz w:val="22"/>
          <w:szCs w:val="22"/>
        </w:rPr>
      </w:pPr>
      <w:r w:rsidRPr="000D71EA">
        <w:rPr>
          <w:rFonts w:ascii="Times New Roman" w:hAnsi="Times New Roman"/>
          <w:b/>
          <w:sz w:val="22"/>
          <w:szCs w:val="22"/>
        </w:rPr>
        <w:t>Section</w:t>
      </w:r>
      <w:r w:rsidR="00C81B04">
        <w:rPr>
          <w:rFonts w:ascii="Times New Roman" w:hAnsi="Times New Roman"/>
          <w:b/>
          <w:sz w:val="22"/>
          <w:szCs w:val="22"/>
        </w:rPr>
        <w:t xml:space="preserve"> </w:t>
      </w:r>
      <w:r w:rsidR="00BA211C" w:rsidRPr="002B7CC8">
        <w:rPr>
          <w:rFonts w:ascii="Times New Roman" w:hAnsi="Times New Roman"/>
          <w:b/>
          <w:sz w:val="22"/>
          <w:szCs w:val="22"/>
        </w:rPr>
        <w:t>10.</w:t>
      </w:r>
      <w:r w:rsidRPr="000D71EA">
        <w:rPr>
          <w:rFonts w:ascii="Times New Roman" w:hAnsi="Times New Roman"/>
          <w:b/>
          <w:sz w:val="22"/>
          <w:szCs w:val="22"/>
        </w:rPr>
        <w:tab/>
        <w:t>Effective</w:t>
      </w:r>
      <w:r w:rsidR="00C81B04">
        <w:rPr>
          <w:rFonts w:ascii="Times New Roman" w:hAnsi="Times New Roman"/>
          <w:b/>
          <w:sz w:val="22"/>
          <w:szCs w:val="22"/>
        </w:rPr>
        <w:t xml:space="preserve"> </w:t>
      </w:r>
      <w:r w:rsidRPr="000D71EA">
        <w:rPr>
          <w:rFonts w:ascii="Times New Roman" w:hAnsi="Times New Roman"/>
          <w:b/>
          <w:sz w:val="22"/>
          <w:szCs w:val="22"/>
        </w:rPr>
        <w:t>date</w:t>
      </w:r>
    </w:p>
    <w:p w14:paraId="7D1048AE" w14:textId="05A7780E" w:rsidR="00554252" w:rsidRPr="000D71EA" w:rsidRDefault="00554252" w:rsidP="003557C8">
      <w:pPr>
        <w:keepNext/>
        <w:rPr>
          <w:rFonts w:ascii="Times New Roman" w:hAnsi="Times New Roman"/>
          <w:sz w:val="22"/>
          <w:szCs w:val="22"/>
        </w:rPr>
      </w:pPr>
    </w:p>
    <w:p w14:paraId="47614356" w14:textId="6ED595BC" w:rsidR="000B31D1" w:rsidRDefault="00554252" w:rsidP="009A155B">
      <w:pPr>
        <w:ind w:left="720"/>
        <w:rPr>
          <w:rFonts w:ascii="Times New Roman" w:hAnsi="Times New Roman"/>
          <w:sz w:val="22"/>
          <w:szCs w:val="22"/>
        </w:rPr>
      </w:pPr>
      <w:r w:rsidRPr="000D71EA">
        <w:rPr>
          <w:rFonts w:ascii="Times New Roman" w:hAnsi="Times New Roman"/>
          <w:sz w:val="22"/>
          <w:szCs w:val="22"/>
        </w:rPr>
        <w:t>This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1620A" w:rsidRPr="000D71EA">
        <w:rPr>
          <w:rFonts w:ascii="Times New Roman" w:hAnsi="Times New Roman"/>
          <w:sz w:val="22"/>
          <w:szCs w:val="22"/>
        </w:rPr>
        <w:t>r</w:t>
      </w:r>
      <w:r w:rsidRPr="000D71EA">
        <w:rPr>
          <w:rFonts w:ascii="Times New Roman" w:hAnsi="Times New Roman"/>
          <w:sz w:val="22"/>
          <w:szCs w:val="22"/>
        </w:rPr>
        <w:t>ule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Pr="000D71EA">
        <w:rPr>
          <w:rFonts w:ascii="Times New Roman" w:hAnsi="Times New Roman"/>
          <w:sz w:val="22"/>
          <w:szCs w:val="22"/>
        </w:rPr>
        <w:t>effective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A155B">
        <w:rPr>
          <w:rFonts w:ascii="Times New Roman" w:hAnsi="Times New Roman"/>
          <w:sz w:val="22"/>
          <w:szCs w:val="22"/>
        </w:rPr>
        <w:t>October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A155B">
        <w:rPr>
          <w:rFonts w:ascii="Times New Roman" w:hAnsi="Times New Roman"/>
          <w:sz w:val="22"/>
          <w:szCs w:val="22"/>
        </w:rPr>
        <w:t>24,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9A155B">
        <w:rPr>
          <w:rFonts w:ascii="Times New Roman" w:hAnsi="Times New Roman"/>
          <w:sz w:val="22"/>
          <w:szCs w:val="22"/>
        </w:rPr>
        <w:t>2020</w:t>
      </w:r>
      <w:r w:rsidR="00924B8D" w:rsidRPr="000D71EA">
        <w:rPr>
          <w:rFonts w:ascii="Times New Roman" w:hAnsi="Times New Roman"/>
          <w:sz w:val="22"/>
          <w:szCs w:val="22"/>
        </w:rPr>
        <w:t>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47DF1" w:rsidRPr="000D71EA">
        <w:rPr>
          <w:rFonts w:ascii="Times New Roman" w:hAnsi="Times New Roman"/>
          <w:sz w:val="22"/>
          <w:szCs w:val="22"/>
        </w:rPr>
        <w:t>This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47DF1" w:rsidRPr="000D71EA">
        <w:rPr>
          <w:rFonts w:ascii="Times New Roman" w:hAnsi="Times New Roman"/>
          <w:sz w:val="22"/>
          <w:szCs w:val="22"/>
        </w:rPr>
        <w:t>rule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47DF1" w:rsidRPr="000D71EA">
        <w:rPr>
          <w:rFonts w:ascii="Times New Roman" w:hAnsi="Times New Roman"/>
          <w:sz w:val="22"/>
          <w:szCs w:val="22"/>
        </w:rPr>
        <w:t>applies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47DF1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47DF1" w:rsidRPr="000D71EA">
        <w:rPr>
          <w:rFonts w:ascii="Times New Roman" w:hAnsi="Times New Roman"/>
          <w:sz w:val="22"/>
          <w:szCs w:val="22"/>
        </w:rPr>
        <w:t>all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47DF1" w:rsidRPr="000D71EA">
        <w:rPr>
          <w:rFonts w:ascii="Times New Roman" w:hAnsi="Times New Roman"/>
          <w:sz w:val="22"/>
          <w:szCs w:val="22"/>
        </w:rPr>
        <w:t>IDR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47DF1" w:rsidRPr="000D71EA">
        <w:rPr>
          <w:rFonts w:ascii="Times New Roman" w:hAnsi="Times New Roman"/>
          <w:sz w:val="22"/>
          <w:szCs w:val="22"/>
        </w:rPr>
        <w:t>applications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47DF1" w:rsidRPr="000D71EA">
        <w:rPr>
          <w:rFonts w:ascii="Times New Roman" w:hAnsi="Times New Roman"/>
          <w:sz w:val="22"/>
          <w:szCs w:val="22"/>
        </w:rPr>
        <w:t>relating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47DF1" w:rsidRPr="000D71EA">
        <w:rPr>
          <w:rFonts w:ascii="Times New Roman" w:hAnsi="Times New Roman"/>
          <w:sz w:val="22"/>
          <w:szCs w:val="22"/>
        </w:rPr>
        <w:t>to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47DF1" w:rsidRPr="000D71EA">
        <w:rPr>
          <w:rFonts w:ascii="Times New Roman" w:hAnsi="Times New Roman"/>
          <w:sz w:val="22"/>
          <w:szCs w:val="22"/>
        </w:rPr>
        <w:t>services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47DF1" w:rsidRPr="000D71EA">
        <w:rPr>
          <w:rFonts w:ascii="Times New Roman" w:hAnsi="Times New Roman"/>
          <w:sz w:val="22"/>
          <w:szCs w:val="22"/>
        </w:rPr>
        <w:t>rendered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47DF1" w:rsidRPr="000D71EA">
        <w:rPr>
          <w:rFonts w:ascii="Times New Roman" w:hAnsi="Times New Roman"/>
          <w:sz w:val="22"/>
          <w:szCs w:val="22"/>
        </w:rPr>
        <w:t>on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47DF1" w:rsidRPr="000D71EA">
        <w:rPr>
          <w:rFonts w:ascii="Times New Roman" w:hAnsi="Times New Roman"/>
          <w:sz w:val="22"/>
          <w:szCs w:val="22"/>
        </w:rPr>
        <w:t>or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847DF1" w:rsidRPr="000D71EA">
        <w:rPr>
          <w:rFonts w:ascii="Times New Roman" w:hAnsi="Times New Roman"/>
          <w:sz w:val="22"/>
          <w:szCs w:val="22"/>
        </w:rPr>
        <w:t>after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537C14" w:rsidRPr="000D71EA">
        <w:rPr>
          <w:rFonts w:ascii="Times New Roman" w:hAnsi="Times New Roman"/>
          <w:sz w:val="22"/>
          <w:szCs w:val="22"/>
        </w:rPr>
        <w:t>October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537C14" w:rsidRPr="000D71EA">
        <w:rPr>
          <w:rFonts w:ascii="Times New Roman" w:hAnsi="Times New Roman"/>
          <w:sz w:val="22"/>
          <w:szCs w:val="22"/>
        </w:rPr>
        <w:t>1,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537C14" w:rsidRPr="000653C7">
        <w:rPr>
          <w:rFonts w:ascii="Times New Roman" w:hAnsi="Times New Roman"/>
          <w:sz w:val="22"/>
          <w:szCs w:val="22"/>
        </w:rPr>
        <w:t>2020</w:t>
      </w:r>
      <w:r w:rsidRPr="000653C7">
        <w:rPr>
          <w:rFonts w:ascii="Times New Roman" w:hAnsi="Times New Roman"/>
          <w:sz w:val="22"/>
          <w:szCs w:val="22"/>
        </w:rPr>
        <w:t>.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B3B75" w:rsidRPr="000653C7">
        <w:rPr>
          <w:rFonts w:ascii="Times New Roman" w:hAnsi="Times New Roman"/>
          <w:sz w:val="22"/>
          <w:szCs w:val="22"/>
        </w:rPr>
        <w:t>The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B3B75" w:rsidRPr="000653C7">
        <w:rPr>
          <w:rFonts w:ascii="Times New Roman" w:hAnsi="Times New Roman"/>
          <w:sz w:val="22"/>
          <w:szCs w:val="22"/>
        </w:rPr>
        <w:t>202</w:t>
      </w:r>
      <w:r w:rsidR="003B4EA4" w:rsidRPr="000653C7">
        <w:rPr>
          <w:rFonts w:ascii="Times New Roman" w:hAnsi="Times New Roman"/>
          <w:sz w:val="22"/>
          <w:szCs w:val="22"/>
        </w:rPr>
        <w:t>2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B3B75" w:rsidRPr="000653C7">
        <w:rPr>
          <w:rFonts w:ascii="Times New Roman" w:hAnsi="Times New Roman"/>
          <w:sz w:val="22"/>
          <w:szCs w:val="22"/>
        </w:rPr>
        <w:t>amendments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B3B75" w:rsidRPr="000653C7">
        <w:rPr>
          <w:rFonts w:ascii="Times New Roman" w:hAnsi="Times New Roman"/>
          <w:sz w:val="22"/>
          <w:szCs w:val="22"/>
        </w:rPr>
        <w:t>are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AB3B75" w:rsidRPr="000653C7">
        <w:rPr>
          <w:rFonts w:ascii="Times New Roman" w:hAnsi="Times New Roman"/>
          <w:sz w:val="22"/>
          <w:szCs w:val="22"/>
        </w:rPr>
        <w:t>eff</w:t>
      </w:r>
      <w:r w:rsidR="0078437D" w:rsidRPr="000653C7">
        <w:rPr>
          <w:rFonts w:ascii="Times New Roman" w:hAnsi="Times New Roman"/>
          <w:sz w:val="22"/>
          <w:szCs w:val="22"/>
        </w:rPr>
        <w:t>ective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E23B3A">
        <w:rPr>
          <w:rFonts w:ascii="Times New Roman" w:hAnsi="Times New Roman"/>
          <w:sz w:val="22"/>
          <w:szCs w:val="22"/>
        </w:rPr>
        <w:t>May 1</w:t>
      </w:r>
      <w:r w:rsidR="0078437D" w:rsidRPr="000653C7">
        <w:rPr>
          <w:rFonts w:ascii="Times New Roman" w:hAnsi="Times New Roman"/>
          <w:sz w:val="22"/>
          <w:szCs w:val="22"/>
        </w:rPr>
        <w:t>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 w:rsidR="0078437D" w:rsidRPr="000653C7">
        <w:rPr>
          <w:rFonts w:ascii="Times New Roman" w:hAnsi="Times New Roman"/>
          <w:sz w:val="22"/>
          <w:szCs w:val="22"/>
        </w:rPr>
        <w:t>202</w:t>
      </w:r>
      <w:r w:rsidR="003B4EA4" w:rsidRPr="000653C7">
        <w:rPr>
          <w:rFonts w:ascii="Times New Roman" w:hAnsi="Times New Roman"/>
          <w:sz w:val="22"/>
          <w:szCs w:val="22"/>
        </w:rPr>
        <w:t>2</w:t>
      </w:r>
      <w:r w:rsidR="0078437D" w:rsidRPr="000653C7">
        <w:rPr>
          <w:rFonts w:ascii="Times New Roman" w:hAnsi="Times New Roman"/>
          <w:sz w:val="22"/>
          <w:szCs w:val="22"/>
        </w:rPr>
        <w:t>.</w:t>
      </w:r>
      <w:r w:rsidR="00BA211C">
        <w:rPr>
          <w:rFonts w:ascii="Times New Roman" w:hAnsi="Times New Roman"/>
          <w:sz w:val="22"/>
          <w:szCs w:val="22"/>
        </w:rPr>
        <w:t xml:space="preserve"> </w:t>
      </w:r>
      <w:r w:rsidR="00BA211C" w:rsidRPr="002B7CC8">
        <w:rPr>
          <w:rFonts w:ascii="Times New Roman" w:hAnsi="Times New Roman"/>
          <w:sz w:val="22"/>
          <w:szCs w:val="22"/>
        </w:rPr>
        <w:t xml:space="preserve">The 2025 amendments are effective </w:t>
      </w:r>
      <w:r w:rsidR="00BA211C" w:rsidRPr="002B7CC8">
        <w:rPr>
          <w:rFonts w:ascii="Times New Roman" w:hAnsi="Times New Roman"/>
          <w:sz w:val="22"/>
          <w:szCs w:val="22"/>
        </w:rPr>
        <w:tab/>
        <w:t>, 2025.</w:t>
      </w:r>
    </w:p>
    <w:p w14:paraId="771FA811" w14:textId="1670DD4A" w:rsidR="00FF10B3" w:rsidRDefault="00FF10B3">
      <w:pPr>
        <w:rPr>
          <w:rFonts w:ascii="Times New Roman" w:hAnsi="Times New Roman"/>
          <w:sz w:val="22"/>
          <w:szCs w:val="22"/>
        </w:rPr>
      </w:pPr>
    </w:p>
    <w:p w14:paraId="02E6257F" w14:textId="523922CC" w:rsidR="009A155B" w:rsidRDefault="009A155B">
      <w:pPr>
        <w:rPr>
          <w:rFonts w:ascii="Times New Roman" w:hAnsi="Times New Roman"/>
          <w:sz w:val="22"/>
          <w:szCs w:val="22"/>
        </w:rPr>
      </w:pPr>
    </w:p>
    <w:p w14:paraId="74F8C5A6" w14:textId="7944D9AE" w:rsidR="009A155B" w:rsidRDefault="009A155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STATUTORY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AUTHORITY:</w:t>
      </w:r>
    </w:p>
    <w:p w14:paraId="62F79960" w14:textId="5C9133CB" w:rsidR="009A155B" w:rsidRDefault="009A155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24-A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MRS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§§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212,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4303-E</w:t>
      </w:r>
    </w:p>
    <w:p w14:paraId="55546E1A" w14:textId="2310AF5E" w:rsidR="009A155B" w:rsidRDefault="009A155B">
      <w:pPr>
        <w:rPr>
          <w:rFonts w:ascii="Times New Roman" w:hAnsi="Times New Roman"/>
          <w:sz w:val="22"/>
          <w:szCs w:val="22"/>
        </w:rPr>
      </w:pPr>
    </w:p>
    <w:p w14:paraId="52246D68" w14:textId="5816F63E" w:rsidR="009A155B" w:rsidRDefault="009A155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EFFECTIVE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DATE:</w:t>
      </w:r>
    </w:p>
    <w:p w14:paraId="772F47AA" w14:textId="181AFE58" w:rsidR="001B350C" w:rsidRDefault="009A155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October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24,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2020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–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filing</w:t>
      </w:r>
      <w:r w:rsidR="00C81B0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2020-220</w:t>
      </w:r>
    </w:p>
    <w:p w14:paraId="5E9C3701" w14:textId="29F714AE" w:rsidR="00E23B3A" w:rsidRDefault="00E23B3A">
      <w:pPr>
        <w:rPr>
          <w:rFonts w:ascii="Times New Roman" w:hAnsi="Times New Roman"/>
          <w:sz w:val="22"/>
          <w:szCs w:val="22"/>
        </w:rPr>
      </w:pPr>
    </w:p>
    <w:p w14:paraId="06E11F98" w14:textId="357BFF87" w:rsidR="00E23B3A" w:rsidRDefault="00E23B3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AMENDED:</w:t>
      </w:r>
    </w:p>
    <w:p w14:paraId="7106C0CC" w14:textId="3F6588EE" w:rsidR="00E23B3A" w:rsidRDefault="00E23B3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May 1, 2022 – filing 2022-070</w:t>
      </w:r>
    </w:p>
    <w:p w14:paraId="4A803FA6" w14:textId="77777777" w:rsidR="00FB0A47" w:rsidRDefault="00FB0A47">
      <w:pPr>
        <w:rPr>
          <w:rFonts w:ascii="Times New Roman" w:hAnsi="Times New Roman"/>
          <w:sz w:val="22"/>
          <w:szCs w:val="22"/>
        </w:rPr>
      </w:pPr>
    </w:p>
    <w:p w14:paraId="502E69AA" w14:textId="7ACDC260" w:rsidR="00FB0A47" w:rsidRDefault="00FB0A4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APAO WORD VERSION CONVERSION (IF NEEDED) AND ACCESSIBILITY CHECK: July 18, 2025</w:t>
      </w:r>
    </w:p>
    <w:p w14:paraId="227C3943" w14:textId="77777777" w:rsidR="00AD7D1B" w:rsidRDefault="00AD7D1B">
      <w:pPr>
        <w:rPr>
          <w:rFonts w:ascii="Times New Roman" w:hAnsi="Times New Roman"/>
          <w:sz w:val="22"/>
          <w:szCs w:val="22"/>
        </w:rPr>
      </w:pPr>
    </w:p>
    <w:p w14:paraId="133C4C79" w14:textId="6BC06647" w:rsidR="00AD7D1B" w:rsidRDefault="00AD7D1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APAO ACCESSIBILITY CHECK: December 8, 2025 (no issues detected)</w:t>
      </w:r>
    </w:p>
    <w:p w14:paraId="4C45E353" w14:textId="77777777" w:rsidR="00AD7D1B" w:rsidRDefault="00AD7D1B">
      <w:pPr>
        <w:rPr>
          <w:rFonts w:ascii="Times New Roman" w:hAnsi="Times New Roman"/>
          <w:sz w:val="22"/>
          <w:szCs w:val="22"/>
        </w:rPr>
      </w:pPr>
    </w:p>
    <w:p w14:paraId="6035091F" w14:textId="00E07854" w:rsidR="00AD7D1B" w:rsidRDefault="00AD7D1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AMENDED:</w:t>
      </w:r>
    </w:p>
    <w:p w14:paraId="27328813" w14:textId="7BF29F52" w:rsidR="00AD7D1B" w:rsidRDefault="00AD7D1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E1477E" w:rsidRPr="00E1477E">
        <w:rPr>
          <w:rFonts w:ascii="Times New Roman" w:hAnsi="Times New Roman"/>
          <w:sz w:val="22"/>
          <w:szCs w:val="22"/>
        </w:rPr>
        <w:t>December 15, 2025</w:t>
      </w:r>
      <w:r w:rsidRPr="00E1477E">
        <w:rPr>
          <w:rFonts w:ascii="Times New Roman" w:hAnsi="Times New Roman"/>
          <w:sz w:val="22"/>
          <w:szCs w:val="22"/>
        </w:rPr>
        <w:t xml:space="preserve"> – filing 2025-240</w:t>
      </w:r>
    </w:p>
    <w:p w14:paraId="3542DFB7" w14:textId="77777777" w:rsidR="00E23B3A" w:rsidRPr="000D71EA" w:rsidRDefault="00E23B3A">
      <w:pPr>
        <w:rPr>
          <w:rFonts w:ascii="Times New Roman" w:hAnsi="Times New Roman"/>
          <w:sz w:val="22"/>
          <w:szCs w:val="22"/>
        </w:rPr>
      </w:pPr>
    </w:p>
    <w:sectPr w:rsidR="00E23B3A" w:rsidRPr="000D71EA" w:rsidSect="000D71EA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02728" w14:textId="77777777" w:rsidR="00E73F51" w:rsidRDefault="00E73F51" w:rsidP="00E32518">
      <w:r>
        <w:separator/>
      </w:r>
    </w:p>
  </w:endnote>
  <w:endnote w:type="continuationSeparator" w:id="0">
    <w:p w14:paraId="0BE2136E" w14:textId="77777777" w:rsidR="00E73F51" w:rsidRDefault="00E73F51" w:rsidP="00E3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40C51" w14:textId="6C3AB58A" w:rsidR="00351638" w:rsidRPr="00AB65F6" w:rsidRDefault="00351638">
    <w:pPr>
      <w:pStyle w:val="Footer"/>
      <w:jc w:val="center"/>
      <w:rPr>
        <w:rFonts w:ascii="Times New Roman" w:hAnsi="Times New Roman"/>
      </w:rPr>
    </w:pPr>
  </w:p>
  <w:p w14:paraId="7C9982FF" w14:textId="77777777" w:rsidR="00351638" w:rsidRPr="00AB65F6" w:rsidRDefault="00351638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BBACB" w14:textId="77777777" w:rsidR="00E73F51" w:rsidRDefault="00E73F51" w:rsidP="00E32518">
      <w:r>
        <w:separator/>
      </w:r>
    </w:p>
  </w:footnote>
  <w:footnote w:type="continuationSeparator" w:id="0">
    <w:p w14:paraId="38E7A232" w14:textId="77777777" w:rsidR="00E73F51" w:rsidRDefault="00E73F51" w:rsidP="00E32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68AD" w14:textId="2C863979" w:rsidR="002403AB" w:rsidRPr="002403AB" w:rsidRDefault="002403AB" w:rsidP="002403AB">
    <w:pPr>
      <w:pStyle w:val="Header"/>
      <w:pBdr>
        <w:bottom w:val="single" w:sz="6" w:space="1" w:color="auto"/>
      </w:pBdr>
      <w:jc w:val="right"/>
      <w:rPr>
        <w:rFonts w:ascii="Times New Roman" w:hAnsi="Times New Roman"/>
        <w:sz w:val="18"/>
        <w:szCs w:val="20"/>
      </w:rPr>
    </w:pPr>
    <w:r w:rsidRPr="002403AB">
      <w:rPr>
        <w:rFonts w:ascii="Times New Roman" w:hAnsi="Times New Roman"/>
        <w:sz w:val="18"/>
        <w:szCs w:val="20"/>
      </w:rPr>
      <w:t xml:space="preserve">02-031 Chapter </w:t>
    </w:r>
    <w:r w:rsidR="00A82703">
      <w:rPr>
        <w:rFonts w:ascii="Times New Roman" w:hAnsi="Times New Roman"/>
        <w:sz w:val="18"/>
        <w:szCs w:val="20"/>
      </w:rPr>
      <w:t>365</w:t>
    </w:r>
    <w:r w:rsidRPr="002403AB">
      <w:rPr>
        <w:rFonts w:ascii="Times New Roman" w:hAnsi="Times New Roman"/>
        <w:sz w:val="18"/>
        <w:szCs w:val="20"/>
      </w:rPr>
      <w:t xml:space="preserve">    </w:t>
    </w:r>
    <w:r w:rsidR="008D1398">
      <w:rPr>
        <w:rFonts w:ascii="Times New Roman" w:hAnsi="Times New Roman"/>
        <w:sz w:val="18"/>
        <w:szCs w:val="20"/>
      </w:rPr>
      <w:t xml:space="preserve"> </w:t>
    </w:r>
    <w:r w:rsidRPr="002403AB">
      <w:rPr>
        <w:rFonts w:ascii="Times New Roman" w:hAnsi="Times New Roman"/>
        <w:sz w:val="18"/>
        <w:szCs w:val="20"/>
      </w:rPr>
      <w:t xml:space="preserve">page </w:t>
    </w:r>
    <w:r w:rsidRPr="002403AB">
      <w:rPr>
        <w:rFonts w:ascii="Times New Roman" w:hAnsi="Times New Roman"/>
        <w:sz w:val="18"/>
        <w:szCs w:val="20"/>
      </w:rPr>
      <w:fldChar w:fldCharType="begin"/>
    </w:r>
    <w:r w:rsidRPr="002403AB">
      <w:rPr>
        <w:rFonts w:ascii="Times New Roman" w:hAnsi="Times New Roman"/>
        <w:sz w:val="18"/>
        <w:szCs w:val="20"/>
      </w:rPr>
      <w:instrText xml:space="preserve">page </w:instrText>
    </w:r>
    <w:r w:rsidRPr="002403AB">
      <w:rPr>
        <w:rFonts w:ascii="Times New Roman" w:hAnsi="Times New Roman"/>
        <w:sz w:val="18"/>
        <w:szCs w:val="20"/>
      </w:rPr>
      <w:fldChar w:fldCharType="separate"/>
    </w:r>
    <w:r w:rsidRPr="002403AB">
      <w:rPr>
        <w:rFonts w:ascii="Times New Roman" w:hAnsi="Times New Roman"/>
        <w:sz w:val="18"/>
        <w:szCs w:val="20"/>
      </w:rPr>
      <w:t>2</w:t>
    </w:r>
    <w:r w:rsidRPr="002403AB">
      <w:rPr>
        <w:rFonts w:ascii="Times New Roman" w:hAnsi="Times New Roman"/>
        <w:sz w:val="22"/>
        <w:szCs w:val="20"/>
      </w:rPr>
      <w:fldChar w:fldCharType="end"/>
    </w:r>
  </w:p>
  <w:p w14:paraId="188AD942" w14:textId="42535353" w:rsidR="00351638" w:rsidRPr="00AB65F6" w:rsidRDefault="00351638" w:rsidP="002403AB">
    <w:pPr>
      <w:pStyle w:val="Header"/>
      <w:tabs>
        <w:tab w:val="clear" w:pos="4680"/>
        <w:tab w:val="clear" w:pos="9360"/>
        <w:tab w:val="left" w:pos="14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0C00"/>
    <w:multiLevelType w:val="hybridMultilevel"/>
    <w:tmpl w:val="1702EEBC"/>
    <w:lvl w:ilvl="0" w:tplc="04090011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4002BA3"/>
    <w:multiLevelType w:val="hybridMultilevel"/>
    <w:tmpl w:val="22F0BDA6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CD1508"/>
    <w:multiLevelType w:val="hybridMultilevel"/>
    <w:tmpl w:val="DB947D52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49121F4"/>
    <w:multiLevelType w:val="hybridMultilevel"/>
    <w:tmpl w:val="3E20C6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10B69"/>
    <w:multiLevelType w:val="hybridMultilevel"/>
    <w:tmpl w:val="DAEAC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656FB"/>
    <w:multiLevelType w:val="hybridMultilevel"/>
    <w:tmpl w:val="C240B382"/>
    <w:lvl w:ilvl="0" w:tplc="822A1AD6">
      <w:start w:val="4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5524B8"/>
    <w:multiLevelType w:val="hybridMultilevel"/>
    <w:tmpl w:val="DDE2DAA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7D010F"/>
    <w:multiLevelType w:val="hybridMultilevel"/>
    <w:tmpl w:val="E2A0B3E4"/>
    <w:lvl w:ilvl="0" w:tplc="04090017">
      <w:start w:val="1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2A40317"/>
    <w:multiLevelType w:val="hybridMultilevel"/>
    <w:tmpl w:val="590A3E5E"/>
    <w:lvl w:ilvl="0" w:tplc="C4FA61E8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62F6177"/>
    <w:multiLevelType w:val="hybridMultilevel"/>
    <w:tmpl w:val="8F9A6A3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837196"/>
    <w:multiLevelType w:val="hybridMultilevel"/>
    <w:tmpl w:val="FD3C6F6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E49AE"/>
    <w:multiLevelType w:val="hybridMultilevel"/>
    <w:tmpl w:val="900CC84C"/>
    <w:lvl w:ilvl="0" w:tplc="04090017">
      <w:start w:val="1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22A1AD6">
      <w:start w:val="4"/>
      <w:numFmt w:val="lowerRoman"/>
      <w:lvlText w:val="%2)"/>
      <w:lvlJc w:val="left"/>
      <w:pPr>
        <w:ind w:left="1800" w:hanging="360"/>
      </w:pPr>
      <w:rPr>
        <w:rFonts w:hint="default"/>
      </w:rPr>
    </w:lvl>
    <w:lvl w:ilvl="2" w:tplc="77AA565A">
      <w:start w:val="2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5F466F76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A17C98"/>
    <w:multiLevelType w:val="hybridMultilevel"/>
    <w:tmpl w:val="9252F9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5501D"/>
    <w:multiLevelType w:val="hybridMultilevel"/>
    <w:tmpl w:val="AFCCB65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D35950"/>
    <w:multiLevelType w:val="hybridMultilevel"/>
    <w:tmpl w:val="A0BCE59E"/>
    <w:lvl w:ilvl="0" w:tplc="102A93E0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763803"/>
    <w:multiLevelType w:val="hybridMultilevel"/>
    <w:tmpl w:val="10DABFC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244479"/>
    <w:multiLevelType w:val="hybridMultilevel"/>
    <w:tmpl w:val="EC563C34"/>
    <w:lvl w:ilvl="0" w:tplc="1542E892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435301"/>
    <w:multiLevelType w:val="hybridMultilevel"/>
    <w:tmpl w:val="D294EF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F2C21"/>
    <w:multiLevelType w:val="hybridMultilevel"/>
    <w:tmpl w:val="2F5A1CC6"/>
    <w:lvl w:ilvl="0" w:tplc="29040ADA">
      <w:start w:val="1"/>
      <w:numFmt w:val="lowerLetter"/>
      <w:lvlText w:val="(%1)"/>
      <w:lvlJc w:val="left"/>
      <w:pPr>
        <w:ind w:left="993" w:hanging="32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34000CA">
      <w:start w:val="1"/>
      <w:numFmt w:val="decimal"/>
      <w:lvlText w:val="(%2)"/>
      <w:lvlJc w:val="left"/>
      <w:pPr>
        <w:ind w:left="120" w:hanging="399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7E3AE2D4">
      <w:numFmt w:val="bullet"/>
      <w:lvlText w:val="•"/>
      <w:lvlJc w:val="left"/>
      <w:pPr>
        <w:ind w:left="2115" w:hanging="399"/>
      </w:pPr>
      <w:rPr>
        <w:rFonts w:hint="default"/>
      </w:rPr>
    </w:lvl>
    <w:lvl w:ilvl="3" w:tplc="A19C737E">
      <w:numFmt w:val="bullet"/>
      <w:lvlText w:val="•"/>
      <w:lvlJc w:val="left"/>
      <w:pPr>
        <w:ind w:left="3231" w:hanging="399"/>
      </w:pPr>
      <w:rPr>
        <w:rFonts w:hint="default"/>
      </w:rPr>
    </w:lvl>
    <w:lvl w:ilvl="4" w:tplc="22DA7028">
      <w:numFmt w:val="bullet"/>
      <w:lvlText w:val="•"/>
      <w:lvlJc w:val="left"/>
      <w:pPr>
        <w:ind w:left="4346" w:hanging="399"/>
      </w:pPr>
      <w:rPr>
        <w:rFonts w:hint="default"/>
      </w:rPr>
    </w:lvl>
    <w:lvl w:ilvl="5" w:tplc="1788231C">
      <w:numFmt w:val="bullet"/>
      <w:lvlText w:val="•"/>
      <w:lvlJc w:val="left"/>
      <w:pPr>
        <w:ind w:left="5462" w:hanging="399"/>
      </w:pPr>
      <w:rPr>
        <w:rFonts w:hint="default"/>
      </w:rPr>
    </w:lvl>
    <w:lvl w:ilvl="6" w:tplc="4850BCCC">
      <w:numFmt w:val="bullet"/>
      <w:lvlText w:val="•"/>
      <w:lvlJc w:val="left"/>
      <w:pPr>
        <w:ind w:left="6577" w:hanging="399"/>
      </w:pPr>
      <w:rPr>
        <w:rFonts w:hint="default"/>
      </w:rPr>
    </w:lvl>
    <w:lvl w:ilvl="7" w:tplc="7EB20520">
      <w:numFmt w:val="bullet"/>
      <w:lvlText w:val="•"/>
      <w:lvlJc w:val="left"/>
      <w:pPr>
        <w:ind w:left="7693" w:hanging="399"/>
      </w:pPr>
      <w:rPr>
        <w:rFonts w:hint="default"/>
      </w:rPr>
    </w:lvl>
    <w:lvl w:ilvl="8" w:tplc="004CB62C">
      <w:numFmt w:val="bullet"/>
      <w:lvlText w:val="•"/>
      <w:lvlJc w:val="left"/>
      <w:pPr>
        <w:ind w:left="8808" w:hanging="399"/>
      </w:pPr>
      <w:rPr>
        <w:rFonts w:hint="default"/>
      </w:rPr>
    </w:lvl>
  </w:abstractNum>
  <w:abstractNum w:abstractNumId="19" w15:restartNumberingAfterBreak="0">
    <w:nsid w:val="7A4C7A27"/>
    <w:multiLevelType w:val="hybridMultilevel"/>
    <w:tmpl w:val="017675C8"/>
    <w:lvl w:ilvl="0" w:tplc="0EC84E9A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0EC84E9A">
      <w:start w:val="1"/>
      <w:numFmt w:val="lowerRoman"/>
      <w:lvlText w:val="%2)"/>
      <w:lvlJc w:val="left"/>
      <w:pPr>
        <w:ind w:left="22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778756">
    <w:abstractNumId w:val="1"/>
  </w:num>
  <w:num w:numId="2" w16cid:durableId="4596786">
    <w:abstractNumId w:val="2"/>
  </w:num>
  <w:num w:numId="3" w16cid:durableId="547498696">
    <w:abstractNumId w:val="5"/>
  </w:num>
  <w:num w:numId="4" w16cid:durableId="366175822">
    <w:abstractNumId w:val="8"/>
  </w:num>
  <w:num w:numId="5" w16cid:durableId="1120032014">
    <w:abstractNumId w:val="11"/>
  </w:num>
  <w:num w:numId="6" w16cid:durableId="1439719389">
    <w:abstractNumId w:val="7"/>
  </w:num>
  <w:num w:numId="7" w16cid:durableId="1263881210">
    <w:abstractNumId w:val="12"/>
  </w:num>
  <w:num w:numId="8" w16cid:durableId="767114000">
    <w:abstractNumId w:val="9"/>
  </w:num>
  <w:num w:numId="9" w16cid:durableId="199056466">
    <w:abstractNumId w:val="6"/>
  </w:num>
  <w:num w:numId="10" w16cid:durableId="1118337350">
    <w:abstractNumId w:val="0"/>
  </w:num>
  <w:num w:numId="11" w16cid:durableId="1653099851">
    <w:abstractNumId w:val="3"/>
  </w:num>
  <w:num w:numId="12" w16cid:durableId="1368140326">
    <w:abstractNumId w:val="15"/>
  </w:num>
  <w:num w:numId="13" w16cid:durableId="418867530">
    <w:abstractNumId w:val="13"/>
  </w:num>
  <w:num w:numId="14" w16cid:durableId="2143183775">
    <w:abstractNumId w:val="17"/>
  </w:num>
  <w:num w:numId="15" w16cid:durableId="450515878">
    <w:abstractNumId w:val="10"/>
  </w:num>
  <w:num w:numId="16" w16cid:durableId="1989356226">
    <w:abstractNumId w:val="14"/>
  </w:num>
  <w:num w:numId="17" w16cid:durableId="1877304692">
    <w:abstractNumId w:val="19"/>
  </w:num>
  <w:num w:numId="18" w16cid:durableId="390423843">
    <w:abstractNumId w:val="18"/>
  </w:num>
  <w:num w:numId="19" w16cid:durableId="759176913">
    <w:abstractNumId w:val="16"/>
  </w:num>
  <w:num w:numId="20" w16cid:durableId="546340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18"/>
    <w:rsid w:val="00002677"/>
    <w:rsid w:val="00017FB2"/>
    <w:rsid w:val="00022845"/>
    <w:rsid w:val="0003477C"/>
    <w:rsid w:val="00043AB8"/>
    <w:rsid w:val="00052A57"/>
    <w:rsid w:val="00054AB4"/>
    <w:rsid w:val="00056008"/>
    <w:rsid w:val="00061456"/>
    <w:rsid w:val="00061C42"/>
    <w:rsid w:val="000653C7"/>
    <w:rsid w:val="00072051"/>
    <w:rsid w:val="00081587"/>
    <w:rsid w:val="000A0CC2"/>
    <w:rsid w:val="000B31D1"/>
    <w:rsid w:val="000B490C"/>
    <w:rsid w:val="000C57BE"/>
    <w:rsid w:val="000D392F"/>
    <w:rsid w:val="000D6716"/>
    <w:rsid w:val="000D71EA"/>
    <w:rsid w:val="000F018B"/>
    <w:rsid w:val="000F58B9"/>
    <w:rsid w:val="00100665"/>
    <w:rsid w:val="00113008"/>
    <w:rsid w:val="00115F13"/>
    <w:rsid w:val="00121EA4"/>
    <w:rsid w:val="00125E08"/>
    <w:rsid w:val="00137E27"/>
    <w:rsid w:val="00145FD0"/>
    <w:rsid w:val="00152182"/>
    <w:rsid w:val="0015609B"/>
    <w:rsid w:val="00160ADE"/>
    <w:rsid w:val="00164432"/>
    <w:rsid w:val="00182A7A"/>
    <w:rsid w:val="00183C12"/>
    <w:rsid w:val="00186ADA"/>
    <w:rsid w:val="00192EF6"/>
    <w:rsid w:val="0019551C"/>
    <w:rsid w:val="001A6414"/>
    <w:rsid w:val="001B2942"/>
    <w:rsid w:val="001B350C"/>
    <w:rsid w:val="001B7C16"/>
    <w:rsid w:val="001C41B9"/>
    <w:rsid w:val="001C677C"/>
    <w:rsid w:val="001D0BAD"/>
    <w:rsid w:val="001E13F2"/>
    <w:rsid w:val="001E1EB1"/>
    <w:rsid w:val="001E2151"/>
    <w:rsid w:val="001E2E2B"/>
    <w:rsid w:val="001F5B3B"/>
    <w:rsid w:val="00212874"/>
    <w:rsid w:val="00214AEF"/>
    <w:rsid w:val="0022455C"/>
    <w:rsid w:val="002322F2"/>
    <w:rsid w:val="00234DA7"/>
    <w:rsid w:val="002376E2"/>
    <w:rsid w:val="002403AB"/>
    <w:rsid w:val="00247C00"/>
    <w:rsid w:val="0025683F"/>
    <w:rsid w:val="0026052C"/>
    <w:rsid w:val="0027095E"/>
    <w:rsid w:val="00276B53"/>
    <w:rsid w:val="00276B78"/>
    <w:rsid w:val="00281075"/>
    <w:rsid w:val="0028606A"/>
    <w:rsid w:val="00295393"/>
    <w:rsid w:val="0029557A"/>
    <w:rsid w:val="002962C8"/>
    <w:rsid w:val="00297FE1"/>
    <w:rsid w:val="002A0ACB"/>
    <w:rsid w:val="002B1488"/>
    <w:rsid w:val="002B7CC8"/>
    <w:rsid w:val="002C277E"/>
    <w:rsid w:val="002D6404"/>
    <w:rsid w:val="002E75D3"/>
    <w:rsid w:val="002F74E3"/>
    <w:rsid w:val="00314805"/>
    <w:rsid w:val="0031607A"/>
    <w:rsid w:val="003328DC"/>
    <w:rsid w:val="00336D7B"/>
    <w:rsid w:val="00337E00"/>
    <w:rsid w:val="00351638"/>
    <w:rsid w:val="00351816"/>
    <w:rsid w:val="00354F3E"/>
    <w:rsid w:val="003557C8"/>
    <w:rsid w:val="00362E68"/>
    <w:rsid w:val="00364E7A"/>
    <w:rsid w:val="00366A2A"/>
    <w:rsid w:val="00367CED"/>
    <w:rsid w:val="003751FB"/>
    <w:rsid w:val="0038773D"/>
    <w:rsid w:val="00390A62"/>
    <w:rsid w:val="003914AA"/>
    <w:rsid w:val="00392A39"/>
    <w:rsid w:val="0039393A"/>
    <w:rsid w:val="003A0D2F"/>
    <w:rsid w:val="003A1778"/>
    <w:rsid w:val="003A2777"/>
    <w:rsid w:val="003B4EA4"/>
    <w:rsid w:val="003B533C"/>
    <w:rsid w:val="003B564D"/>
    <w:rsid w:val="003C10E1"/>
    <w:rsid w:val="003E12A5"/>
    <w:rsid w:val="003E6707"/>
    <w:rsid w:val="003F0882"/>
    <w:rsid w:val="003F1D64"/>
    <w:rsid w:val="00423AED"/>
    <w:rsid w:val="00430F2F"/>
    <w:rsid w:val="004327E9"/>
    <w:rsid w:val="00434357"/>
    <w:rsid w:val="00435D46"/>
    <w:rsid w:val="0043620F"/>
    <w:rsid w:val="004411FB"/>
    <w:rsid w:val="00451FEC"/>
    <w:rsid w:val="0045415C"/>
    <w:rsid w:val="00455828"/>
    <w:rsid w:val="004563FA"/>
    <w:rsid w:val="0046046D"/>
    <w:rsid w:val="004607ED"/>
    <w:rsid w:val="00464B51"/>
    <w:rsid w:val="004711C6"/>
    <w:rsid w:val="004752C7"/>
    <w:rsid w:val="00486C89"/>
    <w:rsid w:val="00492387"/>
    <w:rsid w:val="00495620"/>
    <w:rsid w:val="004A1207"/>
    <w:rsid w:val="004B2705"/>
    <w:rsid w:val="004C3D0B"/>
    <w:rsid w:val="004C51FA"/>
    <w:rsid w:val="004D4F22"/>
    <w:rsid w:val="004E2E8A"/>
    <w:rsid w:val="004F6B02"/>
    <w:rsid w:val="00500C92"/>
    <w:rsid w:val="00501963"/>
    <w:rsid w:val="005042AF"/>
    <w:rsid w:val="00504816"/>
    <w:rsid w:val="00504D24"/>
    <w:rsid w:val="00507E14"/>
    <w:rsid w:val="00513EEF"/>
    <w:rsid w:val="005155DC"/>
    <w:rsid w:val="005249ED"/>
    <w:rsid w:val="0052752D"/>
    <w:rsid w:val="00530057"/>
    <w:rsid w:val="005310EE"/>
    <w:rsid w:val="005343DE"/>
    <w:rsid w:val="00537C14"/>
    <w:rsid w:val="00554252"/>
    <w:rsid w:val="00570B15"/>
    <w:rsid w:val="005715B6"/>
    <w:rsid w:val="0058110D"/>
    <w:rsid w:val="0058139A"/>
    <w:rsid w:val="005819FF"/>
    <w:rsid w:val="005923CE"/>
    <w:rsid w:val="005A4A45"/>
    <w:rsid w:val="005B2021"/>
    <w:rsid w:val="005B2475"/>
    <w:rsid w:val="005B288F"/>
    <w:rsid w:val="005B3449"/>
    <w:rsid w:val="005B5CB0"/>
    <w:rsid w:val="005C4172"/>
    <w:rsid w:val="005D67C3"/>
    <w:rsid w:val="005E6988"/>
    <w:rsid w:val="005F0A57"/>
    <w:rsid w:val="005F540B"/>
    <w:rsid w:val="00602C72"/>
    <w:rsid w:val="0060498A"/>
    <w:rsid w:val="006078B7"/>
    <w:rsid w:val="00613B11"/>
    <w:rsid w:val="00617246"/>
    <w:rsid w:val="0062142E"/>
    <w:rsid w:val="0063054C"/>
    <w:rsid w:val="00632152"/>
    <w:rsid w:val="00641921"/>
    <w:rsid w:val="0065019E"/>
    <w:rsid w:val="006534ED"/>
    <w:rsid w:val="006626D3"/>
    <w:rsid w:val="00662705"/>
    <w:rsid w:val="006648B6"/>
    <w:rsid w:val="00676F95"/>
    <w:rsid w:val="00680824"/>
    <w:rsid w:val="006A2B09"/>
    <w:rsid w:val="006A56B0"/>
    <w:rsid w:val="006A6102"/>
    <w:rsid w:val="006B7DB3"/>
    <w:rsid w:val="006C4315"/>
    <w:rsid w:val="006C4B08"/>
    <w:rsid w:val="00707BC5"/>
    <w:rsid w:val="0071010B"/>
    <w:rsid w:val="00712FA9"/>
    <w:rsid w:val="00713FF6"/>
    <w:rsid w:val="007146AB"/>
    <w:rsid w:val="0071568B"/>
    <w:rsid w:val="00716692"/>
    <w:rsid w:val="007166F1"/>
    <w:rsid w:val="00724386"/>
    <w:rsid w:val="007336BF"/>
    <w:rsid w:val="00736BAE"/>
    <w:rsid w:val="00755678"/>
    <w:rsid w:val="00766F70"/>
    <w:rsid w:val="007675C2"/>
    <w:rsid w:val="00773E49"/>
    <w:rsid w:val="00782091"/>
    <w:rsid w:val="00783994"/>
    <w:rsid w:val="0078437D"/>
    <w:rsid w:val="00792EE6"/>
    <w:rsid w:val="00793DB0"/>
    <w:rsid w:val="007A2013"/>
    <w:rsid w:val="007A5072"/>
    <w:rsid w:val="007B13C9"/>
    <w:rsid w:val="007C02D4"/>
    <w:rsid w:val="007C42F8"/>
    <w:rsid w:val="007C674B"/>
    <w:rsid w:val="007D5006"/>
    <w:rsid w:val="007D62B7"/>
    <w:rsid w:val="007D64FD"/>
    <w:rsid w:val="007D6537"/>
    <w:rsid w:val="007D6BF4"/>
    <w:rsid w:val="007E1C81"/>
    <w:rsid w:val="007E54CC"/>
    <w:rsid w:val="00800379"/>
    <w:rsid w:val="00805A94"/>
    <w:rsid w:val="00805E61"/>
    <w:rsid w:val="0082122D"/>
    <w:rsid w:val="00822D71"/>
    <w:rsid w:val="00824463"/>
    <w:rsid w:val="00825614"/>
    <w:rsid w:val="008306E4"/>
    <w:rsid w:val="00831BF0"/>
    <w:rsid w:val="008459A2"/>
    <w:rsid w:val="00847DF1"/>
    <w:rsid w:val="00850904"/>
    <w:rsid w:val="0085221C"/>
    <w:rsid w:val="00861D88"/>
    <w:rsid w:val="00861F51"/>
    <w:rsid w:val="00866FB3"/>
    <w:rsid w:val="008674C0"/>
    <w:rsid w:val="0086766C"/>
    <w:rsid w:val="00880856"/>
    <w:rsid w:val="00881C98"/>
    <w:rsid w:val="008831AA"/>
    <w:rsid w:val="008839B2"/>
    <w:rsid w:val="00892C4E"/>
    <w:rsid w:val="0089385E"/>
    <w:rsid w:val="00896163"/>
    <w:rsid w:val="008A5A61"/>
    <w:rsid w:val="008A7F78"/>
    <w:rsid w:val="008B2DDA"/>
    <w:rsid w:val="008C06BD"/>
    <w:rsid w:val="008D1398"/>
    <w:rsid w:val="008E3CE1"/>
    <w:rsid w:val="008F6645"/>
    <w:rsid w:val="009110D6"/>
    <w:rsid w:val="0091218E"/>
    <w:rsid w:val="0091620A"/>
    <w:rsid w:val="009208CB"/>
    <w:rsid w:val="00923DE5"/>
    <w:rsid w:val="00924B8D"/>
    <w:rsid w:val="00925C67"/>
    <w:rsid w:val="00930929"/>
    <w:rsid w:val="00931B8F"/>
    <w:rsid w:val="0093479F"/>
    <w:rsid w:val="0095067A"/>
    <w:rsid w:val="00951EBC"/>
    <w:rsid w:val="009645D3"/>
    <w:rsid w:val="00991AC6"/>
    <w:rsid w:val="009A155B"/>
    <w:rsid w:val="009A2257"/>
    <w:rsid w:val="009A31FE"/>
    <w:rsid w:val="009A3F07"/>
    <w:rsid w:val="009A59AE"/>
    <w:rsid w:val="009C098C"/>
    <w:rsid w:val="009D5356"/>
    <w:rsid w:val="009D5459"/>
    <w:rsid w:val="009D55B0"/>
    <w:rsid w:val="009D6784"/>
    <w:rsid w:val="009D7615"/>
    <w:rsid w:val="009E1FC6"/>
    <w:rsid w:val="009F2CE3"/>
    <w:rsid w:val="009F46A6"/>
    <w:rsid w:val="009F59BA"/>
    <w:rsid w:val="00A057C5"/>
    <w:rsid w:val="00A1097F"/>
    <w:rsid w:val="00A11A53"/>
    <w:rsid w:val="00A20404"/>
    <w:rsid w:val="00A2569C"/>
    <w:rsid w:val="00A30DD7"/>
    <w:rsid w:val="00A34156"/>
    <w:rsid w:val="00A413FA"/>
    <w:rsid w:val="00A441F4"/>
    <w:rsid w:val="00A45F9A"/>
    <w:rsid w:val="00A479A9"/>
    <w:rsid w:val="00A66B5F"/>
    <w:rsid w:val="00A70C90"/>
    <w:rsid w:val="00A72331"/>
    <w:rsid w:val="00A7395A"/>
    <w:rsid w:val="00A76ECD"/>
    <w:rsid w:val="00A82703"/>
    <w:rsid w:val="00A84291"/>
    <w:rsid w:val="00A85458"/>
    <w:rsid w:val="00A9299B"/>
    <w:rsid w:val="00AA51BD"/>
    <w:rsid w:val="00AB0E1B"/>
    <w:rsid w:val="00AB3B75"/>
    <w:rsid w:val="00AB42BB"/>
    <w:rsid w:val="00AB65F6"/>
    <w:rsid w:val="00AC1CED"/>
    <w:rsid w:val="00AC42C8"/>
    <w:rsid w:val="00AC6F05"/>
    <w:rsid w:val="00AD75CD"/>
    <w:rsid w:val="00AD7D1B"/>
    <w:rsid w:val="00AE05B5"/>
    <w:rsid w:val="00AF2684"/>
    <w:rsid w:val="00AF61EA"/>
    <w:rsid w:val="00B003B3"/>
    <w:rsid w:val="00B04D0C"/>
    <w:rsid w:val="00B06283"/>
    <w:rsid w:val="00B11DD1"/>
    <w:rsid w:val="00B17AA9"/>
    <w:rsid w:val="00B305AA"/>
    <w:rsid w:val="00B30B64"/>
    <w:rsid w:val="00B53126"/>
    <w:rsid w:val="00B60599"/>
    <w:rsid w:val="00B63DE6"/>
    <w:rsid w:val="00B747E5"/>
    <w:rsid w:val="00B75C22"/>
    <w:rsid w:val="00B76AB2"/>
    <w:rsid w:val="00B77F93"/>
    <w:rsid w:val="00B94B5C"/>
    <w:rsid w:val="00BA1C6F"/>
    <w:rsid w:val="00BA211C"/>
    <w:rsid w:val="00BB4600"/>
    <w:rsid w:val="00BC4FF8"/>
    <w:rsid w:val="00BD2D91"/>
    <w:rsid w:val="00BD4256"/>
    <w:rsid w:val="00BE1D3E"/>
    <w:rsid w:val="00BF3A51"/>
    <w:rsid w:val="00BF41FC"/>
    <w:rsid w:val="00BF5C39"/>
    <w:rsid w:val="00C0477D"/>
    <w:rsid w:val="00C12699"/>
    <w:rsid w:val="00C205CF"/>
    <w:rsid w:val="00C20AD6"/>
    <w:rsid w:val="00C21200"/>
    <w:rsid w:val="00C2428F"/>
    <w:rsid w:val="00C25D59"/>
    <w:rsid w:val="00C273D3"/>
    <w:rsid w:val="00C30EF7"/>
    <w:rsid w:val="00C47087"/>
    <w:rsid w:val="00C47AF2"/>
    <w:rsid w:val="00C5306C"/>
    <w:rsid w:val="00C5773F"/>
    <w:rsid w:val="00C61E86"/>
    <w:rsid w:val="00C6209B"/>
    <w:rsid w:val="00C64841"/>
    <w:rsid w:val="00C7596C"/>
    <w:rsid w:val="00C8008B"/>
    <w:rsid w:val="00C81B04"/>
    <w:rsid w:val="00C87E9C"/>
    <w:rsid w:val="00C9240E"/>
    <w:rsid w:val="00C92C5C"/>
    <w:rsid w:val="00C934F9"/>
    <w:rsid w:val="00C93CC1"/>
    <w:rsid w:val="00CA1D04"/>
    <w:rsid w:val="00CA2937"/>
    <w:rsid w:val="00CA465F"/>
    <w:rsid w:val="00CA4CB5"/>
    <w:rsid w:val="00CB4627"/>
    <w:rsid w:val="00CB6002"/>
    <w:rsid w:val="00CB71BA"/>
    <w:rsid w:val="00CD14AE"/>
    <w:rsid w:val="00CD262A"/>
    <w:rsid w:val="00CE1DFB"/>
    <w:rsid w:val="00CE7CE3"/>
    <w:rsid w:val="00D01828"/>
    <w:rsid w:val="00D0259C"/>
    <w:rsid w:val="00D03256"/>
    <w:rsid w:val="00D04096"/>
    <w:rsid w:val="00D171F7"/>
    <w:rsid w:val="00D21DBD"/>
    <w:rsid w:val="00D32552"/>
    <w:rsid w:val="00D42BD6"/>
    <w:rsid w:val="00D46A9B"/>
    <w:rsid w:val="00D55EE1"/>
    <w:rsid w:val="00D564AE"/>
    <w:rsid w:val="00D578FC"/>
    <w:rsid w:val="00D63E56"/>
    <w:rsid w:val="00D65C41"/>
    <w:rsid w:val="00D76427"/>
    <w:rsid w:val="00D804F8"/>
    <w:rsid w:val="00D817F8"/>
    <w:rsid w:val="00D9271B"/>
    <w:rsid w:val="00D954D7"/>
    <w:rsid w:val="00D9702B"/>
    <w:rsid w:val="00DA663B"/>
    <w:rsid w:val="00DA6C60"/>
    <w:rsid w:val="00DB2B65"/>
    <w:rsid w:val="00DB7E62"/>
    <w:rsid w:val="00DC306E"/>
    <w:rsid w:val="00DC5052"/>
    <w:rsid w:val="00DE1835"/>
    <w:rsid w:val="00DE2102"/>
    <w:rsid w:val="00DE4AD7"/>
    <w:rsid w:val="00E00AC4"/>
    <w:rsid w:val="00E011B8"/>
    <w:rsid w:val="00E05EB4"/>
    <w:rsid w:val="00E1055E"/>
    <w:rsid w:val="00E12D9E"/>
    <w:rsid w:val="00E1477E"/>
    <w:rsid w:val="00E23B3A"/>
    <w:rsid w:val="00E32518"/>
    <w:rsid w:val="00E34330"/>
    <w:rsid w:val="00E41595"/>
    <w:rsid w:val="00E4614A"/>
    <w:rsid w:val="00E5070D"/>
    <w:rsid w:val="00E547CC"/>
    <w:rsid w:val="00E560A2"/>
    <w:rsid w:val="00E56164"/>
    <w:rsid w:val="00E7387A"/>
    <w:rsid w:val="00E73F51"/>
    <w:rsid w:val="00E75EAF"/>
    <w:rsid w:val="00E87F65"/>
    <w:rsid w:val="00E95919"/>
    <w:rsid w:val="00EA355F"/>
    <w:rsid w:val="00EA4DC1"/>
    <w:rsid w:val="00EB00F8"/>
    <w:rsid w:val="00EB1C61"/>
    <w:rsid w:val="00EB2875"/>
    <w:rsid w:val="00EB4725"/>
    <w:rsid w:val="00EC33CD"/>
    <w:rsid w:val="00EC3621"/>
    <w:rsid w:val="00EC693F"/>
    <w:rsid w:val="00EE63B6"/>
    <w:rsid w:val="00EE6646"/>
    <w:rsid w:val="00EE7827"/>
    <w:rsid w:val="00EF4CA7"/>
    <w:rsid w:val="00F1297C"/>
    <w:rsid w:val="00F12F20"/>
    <w:rsid w:val="00F22687"/>
    <w:rsid w:val="00F23B5E"/>
    <w:rsid w:val="00F31204"/>
    <w:rsid w:val="00F32C9D"/>
    <w:rsid w:val="00F36DC2"/>
    <w:rsid w:val="00F40DBD"/>
    <w:rsid w:val="00F573BF"/>
    <w:rsid w:val="00F61304"/>
    <w:rsid w:val="00F6443B"/>
    <w:rsid w:val="00F731DF"/>
    <w:rsid w:val="00F7401C"/>
    <w:rsid w:val="00F74A55"/>
    <w:rsid w:val="00F75FE3"/>
    <w:rsid w:val="00F82C51"/>
    <w:rsid w:val="00F862C4"/>
    <w:rsid w:val="00F9411B"/>
    <w:rsid w:val="00F94D94"/>
    <w:rsid w:val="00FA7200"/>
    <w:rsid w:val="00FB0A47"/>
    <w:rsid w:val="00FB4178"/>
    <w:rsid w:val="00FB4285"/>
    <w:rsid w:val="00FB5E9A"/>
    <w:rsid w:val="00FC6AEE"/>
    <w:rsid w:val="00FE17CE"/>
    <w:rsid w:val="00FE5067"/>
    <w:rsid w:val="00FF0B94"/>
    <w:rsid w:val="00FF10B3"/>
    <w:rsid w:val="00FF1A0F"/>
    <w:rsid w:val="00FF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49FA72"/>
  <w15:chartTrackingRefBased/>
  <w15:docId w15:val="{AF52A4B6-465E-4644-B96C-7D57B1BF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518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0A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2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518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E32518"/>
    <w:pPr>
      <w:ind w:left="720"/>
      <w:contextualSpacing/>
    </w:pPr>
    <w:rPr>
      <w:rFonts w:ascii="Courier" w:hAnsi="Courier"/>
      <w:sz w:val="20"/>
      <w:szCs w:val="20"/>
    </w:rPr>
  </w:style>
  <w:style w:type="paragraph" w:styleId="Header">
    <w:name w:val="header"/>
    <w:basedOn w:val="Normal"/>
    <w:link w:val="HeaderChar"/>
    <w:unhideWhenUsed/>
    <w:rsid w:val="00E32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2518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831BF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31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1BF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1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1BF0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31B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31BF0"/>
    <w:rPr>
      <w:rFonts w:ascii="Segoe UI" w:hAnsi="Segoe UI" w:cs="Segoe UI"/>
      <w:sz w:val="18"/>
      <w:szCs w:val="18"/>
    </w:rPr>
  </w:style>
  <w:style w:type="character" w:customStyle="1" w:styleId="text">
    <w:name w:val="text"/>
    <w:basedOn w:val="DefaultParagraphFont"/>
    <w:rsid w:val="00137E27"/>
  </w:style>
  <w:style w:type="character" w:styleId="Hyperlink">
    <w:name w:val="Hyperlink"/>
    <w:basedOn w:val="DefaultParagraphFont"/>
    <w:unhideWhenUsed/>
    <w:rsid w:val="009A31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1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3FF6"/>
    <w:rPr>
      <w:rFonts w:ascii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B0A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4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295688FF72C4F9CCB2005DCE2C95F" ma:contentTypeVersion="11" ma:contentTypeDescription="Create a new document." ma:contentTypeScope="" ma:versionID="31ae3648c8d1a729aeb6b67d98f32053">
  <xsd:schema xmlns:xsd="http://www.w3.org/2001/XMLSchema" xmlns:xs="http://www.w3.org/2001/XMLSchema" xmlns:p="http://schemas.microsoft.com/office/2006/metadata/properties" xmlns:ns2="9b1e387f-a9c3-48ff-a4bf-40d8dc6e635f" xmlns:ns3="99906b45-fa7d-47b0-9372-c4a22d3abae6" targetNamespace="http://schemas.microsoft.com/office/2006/metadata/properties" ma:root="true" ma:fieldsID="f6b593c4acaa7b7de466adcdfe263052" ns2:_="" ns3:_="">
    <xsd:import namespace="9b1e387f-a9c3-48ff-a4bf-40d8dc6e635f"/>
    <xsd:import namespace="99906b45-fa7d-47b0-9372-c4a22d3ab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e387f-a9c3-48ff-a4bf-40d8dc6e6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06b45-fa7d-47b0-9372-c4a22d3ab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5D3220-126E-4F68-B166-8FE363F33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e387f-a9c3-48ff-a4bf-40d8dc6e635f"/>
    <ds:schemaRef ds:uri="99906b45-fa7d-47b0-9372-c4a22d3ab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82580-3A9B-4A10-9D9F-8ADA69110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F6B78-C26B-4840-9C33-59EC84FFD7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E50D23-0E1F-4BF8-ADDD-17301E8D843F}">
  <ds:schemaRefs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9906b45-fa7d-47b0-9372-c4a22d3abae6"/>
    <ds:schemaRef ds:uri="9b1e387f-a9c3-48ff-a4bf-40d8dc6e635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3729</Words>
  <Characters>20195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Stutch, Pamela</dc:creator>
  <cp:keywords/>
  <dc:description/>
  <cp:lastModifiedBy>Parr, J.Chris</cp:lastModifiedBy>
  <cp:revision>5</cp:revision>
  <dcterms:created xsi:type="dcterms:W3CDTF">2025-11-18T14:32:00Z</dcterms:created>
  <dcterms:modified xsi:type="dcterms:W3CDTF">2025-12-11T13:25:00Z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0x010100E06295688FF72C4F9CCB2005DCE2C95F</vt:lpwstr>
  </property>
</Properties>
</file>