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D0CB9" w14:textId="77777777" w:rsidR="00D52FA6" w:rsidRPr="00F070B6" w:rsidRDefault="00EF71D3" w:rsidP="00F070B6">
      <w:pPr>
        <w:pStyle w:val="Title"/>
      </w:pPr>
      <w:r w:rsidRPr="00F070B6">
        <w:t>02</w:t>
      </w:r>
      <w:r w:rsidR="00AF5927" w:rsidRPr="00F070B6">
        <w:tab/>
      </w:r>
      <w:r w:rsidR="00D27A7A" w:rsidRPr="00F070B6">
        <w:tab/>
      </w:r>
      <w:r w:rsidR="00AF5927" w:rsidRPr="00F070B6">
        <w:t>DEPARTMENT OF PROFESSIONAL AND FINANCIAL REGULATION</w:t>
      </w:r>
    </w:p>
    <w:p w14:paraId="2B0DD233" w14:textId="77777777" w:rsidR="00D52FA6" w:rsidRPr="00F070B6" w:rsidRDefault="00D52FA6" w:rsidP="00F070B6">
      <w:pPr>
        <w:pStyle w:val="Title"/>
      </w:pPr>
    </w:p>
    <w:p w14:paraId="4C45C2D2" w14:textId="77777777" w:rsidR="00D52FA6" w:rsidRPr="00F070B6" w:rsidRDefault="00AF5927" w:rsidP="00F070B6">
      <w:pPr>
        <w:pStyle w:val="Title"/>
      </w:pPr>
      <w:r w:rsidRPr="00F070B6">
        <w:t>031</w:t>
      </w:r>
      <w:r w:rsidRPr="00F070B6">
        <w:tab/>
      </w:r>
      <w:r w:rsidR="00D27A7A" w:rsidRPr="00F070B6">
        <w:tab/>
      </w:r>
      <w:r w:rsidRPr="00F070B6">
        <w:t>BUREAU OF INSURANCE</w:t>
      </w:r>
    </w:p>
    <w:p w14:paraId="2B4FD964" w14:textId="77777777" w:rsidR="00D52FA6" w:rsidRPr="00F070B6" w:rsidRDefault="00D52FA6" w:rsidP="00F070B6">
      <w:pPr>
        <w:pStyle w:val="Title"/>
      </w:pPr>
    </w:p>
    <w:p w14:paraId="717E666E" w14:textId="3D8313FB" w:rsidR="00D52FA6" w:rsidRDefault="00F000F9" w:rsidP="00D52FA6">
      <w:pPr>
        <w:pBdr>
          <w:bottom w:val="single" w:sz="4" w:space="1" w:color="auto"/>
        </w:pBdr>
        <w:tabs>
          <w:tab w:val="left" w:pos="720"/>
          <w:tab w:val="left" w:pos="1440"/>
          <w:tab w:val="left" w:pos="2160"/>
          <w:tab w:val="left" w:pos="2880"/>
          <w:tab w:val="left" w:pos="3600"/>
        </w:tabs>
        <w:ind w:left="1440" w:hanging="1440"/>
        <w:rPr>
          <w:b/>
          <w:sz w:val="22"/>
          <w:szCs w:val="22"/>
        </w:rPr>
      </w:pPr>
      <w:r>
        <w:t xml:space="preserve">Chapter 135: </w:t>
      </w:r>
      <w:r>
        <w:tab/>
      </w:r>
      <w:r w:rsidRPr="00F000F9">
        <w:t>Employee Benefit Excess Insurance</w:t>
      </w:r>
    </w:p>
    <w:p w14:paraId="192C7423" w14:textId="77777777" w:rsidR="00D52FA6" w:rsidRDefault="00D52FA6" w:rsidP="00D52FA6">
      <w:pPr>
        <w:tabs>
          <w:tab w:val="left" w:pos="720"/>
          <w:tab w:val="left" w:pos="1440"/>
          <w:tab w:val="left" w:pos="2160"/>
          <w:tab w:val="left" w:pos="2880"/>
          <w:tab w:val="left" w:pos="3600"/>
        </w:tabs>
        <w:ind w:left="1440" w:hanging="1440"/>
        <w:rPr>
          <w:b/>
          <w:sz w:val="22"/>
          <w:szCs w:val="22"/>
        </w:rPr>
      </w:pPr>
    </w:p>
    <w:p w14:paraId="59702506" w14:textId="77777777" w:rsidR="00D52FA6" w:rsidRDefault="00D52FA6" w:rsidP="00D52FA6">
      <w:pPr>
        <w:tabs>
          <w:tab w:val="left" w:pos="720"/>
          <w:tab w:val="left" w:pos="1440"/>
          <w:tab w:val="left" w:pos="2160"/>
          <w:tab w:val="left" w:pos="2880"/>
          <w:tab w:val="left" w:pos="3600"/>
        </w:tabs>
        <w:ind w:left="1440" w:hanging="1440"/>
        <w:rPr>
          <w:b/>
          <w:sz w:val="22"/>
          <w:szCs w:val="22"/>
        </w:rPr>
      </w:pPr>
    </w:p>
    <w:p w14:paraId="3E494DDE" w14:textId="77777777" w:rsidR="00D52FA6" w:rsidRDefault="00E5433C" w:rsidP="00F070B6">
      <w:pPr>
        <w:pStyle w:val="TOC"/>
      </w:pPr>
      <w:r w:rsidRPr="00D27A7A">
        <w:t>TABLE OF CONTENTS</w:t>
      </w:r>
    </w:p>
    <w:p w14:paraId="1D3D0CB3" w14:textId="77777777" w:rsidR="00D52FA6" w:rsidRDefault="00D52FA6" w:rsidP="00F070B6">
      <w:pPr>
        <w:pStyle w:val="TOC"/>
      </w:pPr>
    </w:p>
    <w:p w14:paraId="4A1CFAB4" w14:textId="77777777" w:rsidR="00D52FA6" w:rsidRPr="00F070B6" w:rsidRDefault="00E5433C" w:rsidP="00F070B6">
      <w:pPr>
        <w:pStyle w:val="TOC"/>
        <w:rPr>
          <w:b w:val="0"/>
          <w:bCs/>
        </w:rPr>
      </w:pPr>
      <w:r w:rsidRPr="00F070B6">
        <w:rPr>
          <w:b w:val="0"/>
          <w:bCs/>
        </w:rPr>
        <w:t>Section 1.</w:t>
      </w:r>
      <w:r w:rsidRPr="00F070B6">
        <w:rPr>
          <w:b w:val="0"/>
          <w:bCs/>
        </w:rPr>
        <w:tab/>
        <w:t>Purpose</w:t>
      </w:r>
    </w:p>
    <w:p w14:paraId="54CAB6C3" w14:textId="77777777" w:rsidR="00D52FA6" w:rsidRPr="00F070B6" w:rsidRDefault="00E5433C" w:rsidP="00F070B6">
      <w:pPr>
        <w:pStyle w:val="TOC"/>
        <w:rPr>
          <w:b w:val="0"/>
          <w:bCs/>
        </w:rPr>
      </w:pPr>
      <w:r w:rsidRPr="00F070B6">
        <w:rPr>
          <w:b w:val="0"/>
          <w:bCs/>
        </w:rPr>
        <w:t>Section 2.</w:t>
      </w:r>
      <w:r w:rsidRPr="00F070B6">
        <w:rPr>
          <w:b w:val="0"/>
          <w:bCs/>
        </w:rPr>
        <w:tab/>
        <w:t>Authority</w:t>
      </w:r>
    </w:p>
    <w:p w14:paraId="7FD23BD7" w14:textId="77777777" w:rsidR="00D52FA6" w:rsidRPr="00F070B6" w:rsidRDefault="00E5433C" w:rsidP="00F070B6">
      <w:pPr>
        <w:pStyle w:val="TOC"/>
        <w:rPr>
          <w:b w:val="0"/>
          <w:bCs/>
        </w:rPr>
      </w:pPr>
      <w:r w:rsidRPr="00F070B6">
        <w:rPr>
          <w:b w:val="0"/>
          <w:bCs/>
        </w:rPr>
        <w:t>Section 3.</w:t>
      </w:r>
      <w:r w:rsidRPr="00F070B6">
        <w:rPr>
          <w:b w:val="0"/>
          <w:bCs/>
        </w:rPr>
        <w:tab/>
        <w:t>Scope</w:t>
      </w:r>
    </w:p>
    <w:p w14:paraId="3EF94514" w14:textId="03B60B80" w:rsidR="007819C7" w:rsidRPr="00F070B6" w:rsidRDefault="00E5433C" w:rsidP="007819C7">
      <w:pPr>
        <w:pStyle w:val="TOC"/>
        <w:rPr>
          <w:b w:val="0"/>
          <w:bCs/>
        </w:rPr>
      </w:pPr>
      <w:r w:rsidRPr="00F070B6">
        <w:rPr>
          <w:b w:val="0"/>
          <w:bCs/>
        </w:rPr>
        <w:t>Section 4.</w:t>
      </w:r>
      <w:r w:rsidRPr="00F070B6">
        <w:rPr>
          <w:b w:val="0"/>
          <w:bCs/>
        </w:rPr>
        <w:tab/>
      </w:r>
      <w:r w:rsidR="007819C7">
        <w:rPr>
          <w:b w:val="0"/>
          <w:bCs/>
        </w:rPr>
        <w:t>Definitions</w:t>
      </w:r>
    </w:p>
    <w:p w14:paraId="469ADD46" w14:textId="560F8B13" w:rsidR="00D52FA6" w:rsidRPr="00F070B6" w:rsidRDefault="00E5433C" w:rsidP="00F070B6">
      <w:pPr>
        <w:pStyle w:val="TOC"/>
        <w:rPr>
          <w:b w:val="0"/>
          <w:bCs/>
        </w:rPr>
      </w:pPr>
      <w:r w:rsidRPr="00F070B6">
        <w:rPr>
          <w:b w:val="0"/>
          <w:bCs/>
        </w:rPr>
        <w:t xml:space="preserve">Section </w:t>
      </w:r>
      <w:r w:rsidR="001E1819" w:rsidRPr="00F070B6">
        <w:rPr>
          <w:b w:val="0"/>
          <w:bCs/>
        </w:rPr>
        <w:t>5</w:t>
      </w:r>
      <w:r w:rsidRPr="00F070B6">
        <w:rPr>
          <w:b w:val="0"/>
          <w:bCs/>
        </w:rPr>
        <w:t>.</w:t>
      </w:r>
      <w:r w:rsidRPr="00F070B6">
        <w:rPr>
          <w:b w:val="0"/>
          <w:bCs/>
        </w:rPr>
        <w:tab/>
      </w:r>
      <w:r w:rsidR="007819C7">
        <w:rPr>
          <w:b w:val="0"/>
          <w:bCs/>
        </w:rPr>
        <w:t>Employee Benefit Excess Insurance Standards</w:t>
      </w:r>
    </w:p>
    <w:p w14:paraId="3E27AD15" w14:textId="7C0CEC6B" w:rsidR="00D52FA6" w:rsidRPr="00F070B6" w:rsidRDefault="00E5433C" w:rsidP="00F070B6">
      <w:pPr>
        <w:pStyle w:val="TOC"/>
        <w:rPr>
          <w:b w:val="0"/>
          <w:bCs/>
        </w:rPr>
      </w:pPr>
      <w:r w:rsidRPr="00F070B6">
        <w:rPr>
          <w:b w:val="0"/>
          <w:bCs/>
        </w:rPr>
        <w:t xml:space="preserve">Section </w:t>
      </w:r>
      <w:r w:rsidR="001E1819" w:rsidRPr="00F070B6">
        <w:rPr>
          <w:b w:val="0"/>
          <w:bCs/>
        </w:rPr>
        <w:t>6</w:t>
      </w:r>
      <w:r w:rsidRPr="00F070B6">
        <w:rPr>
          <w:b w:val="0"/>
          <w:bCs/>
        </w:rPr>
        <w:t>.</w:t>
      </w:r>
      <w:r w:rsidRPr="00F070B6">
        <w:rPr>
          <w:b w:val="0"/>
          <w:bCs/>
        </w:rPr>
        <w:tab/>
      </w:r>
      <w:r w:rsidR="007819C7">
        <w:rPr>
          <w:b w:val="0"/>
          <w:bCs/>
        </w:rPr>
        <w:t>Actuarial Certification</w:t>
      </w:r>
    </w:p>
    <w:p w14:paraId="1327D2A0" w14:textId="39C8BA4F" w:rsidR="00D52FA6" w:rsidRPr="00F070B6" w:rsidRDefault="00E5433C" w:rsidP="00F070B6">
      <w:pPr>
        <w:pStyle w:val="TOC"/>
        <w:rPr>
          <w:b w:val="0"/>
          <w:bCs/>
        </w:rPr>
      </w:pPr>
      <w:r w:rsidRPr="00F070B6">
        <w:rPr>
          <w:b w:val="0"/>
          <w:bCs/>
        </w:rPr>
        <w:t xml:space="preserve">Section </w:t>
      </w:r>
      <w:r w:rsidR="001E1819" w:rsidRPr="00F070B6">
        <w:rPr>
          <w:b w:val="0"/>
          <w:bCs/>
        </w:rPr>
        <w:t>7</w:t>
      </w:r>
      <w:r w:rsidRPr="00F070B6">
        <w:rPr>
          <w:b w:val="0"/>
          <w:bCs/>
        </w:rPr>
        <w:t>.</w:t>
      </w:r>
      <w:r w:rsidRPr="00F070B6">
        <w:rPr>
          <w:b w:val="0"/>
          <w:bCs/>
        </w:rPr>
        <w:tab/>
      </w:r>
      <w:r w:rsidR="007819C7">
        <w:rPr>
          <w:b w:val="0"/>
          <w:bCs/>
        </w:rPr>
        <w:t>Reporting</w:t>
      </w:r>
    </w:p>
    <w:p w14:paraId="79C80F5A" w14:textId="689ABE73" w:rsidR="00D52FA6" w:rsidRPr="00F070B6" w:rsidRDefault="00E5433C" w:rsidP="00F070B6">
      <w:pPr>
        <w:pStyle w:val="TOC"/>
        <w:rPr>
          <w:b w:val="0"/>
          <w:bCs/>
        </w:rPr>
      </w:pPr>
      <w:r w:rsidRPr="00F070B6">
        <w:rPr>
          <w:b w:val="0"/>
          <w:bCs/>
        </w:rPr>
        <w:t xml:space="preserve">Section </w:t>
      </w:r>
      <w:r w:rsidR="001E1819" w:rsidRPr="00F070B6">
        <w:rPr>
          <w:b w:val="0"/>
          <w:bCs/>
        </w:rPr>
        <w:t>8</w:t>
      </w:r>
      <w:r w:rsidRPr="00F070B6">
        <w:rPr>
          <w:b w:val="0"/>
          <w:bCs/>
        </w:rPr>
        <w:t>.</w:t>
      </w:r>
      <w:r w:rsidRPr="00F070B6">
        <w:rPr>
          <w:b w:val="0"/>
          <w:bCs/>
        </w:rPr>
        <w:tab/>
      </w:r>
      <w:r w:rsidR="007819C7">
        <w:rPr>
          <w:b w:val="0"/>
          <w:bCs/>
        </w:rPr>
        <w:t>Severability</w:t>
      </w:r>
    </w:p>
    <w:p w14:paraId="0B01D7A0" w14:textId="77777777" w:rsidR="00D52FA6" w:rsidRPr="00F070B6" w:rsidRDefault="00E5433C" w:rsidP="00F070B6">
      <w:pPr>
        <w:pStyle w:val="TOC"/>
        <w:rPr>
          <w:b w:val="0"/>
          <w:bCs/>
        </w:rPr>
      </w:pPr>
      <w:r w:rsidRPr="00F070B6">
        <w:rPr>
          <w:b w:val="0"/>
          <w:bCs/>
        </w:rPr>
        <w:t xml:space="preserve">Section </w:t>
      </w:r>
      <w:r w:rsidR="001E1819" w:rsidRPr="00F070B6">
        <w:rPr>
          <w:b w:val="0"/>
          <w:bCs/>
        </w:rPr>
        <w:t>9</w:t>
      </w:r>
      <w:r w:rsidRPr="00F070B6">
        <w:rPr>
          <w:b w:val="0"/>
          <w:bCs/>
        </w:rPr>
        <w:t>.</w:t>
      </w:r>
      <w:r w:rsidRPr="00F070B6">
        <w:rPr>
          <w:b w:val="0"/>
          <w:bCs/>
        </w:rPr>
        <w:tab/>
        <w:t>Effective Date</w:t>
      </w:r>
    </w:p>
    <w:p w14:paraId="60B9C634" w14:textId="138926B5" w:rsidR="00C036E5" w:rsidRPr="00F070B6" w:rsidRDefault="00E5433C" w:rsidP="00F070B6">
      <w:pPr>
        <w:pStyle w:val="TOC"/>
        <w:rPr>
          <w:b w:val="0"/>
          <w:bCs/>
        </w:rPr>
      </w:pPr>
      <w:r w:rsidRPr="00F070B6">
        <w:rPr>
          <w:b w:val="0"/>
          <w:bCs/>
        </w:rPr>
        <w:tab/>
      </w:r>
    </w:p>
    <w:p w14:paraId="54E58349" w14:textId="7DF57475" w:rsidR="00D52FA6" w:rsidRDefault="00D52FA6" w:rsidP="00D52FA6">
      <w:pPr>
        <w:tabs>
          <w:tab w:val="left" w:pos="720"/>
          <w:tab w:val="left" w:pos="1440"/>
          <w:tab w:val="left" w:pos="2160"/>
          <w:tab w:val="left" w:pos="2880"/>
          <w:tab w:val="left" w:pos="3600"/>
        </w:tabs>
        <w:ind w:left="720" w:hanging="720"/>
        <w:rPr>
          <w:sz w:val="22"/>
          <w:szCs w:val="22"/>
        </w:rPr>
      </w:pPr>
    </w:p>
    <w:p w14:paraId="03EA7020" w14:textId="77777777" w:rsidR="00D52FA6" w:rsidRDefault="00D52FA6" w:rsidP="00D52FA6">
      <w:pPr>
        <w:tabs>
          <w:tab w:val="left" w:pos="720"/>
          <w:tab w:val="left" w:pos="1440"/>
          <w:tab w:val="left" w:pos="2160"/>
          <w:tab w:val="left" w:pos="2880"/>
          <w:tab w:val="left" w:pos="3600"/>
        </w:tabs>
        <w:ind w:left="720" w:hanging="720"/>
        <w:rPr>
          <w:sz w:val="22"/>
          <w:szCs w:val="22"/>
        </w:rPr>
      </w:pPr>
    </w:p>
    <w:p w14:paraId="53DC1E9E" w14:textId="77777777" w:rsidR="00D52FA6" w:rsidRDefault="00D52FA6" w:rsidP="00D52FA6">
      <w:pPr>
        <w:pBdr>
          <w:bottom w:val="single" w:sz="4" w:space="1" w:color="auto"/>
        </w:pBdr>
        <w:tabs>
          <w:tab w:val="left" w:pos="720"/>
          <w:tab w:val="left" w:pos="1440"/>
          <w:tab w:val="left" w:pos="2160"/>
          <w:tab w:val="left" w:pos="2880"/>
          <w:tab w:val="left" w:pos="3600"/>
        </w:tabs>
        <w:ind w:left="720" w:hanging="720"/>
        <w:rPr>
          <w:sz w:val="22"/>
          <w:szCs w:val="22"/>
        </w:rPr>
      </w:pPr>
    </w:p>
    <w:p w14:paraId="3E8F6692" w14:textId="77777777" w:rsidR="00D52FA6" w:rsidRDefault="00D52FA6" w:rsidP="00D52FA6">
      <w:pPr>
        <w:tabs>
          <w:tab w:val="left" w:pos="720"/>
          <w:tab w:val="left" w:pos="1440"/>
          <w:tab w:val="left" w:pos="2160"/>
          <w:tab w:val="left" w:pos="2880"/>
          <w:tab w:val="left" w:pos="3600"/>
        </w:tabs>
        <w:ind w:left="720" w:hanging="720"/>
        <w:rPr>
          <w:sz w:val="22"/>
          <w:szCs w:val="22"/>
        </w:rPr>
      </w:pPr>
    </w:p>
    <w:p w14:paraId="1E5EBA58" w14:textId="77777777" w:rsidR="00D52FA6" w:rsidRDefault="00D52FA6" w:rsidP="00D52FA6">
      <w:pPr>
        <w:tabs>
          <w:tab w:val="left" w:pos="720"/>
          <w:tab w:val="left" w:pos="1440"/>
          <w:tab w:val="left" w:pos="2160"/>
          <w:tab w:val="left" w:pos="2880"/>
          <w:tab w:val="left" w:pos="3600"/>
        </w:tabs>
        <w:ind w:left="720" w:hanging="720"/>
        <w:rPr>
          <w:sz w:val="22"/>
          <w:szCs w:val="22"/>
        </w:rPr>
      </w:pPr>
    </w:p>
    <w:p w14:paraId="331F8A80" w14:textId="77777777" w:rsidR="00D52FA6" w:rsidRPr="006A626F" w:rsidRDefault="00397C0F" w:rsidP="00F070B6">
      <w:pPr>
        <w:pStyle w:val="Heading1"/>
      </w:pPr>
      <w:r w:rsidRPr="006A626F">
        <w:t xml:space="preserve">Section </w:t>
      </w:r>
      <w:r w:rsidR="00AF5927" w:rsidRPr="006A626F">
        <w:t>1.</w:t>
      </w:r>
      <w:r w:rsidR="00AF5927" w:rsidRPr="006A626F">
        <w:tab/>
        <w:t>Purpose</w:t>
      </w:r>
    </w:p>
    <w:p w14:paraId="5C1123BE" w14:textId="77777777" w:rsidR="00D52FA6" w:rsidRPr="006A626F" w:rsidRDefault="00D52FA6" w:rsidP="00D52FA6">
      <w:pPr>
        <w:tabs>
          <w:tab w:val="left" w:pos="720"/>
          <w:tab w:val="left" w:pos="1440"/>
          <w:tab w:val="left" w:pos="2160"/>
          <w:tab w:val="left" w:pos="2880"/>
          <w:tab w:val="left" w:pos="3600"/>
        </w:tabs>
        <w:ind w:left="720" w:hanging="720"/>
        <w:rPr>
          <w:b/>
          <w:sz w:val="22"/>
          <w:szCs w:val="22"/>
        </w:rPr>
      </w:pPr>
    </w:p>
    <w:p w14:paraId="577619BF" w14:textId="77777777" w:rsidR="007819C7" w:rsidRPr="006A626F" w:rsidRDefault="007819C7" w:rsidP="007819C7">
      <w:pPr>
        <w:tabs>
          <w:tab w:val="left" w:pos="720"/>
          <w:tab w:val="left" w:pos="1440"/>
          <w:tab w:val="left" w:pos="2160"/>
          <w:tab w:val="left" w:pos="2880"/>
          <w:tab w:val="left" w:pos="3600"/>
          <w:tab w:val="left" w:pos="4320"/>
        </w:tabs>
        <w:ind w:left="720"/>
        <w:rPr>
          <w:sz w:val="22"/>
          <w:szCs w:val="22"/>
        </w:rPr>
      </w:pPr>
      <w:r w:rsidRPr="006A626F">
        <w:rPr>
          <w:sz w:val="22"/>
          <w:szCs w:val="22"/>
        </w:rPr>
        <w:t>The purpose of this rule is to set forth standards for employee benefit excess insurance providing coverage for employers maintaining group health plans.</w:t>
      </w:r>
    </w:p>
    <w:p w14:paraId="2D459FCE" w14:textId="77777777" w:rsidR="00D52FA6" w:rsidRPr="006A626F" w:rsidRDefault="00D52FA6" w:rsidP="00D52FA6">
      <w:pPr>
        <w:tabs>
          <w:tab w:val="left" w:pos="720"/>
          <w:tab w:val="left" w:pos="1440"/>
          <w:tab w:val="left" w:pos="2160"/>
          <w:tab w:val="left" w:pos="2880"/>
          <w:tab w:val="left" w:pos="3600"/>
        </w:tabs>
        <w:ind w:left="720"/>
        <w:rPr>
          <w:sz w:val="22"/>
          <w:szCs w:val="22"/>
        </w:rPr>
      </w:pPr>
    </w:p>
    <w:p w14:paraId="63107574" w14:textId="77777777" w:rsidR="00D52FA6" w:rsidRPr="006A626F" w:rsidRDefault="00D52FA6" w:rsidP="00D52FA6">
      <w:pPr>
        <w:tabs>
          <w:tab w:val="left" w:pos="720"/>
          <w:tab w:val="left" w:pos="1440"/>
          <w:tab w:val="left" w:pos="2160"/>
          <w:tab w:val="left" w:pos="2880"/>
          <w:tab w:val="left" w:pos="3600"/>
        </w:tabs>
        <w:rPr>
          <w:sz w:val="22"/>
          <w:szCs w:val="22"/>
        </w:rPr>
      </w:pPr>
    </w:p>
    <w:p w14:paraId="0976D842" w14:textId="77777777" w:rsidR="00D52FA6" w:rsidRPr="006A626F" w:rsidRDefault="00397C0F" w:rsidP="00F070B6">
      <w:pPr>
        <w:pStyle w:val="Heading1"/>
      </w:pPr>
      <w:r w:rsidRPr="006A626F">
        <w:t xml:space="preserve">Section </w:t>
      </w:r>
      <w:r w:rsidR="00AF5927" w:rsidRPr="006A626F">
        <w:t>2.</w:t>
      </w:r>
      <w:r w:rsidR="00AF5927" w:rsidRPr="006A626F">
        <w:tab/>
        <w:t>Authority</w:t>
      </w:r>
    </w:p>
    <w:p w14:paraId="2F530BC8" w14:textId="77777777" w:rsidR="00D52FA6" w:rsidRPr="006A626F" w:rsidRDefault="00D52FA6" w:rsidP="00D52FA6">
      <w:pPr>
        <w:tabs>
          <w:tab w:val="left" w:pos="720"/>
          <w:tab w:val="left" w:pos="1440"/>
          <w:tab w:val="left" w:pos="2160"/>
          <w:tab w:val="left" w:pos="2880"/>
          <w:tab w:val="left" w:pos="3600"/>
        </w:tabs>
        <w:ind w:left="720" w:hanging="720"/>
        <w:rPr>
          <w:b/>
          <w:sz w:val="22"/>
          <w:szCs w:val="22"/>
        </w:rPr>
      </w:pPr>
    </w:p>
    <w:p w14:paraId="374E9B0E" w14:textId="77777777" w:rsidR="007819C7" w:rsidRPr="006A626F" w:rsidRDefault="007819C7" w:rsidP="007819C7">
      <w:pPr>
        <w:tabs>
          <w:tab w:val="left" w:pos="720"/>
          <w:tab w:val="left" w:pos="1440"/>
          <w:tab w:val="left" w:pos="2160"/>
          <w:tab w:val="left" w:pos="2880"/>
          <w:tab w:val="left" w:pos="3600"/>
          <w:tab w:val="left" w:pos="4320"/>
        </w:tabs>
        <w:ind w:left="720"/>
        <w:rPr>
          <w:sz w:val="22"/>
          <w:szCs w:val="22"/>
        </w:rPr>
      </w:pPr>
      <w:r w:rsidRPr="006A626F">
        <w:rPr>
          <w:sz w:val="22"/>
          <w:szCs w:val="22"/>
        </w:rPr>
        <w:t>The Superintendent adopts this rule pursuant to 24-A M.R.S. §§ 212 and 707(3).</w:t>
      </w:r>
    </w:p>
    <w:p w14:paraId="00860E50" w14:textId="77777777" w:rsidR="00D52FA6" w:rsidRPr="006A626F" w:rsidRDefault="00D52FA6" w:rsidP="00D52FA6">
      <w:pPr>
        <w:tabs>
          <w:tab w:val="left" w:pos="720"/>
          <w:tab w:val="left" w:pos="1440"/>
          <w:tab w:val="left" w:pos="2160"/>
          <w:tab w:val="left" w:pos="2880"/>
          <w:tab w:val="left" w:pos="3600"/>
        </w:tabs>
        <w:ind w:right="-180"/>
        <w:rPr>
          <w:sz w:val="22"/>
          <w:szCs w:val="22"/>
        </w:rPr>
      </w:pPr>
    </w:p>
    <w:p w14:paraId="31DFCEEE" w14:textId="77777777" w:rsidR="00D52FA6" w:rsidRPr="006A626F" w:rsidRDefault="00D52FA6" w:rsidP="00D52FA6">
      <w:pPr>
        <w:tabs>
          <w:tab w:val="left" w:pos="720"/>
          <w:tab w:val="left" w:pos="1440"/>
          <w:tab w:val="left" w:pos="2160"/>
          <w:tab w:val="left" w:pos="2880"/>
          <w:tab w:val="left" w:pos="3600"/>
        </w:tabs>
        <w:ind w:right="-180"/>
        <w:rPr>
          <w:sz w:val="22"/>
          <w:szCs w:val="22"/>
        </w:rPr>
      </w:pPr>
    </w:p>
    <w:p w14:paraId="72125F52" w14:textId="77777777" w:rsidR="00D52FA6" w:rsidRPr="006A626F" w:rsidRDefault="00397C0F" w:rsidP="00F070B6">
      <w:pPr>
        <w:pStyle w:val="Heading1"/>
      </w:pPr>
      <w:r w:rsidRPr="006A626F">
        <w:t xml:space="preserve">Section </w:t>
      </w:r>
      <w:r w:rsidR="00AF5927" w:rsidRPr="006A626F">
        <w:t>3.</w:t>
      </w:r>
      <w:r w:rsidR="00AF5927" w:rsidRPr="006A626F">
        <w:tab/>
        <w:t>Scope</w:t>
      </w:r>
    </w:p>
    <w:p w14:paraId="45DFB07B" w14:textId="77777777" w:rsidR="00D52FA6" w:rsidRPr="006A626F" w:rsidRDefault="00D52FA6" w:rsidP="00D52FA6">
      <w:pPr>
        <w:tabs>
          <w:tab w:val="left" w:pos="720"/>
          <w:tab w:val="left" w:pos="1440"/>
          <w:tab w:val="left" w:pos="2160"/>
          <w:tab w:val="left" w:pos="2880"/>
          <w:tab w:val="left" w:pos="3600"/>
        </w:tabs>
        <w:ind w:left="720" w:hanging="720"/>
        <w:rPr>
          <w:bCs/>
          <w:sz w:val="22"/>
          <w:szCs w:val="22"/>
        </w:rPr>
      </w:pPr>
    </w:p>
    <w:p w14:paraId="2A6E2CA8" w14:textId="05328C6C" w:rsidR="007224EA" w:rsidRPr="006A626F" w:rsidRDefault="007819C7" w:rsidP="007819C7">
      <w:pPr>
        <w:tabs>
          <w:tab w:val="left" w:pos="720"/>
          <w:tab w:val="left" w:pos="1440"/>
          <w:tab w:val="left" w:pos="2160"/>
          <w:tab w:val="left" w:pos="2880"/>
          <w:tab w:val="left" w:pos="3600"/>
        </w:tabs>
        <w:ind w:left="720"/>
        <w:rPr>
          <w:bCs/>
          <w:sz w:val="22"/>
          <w:szCs w:val="22"/>
        </w:rPr>
      </w:pPr>
      <w:r w:rsidRPr="006A626F">
        <w:rPr>
          <w:bCs/>
          <w:sz w:val="22"/>
          <w:szCs w:val="22"/>
        </w:rPr>
        <w:t>This rule applies to all insurers offering or renewing employee benefit excess insurance policies covering group health plans</w:t>
      </w:r>
      <w:r w:rsidRPr="006A626F">
        <w:rPr>
          <w:bCs/>
          <w:color w:val="EE0000"/>
          <w:sz w:val="22"/>
          <w:szCs w:val="22"/>
        </w:rPr>
        <w:t xml:space="preserve"> </w:t>
      </w:r>
      <w:r w:rsidRPr="006A626F">
        <w:rPr>
          <w:bCs/>
          <w:sz w:val="22"/>
          <w:szCs w:val="22"/>
        </w:rPr>
        <w:t>in this State on or after the effective date of this rule. The Superintendent by written order may waive or modify some or all of the provisions of this rule, for good cause shown, for a policy offered to a retiree-only group health plan. If a policy provides coverage for a benefit plan that combines health benefits with other benefits such as death benefits or disability coverage, this rule applies to the coverage provided with respect to the plan’s health benefits.</w:t>
      </w:r>
    </w:p>
    <w:p w14:paraId="6CC1F2B6" w14:textId="0CA5274A" w:rsidR="00D52FA6" w:rsidRPr="006A626F" w:rsidRDefault="00D52FA6" w:rsidP="00D52FA6">
      <w:pPr>
        <w:tabs>
          <w:tab w:val="left" w:pos="720"/>
          <w:tab w:val="left" w:pos="1440"/>
          <w:tab w:val="left" w:pos="2160"/>
          <w:tab w:val="left" w:pos="2880"/>
          <w:tab w:val="left" w:pos="3600"/>
        </w:tabs>
        <w:rPr>
          <w:bCs/>
          <w:sz w:val="22"/>
          <w:szCs w:val="22"/>
        </w:rPr>
      </w:pPr>
    </w:p>
    <w:p w14:paraId="6789163E" w14:textId="7F429DBF" w:rsidR="00D52FA6" w:rsidRPr="006A626F" w:rsidRDefault="00397C0F" w:rsidP="00F070B6">
      <w:pPr>
        <w:pStyle w:val="Heading1"/>
      </w:pPr>
      <w:r w:rsidRPr="006A626F">
        <w:t xml:space="preserve">Section </w:t>
      </w:r>
      <w:r w:rsidR="00AF5927" w:rsidRPr="006A626F">
        <w:t>4.</w:t>
      </w:r>
      <w:r w:rsidR="00AF5927" w:rsidRPr="006A626F">
        <w:tab/>
      </w:r>
      <w:r w:rsidR="007819C7" w:rsidRPr="006A626F">
        <w:t>Definitions</w:t>
      </w:r>
    </w:p>
    <w:p w14:paraId="1127388B" w14:textId="7822887B" w:rsidR="00D52FA6" w:rsidRPr="006A626F" w:rsidRDefault="00D52FA6" w:rsidP="007819C7">
      <w:pPr>
        <w:tabs>
          <w:tab w:val="left" w:pos="720"/>
          <w:tab w:val="left" w:pos="1440"/>
          <w:tab w:val="left" w:pos="2160"/>
          <w:tab w:val="left" w:pos="2880"/>
          <w:tab w:val="left" w:pos="3600"/>
        </w:tabs>
        <w:ind w:left="1440" w:hanging="720"/>
        <w:rPr>
          <w:bCs/>
          <w:sz w:val="22"/>
          <w:szCs w:val="22"/>
        </w:rPr>
      </w:pPr>
    </w:p>
    <w:p w14:paraId="7CA44055" w14:textId="77777777" w:rsidR="007819C7" w:rsidRPr="006A626F" w:rsidRDefault="007819C7" w:rsidP="007819C7">
      <w:pPr>
        <w:tabs>
          <w:tab w:val="left" w:pos="720"/>
          <w:tab w:val="left" w:pos="1440"/>
          <w:tab w:val="left" w:pos="2160"/>
          <w:tab w:val="left" w:pos="2880"/>
          <w:tab w:val="left" w:pos="3600"/>
        </w:tabs>
        <w:ind w:left="720" w:hanging="720"/>
        <w:rPr>
          <w:bCs/>
          <w:sz w:val="22"/>
          <w:szCs w:val="22"/>
        </w:rPr>
      </w:pPr>
      <w:r w:rsidRPr="006A626F">
        <w:rPr>
          <w:bCs/>
          <w:sz w:val="22"/>
          <w:szCs w:val="22"/>
        </w:rPr>
        <w:tab/>
        <w:t>For purposes of this rule:</w:t>
      </w:r>
    </w:p>
    <w:p w14:paraId="444504F3" w14:textId="77777777" w:rsidR="007819C7" w:rsidRPr="006A626F" w:rsidRDefault="007819C7" w:rsidP="007819C7">
      <w:pPr>
        <w:tabs>
          <w:tab w:val="left" w:pos="720"/>
          <w:tab w:val="left" w:pos="1440"/>
          <w:tab w:val="left" w:pos="2160"/>
          <w:tab w:val="left" w:pos="2880"/>
          <w:tab w:val="left" w:pos="3600"/>
        </w:tabs>
        <w:ind w:left="720" w:hanging="720"/>
        <w:rPr>
          <w:bCs/>
          <w:sz w:val="22"/>
          <w:szCs w:val="22"/>
        </w:rPr>
      </w:pPr>
    </w:p>
    <w:p w14:paraId="26DBB2B9"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r w:rsidRPr="006A626F">
        <w:rPr>
          <w:bCs/>
          <w:sz w:val="22"/>
          <w:szCs w:val="22"/>
        </w:rPr>
        <w:lastRenderedPageBreak/>
        <w:t>1.</w:t>
      </w:r>
      <w:r w:rsidRPr="006A626F">
        <w:rPr>
          <w:bCs/>
          <w:sz w:val="22"/>
          <w:szCs w:val="22"/>
        </w:rPr>
        <w:tab/>
        <w:t>“Actuarial certification” means a written statement by a member in good standing of the American Academy of Actuaries, or other qualified individual acceptable to the Superintendent, that to the best of the actuary’s knowledge and judgment, the insurer is in compliance with the applicable laws of the State of Maine and provisions of this rule, based upon an examination by the certifying individual and including a review of the appropriate records and the actuarial assumptions and methods used by the insurer in establishing attachment points and other applicable determinations.</w:t>
      </w:r>
    </w:p>
    <w:p w14:paraId="556431E1"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7FDA7A4C"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r w:rsidRPr="006A626F">
        <w:rPr>
          <w:bCs/>
          <w:sz w:val="22"/>
          <w:szCs w:val="22"/>
        </w:rPr>
        <w:t>2.</w:t>
      </w:r>
      <w:r w:rsidRPr="006A626F">
        <w:rPr>
          <w:bCs/>
          <w:sz w:val="22"/>
          <w:szCs w:val="22"/>
        </w:rPr>
        <w:tab/>
        <w:t>“Attachment point” means the claims amount incurred by an insured group beyond which the insurer incurs a liability for payment.</w:t>
      </w:r>
    </w:p>
    <w:p w14:paraId="7B92B595"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464D1E9F"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r w:rsidRPr="006A626F">
        <w:rPr>
          <w:bCs/>
          <w:sz w:val="22"/>
          <w:szCs w:val="22"/>
        </w:rPr>
        <w:t>3.</w:t>
      </w:r>
      <w:r w:rsidRPr="006A626F">
        <w:rPr>
          <w:bCs/>
          <w:sz w:val="22"/>
          <w:szCs w:val="22"/>
        </w:rPr>
        <w:tab/>
        <w:t>“Eligible employee” has the same meaning as provided in 24-A M.R.S. §2808-B, subject to any applicable standards under the federal Affordable Care Act.</w:t>
      </w:r>
    </w:p>
    <w:p w14:paraId="179C9F98"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6EA337EC"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r w:rsidRPr="006A626F">
        <w:rPr>
          <w:bCs/>
          <w:sz w:val="22"/>
          <w:szCs w:val="22"/>
        </w:rPr>
        <w:t>4.</w:t>
      </w:r>
      <w:r w:rsidRPr="006A626F">
        <w:rPr>
          <w:bCs/>
          <w:sz w:val="22"/>
          <w:szCs w:val="22"/>
        </w:rPr>
        <w:tab/>
        <w:t xml:space="preserve">“Employee benefit excess insurance” means insurance protecting an employer against higher than expected obligations under an employee benefit plan, at retention levels that do not have the effect of making the plan an insured plan. Reinsurance provided to employers that self-insure their workers’ compensation exposures pursuant to 39-A M.R.S. §403 does not constitute employee benefit excess insurance. The transaction of employee benefit excess insurance does not constitute the conduct of the business of reinsurance. </w:t>
      </w:r>
    </w:p>
    <w:p w14:paraId="06A5514C"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0F2C8E21"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r w:rsidRPr="006A626F">
        <w:rPr>
          <w:bCs/>
          <w:sz w:val="22"/>
          <w:szCs w:val="22"/>
        </w:rPr>
        <w:t>5.</w:t>
      </w:r>
      <w:r w:rsidRPr="006A626F">
        <w:rPr>
          <w:bCs/>
          <w:sz w:val="22"/>
          <w:szCs w:val="22"/>
        </w:rPr>
        <w:tab/>
        <w:t>“Expected claims” means the amount of claims that, in the absence of an employee benefit excess insurance policy or other insurance, is projected to be incurred by an insured group through its health plan.</w:t>
      </w:r>
    </w:p>
    <w:p w14:paraId="3B554056"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5091ED7F"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r w:rsidRPr="006A626F">
        <w:rPr>
          <w:bCs/>
          <w:sz w:val="22"/>
          <w:szCs w:val="22"/>
        </w:rPr>
        <w:t>6.</w:t>
      </w:r>
      <w:r w:rsidRPr="006A626F">
        <w:rPr>
          <w:bCs/>
          <w:sz w:val="22"/>
          <w:szCs w:val="22"/>
        </w:rPr>
        <w:tab/>
        <w:t>“Group health plan” has the same meaning as provided in Paragraph 2791(a)(1) of the federal Public Health Service Act, except that:</w:t>
      </w:r>
    </w:p>
    <w:p w14:paraId="0950FB34"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02C1BA1C" w14:textId="77777777" w:rsidR="007819C7" w:rsidRPr="006A626F" w:rsidRDefault="007819C7" w:rsidP="007819C7">
      <w:pPr>
        <w:tabs>
          <w:tab w:val="left" w:pos="720"/>
          <w:tab w:val="left" w:pos="1440"/>
          <w:tab w:val="left" w:pos="2160"/>
          <w:tab w:val="left" w:pos="2880"/>
          <w:tab w:val="left" w:pos="3600"/>
        </w:tabs>
        <w:ind w:left="2160" w:hanging="720"/>
        <w:rPr>
          <w:bCs/>
          <w:sz w:val="22"/>
          <w:szCs w:val="22"/>
        </w:rPr>
      </w:pPr>
      <w:r w:rsidRPr="006A626F">
        <w:rPr>
          <w:bCs/>
          <w:sz w:val="22"/>
          <w:szCs w:val="22"/>
        </w:rPr>
        <w:t>A.</w:t>
      </w:r>
      <w:r w:rsidRPr="006A626F">
        <w:rPr>
          <w:bCs/>
          <w:sz w:val="22"/>
          <w:szCs w:val="22"/>
        </w:rPr>
        <w:tab/>
        <w:t>A health benefit program offered by a multiple-employer welfare arrangement approved by the Superintendent under 24-A M.R.S. Chapter 81 is considered a group health plan, whether or not the program qualifies as a single group health plan under federal law, and the multiple-employer welfare arrangement shall be treated as the “employer” for purposes of this rule; and</w:t>
      </w:r>
    </w:p>
    <w:p w14:paraId="5D0D6AD5"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66C86317" w14:textId="5CF64321" w:rsidR="007819C7" w:rsidRPr="006A626F" w:rsidRDefault="007819C7" w:rsidP="007819C7">
      <w:pPr>
        <w:tabs>
          <w:tab w:val="left" w:pos="720"/>
          <w:tab w:val="left" w:pos="1440"/>
          <w:tab w:val="left" w:pos="2160"/>
          <w:tab w:val="left" w:pos="2880"/>
          <w:tab w:val="left" w:pos="3600"/>
        </w:tabs>
        <w:ind w:left="2160" w:hanging="720"/>
        <w:rPr>
          <w:bCs/>
          <w:sz w:val="22"/>
          <w:szCs w:val="22"/>
        </w:rPr>
      </w:pPr>
      <w:r w:rsidRPr="006A626F">
        <w:rPr>
          <w:bCs/>
          <w:sz w:val="22"/>
          <w:szCs w:val="22"/>
        </w:rPr>
        <w:t>B.</w:t>
      </w:r>
      <w:r w:rsidRPr="006A626F">
        <w:rPr>
          <w:bCs/>
          <w:sz w:val="22"/>
          <w:szCs w:val="22"/>
        </w:rPr>
        <w:tab/>
        <w:t>A plan that provides only excepted benefits, as described in Subsection 2791(c) of the federal Public Health Service Act, is not considered a group health plan.</w:t>
      </w:r>
    </w:p>
    <w:p w14:paraId="308E67E9" w14:textId="77777777" w:rsidR="007819C7" w:rsidRPr="006A626F" w:rsidRDefault="007819C7" w:rsidP="007819C7">
      <w:pPr>
        <w:tabs>
          <w:tab w:val="left" w:pos="720"/>
          <w:tab w:val="left" w:pos="1440"/>
          <w:tab w:val="left" w:pos="2160"/>
          <w:tab w:val="left" w:pos="2880"/>
          <w:tab w:val="left" w:pos="3600"/>
        </w:tabs>
        <w:ind w:left="1440" w:hanging="720"/>
        <w:rPr>
          <w:bCs/>
          <w:sz w:val="22"/>
          <w:szCs w:val="22"/>
        </w:rPr>
      </w:pPr>
    </w:p>
    <w:p w14:paraId="62352777" w14:textId="5E8185C7" w:rsidR="007819C7" w:rsidRPr="006A626F" w:rsidRDefault="007819C7" w:rsidP="007819C7">
      <w:pPr>
        <w:tabs>
          <w:tab w:val="left" w:pos="720"/>
          <w:tab w:val="left" w:pos="1440"/>
          <w:tab w:val="left" w:pos="2160"/>
          <w:tab w:val="left" w:pos="2880"/>
          <w:tab w:val="left" w:pos="3600"/>
        </w:tabs>
        <w:ind w:left="1440" w:hanging="720"/>
        <w:rPr>
          <w:bCs/>
          <w:sz w:val="22"/>
          <w:szCs w:val="22"/>
        </w:rPr>
      </w:pPr>
      <w:r w:rsidRPr="006A626F">
        <w:rPr>
          <w:bCs/>
          <w:sz w:val="22"/>
          <w:szCs w:val="22"/>
        </w:rPr>
        <w:t>7.</w:t>
      </w:r>
      <w:r w:rsidRPr="006A626F">
        <w:rPr>
          <w:bCs/>
          <w:sz w:val="22"/>
          <w:szCs w:val="22"/>
        </w:rPr>
        <w:tab/>
        <w:t>“Small employer” means an employer eligible for a small group health plan under 24</w:t>
      </w:r>
      <w:r w:rsidR="002234CC" w:rsidRPr="006A626F">
        <w:rPr>
          <w:bCs/>
          <w:sz w:val="22"/>
          <w:szCs w:val="22"/>
        </w:rPr>
        <w:t>-</w:t>
      </w:r>
      <w:r w:rsidRPr="006A626F">
        <w:rPr>
          <w:bCs/>
          <w:sz w:val="22"/>
          <w:szCs w:val="22"/>
        </w:rPr>
        <w:t>A M.R.S. §2808-B or under the federal Affordable Care Act.</w:t>
      </w:r>
    </w:p>
    <w:p w14:paraId="010158FD" w14:textId="77777777" w:rsidR="007A5966" w:rsidRPr="006A626F" w:rsidRDefault="007A5966" w:rsidP="007819C7">
      <w:pPr>
        <w:tabs>
          <w:tab w:val="left" w:pos="720"/>
          <w:tab w:val="left" w:pos="1440"/>
          <w:tab w:val="left" w:pos="2160"/>
          <w:tab w:val="left" w:pos="2880"/>
          <w:tab w:val="left" w:pos="3600"/>
        </w:tabs>
        <w:ind w:left="1440" w:hanging="720"/>
        <w:rPr>
          <w:bCs/>
          <w:sz w:val="22"/>
          <w:szCs w:val="22"/>
        </w:rPr>
      </w:pPr>
    </w:p>
    <w:p w14:paraId="5FDAE1AD" w14:textId="609E8353" w:rsidR="000752F4" w:rsidRPr="006A626F" w:rsidRDefault="000752F4" w:rsidP="00D52FA6">
      <w:pPr>
        <w:tabs>
          <w:tab w:val="left" w:pos="720"/>
          <w:tab w:val="left" w:pos="1440"/>
          <w:tab w:val="left" w:pos="2160"/>
          <w:tab w:val="left" w:pos="2880"/>
          <w:tab w:val="left" w:pos="3600"/>
        </w:tabs>
        <w:ind w:left="720" w:hanging="720"/>
        <w:rPr>
          <w:bCs/>
          <w:sz w:val="22"/>
          <w:szCs w:val="22"/>
        </w:rPr>
      </w:pPr>
    </w:p>
    <w:p w14:paraId="73484C3A" w14:textId="77777777" w:rsidR="000752F4" w:rsidRPr="006A626F" w:rsidRDefault="000752F4" w:rsidP="00D52FA6">
      <w:pPr>
        <w:tabs>
          <w:tab w:val="left" w:pos="720"/>
          <w:tab w:val="left" w:pos="1440"/>
          <w:tab w:val="left" w:pos="2160"/>
          <w:tab w:val="left" w:pos="2880"/>
          <w:tab w:val="left" w:pos="3600"/>
        </w:tabs>
        <w:ind w:left="720" w:hanging="720"/>
        <w:rPr>
          <w:bCs/>
          <w:sz w:val="22"/>
          <w:szCs w:val="22"/>
        </w:rPr>
      </w:pPr>
    </w:p>
    <w:p w14:paraId="75BD5667" w14:textId="22BB60B8" w:rsidR="007819C7" w:rsidRPr="006A626F" w:rsidRDefault="007819C7" w:rsidP="007819C7">
      <w:pPr>
        <w:pStyle w:val="Heading1"/>
      </w:pPr>
      <w:r w:rsidRPr="006A626F">
        <w:t xml:space="preserve">Section </w:t>
      </w:r>
      <w:r w:rsidR="00095B84" w:rsidRPr="006A626F">
        <w:t>5</w:t>
      </w:r>
      <w:r w:rsidRPr="006A626F">
        <w:t>.</w:t>
      </w:r>
      <w:r w:rsidRPr="006A626F">
        <w:tab/>
      </w:r>
      <w:r w:rsidR="007C586E" w:rsidRPr="006A626F">
        <w:t>Employee Benefit Excess Insurance Standards</w:t>
      </w:r>
    </w:p>
    <w:p w14:paraId="72E5467D" w14:textId="77777777" w:rsidR="007C586E" w:rsidRPr="006A626F" w:rsidRDefault="007C586E" w:rsidP="007C586E">
      <w:pPr>
        <w:ind w:left="720"/>
        <w:rPr>
          <w:sz w:val="22"/>
          <w:szCs w:val="22"/>
        </w:rPr>
      </w:pPr>
    </w:p>
    <w:p w14:paraId="34C5BE9F" w14:textId="77777777" w:rsidR="007C586E" w:rsidRPr="006A626F" w:rsidRDefault="007C586E" w:rsidP="007C586E">
      <w:pPr>
        <w:ind w:left="720"/>
        <w:rPr>
          <w:sz w:val="22"/>
          <w:szCs w:val="22"/>
        </w:rPr>
      </w:pPr>
      <w:r w:rsidRPr="006A626F">
        <w:rPr>
          <w:sz w:val="22"/>
          <w:szCs w:val="22"/>
        </w:rPr>
        <w:t>1.</w:t>
      </w:r>
      <w:r w:rsidRPr="006A626F">
        <w:rPr>
          <w:sz w:val="22"/>
          <w:szCs w:val="22"/>
        </w:rPr>
        <w:tab/>
        <w:t>An employee benefit excess insurance policy may not:</w:t>
      </w:r>
    </w:p>
    <w:p w14:paraId="212EA272" w14:textId="77777777" w:rsidR="007C586E" w:rsidRPr="006A626F" w:rsidRDefault="007C586E" w:rsidP="007C586E">
      <w:pPr>
        <w:ind w:left="720"/>
        <w:rPr>
          <w:sz w:val="22"/>
          <w:szCs w:val="22"/>
        </w:rPr>
      </w:pPr>
    </w:p>
    <w:p w14:paraId="151AAA3C" w14:textId="52FE6D2B" w:rsidR="007C586E" w:rsidRPr="006A626F" w:rsidRDefault="007C586E" w:rsidP="00411F47">
      <w:pPr>
        <w:ind w:left="1440"/>
        <w:rPr>
          <w:color w:val="000000" w:themeColor="text1"/>
          <w:sz w:val="22"/>
          <w:szCs w:val="22"/>
        </w:rPr>
      </w:pPr>
      <w:r w:rsidRPr="006A626F">
        <w:rPr>
          <w:color w:val="000000" w:themeColor="text1"/>
          <w:sz w:val="22"/>
          <w:szCs w:val="22"/>
        </w:rPr>
        <w:t>A.</w:t>
      </w:r>
      <w:r w:rsidRPr="006A626F">
        <w:rPr>
          <w:color w:val="000000" w:themeColor="text1"/>
          <w:sz w:val="22"/>
          <w:szCs w:val="22"/>
        </w:rPr>
        <w:tab/>
        <w:t xml:space="preserve">Have an annual attachment point that is less than </w:t>
      </w:r>
      <w:r w:rsidR="00BC72CC" w:rsidRPr="006A626F">
        <w:rPr>
          <w:color w:val="000000" w:themeColor="text1"/>
          <w:sz w:val="22"/>
          <w:szCs w:val="22"/>
        </w:rPr>
        <w:t xml:space="preserve">an amount set by the Superintendent </w:t>
      </w:r>
      <w:r w:rsidRPr="006A626F">
        <w:rPr>
          <w:color w:val="000000" w:themeColor="text1"/>
          <w:sz w:val="22"/>
          <w:szCs w:val="22"/>
        </w:rPr>
        <w:t>for health benefit claims incurred per individual</w:t>
      </w:r>
      <w:r w:rsidR="00BC72CC" w:rsidRPr="006A626F">
        <w:rPr>
          <w:color w:val="000000" w:themeColor="text1"/>
          <w:sz w:val="22"/>
          <w:szCs w:val="22"/>
        </w:rPr>
        <w:t>.  The amount set by the Superintendent may differ based on the size of the group</w:t>
      </w:r>
      <w:r w:rsidR="006A626F" w:rsidRPr="006A626F">
        <w:rPr>
          <w:color w:val="000000" w:themeColor="text1"/>
          <w:sz w:val="22"/>
          <w:szCs w:val="22"/>
        </w:rPr>
        <w:t>.</w:t>
      </w:r>
    </w:p>
    <w:p w14:paraId="3B0189D4" w14:textId="77777777" w:rsidR="007C586E" w:rsidRPr="006A626F" w:rsidRDefault="007C586E" w:rsidP="00411F47">
      <w:pPr>
        <w:ind w:left="1440"/>
        <w:rPr>
          <w:sz w:val="22"/>
          <w:szCs w:val="22"/>
        </w:rPr>
      </w:pPr>
    </w:p>
    <w:p w14:paraId="45114F2D" w14:textId="6E7A3003" w:rsidR="007C586E" w:rsidRPr="006A626F" w:rsidRDefault="007C586E" w:rsidP="00411F47">
      <w:pPr>
        <w:ind w:left="1440"/>
        <w:rPr>
          <w:sz w:val="22"/>
          <w:szCs w:val="22"/>
        </w:rPr>
      </w:pPr>
      <w:r w:rsidRPr="006A626F">
        <w:rPr>
          <w:sz w:val="22"/>
          <w:szCs w:val="22"/>
        </w:rPr>
        <w:lastRenderedPageBreak/>
        <w:t>B.</w:t>
      </w:r>
      <w:r w:rsidRPr="006A626F">
        <w:rPr>
          <w:sz w:val="22"/>
          <w:szCs w:val="22"/>
        </w:rPr>
        <w:tab/>
        <w:t>Have an annual aggregate attachment point for health benefits that is less than 120 percent of expected claims, determined net of any specific excess coverage that might be provided by the policy, and verified by the insurer using reasonable and accepted actuarial principles;</w:t>
      </w:r>
    </w:p>
    <w:p w14:paraId="44173DED" w14:textId="77777777" w:rsidR="007C586E" w:rsidRPr="006A626F" w:rsidRDefault="007C586E" w:rsidP="00411F47">
      <w:pPr>
        <w:ind w:left="1440"/>
        <w:rPr>
          <w:color w:val="000000" w:themeColor="text1"/>
          <w:sz w:val="22"/>
          <w:szCs w:val="22"/>
        </w:rPr>
      </w:pPr>
    </w:p>
    <w:p w14:paraId="4AAF7900" w14:textId="77777777" w:rsidR="007C586E" w:rsidRPr="006A626F" w:rsidRDefault="007C586E" w:rsidP="00411F47">
      <w:pPr>
        <w:ind w:left="1440"/>
        <w:rPr>
          <w:color w:val="000000" w:themeColor="text1"/>
          <w:sz w:val="22"/>
          <w:szCs w:val="22"/>
        </w:rPr>
      </w:pPr>
      <w:r w:rsidRPr="006A626F">
        <w:rPr>
          <w:color w:val="000000" w:themeColor="text1"/>
          <w:sz w:val="22"/>
          <w:szCs w:val="22"/>
        </w:rPr>
        <w:t>C.</w:t>
      </w:r>
      <w:r w:rsidRPr="006A626F">
        <w:rPr>
          <w:color w:val="000000" w:themeColor="text1"/>
          <w:sz w:val="22"/>
          <w:szCs w:val="22"/>
        </w:rPr>
        <w:tab/>
        <w:t>Circumvent the minimum attachment point requirements of this subsection by mechanisms including, but not limited to:</w:t>
      </w:r>
    </w:p>
    <w:p w14:paraId="48C1CEEA" w14:textId="77777777" w:rsidR="007C586E" w:rsidRPr="006A626F" w:rsidRDefault="007C586E" w:rsidP="00411F47">
      <w:pPr>
        <w:ind w:left="1440"/>
        <w:rPr>
          <w:color w:val="000000" w:themeColor="text1"/>
          <w:sz w:val="22"/>
          <w:szCs w:val="22"/>
        </w:rPr>
      </w:pPr>
    </w:p>
    <w:p w14:paraId="573F968D" w14:textId="3863E7C8" w:rsidR="00BC72CC" w:rsidRPr="006A626F" w:rsidRDefault="007C586E" w:rsidP="006A626F">
      <w:pPr>
        <w:pStyle w:val="ListParagraph"/>
        <w:numPr>
          <w:ilvl w:val="0"/>
          <w:numId w:val="3"/>
        </w:numPr>
        <w:rPr>
          <w:color w:val="000000" w:themeColor="text1"/>
          <w:sz w:val="22"/>
          <w:szCs w:val="22"/>
        </w:rPr>
      </w:pPr>
      <w:r w:rsidRPr="006A626F">
        <w:rPr>
          <w:color w:val="000000" w:themeColor="text1"/>
          <w:sz w:val="22"/>
          <w:szCs w:val="22"/>
        </w:rPr>
        <w:t>Calculating attachment points on a shorter basis than annual</w:t>
      </w:r>
      <w:r w:rsidR="00BC72CC" w:rsidRPr="006A626F">
        <w:rPr>
          <w:color w:val="000000" w:themeColor="text1"/>
          <w:sz w:val="22"/>
          <w:szCs w:val="22"/>
        </w:rPr>
        <w:t>;</w:t>
      </w:r>
    </w:p>
    <w:p w14:paraId="4E2BBFA6" w14:textId="5C9A6CAD" w:rsidR="007C586E" w:rsidRPr="006A626F" w:rsidRDefault="007A5966" w:rsidP="006A626F">
      <w:pPr>
        <w:pStyle w:val="ListParagraph"/>
        <w:numPr>
          <w:ilvl w:val="0"/>
          <w:numId w:val="3"/>
        </w:numPr>
        <w:rPr>
          <w:color w:val="000000" w:themeColor="text1"/>
          <w:sz w:val="22"/>
          <w:szCs w:val="22"/>
        </w:rPr>
      </w:pPr>
      <w:r w:rsidRPr="006A626F">
        <w:rPr>
          <w:color w:val="000000" w:themeColor="text1"/>
          <w:sz w:val="22"/>
          <w:szCs w:val="22"/>
        </w:rPr>
        <w:t>P</w:t>
      </w:r>
      <w:r w:rsidR="007C586E" w:rsidRPr="006A626F">
        <w:rPr>
          <w:color w:val="000000" w:themeColor="text1"/>
          <w:sz w:val="22"/>
          <w:szCs w:val="22"/>
        </w:rPr>
        <w:t>roviding free or below-market</w:t>
      </w:r>
      <w:r w:rsidR="00545255" w:rsidRPr="006A626F">
        <w:rPr>
          <w:color w:val="000000" w:themeColor="text1"/>
          <w:sz w:val="22"/>
          <w:szCs w:val="22"/>
        </w:rPr>
        <w:t xml:space="preserve"> loan</w:t>
      </w:r>
      <w:r w:rsidR="007C586E" w:rsidRPr="006A626F">
        <w:rPr>
          <w:color w:val="000000" w:themeColor="text1"/>
          <w:sz w:val="22"/>
          <w:szCs w:val="22"/>
        </w:rPr>
        <w:t xml:space="preserve"> financing for claims that have not yet reached the attachment point;</w:t>
      </w:r>
      <w:r w:rsidR="00545255" w:rsidRPr="006A626F">
        <w:rPr>
          <w:color w:val="000000" w:themeColor="text1"/>
          <w:sz w:val="22"/>
          <w:szCs w:val="22"/>
        </w:rPr>
        <w:t xml:space="preserve"> or</w:t>
      </w:r>
    </w:p>
    <w:p w14:paraId="023978D4" w14:textId="71E3684A" w:rsidR="007C586E" w:rsidRPr="006A626F" w:rsidRDefault="007C586E" w:rsidP="00611051">
      <w:pPr>
        <w:ind w:left="2160"/>
        <w:rPr>
          <w:color w:val="000000" w:themeColor="text1"/>
          <w:sz w:val="22"/>
          <w:szCs w:val="22"/>
        </w:rPr>
      </w:pPr>
      <w:r w:rsidRPr="006A626F">
        <w:rPr>
          <w:color w:val="000000" w:themeColor="text1"/>
          <w:sz w:val="22"/>
          <w:szCs w:val="22"/>
        </w:rPr>
        <w:t>(</w:t>
      </w:r>
      <w:r w:rsidR="00545255" w:rsidRPr="006A626F">
        <w:rPr>
          <w:color w:val="000000" w:themeColor="text1"/>
          <w:sz w:val="22"/>
          <w:szCs w:val="22"/>
        </w:rPr>
        <w:t>3</w:t>
      </w:r>
      <w:r w:rsidRPr="006A626F">
        <w:rPr>
          <w:color w:val="000000" w:themeColor="text1"/>
          <w:sz w:val="22"/>
          <w:szCs w:val="22"/>
        </w:rPr>
        <w:t>)</w:t>
      </w:r>
      <w:r w:rsidRPr="006A626F">
        <w:rPr>
          <w:color w:val="000000" w:themeColor="text1"/>
          <w:sz w:val="22"/>
          <w:szCs w:val="22"/>
        </w:rPr>
        <w:tab/>
        <w:t xml:space="preserve">Crediting claims other than </w:t>
      </w:r>
      <w:r w:rsidR="00545255" w:rsidRPr="006A626F">
        <w:rPr>
          <w:color w:val="000000" w:themeColor="text1"/>
          <w:sz w:val="22"/>
          <w:szCs w:val="22"/>
        </w:rPr>
        <w:t xml:space="preserve">health benefit </w:t>
      </w:r>
      <w:r w:rsidRPr="006A626F">
        <w:rPr>
          <w:color w:val="000000" w:themeColor="text1"/>
          <w:sz w:val="22"/>
          <w:szCs w:val="22"/>
        </w:rPr>
        <w:t>claims toward the attachment point; or</w:t>
      </w:r>
    </w:p>
    <w:p w14:paraId="71DD1549" w14:textId="77777777" w:rsidR="007C586E" w:rsidRPr="006A626F" w:rsidRDefault="007C586E" w:rsidP="00411F47">
      <w:pPr>
        <w:ind w:left="2160"/>
        <w:rPr>
          <w:sz w:val="22"/>
          <w:szCs w:val="22"/>
        </w:rPr>
      </w:pPr>
    </w:p>
    <w:p w14:paraId="49867B2C" w14:textId="65E1D169" w:rsidR="007C586E" w:rsidRPr="006A626F" w:rsidRDefault="007C586E" w:rsidP="00411F47">
      <w:pPr>
        <w:ind w:left="1440"/>
        <w:rPr>
          <w:sz w:val="22"/>
          <w:szCs w:val="22"/>
        </w:rPr>
      </w:pPr>
      <w:r w:rsidRPr="006A626F">
        <w:rPr>
          <w:color w:val="000000" w:themeColor="text1"/>
          <w:sz w:val="22"/>
          <w:szCs w:val="22"/>
        </w:rPr>
        <w:t>D.</w:t>
      </w:r>
      <w:r w:rsidRPr="006A626F">
        <w:rPr>
          <w:sz w:val="22"/>
          <w:szCs w:val="22"/>
        </w:rPr>
        <w:tab/>
        <w:t>Provide direct coverage to individual plan participants or beneficiaries.</w:t>
      </w:r>
    </w:p>
    <w:p w14:paraId="473015E2" w14:textId="77777777" w:rsidR="007C586E" w:rsidRPr="006A626F" w:rsidRDefault="007C586E" w:rsidP="007C586E">
      <w:pPr>
        <w:ind w:left="720"/>
        <w:rPr>
          <w:sz w:val="22"/>
          <w:szCs w:val="22"/>
        </w:rPr>
      </w:pPr>
    </w:p>
    <w:p w14:paraId="1AC46335" w14:textId="131D2D5E" w:rsidR="007C586E" w:rsidRPr="006A626F" w:rsidRDefault="007C586E" w:rsidP="007C586E">
      <w:pPr>
        <w:ind w:left="720"/>
        <w:rPr>
          <w:color w:val="000000" w:themeColor="text1"/>
          <w:sz w:val="22"/>
          <w:szCs w:val="22"/>
        </w:rPr>
      </w:pPr>
      <w:r w:rsidRPr="006A626F">
        <w:rPr>
          <w:color w:val="000000" w:themeColor="text1"/>
          <w:sz w:val="22"/>
          <w:szCs w:val="22"/>
        </w:rPr>
        <w:t>2.</w:t>
      </w:r>
      <w:r w:rsidRPr="006A626F">
        <w:rPr>
          <w:color w:val="000000" w:themeColor="text1"/>
          <w:sz w:val="22"/>
          <w:szCs w:val="22"/>
        </w:rPr>
        <w:tab/>
        <w:t>An insurer may not offer or renew an employee benefit excess insurance policy to a group</w:t>
      </w:r>
      <w:r w:rsidRPr="006A626F">
        <w:rPr>
          <w:strike/>
          <w:color w:val="000000" w:themeColor="text1"/>
          <w:sz w:val="22"/>
          <w:szCs w:val="22"/>
        </w:rPr>
        <w:t>,</w:t>
      </w:r>
      <w:r w:rsidRPr="006A626F">
        <w:rPr>
          <w:color w:val="000000" w:themeColor="text1"/>
          <w:sz w:val="22"/>
          <w:szCs w:val="22"/>
        </w:rPr>
        <w:t xml:space="preserve"> with ten or fewer employees enrolled in the group health plan, except that an insurer may renew an existing policy that covers a group with ten or fewer enrolled employees if that policy</w:t>
      </w:r>
      <w:r w:rsidR="00411F47" w:rsidRPr="006A626F">
        <w:rPr>
          <w:color w:val="000000" w:themeColor="text1"/>
          <w:sz w:val="22"/>
          <w:szCs w:val="22"/>
        </w:rPr>
        <w:t xml:space="preserve"> </w:t>
      </w:r>
      <w:r w:rsidRPr="006A626F">
        <w:rPr>
          <w:color w:val="000000" w:themeColor="text1"/>
          <w:sz w:val="22"/>
          <w:szCs w:val="22"/>
        </w:rPr>
        <w:t xml:space="preserve">has been continuously in force </w:t>
      </w:r>
      <w:r w:rsidR="00F25BFC" w:rsidRPr="006A626F">
        <w:rPr>
          <w:color w:val="000000" w:themeColor="text1"/>
          <w:sz w:val="22"/>
          <w:szCs w:val="22"/>
        </w:rPr>
        <w:t>prior to</w:t>
      </w:r>
      <w:r w:rsidRPr="006A626F">
        <w:rPr>
          <w:color w:val="000000" w:themeColor="text1"/>
          <w:sz w:val="22"/>
          <w:szCs w:val="22"/>
        </w:rPr>
        <w:t xml:space="preserve"> the </w:t>
      </w:r>
      <w:r w:rsidR="00B830ED" w:rsidRPr="006A626F">
        <w:rPr>
          <w:color w:val="000000" w:themeColor="text1"/>
          <w:sz w:val="22"/>
          <w:szCs w:val="22"/>
        </w:rPr>
        <w:t xml:space="preserve">original </w:t>
      </w:r>
      <w:r w:rsidRPr="006A626F">
        <w:rPr>
          <w:color w:val="000000" w:themeColor="text1"/>
          <w:sz w:val="22"/>
          <w:szCs w:val="22"/>
        </w:rPr>
        <w:t xml:space="preserve">effective date of this rule. An insurer seeking to transfer a policy that meets this exception to an affiliate shall submit a request to the Superintendent, explaining the need for this transfer, </w:t>
      </w:r>
      <w:r w:rsidR="00411F47" w:rsidRPr="006A626F">
        <w:rPr>
          <w:color w:val="000000" w:themeColor="text1"/>
          <w:sz w:val="22"/>
          <w:szCs w:val="22"/>
        </w:rPr>
        <w:t xml:space="preserve">at </w:t>
      </w:r>
      <w:r w:rsidRPr="006A626F">
        <w:rPr>
          <w:color w:val="000000" w:themeColor="text1"/>
          <w:sz w:val="22"/>
          <w:szCs w:val="22"/>
        </w:rPr>
        <w:t xml:space="preserve">least two months before the policy’s renewal date. </w:t>
      </w:r>
    </w:p>
    <w:p w14:paraId="7B1EB580" w14:textId="77777777" w:rsidR="007C586E" w:rsidRPr="006A626F" w:rsidRDefault="007C586E" w:rsidP="007C586E">
      <w:pPr>
        <w:ind w:left="720"/>
        <w:rPr>
          <w:sz w:val="22"/>
          <w:szCs w:val="22"/>
        </w:rPr>
      </w:pPr>
    </w:p>
    <w:p w14:paraId="6425FA1E" w14:textId="7F41BF02" w:rsidR="007C586E" w:rsidRPr="006A626F" w:rsidRDefault="007C586E" w:rsidP="007C586E">
      <w:pPr>
        <w:ind w:left="720"/>
        <w:rPr>
          <w:sz w:val="22"/>
          <w:szCs w:val="22"/>
        </w:rPr>
      </w:pPr>
      <w:r w:rsidRPr="006A626F">
        <w:rPr>
          <w:sz w:val="22"/>
          <w:szCs w:val="22"/>
        </w:rPr>
        <w:t>3.</w:t>
      </w:r>
      <w:r w:rsidRPr="006A626F">
        <w:rPr>
          <w:sz w:val="22"/>
          <w:szCs w:val="22"/>
        </w:rPr>
        <w:tab/>
        <w:t>If the applicant or policyholder is a small employer, the insurer may not</w:t>
      </w:r>
      <w:r w:rsidR="00411F47" w:rsidRPr="006A626F">
        <w:rPr>
          <w:sz w:val="22"/>
          <w:szCs w:val="22"/>
        </w:rPr>
        <w:t xml:space="preserve"> </w:t>
      </w:r>
      <w:r w:rsidRPr="006A626F">
        <w:rPr>
          <w:sz w:val="22"/>
          <w:szCs w:val="22"/>
        </w:rPr>
        <w:t>offer or renew an employee benefit excess insurance policy that excludes or restricts coverage for claims made by any individual who is covered by the underlying benefit plan, or for claims arising out of any medical condition that is covered by the underlying benefit plan.</w:t>
      </w:r>
    </w:p>
    <w:p w14:paraId="1FF92C3D" w14:textId="77777777" w:rsidR="007C586E" w:rsidRPr="006A626F" w:rsidRDefault="007C586E" w:rsidP="007C586E">
      <w:pPr>
        <w:ind w:left="720"/>
        <w:rPr>
          <w:sz w:val="22"/>
          <w:szCs w:val="22"/>
        </w:rPr>
      </w:pPr>
    </w:p>
    <w:p w14:paraId="3522E3BF" w14:textId="18499D46" w:rsidR="007C586E" w:rsidRPr="006A626F" w:rsidRDefault="007C586E" w:rsidP="007C586E">
      <w:pPr>
        <w:ind w:left="720"/>
        <w:rPr>
          <w:sz w:val="22"/>
          <w:szCs w:val="22"/>
        </w:rPr>
      </w:pPr>
      <w:r w:rsidRPr="006A626F">
        <w:rPr>
          <w:sz w:val="22"/>
          <w:szCs w:val="22"/>
        </w:rPr>
        <w:t>4.</w:t>
      </w:r>
      <w:r w:rsidRPr="006A626F">
        <w:rPr>
          <w:sz w:val="22"/>
          <w:szCs w:val="22"/>
        </w:rPr>
        <w:tab/>
        <w:t>If an insurer offers or renews an employee benefit excess insurance policy that has an annual limit on coverage, or an exclusion applying to claims that are covered by the employer’s benefit plan, the insurer must provide the employer with a disclosure notice explaining that the employer has unlimited responsibility for paying any claims that are above the annual limit of the excess insurance policy or are excluded from reimbursement by the excess policy.</w:t>
      </w:r>
    </w:p>
    <w:p w14:paraId="1687EA16" w14:textId="77777777" w:rsidR="007C586E" w:rsidRPr="006A626F" w:rsidRDefault="007C586E" w:rsidP="007C586E">
      <w:pPr>
        <w:ind w:left="720"/>
        <w:rPr>
          <w:sz w:val="22"/>
          <w:szCs w:val="22"/>
        </w:rPr>
      </w:pPr>
    </w:p>
    <w:p w14:paraId="772BFD58" w14:textId="77777777" w:rsidR="007C586E" w:rsidRPr="006A626F" w:rsidRDefault="007C586E" w:rsidP="007C586E">
      <w:pPr>
        <w:ind w:left="720"/>
        <w:rPr>
          <w:sz w:val="22"/>
          <w:szCs w:val="22"/>
        </w:rPr>
      </w:pPr>
      <w:r w:rsidRPr="006A626F">
        <w:rPr>
          <w:sz w:val="22"/>
          <w:szCs w:val="22"/>
        </w:rPr>
        <w:t>5.</w:t>
      </w:r>
      <w:r w:rsidRPr="006A626F">
        <w:rPr>
          <w:sz w:val="22"/>
          <w:szCs w:val="22"/>
        </w:rPr>
        <w:tab/>
        <w:t>Pursuant to 24-A M.R.S. §2452(1), an employee benefit excess insurance policy may not discriminate unfairly among or against beneficiaries of the underlying benefit plan, or treat conditions related to the Human Immunodeficiency Virus, or HIV, more restrictively than other sicknesses or disabling conditions.</w:t>
      </w:r>
    </w:p>
    <w:p w14:paraId="6DA31160" w14:textId="77777777" w:rsidR="007C586E" w:rsidRPr="006A626F" w:rsidRDefault="007C586E" w:rsidP="007C586E">
      <w:pPr>
        <w:ind w:left="720"/>
        <w:rPr>
          <w:sz w:val="22"/>
          <w:szCs w:val="22"/>
        </w:rPr>
      </w:pPr>
    </w:p>
    <w:p w14:paraId="23DE8C2F" w14:textId="618E58C0" w:rsidR="007C586E" w:rsidRPr="006A626F" w:rsidRDefault="007C586E" w:rsidP="007C586E">
      <w:pPr>
        <w:ind w:left="720"/>
        <w:rPr>
          <w:sz w:val="22"/>
          <w:szCs w:val="22"/>
        </w:rPr>
      </w:pPr>
      <w:r w:rsidRPr="006A626F">
        <w:rPr>
          <w:sz w:val="22"/>
          <w:szCs w:val="22"/>
        </w:rPr>
        <w:t>6.</w:t>
      </w:r>
      <w:r w:rsidRPr="006A626F">
        <w:rPr>
          <w:sz w:val="22"/>
          <w:szCs w:val="22"/>
        </w:rPr>
        <w:tab/>
        <w:t>Pursuant to 24-A M.R.S. §2849-B(7), an insurer may only offer or renew an employee benefit excess insurance policy when the underlying benefit plan meets the requirements of continuity of coverage in Title 24-A, Chapter 36.</w:t>
      </w:r>
    </w:p>
    <w:p w14:paraId="2BB4A7BD" w14:textId="77777777" w:rsidR="007C586E" w:rsidRPr="006A626F" w:rsidRDefault="007C586E" w:rsidP="007C586E">
      <w:pPr>
        <w:ind w:left="720"/>
        <w:rPr>
          <w:sz w:val="22"/>
          <w:szCs w:val="22"/>
        </w:rPr>
      </w:pPr>
    </w:p>
    <w:p w14:paraId="4C93CE22" w14:textId="52CF8E56" w:rsidR="007C586E" w:rsidRPr="006A626F" w:rsidRDefault="007C586E" w:rsidP="007C586E">
      <w:pPr>
        <w:ind w:left="720"/>
        <w:rPr>
          <w:sz w:val="22"/>
          <w:szCs w:val="22"/>
        </w:rPr>
      </w:pPr>
      <w:r w:rsidRPr="006A626F">
        <w:rPr>
          <w:sz w:val="22"/>
          <w:szCs w:val="22"/>
        </w:rPr>
        <w:t>7.</w:t>
      </w:r>
      <w:r w:rsidRPr="006A626F">
        <w:rPr>
          <w:sz w:val="22"/>
          <w:szCs w:val="22"/>
        </w:rPr>
        <w:tab/>
        <w:t>At the time an employee benefit excess insurance policy is issued or renewed, an insurer must make tail coverage available with a run-out period of at least six months</w:t>
      </w:r>
      <w:r w:rsidR="001B62D6" w:rsidRPr="001B62D6">
        <w:t xml:space="preserve"> </w:t>
      </w:r>
      <w:r w:rsidR="001B62D6" w:rsidRPr="001B62D6">
        <w:rPr>
          <w:sz w:val="22"/>
          <w:szCs w:val="22"/>
        </w:rPr>
        <w:t>after the end of the policy period, regardless of whether the coverage was renewed by the carrier or terminated by either the carrier or the insured</w:t>
      </w:r>
      <w:r w:rsidR="006A626F" w:rsidRPr="006A626F">
        <w:rPr>
          <w:sz w:val="22"/>
          <w:szCs w:val="22"/>
        </w:rPr>
        <w:t xml:space="preserve">. </w:t>
      </w:r>
      <w:r w:rsidRPr="006A626F">
        <w:rPr>
          <w:sz w:val="22"/>
          <w:szCs w:val="22"/>
        </w:rPr>
        <w:t>An insurer may issue or renew an employee benefit excess insurance policy that does not include tail coverage only if:</w:t>
      </w:r>
    </w:p>
    <w:p w14:paraId="5D57CB56" w14:textId="77777777" w:rsidR="007C586E" w:rsidRPr="006A626F" w:rsidRDefault="007C586E" w:rsidP="007C586E">
      <w:pPr>
        <w:ind w:left="720"/>
        <w:rPr>
          <w:sz w:val="22"/>
          <w:szCs w:val="22"/>
        </w:rPr>
      </w:pPr>
    </w:p>
    <w:p w14:paraId="0C208C0B" w14:textId="361813B5" w:rsidR="007C586E" w:rsidRPr="006A626F" w:rsidRDefault="007C586E" w:rsidP="00411F47">
      <w:pPr>
        <w:ind w:left="1440"/>
        <w:rPr>
          <w:sz w:val="22"/>
          <w:szCs w:val="22"/>
        </w:rPr>
      </w:pPr>
      <w:r w:rsidRPr="006A626F">
        <w:rPr>
          <w:sz w:val="22"/>
          <w:szCs w:val="22"/>
        </w:rPr>
        <w:t>A.</w:t>
      </w:r>
      <w:r w:rsidRPr="006A626F">
        <w:rPr>
          <w:sz w:val="22"/>
          <w:szCs w:val="22"/>
        </w:rPr>
        <w:tab/>
        <w:t>The employer requests that the policy does not include tail coverage;</w:t>
      </w:r>
    </w:p>
    <w:p w14:paraId="57A947C1" w14:textId="77777777" w:rsidR="007C586E" w:rsidRPr="006A626F" w:rsidRDefault="007C586E" w:rsidP="00411F47">
      <w:pPr>
        <w:ind w:left="1440"/>
        <w:rPr>
          <w:sz w:val="22"/>
          <w:szCs w:val="22"/>
        </w:rPr>
      </w:pPr>
    </w:p>
    <w:p w14:paraId="14329514" w14:textId="54B8E610" w:rsidR="007C586E" w:rsidRPr="006A626F" w:rsidRDefault="007C586E" w:rsidP="00411F47">
      <w:pPr>
        <w:ind w:left="1440"/>
        <w:rPr>
          <w:sz w:val="22"/>
          <w:szCs w:val="22"/>
        </w:rPr>
      </w:pPr>
      <w:r w:rsidRPr="006A626F">
        <w:rPr>
          <w:sz w:val="22"/>
          <w:szCs w:val="22"/>
        </w:rPr>
        <w:t>B.</w:t>
      </w:r>
      <w:r w:rsidRPr="006A626F">
        <w:rPr>
          <w:sz w:val="22"/>
          <w:szCs w:val="22"/>
        </w:rPr>
        <w:tab/>
        <w:t>The insurer provides the employer with a disclosure notice, approved by the Superintendent, advising the employer that the policy does not include tail coverage and explaining any risk associated with declining the coverage; and</w:t>
      </w:r>
    </w:p>
    <w:p w14:paraId="738DCB32" w14:textId="77777777" w:rsidR="007C586E" w:rsidRPr="006A626F" w:rsidRDefault="007C586E" w:rsidP="00411F47">
      <w:pPr>
        <w:ind w:left="1440"/>
        <w:rPr>
          <w:sz w:val="22"/>
          <w:szCs w:val="22"/>
        </w:rPr>
      </w:pPr>
    </w:p>
    <w:p w14:paraId="21B94071" w14:textId="545ECF73" w:rsidR="007C586E" w:rsidRPr="006A626F" w:rsidRDefault="007C586E" w:rsidP="00411F47">
      <w:pPr>
        <w:ind w:left="1440"/>
        <w:rPr>
          <w:sz w:val="22"/>
          <w:szCs w:val="22"/>
        </w:rPr>
      </w:pPr>
      <w:r w:rsidRPr="006A626F">
        <w:rPr>
          <w:sz w:val="22"/>
          <w:szCs w:val="22"/>
        </w:rPr>
        <w:t>C.</w:t>
      </w:r>
      <w:r w:rsidRPr="006A626F">
        <w:rPr>
          <w:sz w:val="22"/>
          <w:szCs w:val="22"/>
        </w:rPr>
        <w:tab/>
        <w:t>The insurer obtains written acknowledgment from the employer that the employer declines tail coverage</w:t>
      </w:r>
      <w:r w:rsidR="0001420C" w:rsidRPr="006A626F">
        <w:rPr>
          <w:sz w:val="22"/>
          <w:szCs w:val="22"/>
        </w:rPr>
        <w:t>, and the acknowledgement is executed before the policy coverage period begins</w:t>
      </w:r>
      <w:r w:rsidRPr="006A626F">
        <w:rPr>
          <w:sz w:val="22"/>
          <w:szCs w:val="22"/>
        </w:rPr>
        <w:t>.</w:t>
      </w:r>
      <w:r w:rsidR="0001420C" w:rsidRPr="006A626F">
        <w:rPr>
          <w:sz w:val="22"/>
          <w:szCs w:val="22"/>
        </w:rPr>
        <w:t xml:space="preserve">  </w:t>
      </w:r>
    </w:p>
    <w:p w14:paraId="5AE9EB84" w14:textId="77777777" w:rsidR="007C586E" w:rsidRPr="006A626F" w:rsidRDefault="007C586E" w:rsidP="007C586E">
      <w:pPr>
        <w:ind w:left="720"/>
        <w:rPr>
          <w:sz w:val="22"/>
          <w:szCs w:val="22"/>
        </w:rPr>
      </w:pPr>
    </w:p>
    <w:p w14:paraId="5AFD1732" w14:textId="1E62CC48" w:rsidR="007C586E" w:rsidRPr="006A626F" w:rsidRDefault="007C586E" w:rsidP="007C586E">
      <w:pPr>
        <w:ind w:left="720"/>
        <w:rPr>
          <w:sz w:val="22"/>
          <w:szCs w:val="22"/>
        </w:rPr>
      </w:pPr>
      <w:r w:rsidRPr="006A626F">
        <w:rPr>
          <w:sz w:val="22"/>
          <w:szCs w:val="22"/>
        </w:rPr>
        <w:t>8.</w:t>
      </w:r>
      <w:r w:rsidRPr="006A626F">
        <w:rPr>
          <w:sz w:val="22"/>
          <w:szCs w:val="22"/>
        </w:rPr>
        <w:tab/>
        <w:t>An insurer must pay the claims for which it is liable under an employee benefit excess insurance policy even if the employer</w:t>
      </w:r>
      <w:r w:rsidR="005C1BC0" w:rsidRPr="006A626F">
        <w:rPr>
          <w:sz w:val="22"/>
          <w:szCs w:val="22"/>
        </w:rPr>
        <w:t xml:space="preserve"> </w:t>
      </w:r>
      <w:r w:rsidRPr="006A626F">
        <w:rPr>
          <w:sz w:val="22"/>
          <w:szCs w:val="22"/>
        </w:rPr>
        <w:t xml:space="preserve">is insolvent or otherwise fails to pay valid claims within the self-insured retention. </w:t>
      </w:r>
    </w:p>
    <w:p w14:paraId="3A6FB6C0" w14:textId="77777777" w:rsidR="007C586E" w:rsidRPr="006A626F" w:rsidRDefault="007C586E" w:rsidP="007C586E">
      <w:pPr>
        <w:ind w:left="720"/>
        <w:rPr>
          <w:sz w:val="22"/>
          <w:szCs w:val="22"/>
        </w:rPr>
      </w:pPr>
    </w:p>
    <w:p w14:paraId="6AC2B891" w14:textId="637AF6D9" w:rsidR="007C586E" w:rsidRPr="006A626F" w:rsidRDefault="007C586E" w:rsidP="00411F47">
      <w:pPr>
        <w:ind w:left="1440"/>
        <w:rPr>
          <w:sz w:val="22"/>
          <w:szCs w:val="22"/>
        </w:rPr>
      </w:pPr>
      <w:r w:rsidRPr="006A626F">
        <w:rPr>
          <w:sz w:val="22"/>
          <w:szCs w:val="22"/>
        </w:rPr>
        <w:t>A.</w:t>
      </w:r>
      <w:r w:rsidRPr="006A626F">
        <w:rPr>
          <w:sz w:val="22"/>
          <w:szCs w:val="22"/>
        </w:rPr>
        <w:tab/>
        <w:t>Notwithstanding paragraph 1</w:t>
      </w:r>
      <w:r w:rsidR="00545255" w:rsidRPr="006A626F">
        <w:rPr>
          <w:sz w:val="22"/>
          <w:szCs w:val="22"/>
        </w:rPr>
        <w:t>(</w:t>
      </w:r>
      <w:r w:rsidR="00545255" w:rsidRPr="006A626F">
        <w:rPr>
          <w:color w:val="000000" w:themeColor="text1"/>
          <w:sz w:val="22"/>
          <w:szCs w:val="22"/>
        </w:rPr>
        <w:t>D</w:t>
      </w:r>
      <w:r w:rsidR="00545255" w:rsidRPr="006A626F">
        <w:rPr>
          <w:sz w:val="22"/>
          <w:szCs w:val="22"/>
        </w:rPr>
        <w:t>)</w:t>
      </w:r>
      <w:r w:rsidRPr="006A626F">
        <w:rPr>
          <w:sz w:val="22"/>
          <w:szCs w:val="22"/>
        </w:rPr>
        <w:t xml:space="preserve"> of this section, claims paid under this section shall be paid for the benefit of plan participants as directed by a bankruptcy trustee or court of competent jurisdiction or as agreed between the insurer and the plan’s administrator or fiduciary.</w:t>
      </w:r>
    </w:p>
    <w:p w14:paraId="4B2F8431" w14:textId="77777777" w:rsidR="007C586E" w:rsidRPr="006A626F" w:rsidRDefault="007C586E" w:rsidP="00411F47">
      <w:pPr>
        <w:ind w:left="1440"/>
        <w:rPr>
          <w:sz w:val="22"/>
          <w:szCs w:val="22"/>
        </w:rPr>
      </w:pPr>
    </w:p>
    <w:p w14:paraId="78EF2CC1" w14:textId="77777777" w:rsidR="007C586E" w:rsidRPr="006A626F" w:rsidRDefault="007C586E" w:rsidP="00411F47">
      <w:pPr>
        <w:ind w:left="1440"/>
        <w:rPr>
          <w:sz w:val="22"/>
          <w:szCs w:val="22"/>
        </w:rPr>
      </w:pPr>
      <w:r w:rsidRPr="006A626F">
        <w:rPr>
          <w:sz w:val="22"/>
          <w:szCs w:val="22"/>
        </w:rPr>
        <w:t>B.</w:t>
      </w:r>
      <w:r w:rsidRPr="006A626F">
        <w:rPr>
          <w:sz w:val="22"/>
          <w:szCs w:val="22"/>
        </w:rPr>
        <w:tab/>
        <w:t xml:space="preserve">This subsection does not require an insurer to drop down and pay claims within the self-insured retention. </w:t>
      </w:r>
    </w:p>
    <w:p w14:paraId="0A94E9F8" w14:textId="77777777" w:rsidR="007C586E" w:rsidRPr="006A626F" w:rsidRDefault="007C586E" w:rsidP="007C586E">
      <w:pPr>
        <w:ind w:left="720"/>
        <w:rPr>
          <w:sz w:val="22"/>
          <w:szCs w:val="22"/>
        </w:rPr>
      </w:pPr>
    </w:p>
    <w:p w14:paraId="0DE07A55" w14:textId="77777777" w:rsidR="007C586E" w:rsidRPr="006A626F" w:rsidRDefault="007C586E" w:rsidP="007C586E">
      <w:pPr>
        <w:ind w:left="720"/>
        <w:rPr>
          <w:sz w:val="22"/>
          <w:szCs w:val="22"/>
        </w:rPr>
      </w:pPr>
      <w:r w:rsidRPr="006A626F">
        <w:rPr>
          <w:sz w:val="22"/>
          <w:szCs w:val="22"/>
        </w:rPr>
        <w:t>C.</w:t>
      </w:r>
      <w:r w:rsidRPr="006A626F">
        <w:rPr>
          <w:sz w:val="22"/>
          <w:szCs w:val="22"/>
        </w:rPr>
        <w:tab/>
        <w:t>This subsection does not prohibit the insurer from cancelling the policy for nonpayment of premiums or other good cause as permitted by law with timely advance notice, but cancellation does not extinguish the insurer’s liability with respect to health care services provided before the effective date of the cancellation.</w:t>
      </w:r>
    </w:p>
    <w:p w14:paraId="77C1BAEF" w14:textId="77777777" w:rsidR="007C586E" w:rsidRPr="006A626F" w:rsidRDefault="007C586E" w:rsidP="007C586E">
      <w:pPr>
        <w:ind w:left="720"/>
        <w:rPr>
          <w:sz w:val="22"/>
          <w:szCs w:val="22"/>
        </w:rPr>
      </w:pPr>
    </w:p>
    <w:p w14:paraId="7C341959" w14:textId="77777777" w:rsidR="007819C7" w:rsidRPr="006A626F" w:rsidRDefault="007819C7" w:rsidP="00F070B6">
      <w:pPr>
        <w:pStyle w:val="Heading1"/>
      </w:pPr>
    </w:p>
    <w:p w14:paraId="105CFCB0" w14:textId="2FDD554A" w:rsidR="007819C7" w:rsidRPr="006A626F" w:rsidRDefault="007819C7" w:rsidP="007819C7">
      <w:pPr>
        <w:pStyle w:val="Heading1"/>
      </w:pPr>
      <w:r w:rsidRPr="006A626F">
        <w:t xml:space="preserve">Section </w:t>
      </w:r>
      <w:r w:rsidR="00095B84" w:rsidRPr="006A626F">
        <w:t>6</w:t>
      </w:r>
      <w:r w:rsidRPr="006A626F">
        <w:t>.</w:t>
      </w:r>
      <w:r w:rsidRPr="006A626F">
        <w:tab/>
      </w:r>
      <w:r w:rsidR="00411F47" w:rsidRPr="006A626F">
        <w:t>Actuarial Certification</w:t>
      </w:r>
    </w:p>
    <w:p w14:paraId="69D54880" w14:textId="77777777" w:rsidR="00411F47" w:rsidRPr="006A626F" w:rsidRDefault="00411F47" w:rsidP="00411F47">
      <w:pPr>
        <w:rPr>
          <w:sz w:val="22"/>
          <w:szCs w:val="22"/>
        </w:rPr>
      </w:pPr>
    </w:p>
    <w:p w14:paraId="75D9226E" w14:textId="77777777" w:rsidR="00411F47" w:rsidRPr="006A626F" w:rsidRDefault="00411F47" w:rsidP="00411F47">
      <w:pPr>
        <w:ind w:left="720"/>
        <w:rPr>
          <w:sz w:val="22"/>
          <w:szCs w:val="22"/>
        </w:rPr>
      </w:pPr>
      <w:r w:rsidRPr="006A626F">
        <w:rPr>
          <w:sz w:val="22"/>
          <w:szCs w:val="22"/>
        </w:rPr>
        <w:t>An insurer that has issued or renewed an employee benefit excess insurance policy subject to this rule at any time during a calendar year must file with the Superintendent on or before April 1st of the following year an actuarial certification in a form specified by the Superintendent, certifying that the insurer is in compliance with this rule. The insurer shall retain a copy of the certification at its principal place of business.</w:t>
      </w:r>
    </w:p>
    <w:p w14:paraId="4A4E6BE1" w14:textId="77777777" w:rsidR="00411F47" w:rsidRPr="006A626F" w:rsidRDefault="00411F47" w:rsidP="00411F47">
      <w:pPr>
        <w:ind w:left="720"/>
        <w:rPr>
          <w:sz w:val="22"/>
          <w:szCs w:val="22"/>
        </w:rPr>
      </w:pPr>
    </w:p>
    <w:p w14:paraId="5A56978B" w14:textId="6396EAD5" w:rsidR="007819C7" w:rsidRPr="006A626F" w:rsidRDefault="007819C7" w:rsidP="007819C7">
      <w:pPr>
        <w:pStyle w:val="Heading1"/>
      </w:pPr>
      <w:r w:rsidRPr="006A626F">
        <w:t xml:space="preserve">Section </w:t>
      </w:r>
      <w:r w:rsidR="00095B84" w:rsidRPr="006A626F">
        <w:t>7</w:t>
      </w:r>
      <w:r w:rsidRPr="006A626F">
        <w:t>.</w:t>
      </w:r>
      <w:r w:rsidRPr="006A626F">
        <w:tab/>
      </w:r>
      <w:r w:rsidR="00411F47" w:rsidRPr="006A626F">
        <w:t>Reporting</w:t>
      </w:r>
    </w:p>
    <w:p w14:paraId="46912760" w14:textId="77777777" w:rsidR="00411F47" w:rsidRPr="006A626F" w:rsidRDefault="00411F47" w:rsidP="00411F47">
      <w:pPr>
        <w:rPr>
          <w:sz w:val="22"/>
          <w:szCs w:val="22"/>
        </w:rPr>
      </w:pPr>
    </w:p>
    <w:p w14:paraId="49807C12" w14:textId="34D2E0DA" w:rsidR="00411F47" w:rsidRPr="006A626F" w:rsidRDefault="00411F47" w:rsidP="00411F47">
      <w:pPr>
        <w:ind w:left="720"/>
        <w:rPr>
          <w:sz w:val="22"/>
          <w:szCs w:val="22"/>
        </w:rPr>
      </w:pPr>
      <w:r w:rsidRPr="006A626F">
        <w:rPr>
          <w:sz w:val="22"/>
          <w:szCs w:val="22"/>
        </w:rPr>
        <w:t>An insurer that has issued or renewed an employee benefit excess insurance policy in this State at any time during a calendar year must report the following information to the Superintendent about its excess insurance business in Maine, on or before April 1st of the following year, in an electronic format prescribed by the Superintendent. The insurer shall identify any information it considers to be a trade secret or otherwise protected from disclosure as a public record.</w:t>
      </w:r>
      <w:r w:rsidR="00545255" w:rsidRPr="006A626F">
        <w:rPr>
          <w:color w:val="000000" w:themeColor="text1"/>
          <w:sz w:val="22"/>
          <w:szCs w:val="22"/>
        </w:rPr>
        <w:t xml:space="preserve"> For purposes of this section, “small group” means </w:t>
      </w:r>
      <w:r w:rsidR="00545255" w:rsidRPr="006A626F">
        <w:rPr>
          <w:bCs/>
          <w:color w:val="000000" w:themeColor="text1"/>
          <w:sz w:val="22"/>
          <w:szCs w:val="22"/>
        </w:rPr>
        <w:t>a group health plan policy held by an employer eligible for a small group health plan under 24-A M.R.S. §2808-B or under the federal Affordable Care Act.</w:t>
      </w:r>
    </w:p>
    <w:p w14:paraId="61249A79" w14:textId="77777777" w:rsidR="00411F47" w:rsidRPr="006A626F" w:rsidRDefault="00411F47" w:rsidP="00411F47">
      <w:pPr>
        <w:ind w:left="720"/>
        <w:rPr>
          <w:sz w:val="22"/>
          <w:szCs w:val="22"/>
        </w:rPr>
      </w:pPr>
    </w:p>
    <w:p w14:paraId="54470F4A" w14:textId="18BCCDDD" w:rsidR="00411F47" w:rsidRPr="006A626F" w:rsidRDefault="00411F47" w:rsidP="00411F47">
      <w:pPr>
        <w:ind w:left="720"/>
        <w:rPr>
          <w:sz w:val="22"/>
          <w:szCs w:val="22"/>
        </w:rPr>
      </w:pPr>
      <w:r w:rsidRPr="006A626F">
        <w:rPr>
          <w:sz w:val="22"/>
          <w:szCs w:val="22"/>
        </w:rPr>
        <w:t>1.</w:t>
      </w:r>
      <w:r w:rsidRPr="006A626F">
        <w:rPr>
          <w:sz w:val="22"/>
          <w:szCs w:val="22"/>
        </w:rPr>
        <w:tab/>
        <w:t>The total number of employers in Maine covered during the calendar year</w:t>
      </w:r>
      <w:r w:rsidR="00EC5139" w:rsidRPr="006A626F">
        <w:rPr>
          <w:sz w:val="22"/>
          <w:szCs w:val="22"/>
        </w:rPr>
        <w:t xml:space="preserve">, broken down by </w:t>
      </w:r>
      <w:r w:rsidR="00545255" w:rsidRPr="006A626F">
        <w:rPr>
          <w:color w:val="000000" w:themeColor="text1"/>
          <w:sz w:val="22"/>
          <w:szCs w:val="22"/>
        </w:rPr>
        <w:t>small group and large group</w:t>
      </w:r>
      <w:r w:rsidRPr="006A626F">
        <w:rPr>
          <w:sz w:val="22"/>
          <w:szCs w:val="22"/>
        </w:rPr>
        <w:t>;</w:t>
      </w:r>
    </w:p>
    <w:p w14:paraId="452262F9" w14:textId="77777777" w:rsidR="00411F47" w:rsidRPr="006A626F" w:rsidRDefault="00411F47" w:rsidP="00411F47">
      <w:pPr>
        <w:ind w:left="720"/>
        <w:rPr>
          <w:sz w:val="22"/>
          <w:szCs w:val="22"/>
        </w:rPr>
      </w:pPr>
    </w:p>
    <w:p w14:paraId="533BC32C" w14:textId="54494E3C" w:rsidR="00411F47" w:rsidRPr="006A626F" w:rsidRDefault="00411F47" w:rsidP="00411F47">
      <w:pPr>
        <w:ind w:left="720"/>
        <w:rPr>
          <w:sz w:val="22"/>
          <w:szCs w:val="22"/>
        </w:rPr>
      </w:pPr>
    </w:p>
    <w:p w14:paraId="36BB4B39" w14:textId="77777777" w:rsidR="00411F47" w:rsidRPr="006A626F" w:rsidRDefault="00411F47" w:rsidP="00411F47">
      <w:pPr>
        <w:ind w:left="720"/>
        <w:rPr>
          <w:sz w:val="22"/>
          <w:szCs w:val="22"/>
        </w:rPr>
      </w:pPr>
    </w:p>
    <w:p w14:paraId="4A41942F" w14:textId="7E8F7051" w:rsidR="00411F47" w:rsidRPr="006A626F" w:rsidRDefault="00095B84" w:rsidP="00411F47">
      <w:pPr>
        <w:ind w:left="720"/>
        <w:rPr>
          <w:color w:val="000000" w:themeColor="text1"/>
          <w:sz w:val="22"/>
          <w:szCs w:val="22"/>
        </w:rPr>
      </w:pPr>
      <w:r w:rsidRPr="006A626F">
        <w:rPr>
          <w:color w:val="000000" w:themeColor="text1"/>
          <w:sz w:val="22"/>
          <w:szCs w:val="22"/>
        </w:rPr>
        <w:lastRenderedPageBreak/>
        <w:t>2</w:t>
      </w:r>
      <w:r w:rsidR="00411F47" w:rsidRPr="006A626F">
        <w:rPr>
          <w:color w:val="000000" w:themeColor="text1"/>
          <w:sz w:val="22"/>
          <w:szCs w:val="22"/>
        </w:rPr>
        <w:t>.</w:t>
      </w:r>
      <w:r w:rsidR="00411F47" w:rsidRPr="006A626F">
        <w:rPr>
          <w:color w:val="000000" w:themeColor="text1"/>
          <w:sz w:val="22"/>
          <w:szCs w:val="22"/>
        </w:rPr>
        <w:tab/>
        <w:t xml:space="preserve">The number of eligible employees and the number of enrolled employees in each </w:t>
      </w:r>
      <w:r w:rsidR="001B62D6">
        <w:rPr>
          <w:color w:val="000000" w:themeColor="text1"/>
          <w:sz w:val="22"/>
          <w:szCs w:val="22"/>
        </w:rPr>
        <w:t xml:space="preserve">small </w:t>
      </w:r>
      <w:r w:rsidR="00411F47" w:rsidRPr="006A626F">
        <w:rPr>
          <w:color w:val="000000" w:themeColor="text1"/>
          <w:sz w:val="22"/>
          <w:szCs w:val="22"/>
        </w:rPr>
        <w:t xml:space="preserve">group; </w:t>
      </w:r>
    </w:p>
    <w:p w14:paraId="50DEBE0B" w14:textId="77777777" w:rsidR="00411F47" w:rsidRPr="006A626F" w:rsidRDefault="00411F47" w:rsidP="00411F47">
      <w:pPr>
        <w:ind w:left="720"/>
        <w:rPr>
          <w:color w:val="000000" w:themeColor="text1"/>
          <w:sz w:val="22"/>
          <w:szCs w:val="22"/>
        </w:rPr>
      </w:pPr>
    </w:p>
    <w:p w14:paraId="0C2D8637" w14:textId="47F9473F" w:rsidR="00411F47" w:rsidRPr="006A626F" w:rsidRDefault="00095B84" w:rsidP="00411F47">
      <w:pPr>
        <w:ind w:left="720"/>
        <w:rPr>
          <w:color w:val="000000" w:themeColor="text1"/>
          <w:sz w:val="22"/>
          <w:szCs w:val="22"/>
        </w:rPr>
      </w:pPr>
      <w:r w:rsidRPr="006A626F">
        <w:rPr>
          <w:color w:val="000000" w:themeColor="text1"/>
          <w:sz w:val="22"/>
          <w:szCs w:val="22"/>
        </w:rPr>
        <w:t>3</w:t>
      </w:r>
      <w:r w:rsidR="00411F47" w:rsidRPr="006A626F">
        <w:rPr>
          <w:color w:val="000000" w:themeColor="text1"/>
          <w:sz w:val="22"/>
          <w:szCs w:val="22"/>
        </w:rPr>
        <w:t>.</w:t>
      </w:r>
      <w:r w:rsidR="00411F47" w:rsidRPr="006A626F">
        <w:rPr>
          <w:color w:val="000000" w:themeColor="text1"/>
          <w:sz w:val="22"/>
          <w:szCs w:val="22"/>
        </w:rPr>
        <w:tab/>
        <w:t xml:space="preserve">The specific attachment point(s) for each </w:t>
      </w:r>
      <w:r w:rsidR="001B62D6">
        <w:rPr>
          <w:color w:val="000000" w:themeColor="text1"/>
          <w:sz w:val="22"/>
          <w:szCs w:val="22"/>
        </w:rPr>
        <w:t xml:space="preserve">small </w:t>
      </w:r>
      <w:r w:rsidR="00411F47" w:rsidRPr="006A626F">
        <w:rPr>
          <w:color w:val="000000" w:themeColor="text1"/>
          <w:sz w:val="22"/>
          <w:szCs w:val="22"/>
        </w:rPr>
        <w:t>group</w:t>
      </w:r>
      <w:r w:rsidR="006A626F" w:rsidRPr="00412B1F">
        <w:rPr>
          <w:color w:val="000000" w:themeColor="text1"/>
          <w:sz w:val="22"/>
          <w:szCs w:val="22"/>
        </w:rPr>
        <w:t>;</w:t>
      </w:r>
    </w:p>
    <w:p w14:paraId="498293C4" w14:textId="77777777" w:rsidR="00411F47" w:rsidRPr="006A626F" w:rsidRDefault="00411F47" w:rsidP="00411F47">
      <w:pPr>
        <w:ind w:left="720"/>
        <w:rPr>
          <w:color w:val="000000" w:themeColor="text1"/>
          <w:sz w:val="22"/>
          <w:szCs w:val="22"/>
        </w:rPr>
      </w:pPr>
    </w:p>
    <w:p w14:paraId="316BB15A" w14:textId="5CB038B5" w:rsidR="00411F47" w:rsidRPr="006A626F" w:rsidRDefault="00095B84" w:rsidP="00411F47">
      <w:pPr>
        <w:ind w:left="720"/>
        <w:rPr>
          <w:color w:val="000000" w:themeColor="text1"/>
          <w:sz w:val="22"/>
          <w:szCs w:val="22"/>
        </w:rPr>
      </w:pPr>
      <w:r w:rsidRPr="006A626F">
        <w:rPr>
          <w:color w:val="000000" w:themeColor="text1"/>
          <w:sz w:val="22"/>
          <w:szCs w:val="22"/>
        </w:rPr>
        <w:t>4</w:t>
      </w:r>
      <w:r w:rsidR="00411F47" w:rsidRPr="006A626F">
        <w:rPr>
          <w:color w:val="000000" w:themeColor="text1"/>
          <w:sz w:val="22"/>
          <w:szCs w:val="22"/>
        </w:rPr>
        <w:t>.</w:t>
      </w:r>
      <w:r w:rsidR="00411F47" w:rsidRPr="006A626F">
        <w:rPr>
          <w:color w:val="000000" w:themeColor="text1"/>
          <w:sz w:val="22"/>
          <w:szCs w:val="22"/>
        </w:rPr>
        <w:tab/>
        <w:t xml:space="preserve">The aggregate attachment point for each </w:t>
      </w:r>
      <w:r w:rsidR="001B62D6">
        <w:rPr>
          <w:color w:val="000000" w:themeColor="text1"/>
          <w:sz w:val="22"/>
          <w:szCs w:val="22"/>
        </w:rPr>
        <w:t xml:space="preserve">small </w:t>
      </w:r>
      <w:r w:rsidR="00411F47" w:rsidRPr="006A626F">
        <w:rPr>
          <w:color w:val="000000" w:themeColor="text1"/>
          <w:sz w:val="22"/>
          <w:szCs w:val="22"/>
        </w:rPr>
        <w:t>group, in dollars and as a percentage of expected claims; and</w:t>
      </w:r>
    </w:p>
    <w:p w14:paraId="0B7F99CC" w14:textId="77777777" w:rsidR="00411F47" w:rsidRPr="006A626F" w:rsidRDefault="00411F47" w:rsidP="00411F47">
      <w:pPr>
        <w:ind w:left="720"/>
        <w:rPr>
          <w:color w:val="000000" w:themeColor="text1"/>
          <w:sz w:val="22"/>
          <w:szCs w:val="22"/>
        </w:rPr>
      </w:pPr>
    </w:p>
    <w:p w14:paraId="2861988B" w14:textId="6AC75A46" w:rsidR="00411F47" w:rsidRPr="006A626F" w:rsidRDefault="00095B84" w:rsidP="00411F47">
      <w:pPr>
        <w:ind w:left="720"/>
        <w:rPr>
          <w:color w:val="000000" w:themeColor="text1"/>
          <w:sz w:val="22"/>
          <w:szCs w:val="22"/>
        </w:rPr>
      </w:pPr>
      <w:r w:rsidRPr="006A626F">
        <w:rPr>
          <w:color w:val="000000" w:themeColor="text1"/>
          <w:sz w:val="22"/>
          <w:szCs w:val="22"/>
        </w:rPr>
        <w:t>5</w:t>
      </w:r>
      <w:r w:rsidR="00411F47" w:rsidRPr="006A626F">
        <w:rPr>
          <w:color w:val="000000" w:themeColor="text1"/>
          <w:sz w:val="22"/>
          <w:szCs w:val="22"/>
        </w:rPr>
        <w:t>.</w:t>
      </w:r>
      <w:r w:rsidR="00411F47" w:rsidRPr="006A626F">
        <w:rPr>
          <w:color w:val="000000" w:themeColor="text1"/>
          <w:sz w:val="22"/>
          <w:szCs w:val="22"/>
        </w:rPr>
        <w:tab/>
        <w:t xml:space="preserve">The aggregate claims paid out for each </w:t>
      </w:r>
      <w:r w:rsidR="001B62D6">
        <w:rPr>
          <w:color w:val="000000" w:themeColor="text1"/>
          <w:sz w:val="22"/>
          <w:szCs w:val="22"/>
        </w:rPr>
        <w:t xml:space="preserve">small </w:t>
      </w:r>
      <w:r w:rsidR="00411F47" w:rsidRPr="006A626F">
        <w:rPr>
          <w:color w:val="000000" w:themeColor="text1"/>
          <w:sz w:val="22"/>
          <w:szCs w:val="22"/>
        </w:rPr>
        <w:t>group.</w:t>
      </w:r>
    </w:p>
    <w:p w14:paraId="1EB1F20C" w14:textId="77777777" w:rsidR="00411F47" w:rsidRPr="00411F47" w:rsidRDefault="00411F47" w:rsidP="00411F47"/>
    <w:p w14:paraId="0E9B5B39" w14:textId="77777777" w:rsidR="007819C7" w:rsidRPr="007819C7" w:rsidRDefault="007819C7" w:rsidP="007819C7"/>
    <w:p w14:paraId="267C7EFE" w14:textId="53A26C53" w:rsidR="000752F4" w:rsidRPr="00F070B6" w:rsidRDefault="00DA2FF0" w:rsidP="00F070B6">
      <w:pPr>
        <w:pStyle w:val="Heading1"/>
      </w:pPr>
      <w:r w:rsidRPr="00F070B6">
        <w:t xml:space="preserve">Section </w:t>
      </w:r>
      <w:r w:rsidR="00095B84">
        <w:t>8</w:t>
      </w:r>
      <w:r w:rsidRPr="00F070B6">
        <w:t xml:space="preserve">. </w:t>
      </w:r>
      <w:r w:rsidR="000752F4" w:rsidRPr="00F070B6">
        <w:tab/>
      </w:r>
      <w:r w:rsidRPr="00F070B6">
        <w:t xml:space="preserve">Severability </w:t>
      </w:r>
    </w:p>
    <w:p w14:paraId="2AF7BDE7" w14:textId="77777777" w:rsidR="000752F4" w:rsidRDefault="000752F4" w:rsidP="000752F4">
      <w:pPr>
        <w:tabs>
          <w:tab w:val="left" w:pos="720"/>
          <w:tab w:val="left" w:pos="1440"/>
          <w:tab w:val="left" w:pos="2160"/>
          <w:tab w:val="left" w:pos="2880"/>
          <w:tab w:val="left" w:pos="3600"/>
        </w:tabs>
        <w:rPr>
          <w:sz w:val="22"/>
          <w:szCs w:val="22"/>
        </w:rPr>
      </w:pPr>
    </w:p>
    <w:p w14:paraId="1C99B2D2" w14:textId="2CE64CEE" w:rsidR="007224EA" w:rsidRDefault="00DA2FF0" w:rsidP="000752F4">
      <w:pPr>
        <w:tabs>
          <w:tab w:val="left" w:pos="720"/>
          <w:tab w:val="left" w:pos="1440"/>
          <w:tab w:val="left" w:pos="2160"/>
          <w:tab w:val="left" w:pos="2880"/>
          <w:tab w:val="left" w:pos="3600"/>
        </w:tabs>
        <w:ind w:firstLine="720"/>
        <w:rPr>
          <w:sz w:val="22"/>
          <w:szCs w:val="22"/>
        </w:rPr>
      </w:pPr>
      <w:r w:rsidRPr="00DA2FF0">
        <w:rPr>
          <w:sz w:val="22"/>
          <w:szCs w:val="22"/>
        </w:rPr>
        <w:t xml:space="preserve">If any section, term, or provision of this rule </w:t>
      </w:r>
      <w:r w:rsidR="005C1BC0">
        <w:rPr>
          <w:sz w:val="22"/>
          <w:szCs w:val="22"/>
        </w:rPr>
        <w:t>is</w:t>
      </w:r>
      <w:r w:rsidRPr="00DA2FF0">
        <w:rPr>
          <w:sz w:val="22"/>
          <w:szCs w:val="22"/>
        </w:rPr>
        <w:t xml:space="preserve"> deemed invalid for any reason, any remaining section, </w:t>
      </w:r>
      <w:r w:rsidR="00B215D3">
        <w:rPr>
          <w:sz w:val="22"/>
          <w:szCs w:val="22"/>
        </w:rPr>
        <w:t xml:space="preserve">term, or </w:t>
      </w:r>
      <w:r w:rsidRPr="00DA2FF0">
        <w:rPr>
          <w:sz w:val="22"/>
          <w:szCs w:val="22"/>
        </w:rPr>
        <w:t>provision shall remain in full force and effect.</w:t>
      </w:r>
    </w:p>
    <w:p w14:paraId="24F4A4D7" w14:textId="77777777" w:rsidR="00D371D3" w:rsidRDefault="00D371D3" w:rsidP="00430272">
      <w:pPr>
        <w:tabs>
          <w:tab w:val="left" w:pos="720"/>
          <w:tab w:val="left" w:pos="1440"/>
          <w:tab w:val="left" w:pos="2160"/>
          <w:tab w:val="left" w:pos="2880"/>
          <w:tab w:val="left" w:pos="3600"/>
        </w:tabs>
        <w:ind w:left="720"/>
        <w:rPr>
          <w:sz w:val="22"/>
          <w:szCs w:val="22"/>
        </w:rPr>
      </w:pPr>
    </w:p>
    <w:p w14:paraId="5E09359F" w14:textId="77777777" w:rsidR="00D52FA6" w:rsidRDefault="00D52FA6" w:rsidP="00D52FA6">
      <w:pPr>
        <w:tabs>
          <w:tab w:val="left" w:pos="720"/>
          <w:tab w:val="left" w:pos="1440"/>
          <w:tab w:val="left" w:pos="2160"/>
          <w:tab w:val="left" w:pos="2880"/>
          <w:tab w:val="left" w:pos="3600"/>
        </w:tabs>
        <w:rPr>
          <w:sz w:val="22"/>
          <w:szCs w:val="22"/>
        </w:rPr>
      </w:pPr>
    </w:p>
    <w:p w14:paraId="225AEBAE" w14:textId="5B560023" w:rsidR="00D52FA6" w:rsidRPr="00F070B6" w:rsidRDefault="00397C0F" w:rsidP="00F070B6">
      <w:pPr>
        <w:pStyle w:val="Heading1"/>
      </w:pPr>
      <w:r w:rsidRPr="00F070B6">
        <w:t xml:space="preserve">Section </w:t>
      </w:r>
      <w:r w:rsidR="00095B84">
        <w:t>9</w:t>
      </w:r>
      <w:r w:rsidR="00AF5927" w:rsidRPr="00F070B6">
        <w:t>.</w:t>
      </w:r>
      <w:r w:rsidR="00AF5927" w:rsidRPr="00F070B6">
        <w:tab/>
      </w:r>
      <w:r w:rsidR="001E1819" w:rsidRPr="00F070B6">
        <w:t>Effective Date</w:t>
      </w:r>
    </w:p>
    <w:p w14:paraId="151040AA" w14:textId="77777777" w:rsidR="00D52FA6" w:rsidRDefault="00D52FA6" w:rsidP="00D52FA6">
      <w:pPr>
        <w:tabs>
          <w:tab w:val="left" w:pos="720"/>
          <w:tab w:val="left" w:pos="1440"/>
          <w:tab w:val="left" w:pos="2160"/>
          <w:tab w:val="left" w:pos="2880"/>
          <w:tab w:val="left" w:pos="3600"/>
        </w:tabs>
        <w:ind w:left="720" w:hanging="720"/>
        <w:rPr>
          <w:b/>
          <w:sz w:val="22"/>
          <w:szCs w:val="22"/>
        </w:rPr>
      </w:pPr>
    </w:p>
    <w:p w14:paraId="2B8D740E" w14:textId="644FA672" w:rsidR="00D52FA6" w:rsidRDefault="005C1BC0" w:rsidP="00430272">
      <w:pPr>
        <w:tabs>
          <w:tab w:val="left" w:pos="720"/>
          <w:tab w:val="left" w:pos="1440"/>
          <w:tab w:val="left" w:pos="2160"/>
          <w:tab w:val="left" w:pos="2880"/>
          <w:tab w:val="left" w:pos="3600"/>
        </w:tabs>
        <w:ind w:left="720"/>
        <w:rPr>
          <w:sz w:val="22"/>
          <w:szCs w:val="22"/>
        </w:rPr>
      </w:pPr>
      <w:r>
        <w:rPr>
          <w:sz w:val="22"/>
          <w:szCs w:val="22"/>
        </w:rPr>
        <w:t>This rule is effective September 18, 2019.</w:t>
      </w:r>
    </w:p>
    <w:p w14:paraId="6CA9FCB3" w14:textId="77777777" w:rsidR="00D52FA6" w:rsidRDefault="00D52FA6" w:rsidP="00430272">
      <w:pPr>
        <w:pBdr>
          <w:bottom w:val="single" w:sz="4" w:space="1" w:color="auto"/>
        </w:pBdr>
        <w:tabs>
          <w:tab w:val="left" w:pos="1440"/>
          <w:tab w:val="left" w:pos="2160"/>
          <w:tab w:val="left" w:pos="2880"/>
          <w:tab w:val="left" w:pos="3600"/>
        </w:tabs>
        <w:rPr>
          <w:sz w:val="22"/>
          <w:szCs w:val="22"/>
        </w:rPr>
      </w:pPr>
    </w:p>
    <w:p w14:paraId="50504108" w14:textId="77777777" w:rsidR="00430272" w:rsidRDefault="00430272" w:rsidP="00D52FA6">
      <w:pPr>
        <w:tabs>
          <w:tab w:val="left" w:pos="1440"/>
          <w:tab w:val="left" w:pos="2160"/>
          <w:tab w:val="left" w:pos="2880"/>
          <w:tab w:val="left" w:pos="3600"/>
        </w:tabs>
        <w:rPr>
          <w:sz w:val="22"/>
          <w:szCs w:val="22"/>
        </w:rPr>
      </w:pPr>
    </w:p>
    <w:p w14:paraId="0BDB9CF6" w14:textId="77777777" w:rsidR="00411F47" w:rsidRDefault="00411F47" w:rsidP="00411F47">
      <w:pPr>
        <w:tabs>
          <w:tab w:val="left" w:pos="720"/>
          <w:tab w:val="left" w:pos="1440"/>
          <w:tab w:val="left" w:pos="2160"/>
          <w:tab w:val="left" w:pos="2880"/>
          <w:tab w:val="left" w:pos="3600"/>
          <w:tab w:val="left" w:pos="4320"/>
        </w:tabs>
        <w:rPr>
          <w:sz w:val="22"/>
          <w:szCs w:val="22"/>
        </w:rPr>
      </w:pPr>
      <w:r>
        <w:rPr>
          <w:sz w:val="22"/>
          <w:szCs w:val="22"/>
        </w:rPr>
        <w:t>STATUTORY AUTHORITY:</w:t>
      </w:r>
    </w:p>
    <w:p w14:paraId="03212D90" w14:textId="77777777" w:rsidR="00411F47" w:rsidRDefault="00411F47" w:rsidP="00411F47">
      <w:pPr>
        <w:tabs>
          <w:tab w:val="left" w:pos="720"/>
          <w:tab w:val="left" w:pos="1440"/>
          <w:tab w:val="left" w:pos="2160"/>
          <w:tab w:val="left" w:pos="2880"/>
          <w:tab w:val="left" w:pos="3600"/>
          <w:tab w:val="left" w:pos="4320"/>
        </w:tabs>
        <w:rPr>
          <w:sz w:val="22"/>
          <w:szCs w:val="22"/>
        </w:rPr>
      </w:pPr>
      <w:r>
        <w:rPr>
          <w:sz w:val="22"/>
          <w:szCs w:val="22"/>
        </w:rPr>
        <w:tab/>
        <w:t xml:space="preserve">24 M.R.S. </w:t>
      </w:r>
      <w:r w:rsidRPr="00702E8C">
        <w:rPr>
          <w:sz w:val="22"/>
          <w:szCs w:val="22"/>
        </w:rPr>
        <w:t xml:space="preserve">§§ </w:t>
      </w:r>
      <w:r>
        <w:rPr>
          <w:sz w:val="22"/>
          <w:szCs w:val="22"/>
        </w:rPr>
        <w:t>212, 707(3)</w:t>
      </w:r>
    </w:p>
    <w:p w14:paraId="2ADD9686" w14:textId="77777777" w:rsidR="00411F47" w:rsidRDefault="00411F47" w:rsidP="00411F47">
      <w:pPr>
        <w:tabs>
          <w:tab w:val="left" w:pos="720"/>
          <w:tab w:val="left" w:pos="1440"/>
          <w:tab w:val="left" w:pos="2160"/>
          <w:tab w:val="left" w:pos="2880"/>
          <w:tab w:val="left" w:pos="3600"/>
          <w:tab w:val="left" w:pos="4320"/>
        </w:tabs>
        <w:rPr>
          <w:sz w:val="22"/>
          <w:szCs w:val="22"/>
        </w:rPr>
      </w:pPr>
    </w:p>
    <w:p w14:paraId="11E468C7" w14:textId="77777777" w:rsidR="00411F47" w:rsidRDefault="00411F47" w:rsidP="00411F47">
      <w:pPr>
        <w:tabs>
          <w:tab w:val="left" w:pos="720"/>
          <w:tab w:val="left" w:pos="1440"/>
          <w:tab w:val="left" w:pos="2160"/>
          <w:tab w:val="left" w:pos="2880"/>
          <w:tab w:val="left" w:pos="3600"/>
          <w:tab w:val="left" w:pos="4320"/>
        </w:tabs>
        <w:rPr>
          <w:sz w:val="22"/>
          <w:szCs w:val="22"/>
        </w:rPr>
      </w:pPr>
      <w:r>
        <w:rPr>
          <w:sz w:val="22"/>
          <w:szCs w:val="22"/>
        </w:rPr>
        <w:t>EFFECTIVE DATE:</w:t>
      </w:r>
    </w:p>
    <w:p w14:paraId="02945976" w14:textId="77777777" w:rsidR="00411F47" w:rsidRDefault="00411F47" w:rsidP="00411F47">
      <w:pPr>
        <w:tabs>
          <w:tab w:val="left" w:pos="720"/>
          <w:tab w:val="left" w:pos="1440"/>
          <w:tab w:val="left" w:pos="2160"/>
          <w:tab w:val="left" w:pos="2880"/>
          <w:tab w:val="left" w:pos="3600"/>
          <w:tab w:val="left" w:pos="4320"/>
        </w:tabs>
        <w:rPr>
          <w:sz w:val="22"/>
          <w:szCs w:val="22"/>
        </w:rPr>
      </w:pPr>
      <w:r>
        <w:rPr>
          <w:sz w:val="22"/>
          <w:szCs w:val="22"/>
        </w:rPr>
        <w:tab/>
        <w:t>September 18, 2019 – filing 2019-164</w:t>
      </w:r>
    </w:p>
    <w:p w14:paraId="1038BC11" w14:textId="77777777" w:rsidR="00411F47" w:rsidRDefault="00411F47" w:rsidP="00411F47">
      <w:pPr>
        <w:tabs>
          <w:tab w:val="left" w:pos="720"/>
          <w:tab w:val="left" w:pos="1440"/>
          <w:tab w:val="left" w:pos="2160"/>
          <w:tab w:val="left" w:pos="2880"/>
          <w:tab w:val="left" w:pos="3600"/>
          <w:tab w:val="left" w:pos="4320"/>
        </w:tabs>
        <w:rPr>
          <w:sz w:val="22"/>
          <w:szCs w:val="22"/>
        </w:rPr>
      </w:pPr>
    </w:p>
    <w:p w14:paraId="6B93947E" w14:textId="77777777" w:rsidR="00411F47" w:rsidRDefault="00411F47" w:rsidP="00411F47">
      <w:pPr>
        <w:tabs>
          <w:tab w:val="left" w:pos="720"/>
          <w:tab w:val="left" w:pos="1440"/>
          <w:tab w:val="left" w:pos="2160"/>
          <w:tab w:val="left" w:pos="2880"/>
          <w:tab w:val="left" w:pos="3600"/>
          <w:tab w:val="left" w:pos="4320"/>
        </w:tabs>
        <w:rPr>
          <w:sz w:val="22"/>
          <w:szCs w:val="22"/>
        </w:rPr>
      </w:pPr>
      <w:r>
        <w:rPr>
          <w:sz w:val="22"/>
          <w:szCs w:val="22"/>
        </w:rPr>
        <w:t>NON-SUBSTANTIVE CORRECTION:</w:t>
      </w:r>
    </w:p>
    <w:p w14:paraId="17B49F16" w14:textId="77777777" w:rsidR="00411F47" w:rsidRDefault="00411F47" w:rsidP="00411F47">
      <w:pPr>
        <w:tabs>
          <w:tab w:val="left" w:pos="720"/>
          <w:tab w:val="left" w:pos="1440"/>
          <w:tab w:val="left" w:pos="2160"/>
          <w:tab w:val="left" w:pos="2880"/>
          <w:tab w:val="left" w:pos="3600"/>
          <w:tab w:val="left" w:pos="4320"/>
        </w:tabs>
        <w:rPr>
          <w:sz w:val="22"/>
          <w:szCs w:val="22"/>
        </w:rPr>
      </w:pPr>
      <w:r>
        <w:rPr>
          <w:sz w:val="22"/>
          <w:szCs w:val="22"/>
        </w:rPr>
        <w:tab/>
        <w:t>August 12, 2021 – Section 5(7)(D) changed to 5(7)(B)</w:t>
      </w:r>
    </w:p>
    <w:p w14:paraId="0537C076" w14:textId="77777777" w:rsidR="00E83703" w:rsidRDefault="00E83703" w:rsidP="00411F47">
      <w:pPr>
        <w:tabs>
          <w:tab w:val="left" w:pos="720"/>
          <w:tab w:val="left" w:pos="1440"/>
          <w:tab w:val="left" w:pos="2160"/>
          <w:tab w:val="left" w:pos="2880"/>
          <w:tab w:val="left" w:pos="3600"/>
          <w:tab w:val="left" w:pos="4320"/>
        </w:tabs>
        <w:rPr>
          <w:sz w:val="22"/>
          <w:szCs w:val="22"/>
        </w:rPr>
      </w:pPr>
    </w:p>
    <w:p w14:paraId="574952A3" w14:textId="1F3179F2" w:rsidR="00E83703" w:rsidRDefault="00E83703" w:rsidP="00411F47">
      <w:pPr>
        <w:tabs>
          <w:tab w:val="left" w:pos="720"/>
          <w:tab w:val="left" w:pos="1440"/>
          <w:tab w:val="left" w:pos="2160"/>
          <w:tab w:val="left" w:pos="2880"/>
          <w:tab w:val="left" w:pos="3600"/>
          <w:tab w:val="left" w:pos="4320"/>
        </w:tabs>
        <w:rPr>
          <w:sz w:val="22"/>
          <w:szCs w:val="22"/>
        </w:rPr>
      </w:pPr>
      <w:r>
        <w:rPr>
          <w:sz w:val="22"/>
          <w:szCs w:val="22"/>
        </w:rPr>
        <w:t>AMENDED:</w:t>
      </w:r>
    </w:p>
    <w:p w14:paraId="053E9D3E" w14:textId="6291961A" w:rsidR="00E83703" w:rsidRDefault="00E83703" w:rsidP="00411F47">
      <w:pPr>
        <w:tabs>
          <w:tab w:val="left" w:pos="720"/>
          <w:tab w:val="left" w:pos="1440"/>
          <w:tab w:val="left" w:pos="2160"/>
          <w:tab w:val="left" w:pos="2880"/>
          <w:tab w:val="left" w:pos="3600"/>
          <w:tab w:val="left" w:pos="4320"/>
        </w:tabs>
        <w:rPr>
          <w:sz w:val="22"/>
          <w:szCs w:val="22"/>
        </w:rPr>
      </w:pPr>
      <w:r>
        <w:rPr>
          <w:sz w:val="22"/>
          <w:szCs w:val="22"/>
        </w:rPr>
        <w:tab/>
        <w:t>October 10, 2026 – filing 2026-218</w:t>
      </w:r>
    </w:p>
    <w:p w14:paraId="0747C578" w14:textId="77777777" w:rsidR="00411F47" w:rsidRPr="00E20605" w:rsidRDefault="00411F47" w:rsidP="00411F47">
      <w:pPr>
        <w:tabs>
          <w:tab w:val="left" w:pos="720"/>
          <w:tab w:val="left" w:pos="1440"/>
          <w:tab w:val="left" w:pos="2160"/>
          <w:tab w:val="left" w:pos="2880"/>
          <w:tab w:val="left" w:pos="3600"/>
          <w:tab w:val="left" w:pos="4320"/>
        </w:tabs>
        <w:rPr>
          <w:sz w:val="22"/>
          <w:szCs w:val="22"/>
        </w:rPr>
      </w:pPr>
    </w:p>
    <w:p w14:paraId="74397ABC" w14:textId="77777777" w:rsidR="00AF5927" w:rsidRPr="00D27A7A" w:rsidRDefault="00AF5927" w:rsidP="00D52FA6">
      <w:pPr>
        <w:tabs>
          <w:tab w:val="left" w:pos="720"/>
          <w:tab w:val="left" w:pos="1440"/>
          <w:tab w:val="left" w:pos="2160"/>
          <w:tab w:val="left" w:pos="2880"/>
          <w:tab w:val="left" w:pos="3600"/>
        </w:tabs>
        <w:ind w:left="720" w:hanging="720"/>
        <w:rPr>
          <w:sz w:val="22"/>
          <w:szCs w:val="22"/>
        </w:rPr>
      </w:pPr>
    </w:p>
    <w:sectPr w:rsidR="00AF5927" w:rsidRPr="00D27A7A" w:rsidSect="00D27A7A">
      <w:headerReference w:type="default" r:id="rId8"/>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945C1" w14:textId="77777777" w:rsidR="00941A24" w:rsidRDefault="00941A24">
      <w:r>
        <w:separator/>
      </w:r>
    </w:p>
  </w:endnote>
  <w:endnote w:type="continuationSeparator" w:id="0">
    <w:p w14:paraId="3464947A" w14:textId="77777777" w:rsidR="00941A24" w:rsidRDefault="00941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6DA03" w14:textId="77777777" w:rsidR="00941A24" w:rsidRDefault="00941A24">
      <w:r>
        <w:separator/>
      </w:r>
    </w:p>
  </w:footnote>
  <w:footnote w:type="continuationSeparator" w:id="0">
    <w:p w14:paraId="0C6B157B" w14:textId="77777777" w:rsidR="00941A24" w:rsidRDefault="00941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A92E" w14:textId="77777777" w:rsidR="00C036E5" w:rsidRDefault="00C036E5">
    <w:pPr>
      <w:pStyle w:val="Header"/>
      <w:jc w:val="right"/>
    </w:pPr>
  </w:p>
  <w:p w14:paraId="4B931A7C" w14:textId="77777777" w:rsidR="00C036E5" w:rsidRDefault="00C036E5">
    <w:pPr>
      <w:pStyle w:val="Header"/>
      <w:jc w:val="right"/>
    </w:pPr>
  </w:p>
  <w:p w14:paraId="656BD98A" w14:textId="201030B9" w:rsidR="00C036E5" w:rsidRDefault="00C036E5" w:rsidP="00D52FA6">
    <w:pPr>
      <w:pStyle w:val="Header"/>
      <w:pBdr>
        <w:bottom w:val="single" w:sz="4" w:space="1" w:color="auto"/>
      </w:pBdr>
      <w:jc w:val="right"/>
      <w:rPr>
        <w:sz w:val="18"/>
        <w:szCs w:val="18"/>
      </w:rPr>
    </w:pPr>
    <w:r>
      <w:rPr>
        <w:sz w:val="18"/>
        <w:szCs w:val="18"/>
      </w:rPr>
      <w:t xml:space="preserve">02-031 </w:t>
    </w:r>
    <w:r w:rsidRPr="00D27A7A">
      <w:rPr>
        <w:sz w:val="18"/>
        <w:szCs w:val="18"/>
      </w:rPr>
      <w:t>Chapter 13</w:t>
    </w:r>
    <w:r w:rsidR="00406CF3">
      <w:rPr>
        <w:sz w:val="18"/>
        <w:szCs w:val="18"/>
      </w:rPr>
      <w:t>5</w:t>
    </w:r>
    <w:r>
      <w:rPr>
        <w:sz w:val="18"/>
        <w:szCs w:val="18"/>
      </w:rPr>
      <w:t xml:space="preserve">     page </w:t>
    </w:r>
    <w:r w:rsidRPr="00D27A7A">
      <w:rPr>
        <w:rStyle w:val="PageNumber"/>
        <w:sz w:val="18"/>
        <w:szCs w:val="18"/>
      </w:rPr>
      <w:fldChar w:fldCharType="begin"/>
    </w:r>
    <w:r w:rsidRPr="00D27A7A">
      <w:rPr>
        <w:rStyle w:val="PageNumber"/>
        <w:sz w:val="18"/>
        <w:szCs w:val="18"/>
      </w:rPr>
      <w:instrText xml:space="preserve"> PAGE </w:instrText>
    </w:r>
    <w:r w:rsidRPr="00D27A7A">
      <w:rPr>
        <w:rStyle w:val="PageNumber"/>
        <w:sz w:val="18"/>
        <w:szCs w:val="18"/>
      </w:rPr>
      <w:fldChar w:fldCharType="separate"/>
    </w:r>
    <w:r>
      <w:rPr>
        <w:rStyle w:val="PageNumber"/>
        <w:noProof/>
        <w:sz w:val="18"/>
        <w:szCs w:val="18"/>
      </w:rPr>
      <w:t>22</w:t>
    </w:r>
    <w:r w:rsidRPr="00D27A7A">
      <w:rPr>
        <w:rStyle w:val="PageNumber"/>
        <w:sz w:val="18"/>
        <w:szCs w:val="18"/>
      </w:rPr>
      <w:fldChar w:fldCharType="end"/>
    </w:r>
  </w:p>
  <w:p w14:paraId="758582CF" w14:textId="77777777" w:rsidR="00C036E5" w:rsidRPr="00D27A7A" w:rsidRDefault="00C036E5" w:rsidP="00D52FA6">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1616C"/>
    <w:multiLevelType w:val="hybridMultilevel"/>
    <w:tmpl w:val="908812EC"/>
    <w:lvl w:ilvl="0" w:tplc="CFB83AA0">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2D223787"/>
    <w:multiLevelType w:val="singleLevel"/>
    <w:tmpl w:val="D7FA5134"/>
    <w:lvl w:ilvl="0">
      <w:start w:val="1"/>
      <w:numFmt w:val="upperRoman"/>
      <w:lvlText w:val="(%1)"/>
      <w:lvlJc w:val="left"/>
      <w:pPr>
        <w:tabs>
          <w:tab w:val="num" w:pos="4320"/>
        </w:tabs>
        <w:ind w:left="4320" w:hanging="720"/>
      </w:pPr>
      <w:rPr>
        <w:rFonts w:hint="default"/>
      </w:rPr>
    </w:lvl>
  </w:abstractNum>
  <w:abstractNum w:abstractNumId="2" w15:restartNumberingAfterBreak="0">
    <w:nsid w:val="47CB72A2"/>
    <w:multiLevelType w:val="hybridMultilevel"/>
    <w:tmpl w:val="619AB5D6"/>
    <w:lvl w:ilvl="0" w:tplc="9BFE0E14">
      <w:start w:val="1"/>
      <w:numFmt w:val="upperRoman"/>
      <w:lvlText w:val="(%1)"/>
      <w:lvlJc w:val="left"/>
      <w:pPr>
        <w:tabs>
          <w:tab w:val="num" w:pos="4320"/>
        </w:tabs>
        <w:ind w:left="4320" w:hanging="72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num w:numId="1" w16cid:durableId="1334455297">
    <w:abstractNumId w:val="1"/>
  </w:num>
  <w:num w:numId="2" w16cid:durableId="721245906">
    <w:abstractNumId w:val="2"/>
  </w:num>
  <w:num w:numId="3" w16cid:durableId="1895583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0B"/>
    <w:rsid w:val="0001420C"/>
    <w:rsid w:val="00023394"/>
    <w:rsid w:val="00024E22"/>
    <w:rsid w:val="0003231D"/>
    <w:rsid w:val="00057366"/>
    <w:rsid w:val="000641EF"/>
    <w:rsid w:val="000672F6"/>
    <w:rsid w:val="000752F4"/>
    <w:rsid w:val="00084218"/>
    <w:rsid w:val="0008585D"/>
    <w:rsid w:val="00090AFE"/>
    <w:rsid w:val="00095B84"/>
    <w:rsid w:val="000B76D3"/>
    <w:rsid w:val="000C5A44"/>
    <w:rsid w:val="000F1122"/>
    <w:rsid w:val="00104FDD"/>
    <w:rsid w:val="001439F2"/>
    <w:rsid w:val="00166A2A"/>
    <w:rsid w:val="00167499"/>
    <w:rsid w:val="001B3EEF"/>
    <w:rsid w:val="001B62D6"/>
    <w:rsid w:val="001D09B5"/>
    <w:rsid w:val="001E14A4"/>
    <w:rsid w:val="001E1819"/>
    <w:rsid w:val="002026CE"/>
    <w:rsid w:val="0020589E"/>
    <w:rsid w:val="0020708E"/>
    <w:rsid w:val="00215211"/>
    <w:rsid w:val="00215AB6"/>
    <w:rsid w:val="00216DF4"/>
    <w:rsid w:val="002234CC"/>
    <w:rsid w:val="00286248"/>
    <w:rsid w:val="00295880"/>
    <w:rsid w:val="002A5A88"/>
    <w:rsid w:val="002D16B2"/>
    <w:rsid w:val="0030183D"/>
    <w:rsid w:val="00311AAB"/>
    <w:rsid w:val="0032212B"/>
    <w:rsid w:val="00342650"/>
    <w:rsid w:val="00371373"/>
    <w:rsid w:val="00373EC8"/>
    <w:rsid w:val="003773B2"/>
    <w:rsid w:val="00397C0F"/>
    <w:rsid w:val="003A4093"/>
    <w:rsid w:val="003A41F3"/>
    <w:rsid w:val="003A4717"/>
    <w:rsid w:val="003A6AA3"/>
    <w:rsid w:val="003B66AE"/>
    <w:rsid w:val="003D2ED4"/>
    <w:rsid w:val="003E202E"/>
    <w:rsid w:val="00406CF3"/>
    <w:rsid w:val="00411F47"/>
    <w:rsid w:val="00412B1F"/>
    <w:rsid w:val="00426C6E"/>
    <w:rsid w:val="00430272"/>
    <w:rsid w:val="004425E0"/>
    <w:rsid w:val="00495B87"/>
    <w:rsid w:val="004A2BC7"/>
    <w:rsid w:val="004E7A91"/>
    <w:rsid w:val="004F444E"/>
    <w:rsid w:val="005017F1"/>
    <w:rsid w:val="00524A3B"/>
    <w:rsid w:val="00545255"/>
    <w:rsid w:val="005810D7"/>
    <w:rsid w:val="00593872"/>
    <w:rsid w:val="005C1BC0"/>
    <w:rsid w:val="005D0448"/>
    <w:rsid w:val="005D380F"/>
    <w:rsid w:val="005D590B"/>
    <w:rsid w:val="005E3950"/>
    <w:rsid w:val="005E4876"/>
    <w:rsid w:val="005F7833"/>
    <w:rsid w:val="00611051"/>
    <w:rsid w:val="00620288"/>
    <w:rsid w:val="00634D88"/>
    <w:rsid w:val="006531CC"/>
    <w:rsid w:val="00672595"/>
    <w:rsid w:val="00681A95"/>
    <w:rsid w:val="00697204"/>
    <w:rsid w:val="006A626F"/>
    <w:rsid w:val="006C01FC"/>
    <w:rsid w:val="006D230F"/>
    <w:rsid w:val="006E43B1"/>
    <w:rsid w:val="0070568F"/>
    <w:rsid w:val="0071202E"/>
    <w:rsid w:val="00720301"/>
    <w:rsid w:val="007224EA"/>
    <w:rsid w:val="00724369"/>
    <w:rsid w:val="007349EC"/>
    <w:rsid w:val="00771CF6"/>
    <w:rsid w:val="00774EE0"/>
    <w:rsid w:val="007819C7"/>
    <w:rsid w:val="00790230"/>
    <w:rsid w:val="00795E70"/>
    <w:rsid w:val="007A4F21"/>
    <w:rsid w:val="007A5966"/>
    <w:rsid w:val="007C586E"/>
    <w:rsid w:val="007D0C69"/>
    <w:rsid w:val="007E4274"/>
    <w:rsid w:val="007F2F66"/>
    <w:rsid w:val="0080248B"/>
    <w:rsid w:val="008078D7"/>
    <w:rsid w:val="00817D8E"/>
    <w:rsid w:val="00824190"/>
    <w:rsid w:val="00847359"/>
    <w:rsid w:val="00880124"/>
    <w:rsid w:val="00882A1C"/>
    <w:rsid w:val="0088724E"/>
    <w:rsid w:val="00897707"/>
    <w:rsid w:val="008C4ADC"/>
    <w:rsid w:val="008C6ED7"/>
    <w:rsid w:val="008D05E5"/>
    <w:rsid w:val="00941A24"/>
    <w:rsid w:val="00980C2B"/>
    <w:rsid w:val="00A029DD"/>
    <w:rsid w:val="00A22612"/>
    <w:rsid w:val="00A31D1D"/>
    <w:rsid w:val="00A3641F"/>
    <w:rsid w:val="00A85BC8"/>
    <w:rsid w:val="00AA6966"/>
    <w:rsid w:val="00AF5927"/>
    <w:rsid w:val="00B031D2"/>
    <w:rsid w:val="00B205A2"/>
    <w:rsid w:val="00B215D3"/>
    <w:rsid w:val="00B53F10"/>
    <w:rsid w:val="00B830ED"/>
    <w:rsid w:val="00B8799E"/>
    <w:rsid w:val="00B914CD"/>
    <w:rsid w:val="00B918FC"/>
    <w:rsid w:val="00BC5483"/>
    <w:rsid w:val="00BC72CC"/>
    <w:rsid w:val="00C00BC3"/>
    <w:rsid w:val="00C0204C"/>
    <w:rsid w:val="00C036E5"/>
    <w:rsid w:val="00C134AC"/>
    <w:rsid w:val="00C224E3"/>
    <w:rsid w:val="00C229DB"/>
    <w:rsid w:val="00C27468"/>
    <w:rsid w:val="00C36B8E"/>
    <w:rsid w:val="00C708C9"/>
    <w:rsid w:val="00C75E69"/>
    <w:rsid w:val="00C902D1"/>
    <w:rsid w:val="00CA55DF"/>
    <w:rsid w:val="00CB1882"/>
    <w:rsid w:val="00CB41A7"/>
    <w:rsid w:val="00CE625F"/>
    <w:rsid w:val="00CF7D4F"/>
    <w:rsid w:val="00D01739"/>
    <w:rsid w:val="00D17B6C"/>
    <w:rsid w:val="00D20A5C"/>
    <w:rsid w:val="00D251F3"/>
    <w:rsid w:val="00D27A7A"/>
    <w:rsid w:val="00D371D3"/>
    <w:rsid w:val="00D52FA6"/>
    <w:rsid w:val="00DA2FF0"/>
    <w:rsid w:val="00DA640E"/>
    <w:rsid w:val="00DB0B75"/>
    <w:rsid w:val="00E042FF"/>
    <w:rsid w:val="00E10874"/>
    <w:rsid w:val="00E115C3"/>
    <w:rsid w:val="00E12B30"/>
    <w:rsid w:val="00E20B84"/>
    <w:rsid w:val="00E304D1"/>
    <w:rsid w:val="00E364B1"/>
    <w:rsid w:val="00E50FCD"/>
    <w:rsid w:val="00E5433C"/>
    <w:rsid w:val="00E652AE"/>
    <w:rsid w:val="00E83703"/>
    <w:rsid w:val="00EA0EF3"/>
    <w:rsid w:val="00EB45A2"/>
    <w:rsid w:val="00EB7E37"/>
    <w:rsid w:val="00EC3E06"/>
    <w:rsid w:val="00EC5139"/>
    <w:rsid w:val="00EF5FCD"/>
    <w:rsid w:val="00EF6DB8"/>
    <w:rsid w:val="00EF71D3"/>
    <w:rsid w:val="00F000F9"/>
    <w:rsid w:val="00F070B6"/>
    <w:rsid w:val="00F1768D"/>
    <w:rsid w:val="00F22E94"/>
    <w:rsid w:val="00F24F07"/>
    <w:rsid w:val="00F25BFC"/>
    <w:rsid w:val="00F51D26"/>
    <w:rsid w:val="00F76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CA838"/>
  <w15:chartTrackingRefBased/>
  <w15:docId w15:val="{F5E82B15-5038-48B6-9BC7-B4983139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rsid w:val="00F070B6"/>
    <w:pPr>
      <w:tabs>
        <w:tab w:val="left" w:pos="720"/>
        <w:tab w:val="left" w:pos="1440"/>
        <w:tab w:val="left" w:pos="2160"/>
        <w:tab w:val="left" w:pos="2880"/>
        <w:tab w:val="left" w:pos="3600"/>
      </w:tabs>
      <w:ind w:left="720" w:hanging="720"/>
      <w:outlineLvl w:val="0"/>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Indent3">
    <w:name w:val="Body Text Indent 3"/>
    <w:basedOn w:val="Normal"/>
    <w:rsid w:val="00F51D26"/>
    <w:pPr>
      <w:tabs>
        <w:tab w:val="left" w:pos="2880"/>
        <w:tab w:val="left" w:pos="3960"/>
      </w:tabs>
      <w:ind w:left="3600" w:hanging="720"/>
      <w:jc w:val="both"/>
    </w:pPr>
  </w:style>
  <w:style w:type="paragraph" w:styleId="Title">
    <w:name w:val="Title"/>
    <w:basedOn w:val="Normal"/>
    <w:qFormat/>
    <w:rsid w:val="00F070B6"/>
    <w:pPr>
      <w:tabs>
        <w:tab w:val="left" w:pos="720"/>
        <w:tab w:val="left" w:pos="1440"/>
        <w:tab w:val="left" w:pos="2160"/>
        <w:tab w:val="left" w:pos="2880"/>
        <w:tab w:val="left" w:pos="3600"/>
      </w:tabs>
      <w:ind w:left="720" w:hanging="720"/>
    </w:pPr>
    <w:rPr>
      <w:b/>
      <w:sz w:val="22"/>
      <w:szCs w:val="22"/>
    </w:rPr>
  </w:style>
  <w:style w:type="paragraph" w:styleId="BalloonText">
    <w:name w:val="Balloon Text"/>
    <w:basedOn w:val="Normal"/>
    <w:semiHidden/>
    <w:rsid w:val="008C6ED7"/>
    <w:rPr>
      <w:rFonts w:ascii="Tahoma" w:hAnsi="Tahoma" w:cs="Tahoma"/>
      <w:sz w:val="16"/>
      <w:szCs w:val="16"/>
    </w:rPr>
  </w:style>
  <w:style w:type="character" w:styleId="PageNumber">
    <w:name w:val="page number"/>
    <w:basedOn w:val="DefaultParagraphFont"/>
    <w:rsid w:val="00D27A7A"/>
  </w:style>
  <w:style w:type="paragraph" w:customStyle="1" w:styleId="TOC">
    <w:name w:val="TOC"/>
    <w:basedOn w:val="Normal"/>
    <w:link w:val="TOCChar"/>
    <w:qFormat/>
    <w:rsid w:val="00F070B6"/>
    <w:pPr>
      <w:tabs>
        <w:tab w:val="left" w:pos="720"/>
        <w:tab w:val="left" w:pos="1440"/>
        <w:tab w:val="left" w:pos="2160"/>
        <w:tab w:val="left" w:pos="2880"/>
        <w:tab w:val="left" w:pos="3600"/>
      </w:tabs>
      <w:ind w:left="720" w:hanging="720"/>
    </w:pPr>
    <w:rPr>
      <w:b/>
      <w:sz w:val="22"/>
      <w:szCs w:val="22"/>
    </w:rPr>
  </w:style>
  <w:style w:type="character" w:customStyle="1" w:styleId="TOCChar">
    <w:name w:val="TOC Char"/>
    <w:basedOn w:val="DefaultParagraphFont"/>
    <w:link w:val="TOC"/>
    <w:rsid w:val="00F070B6"/>
    <w:rPr>
      <w:rFonts w:ascii="Times New Roman" w:hAnsi="Times New Roman"/>
      <w:b/>
      <w:sz w:val="22"/>
      <w:szCs w:val="22"/>
    </w:rPr>
  </w:style>
  <w:style w:type="character" w:customStyle="1" w:styleId="Heading1Char">
    <w:name w:val="Heading 1 Char"/>
    <w:basedOn w:val="DefaultParagraphFont"/>
    <w:link w:val="Heading1"/>
    <w:uiPriority w:val="9"/>
    <w:rsid w:val="00F070B6"/>
    <w:rPr>
      <w:rFonts w:ascii="Times New Roman" w:hAnsi="Times New Roman"/>
      <w:b/>
      <w:sz w:val="22"/>
      <w:szCs w:val="22"/>
    </w:rPr>
  </w:style>
  <w:style w:type="paragraph" w:styleId="Revision">
    <w:name w:val="Revision"/>
    <w:hidden/>
    <w:uiPriority w:val="99"/>
    <w:semiHidden/>
    <w:rsid w:val="00634D88"/>
    <w:rPr>
      <w:rFonts w:ascii="Times New Roman" w:hAnsi="Times New Roman"/>
      <w:sz w:val="24"/>
    </w:rPr>
  </w:style>
  <w:style w:type="character" w:styleId="CommentReference">
    <w:name w:val="annotation reference"/>
    <w:basedOn w:val="DefaultParagraphFont"/>
    <w:uiPriority w:val="99"/>
    <w:semiHidden/>
    <w:unhideWhenUsed/>
    <w:rsid w:val="00F762F6"/>
    <w:rPr>
      <w:sz w:val="16"/>
      <w:szCs w:val="16"/>
    </w:rPr>
  </w:style>
  <w:style w:type="paragraph" w:styleId="CommentText">
    <w:name w:val="annotation text"/>
    <w:basedOn w:val="Normal"/>
    <w:link w:val="CommentTextChar"/>
    <w:uiPriority w:val="99"/>
    <w:unhideWhenUsed/>
    <w:rsid w:val="00F762F6"/>
    <w:rPr>
      <w:sz w:val="20"/>
    </w:rPr>
  </w:style>
  <w:style w:type="character" w:customStyle="1" w:styleId="CommentTextChar">
    <w:name w:val="Comment Text Char"/>
    <w:basedOn w:val="DefaultParagraphFont"/>
    <w:link w:val="CommentText"/>
    <w:uiPriority w:val="99"/>
    <w:rsid w:val="00F762F6"/>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762F6"/>
    <w:rPr>
      <w:b/>
      <w:bCs/>
    </w:rPr>
  </w:style>
  <w:style w:type="character" w:customStyle="1" w:styleId="CommentSubjectChar">
    <w:name w:val="Comment Subject Char"/>
    <w:basedOn w:val="CommentTextChar"/>
    <w:link w:val="CommentSubject"/>
    <w:uiPriority w:val="99"/>
    <w:semiHidden/>
    <w:rsid w:val="00F762F6"/>
    <w:rPr>
      <w:rFonts w:ascii="Times New Roman" w:hAnsi="Times New Roman"/>
      <w:b/>
      <w:bCs/>
    </w:rPr>
  </w:style>
  <w:style w:type="paragraph" w:styleId="ListParagraph">
    <w:name w:val="List Paragraph"/>
    <w:basedOn w:val="Normal"/>
    <w:uiPriority w:val="34"/>
    <w:qFormat/>
    <w:rsid w:val="00BC72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4153F-FF38-4D41-8C61-854AD721E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1611</Words>
  <Characters>9184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Chapter 130</vt:lpstr>
    </vt:vector>
  </TitlesOfParts>
  <Manager/>
  <Company/>
  <LinksUpToDate>false</LinksUpToDate>
  <CharactersWithSpaces>10774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130</dc:title>
  <dc:subject/>
  <dc:creator>Schott, Timothy N</dc:creator>
  <cp:keywords/>
  <dc:description/>
  <cp:lastModifiedBy>Parr, J.Chris</cp:lastModifiedBy>
  <cp:revision>5</cp:revision>
  <cp:lastPrinted>2026-02-17T17:37:00Z</cp:lastPrinted>
  <dcterms:created xsi:type="dcterms:W3CDTF">2026-08-28T18:52:00Z</dcterms:created>
  <dcterms:modified xsi:type="dcterms:W3CDTF">2026-10-05T17:59:00Z</dcterms:modified>
</cp:coreProperties>
</file>