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6005" w14:textId="77777777" w:rsidR="005D609F" w:rsidRDefault="005D609F" w:rsidP="005D609F">
      <w:pPr>
        <w:tabs>
          <w:tab w:val="left" w:pos="720"/>
          <w:tab w:val="left" w:pos="1440"/>
          <w:tab w:val="left" w:pos="2160"/>
          <w:tab w:val="left" w:pos="2880"/>
          <w:tab w:val="left" w:pos="3600"/>
        </w:tabs>
        <w:outlineLvl w:val="1"/>
        <w:rPr>
          <w:b/>
          <w:bCs/>
          <w:color w:val="000000"/>
          <w:kern w:val="36"/>
          <w:sz w:val="22"/>
          <w:szCs w:val="22"/>
          <w:u w:val="none"/>
        </w:rPr>
      </w:pPr>
      <w:r>
        <w:rPr>
          <w:b/>
          <w:bCs/>
          <w:color w:val="000000"/>
          <w:kern w:val="36"/>
          <w:sz w:val="22"/>
          <w:szCs w:val="22"/>
          <w:u w:val="none"/>
        </w:rPr>
        <w:t>02</w:t>
      </w:r>
      <w:r>
        <w:rPr>
          <w:b/>
          <w:bCs/>
          <w:color w:val="000000"/>
          <w:kern w:val="36"/>
          <w:sz w:val="22"/>
          <w:szCs w:val="22"/>
          <w:u w:val="none"/>
        </w:rPr>
        <w:tab/>
      </w:r>
      <w:r>
        <w:rPr>
          <w:b/>
          <w:bCs/>
          <w:color w:val="000000"/>
          <w:kern w:val="36"/>
          <w:sz w:val="22"/>
          <w:szCs w:val="22"/>
          <w:u w:val="none"/>
        </w:rPr>
        <w:tab/>
        <w:t>DEPARTMENT OF PROFESSIONAL AND FINANCIAL REGULATION</w:t>
      </w:r>
    </w:p>
    <w:p w14:paraId="1831735D" w14:textId="77777777" w:rsidR="005D609F" w:rsidRDefault="005D609F" w:rsidP="005D609F">
      <w:pPr>
        <w:tabs>
          <w:tab w:val="left" w:pos="720"/>
          <w:tab w:val="left" w:pos="1440"/>
          <w:tab w:val="left" w:pos="2160"/>
          <w:tab w:val="left" w:pos="2880"/>
          <w:tab w:val="left" w:pos="3600"/>
        </w:tabs>
        <w:outlineLvl w:val="1"/>
        <w:rPr>
          <w:b/>
          <w:bCs/>
          <w:color w:val="000000"/>
          <w:kern w:val="36"/>
          <w:sz w:val="22"/>
          <w:szCs w:val="22"/>
          <w:u w:val="none"/>
        </w:rPr>
      </w:pPr>
    </w:p>
    <w:p w14:paraId="3C237E91" w14:textId="77777777" w:rsidR="005D609F" w:rsidRDefault="005D609F" w:rsidP="005D609F">
      <w:pPr>
        <w:tabs>
          <w:tab w:val="left" w:pos="720"/>
          <w:tab w:val="left" w:pos="1440"/>
          <w:tab w:val="left" w:pos="2160"/>
          <w:tab w:val="left" w:pos="2880"/>
          <w:tab w:val="left" w:pos="3600"/>
        </w:tabs>
        <w:outlineLvl w:val="1"/>
        <w:rPr>
          <w:b/>
          <w:bCs/>
          <w:color w:val="000000"/>
          <w:kern w:val="36"/>
          <w:sz w:val="22"/>
          <w:szCs w:val="22"/>
          <w:u w:val="none"/>
        </w:rPr>
      </w:pPr>
      <w:r w:rsidRPr="00241AF9">
        <w:rPr>
          <w:b/>
          <w:bCs/>
          <w:color w:val="000000"/>
          <w:kern w:val="36"/>
          <w:sz w:val="22"/>
          <w:szCs w:val="22"/>
          <w:u w:val="none"/>
        </w:rPr>
        <w:t>029</w:t>
      </w:r>
      <w:r>
        <w:rPr>
          <w:b/>
          <w:bCs/>
          <w:color w:val="000000"/>
          <w:kern w:val="36"/>
          <w:sz w:val="22"/>
          <w:szCs w:val="22"/>
          <w:u w:val="none"/>
        </w:rPr>
        <w:tab/>
      </w:r>
      <w:r>
        <w:rPr>
          <w:b/>
          <w:bCs/>
          <w:color w:val="000000"/>
          <w:kern w:val="36"/>
          <w:sz w:val="22"/>
          <w:szCs w:val="22"/>
          <w:u w:val="none"/>
        </w:rPr>
        <w:tab/>
      </w:r>
      <w:r w:rsidRPr="00241AF9">
        <w:rPr>
          <w:b/>
          <w:bCs/>
          <w:color w:val="000000"/>
          <w:kern w:val="36"/>
          <w:sz w:val="22"/>
          <w:szCs w:val="22"/>
          <w:u w:val="none"/>
        </w:rPr>
        <w:t>B</w:t>
      </w:r>
      <w:r>
        <w:rPr>
          <w:b/>
          <w:bCs/>
          <w:color w:val="000000"/>
          <w:kern w:val="36"/>
          <w:sz w:val="22"/>
          <w:szCs w:val="22"/>
          <w:u w:val="none"/>
        </w:rPr>
        <w:t xml:space="preserve">UREAU OF FINANCIAL INSTITUTIONS, </w:t>
      </w:r>
      <w:r w:rsidRPr="00241AF9">
        <w:rPr>
          <w:b/>
          <w:bCs/>
          <w:color w:val="000000"/>
          <w:kern w:val="36"/>
          <w:sz w:val="22"/>
          <w:szCs w:val="22"/>
          <w:u w:val="none"/>
        </w:rPr>
        <w:t>Chapter 145 (Reg. 45)</w:t>
      </w:r>
    </w:p>
    <w:p w14:paraId="38BB5AF7" w14:textId="77777777" w:rsidR="005D609F" w:rsidRDefault="005D609F" w:rsidP="005D609F">
      <w:pPr>
        <w:tabs>
          <w:tab w:val="left" w:pos="720"/>
          <w:tab w:val="left" w:pos="1440"/>
          <w:tab w:val="left" w:pos="2160"/>
          <w:tab w:val="left" w:pos="2880"/>
          <w:tab w:val="left" w:pos="3600"/>
        </w:tabs>
        <w:outlineLvl w:val="1"/>
        <w:rPr>
          <w:b/>
          <w:bCs/>
          <w:color w:val="000000"/>
          <w:kern w:val="36"/>
          <w:sz w:val="22"/>
          <w:szCs w:val="22"/>
          <w:u w:val="none"/>
        </w:rPr>
      </w:pPr>
    </w:p>
    <w:p w14:paraId="069D8ADA" w14:textId="77777777" w:rsidR="005D609F" w:rsidRDefault="005D609F" w:rsidP="005D609F">
      <w:pPr>
        <w:tabs>
          <w:tab w:val="left" w:pos="720"/>
          <w:tab w:val="left" w:pos="1440"/>
          <w:tab w:val="left" w:pos="2160"/>
          <w:tab w:val="left" w:pos="2880"/>
          <w:tab w:val="left" w:pos="3600"/>
        </w:tabs>
        <w:outlineLvl w:val="1"/>
        <w:rPr>
          <w:b/>
          <w:bCs/>
          <w:color w:val="000000"/>
          <w:kern w:val="36"/>
          <w:sz w:val="22"/>
          <w:szCs w:val="22"/>
          <w:u w:val="none"/>
        </w:rPr>
      </w:pPr>
      <w:r>
        <w:rPr>
          <w:b/>
          <w:bCs/>
          <w:color w:val="000000"/>
          <w:kern w:val="36"/>
          <w:sz w:val="22"/>
          <w:szCs w:val="22"/>
          <w:u w:val="none"/>
        </w:rPr>
        <w:t>030</w:t>
      </w:r>
      <w:r>
        <w:rPr>
          <w:b/>
          <w:bCs/>
          <w:color w:val="000000"/>
          <w:kern w:val="36"/>
          <w:sz w:val="22"/>
          <w:szCs w:val="22"/>
          <w:u w:val="none"/>
        </w:rPr>
        <w:tab/>
      </w:r>
      <w:r>
        <w:rPr>
          <w:b/>
          <w:bCs/>
          <w:color w:val="000000"/>
          <w:kern w:val="36"/>
          <w:sz w:val="22"/>
          <w:szCs w:val="22"/>
          <w:u w:val="none"/>
        </w:rPr>
        <w:tab/>
      </w:r>
      <w:r w:rsidRPr="00241AF9">
        <w:rPr>
          <w:b/>
          <w:bCs/>
          <w:color w:val="000000"/>
          <w:kern w:val="36"/>
          <w:sz w:val="22"/>
          <w:szCs w:val="22"/>
          <w:u w:val="none"/>
        </w:rPr>
        <w:t>BUREA</w:t>
      </w:r>
      <w:r>
        <w:rPr>
          <w:b/>
          <w:bCs/>
          <w:color w:val="000000"/>
          <w:kern w:val="36"/>
          <w:sz w:val="22"/>
          <w:szCs w:val="22"/>
          <w:u w:val="none"/>
        </w:rPr>
        <w:t xml:space="preserve">U OF CONSUMER CREDIT PROTECTION, </w:t>
      </w:r>
      <w:r w:rsidRPr="00241AF9">
        <w:rPr>
          <w:b/>
          <w:bCs/>
          <w:color w:val="000000"/>
          <w:kern w:val="36"/>
          <w:sz w:val="22"/>
          <w:szCs w:val="22"/>
          <w:u w:val="none"/>
        </w:rPr>
        <w:t>Chapter 600</w:t>
      </w:r>
    </w:p>
    <w:p w14:paraId="64E48DDB" w14:textId="77777777" w:rsidR="005D609F" w:rsidRDefault="005D609F" w:rsidP="005D609F">
      <w:pPr>
        <w:tabs>
          <w:tab w:val="left" w:pos="720"/>
          <w:tab w:val="left" w:pos="1440"/>
          <w:tab w:val="left" w:pos="2160"/>
          <w:tab w:val="left" w:pos="2880"/>
          <w:tab w:val="left" w:pos="3600"/>
        </w:tabs>
        <w:outlineLvl w:val="1"/>
        <w:rPr>
          <w:b/>
          <w:bCs/>
          <w:color w:val="000000"/>
          <w:kern w:val="36"/>
          <w:sz w:val="22"/>
          <w:szCs w:val="22"/>
          <w:u w:val="none"/>
        </w:rPr>
      </w:pPr>
    </w:p>
    <w:p w14:paraId="2F230165" w14:textId="77777777" w:rsidR="005D609F" w:rsidRPr="00241AF9" w:rsidRDefault="005D609F" w:rsidP="005D609F">
      <w:pPr>
        <w:tabs>
          <w:tab w:val="left" w:pos="720"/>
          <w:tab w:val="left" w:pos="1440"/>
          <w:tab w:val="left" w:pos="2160"/>
          <w:tab w:val="left" w:pos="2880"/>
          <w:tab w:val="left" w:pos="3600"/>
        </w:tabs>
        <w:jc w:val="center"/>
        <w:outlineLvl w:val="1"/>
        <w:rPr>
          <w:color w:val="000000"/>
          <w:sz w:val="22"/>
          <w:szCs w:val="22"/>
          <w:u w:val="none"/>
        </w:rPr>
      </w:pPr>
      <w:r w:rsidRPr="00241AF9">
        <w:rPr>
          <w:b/>
          <w:bCs/>
          <w:color w:val="000000"/>
          <w:kern w:val="36"/>
          <w:sz w:val="22"/>
          <w:szCs w:val="22"/>
          <w:u w:val="none"/>
        </w:rPr>
        <w:t>STUDENT LOANS</w:t>
      </w:r>
    </w:p>
    <w:p w14:paraId="6CF95CAD" w14:textId="77777777" w:rsidR="005D609F" w:rsidRPr="00393AB3" w:rsidRDefault="005D609F" w:rsidP="005D609F">
      <w:pPr>
        <w:pBdr>
          <w:bottom w:val="single" w:sz="4" w:space="1" w:color="auto"/>
        </w:pBdr>
        <w:tabs>
          <w:tab w:val="left" w:pos="720"/>
          <w:tab w:val="left" w:pos="1440"/>
          <w:tab w:val="left" w:pos="2160"/>
          <w:tab w:val="left" w:pos="2880"/>
          <w:tab w:val="left" w:pos="3600"/>
        </w:tabs>
        <w:outlineLvl w:val="1"/>
        <w:rPr>
          <w:b/>
          <w:bCs/>
          <w:color w:val="000000"/>
          <w:kern w:val="36"/>
          <w:sz w:val="22"/>
          <w:szCs w:val="22"/>
          <w:u w:val="none"/>
        </w:rPr>
      </w:pPr>
    </w:p>
    <w:p w14:paraId="356542A6" w14:textId="77777777" w:rsidR="005D609F" w:rsidRDefault="005D609F" w:rsidP="005D609F">
      <w:pPr>
        <w:tabs>
          <w:tab w:val="left" w:pos="720"/>
          <w:tab w:val="left" w:pos="1440"/>
          <w:tab w:val="left" w:pos="2160"/>
          <w:tab w:val="left" w:pos="2880"/>
          <w:tab w:val="left" w:pos="3600"/>
        </w:tabs>
        <w:outlineLvl w:val="1"/>
        <w:rPr>
          <w:b/>
          <w:bCs/>
          <w:color w:val="000000"/>
          <w:kern w:val="36"/>
          <w:sz w:val="22"/>
          <w:szCs w:val="22"/>
          <w:u w:val="none"/>
        </w:rPr>
      </w:pPr>
    </w:p>
    <w:p w14:paraId="08BAA011" w14:textId="77777777" w:rsidR="005D609F" w:rsidRPr="00241AF9" w:rsidRDefault="005D609F" w:rsidP="005D609F">
      <w:pPr>
        <w:tabs>
          <w:tab w:val="left" w:pos="720"/>
          <w:tab w:val="left" w:pos="1440"/>
          <w:tab w:val="left" w:pos="2160"/>
          <w:tab w:val="left" w:pos="2880"/>
          <w:tab w:val="left" w:pos="3600"/>
        </w:tabs>
        <w:outlineLvl w:val="1"/>
        <w:rPr>
          <w:b/>
          <w:bCs/>
          <w:color w:val="000000"/>
          <w:kern w:val="36"/>
          <w:sz w:val="22"/>
          <w:szCs w:val="22"/>
          <w:u w:val="none"/>
        </w:rPr>
      </w:pPr>
    </w:p>
    <w:p w14:paraId="7A9B63C5"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r w:rsidRPr="00241AF9">
        <w:rPr>
          <w:b/>
          <w:bCs/>
          <w:color w:val="000000"/>
          <w:sz w:val="22"/>
          <w:szCs w:val="22"/>
          <w:u w:val="none"/>
        </w:rPr>
        <w:t>SECTION 1: Summary</w:t>
      </w:r>
    </w:p>
    <w:p w14:paraId="364F743A"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212AB20F" w14:textId="77777777" w:rsidR="005D609F" w:rsidRPr="00241AF9" w:rsidRDefault="005D609F" w:rsidP="005D609F">
      <w:pPr>
        <w:tabs>
          <w:tab w:val="left" w:pos="720"/>
          <w:tab w:val="left" w:pos="1440"/>
          <w:tab w:val="left" w:pos="2160"/>
          <w:tab w:val="left" w:pos="2880"/>
          <w:tab w:val="left" w:pos="3600"/>
        </w:tabs>
        <w:ind w:left="1440" w:hanging="1440"/>
        <w:rPr>
          <w:color w:val="000000"/>
          <w:sz w:val="22"/>
          <w:szCs w:val="22"/>
          <w:u w:val="none"/>
        </w:rPr>
      </w:pPr>
      <w:r>
        <w:rPr>
          <w:color w:val="000000"/>
          <w:sz w:val="22"/>
          <w:szCs w:val="22"/>
          <w:u w:val="none"/>
        </w:rPr>
        <w:tab/>
      </w:r>
      <w:r w:rsidRPr="00241AF9">
        <w:rPr>
          <w:color w:val="000000"/>
          <w:sz w:val="22"/>
          <w:szCs w:val="22"/>
          <w:u w:val="none"/>
        </w:rPr>
        <w:t>1.</w:t>
      </w:r>
      <w:r>
        <w:rPr>
          <w:color w:val="000000"/>
          <w:sz w:val="22"/>
          <w:szCs w:val="22"/>
          <w:u w:val="none"/>
        </w:rPr>
        <w:tab/>
      </w:r>
      <w:r w:rsidRPr="00241AF9">
        <w:rPr>
          <w:color w:val="000000"/>
          <w:sz w:val="22"/>
          <w:szCs w:val="22"/>
          <w:u w:val="none"/>
        </w:rPr>
        <w:t>This Chapter allows subject lenders to provide to student borrowers loans that provide for a schedule of payments of principal and/or interest pursuant to which payments are not substantially equal to all other payments or pursuant to which the intervals between consecutive payments differ substantially. This Chapter also allows subject lenders to provide to student borrowers loans that provide for the deferral of periodic payments and the accrual of interest and costs during the deferral period.</w:t>
      </w:r>
    </w:p>
    <w:p w14:paraId="7DFDACE2"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07DE463A"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2.</w:t>
      </w:r>
      <w:r>
        <w:rPr>
          <w:color w:val="000000"/>
          <w:sz w:val="22"/>
          <w:szCs w:val="22"/>
          <w:u w:val="none"/>
        </w:rPr>
        <w:tab/>
      </w:r>
      <w:r w:rsidRPr="00241AF9">
        <w:rPr>
          <w:color w:val="000000"/>
          <w:sz w:val="22"/>
          <w:szCs w:val="22"/>
          <w:u w:val="none"/>
        </w:rPr>
        <w:t>This Chapter is promulgated jointly by the Bureau of Financial Institutions and the Bureau of Consumer Credit Protection because it pertains to financial institutions authorized to do business in this State as defined by Title 9-B §131(17-A), credit unions authorized to do business in this State as defined by Title 9-B §131(12-A), and supervised lenders, as defined in Title 9-A §1-301(39). This Chapter only pertains to loans provided to student borrowers by subject lenders.</w:t>
      </w:r>
    </w:p>
    <w:p w14:paraId="7538D6BD" w14:textId="77777777" w:rsidR="005D609F" w:rsidRDefault="005D609F" w:rsidP="005D609F">
      <w:pPr>
        <w:tabs>
          <w:tab w:val="left" w:pos="720"/>
          <w:tab w:val="left" w:pos="1440"/>
          <w:tab w:val="left" w:pos="2160"/>
          <w:tab w:val="left" w:pos="2880"/>
          <w:tab w:val="left" w:pos="3600"/>
        </w:tabs>
        <w:rPr>
          <w:color w:val="000000"/>
          <w:sz w:val="22"/>
          <w:szCs w:val="22"/>
          <w:u w:val="none"/>
        </w:rPr>
      </w:pPr>
    </w:p>
    <w:p w14:paraId="20930F4B"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44BE62D3"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r w:rsidRPr="00241AF9">
        <w:rPr>
          <w:b/>
          <w:bCs/>
          <w:color w:val="000000"/>
          <w:sz w:val="22"/>
          <w:szCs w:val="22"/>
          <w:u w:val="none"/>
        </w:rPr>
        <w:t>SECTION 2: Authority</w:t>
      </w:r>
    </w:p>
    <w:p w14:paraId="56E2036E"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37AA7771"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1.</w:t>
      </w:r>
      <w:r>
        <w:rPr>
          <w:color w:val="000000"/>
          <w:sz w:val="22"/>
          <w:szCs w:val="22"/>
          <w:u w:val="none"/>
        </w:rPr>
        <w:tab/>
      </w:r>
      <w:r w:rsidRPr="00241AF9">
        <w:rPr>
          <w:color w:val="000000"/>
          <w:sz w:val="22"/>
          <w:szCs w:val="22"/>
          <w:u w:val="none"/>
        </w:rPr>
        <w:t xml:space="preserve">Pursuant to Title 9-A M.R.S.A. §8-104(4), the Administrator may by rule exempt from all or part of Title 9-A </w:t>
      </w:r>
      <w:proofErr w:type="spellStart"/>
      <w:r w:rsidRPr="00241AF9">
        <w:rPr>
          <w:color w:val="000000"/>
          <w:sz w:val="22"/>
          <w:szCs w:val="22"/>
          <w:u w:val="none"/>
        </w:rPr>
        <w:t>any</w:t>
      </w:r>
      <w:proofErr w:type="spellEnd"/>
      <w:r w:rsidRPr="00241AF9">
        <w:rPr>
          <w:color w:val="000000"/>
          <w:sz w:val="22"/>
          <w:szCs w:val="22"/>
          <w:u w:val="none"/>
        </w:rPr>
        <w:t xml:space="preserve"> class of transactions (other than transactions involving a mortgage described in §8-103, sub-§1-A, paragraph P) for which, in the determination of the Administrator, coverage under all or part of Title 9-A M.R.S.A. does not provide a meaningful benefit to consumers in the form of useful information or protection. In determining which classes of transactions to exempt in whole or in part under Title 9-A M.R.S.A. §8-104(4), the Administrator shall consider the following factors:</w:t>
      </w:r>
    </w:p>
    <w:p w14:paraId="21B4F3C8"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35F90F4E"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Pr>
          <w:color w:val="000000"/>
          <w:sz w:val="22"/>
          <w:szCs w:val="22"/>
          <w:u w:val="none"/>
        </w:rPr>
        <w:t>A.</w:t>
      </w:r>
      <w:r w:rsidRPr="00241AF9">
        <w:rPr>
          <w:color w:val="000000"/>
          <w:sz w:val="22"/>
          <w:szCs w:val="22"/>
          <w:u w:val="none"/>
        </w:rPr>
        <w:tab/>
        <w:t>The amount of the loans and whether the disclosures, right of rescission and other provisions provide a benefit to the consumers who are parties to such transactions, as determined by the Administrator;</w:t>
      </w:r>
    </w:p>
    <w:p w14:paraId="2ECD0066"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p>
    <w:p w14:paraId="09951376"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Pr>
          <w:color w:val="000000"/>
          <w:sz w:val="22"/>
          <w:szCs w:val="22"/>
          <w:u w:val="none"/>
        </w:rPr>
        <w:t>B.</w:t>
      </w:r>
      <w:r w:rsidRPr="00241AF9">
        <w:rPr>
          <w:color w:val="000000"/>
          <w:sz w:val="22"/>
          <w:szCs w:val="22"/>
          <w:u w:val="none"/>
        </w:rPr>
        <w:tab/>
        <w:t>The extent to which the requirements of Title 9-A M.R.S.A. complicate, hinder or make more expensive the credit process for the class of transactions;</w:t>
      </w:r>
    </w:p>
    <w:p w14:paraId="37185781"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p>
    <w:p w14:paraId="3BE1CE33" w14:textId="77777777" w:rsidR="005D609F" w:rsidRDefault="005D609F" w:rsidP="005D609F">
      <w:pPr>
        <w:tabs>
          <w:tab w:val="left" w:pos="720"/>
          <w:tab w:val="left" w:pos="1440"/>
          <w:tab w:val="left" w:pos="2160"/>
          <w:tab w:val="left" w:pos="2880"/>
          <w:tab w:val="left" w:pos="3600"/>
        </w:tabs>
        <w:ind w:left="2160" w:hanging="720"/>
        <w:rPr>
          <w:color w:val="000000"/>
          <w:sz w:val="22"/>
          <w:szCs w:val="22"/>
          <w:u w:val="none"/>
        </w:rPr>
      </w:pPr>
      <w:r w:rsidRPr="00241AF9">
        <w:rPr>
          <w:color w:val="000000"/>
          <w:sz w:val="22"/>
          <w:szCs w:val="22"/>
          <w:u w:val="none"/>
        </w:rPr>
        <w:t>C.</w:t>
      </w:r>
      <w:r w:rsidRPr="00241AF9">
        <w:rPr>
          <w:color w:val="000000"/>
          <w:sz w:val="22"/>
          <w:szCs w:val="22"/>
          <w:u w:val="none"/>
        </w:rPr>
        <w:tab/>
        <w:t>The status of the borrowers, including:</w:t>
      </w:r>
    </w:p>
    <w:p w14:paraId="60B0484D" w14:textId="77777777" w:rsidR="005D609F" w:rsidRDefault="005D609F" w:rsidP="005D609F">
      <w:pPr>
        <w:tabs>
          <w:tab w:val="left" w:pos="720"/>
          <w:tab w:val="left" w:pos="1440"/>
          <w:tab w:val="left" w:pos="2160"/>
          <w:tab w:val="left" w:pos="2880"/>
          <w:tab w:val="left" w:pos="3600"/>
        </w:tabs>
        <w:ind w:left="720" w:hanging="360"/>
        <w:rPr>
          <w:color w:val="000000"/>
          <w:sz w:val="22"/>
          <w:szCs w:val="22"/>
          <w:u w:val="none"/>
        </w:rPr>
      </w:pPr>
    </w:p>
    <w:p w14:paraId="65D2A0A4" w14:textId="77777777" w:rsidR="005D609F" w:rsidRDefault="005D609F" w:rsidP="005D609F">
      <w:pPr>
        <w:tabs>
          <w:tab w:val="left" w:pos="720"/>
          <w:tab w:val="left" w:pos="1440"/>
          <w:tab w:val="left" w:pos="2160"/>
          <w:tab w:val="left" w:pos="2880"/>
          <w:tab w:val="left" w:pos="3600"/>
        </w:tabs>
        <w:ind w:left="2880" w:hanging="720"/>
        <w:rPr>
          <w:color w:val="000000"/>
          <w:sz w:val="22"/>
          <w:szCs w:val="22"/>
          <w:u w:val="none"/>
        </w:rPr>
      </w:pPr>
      <w:r>
        <w:rPr>
          <w:color w:val="000000"/>
          <w:sz w:val="22"/>
          <w:szCs w:val="22"/>
          <w:u w:val="none"/>
        </w:rPr>
        <w:t>1)</w:t>
      </w:r>
      <w:r>
        <w:rPr>
          <w:color w:val="000000"/>
          <w:sz w:val="22"/>
          <w:szCs w:val="22"/>
          <w:u w:val="none"/>
        </w:rPr>
        <w:tab/>
      </w:r>
      <w:r w:rsidRPr="00241AF9">
        <w:rPr>
          <w:color w:val="000000"/>
          <w:sz w:val="22"/>
          <w:szCs w:val="22"/>
          <w:u w:val="none"/>
        </w:rPr>
        <w:t>Any related financial arrangements of the borrowers, as determined by the Administrator;</w:t>
      </w:r>
    </w:p>
    <w:p w14:paraId="5C699848" w14:textId="77777777" w:rsidR="005D609F" w:rsidRDefault="005D609F" w:rsidP="005D609F">
      <w:pPr>
        <w:tabs>
          <w:tab w:val="left" w:pos="720"/>
          <w:tab w:val="left" w:pos="1440"/>
          <w:tab w:val="left" w:pos="2160"/>
          <w:tab w:val="left" w:pos="2880"/>
          <w:tab w:val="left" w:pos="3600"/>
        </w:tabs>
        <w:ind w:left="2880" w:hanging="720"/>
        <w:rPr>
          <w:color w:val="000000"/>
          <w:sz w:val="22"/>
          <w:szCs w:val="22"/>
          <w:u w:val="none"/>
        </w:rPr>
      </w:pPr>
      <w:r w:rsidRPr="00241AF9">
        <w:rPr>
          <w:color w:val="000000"/>
          <w:sz w:val="22"/>
          <w:szCs w:val="22"/>
          <w:u w:val="none"/>
        </w:rPr>
        <w:t> </w:t>
      </w:r>
    </w:p>
    <w:p w14:paraId="5A03E0CA" w14:textId="77777777" w:rsidR="005D609F" w:rsidRDefault="005D609F" w:rsidP="005D609F">
      <w:pPr>
        <w:tabs>
          <w:tab w:val="left" w:pos="720"/>
          <w:tab w:val="left" w:pos="1440"/>
          <w:tab w:val="left" w:pos="2160"/>
          <w:tab w:val="left" w:pos="2880"/>
          <w:tab w:val="left" w:pos="3600"/>
        </w:tabs>
        <w:ind w:left="2880" w:hanging="720"/>
        <w:rPr>
          <w:color w:val="000000"/>
          <w:sz w:val="22"/>
          <w:szCs w:val="22"/>
          <w:u w:val="none"/>
        </w:rPr>
      </w:pPr>
      <w:r>
        <w:rPr>
          <w:color w:val="000000"/>
          <w:sz w:val="22"/>
          <w:szCs w:val="22"/>
          <w:u w:val="none"/>
        </w:rPr>
        <w:t>2)</w:t>
      </w:r>
      <w:r>
        <w:rPr>
          <w:color w:val="000000"/>
          <w:sz w:val="22"/>
          <w:szCs w:val="22"/>
          <w:u w:val="none"/>
        </w:rPr>
        <w:tab/>
      </w:r>
      <w:r w:rsidRPr="00241AF9">
        <w:rPr>
          <w:color w:val="000000"/>
          <w:sz w:val="22"/>
          <w:szCs w:val="22"/>
          <w:u w:val="none"/>
        </w:rPr>
        <w:t>The financial sophistication of the borrowers relative to the type of transaction; and</w:t>
      </w:r>
    </w:p>
    <w:p w14:paraId="61D38F08" w14:textId="77777777" w:rsidR="005D609F" w:rsidRDefault="005D609F" w:rsidP="005D609F">
      <w:pPr>
        <w:tabs>
          <w:tab w:val="left" w:pos="720"/>
          <w:tab w:val="left" w:pos="1440"/>
          <w:tab w:val="left" w:pos="2160"/>
          <w:tab w:val="left" w:pos="2880"/>
          <w:tab w:val="left" w:pos="3600"/>
        </w:tabs>
        <w:ind w:left="720" w:hanging="360"/>
        <w:rPr>
          <w:color w:val="000000"/>
          <w:sz w:val="22"/>
          <w:szCs w:val="22"/>
          <w:u w:val="none"/>
        </w:rPr>
      </w:pPr>
    </w:p>
    <w:p w14:paraId="0C230418" w14:textId="77777777" w:rsidR="005D609F" w:rsidRPr="00241AF9" w:rsidRDefault="005D609F" w:rsidP="005D609F">
      <w:pPr>
        <w:tabs>
          <w:tab w:val="left" w:pos="720"/>
          <w:tab w:val="left" w:pos="1440"/>
          <w:tab w:val="left" w:pos="2160"/>
          <w:tab w:val="left" w:pos="2880"/>
          <w:tab w:val="left" w:pos="3600"/>
        </w:tabs>
        <w:ind w:left="2880" w:hanging="720"/>
        <w:rPr>
          <w:color w:val="000000"/>
          <w:sz w:val="22"/>
          <w:szCs w:val="22"/>
          <w:u w:val="none"/>
        </w:rPr>
      </w:pPr>
      <w:r>
        <w:rPr>
          <w:color w:val="000000"/>
          <w:sz w:val="22"/>
          <w:szCs w:val="22"/>
          <w:u w:val="none"/>
        </w:rPr>
        <w:t>3)</w:t>
      </w:r>
      <w:r>
        <w:rPr>
          <w:color w:val="000000"/>
          <w:sz w:val="22"/>
          <w:szCs w:val="22"/>
          <w:u w:val="none"/>
        </w:rPr>
        <w:tab/>
      </w:r>
      <w:r w:rsidRPr="00241AF9">
        <w:rPr>
          <w:color w:val="000000"/>
          <w:sz w:val="22"/>
          <w:szCs w:val="22"/>
          <w:u w:val="none"/>
        </w:rPr>
        <w:t>The importance to the borrowers of the credit, related supporting property and coverage under Title 9-A M.R.S.A., as determined by the Administrator;</w:t>
      </w:r>
    </w:p>
    <w:p w14:paraId="3660CC8F" w14:textId="77777777" w:rsidR="005D609F" w:rsidRPr="00241AF9" w:rsidRDefault="005D609F" w:rsidP="005D609F">
      <w:pPr>
        <w:tabs>
          <w:tab w:val="left" w:pos="720"/>
          <w:tab w:val="left" w:pos="1440"/>
          <w:tab w:val="left" w:pos="2160"/>
          <w:tab w:val="left" w:pos="2880"/>
          <w:tab w:val="left" w:pos="3600"/>
        </w:tabs>
        <w:ind w:left="720" w:hanging="360"/>
        <w:rPr>
          <w:color w:val="000000"/>
          <w:sz w:val="22"/>
          <w:szCs w:val="22"/>
          <w:u w:val="none"/>
        </w:rPr>
      </w:pPr>
    </w:p>
    <w:p w14:paraId="3A945A7F" w14:textId="77777777" w:rsidR="005D609F" w:rsidRPr="00241AF9" w:rsidRDefault="005D609F" w:rsidP="005D609F">
      <w:pPr>
        <w:tabs>
          <w:tab w:val="left" w:pos="720"/>
          <w:tab w:val="left" w:pos="1440"/>
          <w:tab w:val="left" w:pos="2160"/>
          <w:tab w:val="left" w:pos="2880"/>
          <w:tab w:val="left" w:pos="3600"/>
        </w:tabs>
        <w:ind w:left="720" w:hanging="720"/>
        <w:rPr>
          <w:color w:val="000000"/>
          <w:sz w:val="22"/>
          <w:szCs w:val="22"/>
          <w:u w:val="none"/>
        </w:rPr>
      </w:pPr>
      <w:r>
        <w:rPr>
          <w:color w:val="000000"/>
          <w:sz w:val="22"/>
          <w:szCs w:val="22"/>
          <w:u w:val="none"/>
        </w:rPr>
        <w:tab/>
      </w:r>
      <w:r>
        <w:rPr>
          <w:color w:val="000000"/>
          <w:sz w:val="22"/>
          <w:szCs w:val="22"/>
          <w:u w:val="none"/>
        </w:rPr>
        <w:tab/>
      </w:r>
      <w:r w:rsidRPr="00241AF9">
        <w:rPr>
          <w:color w:val="000000"/>
          <w:sz w:val="22"/>
          <w:szCs w:val="22"/>
          <w:u w:val="none"/>
        </w:rPr>
        <w:t>D.</w:t>
      </w:r>
      <w:r>
        <w:rPr>
          <w:color w:val="000000"/>
          <w:sz w:val="22"/>
          <w:szCs w:val="22"/>
          <w:u w:val="none"/>
        </w:rPr>
        <w:tab/>
      </w:r>
      <w:r w:rsidRPr="00241AF9">
        <w:rPr>
          <w:color w:val="000000"/>
          <w:sz w:val="22"/>
          <w:szCs w:val="22"/>
          <w:u w:val="none"/>
        </w:rPr>
        <w:t>Whether a loan is secured by the principal residence of the consumer; and</w:t>
      </w:r>
    </w:p>
    <w:p w14:paraId="68609E17" w14:textId="77777777" w:rsidR="005D609F" w:rsidRPr="00241AF9" w:rsidRDefault="005D609F" w:rsidP="005D609F">
      <w:pPr>
        <w:tabs>
          <w:tab w:val="left" w:pos="720"/>
          <w:tab w:val="left" w:pos="1440"/>
          <w:tab w:val="left" w:pos="2160"/>
          <w:tab w:val="left" w:pos="2880"/>
          <w:tab w:val="left" w:pos="3600"/>
        </w:tabs>
        <w:ind w:left="720" w:hanging="720"/>
        <w:rPr>
          <w:color w:val="000000"/>
          <w:sz w:val="22"/>
          <w:szCs w:val="22"/>
          <w:u w:val="none"/>
        </w:rPr>
      </w:pPr>
    </w:p>
    <w:p w14:paraId="5D9DBE08"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sidRPr="00241AF9">
        <w:rPr>
          <w:color w:val="000000"/>
          <w:sz w:val="22"/>
          <w:szCs w:val="22"/>
          <w:u w:val="none"/>
        </w:rPr>
        <w:t>E.</w:t>
      </w:r>
      <w:r>
        <w:rPr>
          <w:color w:val="000000"/>
          <w:sz w:val="22"/>
          <w:szCs w:val="22"/>
          <w:u w:val="none"/>
        </w:rPr>
        <w:tab/>
      </w:r>
      <w:r w:rsidRPr="00241AF9">
        <w:rPr>
          <w:color w:val="000000"/>
          <w:sz w:val="22"/>
          <w:szCs w:val="22"/>
          <w:u w:val="none"/>
        </w:rPr>
        <w:t>Whether the goal of consumer protection would be undermined by such an exemption.</w:t>
      </w:r>
    </w:p>
    <w:p w14:paraId="07902568" w14:textId="77777777" w:rsidR="005D609F" w:rsidRDefault="005D609F" w:rsidP="005D609F">
      <w:pPr>
        <w:tabs>
          <w:tab w:val="left" w:pos="720"/>
          <w:tab w:val="left" w:pos="1440"/>
          <w:tab w:val="left" w:pos="2160"/>
          <w:tab w:val="left" w:pos="2880"/>
          <w:tab w:val="left" w:pos="3600"/>
        </w:tabs>
        <w:ind w:left="720" w:hanging="360"/>
        <w:rPr>
          <w:color w:val="000000"/>
          <w:sz w:val="22"/>
          <w:szCs w:val="22"/>
          <w:u w:val="none"/>
        </w:rPr>
      </w:pPr>
    </w:p>
    <w:p w14:paraId="3FF7BADB" w14:textId="370EF92F" w:rsidR="005D609F" w:rsidRDefault="005D609F" w:rsidP="005D609F">
      <w:pPr>
        <w:tabs>
          <w:tab w:val="left" w:pos="720"/>
          <w:tab w:val="left" w:pos="1440"/>
          <w:tab w:val="left" w:pos="2160"/>
          <w:tab w:val="left" w:pos="2880"/>
          <w:tab w:val="left" w:pos="3600"/>
        </w:tabs>
        <w:ind w:left="720" w:hanging="360"/>
        <w:rPr>
          <w:color w:val="000000"/>
          <w:sz w:val="22"/>
          <w:szCs w:val="22"/>
          <w:u w:val="none"/>
        </w:rPr>
      </w:pPr>
      <w:r>
        <w:rPr>
          <w:noProof/>
          <w:color w:val="000000"/>
          <w:sz w:val="22"/>
          <w:szCs w:val="22"/>
          <w:u w:val="none"/>
        </w:rPr>
        <mc:AlternateContent>
          <mc:Choice Requires="wps">
            <w:drawing>
              <wp:inline distT="0" distB="0" distL="0" distR="0" wp14:anchorId="0A9CED08" wp14:editId="530E7B98">
                <wp:extent cx="5731510" cy="1366520"/>
                <wp:effectExtent l="0" t="0" r="21590" b="24130"/>
                <wp:docPr id="13734299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66520"/>
                        </a:xfrm>
                        <a:prstGeom prst="rect">
                          <a:avLst/>
                        </a:prstGeom>
                        <a:solidFill>
                          <a:srgbClr val="FFFFFF"/>
                        </a:solidFill>
                        <a:ln w="9525">
                          <a:solidFill>
                            <a:srgbClr val="000000"/>
                          </a:solidFill>
                          <a:miter lim="800000"/>
                          <a:headEnd/>
                          <a:tailEnd/>
                        </a:ln>
                      </wps:spPr>
                      <wps:txbx>
                        <w:txbxContent>
                          <w:p w14:paraId="413E0228" w14:textId="77777777" w:rsidR="005D609F" w:rsidRPr="00B63C76" w:rsidRDefault="005D609F" w:rsidP="005D609F">
                            <w:pPr>
                              <w:ind w:left="360"/>
                              <w:rPr>
                                <w:color w:val="000000"/>
                                <w:sz w:val="22"/>
                                <w:szCs w:val="22"/>
                                <w:u w:val="none"/>
                              </w:rPr>
                            </w:pPr>
                            <w:r w:rsidRPr="00B63C76">
                              <w:rPr>
                                <w:color w:val="000000"/>
                                <w:sz w:val="22"/>
                                <w:szCs w:val="22"/>
                                <w:u w:val="none"/>
                              </w:rPr>
                              <w:t>*Pursuant to Public Law 2011, Chapter 427, the provisions of Article 8 of Title 9-A, including §</w:t>
                            </w:r>
                            <w:r>
                              <w:rPr>
                                <w:color w:val="000000"/>
                                <w:sz w:val="22"/>
                                <w:szCs w:val="22"/>
                                <w:u w:val="none"/>
                              </w:rPr>
                              <w:t>8-104(4), were repealed.</w:t>
                            </w:r>
                            <w:r w:rsidRPr="00B63C76">
                              <w:rPr>
                                <w:color w:val="000000"/>
                                <w:sz w:val="22"/>
                                <w:szCs w:val="22"/>
                                <w:u w:val="none"/>
                              </w:rPr>
                              <w:t xml:space="preserve"> This Public Law replaced Article 8 w</w:t>
                            </w:r>
                            <w:r>
                              <w:rPr>
                                <w:color w:val="000000"/>
                                <w:sz w:val="22"/>
                                <w:szCs w:val="22"/>
                                <w:u w:val="none"/>
                              </w:rPr>
                              <w:t>ith a new Article 8-A wherein §</w:t>
                            </w:r>
                            <w:r w:rsidRPr="00B63C76">
                              <w:rPr>
                                <w:color w:val="000000"/>
                                <w:sz w:val="22"/>
                                <w:szCs w:val="22"/>
                                <w:u w:val="none"/>
                              </w:rPr>
                              <w:t>8-504(2) provides that rules may contain classifications, differentiations or other provisions and may provide for adjustments and exceptions for any class of transactions subject to Title</w:t>
                            </w:r>
                            <w:r>
                              <w:rPr>
                                <w:color w:val="000000"/>
                                <w:sz w:val="22"/>
                                <w:szCs w:val="22"/>
                                <w:u w:val="none"/>
                              </w:rPr>
                              <w:t> </w:t>
                            </w:r>
                            <w:r w:rsidRPr="00B63C76">
                              <w:rPr>
                                <w:color w:val="000000"/>
                                <w:sz w:val="22"/>
                                <w:szCs w:val="22"/>
                                <w:u w:val="none"/>
                              </w:rPr>
                              <w:t>9-A that in the judgment of the administrator are necessary or proper to effectuate the purposes of Title 9-A, or to prevent circumvention or evasion of or to facilitate compliance wit</w:t>
                            </w:r>
                            <w:r>
                              <w:rPr>
                                <w:color w:val="000000"/>
                                <w:sz w:val="22"/>
                                <w:szCs w:val="22"/>
                                <w:u w:val="none"/>
                              </w:rPr>
                              <w:t>h, the provisions of Title 9-A. The Bureaus now rely upon §</w:t>
                            </w:r>
                            <w:r w:rsidRPr="00B63C76">
                              <w:rPr>
                                <w:color w:val="000000"/>
                                <w:sz w:val="22"/>
                                <w:szCs w:val="22"/>
                                <w:u w:val="none"/>
                              </w:rPr>
                              <w:t>8-504(2) as authority for this Chapter.</w:t>
                            </w:r>
                          </w:p>
                          <w:p w14:paraId="02E57F7E" w14:textId="77777777" w:rsidR="005D609F" w:rsidRDefault="005D609F" w:rsidP="005D609F"/>
                        </w:txbxContent>
                      </wps:txbx>
                      <wps:bodyPr rot="0" vert="horz" wrap="square" lIns="91440" tIns="45720" rIns="91440" bIns="45720" anchor="t" anchorCtr="0" upright="1">
                        <a:noAutofit/>
                      </wps:bodyPr>
                    </wps:wsp>
                  </a:graphicData>
                </a:graphic>
              </wp:inline>
            </w:drawing>
          </mc:Choice>
          <mc:Fallback>
            <w:pict>
              <v:shapetype w14:anchorId="0A9CED08" id="_x0000_t202" coordsize="21600,21600" o:spt="202" path="m,l,21600r21600,l21600,xe">
                <v:stroke joinstyle="miter"/>
                <v:path gradientshapeok="t" o:connecttype="rect"/>
              </v:shapetype>
              <v:shape id="Text Box 1" o:spid="_x0000_s1026" type="#_x0000_t202" style="width:451.3pt;height:10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">
                <v:textbox>
                  <w:txbxContent>
                    <w:p w14:paraId="413E0228" w14:textId="77777777" w:rsidR="005D609F" w:rsidRPr="00B63C76" w:rsidRDefault="005D609F" w:rsidP="005D609F">
                      <w:pPr>
                        <w:ind w:left="360"/>
                        <w:rPr>
                          <w:color w:val="000000"/>
                          <w:sz w:val="22"/>
                          <w:szCs w:val="22"/>
                          <w:u w:val="none"/>
                        </w:rPr>
                      </w:pPr>
                      <w:r w:rsidRPr="00B63C76">
                        <w:rPr>
                          <w:color w:val="000000"/>
                          <w:sz w:val="22"/>
                          <w:szCs w:val="22"/>
                          <w:u w:val="none"/>
                        </w:rPr>
                        <w:t>*Pursuant to Public Law 2011, Chapter 427, the provisions of Article 8 of Title 9-A, including §</w:t>
                      </w:r>
                      <w:r>
                        <w:rPr>
                          <w:color w:val="000000"/>
                          <w:sz w:val="22"/>
                          <w:szCs w:val="22"/>
                          <w:u w:val="none"/>
                        </w:rPr>
                        <w:t>8-104(4), were repealed.</w:t>
                      </w:r>
                      <w:r w:rsidRPr="00B63C76">
                        <w:rPr>
                          <w:color w:val="000000"/>
                          <w:sz w:val="22"/>
                          <w:szCs w:val="22"/>
                          <w:u w:val="none"/>
                        </w:rPr>
                        <w:t xml:space="preserve"> This Public Law replaced Article 8 w</w:t>
                      </w:r>
                      <w:r>
                        <w:rPr>
                          <w:color w:val="000000"/>
                          <w:sz w:val="22"/>
                          <w:szCs w:val="22"/>
                          <w:u w:val="none"/>
                        </w:rPr>
                        <w:t>ith a new Article 8-A wherein §</w:t>
                      </w:r>
                      <w:r w:rsidRPr="00B63C76">
                        <w:rPr>
                          <w:color w:val="000000"/>
                          <w:sz w:val="22"/>
                          <w:szCs w:val="22"/>
                          <w:u w:val="none"/>
                        </w:rPr>
                        <w:t>8-504(2) provides that rules may contain classifications, differentiations or other provisions and may provide for adjustments and exceptions for any class of transactions subject to Title</w:t>
                      </w:r>
                      <w:r>
                        <w:rPr>
                          <w:color w:val="000000"/>
                          <w:sz w:val="22"/>
                          <w:szCs w:val="22"/>
                          <w:u w:val="none"/>
                        </w:rPr>
                        <w:t> </w:t>
                      </w:r>
                      <w:r w:rsidRPr="00B63C76">
                        <w:rPr>
                          <w:color w:val="000000"/>
                          <w:sz w:val="22"/>
                          <w:szCs w:val="22"/>
                          <w:u w:val="none"/>
                        </w:rPr>
                        <w:t>9-A that in the judgment of the administrator are necessary or proper to effectuate the purposes of Title 9-A, or to prevent circumvention or evasion of or to facilitate compliance wit</w:t>
                      </w:r>
                      <w:r>
                        <w:rPr>
                          <w:color w:val="000000"/>
                          <w:sz w:val="22"/>
                          <w:szCs w:val="22"/>
                          <w:u w:val="none"/>
                        </w:rPr>
                        <w:t>h, the provisions of Title 9-A. The Bureaus now rely upon §</w:t>
                      </w:r>
                      <w:r w:rsidRPr="00B63C76">
                        <w:rPr>
                          <w:color w:val="000000"/>
                          <w:sz w:val="22"/>
                          <w:szCs w:val="22"/>
                          <w:u w:val="none"/>
                        </w:rPr>
                        <w:t>8-504(2) as authority for this Chapter.</w:t>
                      </w:r>
                    </w:p>
                    <w:p w14:paraId="02E57F7E" w14:textId="77777777" w:rsidR="005D609F" w:rsidRDefault="005D609F" w:rsidP="005D609F"/>
                  </w:txbxContent>
                </v:textbox>
                <w10:anchorlock/>
              </v:shape>
            </w:pict>
          </mc:Fallback>
        </mc:AlternateContent>
      </w:r>
    </w:p>
    <w:p w14:paraId="6749D9ED" w14:textId="77777777" w:rsidR="005D609F" w:rsidRDefault="005D609F" w:rsidP="00E553AD">
      <w:pPr>
        <w:tabs>
          <w:tab w:val="left" w:pos="720"/>
          <w:tab w:val="left" w:pos="1440"/>
          <w:tab w:val="left" w:pos="2160"/>
          <w:tab w:val="left" w:pos="2880"/>
          <w:tab w:val="left" w:pos="3600"/>
        </w:tabs>
        <w:rPr>
          <w:color w:val="000000"/>
          <w:sz w:val="22"/>
          <w:szCs w:val="22"/>
          <w:u w:val="none"/>
        </w:rPr>
      </w:pPr>
    </w:p>
    <w:p w14:paraId="2FD7C651" w14:textId="77777777" w:rsidR="005D609F" w:rsidRDefault="005D609F" w:rsidP="00E553AD">
      <w:pPr>
        <w:tabs>
          <w:tab w:val="left" w:pos="720"/>
          <w:tab w:val="left" w:pos="1440"/>
          <w:tab w:val="left" w:pos="2160"/>
          <w:tab w:val="left" w:pos="2880"/>
          <w:tab w:val="left" w:pos="3600"/>
        </w:tabs>
        <w:rPr>
          <w:color w:val="000000"/>
          <w:sz w:val="22"/>
          <w:szCs w:val="22"/>
          <w:u w:val="none"/>
        </w:rPr>
      </w:pPr>
    </w:p>
    <w:p w14:paraId="03DFDAB6"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2.</w:t>
      </w:r>
      <w:r>
        <w:rPr>
          <w:color w:val="000000"/>
          <w:sz w:val="22"/>
          <w:szCs w:val="22"/>
          <w:u w:val="none"/>
        </w:rPr>
        <w:tab/>
      </w:r>
      <w:r w:rsidRPr="00241AF9">
        <w:rPr>
          <w:color w:val="000000"/>
          <w:sz w:val="22"/>
          <w:szCs w:val="22"/>
          <w:u w:val="none"/>
        </w:rPr>
        <w:t>Title 9-A M.R.S.A. §6-104(1) paragraph E permits the Administrator to adopt, amend, and repeal rules to carry out the specific provisions of Title 9-A M.R.S.A.</w:t>
      </w:r>
    </w:p>
    <w:p w14:paraId="3DD61DF5"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p>
    <w:p w14:paraId="5A480F6D"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3.</w:t>
      </w:r>
      <w:r>
        <w:rPr>
          <w:color w:val="000000"/>
          <w:sz w:val="22"/>
          <w:szCs w:val="22"/>
          <w:u w:val="none"/>
        </w:rPr>
        <w:tab/>
      </w:r>
      <w:r w:rsidRPr="00241AF9">
        <w:rPr>
          <w:color w:val="000000"/>
          <w:sz w:val="22"/>
          <w:szCs w:val="22"/>
          <w:u w:val="none"/>
        </w:rPr>
        <w:t>Title 9-A M.R.S.A. §§</w:t>
      </w:r>
      <w:r>
        <w:rPr>
          <w:color w:val="000000"/>
          <w:sz w:val="22"/>
          <w:szCs w:val="22"/>
          <w:u w:val="none"/>
        </w:rPr>
        <w:t xml:space="preserve"> 6</w:t>
      </w:r>
      <w:r w:rsidRPr="00241AF9">
        <w:rPr>
          <w:color w:val="000000"/>
          <w:sz w:val="22"/>
          <w:szCs w:val="22"/>
          <w:u w:val="none"/>
        </w:rPr>
        <w:t>-103 and 1-301(2) state that, except in cases in which a supervised financial organization is the creditor, the Administrator is the Superintendent of the Bureau of Consumer Credit Protection. In cases in which a supervised financial organization is the creditor, the Administrator is the Superintendent of the Bureau of Financial Institutions.</w:t>
      </w:r>
    </w:p>
    <w:p w14:paraId="1984B71F"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p>
    <w:p w14:paraId="1371D0AB"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4.</w:t>
      </w:r>
      <w:r>
        <w:rPr>
          <w:color w:val="000000"/>
          <w:sz w:val="22"/>
          <w:szCs w:val="22"/>
          <w:u w:val="none"/>
        </w:rPr>
        <w:tab/>
      </w:r>
      <w:r w:rsidRPr="00241AF9">
        <w:rPr>
          <w:color w:val="000000"/>
          <w:sz w:val="22"/>
          <w:szCs w:val="22"/>
          <w:u w:val="none"/>
        </w:rPr>
        <w:t>Title 9-B M.R.S.A. §215 permits the Superintendent of the Bureau of Financial Institutions to implement rules relating to the supervision of financial institutions or their subsidiaries, or financial institution holding companies or their subsidiaries.</w:t>
      </w:r>
    </w:p>
    <w:p w14:paraId="105EF0A3" w14:textId="77777777" w:rsidR="005D609F" w:rsidRDefault="005D609F" w:rsidP="005D609F">
      <w:pPr>
        <w:tabs>
          <w:tab w:val="left" w:pos="720"/>
          <w:tab w:val="left" w:pos="1440"/>
          <w:tab w:val="left" w:pos="2160"/>
          <w:tab w:val="left" w:pos="2880"/>
          <w:tab w:val="left" w:pos="3600"/>
        </w:tabs>
        <w:rPr>
          <w:color w:val="000000"/>
          <w:sz w:val="22"/>
          <w:szCs w:val="22"/>
          <w:u w:val="none"/>
        </w:rPr>
      </w:pPr>
    </w:p>
    <w:p w14:paraId="25425FC1"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7E602DFA"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r w:rsidRPr="00241AF9">
        <w:rPr>
          <w:b/>
          <w:bCs/>
          <w:color w:val="000000"/>
          <w:sz w:val="22"/>
          <w:szCs w:val="22"/>
          <w:u w:val="none"/>
        </w:rPr>
        <w:t>SECTION 3: Purpose</w:t>
      </w:r>
    </w:p>
    <w:p w14:paraId="4AD0B8DF"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44510FF7"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1.</w:t>
      </w:r>
      <w:r>
        <w:rPr>
          <w:color w:val="000000"/>
          <w:sz w:val="22"/>
          <w:szCs w:val="22"/>
          <w:u w:val="none"/>
        </w:rPr>
        <w:tab/>
      </w:r>
      <w:r w:rsidRPr="00241AF9">
        <w:rPr>
          <w:color w:val="000000"/>
          <w:sz w:val="22"/>
          <w:szCs w:val="22"/>
          <w:u w:val="none"/>
        </w:rPr>
        <w:t>The purpose of this Chapter is to provide a limited exemption from Title 9-A M.R.S.A. §§ 3-308(1) and 3-308(3) to enable lenders to provide student loans to student borrowers that are not insured, guaranteed, subsidized or made directly by the federal government, a state, a nonprofit private loan guaranty or organization, by an institution of higher education itself or through an endowment or trust fund affiliated with such institution of higher education.</w:t>
      </w:r>
    </w:p>
    <w:p w14:paraId="74DE3F1C"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p>
    <w:p w14:paraId="0D2800D9"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2.</w:t>
      </w:r>
      <w:r>
        <w:rPr>
          <w:color w:val="000000"/>
          <w:sz w:val="22"/>
          <w:szCs w:val="22"/>
          <w:u w:val="none"/>
        </w:rPr>
        <w:tab/>
      </w:r>
      <w:r w:rsidRPr="00241AF9">
        <w:rPr>
          <w:color w:val="000000"/>
          <w:sz w:val="22"/>
          <w:szCs w:val="22"/>
          <w:u w:val="none"/>
        </w:rPr>
        <w:t>This exemption supersedes the following provisions of the Consumer Credit Code.</w:t>
      </w:r>
    </w:p>
    <w:p w14:paraId="52B5390E"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0D5ABF15"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sidRPr="00241AF9">
        <w:rPr>
          <w:color w:val="000000"/>
          <w:sz w:val="22"/>
          <w:szCs w:val="22"/>
          <w:u w:val="none"/>
        </w:rPr>
        <w:t>A.</w:t>
      </w:r>
      <w:r w:rsidRPr="00241AF9">
        <w:rPr>
          <w:color w:val="000000"/>
          <w:sz w:val="22"/>
          <w:szCs w:val="22"/>
          <w:u w:val="none"/>
        </w:rPr>
        <w:tab/>
        <w:t>Title 9-A M.R.S.A. §3-308(1) provides that “… no creditor may contract for or receive payments of principal and/or interest pursuant to a schedule of payments under which any one payment is not substantially equal to all other payments, excluding any down payment receivable by the creditor or under which the intervals between any consecutive payments differ substantially.”</w:t>
      </w:r>
    </w:p>
    <w:p w14:paraId="6D6138CE"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p>
    <w:p w14:paraId="45CD2F2C"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sidRPr="00241AF9">
        <w:rPr>
          <w:color w:val="000000"/>
          <w:sz w:val="22"/>
          <w:szCs w:val="22"/>
          <w:u w:val="none"/>
        </w:rPr>
        <w:t>B.</w:t>
      </w:r>
      <w:r w:rsidRPr="00241AF9">
        <w:rPr>
          <w:color w:val="000000"/>
          <w:sz w:val="22"/>
          <w:szCs w:val="22"/>
          <w:u w:val="none"/>
        </w:rPr>
        <w:tab/>
        <w:t>Title 9-A M.R.S.A. §3-308(3) provides that, “A schedule of payments may provide for the deferral of the first periodic payment subsequent to any down payment for a period of not more than 12 months, except that interest or costs may not accrue in connection with the deferral of the first periodic payment if the deferral is for a period of time in excess of 90 days.”</w:t>
      </w:r>
    </w:p>
    <w:p w14:paraId="6B977A08" w14:textId="77777777" w:rsidR="005D609F" w:rsidRPr="00241AF9" w:rsidRDefault="005D609F" w:rsidP="005D609F">
      <w:pPr>
        <w:tabs>
          <w:tab w:val="left" w:pos="720"/>
          <w:tab w:val="left" w:pos="1440"/>
          <w:tab w:val="left" w:pos="2160"/>
          <w:tab w:val="left" w:pos="2880"/>
          <w:tab w:val="left" w:pos="3600"/>
        </w:tabs>
        <w:ind w:left="360"/>
        <w:rPr>
          <w:color w:val="000000"/>
          <w:sz w:val="22"/>
          <w:szCs w:val="22"/>
          <w:u w:val="none"/>
        </w:rPr>
      </w:pPr>
    </w:p>
    <w:p w14:paraId="2D3176F3" w14:textId="77777777" w:rsidR="005D609F" w:rsidRPr="00241AF9" w:rsidRDefault="005D609F" w:rsidP="005D609F">
      <w:pPr>
        <w:tabs>
          <w:tab w:val="left" w:pos="720"/>
          <w:tab w:val="left" w:pos="1440"/>
          <w:tab w:val="left" w:pos="2160"/>
          <w:tab w:val="left" w:pos="2880"/>
          <w:tab w:val="left" w:pos="3600"/>
        </w:tabs>
        <w:ind w:left="1440" w:hanging="720"/>
        <w:rPr>
          <w:strike/>
          <w:color w:val="000000"/>
          <w:sz w:val="22"/>
          <w:szCs w:val="22"/>
          <w:u w:val="none"/>
        </w:rPr>
      </w:pPr>
      <w:r w:rsidRPr="00241AF9">
        <w:rPr>
          <w:color w:val="000000"/>
          <w:sz w:val="22"/>
          <w:szCs w:val="22"/>
          <w:u w:val="none"/>
        </w:rPr>
        <w:t>3.</w:t>
      </w:r>
      <w:r>
        <w:rPr>
          <w:color w:val="000000"/>
          <w:sz w:val="22"/>
          <w:szCs w:val="22"/>
          <w:u w:val="none"/>
        </w:rPr>
        <w:tab/>
      </w:r>
      <w:r w:rsidRPr="00241AF9">
        <w:rPr>
          <w:color w:val="000000"/>
          <w:sz w:val="22"/>
          <w:szCs w:val="22"/>
          <w:u w:val="none"/>
        </w:rPr>
        <w:t>Title 9-A M.R.S.A. §§ 3-308(1) and 3-308(3) do not allow for payment schedules common to student lending. This Chapter allows lenders to receive payments pursuant to which payments are not substantially equal and to delay repayment of principal and/or interest on loans to student borrowers while they are still in school on at least a half-time schedule. The student loans remain subject to all other protections related to consumer lending found in the Consumer Credit Code.</w:t>
      </w:r>
    </w:p>
    <w:p w14:paraId="5DAD0D6F" w14:textId="77777777" w:rsidR="005D609F" w:rsidRDefault="005D609F" w:rsidP="005D609F">
      <w:pPr>
        <w:tabs>
          <w:tab w:val="left" w:pos="720"/>
          <w:tab w:val="left" w:pos="1440"/>
          <w:tab w:val="left" w:pos="2160"/>
          <w:tab w:val="left" w:pos="2880"/>
          <w:tab w:val="left" w:pos="3600"/>
        </w:tabs>
        <w:rPr>
          <w:strike/>
          <w:color w:val="000000"/>
          <w:sz w:val="22"/>
          <w:szCs w:val="22"/>
          <w:u w:val="none"/>
        </w:rPr>
      </w:pPr>
    </w:p>
    <w:p w14:paraId="52E94E43" w14:textId="77777777" w:rsidR="005D609F" w:rsidRPr="00241AF9" w:rsidRDefault="005D609F" w:rsidP="005D609F">
      <w:pPr>
        <w:tabs>
          <w:tab w:val="left" w:pos="720"/>
          <w:tab w:val="left" w:pos="1440"/>
          <w:tab w:val="left" w:pos="2160"/>
          <w:tab w:val="left" w:pos="2880"/>
          <w:tab w:val="left" w:pos="3600"/>
        </w:tabs>
        <w:rPr>
          <w:strike/>
          <w:color w:val="000000"/>
          <w:sz w:val="22"/>
          <w:szCs w:val="22"/>
          <w:u w:val="none"/>
        </w:rPr>
      </w:pPr>
    </w:p>
    <w:p w14:paraId="5B6C529B"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r w:rsidRPr="00241AF9">
        <w:rPr>
          <w:b/>
          <w:bCs/>
          <w:color w:val="000000"/>
          <w:sz w:val="22"/>
          <w:szCs w:val="22"/>
          <w:u w:val="none"/>
        </w:rPr>
        <w:t>SECTION 4: Definitions</w:t>
      </w:r>
    </w:p>
    <w:p w14:paraId="65A9DE38"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40BF0959" w14:textId="77777777" w:rsidR="005D609F" w:rsidRPr="00241AF9" w:rsidRDefault="005D609F" w:rsidP="005D609F">
      <w:pPr>
        <w:tabs>
          <w:tab w:val="left" w:pos="720"/>
          <w:tab w:val="left" w:pos="1440"/>
          <w:tab w:val="left" w:pos="2160"/>
          <w:tab w:val="left" w:pos="2880"/>
          <w:tab w:val="left" w:pos="3600"/>
        </w:tabs>
        <w:ind w:left="720"/>
        <w:rPr>
          <w:color w:val="000000"/>
          <w:sz w:val="22"/>
          <w:szCs w:val="22"/>
          <w:u w:val="none"/>
        </w:rPr>
      </w:pPr>
      <w:r w:rsidRPr="00241AF9">
        <w:rPr>
          <w:color w:val="000000"/>
          <w:sz w:val="22"/>
          <w:szCs w:val="22"/>
          <w:u w:val="none"/>
        </w:rPr>
        <w:t>1.</w:t>
      </w:r>
      <w:r>
        <w:rPr>
          <w:color w:val="000000"/>
          <w:sz w:val="22"/>
          <w:szCs w:val="22"/>
          <w:u w:val="none"/>
        </w:rPr>
        <w:tab/>
      </w:r>
      <w:r w:rsidRPr="00241AF9">
        <w:rPr>
          <w:color w:val="000000"/>
          <w:sz w:val="22"/>
          <w:szCs w:val="22"/>
          <w:u w:val="none"/>
        </w:rPr>
        <w:t>For the purpose of this Chapter, the following terms have the following meanings:</w:t>
      </w:r>
    </w:p>
    <w:p w14:paraId="7BD67099"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6CAA928B"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sidRPr="00241AF9">
        <w:rPr>
          <w:color w:val="000000"/>
          <w:sz w:val="22"/>
          <w:szCs w:val="22"/>
          <w:u w:val="none"/>
        </w:rPr>
        <w:t>A.</w:t>
      </w:r>
      <w:r>
        <w:rPr>
          <w:color w:val="000000"/>
          <w:sz w:val="22"/>
          <w:szCs w:val="22"/>
          <w:u w:val="none"/>
        </w:rPr>
        <w:tab/>
      </w:r>
      <w:r w:rsidRPr="00241AF9">
        <w:rPr>
          <w:color w:val="000000"/>
          <w:sz w:val="22"/>
          <w:szCs w:val="22"/>
          <w:u w:val="none"/>
        </w:rPr>
        <w:t>“Cost of attendance” has the same meaning as set forth in 20-A M.R.S.A. §11413(6) and means the tuition and fees applicable to a student, together with an estimate of other expenses reasonably related to cost of attendance at an institution of higher education, including, without limitation, the cost of room and board, transportation, books and supplies.</w:t>
      </w:r>
    </w:p>
    <w:p w14:paraId="66C4CD2A"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p>
    <w:p w14:paraId="26FFA90A"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sidRPr="00241AF9">
        <w:rPr>
          <w:color w:val="000000"/>
          <w:sz w:val="22"/>
          <w:szCs w:val="22"/>
          <w:u w:val="none"/>
        </w:rPr>
        <w:t>B.</w:t>
      </w:r>
      <w:r>
        <w:rPr>
          <w:color w:val="000000"/>
          <w:sz w:val="22"/>
          <w:szCs w:val="22"/>
          <w:u w:val="none"/>
        </w:rPr>
        <w:tab/>
      </w:r>
      <w:r w:rsidRPr="00241AF9">
        <w:rPr>
          <w:color w:val="000000"/>
          <w:sz w:val="22"/>
          <w:szCs w:val="22"/>
          <w:u w:val="none"/>
        </w:rPr>
        <w:t xml:space="preserve">“Institution of higher education” has the same meaning as set forth in 20-A M.R.S.A. §11459(3) and means an accredited post-secondary institution of higher education located within the </w:t>
      </w:r>
      <w:smartTag w:uri="urn:schemas-microsoft-com:office:smarttags" w:element="country-region">
        <w:smartTag w:uri="urn:schemas-microsoft-com:office:smarttags" w:element="place">
          <w:r w:rsidRPr="00241AF9">
            <w:rPr>
              <w:color w:val="000000"/>
              <w:sz w:val="22"/>
              <w:szCs w:val="22"/>
              <w:u w:val="none"/>
            </w:rPr>
            <w:t>United States</w:t>
          </w:r>
        </w:smartTag>
      </w:smartTag>
      <w:r w:rsidRPr="00241AF9">
        <w:rPr>
          <w:color w:val="000000"/>
          <w:sz w:val="22"/>
          <w:szCs w:val="22"/>
          <w:u w:val="none"/>
        </w:rPr>
        <w:t>.</w:t>
      </w:r>
    </w:p>
    <w:p w14:paraId="3904A3DF"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p>
    <w:p w14:paraId="020F878B"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sidRPr="00241AF9">
        <w:rPr>
          <w:color w:val="000000"/>
          <w:sz w:val="22"/>
          <w:szCs w:val="22"/>
          <w:u w:val="none"/>
        </w:rPr>
        <w:t>C.</w:t>
      </w:r>
      <w:r>
        <w:rPr>
          <w:color w:val="000000"/>
          <w:sz w:val="22"/>
          <w:szCs w:val="22"/>
          <w:u w:val="none"/>
        </w:rPr>
        <w:tab/>
      </w:r>
      <w:r w:rsidRPr="00241AF9">
        <w:rPr>
          <w:color w:val="000000"/>
          <w:sz w:val="22"/>
          <w:szCs w:val="22"/>
          <w:u w:val="none"/>
        </w:rPr>
        <w:t>“Lender” means a financial institution authorized to do business in this State as defined in 9-B M.R.S.A. §131(17-A), a credit union authorized to do business in this State as defined by 9-B M.R.S.A. §131(12-A), and a supervised lender, as defined in 9-A M.R.S.A. §1-301(39).</w:t>
      </w:r>
    </w:p>
    <w:p w14:paraId="28CF97B2"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p>
    <w:p w14:paraId="3EFB43FC" w14:textId="77777777" w:rsidR="005D609F" w:rsidRPr="00241AF9" w:rsidRDefault="005D609F" w:rsidP="005D609F">
      <w:pPr>
        <w:tabs>
          <w:tab w:val="left" w:pos="720"/>
          <w:tab w:val="left" w:pos="1440"/>
          <w:tab w:val="left" w:pos="2160"/>
          <w:tab w:val="left" w:pos="2880"/>
          <w:tab w:val="left" w:pos="3600"/>
        </w:tabs>
        <w:ind w:left="2160" w:hanging="720"/>
        <w:rPr>
          <w:color w:val="000000"/>
          <w:sz w:val="22"/>
          <w:szCs w:val="22"/>
          <w:u w:val="none"/>
        </w:rPr>
      </w:pPr>
      <w:r w:rsidRPr="00241AF9">
        <w:rPr>
          <w:color w:val="000000"/>
          <w:sz w:val="22"/>
          <w:szCs w:val="22"/>
          <w:u w:val="none"/>
        </w:rPr>
        <w:t>D.</w:t>
      </w:r>
      <w:r>
        <w:rPr>
          <w:color w:val="000000"/>
          <w:sz w:val="22"/>
          <w:szCs w:val="22"/>
          <w:u w:val="none"/>
        </w:rPr>
        <w:tab/>
      </w:r>
      <w:r w:rsidRPr="00241AF9">
        <w:rPr>
          <w:color w:val="000000"/>
          <w:sz w:val="22"/>
          <w:szCs w:val="22"/>
          <w:u w:val="none"/>
        </w:rPr>
        <w:t>“Student loan” means a loan to a student borrower who has attained the age of 18 and who is enrolled at least half time in an institution of higher education, the proceeds of which are used to pay for the cost of attendance at an institution of higher education.</w:t>
      </w:r>
    </w:p>
    <w:p w14:paraId="486BED7E" w14:textId="77777777" w:rsidR="005D609F" w:rsidRDefault="005D609F" w:rsidP="005D609F">
      <w:pPr>
        <w:tabs>
          <w:tab w:val="left" w:pos="720"/>
          <w:tab w:val="left" w:pos="1440"/>
          <w:tab w:val="left" w:pos="2160"/>
          <w:tab w:val="left" w:pos="2880"/>
          <w:tab w:val="left" w:pos="3600"/>
        </w:tabs>
        <w:ind w:left="720" w:hanging="360"/>
        <w:rPr>
          <w:color w:val="000000"/>
          <w:sz w:val="22"/>
          <w:szCs w:val="22"/>
          <w:u w:val="none"/>
        </w:rPr>
      </w:pPr>
    </w:p>
    <w:p w14:paraId="6F82D788" w14:textId="77777777" w:rsidR="005D609F" w:rsidRPr="00241AF9" w:rsidRDefault="005D609F" w:rsidP="005D609F">
      <w:pPr>
        <w:tabs>
          <w:tab w:val="left" w:pos="720"/>
          <w:tab w:val="left" w:pos="1440"/>
          <w:tab w:val="left" w:pos="2160"/>
          <w:tab w:val="left" w:pos="2880"/>
          <w:tab w:val="left" w:pos="3600"/>
        </w:tabs>
        <w:ind w:left="720" w:hanging="360"/>
        <w:rPr>
          <w:color w:val="000000"/>
          <w:sz w:val="22"/>
          <w:szCs w:val="22"/>
          <w:u w:val="none"/>
        </w:rPr>
      </w:pPr>
    </w:p>
    <w:p w14:paraId="099377AB" w14:textId="77777777" w:rsidR="005D609F" w:rsidRPr="00241AF9" w:rsidRDefault="005D609F" w:rsidP="005D609F">
      <w:pPr>
        <w:tabs>
          <w:tab w:val="left" w:pos="720"/>
          <w:tab w:val="left" w:pos="1440"/>
          <w:tab w:val="left" w:pos="2160"/>
          <w:tab w:val="left" w:pos="2880"/>
          <w:tab w:val="left" w:pos="3600"/>
        </w:tabs>
        <w:rPr>
          <w:b/>
          <w:color w:val="000000"/>
          <w:sz w:val="22"/>
          <w:szCs w:val="22"/>
          <w:u w:val="none"/>
        </w:rPr>
      </w:pPr>
      <w:r w:rsidRPr="00241AF9">
        <w:rPr>
          <w:b/>
          <w:bCs/>
          <w:color w:val="000000"/>
          <w:sz w:val="22"/>
          <w:szCs w:val="22"/>
          <w:u w:val="none"/>
        </w:rPr>
        <w:t>SECTION 5: General Provisions</w:t>
      </w:r>
    </w:p>
    <w:p w14:paraId="796286F3" w14:textId="77777777" w:rsidR="005D609F" w:rsidRPr="00241AF9" w:rsidRDefault="005D609F" w:rsidP="005D609F">
      <w:pPr>
        <w:tabs>
          <w:tab w:val="left" w:pos="720"/>
          <w:tab w:val="left" w:pos="1440"/>
          <w:tab w:val="left" w:pos="2160"/>
          <w:tab w:val="left" w:pos="2880"/>
          <w:tab w:val="left" w:pos="3600"/>
        </w:tabs>
        <w:rPr>
          <w:b/>
          <w:color w:val="000000"/>
          <w:sz w:val="22"/>
          <w:szCs w:val="22"/>
          <w:u w:val="none"/>
        </w:rPr>
      </w:pPr>
    </w:p>
    <w:p w14:paraId="53E02272" w14:textId="77777777" w:rsidR="005D609F" w:rsidRPr="00241AF9" w:rsidRDefault="005D609F" w:rsidP="005D609F">
      <w:pPr>
        <w:tabs>
          <w:tab w:val="left" w:pos="720"/>
          <w:tab w:val="left" w:pos="1440"/>
          <w:tab w:val="left" w:pos="2160"/>
          <w:tab w:val="left" w:pos="2880"/>
          <w:tab w:val="left" w:pos="3600"/>
        </w:tabs>
        <w:ind w:left="1440" w:right="-180" w:hanging="720"/>
        <w:rPr>
          <w:bCs/>
          <w:color w:val="000000"/>
          <w:sz w:val="22"/>
          <w:szCs w:val="22"/>
          <w:u w:val="none"/>
        </w:rPr>
      </w:pPr>
      <w:r w:rsidRPr="00241AF9">
        <w:rPr>
          <w:color w:val="000000"/>
          <w:sz w:val="22"/>
          <w:szCs w:val="22"/>
          <w:u w:val="none"/>
        </w:rPr>
        <w:t>1.</w:t>
      </w:r>
      <w:r>
        <w:rPr>
          <w:b/>
          <w:bCs/>
          <w:color w:val="000000"/>
          <w:sz w:val="22"/>
          <w:szCs w:val="22"/>
          <w:u w:val="none"/>
        </w:rPr>
        <w:tab/>
      </w:r>
      <w:r w:rsidRPr="00241AF9">
        <w:rPr>
          <w:bCs/>
          <w:color w:val="000000"/>
          <w:sz w:val="22"/>
          <w:szCs w:val="22"/>
          <w:u w:val="none"/>
        </w:rPr>
        <w:t>When providing student loans to student borrowers, a lender is exempt from the provisions of 9-A M.R.S.A. §3-308 to the extent that a lender may do any of the following:</w:t>
      </w:r>
    </w:p>
    <w:p w14:paraId="58964727" w14:textId="77777777" w:rsidR="005D609F" w:rsidRPr="00241AF9" w:rsidRDefault="005D609F" w:rsidP="005D609F">
      <w:pPr>
        <w:tabs>
          <w:tab w:val="left" w:pos="720"/>
          <w:tab w:val="left" w:pos="1440"/>
          <w:tab w:val="left" w:pos="2160"/>
          <w:tab w:val="left" w:pos="2880"/>
          <w:tab w:val="left" w:pos="3600"/>
        </w:tabs>
        <w:rPr>
          <w:bCs/>
          <w:color w:val="000000"/>
          <w:sz w:val="22"/>
          <w:szCs w:val="22"/>
          <w:u w:val="none"/>
        </w:rPr>
      </w:pPr>
    </w:p>
    <w:p w14:paraId="183497E9" w14:textId="77777777" w:rsidR="005D609F" w:rsidRPr="00241AF9" w:rsidRDefault="005D609F" w:rsidP="005D609F">
      <w:pPr>
        <w:tabs>
          <w:tab w:val="left" w:pos="720"/>
          <w:tab w:val="left" w:pos="1440"/>
          <w:tab w:val="left" w:pos="2160"/>
          <w:tab w:val="left" w:pos="2880"/>
          <w:tab w:val="left" w:pos="3600"/>
        </w:tabs>
        <w:ind w:left="2160" w:hanging="720"/>
        <w:rPr>
          <w:bCs/>
          <w:color w:val="000000"/>
          <w:sz w:val="22"/>
          <w:szCs w:val="22"/>
          <w:u w:val="none"/>
        </w:rPr>
      </w:pPr>
      <w:r w:rsidRPr="00241AF9">
        <w:rPr>
          <w:bCs/>
          <w:color w:val="000000"/>
          <w:sz w:val="22"/>
          <w:szCs w:val="22"/>
          <w:u w:val="none"/>
        </w:rPr>
        <w:t>A.</w:t>
      </w:r>
      <w:r>
        <w:rPr>
          <w:bCs/>
          <w:color w:val="000000"/>
          <w:sz w:val="22"/>
          <w:szCs w:val="22"/>
          <w:u w:val="none"/>
        </w:rPr>
        <w:tab/>
      </w:r>
      <w:r w:rsidRPr="00241AF9">
        <w:rPr>
          <w:bCs/>
          <w:color w:val="000000"/>
          <w:sz w:val="22"/>
          <w:szCs w:val="22"/>
          <w:u w:val="none"/>
        </w:rPr>
        <w:t>Contract for or receive payments of principal and/or interest pursuant to a schedule of payments under which any one payment is not substantially equal to all other payments or under which the intervals between any consecutive payments differ substantially; and</w:t>
      </w:r>
    </w:p>
    <w:p w14:paraId="34B478F9" w14:textId="77777777" w:rsidR="005D609F" w:rsidRPr="00241AF9" w:rsidRDefault="005D609F" w:rsidP="005D609F">
      <w:pPr>
        <w:tabs>
          <w:tab w:val="left" w:pos="720"/>
          <w:tab w:val="left" w:pos="1440"/>
          <w:tab w:val="left" w:pos="2160"/>
          <w:tab w:val="left" w:pos="2880"/>
          <w:tab w:val="left" w:pos="3600"/>
        </w:tabs>
        <w:ind w:left="2160" w:hanging="720"/>
        <w:rPr>
          <w:bCs/>
          <w:color w:val="000000"/>
          <w:sz w:val="22"/>
          <w:szCs w:val="22"/>
          <w:u w:val="none"/>
        </w:rPr>
      </w:pPr>
    </w:p>
    <w:p w14:paraId="0A91AC32" w14:textId="77777777" w:rsidR="005D609F" w:rsidRPr="00241AF9" w:rsidRDefault="005D609F" w:rsidP="005D609F">
      <w:pPr>
        <w:tabs>
          <w:tab w:val="left" w:pos="720"/>
          <w:tab w:val="left" w:pos="1440"/>
          <w:tab w:val="left" w:pos="2160"/>
          <w:tab w:val="left" w:pos="2880"/>
          <w:tab w:val="left" w:pos="3600"/>
        </w:tabs>
        <w:ind w:left="2160" w:hanging="720"/>
        <w:rPr>
          <w:bCs/>
          <w:color w:val="000000"/>
          <w:sz w:val="22"/>
          <w:szCs w:val="22"/>
          <w:u w:val="none"/>
        </w:rPr>
      </w:pPr>
      <w:r w:rsidRPr="00241AF9">
        <w:rPr>
          <w:bCs/>
          <w:color w:val="000000"/>
          <w:sz w:val="22"/>
          <w:szCs w:val="22"/>
          <w:u w:val="none"/>
        </w:rPr>
        <w:lastRenderedPageBreak/>
        <w:t>B.</w:t>
      </w:r>
      <w:r>
        <w:rPr>
          <w:bCs/>
          <w:color w:val="000000"/>
          <w:sz w:val="22"/>
          <w:szCs w:val="22"/>
          <w:u w:val="none"/>
        </w:rPr>
        <w:tab/>
      </w:r>
      <w:r w:rsidRPr="00241AF9">
        <w:rPr>
          <w:bCs/>
          <w:color w:val="000000"/>
          <w:sz w:val="22"/>
          <w:szCs w:val="22"/>
          <w:u w:val="none"/>
        </w:rPr>
        <w:t>Contract for the deferral of periodic payments and for the accrual of interest and costs during the deferral period.</w:t>
      </w:r>
    </w:p>
    <w:p w14:paraId="1187B56F" w14:textId="77777777" w:rsidR="005D609F" w:rsidRPr="00241AF9" w:rsidRDefault="005D609F" w:rsidP="005D609F">
      <w:pPr>
        <w:tabs>
          <w:tab w:val="left" w:pos="720"/>
          <w:tab w:val="left" w:pos="1440"/>
          <w:tab w:val="left" w:pos="2160"/>
          <w:tab w:val="left" w:pos="2880"/>
          <w:tab w:val="left" w:pos="3600"/>
        </w:tabs>
        <w:ind w:left="720" w:hanging="360"/>
        <w:rPr>
          <w:bCs/>
          <w:color w:val="000000"/>
          <w:sz w:val="22"/>
          <w:szCs w:val="22"/>
          <w:u w:val="none"/>
        </w:rPr>
      </w:pPr>
    </w:p>
    <w:p w14:paraId="1E4830CD" w14:textId="77777777" w:rsidR="005D609F" w:rsidRPr="00241AF9" w:rsidRDefault="005D609F" w:rsidP="005D609F">
      <w:pPr>
        <w:tabs>
          <w:tab w:val="left" w:pos="720"/>
          <w:tab w:val="left" w:pos="1440"/>
          <w:tab w:val="left" w:pos="2160"/>
          <w:tab w:val="left" w:pos="2880"/>
          <w:tab w:val="left" w:pos="3600"/>
        </w:tabs>
        <w:ind w:left="1440"/>
        <w:rPr>
          <w:bCs/>
          <w:color w:val="000000"/>
          <w:sz w:val="22"/>
          <w:szCs w:val="22"/>
          <w:u w:val="none"/>
        </w:rPr>
      </w:pPr>
      <w:r w:rsidRPr="00241AF9">
        <w:rPr>
          <w:bCs/>
          <w:color w:val="000000"/>
          <w:sz w:val="22"/>
          <w:szCs w:val="22"/>
          <w:u w:val="none"/>
        </w:rPr>
        <w:t>A lender is exempt from the provisions of 9-A M.R.S.A. §3-308 to the extent set forth in paragraphs (A) and (B) above, whether or not the student loan is co-signed or guaranteed by any third party. However, the lender is not exempt from the provisions of 9-A M.R.S.A. §3-308 to the extent set forth in paragraphs (A) and (B) above, if a co-borrower is named on the student loan.</w:t>
      </w:r>
    </w:p>
    <w:p w14:paraId="5284FB45" w14:textId="77777777" w:rsidR="005D609F" w:rsidRPr="00241AF9" w:rsidRDefault="005D609F" w:rsidP="005D609F">
      <w:pPr>
        <w:tabs>
          <w:tab w:val="left" w:pos="720"/>
          <w:tab w:val="left" w:pos="1440"/>
          <w:tab w:val="left" w:pos="2160"/>
          <w:tab w:val="left" w:pos="2880"/>
          <w:tab w:val="left" w:pos="3600"/>
        </w:tabs>
        <w:rPr>
          <w:bCs/>
          <w:color w:val="000000"/>
          <w:sz w:val="22"/>
          <w:szCs w:val="22"/>
          <w:u w:val="none"/>
        </w:rPr>
      </w:pPr>
    </w:p>
    <w:p w14:paraId="52A854E4"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2.</w:t>
      </w:r>
      <w:r>
        <w:rPr>
          <w:color w:val="000000"/>
          <w:sz w:val="22"/>
          <w:szCs w:val="22"/>
          <w:u w:val="none"/>
        </w:rPr>
        <w:tab/>
      </w:r>
      <w:r w:rsidRPr="00241AF9">
        <w:rPr>
          <w:color w:val="000000"/>
          <w:sz w:val="22"/>
          <w:szCs w:val="22"/>
          <w:u w:val="none"/>
        </w:rPr>
        <w:t>When a student borrower is no longer enrolled at least half-time in an institution of higher education, the terms of the student loan must provide for payments to begin within nine months after enrollment ends.</w:t>
      </w:r>
    </w:p>
    <w:p w14:paraId="1ECD8BF7"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p>
    <w:p w14:paraId="4E7F541A"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3.</w:t>
      </w:r>
      <w:r>
        <w:rPr>
          <w:color w:val="000000"/>
          <w:sz w:val="22"/>
          <w:szCs w:val="22"/>
          <w:u w:val="none"/>
        </w:rPr>
        <w:tab/>
      </w:r>
      <w:r w:rsidRPr="00241AF9">
        <w:rPr>
          <w:color w:val="000000"/>
          <w:sz w:val="22"/>
          <w:szCs w:val="22"/>
          <w:u w:val="none"/>
        </w:rPr>
        <w:t>If a student borrower completes or terminates enrollment at least half-time in an institution of higher education, but then resumes enrollment at least half time in an institution of higher education, the lender may contract for or receive payments in accordance with paragraphs 5(1)(A) and 5(1)(B) of this Chapter.</w:t>
      </w:r>
    </w:p>
    <w:p w14:paraId="05CA4D54"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p>
    <w:p w14:paraId="3D0547DD"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4.</w:t>
      </w:r>
      <w:r>
        <w:rPr>
          <w:color w:val="000000"/>
          <w:sz w:val="22"/>
          <w:szCs w:val="22"/>
          <w:u w:val="none"/>
        </w:rPr>
        <w:tab/>
      </w:r>
      <w:r w:rsidRPr="00241AF9">
        <w:rPr>
          <w:color w:val="000000"/>
          <w:sz w:val="22"/>
          <w:szCs w:val="22"/>
          <w:u w:val="none"/>
        </w:rPr>
        <w:t>When making student loans, the lender shall require written verification that the student borrower is 18 years or older at the time of making the loan and is enrolled at least half time in an institution of higher education.</w:t>
      </w:r>
    </w:p>
    <w:p w14:paraId="0EA2B38B"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p>
    <w:p w14:paraId="12CE8F33"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5.</w:t>
      </w:r>
      <w:r>
        <w:rPr>
          <w:color w:val="000000"/>
          <w:sz w:val="22"/>
          <w:szCs w:val="22"/>
          <w:u w:val="none"/>
        </w:rPr>
        <w:tab/>
      </w:r>
      <w:r w:rsidRPr="00241AF9">
        <w:rPr>
          <w:color w:val="000000"/>
          <w:sz w:val="22"/>
          <w:szCs w:val="22"/>
          <w:u w:val="none"/>
        </w:rPr>
        <w:t>When making student loans, the lender shall require student borrowers to notify the lender when they are no longer enrolled at least half time at an institution of higher education.</w:t>
      </w:r>
    </w:p>
    <w:p w14:paraId="195857BE"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p>
    <w:p w14:paraId="6D2AE10C" w14:textId="77777777" w:rsidR="005D609F" w:rsidRPr="00241AF9" w:rsidRDefault="005D609F" w:rsidP="005D609F">
      <w:pPr>
        <w:tabs>
          <w:tab w:val="left" w:pos="720"/>
          <w:tab w:val="left" w:pos="1440"/>
          <w:tab w:val="left" w:pos="2160"/>
          <w:tab w:val="left" w:pos="2880"/>
          <w:tab w:val="left" w:pos="3600"/>
        </w:tabs>
        <w:ind w:left="1440" w:hanging="720"/>
        <w:rPr>
          <w:color w:val="000000"/>
          <w:sz w:val="22"/>
          <w:szCs w:val="22"/>
          <w:u w:val="none"/>
        </w:rPr>
      </w:pPr>
      <w:r w:rsidRPr="00241AF9">
        <w:rPr>
          <w:color w:val="000000"/>
          <w:sz w:val="22"/>
          <w:szCs w:val="22"/>
          <w:u w:val="none"/>
        </w:rPr>
        <w:t>6.</w:t>
      </w:r>
      <w:r>
        <w:rPr>
          <w:color w:val="000000"/>
          <w:sz w:val="22"/>
          <w:szCs w:val="22"/>
          <w:u w:val="none"/>
        </w:rPr>
        <w:tab/>
      </w:r>
      <w:r w:rsidRPr="00241AF9">
        <w:rPr>
          <w:color w:val="000000"/>
          <w:sz w:val="22"/>
          <w:szCs w:val="22"/>
          <w:u w:val="none"/>
        </w:rPr>
        <w:t>Student loans, and lenders that offer such loans, are otherwise subject to the applicable provisions and prohibitions set forth in Titles 9-A and 9-B M.R.S.A., and regulations promulgated by the Bureau of Financial Institutions and the Bureau of Consumer Credit Protection.</w:t>
      </w:r>
    </w:p>
    <w:p w14:paraId="21087F13" w14:textId="77777777" w:rsidR="005D609F" w:rsidRDefault="005D609F" w:rsidP="005D609F">
      <w:pPr>
        <w:pBdr>
          <w:bottom w:val="single" w:sz="4" w:space="1" w:color="auto"/>
        </w:pBdr>
        <w:tabs>
          <w:tab w:val="left" w:pos="720"/>
          <w:tab w:val="left" w:pos="1440"/>
          <w:tab w:val="left" w:pos="2160"/>
          <w:tab w:val="left" w:pos="2880"/>
          <w:tab w:val="left" w:pos="3600"/>
        </w:tabs>
        <w:rPr>
          <w:color w:val="000000"/>
          <w:sz w:val="22"/>
          <w:szCs w:val="22"/>
          <w:u w:val="none"/>
        </w:rPr>
      </w:pPr>
    </w:p>
    <w:p w14:paraId="5DFFBD2A" w14:textId="77777777" w:rsidR="005D609F" w:rsidRDefault="005D609F" w:rsidP="005D609F">
      <w:pPr>
        <w:tabs>
          <w:tab w:val="left" w:pos="720"/>
          <w:tab w:val="left" w:pos="1440"/>
          <w:tab w:val="left" w:pos="2160"/>
          <w:tab w:val="left" w:pos="2880"/>
          <w:tab w:val="left" w:pos="3600"/>
        </w:tabs>
        <w:rPr>
          <w:color w:val="000000"/>
          <w:sz w:val="22"/>
          <w:szCs w:val="22"/>
          <w:u w:val="none"/>
        </w:rPr>
      </w:pPr>
    </w:p>
    <w:p w14:paraId="3708D61D" w14:textId="77777777" w:rsidR="005D609F" w:rsidRDefault="005D609F" w:rsidP="005D609F">
      <w:pPr>
        <w:tabs>
          <w:tab w:val="left" w:pos="720"/>
          <w:tab w:val="left" w:pos="1440"/>
          <w:tab w:val="left" w:pos="2160"/>
          <w:tab w:val="left" w:pos="2880"/>
          <w:tab w:val="left" w:pos="3600"/>
        </w:tabs>
        <w:rPr>
          <w:color w:val="000000"/>
          <w:sz w:val="22"/>
          <w:szCs w:val="22"/>
          <w:u w:val="none"/>
        </w:rPr>
      </w:pPr>
    </w:p>
    <w:p w14:paraId="690AF8EA" w14:textId="77777777" w:rsidR="005D609F" w:rsidRDefault="005D609F" w:rsidP="005D609F">
      <w:pPr>
        <w:tabs>
          <w:tab w:val="left" w:pos="720"/>
          <w:tab w:val="left" w:pos="1440"/>
          <w:tab w:val="left" w:pos="2160"/>
          <w:tab w:val="left" w:pos="2880"/>
          <w:tab w:val="left" w:pos="3600"/>
        </w:tabs>
        <w:rPr>
          <w:color w:val="000000"/>
          <w:sz w:val="22"/>
          <w:szCs w:val="22"/>
          <w:u w:val="none"/>
        </w:rPr>
      </w:pPr>
      <w:r>
        <w:rPr>
          <w:color w:val="000000"/>
          <w:sz w:val="22"/>
          <w:szCs w:val="22"/>
          <w:u w:val="none"/>
        </w:rPr>
        <w:t>STATUTORY AUTHORITY: 9-A M.R.S.A. §8-104</w:t>
      </w:r>
    </w:p>
    <w:p w14:paraId="64FC15CD" w14:textId="77777777" w:rsidR="005D609F" w:rsidRDefault="005D609F" w:rsidP="005D609F">
      <w:pPr>
        <w:tabs>
          <w:tab w:val="left" w:pos="720"/>
          <w:tab w:val="left" w:pos="1440"/>
          <w:tab w:val="left" w:pos="2160"/>
          <w:tab w:val="left" w:pos="2880"/>
          <w:tab w:val="left" w:pos="3600"/>
        </w:tabs>
        <w:rPr>
          <w:color w:val="000000"/>
          <w:sz w:val="22"/>
          <w:szCs w:val="22"/>
          <w:u w:val="none"/>
        </w:rPr>
      </w:pPr>
    </w:p>
    <w:p w14:paraId="35DD4FC9" w14:textId="77777777" w:rsidR="005D609F" w:rsidRDefault="005D609F" w:rsidP="005D609F">
      <w:pPr>
        <w:tabs>
          <w:tab w:val="left" w:pos="720"/>
          <w:tab w:val="left" w:pos="1440"/>
          <w:tab w:val="left" w:pos="2160"/>
          <w:tab w:val="left" w:pos="2880"/>
          <w:tab w:val="left" w:pos="3600"/>
        </w:tabs>
        <w:rPr>
          <w:color w:val="000000"/>
          <w:sz w:val="22"/>
          <w:szCs w:val="22"/>
          <w:u w:val="none"/>
        </w:rPr>
      </w:pPr>
      <w:r>
        <w:rPr>
          <w:color w:val="000000"/>
          <w:sz w:val="22"/>
          <w:szCs w:val="22"/>
          <w:u w:val="none"/>
        </w:rPr>
        <w:t>EFFECTIVE DATE:</w:t>
      </w:r>
    </w:p>
    <w:p w14:paraId="064AA498" w14:textId="77777777" w:rsidR="005D609F" w:rsidRDefault="005D609F" w:rsidP="005D609F">
      <w:pPr>
        <w:tabs>
          <w:tab w:val="left" w:pos="720"/>
          <w:tab w:val="left" w:pos="1440"/>
          <w:tab w:val="left" w:pos="2160"/>
          <w:tab w:val="left" w:pos="2880"/>
          <w:tab w:val="left" w:pos="3600"/>
        </w:tabs>
        <w:rPr>
          <w:color w:val="000000"/>
          <w:sz w:val="22"/>
          <w:szCs w:val="22"/>
          <w:u w:val="none"/>
        </w:rPr>
      </w:pPr>
      <w:r>
        <w:rPr>
          <w:color w:val="000000"/>
          <w:sz w:val="22"/>
          <w:szCs w:val="22"/>
          <w:u w:val="none"/>
        </w:rPr>
        <w:tab/>
      </w:r>
      <w:smartTag w:uri="urn:schemas-microsoft-com:office:smarttags" w:element="date">
        <w:smartTagPr>
          <w:attr w:name="Month" w:val="7"/>
          <w:attr w:name="Day" w:val="7"/>
          <w:attr w:name="Year" w:val="2008"/>
        </w:smartTagPr>
        <w:r>
          <w:rPr>
            <w:color w:val="000000"/>
            <w:sz w:val="22"/>
            <w:szCs w:val="22"/>
            <w:u w:val="none"/>
          </w:rPr>
          <w:t>July 7, 2008</w:t>
        </w:r>
      </w:smartTag>
      <w:r>
        <w:rPr>
          <w:color w:val="000000"/>
          <w:sz w:val="22"/>
          <w:szCs w:val="22"/>
          <w:u w:val="none"/>
        </w:rPr>
        <w:t xml:space="preserve"> – filing 2008-274 and 275</w:t>
      </w:r>
    </w:p>
    <w:p w14:paraId="78991523" w14:textId="77777777" w:rsidR="005D609F" w:rsidRDefault="005D609F" w:rsidP="005D609F">
      <w:pPr>
        <w:tabs>
          <w:tab w:val="left" w:pos="720"/>
          <w:tab w:val="left" w:pos="1440"/>
          <w:tab w:val="left" w:pos="2160"/>
          <w:tab w:val="left" w:pos="2880"/>
          <w:tab w:val="left" w:pos="3600"/>
        </w:tabs>
        <w:rPr>
          <w:color w:val="000000"/>
          <w:sz w:val="22"/>
          <w:szCs w:val="22"/>
          <w:u w:val="none"/>
        </w:rPr>
      </w:pPr>
    </w:p>
    <w:p w14:paraId="23CCC937" w14:textId="77777777" w:rsidR="005D609F" w:rsidRDefault="005D609F" w:rsidP="005D609F">
      <w:pPr>
        <w:tabs>
          <w:tab w:val="left" w:pos="720"/>
          <w:tab w:val="left" w:pos="1440"/>
          <w:tab w:val="left" w:pos="2160"/>
          <w:tab w:val="left" w:pos="2880"/>
          <w:tab w:val="left" w:pos="3600"/>
        </w:tabs>
        <w:rPr>
          <w:color w:val="000000"/>
          <w:sz w:val="22"/>
          <w:szCs w:val="22"/>
          <w:u w:val="none"/>
        </w:rPr>
      </w:pPr>
      <w:r>
        <w:rPr>
          <w:color w:val="000000"/>
          <w:sz w:val="22"/>
          <w:szCs w:val="22"/>
          <w:u w:val="none"/>
        </w:rPr>
        <w:t>NON-SUBSTANTIVE CORRECTION:</w:t>
      </w:r>
    </w:p>
    <w:p w14:paraId="0250133C" w14:textId="77777777" w:rsidR="005D609F" w:rsidRPr="00241AF9" w:rsidRDefault="005D609F" w:rsidP="005D609F">
      <w:pPr>
        <w:tabs>
          <w:tab w:val="left" w:pos="720"/>
          <w:tab w:val="left" w:pos="1440"/>
          <w:tab w:val="left" w:pos="2160"/>
          <w:tab w:val="left" w:pos="2880"/>
          <w:tab w:val="left" w:pos="3600"/>
        </w:tabs>
        <w:rPr>
          <w:color w:val="000000"/>
          <w:sz w:val="22"/>
          <w:szCs w:val="22"/>
          <w:u w:val="none"/>
        </w:rPr>
      </w:pPr>
      <w:r>
        <w:rPr>
          <w:color w:val="000000"/>
          <w:sz w:val="22"/>
          <w:szCs w:val="22"/>
          <w:u w:val="none"/>
        </w:rPr>
        <w:tab/>
        <w:t>October 3, 2011 – informational text box placed after Section 2(1)</w:t>
      </w:r>
    </w:p>
    <w:p w14:paraId="58306B8E" w14:textId="77777777" w:rsidR="00724487" w:rsidRDefault="00724487" w:rsidP="005D609F"/>
    <w:p w14:paraId="0FF44A8E" w14:textId="12E0C689" w:rsidR="003F3DB3" w:rsidRPr="003F3DB3" w:rsidRDefault="003F3DB3" w:rsidP="005D609F">
      <w:pPr>
        <w:rPr>
          <w:color w:val="auto"/>
          <w:u w:val="none"/>
        </w:rPr>
      </w:pPr>
      <w:r w:rsidRPr="003F3DB3">
        <w:rPr>
          <w:color w:val="auto"/>
          <w:u w:val="none"/>
        </w:rPr>
        <w:t>APAO ACCESSIBILITY CHECK: August 26, 2025</w:t>
      </w:r>
    </w:p>
    <w:sectPr w:rsidR="003F3DB3" w:rsidRPr="003F3DB3" w:rsidSect="005D609F">
      <w:headerReference w:type="default" r:id="rId6"/>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121E" w14:textId="77777777" w:rsidR="00580EA0" w:rsidRDefault="00580EA0">
      <w:r>
        <w:separator/>
      </w:r>
    </w:p>
  </w:endnote>
  <w:endnote w:type="continuationSeparator" w:id="0">
    <w:p w14:paraId="1DFBA315" w14:textId="77777777" w:rsidR="00580EA0" w:rsidRDefault="0058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AB32" w14:textId="77777777" w:rsidR="00580EA0" w:rsidRDefault="00580EA0">
      <w:r>
        <w:separator/>
      </w:r>
    </w:p>
  </w:footnote>
  <w:footnote w:type="continuationSeparator" w:id="0">
    <w:p w14:paraId="0EA37E31" w14:textId="77777777" w:rsidR="00580EA0" w:rsidRDefault="0058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8683" w14:textId="77777777" w:rsidR="00E553AD" w:rsidRDefault="00E553AD">
    <w:pPr>
      <w:pStyle w:val="Header"/>
      <w:rPr>
        <w:color w:val="000000"/>
        <w:sz w:val="18"/>
        <w:szCs w:val="18"/>
        <w:u w:val="none"/>
      </w:rPr>
    </w:pPr>
  </w:p>
  <w:p w14:paraId="437B45C1" w14:textId="77777777" w:rsidR="00E553AD" w:rsidRPr="00393AB3" w:rsidRDefault="00E553AD">
    <w:pPr>
      <w:pStyle w:val="Header"/>
      <w:rPr>
        <w:color w:val="000000"/>
        <w:sz w:val="18"/>
        <w:szCs w:val="18"/>
        <w:u w:val="none"/>
      </w:rPr>
    </w:pPr>
  </w:p>
  <w:p w14:paraId="6B2FD8C0" w14:textId="77777777" w:rsidR="00E553AD" w:rsidRPr="00393AB3" w:rsidRDefault="00E553AD">
    <w:pPr>
      <w:pStyle w:val="Header"/>
      <w:rPr>
        <w:color w:val="000000"/>
        <w:sz w:val="18"/>
        <w:szCs w:val="18"/>
        <w:u w:val="none"/>
      </w:rPr>
    </w:pPr>
  </w:p>
  <w:p w14:paraId="259B1D36" w14:textId="77777777" w:rsidR="00E553AD" w:rsidRPr="00393AB3" w:rsidRDefault="00E553AD">
    <w:pPr>
      <w:pStyle w:val="Header"/>
      <w:rPr>
        <w:color w:val="000000"/>
        <w:sz w:val="18"/>
        <w:szCs w:val="18"/>
        <w:u w:val="none"/>
      </w:rPr>
    </w:pPr>
  </w:p>
  <w:p w14:paraId="4ABC63FA" w14:textId="77777777" w:rsidR="00E553AD" w:rsidRPr="00393AB3" w:rsidRDefault="00E553AD" w:rsidP="00393AB3">
    <w:pPr>
      <w:pStyle w:val="Header"/>
      <w:tabs>
        <w:tab w:val="clear" w:pos="4320"/>
        <w:tab w:val="clear" w:pos="8640"/>
        <w:tab w:val="center" w:pos="4680"/>
        <w:tab w:val="right" w:pos="9360"/>
      </w:tabs>
      <w:rPr>
        <w:color w:val="000000"/>
        <w:sz w:val="18"/>
        <w:szCs w:val="18"/>
        <w:u w:val="none"/>
      </w:rPr>
    </w:pPr>
    <w:r>
      <w:rPr>
        <w:color w:val="000000"/>
        <w:sz w:val="18"/>
        <w:szCs w:val="18"/>
        <w:u w:val="none"/>
      </w:rPr>
      <w:tab/>
    </w:r>
    <w:r w:rsidRPr="00393AB3">
      <w:rPr>
        <w:color w:val="000000"/>
        <w:sz w:val="18"/>
        <w:szCs w:val="18"/>
        <w:u w:val="none"/>
      </w:rPr>
      <w:t>02-029 – Bureau of Financial Institutions, Chapter 145</w:t>
    </w:r>
  </w:p>
  <w:p w14:paraId="385452F9" w14:textId="77777777" w:rsidR="00E553AD" w:rsidRPr="00674BAA" w:rsidRDefault="00E553AD" w:rsidP="00674BAA">
    <w:pPr>
      <w:pStyle w:val="Header"/>
      <w:pBdr>
        <w:bottom w:val="single" w:sz="4" w:space="1" w:color="auto"/>
      </w:pBdr>
      <w:tabs>
        <w:tab w:val="clear" w:pos="4320"/>
        <w:tab w:val="clear" w:pos="8640"/>
        <w:tab w:val="center" w:pos="4680"/>
        <w:tab w:val="right" w:pos="9360"/>
      </w:tabs>
      <w:rPr>
        <w:rStyle w:val="PageNumber"/>
        <w:color w:val="000000"/>
        <w:sz w:val="18"/>
        <w:szCs w:val="18"/>
        <w:u w:val="none"/>
      </w:rPr>
    </w:pPr>
    <w:r>
      <w:rPr>
        <w:color w:val="000000"/>
        <w:sz w:val="18"/>
        <w:szCs w:val="18"/>
        <w:u w:val="none"/>
      </w:rPr>
      <w:tab/>
    </w:r>
    <w:r w:rsidRPr="00393AB3">
      <w:rPr>
        <w:color w:val="000000"/>
        <w:sz w:val="18"/>
        <w:szCs w:val="18"/>
        <w:u w:val="none"/>
      </w:rPr>
      <w:t>02-030 – Bureau of Consumer Credit Protection, Chapter 600</w:t>
    </w:r>
    <w:r>
      <w:rPr>
        <w:color w:val="000000"/>
        <w:sz w:val="18"/>
        <w:szCs w:val="18"/>
        <w:u w:val="none"/>
      </w:rPr>
      <w:tab/>
    </w:r>
    <w:r w:rsidRPr="00393AB3">
      <w:rPr>
        <w:color w:val="000000"/>
        <w:sz w:val="18"/>
        <w:szCs w:val="18"/>
        <w:u w:val="none"/>
      </w:rPr>
      <w:t xml:space="preserve">page </w:t>
    </w:r>
    <w:r w:rsidRPr="00674BAA">
      <w:rPr>
        <w:rStyle w:val="PageNumber"/>
        <w:color w:val="000000"/>
        <w:sz w:val="18"/>
        <w:szCs w:val="18"/>
        <w:u w:val="none"/>
      </w:rPr>
      <w:fldChar w:fldCharType="begin"/>
    </w:r>
    <w:r w:rsidRPr="00674BAA">
      <w:rPr>
        <w:rStyle w:val="PageNumber"/>
        <w:color w:val="000000"/>
        <w:sz w:val="18"/>
        <w:szCs w:val="18"/>
        <w:u w:val="none"/>
      </w:rPr>
      <w:instrText xml:space="preserve"> PAGE </w:instrText>
    </w:r>
    <w:r w:rsidRPr="00674BAA">
      <w:rPr>
        <w:rStyle w:val="PageNumber"/>
        <w:color w:val="000000"/>
        <w:sz w:val="18"/>
        <w:szCs w:val="18"/>
        <w:u w:val="none"/>
      </w:rPr>
      <w:fldChar w:fldCharType="separate"/>
    </w:r>
    <w:r>
      <w:rPr>
        <w:rStyle w:val="PageNumber"/>
        <w:noProof/>
        <w:color w:val="000000"/>
        <w:sz w:val="18"/>
        <w:szCs w:val="18"/>
        <w:u w:val="none"/>
      </w:rPr>
      <w:t>4</w:t>
    </w:r>
    <w:r w:rsidRPr="00674BAA">
      <w:rPr>
        <w:rStyle w:val="PageNumber"/>
        <w:color w:val="000000"/>
        <w:sz w:val="18"/>
        <w:szCs w:val="18"/>
        <w:u w:val="none"/>
      </w:rPr>
      <w:fldChar w:fldCharType="end"/>
    </w:r>
  </w:p>
  <w:p w14:paraId="15FFFC8B" w14:textId="77777777" w:rsidR="00E553AD" w:rsidRPr="00393AB3" w:rsidRDefault="00E553AD" w:rsidP="00674BAA">
    <w:pPr>
      <w:pStyle w:val="Header"/>
      <w:tabs>
        <w:tab w:val="clear" w:pos="4320"/>
        <w:tab w:val="clear" w:pos="8640"/>
        <w:tab w:val="center" w:pos="4680"/>
        <w:tab w:val="right" w:pos="9360"/>
      </w:tabs>
      <w:rPr>
        <w:color w:val="000000"/>
        <w:sz w:val="18"/>
        <w:szCs w:val="18"/>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9F"/>
    <w:rsid w:val="003701DE"/>
    <w:rsid w:val="003F3DB3"/>
    <w:rsid w:val="00580EA0"/>
    <w:rsid w:val="005D609F"/>
    <w:rsid w:val="006C4A82"/>
    <w:rsid w:val="00724487"/>
    <w:rsid w:val="008460D4"/>
    <w:rsid w:val="00DA6082"/>
    <w:rsid w:val="00E5348F"/>
    <w:rsid w:val="00E553AD"/>
    <w:rsid w:val="00F5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7740132F"/>
  <w15:chartTrackingRefBased/>
  <w15:docId w15:val="{A346B355-B5CC-47AF-8C77-F1382A29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9F"/>
    <w:pPr>
      <w:spacing w:after="0" w:line="240" w:lineRule="auto"/>
    </w:pPr>
    <w:rPr>
      <w:rFonts w:ascii="Times New Roman" w:eastAsia="Times New Roman" w:hAnsi="Times New Roman" w:cs="Times New Roman"/>
      <w:color w:val="0000FF"/>
      <w:kern w:val="0"/>
      <w:u w:val="single"/>
      <w14:ligatures w14:val="none"/>
    </w:rPr>
  </w:style>
  <w:style w:type="paragraph" w:styleId="Heading1">
    <w:name w:val="heading 1"/>
    <w:basedOn w:val="Normal"/>
    <w:next w:val="Normal"/>
    <w:link w:val="Heading1Char"/>
    <w:uiPriority w:val="9"/>
    <w:qFormat/>
    <w:rsid w:val="005D60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u w:val="none"/>
      <w14:ligatures w14:val="standardContextual"/>
    </w:rPr>
  </w:style>
  <w:style w:type="paragraph" w:styleId="Heading2">
    <w:name w:val="heading 2"/>
    <w:basedOn w:val="Normal"/>
    <w:next w:val="Normal"/>
    <w:link w:val="Heading2Char"/>
    <w:uiPriority w:val="9"/>
    <w:semiHidden/>
    <w:unhideWhenUsed/>
    <w:qFormat/>
    <w:rsid w:val="005D60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u w:val="none"/>
      <w14:ligatures w14:val="standardContextual"/>
    </w:rPr>
  </w:style>
  <w:style w:type="paragraph" w:styleId="Heading3">
    <w:name w:val="heading 3"/>
    <w:basedOn w:val="Normal"/>
    <w:next w:val="Normal"/>
    <w:link w:val="Heading3Char"/>
    <w:uiPriority w:val="9"/>
    <w:semiHidden/>
    <w:unhideWhenUsed/>
    <w:qFormat/>
    <w:rsid w:val="005D60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u w:val="none"/>
      <w14:ligatures w14:val="standardContextual"/>
    </w:rPr>
  </w:style>
  <w:style w:type="paragraph" w:styleId="Heading4">
    <w:name w:val="heading 4"/>
    <w:basedOn w:val="Normal"/>
    <w:next w:val="Normal"/>
    <w:link w:val="Heading4Char"/>
    <w:uiPriority w:val="9"/>
    <w:semiHidden/>
    <w:unhideWhenUsed/>
    <w:qFormat/>
    <w:rsid w:val="005D609F"/>
    <w:pPr>
      <w:keepNext/>
      <w:keepLines/>
      <w:spacing w:before="80" w:after="40" w:line="278" w:lineRule="auto"/>
      <w:outlineLvl w:val="3"/>
    </w:pPr>
    <w:rPr>
      <w:rFonts w:asciiTheme="minorHAnsi" w:eastAsiaTheme="majorEastAsia" w:hAnsiTheme="minorHAnsi" w:cstheme="majorBidi"/>
      <w:i/>
      <w:iCs/>
      <w:color w:val="0F4761" w:themeColor="accent1" w:themeShade="BF"/>
      <w:kern w:val="2"/>
      <w:u w:val="none"/>
      <w14:ligatures w14:val="standardContextual"/>
    </w:rPr>
  </w:style>
  <w:style w:type="paragraph" w:styleId="Heading5">
    <w:name w:val="heading 5"/>
    <w:basedOn w:val="Normal"/>
    <w:next w:val="Normal"/>
    <w:link w:val="Heading5Char"/>
    <w:uiPriority w:val="9"/>
    <w:semiHidden/>
    <w:unhideWhenUsed/>
    <w:qFormat/>
    <w:rsid w:val="005D609F"/>
    <w:pPr>
      <w:keepNext/>
      <w:keepLines/>
      <w:spacing w:before="80" w:after="40" w:line="278" w:lineRule="auto"/>
      <w:outlineLvl w:val="4"/>
    </w:pPr>
    <w:rPr>
      <w:rFonts w:asciiTheme="minorHAnsi" w:eastAsiaTheme="majorEastAsia" w:hAnsiTheme="minorHAnsi" w:cstheme="majorBidi"/>
      <w:color w:val="0F4761" w:themeColor="accent1" w:themeShade="BF"/>
      <w:kern w:val="2"/>
      <w:u w:val="none"/>
      <w14:ligatures w14:val="standardContextual"/>
    </w:rPr>
  </w:style>
  <w:style w:type="paragraph" w:styleId="Heading6">
    <w:name w:val="heading 6"/>
    <w:basedOn w:val="Normal"/>
    <w:next w:val="Normal"/>
    <w:link w:val="Heading6Char"/>
    <w:uiPriority w:val="9"/>
    <w:semiHidden/>
    <w:unhideWhenUsed/>
    <w:qFormat/>
    <w:rsid w:val="005D609F"/>
    <w:pPr>
      <w:keepNext/>
      <w:keepLines/>
      <w:spacing w:before="40" w:line="278" w:lineRule="auto"/>
      <w:outlineLvl w:val="5"/>
    </w:pPr>
    <w:rPr>
      <w:rFonts w:asciiTheme="minorHAnsi" w:eastAsiaTheme="majorEastAsia" w:hAnsiTheme="minorHAnsi" w:cstheme="majorBidi"/>
      <w:i/>
      <w:iCs/>
      <w:color w:val="595959" w:themeColor="text1" w:themeTint="A6"/>
      <w:kern w:val="2"/>
      <w:u w:val="none"/>
      <w14:ligatures w14:val="standardContextual"/>
    </w:rPr>
  </w:style>
  <w:style w:type="paragraph" w:styleId="Heading7">
    <w:name w:val="heading 7"/>
    <w:basedOn w:val="Normal"/>
    <w:next w:val="Normal"/>
    <w:link w:val="Heading7Char"/>
    <w:uiPriority w:val="9"/>
    <w:semiHidden/>
    <w:unhideWhenUsed/>
    <w:qFormat/>
    <w:rsid w:val="005D609F"/>
    <w:pPr>
      <w:keepNext/>
      <w:keepLines/>
      <w:spacing w:before="40" w:line="278" w:lineRule="auto"/>
      <w:outlineLvl w:val="6"/>
    </w:pPr>
    <w:rPr>
      <w:rFonts w:asciiTheme="minorHAnsi" w:eastAsiaTheme="majorEastAsia" w:hAnsiTheme="minorHAnsi" w:cstheme="majorBidi"/>
      <w:color w:val="595959" w:themeColor="text1" w:themeTint="A6"/>
      <w:kern w:val="2"/>
      <w:u w:val="none"/>
      <w14:ligatures w14:val="standardContextual"/>
    </w:rPr>
  </w:style>
  <w:style w:type="paragraph" w:styleId="Heading8">
    <w:name w:val="heading 8"/>
    <w:basedOn w:val="Normal"/>
    <w:next w:val="Normal"/>
    <w:link w:val="Heading8Char"/>
    <w:uiPriority w:val="9"/>
    <w:semiHidden/>
    <w:unhideWhenUsed/>
    <w:qFormat/>
    <w:rsid w:val="005D609F"/>
    <w:pPr>
      <w:keepNext/>
      <w:keepLines/>
      <w:spacing w:line="278" w:lineRule="auto"/>
      <w:outlineLvl w:val="7"/>
    </w:pPr>
    <w:rPr>
      <w:rFonts w:asciiTheme="minorHAnsi" w:eastAsiaTheme="majorEastAsia" w:hAnsiTheme="minorHAnsi" w:cstheme="majorBidi"/>
      <w:i/>
      <w:iCs/>
      <w:color w:val="272727" w:themeColor="text1" w:themeTint="D8"/>
      <w:kern w:val="2"/>
      <w:u w:val="none"/>
      <w14:ligatures w14:val="standardContextual"/>
    </w:rPr>
  </w:style>
  <w:style w:type="paragraph" w:styleId="Heading9">
    <w:name w:val="heading 9"/>
    <w:basedOn w:val="Normal"/>
    <w:next w:val="Normal"/>
    <w:link w:val="Heading9Char"/>
    <w:uiPriority w:val="9"/>
    <w:semiHidden/>
    <w:unhideWhenUsed/>
    <w:qFormat/>
    <w:rsid w:val="005D609F"/>
    <w:pPr>
      <w:keepNext/>
      <w:keepLines/>
      <w:spacing w:line="278" w:lineRule="auto"/>
      <w:outlineLvl w:val="8"/>
    </w:pPr>
    <w:rPr>
      <w:rFonts w:asciiTheme="minorHAnsi" w:eastAsiaTheme="majorEastAsia" w:hAnsiTheme="minorHAnsi" w:cstheme="majorBidi"/>
      <w:color w:val="272727" w:themeColor="text1" w:themeTint="D8"/>
      <w:kern w:val="2"/>
      <w:u w:val="non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09F"/>
    <w:rPr>
      <w:rFonts w:eastAsiaTheme="majorEastAsia" w:cstheme="majorBidi"/>
      <w:color w:val="272727" w:themeColor="text1" w:themeTint="D8"/>
    </w:rPr>
  </w:style>
  <w:style w:type="paragraph" w:styleId="Title">
    <w:name w:val="Title"/>
    <w:basedOn w:val="Normal"/>
    <w:next w:val="Normal"/>
    <w:link w:val="TitleChar"/>
    <w:uiPriority w:val="10"/>
    <w:qFormat/>
    <w:rsid w:val="005D609F"/>
    <w:pPr>
      <w:spacing w:after="80"/>
      <w:contextualSpacing/>
    </w:pPr>
    <w:rPr>
      <w:rFonts w:asciiTheme="majorHAnsi" w:eastAsiaTheme="majorEastAsia" w:hAnsiTheme="majorHAnsi" w:cstheme="majorBidi"/>
      <w:color w:val="auto"/>
      <w:spacing w:val="-10"/>
      <w:kern w:val="28"/>
      <w:sz w:val="56"/>
      <w:szCs w:val="56"/>
      <w:u w:val="none"/>
      <w14:ligatures w14:val="standardContextual"/>
    </w:rPr>
  </w:style>
  <w:style w:type="character" w:customStyle="1" w:styleId="TitleChar">
    <w:name w:val="Title Char"/>
    <w:basedOn w:val="DefaultParagraphFont"/>
    <w:link w:val="Title"/>
    <w:uiPriority w:val="10"/>
    <w:rsid w:val="005D6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0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u w:val="none"/>
      <w14:ligatures w14:val="standardContextual"/>
    </w:rPr>
  </w:style>
  <w:style w:type="character" w:customStyle="1" w:styleId="SubtitleChar">
    <w:name w:val="Subtitle Char"/>
    <w:basedOn w:val="DefaultParagraphFont"/>
    <w:link w:val="Subtitle"/>
    <w:uiPriority w:val="11"/>
    <w:rsid w:val="005D6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09F"/>
    <w:pPr>
      <w:spacing w:before="160" w:after="160" w:line="278" w:lineRule="auto"/>
      <w:jc w:val="center"/>
    </w:pPr>
    <w:rPr>
      <w:rFonts w:asciiTheme="minorHAnsi" w:eastAsiaTheme="minorHAnsi" w:hAnsiTheme="minorHAnsi" w:cstheme="minorBidi"/>
      <w:i/>
      <w:iCs/>
      <w:color w:val="404040" w:themeColor="text1" w:themeTint="BF"/>
      <w:kern w:val="2"/>
      <w:u w:val="none"/>
      <w14:ligatures w14:val="standardContextual"/>
    </w:rPr>
  </w:style>
  <w:style w:type="character" w:customStyle="1" w:styleId="QuoteChar">
    <w:name w:val="Quote Char"/>
    <w:basedOn w:val="DefaultParagraphFont"/>
    <w:link w:val="Quote"/>
    <w:uiPriority w:val="29"/>
    <w:rsid w:val="005D609F"/>
    <w:rPr>
      <w:i/>
      <w:iCs/>
      <w:color w:val="404040" w:themeColor="text1" w:themeTint="BF"/>
    </w:rPr>
  </w:style>
  <w:style w:type="paragraph" w:styleId="ListParagraph">
    <w:name w:val="List Paragraph"/>
    <w:basedOn w:val="Normal"/>
    <w:uiPriority w:val="34"/>
    <w:qFormat/>
    <w:rsid w:val="005D609F"/>
    <w:pPr>
      <w:spacing w:after="160" w:line="278" w:lineRule="auto"/>
      <w:ind w:left="720"/>
      <w:contextualSpacing/>
    </w:pPr>
    <w:rPr>
      <w:rFonts w:asciiTheme="minorHAnsi" w:eastAsiaTheme="minorHAnsi" w:hAnsiTheme="minorHAnsi" w:cstheme="minorBidi"/>
      <w:color w:val="auto"/>
      <w:kern w:val="2"/>
      <w:u w:val="none"/>
      <w14:ligatures w14:val="standardContextual"/>
    </w:rPr>
  </w:style>
  <w:style w:type="character" w:styleId="IntenseEmphasis">
    <w:name w:val="Intense Emphasis"/>
    <w:basedOn w:val="DefaultParagraphFont"/>
    <w:uiPriority w:val="21"/>
    <w:qFormat/>
    <w:rsid w:val="005D609F"/>
    <w:rPr>
      <w:i/>
      <w:iCs/>
      <w:color w:val="0F4761" w:themeColor="accent1" w:themeShade="BF"/>
    </w:rPr>
  </w:style>
  <w:style w:type="paragraph" w:styleId="IntenseQuote">
    <w:name w:val="Intense Quote"/>
    <w:basedOn w:val="Normal"/>
    <w:next w:val="Normal"/>
    <w:link w:val="IntenseQuoteChar"/>
    <w:uiPriority w:val="30"/>
    <w:qFormat/>
    <w:rsid w:val="005D60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u w:val="none"/>
      <w14:ligatures w14:val="standardContextual"/>
    </w:rPr>
  </w:style>
  <w:style w:type="character" w:customStyle="1" w:styleId="IntenseQuoteChar">
    <w:name w:val="Intense Quote Char"/>
    <w:basedOn w:val="DefaultParagraphFont"/>
    <w:link w:val="IntenseQuote"/>
    <w:uiPriority w:val="30"/>
    <w:rsid w:val="005D609F"/>
    <w:rPr>
      <w:i/>
      <w:iCs/>
      <w:color w:val="0F4761" w:themeColor="accent1" w:themeShade="BF"/>
    </w:rPr>
  </w:style>
  <w:style w:type="character" w:styleId="IntenseReference">
    <w:name w:val="Intense Reference"/>
    <w:basedOn w:val="DefaultParagraphFont"/>
    <w:uiPriority w:val="32"/>
    <w:qFormat/>
    <w:rsid w:val="005D609F"/>
    <w:rPr>
      <w:b/>
      <w:bCs/>
      <w:smallCaps/>
      <w:color w:val="0F4761" w:themeColor="accent1" w:themeShade="BF"/>
      <w:spacing w:val="5"/>
    </w:rPr>
  </w:style>
  <w:style w:type="paragraph" w:styleId="Header">
    <w:name w:val="header"/>
    <w:basedOn w:val="Normal"/>
    <w:link w:val="HeaderChar"/>
    <w:rsid w:val="005D609F"/>
    <w:pPr>
      <w:tabs>
        <w:tab w:val="center" w:pos="4320"/>
        <w:tab w:val="right" w:pos="8640"/>
      </w:tabs>
    </w:pPr>
  </w:style>
  <w:style w:type="character" w:customStyle="1" w:styleId="HeaderChar">
    <w:name w:val="Header Char"/>
    <w:basedOn w:val="DefaultParagraphFont"/>
    <w:link w:val="Header"/>
    <w:rsid w:val="005D609F"/>
    <w:rPr>
      <w:rFonts w:ascii="Times New Roman" w:eastAsia="Times New Roman" w:hAnsi="Times New Roman" w:cs="Times New Roman"/>
      <w:color w:val="0000FF"/>
      <w:kern w:val="0"/>
      <w:u w:val="single"/>
      <w14:ligatures w14:val="none"/>
    </w:rPr>
  </w:style>
  <w:style w:type="character" w:styleId="PageNumber">
    <w:name w:val="page number"/>
    <w:basedOn w:val="DefaultParagraphFont"/>
    <w:rsid w:val="005D609F"/>
  </w:style>
  <w:style w:type="character" w:styleId="CommentReference">
    <w:name w:val="annotation reference"/>
    <w:basedOn w:val="DefaultParagraphFont"/>
    <w:uiPriority w:val="99"/>
    <w:semiHidden/>
    <w:unhideWhenUsed/>
    <w:rsid w:val="00E553AD"/>
    <w:rPr>
      <w:sz w:val="16"/>
      <w:szCs w:val="16"/>
    </w:rPr>
  </w:style>
  <w:style w:type="paragraph" w:styleId="CommentText">
    <w:name w:val="annotation text"/>
    <w:basedOn w:val="Normal"/>
    <w:link w:val="CommentTextChar"/>
    <w:uiPriority w:val="99"/>
    <w:unhideWhenUsed/>
    <w:rsid w:val="00E553AD"/>
    <w:rPr>
      <w:sz w:val="20"/>
      <w:szCs w:val="20"/>
    </w:rPr>
  </w:style>
  <w:style w:type="character" w:customStyle="1" w:styleId="CommentTextChar">
    <w:name w:val="Comment Text Char"/>
    <w:basedOn w:val="DefaultParagraphFont"/>
    <w:link w:val="CommentText"/>
    <w:uiPriority w:val="99"/>
    <w:rsid w:val="00E553AD"/>
    <w:rPr>
      <w:rFonts w:ascii="Times New Roman" w:eastAsia="Times New Roman" w:hAnsi="Times New Roman" w:cs="Times New Roman"/>
      <w:color w:val="0000FF"/>
      <w:kern w:val="0"/>
      <w:sz w:val="20"/>
      <w:szCs w:val="20"/>
      <w:u w:val="single"/>
      <w14:ligatures w14:val="none"/>
    </w:rPr>
  </w:style>
  <w:style w:type="paragraph" w:styleId="CommentSubject">
    <w:name w:val="annotation subject"/>
    <w:basedOn w:val="CommentText"/>
    <w:next w:val="CommentText"/>
    <w:link w:val="CommentSubjectChar"/>
    <w:uiPriority w:val="99"/>
    <w:semiHidden/>
    <w:unhideWhenUsed/>
    <w:rsid w:val="00E553AD"/>
    <w:rPr>
      <w:b/>
      <w:bCs/>
    </w:rPr>
  </w:style>
  <w:style w:type="character" w:customStyle="1" w:styleId="CommentSubjectChar">
    <w:name w:val="Comment Subject Char"/>
    <w:basedOn w:val="CommentTextChar"/>
    <w:link w:val="CommentSubject"/>
    <w:uiPriority w:val="99"/>
    <w:semiHidden/>
    <w:rsid w:val="00E553AD"/>
    <w:rPr>
      <w:rFonts w:ascii="Times New Roman" w:eastAsia="Times New Roman" w:hAnsi="Times New Roman" w:cs="Times New Roman"/>
      <w:b/>
      <w:bCs/>
      <w:color w:val="0000FF"/>
      <w:kern w:val="0"/>
      <w:sz w:val="20"/>
      <w:szCs w:val="20"/>
      <w:u w:val="single"/>
      <w14:ligatures w14:val="none"/>
    </w:rPr>
  </w:style>
  <w:style w:type="paragraph" w:styleId="Revision">
    <w:name w:val="Revision"/>
    <w:hidden/>
    <w:uiPriority w:val="99"/>
    <w:semiHidden/>
    <w:rsid w:val="003F3DB3"/>
    <w:pPr>
      <w:spacing w:after="0" w:line="240" w:lineRule="auto"/>
    </w:pPr>
    <w:rPr>
      <w:rFonts w:ascii="Times New Roman" w:eastAsia="Times New Roman" w:hAnsi="Times New Roman" w:cs="Times New Roman"/>
      <w:color w:val="0000FF"/>
      <w:kern w:val="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1343</Words>
  <Characters>7657</Characters>
  <Application>Microsoft Office Word</Application>
  <DocSecurity>0</DocSecurity>
  <Lines>63</Lines>
  <Paragraphs>17</Paragraphs>
  <ScaleCrop>false</ScaleCrop>
  <Company>State of Maine</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Chase</dc:creator>
  <cp:keywords/>
  <dc:description/>
  <cp:lastModifiedBy>Parr, J.Chris</cp:lastModifiedBy>
  <cp:revision>4</cp:revision>
  <dcterms:created xsi:type="dcterms:W3CDTF">2025-07-23T18:09:00Z</dcterms:created>
  <dcterms:modified xsi:type="dcterms:W3CDTF">2025-08-26T13:06:00Z</dcterms:modified>
</cp:coreProperties>
</file>