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1D477E49" w:rsidR="00592D4D" w:rsidRPr="007A5E80" w:rsidRDefault="00592D4D" w:rsidP="00B901E7">
      <w:pPr>
        <w:pBdr>
          <w:bottom w:val="single" w:sz="4" w:space="1" w:color="auto"/>
        </w:pBdr>
        <w:tabs>
          <w:tab w:val="left" w:pos="270"/>
        </w:tabs>
        <w:overflowPunct/>
        <w:autoSpaceDE/>
        <w:autoSpaceDN/>
        <w:adjustRightInd/>
        <w:ind w:right="-90"/>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of Maine: Notice of Agency Rulemaking – </w:t>
      </w:r>
      <w:r>
        <w:rPr>
          <w:rFonts w:ascii="Bookman Old Style" w:eastAsiaTheme="minorHAnsi" w:hAnsi="Bookman Old Style"/>
          <w:b/>
          <w:sz w:val="22"/>
          <w:szCs w:val="22"/>
        </w:rPr>
        <w:t xml:space="preserve">February </w:t>
      </w:r>
      <w:r w:rsidR="00CF59EE">
        <w:rPr>
          <w:rFonts w:ascii="Bookman Old Style" w:eastAsiaTheme="minorHAnsi" w:hAnsi="Bookman Old Style"/>
          <w:b/>
          <w:sz w:val="22"/>
          <w:szCs w:val="22"/>
        </w:rPr>
        <w:t>22</w:t>
      </w:r>
      <w:r w:rsidRPr="007A5E80">
        <w:rPr>
          <w:rFonts w:ascii="Bookman Old Style" w:eastAsiaTheme="minorHAnsi" w:hAnsi="Bookman Old Style"/>
          <w:b/>
          <w:sz w:val="22"/>
          <w:szCs w:val="22"/>
        </w:rPr>
        <w:t>, 202</w:t>
      </w:r>
      <w:r>
        <w:rPr>
          <w:rFonts w:ascii="Bookman Old Style" w:eastAsiaTheme="minorHAnsi" w:hAnsi="Bookman Old Style"/>
          <w:b/>
          <w:sz w:val="22"/>
          <w:szCs w:val="22"/>
        </w:rPr>
        <w:t>3</w:t>
      </w:r>
    </w:p>
    <w:p w14:paraId="14999CD2"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6421CEC6"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8639DC" w:rsidRDefault="00592D4D" w:rsidP="00E95047">
      <w:pPr>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w:t>
      </w:r>
      <w:r w:rsidRPr="008639DC">
        <w:rPr>
          <w:rFonts w:ascii="Bookman Old Style" w:eastAsiaTheme="minorHAnsi" w:hAnsi="Bookman Old Style" w:cstheme="minorBidi"/>
          <w:b/>
          <w:bCs/>
          <w:sz w:val="22"/>
          <w:szCs w:val="22"/>
        </w:rPr>
        <w:t>MAKING</w:t>
      </w:r>
    </w:p>
    <w:p w14:paraId="68792918" w14:textId="77777777" w:rsidR="00592D4D" w:rsidRPr="008639DC" w:rsidRDefault="00592D4D" w:rsidP="00E9504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8639DC" w:rsidRDefault="00592D4D" w:rsidP="00E95047">
      <w:pPr>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 xml:space="preserve">Public Input for </w:t>
      </w:r>
      <w:r w:rsidRPr="008639DC">
        <w:rPr>
          <w:rFonts w:ascii="Bookman Old Style" w:eastAsiaTheme="minorHAnsi" w:hAnsi="Bookman Old Style" w:cstheme="minorBidi"/>
          <w:b/>
          <w:bCs/>
          <w:sz w:val="22"/>
          <w:szCs w:val="22"/>
        </w:rPr>
        <w:t>Rules</w:t>
      </w:r>
    </w:p>
    <w:p w14:paraId="7675CC31" w14:textId="77777777" w:rsidR="00592D4D" w:rsidRPr="008639DC" w:rsidRDefault="00592D4D" w:rsidP="00E95047">
      <w:pPr>
        <w:overflowPunct/>
        <w:autoSpaceDE/>
        <w:autoSpaceDN/>
        <w:adjustRightInd/>
        <w:textAlignment w:val="auto"/>
        <w:rPr>
          <w:rFonts w:ascii="Bookman Old Style" w:eastAsiaTheme="minorHAnsi" w:hAnsi="Bookman Old Style" w:cstheme="minorBidi"/>
          <w:sz w:val="22"/>
          <w:szCs w:val="22"/>
        </w:rPr>
      </w:pPr>
      <w:r w:rsidRPr="008639DC">
        <w:rPr>
          <w:rFonts w:ascii="Bookman Old Style" w:eastAsiaTheme="minorHAnsi" w:hAnsi="Bookman Old Style" w:cstheme="minorBidi"/>
          <w:sz w:val="22"/>
          <w:szCs w:val="22"/>
        </w:rPr>
        <w:t>Notices are published each Wednesday to alert the pub</w:t>
      </w:r>
      <w:r>
        <w:rPr>
          <w:rFonts w:ascii="Bookman Old Style" w:eastAsiaTheme="minorHAnsi" w:hAnsi="Bookman Old Style" w:cstheme="minorBidi"/>
          <w:sz w:val="22"/>
          <w:szCs w:val="22"/>
        </w:rPr>
        <w:t>lic regarding state agency rule</w:t>
      </w:r>
      <w:r w:rsidRPr="008639DC">
        <w:rPr>
          <w:rFonts w:ascii="Bookman Old Style" w:eastAsiaTheme="minorHAnsi" w:hAnsi="Bookman Old Style" w:cstheme="minorBidi"/>
          <w:sz w:val="22"/>
          <w:szCs w:val="22"/>
        </w:rPr>
        <w:t xml:space="preserve">making. You may obtain a copy of any rule by notifying the agency contact person. You may also comment on the rule, and/or attend the public hearing. If no hearing is scheduled, you may request one - the agency may then schedule a </w:t>
      </w:r>
      <w:proofErr w:type="gramStart"/>
      <w:r w:rsidRPr="008639DC">
        <w:rPr>
          <w:rFonts w:ascii="Bookman Old Style" w:eastAsiaTheme="minorHAnsi" w:hAnsi="Bookman Old Style" w:cstheme="minorBidi"/>
          <w:sz w:val="22"/>
          <w:szCs w:val="22"/>
        </w:rPr>
        <w:t>hearing, and</w:t>
      </w:r>
      <w:proofErr w:type="gramEnd"/>
      <w:r w:rsidRPr="008639DC">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8639DC">
        <w:rPr>
          <w:rFonts w:ascii="Bookman Old Style" w:eastAsiaTheme="minorHAnsi" w:hAnsi="Bookman Old Style" w:cstheme="minorBidi"/>
          <w:b/>
          <w:bCs/>
          <w:sz w:val="22"/>
          <w:szCs w:val="22"/>
        </w:rPr>
        <w:t>Petitions</w:t>
      </w:r>
      <w:r w:rsidRPr="008639DC">
        <w:rPr>
          <w:rFonts w:ascii="Bookman Old Style" w:eastAsiaTheme="minorHAnsi" w:hAnsi="Bookman Old Style" w:cstheme="minorBidi"/>
          <w:sz w:val="22"/>
          <w:szCs w:val="22"/>
        </w:rPr>
        <w:t>: you can petition an agency to adopt, amend, or repeal any rule; the agency must provide you with petition forms, and must respond to your petition within 60 d</w:t>
      </w:r>
      <w:r>
        <w:rPr>
          <w:rFonts w:ascii="Bookman Old Style" w:eastAsiaTheme="minorHAnsi" w:hAnsi="Bookman Old Style" w:cstheme="minorBidi"/>
          <w:sz w:val="22"/>
          <w:szCs w:val="22"/>
        </w:rPr>
        <w:t>ays. The agency must enter rule</w:t>
      </w:r>
      <w:r w:rsidRPr="008639DC">
        <w:rPr>
          <w:rFonts w:ascii="Bookman Old Style" w:eastAsiaTheme="minorHAnsi" w:hAnsi="Bookman Old Style" w:cstheme="minorBidi"/>
          <w:sz w:val="22"/>
          <w:szCs w:val="22"/>
        </w:rPr>
        <w:t>making if the petition is signed by 150 or more regist</w:t>
      </w:r>
      <w:r>
        <w:rPr>
          <w:rFonts w:ascii="Bookman Old Style" w:eastAsiaTheme="minorHAnsi" w:hAnsi="Bookman Old Style" w:cstheme="minorBidi"/>
          <w:sz w:val="22"/>
          <w:szCs w:val="22"/>
        </w:rPr>
        <w:t xml:space="preserve">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w:t>
      </w:r>
      <w:r w:rsidRPr="008639DC">
        <w:rPr>
          <w:rFonts w:ascii="Bookman Old Style" w:eastAsiaTheme="minorHAnsi" w:hAnsi="Bookman Old Style" w:cstheme="minorBidi"/>
          <w:sz w:val="22"/>
          <w:szCs w:val="22"/>
        </w:rPr>
        <w:t xml:space="preserv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8639DC">
        <w:rPr>
          <w:rFonts w:ascii="Bookman Old Style" w:eastAsiaTheme="minorHAnsi" w:hAnsi="Bookman Old Style" w:cstheme="minorBidi"/>
          <w:b/>
          <w:bCs/>
          <w:sz w:val="22"/>
          <w:szCs w:val="22"/>
        </w:rPr>
        <w:t>World</w:t>
      </w:r>
      <w:r w:rsidRPr="008639DC">
        <w:rPr>
          <w:rFonts w:ascii="Bookman Old Style" w:eastAsiaTheme="minorHAnsi" w:hAnsi="Bookman Old Style" w:cstheme="minorBidi"/>
          <w:b/>
          <w:bCs/>
          <w:sz w:val="22"/>
          <w:szCs w:val="22"/>
        </w:rPr>
        <w:noBreakHyphen/>
        <w:t>Wide Web</w:t>
      </w:r>
      <w:r w:rsidRPr="008639DC">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DB4D50">
          <w:rPr>
            <w:rStyle w:val="Hyperlink"/>
            <w:rFonts w:ascii="Bookman Old Style" w:eastAsiaTheme="minorHAnsi" w:hAnsi="Bookman Old Style" w:cstheme="minorBidi"/>
            <w:sz w:val="22"/>
            <w:szCs w:val="22"/>
          </w:rPr>
          <w:t>http://www.maine.gov/sos/cec/rules</w:t>
        </w:r>
      </w:hyperlink>
      <w:r w:rsidRPr="008639DC">
        <w:rPr>
          <w:rFonts w:ascii="Bookman Old Style" w:eastAsiaTheme="minorHAnsi" w:hAnsi="Bookman Old Style" w:cstheme="minorBidi"/>
          <w:sz w:val="22"/>
          <w:szCs w:val="22"/>
        </w:rPr>
        <w:t>. There is also a list of rulemaking liaisons (</w:t>
      </w:r>
      <w:hyperlink r:id="rId9" w:history="1">
        <w:r w:rsidRPr="00DB4D50">
          <w:rPr>
            <w:rStyle w:val="Hyperlink"/>
            <w:rFonts w:ascii="Bookman Old Style" w:eastAsiaTheme="minorHAnsi" w:hAnsi="Bookman Old Style" w:cstheme="minorBidi"/>
            <w:sz w:val="22"/>
            <w:szCs w:val="22"/>
          </w:rPr>
          <w:t>http://www.maine.gov/sos/cec/rules/liaisons.html</w:t>
        </w:r>
      </w:hyperlink>
      <w:r w:rsidRPr="008639DC">
        <w:rPr>
          <w:rFonts w:ascii="Bookman Old Style" w:eastAsiaTheme="minorHAnsi" w:hAnsi="Bookman Old Style" w:cstheme="minorBidi"/>
          <w:sz w:val="22"/>
          <w:szCs w:val="22"/>
        </w:rPr>
        <w:t>), who are single points of contact for each agency.</w:t>
      </w:r>
    </w:p>
    <w:p w14:paraId="66495FD6" w14:textId="77777777" w:rsidR="00355817" w:rsidRPr="007A5E80" w:rsidRDefault="00355817" w:rsidP="00E95047">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E9504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8B69894" w14:textId="335F11BE" w:rsidR="00EC16C5" w:rsidRDefault="00EC16C5" w:rsidP="00E95047">
      <w:pPr>
        <w:overflowPunct/>
        <w:autoSpaceDE/>
        <w:autoSpaceDN/>
        <w:adjustRightInd/>
        <w:textAlignment w:val="auto"/>
        <w:rPr>
          <w:rFonts w:ascii="Bookman Old Style" w:hAnsi="Bookman Old Style"/>
          <w:color w:val="000000"/>
          <w:sz w:val="22"/>
          <w:szCs w:val="22"/>
        </w:rPr>
      </w:pPr>
    </w:p>
    <w:p w14:paraId="64A74681" w14:textId="5A413A43" w:rsidR="000D3BA8" w:rsidRPr="000D3BA8" w:rsidRDefault="000D3BA8" w:rsidP="000D3BA8">
      <w:pPr>
        <w:tabs>
          <w:tab w:val="left" w:pos="-1440"/>
          <w:tab w:val="left" w:pos="-720"/>
          <w:tab w:val="left" w:pos="4320"/>
          <w:tab w:val="left" w:pos="10440"/>
        </w:tabs>
        <w:rPr>
          <w:rFonts w:ascii="Bookman Old Style" w:hAnsi="Bookman Old Style"/>
          <w:sz w:val="22"/>
          <w:szCs w:val="22"/>
        </w:rPr>
      </w:pPr>
      <w:r w:rsidRPr="000D3BA8">
        <w:rPr>
          <w:rFonts w:ascii="Bookman Old Style" w:hAnsi="Bookman Old Style"/>
          <w:sz w:val="22"/>
          <w:szCs w:val="22"/>
        </w:rPr>
        <w:t>AGENCY:</w:t>
      </w:r>
      <w:r>
        <w:rPr>
          <w:rFonts w:ascii="Bookman Old Style" w:hAnsi="Bookman Old Style"/>
          <w:sz w:val="22"/>
          <w:szCs w:val="22"/>
        </w:rPr>
        <w:t xml:space="preserve"> </w:t>
      </w:r>
      <w:r w:rsidRPr="000D3BA8">
        <w:rPr>
          <w:rFonts w:ascii="Bookman Old Style" w:hAnsi="Bookman Old Style"/>
          <w:b/>
          <w:bCs/>
          <w:sz w:val="22"/>
          <w:szCs w:val="22"/>
        </w:rPr>
        <w:t>29-250</w:t>
      </w:r>
      <w:r>
        <w:rPr>
          <w:rFonts w:ascii="Bookman Old Style" w:hAnsi="Bookman Old Style"/>
          <w:sz w:val="22"/>
          <w:szCs w:val="22"/>
        </w:rPr>
        <w:t xml:space="preserve"> - </w:t>
      </w:r>
      <w:r w:rsidRPr="000D3BA8">
        <w:rPr>
          <w:rFonts w:ascii="Bookman Old Style" w:hAnsi="Bookman Old Style"/>
          <w:sz w:val="22"/>
          <w:szCs w:val="22"/>
        </w:rPr>
        <w:t>Secretary of State</w:t>
      </w:r>
      <w:r>
        <w:rPr>
          <w:rFonts w:ascii="Bookman Old Style" w:hAnsi="Bookman Old Style"/>
          <w:sz w:val="22"/>
          <w:szCs w:val="22"/>
        </w:rPr>
        <w:t xml:space="preserve"> (SOS)</w:t>
      </w:r>
      <w:r w:rsidRPr="000D3BA8">
        <w:rPr>
          <w:rFonts w:ascii="Bookman Old Style" w:hAnsi="Bookman Old Style"/>
          <w:sz w:val="22"/>
          <w:szCs w:val="22"/>
        </w:rPr>
        <w:t xml:space="preserve">, </w:t>
      </w:r>
      <w:r w:rsidRPr="000D3BA8">
        <w:rPr>
          <w:rFonts w:ascii="Bookman Old Style" w:hAnsi="Bookman Old Style"/>
          <w:b/>
          <w:bCs/>
          <w:sz w:val="22"/>
          <w:szCs w:val="22"/>
        </w:rPr>
        <w:t>Bureau of Motor Vehicles (BMV)</w:t>
      </w:r>
    </w:p>
    <w:p w14:paraId="1FB09866" w14:textId="28EFED85" w:rsidR="000D3BA8" w:rsidRPr="000D3BA8" w:rsidRDefault="000D3BA8" w:rsidP="000D3BA8">
      <w:pPr>
        <w:tabs>
          <w:tab w:val="left" w:pos="-1440"/>
          <w:tab w:val="left" w:pos="-720"/>
          <w:tab w:val="left" w:pos="540"/>
          <w:tab w:val="left" w:pos="10440"/>
        </w:tabs>
        <w:rPr>
          <w:rFonts w:ascii="Bookman Old Style" w:hAnsi="Bookman Old Style"/>
          <w:bCs/>
          <w:sz w:val="22"/>
          <w:szCs w:val="22"/>
        </w:rPr>
      </w:pPr>
      <w:r w:rsidRPr="000D3BA8">
        <w:rPr>
          <w:rFonts w:ascii="Bookman Old Style" w:hAnsi="Bookman Old Style"/>
          <w:sz w:val="22"/>
          <w:szCs w:val="22"/>
        </w:rPr>
        <w:t>CHAPTER NUMBER AND TITLE:</w:t>
      </w:r>
      <w:r>
        <w:rPr>
          <w:rFonts w:ascii="Bookman Old Style" w:hAnsi="Bookman Old Style"/>
          <w:sz w:val="22"/>
          <w:szCs w:val="22"/>
        </w:rPr>
        <w:t xml:space="preserve"> </w:t>
      </w:r>
      <w:r w:rsidRPr="000D3BA8">
        <w:rPr>
          <w:rFonts w:ascii="Bookman Old Style" w:hAnsi="Bookman Old Style"/>
          <w:b/>
          <w:sz w:val="22"/>
          <w:szCs w:val="22"/>
        </w:rPr>
        <w:t>Ch. 3</w:t>
      </w:r>
      <w:r>
        <w:rPr>
          <w:rFonts w:ascii="Bookman Old Style" w:hAnsi="Bookman Old Style"/>
          <w:bCs/>
          <w:sz w:val="22"/>
          <w:szCs w:val="22"/>
        </w:rPr>
        <w:t>,</w:t>
      </w:r>
      <w:r w:rsidRPr="000D3BA8">
        <w:rPr>
          <w:rFonts w:ascii="Bookman Old Style" w:hAnsi="Bookman Old Style"/>
          <w:bCs/>
          <w:sz w:val="22"/>
          <w:szCs w:val="22"/>
        </w:rPr>
        <w:t xml:space="preserve"> Physical, Emotional </w:t>
      </w:r>
      <w:r>
        <w:rPr>
          <w:rFonts w:ascii="Bookman Old Style" w:hAnsi="Bookman Old Style"/>
          <w:bCs/>
          <w:sz w:val="22"/>
          <w:szCs w:val="22"/>
        </w:rPr>
        <w:t>a</w:t>
      </w:r>
      <w:r w:rsidRPr="000D3BA8">
        <w:rPr>
          <w:rFonts w:ascii="Bookman Old Style" w:hAnsi="Bookman Old Style"/>
          <w:bCs/>
          <w:sz w:val="22"/>
          <w:szCs w:val="22"/>
        </w:rPr>
        <w:t xml:space="preserve">nd Mental Competence </w:t>
      </w:r>
      <w:r>
        <w:rPr>
          <w:rFonts w:ascii="Bookman Old Style" w:hAnsi="Bookman Old Style"/>
          <w:bCs/>
          <w:sz w:val="22"/>
          <w:szCs w:val="22"/>
        </w:rPr>
        <w:t>t</w:t>
      </w:r>
      <w:r w:rsidRPr="000D3BA8">
        <w:rPr>
          <w:rFonts w:ascii="Bookman Old Style" w:hAnsi="Bookman Old Style"/>
          <w:bCs/>
          <w:sz w:val="22"/>
          <w:szCs w:val="22"/>
        </w:rPr>
        <w:t xml:space="preserve">o Operate </w:t>
      </w:r>
      <w:r w:rsidR="00E55AFA">
        <w:rPr>
          <w:rFonts w:ascii="Bookman Old Style" w:hAnsi="Bookman Old Style"/>
          <w:bCs/>
          <w:sz w:val="22"/>
          <w:szCs w:val="22"/>
        </w:rPr>
        <w:t>a</w:t>
      </w:r>
      <w:r w:rsidRPr="000D3BA8">
        <w:rPr>
          <w:rFonts w:ascii="Bookman Old Style" w:hAnsi="Bookman Old Style"/>
          <w:bCs/>
          <w:sz w:val="22"/>
          <w:szCs w:val="22"/>
        </w:rPr>
        <w:t xml:space="preserve"> Motor Vehicle</w:t>
      </w:r>
    </w:p>
    <w:p w14:paraId="54D350C7" w14:textId="7A0E32EA" w:rsidR="000D3BA8" w:rsidRPr="000D3BA8" w:rsidRDefault="000D3BA8" w:rsidP="000D3BA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D3BA8">
        <w:rPr>
          <w:rFonts w:ascii="Bookman Old Style" w:hAnsi="Bookman Old Style"/>
          <w:sz w:val="22"/>
          <w:szCs w:val="22"/>
        </w:rPr>
        <w:t>TYPE OF RULE:</w:t>
      </w:r>
      <w:r>
        <w:rPr>
          <w:rFonts w:ascii="Bookman Old Style" w:hAnsi="Bookman Old Style"/>
          <w:sz w:val="22"/>
          <w:szCs w:val="22"/>
        </w:rPr>
        <w:t xml:space="preserve"> </w:t>
      </w:r>
      <w:r w:rsidRPr="000D3BA8">
        <w:rPr>
          <w:rFonts w:ascii="Bookman Old Style" w:hAnsi="Bookman Old Style"/>
          <w:sz w:val="22"/>
          <w:szCs w:val="22"/>
        </w:rPr>
        <w:t>Routine Technical</w:t>
      </w:r>
    </w:p>
    <w:p w14:paraId="49CEC652" w14:textId="0E682C51" w:rsidR="000D3BA8" w:rsidRPr="000D3BA8" w:rsidRDefault="000D3BA8" w:rsidP="000D3BA8">
      <w:pPr>
        <w:tabs>
          <w:tab w:val="left" w:pos="-1440"/>
          <w:tab w:val="left" w:pos="-720"/>
          <w:tab w:val="left" w:pos="540"/>
          <w:tab w:val="left" w:pos="10440"/>
        </w:tabs>
        <w:rPr>
          <w:rFonts w:ascii="Bookman Old Style" w:hAnsi="Bookman Old Style"/>
          <w:sz w:val="22"/>
          <w:szCs w:val="22"/>
        </w:rPr>
      </w:pPr>
      <w:r w:rsidRPr="000D3BA8">
        <w:rPr>
          <w:rFonts w:ascii="Bookman Old Style" w:hAnsi="Bookman Old Style"/>
          <w:sz w:val="22"/>
          <w:szCs w:val="22"/>
        </w:rPr>
        <w:t>PROPOSED RULE NUMBER:</w:t>
      </w:r>
      <w:r>
        <w:rPr>
          <w:rFonts w:ascii="Bookman Old Style" w:hAnsi="Bookman Old Style"/>
          <w:sz w:val="22"/>
          <w:szCs w:val="22"/>
        </w:rPr>
        <w:t xml:space="preserve"> </w:t>
      </w:r>
      <w:r w:rsidRPr="000D3BA8">
        <w:rPr>
          <w:rFonts w:ascii="Bookman Old Style" w:hAnsi="Bookman Old Style"/>
          <w:b/>
          <w:bCs/>
          <w:sz w:val="22"/>
          <w:szCs w:val="22"/>
        </w:rPr>
        <w:t>2022-P172</w:t>
      </w:r>
      <w:r>
        <w:rPr>
          <w:rFonts w:ascii="Bookman Old Style" w:hAnsi="Bookman Old Style"/>
          <w:sz w:val="22"/>
          <w:szCs w:val="22"/>
        </w:rPr>
        <w:t xml:space="preserve"> </w:t>
      </w:r>
      <w:r w:rsidRPr="000D3BA8">
        <w:rPr>
          <w:rFonts w:ascii="Bookman Old Style" w:hAnsi="Bookman Old Style"/>
          <w:i/>
          <w:iCs/>
          <w:sz w:val="22"/>
          <w:szCs w:val="22"/>
        </w:rPr>
        <w:t>(2</w:t>
      </w:r>
      <w:r w:rsidRPr="000D3BA8">
        <w:rPr>
          <w:rFonts w:ascii="Bookman Old Style" w:hAnsi="Bookman Old Style"/>
          <w:i/>
          <w:iCs/>
          <w:sz w:val="22"/>
          <w:szCs w:val="22"/>
          <w:vertAlign w:val="superscript"/>
        </w:rPr>
        <w:t>nd</w:t>
      </w:r>
      <w:r w:rsidRPr="000D3BA8">
        <w:rPr>
          <w:rFonts w:ascii="Bookman Old Style" w:hAnsi="Bookman Old Style"/>
          <w:i/>
          <w:iCs/>
          <w:sz w:val="22"/>
          <w:szCs w:val="22"/>
        </w:rPr>
        <w:t xml:space="preserve"> </w:t>
      </w:r>
      <w:r w:rsidR="008D198D" w:rsidRPr="000D3BA8">
        <w:rPr>
          <w:rFonts w:ascii="Bookman Old Style" w:hAnsi="Bookman Old Style"/>
          <w:i/>
          <w:iCs/>
          <w:sz w:val="22"/>
          <w:szCs w:val="22"/>
        </w:rPr>
        <w:t>publication</w:t>
      </w:r>
      <w:r w:rsidRPr="000D3BA8">
        <w:rPr>
          <w:rFonts w:ascii="Bookman Old Style" w:hAnsi="Bookman Old Style"/>
          <w:i/>
          <w:iCs/>
          <w:sz w:val="22"/>
          <w:szCs w:val="22"/>
        </w:rPr>
        <w:t>)</w:t>
      </w:r>
    </w:p>
    <w:p w14:paraId="06D19EB4" w14:textId="06DC589C" w:rsidR="000D3BA8" w:rsidRPr="000D3BA8" w:rsidRDefault="000D3BA8" w:rsidP="000D3BA8">
      <w:pPr>
        <w:tabs>
          <w:tab w:val="left" w:pos="-1440"/>
          <w:tab w:val="left" w:pos="-720"/>
          <w:tab w:val="left" w:pos="540"/>
          <w:tab w:val="left" w:pos="10440"/>
        </w:tabs>
        <w:rPr>
          <w:rFonts w:ascii="Bookman Old Style" w:hAnsi="Bookman Old Style"/>
          <w:sz w:val="22"/>
          <w:szCs w:val="22"/>
        </w:rPr>
      </w:pPr>
      <w:r w:rsidRPr="000D3BA8">
        <w:rPr>
          <w:rFonts w:ascii="Bookman Old Style" w:hAnsi="Bookman Old Style"/>
          <w:sz w:val="22"/>
          <w:szCs w:val="22"/>
        </w:rPr>
        <w:t>BRIEF SUMMARY:</w:t>
      </w:r>
      <w:r>
        <w:rPr>
          <w:rFonts w:ascii="Bookman Old Style" w:hAnsi="Bookman Old Style"/>
          <w:sz w:val="22"/>
          <w:szCs w:val="22"/>
        </w:rPr>
        <w:t xml:space="preserve"> </w:t>
      </w:r>
      <w:r w:rsidRPr="000D3BA8">
        <w:rPr>
          <w:rFonts w:ascii="Bookman Old Style" w:hAnsi="Bookman Old Style"/>
          <w:sz w:val="22"/>
          <w:szCs w:val="22"/>
        </w:rPr>
        <w:t xml:space="preserve">These rules are being </w:t>
      </w:r>
      <w:r>
        <w:rPr>
          <w:rFonts w:ascii="Bookman Old Style" w:hAnsi="Bookman Old Style"/>
          <w:sz w:val="22"/>
          <w:szCs w:val="22"/>
        </w:rPr>
        <w:t>amended</w:t>
      </w:r>
      <w:r w:rsidRPr="000D3BA8">
        <w:rPr>
          <w:rFonts w:ascii="Bookman Old Style" w:hAnsi="Bookman Old Style"/>
          <w:sz w:val="22"/>
          <w:szCs w:val="22"/>
        </w:rPr>
        <w:t xml:space="preserve"> to reflect changes and/or updates in health care, to more closely align with some recent research on medical conditions and their impact on safe operation of a motor vehicle, and to decrease the burden on drivers, healthcare providers and Bureau of Motor Vehicle staff in reviewing and processing certain medical conditions.</w:t>
      </w:r>
      <w:r>
        <w:rPr>
          <w:rFonts w:ascii="Bookman Old Style" w:hAnsi="Bookman Old Style"/>
          <w:sz w:val="22"/>
          <w:szCs w:val="22"/>
        </w:rPr>
        <w:t xml:space="preserve"> </w:t>
      </w:r>
      <w:r w:rsidRPr="000D3BA8">
        <w:rPr>
          <w:rFonts w:ascii="Bookman Old Style" w:hAnsi="Bookman Old Style"/>
          <w:sz w:val="22"/>
          <w:szCs w:val="22"/>
        </w:rPr>
        <w:t>They describe the standards to be used by the Secretary of State in determining physical, emotional and mental competence of persons to operate motor vehicles. The rules establish a reporting system that requires persons to submit medical information to the Secretary of State.</w:t>
      </w:r>
      <w:r>
        <w:rPr>
          <w:rFonts w:ascii="Bookman Old Style" w:hAnsi="Bookman Old Style"/>
          <w:sz w:val="22"/>
          <w:szCs w:val="22"/>
        </w:rPr>
        <w:t xml:space="preserve"> </w:t>
      </w:r>
      <w:r w:rsidRPr="000D3BA8">
        <w:rPr>
          <w:rFonts w:ascii="Bookman Old Style" w:hAnsi="Bookman Old Style"/>
          <w:sz w:val="22"/>
          <w:szCs w:val="22"/>
        </w:rPr>
        <w:t xml:space="preserve">Persons found incompetent to operate a motor vehicle in accordance with procedures outlined in these rules may have their driving privileges suspended, revoked or restricted. </w:t>
      </w:r>
    </w:p>
    <w:p w14:paraId="32C213D7" w14:textId="2AEF900D" w:rsidR="000D3BA8" w:rsidRPr="000D3BA8" w:rsidRDefault="000D3BA8" w:rsidP="000D3B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0D3BA8">
        <w:rPr>
          <w:rFonts w:ascii="Bookman Old Style" w:hAnsi="Bookman Old Style"/>
          <w:bCs/>
          <w:sz w:val="22"/>
          <w:szCs w:val="22"/>
        </w:rPr>
        <w:lastRenderedPageBreak/>
        <w:t>The changes reflect recommendations from Medical Advisory Board members through December 13, 2022, and include revisions based on public comment on a prior version of the proposed rule.</w:t>
      </w:r>
      <w:r>
        <w:rPr>
          <w:rFonts w:ascii="Bookman Old Style" w:hAnsi="Bookman Old Style"/>
          <w:bCs/>
          <w:sz w:val="22"/>
          <w:szCs w:val="22"/>
        </w:rPr>
        <w:t xml:space="preserve"> </w:t>
      </w:r>
    </w:p>
    <w:p w14:paraId="7B58A3C1" w14:textId="39C9AB95" w:rsidR="000D3BA8" w:rsidRPr="000D3BA8" w:rsidRDefault="000D3BA8" w:rsidP="000D3BA8">
      <w:pPr>
        <w:tabs>
          <w:tab w:val="left" w:pos="-1440"/>
          <w:tab w:val="left" w:pos="-720"/>
          <w:tab w:val="left" w:pos="540"/>
          <w:tab w:val="left" w:pos="10440"/>
        </w:tabs>
        <w:rPr>
          <w:rFonts w:ascii="Bookman Old Style" w:hAnsi="Bookman Old Style"/>
          <w:sz w:val="22"/>
          <w:szCs w:val="22"/>
        </w:rPr>
      </w:pPr>
      <w:r w:rsidRPr="000D3BA8">
        <w:rPr>
          <w:rFonts w:ascii="Bookman Old Style" w:hAnsi="Bookman Old Style"/>
          <w:sz w:val="22"/>
          <w:szCs w:val="22"/>
        </w:rPr>
        <w:t xml:space="preserve">PUBLIC HEARING: </w:t>
      </w:r>
      <w:bookmarkStart w:id="0" w:name="_Hlk112929945"/>
      <w:r w:rsidRPr="000D3BA8">
        <w:rPr>
          <w:rFonts w:ascii="Bookman Old Style" w:hAnsi="Bookman Old Style"/>
          <w:sz w:val="22"/>
          <w:szCs w:val="22"/>
        </w:rPr>
        <w:t>N/A</w:t>
      </w:r>
      <w:bookmarkEnd w:id="0"/>
    </w:p>
    <w:p w14:paraId="128F1C93" w14:textId="77777777" w:rsidR="000D3BA8" w:rsidRPr="000D3BA8" w:rsidRDefault="000D3BA8" w:rsidP="000D3BA8">
      <w:pPr>
        <w:tabs>
          <w:tab w:val="left" w:pos="-1440"/>
          <w:tab w:val="left" w:pos="-720"/>
          <w:tab w:val="left" w:pos="540"/>
          <w:tab w:val="left" w:pos="10440"/>
        </w:tabs>
        <w:rPr>
          <w:rFonts w:ascii="Bookman Old Style" w:hAnsi="Bookman Old Style"/>
          <w:sz w:val="22"/>
          <w:szCs w:val="22"/>
        </w:rPr>
      </w:pPr>
      <w:r w:rsidRPr="000D3BA8">
        <w:rPr>
          <w:rFonts w:ascii="Bookman Old Style" w:hAnsi="Bookman Old Style"/>
          <w:sz w:val="22"/>
          <w:szCs w:val="22"/>
        </w:rPr>
        <w:t>COMMENT DEADLINE: March 24, 2023</w:t>
      </w:r>
    </w:p>
    <w:p w14:paraId="306C357C" w14:textId="18C1E2DC" w:rsidR="000D3BA8" w:rsidRPr="000D3BA8" w:rsidRDefault="000D3BA8" w:rsidP="000D3BA8">
      <w:pPr>
        <w:tabs>
          <w:tab w:val="left" w:pos="-1440"/>
          <w:tab w:val="left" w:pos="-720"/>
          <w:tab w:val="left" w:pos="540"/>
          <w:tab w:val="left" w:pos="10440"/>
        </w:tabs>
        <w:rPr>
          <w:rFonts w:ascii="Bookman Old Style" w:hAnsi="Bookman Old Style"/>
          <w:sz w:val="22"/>
          <w:szCs w:val="22"/>
        </w:rPr>
      </w:pPr>
      <w:r w:rsidRPr="000D3BA8">
        <w:rPr>
          <w:rFonts w:ascii="Bookman Old Style" w:hAnsi="Bookman Old Style"/>
          <w:sz w:val="22"/>
          <w:szCs w:val="22"/>
        </w:rPr>
        <w:t>CONTACT PERSON FOR THIS FILING</w:t>
      </w:r>
      <w:r w:rsidR="00D16120">
        <w:rPr>
          <w:rFonts w:ascii="Bookman Old Style" w:hAnsi="Bookman Old Style"/>
          <w:sz w:val="22"/>
          <w:szCs w:val="22"/>
        </w:rPr>
        <w:t xml:space="preserve"> / BMV RULEMAKING LIAISON / SMALL BUSINESS IMPACT INFORMATION</w:t>
      </w:r>
      <w:r w:rsidRPr="000D3BA8">
        <w:rPr>
          <w:rFonts w:ascii="Bookman Old Style" w:hAnsi="Bookman Old Style"/>
          <w:sz w:val="22"/>
          <w:szCs w:val="22"/>
        </w:rPr>
        <w:t>:</w:t>
      </w:r>
      <w:r w:rsidR="00D16120">
        <w:rPr>
          <w:rFonts w:ascii="Bookman Old Style" w:hAnsi="Bookman Old Style"/>
          <w:sz w:val="22"/>
          <w:szCs w:val="22"/>
        </w:rPr>
        <w:t xml:space="preserve"> Tina Corkum, </w:t>
      </w:r>
      <w:r w:rsidRPr="000D3BA8">
        <w:rPr>
          <w:rFonts w:ascii="Bookman Old Style" w:hAnsi="Bookman Old Style"/>
          <w:sz w:val="22"/>
          <w:szCs w:val="22"/>
        </w:rPr>
        <w:t>Bureau of Motor Vehicles</w:t>
      </w:r>
      <w:r w:rsidR="00D16120">
        <w:rPr>
          <w:rFonts w:ascii="Bookman Old Style" w:hAnsi="Bookman Old Style"/>
          <w:sz w:val="22"/>
          <w:szCs w:val="22"/>
        </w:rPr>
        <w:t xml:space="preserve">, </w:t>
      </w:r>
      <w:r w:rsidRPr="000D3BA8">
        <w:rPr>
          <w:rFonts w:ascii="Bookman Old Style" w:hAnsi="Bookman Old Style"/>
          <w:sz w:val="22"/>
          <w:szCs w:val="22"/>
        </w:rPr>
        <w:t>29 State House Station</w:t>
      </w:r>
      <w:r w:rsidR="00D16120">
        <w:rPr>
          <w:rFonts w:ascii="Bookman Old Style" w:hAnsi="Bookman Old Style"/>
          <w:sz w:val="22"/>
          <w:szCs w:val="22"/>
        </w:rPr>
        <w:t xml:space="preserve">, </w:t>
      </w:r>
      <w:r w:rsidRPr="000D3BA8">
        <w:rPr>
          <w:rFonts w:ascii="Bookman Old Style" w:hAnsi="Bookman Old Style"/>
          <w:sz w:val="22"/>
          <w:szCs w:val="22"/>
        </w:rPr>
        <w:t>Augusta, Maine</w:t>
      </w:r>
      <w:r>
        <w:rPr>
          <w:rFonts w:ascii="Bookman Old Style" w:hAnsi="Bookman Old Style"/>
          <w:sz w:val="22"/>
          <w:szCs w:val="22"/>
        </w:rPr>
        <w:t xml:space="preserve"> </w:t>
      </w:r>
      <w:r w:rsidRPr="000D3BA8">
        <w:rPr>
          <w:rFonts w:ascii="Bookman Old Style" w:hAnsi="Bookman Old Style"/>
          <w:sz w:val="22"/>
          <w:szCs w:val="22"/>
        </w:rPr>
        <w:t>04333-0029</w:t>
      </w:r>
      <w:r w:rsidR="00D16120">
        <w:rPr>
          <w:rFonts w:ascii="Bookman Old Style" w:hAnsi="Bookman Old Style"/>
          <w:sz w:val="22"/>
          <w:szCs w:val="22"/>
        </w:rPr>
        <w:t xml:space="preserve">. </w:t>
      </w:r>
      <w:r w:rsidRPr="000D3BA8">
        <w:rPr>
          <w:rFonts w:ascii="Bookman Old Style" w:hAnsi="Bookman Old Style"/>
          <w:sz w:val="22"/>
          <w:szCs w:val="22"/>
        </w:rPr>
        <w:t>Telephone:</w:t>
      </w:r>
      <w:r>
        <w:rPr>
          <w:rFonts w:ascii="Bookman Old Style" w:hAnsi="Bookman Old Style"/>
          <w:sz w:val="22"/>
          <w:szCs w:val="22"/>
        </w:rPr>
        <w:t xml:space="preserve"> </w:t>
      </w:r>
      <w:r w:rsidR="00D16120">
        <w:rPr>
          <w:rFonts w:ascii="Bookman Old Style" w:hAnsi="Bookman Old Style"/>
          <w:sz w:val="22"/>
          <w:szCs w:val="22"/>
        </w:rPr>
        <w:t>(</w:t>
      </w:r>
      <w:r w:rsidRPr="000D3BA8">
        <w:rPr>
          <w:rFonts w:ascii="Bookman Old Style" w:hAnsi="Bookman Old Style"/>
          <w:sz w:val="22"/>
          <w:szCs w:val="22"/>
        </w:rPr>
        <w:t>207</w:t>
      </w:r>
      <w:r w:rsidR="00D16120">
        <w:rPr>
          <w:rFonts w:ascii="Bookman Old Style" w:hAnsi="Bookman Old Style"/>
          <w:sz w:val="22"/>
          <w:szCs w:val="22"/>
        </w:rPr>
        <w:t xml:space="preserve">) </w:t>
      </w:r>
      <w:r w:rsidRPr="000D3BA8">
        <w:rPr>
          <w:rFonts w:ascii="Bookman Old Style" w:hAnsi="Bookman Old Style"/>
          <w:sz w:val="22"/>
          <w:szCs w:val="22"/>
        </w:rPr>
        <w:t>624-9000</w:t>
      </w:r>
      <w:r w:rsidR="00D16120">
        <w:rPr>
          <w:rFonts w:ascii="Bookman Old Style" w:hAnsi="Bookman Old Style"/>
          <w:sz w:val="22"/>
          <w:szCs w:val="22"/>
        </w:rPr>
        <w:t xml:space="preserve">. </w:t>
      </w:r>
      <w:r w:rsidRPr="000D3BA8">
        <w:rPr>
          <w:rFonts w:ascii="Bookman Old Style" w:hAnsi="Bookman Old Style"/>
          <w:sz w:val="22"/>
          <w:szCs w:val="22"/>
        </w:rPr>
        <w:t>Fax:</w:t>
      </w:r>
      <w:r>
        <w:rPr>
          <w:rFonts w:ascii="Bookman Old Style" w:hAnsi="Bookman Old Style"/>
          <w:sz w:val="22"/>
          <w:szCs w:val="22"/>
        </w:rPr>
        <w:t xml:space="preserve"> </w:t>
      </w:r>
      <w:r w:rsidR="00D16120">
        <w:rPr>
          <w:rFonts w:ascii="Bookman Old Style" w:hAnsi="Bookman Old Style"/>
          <w:sz w:val="22"/>
          <w:szCs w:val="22"/>
        </w:rPr>
        <w:t>(</w:t>
      </w:r>
      <w:r w:rsidRPr="000D3BA8">
        <w:rPr>
          <w:rFonts w:ascii="Bookman Old Style" w:hAnsi="Bookman Old Style"/>
          <w:sz w:val="22"/>
          <w:szCs w:val="22"/>
        </w:rPr>
        <w:t>207</w:t>
      </w:r>
      <w:r w:rsidR="00D16120">
        <w:rPr>
          <w:rFonts w:ascii="Bookman Old Style" w:hAnsi="Bookman Old Style"/>
          <w:sz w:val="22"/>
          <w:szCs w:val="22"/>
        </w:rPr>
        <w:t xml:space="preserve">) </w:t>
      </w:r>
      <w:r w:rsidRPr="000D3BA8">
        <w:rPr>
          <w:rFonts w:ascii="Bookman Old Style" w:hAnsi="Bookman Old Style"/>
          <w:sz w:val="22"/>
          <w:szCs w:val="22"/>
        </w:rPr>
        <w:t>624-9013</w:t>
      </w:r>
      <w:r w:rsidR="00D16120">
        <w:rPr>
          <w:rFonts w:ascii="Bookman Old Style" w:hAnsi="Bookman Old Style"/>
          <w:sz w:val="22"/>
          <w:szCs w:val="22"/>
        </w:rPr>
        <w:t xml:space="preserve">. </w:t>
      </w:r>
      <w:r w:rsidRPr="000D3BA8">
        <w:rPr>
          <w:rFonts w:ascii="Bookman Old Style" w:hAnsi="Bookman Old Style"/>
          <w:sz w:val="22"/>
          <w:szCs w:val="22"/>
        </w:rPr>
        <w:t>TTY:</w:t>
      </w:r>
      <w:r>
        <w:rPr>
          <w:rFonts w:ascii="Bookman Old Style" w:hAnsi="Bookman Old Style"/>
          <w:sz w:val="22"/>
          <w:szCs w:val="22"/>
        </w:rPr>
        <w:t xml:space="preserve"> </w:t>
      </w:r>
      <w:r w:rsidRPr="000D3BA8">
        <w:rPr>
          <w:rFonts w:ascii="Bookman Old Style" w:hAnsi="Bookman Old Style"/>
          <w:sz w:val="22"/>
          <w:szCs w:val="22"/>
        </w:rPr>
        <w:t>Use Maine Relay 711</w:t>
      </w:r>
      <w:r w:rsidR="00D16120">
        <w:rPr>
          <w:rFonts w:ascii="Bookman Old Style" w:hAnsi="Bookman Old Style"/>
          <w:sz w:val="22"/>
          <w:szCs w:val="22"/>
        </w:rPr>
        <w:t xml:space="preserve">. </w:t>
      </w:r>
      <w:r w:rsidRPr="000D3BA8">
        <w:rPr>
          <w:rFonts w:ascii="Bookman Old Style" w:hAnsi="Bookman Old Style"/>
          <w:sz w:val="22"/>
          <w:szCs w:val="22"/>
        </w:rPr>
        <w:t xml:space="preserve">Email: </w:t>
      </w:r>
      <w:hyperlink r:id="rId10" w:history="1">
        <w:r w:rsidRPr="000D3BA8">
          <w:rPr>
            <w:rFonts w:ascii="Bookman Old Style" w:hAnsi="Bookman Old Style"/>
            <w:color w:val="0000FF" w:themeColor="hyperlink"/>
            <w:sz w:val="22"/>
            <w:szCs w:val="22"/>
            <w:u w:val="single"/>
          </w:rPr>
          <w:t>PublicComment.SOS@Maine.gov</w:t>
        </w:r>
      </w:hyperlink>
      <w:r w:rsidR="00D16120">
        <w:rPr>
          <w:rFonts w:ascii="Bookman Old Style" w:hAnsi="Bookman Old Style"/>
          <w:color w:val="0000FF" w:themeColor="hyperlink"/>
          <w:sz w:val="22"/>
          <w:szCs w:val="22"/>
        </w:rPr>
        <w:t xml:space="preserve"> </w:t>
      </w:r>
      <w:r w:rsidR="00D16120" w:rsidRPr="00D16120">
        <w:rPr>
          <w:rFonts w:ascii="Bookman Old Style" w:hAnsi="Bookman Old Style"/>
          <w:sz w:val="22"/>
          <w:szCs w:val="22"/>
        </w:rPr>
        <w:t>(primary</w:t>
      </w:r>
      <w:r w:rsidR="00D16120">
        <w:rPr>
          <w:rFonts w:ascii="Bookman Old Style" w:hAnsi="Bookman Old Style"/>
          <w:sz w:val="22"/>
          <w:szCs w:val="22"/>
        </w:rPr>
        <w:t xml:space="preserve">). </w:t>
      </w:r>
      <w:hyperlink r:id="rId11" w:history="1">
        <w:r w:rsidR="00D16120" w:rsidRPr="008472EF">
          <w:rPr>
            <w:rStyle w:val="Hyperlink"/>
            <w:rFonts w:ascii="Bookman Old Style" w:hAnsi="Bookman Old Style"/>
            <w:sz w:val="22"/>
            <w:szCs w:val="22"/>
          </w:rPr>
          <w:t>Tina.B.Corkum@Maine.gov</w:t>
        </w:r>
      </w:hyperlink>
      <w:r w:rsidR="00D16120">
        <w:rPr>
          <w:rFonts w:ascii="Bookman Old Style" w:hAnsi="Bookman Old Style"/>
          <w:sz w:val="22"/>
          <w:szCs w:val="22"/>
        </w:rPr>
        <w:t>.</w:t>
      </w:r>
    </w:p>
    <w:p w14:paraId="12C52BFC" w14:textId="20C9AE24" w:rsidR="000D3BA8" w:rsidRPr="000D3BA8" w:rsidRDefault="000D3BA8" w:rsidP="000D3BA8">
      <w:pPr>
        <w:tabs>
          <w:tab w:val="left" w:pos="-1440"/>
          <w:tab w:val="left" w:pos="-720"/>
          <w:tab w:val="left" w:pos="540"/>
          <w:tab w:val="left" w:pos="10440"/>
        </w:tabs>
        <w:rPr>
          <w:rFonts w:ascii="Bookman Old Style" w:hAnsi="Bookman Old Style"/>
          <w:color w:val="000000"/>
          <w:sz w:val="22"/>
          <w:szCs w:val="22"/>
          <w:shd w:val="clear" w:color="auto" w:fill="FFFFFF"/>
        </w:rPr>
      </w:pPr>
      <w:r w:rsidRPr="000D3BA8">
        <w:rPr>
          <w:rFonts w:ascii="Bookman Old Style" w:hAnsi="Bookman Old Style"/>
          <w:color w:val="000000"/>
          <w:sz w:val="22"/>
          <w:szCs w:val="22"/>
          <w:shd w:val="clear" w:color="auto" w:fill="FFFFFF"/>
        </w:rPr>
        <w:t>FINANCIAL IMPACT ON MUNICIPALITIES OR COUNTIES: N</w:t>
      </w:r>
      <w:r w:rsidR="00D16120">
        <w:rPr>
          <w:rFonts w:ascii="Bookman Old Style" w:hAnsi="Bookman Old Style"/>
          <w:color w:val="000000"/>
          <w:sz w:val="22"/>
          <w:szCs w:val="22"/>
          <w:shd w:val="clear" w:color="auto" w:fill="FFFFFF"/>
        </w:rPr>
        <w:t>one</w:t>
      </w:r>
    </w:p>
    <w:p w14:paraId="31352383" w14:textId="32A539E2" w:rsidR="000D3BA8" w:rsidRPr="000D3BA8" w:rsidRDefault="000D3BA8" w:rsidP="000D3BA8">
      <w:pPr>
        <w:tabs>
          <w:tab w:val="left" w:pos="-1440"/>
          <w:tab w:val="left" w:pos="-720"/>
          <w:tab w:val="left" w:pos="540"/>
          <w:tab w:val="left" w:pos="10440"/>
        </w:tabs>
        <w:rPr>
          <w:rFonts w:ascii="Bookman Old Style" w:hAnsi="Bookman Old Style"/>
          <w:sz w:val="22"/>
          <w:szCs w:val="22"/>
        </w:rPr>
      </w:pPr>
      <w:r w:rsidRPr="000D3BA8">
        <w:rPr>
          <w:rFonts w:ascii="Bookman Old Style" w:hAnsi="Bookman Old Style"/>
          <w:sz w:val="22"/>
          <w:szCs w:val="22"/>
        </w:rPr>
        <w:t>STATUTORY AUTHORITY FOR THIS RULE:</w:t>
      </w:r>
      <w:r>
        <w:rPr>
          <w:rFonts w:ascii="Bookman Old Style" w:hAnsi="Bookman Old Style"/>
          <w:sz w:val="22"/>
          <w:szCs w:val="22"/>
        </w:rPr>
        <w:t xml:space="preserve"> </w:t>
      </w:r>
      <w:r w:rsidR="00D16120">
        <w:rPr>
          <w:rFonts w:ascii="Bookman Old Style" w:hAnsi="Bookman Old Style"/>
          <w:sz w:val="22"/>
          <w:szCs w:val="22"/>
        </w:rPr>
        <w:t xml:space="preserve">29-A </w:t>
      </w:r>
      <w:r w:rsidRPr="000D3BA8">
        <w:rPr>
          <w:rFonts w:ascii="Bookman Old Style" w:hAnsi="Bookman Old Style"/>
          <w:sz w:val="22"/>
          <w:szCs w:val="22"/>
        </w:rPr>
        <w:t>MRS §1258</w:t>
      </w:r>
    </w:p>
    <w:p w14:paraId="5EA01E92" w14:textId="60DDA8B7" w:rsidR="000D3BA8" w:rsidRPr="000D3BA8" w:rsidRDefault="000D3BA8" w:rsidP="000D3BA8">
      <w:pPr>
        <w:tabs>
          <w:tab w:val="left" w:pos="-1440"/>
          <w:tab w:val="left" w:pos="-720"/>
          <w:tab w:val="left" w:pos="540"/>
          <w:tab w:val="left" w:pos="10440"/>
        </w:tabs>
        <w:rPr>
          <w:rFonts w:ascii="Bookman Old Style" w:hAnsi="Bookman Old Style"/>
          <w:sz w:val="22"/>
          <w:szCs w:val="22"/>
        </w:rPr>
      </w:pPr>
      <w:r w:rsidRPr="000D3BA8">
        <w:rPr>
          <w:rFonts w:ascii="Bookman Old Style" w:hAnsi="Bookman Old Style"/>
          <w:sz w:val="22"/>
          <w:szCs w:val="22"/>
        </w:rPr>
        <w:t xml:space="preserve">SUBSTANTIVE STATE OR FEDERAL LAW BEING IMPLEMENTED </w:t>
      </w:r>
      <w:r w:rsidRPr="000D3BA8">
        <w:rPr>
          <w:rFonts w:ascii="Bookman Old Style" w:hAnsi="Bookman Old Style"/>
          <w:i/>
          <w:sz w:val="22"/>
          <w:szCs w:val="22"/>
        </w:rPr>
        <w:t>(if different)</w:t>
      </w:r>
      <w:r w:rsidRPr="000D3BA8">
        <w:rPr>
          <w:rFonts w:ascii="Bookman Old Style" w:hAnsi="Bookman Old Style"/>
          <w:sz w:val="22"/>
          <w:szCs w:val="22"/>
        </w:rPr>
        <w:t>:</w:t>
      </w:r>
      <w:r>
        <w:rPr>
          <w:rFonts w:ascii="Bookman Old Style" w:hAnsi="Bookman Old Style"/>
          <w:sz w:val="22"/>
          <w:szCs w:val="22"/>
        </w:rPr>
        <w:t xml:space="preserve"> </w:t>
      </w:r>
      <w:r w:rsidRPr="000D3BA8">
        <w:rPr>
          <w:rFonts w:ascii="Bookman Old Style" w:hAnsi="Bookman Old Style"/>
          <w:sz w:val="22"/>
          <w:szCs w:val="22"/>
        </w:rPr>
        <w:t>N/A</w:t>
      </w:r>
    </w:p>
    <w:p w14:paraId="3FC1B9E8" w14:textId="2F4D9712" w:rsidR="000D3BA8" w:rsidRPr="000D3BA8" w:rsidRDefault="000D3BA8" w:rsidP="000D3BA8">
      <w:pPr>
        <w:tabs>
          <w:tab w:val="left" w:pos="-1440"/>
          <w:tab w:val="left" w:pos="-720"/>
          <w:tab w:val="left" w:pos="540"/>
          <w:tab w:val="left" w:pos="10440"/>
        </w:tabs>
        <w:rPr>
          <w:rFonts w:ascii="Bookman Old Style" w:hAnsi="Bookman Old Style"/>
          <w:sz w:val="22"/>
          <w:szCs w:val="22"/>
        </w:rPr>
      </w:pPr>
      <w:r w:rsidRPr="000D3BA8">
        <w:rPr>
          <w:rFonts w:ascii="Bookman Old Style" w:hAnsi="Bookman Old Style"/>
          <w:sz w:val="22"/>
          <w:szCs w:val="22"/>
        </w:rPr>
        <w:t>AGENCY WEBSITE:</w:t>
      </w:r>
      <w:r>
        <w:rPr>
          <w:rFonts w:ascii="Bookman Old Style" w:hAnsi="Bookman Old Style"/>
          <w:sz w:val="22"/>
          <w:szCs w:val="22"/>
        </w:rPr>
        <w:t xml:space="preserve"> </w:t>
      </w:r>
      <w:hyperlink r:id="rId12" w:history="1">
        <w:r w:rsidR="00D16120" w:rsidRPr="000D3BA8">
          <w:rPr>
            <w:rStyle w:val="Hyperlink"/>
            <w:rFonts w:ascii="Bookman Old Style" w:hAnsi="Bookman Old Style"/>
            <w:sz w:val="22"/>
            <w:szCs w:val="22"/>
          </w:rPr>
          <w:t>www.maine.gov/sos/bmv</w:t>
        </w:r>
      </w:hyperlink>
      <w:r w:rsidR="00D16120">
        <w:rPr>
          <w:rFonts w:ascii="Bookman Old Style" w:hAnsi="Bookman Old Style"/>
          <w:sz w:val="22"/>
          <w:szCs w:val="22"/>
        </w:rPr>
        <w:t xml:space="preserve"> .</w:t>
      </w:r>
    </w:p>
    <w:p w14:paraId="6C3839AB" w14:textId="77777777" w:rsidR="00B901E7" w:rsidRDefault="00B901E7" w:rsidP="00E95047">
      <w:pPr>
        <w:overflowPunct/>
        <w:autoSpaceDE/>
        <w:autoSpaceDN/>
        <w:adjustRightInd/>
        <w:textAlignment w:val="auto"/>
        <w:rPr>
          <w:rFonts w:ascii="Bookman Old Style" w:hAnsi="Bookman Old Style"/>
          <w:color w:val="000000"/>
          <w:sz w:val="22"/>
          <w:szCs w:val="22"/>
        </w:rPr>
      </w:pPr>
    </w:p>
    <w:p w14:paraId="78241AAE" w14:textId="77777777" w:rsidR="00F951C8" w:rsidRDefault="00F951C8"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hAnsi="Bookman Old Style"/>
          <w:sz w:val="22"/>
          <w:szCs w:val="22"/>
        </w:rPr>
      </w:pPr>
    </w:p>
    <w:p w14:paraId="13240BD0" w14:textId="1597F283" w:rsidR="001452DC" w:rsidRDefault="00576F7E"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6779FE">
        <w:rPr>
          <w:rFonts w:ascii="Bookman Old Style" w:eastAsiaTheme="minorHAnsi" w:hAnsi="Bookman Old Style"/>
          <w:b/>
          <w:sz w:val="22"/>
          <w:szCs w:val="22"/>
        </w:rPr>
        <w:t>ADOPTIONS</w:t>
      </w:r>
    </w:p>
    <w:p w14:paraId="013F40F1" w14:textId="77777777" w:rsidR="00115652" w:rsidRPr="006779FE" w:rsidRDefault="00115652"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25C035EA" w14:textId="77777777" w:rsidR="00CE5517" w:rsidRPr="006779FE" w:rsidRDefault="00CE5517" w:rsidP="00E95047">
      <w:pPr>
        <w:keepNext/>
        <w:keepLines/>
        <w:tabs>
          <w:tab w:val="left" w:pos="-1440"/>
          <w:tab w:val="left" w:pos="-720"/>
          <w:tab w:val="left" w:pos="4320"/>
          <w:tab w:val="left" w:pos="10440"/>
        </w:tabs>
        <w:rPr>
          <w:rFonts w:ascii="Bookman Old Style" w:hAnsi="Bookman Old Style"/>
          <w:sz w:val="22"/>
          <w:szCs w:val="22"/>
        </w:rPr>
      </w:pPr>
      <w:bookmarkStart w:id="1" w:name="_Hlk124326626"/>
    </w:p>
    <w:bookmarkEnd w:id="1"/>
    <w:p w14:paraId="10F56D76" w14:textId="77777777" w:rsidR="00185040" w:rsidRPr="00725C0D" w:rsidRDefault="00185040"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25C0D">
        <w:rPr>
          <w:rFonts w:ascii="Bookman Old Style" w:hAnsi="Bookman Old Style"/>
          <w:bCs/>
          <w:sz w:val="22"/>
          <w:szCs w:val="22"/>
        </w:rPr>
        <w:t xml:space="preserve">AGENCY: </w:t>
      </w:r>
      <w:r w:rsidRPr="00185040">
        <w:rPr>
          <w:rFonts w:ascii="Bookman Old Style" w:hAnsi="Bookman Old Style"/>
          <w:b/>
          <w:sz w:val="22"/>
          <w:szCs w:val="22"/>
        </w:rPr>
        <w:t>95-648 - Efficiency Maine Trust</w:t>
      </w:r>
    </w:p>
    <w:p w14:paraId="4B824029" w14:textId="18FB08EA" w:rsidR="00185040" w:rsidRPr="00725C0D" w:rsidRDefault="00185040"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25C0D">
        <w:rPr>
          <w:rFonts w:ascii="Bookman Old Style" w:hAnsi="Bookman Old Style"/>
          <w:bCs/>
          <w:sz w:val="22"/>
          <w:szCs w:val="22"/>
        </w:rPr>
        <w:t xml:space="preserve">CHAPTER NUMBER AND TITLE: </w:t>
      </w:r>
      <w:r w:rsidRPr="00185040">
        <w:rPr>
          <w:rFonts w:ascii="Bookman Old Style" w:hAnsi="Bookman Old Style"/>
          <w:b/>
          <w:sz w:val="22"/>
          <w:szCs w:val="22"/>
        </w:rPr>
        <w:t>Ch. 5</w:t>
      </w:r>
      <w:r>
        <w:rPr>
          <w:rFonts w:ascii="Bookman Old Style" w:hAnsi="Bookman Old Style"/>
          <w:bCs/>
          <w:sz w:val="22"/>
          <w:szCs w:val="22"/>
        </w:rPr>
        <w:t xml:space="preserve"> </w:t>
      </w:r>
      <w:r w:rsidRPr="00185040">
        <w:rPr>
          <w:rFonts w:ascii="Bookman Old Style" w:hAnsi="Bookman Old Style"/>
          <w:bCs/>
          <w:i/>
          <w:iCs/>
          <w:sz w:val="22"/>
          <w:szCs w:val="22"/>
        </w:rPr>
        <w:t>(New)</w:t>
      </w:r>
      <w:r>
        <w:rPr>
          <w:rFonts w:ascii="Bookman Old Style" w:hAnsi="Bookman Old Style"/>
          <w:bCs/>
          <w:sz w:val="22"/>
          <w:szCs w:val="22"/>
        </w:rPr>
        <w:t>,</w:t>
      </w:r>
      <w:r w:rsidRPr="00725C0D">
        <w:rPr>
          <w:rFonts w:ascii="Bookman Old Style" w:hAnsi="Bookman Old Style"/>
          <w:bCs/>
          <w:sz w:val="22"/>
          <w:szCs w:val="22"/>
        </w:rPr>
        <w:t xml:space="preserve"> Commercial Property Assessed Clean Energy (C-PACE) Program Regulations</w:t>
      </w:r>
    </w:p>
    <w:p w14:paraId="74954BFC" w14:textId="6FC026D5" w:rsidR="00185040" w:rsidRPr="00725C0D" w:rsidRDefault="00185040" w:rsidP="0018504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25C0D">
        <w:rPr>
          <w:rFonts w:ascii="Bookman Old Style" w:hAnsi="Bookman Old Style"/>
          <w:bCs/>
          <w:sz w:val="22"/>
          <w:szCs w:val="22"/>
        </w:rPr>
        <w:t xml:space="preserve">ADOPTED RULE NUMBER: </w:t>
      </w:r>
      <w:r w:rsidRPr="00185040">
        <w:rPr>
          <w:rFonts w:ascii="Bookman Old Style" w:hAnsi="Bookman Old Style"/>
          <w:b/>
          <w:sz w:val="22"/>
          <w:szCs w:val="22"/>
        </w:rPr>
        <w:t>2023-023</w:t>
      </w:r>
    </w:p>
    <w:p w14:paraId="3A1DE8C7" w14:textId="0FAEA741" w:rsidR="00185040" w:rsidRPr="00725C0D" w:rsidRDefault="00185040"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725C0D">
        <w:rPr>
          <w:rFonts w:ascii="Bookman Old Style" w:hAnsi="Bookman Old Style"/>
          <w:bCs/>
          <w:sz w:val="22"/>
          <w:szCs w:val="22"/>
        </w:rPr>
        <w:t>CONCISE SUMMARY</w:t>
      </w:r>
      <w:r>
        <w:rPr>
          <w:rFonts w:ascii="Bookman Old Style" w:hAnsi="Bookman Old Style"/>
          <w:bCs/>
          <w:sz w:val="22"/>
          <w:szCs w:val="22"/>
        </w:rPr>
        <w:t xml:space="preserve">: </w:t>
      </w:r>
      <w:r w:rsidRPr="00725C0D">
        <w:rPr>
          <w:rFonts w:ascii="Bookman Old Style" w:hAnsi="Bookman Old Style"/>
          <w:bCs/>
          <w:sz w:val="22"/>
          <w:szCs w:val="22"/>
        </w:rPr>
        <w:t xml:space="preserve">This new rule governs the implementation of the Efficiency Maine Trust’s (the Trust’s) Commercial Property Assessed Clean Energy (C-PACE) Program. C-PACE allows qualifying commercial real property owners to access an attractive type of financing to undertake qualifying energy efficiency and clean energy improvements on their buildings and repay the investment over time. Like other project financing, C-PACE relies on borrowed capital from a lender to pay for the upfront costs associated with energy efficiency or renewable energy improvements. Unlike other project financing, the borrowed capital is secured by a property tax assessment with an associated lien on the subject property. The rule enumerates underwriting standards, quality assurance provisions, and how the program will be administered, whether administered by the Trust (or its agent) or by a municipality, as provided by the </w:t>
      </w:r>
      <w:r w:rsidRPr="00185040">
        <w:rPr>
          <w:rFonts w:ascii="Bookman Old Style" w:hAnsi="Bookman Old Style"/>
          <w:bCs/>
          <w:i/>
          <w:iCs/>
          <w:sz w:val="22"/>
          <w:szCs w:val="22"/>
        </w:rPr>
        <w:t>Commercial Property Assessed Clean Energy Act</w:t>
      </w:r>
      <w:r w:rsidRPr="00725C0D">
        <w:rPr>
          <w:rFonts w:ascii="Bookman Old Style" w:hAnsi="Bookman Old Style"/>
          <w:bCs/>
          <w:sz w:val="22"/>
          <w:szCs w:val="22"/>
        </w:rPr>
        <w:t xml:space="preserve"> (35-A MRS §§</w:t>
      </w:r>
      <w:r>
        <w:rPr>
          <w:rFonts w:ascii="Bookman Old Style" w:hAnsi="Bookman Old Style"/>
          <w:bCs/>
          <w:sz w:val="22"/>
          <w:szCs w:val="22"/>
        </w:rPr>
        <w:t xml:space="preserve"> </w:t>
      </w:r>
      <w:r w:rsidRPr="00725C0D">
        <w:rPr>
          <w:rFonts w:ascii="Bookman Old Style" w:hAnsi="Bookman Old Style"/>
          <w:bCs/>
          <w:sz w:val="22"/>
          <w:szCs w:val="22"/>
        </w:rPr>
        <w:t xml:space="preserve">10201 </w:t>
      </w:r>
      <w:r w:rsidRPr="00185040">
        <w:rPr>
          <w:rFonts w:ascii="Bookman Old Style" w:hAnsi="Bookman Old Style"/>
          <w:bCs/>
          <w:i/>
          <w:iCs/>
          <w:sz w:val="22"/>
          <w:szCs w:val="22"/>
        </w:rPr>
        <w:t>et seq</w:t>
      </w:r>
      <w:r w:rsidRPr="00725C0D">
        <w:rPr>
          <w:rFonts w:ascii="Bookman Old Style" w:hAnsi="Bookman Old Style"/>
          <w:bCs/>
          <w:sz w:val="22"/>
          <w:szCs w:val="22"/>
        </w:rPr>
        <w:t>.).</w:t>
      </w:r>
    </w:p>
    <w:p w14:paraId="1A064EBF" w14:textId="76F47EA6" w:rsidR="00185040" w:rsidRPr="00725C0D" w:rsidRDefault="00185040"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25C0D">
        <w:rPr>
          <w:rFonts w:ascii="Bookman Old Style" w:hAnsi="Bookman Old Style"/>
          <w:bCs/>
          <w:sz w:val="22"/>
          <w:szCs w:val="22"/>
        </w:rPr>
        <w:t>EFFECTIVE DATE:</w:t>
      </w:r>
      <w:r>
        <w:rPr>
          <w:rFonts w:ascii="Bookman Old Style" w:hAnsi="Bookman Old Style"/>
          <w:bCs/>
          <w:sz w:val="22"/>
          <w:szCs w:val="22"/>
        </w:rPr>
        <w:t xml:space="preserve"> February 18, 2023</w:t>
      </w:r>
    </w:p>
    <w:p w14:paraId="6FC0B105" w14:textId="76A35AD2" w:rsidR="00185040" w:rsidRDefault="00185040"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725C0D">
        <w:rPr>
          <w:rFonts w:ascii="Bookman Old Style" w:hAnsi="Bookman Old Style"/>
          <w:bCs/>
          <w:sz w:val="22"/>
          <w:szCs w:val="22"/>
        </w:rPr>
        <w:t>AGENCY CONTACT PERSON</w:t>
      </w:r>
      <w:r>
        <w:rPr>
          <w:rFonts w:ascii="Bookman Old Style" w:hAnsi="Bookman Old Style"/>
          <w:bCs/>
          <w:sz w:val="22"/>
          <w:szCs w:val="22"/>
        </w:rPr>
        <w:t xml:space="preserve"> / RULEMAKING LIAISON</w:t>
      </w:r>
      <w:r w:rsidRPr="00725C0D">
        <w:rPr>
          <w:rFonts w:ascii="Bookman Old Style" w:hAnsi="Bookman Old Style"/>
          <w:bCs/>
          <w:sz w:val="22"/>
          <w:szCs w:val="22"/>
        </w:rPr>
        <w:t>: Nat Haslett, Manager for Regulatory and Legislative Affairs</w:t>
      </w:r>
      <w:r>
        <w:rPr>
          <w:rFonts w:ascii="Bookman Old Style" w:hAnsi="Bookman Old Style"/>
          <w:bCs/>
          <w:sz w:val="22"/>
          <w:szCs w:val="22"/>
        </w:rPr>
        <w:t xml:space="preserve">, </w:t>
      </w:r>
      <w:r w:rsidRPr="00725C0D">
        <w:rPr>
          <w:rFonts w:ascii="Bookman Old Style" w:hAnsi="Bookman Old Style"/>
          <w:bCs/>
          <w:sz w:val="22"/>
          <w:szCs w:val="22"/>
        </w:rPr>
        <w:t>Efficiency Maine Trust</w:t>
      </w:r>
      <w:r>
        <w:rPr>
          <w:rFonts w:ascii="Bookman Old Style" w:hAnsi="Bookman Old Style"/>
          <w:bCs/>
          <w:sz w:val="22"/>
          <w:szCs w:val="22"/>
        </w:rPr>
        <w:t>, 168</w:t>
      </w:r>
      <w:r w:rsidRPr="00725C0D">
        <w:rPr>
          <w:rFonts w:ascii="Bookman Old Style" w:hAnsi="Bookman Old Style"/>
          <w:bCs/>
          <w:sz w:val="22"/>
          <w:szCs w:val="22"/>
        </w:rPr>
        <w:t xml:space="preserve"> Capitol Street</w:t>
      </w:r>
      <w:r>
        <w:rPr>
          <w:rFonts w:ascii="Bookman Old Style" w:hAnsi="Bookman Old Style"/>
          <w:bCs/>
          <w:sz w:val="22"/>
          <w:szCs w:val="22"/>
        </w:rPr>
        <w:t xml:space="preserve"> -</w:t>
      </w:r>
      <w:r w:rsidRPr="00725C0D">
        <w:rPr>
          <w:rFonts w:ascii="Bookman Old Style" w:hAnsi="Bookman Old Style"/>
          <w:bCs/>
          <w:sz w:val="22"/>
          <w:szCs w:val="22"/>
        </w:rPr>
        <w:t xml:space="preserve"> Suite 1</w:t>
      </w:r>
      <w:r>
        <w:rPr>
          <w:rFonts w:ascii="Bookman Old Style" w:hAnsi="Bookman Old Style"/>
          <w:bCs/>
          <w:sz w:val="22"/>
          <w:szCs w:val="22"/>
        </w:rPr>
        <w:t>,</w:t>
      </w:r>
      <w:r w:rsidRPr="00725C0D">
        <w:rPr>
          <w:rFonts w:ascii="Bookman Old Style" w:hAnsi="Bookman Old Style"/>
          <w:bCs/>
          <w:sz w:val="22"/>
          <w:szCs w:val="22"/>
        </w:rPr>
        <w:t xml:space="preserve"> Augusta, ME 04330</w:t>
      </w:r>
      <w:r>
        <w:rPr>
          <w:rFonts w:ascii="Bookman Old Style" w:hAnsi="Bookman Old Style"/>
          <w:bCs/>
          <w:sz w:val="22"/>
          <w:szCs w:val="22"/>
        </w:rPr>
        <w:t xml:space="preserve">. </w:t>
      </w:r>
      <w:r w:rsidRPr="00725C0D">
        <w:rPr>
          <w:rFonts w:ascii="Bookman Old Style" w:hAnsi="Bookman Old Style"/>
          <w:bCs/>
          <w:sz w:val="22"/>
          <w:szCs w:val="22"/>
        </w:rPr>
        <w:t>Telephone: (207) 553-3068</w:t>
      </w:r>
      <w:r>
        <w:rPr>
          <w:rFonts w:ascii="Bookman Old Style" w:hAnsi="Bookman Old Style"/>
          <w:bCs/>
          <w:sz w:val="22"/>
          <w:szCs w:val="22"/>
        </w:rPr>
        <w:t xml:space="preserve">. Email: </w:t>
      </w:r>
      <w:hyperlink r:id="rId13" w:history="1">
        <w:r w:rsidRPr="00A832B0">
          <w:rPr>
            <w:rStyle w:val="Hyperlink"/>
            <w:rFonts w:ascii="Bookman Old Style" w:hAnsi="Bookman Old Style"/>
            <w:bCs/>
            <w:sz w:val="22"/>
            <w:szCs w:val="22"/>
          </w:rPr>
          <w:t>Nat.Haslett@EfficiencyMaine.com</w:t>
        </w:r>
      </w:hyperlink>
      <w:r>
        <w:rPr>
          <w:rFonts w:ascii="Bookman Old Style" w:hAnsi="Bookman Old Style"/>
          <w:bCs/>
          <w:sz w:val="22"/>
          <w:szCs w:val="22"/>
        </w:rPr>
        <w:t>.</w:t>
      </w:r>
    </w:p>
    <w:p w14:paraId="4DA89547" w14:textId="06DDEAAC" w:rsidR="00185040" w:rsidRPr="00725C0D" w:rsidRDefault="00185040"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WEBSITE: </w:t>
      </w:r>
      <w:hyperlink r:id="rId14" w:history="1">
        <w:r w:rsidR="004A047D" w:rsidRPr="00A832B0">
          <w:rPr>
            <w:rStyle w:val="Hyperlink"/>
            <w:rFonts w:ascii="Bookman Old Style" w:hAnsi="Bookman Old Style"/>
            <w:bCs/>
            <w:sz w:val="22"/>
            <w:szCs w:val="22"/>
          </w:rPr>
          <w:t>https://www.efficiencymaine.com/</w:t>
        </w:r>
      </w:hyperlink>
      <w:r w:rsidR="004A047D">
        <w:rPr>
          <w:rFonts w:ascii="Bookman Old Style" w:hAnsi="Bookman Old Style"/>
          <w:bCs/>
          <w:sz w:val="22"/>
          <w:szCs w:val="22"/>
        </w:rPr>
        <w:t>.</w:t>
      </w:r>
    </w:p>
    <w:p w14:paraId="5FE2C1B7" w14:textId="078072B3" w:rsidR="000D3BA8" w:rsidRDefault="000D3BA8" w:rsidP="00185040">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65BCED0E" w14:textId="1BDF1C7D" w:rsidR="00185040" w:rsidRDefault="00185040" w:rsidP="00D12400">
      <w:pPr>
        <w:tabs>
          <w:tab w:val="left" w:pos="-1440"/>
          <w:tab w:val="left" w:pos="-720"/>
          <w:tab w:val="left" w:pos="4320"/>
          <w:tab w:val="left" w:pos="10440"/>
        </w:tabs>
        <w:rPr>
          <w:rFonts w:ascii="Bookman Old Style" w:hAnsi="Bookman Old Style"/>
          <w:bCs/>
          <w:sz w:val="22"/>
          <w:szCs w:val="22"/>
        </w:rPr>
      </w:pPr>
    </w:p>
    <w:p w14:paraId="59549830" w14:textId="3249D75B" w:rsidR="00185040" w:rsidRDefault="00654327" w:rsidP="00D12400">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AGENCY: </w:t>
      </w:r>
      <w:r w:rsidR="002C2043" w:rsidRPr="002C2043">
        <w:rPr>
          <w:rFonts w:ascii="Bookman Old Style" w:hAnsi="Bookman Old Style"/>
          <w:b/>
          <w:sz w:val="22"/>
          <w:szCs w:val="22"/>
        </w:rPr>
        <w:t>01-001</w:t>
      </w:r>
      <w:r w:rsidR="002C2043">
        <w:rPr>
          <w:rFonts w:ascii="Bookman Old Style" w:hAnsi="Bookman Old Style"/>
          <w:bCs/>
          <w:sz w:val="22"/>
          <w:szCs w:val="22"/>
        </w:rPr>
        <w:t xml:space="preserve"> – Department of Agriculture, Conservation and Forestry (DACF), </w:t>
      </w:r>
      <w:r w:rsidR="002C2043" w:rsidRPr="002C2043">
        <w:rPr>
          <w:rFonts w:ascii="Bookman Old Style" w:hAnsi="Bookman Old Style"/>
          <w:b/>
          <w:sz w:val="22"/>
          <w:szCs w:val="22"/>
        </w:rPr>
        <w:t>Division of Animal and Plant Health</w:t>
      </w:r>
    </w:p>
    <w:p w14:paraId="50BCAF16" w14:textId="101FAC04" w:rsidR="00654327" w:rsidRDefault="00654327" w:rsidP="00D12400">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CHAPTER NUMBER AND TITLE:</w:t>
      </w:r>
      <w:r w:rsidR="002C2043" w:rsidRPr="002C2043">
        <w:rPr>
          <w:rFonts w:ascii="Bookman Old Style" w:hAnsi="Bookman Old Style"/>
          <w:b/>
          <w:sz w:val="22"/>
          <w:szCs w:val="22"/>
        </w:rPr>
        <w:t xml:space="preserve"> Ch. 274</w:t>
      </w:r>
      <w:r w:rsidR="002C2043">
        <w:rPr>
          <w:rFonts w:ascii="Bookman Old Style" w:hAnsi="Bookman Old Style"/>
          <w:bCs/>
          <w:sz w:val="22"/>
          <w:szCs w:val="22"/>
        </w:rPr>
        <w:t>, Rules for Growing Hemp</w:t>
      </w:r>
    </w:p>
    <w:p w14:paraId="4D65D88B" w14:textId="019EC9D7" w:rsidR="00654327" w:rsidRDefault="00654327" w:rsidP="00D12400">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ADOPTED RULE NUMBER: </w:t>
      </w:r>
      <w:r w:rsidRPr="002C2043">
        <w:rPr>
          <w:rFonts w:ascii="Bookman Old Style" w:hAnsi="Bookman Old Style"/>
          <w:b/>
          <w:sz w:val="22"/>
          <w:szCs w:val="22"/>
        </w:rPr>
        <w:t>2023-024</w:t>
      </w:r>
    </w:p>
    <w:p w14:paraId="43B1ED0F" w14:textId="23BC306C" w:rsidR="00654327" w:rsidRDefault="00654327" w:rsidP="00D12400">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CONCISE SUMMARY: </w:t>
      </w:r>
      <w:r w:rsidR="002C2043">
        <w:rPr>
          <w:rFonts w:ascii="Bookman Old Style" w:hAnsi="Bookman Old Style"/>
          <w:bCs/>
          <w:sz w:val="22"/>
          <w:szCs w:val="22"/>
        </w:rPr>
        <w:t xml:space="preserve">These rules establish the requirements for becoming licensed to grow hemp, including fees, application and licensing processes, and procedures for </w:t>
      </w:r>
      <w:r w:rsidR="002C2043">
        <w:rPr>
          <w:rFonts w:ascii="Bookman Old Style" w:hAnsi="Bookman Old Style"/>
          <w:bCs/>
          <w:sz w:val="22"/>
          <w:szCs w:val="22"/>
        </w:rPr>
        <w:lastRenderedPageBreak/>
        <w:t>monitoring the growth of hemp. The rules also describe the sampling and inspection processes and the potential penalties for violation of the rules or statutes.</w:t>
      </w:r>
    </w:p>
    <w:p w14:paraId="70C62B53" w14:textId="2C1FFA9A" w:rsidR="00654327" w:rsidRDefault="00654327" w:rsidP="00D12400">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EFFECTIVE DATE: February 19, 2023</w:t>
      </w:r>
    </w:p>
    <w:p w14:paraId="61DDBFA2" w14:textId="2395BAA8" w:rsidR="00654327" w:rsidRDefault="00654327" w:rsidP="00D12400">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AGENCY CONTACT PERSON / SMALL BUSINESS IMPACT INFORMATION / DACF RULEMAKING LIAISON: Shannon Ayotte, Department of Agriculture, Conservation and Forestry (DACF), 22 State House Station, Augusta, ME 04333. Telephone: (207) 287-5976. Email: </w:t>
      </w:r>
      <w:hyperlink r:id="rId15" w:history="1">
        <w:r w:rsidRPr="00A832B0">
          <w:rPr>
            <w:rStyle w:val="Hyperlink"/>
            <w:rFonts w:ascii="Bookman Old Style" w:hAnsi="Bookman Old Style"/>
            <w:bCs/>
            <w:sz w:val="22"/>
            <w:szCs w:val="22"/>
          </w:rPr>
          <w:t>Shannon.Ayotte@Maine.gov</w:t>
        </w:r>
      </w:hyperlink>
      <w:r>
        <w:rPr>
          <w:rFonts w:ascii="Bookman Old Style" w:hAnsi="Bookman Old Style"/>
          <w:bCs/>
          <w:sz w:val="22"/>
          <w:szCs w:val="22"/>
        </w:rPr>
        <w:t>.</w:t>
      </w:r>
    </w:p>
    <w:p w14:paraId="49F90F5D" w14:textId="1AA11642" w:rsidR="00654327" w:rsidRDefault="00654327" w:rsidP="00D12400">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DACF WEBSITE:</w:t>
      </w:r>
      <w:r w:rsidRPr="00654327">
        <w:t xml:space="preserve"> </w:t>
      </w:r>
      <w:hyperlink r:id="rId16" w:history="1">
        <w:r w:rsidRPr="00A832B0">
          <w:rPr>
            <w:rStyle w:val="Hyperlink"/>
            <w:rFonts w:ascii="Bookman Old Style" w:hAnsi="Bookman Old Style"/>
            <w:bCs/>
            <w:sz w:val="22"/>
            <w:szCs w:val="22"/>
          </w:rPr>
          <w:t>https://www.maine.gov/dacf/index.shtml</w:t>
        </w:r>
      </w:hyperlink>
      <w:r>
        <w:rPr>
          <w:rFonts w:ascii="Bookman Old Style" w:hAnsi="Bookman Old Style"/>
          <w:bCs/>
          <w:sz w:val="22"/>
          <w:szCs w:val="22"/>
        </w:rPr>
        <w:t>.</w:t>
      </w:r>
    </w:p>
    <w:p w14:paraId="18A7FF14" w14:textId="7FF15583" w:rsidR="00654327" w:rsidRDefault="00654327" w:rsidP="00654327">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686A8C15" w14:textId="5A8CE775" w:rsidR="00654327" w:rsidRDefault="00654327" w:rsidP="00D12400">
      <w:pPr>
        <w:tabs>
          <w:tab w:val="left" w:pos="-1440"/>
          <w:tab w:val="left" w:pos="-720"/>
          <w:tab w:val="left" w:pos="4320"/>
          <w:tab w:val="left" w:pos="10440"/>
        </w:tabs>
        <w:rPr>
          <w:rFonts w:ascii="Bookman Old Style" w:hAnsi="Bookman Old Style"/>
          <w:bCs/>
          <w:sz w:val="22"/>
          <w:szCs w:val="22"/>
        </w:rPr>
      </w:pPr>
    </w:p>
    <w:p w14:paraId="48711FE6" w14:textId="4FD61EE7" w:rsidR="008E4636" w:rsidRDefault="008E4636" w:rsidP="008E4636">
      <w:pPr>
        <w:rPr>
          <w:rFonts w:ascii="Bookman Old Style" w:hAnsi="Bookman Old Style"/>
          <w:bCs/>
          <w:sz w:val="22"/>
          <w:szCs w:val="22"/>
        </w:rPr>
      </w:pPr>
      <w:r w:rsidRPr="008E4636">
        <w:rPr>
          <w:rFonts w:ascii="Bookman Old Style" w:hAnsi="Bookman Old Style"/>
          <w:bCs/>
          <w:sz w:val="22"/>
          <w:szCs w:val="22"/>
        </w:rPr>
        <w:t>AGENCY:</w:t>
      </w:r>
      <w:r>
        <w:rPr>
          <w:rFonts w:ascii="Bookman Old Style" w:hAnsi="Bookman Old Style"/>
          <w:bCs/>
          <w:sz w:val="22"/>
          <w:szCs w:val="22"/>
        </w:rPr>
        <w:t xml:space="preserve"> </w:t>
      </w:r>
      <w:r w:rsidRPr="008E4636">
        <w:rPr>
          <w:rFonts w:ascii="Bookman Old Style" w:hAnsi="Bookman Old Style"/>
          <w:b/>
          <w:sz w:val="22"/>
          <w:szCs w:val="22"/>
        </w:rPr>
        <w:t>13-188 - Department of Marine Resources (DMR)</w:t>
      </w:r>
    </w:p>
    <w:p w14:paraId="07C18FF6" w14:textId="5F86B5B9" w:rsidR="008E4636" w:rsidRDefault="008E4636" w:rsidP="008E4636">
      <w:pPr>
        <w:overflowPunct/>
        <w:autoSpaceDE/>
        <w:autoSpaceDN/>
        <w:adjustRightInd/>
        <w:textAlignment w:val="auto"/>
        <w:rPr>
          <w:rFonts w:ascii="Bookman Old Style" w:eastAsia="Arial" w:hAnsi="Bookman Old Style" w:cs="Arial"/>
          <w:bCs/>
          <w:color w:val="000000"/>
          <w:sz w:val="22"/>
          <w:szCs w:val="22"/>
        </w:rPr>
      </w:pPr>
      <w:bookmarkStart w:id="2" w:name="_Hlk61438411"/>
      <w:r w:rsidRPr="008E4636">
        <w:rPr>
          <w:rFonts w:ascii="Bookman Old Style" w:eastAsia="Arial" w:hAnsi="Bookman Old Style" w:cs="Arial"/>
          <w:bCs/>
          <w:color w:val="000000"/>
          <w:sz w:val="22"/>
          <w:szCs w:val="22"/>
        </w:rPr>
        <w:t>CHAPTER NUMBER AND TITLE:</w:t>
      </w:r>
      <w:r>
        <w:rPr>
          <w:rFonts w:ascii="Bookman Old Style" w:eastAsia="Arial" w:hAnsi="Bookman Old Style" w:cs="Arial"/>
          <w:bCs/>
          <w:color w:val="000000"/>
          <w:sz w:val="22"/>
          <w:szCs w:val="22"/>
        </w:rPr>
        <w:t xml:space="preserve"> </w:t>
      </w:r>
      <w:r w:rsidRPr="008E4636">
        <w:rPr>
          <w:rFonts w:ascii="Bookman Old Style" w:eastAsia="Arial" w:hAnsi="Bookman Old Style" w:cs="Arial"/>
          <w:b/>
          <w:color w:val="000000"/>
          <w:sz w:val="22"/>
          <w:szCs w:val="22"/>
        </w:rPr>
        <w:t>Ch. 11</w:t>
      </w:r>
      <w:r>
        <w:rPr>
          <w:rFonts w:ascii="Bookman Old Style" w:eastAsia="Arial" w:hAnsi="Bookman Old Style" w:cs="Arial"/>
          <w:bCs/>
          <w:color w:val="000000"/>
          <w:sz w:val="22"/>
          <w:szCs w:val="22"/>
        </w:rPr>
        <w:t xml:space="preserve">, Scallops: </w:t>
      </w:r>
      <w:r w:rsidRPr="008E4636">
        <w:rPr>
          <w:rFonts w:ascii="Bookman Old Style" w:eastAsia="Arial" w:hAnsi="Bookman Old Style" w:cs="Arial"/>
          <w:b/>
          <w:color w:val="000000"/>
          <w:sz w:val="22"/>
          <w:szCs w:val="22"/>
        </w:rPr>
        <w:t>11.08</w:t>
      </w:r>
      <w:r w:rsidRPr="008E4636">
        <w:rPr>
          <w:rFonts w:ascii="Bookman Old Style" w:eastAsia="Arial" w:hAnsi="Bookman Old Style" w:cs="Arial"/>
          <w:bCs/>
          <w:color w:val="000000"/>
          <w:sz w:val="22"/>
          <w:szCs w:val="22"/>
        </w:rPr>
        <w:t xml:space="preserve">, Targeted Closures: </w:t>
      </w:r>
      <w:r w:rsidRPr="008E4636">
        <w:rPr>
          <w:rFonts w:ascii="Bookman Old Style" w:eastAsia="Arial" w:hAnsi="Bookman Old Style" w:cs="Arial"/>
          <w:b/>
          <w:color w:val="000000"/>
          <w:sz w:val="22"/>
          <w:szCs w:val="22"/>
        </w:rPr>
        <w:t>(10)</w:t>
      </w:r>
      <w:r>
        <w:rPr>
          <w:rFonts w:ascii="Bookman Old Style" w:eastAsia="Arial" w:hAnsi="Bookman Old Style" w:cs="Arial"/>
          <w:bCs/>
          <w:color w:val="000000"/>
          <w:sz w:val="22"/>
          <w:szCs w:val="22"/>
        </w:rPr>
        <w:t> </w:t>
      </w:r>
      <w:proofErr w:type="spellStart"/>
      <w:r w:rsidRPr="008E4636">
        <w:rPr>
          <w:rFonts w:ascii="Bookman Old Style" w:eastAsia="Arial" w:hAnsi="Bookman Old Style" w:cs="Arial"/>
          <w:bCs/>
          <w:color w:val="000000"/>
          <w:sz w:val="22"/>
          <w:szCs w:val="22"/>
        </w:rPr>
        <w:t>Narraguagus</w:t>
      </w:r>
      <w:proofErr w:type="spellEnd"/>
      <w:r w:rsidRPr="008E4636">
        <w:rPr>
          <w:rFonts w:ascii="Bookman Old Style" w:eastAsia="Arial" w:hAnsi="Bookman Old Style" w:cs="Arial"/>
          <w:bCs/>
          <w:color w:val="000000"/>
          <w:sz w:val="22"/>
          <w:szCs w:val="22"/>
        </w:rPr>
        <w:t xml:space="preserve">/Pigeon Hill Rotational Area; </w:t>
      </w:r>
      <w:r w:rsidRPr="008E4636">
        <w:rPr>
          <w:rFonts w:ascii="Bookman Old Style" w:eastAsia="Arial" w:hAnsi="Bookman Old Style" w:cs="Arial"/>
          <w:b/>
          <w:color w:val="000000"/>
          <w:sz w:val="22"/>
          <w:szCs w:val="22"/>
        </w:rPr>
        <w:t>(11)</w:t>
      </w:r>
      <w:r w:rsidRPr="008E4636">
        <w:rPr>
          <w:rFonts w:ascii="Bookman Old Style" w:eastAsia="Arial" w:hAnsi="Bookman Old Style" w:cs="Arial"/>
          <w:bCs/>
          <w:color w:val="000000"/>
          <w:sz w:val="22"/>
          <w:szCs w:val="22"/>
        </w:rPr>
        <w:t xml:space="preserve"> </w:t>
      </w:r>
      <w:proofErr w:type="spellStart"/>
      <w:r w:rsidRPr="008E4636">
        <w:rPr>
          <w:rFonts w:ascii="Bookman Old Style" w:eastAsia="Arial" w:hAnsi="Bookman Old Style" w:cs="Arial"/>
          <w:bCs/>
          <w:color w:val="000000"/>
          <w:sz w:val="22"/>
          <w:szCs w:val="22"/>
        </w:rPr>
        <w:t>Cobscook</w:t>
      </w:r>
      <w:proofErr w:type="spellEnd"/>
      <w:r w:rsidRPr="008E4636">
        <w:rPr>
          <w:rFonts w:ascii="Bookman Old Style" w:eastAsia="Arial" w:hAnsi="Bookman Old Style" w:cs="Arial"/>
          <w:bCs/>
          <w:color w:val="000000"/>
          <w:sz w:val="22"/>
          <w:szCs w:val="22"/>
        </w:rPr>
        <w:t xml:space="preserve">, Whiting &amp; Dennys Bays; </w:t>
      </w:r>
      <w:r w:rsidRPr="008E4636">
        <w:rPr>
          <w:rFonts w:ascii="Bookman Old Style" w:eastAsia="Arial" w:hAnsi="Bookman Old Style" w:cs="Arial"/>
          <w:b/>
          <w:color w:val="000000"/>
          <w:sz w:val="22"/>
          <w:szCs w:val="22"/>
        </w:rPr>
        <w:t>(12)</w:t>
      </w:r>
      <w:r w:rsidRPr="008E4636">
        <w:rPr>
          <w:rFonts w:ascii="Bookman Old Style" w:eastAsia="Arial" w:hAnsi="Bookman Old Style" w:cs="Arial"/>
          <w:bCs/>
          <w:color w:val="000000"/>
          <w:sz w:val="22"/>
          <w:szCs w:val="22"/>
        </w:rPr>
        <w:t xml:space="preserve"> Lower Blue Hill Bay/Jericho Bay Rotational Area</w:t>
      </w:r>
    </w:p>
    <w:p w14:paraId="17AE62BB" w14:textId="062EBEF6" w:rsidR="008E4636" w:rsidRDefault="008E4636" w:rsidP="008E4636">
      <w:pPr>
        <w:overflowPunct/>
        <w:autoSpaceDE/>
        <w:autoSpaceDN/>
        <w:adjustRightInd/>
        <w:textAlignment w:val="auto"/>
        <w:rPr>
          <w:rFonts w:ascii="Bookman Old Style" w:eastAsia="Arial" w:hAnsi="Bookman Old Style" w:cs="Arial"/>
          <w:bCs/>
          <w:color w:val="000000"/>
          <w:sz w:val="22"/>
          <w:szCs w:val="22"/>
        </w:rPr>
      </w:pPr>
      <w:bookmarkStart w:id="3" w:name="_Hlk63943327"/>
      <w:bookmarkStart w:id="4" w:name="_Hlk3455778"/>
      <w:r>
        <w:rPr>
          <w:rFonts w:ascii="Bookman Old Style" w:eastAsia="Arial" w:hAnsi="Bookman Old Style" w:cs="Arial"/>
          <w:bCs/>
          <w:color w:val="000000"/>
          <w:sz w:val="22"/>
          <w:szCs w:val="22"/>
        </w:rPr>
        <w:t>ADOPTED RULE NUMBER:</w:t>
      </w:r>
      <w:r w:rsidRPr="008E4636">
        <w:rPr>
          <w:rFonts w:ascii="Bookman Old Style" w:eastAsia="Arial" w:hAnsi="Bookman Old Style" w:cs="Arial"/>
          <w:b/>
          <w:color w:val="000000"/>
          <w:sz w:val="22"/>
          <w:szCs w:val="22"/>
        </w:rPr>
        <w:t xml:space="preserve"> 2023-025</w:t>
      </w:r>
    </w:p>
    <w:p w14:paraId="062366C2" w14:textId="4AC00066" w:rsidR="008E4636" w:rsidRDefault="008E4636" w:rsidP="008E4636">
      <w:pPr>
        <w:overflowPunct/>
        <w:autoSpaceDE/>
        <w:autoSpaceDN/>
        <w:adjustRightInd/>
        <w:textAlignment w:val="auto"/>
        <w:rPr>
          <w:rFonts w:ascii="Bookman Old Style" w:eastAsia="Arial" w:hAnsi="Bookman Old Style" w:cs="Arial"/>
          <w:bCs/>
          <w:color w:val="000000"/>
          <w:sz w:val="22"/>
          <w:szCs w:val="22"/>
        </w:rPr>
      </w:pPr>
      <w:r w:rsidRPr="008E4636">
        <w:rPr>
          <w:rFonts w:ascii="Bookman Old Style" w:eastAsia="Arial" w:hAnsi="Bookman Old Style" w:cs="Arial"/>
          <w:bCs/>
          <w:color w:val="000000"/>
          <w:sz w:val="22"/>
          <w:szCs w:val="22"/>
        </w:rPr>
        <w:t>CONCISE SUMMARY:</w:t>
      </w:r>
      <w:r>
        <w:rPr>
          <w:rFonts w:ascii="Bookman Old Style" w:eastAsia="Arial" w:hAnsi="Bookman Old Style" w:cs="Arial"/>
          <w:bCs/>
          <w:color w:val="000000"/>
          <w:sz w:val="22"/>
          <w:szCs w:val="22"/>
        </w:rPr>
        <w:t xml:space="preserve"> </w:t>
      </w:r>
      <w:bookmarkEnd w:id="3"/>
      <w:r w:rsidRPr="008E4636">
        <w:rPr>
          <w:rFonts w:ascii="Bookman Old Style" w:eastAsia="Arial" w:hAnsi="Bookman Old Style" w:cs="Arial"/>
          <w:bCs/>
          <w:color w:val="000000"/>
          <w:sz w:val="22"/>
          <w:szCs w:val="22"/>
        </w:rPr>
        <w:t xml:space="preserve">The Commissioner adopts this emergency rulemaking to establish scallop conservation closures in the </w:t>
      </w:r>
      <w:proofErr w:type="spellStart"/>
      <w:r w:rsidRPr="008E4636">
        <w:rPr>
          <w:rFonts w:ascii="Bookman Old Style" w:eastAsia="Arial" w:hAnsi="Bookman Old Style" w:cs="Arial"/>
          <w:bCs/>
          <w:color w:val="000000"/>
          <w:sz w:val="22"/>
          <w:szCs w:val="22"/>
        </w:rPr>
        <w:t>Narraguagus</w:t>
      </w:r>
      <w:proofErr w:type="spellEnd"/>
      <w:r w:rsidRPr="008E4636">
        <w:rPr>
          <w:rFonts w:ascii="Bookman Old Style" w:eastAsia="Arial" w:hAnsi="Bookman Old Style" w:cs="Arial"/>
          <w:bCs/>
          <w:color w:val="000000"/>
          <w:sz w:val="22"/>
          <w:szCs w:val="22"/>
        </w:rPr>
        <w:t xml:space="preserve">/Pigeon Hill and Lower Blue Hill/Jericho Bays Rotational Areas (Zone 2) and </w:t>
      </w:r>
      <w:proofErr w:type="spellStart"/>
      <w:r w:rsidRPr="008E4636">
        <w:rPr>
          <w:rFonts w:ascii="Bookman Old Style" w:eastAsia="Arial" w:hAnsi="Bookman Old Style" w:cs="Arial"/>
          <w:bCs/>
          <w:color w:val="000000"/>
          <w:sz w:val="22"/>
          <w:szCs w:val="22"/>
        </w:rPr>
        <w:t>Cobscook</w:t>
      </w:r>
      <w:proofErr w:type="spellEnd"/>
      <w:r w:rsidRPr="008E4636">
        <w:rPr>
          <w:rFonts w:ascii="Bookman Old Style" w:eastAsia="Arial" w:hAnsi="Bookman Old Style" w:cs="Arial"/>
          <w:bCs/>
          <w:color w:val="000000"/>
          <w:sz w:val="22"/>
          <w:szCs w:val="22"/>
        </w:rPr>
        <w:t>, Whiting and Dennys Bays in Zone 3. The Department is concerned that continued harvesting for the remainder of the 2022-2023 fishing season in these areas will reduce scallop broodstock further, as well as jeopardize sublegal scallops that were observed in the 2022 Scallop surveys that are essential to the ongoing recruitment, regrowth and recovery of the scallop resource. An immediate conservation closure is necessary to reduce the risk of unusual damage and imminent depletion of the scallop resource in four important scallop harvest areas. For these reasons, the Commissioner hereby adopts an emergency closure of Maine’s scallop fishery in these areas as authorized by 12 MRS §6171(3)(A).</w:t>
      </w:r>
    </w:p>
    <w:p w14:paraId="38C97F6E" w14:textId="1358AFAD" w:rsidR="008E4636" w:rsidRDefault="008E4636" w:rsidP="008E4636">
      <w:pPr>
        <w:overflowPunct/>
        <w:autoSpaceDE/>
        <w:autoSpaceDN/>
        <w:adjustRightInd/>
        <w:textAlignment w:val="auto"/>
        <w:rPr>
          <w:rFonts w:ascii="Bookman Old Style" w:eastAsia="Arial" w:hAnsi="Bookman Old Style" w:cs="Arial"/>
          <w:bCs/>
          <w:color w:val="000000"/>
          <w:sz w:val="22"/>
          <w:szCs w:val="22"/>
        </w:rPr>
      </w:pPr>
      <w:r w:rsidRPr="008E4636">
        <w:rPr>
          <w:rFonts w:ascii="Bookman Old Style" w:eastAsia="Arial" w:hAnsi="Bookman Old Style" w:cs="Arial"/>
          <w:bCs/>
          <w:color w:val="000000"/>
          <w:sz w:val="22"/>
          <w:szCs w:val="22"/>
        </w:rPr>
        <w:t>EFFECTIVE DATE:</w:t>
      </w:r>
      <w:r w:rsidR="000027C0">
        <w:rPr>
          <w:rFonts w:ascii="Bookman Old Style" w:eastAsia="Arial" w:hAnsi="Bookman Old Style" w:cs="Arial"/>
          <w:bCs/>
          <w:color w:val="000000"/>
          <w:sz w:val="22"/>
          <w:szCs w:val="22"/>
        </w:rPr>
        <w:t xml:space="preserve"> </w:t>
      </w:r>
      <w:r w:rsidRPr="008E4636">
        <w:rPr>
          <w:rFonts w:ascii="Bookman Old Style" w:eastAsia="Arial" w:hAnsi="Bookman Old Style" w:cs="Arial"/>
          <w:bCs/>
          <w:color w:val="000000"/>
          <w:sz w:val="22"/>
          <w:szCs w:val="22"/>
        </w:rPr>
        <w:t>February 19, 2023</w:t>
      </w:r>
      <w:bookmarkEnd w:id="4"/>
    </w:p>
    <w:p w14:paraId="5F9F527D" w14:textId="1B65A2C6" w:rsidR="000027C0" w:rsidRPr="008E4636" w:rsidRDefault="000027C0" w:rsidP="000027C0">
      <w:pPr>
        <w:ind w:right="-270"/>
        <w:rPr>
          <w:rFonts w:ascii="Bookman Old Style" w:hAnsi="Bookman Old Style" w:cs="Arial"/>
          <w:bCs/>
          <w:sz w:val="22"/>
          <w:szCs w:val="22"/>
        </w:rPr>
      </w:pPr>
      <w:r>
        <w:rPr>
          <w:rFonts w:ascii="Bookman Old Style" w:hAnsi="Bookman Old Style"/>
          <w:bCs/>
          <w:sz w:val="22"/>
          <w:szCs w:val="22"/>
        </w:rPr>
        <w:t>DMR</w:t>
      </w:r>
      <w:r w:rsidR="008E4636" w:rsidRPr="008E4636">
        <w:rPr>
          <w:rFonts w:ascii="Bookman Old Style" w:hAnsi="Bookman Old Style"/>
          <w:bCs/>
          <w:sz w:val="22"/>
          <w:szCs w:val="22"/>
        </w:rPr>
        <w:t xml:space="preserve"> CONTACT PERSON:</w:t>
      </w:r>
      <w:r>
        <w:rPr>
          <w:rFonts w:ascii="Bookman Old Style" w:hAnsi="Bookman Old Style"/>
          <w:bCs/>
          <w:sz w:val="22"/>
          <w:szCs w:val="22"/>
        </w:rPr>
        <w:t xml:space="preserve"> </w:t>
      </w:r>
      <w:r w:rsidR="008E4636" w:rsidRPr="008E4636">
        <w:rPr>
          <w:rFonts w:ascii="Bookman Old Style" w:hAnsi="Bookman Old Style"/>
          <w:bCs/>
          <w:sz w:val="22"/>
          <w:szCs w:val="22"/>
        </w:rPr>
        <w:t>Melissa Smith</w:t>
      </w:r>
      <w:bookmarkEnd w:id="2"/>
      <w:r>
        <w:rPr>
          <w:rFonts w:ascii="Bookman Old Style" w:hAnsi="Bookman Old Style"/>
          <w:bCs/>
          <w:sz w:val="22"/>
          <w:szCs w:val="22"/>
        </w:rPr>
        <w:t xml:space="preserve">, </w:t>
      </w:r>
      <w:r w:rsidR="008E4636" w:rsidRPr="008E4636">
        <w:rPr>
          <w:rFonts w:ascii="Bookman Old Style" w:hAnsi="Bookman Old Style"/>
          <w:bCs/>
          <w:sz w:val="22"/>
          <w:szCs w:val="22"/>
        </w:rPr>
        <w:t>Department of Marine Resources</w:t>
      </w:r>
      <w:r>
        <w:rPr>
          <w:rFonts w:ascii="Bookman Old Style" w:hAnsi="Bookman Old Style"/>
          <w:bCs/>
          <w:sz w:val="22"/>
          <w:szCs w:val="22"/>
        </w:rPr>
        <w:t xml:space="preserve">, 21 </w:t>
      </w:r>
      <w:r w:rsidR="008E4636" w:rsidRPr="008E4636">
        <w:rPr>
          <w:rFonts w:ascii="Bookman Old Style" w:hAnsi="Bookman Old Style"/>
          <w:bCs/>
          <w:sz w:val="22"/>
          <w:szCs w:val="22"/>
        </w:rPr>
        <w:t>State House Station</w:t>
      </w:r>
      <w:r>
        <w:rPr>
          <w:rFonts w:ascii="Bookman Old Style" w:hAnsi="Bookman Old Style"/>
          <w:bCs/>
          <w:sz w:val="22"/>
          <w:szCs w:val="22"/>
        </w:rPr>
        <w:t xml:space="preserve">, </w:t>
      </w:r>
      <w:r w:rsidR="008E4636" w:rsidRPr="008E4636">
        <w:rPr>
          <w:rFonts w:ascii="Bookman Old Style" w:hAnsi="Bookman Old Style"/>
          <w:bCs/>
          <w:sz w:val="22"/>
          <w:szCs w:val="22"/>
        </w:rPr>
        <w:t>Augusta, Maine 04333-0021</w:t>
      </w:r>
      <w:r>
        <w:rPr>
          <w:rFonts w:ascii="Bookman Old Style" w:hAnsi="Bookman Old Style"/>
          <w:bCs/>
          <w:sz w:val="22"/>
          <w:szCs w:val="22"/>
        </w:rPr>
        <w:t>. Telephone: (</w:t>
      </w:r>
      <w:r w:rsidRPr="008E4636">
        <w:rPr>
          <w:rFonts w:ascii="Bookman Old Style" w:hAnsi="Bookman Old Style"/>
          <w:bCs/>
          <w:sz w:val="22"/>
          <w:szCs w:val="22"/>
        </w:rPr>
        <w:t>207</w:t>
      </w:r>
      <w:r>
        <w:rPr>
          <w:rFonts w:ascii="Bookman Old Style" w:hAnsi="Bookman Old Style"/>
          <w:bCs/>
          <w:sz w:val="22"/>
          <w:szCs w:val="22"/>
        </w:rPr>
        <w:t xml:space="preserve">) </w:t>
      </w:r>
      <w:r w:rsidRPr="008E4636">
        <w:rPr>
          <w:rFonts w:ascii="Bookman Old Style" w:hAnsi="Bookman Old Style"/>
          <w:bCs/>
          <w:sz w:val="22"/>
          <w:szCs w:val="22"/>
        </w:rPr>
        <w:t>441-5040</w:t>
      </w:r>
      <w:r>
        <w:rPr>
          <w:rFonts w:ascii="Bookman Old Style" w:hAnsi="Bookman Old Style"/>
          <w:bCs/>
          <w:sz w:val="22"/>
          <w:szCs w:val="22"/>
        </w:rPr>
        <w:t>.</w:t>
      </w:r>
      <w:r w:rsidRPr="000027C0">
        <w:rPr>
          <w:rFonts w:ascii="Bookman Old Style" w:hAnsi="Bookman Old Style"/>
          <w:bCs/>
          <w:sz w:val="22"/>
          <w:szCs w:val="22"/>
        </w:rPr>
        <w:t xml:space="preserve"> </w:t>
      </w:r>
      <w:r w:rsidRPr="008E4636">
        <w:rPr>
          <w:rFonts w:ascii="Bookman Old Style" w:hAnsi="Bookman Old Style"/>
          <w:bCs/>
          <w:sz w:val="22"/>
          <w:szCs w:val="22"/>
        </w:rPr>
        <w:t>F</w:t>
      </w:r>
      <w:r>
        <w:rPr>
          <w:rFonts w:ascii="Bookman Old Style" w:hAnsi="Bookman Old Style"/>
          <w:bCs/>
          <w:sz w:val="22"/>
          <w:szCs w:val="22"/>
        </w:rPr>
        <w:t>ax</w:t>
      </w:r>
      <w:r w:rsidRPr="008E4636">
        <w:rPr>
          <w:rFonts w:ascii="Bookman Old Style" w:hAnsi="Bookman Old Style"/>
          <w:bCs/>
          <w:sz w:val="22"/>
          <w:szCs w:val="22"/>
        </w:rPr>
        <w:t>:</w:t>
      </w:r>
      <w:r>
        <w:rPr>
          <w:rFonts w:ascii="Bookman Old Style" w:hAnsi="Bookman Old Style"/>
          <w:bCs/>
          <w:sz w:val="22"/>
          <w:szCs w:val="22"/>
        </w:rPr>
        <w:t xml:space="preserve"> </w:t>
      </w:r>
      <w:r w:rsidRPr="008E4636">
        <w:rPr>
          <w:rFonts w:ascii="Bookman Old Style" w:hAnsi="Bookman Old Style"/>
          <w:bCs/>
          <w:sz w:val="22"/>
          <w:szCs w:val="22"/>
        </w:rPr>
        <w:t>(207) 624-6024</w:t>
      </w:r>
      <w:r>
        <w:rPr>
          <w:rFonts w:ascii="Bookman Old Style" w:hAnsi="Bookman Old Style"/>
          <w:bCs/>
          <w:sz w:val="22"/>
          <w:szCs w:val="22"/>
        </w:rPr>
        <w:t xml:space="preserve">. </w:t>
      </w:r>
      <w:r w:rsidRPr="008E4636">
        <w:rPr>
          <w:rFonts w:ascii="Bookman Old Style" w:hAnsi="Bookman Old Style"/>
          <w:bCs/>
          <w:sz w:val="22"/>
          <w:szCs w:val="22"/>
        </w:rPr>
        <w:t>TTY: (888) 577-6690 (Deaf/Hard of Hearing)</w:t>
      </w:r>
      <w:r>
        <w:rPr>
          <w:rFonts w:ascii="Bookman Old Style" w:hAnsi="Bookman Old Style"/>
          <w:bCs/>
          <w:sz w:val="22"/>
          <w:szCs w:val="22"/>
        </w:rPr>
        <w:t>.</w:t>
      </w:r>
      <w:r w:rsidRPr="000027C0">
        <w:rPr>
          <w:rFonts w:ascii="Bookman Old Style" w:hAnsi="Bookman Old Style" w:cs="Arial"/>
          <w:bCs/>
          <w:sz w:val="22"/>
          <w:szCs w:val="22"/>
        </w:rPr>
        <w:t xml:space="preserve"> </w:t>
      </w:r>
      <w:r w:rsidRPr="008E4636">
        <w:rPr>
          <w:rFonts w:ascii="Bookman Old Style" w:hAnsi="Bookman Old Style" w:cs="Arial"/>
          <w:bCs/>
          <w:sz w:val="22"/>
          <w:szCs w:val="22"/>
        </w:rPr>
        <w:t>E</w:t>
      </w:r>
      <w:r>
        <w:rPr>
          <w:rFonts w:ascii="Bookman Old Style" w:hAnsi="Bookman Old Style" w:cs="Arial"/>
          <w:bCs/>
          <w:sz w:val="22"/>
          <w:szCs w:val="22"/>
        </w:rPr>
        <w:t>mail</w:t>
      </w:r>
      <w:r w:rsidRPr="008E4636">
        <w:rPr>
          <w:rFonts w:ascii="Bookman Old Style" w:hAnsi="Bookman Old Style" w:cs="Arial"/>
          <w:bCs/>
          <w:sz w:val="22"/>
          <w:szCs w:val="22"/>
        </w:rPr>
        <w:t xml:space="preserve">: </w:t>
      </w:r>
      <w:hyperlink r:id="rId17" w:history="1">
        <w:r w:rsidRPr="008E4636">
          <w:rPr>
            <w:rStyle w:val="Hyperlink"/>
            <w:rFonts w:ascii="Bookman Old Style" w:hAnsi="Bookman Old Style" w:cs="Arial"/>
            <w:bCs/>
            <w:sz w:val="22"/>
            <w:szCs w:val="22"/>
          </w:rPr>
          <w:t>Melissa.Smith@</w:t>
        </w:r>
        <w:r w:rsidRPr="00EB1AF0">
          <w:rPr>
            <w:rStyle w:val="Hyperlink"/>
            <w:rFonts w:ascii="Bookman Old Style" w:hAnsi="Bookman Old Style" w:cs="Arial"/>
            <w:bCs/>
            <w:sz w:val="22"/>
            <w:szCs w:val="22"/>
          </w:rPr>
          <w:t>M</w:t>
        </w:r>
        <w:r w:rsidRPr="008E4636">
          <w:rPr>
            <w:rStyle w:val="Hyperlink"/>
            <w:rFonts w:ascii="Bookman Old Style" w:hAnsi="Bookman Old Style" w:cs="Arial"/>
            <w:bCs/>
            <w:sz w:val="22"/>
            <w:szCs w:val="22"/>
          </w:rPr>
          <w:t>aine.gov</w:t>
        </w:r>
      </w:hyperlink>
      <w:r>
        <w:rPr>
          <w:rFonts w:ascii="Bookman Old Style" w:hAnsi="Bookman Old Style" w:cs="Arial"/>
          <w:bCs/>
          <w:sz w:val="22"/>
          <w:szCs w:val="22"/>
        </w:rPr>
        <w:t>.</w:t>
      </w:r>
    </w:p>
    <w:p w14:paraId="6A984792" w14:textId="2A7D4527" w:rsidR="00654327" w:rsidRPr="000027C0" w:rsidRDefault="000027C0" w:rsidP="000027C0">
      <w:pPr>
        <w:rPr>
          <w:rFonts w:ascii="Bookman Old Style" w:hAnsi="Bookman Old Style" w:cs="Arial"/>
          <w:bCs/>
          <w:sz w:val="22"/>
          <w:szCs w:val="22"/>
        </w:rPr>
      </w:pPr>
      <w:r>
        <w:rPr>
          <w:rFonts w:ascii="Bookman Old Style" w:hAnsi="Bookman Old Style"/>
          <w:bCs/>
          <w:sz w:val="22"/>
          <w:szCs w:val="22"/>
        </w:rPr>
        <w:t xml:space="preserve">DMR RULEMAKING </w:t>
      </w:r>
      <w:r w:rsidR="008E4636" w:rsidRPr="008E4636">
        <w:rPr>
          <w:rFonts w:ascii="Bookman Old Style" w:hAnsi="Bookman Old Style"/>
          <w:bCs/>
          <w:sz w:val="22"/>
          <w:szCs w:val="22"/>
        </w:rPr>
        <w:t>WEBSITE:</w:t>
      </w:r>
      <w:r>
        <w:rPr>
          <w:rFonts w:ascii="Bookman Old Style" w:hAnsi="Bookman Old Style"/>
          <w:bCs/>
          <w:sz w:val="22"/>
          <w:szCs w:val="22"/>
        </w:rPr>
        <w:t xml:space="preserve"> </w:t>
      </w:r>
      <w:hyperlink r:id="rId18" w:history="1">
        <w:r w:rsidR="008E4636" w:rsidRPr="008E4636">
          <w:rPr>
            <w:rFonts w:ascii="Bookman Old Style" w:hAnsi="Bookman Old Style" w:cs="Arial"/>
            <w:bCs/>
            <w:color w:val="0000FF"/>
            <w:sz w:val="22"/>
            <w:szCs w:val="22"/>
            <w:u w:val="single"/>
          </w:rPr>
          <w:t>http://www.maine.gov/dmr/rulemaking/</w:t>
        </w:r>
      </w:hyperlink>
      <w:r>
        <w:rPr>
          <w:rFonts w:ascii="Bookman Old Style" w:hAnsi="Bookman Old Style"/>
          <w:bCs/>
          <w:sz w:val="22"/>
          <w:szCs w:val="22"/>
        </w:rPr>
        <w:t>.</w:t>
      </w:r>
    </w:p>
    <w:p w14:paraId="6268355D" w14:textId="23AA44EF" w:rsidR="000027C0" w:rsidRDefault="000027C0" w:rsidP="000027C0">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WEBSITE: </w:t>
      </w:r>
      <w:hyperlink r:id="rId19" w:history="1">
        <w:r w:rsidRPr="008E4636">
          <w:rPr>
            <w:rStyle w:val="Hyperlink"/>
            <w:rFonts w:ascii="Bookman Old Style" w:hAnsi="Bookman Old Style"/>
            <w:bCs/>
            <w:sz w:val="22"/>
            <w:szCs w:val="22"/>
          </w:rPr>
          <w:t>http</w:t>
        </w:r>
        <w:r w:rsidRPr="00EB1AF0">
          <w:rPr>
            <w:rStyle w:val="Hyperlink"/>
            <w:rFonts w:ascii="Bookman Old Style" w:hAnsi="Bookman Old Style"/>
            <w:bCs/>
            <w:sz w:val="22"/>
            <w:szCs w:val="22"/>
          </w:rPr>
          <w:t>s</w:t>
        </w:r>
        <w:r w:rsidRPr="008E4636">
          <w:rPr>
            <w:rStyle w:val="Hyperlink"/>
            <w:rFonts w:ascii="Bookman Old Style" w:hAnsi="Bookman Old Style"/>
            <w:bCs/>
            <w:sz w:val="22"/>
            <w:szCs w:val="22"/>
          </w:rPr>
          <w:t>://www.maine.gov/dmr/</w:t>
        </w:r>
      </w:hyperlink>
      <w:r>
        <w:rPr>
          <w:rFonts w:ascii="Bookman Old Style" w:hAnsi="Bookman Old Style"/>
          <w:bCs/>
          <w:sz w:val="22"/>
          <w:szCs w:val="22"/>
        </w:rPr>
        <w:t>.</w:t>
      </w:r>
    </w:p>
    <w:p w14:paraId="37B37444" w14:textId="024DA752" w:rsidR="000027C0" w:rsidRDefault="000027C0" w:rsidP="000027C0">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RULEMAKING LIAISON: </w:t>
      </w:r>
      <w:hyperlink r:id="rId20" w:history="1">
        <w:r w:rsidR="00661863" w:rsidRPr="00EB1AF0">
          <w:rPr>
            <w:rStyle w:val="Hyperlink"/>
            <w:rFonts w:ascii="Bookman Old Style" w:hAnsi="Bookman Old Style"/>
            <w:bCs/>
            <w:sz w:val="22"/>
            <w:szCs w:val="22"/>
          </w:rPr>
          <w:t>Deirdre.Gilbert@Maine.gov</w:t>
        </w:r>
      </w:hyperlink>
      <w:r>
        <w:rPr>
          <w:rFonts w:ascii="Bookman Old Style" w:hAnsi="Bookman Old Style"/>
          <w:bCs/>
          <w:sz w:val="22"/>
          <w:szCs w:val="22"/>
        </w:rPr>
        <w:t>.</w:t>
      </w:r>
    </w:p>
    <w:p w14:paraId="2CBC6162" w14:textId="51F0BA00" w:rsidR="000027C0" w:rsidRDefault="000027C0" w:rsidP="000027C0">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1B1C8431" w14:textId="5623475C" w:rsidR="000027C0" w:rsidRDefault="000027C0" w:rsidP="000027C0">
      <w:pPr>
        <w:tabs>
          <w:tab w:val="left" w:pos="-1440"/>
          <w:tab w:val="left" w:pos="-720"/>
          <w:tab w:val="left" w:pos="4320"/>
          <w:tab w:val="left" w:pos="10440"/>
        </w:tabs>
        <w:rPr>
          <w:rFonts w:ascii="Bookman Old Style" w:hAnsi="Bookman Old Style"/>
          <w:bCs/>
          <w:sz w:val="22"/>
          <w:szCs w:val="22"/>
        </w:rPr>
      </w:pPr>
    </w:p>
    <w:p w14:paraId="549E4DFB" w14:textId="270FC861" w:rsidR="00D11A45" w:rsidRPr="00D11A45" w:rsidRDefault="00D11A45" w:rsidP="00D11A45">
      <w:pPr>
        <w:pStyle w:val="Default"/>
        <w:rPr>
          <w:rFonts w:ascii="Bookman Old Style" w:hAnsi="Bookman Old Style"/>
          <w:sz w:val="22"/>
          <w:szCs w:val="22"/>
        </w:rPr>
      </w:pPr>
      <w:r w:rsidRPr="00D11A45">
        <w:rPr>
          <w:rFonts w:ascii="Bookman Old Style" w:hAnsi="Bookman Old Style"/>
          <w:sz w:val="22"/>
          <w:szCs w:val="22"/>
        </w:rPr>
        <w:t xml:space="preserve">AGENCY: </w:t>
      </w:r>
      <w:r w:rsidRPr="00D11A45">
        <w:rPr>
          <w:rFonts w:ascii="Bookman Old Style" w:hAnsi="Bookman Old Style"/>
          <w:b/>
          <w:bCs/>
          <w:sz w:val="22"/>
          <w:szCs w:val="22"/>
        </w:rPr>
        <w:t>10-144</w:t>
      </w:r>
      <w:r>
        <w:rPr>
          <w:rFonts w:ascii="Bookman Old Style" w:hAnsi="Bookman Old Style"/>
          <w:sz w:val="22"/>
          <w:szCs w:val="22"/>
        </w:rPr>
        <w:t xml:space="preserve"> - </w:t>
      </w:r>
      <w:r w:rsidRPr="00D11A45">
        <w:rPr>
          <w:rFonts w:ascii="Bookman Old Style" w:hAnsi="Bookman Old Style"/>
          <w:sz w:val="22"/>
          <w:szCs w:val="22"/>
        </w:rPr>
        <w:t>Department of Health and Human Services</w:t>
      </w:r>
      <w:r>
        <w:rPr>
          <w:rFonts w:ascii="Bookman Old Style" w:hAnsi="Bookman Old Style"/>
          <w:sz w:val="22"/>
          <w:szCs w:val="22"/>
        </w:rPr>
        <w:t xml:space="preserve"> (DHHS)</w:t>
      </w:r>
      <w:r w:rsidRPr="00D11A45">
        <w:rPr>
          <w:rFonts w:ascii="Bookman Old Style" w:hAnsi="Bookman Old Style"/>
          <w:sz w:val="22"/>
          <w:szCs w:val="22"/>
        </w:rPr>
        <w:t xml:space="preserve">, </w:t>
      </w:r>
      <w:r w:rsidRPr="00D11A45">
        <w:rPr>
          <w:rFonts w:ascii="Bookman Old Style" w:hAnsi="Bookman Old Style"/>
          <w:b/>
          <w:bCs/>
          <w:sz w:val="22"/>
          <w:szCs w:val="22"/>
        </w:rPr>
        <w:t>Office for Family Independence (OFI)</w:t>
      </w:r>
    </w:p>
    <w:p w14:paraId="582284A0" w14:textId="1AFD45D2" w:rsidR="00D11A45" w:rsidRPr="00D11A45" w:rsidRDefault="00D11A45" w:rsidP="00D11A45">
      <w:pPr>
        <w:pStyle w:val="Default"/>
        <w:rPr>
          <w:rFonts w:ascii="Bookman Old Style" w:hAnsi="Bookman Old Style"/>
          <w:sz w:val="22"/>
          <w:szCs w:val="22"/>
        </w:rPr>
      </w:pPr>
      <w:r w:rsidRPr="00D11A45">
        <w:rPr>
          <w:rFonts w:ascii="Bookman Old Style" w:hAnsi="Bookman Old Style"/>
          <w:sz w:val="22"/>
          <w:szCs w:val="22"/>
        </w:rPr>
        <w:t xml:space="preserve">CHAPTER NUMBER AND TITLE: </w:t>
      </w:r>
      <w:r w:rsidRPr="00D11A45">
        <w:rPr>
          <w:rFonts w:ascii="Bookman Old Style" w:hAnsi="Bookman Old Style"/>
          <w:b/>
          <w:bCs/>
          <w:sz w:val="22"/>
          <w:szCs w:val="22"/>
        </w:rPr>
        <w:t>Ch. 301</w:t>
      </w:r>
      <w:r>
        <w:rPr>
          <w:rFonts w:ascii="Bookman Old Style" w:hAnsi="Bookman Old Style"/>
          <w:sz w:val="22"/>
          <w:szCs w:val="22"/>
        </w:rPr>
        <w:t>,</w:t>
      </w:r>
      <w:r w:rsidRPr="00D11A45">
        <w:rPr>
          <w:rFonts w:ascii="Bookman Old Style" w:hAnsi="Bookman Old Style"/>
          <w:sz w:val="22"/>
          <w:szCs w:val="22"/>
        </w:rPr>
        <w:t xml:space="preserve"> Supplemental Nutrition Assistance Program (SNAP) Rule</w:t>
      </w:r>
      <w:r>
        <w:rPr>
          <w:rFonts w:ascii="Bookman Old Style" w:hAnsi="Bookman Old Style"/>
          <w:sz w:val="22"/>
          <w:szCs w:val="22"/>
        </w:rPr>
        <w:t>:</w:t>
      </w:r>
      <w:r w:rsidRPr="00D11A45">
        <w:rPr>
          <w:rFonts w:ascii="Bookman Old Style" w:hAnsi="Bookman Old Style"/>
          <w:sz w:val="22"/>
          <w:szCs w:val="22"/>
        </w:rPr>
        <w:t xml:space="preserve"> Alpha Index, and Sections: 111-1, 111-6, 222-2, 222-4, 222-5, 444-2, 444-5, 444-8, 444-10, 555-3, 555-4, 555-5, 666-9, 777-4, 999-1, and 999-3</w:t>
      </w:r>
      <w:r>
        <w:rPr>
          <w:rFonts w:ascii="Bookman Old Style" w:hAnsi="Bookman Old Style"/>
          <w:sz w:val="22"/>
          <w:szCs w:val="22"/>
        </w:rPr>
        <w:t>.</w:t>
      </w:r>
    </w:p>
    <w:p w14:paraId="3F46E44A" w14:textId="2F75679C" w:rsidR="00D11A45" w:rsidRPr="00D11A45" w:rsidRDefault="00D11A45" w:rsidP="00D11A45">
      <w:pPr>
        <w:pStyle w:val="Default"/>
        <w:rPr>
          <w:rFonts w:ascii="Bookman Old Style" w:hAnsi="Bookman Old Style"/>
          <w:sz w:val="22"/>
          <w:szCs w:val="22"/>
        </w:rPr>
      </w:pPr>
      <w:r w:rsidRPr="00D11A45">
        <w:rPr>
          <w:rFonts w:ascii="Bookman Old Style" w:hAnsi="Bookman Old Style"/>
          <w:b/>
          <w:bCs/>
          <w:sz w:val="22"/>
          <w:szCs w:val="22"/>
        </w:rPr>
        <w:t>SNAP Rule #223P</w:t>
      </w:r>
      <w:r>
        <w:rPr>
          <w:rFonts w:ascii="Bookman Old Style" w:hAnsi="Bookman Old Style"/>
          <w:sz w:val="22"/>
          <w:szCs w:val="22"/>
        </w:rPr>
        <w:t>,</w:t>
      </w:r>
      <w:r w:rsidRPr="00D11A45">
        <w:rPr>
          <w:rFonts w:ascii="Bookman Old Style" w:hAnsi="Bookman Old Style"/>
          <w:sz w:val="22"/>
          <w:szCs w:val="22"/>
        </w:rPr>
        <w:t xml:space="preserve"> Omnibus Rule Change 2022 </w:t>
      </w:r>
    </w:p>
    <w:p w14:paraId="1DB0AF85" w14:textId="48596E15" w:rsidR="00D11A45" w:rsidRPr="00D11A45" w:rsidRDefault="00D11A45" w:rsidP="00D11A45">
      <w:pPr>
        <w:pStyle w:val="Default"/>
        <w:rPr>
          <w:rFonts w:ascii="Bookman Old Style" w:hAnsi="Bookman Old Style"/>
          <w:b/>
          <w:bCs/>
          <w:sz w:val="22"/>
          <w:szCs w:val="22"/>
        </w:rPr>
      </w:pPr>
      <w:r w:rsidRPr="00D11A45">
        <w:rPr>
          <w:rFonts w:ascii="Bookman Old Style" w:hAnsi="Bookman Old Style"/>
          <w:sz w:val="22"/>
          <w:szCs w:val="22"/>
        </w:rPr>
        <w:t xml:space="preserve">ADOPTED RULE NUMBER: </w:t>
      </w:r>
      <w:r>
        <w:rPr>
          <w:rFonts w:ascii="Bookman Old Style" w:hAnsi="Bookman Old Style"/>
          <w:b/>
          <w:bCs/>
          <w:sz w:val="22"/>
          <w:szCs w:val="22"/>
        </w:rPr>
        <w:t>2023-026</w:t>
      </w:r>
    </w:p>
    <w:p w14:paraId="1E4A437B" w14:textId="066430BF" w:rsidR="00D11A45" w:rsidRPr="00D600EB" w:rsidRDefault="00D11A45" w:rsidP="00D11A45">
      <w:pPr>
        <w:pStyle w:val="Default"/>
        <w:rPr>
          <w:rFonts w:ascii="Bookman Old Style" w:hAnsi="Bookman Old Style"/>
          <w:sz w:val="22"/>
          <w:szCs w:val="22"/>
        </w:rPr>
      </w:pPr>
      <w:r w:rsidRPr="00D11A45">
        <w:rPr>
          <w:rFonts w:ascii="Bookman Old Style" w:hAnsi="Bookman Old Style"/>
          <w:sz w:val="22"/>
          <w:szCs w:val="22"/>
        </w:rPr>
        <w:t>CONCISE SUMMARY: The adoption</w:t>
      </w:r>
      <w:r w:rsidRPr="00D600EB">
        <w:rPr>
          <w:rFonts w:ascii="Bookman Old Style" w:hAnsi="Bookman Old Style"/>
          <w:sz w:val="22"/>
          <w:szCs w:val="22"/>
        </w:rPr>
        <w:t xml:space="preserve"> of this final rule effectuates many changes required by state statute or federal regulation. The adopted rule aligns Maine policy with various federal waivers and options. The adopted rule makes non-substantive changes to improve the readability and inclusivity of the manual and reduces the use of stigma inducing language.</w:t>
      </w:r>
    </w:p>
    <w:p w14:paraId="220B8812" w14:textId="4CF2FCE3" w:rsidR="00D11A45" w:rsidRPr="00D600EB" w:rsidRDefault="00D11A45" w:rsidP="00D11A45">
      <w:pPr>
        <w:pStyle w:val="Default"/>
        <w:rPr>
          <w:rFonts w:ascii="Bookman Old Style" w:hAnsi="Bookman Old Style"/>
          <w:sz w:val="22"/>
          <w:szCs w:val="22"/>
        </w:rPr>
      </w:pPr>
      <w:r w:rsidRPr="00D600EB">
        <w:rPr>
          <w:rFonts w:ascii="Bookman Old Style" w:hAnsi="Bookman Old Style"/>
          <w:sz w:val="22"/>
          <w:szCs w:val="22"/>
        </w:rPr>
        <w:lastRenderedPageBreak/>
        <w:t>Consistent with multiple extensions of SNAP Waiver 2055 received from Food and Nutrition Services (FNS), the Department proposed to extend the waiver of most interview requirements through December 31, 2022. Since the rule was proposed, an extension has been granted to the Department, to waive most interview requirements through March 31, 2023. The rule has been amended to reflect the new date of March 31, 2023. Changes to Sections 222-4(2)(A), 444-5(2)(B)(4)(a), and 666-9(1)(C)(1) are retroactive to January 1, 2022. Retroactive rulemaking is permissible under 22 MRS §42(8) as the change affords this benefit to more residents of the State of Maine and does not adversely impact applicants, participants, beneficiaries, or providers.</w:t>
      </w:r>
    </w:p>
    <w:p w14:paraId="2F6FF1D5" w14:textId="6FA0FA4B" w:rsidR="00D11A45" w:rsidRPr="00D600EB" w:rsidRDefault="00D11A45" w:rsidP="00D11A45">
      <w:pPr>
        <w:pStyle w:val="Default"/>
        <w:rPr>
          <w:rFonts w:ascii="Bookman Old Style" w:hAnsi="Bookman Old Style"/>
          <w:sz w:val="22"/>
          <w:szCs w:val="22"/>
        </w:rPr>
      </w:pPr>
      <w:r w:rsidRPr="00D600EB">
        <w:rPr>
          <w:rFonts w:ascii="Bookman Old Style" w:hAnsi="Bookman Old Style"/>
          <w:sz w:val="22"/>
          <w:szCs w:val="22"/>
        </w:rPr>
        <w:t xml:space="preserve">Maine exercises an option for Broad Based Categorical Eligibility under 7 CFR §273.2(j)(2) which has included a 185% Federal Poverty Level (FPL) test. This figure is not included in the figures updated by FNS each federal fiscal year per 7 CFR §273.9(a)(4), it is updated as soon as the FPLs are published. The 2022 year’s FPLs were published at </w:t>
      </w:r>
      <w:hyperlink r:id="rId21" w:history="1">
        <w:r w:rsidR="005606F8" w:rsidRPr="00F13256">
          <w:rPr>
            <w:rStyle w:val="Hyperlink"/>
            <w:rFonts w:ascii="Bookman Old Style" w:hAnsi="Bookman Old Style"/>
            <w:sz w:val="22"/>
            <w:szCs w:val="22"/>
          </w:rPr>
          <w:t>https://aspe.hhs.gov/poverty-guidelines</w:t>
        </w:r>
      </w:hyperlink>
      <w:r w:rsidR="005606F8">
        <w:rPr>
          <w:rFonts w:ascii="Bookman Old Style" w:hAnsi="Bookman Old Style"/>
          <w:color w:val="0000FF"/>
          <w:sz w:val="22"/>
          <w:szCs w:val="22"/>
        </w:rPr>
        <w:t xml:space="preserve"> </w:t>
      </w:r>
      <w:r w:rsidRPr="00D600EB">
        <w:rPr>
          <w:rFonts w:ascii="Bookman Old Style" w:hAnsi="Bookman Old Style"/>
          <w:sz w:val="22"/>
          <w:szCs w:val="22"/>
        </w:rPr>
        <w:t xml:space="preserve">on January 19. See also, Annual Update of the HHS Poverty Guidelines, Federal Register 87:14 (January. 21, 2022) p. 3315, </w:t>
      </w:r>
      <w:hyperlink r:id="rId22" w:history="1">
        <w:r w:rsidR="005606F8" w:rsidRPr="00F13256">
          <w:rPr>
            <w:rStyle w:val="Hyperlink"/>
            <w:rFonts w:ascii="Bookman Old Style" w:hAnsi="Bookman Old Style"/>
            <w:sz w:val="22"/>
            <w:szCs w:val="22"/>
          </w:rPr>
          <w:t>https://www.govinfo.gov/content/pkg/FR-2022-01-21/pdf/2022-01166.pdf</w:t>
        </w:r>
      </w:hyperlink>
      <w:r w:rsidRPr="00D600EB">
        <w:rPr>
          <w:rFonts w:ascii="Bookman Old Style" w:hAnsi="Bookman Old Style"/>
          <w:sz w:val="22"/>
          <w:szCs w:val="22"/>
        </w:rPr>
        <w:t>. The Department incorporated these figures effective January 12, 2022. Further, the Department increased this income limit from 185% of the FPL to 200% as permitted under 7 CFR §273.2(j)(2)(ii)(A) and required by 22 M.S §3104(13) effective July 1, 2022. Retroactive rulemaking is permissible under 22 M.S §42(8) as these changes afford this benefit to more residents of the State of Maine and do not adversely impact applicants, participants, beneficiaries, or providers. Changes to Section 444-8(2) and Section 999-3 Chart 4 make SNAP benefits and the related SNAP Employment and Training (E&amp;T) services available to more Maine households.</w:t>
      </w:r>
    </w:p>
    <w:p w14:paraId="749D434E" w14:textId="5E0B60F8" w:rsidR="00D11A45" w:rsidRPr="00D600EB" w:rsidRDefault="00D11A45" w:rsidP="00D11A45">
      <w:pPr>
        <w:pStyle w:val="Default"/>
        <w:rPr>
          <w:rFonts w:ascii="Bookman Old Style" w:hAnsi="Bookman Old Style"/>
          <w:sz w:val="22"/>
          <w:szCs w:val="22"/>
        </w:rPr>
      </w:pPr>
      <w:r w:rsidRPr="00D600EB">
        <w:rPr>
          <w:rFonts w:ascii="Bookman Old Style" w:hAnsi="Bookman Old Style"/>
          <w:sz w:val="22"/>
          <w:szCs w:val="22"/>
        </w:rPr>
        <w:t xml:space="preserve">The Department implemented various budgeting figures in Section 999-3 as required by 7 CFR §273.9(d). It requires that SNAP income and asset limits, maximum and minimum allotments, standard deductions, maximum shelter deductions, homeless shelter deductions, standard utility allowances (SUAs) and income change reporting thresholds are updated each year, effective October 1. This year, the United States Department of Agriculture (USDA) COLA Memos FY2022, issued August 9 and 16, 2022, provided more generous income limits, maximum and minimum allotments, standard deductions, maximum shelter deduction, homeless shelter deduction, asset limits, and income change reporting thresholds. Each state agency is charged with determining SUAs and having those approved by USDA. The utility allowance values were calculated using The Consumer Price Index published by the Bureau of Labor Statistics of the Department of </w:t>
      </w:r>
      <w:proofErr w:type="gramStart"/>
      <w:r w:rsidRPr="00D600EB">
        <w:rPr>
          <w:rFonts w:ascii="Bookman Old Style" w:hAnsi="Bookman Old Style"/>
          <w:sz w:val="22"/>
          <w:szCs w:val="22"/>
        </w:rPr>
        <w:t>Labor, and</w:t>
      </w:r>
      <w:proofErr w:type="gramEnd"/>
      <w:r w:rsidRPr="00D600EB">
        <w:rPr>
          <w:rFonts w:ascii="Bookman Old Style" w:hAnsi="Bookman Old Style"/>
          <w:sz w:val="22"/>
          <w:szCs w:val="22"/>
        </w:rPr>
        <w:t xml:space="preserve"> were submitted to and approved by USDA. Retroactive rulemaking is permissible under 22 M.R.S. § 42(8) as these changes afford this benefit to more residents of the State of Maine and do not adversely impact applicants, participants, beneficiaries, or providers. Changes to Section 999-3 are intended to make SNAP benefits and the related SNAP E&amp;T services available to more Maine households and increase the benefit amounts for some.</w:t>
      </w:r>
    </w:p>
    <w:p w14:paraId="0B17F5E1" w14:textId="26DB29DF" w:rsidR="00D11A45" w:rsidRPr="00D600EB" w:rsidRDefault="00D11A45" w:rsidP="00A61A66">
      <w:pPr>
        <w:pStyle w:val="Default"/>
        <w:rPr>
          <w:rFonts w:ascii="Bookman Old Style" w:hAnsi="Bookman Old Style"/>
          <w:color w:val="auto"/>
          <w:sz w:val="22"/>
          <w:szCs w:val="22"/>
        </w:rPr>
      </w:pPr>
      <w:r w:rsidRPr="00D600EB">
        <w:rPr>
          <w:rFonts w:ascii="Bookman Old Style" w:hAnsi="Bookman Old Style"/>
          <w:color w:val="auto"/>
          <w:sz w:val="22"/>
          <w:szCs w:val="22"/>
        </w:rPr>
        <w:t xml:space="preserve">The Department updated the open sections consistent with the recent change of the terms “Food Supplement” and “Food Supplement Program” to “Supplemental Nutrition Assistance Program” and, by extension, their associated abbreviations to “SNAP” or other substitutable terms. This update is consistent with the terminology used in federal law and regulation as well as signage and other materials seen throughout the state and nation. Further, PL 2021 c. 398 Part OO made this change throughout Maine’s revised statutes. This change is reflected in all uses of the terms and abbreviations in sections included in this adopted rule (unless they refer only to a time prior to the statutory change). The “FS” is removed from all section numbers. </w:t>
      </w:r>
      <w:r w:rsidRPr="00D600EB">
        <w:rPr>
          <w:rFonts w:ascii="Bookman Old Style" w:hAnsi="Bookman Old Style"/>
          <w:color w:val="auto"/>
          <w:sz w:val="22"/>
          <w:szCs w:val="22"/>
        </w:rPr>
        <w:lastRenderedPageBreak/>
        <w:t>Similarly, references to “coupons” are updated to “benefits” as coupons are no longer issued.</w:t>
      </w:r>
    </w:p>
    <w:p w14:paraId="314080AC" w14:textId="40E21984" w:rsidR="00D11A45" w:rsidRPr="00D600EB" w:rsidRDefault="00D11A45" w:rsidP="00D11A45">
      <w:pPr>
        <w:pStyle w:val="Default"/>
        <w:rPr>
          <w:rFonts w:ascii="Bookman Old Style" w:hAnsi="Bookman Old Style"/>
          <w:color w:val="auto"/>
          <w:sz w:val="22"/>
          <w:szCs w:val="22"/>
        </w:rPr>
      </w:pPr>
      <w:r w:rsidRPr="00D600EB">
        <w:rPr>
          <w:rFonts w:ascii="Bookman Old Style" w:hAnsi="Bookman Old Style"/>
          <w:color w:val="auto"/>
          <w:sz w:val="22"/>
          <w:szCs w:val="22"/>
        </w:rPr>
        <w:t xml:space="preserve">The Department effectuates the following changes to improve the readability of the manual and improve the ease of making references and citations within the manual. Where practical, phrases are converted to active voice. To the extent possible, text is rephrased to provide an objective set of rules rather than instructions to Department staff. Some text is moved within a section to consolidate information, reduce redundancies, or improve the flow. Some terms are eliminated for consistency. (E.g. the term “agency” would be replaced with “Department” when referring to Maine’s Department of Health and Human Services.) Gender specific terms are converted to gender neutral terms in the interest of inclusivity. The enumeration of paragraphs, subparagraphs and so on, and the representation of numbers are updated as part of an ongoing, office-wide effort at standardization and clarity. Outdated abbreviations, such as JTPA, are eliminated or updated. Stigma inducing language has been updated. (E.g. “alcohol treatment centers” are changed to “centers for the treatment of </w:t>
      </w:r>
      <w:proofErr w:type="gramStart"/>
      <w:r w:rsidRPr="00D600EB">
        <w:rPr>
          <w:rFonts w:ascii="Bookman Old Style" w:hAnsi="Bookman Old Style"/>
          <w:color w:val="auto"/>
          <w:sz w:val="22"/>
          <w:szCs w:val="22"/>
        </w:rPr>
        <w:t>Substance Use Disorders</w:t>
      </w:r>
      <w:proofErr w:type="gramEnd"/>
      <w:r w:rsidRPr="00D600EB">
        <w:rPr>
          <w:rFonts w:ascii="Bookman Old Style" w:hAnsi="Bookman Old Style"/>
          <w:color w:val="auto"/>
          <w:sz w:val="22"/>
          <w:szCs w:val="22"/>
        </w:rPr>
        <w:t>”.)</w:t>
      </w:r>
    </w:p>
    <w:p w14:paraId="12950859" w14:textId="3CF9BE10" w:rsidR="00D11A45" w:rsidRPr="00D600EB" w:rsidRDefault="00D11A45" w:rsidP="00D11A45">
      <w:pPr>
        <w:pStyle w:val="Default"/>
        <w:rPr>
          <w:rFonts w:ascii="Bookman Old Style" w:hAnsi="Bookman Old Style"/>
          <w:color w:val="auto"/>
          <w:sz w:val="22"/>
          <w:szCs w:val="22"/>
        </w:rPr>
      </w:pPr>
      <w:r w:rsidRPr="00D600EB">
        <w:rPr>
          <w:rFonts w:ascii="Bookman Old Style" w:hAnsi="Bookman Old Style"/>
          <w:color w:val="auto"/>
          <w:sz w:val="22"/>
          <w:szCs w:val="22"/>
        </w:rPr>
        <w:t>The Department has changed all references to “recertification form” to “renewal form” consistent with the renaming of this document in print and online.</w:t>
      </w:r>
    </w:p>
    <w:p w14:paraId="7A6E0B35" w14:textId="53FD2EDF" w:rsidR="00D11A45" w:rsidRPr="00D600EB" w:rsidRDefault="00D11A45" w:rsidP="00D11A45">
      <w:pPr>
        <w:pStyle w:val="Default"/>
        <w:rPr>
          <w:rFonts w:ascii="Bookman Old Style" w:hAnsi="Bookman Old Style"/>
          <w:color w:val="auto"/>
          <w:sz w:val="22"/>
          <w:szCs w:val="22"/>
        </w:rPr>
      </w:pPr>
      <w:r w:rsidRPr="00D600EB">
        <w:rPr>
          <w:rFonts w:ascii="Bookman Old Style" w:hAnsi="Bookman Old Style"/>
          <w:color w:val="auto"/>
          <w:sz w:val="22"/>
          <w:szCs w:val="22"/>
        </w:rPr>
        <w:t>The Department added consistency to the language related to the submission of applications, renewals, and six-month-reports, and meeting interview requirements. These forms can, now, be submitted on paper, electronically, or telephonically. Further, interviews may be completed in person, by phone, or, in some cases, through Department established video conferencing sites. Language that referenced “showing up” for an interview or submitting a form in a specific medium is updated accordingly.</w:t>
      </w:r>
    </w:p>
    <w:p w14:paraId="6AB0D807" w14:textId="32FC10A8" w:rsidR="00D11A45" w:rsidRPr="00D600EB" w:rsidRDefault="00D11A45" w:rsidP="00D11A45">
      <w:pPr>
        <w:pStyle w:val="Default"/>
        <w:rPr>
          <w:rFonts w:ascii="Bookman Old Style" w:hAnsi="Bookman Old Style"/>
          <w:color w:val="auto"/>
          <w:sz w:val="22"/>
          <w:szCs w:val="22"/>
        </w:rPr>
      </w:pPr>
      <w:r w:rsidRPr="00D600EB">
        <w:rPr>
          <w:rFonts w:ascii="Bookman Old Style" w:hAnsi="Bookman Old Style"/>
          <w:color w:val="auto"/>
          <w:sz w:val="22"/>
          <w:szCs w:val="22"/>
        </w:rPr>
        <w:t>The adopted rule provides more clarity around questionable information (which would require verification) and unclear information (which sometimes triggers the need for an interview). Instances of “questionable” information sections in this rulemaking are replaced with language specifying “contradictory to information known to or received by the Department.” The definition of “questionable information” in Section 999-1 is modified to use “contradictory to” rather than “inconsistent with” in the same context. It is necessary to retain the definition as some sections not being reviewed as part of this rulemaking use the term “questionable information”. A definition of “unclear information” is added to Section 999-1.</w:t>
      </w:r>
    </w:p>
    <w:p w14:paraId="1D5C746A" w14:textId="0B17C93D" w:rsidR="00D11A45" w:rsidRPr="00D600EB" w:rsidRDefault="00D11A45" w:rsidP="00D11A45">
      <w:pPr>
        <w:pStyle w:val="Default"/>
        <w:rPr>
          <w:rFonts w:ascii="Bookman Old Style" w:hAnsi="Bookman Old Style"/>
          <w:color w:val="auto"/>
          <w:sz w:val="22"/>
          <w:szCs w:val="22"/>
        </w:rPr>
      </w:pPr>
      <w:r w:rsidRPr="00D600EB">
        <w:rPr>
          <w:rFonts w:ascii="Bookman Old Style" w:hAnsi="Bookman Old Style"/>
          <w:color w:val="auto"/>
          <w:sz w:val="22"/>
          <w:szCs w:val="22"/>
        </w:rPr>
        <w:t>The adopted rule clarifies Section 111-1(2) that a parent can be a separate household from their child(ren) for the duration of a court order granting a third-party guardianship of the child(ren). This change reduces confusion for applicants, participants and Department staff as the current rule does not specify a timeframe.</w:t>
      </w:r>
    </w:p>
    <w:p w14:paraId="7EEAC140" w14:textId="2A8FD239" w:rsidR="00D11A45" w:rsidRPr="00D600EB" w:rsidRDefault="00D11A45" w:rsidP="00D11A45">
      <w:pPr>
        <w:pStyle w:val="Default"/>
        <w:rPr>
          <w:rFonts w:ascii="Bookman Old Style" w:hAnsi="Bookman Old Style"/>
          <w:color w:val="auto"/>
          <w:sz w:val="22"/>
          <w:szCs w:val="22"/>
        </w:rPr>
      </w:pPr>
      <w:r w:rsidRPr="00D600EB">
        <w:rPr>
          <w:rFonts w:ascii="Bookman Old Style" w:hAnsi="Bookman Old Style"/>
          <w:color w:val="auto"/>
          <w:sz w:val="22"/>
          <w:szCs w:val="22"/>
        </w:rPr>
        <w:t>The Department updated language in Section 111-6 related to job quit penalties to clarify that not all work registration exemptions apply to job quit. Further edits clarify the minimum job characteristics to remedy a job quit disqualification and removed any language that could be interpreted to apply the disqualification to the entire household. These changes intend to reduce confusion for applicants, participants and Department staff.</w:t>
      </w:r>
    </w:p>
    <w:p w14:paraId="0F049DAD" w14:textId="05D3A5F8" w:rsidR="00D11A45" w:rsidRPr="00D600EB" w:rsidRDefault="00D11A45" w:rsidP="00D11A45">
      <w:pPr>
        <w:pStyle w:val="Default"/>
        <w:rPr>
          <w:rFonts w:ascii="Bookman Old Style" w:hAnsi="Bookman Old Style"/>
          <w:color w:val="auto"/>
          <w:sz w:val="22"/>
          <w:szCs w:val="22"/>
        </w:rPr>
      </w:pPr>
      <w:r w:rsidRPr="00D600EB">
        <w:rPr>
          <w:rFonts w:ascii="Bookman Old Style" w:hAnsi="Bookman Old Style"/>
          <w:color w:val="auto"/>
          <w:sz w:val="22"/>
          <w:szCs w:val="22"/>
        </w:rPr>
        <w:t>The Department clarifies Section 444-10 that disqualifications for non</w:t>
      </w:r>
      <w:r w:rsidR="00A61A66">
        <w:rPr>
          <w:rFonts w:ascii="Bookman Old Style" w:hAnsi="Bookman Old Style"/>
          <w:color w:val="auto"/>
          <w:sz w:val="22"/>
          <w:szCs w:val="22"/>
        </w:rPr>
        <w:t>-</w:t>
      </w:r>
      <w:r w:rsidRPr="00D600EB">
        <w:rPr>
          <w:rFonts w:ascii="Bookman Old Style" w:hAnsi="Bookman Old Style"/>
          <w:color w:val="auto"/>
          <w:sz w:val="22"/>
          <w:szCs w:val="22"/>
        </w:rPr>
        <w:t>compliance with another means tested program are applied based on the policy in effect at the time of the infraction. Further, language is added to</w:t>
      </w:r>
      <w:r w:rsidR="00A61A66">
        <w:rPr>
          <w:rFonts w:ascii="Bookman Old Style" w:hAnsi="Bookman Old Style"/>
          <w:color w:val="auto"/>
          <w:sz w:val="22"/>
          <w:szCs w:val="22"/>
        </w:rPr>
        <w:t xml:space="preserve"> </w:t>
      </w:r>
      <w:r w:rsidRPr="00D600EB">
        <w:rPr>
          <w:rFonts w:ascii="Bookman Old Style" w:hAnsi="Bookman Old Style"/>
          <w:color w:val="auto"/>
          <w:sz w:val="22"/>
          <w:szCs w:val="22"/>
        </w:rPr>
        <w:t>Section 555-3, consistent with 7</w:t>
      </w:r>
      <w:r w:rsidR="00A61A66">
        <w:rPr>
          <w:rFonts w:ascii="Bookman Old Style" w:hAnsi="Bookman Old Style"/>
          <w:color w:val="auto"/>
          <w:sz w:val="22"/>
          <w:szCs w:val="22"/>
        </w:rPr>
        <w:t> </w:t>
      </w:r>
      <w:r w:rsidRPr="00D600EB">
        <w:rPr>
          <w:rFonts w:ascii="Bookman Old Style" w:hAnsi="Bookman Old Style"/>
          <w:color w:val="auto"/>
          <w:sz w:val="22"/>
          <w:szCs w:val="22"/>
        </w:rPr>
        <w:t>CFR §273.11(j), articulating that SNAP benefits may not be increased based on a decrease in other means tested benefits that results from noncompliance.</w:t>
      </w:r>
    </w:p>
    <w:p w14:paraId="769A8C3D" w14:textId="65ECE403" w:rsidR="00027171" w:rsidRPr="00027171" w:rsidRDefault="00027171" w:rsidP="00027171">
      <w:pPr>
        <w:pStyle w:val="Default"/>
        <w:rPr>
          <w:rFonts w:ascii="Bookman Old Style" w:hAnsi="Bookman Old Style"/>
          <w:sz w:val="22"/>
          <w:szCs w:val="22"/>
        </w:rPr>
      </w:pPr>
      <w:r w:rsidRPr="00027171">
        <w:rPr>
          <w:rFonts w:ascii="Bookman Old Style" w:hAnsi="Bookman Old Style"/>
          <w:sz w:val="22"/>
          <w:szCs w:val="22"/>
        </w:rPr>
        <w:t xml:space="preserve">Per 7 CFR §273.9(d)(6)(iii)(E), the Department updates Section 555-5(7)(B) to use standard utility allowances (SUA) for all households with qualifying expenses. Further, </w:t>
      </w:r>
      <w:r w:rsidRPr="00027171">
        <w:rPr>
          <w:rFonts w:ascii="Bookman Old Style" w:hAnsi="Bookman Old Style"/>
          <w:sz w:val="22"/>
          <w:szCs w:val="22"/>
        </w:rPr>
        <w:lastRenderedPageBreak/>
        <w:t>the Department will apply each SUA in full to any household paying a portion of the qualifying expenses. This standardization reduces confusion for applicants, participants, and Department staff; reduce the burden on many households, including those with self-employment, to provide documentation; and increase benefit amounts for many households.</w:t>
      </w:r>
    </w:p>
    <w:p w14:paraId="22030217" w14:textId="2CB59D72" w:rsidR="00027171" w:rsidRPr="00027171" w:rsidRDefault="00027171" w:rsidP="00027171">
      <w:pPr>
        <w:pStyle w:val="Default"/>
        <w:rPr>
          <w:rFonts w:ascii="Bookman Old Style" w:hAnsi="Bookman Old Style"/>
          <w:sz w:val="22"/>
          <w:szCs w:val="22"/>
        </w:rPr>
      </w:pPr>
      <w:r w:rsidRPr="00027171">
        <w:rPr>
          <w:rFonts w:ascii="Bookman Old Style" w:hAnsi="Bookman Old Style"/>
          <w:sz w:val="22"/>
          <w:szCs w:val="22"/>
        </w:rPr>
        <w:t xml:space="preserve">In addition to the other modifications detailed in this document, the adopted rule updates Section 444-2, Self-employment, Migrant Farm Workers, and Contract Employees. Language is clarified and standardized to “largest income source anticipated for the </w:t>
      </w:r>
      <w:proofErr w:type="gramStart"/>
      <w:r w:rsidRPr="00027171">
        <w:rPr>
          <w:rFonts w:ascii="Bookman Old Style" w:hAnsi="Bookman Old Style"/>
          <w:sz w:val="22"/>
          <w:szCs w:val="22"/>
        </w:rPr>
        <w:t>12 month</w:t>
      </w:r>
      <w:proofErr w:type="gramEnd"/>
      <w:r w:rsidRPr="00027171">
        <w:rPr>
          <w:rFonts w:ascii="Bookman Old Style" w:hAnsi="Bookman Old Style"/>
          <w:sz w:val="22"/>
          <w:szCs w:val="22"/>
        </w:rPr>
        <w:t xml:space="preserve"> periods” rather than the less specific and inconsistent terms “major source of support,” “supplements,” etc. Clarification is added that verification is not only for income, but for self-employment related assets and expenses as well. The allowable expense for child or adult care meals is updated consistent with 7 CFR §273.11(b)(3)(</w:t>
      </w:r>
      <w:proofErr w:type="spellStart"/>
      <w:r w:rsidRPr="00027171">
        <w:rPr>
          <w:rFonts w:ascii="Bookman Old Style" w:hAnsi="Bookman Old Style"/>
          <w:sz w:val="22"/>
          <w:szCs w:val="22"/>
        </w:rPr>
        <w:t>i</w:t>
      </w:r>
      <w:proofErr w:type="spellEnd"/>
      <w:r w:rsidRPr="00027171">
        <w:rPr>
          <w:rFonts w:ascii="Bookman Old Style" w:hAnsi="Bookman Old Style"/>
          <w:sz w:val="22"/>
          <w:szCs w:val="22"/>
        </w:rPr>
        <w:t>). Clarification is added that the application of shelter expenses in the case of business use of the home is at the household’s discretion. The method of determining business use of the home expenses is clarified. Clarification is added related to when rental income is treated as earned or unearned income. Although this clarification is redundant to information in Sections 555-2 and 555-3, the Department believes it warrants reiteration. The formulas for determining business use of the home expenses in rental situations are made more precise. Each of these changes add to the clarity of this section and streamline the process for applicants, participants and Department staff. Relatedly, a definition of “Roomer” is added to Section 999-1 to disti</w:t>
      </w:r>
      <w:r w:rsidR="004256D8">
        <w:rPr>
          <w:rFonts w:ascii="Bookman Old Style" w:hAnsi="Bookman Old Style"/>
          <w:sz w:val="22"/>
          <w:szCs w:val="22"/>
        </w:rPr>
        <w:t>n</w:t>
      </w:r>
      <w:r w:rsidRPr="00027171">
        <w:rPr>
          <w:rFonts w:ascii="Bookman Old Style" w:hAnsi="Bookman Old Style"/>
          <w:sz w:val="22"/>
          <w:szCs w:val="22"/>
        </w:rPr>
        <w:t>guish this situation from other rental income.</w:t>
      </w:r>
    </w:p>
    <w:p w14:paraId="6873DEA1" w14:textId="4E65E3CC" w:rsidR="00027171" w:rsidRPr="00027171" w:rsidRDefault="00027171" w:rsidP="00027171">
      <w:pPr>
        <w:pStyle w:val="Default"/>
        <w:rPr>
          <w:rFonts w:ascii="Bookman Old Style" w:hAnsi="Bookman Old Style"/>
          <w:sz w:val="22"/>
          <w:szCs w:val="22"/>
        </w:rPr>
      </w:pPr>
      <w:r w:rsidRPr="00027171">
        <w:rPr>
          <w:rFonts w:ascii="Bookman Old Style" w:hAnsi="Bookman Old Style"/>
          <w:sz w:val="22"/>
          <w:szCs w:val="22"/>
        </w:rPr>
        <w:t xml:space="preserve">In addition to the other modifications to Section 444-8 detailed in this document, the Department removed references to the publication of the 130% and 100% Federal Poverty Level figures. These figures are not adopted upon publication in the Federal </w:t>
      </w:r>
      <w:proofErr w:type="gramStart"/>
      <w:r w:rsidRPr="00027171">
        <w:rPr>
          <w:rFonts w:ascii="Bookman Old Style" w:hAnsi="Bookman Old Style"/>
          <w:sz w:val="22"/>
          <w:szCs w:val="22"/>
        </w:rPr>
        <w:t>Register, but</w:t>
      </w:r>
      <w:proofErr w:type="gramEnd"/>
      <w:r w:rsidRPr="00027171">
        <w:rPr>
          <w:rFonts w:ascii="Bookman Old Style" w:hAnsi="Bookman Old Style"/>
          <w:sz w:val="22"/>
          <w:szCs w:val="22"/>
        </w:rPr>
        <w:t xml:space="preserve"> are adopted at the start of the Federal Fiscal Year consistent with their adoption by Food and Nutrition Services.</w:t>
      </w:r>
    </w:p>
    <w:p w14:paraId="4030C21F" w14:textId="35E0EA98" w:rsidR="00027171" w:rsidRPr="00027171" w:rsidRDefault="00027171" w:rsidP="00027171">
      <w:pPr>
        <w:pStyle w:val="Default"/>
        <w:rPr>
          <w:rFonts w:ascii="Bookman Old Style" w:hAnsi="Bookman Old Style"/>
          <w:sz w:val="22"/>
          <w:szCs w:val="22"/>
        </w:rPr>
      </w:pPr>
      <w:r w:rsidRPr="00027171">
        <w:rPr>
          <w:rFonts w:ascii="Bookman Old Style" w:hAnsi="Bookman Old Style"/>
          <w:sz w:val="22"/>
          <w:szCs w:val="22"/>
        </w:rPr>
        <w:t>In addition to the other modifications to Section 555-4, Excluded Income, detailed in this document, the Department removed the reference to the SCSEP program being administered by the ABLE network. As the ABLE network no longer administers this program.</w:t>
      </w:r>
    </w:p>
    <w:p w14:paraId="2993EDDD" w14:textId="187516A1" w:rsidR="00027171" w:rsidRPr="00027171" w:rsidRDefault="00027171" w:rsidP="00027171">
      <w:pPr>
        <w:pStyle w:val="Default"/>
        <w:rPr>
          <w:rFonts w:ascii="Bookman Old Style" w:hAnsi="Bookman Old Style"/>
          <w:sz w:val="22"/>
          <w:szCs w:val="22"/>
        </w:rPr>
      </w:pPr>
      <w:r w:rsidRPr="00027171">
        <w:rPr>
          <w:rFonts w:ascii="Bookman Old Style" w:hAnsi="Bookman Old Style"/>
          <w:sz w:val="22"/>
          <w:szCs w:val="22"/>
        </w:rPr>
        <w:t>In addition to the other modifications detailed in this document, the Department updated Section 555-5, Deductions. A summary, introductory paragraph and a description of the reason for some standard deductions have been added. The exclusion of premiums paid for Office for Family Independence health policies from the excess medical deduction is eliminated consistent with 7 CFR §273.9(d)(3). The paragraph on Dependent Care Deductions is significantly reworked to add clarity without making substantive changes. Clarification has been added as to what expenses related to service animals are deductible. When expenses related to a live-in attendant could be applied either as a medical or a dependent care expense, they will be counted as a dependent care expense as this application is to the recipients benefit. Verification requirements for Excess Medical Deductions are simplified consistent with 7 CFR §273.2(f)(8)(</w:t>
      </w:r>
      <w:proofErr w:type="spellStart"/>
      <w:r w:rsidRPr="00027171">
        <w:rPr>
          <w:rFonts w:ascii="Bookman Old Style" w:hAnsi="Bookman Old Style"/>
          <w:sz w:val="22"/>
          <w:szCs w:val="22"/>
        </w:rPr>
        <w:t>i</w:t>
      </w:r>
      <w:proofErr w:type="spellEnd"/>
      <w:r w:rsidRPr="00027171">
        <w:rPr>
          <w:rFonts w:ascii="Bookman Old Style" w:hAnsi="Bookman Old Style"/>
          <w:sz w:val="22"/>
          <w:szCs w:val="22"/>
        </w:rPr>
        <w:t xml:space="preserve">)(A). Each of these changes adds to the clarity of this section and streamline the process for applicants, participants, and Department staff. </w:t>
      </w:r>
    </w:p>
    <w:p w14:paraId="2B18FF85" w14:textId="2CCFA35D" w:rsidR="00027171" w:rsidRPr="00027171" w:rsidRDefault="00027171" w:rsidP="00027171">
      <w:pPr>
        <w:pStyle w:val="Default"/>
        <w:rPr>
          <w:rFonts w:ascii="Bookman Old Style" w:hAnsi="Bookman Old Style"/>
          <w:sz w:val="22"/>
          <w:szCs w:val="22"/>
        </w:rPr>
      </w:pPr>
      <w:r w:rsidRPr="00027171">
        <w:rPr>
          <w:rFonts w:ascii="Bookman Old Style" w:hAnsi="Bookman Old Style"/>
          <w:sz w:val="22"/>
          <w:szCs w:val="22"/>
        </w:rPr>
        <w:t xml:space="preserve">The adopted rule updated language around reporting of unissued benefits to comport the timelines with those in 7 CFR §273.17(a)(1). This change increased the amount of time participants </w:t>
      </w:r>
      <w:proofErr w:type="gramStart"/>
      <w:r w:rsidRPr="00027171">
        <w:rPr>
          <w:rFonts w:ascii="Bookman Old Style" w:hAnsi="Bookman Old Style"/>
          <w:sz w:val="22"/>
          <w:szCs w:val="22"/>
        </w:rPr>
        <w:t>have to</w:t>
      </w:r>
      <w:proofErr w:type="gramEnd"/>
      <w:r w:rsidRPr="00027171">
        <w:rPr>
          <w:rFonts w:ascii="Bookman Old Style" w:hAnsi="Bookman Old Style"/>
          <w:sz w:val="22"/>
          <w:szCs w:val="22"/>
        </w:rPr>
        <w:t xml:space="preserve"> notify the Department of issuance problems. Further, Section 777-4, Replacement of Benefits is simplified as follows: Reference to benefits being destroyed are removed as that language was specific to physical coupons and does not apply to electronic benefits; and separate processes related to a disaster </w:t>
      </w:r>
      <w:r w:rsidRPr="00027171">
        <w:rPr>
          <w:rFonts w:ascii="Bookman Old Style" w:hAnsi="Bookman Old Style"/>
          <w:sz w:val="22"/>
          <w:szCs w:val="22"/>
        </w:rPr>
        <w:lastRenderedPageBreak/>
        <w:t xml:space="preserve">declaration is eliminated as the disaster declaration constitutes the verification required in the general process. </w:t>
      </w:r>
    </w:p>
    <w:p w14:paraId="790F48AF" w14:textId="452D7F72" w:rsidR="00027171" w:rsidRPr="004256D8" w:rsidRDefault="00027171" w:rsidP="00027171">
      <w:pPr>
        <w:pStyle w:val="Default"/>
        <w:rPr>
          <w:rFonts w:ascii="Bookman Old Style" w:hAnsi="Bookman Old Style"/>
          <w:sz w:val="22"/>
          <w:szCs w:val="22"/>
        </w:rPr>
      </w:pPr>
      <w:r w:rsidRPr="004256D8">
        <w:rPr>
          <w:rFonts w:ascii="Bookman Old Style" w:hAnsi="Bookman Old Style"/>
          <w:sz w:val="22"/>
          <w:szCs w:val="22"/>
        </w:rPr>
        <w:t xml:space="preserve">See </w:t>
      </w:r>
      <w:hyperlink r:id="rId23" w:history="1">
        <w:r w:rsidR="004256D8" w:rsidRPr="00F13256">
          <w:rPr>
            <w:rStyle w:val="Hyperlink"/>
            <w:rFonts w:ascii="Bookman Old Style" w:hAnsi="Bookman Old Style"/>
            <w:sz w:val="22"/>
            <w:szCs w:val="22"/>
          </w:rPr>
          <w:t>https://www.maine.gov/dhhs/about/rulemaking</w:t>
        </w:r>
      </w:hyperlink>
      <w:r w:rsidR="004256D8">
        <w:rPr>
          <w:rFonts w:ascii="Bookman Old Style" w:hAnsi="Bookman Old Style"/>
          <w:color w:val="0000FF"/>
          <w:sz w:val="22"/>
          <w:szCs w:val="22"/>
        </w:rPr>
        <w:t xml:space="preserve"> </w:t>
      </w:r>
      <w:r w:rsidRPr="004256D8">
        <w:rPr>
          <w:rFonts w:ascii="Bookman Old Style" w:hAnsi="Bookman Old Style"/>
          <w:sz w:val="22"/>
          <w:szCs w:val="22"/>
        </w:rPr>
        <w:t>for rules and related rulemaking documents.</w:t>
      </w:r>
    </w:p>
    <w:p w14:paraId="5A646AB1" w14:textId="62DE9866" w:rsidR="00027171" w:rsidRPr="004256D8" w:rsidRDefault="00027171" w:rsidP="00027171">
      <w:pPr>
        <w:pStyle w:val="Default"/>
        <w:rPr>
          <w:rFonts w:ascii="Bookman Old Style" w:hAnsi="Bookman Old Style"/>
          <w:sz w:val="22"/>
          <w:szCs w:val="22"/>
        </w:rPr>
      </w:pPr>
      <w:r w:rsidRPr="004256D8">
        <w:rPr>
          <w:rFonts w:ascii="Bookman Old Style" w:hAnsi="Bookman Old Style"/>
          <w:sz w:val="22"/>
          <w:szCs w:val="22"/>
        </w:rPr>
        <w:t>EFFECTIVE DATE: March 1, 2023</w:t>
      </w:r>
    </w:p>
    <w:p w14:paraId="227579A7" w14:textId="40C43543" w:rsidR="000027C0" w:rsidRPr="00027171" w:rsidRDefault="00027171" w:rsidP="004256D8">
      <w:pPr>
        <w:pStyle w:val="Default"/>
        <w:rPr>
          <w:rFonts w:ascii="Bookman Old Style" w:hAnsi="Bookman Old Style"/>
          <w:bCs/>
          <w:sz w:val="22"/>
          <w:szCs w:val="22"/>
        </w:rPr>
      </w:pPr>
      <w:r w:rsidRPr="004256D8">
        <w:rPr>
          <w:rFonts w:ascii="Bookman Old Style" w:hAnsi="Bookman Old Style"/>
          <w:color w:val="auto"/>
          <w:sz w:val="22"/>
          <w:szCs w:val="22"/>
        </w:rPr>
        <w:t xml:space="preserve">AGENCY CONTACT PERSON: </w:t>
      </w:r>
      <w:r w:rsidRPr="00027171">
        <w:rPr>
          <w:rFonts w:ascii="Bookman Old Style" w:hAnsi="Bookman Old Style"/>
          <w:color w:val="auto"/>
          <w:sz w:val="22"/>
          <w:szCs w:val="22"/>
        </w:rPr>
        <w:t>Ian Miller, Program Manager</w:t>
      </w:r>
      <w:r w:rsidR="004256D8">
        <w:rPr>
          <w:rFonts w:ascii="Bookman Old Style" w:hAnsi="Bookman Old Style"/>
          <w:color w:val="auto"/>
          <w:sz w:val="22"/>
          <w:szCs w:val="22"/>
        </w:rPr>
        <w:t xml:space="preserve">, </w:t>
      </w:r>
      <w:r w:rsidRPr="00027171">
        <w:rPr>
          <w:rFonts w:ascii="Bookman Old Style" w:hAnsi="Bookman Old Style"/>
          <w:color w:val="auto"/>
          <w:sz w:val="22"/>
          <w:szCs w:val="22"/>
        </w:rPr>
        <w:t>Office for Family Independence</w:t>
      </w:r>
      <w:r w:rsidR="004256D8">
        <w:rPr>
          <w:rFonts w:ascii="Bookman Old Style" w:hAnsi="Bookman Old Style"/>
          <w:color w:val="auto"/>
          <w:sz w:val="22"/>
          <w:szCs w:val="22"/>
        </w:rPr>
        <w:t xml:space="preserve">, </w:t>
      </w:r>
      <w:r w:rsidRPr="00027171">
        <w:rPr>
          <w:rFonts w:ascii="Bookman Old Style" w:hAnsi="Bookman Old Style"/>
          <w:color w:val="auto"/>
          <w:sz w:val="22"/>
          <w:szCs w:val="22"/>
        </w:rPr>
        <w:t>Department of Health &amp; Human Services</w:t>
      </w:r>
      <w:r w:rsidR="004256D8">
        <w:rPr>
          <w:rFonts w:ascii="Bookman Old Style" w:hAnsi="Bookman Old Style"/>
          <w:color w:val="auto"/>
          <w:sz w:val="22"/>
          <w:szCs w:val="22"/>
        </w:rPr>
        <w:t xml:space="preserve">, </w:t>
      </w:r>
      <w:r w:rsidRPr="00027171">
        <w:rPr>
          <w:rFonts w:ascii="Bookman Old Style" w:hAnsi="Bookman Old Style"/>
          <w:color w:val="auto"/>
          <w:sz w:val="22"/>
          <w:szCs w:val="22"/>
        </w:rPr>
        <w:t>109 Capitol Street</w:t>
      </w:r>
      <w:r w:rsidR="004256D8">
        <w:rPr>
          <w:rFonts w:ascii="Bookman Old Style" w:hAnsi="Bookman Old Style"/>
          <w:color w:val="auto"/>
          <w:sz w:val="22"/>
          <w:szCs w:val="22"/>
        </w:rPr>
        <w:t xml:space="preserve"> - 11 State House Station, </w:t>
      </w:r>
      <w:r w:rsidRPr="00027171">
        <w:rPr>
          <w:rFonts w:ascii="Bookman Old Style" w:hAnsi="Bookman Old Style"/>
          <w:color w:val="auto"/>
          <w:sz w:val="22"/>
          <w:szCs w:val="22"/>
        </w:rPr>
        <w:t>Augusta, ME 04333</w:t>
      </w:r>
      <w:r w:rsidR="004256D8">
        <w:rPr>
          <w:rFonts w:ascii="Bookman Old Style" w:hAnsi="Bookman Old Style"/>
          <w:color w:val="auto"/>
          <w:sz w:val="22"/>
          <w:szCs w:val="22"/>
        </w:rPr>
        <w:t>. Telep</w:t>
      </w:r>
      <w:r w:rsidRPr="00027171">
        <w:rPr>
          <w:rFonts w:ascii="Bookman Old Style" w:hAnsi="Bookman Old Style"/>
          <w:color w:val="auto"/>
          <w:sz w:val="22"/>
          <w:szCs w:val="22"/>
        </w:rPr>
        <w:t>hone: (207)</w:t>
      </w:r>
      <w:r w:rsidR="004256D8">
        <w:rPr>
          <w:rFonts w:ascii="Bookman Old Style" w:hAnsi="Bookman Old Style"/>
          <w:color w:val="auto"/>
          <w:sz w:val="22"/>
          <w:szCs w:val="22"/>
        </w:rPr>
        <w:t xml:space="preserve"> </w:t>
      </w:r>
      <w:r w:rsidRPr="00027171">
        <w:rPr>
          <w:rFonts w:ascii="Bookman Old Style" w:hAnsi="Bookman Old Style"/>
          <w:color w:val="auto"/>
          <w:sz w:val="22"/>
          <w:szCs w:val="22"/>
        </w:rPr>
        <w:t>624-4138</w:t>
      </w:r>
      <w:r w:rsidR="004256D8">
        <w:rPr>
          <w:rFonts w:ascii="Bookman Old Style" w:hAnsi="Bookman Old Style"/>
          <w:color w:val="auto"/>
          <w:sz w:val="22"/>
          <w:szCs w:val="22"/>
        </w:rPr>
        <w:t>.</w:t>
      </w:r>
      <w:r w:rsidRPr="00027171">
        <w:rPr>
          <w:rFonts w:ascii="Bookman Old Style" w:hAnsi="Bookman Old Style"/>
          <w:color w:val="auto"/>
          <w:sz w:val="22"/>
          <w:szCs w:val="22"/>
        </w:rPr>
        <w:t xml:space="preserve"> Fax: (207)</w:t>
      </w:r>
      <w:r w:rsidR="004256D8">
        <w:rPr>
          <w:rFonts w:ascii="Bookman Old Style" w:hAnsi="Bookman Old Style"/>
          <w:color w:val="auto"/>
          <w:sz w:val="22"/>
          <w:szCs w:val="22"/>
        </w:rPr>
        <w:t xml:space="preserve"> </w:t>
      </w:r>
      <w:r w:rsidRPr="00027171">
        <w:rPr>
          <w:rFonts w:ascii="Bookman Old Style" w:hAnsi="Bookman Old Style"/>
          <w:color w:val="auto"/>
          <w:sz w:val="22"/>
          <w:szCs w:val="22"/>
        </w:rPr>
        <w:t>287-3455</w:t>
      </w:r>
      <w:r w:rsidR="004256D8">
        <w:rPr>
          <w:rFonts w:ascii="Bookman Old Style" w:hAnsi="Bookman Old Style"/>
          <w:color w:val="auto"/>
          <w:sz w:val="22"/>
          <w:szCs w:val="22"/>
        </w:rPr>
        <w:t xml:space="preserve">. </w:t>
      </w:r>
      <w:r w:rsidRPr="00027171">
        <w:rPr>
          <w:rFonts w:ascii="Bookman Old Style" w:hAnsi="Bookman Old Style"/>
          <w:color w:val="auto"/>
          <w:sz w:val="22"/>
          <w:szCs w:val="22"/>
        </w:rPr>
        <w:t>TT Users Call Maine Relay – 711</w:t>
      </w:r>
      <w:r w:rsidR="004256D8">
        <w:rPr>
          <w:rFonts w:ascii="Bookman Old Style" w:hAnsi="Bookman Old Style"/>
          <w:color w:val="auto"/>
          <w:sz w:val="22"/>
          <w:szCs w:val="22"/>
        </w:rPr>
        <w:t xml:space="preserve">. Email: </w:t>
      </w:r>
      <w:hyperlink r:id="rId24" w:history="1">
        <w:r w:rsidR="004256D8" w:rsidRPr="00F13256">
          <w:rPr>
            <w:rStyle w:val="Hyperlink"/>
            <w:rFonts w:ascii="Bookman Old Style" w:hAnsi="Bookman Old Style" w:cs="Courier New"/>
            <w:sz w:val="22"/>
            <w:szCs w:val="22"/>
          </w:rPr>
          <w:t>Ian.Miller</w:t>
        </w:r>
        <w:r w:rsidR="004256D8" w:rsidRPr="00F13256">
          <w:rPr>
            <w:rStyle w:val="Hyperlink"/>
            <w:rFonts w:ascii="Bookman Old Style" w:hAnsi="Bookman Old Style"/>
            <w:sz w:val="22"/>
            <w:szCs w:val="22"/>
          </w:rPr>
          <w:t>@Maine.gov</w:t>
        </w:r>
      </w:hyperlink>
      <w:r w:rsidR="004256D8">
        <w:rPr>
          <w:rFonts w:ascii="Bookman Old Style" w:hAnsi="Bookman Old Style"/>
          <w:color w:val="0000FF"/>
          <w:sz w:val="22"/>
          <w:szCs w:val="22"/>
        </w:rPr>
        <w:t>.</w:t>
      </w:r>
    </w:p>
    <w:p w14:paraId="065D9FB5" w14:textId="3536E392" w:rsidR="00252E51" w:rsidRPr="00252E51" w:rsidRDefault="00252E51" w:rsidP="00252E51">
      <w:pPr>
        <w:tabs>
          <w:tab w:val="left" w:pos="-1440"/>
          <w:tab w:val="left" w:pos="-720"/>
          <w:tab w:val="left" w:pos="4320"/>
          <w:tab w:val="left" w:pos="10440"/>
        </w:tabs>
        <w:rPr>
          <w:rFonts w:ascii="Bookman Old Style" w:hAnsi="Bookman Old Style"/>
          <w:bCs/>
          <w:sz w:val="22"/>
          <w:szCs w:val="22"/>
        </w:rPr>
      </w:pPr>
      <w:r w:rsidRPr="00252E51">
        <w:rPr>
          <w:rFonts w:ascii="Bookman Old Style" w:hAnsi="Bookman Old Style"/>
          <w:bCs/>
          <w:sz w:val="22"/>
          <w:szCs w:val="22"/>
        </w:rPr>
        <w:t xml:space="preserve">OFI WEBSITE: </w:t>
      </w:r>
      <w:hyperlink r:id="rId25" w:history="1">
        <w:bookmarkStart w:id="5" w:name="_Hlk127958387"/>
        <w:r w:rsidR="00DD3036" w:rsidRPr="00F13256">
          <w:rPr>
            <w:rStyle w:val="Hyperlink"/>
            <w:rFonts w:ascii="Bookman Old Style" w:hAnsi="Bookman Old Style"/>
            <w:bCs/>
            <w:sz w:val="22"/>
            <w:szCs w:val="22"/>
          </w:rPr>
          <w:t>https://www.maine.gov/dhhs/</w:t>
        </w:r>
        <w:bookmarkEnd w:id="5"/>
        <w:r w:rsidR="00DD3036" w:rsidRPr="00F13256">
          <w:rPr>
            <w:rStyle w:val="Hyperlink"/>
            <w:rFonts w:ascii="Bookman Old Style" w:hAnsi="Bookman Old Style"/>
            <w:bCs/>
            <w:sz w:val="22"/>
            <w:szCs w:val="22"/>
          </w:rPr>
          <w:t>ofi</w:t>
        </w:r>
      </w:hyperlink>
      <w:r>
        <w:rPr>
          <w:rFonts w:ascii="Bookman Old Style" w:hAnsi="Bookman Old Style"/>
          <w:bCs/>
          <w:sz w:val="22"/>
          <w:szCs w:val="22"/>
        </w:rPr>
        <w:t>.</w:t>
      </w:r>
    </w:p>
    <w:p w14:paraId="233B75DD" w14:textId="7A331BAB" w:rsidR="000027C0" w:rsidRDefault="00252E51" w:rsidP="000027C0">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26" w:history="1">
        <w:r w:rsidR="004C302D" w:rsidRPr="00F13256">
          <w:rPr>
            <w:rStyle w:val="Hyperlink"/>
            <w:rFonts w:ascii="Bookman Old Style" w:hAnsi="Bookman Old Style"/>
            <w:bCs/>
            <w:sz w:val="22"/>
            <w:szCs w:val="22"/>
          </w:rPr>
          <w:t>Dan.Cohen@Maine.gov</w:t>
        </w:r>
      </w:hyperlink>
      <w:r w:rsidR="004C302D">
        <w:rPr>
          <w:rFonts w:ascii="Bookman Old Style" w:hAnsi="Bookman Old Style"/>
          <w:bCs/>
          <w:sz w:val="22"/>
          <w:szCs w:val="22"/>
        </w:rPr>
        <w:t>.</w:t>
      </w:r>
    </w:p>
    <w:p w14:paraId="3CEF8415" w14:textId="5D310AA3" w:rsidR="00252E51" w:rsidRDefault="00252E51" w:rsidP="000027C0">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27" w:history="1">
        <w:r w:rsidR="00DD3036" w:rsidRPr="00F13256">
          <w:rPr>
            <w:rStyle w:val="Hyperlink"/>
            <w:rFonts w:ascii="Bookman Old Style" w:hAnsi="Bookman Old Style"/>
            <w:bCs/>
            <w:sz w:val="22"/>
            <w:szCs w:val="22"/>
          </w:rPr>
          <w:t>https://www.maine.gov/dhhs/</w:t>
        </w:r>
      </w:hyperlink>
      <w:r>
        <w:rPr>
          <w:rFonts w:ascii="Bookman Old Style" w:hAnsi="Bookman Old Style"/>
          <w:bCs/>
          <w:sz w:val="22"/>
          <w:szCs w:val="22"/>
        </w:rPr>
        <w:t>.</w:t>
      </w:r>
    </w:p>
    <w:p w14:paraId="71F1BE4A" w14:textId="476C02FC" w:rsidR="00252E51" w:rsidRDefault="00252E51" w:rsidP="000027C0">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RULEMAKING LIAISON: </w:t>
      </w:r>
      <w:hyperlink r:id="rId28" w:history="1">
        <w:r w:rsidR="004C302D" w:rsidRPr="00F13256">
          <w:rPr>
            <w:rStyle w:val="Hyperlink"/>
            <w:rFonts w:ascii="Bookman Old Style" w:hAnsi="Bookman Old Style"/>
            <w:bCs/>
            <w:sz w:val="22"/>
            <w:szCs w:val="22"/>
          </w:rPr>
          <w:t>Sara.Gagne-Holmes@Maine.gov</w:t>
        </w:r>
      </w:hyperlink>
      <w:r w:rsidR="004C302D">
        <w:rPr>
          <w:rFonts w:ascii="Bookman Old Style" w:hAnsi="Bookman Old Style"/>
          <w:bCs/>
          <w:sz w:val="22"/>
          <w:szCs w:val="22"/>
        </w:rPr>
        <w:t>.</w:t>
      </w:r>
    </w:p>
    <w:p w14:paraId="22F0287D" w14:textId="77777777" w:rsidR="000027C0" w:rsidRDefault="000027C0" w:rsidP="000027C0">
      <w:pPr>
        <w:tabs>
          <w:tab w:val="left" w:pos="-1440"/>
          <w:tab w:val="left" w:pos="-720"/>
          <w:tab w:val="left" w:pos="4320"/>
          <w:tab w:val="left" w:pos="10440"/>
        </w:tabs>
        <w:rPr>
          <w:rFonts w:ascii="Bookman Old Style" w:hAnsi="Bookman Old Style"/>
          <w:bCs/>
          <w:sz w:val="22"/>
          <w:szCs w:val="22"/>
        </w:rPr>
      </w:pPr>
    </w:p>
    <w:sectPr w:rsidR="000027C0" w:rsidSect="00A536B1">
      <w:footerReference w:type="default" r:id="rId29"/>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7" style="width:10pt;height:10pt" coordsize="" o:spt="100" o:bullet="t" adj="0,,0" path="" stroked="f">
        <v:stroke joinstyle="miter"/>
        <v:imagedata r:id="rId1" o:title="image3"/>
        <v:formulas/>
        <v:path o:connecttype="segments"/>
      </v:shape>
    </w:pict>
  </w:numPicBullet>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16677"/>
    <w:multiLevelType w:val="hybridMultilevel"/>
    <w:tmpl w:val="7696E436"/>
    <w:lvl w:ilvl="0" w:tplc="6DBE6C2E">
      <w:start w:val="1"/>
      <w:numFmt w:val="bullet"/>
      <w:lvlText w:val="•"/>
      <w:lvlPicBulletId w:val="0"/>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6C6522">
      <w:start w:val="1"/>
      <w:numFmt w:val="bullet"/>
      <w:lvlText w:val="o"/>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A813C6">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E47680">
      <w:start w:val="1"/>
      <w:numFmt w:val="bullet"/>
      <w:lvlText w:val="•"/>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F08D74">
      <w:start w:val="1"/>
      <w:numFmt w:val="bullet"/>
      <w:lvlText w:val="o"/>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6489DE">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6C5872">
      <w:start w:val="1"/>
      <w:numFmt w:val="bullet"/>
      <w:lvlText w:val="•"/>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9CFB70">
      <w:start w:val="1"/>
      <w:numFmt w:val="bullet"/>
      <w:lvlText w:val="o"/>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2EE712">
      <w:start w:val="1"/>
      <w:numFmt w:val="bullet"/>
      <w:lvlText w:val="▪"/>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F2C01"/>
    <w:multiLevelType w:val="hybridMultilevel"/>
    <w:tmpl w:val="4BFEC7DA"/>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633BB"/>
    <w:multiLevelType w:val="hybridMultilevel"/>
    <w:tmpl w:val="7C50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817B0"/>
    <w:multiLevelType w:val="hybridMultilevel"/>
    <w:tmpl w:val="DF544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63021780">
    <w:abstractNumId w:val="38"/>
  </w:num>
  <w:num w:numId="2" w16cid:durableId="59713016">
    <w:abstractNumId w:val="3"/>
  </w:num>
  <w:num w:numId="3" w16cid:durableId="513879570">
    <w:abstractNumId w:val="37"/>
  </w:num>
  <w:num w:numId="4" w16cid:durableId="144245603">
    <w:abstractNumId w:val="28"/>
  </w:num>
  <w:num w:numId="5" w16cid:durableId="111175074">
    <w:abstractNumId w:val="5"/>
  </w:num>
  <w:num w:numId="6" w16cid:durableId="251936240">
    <w:abstractNumId w:val="2"/>
  </w:num>
  <w:num w:numId="7" w16cid:durableId="1862009544">
    <w:abstractNumId w:val="6"/>
  </w:num>
  <w:num w:numId="8" w16cid:durableId="1025519489">
    <w:abstractNumId w:val="32"/>
  </w:num>
  <w:num w:numId="9" w16cid:durableId="120271236">
    <w:abstractNumId w:val="17"/>
  </w:num>
  <w:num w:numId="10" w16cid:durableId="2034068623">
    <w:abstractNumId w:val="4"/>
  </w:num>
  <w:num w:numId="11" w16cid:durableId="257032450">
    <w:abstractNumId w:val="21"/>
  </w:num>
  <w:num w:numId="12" w16cid:durableId="1404792998">
    <w:abstractNumId w:val="26"/>
  </w:num>
  <w:num w:numId="13" w16cid:durableId="1135219297">
    <w:abstractNumId w:val="33"/>
  </w:num>
  <w:num w:numId="14" w16cid:durableId="915750939">
    <w:abstractNumId w:val="18"/>
  </w:num>
  <w:num w:numId="15" w16cid:durableId="1805542909">
    <w:abstractNumId w:val="23"/>
  </w:num>
  <w:num w:numId="16" w16cid:durableId="1550873758">
    <w:abstractNumId w:val="25"/>
  </w:num>
  <w:num w:numId="17" w16cid:durableId="1363166484">
    <w:abstractNumId w:val="8"/>
  </w:num>
  <w:num w:numId="18" w16cid:durableId="1652098978">
    <w:abstractNumId w:val="30"/>
  </w:num>
  <w:num w:numId="19" w16cid:durableId="478621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1588894">
    <w:abstractNumId w:val="11"/>
  </w:num>
  <w:num w:numId="21" w16cid:durableId="341396870">
    <w:abstractNumId w:val="29"/>
  </w:num>
  <w:num w:numId="22" w16cid:durableId="1530413039">
    <w:abstractNumId w:val="13"/>
  </w:num>
  <w:num w:numId="23" w16cid:durableId="1069382585">
    <w:abstractNumId w:val="24"/>
  </w:num>
  <w:num w:numId="24" w16cid:durableId="126820080">
    <w:abstractNumId w:val="34"/>
  </w:num>
  <w:num w:numId="25" w16cid:durableId="791484796">
    <w:abstractNumId w:val="31"/>
  </w:num>
  <w:num w:numId="26" w16cid:durableId="1292663484">
    <w:abstractNumId w:val="10"/>
  </w:num>
  <w:num w:numId="27" w16cid:durableId="1405299420">
    <w:abstractNumId w:val="15"/>
  </w:num>
  <w:num w:numId="28" w16cid:durableId="588586082">
    <w:abstractNumId w:val="12"/>
  </w:num>
  <w:num w:numId="29" w16cid:durableId="2049405471">
    <w:abstractNumId w:val="9"/>
  </w:num>
  <w:num w:numId="30" w16cid:durableId="739790052">
    <w:abstractNumId w:val="20"/>
  </w:num>
  <w:num w:numId="31" w16cid:durableId="1677269673">
    <w:abstractNumId w:val="16"/>
  </w:num>
  <w:num w:numId="32" w16cid:durableId="1134714965">
    <w:abstractNumId w:val="7"/>
  </w:num>
  <w:num w:numId="33" w16cid:durableId="1859736371">
    <w:abstractNumId w:val="36"/>
  </w:num>
  <w:num w:numId="34" w16cid:durableId="310329050">
    <w:abstractNumId w:val="0"/>
  </w:num>
  <w:num w:numId="35" w16cid:durableId="1354725837">
    <w:abstractNumId w:val="14"/>
  </w:num>
  <w:num w:numId="36" w16cid:durableId="1520269945">
    <w:abstractNumId w:val="1"/>
  </w:num>
  <w:num w:numId="37" w16cid:durableId="215817958">
    <w:abstractNumId w:val="27"/>
  </w:num>
  <w:num w:numId="38" w16cid:durableId="1590189378">
    <w:abstractNumId w:val="19"/>
  </w:num>
  <w:num w:numId="39" w16cid:durableId="2145193401">
    <w:abstractNumId w:val="22"/>
  </w:num>
  <w:num w:numId="40" w16cid:durableId="107023362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5A93"/>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593C"/>
    <w:rsid w:val="00166451"/>
    <w:rsid w:val="001669E0"/>
    <w:rsid w:val="00170C27"/>
    <w:rsid w:val="0017106E"/>
    <w:rsid w:val="00171DC2"/>
    <w:rsid w:val="00172081"/>
    <w:rsid w:val="001722BD"/>
    <w:rsid w:val="00172A40"/>
    <w:rsid w:val="00172B70"/>
    <w:rsid w:val="00172E8A"/>
    <w:rsid w:val="00173CD3"/>
    <w:rsid w:val="00174214"/>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97F56"/>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36A"/>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043"/>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12F"/>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772"/>
    <w:rsid w:val="00327D94"/>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50"/>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048"/>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934"/>
    <w:rsid w:val="005606F8"/>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2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BB9"/>
    <w:rsid w:val="00656EAD"/>
    <w:rsid w:val="00661863"/>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2C"/>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0AB"/>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0E75"/>
    <w:rsid w:val="0090217D"/>
    <w:rsid w:val="0090306E"/>
    <w:rsid w:val="009032BE"/>
    <w:rsid w:val="009044C5"/>
    <w:rsid w:val="00904C29"/>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5037"/>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41D"/>
    <w:rsid w:val="0098021E"/>
    <w:rsid w:val="00980751"/>
    <w:rsid w:val="00982861"/>
    <w:rsid w:val="00984302"/>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00E"/>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2DDC"/>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9D8"/>
    <w:rsid w:val="00B73D1C"/>
    <w:rsid w:val="00B75166"/>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932"/>
    <w:rsid w:val="00B9614A"/>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27A2"/>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FEA"/>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5AE"/>
    <w:rsid w:val="00C64BE6"/>
    <w:rsid w:val="00C6621B"/>
    <w:rsid w:val="00C6623C"/>
    <w:rsid w:val="00C66548"/>
    <w:rsid w:val="00C66915"/>
    <w:rsid w:val="00C66E38"/>
    <w:rsid w:val="00C7015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246"/>
    <w:rsid w:val="00CF257B"/>
    <w:rsid w:val="00CF2A82"/>
    <w:rsid w:val="00CF2D3A"/>
    <w:rsid w:val="00CF3AF7"/>
    <w:rsid w:val="00CF3D7D"/>
    <w:rsid w:val="00CF4173"/>
    <w:rsid w:val="00CF431C"/>
    <w:rsid w:val="00CF43FE"/>
    <w:rsid w:val="00CF559C"/>
    <w:rsid w:val="00CF55C4"/>
    <w:rsid w:val="00CF5627"/>
    <w:rsid w:val="00CF59EE"/>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6120"/>
    <w:rsid w:val="00D16B7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B9D"/>
    <w:rsid w:val="00D72DDF"/>
    <w:rsid w:val="00D73840"/>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03"/>
    <w:rsid w:val="00DE45B0"/>
    <w:rsid w:val="00DE4957"/>
    <w:rsid w:val="00DE4CBC"/>
    <w:rsid w:val="00DE4E2E"/>
    <w:rsid w:val="00DE51E3"/>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797"/>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9D5"/>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51C8"/>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5D"/>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Nat.Haslett@EfficiencyMaine.com" TargetMode="External"/><Relationship Id="rId18" Type="http://schemas.openxmlformats.org/officeDocument/2006/relationships/hyperlink" Target="http://www.maine.gov/dmr/rulemaking/" TargetMode="External"/><Relationship Id="rId26" Type="http://schemas.openxmlformats.org/officeDocument/2006/relationships/hyperlink" Target="mailto:Dan.Cohen@Maine.gov" TargetMode="External"/><Relationship Id="rId3" Type="http://schemas.openxmlformats.org/officeDocument/2006/relationships/styles" Target="styles.xml"/><Relationship Id="rId21" Type="http://schemas.openxmlformats.org/officeDocument/2006/relationships/hyperlink" Target="https://aspe.hhs.gov/poverty-guidelines" TargetMode="External"/><Relationship Id="rId7" Type="http://schemas.openxmlformats.org/officeDocument/2006/relationships/endnotes" Target="endnotes.xml"/><Relationship Id="rId12" Type="http://schemas.openxmlformats.org/officeDocument/2006/relationships/hyperlink" Target="http://www.maine.gov/sos/bmv" TargetMode="External"/><Relationship Id="rId17" Type="http://schemas.openxmlformats.org/officeDocument/2006/relationships/hyperlink" Target="mailto:Melissa.Smith@Maine.gov" TargetMode="External"/><Relationship Id="rId25" Type="http://schemas.openxmlformats.org/officeDocument/2006/relationships/hyperlink" Target="https://www.maine.gov/dhhs/ofi" TargetMode="External"/><Relationship Id="rId2" Type="http://schemas.openxmlformats.org/officeDocument/2006/relationships/numbering" Target="numbering.xml"/><Relationship Id="rId16" Type="http://schemas.openxmlformats.org/officeDocument/2006/relationships/hyperlink" Target="https://www.maine.gov/dacf/index.shtml" TargetMode="External"/><Relationship Id="rId20" Type="http://schemas.openxmlformats.org/officeDocument/2006/relationships/hyperlink" Target="mailto:Deirdre.Gilbert@Maine.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a.B.Corkum@Maine.gov" TargetMode="External"/><Relationship Id="rId24" Type="http://schemas.openxmlformats.org/officeDocument/2006/relationships/hyperlink" Target="mailto:Ian.Miller@Maine.gov" TargetMode="External"/><Relationship Id="rId5" Type="http://schemas.openxmlformats.org/officeDocument/2006/relationships/webSettings" Target="webSettings.xml"/><Relationship Id="rId15" Type="http://schemas.openxmlformats.org/officeDocument/2006/relationships/hyperlink" Target="mailto:Shannon.Ayotte@Maine.gov" TargetMode="External"/><Relationship Id="rId23" Type="http://schemas.openxmlformats.org/officeDocument/2006/relationships/hyperlink" Target="https://www.maine.gov/dhhs/about/rulemaking" TargetMode="External"/><Relationship Id="rId28" Type="http://schemas.openxmlformats.org/officeDocument/2006/relationships/hyperlink" Target="mailto:Sara.Gagne-Holmes@Maine.gov" TargetMode="External"/><Relationship Id="rId10" Type="http://schemas.openxmlformats.org/officeDocument/2006/relationships/hyperlink" Target="mailto:PublicComment.SOS@Maine.gov" TargetMode="External"/><Relationship Id="rId19" Type="http://schemas.openxmlformats.org/officeDocument/2006/relationships/hyperlink" Target="https://www.maine.gov/dm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efficiencymaine.com/" TargetMode="External"/><Relationship Id="rId22" Type="http://schemas.openxmlformats.org/officeDocument/2006/relationships/hyperlink" Target="https://www.govinfo.gov/content/pkg/FR-2022-01-21/pdf/2022-01166.pdf" TargetMode="External"/><Relationship Id="rId27" Type="http://schemas.openxmlformats.org/officeDocument/2006/relationships/hyperlink" Target="https://www.maine.gov/dhhs/"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3061</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2025-03-29T19:50:00Z</dcterms:created>
  <dcterms:modified xsi:type="dcterms:W3CDTF">2025-03-29T19:50:00Z</dcterms:modified>
</cp:coreProperties>
</file>