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7358EDE1" w:rsidR="00325B55" w:rsidRPr="000F2548" w:rsidRDefault="00325B55" w:rsidP="00A35D91">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0C7403">
        <w:rPr>
          <w:rFonts w:ascii="Bookman Old Style" w:eastAsiaTheme="minorHAnsi" w:hAnsi="Bookman Old Style"/>
          <w:b/>
          <w:sz w:val="22"/>
          <w:szCs w:val="22"/>
        </w:rPr>
        <w:t xml:space="preserve">January </w:t>
      </w:r>
      <w:r w:rsidR="00273DD6">
        <w:rPr>
          <w:rFonts w:ascii="Bookman Old Style" w:eastAsiaTheme="minorHAnsi" w:hAnsi="Bookman Old Style"/>
          <w:b/>
          <w:sz w:val="22"/>
          <w:szCs w:val="22"/>
        </w:rPr>
        <w:t>2</w:t>
      </w:r>
      <w:r w:rsidR="002655C4">
        <w:rPr>
          <w:rFonts w:ascii="Bookman Old Style" w:eastAsiaTheme="minorHAnsi" w:hAnsi="Bookman Old Style"/>
          <w:b/>
          <w:sz w:val="22"/>
          <w:szCs w:val="22"/>
        </w:rPr>
        <w:t>9</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A35D91">
      <w:pPr>
        <w:tabs>
          <w:tab w:val="left" w:pos="720"/>
        </w:tabs>
        <w:overflowPunct/>
        <w:autoSpaceDE/>
        <w:autoSpaceDN/>
        <w:adjustRightInd/>
        <w:textAlignment w:val="auto"/>
        <w:rPr>
          <w:rFonts w:ascii="Bookman Old Style" w:eastAsiaTheme="minorHAnsi" w:hAnsi="Bookman Old Style"/>
          <w:sz w:val="22"/>
          <w:szCs w:val="22"/>
        </w:rPr>
      </w:pPr>
    </w:p>
    <w:p w14:paraId="743F2D77" w14:textId="77777777" w:rsidR="00325B55" w:rsidRPr="000F2548" w:rsidRDefault="00325B55" w:rsidP="00A35D91">
      <w:pPr>
        <w:tabs>
          <w:tab w:val="left" w:pos="720"/>
        </w:tabs>
        <w:overflowPunct/>
        <w:autoSpaceDE/>
        <w:autoSpaceDN/>
        <w:adjustRightInd/>
        <w:textAlignment w:val="auto"/>
        <w:rPr>
          <w:rFonts w:ascii="Bookman Old Style" w:eastAsiaTheme="minorHAnsi" w:hAnsi="Bookman Old Style"/>
          <w:sz w:val="22"/>
          <w:szCs w:val="22"/>
        </w:rPr>
      </w:pPr>
    </w:p>
    <w:p w14:paraId="36C027B1" w14:textId="77777777" w:rsidR="005F1346" w:rsidRPr="000F2548" w:rsidRDefault="005F1346" w:rsidP="00A35D91">
      <w:pPr>
        <w:tabs>
          <w:tab w:val="left" w:pos="720"/>
        </w:tabs>
        <w:overflowPunct/>
        <w:autoSpaceDE/>
        <w:autoSpaceDN/>
        <w:adjustRightInd/>
        <w:textAlignment w:val="auto"/>
        <w:rPr>
          <w:rFonts w:ascii="Bookman Old Style" w:eastAsiaTheme="minorHAnsi" w:hAnsi="Bookman Old Style"/>
          <w:sz w:val="22"/>
          <w:szCs w:val="22"/>
        </w:rPr>
      </w:pPr>
    </w:p>
    <w:p w14:paraId="04BF75B7" w14:textId="77777777" w:rsidR="005B5A8F" w:rsidRPr="000F2548" w:rsidRDefault="005B5A8F" w:rsidP="00A35D91">
      <w:pPr>
        <w:tabs>
          <w:tab w:val="left" w:pos="720"/>
        </w:tabs>
        <w:overflowPunct/>
        <w:autoSpaceDE/>
        <w:autoSpaceDN/>
        <w:adjustRightInd/>
        <w:textAlignment w:val="auto"/>
        <w:rPr>
          <w:rFonts w:ascii="Bookman Old Style" w:eastAsiaTheme="minorHAnsi" w:hAnsi="Bookman Old Style"/>
          <w:sz w:val="22"/>
          <w:szCs w:val="22"/>
        </w:rPr>
      </w:pPr>
    </w:p>
    <w:p w14:paraId="40139ABD" w14:textId="77777777" w:rsidR="00CB5434" w:rsidRPr="000F2548" w:rsidRDefault="00CB5434" w:rsidP="00A35D91">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A35D91">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A35D91">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77777777" w:rsidR="00A67558" w:rsidRPr="0024694F" w:rsidRDefault="00A67558" w:rsidP="00A35D91">
      <w:pPr>
        <w:keepNext/>
        <w:keepLines/>
        <w:tabs>
          <w:tab w:val="left" w:pos="-1440"/>
          <w:tab w:val="left" w:pos="-720"/>
          <w:tab w:val="left" w:pos="720"/>
          <w:tab w:val="left" w:pos="4320"/>
          <w:tab w:val="left" w:pos="10440"/>
        </w:tabs>
        <w:rPr>
          <w:rFonts w:ascii="Bookman Old Style" w:hAnsi="Bookman Old Style"/>
          <w:sz w:val="22"/>
          <w:szCs w:val="22"/>
        </w:rPr>
      </w:pPr>
    </w:p>
    <w:p w14:paraId="41177617" w14:textId="77777777" w:rsidR="001E0DBF" w:rsidRPr="001E0DBF" w:rsidRDefault="001E0DBF" w:rsidP="001E0DBF">
      <w:pPr>
        <w:overflowPunct/>
        <w:autoSpaceDE/>
        <w:autoSpaceDN/>
        <w:adjustRightInd/>
        <w:textAlignment w:val="auto"/>
        <w:rPr>
          <w:rFonts w:ascii="Bookman Old Style" w:eastAsiaTheme="minorHAnsi" w:hAnsi="Bookman Old Style"/>
          <w:b/>
          <w:sz w:val="22"/>
          <w:szCs w:val="22"/>
        </w:rPr>
      </w:pPr>
      <w:bookmarkStart w:id="0" w:name="_Hlk28940678"/>
      <w:r w:rsidRPr="001E0DBF">
        <w:rPr>
          <w:rFonts w:ascii="Bookman Old Style" w:hAnsi="Bookman Old Style"/>
          <w:bCs/>
          <w:sz w:val="22"/>
          <w:szCs w:val="22"/>
        </w:rPr>
        <w:t xml:space="preserve">AGENCY: </w:t>
      </w:r>
      <w:r w:rsidR="00021052" w:rsidRPr="00021052">
        <w:rPr>
          <w:rFonts w:ascii="Bookman Old Style" w:hAnsi="Bookman Old Style"/>
          <w:b/>
          <w:sz w:val="22"/>
          <w:szCs w:val="22"/>
        </w:rPr>
        <w:t>10-144</w:t>
      </w:r>
      <w:r w:rsidR="00021052">
        <w:rPr>
          <w:rFonts w:ascii="Bookman Old Style" w:hAnsi="Bookman Old Style"/>
          <w:bCs/>
          <w:sz w:val="22"/>
          <w:szCs w:val="22"/>
        </w:rPr>
        <w:t xml:space="preserve"> - </w:t>
      </w:r>
      <w:r w:rsidRPr="001E0DBF">
        <w:rPr>
          <w:rFonts w:ascii="Bookman Old Style" w:eastAsiaTheme="minorHAnsi" w:hAnsi="Bookman Old Style"/>
          <w:bCs/>
          <w:sz w:val="22"/>
          <w:szCs w:val="22"/>
        </w:rPr>
        <w:t>Department of Health and Human Services</w:t>
      </w:r>
      <w:r w:rsidR="00021052">
        <w:rPr>
          <w:rFonts w:ascii="Bookman Old Style" w:eastAsiaTheme="minorHAnsi" w:hAnsi="Bookman Old Style"/>
          <w:bCs/>
          <w:sz w:val="22"/>
          <w:szCs w:val="22"/>
        </w:rPr>
        <w:t xml:space="preserve"> (DHHS)</w:t>
      </w:r>
      <w:r w:rsidRPr="001E0DBF">
        <w:rPr>
          <w:rFonts w:ascii="Bookman Old Style" w:eastAsiaTheme="minorHAnsi" w:hAnsi="Bookman Old Style"/>
          <w:bCs/>
          <w:sz w:val="22"/>
          <w:szCs w:val="22"/>
        </w:rPr>
        <w:t xml:space="preserve">, </w:t>
      </w:r>
      <w:r w:rsidR="00021052" w:rsidRPr="00021052">
        <w:rPr>
          <w:rFonts w:ascii="Bookman Old Style" w:eastAsiaTheme="minorHAnsi" w:hAnsi="Bookman Old Style"/>
          <w:b/>
          <w:sz w:val="22"/>
          <w:szCs w:val="22"/>
        </w:rPr>
        <w:t xml:space="preserve">Office of </w:t>
      </w:r>
      <w:r w:rsidRPr="001E0DBF">
        <w:rPr>
          <w:rFonts w:ascii="Bookman Old Style" w:eastAsiaTheme="minorHAnsi" w:hAnsi="Bookman Old Style"/>
          <w:b/>
          <w:sz w:val="22"/>
          <w:szCs w:val="22"/>
        </w:rPr>
        <w:t>MaineCare Services</w:t>
      </w:r>
      <w:r w:rsidR="00F34DCE">
        <w:rPr>
          <w:rFonts w:ascii="Bookman Old Style" w:eastAsiaTheme="minorHAnsi" w:hAnsi="Bookman Old Style"/>
          <w:b/>
          <w:sz w:val="22"/>
          <w:szCs w:val="22"/>
        </w:rPr>
        <w:t xml:space="preserve"> (OMS)</w:t>
      </w:r>
      <w:r w:rsidR="00021052" w:rsidRPr="00021052">
        <w:rPr>
          <w:rFonts w:ascii="Bookman Old Style" w:eastAsiaTheme="minorHAnsi" w:hAnsi="Bookman Old Style"/>
          <w:b/>
          <w:sz w:val="22"/>
          <w:szCs w:val="22"/>
        </w:rPr>
        <w:t xml:space="preserve"> -</w:t>
      </w:r>
      <w:r w:rsidRPr="001E0DBF">
        <w:rPr>
          <w:rFonts w:ascii="Bookman Old Style" w:eastAsiaTheme="minorHAnsi" w:hAnsi="Bookman Old Style"/>
          <w:b/>
          <w:sz w:val="22"/>
          <w:szCs w:val="22"/>
        </w:rPr>
        <w:t xml:space="preserve"> Division of Policy</w:t>
      </w:r>
    </w:p>
    <w:p w14:paraId="3C1A3297" w14:textId="77777777" w:rsidR="001E0DBF" w:rsidRPr="001E0DBF" w:rsidRDefault="001E0DBF" w:rsidP="001E0DBF">
      <w:pPr>
        <w:overflowPunct/>
        <w:autoSpaceDE/>
        <w:autoSpaceDN/>
        <w:adjustRightInd/>
        <w:textAlignment w:val="auto"/>
        <w:rPr>
          <w:rFonts w:ascii="Bookman Old Style" w:hAnsi="Bookman Old Style"/>
          <w:bCs/>
          <w:sz w:val="22"/>
          <w:szCs w:val="22"/>
        </w:rPr>
      </w:pPr>
      <w:r w:rsidRPr="001E0DBF">
        <w:rPr>
          <w:rFonts w:ascii="Bookman Old Style" w:hAnsi="Bookman Old Style"/>
          <w:bCs/>
          <w:sz w:val="22"/>
          <w:szCs w:val="22"/>
        </w:rPr>
        <w:t xml:space="preserve">CHAPTER NUMBER AND TITLE: </w:t>
      </w:r>
      <w:r w:rsidRPr="001E0DBF">
        <w:rPr>
          <w:rFonts w:ascii="Bookman Old Style" w:hAnsi="Bookman Old Style"/>
          <w:b/>
          <w:sz w:val="22"/>
          <w:szCs w:val="22"/>
        </w:rPr>
        <w:t>Ch</w:t>
      </w:r>
      <w:r w:rsidR="00021052" w:rsidRPr="00021052">
        <w:rPr>
          <w:rFonts w:ascii="Bookman Old Style" w:hAnsi="Bookman Old Style"/>
          <w:b/>
          <w:sz w:val="22"/>
          <w:szCs w:val="22"/>
        </w:rPr>
        <w:t>.</w:t>
      </w:r>
      <w:r w:rsidRPr="001E0DBF">
        <w:rPr>
          <w:rFonts w:ascii="Bookman Old Style" w:hAnsi="Bookman Old Style"/>
          <w:b/>
          <w:sz w:val="22"/>
          <w:szCs w:val="22"/>
        </w:rPr>
        <w:t xml:space="preserve"> 101</w:t>
      </w:r>
      <w:r w:rsidRPr="001E0DBF">
        <w:rPr>
          <w:rFonts w:ascii="Bookman Old Style" w:hAnsi="Bookman Old Style"/>
          <w:bCs/>
          <w:sz w:val="22"/>
          <w:szCs w:val="22"/>
        </w:rPr>
        <w:t>, MaineCare Benefits Manual (MBM)</w:t>
      </w:r>
      <w:r w:rsidR="00021052">
        <w:rPr>
          <w:rFonts w:ascii="Bookman Old Style" w:hAnsi="Bookman Old Style"/>
          <w:bCs/>
          <w:sz w:val="22"/>
          <w:szCs w:val="22"/>
        </w:rPr>
        <w:t>:</w:t>
      </w:r>
      <w:r w:rsidRPr="001E0DBF">
        <w:rPr>
          <w:rFonts w:ascii="Bookman Old Style" w:hAnsi="Bookman Old Style"/>
          <w:bCs/>
          <w:sz w:val="22"/>
          <w:szCs w:val="22"/>
        </w:rPr>
        <w:t xml:space="preserve"> </w:t>
      </w:r>
      <w:r w:rsidRPr="001E0DBF">
        <w:rPr>
          <w:rFonts w:ascii="Bookman Old Style" w:hAnsi="Bookman Old Style"/>
          <w:b/>
          <w:sz w:val="22"/>
          <w:szCs w:val="22"/>
        </w:rPr>
        <w:t>Ch</w:t>
      </w:r>
      <w:r w:rsidR="00021052" w:rsidRPr="00021052">
        <w:rPr>
          <w:rFonts w:ascii="Bookman Old Style" w:hAnsi="Bookman Old Style"/>
          <w:b/>
          <w:sz w:val="22"/>
          <w:szCs w:val="22"/>
        </w:rPr>
        <w:t>.</w:t>
      </w:r>
      <w:r w:rsidRPr="001E0DBF">
        <w:rPr>
          <w:rFonts w:ascii="Bookman Old Style" w:hAnsi="Bookman Old Style"/>
          <w:b/>
          <w:sz w:val="22"/>
          <w:szCs w:val="22"/>
        </w:rPr>
        <w:t xml:space="preserve"> II &amp; III Section 106</w:t>
      </w:r>
      <w:r w:rsidRPr="001E0DBF">
        <w:rPr>
          <w:rFonts w:ascii="Bookman Old Style" w:hAnsi="Bookman Old Style"/>
          <w:bCs/>
          <w:sz w:val="22"/>
          <w:szCs w:val="22"/>
        </w:rPr>
        <w:t>, School-Based Services</w:t>
      </w:r>
    </w:p>
    <w:p w14:paraId="54138ED1" w14:textId="77777777" w:rsidR="00021052" w:rsidRDefault="00021052" w:rsidP="001E0DBF">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0D5AB81A" w14:textId="77777777" w:rsidR="001E0DBF" w:rsidRPr="001E0DBF" w:rsidRDefault="001E0DBF" w:rsidP="001E0DBF">
      <w:pPr>
        <w:overflowPunct/>
        <w:autoSpaceDE/>
        <w:autoSpaceDN/>
        <w:adjustRightInd/>
        <w:textAlignment w:val="auto"/>
        <w:rPr>
          <w:rFonts w:ascii="Bookman Old Style" w:hAnsi="Bookman Old Style"/>
          <w:b/>
          <w:sz w:val="22"/>
          <w:szCs w:val="22"/>
        </w:rPr>
      </w:pPr>
      <w:r w:rsidRPr="001E0DBF">
        <w:rPr>
          <w:rFonts w:ascii="Bookman Old Style" w:hAnsi="Bookman Old Style"/>
          <w:bCs/>
          <w:sz w:val="22"/>
          <w:szCs w:val="22"/>
        </w:rPr>
        <w:t xml:space="preserve">PROPOSED RULE NUMBER: </w:t>
      </w:r>
      <w:r w:rsidR="00021052">
        <w:rPr>
          <w:rFonts w:ascii="Bookman Old Style" w:hAnsi="Bookman Old Style"/>
          <w:b/>
          <w:sz w:val="22"/>
          <w:szCs w:val="22"/>
        </w:rPr>
        <w:t>2020-P018</w:t>
      </w:r>
    </w:p>
    <w:p w14:paraId="6C557E8E" w14:textId="77777777" w:rsidR="001E0DBF" w:rsidRPr="001E0DBF" w:rsidRDefault="001E0DBF" w:rsidP="00021052">
      <w:pPr>
        <w:tabs>
          <w:tab w:val="left" w:pos="1440"/>
        </w:tabs>
        <w:overflowPunct/>
        <w:autoSpaceDE/>
        <w:autoSpaceDN/>
        <w:adjustRightInd/>
        <w:textAlignment w:val="auto"/>
        <w:rPr>
          <w:rFonts w:ascii="Bookman Old Style" w:eastAsiaTheme="minorHAnsi" w:hAnsi="Bookman Old Style"/>
          <w:bCs/>
          <w:sz w:val="22"/>
          <w:szCs w:val="22"/>
        </w:rPr>
      </w:pPr>
      <w:r w:rsidRPr="001E0DBF">
        <w:rPr>
          <w:rFonts w:ascii="Bookman Old Style" w:hAnsi="Bookman Old Style"/>
          <w:bCs/>
          <w:sz w:val="22"/>
          <w:szCs w:val="22"/>
        </w:rPr>
        <w:t xml:space="preserve">CONCISE SUMMARY: </w:t>
      </w:r>
      <w:r w:rsidRPr="001E0DBF">
        <w:rPr>
          <w:rFonts w:ascii="Bookman Old Style" w:eastAsiaTheme="minorHAnsi" w:hAnsi="Bookman Old Style"/>
          <w:bCs/>
          <w:sz w:val="22"/>
          <w:szCs w:val="22"/>
        </w:rPr>
        <w:t xml:space="preserve">This rule is being proposed to implement specific requirements for the provision of School-Based Services. MaineCare members have been receiving MaineCare covered services in school settings, but additional clarity was needed regarding the requirements for the provision and reimbursement of these services. Section 106 consolidates policy for various types of covered MaineCare-covered services provided to children so they can thoroughly access their education, as required by the </w:t>
      </w:r>
      <w:r w:rsidRPr="001E0DBF">
        <w:rPr>
          <w:rFonts w:ascii="Bookman Old Style" w:eastAsiaTheme="minorHAnsi" w:hAnsi="Bookman Old Style"/>
          <w:bCs/>
          <w:i/>
          <w:iCs/>
          <w:sz w:val="22"/>
          <w:szCs w:val="22"/>
        </w:rPr>
        <w:t>Individuals with Disabilities Education Act</w:t>
      </w:r>
      <w:r w:rsidRPr="001E0DBF">
        <w:rPr>
          <w:rFonts w:ascii="Bookman Old Style" w:eastAsiaTheme="minorHAnsi" w:hAnsi="Bookman Old Style"/>
          <w:bCs/>
          <w:sz w:val="22"/>
          <w:szCs w:val="22"/>
        </w:rPr>
        <w:t xml:space="preserve"> (IDEA). Federal Medicaid law requires that School-Based Services be included in the student’s Individualized Education Program (IEP) or an Individualized Family Service Plan (IFSP) and may be covered by Medicaid if all relevant statutory and regulatory requirements are met, including generally: (1) the services are listed in section 1905(a) of the Act and are medically necessary; (2) all Federal and State regulations are followed, including those specifying provider qualifications; and (3) the services are included in the State Plan or are available under the Early and Periodic Screening, Diagnosis and Treatment Services (EPSDT) benefit. </w:t>
      </w:r>
    </w:p>
    <w:p w14:paraId="26E507DF" w14:textId="77777777" w:rsidR="001E0DBF" w:rsidRPr="001E0DBF" w:rsidRDefault="001E0DBF" w:rsidP="001E0DBF">
      <w:pPr>
        <w:overflowPunct/>
        <w:autoSpaceDE/>
        <w:autoSpaceDN/>
        <w:adjustRightInd/>
        <w:textAlignment w:val="auto"/>
        <w:rPr>
          <w:rFonts w:ascii="Bookman Old Style" w:eastAsiaTheme="minorHAnsi" w:hAnsi="Bookman Old Style"/>
          <w:bCs/>
          <w:sz w:val="22"/>
          <w:szCs w:val="22"/>
        </w:rPr>
      </w:pPr>
      <w:r w:rsidRPr="001E0DBF">
        <w:rPr>
          <w:rFonts w:ascii="Bookman Old Style" w:eastAsiaTheme="minorHAnsi" w:hAnsi="Bookman Old Style"/>
          <w:bCs/>
          <w:sz w:val="22"/>
          <w:szCs w:val="22"/>
        </w:rPr>
        <w:t>Through Ch</w:t>
      </w:r>
      <w:r w:rsidR="00F34DCE">
        <w:rPr>
          <w:rFonts w:ascii="Bookman Old Style" w:eastAsiaTheme="minorHAnsi" w:hAnsi="Bookman Old Style"/>
          <w:bCs/>
          <w:sz w:val="22"/>
          <w:szCs w:val="22"/>
        </w:rPr>
        <w:t>.</w:t>
      </w:r>
      <w:r w:rsidRPr="001E0DBF">
        <w:rPr>
          <w:rFonts w:ascii="Bookman Old Style" w:eastAsiaTheme="minorHAnsi" w:hAnsi="Bookman Old Style"/>
          <w:bCs/>
          <w:sz w:val="22"/>
          <w:szCs w:val="22"/>
        </w:rPr>
        <w:t xml:space="preserve"> III, which covers reimbursement, this rule will also allow the Department to more clearly identify claims for School-Based Services in order to properly account for “seed” payments that must be paid by the Department of Education (DOE) to the Department. </w:t>
      </w:r>
    </w:p>
    <w:p w14:paraId="3B6BBA46" w14:textId="77777777" w:rsidR="001E0DBF" w:rsidRPr="001E0DBF" w:rsidRDefault="001E0DBF" w:rsidP="001E0DBF">
      <w:pPr>
        <w:overflowPunct/>
        <w:autoSpaceDE/>
        <w:autoSpaceDN/>
        <w:adjustRightInd/>
        <w:textAlignment w:val="auto"/>
        <w:rPr>
          <w:rFonts w:ascii="Bookman Old Style" w:eastAsiaTheme="minorHAnsi" w:hAnsi="Bookman Old Style"/>
          <w:bCs/>
          <w:sz w:val="22"/>
          <w:szCs w:val="22"/>
        </w:rPr>
      </w:pPr>
      <w:r w:rsidRPr="001E0DBF">
        <w:rPr>
          <w:rFonts w:ascii="Bookman Old Style" w:eastAsiaTheme="minorHAnsi" w:hAnsi="Bookman Old Style"/>
          <w:bCs/>
          <w:sz w:val="22"/>
          <w:szCs w:val="22"/>
        </w:rPr>
        <w:t xml:space="preserve">The Department has worked since July 2016 on drafting this new policy, which includes input from the DOE and various other stakeholders. </w:t>
      </w:r>
    </w:p>
    <w:p w14:paraId="2ED5D51D" w14:textId="77777777" w:rsidR="001E0DBF" w:rsidRPr="001E0DBF" w:rsidRDefault="001E0DBF" w:rsidP="001E0DBF">
      <w:pPr>
        <w:overflowPunct/>
        <w:autoSpaceDE/>
        <w:autoSpaceDN/>
        <w:adjustRightInd/>
        <w:textAlignment w:val="auto"/>
        <w:rPr>
          <w:rFonts w:ascii="Bookman Old Style" w:eastAsiaTheme="minorHAnsi" w:hAnsi="Bookman Old Style"/>
          <w:bCs/>
          <w:sz w:val="22"/>
          <w:szCs w:val="22"/>
        </w:rPr>
      </w:pPr>
      <w:r w:rsidRPr="001E0DBF">
        <w:rPr>
          <w:rFonts w:ascii="Bookman Old Style" w:eastAsiaTheme="minorHAnsi" w:hAnsi="Bookman Old Style"/>
          <w:bCs/>
          <w:sz w:val="22"/>
          <w:szCs w:val="22"/>
        </w:rPr>
        <w:t xml:space="preserve">In addition to generally consolidating policy for various MaineCare covered services provided in schools, Section 106 also implements new covered services, including Behavior Supports and Developmental Preschool. Some other major changes in Section 106 include: </w:t>
      </w:r>
    </w:p>
    <w:p w14:paraId="5C5D9087" w14:textId="77777777" w:rsidR="001E0DBF" w:rsidRPr="001E0DBF" w:rsidRDefault="001E0DBF" w:rsidP="001E0DBF">
      <w:pPr>
        <w:numPr>
          <w:ilvl w:val="0"/>
          <w:numId w:val="37"/>
        </w:numPr>
        <w:overflowPunct/>
        <w:autoSpaceDE/>
        <w:autoSpaceDN/>
        <w:adjustRightInd/>
        <w:ind w:left="270" w:hanging="270"/>
        <w:contextualSpacing/>
        <w:textAlignment w:val="auto"/>
        <w:rPr>
          <w:rFonts w:ascii="Bookman Old Style" w:eastAsia="Calibri" w:hAnsi="Bookman Old Style"/>
          <w:bCs/>
          <w:sz w:val="22"/>
          <w:szCs w:val="22"/>
        </w:rPr>
      </w:pPr>
      <w:r w:rsidRPr="001E0DBF">
        <w:rPr>
          <w:rFonts w:ascii="Bookman Old Style" w:eastAsia="Calibri" w:hAnsi="Bookman Old Style"/>
          <w:bCs/>
          <w:sz w:val="22"/>
          <w:szCs w:val="22"/>
        </w:rPr>
        <w:t xml:space="preserve">Moving Behavioral Health Services, Children’s Behavioral Health Day Treatment Section 65 to this new section. </w:t>
      </w:r>
    </w:p>
    <w:p w14:paraId="0C7E6077" w14:textId="77777777" w:rsidR="001E0DBF" w:rsidRPr="001E0DBF" w:rsidRDefault="001E0DBF" w:rsidP="001E0DBF">
      <w:pPr>
        <w:numPr>
          <w:ilvl w:val="0"/>
          <w:numId w:val="37"/>
        </w:numPr>
        <w:overflowPunct/>
        <w:autoSpaceDE/>
        <w:autoSpaceDN/>
        <w:adjustRightInd/>
        <w:ind w:left="270" w:hanging="270"/>
        <w:contextualSpacing/>
        <w:textAlignment w:val="auto"/>
        <w:rPr>
          <w:rFonts w:ascii="Bookman Old Style" w:eastAsia="Calibri" w:hAnsi="Bookman Old Style"/>
          <w:bCs/>
          <w:sz w:val="22"/>
          <w:szCs w:val="22"/>
        </w:rPr>
      </w:pPr>
      <w:r w:rsidRPr="001E0DBF">
        <w:rPr>
          <w:rFonts w:ascii="Bookman Old Style" w:eastAsia="Calibri" w:hAnsi="Bookman Old Style"/>
          <w:bCs/>
          <w:sz w:val="22"/>
          <w:szCs w:val="22"/>
        </w:rPr>
        <w:t>More clearly defining School-Based Services that are currently under Section 28, Rehabilitative and Community Support Services for Children with Cognitive Impairments and Functional Limitations, and moving them to this new section;</w:t>
      </w:r>
    </w:p>
    <w:p w14:paraId="67476B67" w14:textId="77777777" w:rsidR="001E0DBF" w:rsidRPr="001E0DBF" w:rsidRDefault="001E0DBF" w:rsidP="001E0DBF">
      <w:pPr>
        <w:numPr>
          <w:ilvl w:val="0"/>
          <w:numId w:val="37"/>
        </w:numPr>
        <w:overflowPunct/>
        <w:autoSpaceDE/>
        <w:autoSpaceDN/>
        <w:adjustRightInd/>
        <w:ind w:left="270" w:hanging="270"/>
        <w:contextualSpacing/>
        <w:textAlignment w:val="auto"/>
        <w:rPr>
          <w:rFonts w:ascii="Bookman Old Style" w:eastAsia="Calibri" w:hAnsi="Bookman Old Style"/>
          <w:bCs/>
          <w:sz w:val="22"/>
          <w:szCs w:val="22"/>
        </w:rPr>
      </w:pPr>
      <w:r w:rsidRPr="001E0DBF">
        <w:rPr>
          <w:rFonts w:ascii="Bookman Old Style" w:eastAsia="Calibri" w:hAnsi="Bookman Old Style"/>
          <w:bCs/>
          <w:sz w:val="22"/>
          <w:szCs w:val="22"/>
        </w:rPr>
        <w:t xml:space="preserve">Allowing members to receive Social Work, Crisis Assistance and Counseling services outside of the day treatment program when needed; </w:t>
      </w:r>
    </w:p>
    <w:p w14:paraId="39F034C5" w14:textId="77777777" w:rsidR="001E0DBF" w:rsidRPr="001E0DBF" w:rsidRDefault="001E0DBF" w:rsidP="001E0DBF">
      <w:pPr>
        <w:numPr>
          <w:ilvl w:val="0"/>
          <w:numId w:val="37"/>
        </w:numPr>
        <w:overflowPunct/>
        <w:autoSpaceDE/>
        <w:autoSpaceDN/>
        <w:adjustRightInd/>
        <w:ind w:left="270" w:hanging="270"/>
        <w:contextualSpacing/>
        <w:textAlignment w:val="auto"/>
        <w:rPr>
          <w:rFonts w:ascii="Bookman Old Style" w:eastAsia="Calibri" w:hAnsi="Bookman Old Style"/>
          <w:bCs/>
          <w:sz w:val="22"/>
          <w:szCs w:val="22"/>
        </w:rPr>
      </w:pPr>
      <w:r w:rsidRPr="001E0DBF">
        <w:rPr>
          <w:rFonts w:ascii="Bookman Old Style" w:eastAsia="Calibri" w:hAnsi="Bookman Old Style"/>
          <w:bCs/>
          <w:sz w:val="22"/>
          <w:szCs w:val="22"/>
        </w:rPr>
        <w:t>Allowing for reimbursement for Adaptive Behavior Assessments;</w:t>
      </w:r>
    </w:p>
    <w:p w14:paraId="4F25480D" w14:textId="77777777" w:rsidR="001E0DBF" w:rsidRPr="001E0DBF" w:rsidRDefault="001E0DBF" w:rsidP="001E0DBF">
      <w:pPr>
        <w:numPr>
          <w:ilvl w:val="0"/>
          <w:numId w:val="37"/>
        </w:numPr>
        <w:overflowPunct/>
        <w:autoSpaceDE/>
        <w:autoSpaceDN/>
        <w:adjustRightInd/>
        <w:ind w:left="270" w:hanging="270"/>
        <w:contextualSpacing/>
        <w:textAlignment w:val="auto"/>
        <w:rPr>
          <w:rFonts w:ascii="Bookman Old Style" w:eastAsia="Calibri" w:hAnsi="Bookman Old Style"/>
          <w:bCs/>
          <w:sz w:val="22"/>
          <w:szCs w:val="22"/>
        </w:rPr>
      </w:pPr>
      <w:r w:rsidRPr="001E0DBF">
        <w:rPr>
          <w:rFonts w:ascii="Bookman Old Style" w:eastAsia="Calibri" w:hAnsi="Bookman Old Style"/>
          <w:bCs/>
          <w:sz w:val="22"/>
          <w:szCs w:val="22"/>
        </w:rPr>
        <w:t>Clarifying that electronic signatures are allowable for the provision of services;</w:t>
      </w:r>
    </w:p>
    <w:p w14:paraId="6449F66F" w14:textId="77777777" w:rsidR="001E0DBF" w:rsidRPr="001E0DBF" w:rsidRDefault="001E0DBF" w:rsidP="001E0DBF">
      <w:pPr>
        <w:numPr>
          <w:ilvl w:val="0"/>
          <w:numId w:val="37"/>
        </w:numPr>
        <w:overflowPunct/>
        <w:autoSpaceDE/>
        <w:autoSpaceDN/>
        <w:adjustRightInd/>
        <w:ind w:left="270" w:hanging="270"/>
        <w:contextualSpacing/>
        <w:textAlignment w:val="auto"/>
        <w:rPr>
          <w:rFonts w:ascii="Bookman Old Style" w:eastAsia="Calibri" w:hAnsi="Bookman Old Style"/>
          <w:bCs/>
          <w:sz w:val="22"/>
          <w:szCs w:val="22"/>
        </w:rPr>
      </w:pPr>
      <w:r w:rsidRPr="001E0DBF">
        <w:rPr>
          <w:rFonts w:ascii="Bookman Old Style" w:eastAsia="Calibri" w:hAnsi="Bookman Old Style"/>
          <w:bCs/>
          <w:sz w:val="22"/>
          <w:szCs w:val="22"/>
        </w:rPr>
        <w:lastRenderedPageBreak/>
        <w:t>Providing clear detail regarding eligibility and documentation requirements for all services.</w:t>
      </w:r>
    </w:p>
    <w:p w14:paraId="047FE6C1" w14:textId="77777777" w:rsidR="001E0DBF" w:rsidRPr="001E0DBF" w:rsidRDefault="001E0DBF" w:rsidP="001E0DBF">
      <w:pPr>
        <w:tabs>
          <w:tab w:val="left" w:pos="660"/>
          <w:tab w:val="left" w:pos="720"/>
          <w:tab w:val="left" w:pos="1800"/>
          <w:tab w:val="right" w:leader="dot" w:pos="9350"/>
        </w:tabs>
        <w:overflowPunct/>
        <w:autoSpaceDE/>
        <w:autoSpaceDN/>
        <w:adjustRightInd/>
        <w:textAlignment w:val="auto"/>
        <w:rPr>
          <w:rFonts w:ascii="Bookman Old Style" w:hAnsi="Bookman Old Style"/>
          <w:bCs/>
          <w:sz w:val="22"/>
          <w:szCs w:val="22"/>
        </w:rPr>
      </w:pPr>
      <w:r w:rsidRPr="001E0DBF">
        <w:rPr>
          <w:rFonts w:ascii="Bookman Old Style" w:eastAsiaTheme="minorHAnsi" w:hAnsi="Bookman Old Style"/>
          <w:bCs/>
          <w:sz w:val="22"/>
          <w:szCs w:val="22"/>
        </w:rPr>
        <w:t>The Department is seeking and anticipates receiving approval from CMS for this section. Pending CMS approval, this policy will be effective July 1, 2020. This will allow time for providers to prepare for the transition to this new policy.</w:t>
      </w:r>
    </w:p>
    <w:p w14:paraId="39C43934" w14:textId="77777777" w:rsidR="001E0DBF" w:rsidRPr="001E0DBF" w:rsidRDefault="001E0DBF" w:rsidP="001E0DBF">
      <w:pPr>
        <w:overflowPunct/>
        <w:autoSpaceDE/>
        <w:autoSpaceDN/>
        <w:adjustRightInd/>
        <w:textAlignment w:val="auto"/>
        <w:rPr>
          <w:rFonts w:ascii="Bookman Old Style" w:hAnsi="Bookman Old Style"/>
          <w:bCs/>
          <w:sz w:val="22"/>
          <w:szCs w:val="22"/>
        </w:rPr>
      </w:pPr>
      <w:r w:rsidRPr="001E0DBF">
        <w:rPr>
          <w:rFonts w:ascii="Bookman Old Style" w:hAnsi="Bookman Old Style"/>
          <w:bCs/>
          <w:sz w:val="22"/>
          <w:szCs w:val="22"/>
        </w:rPr>
        <w:t xml:space="preserve">See </w:t>
      </w:r>
      <w:r w:rsidRPr="001E0DBF">
        <w:rPr>
          <w:rFonts w:ascii="Bookman Old Style" w:hAnsi="Bookman Old Style"/>
          <w:bCs/>
          <w:color w:val="000000" w:themeColor="text1"/>
          <w:sz w:val="22"/>
          <w:szCs w:val="22"/>
          <w:u w:val="single"/>
        </w:rPr>
        <w:t>http://www.maine.gov/dhhs/oms/rules/index.shtml</w:t>
      </w:r>
      <w:r w:rsidRPr="001E0DBF">
        <w:rPr>
          <w:rFonts w:ascii="Bookman Old Style" w:hAnsi="Bookman Old Style"/>
          <w:bCs/>
          <w:color w:val="000000" w:themeColor="text1"/>
          <w:sz w:val="22"/>
          <w:szCs w:val="22"/>
        </w:rPr>
        <w:t xml:space="preserve"> </w:t>
      </w:r>
      <w:r w:rsidRPr="001E0DBF">
        <w:rPr>
          <w:rFonts w:ascii="Bookman Old Style" w:hAnsi="Bookman Old Style"/>
          <w:bCs/>
          <w:sz w:val="22"/>
          <w:szCs w:val="22"/>
        </w:rPr>
        <w:t>for rules and related rulemaking documents.</w:t>
      </w:r>
    </w:p>
    <w:p w14:paraId="37D3577C" w14:textId="77777777" w:rsidR="001E0DBF" w:rsidRPr="001E0DBF" w:rsidRDefault="001E0DBF" w:rsidP="001E0DBF">
      <w:pPr>
        <w:overflowPunct/>
        <w:autoSpaceDE/>
        <w:autoSpaceDN/>
        <w:adjustRightInd/>
        <w:textAlignment w:val="auto"/>
        <w:rPr>
          <w:rFonts w:ascii="Bookman Old Style" w:hAnsi="Bookman Old Style"/>
          <w:bCs/>
          <w:sz w:val="22"/>
          <w:szCs w:val="22"/>
        </w:rPr>
      </w:pPr>
      <w:r w:rsidRPr="001E0DBF">
        <w:rPr>
          <w:rFonts w:ascii="Bookman Old Style" w:hAnsi="Bookman Old Style"/>
          <w:bCs/>
          <w:sz w:val="22"/>
          <w:szCs w:val="22"/>
        </w:rPr>
        <w:t>PUBLIC HEARING:</w:t>
      </w:r>
      <w:r w:rsidR="00F34DCE">
        <w:rPr>
          <w:rFonts w:ascii="Bookman Old Style" w:hAnsi="Bookman Old Style"/>
          <w:bCs/>
          <w:sz w:val="22"/>
          <w:szCs w:val="22"/>
        </w:rPr>
        <w:t xml:space="preserve"> </w:t>
      </w:r>
      <w:r w:rsidRPr="001E0DBF">
        <w:rPr>
          <w:rFonts w:ascii="Bookman Old Style" w:hAnsi="Bookman Old Style"/>
          <w:bCs/>
          <w:sz w:val="22"/>
          <w:szCs w:val="22"/>
        </w:rPr>
        <w:t>Tuesday, February 18, 2020</w:t>
      </w:r>
      <w:r w:rsidR="00F34DCE">
        <w:rPr>
          <w:rFonts w:ascii="Bookman Old Style" w:hAnsi="Bookman Old Style"/>
          <w:bCs/>
          <w:sz w:val="22"/>
          <w:szCs w:val="22"/>
        </w:rPr>
        <w:t xml:space="preserve"> -</w:t>
      </w:r>
      <w:r w:rsidRPr="001E0DBF">
        <w:rPr>
          <w:rFonts w:ascii="Bookman Old Style" w:hAnsi="Bookman Old Style"/>
          <w:bCs/>
          <w:sz w:val="22"/>
          <w:szCs w:val="22"/>
        </w:rPr>
        <w:t xml:space="preserve"> 9 a.m.</w:t>
      </w:r>
      <w:r w:rsidR="00F34DCE">
        <w:rPr>
          <w:rFonts w:ascii="Bookman Old Style" w:hAnsi="Bookman Old Style"/>
          <w:bCs/>
          <w:sz w:val="22"/>
          <w:szCs w:val="22"/>
        </w:rPr>
        <w:t xml:space="preserve">, </w:t>
      </w:r>
      <w:r w:rsidRPr="001E0DBF">
        <w:rPr>
          <w:rFonts w:ascii="Bookman Old Style" w:hAnsi="Bookman Old Style"/>
          <w:bCs/>
          <w:sz w:val="22"/>
          <w:szCs w:val="22"/>
        </w:rPr>
        <w:t>Augusta Civic Center</w:t>
      </w:r>
      <w:r w:rsidR="00F34DCE">
        <w:rPr>
          <w:rFonts w:ascii="Bookman Old Style" w:hAnsi="Bookman Old Style"/>
          <w:bCs/>
          <w:sz w:val="22"/>
          <w:szCs w:val="22"/>
        </w:rPr>
        <w:t xml:space="preserve">, </w:t>
      </w:r>
      <w:r w:rsidRPr="001E0DBF">
        <w:rPr>
          <w:rFonts w:ascii="Bookman Old Style" w:hAnsi="Bookman Old Style"/>
          <w:bCs/>
          <w:sz w:val="22"/>
          <w:szCs w:val="22"/>
        </w:rPr>
        <w:t>76 Community Drive</w:t>
      </w:r>
      <w:r w:rsidR="00F34DCE">
        <w:rPr>
          <w:rFonts w:ascii="Bookman Old Style" w:hAnsi="Bookman Old Style"/>
          <w:bCs/>
          <w:sz w:val="22"/>
          <w:szCs w:val="22"/>
        </w:rPr>
        <w:t xml:space="preserve">, </w:t>
      </w:r>
      <w:r w:rsidRPr="001E0DBF">
        <w:rPr>
          <w:rFonts w:ascii="Bookman Old Style" w:hAnsi="Bookman Old Style"/>
          <w:bCs/>
          <w:sz w:val="22"/>
          <w:szCs w:val="22"/>
        </w:rPr>
        <w:t>Augusta, ME 04330</w:t>
      </w:r>
      <w:r w:rsidR="00F34DCE">
        <w:rPr>
          <w:rFonts w:ascii="Bookman Old Style" w:hAnsi="Bookman Old Style"/>
          <w:bCs/>
          <w:sz w:val="22"/>
          <w:szCs w:val="22"/>
        </w:rPr>
        <w:t xml:space="preserve">. </w:t>
      </w:r>
      <w:r w:rsidRPr="001E0DBF">
        <w:rPr>
          <w:rFonts w:ascii="Bookman Old Style" w:hAnsi="Bookman Old Style"/>
          <w:bCs/>
          <w:i/>
          <w:iCs/>
          <w:sz w:val="22"/>
          <w:szCs w:val="22"/>
        </w:rPr>
        <w:t>The Department requests that any interested party requiring special arrangements to attend the hearing contact the agency person listed below before Thursday, February 13, 2020</w:t>
      </w:r>
      <w:r w:rsidRPr="001E0DBF">
        <w:rPr>
          <w:rFonts w:ascii="Bookman Old Style" w:eastAsiaTheme="minorHAnsi" w:hAnsi="Bookman Old Style"/>
          <w:bCs/>
          <w:i/>
          <w:iCs/>
          <w:sz w:val="22"/>
          <w:szCs w:val="22"/>
        </w:rPr>
        <w:t>.</w:t>
      </w:r>
    </w:p>
    <w:p w14:paraId="41CFF07C" w14:textId="77777777" w:rsidR="001E0DBF" w:rsidRPr="001E0DBF" w:rsidRDefault="001E0DBF" w:rsidP="001E0DBF">
      <w:pPr>
        <w:overflowPunct/>
        <w:autoSpaceDE/>
        <w:autoSpaceDN/>
        <w:adjustRightInd/>
        <w:textAlignment w:val="auto"/>
        <w:rPr>
          <w:rFonts w:ascii="Bookman Old Style" w:hAnsi="Bookman Old Style"/>
          <w:bCs/>
          <w:sz w:val="22"/>
          <w:szCs w:val="22"/>
        </w:rPr>
      </w:pPr>
      <w:r w:rsidRPr="001E0DBF">
        <w:rPr>
          <w:rFonts w:ascii="Bookman Old Style" w:hAnsi="Bookman Old Style"/>
          <w:bCs/>
          <w:sz w:val="22"/>
          <w:szCs w:val="22"/>
        </w:rPr>
        <w:t xml:space="preserve">DEADLINE FOR COMMENTS: Comments must be received by 11:59 </w:t>
      </w:r>
      <w:r w:rsidR="00F34DCE">
        <w:rPr>
          <w:rFonts w:ascii="Bookman Old Style" w:hAnsi="Bookman Old Style"/>
          <w:bCs/>
          <w:sz w:val="22"/>
          <w:szCs w:val="22"/>
        </w:rPr>
        <w:t>p.m.</w:t>
      </w:r>
      <w:r w:rsidRPr="001E0DBF">
        <w:rPr>
          <w:rFonts w:ascii="Bookman Old Style" w:hAnsi="Bookman Old Style"/>
          <w:bCs/>
          <w:sz w:val="22"/>
          <w:szCs w:val="22"/>
        </w:rPr>
        <w:t xml:space="preserve"> on Thursday, February 28, 2020</w:t>
      </w:r>
      <w:r w:rsidRPr="001E0DBF">
        <w:rPr>
          <w:rFonts w:ascii="Bookman Old Style" w:eastAsiaTheme="minorHAnsi" w:hAnsi="Bookman Old Style"/>
          <w:bCs/>
          <w:sz w:val="22"/>
          <w:szCs w:val="22"/>
        </w:rPr>
        <w:t>.</w:t>
      </w:r>
    </w:p>
    <w:p w14:paraId="6149A6FA" w14:textId="77777777" w:rsidR="00F34DCE" w:rsidRDefault="00F34DCE" w:rsidP="00F34DCE">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1E0DBF" w:rsidRPr="001E0DBF">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w:t>
      </w:r>
      <w:r w:rsidR="001E0DBF" w:rsidRPr="001E0DBF">
        <w:rPr>
          <w:rFonts w:ascii="Bookman Old Style" w:hAnsi="Bookman Old Style"/>
          <w:bCs/>
          <w:sz w:val="22"/>
          <w:szCs w:val="22"/>
        </w:rPr>
        <w:t>: Trista Collins, State Medicaid Educational Liaison</w:t>
      </w:r>
      <w:r>
        <w:rPr>
          <w:rFonts w:ascii="Bookman Old Style" w:hAnsi="Bookman Old Style"/>
          <w:bCs/>
          <w:sz w:val="22"/>
          <w:szCs w:val="22"/>
        </w:rPr>
        <w:t xml:space="preserve">, </w:t>
      </w:r>
      <w:r w:rsidR="001E0DBF" w:rsidRPr="001E0DBF">
        <w:rPr>
          <w:rFonts w:ascii="Bookman Old Style" w:hAnsi="Bookman Old Style"/>
          <w:bCs/>
          <w:sz w:val="22"/>
          <w:szCs w:val="22"/>
        </w:rPr>
        <w:t>109 Capitol Street</w:t>
      </w:r>
      <w:r>
        <w:rPr>
          <w:rFonts w:ascii="Bookman Old Style" w:hAnsi="Bookman Old Style"/>
          <w:bCs/>
          <w:sz w:val="22"/>
          <w:szCs w:val="22"/>
        </w:rPr>
        <w:t xml:space="preserve"> -</w:t>
      </w:r>
      <w:r w:rsidR="001E0DBF" w:rsidRPr="001E0DBF">
        <w:rPr>
          <w:rFonts w:ascii="Bookman Old Style" w:hAnsi="Bookman Old Style"/>
          <w:bCs/>
          <w:sz w:val="22"/>
          <w:szCs w:val="22"/>
        </w:rPr>
        <w:t xml:space="preserve"> 11 State House Station, Augusta, Maine 04333-0011</w:t>
      </w:r>
      <w:r>
        <w:rPr>
          <w:rFonts w:ascii="Bookman Old Style" w:hAnsi="Bookman Old Style"/>
          <w:bCs/>
          <w:sz w:val="22"/>
          <w:szCs w:val="22"/>
        </w:rPr>
        <w:t xml:space="preserve">. </w:t>
      </w:r>
      <w:r w:rsidR="001E0DBF" w:rsidRPr="001E0DBF">
        <w:rPr>
          <w:rFonts w:ascii="Bookman Old Style" w:hAnsi="Bookman Old Style"/>
          <w:bCs/>
          <w:sz w:val="22"/>
          <w:szCs w:val="22"/>
        </w:rPr>
        <w:t>T</w:t>
      </w:r>
      <w:r w:rsidRPr="001E0DBF">
        <w:rPr>
          <w:rFonts w:ascii="Bookman Old Style" w:hAnsi="Bookman Old Style"/>
          <w:bCs/>
          <w:sz w:val="22"/>
          <w:szCs w:val="22"/>
        </w:rPr>
        <w:t>elephone</w:t>
      </w:r>
      <w:r w:rsidR="001E0DBF" w:rsidRPr="001E0DBF">
        <w:rPr>
          <w:rFonts w:ascii="Bookman Old Style" w:hAnsi="Bookman Old Style"/>
          <w:bCs/>
          <w:sz w:val="22"/>
          <w:szCs w:val="22"/>
        </w:rPr>
        <w:t xml:space="preserve">: </w:t>
      </w:r>
      <w:r>
        <w:rPr>
          <w:rFonts w:ascii="Bookman Old Style" w:hAnsi="Bookman Old Style"/>
          <w:bCs/>
          <w:sz w:val="22"/>
          <w:szCs w:val="22"/>
        </w:rPr>
        <w:t>(</w:t>
      </w:r>
      <w:r w:rsidR="001E0DBF" w:rsidRPr="001E0DBF">
        <w:rPr>
          <w:rFonts w:ascii="Bookman Old Style" w:hAnsi="Bookman Old Style"/>
          <w:bCs/>
          <w:sz w:val="22"/>
          <w:szCs w:val="22"/>
        </w:rPr>
        <w:t>207</w:t>
      </w:r>
      <w:r>
        <w:rPr>
          <w:rFonts w:ascii="Bookman Old Style" w:hAnsi="Bookman Old Style"/>
          <w:bCs/>
          <w:sz w:val="22"/>
          <w:szCs w:val="22"/>
        </w:rPr>
        <w:t xml:space="preserve">) </w:t>
      </w:r>
      <w:r w:rsidR="001E0DBF" w:rsidRPr="001E0DBF">
        <w:rPr>
          <w:rFonts w:ascii="Bookman Old Style" w:hAnsi="Bookman Old Style"/>
          <w:bCs/>
          <w:sz w:val="22"/>
          <w:szCs w:val="22"/>
        </w:rPr>
        <w:t>624-4094</w:t>
      </w:r>
      <w:r>
        <w:rPr>
          <w:rFonts w:ascii="Bookman Old Style" w:hAnsi="Bookman Old Style"/>
          <w:bCs/>
          <w:sz w:val="22"/>
          <w:szCs w:val="22"/>
        </w:rPr>
        <w:t>.</w:t>
      </w:r>
      <w:r w:rsidR="001E0DBF" w:rsidRPr="001E0DBF">
        <w:rPr>
          <w:rFonts w:ascii="Bookman Old Style" w:hAnsi="Bookman Old Style"/>
          <w:bCs/>
          <w:sz w:val="22"/>
          <w:szCs w:val="22"/>
        </w:rPr>
        <w:t xml:space="preserve"> F</w:t>
      </w:r>
      <w:r>
        <w:rPr>
          <w:rFonts w:ascii="Bookman Old Style" w:hAnsi="Bookman Old Style"/>
          <w:bCs/>
          <w:sz w:val="22"/>
          <w:szCs w:val="22"/>
        </w:rPr>
        <w:t>ax</w:t>
      </w:r>
      <w:r w:rsidR="001E0DBF" w:rsidRPr="001E0DBF">
        <w:rPr>
          <w:rFonts w:ascii="Bookman Old Style" w:hAnsi="Bookman Old Style"/>
          <w:bCs/>
          <w:sz w:val="22"/>
          <w:szCs w:val="22"/>
        </w:rPr>
        <w:t>: (207) 287-6106</w:t>
      </w:r>
      <w:r>
        <w:rPr>
          <w:rFonts w:ascii="Bookman Old Style" w:hAnsi="Bookman Old Style"/>
          <w:bCs/>
          <w:sz w:val="22"/>
          <w:szCs w:val="22"/>
        </w:rPr>
        <w:t xml:space="preserve">. </w:t>
      </w:r>
      <w:r w:rsidR="001E0DBF" w:rsidRPr="001E0DBF">
        <w:rPr>
          <w:rFonts w:ascii="Bookman Old Style" w:hAnsi="Bookman Old Style"/>
          <w:bCs/>
          <w:sz w:val="22"/>
          <w:szCs w:val="22"/>
        </w:rPr>
        <w:t>TTY: 711 (Deaf or Hard of Hearing)</w:t>
      </w:r>
      <w:r>
        <w:rPr>
          <w:rFonts w:ascii="Bookman Old Style" w:hAnsi="Bookman Old Style"/>
          <w:bCs/>
          <w:sz w:val="22"/>
          <w:szCs w:val="22"/>
        </w:rPr>
        <w:t xml:space="preserve">. Email: </w:t>
      </w:r>
      <w:r w:rsidRPr="00F34DCE">
        <w:rPr>
          <w:rFonts w:ascii="Bookman Old Style" w:hAnsi="Bookman Old Style"/>
          <w:bCs/>
          <w:sz w:val="22"/>
          <w:szCs w:val="22"/>
          <w:u w:val="single"/>
        </w:rPr>
        <w:t>Trista.Collins@Maine.gov</w:t>
      </w:r>
      <w:r>
        <w:rPr>
          <w:rFonts w:ascii="Bookman Old Style" w:hAnsi="Bookman Old Style"/>
          <w:bCs/>
          <w:sz w:val="22"/>
          <w:szCs w:val="22"/>
        </w:rPr>
        <w:t xml:space="preserve"> .</w:t>
      </w:r>
    </w:p>
    <w:p w14:paraId="6197AE2B" w14:textId="77777777" w:rsidR="001E0DBF" w:rsidRPr="001E0DBF" w:rsidRDefault="001E0DBF" w:rsidP="001E0DBF">
      <w:pPr>
        <w:tabs>
          <w:tab w:val="left" w:pos="-1440"/>
          <w:tab w:val="left" w:pos="-720"/>
          <w:tab w:val="left" w:pos="0"/>
        </w:tabs>
        <w:overflowPunct/>
        <w:autoSpaceDE/>
        <w:autoSpaceDN/>
        <w:adjustRightInd/>
        <w:textAlignment w:val="auto"/>
        <w:rPr>
          <w:rFonts w:ascii="Bookman Old Style" w:hAnsi="Bookman Old Style"/>
          <w:bCs/>
          <w:sz w:val="22"/>
          <w:szCs w:val="22"/>
        </w:rPr>
      </w:pPr>
      <w:r w:rsidRPr="001E0DBF">
        <w:rPr>
          <w:rFonts w:ascii="Bookman Old Style" w:hAnsi="Bookman Old Style"/>
          <w:bCs/>
          <w:sz w:val="22"/>
          <w:szCs w:val="22"/>
        </w:rPr>
        <w:t xml:space="preserve">IMPACT ON MUNICIPALITIES OR COUNTIES: The Department anticipates that this rulemaking will not have any impact on municipalities or counties. </w:t>
      </w:r>
    </w:p>
    <w:p w14:paraId="1301904D" w14:textId="77777777" w:rsidR="00F34DCE" w:rsidRPr="001E0DBF" w:rsidRDefault="00F34DCE" w:rsidP="00F34DCE">
      <w:pPr>
        <w:overflowPunct/>
        <w:autoSpaceDE/>
        <w:autoSpaceDN/>
        <w:adjustRightInd/>
        <w:textAlignment w:val="auto"/>
        <w:rPr>
          <w:rFonts w:ascii="Bookman Old Style" w:hAnsi="Bookman Old Style"/>
          <w:bCs/>
          <w:sz w:val="22"/>
          <w:szCs w:val="22"/>
        </w:rPr>
      </w:pPr>
      <w:r w:rsidRPr="001E0DBF">
        <w:rPr>
          <w:rFonts w:ascii="Bookman Old Style" w:eastAsiaTheme="minorHAnsi" w:hAnsi="Bookman Old Style"/>
          <w:bCs/>
          <w:sz w:val="22"/>
          <w:szCs w:val="22"/>
        </w:rPr>
        <w:t xml:space="preserve">STATUTORY AUTHORITY: 22 MRS §§ 42, 3173 </w:t>
      </w:r>
    </w:p>
    <w:p w14:paraId="3E0983EF" w14:textId="77777777" w:rsidR="00B177B3" w:rsidRDefault="00F34DCE" w:rsidP="001E0DBF">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SUBSTANTIVE STATE OR FEDERAL LAW BEING IMPLEMENTED </w:t>
      </w:r>
      <w:r w:rsidRPr="00F34DCE">
        <w:rPr>
          <w:rFonts w:ascii="Bookman Old Style" w:hAnsi="Bookman Old Style"/>
          <w:i/>
          <w:iCs/>
          <w:color w:val="000000"/>
          <w:sz w:val="22"/>
          <w:szCs w:val="22"/>
        </w:rPr>
        <w:t>(if different)</w:t>
      </w:r>
      <w:r>
        <w:rPr>
          <w:rFonts w:ascii="Bookman Old Style" w:hAnsi="Bookman Old Style"/>
          <w:color w:val="000000"/>
          <w:sz w:val="22"/>
          <w:szCs w:val="22"/>
        </w:rPr>
        <w:t>:</w:t>
      </w:r>
    </w:p>
    <w:p w14:paraId="0E1736E0" w14:textId="77777777" w:rsidR="00103FCB" w:rsidRDefault="006633C2" w:rsidP="001E0DBF">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OMS WEBSITE: </w:t>
      </w:r>
      <w:r w:rsidR="0072764A" w:rsidRPr="00103FCB">
        <w:rPr>
          <w:rFonts w:ascii="Bookman Old Style" w:hAnsi="Bookman Old Style"/>
          <w:color w:val="000000"/>
          <w:sz w:val="22"/>
          <w:szCs w:val="22"/>
          <w:u w:val="single"/>
        </w:rPr>
        <w:t>http://www.maine.gov/dhhs/oms/</w:t>
      </w:r>
      <w:r w:rsidR="00103FCB">
        <w:rPr>
          <w:rFonts w:ascii="Bookman Old Style" w:hAnsi="Bookman Old Style"/>
          <w:color w:val="000000"/>
          <w:sz w:val="22"/>
          <w:szCs w:val="22"/>
        </w:rPr>
        <w:t xml:space="preserve"> .</w:t>
      </w:r>
    </w:p>
    <w:p w14:paraId="2BA0FB0E" w14:textId="77777777" w:rsidR="006633C2" w:rsidRDefault="006633C2" w:rsidP="001E0DBF">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DHHS WEBSITE: </w:t>
      </w:r>
      <w:r w:rsidR="00103FCB" w:rsidRPr="00103FCB">
        <w:rPr>
          <w:rFonts w:ascii="Bookman Old Style" w:hAnsi="Bookman Old Style"/>
          <w:color w:val="000000"/>
          <w:sz w:val="22"/>
          <w:szCs w:val="22"/>
          <w:u w:val="single"/>
        </w:rPr>
        <w:t>http://www.maine.gov/dhhs/</w:t>
      </w:r>
      <w:r w:rsidR="00103FCB">
        <w:rPr>
          <w:rFonts w:ascii="Bookman Old Style" w:hAnsi="Bookman Old Style"/>
          <w:color w:val="000000"/>
          <w:sz w:val="22"/>
          <w:szCs w:val="22"/>
        </w:rPr>
        <w:t xml:space="preserve"> </w:t>
      </w:r>
    </w:p>
    <w:p w14:paraId="59CC0D18" w14:textId="77777777" w:rsidR="001C5024" w:rsidRDefault="001C5024" w:rsidP="001E0DBF">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OMS RULEMAKING LIAISON: </w:t>
      </w:r>
      <w:r w:rsidRPr="001C5024">
        <w:rPr>
          <w:rFonts w:ascii="Bookman Old Style" w:hAnsi="Bookman Old Style"/>
          <w:color w:val="000000"/>
          <w:sz w:val="22"/>
          <w:szCs w:val="22"/>
          <w:u w:val="single"/>
        </w:rPr>
        <w:t>Thomas.Leet@Maine.gov</w:t>
      </w:r>
      <w:r>
        <w:rPr>
          <w:rFonts w:ascii="Bookman Old Style" w:hAnsi="Bookman Old Style"/>
          <w:color w:val="000000"/>
          <w:sz w:val="22"/>
          <w:szCs w:val="22"/>
        </w:rPr>
        <w:t xml:space="preserve"> .</w:t>
      </w:r>
    </w:p>
    <w:p w14:paraId="041F36BA" w14:textId="77777777" w:rsidR="00F34DCE" w:rsidRDefault="00F34DCE" w:rsidP="001E0DBF">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DHHS RULEMAKING LIAISON: </w:t>
      </w:r>
      <w:r w:rsidRPr="00F34DCE">
        <w:rPr>
          <w:rFonts w:ascii="Bookman Old Style" w:hAnsi="Bookman Old Style"/>
          <w:color w:val="000000"/>
          <w:sz w:val="22"/>
          <w:szCs w:val="22"/>
          <w:u w:val="single"/>
        </w:rPr>
        <w:t>Kevin.Wells@Maine.gov</w:t>
      </w:r>
      <w:r>
        <w:rPr>
          <w:rFonts w:ascii="Bookman Old Style" w:hAnsi="Bookman Old Style"/>
          <w:color w:val="000000"/>
          <w:sz w:val="22"/>
          <w:szCs w:val="22"/>
        </w:rPr>
        <w:t xml:space="preserve"> .</w:t>
      </w:r>
    </w:p>
    <w:p w14:paraId="3C832B5A" w14:textId="77777777" w:rsidR="00F34DCE" w:rsidRDefault="00F34DCE" w:rsidP="001E0DBF">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p>
    <w:bookmarkEnd w:id="0"/>
    <w:p w14:paraId="0F22F4DD" w14:textId="77777777" w:rsidR="00B4018D" w:rsidRDefault="00B4018D" w:rsidP="00A35D91">
      <w:pPr>
        <w:tabs>
          <w:tab w:val="left" w:pos="720"/>
        </w:tabs>
        <w:overflowPunct/>
        <w:autoSpaceDE/>
        <w:autoSpaceDN/>
        <w:adjustRightInd/>
        <w:textAlignment w:val="auto"/>
        <w:rPr>
          <w:rFonts w:ascii="Bookman Old Style" w:hAnsi="Bookman Old Style"/>
          <w:color w:val="000000"/>
          <w:sz w:val="22"/>
          <w:szCs w:val="22"/>
        </w:rPr>
      </w:pPr>
    </w:p>
    <w:p w14:paraId="4B187B9B" w14:textId="77777777" w:rsidR="00DD65DC" w:rsidRPr="00DD65DC" w:rsidRDefault="00DD65DC" w:rsidP="00DD65DC">
      <w:pPr>
        <w:tabs>
          <w:tab w:val="left" w:pos="-1440"/>
          <w:tab w:val="left" w:pos="-720"/>
          <w:tab w:val="left" w:pos="4320"/>
          <w:tab w:val="left" w:pos="10440"/>
        </w:tabs>
        <w:rPr>
          <w:rFonts w:ascii="Bookman Old Style" w:hAnsi="Bookman Old Style"/>
          <w:sz w:val="22"/>
          <w:szCs w:val="22"/>
        </w:rPr>
      </w:pPr>
      <w:r w:rsidRPr="00DD65DC">
        <w:rPr>
          <w:rFonts w:ascii="Bookman Old Style" w:hAnsi="Bookman Old Style"/>
          <w:sz w:val="22"/>
          <w:szCs w:val="22"/>
        </w:rPr>
        <w:t xml:space="preserve">AGENCY: </w:t>
      </w:r>
      <w:r w:rsidRPr="00DD65DC">
        <w:rPr>
          <w:rFonts w:ascii="Bookman Old Style" w:hAnsi="Bookman Old Style"/>
          <w:b/>
          <w:bCs/>
          <w:sz w:val="22"/>
          <w:szCs w:val="22"/>
        </w:rPr>
        <w:t>13-188</w:t>
      </w:r>
      <w:r w:rsidR="0067456B" w:rsidRPr="0067456B">
        <w:rPr>
          <w:rFonts w:ascii="Bookman Old Style" w:hAnsi="Bookman Old Style"/>
          <w:b/>
          <w:bCs/>
          <w:sz w:val="22"/>
          <w:szCs w:val="22"/>
        </w:rPr>
        <w:t xml:space="preserve"> </w:t>
      </w:r>
      <w:r w:rsidRPr="00DD65DC">
        <w:rPr>
          <w:rFonts w:ascii="Bookman Old Style" w:hAnsi="Bookman Old Style"/>
          <w:b/>
          <w:bCs/>
          <w:sz w:val="22"/>
          <w:szCs w:val="22"/>
        </w:rPr>
        <w:t>-</w:t>
      </w:r>
      <w:r w:rsidR="0067456B" w:rsidRPr="0067456B">
        <w:rPr>
          <w:rFonts w:ascii="Bookman Old Style" w:hAnsi="Bookman Old Style"/>
          <w:b/>
          <w:bCs/>
          <w:sz w:val="22"/>
          <w:szCs w:val="22"/>
        </w:rPr>
        <w:t xml:space="preserve"> </w:t>
      </w:r>
      <w:r w:rsidRPr="00DD65DC">
        <w:rPr>
          <w:rFonts w:ascii="Bookman Old Style" w:hAnsi="Bookman Old Style"/>
          <w:b/>
          <w:bCs/>
          <w:sz w:val="22"/>
          <w:szCs w:val="22"/>
        </w:rPr>
        <w:t xml:space="preserve">Department of Marine Resources </w:t>
      </w:r>
      <w:r w:rsidR="0067456B" w:rsidRPr="0067456B">
        <w:rPr>
          <w:rFonts w:ascii="Bookman Old Style" w:hAnsi="Bookman Old Style"/>
          <w:b/>
          <w:bCs/>
          <w:sz w:val="22"/>
          <w:szCs w:val="22"/>
        </w:rPr>
        <w:t>(DMR)</w:t>
      </w:r>
    </w:p>
    <w:p w14:paraId="054AC16E" w14:textId="77777777" w:rsidR="00DD65DC" w:rsidRPr="00DD65DC" w:rsidRDefault="00DD65DC" w:rsidP="00DD65DC">
      <w:pPr>
        <w:tabs>
          <w:tab w:val="left" w:pos="-1440"/>
          <w:tab w:val="left" w:pos="-720"/>
          <w:tab w:val="left" w:pos="540"/>
          <w:tab w:val="left" w:pos="10440"/>
        </w:tabs>
        <w:ind w:left="540" w:hanging="540"/>
        <w:rPr>
          <w:rFonts w:ascii="Bookman Old Style" w:hAnsi="Bookman Old Style"/>
          <w:sz w:val="22"/>
          <w:szCs w:val="22"/>
        </w:rPr>
      </w:pPr>
      <w:r w:rsidRPr="00DD65DC">
        <w:rPr>
          <w:rFonts w:ascii="Bookman Old Style" w:hAnsi="Bookman Old Style"/>
          <w:sz w:val="22"/>
          <w:szCs w:val="22"/>
        </w:rPr>
        <w:t xml:space="preserve">CHAPTER NUMBER AND TITLE: </w:t>
      </w:r>
      <w:r w:rsidRPr="00DD65DC">
        <w:rPr>
          <w:rFonts w:ascii="Bookman Old Style" w:hAnsi="Bookman Old Style"/>
          <w:b/>
          <w:bCs/>
          <w:sz w:val="22"/>
          <w:szCs w:val="22"/>
        </w:rPr>
        <w:t>Ch</w:t>
      </w:r>
      <w:r w:rsidR="0067456B" w:rsidRPr="0067456B">
        <w:rPr>
          <w:rFonts w:ascii="Bookman Old Style" w:hAnsi="Bookman Old Style"/>
          <w:b/>
          <w:bCs/>
          <w:sz w:val="22"/>
          <w:szCs w:val="22"/>
        </w:rPr>
        <w:t>.</w:t>
      </w:r>
      <w:r w:rsidRPr="00DD65DC">
        <w:rPr>
          <w:rFonts w:ascii="Bookman Old Style" w:hAnsi="Bookman Old Style"/>
          <w:b/>
          <w:bCs/>
          <w:sz w:val="22"/>
          <w:szCs w:val="22"/>
        </w:rPr>
        <w:t xml:space="preserve"> 30</w:t>
      </w:r>
      <w:r w:rsidR="0067456B">
        <w:rPr>
          <w:rFonts w:ascii="Bookman Old Style" w:hAnsi="Bookman Old Style"/>
          <w:sz w:val="22"/>
          <w:szCs w:val="22"/>
        </w:rPr>
        <w:t>,</w:t>
      </w:r>
      <w:r w:rsidRPr="00DD65DC">
        <w:rPr>
          <w:rFonts w:ascii="Bookman Old Style" w:hAnsi="Bookman Old Style"/>
          <w:sz w:val="22"/>
          <w:szCs w:val="22"/>
        </w:rPr>
        <w:t xml:space="preserve"> River Herring </w:t>
      </w:r>
      <w:r w:rsidR="0067456B">
        <w:rPr>
          <w:rFonts w:ascii="Bookman Old Style" w:hAnsi="Bookman Old Style"/>
          <w:sz w:val="22"/>
          <w:szCs w:val="22"/>
        </w:rPr>
        <w:t>(</w:t>
      </w:r>
      <w:r w:rsidRPr="00DD65DC">
        <w:rPr>
          <w:rFonts w:ascii="Bookman Old Style" w:hAnsi="Bookman Old Style"/>
          <w:sz w:val="22"/>
          <w:szCs w:val="22"/>
        </w:rPr>
        <w:t>Pilot Project Exemption</w:t>
      </w:r>
      <w:r w:rsidR="0067456B">
        <w:rPr>
          <w:rFonts w:ascii="Bookman Old Style" w:hAnsi="Bookman Old Style"/>
          <w:sz w:val="22"/>
          <w:szCs w:val="22"/>
        </w:rPr>
        <w:t>)</w:t>
      </w:r>
    </w:p>
    <w:p w14:paraId="1FEB3D74" w14:textId="77777777" w:rsidR="00DD65DC" w:rsidRPr="00DD65DC" w:rsidRDefault="00DD65DC" w:rsidP="00DD65DC">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DD65DC">
        <w:rPr>
          <w:rFonts w:ascii="Bookman Old Style" w:hAnsi="Bookman Old Style"/>
          <w:sz w:val="22"/>
          <w:szCs w:val="22"/>
        </w:rPr>
        <w:t>TYPE OF RULE:</w:t>
      </w:r>
      <w:r w:rsidR="0067456B">
        <w:rPr>
          <w:rFonts w:ascii="Bookman Old Style" w:hAnsi="Bookman Old Style"/>
          <w:sz w:val="22"/>
          <w:szCs w:val="22"/>
        </w:rPr>
        <w:t xml:space="preserve"> </w:t>
      </w:r>
      <w:r w:rsidRPr="00DD65DC">
        <w:rPr>
          <w:rFonts w:ascii="Bookman Old Style" w:hAnsi="Bookman Old Style"/>
          <w:sz w:val="22"/>
          <w:szCs w:val="22"/>
        </w:rPr>
        <w:t>Routine Technical</w:t>
      </w:r>
    </w:p>
    <w:p w14:paraId="1EA1503A" w14:textId="77777777" w:rsidR="00DD65DC" w:rsidRPr="00DD65DC" w:rsidRDefault="00DD65DC" w:rsidP="00DD65DC">
      <w:pPr>
        <w:tabs>
          <w:tab w:val="left" w:pos="-1440"/>
          <w:tab w:val="left" w:pos="-720"/>
          <w:tab w:val="left" w:pos="540"/>
          <w:tab w:val="left" w:pos="10440"/>
        </w:tabs>
        <w:rPr>
          <w:rFonts w:ascii="Bookman Old Style" w:hAnsi="Bookman Old Style"/>
          <w:sz w:val="22"/>
          <w:szCs w:val="22"/>
        </w:rPr>
      </w:pPr>
      <w:r w:rsidRPr="00DD65DC">
        <w:rPr>
          <w:rFonts w:ascii="Bookman Old Style" w:hAnsi="Bookman Old Style"/>
          <w:sz w:val="22"/>
          <w:szCs w:val="22"/>
        </w:rPr>
        <w:t>PROPOSED RULE NUMBER:</w:t>
      </w:r>
      <w:r w:rsidR="0067456B">
        <w:rPr>
          <w:rFonts w:ascii="Bookman Old Style" w:hAnsi="Bookman Old Style"/>
          <w:sz w:val="22"/>
          <w:szCs w:val="22"/>
        </w:rPr>
        <w:t xml:space="preserve"> </w:t>
      </w:r>
      <w:r w:rsidR="0067456B" w:rsidRPr="0067456B">
        <w:rPr>
          <w:rFonts w:ascii="Bookman Old Style" w:hAnsi="Bookman Old Style"/>
          <w:b/>
          <w:bCs/>
          <w:sz w:val="22"/>
          <w:szCs w:val="22"/>
        </w:rPr>
        <w:t>2020-P019</w:t>
      </w:r>
    </w:p>
    <w:p w14:paraId="2D8F86AE" w14:textId="77777777" w:rsidR="00DD65DC" w:rsidRPr="00DD65DC" w:rsidRDefault="00DD65DC" w:rsidP="00DD65DC">
      <w:pPr>
        <w:tabs>
          <w:tab w:val="left" w:pos="-1440"/>
          <w:tab w:val="left" w:pos="-720"/>
          <w:tab w:val="left" w:pos="540"/>
          <w:tab w:val="left" w:pos="10440"/>
        </w:tabs>
        <w:rPr>
          <w:rFonts w:ascii="Bookman Old Style" w:hAnsi="Bookman Old Style"/>
          <w:sz w:val="22"/>
          <w:szCs w:val="22"/>
        </w:rPr>
      </w:pPr>
      <w:r w:rsidRPr="00DD65DC">
        <w:rPr>
          <w:rFonts w:ascii="Bookman Old Style" w:hAnsi="Bookman Old Style"/>
          <w:sz w:val="22"/>
          <w:szCs w:val="22"/>
        </w:rPr>
        <w:t xml:space="preserve">BRIEF SUMMARY: This proposed rule-making adds an exemption to the existing prohibition on the taking, possession, harvest and sale of river herring to include three ponds that were approved for a pilot project by the Atlantic States Marine Fisheries Commission Shad and River Herring Management Board in October 2019. Specific harvest limitations will be established in the authorization provided by the Commissioner. The exemption is proposed to expire in December 2025, because within a five-year period, the municipal ponds selected for inclusion must meet the established sustainability criteria for harvest to continue under the sustainable fisheries management plan. </w:t>
      </w:r>
    </w:p>
    <w:p w14:paraId="762E913B" w14:textId="77777777" w:rsidR="00DD65DC" w:rsidRPr="00DD65DC" w:rsidRDefault="00DD65DC" w:rsidP="00DD65DC">
      <w:pPr>
        <w:tabs>
          <w:tab w:val="left" w:pos="-1440"/>
          <w:tab w:val="left" w:pos="-720"/>
          <w:tab w:val="left" w:pos="540"/>
          <w:tab w:val="left" w:pos="10440"/>
        </w:tabs>
        <w:ind w:left="540" w:hanging="540"/>
        <w:rPr>
          <w:rFonts w:ascii="Bookman Old Style" w:hAnsi="Bookman Old Style"/>
          <w:sz w:val="22"/>
          <w:szCs w:val="22"/>
        </w:rPr>
      </w:pPr>
      <w:r w:rsidRPr="00DD65DC">
        <w:rPr>
          <w:rFonts w:ascii="Bookman Old Style" w:hAnsi="Bookman Old Style"/>
          <w:sz w:val="22"/>
          <w:szCs w:val="22"/>
        </w:rPr>
        <w:t>PUBLIC HEARING: No hearing scheduled.</w:t>
      </w:r>
    </w:p>
    <w:p w14:paraId="73868455" w14:textId="77777777" w:rsidR="00CC7B20" w:rsidRDefault="00DD65DC" w:rsidP="00CC7B20">
      <w:pPr>
        <w:tabs>
          <w:tab w:val="left" w:pos="-1440"/>
          <w:tab w:val="left" w:pos="-720"/>
          <w:tab w:val="left" w:pos="540"/>
          <w:tab w:val="left" w:pos="10440"/>
        </w:tabs>
        <w:ind w:left="540" w:hanging="540"/>
        <w:rPr>
          <w:rFonts w:ascii="Bookman Old Style" w:hAnsi="Bookman Old Style"/>
          <w:sz w:val="22"/>
          <w:szCs w:val="22"/>
        </w:rPr>
      </w:pPr>
      <w:r w:rsidRPr="00DD65DC">
        <w:rPr>
          <w:rFonts w:ascii="Bookman Old Style" w:hAnsi="Bookman Old Style"/>
          <w:sz w:val="22"/>
          <w:szCs w:val="22"/>
        </w:rPr>
        <w:t>COMMENT DEADLINE: February 28, 2020</w:t>
      </w:r>
    </w:p>
    <w:p w14:paraId="0A8FB37C" w14:textId="77777777" w:rsidR="00BD5D34" w:rsidRDefault="00DD65DC" w:rsidP="00DD65DC">
      <w:pPr>
        <w:tabs>
          <w:tab w:val="left" w:pos="-1440"/>
          <w:tab w:val="left" w:pos="-720"/>
          <w:tab w:val="left" w:pos="540"/>
          <w:tab w:val="left" w:pos="10440"/>
        </w:tabs>
        <w:rPr>
          <w:rFonts w:ascii="Bookman Old Style" w:hAnsi="Bookman Old Style"/>
          <w:color w:val="000000"/>
          <w:sz w:val="22"/>
          <w:szCs w:val="22"/>
          <w:shd w:val="clear" w:color="auto" w:fill="FFFFFF"/>
        </w:rPr>
      </w:pPr>
      <w:r w:rsidRPr="00DD65DC">
        <w:rPr>
          <w:rFonts w:ascii="Bookman Old Style" w:hAnsi="Bookman Old Style"/>
          <w:sz w:val="22"/>
          <w:szCs w:val="22"/>
        </w:rPr>
        <w:t xml:space="preserve">CONTACT PERSON FOR THIS FILING </w:t>
      </w:r>
      <w:r w:rsidR="00CC7B20">
        <w:rPr>
          <w:rFonts w:ascii="Bookman Old Style" w:hAnsi="Bookman Old Style"/>
          <w:sz w:val="22"/>
          <w:szCs w:val="22"/>
        </w:rPr>
        <w:t>/ SMALL BUSINESS IMPACT INFORMATION</w:t>
      </w:r>
      <w:r w:rsidRPr="00DD65DC">
        <w:rPr>
          <w:rFonts w:ascii="Bookman Old Style" w:hAnsi="Bookman Old Style"/>
          <w:sz w:val="22"/>
          <w:szCs w:val="22"/>
        </w:rPr>
        <w:t>:</w:t>
      </w:r>
      <w:r w:rsidR="00CC7B20">
        <w:rPr>
          <w:rFonts w:ascii="Bookman Old Style" w:hAnsi="Bookman Old Style"/>
          <w:sz w:val="22"/>
          <w:szCs w:val="22"/>
        </w:rPr>
        <w:t xml:space="preserve"> </w:t>
      </w:r>
      <w:r w:rsidRPr="00DD65DC">
        <w:rPr>
          <w:rFonts w:ascii="Bookman Old Style" w:hAnsi="Bookman Old Style"/>
          <w:sz w:val="22"/>
          <w:szCs w:val="22"/>
        </w:rPr>
        <w:t>Amanda Ellis</w:t>
      </w:r>
      <w:r w:rsidR="00CC7B20">
        <w:rPr>
          <w:rFonts w:ascii="Bookman Old Style" w:hAnsi="Bookman Old Style"/>
          <w:sz w:val="22"/>
          <w:szCs w:val="22"/>
        </w:rPr>
        <w:t xml:space="preserve">, DMR, </w:t>
      </w:r>
      <w:r w:rsidRPr="00DD65DC">
        <w:rPr>
          <w:rFonts w:ascii="Bookman Old Style" w:hAnsi="Bookman Old Style"/>
          <w:sz w:val="22"/>
          <w:szCs w:val="22"/>
        </w:rPr>
        <w:t>21 State House Station, Augusta, Maine 04333-0021</w:t>
      </w:r>
      <w:r w:rsidR="00CC7B20">
        <w:rPr>
          <w:rFonts w:ascii="Bookman Old Style" w:hAnsi="Bookman Old Style"/>
          <w:sz w:val="22"/>
          <w:szCs w:val="22"/>
        </w:rPr>
        <w:t xml:space="preserve">. </w:t>
      </w:r>
      <w:r w:rsidR="00CC7B20" w:rsidRPr="00DD65DC">
        <w:rPr>
          <w:rFonts w:ascii="Bookman Old Style" w:hAnsi="Bookman Old Style"/>
          <w:sz w:val="22"/>
          <w:szCs w:val="22"/>
        </w:rPr>
        <w:t xml:space="preserve">Telephone: </w:t>
      </w:r>
      <w:r w:rsidR="00CC7B20">
        <w:rPr>
          <w:rFonts w:ascii="Bookman Old Style" w:hAnsi="Bookman Old Style"/>
          <w:sz w:val="22"/>
          <w:szCs w:val="22"/>
        </w:rPr>
        <w:t>(</w:t>
      </w:r>
      <w:r w:rsidR="00CC7B20" w:rsidRPr="00DD65DC">
        <w:rPr>
          <w:rFonts w:ascii="Bookman Old Style" w:hAnsi="Bookman Old Style"/>
          <w:sz w:val="22"/>
          <w:szCs w:val="22"/>
        </w:rPr>
        <w:t>207</w:t>
      </w:r>
      <w:r w:rsidR="00CC7B20">
        <w:rPr>
          <w:rFonts w:ascii="Bookman Old Style" w:hAnsi="Bookman Old Style"/>
          <w:sz w:val="22"/>
          <w:szCs w:val="22"/>
        </w:rPr>
        <w:t xml:space="preserve">) </w:t>
      </w:r>
      <w:r w:rsidR="00CC7B20" w:rsidRPr="00DD65DC">
        <w:rPr>
          <w:rFonts w:ascii="Bookman Old Style" w:hAnsi="Bookman Old Style"/>
          <w:sz w:val="22"/>
          <w:szCs w:val="22"/>
        </w:rPr>
        <w:t>624-6573</w:t>
      </w:r>
      <w:r w:rsidR="00CC7B20">
        <w:rPr>
          <w:rFonts w:ascii="Bookman Old Style" w:hAnsi="Bookman Old Style"/>
          <w:sz w:val="22"/>
          <w:szCs w:val="22"/>
        </w:rPr>
        <w:t xml:space="preserve">. </w:t>
      </w:r>
      <w:r w:rsidR="00CC7B20" w:rsidRPr="00DD65DC">
        <w:rPr>
          <w:rFonts w:ascii="Bookman Old Style" w:hAnsi="Bookman Old Style"/>
          <w:sz w:val="22"/>
          <w:szCs w:val="22"/>
        </w:rPr>
        <w:t>F</w:t>
      </w:r>
      <w:r w:rsidR="00CC7B20">
        <w:rPr>
          <w:rFonts w:ascii="Bookman Old Style" w:hAnsi="Bookman Old Style"/>
          <w:sz w:val="22"/>
          <w:szCs w:val="22"/>
        </w:rPr>
        <w:t>ax</w:t>
      </w:r>
      <w:r w:rsidR="00CC7B20" w:rsidRPr="00DD65DC">
        <w:rPr>
          <w:rFonts w:ascii="Bookman Old Style" w:hAnsi="Bookman Old Style"/>
          <w:sz w:val="22"/>
          <w:szCs w:val="22"/>
        </w:rPr>
        <w:t xml:space="preserve">: </w:t>
      </w:r>
      <w:r w:rsidR="000B0E72">
        <w:rPr>
          <w:rFonts w:ascii="Bookman Old Style" w:hAnsi="Bookman Old Style"/>
          <w:sz w:val="22"/>
          <w:szCs w:val="22"/>
        </w:rPr>
        <w:t>(</w:t>
      </w:r>
      <w:r w:rsidR="00CC7B20" w:rsidRPr="00DD65DC">
        <w:rPr>
          <w:rFonts w:ascii="Bookman Old Style" w:hAnsi="Bookman Old Style"/>
          <w:sz w:val="22"/>
          <w:szCs w:val="22"/>
        </w:rPr>
        <w:t>207</w:t>
      </w:r>
      <w:r w:rsidR="000B0E72">
        <w:rPr>
          <w:rFonts w:ascii="Bookman Old Style" w:hAnsi="Bookman Old Style"/>
          <w:sz w:val="22"/>
          <w:szCs w:val="22"/>
        </w:rPr>
        <w:t xml:space="preserve">) </w:t>
      </w:r>
      <w:r w:rsidR="00CC7B20" w:rsidRPr="00DD65DC">
        <w:rPr>
          <w:rFonts w:ascii="Bookman Old Style" w:hAnsi="Bookman Old Style"/>
          <w:sz w:val="22"/>
          <w:szCs w:val="22"/>
        </w:rPr>
        <w:t>624-6024</w:t>
      </w:r>
      <w:r w:rsidR="00CC7B20">
        <w:rPr>
          <w:rFonts w:ascii="Bookman Old Style" w:hAnsi="Bookman Old Style"/>
          <w:sz w:val="22"/>
          <w:szCs w:val="22"/>
        </w:rPr>
        <w:t xml:space="preserve">. </w:t>
      </w:r>
      <w:r w:rsidR="00CC7B20" w:rsidRPr="00DD65DC">
        <w:rPr>
          <w:rFonts w:ascii="Bookman Old Style" w:hAnsi="Bookman Old Style"/>
          <w:sz w:val="22"/>
          <w:szCs w:val="22"/>
        </w:rPr>
        <w:t xml:space="preserve">TTY: </w:t>
      </w:r>
      <w:r w:rsidR="00CC7B20">
        <w:rPr>
          <w:rFonts w:ascii="Bookman Old Style" w:hAnsi="Bookman Old Style"/>
          <w:sz w:val="22"/>
          <w:szCs w:val="22"/>
        </w:rPr>
        <w:t>(</w:t>
      </w:r>
      <w:r w:rsidR="00CC7B20" w:rsidRPr="00DD65DC">
        <w:rPr>
          <w:rFonts w:ascii="Bookman Old Style" w:hAnsi="Bookman Old Style"/>
          <w:sz w:val="22"/>
          <w:szCs w:val="22"/>
        </w:rPr>
        <w:t>207</w:t>
      </w:r>
      <w:r w:rsidR="00CC7B20">
        <w:rPr>
          <w:rFonts w:ascii="Bookman Old Style" w:hAnsi="Bookman Old Style"/>
          <w:sz w:val="22"/>
          <w:szCs w:val="22"/>
        </w:rPr>
        <w:t xml:space="preserve">) </w:t>
      </w:r>
      <w:r w:rsidR="00CC7B20" w:rsidRPr="00DD65DC">
        <w:rPr>
          <w:rFonts w:ascii="Bookman Old Style" w:hAnsi="Bookman Old Style"/>
          <w:sz w:val="22"/>
          <w:szCs w:val="22"/>
        </w:rPr>
        <w:t>624-6500 (Deaf/Hard of Hearing)</w:t>
      </w:r>
      <w:r w:rsidR="00CC7B20">
        <w:rPr>
          <w:rFonts w:ascii="Bookman Old Style" w:hAnsi="Bookman Old Style"/>
          <w:sz w:val="22"/>
          <w:szCs w:val="22"/>
        </w:rPr>
        <w:t xml:space="preserve">. </w:t>
      </w:r>
      <w:r w:rsidRPr="00DD65DC">
        <w:rPr>
          <w:rFonts w:ascii="Bookman Old Style" w:hAnsi="Bookman Old Style"/>
          <w:sz w:val="22"/>
          <w:szCs w:val="22"/>
        </w:rPr>
        <w:t>E</w:t>
      </w:r>
      <w:r w:rsidR="00CC7B20">
        <w:rPr>
          <w:rFonts w:ascii="Bookman Old Style" w:hAnsi="Bookman Old Style"/>
          <w:sz w:val="22"/>
          <w:szCs w:val="22"/>
        </w:rPr>
        <w:t>mail</w:t>
      </w:r>
      <w:r w:rsidRPr="00DD65DC">
        <w:rPr>
          <w:rFonts w:ascii="Bookman Old Style" w:hAnsi="Bookman Old Style"/>
          <w:sz w:val="22"/>
          <w:szCs w:val="22"/>
        </w:rPr>
        <w:t xml:space="preserve">: </w:t>
      </w:r>
      <w:r w:rsidRPr="00DD65DC">
        <w:rPr>
          <w:rFonts w:ascii="Bookman Old Style" w:hAnsi="Bookman Old Style"/>
          <w:sz w:val="22"/>
          <w:szCs w:val="22"/>
          <w:u w:val="single"/>
        </w:rPr>
        <w:t>dmr.rulemaking@maine.gov</w:t>
      </w:r>
      <w:r w:rsidR="00BD5D34">
        <w:rPr>
          <w:rFonts w:ascii="Bookman Old Style" w:hAnsi="Bookman Old Style"/>
          <w:color w:val="000000"/>
          <w:sz w:val="22"/>
          <w:szCs w:val="22"/>
          <w:shd w:val="clear" w:color="auto" w:fill="FFFFFF"/>
        </w:rPr>
        <w:t xml:space="preserve"> .</w:t>
      </w:r>
    </w:p>
    <w:p w14:paraId="45E5403D" w14:textId="77777777" w:rsidR="00DD65DC" w:rsidRPr="00DD65DC" w:rsidRDefault="00DD65DC" w:rsidP="00DD65DC">
      <w:pPr>
        <w:tabs>
          <w:tab w:val="left" w:pos="-1440"/>
          <w:tab w:val="left" w:pos="-720"/>
          <w:tab w:val="left" w:pos="540"/>
          <w:tab w:val="left" w:pos="10440"/>
        </w:tabs>
        <w:rPr>
          <w:rFonts w:ascii="Bookman Old Style" w:hAnsi="Bookman Old Style"/>
          <w:color w:val="000000"/>
          <w:sz w:val="22"/>
          <w:szCs w:val="22"/>
          <w:shd w:val="clear" w:color="auto" w:fill="FFFFFF"/>
        </w:rPr>
      </w:pPr>
      <w:r w:rsidRPr="00DD65DC">
        <w:rPr>
          <w:rFonts w:ascii="Bookman Old Style" w:hAnsi="Bookman Old Style"/>
          <w:color w:val="000000"/>
          <w:sz w:val="22"/>
          <w:szCs w:val="22"/>
          <w:shd w:val="clear" w:color="auto" w:fill="FFFFFF"/>
        </w:rPr>
        <w:t>FINANCIAL IMPACT ON MUNICIPALITIES OR COUNTIES: None</w:t>
      </w:r>
    </w:p>
    <w:p w14:paraId="06DE33BD" w14:textId="77777777" w:rsidR="00DD65DC" w:rsidRPr="00DD65DC" w:rsidRDefault="00DD65DC" w:rsidP="00DD65DC">
      <w:pPr>
        <w:tabs>
          <w:tab w:val="left" w:pos="-1440"/>
          <w:tab w:val="left" w:pos="-720"/>
          <w:tab w:val="left" w:pos="540"/>
          <w:tab w:val="left" w:pos="10440"/>
        </w:tabs>
        <w:rPr>
          <w:rFonts w:ascii="Bookman Old Style" w:hAnsi="Bookman Old Style"/>
          <w:sz w:val="22"/>
          <w:szCs w:val="22"/>
        </w:rPr>
      </w:pPr>
      <w:r w:rsidRPr="00DD65DC">
        <w:rPr>
          <w:rFonts w:ascii="Bookman Old Style" w:hAnsi="Bookman Old Style"/>
          <w:sz w:val="22"/>
          <w:szCs w:val="22"/>
        </w:rPr>
        <w:t xml:space="preserve">STATUTORY AUTHORITY FOR THIS RULE: 12 MRS </w:t>
      </w:r>
      <w:r w:rsidR="00BD5D34">
        <w:rPr>
          <w:rFonts w:ascii="Bookman Old Style" w:hAnsi="Bookman Old Style"/>
          <w:sz w:val="22"/>
          <w:szCs w:val="22"/>
        </w:rPr>
        <w:t>§</w:t>
      </w:r>
      <w:r w:rsidRPr="00DD65DC">
        <w:rPr>
          <w:rFonts w:ascii="Bookman Old Style" w:hAnsi="Bookman Old Style"/>
          <w:sz w:val="22"/>
          <w:szCs w:val="22"/>
        </w:rPr>
        <w:t>6171</w:t>
      </w:r>
    </w:p>
    <w:p w14:paraId="15738964" w14:textId="77777777" w:rsidR="00DD65DC" w:rsidRPr="00DD65DC" w:rsidRDefault="00DD65DC" w:rsidP="00DD65DC">
      <w:pPr>
        <w:tabs>
          <w:tab w:val="left" w:pos="-1440"/>
          <w:tab w:val="left" w:pos="-720"/>
          <w:tab w:val="left" w:pos="540"/>
          <w:tab w:val="left" w:pos="10440"/>
        </w:tabs>
        <w:rPr>
          <w:rFonts w:ascii="Bookman Old Style" w:hAnsi="Bookman Old Style"/>
          <w:sz w:val="22"/>
          <w:szCs w:val="22"/>
        </w:rPr>
      </w:pPr>
      <w:r w:rsidRPr="00DD65DC">
        <w:rPr>
          <w:rFonts w:ascii="Bookman Old Style" w:hAnsi="Bookman Old Style"/>
          <w:sz w:val="22"/>
          <w:szCs w:val="22"/>
        </w:rPr>
        <w:t>SUBSTANTIVE STATE OR FEDERAL LAW BEING IMPLEMENTED: Same</w:t>
      </w:r>
    </w:p>
    <w:p w14:paraId="0C6A8FDB" w14:textId="77777777" w:rsidR="00BD5D34" w:rsidRDefault="00BD5D34" w:rsidP="00DD65D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00DD65DC" w:rsidRPr="00DD65DC">
        <w:rPr>
          <w:rFonts w:ascii="Bookman Old Style" w:hAnsi="Bookman Old Style"/>
          <w:sz w:val="22"/>
          <w:szCs w:val="22"/>
        </w:rPr>
        <w:t xml:space="preserve"> WEBSITE: </w:t>
      </w:r>
      <w:r w:rsidR="00DD65DC" w:rsidRPr="00DD65DC">
        <w:rPr>
          <w:rFonts w:ascii="Bookman Old Style" w:hAnsi="Bookman Old Style"/>
          <w:sz w:val="22"/>
          <w:szCs w:val="22"/>
          <w:u w:val="single"/>
        </w:rPr>
        <w:t>http://www.maine.gov/dmr/rulemaking/</w:t>
      </w:r>
      <w:r>
        <w:rPr>
          <w:rFonts w:ascii="Bookman Old Style" w:hAnsi="Bookman Old Style"/>
          <w:sz w:val="22"/>
          <w:szCs w:val="22"/>
        </w:rPr>
        <w:t xml:space="preserve"> .</w:t>
      </w:r>
    </w:p>
    <w:p w14:paraId="6F1D85D2" w14:textId="77777777" w:rsidR="00BD5D34" w:rsidRDefault="00BD5D34" w:rsidP="00DD65D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WEBSITE</w:t>
      </w:r>
      <w:r w:rsidRPr="00DD65DC">
        <w:rPr>
          <w:rFonts w:ascii="Bookman Old Style" w:hAnsi="Bookman Old Style"/>
          <w:sz w:val="22"/>
          <w:szCs w:val="22"/>
        </w:rPr>
        <w:t xml:space="preserve">: </w:t>
      </w:r>
      <w:r w:rsidRPr="00DD65DC">
        <w:rPr>
          <w:rFonts w:ascii="Bookman Old Style" w:hAnsi="Bookman Old Style"/>
          <w:sz w:val="22"/>
          <w:szCs w:val="22"/>
          <w:u w:val="single"/>
        </w:rPr>
        <w:t>http://www.maine.gov/dmr/rulemaking/</w:t>
      </w:r>
      <w:r>
        <w:rPr>
          <w:rFonts w:ascii="Bookman Old Style" w:hAnsi="Bookman Old Style"/>
          <w:sz w:val="22"/>
          <w:szCs w:val="22"/>
        </w:rPr>
        <w:t xml:space="preserve"> .</w:t>
      </w:r>
    </w:p>
    <w:p w14:paraId="5AA3AB25" w14:textId="77777777" w:rsidR="00DD65DC" w:rsidRPr="00DD65DC" w:rsidRDefault="00BD5D34" w:rsidP="00DD65DC">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00DD65DC" w:rsidRPr="00DD65DC">
        <w:rPr>
          <w:rFonts w:ascii="Bookman Old Style" w:hAnsi="Bookman Old Style"/>
          <w:sz w:val="22"/>
          <w:szCs w:val="22"/>
        </w:rPr>
        <w:t xml:space="preserve"> RULEMAKING LIAISON: </w:t>
      </w:r>
      <w:r w:rsidRPr="00BD5D34">
        <w:rPr>
          <w:rFonts w:ascii="Bookman Old Style" w:hAnsi="Bookman Old Style"/>
          <w:sz w:val="22"/>
          <w:szCs w:val="22"/>
          <w:u w:val="single"/>
        </w:rPr>
        <w:t>Deirdre.Gilbert@Maine.gov</w:t>
      </w:r>
      <w:r w:rsidR="00DD65DC" w:rsidRPr="00DD65DC">
        <w:rPr>
          <w:rFonts w:ascii="Bookman Old Style" w:hAnsi="Bookman Old Style"/>
          <w:sz w:val="22"/>
          <w:szCs w:val="22"/>
        </w:rPr>
        <w:t xml:space="preserve"> </w:t>
      </w:r>
      <w:r>
        <w:rPr>
          <w:rFonts w:ascii="Bookman Old Style" w:hAnsi="Bookman Old Style"/>
          <w:sz w:val="22"/>
          <w:szCs w:val="22"/>
        </w:rPr>
        <w:t>.</w:t>
      </w:r>
    </w:p>
    <w:p w14:paraId="53E98CF9" w14:textId="77777777" w:rsidR="00DD65DC" w:rsidRDefault="00DD65DC" w:rsidP="00DD65DC">
      <w:pPr>
        <w:pBdr>
          <w:bottom w:val="single" w:sz="4" w:space="1" w:color="auto"/>
        </w:pBdr>
        <w:tabs>
          <w:tab w:val="left" w:pos="720"/>
        </w:tabs>
        <w:overflowPunct/>
        <w:autoSpaceDE/>
        <w:autoSpaceDN/>
        <w:adjustRightInd/>
        <w:textAlignment w:val="auto"/>
        <w:rPr>
          <w:rFonts w:ascii="Bookman Old Style" w:hAnsi="Bookman Old Style"/>
          <w:color w:val="000000"/>
          <w:sz w:val="22"/>
          <w:szCs w:val="22"/>
        </w:rPr>
      </w:pPr>
    </w:p>
    <w:p w14:paraId="41D200D4" w14:textId="77777777" w:rsidR="00DD65DC" w:rsidRDefault="00DD65DC" w:rsidP="00A35D91">
      <w:pPr>
        <w:tabs>
          <w:tab w:val="left" w:pos="720"/>
        </w:tabs>
        <w:overflowPunct/>
        <w:autoSpaceDE/>
        <w:autoSpaceDN/>
        <w:adjustRightInd/>
        <w:textAlignment w:val="auto"/>
        <w:rPr>
          <w:rFonts w:ascii="Bookman Old Style" w:hAnsi="Bookman Old Style"/>
          <w:color w:val="000000"/>
          <w:sz w:val="22"/>
          <w:szCs w:val="22"/>
        </w:rPr>
      </w:pPr>
    </w:p>
    <w:p w14:paraId="30768CB9" w14:textId="77777777" w:rsidR="004401FA" w:rsidRPr="004401FA" w:rsidRDefault="004401FA" w:rsidP="004401FA">
      <w:pPr>
        <w:tabs>
          <w:tab w:val="left" w:pos="-1440"/>
          <w:tab w:val="left" w:pos="-720"/>
          <w:tab w:val="left" w:pos="4320"/>
          <w:tab w:val="left" w:pos="10440"/>
        </w:tabs>
        <w:rPr>
          <w:rFonts w:ascii="Bookman Old Style" w:hAnsi="Bookman Old Style"/>
          <w:sz w:val="22"/>
          <w:szCs w:val="22"/>
        </w:rPr>
      </w:pPr>
      <w:r w:rsidRPr="004401FA">
        <w:rPr>
          <w:rFonts w:ascii="Bookman Old Style" w:hAnsi="Bookman Old Style"/>
          <w:sz w:val="22"/>
          <w:szCs w:val="22"/>
        </w:rPr>
        <w:t xml:space="preserve">AGENCY: </w:t>
      </w:r>
      <w:r w:rsidRPr="004401FA">
        <w:rPr>
          <w:rFonts w:ascii="Bookman Old Style" w:hAnsi="Bookman Old Style"/>
          <w:b/>
          <w:bCs/>
          <w:sz w:val="22"/>
          <w:szCs w:val="22"/>
        </w:rPr>
        <w:t>13-188</w:t>
      </w:r>
      <w:r w:rsidR="006E682B" w:rsidRPr="006E682B">
        <w:rPr>
          <w:rFonts w:ascii="Bookman Old Style" w:hAnsi="Bookman Old Style"/>
          <w:b/>
          <w:bCs/>
          <w:sz w:val="22"/>
          <w:szCs w:val="22"/>
        </w:rPr>
        <w:t xml:space="preserve"> </w:t>
      </w:r>
      <w:r w:rsidRPr="004401FA">
        <w:rPr>
          <w:rFonts w:ascii="Bookman Old Style" w:hAnsi="Bookman Old Style"/>
          <w:b/>
          <w:bCs/>
          <w:sz w:val="22"/>
          <w:szCs w:val="22"/>
        </w:rPr>
        <w:t>-</w:t>
      </w:r>
      <w:r w:rsidR="006E682B" w:rsidRPr="006E682B">
        <w:rPr>
          <w:rFonts w:ascii="Bookman Old Style" w:hAnsi="Bookman Old Style"/>
          <w:b/>
          <w:bCs/>
          <w:sz w:val="22"/>
          <w:szCs w:val="22"/>
        </w:rPr>
        <w:t xml:space="preserve"> </w:t>
      </w:r>
      <w:r w:rsidRPr="004401FA">
        <w:rPr>
          <w:rFonts w:ascii="Bookman Old Style" w:hAnsi="Bookman Old Style"/>
          <w:b/>
          <w:bCs/>
          <w:sz w:val="22"/>
          <w:szCs w:val="22"/>
        </w:rPr>
        <w:t xml:space="preserve">Department of Marine Resources </w:t>
      </w:r>
      <w:r w:rsidR="006E682B" w:rsidRPr="006E682B">
        <w:rPr>
          <w:rFonts w:ascii="Bookman Old Style" w:hAnsi="Bookman Old Style"/>
          <w:b/>
          <w:bCs/>
          <w:sz w:val="22"/>
          <w:szCs w:val="22"/>
        </w:rPr>
        <w:t>(DMR)</w:t>
      </w:r>
    </w:p>
    <w:p w14:paraId="4F016887" w14:textId="77777777" w:rsidR="004401FA" w:rsidRPr="004401FA" w:rsidRDefault="004401FA" w:rsidP="004401FA">
      <w:pPr>
        <w:tabs>
          <w:tab w:val="left" w:pos="-1440"/>
          <w:tab w:val="left" w:pos="-720"/>
          <w:tab w:val="left" w:pos="540"/>
          <w:tab w:val="left" w:pos="10440"/>
        </w:tabs>
        <w:ind w:left="540" w:hanging="540"/>
        <w:rPr>
          <w:rFonts w:ascii="Bookman Old Style" w:hAnsi="Bookman Old Style"/>
          <w:sz w:val="22"/>
          <w:szCs w:val="22"/>
        </w:rPr>
      </w:pPr>
      <w:r w:rsidRPr="004401FA">
        <w:rPr>
          <w:rFonts w:ascii="Bookman Old Style" w:hAnsi="Bookman Old Style"/>
          <w:sz w:val="22"/>
          <w:szCs w:val="22"/>
        </w:rPr>
        <w:t xml:space="preserve">CHAPTER NUMBER AND TITLE: </w:t>
      </w:r>
      <w:r w:rsidRPr="004401FA">
        <w:rPr>
          <w:rFonts w:ascii="Bookman Old Style" w:hAnsi="Bookman Old Style"/>
          <w:b/>
          <w:bCs/>
          <w:sz w:val="22"/>
          <w:szCs w:val="22"/>
        </w:rPr>
        <w:t>Ch</w:t>
      </w:r>
      <w:r w:rsidR="006E682B" w:rsidRPr="006E682B">
        <w:rPr>
          <w:rFonts w:ascii="Bookman Old Style" w:hAnsi="Bookman Old Style"/>
          <w:b/>
          <w:bCs/>
          <w:sz w:val="22"/>
          <w:szCs w:val="22"/>
        </w:rPr>
        <w:t>.</w:t>
      </w:r>
      <w:r w:rsidRPr="004401FA">
        <w:rPr>
          <w:rFonts w:ascii="Bookman Old Style" w:hAnsi="Bookman Old Style"/>
          <w:b/>
          <w:bCs/>
          <w:sz w:val="22"/>
          <w:szCs w:val="22"/>
        </w:rPr>
        <w:t xml:space="preserve"> 40</w:t>
      </w:r>
      <w:r w:rsidR="006E682B">
        <w:rPr>
          <w:rFonts w:ascii="Bookman Old Style" w:hAnsi="Bookman Old Style"/>
          <w:sz w:val="22"/>
          <w:szCs w:val="22"/>
        </w:rPr>
        <w:t>,</w:t>
      </w:r>
      <w:r w:rsidRPr="004401FA">
        <w:rPr>
          <w:rFonts w:ascii="Bookman Old Style" w:hAnsi="Bookman Old Style"/>
          <w:sz w:val="22"/>
          <w:szCs w:val="22"/>
        </w:rPr>
        <w:t xml:space="preserve"> Smelt Regulations</w:t>
      </w:r>
    </w:p>
    <w:p w14:paraId="0413DC49" w14:textId="77777777" w:rsidR="004401FA" w:rsidRPr="004401FA" w:rsidRDefault="004401FA" w:rsidP="004401FA">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4401FA">
        <w:rPr>
          <w:rFonts w:ascii="Bookman Old Style" w:hAnsi="Bookman Old Style"/>
          <w:sz w:val="22"/>
          <w:szCs w:val="22"/>
        </w:rPr>
        <w:t>TYPE OF RULE:</w:t>
      </w:r>
      <w:r w:rsidR="006E682B">
        <w:rPr>
          <w:rFonts w:ascii="Bookman Old Style" w:hAnsi="Bookman Old Style"/>
          <w:sz w:val="22"/>
          <w:szCs w:val="22"/>
        </w:rPr>
        <w:t xml:space="preserve"> </w:t>
      </w:r>
      <w:r w:rsidRPr="004401FA">
        <w:rPr>
          <w:rFonts w:ascii="Bookman Old Style" w:hAnsi="Bookman Old Style"/>
          <w:sz w:val="22"/>
          <w:szCs w:val="22"/>
        </w:rPr>
        <w:tab/>
        <w:t>Routine Technical</w:t>
      </w:r>
    </w:p>
    <w:p w14:paraId="08F69CD0" w14:textId="77777777" w:rsidR="004401FA" w:rsidRPr="004401FA" w:rsidRDefault="004401FA" w:rsidP="004401FA">
      <w:pPr>
        <w:tabs>
          <w:tab w:val="left" w:pos="-1440"/>
          <w:tab w:val="left" w:pos="-720"/>
          <w:tab w:val="left" w:pos="540"/>
          <w:tab w:val="left" w:pos="10440"/>
        </w:tabs>
        <w:rPr>
          <w:rFonts w:ascii="Bookman Old Style" w:hAnsi="Bookman Old Style"/>
          <w:b/>
          <w:bCs/>
          <w:sz w:val="22"/>
          <w:szCs w:val="22"/>
        </w:rPr>
      </w:pPr>
      <w:r w:rsidRPr="004401FA">
        <w:rPr>
          <w:rFonts w:ascii="Bookman Old Style" w:hAnsi="Bookman Old Style"/>
          <w:sz w:val="22"/>
          <w:szCs w:val="22"/>
        </w:rPr>
        <w:t>PROPOSED RULE NUMBER:</w:t>
      </w:r>
      <w:r w:rsidR="00A35FE5">
        <w:rPr>
          <w:rFonts w:ascii="Bookman Old Style" w:hAnsi="Bookman Old Style"/>
          <w:sz w:val="22"/>
          <w:szCs w:val="22"/>
        </w:rPr>
        <w:t xml:space="preserve"> </w:t>
      </w:r>
      <w:r w:rsidR="00A35FE5">
        <w:rPr>
          <w:rFonts w:ascii="Bookman Old Style" w:hAnsi="Bookman Old Style"/>
          <w:b/>
          <w:bCs/>
          <w:sz w:val="22"/>
          <w:szCs w:val="22"/>
        </w:rPr>
        <w:t>2020-</w:t>
      </w:r>
      <w:r w:rsidR="000B0E72">
        <w:rPr>
          <w:rFonts w:ascii="Bookman Old Style" w:hAnsi="Bookman Old Style"/>
          <w:b/>
          <w:bCs/>
          <w:sz w:val="22"/>
          <w:szCs w:val="22"/>
        </w:rPr>
        <w:t>P020</w:t>
      </w:r>
    </w:p>
    <w:p w14:paraId="77EA8531" w14:textId="77777777" w:rsidR="004401FA" w:rsidRPr="004401FA" w:rsidRDefault="004401FA" w:rsidP="004401FA">
      <w:pPr>
        <w:tabs>
          <w:tab w:val="left" w:pos="-1440"/>
          <w:tab w:val="left" w:pos="-720"/>
          <w:tab w:val="left" w:pos="540"/>
          <w:tab w:val="left" w:pos="10440"/>
        </w:tabs>
        <w:rPr>
          <w:rFonts w:ascii="Bookman Old Style" w:hAnsi="Bookman Old Style"/>
          <w:sz w:val="22"/>
          <w:szCs w:val="22"/>
        </w:rPr>
      </w:pPr>
      <w:r w:rsidRPr="004401FA">
        <w:rPr>
          <w:rFonts w:ascii="Bookman Old Style" w:hAnsi="Bookman Old Style"/>
          <w:sz w:val="22"/>
          <w:szCs w:val="22"/>
        </w:rPr>
        <w:t xml:space="preserve">BRIEF SUMMARY: This proposed rule-making is a reorganization of daily limits in the smelt regulation, for improved clarity regarding daily limits in specific zones during different times of year. The proposed rule does not change any existing limits. The proposed rule also removes a repealed statutory reference. </w:t>
      </w:r>
    </w:p>
    <w:p w14:paraId="7B049A64" w14:textId="77777777" w:rsidR="004401FA" w:rsidRPr="004401FA" w:rsidRDefault="004401FA" w:rsidP="004401FA">
      <w:pPr>
        <w:tabs>
          <w:tab w:val="left" w:pos="-1440"/>
          <w:tab w:val="left" w:pos="-720"/>
          <w:tab w:val="left" w:pos="540"/>
          <w:tab w:val="left" w:pos="10440"/>
        </w:tabs>
        <w:ind w:left="540" w:hanging="540"/>
        <w:rPr>
          <w:rFonts w:ascii="Bookman Old Style" w:hAnsi="Bookman Old Style"/>
          <w:sz w:val="22"/>
          <w:szCs w:val="22"/>
        </w:rPr>
      </w:pPr>
      <w:r w:rsidRPr="004401FA">
        <w:rPr>
          <w:rFonts w:ascii="Bookman Old Style" w:hAnsi="Bookman Old Style"/>
          <w:sz w:val="22"/>
          <w:szCs w:val="22"/>
        </w:rPr>
        <w:t xml:space="preserve">PUBLIC HEARING: No public hearing. </w:t>
      </w:r>
    </w:p>
    <w:p w14:paraId="7AA3D640" w14:textId="77777777" w:rsidR="004401FA" w:rsidRPr="004401FA" w:rsidRDefault="004401FA" w:rsidP="004401FA">
      <w:pPr>
        <w:tabs>
          <w:tab w:val="left" w:pos="-1440"/>
          <w:tab w:val="left" w:pos="-720"/>
          <w:tab w:val="left" w:pos="540"/>
          <w:tab w:val="left" w:pos="10440"/>
        </w:tabs>
        <w:ind w:left="540" w:hanging="540"/>
        <w:rPr>
          <w:rFonts w:ascii="Bookman Old Style" w:hAnsi="Bookman Old Style"/>
          <w:sz w:val="22"/>
          <w:szCs w:val="22"/>
        </w:rPr>
      </w:pPr>
      <w:r w:rsidRPr="004401FA">
        <w:rPr>
          <w:rFonts w:ascii="Bookman Old Style" w:hAnsi="Bookman Old Style"/>
          <w:sz w:val="22"/>
          <w:szCs w:val="22"/>
        </w:rPr>
        <w:t>COMMENT DEADLINE: February 28, 2020</w:t>
      </w:r>
    </w:p>
    <w:p w14:paraId="7A5F530D" w14:textId="77777777" w:rsidR="000B0E72" w:rsidRDefault="000B0E72" w:rsidP="000B0E72">
      <w:pPr>
        <w:tabs>
          <w:tab w:val="left" w:pos="-1440"/>
          <w:tab w:val="left" w:pos="-720"/>
          <w:tab w:val="left" w:pos="540"/>
          <w:tab w:val="left" w:pos="10440"/>
        </w:tabs>
        <w:rPr>
          <w:rFonts w:ascii="Bookman Old Style" w:hAnsi="Bookman Old Style"/>
          <w:color w:val="000000"/>
          <w:sz w:val="22"/>
          <w:szCs w:val="22"/>
          <w:shd w:val="clear" w:color="auto" w:fill="FFFFFF"/>
        </w:rPr>
      </w:pPr>
      <w:r w:rsidRPr="00DD65DC">
        <w:rPr>
          <w:rFonts w:ascii="Bookman Old Style" w:hAnsi="Bookman Old Style"/>
          <w:sz w:val="22"/>
          <w:szCs w:val="22"/>
        </w:rPr>
        <w:t xml:space="preserve">CONTACT PERSON FOR THIS FILING </w:t>
      </w:r>
      <w:r>
        <w:rPr>
          <w:rFonts w:ascii="Bookman Old Style" w:hAnsi="Bookman Old Style"/>
          <w:sz w:val="22"/>
          <w:szCs w:val="22"/>
        </w:rPr>
        <w:t>/ SMALL BUSINESS IMPACT INFORMATION</w:t>
      </w:r>
      <w:r w:rsidRPr="00DD65DC">
        <w:rPr>
          <w:rFonts w:ascii="Bookman Old Style" w:hAnsi="Bookman Old Style"/>
          <w:sz w:val="22"/>
          <w:szCs w:val="22"/>
        </w:rPr>
        <w:t>:</w:t>
      </w:r>
      <w:r>
        <w:rPr>
          <w:rFonts w:ascii="Bookman Old Style" w:hAnsi="Bookman Old Style"/>
          <w:sz w:val="22"/>
          <w:szCs w:val="22"/>
        </w:rPr>
        <w:t xml:space="preserve"> </w:t>
      </w:r>
      <w:r w:rsidRPr="00DD65DC">
        <w:rPr>
          <w:rFonts w:ascii="Bookman Old Style" w:hAnsi="Bookman Old Style"/>
          <w:sz w:val="22"/>
          <w:szCs w:val="22"/>
        </w:rPr>
        <w:t>Amanda Ellis</w:t>
      </w:r>
      <w:r>
        <w:rPr>
          <w:rFonts w:ascii="Bookman Old Style" w:hAnsi="Bookman Old Style"/>
          <w:sz w:val="22"/>
          <w:szCs w:val="22"/>
        </w:rPr>
        <w:t xml:space="preserve">, DMR, </w:t>
      </w:r>
      <w:r w:rsidRPr="00DD65DC">
        <w:rPr>
          <w:rFonts w:ascii="Bookman Old Style" w:hAnsi="Bookman Old Style"/>
          <w:sz w:val="22"/>
          <w:szCs w:val="22"/>
        </w:rPr>
        <w:t>21 State House Station, Augusta, Maine 04333-0021</w:t>
      </w:r>
      <w:r>
        <w:rPr>
          <w:rFonts w:ascii="Bookman Old Style" w:hAnsi="Bookman Old Style"/>
          <w:sz w:val="22"/>
          <w:szCs w:val="22"/>
        </w:rPr>
        <w:t xml:space="preserve">. </w:t>
      </w:r>
      <w:r w:rsidRPr="00DD65DC">
        <w:rPr>
          <w:rFonts w:ascii="Bookman Old Style" w:hAnsi="Bookman Old Style"/>
          <w:sz w:val="22"/>
          <w:szCs w:val="22"/>
        </w:rPr>
        <w:t xml:space="preserve">Telephone: </w:t>
      </w:r>
      <w:r>
        <w:rPr>
          <w:rFonts w:ascii="Bookman Old Style" w:hAnsi="Bookman Old Style"/>
          <w:sz w:val="22"/>
          <w:szCs w:val="22"/>
        </w:rPr>
        <w:t>(</w:t>
      </w:r>
      <w:r w:rsidRPr="00DD65DC">
        <w:rPr>
          <w:rFonts w:ascii="Bookman Old Style" w:hAnsi="Bookman Old Style"/>
          <w:sz w:val="22"/>
          <w:szCs w:val="22"/>
        </w:rPr>
        <w:t>207</w:t>
      </w:r>
      <w:r>
        <w:rPr>
          <w:rFonts w:ascii="Bookman Old Style" w:hAnsi="Bookman Old Style"/>
          <w:sz w:val="22"/>
          <w:szCs w:val="22"/>
        </w:rPr>
        <w:t xml:space="preserve">) </w:t>
      </w:r>
      <w:r w:rsidRPr="00DD65DC">
        <w:rPr>
          <w:rFonts w:ascii="Bookman Old Style" w:hAnsi="Bookman Old Style"/>
          <w:sz w:val="22"/>
          <w:szCs w:val="22"/>
        </w:rPr>
        <w:t>624-6573</w:t>
      </w:r>
      <w:r>
        <w:rPr>
          <w:rFonts w:ascii="Bookman Old Style" w:hAnsi="Bookman Old Style"/>
          <w:sz w:val="22"/>
          <w:szCs w:val="22"/>
        </w:rPr>
        <w:t xml:space="preserve">. </w:t>
      </w:r>
      <w:r w:rsidRPr="00DD65DC">
        <w:rPr>
          <w:rFonts w:ascii="Bookman Old Style" w:hAnsi="Bookman Old Style"/>
          <w:sz w:val="22"/>
          <w:szCs w:val="22"/>
        </w:rPr>
        <w:t>F</w:t>
      </w:r>
      <w:r>
        <w:rPr>
          <w:rFonts w:ascii="Bookman Old Style" w:hAnsi="Bookman Old Style"/>
          <w:sz w:val="22"/>
          <w:szCs w:val="22"/>
        </w:rPr>
        <w:t>ax</w:t>
      </w:r>
      <w:r w:rsidRPr="00DD65DC">
        <w:rPr>
          <w:rFonts w:ascii="Bookman Old Style" w:hAnsi="Bookman Old Style"/>
          <w:sz w:val="22"/>
          <w:szCs w:val="22"/>
        </w:rPr>
        <w:t xml:space="preserve">: </w:t>
      </w:r>
      <w:r>
        <w:rPr>
          <w:rFonts w:ascii="Bookman Old Style" w:hAnsi="Bookman Old Style"/>
          <w:sz w:val="22"/>
          <w:szCs w:val="22"/>
        </w:rPr>
        <w:t>(</w:t>
      </w:r>
      <w:r w:rsidRPr="00DD65DC">
        <w:rPr>
          <w:rFonts w:ascii="Bookman Old Style" w:hAnsi="Bookman Old Style"/>
          <w:sz w:val="22"/>
          <w:szCs w:val="22"/>
        </w:rPr>
        <w:t>207</w:t>
      </w:r>
      <w:r>
        <w:rPr>
          <w:rFonts w:ascii="Bookman Old Style" w:hAnsi="Bookman Old Style"/>
          <w:sz w:val="22"/>
          <w:szCs w:val="22"/>
        </w:rPr>
        <w:t xml:space="preserve">) </w:t>
      </w:r>
      <w:r w:rsidRPr="00DD65DC">
        <w:rPr>
          <w:rFonts w:ascii="Bookman Old Style" w:hAnsi="Bookman Old Style"/>
          <w:sz w:val="22"/>
          <w:szCs w:val="22"/>
        </w:rPr>
        <w:t>624-6024</w:t>
      </w:r>
      <w:r>
        <w:rPr>
          <w:rFonts w:ascii="Bookman Old Style" w:hAnsi="Bookman Old Style"/>
          <w:sz w:val="22"/>
          <w:szCs w:val="22"/>
        </w:rPr>
        <w:t xml:space="preserve">. </w:t>
      </w:r>
      <w:r w:rsidRPr="00DD65DC">
        <w:rPr>
          <w:rFonts w:ascii="Bookman Old Style" w:hAnsi="Bookman Old Style"/>
          <w:sz w:val="22"/>
          <w:szCs w:val="22"/>
        </w:rPr>
        <w:t xml:space="preserve">TTY: </w:t>
      </w:r>
      <w:r>
        <w:rPr>
          <w:rFonts w:ascii="Bookman Old Style" w:hAnsi="Bookman Old Style"/>
          <w:sz w:val="22"/>
          <w:szCs w:val="22"/>
        </w:rPr>
        <w:t>(</w:t>
      </w:r>
      <w:r w:rsidRPr="00DD65DC">
        <w:rPr>
          <w:rFonts w:ascii="Bookman Old Style" w:hAnsi="Bookman Old Style"/>
          <w:sz w:val="22"/>
          <w:szCs w:val="22"/>
        </w:rPr>
        <w:t>207</w:t>
      </w:r>
      <w:r>
        <w:rPr>
          <w:rFonts w:ascii="Bookman Old Style" w:hAnsi="Bookman Old Style"/>
          <w:sz w:val="22"/>
          <w:szCs w:val="22"/>
        </w:rPr>
        <w:t xml:space="preserve">) </w:t>
      </w:r>
      <w:r w:rsidRPr="00DD65DC">
        <w:rPr>
          <w:rFonts w:ascii="Bookman Old Style" w:hAnsi="Bookman Old Style"/>
          <w:sz w:val="22"/>
          <w:szCs w:val="22"/>
        </w:rPr>
        <w:t>624-6500 (Deaf/Hard of Hearing)</w:t>
      </w:r>
      <w:r>
        <w:rPr>
          <w:rFonts w:ascii="Bookman Old Style" w:hAnsi="Bookman Old Style"/>
          <w:sz w:val="22"/>
          <w:szCs w:val="22"/>
        </w:rPr>
        <w:t xml:space="preserve">. </w:t>
      </w:r>
      <w:r w:rsidRPr="00DD65DC">
        <w:rPr>
          <w:rFonts w:ascii="Bookman Old Style" w:hAnsi="Bookman Old Style"/>
          <w:sz w:val="22"/>
          <w:szCs w:val="22"/>
        </w:rPr>
        <w:t>E</w:t>
      </w:r>
      <w:r>
        <w:rPr>
          <w:rFonts w:ascii="Bookman Old Style" w:hAnsi="Bookman Old Style"/>
          <w:sz w:val="22"/>
          <w:szCs w:val="22"/>
        </w:rPr>
        <w:t>mail</w:t>
      </w:r>
      <w:r w:rsidRPr="00DD65DC">
        <w:rPr>
          <w:rFonts w:ascii="Bookman Old Style" w:hAnsi="Bookman Old Style"/>
          <w:sz w:val="22"/>
          <w:szCs w:val="22"/>
        </w:rPr>
        <w:t xml:space="preserve">: </w:t>
      </w:r>
      <w:r w:rsidRPr="00DD65DC">
        <w:rPr>
          <w:rFonts w:ascii="Bookman Old Style" w:hAnsi="Bookman Old Style"/>
          <w:sz w:val="22"/>
          <w:szCs w:val="22"/>
          <w:u w:val="single"/>
        </w:rPr>
        <w:t>dmr.rulemaking@maine.gov</w:t>
      </w:r>
      <w:r>
        <w:rPr>
          <w:rFonts w:ascii="Bookman Old Style" w:hAnsi="Bookman Old Style"/>
          <w:color w:val="000000"/>
          <w:sz w:val="22"/>
          <w:szCs w:val="22"/>
          <w:shd w:val="clear" w:color="auto" w:fill="FFFFFF"/>
        </w:rPr>
        <w:t xml:space="preserve"> .</w:t>
      </w:r>
    </w:p>
    <w:p w14:paraId="36021907" w14:textId="77777777" w:rsidR="000B0E72" w:rsidRPr="00DD65DC" w:rsidRDefault="000B0E72" w:rsidP="000B0E72">
      <w:pPr>
        <w:tabs>
          <w:tab w:val="left" w:pos="-1440"/>
          <w:tab w:val="left" w:pos="-720"/>
          <w:tab w:val="left" w:pos="540"/>
          <w:tab w:val="left" w:pos="10440"/>
        </w:tabs>
        <w:rPr>
          <w:rFonts w:ascii="Bookman Old Style" w:hAnsi="Bookman Old Style"/>
          <w:color w:val="000000"/>
          <w:sz w:val="22"/>
          <w:szCs w:val="22"/>
          <w:shd w:val="clear" w:color="auto" w:fill="FFFFFF"/>
        </w:rPr>
      </w:pPr>
      <w:r w:rsidRPr="00DD65DC">
        <w:rPr>
          <w:rFonts w:ascii="Bookman Old Style" w:hAnsi="Bookman Old Style"/>
          <w:color w:val="000000"/>
          <w:sz w:val="22"/>
          <w:szCs w:val="22"/>
          <w:shd w:val="clear" w:color="auto" w:fill="FFFFFF"/>
        </w:rPr>
        <w:t>FINANCIAL IMPACT ON MUNICIPALITIES OR COUNTIES: None</w:t>
      </w:r>
    </w:p>
    <w:p w14:paraId="0986EC66" w14:textId="77777777" w:rsidR="000B0E72" w:rsidRPr="00DD65DC" w:rsidRDefault="000B0E72" w:rsidP="000B0E72">
      <w:pPr>
        <w:tabs>
          <w:tab w:val="left" w:pos="-1440"/>
          <w:tab w:val="left" w:pos="-720"/>
          <w:tab w:val="left" w:pos="540"/>
          <w:tab w:val="left" w:pos="10440"/>
        </w:tabs>
        <w:rPr>
          <w:rFonts w:ascii="Bookman Old Style" w:hAnsi="Bookman Old Style"/>
          <w:sz w:val="22"/>
          <w:szCs w:val="22"/>
        </w:rPr>
      </w:pPr>
      <w:r w:rsidRPr="00DD65DC">
        <w:rPr>
          <w:rFonts w:ascii="Bookman Old Style" w:hAnsi="Bookman Old Style"/>
          <w:sz w:val="22"/>
          <w:szCs w:val="22"/>
        </w:rPr>
        <w:t xml:space="preserve">STATUTORY AUTHORITY FOR THIS RULE: 12 MRS </w:t>
      </w:r>
      <w:r>
        <w:rPr>
          <w:rFonts w:ascii="Bookman Old Style" w:hAnsi="Bookman Old Style"/>
          <w:sz w:val="22"/>
          <w:szCs w:val="22"/>
        </w:rPr>
        <w:t>§</w:t>
      </w:r>
      <w:r w:rsidRPr="00DD65DC">
        <w:rPr>
          <w:rFonts w:ascii="Bookman Old Style" w:hAnsi="Bookman Old Style"/>
          <w:sz w:val="22"/>
          <w:szCs w:val="22"/>
        </w:rPr>
        <w:t>6171</w:t>
      </w:r>
    </w:p>
    <w:p w14:paraId="1827CA24" w14:textId="77777777" w:rsidR="000B0E72" w:rsidRPr="00DD65DC" w:rsidRDefault="000B0E72" w:rsidP="000B0E72">
      <w:pPr>
        <w:tabs>
          <w:tab w:val="left" w:pos="-1440"/>
          <w:tab w:val="left" w:pos="-720"/>
          <w:tab w:val="left" w:pos="540"/>
          <w:tab w:val="left" w:pos="10440"/>
        </w:tabs>
        <w:rPr>
          <w:rFonts w:ascii="Bookman Old Style" w:hAnsi="Bookman Old Style"/>
          <w:sz w:val="22"/>
          <w:szCs w:val="22"/>
        </w:rPr>
      </w:pPr>
      <w:r w:rsidRPr="00DD65DC">
        <w:rPr>
          <w:rFonts w:ascii="Bookman Old Style" w:hAnsi="Bookman Old Style"/>
          <w:sz w:val="22"/>
          <w:szCs w:val="22"/>
        </w:rPr>
        <w:t>SUBSTANTIVE STATE OR FEDERAL LAW BEING IMPLEMENTED: Same</w:t>
      </w:r>
    </w:p>
    <w:p w14:paraId="49828CB0" w14:textId="77777777" w:rsidR="000B0E72" w:rsidRDefault="000B0E72" w:rsidP="000B0E7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Pr="00DD65DC">
        <w:rPr>
          <w:rFonts w:ascii="Bookman Old Style" w:hAnsi="Bookman Old Style"/>
          <w:sz w:val="22"/>
          <w:szCs w:val="22"/>
        </w:rPr>
        <w:t xml:space="preserve"> WEBSITE: </w:t>
      </w:r>
      <w:r w:rsidRPr="00DD65DC">
        <w:rPr>
          <w:rFonts w:ascii="Bookman Old Style" w:hAnsi="Bookman Old Style"/>
          <w:sz w:val="22"/>
          <w:szCs w:val="22"/>
          <w:u w:val="single"/>
        </w:rPr>
        <w:t>http://www.maine.gov/dmr/rulemaking/</w:t>
      </w:r>
      <w:r>
        <w:rPr>
          <w:rFonts w:ascii="Bookman Old Style" w:hAnsi="Bookman Old Style"/>
          <w:sz w:val="22"/>
          <w:szCs w:val="22"/>
        </w:rPr>
        <w:t xml:space="preserve"> .</w:t>
      </w:r>
    </w:p>
    <w:p w14:paraId="305C0BF6" w14:textId="77777777" w:rsidR="000B0E72" w:rsidRDefault="000B0E72" w:rsidP="000B0E7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WEBSITE</w:t>
      </w:r>
      <w:r w:rsidRPr="00DD65DC">
        <w:rPr>
          <w:rFonts w:ascii="Bookman Old Style" w:hAnsi="Bookman Old Style"/>
          <w:sz w:val="22"/>
          <w:szCs w:val="22"/>
        </w:rPr>
        <w:t xml:space="preserve">: </w:t>
      </w:r>
      <w:r w:rsidRPr="00DD65DC">
        <w:rPr>
          <w:rFonts w:ascii="Bookman Old Style" w:hAnsi="Bookman Old Style"/>
          <w:sz w:val="22"/>
          <w:szCs w:val="22"/>
          <w:u w:val="single"/>
        </w:rPr>
        <w:t>http://www.maine.gov/dmr/rulemaking/</w:t>
      </w:r>
      <w:r>
        <w:rPr>
          <w:rFonts w:ascii="Bookman Old Style" w:hAnsi="Bookman Old Style"/>
          <w:sz w:val="22"/>
          <w:szCs w:val="22"/>
        </w:rPr>
        <w:t xml:space="preserve"> .</w:t>
      </w:r>
    </w:p>
    <w:p w14:paraId="5643B5E8" w14:textId="77777777" w:rsidR="000B0E72" w:rsidRPr="00DD65DC" w:rsidRDefault="000B0E72" w:rsidP="000B0E7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w:t>
      </w:r>
      <w:r w:rsidRPr="00DD65DC">
        <w:rPr>
          <w:rFonts w:ascii="Bookman Old Style" w:hAnsi="Bookman Old Style"/>
          <w:sz w:val="22"/>
          <w:szCs w:val="22"/>
        </w:rPr>
        <w:t xml:space="preserve"> RULEMAKING LIAISON: </w:t>
      </w:r>
      <w:r w:rsidRPr="00BD5D34">
        <w:rPr>
          <w:rFonts w:ascii="Bookman Old Style" w:hAnsi="Bookman Old Style"/>
          <w:sz w:val="22"/>
          <w:szCs w:val="22"/>
          <w:u w:val="single"/>
        </w:rPr>
        <w:t>Deirdre.Gilbert@Maine.gov</w:t>
      </w:r>
      <w:r w:rsidRPr="00DD65DC">
        <w:rPr>
          <w:rFonts w:ascii="Bookman Old Style" w:hAnsi="Bookman Old Style"/>
          <w:sz w:val="22"/>
          <w:szCs w:val="22"/>
        </w:rPr>
        <w:t xml:space="preserve"> </w:t>
      </w:r>
      <w:r>
        <w:rPr>
          <w:rFonts w:ascii="Bookman Old Style" w:hAnsi="Bookman Old Style"/>
          <w:sz w:val="22"/>
          <w:szCs w:val="22"/>
        </w:rPr>
        <w:t>.</w:t>
      </w:r>
    </w:p>
    <w:p w14:paraId="7EA66171" w14:textId="77777777" w:rsidR="00B4018D" w:rsidRDefault="00B4018D" w:rsidP="00A35D91">
      <w:pPr>
        <w:tabs>
          <w:tab w:val="left" w:pos="720"/>
        </w:tabs>
        <w:overflowPunct/>
        <w:autoSpaceDE/>
        <w:autoSpaceDN/>
        <w:adjustRightInd/>
        <w:textAlignment w:val="auto"/>
        <w:rPr>
          <w:rFonts w:ascii="Bookman Old Style" w:hAnsi="Bookman Old Style"/>
          <w:color w:val="000000"/>
          <w:sz w:val="22"/>
          <w:szCs w:val="22"/>
        </w:rPr>
      </w:pPr>
    </w:p>
    <w:p w14:paraId="4FF515EC" w14:textId="77777777" w:rsidR="001452DC" w:rsidRPr="000F2548" w:rsidRDefault="00576F7E" w:rsidP="00A35D91">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0856F1E7" w14:textId="77777777" w:rsidR="001452DC" w:rsidRPr="000F2548" w:rsidRDefault="001452DC" w:rsidP="00A35D91">
      <w:pPr>
        <w:keepNext/>
        <w:keepLines/>
        <w:tabs>
          <w:tab w:val="left" w:pos="720"/>
          <w:tab w:val="left" w:pos="3060"/>
        </w:tabs>
        <w:overflowPunct/>
        <w:autoSpaceDE/>
        <w:autoSpaceDN/>
        <w:adjustRightInd/>
        <w:textAlignment w:val="auto"/>
        <w:rPr>
          <w:rFonts w:ascii="Bookman Old Style" w:hAnsi="Bookman Old Style"/>
          <w:sz w:val="22"/>
          <w:szCs w:val="22"/>
        </w:rPr>
      </w:pPr>
    </w:p>
    <w:p w14:paraId="18775DFD" w14:textId="3BF960EC" w:rsidR="00483087" w:rsidRPr="00483087" w:rsidRDefault="00483087" w:rsidP="00483087">
      <w:pPr>
        <w:rPr>
          <w:rFonts w:ascii="Bookman Old Style" w:hAnsi="Bookman Old Style"/>
          <w:bCs/>
          <w:sz w:val="22"/>
          <w:szCs w:val="22"/>
        </w:rPr>
      </w:pPr>
      <w:r w:rsidRPr="00483087">
        <w:rPr>
          <w:rFonts w:ascii="Bookman Old Style" w:hAnsi="Bookman Old Style"/>
          <w:bCs/>
          <w:sz w:val="22"/>
          <w:szCs w:val="22"/>
        </w:rPr>
        <w:t xml:space="preserve">AGENCY: </w:t>
      </w:r>
      <w:r w:rsidR="00672331" w:rsidRPr="00672331">
        <w:rPr>
          <w:rFonts w:ascii="Bookman Old Style" w:hAnsi="Bookman Old Style"/>
          <w:b/>
          <w:sz w:val="22"/>
          <w:szCs w:val="22"/>
        </w:rPr>
        <w:t xml:space="preserve">13-188 - </w:t>
      </w:r>
      <w:r w:rsidRPr="00483087">
        <w:rPr>
          <w:rFonts w:ascii="Bookman Old Style" w:hAnsi="Bookman Old Style"/>
          <w:b/>
          <w:sz w:val="22"/>
          <w:szCs w:val="22"/>
        </w:rPr>
        <w:t>Department of Marine Resources</w:t>
      </w:r>
      <w:r w:rsidRPr="00672331">
        <w:rPr>
          <w:rFonts w:ascii="Bookman Old Style" w:hAnsi="Bookman Old Style"/>
          <w:b/>
          <w:sz w:val="22"/>
          <w:szCs w:val="22"/>
        </w:rPr>
        <w:t xml:space="preserve"> </w:t>
      </w:r>
      <w:r w:rsidR="00672331" w:rsidRPr="00672331">
        <w:rPr>
          <w:rFonts w:ascii="Bookman Old Style" w:hAnsi="Bookman Old Style"/>
          <w:b/>
          <w:sz w:val="22"/>
          <w:szCs w:val="22"/>
        </w:rPr>
        <w:t>(DMR)</w:t>
      </w:r>
    </w:p>
    <w:p w14:paraId="3D6F373D" w14:textId="77777777" w:rsidR="00672331" w:rsidRDefault="00483087" w:rsidP="00672331">
      <w:pPr>
        <w:rPr>
          <w:rFonts w:ascii="Bookman Old Style" w:hAnsi="Bookman Old Style"/>
          <w:bCs/>
          <w:sz w:val="22"/>
          <w:szCs w:val="22"/>
        </w:rPr>
      </w:pPr>
      <w:r w:rsidRPr="00483087">
        <w:rPr>
          <w:rFonts w:ascii="Bookman Old Style" w:hAnsi="Bookman Old Style"/>
          <w:bCs/>
          <w:sz w:val="22"/>
          <w:szCs w:val="22"/>
        </w:rPr>
        <w:t xml:space="preserve">CHAPTER NUMBER AND TITLE: </w:t>
      </w:r>
      <w:bookmarkStart w:id="1" w:name="_Hlk1634031"/>
      <w:r w:rsidRPr="00483087">
        <w:rPr>
          <w:rFonts w:ascii="Bookman Old Style" w:hAnsi="Bookman Old Style" w:cs="Arial"/>
          <w:b/>
          <w:color w:val="000000"/>
          <w:sz w:val="22"/>
          <w:szCs w:val="22"/>
        </w:rPr>
        <w:t>Ch</w:t>
      </w:r>
      <w:r w:rsidR="00672331" w:rsidRPr="00672331">
        <w:rPr>
          <w:rFonts w:ascii="Bookman Old Style" w:hAnsi="Bookman Old Style" w:cs="Arial"/>
          <w:b/>
          <w:color w:val="000000"/>
          <w:sz w:val="22"/>
          <w:szCs w:val="22"/>
        </w:rPr>
        <w:t>. 11</w:t>
      </w:r>
      <w:r w:rsidR="00672331">
        <w:rPr>
          <w:rFonts w:ascii="Bookman Old Style" w:hAnsi="Bookman Old Style" w:cs="Arial"/>
          <w:bCs/>
          <w:color w:val="000000"/>
          <w:sz w:val="22"/>
          <w:szCs w:val="22"/>
        </w:rPr>
        <w:t>, Scallops:</w:t>
      </w:r>
      <w:r w:rsidRPr="00483087">
        <w:rPr>
          <w:rFonts w:ascii="Bookman Old Style" w:hAnsi="Bookman Old Style" w:cs="Arial"/>
          <w:bCs/>
          <w:color w:val="000000"/>
          <w:sz w:val="22"/>
          <w:szCs w:val="22"/>
        </w:rPr>
        <w:t xml:space="preserve"> </w:t>
      </w:r>
      <w:r w:rsidRPr="00483087">
        <w:rPr>
          <w:rFonts w:ascii="Bookman Old Style" w:hAnsi="Bookman Old Style" w:cs="Arial"/>
          <w:b/>
          <w:color w:val="000000"/>
          <w:sz w:val="22"/>
          <w:szCs w:val="22"/>
        </w:rPr>
        <w:t>11.08</w:t>
      </w:r>
      <w:r w:rsidRPr="00483087">
        <w:rPr>
          <w:rFonts w:ascii="Bookman Old Style" w:hAnsi="Bookman Old Style" w:cs="Arial"/>
          <w:bCs/>
          <w:color w:val="000000"/>
          <w:sz w:val="22"/>
          <w:szCs w:val="22"/>
        </w:rPr>
        <w:t xml:space="preserve">, Targeted Closures: </w:t>
      </w:r>
      <w:bookmarkStart w:id="2" w:name="_Hlk1634202"/>
      <w:bookmarkEnd w:id="1"/>
      <w:r w:rsidRPr="00483087">
        <w:rPr>
          <w:rFonts w:ascii="Bookman Old Style" w:hAnsi="Bookman Old Style" w:cs="Arial"/>
          <w:b/>
          <w:color w:val="000000"/>
          <w:sz w:val="22"/>
          <w:szCs w:val="22"/>
        </w:rPr>
        <w:t>(10)</w:t>
      </w:r>
      <w:r w:rsidRPr="00483087">
        <w:rPr>
          <w:rFonts w:ascii="Bookman Old Style" w:hAnsi="Bookman Old Style" w:cs="Arial"/>
          <w:bCs/>
          <w:color w:val="000000"/>
          <w:sz w:val="22"/>
          <w:szCs w:val="22"/>
        </w:rPr>
        <w:t xml:space="preserve"> Chandler &amp; Eastern Bays</w:t>
      </w:r>
      <w:bookmarkEnd w:id="2"/>
      <w:r w:rsidR="00672331" w:rsidRPr="00483087">
        <w:rPr>
          <w:rFonts w:ascii="Bookman Old Style" w:hAnsi="Bookman Old Style"/>
          <w:bCs/>
          <w:sz w:val="22"/>
          <w:szCs w:val="22"/>
        </w:rPr>
        <w:t xml:space="preserve"> </w:t>
      </w:r>
    </w:p>
    <w:p w14:paraId="6C54B987" w14:textId="13731BB9" w:rsidR="00672331" w:rsidRPr="00483087" w:rsidRDefault="00672331" w:rsidP="00672331">
      <w:pPr>
        <w:rPr>
          <w:rFonts w:ascii="Bookman Old Style" w:hAnsi="Bookman Old Style"/>
          <w:bCs/>
          <w:i/>
          <w:iCs/>
          <w:sz w:val="22"/>
          <w:szCs w:val="22"/>
        </w:rPr>
      </w:pPr>
      <w:r>
        <w:rPr>
          <w:rFonts w:ascii="Bookman Old Style" w:hAnsi="Bookman Old Style"/>
          <w:bCs/>
          <w:sz w:val="22"/>
          <w:szCs w:val="22"/>
        </w:rPr>
        <w:t xml:space="preserve">ADOPTED RULE NUMBER: </w:t>
      </w:r>
      <w:r>
        <w:rPr>
          <w:rFonts w:ascii="Bookman Old Style" w:hAnsi="Bookman Old Style"/>
          <w:b/>
          <w:sz w:val="22"/>
          <w:szCs w:val="22"/>
        </w:rPr>
        <w:t>2020-011</w:t>
      </w:r>
      <w:r>
        <w:rPr>
          <w:rFonts w:ascii="Bookman Old Style" w:hAnsi="Bookman Old Style"/>
          <w:bCs/>
          <w:sz w:val="22"/>
          <w:szCs w:val="22"/>
        </w:rPr>
        <w:t xml:space="preserve"> </w:t>
      </w:r>
      <w:r>
        <w:rPr>
          <w:rFonts w:ascii="Bookman Old Style" w:hAnsi="Bookman Old Style"/>
          <w:bCs/>
          <w:i/>
          <w:iCs/>
          <w:sz w:val="22"/>
          <w:szCs w:val="22"/>
        </w:rPr>
        <w:t>(Emergency)</w:t>
      </w:r>
    </w:p>
    <w:p w14:paraId="2A38EFE3" w14:textId="65CF140D" w:rsidR="00483087" w:rsidRPr="00483087" w:rsidRDefault="00483087" w:rsidP="00483087">
      <w:pPr>
        <w:rPr>
          <w:rFonts w:ascii="Bookman Old Style" w:hAnsi="Bookman Old Style"/>
          <w:bCs/>
          <w:sz w:val="22"/>
          <w:szCs w:val="22"/>
        </w:rPr>
      </w:pPr>
      <w:bookmarkStart w:id="3" w:name="_Hlk3455778"/>
      <w:r w:rsidRPr="00483087">
        <w:rPr>
          <w:rFonts w:ascii="Bookman Old Style" w:hAnsi="Bookman Old Style"/>
          <w:bCs/>
          <w:sz w:val="22"/>
          <w:szCs w:val="22"/>
        </w:rPr>
        <w:t>CONCISE SUMMARY</w:t>
      </w:r>
      <w:r w:rsidR="00672331">
        <w:rPr>
          <w:rFonts w:ascii="Bookman Old Style" w:hAnsi="Bookman Old Style"/>
          <w:bCs/>
          <w:sz w:val="22"/>
          <w:szCs w:val="22"/>
        </w:rPr>
        <w:t xml:space="preserve">: </w:t>
      </w:r>
      <w:bookmarkStart w:id="4" w:name="_Hlk1634014"/>
      <w:r w:rsidRPr="00483087">
        <w:rPr>
          <w:rFonts w:ascii="Bookman Old Style" w:hAnsi="Bookman Old Style"/>
          <w:bCs/>
          <w:sz w:val="22"/>
          <w:szCs w:val="22"/>
        </w:rPr>
        <w:t>The Commissioner adopts this emergency rulemaking to expand the scallop conservation closure to include Chandler and Eastern Bay areas in Zone 2. The Department is concerned that continued harvesting for the remainder of the 2019-2020 fishing season in these areas will reduce scallop broodstock further, as well as jeopardize sublegal scallop abundance that was observed in the 2019 Spring Scallop survey that is essential to the ongoing recruitment, regrowth and recovery of the scallop resource. An immediate conservation closure is necessary to reduce the risk of unusual damage and imminent depletion of the scallop resource in the Chandler and Eastern Bay areas.</w:t>
      </w:r>
      <w:bookmarkEnd w:id="4"/>
      <w:r w:rsidRPr="00483087">
        <w:rPr>
          <w:rFonts w:ascii="Bookman Old Style" w:hAnsi="Bookman Old Style"/>
          <w:bCs/>
          <w:sz w:val="22"/>
          <w:szCs w:val="22"/>
        </w:rPr>
        <w:t xml:space="preserve"> </w:t>
      </w:r>
    </w:p>
    <w:p w14:paraId="6C1DBE57" w14:textId="77C087BB" w:rsidR="00483087" w:rsidRPr="00483087" w:rsidRDefault="00483087" w:rsidP="00483087">
      <w:pPr>
        <w:rPr>
          <w:rFonts w:ascii="Bookman Old Style" w:hAnsi="Bookman Old Style"/>
          <w:bCs/>
          <w:sz w:val="22"/>
          <w:szCs w:val="22"/>
        </w:rPr>
      </w:pPr>
      <w:r w:rsidRPr="00483087">
        <w:rPr>
          <w:rFonts w:ascii="Bookman Old Style" w:hAnsi="Bookman Old Style"/>
          <w:bCs/>
          <w:sz w:val="22"/>
          <w:szCs w:val="22"/>
        </w:rPr>
        <w:t xml:space="preserve">For these reasons, the Commissioner hereby adopts an emergency closure of Maine’s scallop fishery in these areas as authorized by 12 MRS §6171(3)(A). </w:t>
      </w:r>
    </w:p>
    <w:p w14:paraId="229A5089" w14:textId="3CE171F1" w:rsidR="00483087" w:rsidRPr="00483087" w:rsidRDefault="00483087" w:rsidP="00483087">
      <w:pPr>
        <w:rPr>
          <w:rFonts w:ascii="Bookman Old Style" w:hAnsi="Bookman Old Style"/>
          <w:bCs/>
          <w:sz w:val="22"/>
          <w:szCs w:val="22"/>
        </w:rPr>
      </w:pPr>
      <w:r w:rsidRPr="00483087">
        <w:rPr>
          <w:rFonts w:ascii="Bookman Old Style" w:hAnsi="Bookman Old Style"/>
          <w:bCs/>
          <w:sz w:val="22"/>
          <w:szCs w:val="22"/>
        </w:rPr>
        <w:t>EFFECTIVE DATE: January 19, 2020</w:t>
      </w:r>
      <w:bookmarkEnd w:id="3"/>
      <w:r w:rsidRPr="00483087">
        <w:rPr>
          <w:rFonts w:ascii="Bookman Old Style" w:hAnsi="Bookman Old Style"/>
          <w:bCs/>
          <w:sz w:val="22"/>
          <w:szCs w:val="22"/>
        </w:rPr>
        <w:t xml:space="preserve"> </w:t>
      </w:r>
    </w:p>
    <w:p w14:paraId="1CFE76FB" w14:textId="736DDC13" w:rsidR="008C0470" w:rsidRPr="00483087" w:rsidRDefault="00483087" w:rsidP="008C0470">
      <w:pPr>
        <w:rPr>
          <w:rFonts w:ascii="Bookman Old Style" w:hAnsi="Bookman Old Style" w:cs="Arial"/>
          <w:bCs/>
          <w:sz w:val="22"/>
          <w:szCs w:val="22"/>
        </w:rPr>
      </w:pPr>
      <w:r w:rsidRPr="00483087">
        <w:rPr>
          <w:rFonts w:ascii="Bookman Old Style" w:hAnsi="Bookman Old Style"/>
          <w:bCs/>
          <w:sz w:val="22"/>
          <w:szCs w:val="22"/>
        </w:rPr>
        <w:t>AGENCY CONTACT PERSON: Melissa Smith</w:t>
      </w:r>
      <w:r w:rsidR="008C0470">
        <w:rPr>
          <w:rFonts w:ascii="Bookman Old Style" w:hAnsi="Bookman Old Style"/>
          <w:bCs/>
          <w:sz w:val="22"/>
          <w:szCs w:val="22"/>
        </w:rPr>
        <w:t xml:space="preserve">, </w:t>
      </w:r>
      <w:r w:rsidRPr="00483087">
        <w:rPr>
          <w:rFonts w:ascii="Bookman Old Style" w:hAnsi="Bookman Old Style"/>
          <w:bCs/>
          <w:sz w:val="22"/>
          <w:szCs w:val="22"/>
        </w:rPr>
        <w:t>Department of Marine Resources</w:t>
      </w:r>
      <w:r w:rsidR="008C0470">
        <w:rPr>
          <w:rFonts w:ascii="Bookman Old Style" w:hAnsi="Bookman Old Style"/>
          <w:bCs/>
          <w:sz w:val="22"/>
          <w:szCs w:val="22"/>
        </w:rPr>
        <w:t xml:space="preserve">, 21 </w:t>
      </w:r>
      <w:r w:rsidRPr="00483087">
        <w:rPr>
          <w:rFonts w:ascii="Bookman Old Style" w:hAnsi="Bookman Old Style"/>
          <w:bCs/>
          <w:sz w:val="22"/>
          <w:szCs w:val="22"/>
        </w:rPr>
        <w:t>State House Station</w:t>
      </w:r>
      <w:r w:rsidR="008C0470">
        <w:rPr>
          <w:rFonts w:ascii="Bookman Old Style" w:hAnsi="Bookman Old Style"/>
          <w:bCs/>
          <w:sz w:val="22"/>
          <w:szCs w:val="22"/>
        </w:rPr>
        <w:t>,</w:t>
      </w:r>
      <w:r w:rsidRPr="00483087">
        <w:rPr>
          <w:rFonts w:ascii="Bookman Old Style" w:hAnsi="Bookman Old Style"/>
          <w:bCs/>
          <w:sz w:val="22"/>
          <w:szCs w:val="22"/>
        </w:rPr>
        <w:t xml:space="preserve"> Augusta, Maine 04333-0021</w:t>
      </w:r>
      <w:r w:rsidR="008C0470">
        <w:rPr>
          <w:rFonts w:ascii="Bookman Old Style" w:hAnsi="Bookman Old Style"/>
          <w:bCs/>
          <w:sz w:val="22"/>
          <w:szCs w:val="22"/>
        </w:rPr>
        <w:t xml:space="preserve">. </w:t>
      </w:r>
      <w:r w:rsidR="00672331">
        <w:rPr>
          <w:rFonts w:ascii="Bookman Old Style" w:hAnsi="Bookman Old Style"/>
          <w:bCs/>
          <w:sz w:val="22"/>
          <w:szCs w:val="22"/>
        </w:rPr>
        <w:t xml:space="preserve">Telephone: </w:t>
      </w:r>
      <w:r w:rsidR="008C0470">
        <w:rPr>
          <w:rFonts w:ascii="Bookman Old Style" w:hAnsi="Bookman Old Style"/>
          <w:bCs/>
          <w:sz w:val="22"/>
          <w:szCs w:val="22"/>
        </w:rPr>
        <w:t>(</w:t>
      </w:r>
      <w:r w:rsidR="008C0470" w:rsidRPr="00483087">
        <w:rPr>
          <w:rFonts w:ascii="Bookman Old Style" w:hAnsi="Bookman Old Style"/>
          <w:bCs/>
          <w:sz w:val="22"/>
          <w:szCs w:val="22"/>
        </w:rPr>
        <w:t>207</w:t>
      </w:r>
      <w:r w:rsidR="008C0470">
        <w:rPr>
          <w:rFonts w:ascii="Bookman Old Style" w:hAnsi="Bookman Old Style"/>
          <w:bCs/>
          <w:sz w:val="22"/>
          <w:szCs w:val="22"/>
        </w:rPr>
        <w:t xml:space="preserve">) </w:t>
      </w:r>
      <w:r w:rsidR="008C0470" w:rsidRPr="00483087">
        <w:rPr>
          <w:rFonts w:ascii="Bookman Old Style" w:hAnsi="Bookman Old Style"/>
          <w:bCs/>
          <w:sz w:val="22"/>
          <w:szCs w:val="22"/>
        </w:rPr>
        <w:t>624-6558</w:t>
      </w:r>
      <w:r w:rsidR="008C0470">
        <w:rPr>
          <w:rFonts w:ascii="Bookman Old Style" w:hAnsi="Bookman Old Style"/>
          <w:bCs/>
          <w:sz w:val="22"/>
          <w:szCs w:val="22"/>
        </w:rPr>
        <w:t xml:space="preserve">. </w:t>
      </w:r>
      <w:r w:rsidRPr="00483087">
        <w:rPr>
          <w:rFonts w:ascii="Bookman Old Style" w:hAnsi="Bookman Old Style"/>
          <w:bCs/>
          <w:sz w:val="22"/>
          <w:szCs w:val="22"/>
        </w:rPr>
        <w:t>F</w:t>
      </w:r>
      <w:r w:rsidR="008C0470">
        <w:rPr>
          <w:rFonts w:ascii="Bookman Old Style" w:hAnsi="Bookman Old Style"/>
          <w:bCs/>
          <w:sz w:val="22"/>
          <w:szCs w:val="22"/>
        </w:rPr>
        <w:t>ax</w:t>
      </w:r>
      <w:r w:rsidRPr="00483087">
        <w:rPr>
          <w:rFonts w:ascii="Bookman Old Style" w:hAnsi="Bookman Old Style"/>
          <w:bCs/>
          <w:sz w:val="22"/>
          <w:szCs w:val="22"/>
        </w:rPr>
        <w:t>: (207) 624-6024</w:t>
      </w:r>
      <w:r w:rsidR="008C0470">
        <w:rPr>
          <w:rFonts w:ascii="Bookman Old Style" w:hAnsi="Bookman Old Style"/>
          <w:bCs/>
          <w:sz w:val="22"/>
          <w:szCs w:val="22"/>
        </w:rPr>
        <w:t xml:space="preserve">. </w:t>
      </w:r>
      <w:r w:rsidRPr="00483087">
        <w:rPr>
          <w:rFonts w:ascii="Bookman Old Style" w:hAnsi="Bookman Old Style"/>
          <w:bCs/>
          <w:sz w:val="22"/>
          <w:szCs w:val="22"/>
        </w:rPr>
        <w:t>TTY: (888) 577-6690 (Deaf/Hard of Hearing)</w:t>
      </w:r>
      <w:r w:rsidR="008C0470">
        <w:rPr>
          <w:rFonts w:ascii="Bookman Old Style" w:hAnsi="Bookman Old Style"/>
          <w:bCs/>
          <w:sz w:val="22"/>
          <w:szCs w:val="22"/>
        </w:rPr>
        <w:t>.</w:t>
      </w:r>
      <w:r w:rsidR="008C0470" w:rsidRPr="008C0470">
        <w:rPr>
          <w:rFonts w:ascii="Bookman Old Style" w:hAnsi="Bookman Old Style" w:cs="Arial"/>
          <w:bCs/>
          <w:sz w:val="22"/>
          <w:szCs w:val="22"/>
        </w:rPr>
        <w:t xml:space="preserve"> </w:t>
      </w:r>
      <w:r w:rsidR="008C0470" w:rsidRPr="00483087">
        <w:rPr>
          <w:rFonts w:ascii="Bookman Old Style" w:hAnsi="Bookman Old Style" w:cs="Arial"/>
          <w:bCs/>
          <w:sz w:val="22"/>
          <w:szCs w:val="22"/>
        </w:rPr>
        <w:t>E</w:t>
      </w:r>
      <w:r w:rsidR="008C0470">
        <w:rPr>
          <w:rFonts w:ascii="Bookman Old Style" w:hAnsi="Bookman Old Style" w:cs="Arial"/>
          <w:bCs/>
          <w:sz w:val="22"/>
          <w:szCs w:val="22"/>
        </w:rPr>
        <w:t>mail</w:t>
      </w:r>
      <w:r w:rsidR="008C0470" w:rsidRPr="00483087">
        <w:rPr>
          <w:rFonts w:ascii="Bookman Old Style" w:hAnsi="Bookman Old Style" w:cs="Arial"/>
          <w:bCs/>
          <w:sz w:val="22"/>
          <w:szCs w:val="22"/>
        </w:rPr>
        <w:t xml:space="preserve">: </w:t>
      </w:r>
      <w:r w:rsidR="008C0470" w:rsidRPr="00483087">
        <w:rPr>
          <w:rFonts w:ascii="Bookman Old Style" w:hAnsi="Bookman Old Style" w:cs="Arial"/>
          <w:bCs/>
          <w:color w:val="000000" w:themeColor="text1"/>
          <w:sz w:val="22"/>
          <w:szCs w:val="22"/>
          <w:u w:val="single"/>
        </w:rPr>
        <w:t>Melissa.Smith@</w:t>
      </w:r>
      <w:r w:rsidR="008C0470" w:rsidRPr="008C0470">
        <w:rPr>
          <w:rFonts w:ascii="Bookman Old Style" w:hAnsi="Bookman Old Style" w:cs="Arial"/>
          <w:bCs/>
          <w:color w:val="000000" w:themeColor="text1"/>
          <w:sz w:val="22"/>
          <w:szCs w:val="22"/>
          <w:u w:val="single"/>
        </w:rPr>
        <w:t>M</w:t>
      </w:r>
      <w:r w:rsidR="008C0470" w:rsidRPr="00483087">
        <w:rPr>
          <w:rFonts w:ascii="Bookman Old Style" w:hAnsi="Bookman Old Style" w:cs="Arial"/>
          <w:bCs/>
          <w:color w:val="000000" w:themeColor="text1"/>
          <w:sz w:val="22"/>
          <w:szCs w:val="22"/>
          <w:u w:val="single"/>
        </w:rPr>
        <w:t>aine.gov</w:t>
      </w:r>
      <w:r w:rsidR="008C0470" w:rsidRPr="00483087">
        <w:rPr>
          <w:rFonts w:ascii="Bookman Old Style" w:hAnsi="Bookman Old Style" w:cs="Arial"/>
          <w:bCs/>
          <w:color w:val="000000" w:themeColor="text1"/>
          <w:sz w:val="22"/>
          <w:szCs w:val="22"/>
        </w:rPr>
        <w:t xml:space="preserve"> </w:t>
      </w:r>
      <w:r w:rsidR="008C0470" w:rsidRPr="008C0470">
        <w:rPr>
          <w:rFonts w:ascii="Bookman Old Style" w:hAnsi="Bookman Old Style" w:cs="Arial"/>
          <w:bCs/>
          <w:color w:val="000000" w:themeColor="text1"/>
          <w:sz w:val="22"/>
          <w:szCs w:val="22"/>
        </w:rPr>
        <w:t>.</w:t>
      </w:r>
    </w:p>
    <w:p w14:paraId="0A8AE55E" w14:textId="49406661" w:rsidR="00B177B3" w:rsidRDefault="008C0470" w:rsidP="008C0470">
      <w:pPr>
        <w:rPr>
          <w:rFonts w:ascii="Bookman Old Style" w:hAnsi="Bookman Old Style"/>
          <w:sz w:val="22"/>
          <w:szCs w:val="22"/>
        </w:rPr>
      </w:pPr>
      <w:r>
        <w:rPr>
          <w:rFonts w:ascii="Bookman Old Style" w:hAnsi="Bookman Old Style"/>
          <w:bCs/>
          <w:sz w:val="22"/>
          <w:szCs w:val="22"/>
        </w:rPr>
        <w:t xml:space="preserve">DMR RULEMAKING </w:t>
      </w:r>
      <w:r w:rsidRPr="00483087">
        <w:rPr>
          <w:rFonts w:ascii="Bookman Old Style" w:hAnsi="Bookman Old Style"/>
          <w:bCs/>
          <w:sz w:val="22"/>
          <w:szCs w:val="22"/>
        </w:rPr>
        <w:t xml:space="preserve">WEBSITE: </w:t>
      </w:r>
      <w:r w:rsidRPr="00483087">
        <w:rPr>
          <w:rFonts w:ascii="Bookman Old Style" w:hAnsi="Bookman Old Style" w:cs="Arial"/>
          <w:bCs/>
          <w:color w:val="000000" w:themeColor="text1"/>
          <w:sz w:val="22"/>
          <w:szCs w:val="22"/>
          <w:u w:val="single"/>
        </w:rPr>
        <w:t>http://www.maine.gov/dmr/rulemaking/</w:t>
      </w:r>
      <w:r>
        <w:rPr>
          <w:rFonts w:ascii="Bookman Old Style" w:hAnsi="Bookman Old Style"/>
          <w:sz w:val="22"/>
          <w:szCs w:val="22"/>
        </w:rPr>
        <w:t xml:space="preserve"> .</w:t>
      </w:r>
    </w:p>
    <w:p w14:paraId="36744C67" w14:textId="360270C0" w:rsidR="008C0470" w:rsidRDefault="008C0470" w:rsidP="008C0470">
      <w:pPr>
        <w:rPr>
          <w:rFonts w:ascii="Bookman Old Style" w:hAnsi="Bookman Old Style"/>
          <w:sz w:val="22"/>
          <w:szCs w:val="22"/>
        </w:rPr>
      </w:pPr>
      <w:r>
        <w:rPr>
          <w:rFonts w:ascii="Bookman Old Style" w:hAnsi="Bookman Old Style"/>
          <w:bCs/>
          <w:sz w:val="22"/>
          <w:szCs w:val="22"/>
        </w:rPr>
        <w:t xml:space="preserve">DMR </w:t>
      </w:r>
      <w:r w:rsidRPr="00483087">
        <w:rPr>
          <w:rFonts w:ascii="Bookman Old Style" w:hAnsi="Bookman Old Style"/>
          <w:bCs/>
          <w:sz w:val="22"/>
          <w:szCs w:val="22"/>
        </w:rPr>
        <w:t xml:space="preserve">WEBSITE: </w:t>
      </w:r>
      <w:r w:rsidRPr="00483087">
        <w:rPr>
          <w:rFonts w:ascii="Bookman Old Style" w:hAnsi="Bookman Old Style" w:cs="Arial"/>
          <w:bCs/>
          <w:color w:val="000000" w:themeColor="text1"/>
          <w:sz w:val="22"/>
          <w:szCs w:val="22"/>
          <w:u w:val="single"/>
        </w:rPr>
        <w:t>http://www.maine.gov/dmr/</w:t>
      </w:r>
      <w:r>
        <w:rPr>
          <w:rFonts w:ascii="Bookman Old Style" w:hAnsi="Bookman Old Style"/>
          <w:sz w:val="22"/>
          <w:szCs w:val="22"/>
        </w:rPr>
        <w:t xml:space="preserve"> .</w:t>
      </w:r>
    </w:p>
    <w:p w14:paraId="37CC8236" w14:textId="5C6DA587" w:rsidR="008C0470" w:rsidRDefault="008C0470" w:rsidP="008C0470">
      <w:pPr>
        <w:rPr>
          <w:rFonts w:ascii="Bookman Old Style" w:hAnsi="Bookman Old Style"/>
          <w:sz w:val="22"/>
          <w:szCs w:val="22"/>
        </w:rPr>
      </w:pPr>
      <w:r>
        <w:rPr>
          <w:rFonts w:ascii="Bookman Old Style" w:hAnsi="Bookman Old Style"/>
          <w:sz w:val="22"/>
          <w:szCs w:val="22"/>
        </w:rPr>
        <w:t xml:space="preserve">DMR RULEMAKING LIAISON: </w:t>
      </w:r>
      <w:r w:rsidRPr="008C0470">
        <w:rPr>
          <w:rFonts w:ascii="Bookman Old Style" w:hAnsi="Bookman Old Style"/>
          <w:sz w:val="22"/>
          <w:szCs w:val="22"/>
          <w:u w:val="single"/>
        </w:rPr>
        <w:t>Deirdre.Gilbert@Maine.gov</w:t>
      </w:r>
      <w:r>
        <w:rPr>
          <w:rFonts w:ascii="Bookman Old Style" w:hAnsi="Bookman Old Style"/>
          <w:sz w:val="22"/>
          <w:szCs w:val="22"/>
        </w:rPr>
        <w:t xml:space="preserve"> .</w:t>
      </w:r>
    </w:p>
    <w:sectPr w:rsidR="008C0470" w:rsidSect="00C97164">
      <w:footerReference w:type="default" r:id="rId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835533625">
    <w:abstractNumId w:val="35"/>
  </w:num>
  <w:num w:numId="2" w16cid:durableId="485903098">
    <w:abstractNumId w:val="3"/>
  </w:num>
  <w:num w:numId="3" w16cid:durableId="155654685">
    <w:abstractNumId w:val="34"/>
  </w:num>
  <w:num w:numId="4" w16cid:durableId="688339225">
    <w:abstractNumId w:val="25"/>
  </w:num>
  <w:num w:numId="5" w16cid:durableId="1339846926">
    <w:abstractNumId w:val="5"/>
  </w:num>
  <w:num w:numId="6" w16cid:durableId="4674942">
    <w:abstractNumId w:val="2"/>
  </w:num>
  <w:num w:numId="7" w16cid:durableId="1133013323">
    <w:abstractNumId w:val="6"/>
  </w:num>
  <w:num w:numId="8" w16cid:durableId="1289124818">
    <w:abstractNumId w:val="29"/>
  </w:num>
  <w:num w:numId="9" w16cid:durableId="508180479">
    <w:abstractNumId w:val="17"/>
  </w:num>
  <w:num w:numId="10" w16cid:durableId="1857689508">
    <w:abstractNumId w:val="4"/>
  </w:num>
  <w:num w:numId="11" w16cid:durableId="1154569634">
    <w:abstractNumId w:val="20"/>
  </w:num>
  <w:num w:numId="12" w16cid:durableId="1017779986">
    <w:abstractNumId w:val="24"/>
  </w:num>
  <w:num w:numId="13" w16cid:durableId="1015496078">
    <w:abstractNumId w:val="30"/>
  </w:num>
  <w:num w:numId="14" w16cid:durableId="1876653102">
    <w:abstractNumId w:val="18"/>
  </w:num>
  <w:num w:numId="15" w16cid:durableId="1270624794">
    <w:abstractNumId w:val="21"/>
  </w:num>
  <w:num w:numId="16" w16cid:durableId="1297948985">
    <w:abstractNumId w:val="23"/>
  </w:num>
  <w:num w:numId="17" w16cid:durableId="1654719160">
    <w:abstractNumId w:val="8"/>
  </w:num>
  <w:num w:numId="18" w16cid:durableId="1280065769">
    <w:abstractNumId w:val="27"/>
  </w:num>
  <w:num w:numId="19" w16cid:durableId="779682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417825">
    <w:abstractNumId w:val="11"/>
  </w:num>
  <w:num w:numId="21" w16cid:durableId="280769104">
    <w:abstractNumId w:val="26"/>
  </w:num>
  <w:num w:numId="22" w16cid:durableId="1616323305">
    <w:abstractNumId w:val="13"/>
  </w:num>
  <w:num w:numId="23" w16cid:durableId="584650650">
    <w:abstractNumId w:val="22"/>
  </w:num>
  <w:num w:numId="24" w16cid:durableId="1273240581">
    <w:abstractNumId w:val="31"/>
  </w:num>
  <w:num w:numId="25" w16cid:durableId="2113042563">
    <w:abstractNumId w:val="28"/>
  </w:num>
  <w:num w:numId="26" w16cid:durableId="1919091470">
    <w:abstractNumId w:val="10"/>
  </w:num>
  <w:num w:numId="27" w16cid:durableId="6294422">
    <w:abstractNumId w:val="15"/>
  </w:num>
  <w:num w:numId="28" w16cid:durableId="1975912313">
    <w:abstractNumId w:val="12"/>
  </w:num>
  <w:num w:numId="29" w16cid:durableId="1175725285">
    <w:abstractNumId w:val="9"/>
  </w:num>
  <w:num w:numId="30" w16cid:durableId="1211962195">
    <w:abstractNumId w:val="19"/>
  </w:num>
  <w:num w:numId="31" w16cid:durableId="2101756098">
    <w:abstractNumId w:val="16"/>
  </w:num>
  <w:num w:numId="32" w16cid:durableId="1066880476">
    <w:abstractNumId w:val="7"/>
  </w:num>
  <w:num w:numId="33" w16cid:durableId="906036845">
    <w:abstractNumId w:val="32"/>
  </w:num>
  <w:num w:numId="34" w16cid:durableId="393359821">
    <w:abstractNumId w:val="0"/>
  </w:num>
  <w:num w:numId="35" w16cid:durableId="1964729282">
    <w:abstractNumId w:val="14"/>
  </w:num>
  <w:num w:numId="36" w16cid:durableId="264045701">
    <w:abstractNumId w:val="1"/>
  </w:num>
  <w:num w:numId="37" w16cid:durableId="7341147">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024"/>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60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6E97"/>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FA"/>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43A"/>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39D"/>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64A"/>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E4E"/>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B24"/>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5D91"/>
    <w:rsid w:val="00A35FE5"/>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4E0"/>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7B3"/>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5D34"/>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65DC"/>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97DF2"/>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4BB"/>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DFD"/>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8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472A9-4BD0-47F7-9AC6-C319CF3B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2020-01-29T20:35:00Z</cp:lastPrinted>
  <dcterms:created xsi:type="dcterms:W3CDTF">2025-03-29T22:12:00Z</dcterms:created>
  <dcterms:modified xsi:type="dcterms:W3CDTF">2025-03-29T22:12:00Z</dcterms:modified>
</cp:coreProperties>
</file>