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D07" w:rsidR="000E6FCE" w:rsidP="4DCE6B71" w:rsidRDefault="000E6FCE" w14:paraId="4149F670" w14:textId="43E1B0DB">
      <w:pPr>
        <w:tabs>
          <w:tab w:val="left" w:pos="720"/>
          <w:tab w:val="left" w:pos="1440"/>
          <w:tab w:val="left" w:pos="2160"/>
          <w:tab w:val="left" w:pos="2880"/>
          <w:tab w:val="left" w:pos="3600"/>
        </w:tabs>
        <w:rPr>
          <w:b w:val="1"/>
          <w:bCs w:val="1"/>
          <w:sz w:val="22"/>
          <w:szCs w:val="22"/>
        </w:rPr>
      </w:pPr>
      <w:r w:rsidRPr="4DCE6B71" w:rsidR="000E6FCE">
        <w:rPr>
          <w:b w:val="1"/>
          <w:bCs w:val="1"/>
          <w:sz w:val="22"/>
          <w:szCs w:val="22"/>
        </w:rPr>
        <w:t>0</w:t>
      </w:r>
      <w:r w:rsidRPr="4DCE6B71" w:rsidR="00CD2DF0">
        <w:rPr>
          <w:b w:val="1"/>
          <w:bCs w:val="1"/>
          <w:sz w:val="22"/>
          <w:szCs w:val="22"/>
        </w:rPr>
        <w:t>8</w:t>
      </w:r>
      <w:r>
        <w:tab/>
      </w:r>
      <w:r>
        <w:tab/>
      </w:r>
      <w:r w:rsidRPr="4DCE6B71" w:rsidR="38D718B6">
        <w:rPr>
          <w:b w:val="1"/>
          <w:bCs w:val="1"/>
          <w:sz w:val="22"/>
          <w:szCs w:val="22"/>
        </w:rPr>
        <w:t>MAINE OFFICE OF COMMUNITY AFFAIRS</w:t>
      </w:r>
    </w:p>
    <w:p w:rsidRPr="00127D07" w:rsidR="000E6FCE" w:rsidP="00282512" w:rsidRDefault="000E6FCE" w14:paraId="4D800A1E" w14:textId="77777777">
      <w:pPr>
        <w:tabs>
          <w:tab w:val="left" w:pos="720"/>
          <w:tab w:val="left" w:pos="1440"/>
          <w:tab w:val="left" w:pos="2160"/>
          <w:tab w:val="left" w:pos="2880"/>
          <w:tab w:val="left" w:pos="3600"/>
        </w:tabs>
        <w:rPr>
          <w:b/>
          <w:color w:val="000000"/>
          <w:sz w:val="22"/>
          <w:szCs w:val="22"/>
        </w:rPr>
      </w:pPr>
    </w:p>
    <w:p w:rsidRPr="00127D07" w:rsidR="000E6FCE" w:rsidP="00282512" w:rsidRDefault="00CD2DF0" w14:paraId="4410FC29" w14:textId="5A11204E">
      <w:pPr>
        <w:tabs>
          <w:tab w:val="left" w:pos="720"/>
          <w:tab w:val="left" w:pos="1440"/>
          <w:tab w:val="left" w:pos="2160"/>
          <w:tab w:val="left" w:pos="2880"/>
          <w:tab w:val="left" w:pos="3600"/>
        </w:tabs>
        <w:rPr>
          <w:b/>
          <w:color w:val="000000"/>
          <w:sz w:val="22"/>
          <w:szCs w:val="22"/>
        </w:rPr>
      </w:pPr>
      <w:r>
        <w:rPr>
          <w:b/>
          <w:color w:val="000000"/>
          <w:sz w:val="22"/>
          <w:szCs w:val="22"/>
        </w:rPr>
        <w:t>004</w:t>
      </w:r>
      <w:r w:rsidRPr="00127D07" w:rsidR="000E6FCE">
        <w:rPr>
          <w:b/>
          <w:color w:val="000000"/>
          <w:sz w:val="22"/>
          <w:szCs w:val="22"/>
        </w:rPr>
        <w:tab/>
      </w:r>
      <w:r w:rsidRPr="00127D07" w:rsidR="000E6FCE">
        <w:rPr>
          <w:b/>
          <w:color w:val="000000"/>
          <w:sz w:val="22"/>
          <w:szCs w:val="22"/>
        </w:rPr>
        <w:tab/>
      </w:r>
      <w:r w:rsidRPr="00127D07" w:rsidR="000E6FCE">
        <w:rPr>
          <w:b/>
          <w:color w:val="000000"/>
          <w:sz w:val="22"/>
          <w:szCs w:val="22"/>
        </w:rPr>
        <w:t xml:space="preserve">MANUFACTURED HOUSING </w:t>
      </w:r>
    </w:p>
    <w:p w:rsidRPr="00127D07" w:rsidR="000E6FCE" w:rsidP="00282512" w:rsidRDefault="000E6FCE" w14:paraId="5AA693E0" w14:textId="77777777">
      <w:pPr>
        <w:tabs>
          <w:tab w:val="left" w:pos="720"/>
          <w:tab w:val="left" w:pos="1440"/>
          <w:tab w:val="left" w:pos="2160"/>
          <w:tab w:val="left" w:pos="2880"/>
          <w:tab w:val="left" w:pos="3600"/>
        </w:tabs>
        <w:rPr>
          <w:b/>
          <w:color w:val="000000"/>
          <w:sz w:val="22"/>
          <w:szCs w:val="22"/>
        </w:rPr>
      </w:pPr>
    </w:p>
    <w:p w:rsidRPr="00127D07" w:rsidR="000E6FCE" w:rsidP="00282512" w:rsidRDefault="000E6FCE" w14:paraId="4383D031" w14:textId="566572B1">
      <w:pPr>
        <w:tabs>
          <w:tab w:val="left" w:pos="720"/>
          <w:tab w:val="left" w:pos="1440"/>
          <w:tab w:val="left" w:pos="2160"/>
          <w:tab w:val="left" w:pos="2880"/>
          <w:tab w:val="left" w:pos="3600"/>
        </w:tabs>
        <w:rPr>
          <w:b/>
          <w:color w:val="000000"/>
          <w:sz w:val="22"/>
          <w:szCs w:val="22"/>
        </w:rPr>
      </w:pPr>
      <w:r w:rsidRPr="00127D07">
        <w:rPr>
          <w:b/>
          <w:color w:val="000000"/>
          <w:sz w:val="22"/>
          <w:szCs w:val="22"/>
        </w:rPr>
        <w:t>Chapter 2:</w:t>
      </w:r>
      <w:r w:rsidRPr="00127D07">
        <w:rPr>
          <w:b/>
          <w:color w:val="000000"/>
          <w:sz w:val="22"/>
          <w:szCs w:val="22"/>
        </w:rPr>
        <w:tab/>
      </w:r>
      <w:r w:rsidRPr="00127D07">
        <w:rPr>
          <w:b/>
          <w:color w:val="000000"/>
          <w:sz w:val="22"/>
          <w:szCs w:val="22"/>
        </w:rPr>
        <w:t>LICENSING - DEFINITIONS</w:t>
      </w:r>
    </w:p>
    <w:p w:rsidRPr="00282512" w:rsidR="000E6FCE" w:rsidP="00282512" w:rsidRDefault="000E6FCE" w14:paraId="32D6BD25" w14:textId="77777777">
      <w:pPr>
        <w:pBdr>
          <w:bottom w:val="single" w:color="auto" w:sz="6" w:space="1"/>
        </w:pBdr>
        <w:tabs>
          <w:tab w:val="left" w:pos="720"/>
          <w:tab w:val="left" w:pos="1440"/>
          <w:tab w:val="left" w:pos="2160"/>
          <w:tab w:val="left" w:pos="2880"/>
          <w:tab w:val="left" w:pos="3600"/>
        </w:tabs>
        <w:rPr>
          <w:color w:val="000000"/>
          <w:sz w:val="22"/>
          <w:szCs w:val="22"/>
        </w:rPr>
      </w:pPr>
    </w:p>
    <w:p w:rsidRPr="00282512" w:rsidR="000E6FCE" w:rsidP="00282512" w:rsidRDefault="000E6FCE" w14:paraId="73230A02" w14:textId="77777777">
      <w:pPr>
        <w:tabs>
          <w:tab w:val="left" w:pos="720"/>
          <w:tab w:val="left" w:pos="1440"/>
          <w:tab w:val="left" w:pos="2160"/>
          <w:tab w:val="left" w:pos="2880"/>
          <w:tab w:val="left" w:pos="3600"/>
        </w:tabs>
        <w:rPr>
          <w:color w:val="000000"/>
          <w:sz w:val="22"/>
          <w:szCs w:val="22"/>
        </w:rPr>
      </w:pPr>
    </w:p>
    <w:p w:rsidRPr="00282512" w:rsidR="000E6FCE" w:rsidP="00282512" w:rsidRDefault="000E6FCE" w14:paraId="2243D934" w14:textId="77777777">
      <w:pPr>
        <w:pBdr>
          <w:bottom w:val="single" w:color="auto" w:sz="6" w:space="1"/>
        </w:pBdr>
        <w:tabs>
          <w:tab w:val="left" w:pos="720"/>
          <w:tab w:val="left" w:pos="1440"/>
          <w:tab w:val="left" w:pos="2160"/>
          <w:tab w:val="left" w:pos="2880"/>
          <w:tab w:val="left" w:pos="3600"/>
        </w:tabs>
        <w:rPr>
          <w:color w:val="000000"/>
          <w:sz w:val="22"/>
          <w:szCs w:val="22"/>
        </w:rPr>
      </w:pPr>
      <w:r w:rsidRPr="00127D07">
        <w:rPr>
          <w:b/>
          <w:color w:val="000000"/>
          <w:sz w:val="22"/>
          <w:szCs w:val="22"/>
        </w:rPr>
        <w:t>SUMMARY:</w:t>
      </w:r>
      <w:r w:rsidRPr="00282512">
        <w:rPr>
          <w:color w:val="000000"/>
          <w:sz w:val="22"/>
          <w:szCs w:val="22"/>
        </w:rPr>
        <w:t xml:space="preserve"> This </w:t>
      </w:r>
      <w:r w:rsidRPr="00282512" w:rsidR="006D3303">
        <w:rPr>
          <w:color w:val="000000"/>
          <w:sz w:val="22"/>
          <w:szCs w:val="22"/>
        </w:rPr>
        <w:t>chapter defines terms relating to the licensing of manufacturers, dealers, developer dealers, mechanics and installers of manufactured housing.</w:t>
      </w:r>
    </w:p>
    <w:p w:rsidRPr="00282512" w:rsidR="00F72D63" w:rsidP="00282512" w:rsidRDefault="00F72D63" w14:paraId="1FF057B7" w14:textId="77777777">
      <w:pPr>
        <w:pBdr>
          <w:bottom w:val="single" w:color="auto" w:sz="6" w:space="1"/>
        </w:pBdr>
        <w:tabs>
          <w:tab w:val="left" w:pos="720"/>
          <w:tab w:val="left" w:pos="1440"/>
          <w:tab w:val="left" w:pos="2160"/>
          <w:tab w:val="left" w:pos="2880"/>
          <w:tab w:val="left" w:pos="3600"/>
        </w:tabs>
        <w:rPr>
          <w:color w:val="000000"/>
          <w:sz w:val="22"/>
          <w:szCs w:val="22"/>
          <w:u w:val="single"/>
        </w:rPr>
      </w:pPr>
    </w:p>
    <w:p w:rsidRPr="00282512" w:rsidR="000E6FCE" w:rsidP="00282512" w:rsidRDefault="000E6FCE" w14:paraId="6261C751" w14:textId="77777777">
      <w:pPr>
        <w:tabs>
          <w:tab w:val="left" w:pos="720"/>
          <w:tab w:val="left" w:pos="1440"/>
          <w:tab w:val="left" w:pos="2160"/>
          <w:tab w:val="left" w:pos="2880"/>
          <w:tab w:val="left" w:pos="3600"/>
        </w:tabs>
        <w:rPr>
          <w:color w:val="000000"/>
          <w:sz w:val="22"/>
          <w:szCs w:val="22"/>
        </w:rPr>
      </w:pPr>
    </w:p>
    <w:p w:rsidRPr="00282512" w:rsidR="000E6FCE" w:rsidP="00282512" w:rsidRDefault="000E6FCE" w14:paraId="5C286556" w14:textId="77777777">
      <w:pPr>
        <w:tabs>
          <w:tab w:val="left" w:pos="720"/>
          <w:tab w:val="left" w:pos="1440"/>
          <w:tab w:val="left" w:pos="2160"/>
          <w:tab w:val="left" w:pos="2880"/>
          <w:tab w:val="left" w:pos="3600"/>
        </w:tabs>
        <w:rPr>
          <w:color w:val="000000"/>
          <w:sz w:val="22"/>
          <w:szCs w:val="22"/>
        </w:rPr>
      </w:pPr>
    </w:p>
    <w:p w:rsidRPr="00127D07" w:rsidR="000E6FCE" w:rsidP="00282512" w:rsidRDefault="000E6FCE" w14:paraId="14C47833" w14:textId="77777777">
      <w:pPr>
        <w:tabs>
          <w:tab w:val="left" w:pos="720"/>
          <w:tab w:val="left" w:pos="1440"/>
          <w:tab w:val="left" w:pos="2160"/>
          <w:tab w:val="left" w:pos="2880"/>
          <w:tab w:val="left" w:pos="3600"/>
        </w:tabs>
        <w:rPr>
          <w:b/>
          <w:color w:val="000000"/>
          <w:sz w:val="22"/>
          <w:szCs w:val="22"/>
        </w:rPr>
      </w:pPr>
      <w:r w:rsidRPr="00127D07">
        <w:rPr>
          <w:b/>
          <w:color w:val="000000"/>
          <w:sz w:val="22"/>
          <w:szCs w:val="22"/>
        </w:rPr>
        <w:t>1.</w:t>
      </w:r>
      <w:r w:rsidRPr="00127D07">
        <w:rPr>
          <w:b/>
          <w:color w:val="000000"/>
          <w:sz w:val="22"/>
          <w:szCs w:val="22"/>
        </w:rPr>
        <w:tab/>
      </w:r>
      <w:r w:rsidRPr="00127D07">
        <w:rPr>
          <w:b/>
          <w:color w:val="000000"/>
          <w:sz w:val="22"/>
          <w:szCs w:val="22"/>
        </w:rPr>
        <w:t>Definitions</w:t>
      </w:r>
    </w:p>
    <w:p w:rsidRPr="00282512" w:rsidR="000E6FCE" w:rsidP="00282512" w:rsidRDefault="000E6FCE" w14:paraId="5043FBD7" w14:textId="77777777">
      <w:pPr>
        <w:tabs>
          <w:tab w:val="left" w:pos="720"/>
          <w:tab w:val="left" w:pos="1440"/>
          <w:tab w:val="left" w:pos="2160"/>
          <w:tab w:val="left" w:pos="2880"/>
          <w:tab w:val="left" w:pos="3600"/>
        </w:tabs>
        <w:rPr>
          <w:color w:val="000000"/>
          <w:sz w:val="22"/>
          <w:szCs w:val="22"/>
        </w:rPr>
      </w:pPr>
    </w:p>
    <w:p w:rsidRPr="00282512" w:rsidR="000E6FCE" w:rsidP="00282512" w:rsidRDefault="000E6FCE" w14:paraId="5B21539A" w14:textId="77777777">
      <w:pPr>
        <w:tabs>
          <w:tab w:val="left" w:pos="0"/>
          <w:tab w:val="left" w:pos="720"/>
          <w:tab w:val="left" w:pos="1440"/>
          <w:tab w:val="left" w:pos="2160"/>
          <w:tab w:val="left" w:pos="2880"/>
          <w:tab w:val="left" w:pos="3600"/>
        </w:tabs>
        <w:ind w:left="720" w:hanging="720"/>
        <w:rPr>
          <w:color w:val="000000"/>
          <w:sz w:val="22"/>
          <w:szCs w:val="22"/>
        </w:rPr>
      </w:pPr>
      <w:r w:rsidRPr="00282512">
        <w:rPr>
          <w:color w:val="000000"/>
          <w:sz w:val="22"/>
          <w:szCs w:val="22"/>
        </w:rPr>
        <w:tab/>
      </w:r>
      <w:r w:rsidRPr="00282512" w:rsidR="006D3303">
        <w:rPr>
          <w:color w:val="000000"/>
          <w:sz w:val="22"/>
          <w:szCs w:val="22"/>
        </w:rPr>
        <w:t>As used in the board’s licensing rules, unless the context otherwise indicates, the following words have the following meanings</w:t>
      </w:r>
      <w:r w:rsidRPr="00282512">
        <w:rPr>
          <w:color w:val="000000"/>
          <w:sz w:val="22"/>
          <w:szCs w:val="22"/>
        </w:rPr>
        <w:t>:</w:t>
      </w:r>
    </w:p>
    <w:p w:rsidRPr="00282512" w:rsidR="000E6FCE" w:rsidP="00282512" w:rsidRDefault="000E6FCE" w14:paraId="28911563" w14:textId="77777777">
      <w:pPr>
        <w:tabs>
          <w:tab w:val="left" w:pos="720"/>
          <w:tab w:val="left" w:pos="1440"/>
          <w:tab w:val="left" w:pos="2160"/>
          <w:tab w:val="left" w:pos="2880"/>
          <w:tab w:val="left" w:pos="3600"/>
        </w:tabs>
        <w:rPr>
          <w:color w:val="000000"/>
          <w:sz w:val="22"/>
          <w:szCs w:val="22"/>
        </w:rPr>
      </w:pPr>
    </w:p>
    <w:p w:rsidRPr="00282512" w:rsidR="003D4B77" w:rsidP="00282512" w:rsidRDefault="003D4B77" w14:paraId="60EE33A8" w14:textId="77777777">
      <w:pPr>
        <w:ind w:left="1440" w:hanging="720"/>
        <w:rPr>
          <w:color w:val="000000"/>
          <w:sz w:val="22"/>
          <w:szCs w:val="22"/>
        </w:rPr>
      </w:pPr>
      <w:r w:rsidRPr="00282512">
        <w:rPr>
          <w:color w:val="000000"/>
          <w:sz w:val="22"/>
          <w:szCs w:val="22"/>
        </w:rPr>
        <w:t>A.</w:t>
      </w:r>
      <w:r w:rsidRPr="00282512">
        <w:rPr>
          <w:color w:val="000000"/>
          <w:sz w:val="22"/>
          <w:szCs w:val="22"/>
        </w:rPr>
        <w:tab/>
      </w:r>
      <w:r w:rsidRPr="00282512" w:rsidR="00F72D63">
        <w:rPr>
          <w:b/>
          <w:color w:val="000000"/>
          <w:sz w:val="22"/>
          <w:szCs w:val="22"/>
        </w:rPr>
        <w:t xml:space="preserve">Branch. </w:t>
      </w:r>
      <w:r w:rsidRPr="00282512">
        <w:rPr>
          <w:color w:val="000000"/>
          <w:sz w:val="22"/>
          <w:szCs w:val="22"/>
        </w:rPr>
        <w:t>“Branch” means an additional business location where the sale, offering for sale, brokering or distribution of manufactured housing takes place and for which an additional license fee is charge</w:t>
      </w:r>
      <w:r w:rsidRPr="00282512" w:rsidR="007621E0">
        <w:rPr>
          <w:color w:val="000000"/>
          <w:sz w:val="22"/>
          <w:szCs w:val="22"/>
        </w:rPr>
        <w:t>d</w:t>
      </w:r>
      <w:r w:rsidRPr="00282512">
        <w:rPr>
          <w:color w:val="000000"/>
          <w:sz w:val="22"/>
          <w:szCs w:val="22"/>
        </w:rPr>
        <w:t>.</w:t>
      </w:r>
    </w:p>
    <w:p w:rsidRPr="00282512" w:rsidR="003D4B77" w:rsidP="00282512" w:rsidRDefault="003D4B77" w14:paraId="2D4092D1" w14:textId="77777777">
      <w:pPr>
        <w:tabs>
          <w:tab w:val="left" w:pos="720"/>
          <w:tab w:val="left" w:pos="1440"/>
          <w:tab w:val="left" w:pos="2160"/>
          <w:tab w:val="left" w:pos="2880"/>
          <w:tab w:val="left" w:pos="3600"/>
        </w:tabs>
        <w:ind w:left="1440" w:hanging="720"/>
        <w:rPr>
          <w:color w:val="000000"/>
          <w:sz w:val="22"/>
          <w:szCs w:val="22"/>
        </w:rPr>
      </w:pPr>
    </w:p>
    <w:p w:rsidRPr="00282512" w:rsidR="000E6FCE" w:rsidP="00282512" w:rsidRDefault="003D4B77" w14:paraId="214D2D26" w14:textId="77777777">
      <w:pPr>
        <w:tabs>
          <w:tab w:val="left" w:pos="720"/>
          <w:tab w:val="left" w:pos="1440"/>
          <w:tab w:val="left" w:pos="2160"/>
          <w:tab w:val="left" w:pos="2880"/>
          <w:tab w:val="left" w:pos="3600"/>
        </w:tabs>
        <w:ind w:left="1440" w:hanging="720"/>
        <w:rPr>
          <w:color w:val="000000"/>
          <w:sz w:val="22"/>
          <w:szCs w:val="22"/>
        </w:rPr>
      </w:pPr>
      <w:r w:rsidRPr="00282512">
        <w:rPr>
          <w:color w:val="000000"/>
          <w:sz w:val="22"/>
          <w:szCs w:val="22"/>
        </w:rPr>
        <w:t>B</w:t>
      </w:r>
      <w:r w:rsidRPr="00282512" w:rsidR="000E6FCE">
        <w:rPr>
          <w:color w:val="000000"/>
          <w:sz w:val="22"/>
          <w:szCs w:val="22"/>
        </w:rPr>
        <w:t>.</w:t>
      </w:r>
      <w:r w:rsidRPr="00282512" w:rsidR="000E6FCE">
        <w:rPr>
          <w:color w:val="000000"/>
          <w:sz w:val="22"/>
          <w:szCs w:val="22"/>
        </w:rPr>
        <w:tab/>
      </w:r>
      <w:r w:rsidRPr="00282512" w:rsidR="00F72D63">
        <w:rPr>
          <w:b/>
          <w:color w:val="000000"/>
          <w:sz w:val="22"/>
          <w:szCs w:val="22"/>
        </w:rPr>
        <w:t xml:space="preserve">Envelope. </w:t>
      </w:r>
      <w:r w:rsidRPr="00282512" w:rsidR="006D3303">
        <w:rPr>
          <w:color w:val="000000"/>
          <w:sz w:val="22"/>
          <w:szCs w:val="22"/>
        </w:rPr>
        <w:t xml:space="preserve">“Envelope” means all elements of </w:t>
      </w:r>
      <w:r w:rsidRPr="00282512" w:rsidR="009B3C36">
        <w:rPr>
          <w:color w:val="000000"/>
          <w:sz w:val="22"/>
          <w:szCs w:val="22"/>
        </w:rPr>
        <w:t xml:space="preserve">a State-certified modular home </w:t>
      </w:r>
      <w:r w:rsidRPr="00282512" w:rsidR="006D3303">
        <w:rPr>
          <w:color w:val="000000"/>
          <w:sz w:val="22"/>
          <w:szCs w:val="22"/>
        </w:rPr>
        <w:t>that are designed by the manufacturer and contained in the plans and specifications.</w:t>
      </w:r>
    </w:p>
    <w:p w:rsidRPr="00282512" w:rsidR="006D3303" w:rsidP="00282512" w:rsidRDefault="006D3303" w14:paraId="28C9E0C0" w14:textId="77777777">
      <w:pPr>
        <w:ind w:left="1440" w:hanging="720"/>
        <w:rPr>
          <w:color w:val="000000"/>
          <w:sz w:val="22"/>
          <w:szCs w:val="22"/>
        </w:rPr>
      </w:pPr>
    </w:p>
    <w:p w:rsidRPr="00282512" w:rsidR="00F72D63" w:rsidP="00282512" w:rsidRDefault="00F72D63" w14:paraId="63BFE656" w14:textId="77777777">
      <w:pPr>
        <w:ind w:left="1440" w:hanging="720"/>
        <w:rPr>
          <w:b/>
          <w:color w:val="000000"/>
          <w:sz w:val="22"/>
          <w:szCs w:val="22"/>
        </w:rPr>
      </w:pPr>
      <w:r w:rsidRPr="00282512">
        <w:rPr>
          <w:color w:val="000000"/>
          <w:sz w:val="22"/>
          <w:szCs w:val="22"/>
        </w:rPr>
        <w:t>C.</w:t>
      </w:r>
      <w:r w:rsidRPr="00282512">
        <w:rPr>
          <w:color w:val="000000"/>
          <w:sz w:val="22"/>
          <w:szCs w:val="22"/>
        </w:rPr>
        <w:tab/>
      </w:r>
      <w:r w:rsidR="00127D07">
        <w:rPr>
          <w:b/>
          <w:color w:val="000000"/>
          <w:sz w:val="22"/>
          <w:szCs w:val="22"/>
        </w:rPr>
        <w:t>Installation</w:t>
      </w:r>
    </w:p>
    <w:p w:rsidRPr="00282512" w:rsidR="00F72D63" w:rsidP="00282512" w:rsidRDefault="00F72D63" w14:paraId="53F4611C" w14:textId="77777777">
      <w:pPr>
        <w:ind w:left="1440" w:hanging="720"/>
        <w:rPr>
          <w:color w:val="000000"/>
          <w:sz w:val="22"/>
          <w:szCs w:val="22"/>
        </w:rPr>
      </w:pPr>
    </w:p>
    <w:p w:rsidRPr="00282512" w:rsidR="006D3303" w:rsidP="00282512" w:rsidRDefault="006D3303" w14:paraId="613E5047" w14:textId="77777777">
      <w:pPr>
        <w:tabs>
          <w:tab w:val="left" w:pos="1440"/>
        </w:tabs>
        <w:ind w:left="2160" w:hanging="1440"/>
        <w:rPr>
          <w:sz w:val="22"/>
          <w:szCs w:val="22"/>
        </w:rPr>
      </w:pPr>
      <w:r w:rsidRPr="00282512">
        <w:rPr>
          <w:sz w:val="22"/>
          <w:szCs w:val="22"/>
        </w:rPr>
        <w:tab/>
      </w:r>
      <w:r w:rsidRPr="00282512">
        <w:rPr>
          <w:sz w:val="22"/>
          <w:szCs w:val="22"/>
        </w:rPr>
        <w:t>(1)</w:t>
      </w:r>
      <w:r w:rsidRPr="00282512">
        <w:rPr>
          <w:sz w:val="22"/>
          <w:szCs w:val="22"/>
        </w:rPr>
        <w:tab/>
      </w:r>
      <w:r w:rsidRPr="00282512">
        <w:rPr>
          <w:sz w:val="22"/>
          <w:szCs w:val="22"/>
        </w:rPr>
        <w:t>“Installation” of a HUD-code or pre-HUD-code manufactured home means the affixing, assembling or setting up of such homes on foundations or supports at a building site, including pier blocking, placement of prefabricated footings, and connection to existing electrical, oil, water, sewage and similar systems that are necessary for the use of the home for dwelling purposes. “Installation” also includes installation of heating oil tanks provided that the licensee is licensed to install oil tanks by the Oil and Solid Fuel Board.</w:t>
      </w:r>
    </w:p>
    <w:p w:rsidRPr="00282512" w:rsidR="006D3303" w:rsidP="00282512" w:rsidRDefault="006D3303" w14:paraId="2E9A9D38" w14:textId="77777777">
      <w:pPr>
        <w:tabs>
          <w:tab w:val="left" w:pos="2430"/>
        </w:tabs>
        <w:ind w:left="2880" w:hanging="1440"/>
        <w:rPr>
          <w:sz w:val="22"/>
          <w:szCs w:val="22"/>
        </w:rPr>
      </w:pPr>
    </w:p>
    <w:p w:rsidRPr="00282512" w:rsidR="00F72D63" w:rsidP="00282512" w:rsidRDefault="006D3303" w14:paraId="7C8E369F" w14:textId="77777777">
      <w:pPr>
        <w:numPr>
          <w:ilvl w:val="0"/>
          <w:numId w:val="1"/>
        </w:numPr>
        <w:tabs>
          <w:tab w:val="clear" w:pos="2790"/>
          <w:tab w:val="left" w:pos="2160"/>
        </w:tabs>
        <w:ind w:left="2160" w:hanging="720"/>
        <w:rPr>
          <w:sz w:val="22"/>
          <w:szCs w:val="22"/>
        </w:rPr>
      </w:pPr>
      <w:r w:rsidRPr="00282512">
        <w:rPr>
          <w:sz w:val="22"/>
          <w:szCs w:val="22"/>
        </w:rPr>
        <w:t xml:space="preserve">“Installation” of a State-certified modular home means the so-called “A” work, as shown </w:t>
      </w:r>
      <w:r w:rsidRPr="00282512" w:rsidR="009B3C36">
        <w:rPr>
          <w:sz w:val="22"/>
          <w:szCs w:val="22"/>
        </w:rPr>
        <w:t>i</w:t>
      </w:r>
      <w:r w:rsidRPr="00282512">
        <w:rPr>
          <w:sz w:val="22"/>
          <w:szCs w:val="22"/>
        </w:rPr>
        <w:t>n the table below:</w:t>
      </w:r>
    </w:p>
    <w:p w:rsidRPr="00282512" w:rsidR="006D3303" w:rsidP="00282512" w:rsidRDefault="006D3303" w14:paraId="76D26453" w14:textId="77777777">
      <w:pPr>
        <w:tabs>
          <w:tab w:val="left" w:pos="2160"/>
        </w:tabs>
        <w:rPr>
          <w:sz w:val="22"/>
          <w:szCs w:val="22"/>
        </w:rPr>
      </w:pPr>
    </w:p>
    <w:tbl>
      <w:tblPr>
        <w:tblStyle w:val="TableGrid"/>
        <w:tblW w:w="0" w:type="auto"/>
        <w:tblInd w:w="1620" w:type="dxa"/>
        <w:tblBorders>
          <w:insideV w:val="double" w:color="auto" w:sz="4" w:space="0"/>
        </w:tblBorders>
        <w:tblLayout w:type="fixed"/>
        <w:tblCellMar>
          <w:left w:w="115" w:type="dxa"/>
          <w:right w:w="115" w:type="dxa"/>
        </w:tblCellMar>
        <w:tblLook w:val="01E0" w:firstRow="1" w:lastRow="1" w:firstColumn="1" w:lastColumn="1" w:noHBand="0" w:noVBand="0"/>
      </w:tblPr>
      <w:tblGrid>
        <w:gridCol w:w="3708"/>
        <w:gridCol w:w="3708"/>
      </w:tblGrid>
      <w:tr w:rsidRPr="00282512" w:rsidR="006D3303" w14:paraId="2A245871" w14:textId="77777777">
        <w:trPr>
          <w:cantSplit/>
          <w:trHeight w:val="530"/>
        </w:trPr>
        <w:tc>
          <w:tcPr>
            <w:tcW w:w="3708" w:type="dxa"/>
            <w:vAlign w:val="center"/>
          </w:tcPr>
          <w:p w:rsidRPr="00282512" w:rsidR="006D3303" w:rsidP="00282512" w:rsidRDefault="006D3303" w14:paraId="005FBA05" w14:textId="77777777">
            <w:pPr>
              <w:jc w:val="center"/>
              <w:rPr>
                <w:b/>
                <w:sz w:val="22"/>
                <w:szCs w:val="22"/>
              </w:rPr>
            </w:pPr>
            <w:r w:rsidRPr="00282512">
              <w:rPr>
                <w:b/>
                <w:sz w:val="22"/>
                <w:szCs w:val="22"/>
              </w:rPr>
              <w:t>“A” work</w:t>
            </w:r>
          </w:p>
          <w:p w:rsidRPr="00282512" w:rsidR="006D3303" w:rsidP="00282512" w:rsidRDefault="006D3303" w14:paraId="736FFAA6" w14:textId="77777777">
            <w:pPr>
              <w:jc w:val="center"/>
              <w:rPr>
                <w:b/>
                <w:sz w:val="22"/>
                <w:szCs w:val="22"/>
              </w:rPr>
            </w:pPr>
            <w:r w:rsidRPr="00282512">
              <w:rPr>
                <w:b/>
                <w:sz w:val="22"/>
                <w:szCs w:val="22"/>
              </w:rPr>
              <w:t>(part of installation)</w:t>
            </w:r>
          </w:p>
        </w:tc>
        <w:tc>
          <w:tcPr>
            <w:tcW w:w="3708" w:type="dxa"/>
            <w:vAlign w:val="center"/>
          </w:tcPr>
          <w:p w:rsidRPr="00282512" w:rsidR="006D3303" w:rsidP="00282512" w:rsidRDefault="006D3303" w14:paraId="29EFB249" w14:textId="77777777">
            <w:pPr>
              <w:jc w:val="center"/>
              <w:rPr>
                <w:b/>
                <w:sz w:val="22"/>
                <w:szCs w:val="22"/>
              </w:rPr>
            </w:pPr>
            <w:r w:rsidRPr="00282512">
              <w:rPr>
                <w:b/>
                <w:sz w:val="22"/>
                <w:szCs w:val="22"/>
              </w:rPr>
              <w:t>“B” work</w:t>
            </w:r>
          </w:p>
          <w:p w:rsidRPr="00282512" w:rsidR="006D3303" w:rsidP="00282512" w:rsidRDefault="006D3303" w14:paraId="6B9765AC" w14:textId="77777777">
            <w:pPr>
              <w:jc w:val="center"/>
              <w:rPr>
                <w:b/>
                <w:sz w:val="22"/>
                <w:szCs w:val="22"/>
              </w:rPr>
            </w:pPr>
            <w:r w:rsidRPr="00282512">
              <w:rPr>
                <w:b/>
                <w:sz w:val="22"/>
                <w:szCs w:val="22"/>
              </w:rPr>
              <w:t>(not part of installation)</w:t>
            </w:r>
          </w:p>
        </w:tc>
      </w:tr>
      <w:tr w:rsidRPr="00282512" w:rsidR="006D3303" w14:paraId="09B34145" w14:textId="77777777">
        <w:trPr>
          <w:cantSplit/>
        </w:trPr>
        <w:tc>
          <w:tcPr>
            <w:tcW w:w="3708" w:type="dxa"/>
            <w:vAlign w:val="center"/>
          </w:tcPr>
          <w:p w:rsidRPr="00282512" w:rsidR="006D3303" w:rsidP="00BE01C6" w:rsidRDefault="00FD4C31" w14:paraId="4F61C2B0" w14:textId="77777777">
            <w:pPr>
              <w:rPr>
                <w:sz w:val="22"/>
                <w:szCs w:val="22"/>
              </w:rPr>
            </w:pPr>
            <w:r w:rsidRPr="00282512">
              <w:rPr>
                <w:sz w:val="22"/>
                <w:szCs w:val="22"/>
              </w:rPr>
              <w:t>Installing basement lally columns</w:t>
            </w:r>
          </w:p>
        </w:tc>
        <w:tc>
          <w:tcPr>
            <w:tcW w:w="3708" w:type="dxa"/>
            <w:vAlign w:val="center"/>
          </w:tcPr>
          <w:p w:rsidRPr="00282512" w:rsidR="006D3303" w:rsidP="00BE01C6" w:rsidRDefault="006D3303" w14:paraId="7476B965" w14:textId="77777777">
            <w:pPr>
              <w:rPr>
                <w:sz w:val="22"/>
                <w:szCs w:val="22"/>
              </w:rPr>
            </w:pPr>
            <w:r w:rsidRPr="00282512">
              <w:rPr>
                <w:sz w:val="22"/>
                <w:szCs w:val="22"/>
              </w:rPr>
              <w:t>Construction of foundation, site preparation and grading.</w:t>
            </w:r>
          </w:p>
        </w:tc>
      </w:tr>
      <w:tr w:rsidRPr="00282512" w:rsidR="006D3303" w14:paraId="5B57A7BA" w14:textId="77777777">
        <w:trPr>
          <w:cantSplit/>
        </w:trPr>
        <w:tc>
          <w:tcPr>
            <w:tcW w:w="3708" w:type="dxa"/>
            <w:vAlign w:val="center"/>
          </w:tcPr>
          <w:p w:rsidRPr="00282512" w:rsidR="006D3303" w:rsidP="00BE01C6" w:rsidRDefault="00FD4C31" w14:paraId="3CDBA4FF" w14:textId="77777777">
            <w:pPr>
              <w:rPr>
                <w:sz w:val="22"/>
                <w:szCs w:val="22"/>
              </w:rPr>
            </w:pPr>
            <w:r w:rsidRPr="00282512">
              <w:rPr>
                <w:sz w:val="22"/>
                <w:szCs w:val="22"/>
              </w:rPr>
              <w:t>Affixing the home to the foundation at the building site.</w:t>
            </w:r>
          </w:p>
        </w:tc>
        <w:tc>
          <w:tcPr>
            <w:tcW w:w="3708" w:type="dxa"/>
            <w:vAlign w:val="center"/>
          </w:tcPr>
          <w:p w:rsidRPr="00282512" w:rsidR="006D3303" w:rsidP="00BE01C6" w:rsidRDefault="001F0BD7" w14:paraId="51559590" w14:textId="77777777">
            <w:pPr>
              <w:rPr>
                <w:sz w:val="22"/>
                <w:szCs w:val="22"/>
              </w:rPr>
            </w:pPr>
            <w:r w:rsidRPr="00282512">
              <w:rPr>
                <w:sz w:val="22"/>
                <w:szCs w:val="22"/>
              </w:rPr>
              <w:t xml:space="preserve">Roof </w:t>
            </w:r>
            <w:r w:rsidRPr="00282512" w:rsidR="007621E0">
              <w:rPr>
                <w:sz w:val="22"/>
                <w:szCs w:val="22"/>
              </w:rPr>
              <w:t>system</w:t>
            </w:r>
            <w:r w:rsidRPr="00282512">
              <w:rPr>
                <w:sz w:val="22"/>
                <w:szCs w:val="22"/>
              </w:rPr>
              <w:t xml:space="preserve"> not supplied</w:t>
            </w:r>
            <w:r w:rsidRPr="00282512" w:rsidR="00CA5394">
              <w:rPr>
                <w:sz w:val="22"/>
                <w:szCs w:val="22"/>
              </w:rPr>
              <w:t xml:space="preserve"> by the manufa</w:t>
            </w:r>
            <w:r w:rsidRPr="00282512">
              <w:rPr>
                <w:sz w:val="22"/>
                <w:szCs w:val="22"/>
              </w:rPr>
              <w:t>cturer and any engineered roof construction that is to be done on site.</w:t>
            </w:r>
          </w:p>
        </w:tc>
      </w:tr>
      <w:tr w:rsidRPr="00282512" w:rsidR="006D3303" w14:paraId="11A541DF" w14:textId="77777777">
        <w:trPr>
          <w:cantSplit/>
        </w:trPr>
        <w:tc>
          <w:tcPr>
            <w:tcW w:w="3708" w:type="dxa"/>
            <w:vAlign w:val="center"/>
          </w:tcPr>
          <w:p w:rsidRPr="00282512" w:rsidR="006D3303" w:rsidP="00BE01C6" w:rsidRDefault="00FD4C31" w14:paraId="4CCA726C" w14:textId="77777777">
            <w:pPr>
              <w:rPr>
                <w:sz w:val="22"/>
                <w:szCs w:val="22"/>
              </w:rPr>
            </w:pPr>
            <w:r w:rsidRPr="00282512">
              <w:rPr>
                <w:sz w:val="22"/>
                <w:szCs w:val="22"/>
              </w:rPr>
              <w:t>Assembling and fastening structural components, including the manufacturer-supplied roof system.</w:t>
            </w:r>
          </w:p>
        </w:tc>
        <w:tc>
          <w:tcPr>
            <w:tcW w:w="3708" w:type="dxa"/>
            <w:vAlign w:val="center"/>
          </w:tcPr>
          <w:p w:rsidRPr="00282512" w:rsidR="006D3303" w:rsidP="00BE01C6" w:rsidRDefault="001F0BD7" w14:paraId="0D9469A3" w14:textId="77777777">
            <w:pPr>
              <w:rPr>
                <w:sz w:val="22"/>
                <w:szCs w:val="22"/>
              </w:rPr>
            </w:pPr>
            <w:r w:rsidRPr="00282512">
              <w:rPr>
                <w:sz w:val="22"/>
                <w:szCs w:val="22"/>
              </w:rPr>
              <w:t>Sheetrocking, painting, carpeting/flooring and other finish work at the marriage line between structural components.</w:t>
            </w:r>
          </w:p>
        </w:tc>
      </w:tr>
      <w:tr w:rsidRPr="00282512" w:rsidR="007621E0" w14:paraId="6188E5B7" w14:textId="77777777">
        <w:trPr>
          <w:cantSplit/>
        </w:trPr>
        <w:tc>
          <w:tcPr>
            <w:tcW w:w="3708" w:type="dxa"/>
            <w:vAlign w:val="center"/>
          </w:tcPr>
          <w:p w:rsidRPr="00282512" w:rsidR="007621E0" w:rsidP="00BE01C6" w:rsidRDefault="00FD4C31" w14:paraId="0BDCCF92" w14:textId="77777777">
            <w:pPr>
              <w:rPr>
                <w:sz w:val="22"/>
                <w:szCs w:val="22"/>
              </w:rPr>
            </w:pPr>
            <w:r w:rsidRPr="00282512">
              <w:rPr>
                <w:sz w:val="22"/>
                <w:szCs w:val="22"/>
              </w:rPr>
              <w:t>Making the assembled home watertight.</w:t>
            </w:r>
          </w:p>
        </w:tc>
        <w:tc>
          <w:tcPr>
            <w:tcW w:w="3708" w:type="dxa"/>
            <w:vAlign w:val="center"/>
          </w:tcPr>
          <w:p w:rsidRPr="00282512" w:rsidR="007621E0" w:rsidP="00BE01C6" w:rsidRDefault="007621E0" w14:paraId="3113D96D" w14:textId="77777777">
            <w:pPr>
              <w:rPr>
                <w:sz w:val="22"/>
                <w:szCs w:val="22"/>
              </w:rPr>
            </w:pPr>
            <w:r w:rsidRPr="00282512">
              <w:rPr>
                <w:sz w:val="22"/>
                <w:szCs w:val="22"/>
              </w:rPr>
              <w:t>Completing the remaining elements of the home that are designed by the manufacturer and contained in the plans and specifications for the home, including any field-installed items contained in the plan and specifications.</w:t>
            </w:r>
          </w:p>
        </w:tc>
      </w:tr>
      <w:tr w:rsidRPr="00282512" w:rsidR="006D3303" w14:paraId="69695EA7" w14:textId="77777777">
        <w:trPr>
          <w:cantSplit/>
        </w:trPr>
        <w:tc>
          <w:tcPr>
            <w:tcW w:w="3708" w:type="dxa"/>
            <w:vAlign w:val="center"/>
          </w:tcPr>
          <w:p w:rsidRPr="00282512" w:rsidR="006D3303" w:rsidP="00BE01C6" w:rsidRDefault="006D3303" w14:paraId="5BE18362" w14:textId="77777777">
            <w:pPr>
              <w:rPr>
                <w:sz w:val="22"/>
                <w:szCs w:val="22"/>
              </w:rPr>
            </w:pPr>
          </w:p>
        </w:tc>
        <w:tc>
          <w:tcPr>
            <w:tcW w:w="3708" w:type="dxa"/>
            <w:vAlign w:val="center"/>
          </w:tcPr>
          <w:p w:rsidRPr="00282512" w:rsidR="006D3303" w:rsidP="00BE01C6" w:rsidRDefault="006D3303" w14:paraId="757A21A3" w14:textId="77777777">
            <w:pPr>
              <w:rPr>
                <w:sz w:val="22"/>
                <w:szCs w:val="22"/>
              </w:rPr>
            </w:pPr>
            <w:r w:rsidRPr="00282512">
              <w:rPr>
                <w:sz w:val="22"/>
                <w:szCs w:val="22"/>
              </w:rPr>
              <w:t>Installation of the heating system. Connection to existing electrical, oil, water, sewage, and similar systems that are necessary for the use of the home for dwelling purposes.</w:t>
            </w:r>
          </w:p>
        </w:tc>
      </w:tr>
    </w:tbl>
    <w:p w:rsidRPr="00282512" w:rsidR="006D3303" w:rsidP="00282512" w:rsidRDefault="006D3303" w14:paraId="0A611100" w14:textId="77777777">
      <w:pPr>
        <w:ind w:left="1440"/>
        <w:rPr>
          <w:sz w:val="22"/>
          <w:szCs w:val="22"/>
        </w:rPr>
      </w:pPr>
    </w:p>
    <w:p w:rsidRPr="00282512" w:rsidR="001F1F31" w:rsidP="00282512" w:rsidRDefault="003D4B77" w14:paraId="48D5E8CB" w14:textId="77777777">
      <w:pPr>
        <w:ind w:left="1440" w:hanging="720"/>
        <w:rPr>
          <w:color w:val="000000"/>
          <w:sz w:val="22"/>
          <w:szCs w:val="22"/>
        </w:rPr>
      </w:pPr>
      <w:r w:rsidRPr="00282512">
        <w:rPr>
          <w:color w:val="000000"/>
          <w:sz w:val="22"/>
          <w:szCs w:val="22"/>
        </w:rPr>
        <w:t>D</w:t>
      </w:r>
      <w:r w:rsidRPr="00282512" w:rsidR="00D237FD">
        <w:rPr>
          <w:color w:val="000000"/>
          <w:sz w:val="22"/>
          <w:szCs w:val="22"/>
        </w:rPr>
        <w:t>.</w:t>
      </w:r>
      <w:r w:rsidRPr="00282512" w:rsidR="00D237FD">
        <w:rPr>
          <w:color w:val="000000"/>
          <w:sz w:val="22"/>
          <w:szCs w:val="22"/>
        </w:rPr>
        <w:tab/>
      </w:r>
      <w:r w:rsidRPr="00282512" w:rsidR="00F72D63">
        <w:rPr>
          <w:b/>
          <w:color w:val="000000"/>
          <w:sz w:val="22"/>
          <w:szCs w:val="22"/>
        </w:rPr>
        <w:t xml:space="preserve">Journeyman quality workmanship. </w:t>
      </w:r>
      <w:r w:rsidRPr="00282512" w:rsidR="001F0BD7">
        <w:rPr>
          <w:color w:val="000000"/>
          <w:sz w:val="22"/>
          <w:szCs w:val="22"/>
        </w:rPr>
        <w:t>“</w:t>
      </w:r>
      <w:r w:rsidRPr="00282512" w:rsidR="008C2515">
        <w:rPr>
          <w:color w:val="000000"/>
          <w:sz w:val="22"/>
          <w:szCs w:val="22"/>
        </w:rPr>
        <w:t>Journeyman quality workmanship” means workmanship that equates to the second or intermediate level of development of proficiency in a particular trade or skill, and reflects the work of a skilled worker but without the perfection of a master craftsman.</w:t>
      </w:r>
    </w:p>
    <w:p w:rsidRPr="00282512" w:rsidR="000E6FCE" w:rsidP="00282512" w:rsidRDefault="000E6FCE" w14:paraId="51508BA3" w14:textId="77777777">
      <w:pPr>
        <w:tabs>
          <w:tab w:val="left" w:pos="720"/>
          <w:tab w:val="left" w:pos="1440"/>
          <w:tab w:val="left" w:pos="2160"/>
          <w:tab w:val="left" w:pos="2880"/>
          <w:tab w:val="left" w:pos="3600"/>
        </w:tabs>
        <w:rPr>
          <w:color w:val="000000"/>
          <w:sz w:val="22"/>
          <w:szCs w:val="22"/>
        </w:rPr>
      </w:pPr>
    </w:p>
    <w:p w:rsidRPr="00282512" w:rsidR="000E6FCE" w:rsidP="00282512" w:rsidRDefault="003D4B77" w14:paraId="1A09C887" w14:textId="77777777">
      <w:pPr>
        <w:tabs>
          <w:tab w:val="left" w:pos="0"/>
          <w:tab w:val="left" w:pos="720"/>
          <w:tab w:val="left" w:pos="1440"/>
          <w:tab w:val="left" w:pos="2160"/>
          <w:tab w:val="left" w:pos="2880"/>
          <w:tab w:val="left" w:pos="3600"/>
        </w:tabs>
        <w:ind w:left="1440" w:hanging="720"/>
        <w:rPr>
          <w:strike/>
          <w:color w:val="000000"/>
          <w:sz w:val="22"/>
          <w:szCs w:val="22"/>
        </w:rPr>
      </w:pPr>
      <w:r w:rsidRPr="00282512">
        <w:rPr>
          <w:color w:val="000000"/>
          <w:sz w:val="22"/>
          <w:szCs w:val="22"/>
        </w:rPr>
        <w:t>E</w:t>
      </w:r>
      <w:r w:rsidRPr="00282512" w:rsidR="001F0BD7">
        <w:rPr>
          <w:color w:val="000000"/>
          <w:sz w:val="22"/>
          <w:szCs w:val="22"/>
        </w:rPr>
        <w:t>.</w:t>
      </w:r>
      <w:r w:rsidRPr="00282512" w:rsidR="000E6FCE">
        <w:rPr>
          <w:color w:val="000000"/>
          <w:sz w:val="22"/>
          <w:szCs w:val="22"/>
        </w:rPr>
        <w:tab/>
      </w:r>
      <w:r w:rsidRPr="00282512" w:rsidR="00F72D63">
        <w:rPr>
          <w:b/>
          <w:color w:val="000000"/>
          <w:sz w:val="22"/>
          <w:szCs w:val="22"/>
        </w:rPr>
        <w:t xml:space="preserve">Person. </w:t>
      </w:r>
      <w:r w:rsidRPr="00282512" w:rsidR="001F0BD7">
        <w:rPr>
          <w:color w:val="000000"/>
          <w:sz w:val="22"/>
          <w:szCs w:val="22"/>
        </w:rPr>
        <w:t>“</w:t>
      </w:r>
      <w:r w:rsidRPr="00282512" w:rsidR="000E6FCE">
        <w:rPr>
          <w:color w:val="000000"/>
          <w:sz w:val="22"/>
          <w:szCs w:val="22"/>
        </w:rPr>
        <w:t>Person</w:t>
      </w:r>
      <w:r w:rsidRPr="00282512" w:rsidR="001F0BD7">
        <w:rPr>
          <w:color w:val="000000"/>
          <w:sz w:val="22"/>
          <w:szCs w:val="22"/>
        </w:rPr>
        <w:t>” means an individual, partnership, association, trust, limited liability company, corporation or any other legal entity or combination thereof.</w:t>
      </w:r>
    </w:p>
    <w:p w:rsidRPr="00282512" w:rsidR="000E6FCE" w:rsidP="00282512" w:rsidRDefault="000E6FCE" w14:paraId="045EB47E" w14:textId="77777777">
      <w:pPr>
        <w:tabs>
          <w:tab w:val="left" w:pos="720"/>
          <w:tab w:val="left" w:pos="1440"/>
          <w:tab w:val="left" w:pos="2160"/>
          <w:tab w:val="left" w:pos="2880"/>
          <w:tab w:val="left" w:pos="3600"/>
        </w:tabs>
        <w:rPr>
          <w:color w:val="000000"/>
          <w:sz w:val="22"/>
          <w:szCs w:val="22"/>
        </w:rPr>
      </w:pPr>
    </w:p>
    <w:p w:rsidRPr="00282512" w:rsidR="000E6FCE" w:rsidP="00282512" w:rsidRDefault="003D4B77" w14:paraId="403F0A42" w14:textId="77777777">
      <w:pPr>
        <w:tabs>
          <w:tab w:val="left" w:pos="0"/>
          <w:tab w:val="left" w:pos="720"/>
          <w:tab w:val="left" w:pos="1440"/>
          <w:tab w:val="left" w:pos="2160"/>
          <w:tab w:val="left" w:pos="2880"/>
          <w:tab w:val="left" w:pos="3600"/>
        </w:tabs>
        <w:ind w:left="1440" w:hanging="720"/>
        <w:rPr>
          <w:strike/>
          <w:color w:val="000000"/>
          <w:sz w:val="22"/>
          <w:szCs w:val="22"/>
        </w:rPr>
      </w:pPr>
      <w:r w:rsidRPr="00282512">
        <w:rPr>
          <w:color w:val="000000"/>
          <w:sz w:val="22"/>
          <w:szCs w:val="22"/>
        </w:rPr>
        <w:t>F</w:t>
      </w:r>
      <w:r w:rsidRPr="00282512" w:rsidR="001D7B01">
        <w:rPr>
          <w:color w:val="000000"/>
          <w:sz w:val="22"/>
          <w:szCs w:val="22"/>
        </w:rPr>
        <w:t>.</w:t>
      </w:r>
      <w:r w:rsidRPr="00282512" w:rsidR="000E6FCE">
        <w:rPr>
          <w:color w:val="000000"/>
          <w:sz w:val="22"/>
          <w:szCs w:val="22"/>
        </w:rPr>
        <w:tab/>
      </w:r>
      <w:r w:rsidRPr="00282512" w:rsidR="00F72D63">
        <w:rPr>
          <w:b/>
          <w:color w:val="000000"/>
          <w:sz w:val="22"/>
          <w:szCs w:val="22"/>
        </w:rPr>
        <w:t xml:space="preserve">Service. </w:t>
      </w:r>
      <w:r w:rsidRPr="00282512" w:rsidR="001F0BD7">
        <w:rPr>
          <w:color w:val="000000"/>
          <w:sz w:val="22"/>
          <w:szCs w:val="22"/>
        </w:rPr>
        <w:t>“</w:t>
      </w:r>
      <w:r w:rsidRPr="00282512" w:rsidR="000E6FCE">
        <w:rPr>
          <w:color w:val="000000"/>
          <w:sz w:val="22"/>
          <w:szCs w:val="22"/>
        </w:rPr>
        <w:t>Service</w:t>
      </w:r>
      <w:r w:rsidRPr="00282512" w:rsidR="001F0BD7">
        <w:rPr>
          <w:color w:val="000000"/>
          <w:sz w:val="22"/>
          <w:szCs w:val="22"/>
        </w:rPr>
        <w:t>”</w:t>
      </w:r>
      <w:r w:rsidRPr="00282512" w:rsidR="000E6FCE">
        <w:rPr>
          <w:color w:val="000000"/>
          <w:sz w:val="22"/>
          <w:szCs w:val="22"/>
        </w:rPr>
        <w:t xml:space="preserve"> means to </w:t>
      </w:r>
      <w:r w:rsidRPr="00282512" w:rsidR="007621E0">
        <w:rPr>
          <w:color w:val="000000"/>
          <w:sz w:val="22"/>
          <w:szCs w:val="22"/>
        </w:rPr>
        <w:t>correct</w:t>
      </w:r>
      <w:r w:rsidRPr="00282512" w:rsidR="00C24C5B">
        <w:rPr>
          <w:color w:val="000000"/>
          <w:sz w:val="22"/>
          <w:szCs w:val="22"/>
        </w:rPr>
        <w:t xml:space="preserve"> defects in factory-</w:t>
      </w:r>
      <w:r w:rsidRPr="00282512" w:rsidR="000E6FCE">
        <w:rPr>
          <w:color w:val="000000"/>
          <w:sz w:val="22"/>
          <w:szCs w:val="22"/>
        </w:rPr>
        <w:t>installed systems that were part of the unit at the time of manufacture.</w:t>
      </w:r>
    </w:p>
    <w:p w:rsidRPr="00282512" w:rsidR="000E6FCE" w:rsidP="00282512" w:rsidRDefault="000E6FCE" w14:paraId="4D796090" w14:textId="77777777">
      <w:pPr>
        <w:pBdr>
          <w:bottom w:val="single" w:color="auto" w:sz="4" w:space="1"/>
        </w:pBdr>
        <w:tabs>
          <w:tab w:val="left" w:pos="720"/>
          <w:tab w:val="left" w:pos="1440"/>
          <w:tab w:val="left" w:pos="2160"/>
          <w:tab w:val="left" w:pos="2880"/>
          <w:tab w:val="left" w:pos="3600"/>
          <w:tab w:val="left" w:pos="4320"/>
        </w:tabs>
        <w:rPr>
          <w:sz w:val="22"/>
          <w:szCs w:val="22"/>
        </w:rPr>
      </w:pPr>
    </w:p>
    <w:p w:rsidRPr="00282512" w:rsidR="000E6FCE" w:rsidP="00282512" w:rsidRDefault="000E6FCE" w14:paraId="447A654E" w14:textId="77777777">
      <w:pPr>
        <w:tabs>
          <w:tab w:val="left" w:pos="720"/>
          <w:tab w:val="left" w:pos="1440"/>
          <w:tab w:val="left" w:pos="2160"/>
          <w:tab w:val="left" w:pos="2880"/>
          <w:tab w:val="left" w:pos="3600"/>
          <w:tab w:val="left" w:pos="4320"/>
        </w:tabs>
        <w:ind w:left="720" w:hanging="720"/>
        <w:rPr>
          <w:sz w:val="22"/>
          <w:szCs w:val="22"/>
        </w:rPr>
      </w:pPr>
    </w:p>
    <w:p w:rsidRPr="00282512" w:rsidR="000E6FCE" w:rsidP="00282512" w:rsidRDefault="000E6FCE" w14:paraId="268D37E1" w14:textId="77777777">
      <w:pPr>
        <w:tabs>
          <w:tab w:val="left" w:pos="720"/>
          <w:tab w:val="left" w:pos="1440"/>
          <w:tab w:val="left" w:pos="2160"/>
          <w:tab w:val="left" w:pos="2880"/>
          <w:tab w:val="left" w:pos="3600"/>
          <w:tab w:val="left" w:pos="4320"/>
        </w:tabs>
        <w:ind w:left="720" w:hanging="720"/>
        <w:rPr>
          <w:sz w:val="22"/>
          <w:szCs w:val="22"/>
        </w:rPr>
      </w:pPr>
    </w:p>
    <w:p w:rsidRPr="00282512" w:rsidR="00282512" w:rsidP="00127D07" w:rsidRDefault="00127D07" w14:paraId="12A584B7" w14:textId="77777777">
      <w:pPr>
        <w:tabs>
          <w:tab w:val="left" w:pos="720"/>
          <w:tab w:val="left" w:pos="1440"/>
          <w:tab w:val="left" w:pos="2160"/>
          <w:tab w:val="left" w:pos="2880"/>
          <w:tab w:val="left" w:pos="3240"/>
          <w:tab w:val="left" w:pos="4320"/>
        </w:tabs>
        <w:ind w:left="2880" w:hanging="2880"/>
        <w:rPr>
          <w:sz w:val="22"/>
          <w:szCs w:val="22"/>
        </w:rPr>
      </w:pPr>
      <w:r>
        <w:rPr>
          <w:sz w:val="22"/>
          <w:szCs w:val="22"/>
        </w:rPr>
        <w:br w:type="page"/>
      </w:r>
      <w:r w:rsidRPr="00282512" w:rsidR="00282512">
        <w:rPr>
          <w:sz w:val="22"/>
          <w:szCs w:val="22"/>
        </w:rPr>
        <w:t>STATUTORY AUTHORITY:</w:t>
      </w:r>
      <w:r w:rsidRPr="00282512" w:rsidR="00282512">
        <w:rPr>
          <w:sz w:val="22"/>
          <w:szCs w:val="22"/>
        </w:rPr>
        <w:tab/>
      </w:r>
      <w:r w:rsidRPr="00282512" w:rsidR="00282512">
        <w:rPr>
          <w:sz w:val="22"/>
          <w:szCs w:val="22"/>
        </w:rPr>
        <w:t>10 M.R.S.A., Chapter 951, Subchapter I, Section 9005 and Subchapter</w:t>
      </w:r>
      <w:r>
        <w:rPr>
          <w:sz w:val="22"/>
          <w:szCs w:val="22"/>
        </w:rPr>
        <w:t> </w:t>
      </w:r>
      <w:r w:rsidRPr="00282512" w:rsidR="00282512">
        <w:rPr>
          <w:sz w:val="22"/>
          <w:szCs w:val="22"/>
        </w:rPr>
        <w:t>II, Section 9021</w:t>
      </w:r>
    </w:p>
    <w:p w:rsidRPr="00282512" w:rsidR="00282512" w:rsidP="00282512" w:rsidRDefault="00282512" w14:paraId="72E10904" w14:textId="77777777">
      <w:pPr>
        <w:tabs>
          <w:tab w:val="left" w:pos="720"/>
          <w:tab w:val="left" w:pos="1440"/>
          <w:tab w:val="left" w:pos="2160"/>
          <w:tab w:val="left" w:pos="2880"/>
          <w:tab w:val="left" w:pos="3600"/>
          <w:tab w:val="left" w:pos="4320"/>
        </w:tabs>
        <w:ind w:left="2160" w:hanging="2160"/>
        <w:rPr>
          <w:sz w:val="22"/>
          <w:szCs w:val="22"/>
        </w:rPr>
      </w:pPr>
    </w:p>
    <w:p w:rsidRPr="00282512" w:rsidR="00282512" w:rsidP="00282512" w:rsidRDefault="00282512" w14:paraId="3E23C28F"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EFFECTIVE DATE:</w:t>
      </w:r>
    </w:p>
    <w:p w:rsidRPr="00282512" w:rsidR="00282512" w:rsidP="00282512" w:rsidRDefault="00282512" w14:paraId="7CEBB532"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7"/>
          <w:attr w:name="Day" w:val="16"/>
          <w:attr w:name="Year" w:val="1978"/>
        </w:smartTagPr>
        <w:r w:rsidRPr="00282512">
          <w:rPr>
            <w:sz w:val="22"/>
            <w:szCs w:val="22"/>
          </w:rPr>
          <w:t>July 16, 1978</w:t>
        </w:r>
      </w:smartTag>
    </w:p>
    <w:p w:rsidRPr="00282512" w:rsidR="00282512" w:rsidP="00282512" w:rsidRDefault="00282512" w14:paraId="799349C7" w14:textId="77777777">
      <w:pPr>
        <w:tabs>
          <w:tab w:val="left" w:pos="720"/>
          <w:tab w:val="left" w:pos="1440"/>
          <w:tab w:val="left" w:pos="2160"/>
          <w:tab w:val="left" w:pos="2880"/>
          <w:tab w:val="left" w:pos="3600"/>
          <w:tab w:val="left" w:pos="4320"/>
        </w:tabs>
        <w:ind w:left="720" w:hanging="720"/>
        <w:rPr>
          <w:sz w:val="22"/>
          <w:szCs w:val="22"/>
        </w:rPr>
      </w:pPr>
    </w:p>
    <w:p w:rsidRPr="00282512" w:rsidR="00282512" w:rsidP="00282512" w:rsidRDefault="00282512" w14:paraId="228258FF"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AMENDED:</w:t>
      </w:r>
    </w:p>
    <w:p w:rsidRPr="00282512" w:rsidR="00282512" w:rsidP="00282512" w:rsidRDefault="00282512" w14:paraId="7D9CF24B"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7"/>
          <w:attr w:name="Day" w:val="6"/>
          <w:attr w:name="Year" w:val="1982"/>
        </w:smartTagPr>
        <w:r w:rsidRPr="00282512">
          <w:rPr>
            <w:sz w:val="22"/>
            <w:szCs w:val="22"/>
          </w:rPr>
          <w:t>July 6, 1982</w:t>
        </w:r>
      </w:smartTag>
    </w:p>
    <w:p w:rsidRPr="00282512" w:rsidR="00282512" w:rsidP="00282512" w:rsidRDefault="00282512" w14:paraId="09082847"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4"/>
          <w:attr w:name="Day" w:val="1"/>
          <w:attr w:name="Year" w:val="1992"/>
        </w:smartTagPr>
        <w:r w:rsidRPr="00282512">
          <w:rPr>
            <w:sz w:val="22"/>
            <w:szCs w:val="22"/>
          </w:rPr>
          <w:t>April 1, 1992</w:t>
        </w:r>
      </w:smartTag>
    </w:p>
    <w:p w:rsidRPr="00282512" w:rsidR="00282512" w:rsidP="00282512" w:rsidRDefault="00282512" w14:paraId="18FDD72E"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12"/>
          <w:attr w:name="Day" w:val="1"/>
          <w:attr w:name="Year" w:val="1995"/>
        </w:smartTagPr>
        <w:r w:rsidRPr="00282512">
          <w:rPr>
            <w:sz w:val="22"/>
            <w:szCs w:val="22"/>
          </w:rPr>
          <w:t>December 1, 1995</w:t>
        </w:r>
      </w:smartTag>
    </w:p>
    <w:p w:rsidRPr="00282512" w:rsidR="00282512" w:rsidP="00282512" w:rsidRDefault="00282512" w14:paraId="5D34B9B4" w14:textId="77777777">
      <w:pPr>
        <w:tabs>
          <w:tab w:val="left" w:pos="720"/>
          <w:tab w:val="left" w:pos="1440"/>
          <w:tab w:val="left" w:pos="2160"/>
          <w:tab w:val="left" w:pos="2880"/>
          <w:tab w:val="left" w:pos="3600"/>
          <w:tab w:val="left" w:pos="4320"/>
        </w:tabs>
        <w:ind w:left="720" w:hanging="720"/>
        <w:rPr>
          <w:sz w:val="22"/>
          <w:szCs w:val="22"/>
        </w:rPr>
      </w:pPr>
    </w:p>
    <w:p w:rsidRPr="00282512" w:rsidR="00282512" w:rsidP="00282512" w:rsidRDefault="00282512" w14:paraId="4AC51EDC"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EFFECTIVE DATE (ELECTRONIC CONVERSION):</w:t>
      </w:r>
    </w:p>
    <w:p w:rsidRPr="00282512" w:rsidR="00282512" w:rsidP="00282512" w:rsidRDefault="00282512" w14:paraId="073DAA0E"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1"/>
          <w:attr w:name="Day" w:val="11"/>
          <w:attr w:name="Year" w:val="1997"/>
        </w:smartTagPr>
        <w:r w:rsidRPr="00282512">
          <w:rPr>
            <w:sz w:val="22"/>
            <w:szCs w:val="22"/>
          </w:rPr>
          <w:t>January 11, 1997</w:t>
        </w:r>
      </w:smartTag>
    </w:p>
    <w:p w:rsidRPr="00282512" w:rsidR="00282512" w:rsidP="00282512" w:rsidRDefault="00282512" w14:paraId="63B17D2D" w14:textId="77777777">
      <w:pPr>
        <w:tabs>
          <w:tab w:val="left" w:pos="720"/>
          <w:tab w:val="left" w:pos="1440"/>
          <w:tab w:val="left" w:pos="2160"/>
          <w:tab w:val="left" w:pos="2880"/>
          <w:tab w:val="left" w:pos="3600"/>
          <w:tab w:val="left" w:pos="4320"/>
        </w:tabs>
        <w:ind w:left="720" w:hanging="720"/>
        <w:rPr>
          <w:sz w:val="22"/>
          <w:szCs w:val="22"/>
        </w:rPr>
      </w:pPr>
    </w:p>
    <w:p w:rsidRPr="00282512" w:rsidR="00282512" w:rsidP="00282512" w:rsidRDefault="00282512" w14:paraId="2B1C19FD"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AMENDED:</w:t>
      </w:r>
    </w:p>
    <w:p w:rsidRPr="00282512" w:rsidR="00282512" w:rsidP="00282512" w:rsidRDefault="00282512" w14:paraId="701DD54D"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8"/>
          <w:attr w:name="Day" w:val="16"/>
          <w:attr w:name="Year" w:val="2000"/>
        </w:smartTagPr>
        <w:r w:rsidRPr="00282512">
          <w:rPr>
            <w:sz w:val="22"/>
            <w:szCs w:val="22"/>
          </w:rPr>
          <w:t>August 16, 2000</w:t>
        </w:r>
      </w:smartTag>
    </w:p>
    <w:p w:rsidRPr="00282512" w:rsidR="00282512" w:rsidP="00282512" w:rsidRDefault="00282512" w14:paraId="438CD55F"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11"/>
          <w:attr w:name="Day" w:val="8"/>
          <w:attr w:name="Year" w:val="2003"/>
        </w:smartTagPr>
        <w:r w:rsidRPr="00282512">
          <w:rPr>
            <w:sz w:val="22"/>
            <w:szCs w:val="22"/>
          </w:rPr>
          <w:t>November 8, 2003</w:t>
        </w:r>
      </w:smartTag>
      <w:r w:rsidRPr="00282512">
        <w:rPr>
          <w:sz w:val="22"/>
          <w:szCs w:val="22"/>
        </w:rPr>
        <w:t xml:space="preserve"> - filing 2003-394</w:t>
      </w:r>
    </w:p>
    <w:p w:rsidRPr="00282512" w:rsidR="00282512" w:rsidP="00282512" w:rsidRDefault="00282512" w14:paraId="0CE274A8" w14:textId="77777777">
      <w:pPr>
        <w:tabs>
          <w:tab w:val="left" w:pos="720"/>
          <w:tab w:val="left" w:pos="1440"/>
          <w:tab w:val="left" w:pos="2160"/>
          <w:tab w:val="left" w:pos="2880"/>
          <w:tab w:val="left" w:pos="3600"/>
        </w:tabs>
        <w:rPr>
          <w:sz w:val="22"/>
          <w:szCs w:val="22"/>
        </w:rPr>
      </w:pPr>
    </w:p>
    <w:p w:rsidRPr="00282512" w:rsidR="000E6FCE" w:rsidP="00282512" w:rsidRDefault="000E6FCE" w14:paraId="66A20E05"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1"/>
          <w:attr w:name="Day" w:val="11"/>
          <w:attr w:name="Year" w:val="1997"/>
        </w:smartTagPr>
        <w:smartTag w:uri="urn:schemas-microsoft-com:office:smarttags" w:element="PersonName">
          <w:r w:rsidRPr="00282512">
            <w:rPr>
              <w:sz w:val="22"/>
              <w:szCs w:val="22"/>
            </w:rPr>
            <w:t>Jan</w:t>
          </w:r>
        </w:smartTag>
        <w:r w:rsidRPr="00282512">
          <w:rPr>
            <w:sz w:val="22"/>
            <w:szCs w:val="22"/>
          </w:rPr>
          <w:t>uary 11, 1997</w:t>
        </w:r>
      </w:smartTag>
    </w:p>
    <w:p w:rsidRPr="00282512" w:rsidR="000E6FCE" w:rsidP="00282512" w:rsidRDefault="000E6FCE" w14:paraId="7200D079" w14:textId="77777777">
      <w:pPr>
        <w:tabs>
          <w:tab w:val="left" w:pos="720"/>
          <w:tab w:val="left" w:pos="1440"/>
          <w:tab w:val="left" w:pos="2160"/>
          <w:tab w:val="left" w:pos="2880"/>
          <w:tab w:val="left" w:pos="3600"/>
          <w:tab w:val="left" w:pos="4320"/>
        </w:tabs>
        <w:ind w:left="720" w:hanging="720"/>
        <w:rPr>
          <w:sz w:val="22"/>
          <w:szCs w:val="22"/>
        </w:rPr>
      </w:pPr>
    </w:p>
    <w:p w:rsidRPr="00282512" w:rsidR="000E6FCE" w:rsidP="00282512" w:rsidRDefault="000E6FCE" w14:paraId="244A990F"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AMENDED:</w:t>
      </w:r>
    </w:p>
    <w:p w:rsidRPr="00282512" w:rsidR="000E6FCE" w:rsidP="00282512" w:rsidRDefault="000E6FCE" w14:paraId="5CDEABE4"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8"/>
          <w:attr w:name="Day" w:val="16"/>
          <w:attr w:name="Year" w:val="2000"/>
        </w:smartTagPr>
        <w:r w:rsidRPr="00282512">
          <w:rPr>
            <w:sz w:val="22"/>
            <w:szCs w:val="22"/>
          </w:rPr>
          <w:t>August 16, 2000</w:t>
        </w:r>
      </w:smartTag>
    </w:p>
    <w:p w:rsidRPr="00282512" w:rsidR="004660F8" w:rsidP="00282512" w:rsidRDefault="000E6FCE" w14:paraId="657522B1"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11"/>
          <w:attr w:name="Day" w:val="8"/>
          <w:attr w:name="Year" w:val="2003"/>
        </w:smartTagPr>
        <w:r w:rsidRPr="00282512">
          <w:rPr>
            <w:sz w:val="22"/>
            <w:szCs w:val="22"/>
          </w:rPr>
          <w:t>November 8, 2003</w:t>
        </w:r>
      </w:smartTag>
      <w:r w:rsidRPr="00282512">
        <w:rPr>
          <w:sz w:val="22"/>
          <w:szCs w:val="22"/>
        </w:rPr>
        <w:t xml:space="preserve"> - filing 2003-394</w:t>
      </w:r>
    </w:p>
    <w:p w:rsidRPr="00282512" w:rsidR="00282512" w:rsidP="00282512" w:rsidRDefault="00282512" w14:paraId="59C0CA79" w14:textId="77777777">
      <w:pPr>
        <w:tabs>
          <w:tab w:val="left" w:pos="720"/>
          <w:tab w:val="left" w:pos="1440"/>
          <w:tab w:val="left" w:pos="2160"/>
          <w:tab w:val="left" w:pos="2880"/>
          <w:tab w:val="left" w:pos="3600"/>
          <w:tab w:val="left" w:pos="4320"/>
        </w:tabs>
        <w:ind w:left="720" w:hanging="720"/>
        <w:rPr>
          <w:sz w:val="22"/>
          <w:szCs w:val="22"/>
        </w:rPr>
      </w:pPr>
    </w:p>
    <w:p w:rsidRPr="00282512" w:rsidR="00282512" w:rsidP="00282512" w:rsidRDefault="00282512" w14:paraId="54246C8E"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REPEALED AND REPLACED:</w:t>
      </w:r>
    </w:p>
    <w:p w:rsidRPr="00282512" w:rsidR="00282512" w:rsidP="00282512" w:rsidRDefault="00282512" w14:paraId="1465734F" w14:textId="77777777">
      <w:pPr>
        <w:tabs>
          <w:tab w:val="left" w:pos="720"/>
          <w:tab w:val="left" w:pos="1440"/>
          <w:tab w:val="left" w:pos="2160"/>
          <w:tab w:val="left" w:pos="2880"/>
          <w:tab w:val="left" w:pos="3600"/>
          <w:tab w:val="left" w:pos="4320"/>
        </w:tabs>
        <w:ind w:left="720" w:hanging="720"/>
        <w:rPr>
          <w:sz w:val="22"/>
          <w:szCs w:val="22"/>
        </w:rPr>
      </w:pPr>
      <w:r w:rsidRPr="00282512">
        <w:rPr>
          <w:sz w:val="22"/>
          <w:szCs w:val="22"/>
        </w:rPr>
        <w:tab/>
      </w:r>
      <w:smartTag w:uri="urn:schemas-microsoft-com:office:smarttags" w:element="date">
        <w:smartTagPr>
          <w:attr w:name="Month" w:val="3"/>
          <w:attr w:name="Day" w:val="14"/>
          <w:attr w:name="Year" w:val="2007"/>
        </w:smartTagPr>
        <w:r w:rsidRPr="00282512">
          <w:rPr>
            <w:sz w:val="22"/>
            <w:szCs w:val="22"/>
          </w:rPr>
          <w:t>March 14, 2007</w:t>
        </w:r>
      </w:smartTag>
      <w:r w:rsidRPr="00282512">
        <w:rPr>
          <w:sz w:val="22"/>
          <w:szCs w:val="22"/>
        </w:rPr>
        <w:t xml:space="preserve"> – filing 2007-87</w:t>
      </w:r>
    </w:p>
    <w:p w:rsidR="00282512" w:rsidP="00282512" w:rsidRDefault="00282512" w14:paraId="13054A82" w14:textId="77777777">
      <w:pPr>
        <w:tabs>
          <w:tab w:val="left" w:pos="720"/>
          <w:tab w:val="left" w:pos="1440"/>
          <w:tab w:val="left" w:pos="2160"/>
          <w:tab w:val="left" w:pos="2880"/>
          <w:tab w:val="left" w:pos="3600"/>
          <w:tab w:val="left" w:pos="4320"/>
        </w:tabs>
        <w:ind w:left="720" w:hanging="720"/>
        <w:rPr>
          <w:sz w:val="22"/>
          <w:szCs w:val="22"/>
        </w:rPr>
      </w:pPr>
    </w:p>
    <w:p w:rsidRPr="00CD2DF0" w:rsidR="00CD2DF0" w:rsidP="00CD2DF0" w:rsidRDefault="00CD2DF0" w14:paraId="7240E2A3" w14:textId="1036B32B">
      <w:pPr>
        <w:tabs>
          <w:tab w:val="left" w:pos="720"/>
          <w:tab w:val="left" w:pos="1440"/>
          <w:tab w:val="left" w:pos="2160"/>
          <w:tab w:val="left" w:pos="2880"/>
          <w:tab w:val="left" w:pos="3600"/>
          <w:tab w:val="left" w:pos="4320"/>
        </w:tabs>
        <w:jc w:val="both"/>
        <w:rPr>
          <w:sz w:val="20"/>
        </w:rPr>
      </w:pPr>
      <w:r w:rsidRPr="00CD2DF0">
        <w:rPr>
          <w:sz w:val="22"/>
          <w:szCs w:val="18"/>
        </w:rPr>
        <w:t xml:space="preserve">TRANSFER OF AUTHORITY TO ADMINISTER AND ENFORCE RULE: The authority to administer and enforce this rule (formerly 02-385 C.M.R. Ch. </w:t>
      </w:r>
      <w:r w:rsidRPr="00CD2DF0">
        <w:rPr>
          <w:sz w:val="22"/>
          <w:szCs w:val="18"/>
        </w:rPr>
        <w:t>320</w:t>
      </w:r>
      <w:r w:rsidRPr="00CD2DF0">
        <w:rPr>
          <w:sz w:val="22"/>
          <w:szCs w:val="18"/>
        </w:rPr>
        <w:t>) was transferred to the Maine Office of Community Affairs on July 29, 2026 pursuant to PL 2025, c. 650, § RRR-58.</w:t>
      </w:r>
    </w:p>
    <w:p w:rsidRPr="00282512" w:rsidR="00CD2DF0" w:rsidP="00282512" w:rsidRDefault="00CD2DF0" w14:paraId="4DC6B8F4" w14:textId="77777777">
      <w:pPr>
        <w:tabs>
          <w:tab w:val="left" w:pos="720"/>
          <w:tab w:val="left" w:pos="1440"/>
          <w:tab w:val="left" w:pos="2160"/>
          <w:tab w:val="left" w:pos="2880"/>
          <w:tab w:val="left" w:pos="3600"/>
          <w:tab w:val="left" w:pos="4320"/>
        </w:tabs>
        <w:ind w:left="720" w:hanging="720"/>
        <w:rPr>
          <w:sz w:val="22"/>
          <w:szCs w:val="22"/>
        </w:rPr>
      </w:pPr>
    </w:p>
    <w:sectPr w:rsidRPr="00282512" w:rsidR="00CD2DF0" w:rsidSect="00127D07">
      <w:headerReference w:type="default" r:id="rId10"/>
      <w:footerReference w:type="default" r:id="rId11"/>
      <w:pgSz w:w="12240" w:h="15840" w:orient="portrait"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C3E" w:rsidRDefault="00514C3E" w14:paraId="26DE6774" w14:textId="77777777">
      <w:r>
        <w:separator/>
      </w:r>
    </w:p>
  </w:endnote>
  <w:endnote w:type="continuationSeparator" w:id="0">
    <w:p w:rsidR="00514C3E" w:rsidRDefault="00514C3E" w14:paraId="7FCDD1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29F" w:rsidP="00BE64A0" w:rsidRDefault="00D1229F" w14:paraId="53C07856" w14:textId="77777777">
    <w:pPr>
      <w:pStyle w:val="Footer"/>
      <w:tabs>
        <w:tab w:val="clear" w:pos="43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C3E" w:rsidRDefault="00514C3E" w14:paraId="2992F5C0" w14:textId="77777777">
      <w:r>
        <w:separator/>
      </w:r>
    </w:p>
  </w:footnote>
  <w:footnote w:type="continuationSeparator" w:id="0">
    <w:p w:rsidR="00514C3E" w:rsidRDefault="00514C3E" w14:paraId="0FDB6F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7D07" w:rsidR="00C47793" w:rsidRDefault="00C47793" w14:paraId="795E331D" w14:textId="77777777">
    <w:pPr>
      <w:pStyle w:val="Header"/>
      <w:jc w:val="right"/>
      <w:rPr>
        <w:sz w:val="18"/>
        <w:szCs w:val="18"/>
      </w:rPr>
    </w:pPr>
  </w:p>
  <w:p w:rsidRPr="00127D07" w:rsidR="00127D07" w:rsidRDefault="00127D07" w14:paraId="2DDBEA87" w14:textId="77777777">
    <w:pPr>
      <w:pStyle w:val="Header"/>
      <w:jc w:val="right"/>
      <w:rPr>
        <w:sz w:val="18"/>
        <w:szCs w:val="18"/>
      </w:rPr>
    </w:pPr>
  </w:p>
  <w:p w:rsidRPr="00127D07" w:rsidR="00127D07" w:rsidRDefault="00127D07" w14:paraId="68C114C8" w14:textId="77777777">
    <w:pPr>
      <w:pStyle w:val="Header"/>
      <w:jc w:val="right"/>
      <w:rPr>
        <w:sz w:val="18"/>
        <w:szCs w:val="18"/>
      </w:rPr>
    </w:pPr>
  </w:p>
  <w:p w:rsidRPr="00127D07" w:rsidR="00127D07" w:rsidP="00127D07" w:rsidRDefault="00127D07" w14:paraId="52473165" w14:textId="0B76366C">
    <w:pPr>
      <w:pStyle w:val="Header"/>
      <w:pBdr>
        <w:bottom w:val="single" w:color="auto" w:sz="4" w:space="1"/>
      </w:pBdr>
      <w:jc w:val="right"/>
      <w:rPr>
        <w:sz w:val="18"/>
        <w:szCs w:val="18"/>
      </w:rPr>
    </w:pPr>
    <w:r w:rsidRPr="00127D07">
      <w:rPr>
        <w:sz w:val="18"/>
        <w:szCs w:val="18"/>
      </w:rPr>
      <w:t>0</w:t>
    </w:r>
    <w:r w:rsidR="00CD2DF0">
      <w:rPr>
        <w:sz w:val="18"/>
        <w:szCs w:val="18"/>
      </w:rPr>
      <w:t>8</w:t>
    </w:r>
    <w:r w:rsidRPr="00127D07">
      <w:rPr>
        <w:sz w:val="18"/>
        <w:szCs w:val="18"/>
      </w:rPr>
      <w:t>-</w:t>
    </w:r>
    <w:r w:rsidR="00CD2DF0">
      <w:rPr>
        <w:sz w:val="18"/>
        <w:szCs w:val="18"/>
      </w:rPr>
      <w:t>004</w:t>
    </w:r>
    <w:r w:rsidRPr="00127D07">
      <w:rPr>
        <w:sz w:val="18"/>
        <w:szCs w:val="18"/>
      </w:rPr>
      <w:t xml:space="preserve"> Chapter 2     page </w:t>
    </w:r>
    <w:r w:rsidRPr="00127D07">
      <w:rPr>
        <w:rStyle w:val="PageNumber"/>
        <w:sz w:val="18"/>
        <w:szCs w:val="18"/>
      </w:rPr>
      <w:fldChar w:fldCharType="begin"/>
    </w:r>
    <w:r w:rsidRPr="00127D07">
      <w:rPr>
        <w:rStyle w:val="PageNumber"/>
        <w:sz w:val="18"/>
        <w:szCs w:val="18"/>
      </w:rPr>
      <w:instrText xml:space="preserve"> PAGE </w:instrText>
    </w:r>
    <w:r w:rsidRPr="00127D07">
      <w:rPr>
        <w:rStyle w:val="PageNumber"/>
        <w:sz w:val="18"/>
        <w:szCs w:val="18"/>
      </w:rPr>
      <w:fldChar w:fldCharType="separate"/>
    </w:r>
    <w:r w:rsidR="00BE01C6">
      <w:rPr>
        <w:rStyle w:val="PageNumber"/>
        <w:noProof/>
        <w:sz w:val="18"/>
        <w:szCs w:val="18"/>
      </w:rPr>
      <w:t>2</w:t>
    </w:r>
    <w:r w:rsidRPr="00127D07">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EE7E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8C1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4C3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2EE6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086A6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654A418E"/>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E364DB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706B30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1945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8F37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9F57305"/>
    <w:multiLevelType w:val="hybridMultilevel"/>
    <w:tmpl w:val="7AAC7682"/>
    <w:lvl w:ilvl="0" w:tplc="1996023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487643F"/>
    <w:multiLevelType w:val="hybridMultilevel"/>
    <w:tmpl w:val="0172F06C"/>
    <w:lvl w:ilvl="0" w:tplc="5DCCCE32">
      <w:start w:val="2"/>
      <w:numFmt w:val="decimal"/>
      <w:lvlText w:val="(%1)"/>
      <w:lvlJc w:val="left"/>
      <w:pPr>
        <w:tabs>
          <w:tab w:val="num" w:pos="2790"/>
        </w:tabs>
        <w:ind w:left="2790" w:hanging="360"/>
      </w:pPr>
      <w:rPr>
        <w:rFonts w:hint="default"/>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15:restartNumberingAfterBreak="0">
    <w:nsid w:val="4DAC0088"/>
    <w:multiLevelType w:val="hybridMultilevel"/>
    <w:tmpl w:val="8D9E5C08"/>
    <w:lvl w:ilvl="0" w:tplc="C9EE6CB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974DAB"/>
    <w:multiLevelType w:val="hybridMultilevel"/>
    <w:tmpl w:val="13E80D9C"/>
    <w:lvl w:ilvl="0" w:tplc="8C0E5F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AA69C0"/>
    <w:multiLevelType w:val="hybridMultilevel"/>
    <w:tmpl w:val="40BE2CB2"/>
    <w:lvl w:ilvl="0" w:tplc="3F2E48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5784576">
    <w:abstractNumId w:val="11"/>
  </w:num>
  <w:num w:numId="2" w16cid:durableId="642199620">
    <w:abstractNumId w:val="10"/>
  </w:num>
  <w:num w:numId="3" w16cid:durableId="1369915561">
    <w:abstractNumId w:val="12"/>
  </w:num>
  <w:num w:numId="4" w16cid:durableId="1462108670">
    <w:abstractNumId w:val="14"/>
  </w:num>
  <w:num w:numId="5" w16cid:durableId="745033118">
    <w:abstractNumId w:val="13"/>
  </w:num>
  <w:num w:numId="6" w16cid:durableId="1898589668">
    <w:abstractNumId w:val="9"/>
  </w:num>
  <w:num w:numId="7" w16cid:durableId="804010643">
    <w:abstractNumId w:val="7"/>
  </w:num>
  <w:num w:numId="8" w16cid:durableId="1517159615">
    <w:abstractNumId w:val="6"/>
  </w:num>
  <w:num w:numId="9" w16cid:durableId="1132288111">
    <w:abstractNumId w:val="5"/>
  </w:num>
  <w:num w:numId="10" w16cid:durableId="1404327487">
    <w:abstractNumId w:val="4"/>
  </w:num>
  <w:num w:numId="11" w16cid:durableId="1902784077">
    <w:abstractNumId w:val="8"/>
  </w:num>
  <w:num w:numId="12" w16cid:durableId="85003011">
    <w:abstractNumId w:val="3"/>
  </w:num>
  <w:num w:numId="13" w16cid:durableId="465050226">
    <w:abstractNumId w:val="2"/>
  </w:num>
  <w:num w:numId="14" w16cid:durableId="1298148538">
    <w:abstractNumId w:val="1"/>
  </w:num>
  <w:num w:numId="15" w16cid:durableId="5722063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embedSystemFonts/>
  <w:hideSpellingErrors/>
  <w:hideGrammaticalErrors/>
  <w:activeWritingStyle w:lang="en-US" w:vendorID="64" w:dllVersion="0" w:nlCheck="1" w:checkStyle="0" w:appName="MSWord"/>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NDSytLC0NDSxMDZW0lEKTi0uzszPAykwrAUAdEkzHiwAAAA="/>
  </w:docVars>
  <w:rsids>
    <w:rsidRoot w:val="000E6FCE"/>
    <w:rsid w:val="00012530"/>
    <w:rsid w:val="000321BF"/>
    <w:rsid w:val="0004567A"/>
    <w:rsid w:val="00053300"/>
    <w:rsid w:val="00053858"/>
    <w:rsid w:val="0005399E"/>
    <w:rsid w:val="00092822"/>
    <w:rsid w:val="00094AF1"/>
    <w:rsid w:val="000A4600"/>
    <w:rsid w:val="000C2D7B"/>
    <w:rsid w:val="000C5CFA"/>
    <w:rsid w:val="000D6ECF"/>
    <w:rsid w:val="000E62E2"/>
    <w:rsid w:val="000E6FCE"/>
    <w:rsid w:val="000E7626"/>
    <w:rsid w:val="000F6F0E"/>
    <w:rsid w:val="00100353"/>
    <w:rsid w:val="00120FC6"/>
    <w:rsid w:val="001246E6"/>
    <w:rsid w:val="00127D07"/>
    <w:rsid w:val="00141B53"/>
    <w:rsid w:val="00150A06"/>
    <w:rsid w:val="001522D4"/>
    <w:rsid w:val="0015457D"/>
    <w:rsid w:val="00190AEC"/>
    <w:rsid w:val="001926EB"/>
    <w:rsid w:val="001A4E98"/>
    <w:rsid w:val="001B34D5"/>
    <w:rsid w:val="001B47A4"/>
    <w:rsid w:val="001C42B2"/>
    <w:rsid w:val="001D51B0"/>
    <w:rsid w:val="001D7B01"/>
    <w:rsid w:val="001E4791"/>
    <w:rsid w:val="001E4C99"/>
    <w:rsid w:val="001E7818"/>
    <w:rsid w:val="001F0BD7"/>
    <w:rsid w:val="001F1F31"/>
    <w:rsid w:val="0020738C"/>
    <w:rsid w:val="00216B6B"/>
    <w:rsid w:val="00221028"/>
    <w:rsid w:val="00227207"/>
    <w:rsid w:val="00235DBA"/>
    <w:rsid w:val="00245789"/>
    <w:rsid w:val="0025305F"/>
    <w:rsid w:val="00256095"/>
    <w:rsid w:val="002721FA"/>
    <w:rsid w:val="00280CDB"/>
    <w:rsid w:val="00282512"/>
    <w:rsid w:val="00286ADE"/>
    <w:rsid w:val="00295896"/>
    <w:rsid w:val="002A0E6D"/>
    <w:rsid w:val="002A7E0F"/>
    <w:rsid w:val="002B3C7B"/>
    <w:rsid w:val="002C54E6"/>
    <w:rsid w:val="002D17DE"/>
    <w:rsid w:val="002E07B1"/>
    <w:rsid w:val="002E612F"/>
    <w:rsid w:val="002E7499"/>
    <w:rsid w:val="002F3CBE"/>
    <w:rsid w:val="002F5052"/>
    <w:rsid w:val="00330121"/>
    <w:rsid w:val="00331625"/>
    <w:rsid w:val="00335FF6"/>
    <w:rsid w:val="00366DDF"/>
    <w:rsid w:val="0037216B"/>
    <w:rsid w:val="00374D71"/>
    <w:rsid w:val="003848BB"/>
    <w:rsid w:val="00385A5C"/>
    <w:rsid w:val="00393CC4"/>
    <w:rsid w:val="0039698A"/>
    <w:rsid w:val="00396F2D"/>
    <w:rsid w:val="003B7BB8"/>
    <w:rsid w:val="003D1C59"/>
    <w:rsid w:val="003D232C"/>
    <w:rsid w:val="003D4B77"/>
    <w:rsid w:val="003D57C1"/>
    <w:rsid w:val="003D7A1D"/>
    <w:rsid w:val="003E30D5"/>
    <w:rsid w:val="003E5C78"/>
    <w:rsid w:val="00403800"/>
    <w:rsid w:val="004127B3"/>
    <w:rsid w:val="0042298E"/>
    <w:rsid w:val="00441AF4"/>
    <w:rsid w:val="00457395"/>
    <w:rsid w:val="004660F8"/>
    <w:rsid w:val="00474FC6"/>
    <w:rsid w:val="00491E00"/>
    <w:rsid w:val="00496F17"/>
    <w:rsid w:val="004B16C0"/>
    <w:rsid w:val="00514C3E"/>
    <w:rsid w:val="00521E4D"/>
    <w:rsid w:val="00523EFA"/>
    <w:rsid w:val="005339B9"/>
    <w:rsid w:val="00570ABD"/>
    <w:rsid w:val="005964C9"/>
    <w:rsid w:val="00596A8B"/>
    <w:rsid w:val="005B7507"/>
    <w:rsid w:val="005C38A8"/>
    <w:rsid w:val="005E746C"/>
    <w:rsid w:val="005F11DD"/>
    <w:rsid w:val="005F369B"/>
    <w:rsid w:val="00601085"/>
    <w:rsid w:val="0061317D"/>
    <w:rsid w:val="00641E92"/>
    <w:rsid w:val="0064267E"/>
    <w:rsid w:val="00645068"/>
    <w:rsid w:val="00681953"/>
    <w:rsid w:val="00682530"/>
    <w:rsid w:val="00686836"/>
    <w:rsid w:val="006901CE"/>
    <w:rsid w:val="00694A15"/>
    <w:rsid w:val="006978D8"/>
    <w:rsid w:val="006A46AB"/>
    <w:rsid w:val="006A7CFD"/>
    <w:rsid w:val="006B3676"/>
    <w:rsid w:val="006B4442"/>
    <w:rsid w:val="006C63B3"/>
    <w:rsid w:val="006D3303"/>
    <w:rsid w:val="006D7D9C"/>
    <w:rsid w:val="006F13BB"/>
    <w:rsid w:val="006F6D20"/>
    <w:rsid w:val="00717BBB"/>
    <w:rsid w:val="007521AA"/>
    <w:rsid w:val="007621E0"/>
    <w:rsid w:val="007649EF"/>
    <w:rsid w:val="00773FC6"/>
    <w:rsid w:val="00774D8C"/>
    <w:rsid w:val="00797939"/>
    <w:rsid w:val="007A00ED"/>
    <w:rsid w:val="007C2C86"/>
    <w:rsid w:val="007D2278"/>
    <w:rsid w:val="007E261F"/>
    <w:rsid w:val="007E3D47"/>
    <w:rsid w:val="00807B42"/>
    <w:rsid w:val="00814DA5"/>
    <w:rsid w:val="00816D5F"/>
    <w:rsid w:val="00846C4A"/>
    <w:rsid w:val="00877BC2"/>
    <w:rsid w:val="00877C75"/>
    <w:rsid w:val="008A6144"/>
    <w:rsid w:val="008A79DA"/>
    <w:rsid w:val="008C2415"/>
    <w:rsid w:val="008C2515"/>
    <w:rsid w:val="008D51C2"/>
    <w:rsid w:val="008D7D99"/>
    <w:rsid w:val="008E6CAF"/>
    <w:rsid w:val="0090385D"/>
    <w:rsid w:val="00913D0F"/>
    <w:rsid w:val="0091632F"/>
    <w:rsid w:val="00934C3C"/>
    <w:rsid w:val="00936BC8"/>
    <w:rsid w:val="00941FBA"/>
    <w:rsid w:val="00942E65"/>
    <w:rsid w:val="00943401"/>
    <w:rsid w:val="00962665"/>
    <w:rsid w:val="00964AFF"/>
    <w:rsid w:val="00965A4D"/>
    <w:rsid w:val="00971F7B"/>
    <w:rsid w:val="0097796F"/>
    <w:rsid w:val="00996E7A"/>
    <w:rsid w:val="009A2827"/>
    <w:rsid w:val="009A3687"/>
    <w:rsid w:val="009B3C36"/>
    <w:rsid w:val="009E42E1"/>
    <w:rsid w:val="009F1139"/>
    <w:rsid w:val="00A27608"/>
    <w:rsid w:val="00A32457"/>
    <w:rsid w:val="00A34C17"/>
    <w:rsid w:val="00A51233"/>
    <w:rsid w:val="00A53FFF"/>
    <w:rsid w:val="00A77FDD"/>
    <w:rsid w:val="00A83DD2"/>
    <w:rsid w:val="00A9510A"/>
    <w:rsid w:val="00AA33D4"/>
    <w:rsid w:val="00AC67C9"/>
    <w:rsid w:val="00AE1ECC"/>
    <w:rsid w:val="00AE5DC8"/>
    <w:rsid w:val="00B07493"/>
    <w:rsid w:val="00B41F4A"/>
    <w:rsid w:val="00B623BD"/>
    <w:rsid w:val="00B74847"/>
    <w:rsid w:val="00B97760"/>
    <w:rsid w:val="00BA1EC0"/>
    <w:rsid w:val="00BA708F"/>
    <w:rsid w:val="00BC615C"/>
    <w:rsid w:val="00BD19CE"/>
    <w:rsid w:val="00BE01C6"/>
    <w:rsid w:val="00BE12D2"/>
    <w:rsid w:val="00BE64A0"/>
    <w:rsid w:val="00C16B7E"/>
    <w:rsid w:val="00C22C0F"/>
    <w:rsid w:val="00C24C5B"/>
    <w:rsid w:val="00C3566D"/>
    <w:rsid w:val="00C4304B"/>
    <w:rsid w:val="00C47793"/>
    <w:rsid w:val="00C5384B"/>
    <w:rsid w:val="00C6505C"/>
    <w:rsid w:val="00C71284"/>
    <w:rsid w:val="00C765AD"/>
    <w:rsid w:val="00C80CAA"/>
    <w:rsid w:val="00C92AA3"/>
    <w:rsid w:val="00CA5394"/>
    <w:rsid w:val="00CB4F7F"/>
    <w:rsid w:val="00CC25F8"/>
    <w:rsid w:val="00CD2DF0"/>
    <w:rsid w:val="00CE6159"/>
    <w:rsid w:val="00CF24A2"/>
    <w:rsid w:val="00D1229F"/>
    <w:rsid w:val="00D237FD"/>
    <w:rsid w:val="00D34D11"/>
    <w:rsid w:val="00D42D15"/>
    <w:rsid w:val="00D57CDD"/>
    <w:rsid w:val="00D73459"/>
    <w:rsid w:val="00D7585D"/>
    <w:rsid w:val="00D7768F"/>
    <w:rsid w:val="00D85EC1"/>
    <w:rsid w:val="00D917A9"/>
    <w:rsid w:val="00D973A9"/>
    <w:rsid w:val="00DB2C25"/>
    <w:rsid w:val="00DC344E"/>
    <w:rsid w:val="00DC60DF"/>
    <w:rsid w:val="00DD7FD0"/>
    <w:rsid w:val="00DE170C"/>
    <w:rsid w:val="00DF2DC0"/>
    <w:rsid w:val="00E00626"/>
    <w:rsid w:val="00E054A5"/>
    <w:rsid w:val="00E14273"/>
    <w:rsid w:val="00E2708B"/>
    <w:rsid w:val="00E41096"/>
    <w:rsid w:val="00E6281C"/>
    <w:rsid w:val="00E655A0"/>
    <w:rsid w:val="00E910D9"/>
    <w:rsid w:val="00E918AC"/>
    <w:rsid w:val="00EA7AE9"/>
    <w:rsid w:val="00EB3C0A"/>
    <w:rsid w:val="00EF6E1B"/>
    <w:rsid w:val="00F00929"/>
    <w:rsid w:val="00F06005"/>
    <w:rsid w:val="00F20801"/>
    <w:rsid w:val="00F26BAE"/>
    <w:rsid w:val="00F41683"/>
    <w:rsid w:val="00F44BCD"/>
    <w:rsid w:val="00F52EA0"/>
    <w:rsid w:val="00F612A7"/>
    <w:rsid w:val="00F72D63"/>
    <w:rsid w:val="00F83B52"/>
    <w:rsid w:val="00FD4C31"/>
    <w:rsid w:val="38D718B6"/>
    <w:rsid w:val="4DCE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178DD3E"/>
  <w15:chartTrackingRefBased/>
  <w15:docId w15:val="{2645D91A-1E76-4059-9525-5DBA598EE0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G Times (W1)" w:hAnsi="CG Times (W1)"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sz w:val="24"/>
    </w:rPr>
  </w:style>
  <w:style w:type="paragraph" w:styleId="Heading1">
    <w:name w:val="heading 1"/>
    <w:basedOn w:val="Normal"/>
    <w:next w:val="Normal"/>
    <w:qFormat/>
    <w:rsid w:val="004660F8"/>
    <w:pPr>
      <w:keepNext/>
      <w:jc w:val="both"/>
      <w:outlineLvl w:val="0"/>
    </w:pPr>
  </w:style>
  <w:style w:type="paragraph" w:styleId="Heading3">
    <w:name w:val="heading 3"/>
    <w:basedOn w:val="Normal"/>
    <w:next w:val="Normal"/>
    <w:qFormat/>
    <w:rsid w:val="00964AFF"/>
    <w:pPr>
      <w:keepNext/>
      <w:tabs>
        <w:tab w:val="left" w:pos="0"/>
        <w:tab w:val="left" w:pos="720"/>
        <w:tab w:val="left" w:pos="1440"/>
        <w:tab w:val="left" w:pos="2160"/>
      </w:tabs>
      <w:ind w:left="2160" w:hanging="2160"/>
      <w:jc w:val="both"/>
      <w:outlineLvl w:val="2"/>
    </w:pPr>
    <w:rPr>
      <w:color w:val="000000"/>
    </w:rPr>
  </w:style>
  <w:style w:type="paragraph" w:styleId="Heading5">
    <w:name w:val="heading 5"/>
    <w:basedOn w:val="Normal"/>
    <w:next w:val="Normal"/>
    <w:qFormat/>
    <w:rsid w:val="004660F8"/>
    <w:pPr>
      <w:keepNext/>
      <w:spacing w:line="360" w:lineRule="atLeast"/>
      <w:jc w:val="both"/>
      <w:outlineLvl w:val="4"/>
    </w:pPr>
    <w:rPr>
      <w:b/>
      <w:color w:val="00000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0"/>
      </w:tabs>
      <w:ind w:left="1440" w:hanging="720"/>
      <w:jc w:val="both"/>
    </w:pPr>
  </w:style>
  <w:style w:type="paragraph" w:styleId="BodyTextIndent2">
    <w:name w:val="Body Text Indent 2"/>
    <w:basedOn w:val="Normal"/>
    <w:pPr>
      <w:tabs>
        <w:tab w:val="left" w:pos="720"/>
      </w:tabs>
      <w:ind w:left="720"/>
      <w:jc w:val="both"/>
    </w:pPr>
    <w:rPr>
      <w:color w:val="0000FF"/>
      <w:u w:val="single"/>
    </w:rPr>
  </w:style>
  <w:style w:type="paragraph" w:styleId="BodyTextIndent3">
    <w:name w:val="Body Text Indent 3"/>
    <w:basedOn w:val="Normal"/>
    <w:pPr>
      <w:tabs>
        <w:tab w:val="left" w:pos="0"/>
        <w:tab w:val="left" w:pos="720"/>
      </w:tabs>
      <w:ind w:left="2160" w:hanging="720"/>
      <w:jc w:val="both"/>
    </w:pPr>
  </w:style>
  <w:style w:type="table" w:styleId="TableGrid">
    <w:name w:val="Table Grid"/>
    <w:basedOn w:val="TableNormal"/>
    <w:rsid w:val="006D3303"/>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D7768F"/>
  </w:style>
  <w:style w:type="paragraph" w:styleId="DefaultText" w:customStyle="1">
    <w:name w:val="Default Text"/>
    <w:basedOn w:val="Normal"/>
    <w:rsid w:val="00964AFF"/>
  </w:style>
  <w:style w:type="paragraph" w:styleId="BalloonText">
    <w:name w:val="Balloon Text"/>
    <w:basedOn w:val="Normal"/>
    <w:semiHidden/>
    <w:rsid w:val="00E27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68B596-AB63-4027-A576-7C468C8E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CB76C-7861-4921-A31F-D816DA7071C5}">
  <ds:schemaRefs>
    <ds:schemaRef ds:uri="http://schemas.microsoft.com/sharepoint/v3/contenttype/forms"/>
  </ds:schemaRefs>
</ds:datastoreItem>
</file>

<file path=customXml/itemProps3.xml><?xml version="1.0" encoding="utf-8"?>
<ds:datastoreItem xmlns:ds="http://schemas.openxmlformats.org/officeDocument/2006/customXml" ds:itemID="{99C6C23A-1A1D-4FAB-B29A-27B7D732B795}">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maine sos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02</dc:title>
  <dc:subject/>
  <dc:creator>Don Wismer</dc:creator>
  <keywords/>
  <dc:description/>
  <lastModifiedBy>Racine, Kristin</lastModifiedBy>
  <revision>3</revision>
  <lastPrinted>2007-03-08T15:25:00.0000000Z</lastPrinted>
  <dcterms:created xsi:type="dcterms:W3CDTF">2026-06-10T18:58:00.0000000Z</dcterms:created>
  <dcterms:modified xsi:type="dcterms:W3CDTF">2026-06-10T19:00:24.8053681Z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