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46EF" w14:textId="77777777" w:rsidR="005542EF" w:rsidRPr="00DE1EA6" w:rsidRDefault="005542EF" w:rsidP="005542EF">
      <w:pPr>
        <w:tabs>
          <w:tab w:val="left" w:pos="720"/>
          <w:tab w:val="left" w:pos="1440"/>
          <w:tab w:val="left" w:pos="2160"/>
          <w:tab w:val="left" w:pos="2880"/>
        </w:tabs>
        <w:ind w:left="720" w:hanging="720"/>
        <w:rPr>
          <w:rStyle w:val="Heading1Char"/>
          <w:rFonts w:ascii="Times New Roman" w:hAnsi="Times New Roman" w:cs="Times New Roman"/>
          <w:b/>
          <w:bCs/>
          <w:color w:val="auto"/>
          <w:sz w:val="22"/>
          <w:szCs w:val="22"/>
        </w:rPr>
      </w:pPr>
      <w:r w:rsidRPr="00DE1EA6">
        <w:rPr>
          <w:rStyle w:val="Heading1Char"/>
          <w:rFonts w:ascii="Times New Roman" w:hAnsi="Times New Roman" w:cs="Times New Roman"/>
          <w:b/>
          <w:bCs/>
          <w:color w:val="auto"/>
          <w:sz w:val="22"/>
          <w:szCs w:val="22"/>
        </w:rPr>
        <w:t>08</w:t>
      </w:r>
      <w:r w:rsidRPr="00DE1EA6">
        <w:rPr>
          <w:rStyle w:val="Heading1Char"/>
          <w:rFonts w:ascii="Times New Roman" w:hAnsi="Times New Roman" w:cs="Times New Roman"/>
          <w:b/>
          <w:bCs/>
          <w:color w:val="auto"/>
          <w:sz w:val="22"/>
          <w:szCs w:val="22"/>
        </w:rPr>
        <w:tab/>
      </w:r>
      <w:r w:rsidRPr="00DE1EA6">
        <w:rPr>
          <w:rStyle w:val="Heading1Char"/>
          <w:rFonts w:ascii="Times New Roman" w:hAnsi="Times New Roman" w:cs="Times New Roman"/>
          <w:b/>
          <w:bCs/>
          <w:color w:val="auto"/>
          <w:sz w:val="22"/>
          <w:szCs w:val="22"/>
        </w:rPr>
        <w:tab/>
        <w:t>MAINE OFFICE OF COMMUNITY AFFAIRS</w:t>
      </w:r>
    </w:p>
    <w:p w14:paraId="353D2B52" w14:textId="77777777" w:rsidR="005542EF" w:rsidRPr="00DE1EA6" w:rsidRDefault="005542EF" w:rsidP="005542EF">
      <w:pPr>
        <w:tabs>
          <w:tab w:val="left" w:pos="720"/>
          <w:tab w:val="left" w:pos="1440"/>
          <w:tab w:val="left" w:pos="2160"/>
          <w:tab w:val="left" w:pos="2880"/>
        </w:tabs>
        <w:ind w:left="720" w:hanging="720"/>
        <w:rPr>
          <w:rStyle w:val="Heading1Char"/>
          <w:rFonts w:ascii="Times New Roman" w:hAnsi="Times New Roman" w:cs="Times New Roman"/>
          <w:b/>
          <w:bCs/>
          <w:color w:val="auto"/>
          <w:sz w:val="22"/>
          <w:szCs w:val="22"/>
        </w:rPr>
      </w:pPr>
    </w:p>
    <w:p w14:paraId="047A3AA7" w14:textId="59757F7F" w:rsidR="005542EF" w:rsidRPr="00DE1EA6" w:rsidRDefault="005542EF" w:rsidP="005542EF">
      <w:pPr>
        <w:tabs>
          <w:tab w:val="left" w:pos="-720"/>
        </w:tabs>
        <w:ind w:left="1440" w:right="-180" w:hanging="1440"/>
        <w:rPr>
          <w:rFonts w:ascii="Times New Roman" w:hAnsi="Times New Roman" w:cs="Times New Roman"/>
          <w:b/>
          <w:sz w:val="22"/>
          <w:szCs w:val="18"/>
        </w:rPr>
      </w:pPr>
      <w:r w:rsidRPr="00DE1EA6">
        <w:rPr>
          <w:rStyle w:val="Heading1Char"/>
          <w:rFonts w:ascii="Times New Roman" w:hAnsi="Times New Roman" w:cs="Times New Roman"/>
          <w:b/>
          <w:bCs/>
          <w:color w:val="auto"/>
          <w:sz w:val="22"/>
          <w:szCs w:val="22"/>
        </w:rPr>
        <w:t>002</w:t>
      </w:r>
      <w:r w:rsidRPr="00DE1EA6">
        <w:rPr>
          <w:rStyle w:val="Heading1Char"/>
          <w:rFonts w:ascii="Times New Roman" w:hAnsi="Times New Roman" w:cs="Times New Roman"/>
          <w:b/>
          <w:bCs/>
          <w:color w:val="auto"/>
          <w:sz w:val="22"/>
          <w:szCs w:val="22"/>
        </w:rPr>
        <w:tab/>
        <w:t>MUNICIPAL PLANNING ASSISTANCE PROGRAM</w:t>
      </w:r>
    </w:p>
    <w:p w14:paraId="5B401143"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b/>
          <w:sz w:val="22"/>
          <w:szCs w:val="22"/>
        </w:rPr>
      </w:pPr>
    </w:p>
    <w:p w14:paraId="43E322DD" w14:textId="37FD6A1D" w:rsidR="00F06D44" w:rsidRPr="00B47331" w:rsidRDefault="00F06D44" w:rsidP="00DE1EA6">
      <w:pPr>
        <w:tabs>
          <w:tab w:val="left" w:pos="720"/>
          <w:tab w:val="left" w:pos="1440"/>
          <w:tab w:val="left" w:pos="2160"/>
          <w:tab w:val="left" w:pos="2880"/>
        </w:tabs>
        <w:ind w:left="1440" w:hanging="1440"/>
        <w:rPr>
          <w:rFonts w:ascii="Times New Roman" w:hAnsi="Times New Roman" w:cs="Times New Roman"/>
          <w:b/>
          <w:sz w:val="22"/>
          <w:szCs w:val="22"/>
        </w:rPr>
      </w:pPr>
      <w:r w:rsidRPr="00B47331">
        <w:rPr>
          <w:rFonts w:ascii="Times New Roman" w:hAnsi="Times New Roman" w:cs="Times New Roman"/>
          <w:b/>
          <w:sz w:val="22"/>
          <w:szCs w:val="22"/>
        </w:rPr>
        <w:t>C</w:t>
      </w:r>
      <w:r w:rsidR="00B47331" w:rsidRPr="00B47331">
        <w:rPr>
          <w:rFonts w:ascii="Times New Roman" w:hAnsi="Times New Roman" w:cs="Times New Roman"/>
          <w:b/>
          <w:sz w:val="22"/>
          <w:szCs w:val="22"/>
        </w:rPr>
        <w:t>hapter</w:t>
      </w:r>
      <w:r w:rsidRPr="00B47331">
        <w:rPr>
          <w:rFonts w:ascii="Times New Roman" w:hAnsi="Times New Roman" w:cs="Times New Roman"/>
          <w:b/>
          <w:sz w:val="22"/>
          <w:szCs w:val="22"/>
        </w:rPr>
        <w:t xml:space="preserve"> </w:t>
      </w:r>
      <w:r w:rsidR="005542EF">
        <w:rPr>
          <w:rFonts w:ascii="Times New Roman" w:hAnsi="Times New Roman" w:cs="Times New Roman"/>
          <w:b/>
          <w:sz w:val="22"/>
          <w:szCs w:val="22"/>
        </w:rPr>
        <w:t>6</w:t>
      </w:r>
      <w:r w:rsidRPr="00B47331">
        <w:rPr>
          <w:rFonts w:ascii="Times New Roman" w:hAnsi="Times New Roman" w:cs="Times New Roman"/>
          <w:b/>
          <w:sz w:val="22"/>
          <w:szCs w:val="22"/>
        </w:rPr>
        <w:t>:</w:t>
      </w:r>
      <w:r w:rsidRPr="00B47331">
        <w:rPr>
          <w:rFonts w:ascii="Times New Roman" w:hAnsi="Times New Roman" w:cs="Times New Roman"/>
          <w:b/>
          <w:sz w:val="22"/>
          <w:szCs w:val="22"/>
        </w:rPr>
        <w:tab/>
        <w:t>ZONING ORDINANCE REVIEW CRITERIA RULE</w:t>
      </w:r>
      <w:r w:rsidR="00DE1EA6">
        <w:rPr>
          <w:rFonts w:ascii="Times New Roman" w:hAnsi="Times New Roman" w:cs="Times New Roman"/>
          <w:b/>
          <w:sz w:val="22"/>
          <w:szCs w:val="22"/>
        </w:rPr>
        <w:t xml:space="preserve"> </w:t>
      </w:r>
      <w:r w:rsidR="00DE1EA6" w:rsidRPr="00DE1EA6">
        <w:rPr>
          <w:rFonts w:ascii="Times New Roman" w:hAnsi="Times New Roman" w:cs="Times New Roman"/>
          <w:b/>
          <w:sz w:val="22"/>
          <w:szCs w:val="22"/>
        </w:rPr>
        <w:t xml:space="preserve"> (formerly 07-105 C.M.R. Ch. 210)</w:t>
      </w:r>
    </w:p>
    <w:p w14:paraId="7BBD44DC" w14:textId="77777777" w:rsidR="00F06D44" w:rsidRPr="00B47331" w:rsidRDefault="00F06D44" w:rsidP="00B47331">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27079E3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A4C716D" w14:textId="77777777" w:rsidR="00F06D44" w:rsidRPr="00B47331" w:rsidRDefault="00F06D44" w:rsidP="00C939A6">
      <w:pPr>
        <w:tabs>
          <w:tab w:val="left" w:pos="720"/>
          <w:tab w:val="left" w:pos="1440"/>
          <w:tab w:val="left" w:pos="2160"/>
          <w:tab w:val="left" w:pos="2880"/>
        </w:tabs>
        <w:ind w:right="-90"/>
        <w:rPr>
          <w:rFonts w:ascii="Times New Roman" w:hAnsi="Times New Roman" w:cs="Times New Roman"/>
          <w:sz w:val="22"/>
          <w:szCs w:val="22"/>
        </w:rPr>
      </w:pPr>
      <w:r w:rsidRPr="00C939A6">
        <w:rPr>
          <w:rFonts w:ascii="Times New Roman" w:hAnsi="Times New Roman" w:cs="Times New Roman"/>
          <w:b/>
          <w:sz w:val="22"/>
          <w:szCs w:val="22"/>
        </w:rPr>
        <w:t>SUMMARY</w:t>
      </w:r>
      <w:r w:rsidRPr="00B47331">
        <w:rPr>
          <w:rFonts w:ascii="Times New Roman" w:hAnsi="Times New Roman" w:cs="Times New Roman"/>
          <w:sz w:val="22"/>
          <w:szCs w:val="22"/>
        </w:rPr>
        <w:t xml:space="preserve">: This chapter establishes the criteria the </w:t>
      </w:r>
      <w:r w:rsidR="00C939A6">
        <w:rPr>
          <w:rFonts w:ascii="Times New Roman" w:hAnsi="Times New Roman" w:cs="Times New Roman"/>
          <w:sz w:val="22"/>
          <w:szCs w:val="22"/>
        </w:rPr>
        <w:t>State Planning Office</w:t>
      </w:r>
      <w:r w:rsidRPr="00B47331">
        <w:rPr>
          <w:rFonts w:ascii="Times New Roman" w:hAnsi="Times New Roman" w:cs="Times New Roman"/>
          <w:sz w:val="22"/>
          <w:szCs w:val="22"/>
        </w:rPr>
        <w:t xml:space="preserve"> uses to review municipal zoning ordinances for consistency with the goals and guidelines of the </w:t>
      </w:r>
      <w:r w:rsidRPr="00F85F5A">
        <w:rPr>
          <w:rFonts w:ascii="Times New Roman" w:hAnsi="Times New Roman" w:cs="Times New Roman"/>
          <w:i/>
          <w:sz w:val="22"/>
          <w:szCs w:val="22"/>
        </w:rPr>
        <w:t xml:space="preserve">Comprehensive Planning and Land Use Regulation </w:t>
      </w:r>
      <w:r w:rsidR="00B47331" w:rsidRPr="00F85F5A">
        <w:rPr>
          <w:rFonts w:ascii="Times New Roman" w:hAnsi="Times New Roman" w:cs="Times New Roman"/>
          <w:i/>
          <w:sz w:val="22"/>
          <w:szCs w:val="22"/>
        </w:rPr>
        <w:t>Act</w:t>
      </w:r>
      <w:r w:rsidR="00B47331">
        <w:rPr>
          <w:rFonts w:ascii="Times New Roman" w:hAnsi="Times New Roman" w:cs="Times New Roman"/>
          <w:sz w:val="22"/>
          <w:szCs w:val="22"/>
        </w:rPr>
        <w:t xml:space="preserve"> (30-A </w:t>
      </w:r>
      <w:r w:rsidR="00A767DE">
        <w:rPr>
          <w:rFonts w:ascii="Times New Roman" w:hAnsi="Times New Roman" w:cs="Times New Roman"/>
          <w:sz w:val="22"/>
          <w:szCs w:val="22"/>
        </w:rPr>
        <w:t>M.R.S.A.</w:t>
      </w:r>
      <w:r w:rsidR="00B47331">
        <w:rPr>
          <w:rFonts w:ascii="Times New Roman" w:hAnsi="Times New Roman" w:cs="Times New Roman"/>
          <w:sz w:val="22"/>
          <w:szCs w:val="22"/>
        </w:rPr>
        <w:t xml:space="preserve"> §4312 </w:t>
      </w:r>
      <w:r w:rsidR="00B47331" w:rsidRPr="00B47331">
        <w:rPr>
          <w:rFonts w:ascii="Times New Roman" w:hAnsi="Times New Roman" w:cs="Times New Roman"/>
          <w:i/>
          <w:sz w:val="22"/>
          <w:szCs w:val="22"/>
        </w:rPr>
        <w:t>et seq</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Office uses this rule to review and comment on proposed zoning ordinances under §4347 of the Act, and to review the zoning ordinance component of local growth management programs for which certification has been requested under §4348.</w:t>
      </w:r>
    </w:p>
    <w:p w14:paraId="11A84236" w14:textId="77777777" w:rsidR="00F06D44" w:rsidRPr="00B47331" w:rsidRDefault="00F06D44" w:rsidP="00B47331">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F00BC66" w14:textId="77777777" w:rsidR="00F06D44"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A488A64" w14:textId="77777777" w:rsidR="00B47331" w:rsidRPr="00B47331" w:rsidRDefault="00B47331">
      <w:pPr>
        <w:tabs>
          <w:tab w:val="left" w:pos="720"/>
          <w:tab w:val="left" w:pos="1440"/>
          <w:tab w:val="left" w:pos="2160"/>
          <w:tab w:val="left" w:pos="2880"/>
        </w:tabs>
        <w:ind w:left="720" w:hanging="720"/>
        <w:rPr>
          <w:rFonts w:ascii="Times New Roman" w:hAnsi="Times New Roman" w:cs="Times New Roman"/>
          <w:sz w:val="22"/>
          <w:szCs w:val="22"/>
        </w:rPr>
      </w:pPr>
    </w:p>
    <w:p w14:paraId="2BF2098D" w14:textId="77777777" w:rsidR="00F06D44" w:rsidRPr="00C939A6" w:rsidRDefault="00F06D44">
      <w:pPr>
        <w:tabs>
          <w:tab w:val="left" w:pos="720"/>
          <w:tab w:val="left" w:pos="1440"/>
          <w:tab w:val="left" w:pos="2160"/>
          <w:tab w:val="left" w:pos="2880"/>
        </w:tabs>
        <w:ind w:left="720" w:hanging="720"/>
        <w:rPr>
          <w:rFonts w:ascii="Times New Roman" w:hAnsi="Times New Roman" w:cs="Times New Roman"/>
          <w:b/>
          <w:sz w:val="22"/>
          <w:szCs w:val="22"/>
        </w:rPr>
      </w:pPr>
      <w:r w:rsidRPr="00C939A6">
        <w:rPr>
          <w:rFonts w:ascii="Times New Roman" w:hAnsi="Times New Roman" w:cs="Times New Roman"/>
          <w:b/>
          <w:sz w:val="22"/>
          <w:szCs w:val="22"/>
        </w:rPr>
        <w:t>SECTION 1.</w:t>
      </w:r>
      <w:r w:rsidRPr="00C939A6">
        <w:rPr>
          <w:rFonts w:ascii="Times New Roman" w:hAnsi="Times New Roman" w:cs="Times New Roman"/>
          <w:b/>
          <w:sz w:val="22"/>
          <w:szCs w:val="22"/>
        </w:rPr>
        <w:tab/>
        <w:t>PURPOSE</w:t>
      </w:r>
    </w:p>
    <w:p w14:paraId="7F653D49"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9ED1C4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t xml:space="preserve">The primary purpose of this rule is to establish the criteria the </w:t>
      </w:r>
      <w:r w:rsidR="00C939A6">
        <w:rPr>
          <w:rFonts w:ascii="Times New Roman" w:hAnsi="Times New Roman" w:cs="Times New Roman"/>
          <w:sz w:val="22"/>
          <w:szCs w:val="22"/>
        </w:rPr>
        <w:t>State Planning Office</w:t>
      </w:r>
      <w:r w:rsidRPr="00B47331">
        <w:rPr>
          <w:rFonts w:ascii="Times New Roman" w:hAnsi="Times New Roman" w:cs="Times New Roman"/>
          <w:sz w:val="22"/>
          <w:szCs w:val="22"/>
        </w:rPr>
        <w:t xml:space="preserve"> (hereinafter "the office") uses to review municipal zoning ordinances under the </w:t>
      </w:r>
      <w:r w:rsidRPr="00F85F5A">
        <w:rPr>
          <w:rFonts w:ascii="Times New Roman" w:hAnsi="Times New Roman" w:cs="Times New Roman"/>
          <w:i/>
          <w:sz w:val="22"/>
          <w:szCs w:val="22"/>
        </w:rPr>
        <w:t>Comprehensive Planning and Land Use Regulation Act</w:t>
      </w:r>
      <w:r w:rsidRPr="00B47331">
        <w:rPr>
          <w:rFonts w:ascii="Times New Roman" w:hAnsi="Times New Roman" w:cs="Times New Roman"/>
          <w:sz w:val="22"/>
          <w:szCs w:val="22"/>
        </w:rPr>
        <w:t xml:space="preserve"> (30-A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§4312 </w:t>
      </w:r>
      <w:r w:rsidRPr="00C939A6">
        <w:rPr>
          <w:rFonts w:ascii="Times New Roman" w:hAnsi="Times New Roman" w:cs="Times New Roman"/>
          <w:i/>
          <w:sz w:val="22"/>
          <w:szCs w:val="22"/>
        </w:rPr>
        <w:t>et seq</w:t>
      </w:r>
      <w:r w:rsidRPr="00B47331">
        <w:rPr>
          <w:rFonts w:ascii="Times New Roman" w:hAnsi="Times New Roman" w:cs="Times New Roman"/>
          <w:sz w:val="22"/>
          <w:szCs w:val="22"/>
        </w:rPr>
        <w:t>.). The objective of this review is to judge whether a municipality's zoning ordinance is consistent with the Act.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office uses this rule to review and comment on proposed zoning ordinances submitted to the Office under the provisions of §4347 of the Act, and pursuant to the Office's Procedural Rule for Submission and Review of Comprehensive Plans and Zoning Ordinances (Chapter 201).</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If a municipality requests certification of its local gr</w:t>
      </w:r>
      <w:r w:rsidR="00C939A6">
        <w:rPr>
          <w:rFonts w:ascii="Times New Roman" w:hAnsi="Times New Roman" w:cs="Times New Roman"/>
          <w:sz w:val="22"/>
          <w:szCs w:val="22"/>
        </w:rPr>
        <w:t>owth management program under §</w:t>
      </w:r>
      <w:r w:rsidRPr="00B47331">
        <w:rPr>
          <w:rFonts w:ascii="Times New Roman" w:hAnsi="Times New Roman" w:cs="Times New Roman"/>
          <w:sz w:val="22"/>
          <w:szCs w:val="22"/>
        </w:rPr>
        <w:t>4348 of the Act, the Office also uses this rule to review the zoning ordinance component of that program.</w:t>
      </w:r>
    </w:p>
    <w:p w14:paraId="48625B8E" w14:textId="77777777" w:rsidR="00F06D44" w:rsidRDefault="00F06D44" w:rsidP="00C939A6">
      <w:pPr>
        <w:tabs>
          <w:tab w:val="left" w:pos="720"/>
          <w:tab w:val="left" w:pos="1440"/>
          <w:tab w:val="left" w:pos="2160"/>
          <w:tab w:val="left" w:pos="2880"/>
        </w:tabs>
        <w:ind w:left="720" w:hanging="720"/>
        <w:rPr>
          <w:rFonts w:ascii="Times New Roman" w:hAnsi="Times New Roman" w:cs="Times New Roman"/>
          <w:sz w:val="22"/>
          <w:szCs w:val="22"/>
        </w:rPr>
      </w:pPr>
    </w:p>
    <w:p w14:paraId="005F4449" w14:textId="77777777" w:rsidR="00C939A6" w:rsidRPr="00B47331" w:rsidRDefault="00C939A6">
      <w:pPr>
        <w:tabs>
          <w:tab w:val="left" w:pos="720"/>
          <w:tab w:val="left" w:pos="1440"/>
          <w:tab w:val="left" w:pos="2160"/>
          <w:tab w:val="left" w:pos="2880"/>
        </w:tabs>
        <w:ind w:left="720" w:hanging="720"/>
        <w:rPr>
          <w:rFonts w:ascii="Times New Roman" w:hAnsi="Times New Roman" w:cs="Times New Roman"/>
          <w:sz w:val="22"/>
          <w:szCs w:val="22"/>
        </w:rPr>
      </w:pPr>
    </w:p>
    <w:p w14:paraId="61CB54FF" w14:textId="77777777" w:rsidR="00F06D44" w:rsidRPr="00C939A6" w:rsidRDefault="00F06D44">
      <w:pPr>
        <w:tabs>
          <w:tab w:val="left" w:pos="720"/>
          <w:tab w:val="left" w:pos="1440"/>
          <w:tab w:val="left" w:pos="2160"/>
          <w:tab w:val="left" w:pos="2880"/>
        </w:tabs>
        <w:ind w:left="720" w:hanging="720"/>
        <w:rPr>
          <w:rFonts w:ascii="Times New Roman" w:hAnsi="Times New Roman" w:cs="Times New Roman"/>
          <w:b/>
          <w:sz w:val="22"/>
          <w:szCs w:val="22"/>
        </w:rPr>
      </w:pPr>
      <w:r w:rsidRPr="00C939A6">
        <w:rPr>
          <w:rFonts w:ascii="Times New Roman" w:hAnsi="Times New Roman" w:cs="Times New Roman"/>
          <w:b/>
          <w:sz w:val="22"/>
          <w:szCs w:val="22"/>
        </w:rPr>
        <w:t>SECTION 2.</w:t>
      </w:r>
      <w:r w:rsidRPr="00C939A6">
        <w:rPr>
          <w:rFonts w:ascii="Times New Roman" w:hAnsi="Times New Roman" w:cs="Times New Roman"/>
          <w:b/>
          <w:sz w:val="22"/>
          <w:szCs w:val="22"/>
        </w:rPr>
        <w:tab/>
        <w:t>DEFINITIONS</w:t>
      </w:r>
    </w:p>
    <w:p w14:paraId="5088A87B"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5B469DA"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t>The following definitions shall apply when interpreting the provisions in this chapter:</w:t>
      </w:r>
    </w:p>
    <w:p w14:paraId="154D8AA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ACC8321"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A.</w:t>
      </w:r>
      <w:r w:rsidRPr="00B47331">
        <w:rPr>
          <w:rFonts w:ascii="Times New Roman" w:hAnsi="Times New Roman" w:cs="Times New Roman"/>
          <w:sz w:val="22"/>
          <w:szCs w:val="22"/>
        </w:rPr>
        <w:tab/>
      </w:r>
      <w:r w:rsidRPr="00C939A6">
        <w:rPr>
          <w:rFonts w:ascii="Times New Roman" w:hAnsi="Times New Roman" w:cs="Times New Roman"/>
          <w:b/>
          <w:sz w:val="22"/>
          <w:szCs w:val="22"/>
        </w:rPr>
        <w:t>Act</w:t>
      </w:r>
      <w:r w:rsidRPr="00B47331">
        <w:rPr>
          <w:rFonts w:ascii="Times New Roman" w:hAnsi="Times New Roman" w:cs="Times New Roman"/>
          <w:sz w:val="22"/>
          <w:szCs w:val="22"/>
        </w:rPr>
        <w:t xml:space="preserve">: "Act" means the </w:t>
      </w:r>
      <w:r w:rsidRPr="00F85F5A">
        <w:rPr>
          <w:rFonts w:ascii="Times New Roman" w:hAnsi="Times New Roman" w:cs="Times New Roman"/>
          <w:i/>
          <w:sz w:val="22"/>
          <w:szCs w:val="22"/>
        </w:rPr>
        <w:t>Comprehensive Planning and Land Use Regulation Act</w:t>
      </w:r>
      <w:r w:rsidRPr="00B47331">
        <w:rPr>
          <w:rFonts w:ascii="Times New Roman" w:hAnsi="Times New Roman" w:cs="Times New Roman"/>
          <w:sz w:val="22"/>
          <w:szCs w:val="22"/>
        </w:rPr>
        <w:t xml:space="preserve"> (30-A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§4312 </w:t>
      </w:r>
      <w:r w:rsidRPr="00C939A6">
        <w:rPr>
          <w:rFonts w:ascii="Times New Roman" w:hAnsi="Times New Roman" w:cs="Times New Roman"/>
          <w:i/>
          <w:sz w:val="22"/>
          <w:szCs w:val="22"/>
        </w:rPr>
        <w:t>et seq</w:t>
      </w:r>
      <w:r w:rsidRPr="00B47331">
        <w:rPr>
          <w:rFonts w:ascii="Times New Roman" w:hAnsi="Times New Roman" w:cs="Times New Roman"/>
          <w:sz w:val="22"/>
          <w:szCs w:val="22"/>
        </w:rPr>
        <w:t>.).</w:t>
      </w:r>
    </w:p>
    <w:p w14:paraId="72CF62C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90C50D2"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B.</w:t>
      </w:r>
      <w:r w:rsidRPr="00B47331">
        <w:rPr>
          <w:rFonts w:ascii="Times New Roman" w:hAnsi="Times New Roman" w:cs="Times New Roman"/>
          <w:sz w:val="22"/>
          <w:szCs w:val="22"/>
        </w:rPr>
        <w:tab/>
      </w:r>
      <w:r w:rsidRPr="00C939A6">
        <w:rPr>
          <w:rFonts w:ascii="Times New Roman" w:hAnsi="Times New Roman" w:cs="Times New Roman"/>
          <w:b/>
          <w:sz w:val="22"/>
          <w:szCs w:val="22"/>
        </w:rPr>
        <w:t>Comprehensive plan</w:t>
      </w:r>
      <w:r w:rsidRPr="00B47331">
        <w:rPr>
          <w:rFonts w:ascii="Times New Roman" w:hAnsi="Times New Roman" w:cs="Times New Roman"/>
          <w:sz w:val="22"/>
          <w:szCs w:val="22"/>
        </w:rPr>
        <w:t>: "Comprehensive plan" means a document or interrelated documents developed by a municipality in accord with the procedural provisions of §4324 of the Act and with the intent of complying with the substantive requirements of §4326, sub-§1 to sub-§4 of the Act.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As used in this rule, "comprehensive plan" or "plan" shall mean the municipal comprehensive plan which has been reviewed and commented on by the Office in accordance with the Act, and which is designated by the submitting municipality as the comprehensive plan upon which the proposed zoning ordinance is based.</w:t>
      </w:r>
    </w:p>
    <w:p w14:paraId="08853F8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AE25968"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C.</w:t>
      </w:r>
      <w:r w:rsidRPr="00B47331">
        <w:rPr>
          <w:rFonts w:ascii="Times New Roman" w:hAnsi="Times New Roman" w:cs="Times New Roman"/>
          <w:sz w:val="22"/>
          <w:szCs w:val="22"/>
        </w:rPr>
        <w:tab/>
      </w:r>
      <w:r w:rsidRPr="00C939A6">
        <w:rPr>
          <w:rFonts w:ascii="Times New Roman" w:hAnsi="Times New Roman" w:cs="Times New Roman"/>
          <w:b/>
          <w:sz w:val="22"/>
          <w:szCs w:val="22"/>
        </w:rPr>
        <w:t>Performance standard</w:t>
      </w:r>
      <w:r w:rsidRPr="00B47331">
        <w:rPr>
          <w:rFonts w:ascii="Times New Roman" w:hAnsi="Times New Roman" w:cs="Times New Roman"/>
          <w:sz w:val="22"/>
          <w:szCs w:val="22"/>
        </w:rPr>
        <w:t>: A land use or development requirement which establishes allowed effects or characteristics of a land use or activity, rather than prescribing the allowed uses or activities themselves.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For the purposes of this rule, the term "performance standard" includes-those standards that set a more general performance objective (i.e. storm drainage shall be provided to minimize flood hazards) as well as </w:t>
      </w:r>
      <w:r w:rsidRPr="00B47331">
        <w:rPr>
          <w:rFonts w:ascii="Times New Roman" w:hAnsi="Times New Roman" w:cs="Times New Roman"/>
          <w:sz w:val="22"/>
          <w:szCs w:val="22"/>
        </w:rPr>
        <w:lastRenderedPageBreak/>
        <w:t>more detailed design guidelines (i.e. specifications for vegetative buffers or new road construction).</w:t>
      </w:r>
    </w:p>
    <w:p w14:paraId="588CDC4C"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EEC30A5"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N</w:t>
      </w:r>
      <w:r w:rsidR="00933D50">
        <w:rPr>
          <w:rFonts w:ascii="Times New Roman" w:hAnsi="Times New Roman" w:cs="Times New Roman"/>
          <w:sz w:val="22"/>
          <w:szCs w:val="22"/>
        </w:rPr>
        <w:t>OTE</w:t>
      </w:r>
      <w:r w:rsidRPr="00B47331">
        <w:rPr>
          <w:rFonts w:ascii="Times New Roman" w:hAnsi="Times New Roman" w:cs="Times New Roman"/>
          <w:sz w:val="22"/>
          <w:szCs w:val="22"/>
        </w:rPr>
        <w:t>: For example, to regulate development in a tight industrial district, a "performance standard" would specify the allowed effects of any industrial use in terms of noise, emissions, traffic and visual impact, in contrast to specifying the types of industrial uses (e.g. warehousing, research and development, etc.) allowed in the district.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Zoning ordinances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 they indicate allowed uses in each </w:t>
      </w:r>
      <w:proofErr w:type="gramStart"/>
      <w:r w:rsidRPr="00B47331">
        <w:rPr>
          <w:rFonts w:ascii="Times New Roman" w:hAnsi="Times New Roman" w:cs="Times New Roman"/>
          <w:sz w:val="22"/>
          <w:szCs w:val="22"/>
        </w:rPr>
        <w:t>district</w:t>
      </w:r>
      <w:proofErr w:type="gramEnd"/>
      <w:r w:rsidRPr="00B47331">
        <w:rPr>
          <w:rFonts w:ascii="Times New Roman" w:hAnsi="Times New Roman" w:cs="Times New Roman"/>
          <w:sz w:val="22"/>
          <w:szCs w:val="22"/>
        </w:rPr>
        <w:t xml:space="preserve"> and they establish "performance standards" for those uses.</w:t>
      </w:r>
    </w:p>
    <w:p w14:paraId="3612E609"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E0FB4AD"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D.</w:t>
      </w:r>
      <w:r w:rsidRPr="00B47331">
        <w:rPr>
          <w:rFonts w:ascii="Times New Roman" w:hAnsi="Times New Roman" w:cs="Times New Roman"/>
          <w:sz w:val="22"/>
          <w:szCs w:val="22"/>
        </w:rPr>
        <w:tab/>
      </w:r>
      <w:r w:rsidRPr="00C939A6">
        <w:rPr>
          <w:rFonts w:ascii="Times New Roman" w:hAnsi="Times New Roman" w:cs="Times New Roman"/>
          <w:b/>
          <w:sz w:val="22"/>
          <w:szCs w:val="22"/>
        </w:rPr>
        <w:t>Zoning ordinance</w:t>
      </w:r>
      <w:r w:rsidRPr="00B47331">
        <w:rPr>
          <w:rFonts w:ascii="Times New Roman" w:hAnsi="Times New Roman" w:cs="Times New Roman"/>
          <w:sz w:val="22"/>
          <w:szCs w:val="22"/>
        </w:rPr>
        <w:t>: A new or revised land use ordinance of general applicability-in a municipality which:</w:t>
      </w:r>
    </w:p>
    <w:p w14:paraId="0B92F651"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0002E03" w14:textId="77777777" w:rsidR="00C939A6" w:rsidRDefault="00C939A6" w:rsidP="00C939A6">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(a)</w:t>
      </w:r>
      <w:r>
        <w:rPr>
          <w:rFonts w:ascii="Times New Roman" w:hAnsi="Times New Roman" w:cs="Times New Roman"/>
          <w:sz w:val="22"/>
          <w:szCs w:val="22"/>
        </w:rPr>
        <w:tab/>
      </w:r>
      <w:r w:rsidR="00F06D44" w:rsidRPr="00B47331">
        <w:rPr>
          <w:rFonts w:ascii="Times New Roman" w:hAnsi="Times New Roman" w:cs="Times New Roman"/>
          <w:sz w:val="22"/>
          <w:szCs w:val="22"/>
        </w:rPr>
        <w:t>divides a municipality into districts and prescribes the reasonable application of different regul</w:t>
      </w:r>
      <w:r>
        <w:rPr>
          <w:rFonts w:ascii="Times New Roman" w:hAnsi="Times New Roman" w:cs="Times New Roman"/>
          <w:sz w:val="22"/>
          <w:szCs w:val="22"/>
        </w:rPr>
        <w:t>ations in each district, and/or</w:t>
      </w:r>
    </w:p>
    <w:p w14:paraId="41F1DF7D" w14:textId="77777777" w:rsidR="00C939A6" w:rsidRDefault="00C939A6" w:rsidP="00C939A6">
      <w:pPr>
        <w:tabs>
          <w:tab w:val="left" w:pos="720"/>
          <w:tab w:val="left" w:pos="1440"/>
          <w:tab w:val="left" w:pos="2160"/>
          <w:tab w:val="left" w:pos="2880"/>
        </w:tabs>
        <w:ind w:left="2880" w:hanging="2880"/>
        <w:rPr>
          <w:rFonts w:ascii="Times New Roman" w:hAnsi="Times New Roman" w:cs="Times New Roman"/>
          <w:sz w:val="22"/>
          <w:szCs w:val="22"/>
        </w:rPr>
      </w:pPr>
    </w:p>
    <w:p w14:paraId="7717934D" w14:textId="77777777" w:rsidR="00F06D44" w:rsidRPr="00B47331" w:rsidRDefault="00C939A6" w:rsidP="00C939A6">
      <w:p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F06D44" w:rsidRPr="00B47331">
        <w:rPr>
          <w:rFonts w:ascii="Times New Roman" w:hAnsi="Times New Roman" w:cs="Times New Roman"/>
          <w:sz w:val="22"/>
          <w:szCs w:val="22"/>
        </w:rPr>
        <w:t>uses alternative techniques to encourage orderly growth and development and implement a municipality's designation of growth and rural areas and other relevant goals and policies in its comprehensive plan; and</w:t>
      </w:r>
    </w:p>
    <w:p w14:paraId="5E7AE975"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C5B0A57"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2.</w:t>
      </w:r>
      <w:r w:rsidRPr="00B47331">
        <w:rPr>
          <w:rFonts w:ascii="Times New Roman" w:hAnsi="Times New Roman" w:cs="Times New Roman"/>
          <w:sz w:val="22"/>
          <w:szCs w:val="22"/>
        </w:rPr>
        <w:tab/>
        <w:t>has been developed by the municipality in accordance with the procedural provisions of §4324 of the Act, and with the intent of complying with the substantive requirements of §4326 of the Act and any rules pursuant thereto.</w:t>
      </w:r>
    </w:p>
    <w:p w14:paraId="3BA88778"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4B61D498" w14:textId="77777777" w:rsidR="00F06D44" w:rsidRPr="00B47331" w:rsidRDefault="00C939A6">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w:t>
      </w:r>
      <w:r w:rsidR="00933D50">
        <w:rPr>
          <w:rFonts w:ascii="Times New Roman" w:hAnsi="Times New Roman" w:cs="Times New Roman"/>
          <w:sz w:val="22"/>
          <w:szCs w:val="22"/>
        </w:rPr>
        <w:t>OTE</w:t>
      </w:r>
      <w:r>
        <w:rPr>
          <w:rFonts w:ascii="Times New Roman" w:hAnsi="Times New Roman" w:cs="Times New Roman"/>
          <w:sz w:val="22"/>
          <w:szCs w:val="22"/>
        </w:rPr>
        <w:t xml:space="preserve">: </w:t>
      </w:r>
      <w:r w:rsidR="00F06D44" w:rsidRPr="00B47331">
        <w:rPr>
          <w:rFonts w:ascii="Times New Roman" w:hAnsi="Times New Roman" w:cs="Times New Roman"/>
          <w:sz w:val="22"/>
          <w:szCs w:val="22"/>
        </w:rPr>
        <w:t>The broad definition of a zoning ordinance used in this rule recognizes that municipalities may use unconventional zoning techniques (i.e. performance zoning, point system based on suitability criteria, requirements affecting the rate, timing, or maximum amount of growth allowed, etc.) to meet the requirements of §4326, particularly sub-§3(A) (designation of growth and rural areas) of the Act.]</w:t>
      </w:r>
    </w:p>
    <w:p w14:paraId="0325A86F"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6BB5C4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CD0D5BB" w14:textId="77777777" w:rsidR="00F06D44" w:rsidRPr="00C939A6" w:rsidRDefault="00F06D44">
      <w:pPr>
        <w:tabs>
          <w:tab w:val="left" w:pos="720"/>
          <w:tab w:val="left" w:pos="1440"/>
          <w:tab w:val="left" w:pos="2160"/>
          <w:tab w:val="left" w:pos="2880"/>
        </w:tabs>
        <w:ind w:left="720" w:hanging="720"/>
        <w:rPr>
          <w:rFonts w:ascii="Times New Roman" w:hAnsi="Times New Roman" w:cs="Times New Roman"/>
          <w:b/>
          <w:sz w:val="22"/>
          <w:szCs w:val="22"/>
        </w:rPr>
      </w:pPr>
      <w:r w:rsidRPr="00C939A6">
        <w:rPr>
          <w:rFonts w:ascii="Times New Roman" w:hAnsi="Times New Roman" w:cs="Times New Roman"/>
          <w:b/>
          <w:sz w:val="22"/>
          <w:szCs w:val="22"/>
        </w:rPr>
        <w:t>SECTION 3.</w:t>
      </w:r>
      <w:r w:rsidRPr="00C939A6">
        <w:rPr>
          <w:rFonts w:ascii="Times New Roman" w:hAnsi="Times New Roman" w:cs="Times New Roman"/>
          <w:b/>
          <w:sz w:val="22"/>
          <w:szCs w:val="22"/>
        </w:rPr>
        <w:tab/>
        <w:t>CONSISTENCY WITH THE ACT</w:t>
      </w:r>
    </w:p>
    <w:p w14:paraId="22A45D0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6916CD9"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r>
      <w:proofErr w:type="gramStart"/>
      <w:r w:rsidRPr="00B47331">
        <w:rPr>
          <w:rFonts w:ascii="Times New Roman" w:hAnsi="Times New Roman" w:cs="Times New Roman"/>
          <w:sz w:val="22"/>
          <w:szCs w:val="22"/>
        </w:rPr>
        <w:t>In order to</w:t>
      </w:r>
      <w:proofErr w:type="gramEnd"/>
      <w:r w:rsidRPr="00B47331">
        <w:rPr>
          <w:rFonts w:ascii="Times New Roman" w:hAnsi="Times New Roman" w:cs="Times New Roman"/>
          <w:sz w:val="22"/>
          <w:szCs w:val="22"/>
        </w:rPr>
        <w:t xml:space="preserve"> be deemed consistent with the Act, a zoning ordinance must be determined to be:</w:t>
      </w:r>
    </w:p>
    <w:p w14:paraId="6409871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C914BE9"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A.</w:t>
      </w:r>
      <w:r w:rsidRPr="00B47331">
        <w:rPr>
          <w:rFonts w:ascii="Times New Roman" w:hAnsi="Times New Roman" w:cs="Times New Roman"/>
          <w:sz w:val="22"/>
          <w:szCs w:val="22"/>
        </w:rPr>
        <w:tab/>
        <w:t>Consistent with the municipality's comprehensive plan which has been deemed by the Office to be consistent with the Act;</w:t>
      </w:r>
    </w:p>
    <w:p w14:paraId="4D1A0475"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A29DC09"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B.</w:t>
      </w:r>
      <w:r w:rsidRPr="00B47331">
        <w:rPr>
          <w:rFonts w:ascii="Times New Roman" w:hAnsi="Times New Roman" w:cs="Times New Roman"/>
          <w:sz w:val="22"/>
          <w:szCs w:val="22"/>
        </w:rPr>
        <w:tab/>
        <w:t>Consistent with the goals and guidelines of the Act (§4312, sub-§3, and §4326, sub</w:t>
      </w:r>
      <w:r w:rsidR="00C939A6">
        <w:rPr>
          <w:rFonts w:ascii="Times New Roman" w:hAnsi="Times New Roman" w:cs="Times New Roman"/>
          <w:sz w:val="22"/>
          <w:szCs w:val="22"/>
        </w:rPr>
        <w:noBreakHyphen/>
      </w:r>
      <w:r w:rsidRPr="00B47331">
        <w:rPr>
          <w:rFonts w:ascii="Times New Roman" w:hAnsi="Times New Roman" w:cs="Times New Roman"/>
          <w:sz w:val="22"/>
          <w:szCs w:val="22"/>
        </w:rPr>
        <w:t>§3(A)-(I), respectively); and</w:t>
      </w:r>
    </w:p>
    <w:p w14:paraId="32EB35D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47C3FD0"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C.</w:t>
      </w:r>
      <w:r w:rsidRPr="00B47331">
        <w:rPr>
          <w:rFonts w:ascii="Times New Roman" w:hAnsi="Times New Roman" w:cs="Times New Roman"/>
          <w:sz w:val="22"/>
          <w:szCs w:val="22"/>
        </w:rPr>
        <w:tab/>
        <w:t>Consistent with other state laws which impose limitations on local zoning authority.</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Such laws include, but may not be limited to, the following:</w:t>
      </w:r>
    </w:p>
    <w:p w14:paraId="2DA8BA79"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3D06785E"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1.</w:t>
      </w:r>
      <w:r w:rsidRPr="00B47331">
        <w:rPr>
          <w:rFonts w:ascii="Times New Roman" w:hAnsi="Times New Roman" w:cs="Times New Roman"/>
          <w:sz w:val="22"/>
          <w:szCs w:val="22"/>
        </w:rPr>
        <w:tab/>
      </w:r>
      <w:r w:rsidRPr="00F85F5A">
        <w:rPr>
          <w:rFonts w:ascii="Times New Roman" w:hAnsi="Times New Roman" w:cs="Times New Roman"/>
          <w:i/>
          <w:sz w:val="22"/>
          <w:szCs w:val="22"/>
        </w:rPr>
        <w:t>Forest Practices Act</w:t>
      </w:r>
      <w:r w:rsidRPr="00B47331">
        <w:rPr>
          <w:rFonts w:ascii="Times New Roman" w:hAnsi="Times New Roman" w:cs="Times New Roman"/>
          <w:sz w:val="22"/>
          <w:szCs w:val="22"/>
        </w:rPr>
        <w:t xml:space="preserve"> (12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w:t>
      </w:r>
      <w:r w:rsidR="00C939A6">
        <w:rPr>
          <w:rFonts w:ascii="Times New Roman" w:hAnsi="Times New Roman" w:cs="Times New Roman"/>
          <w:sz w:val="22"/>
          <w:szCs w:val="22"/>
        </w:rPr>
        <w:t xml:space="preserve">§§ </w:t>
      </w:r>
      <w:r w:rsidRPr="00B47331">
        <w:rPr>
          <w:rFonts w:ascii="Times New Roman" w:hAnsi="Times New Roman" w:cs="Times New Roman"/>
          <w:sz w:val="22"/>
          <w:szCs w:val="22"/>
        </w:rPr>
        <w:t>8867-8869);</w:t>
      </w:r>
    </w:p>
    <w:p w14:paraId="3C4481C5"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B333151"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2.</w:t>
      </w:r>
      <w:r w:rsidRPr="00B47331">
        <w:rPr>
          <w:rFonts w:ascii="Times New Roman" w:hAnsi="Times New Roman" w:cs="Times New Roman"/>
          <w:sz w:val="22"/>
          <w:szCs w:val="22"/>
        </w:rPr>
        <w:tab/>
      </w:r>
      <w:r w:rsidRPr="00F85F5A">
        <w:rPr>
          <w:rFonts w:ascii="Times New Roman" w:hAnsi="Times New Roman" w:cs="Times New Roman"/>
          <w:i/>
          <w:sz w:val="22"/>
          <w:szCs w:val="22"/>
        </w:rPr>
        <w:t>Mandatory Shoreland Zoning Act</w:t>
      </w:r>
      <w:r w:rsidRPr="00B47331">
        <w:rPr>
          <w:rFonts w:ascii="Times New Roman" w:hAnsi="Times New Roman" w:cs="Times New Roman"/>
          <w:sz w:val="22"/>
          <w:szCs w:val="22"/>
        </w:rPr>
        <w:t xml:space="preserve"> (38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w:t>
      </w:r>
      <w:r w:rsidR="00C939A6">
        <w:rPr>
          <w:rFonts w:ascii="Times New Roman" w:hAnsi="Times New Roman" w:cs="Times New Roman"/>
          <w:sz w:val="22"/>
          <w:szCs w:val="22"/>
        </w:rPr>
        <w:t xml:space="preserve">§§ </w:t>
      </w:r>
      <w:r w:rsidRPr="00B47331">
        <w:rPr>
          <w:rFonts w:ascii="Times New Roman" w:hAnsi="Times New Roman" w:cs="Times New Roman"/>
          <w:sz w:val="22"/>
          <w:szCs w:val="22"/>
        </w:rPr>
        <w:t>435-449);</w:t>
      </w:r>
    </w:p>
    <w:p w14:paraId="65F7C697"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D8A8AB6"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3.</w:t>
      </w:r>
      <w:r w:rsidRPr="00B47331">
        <w:rPr>
          <w:rFonts w:ascii="Times New Roman" w:hAnsi="Times New Roman" w:cs="Times New Roman"/>
          <w:sz w:val="22"/>
          <w:szCs w:val="22"/>
        </w:rPr>
        <w:tab/>
      </w:r>
      <w:r w:rsidRPr="00F85F5A">
        <w:rPr>
          <w:rFonts w:ascii="Times New Roman" w:hAnsi="Times New Roman" w:cs="Times New Roman"/>
          <w:i/>
          <w:sz w:val="22"/>
          <w:szCs w:val="22"/>
        </w:rPr>
        <w:t>Mobile Home Park Law</w:t>
      </w:r>
      <w:r w:rsidRPr="00B47331">
        <w:rPr>
          <w:rFonts w:ascii="Times New Roman" w:hAnsi="Times New Roman" w:cs="Times New Roman"/>
          <w:sz w:val="22"/>
          <w:szCs w:val="22"/>
        </w:rPr>
        <w:t xml:space="preserve"> (30-A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w:t>
      </w:r>
      <w:r w:rsidR="00C939A6">
        <w:rPr>
          <w:rFonts w:ascii="Times New Roman" w:hAnsi="Times New Roman" w:cs="Times New Roman"/>
          <w:sz w:val="22"/>
          <w:szCs w:val="22"/>
        </w:rPr>
        <w:t>§</w:t>
      </w:r>
      <w:r w:rsidRPr="00B47331">
        <w:rPr>
          <w:rFonts w:ascii="Times New Roman" w:hAnsi="Times New Roman" w:cs="Times New Roman"/>
          <w:sz w:val="22"/>
          <w:szCs w:val="22"/>
        </w:rPr>
        <w:t>4358); and</w:t>
      </w:r>
    </w:p>
    <w:p w14:paraId="76F84B9E"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E79F4FE"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lastRenderedPageBreak/>
        <w:tab/>
      </w:r>
      <w:r w:rsidRPr="00B47331">
        <w:rPr>
          <w:rFonts w:ascii="Times New Roman" w:hAnsi="Times New Roman" w:cs="Times New Roman"/>
          <w:sz w:val="22"/>
          <w:szCs w:val="22"/>
        </w:rPr>
        <w:tab/>
        <w:t>4.</w:t>
      </w:r>
      <w:r w:rsidRPr="00B47331">
        <w:rPr>
          <w:rFonts w:ascii="Times New Roman" w:hAnsi="Times New Roman" w:cs="Times New Roman"/>
          <w:sz w:val="22"/>
          <w:szCs w:val="22"/>
        </w:rPr>
        <w:tab/>
        <w:t xml:space="preserve">Zoning Ordinances (30-A </w:t>
      </w:r>
      <w:r w:rsidR="00A767DE">
        <w:rPr>
          <w:rFonts w:ascii="Times New Roman" w:hAnsi="Times New Roman" w:cs="Times New Roman"/>
          <w:sz w:val="22"/>
          <w:szCs w:val="22"/>
        </w:rPr>
        <w:t>M.R.S.A.</w:t>
      </w:r>
      <w:r w:rsidRPr="00B47331">
        <w:rPr>
          <w:rFonts w:ascii="Times New Roman" w:hAnsi="Times New Roman" w:cs="Times New Roman"/>
          <w:sz w:val="22"/>
          <w:szCs w:val="22"/>
        </w:rPr>
        <w:t xml:space="preserve"> </w:t>
      </w:r>
      <w:r w:rsidR="00C939A6">
        <w:rPr>
          <w:rFonts w:ascii="Times New Roman" w:hAnsi="Times New Roman" w:cs="Times New Roman"/>
          <w:sz w:val="22"/>
          <w:szCs w:val="22"/>
        </w:rPr>
        <w:t>§</w:t>
      </w:r>
      <w:r w:rsidRPr="00B47331">
        <w:rPr>
          <w:rFonts w:ascii="Times New Roman" w:hAnsi="Times New Roman" w:cs="Times New Roman"/>
          <w:sz w:val="22"/>
          <w:szCs w:val="22"/>
        </w:rPr>
        <w:t>4352).</w:t>
      </w:r>
    </w:p>
    <w:p w14:paraId="17B8933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EF4376A"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9FEAB36" w14:textId="77777777" w:rsidR="00F06D44" w:rsidRPr="00C939A6" w:rsidRDefault="00F06D44">
      <w:pPr>
        <w:tabs>
          <w:tab w:val="left" w:pos="720"/>
          <w:tab w:val="left" w:pos="1440"/>
          <w:tab w:val="left" w:pos="2160"/>
          <w:tab w:val="left" w:pos="2880"/>
        </w:tabs>
        <w:ind w:left="720" w:hanging="720"/>
        <w:rPr>
          <w:rFonts w:ascii="Times New Roman" w:hAnsi="Times New Roman" w:cs="Times New Roman"/>
          <w:b/>
          <w:sz w:val="22"/>
          <w:szCs w:val="22"/>
        </w:rPr>
      </w:pPr>
      <w:r w:rsidRPr="00C939A6">
        <w:rPr>
          <w:rFonts w:ascii="Times New Roman" w:hAnsi="Times New Roman" w:cs="Times New Roman"/>
          <w:b/>
          <w:sz w:val="22"/>
          <w:szCs w:val="22"/>
        </w:rPr>
        <w:t>SECTION 4.</w:t>
      </w:r>
      <w:r w:rsidRPr="00C939A6">
        <w:rPr>
          <w:rFonts w:ascii="Times New Roman" w:hAnsi="Times New Roman" w:cs="Times New Roman"/>
          <w:b/>
          <w:sz w:val="22"/>
          <w:szCs w:val="22"/>
        </w:rPr>
        <w:tab/>
        <w:t>CONSISTENCY WITH THE PLAN</w:t>
      </w:r>
    </w:p>
    <w:p w14:paraId="59FAF7F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C073478"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A.</w:t>
      </w:r>
      <w:r w:rsidRPr="00B47331">
        <w:rPr>
          <w:rFonts w:ascii="Times New Roman" w:hAnsi="Times New Roman" w:cs="Times New Roman"/>
          <w:sz w:val="22"/>
          <w:szCs w:val="22"/>
        </w:rPr>
        <w:tab/>
      </w:r>
      <w:r w:rsidRPr="00933D50">
        <w:rPr>
          <w:rFonts w:ascii="Times New Roman" w:hAnsi="Times New Roman" w:cs="Times New Roman"/>
          <w:b/>
          <w:sz w:val="22"/>
          <w:szCs w:val="22"/>
        </w:rPr>
        <w:t>Content</w:t>
      </w:r>
      <w:r w:rsidRPr="00B47331">
        <w:rPr>
          <w:rFonts w:ascii="Times New Roman" w:hAnsi="Times New Roman" w:cs="Times New Roman"/>
          <w:sz w:val="22"/>
          <w:szCs w:val="22"/>
        </w:rPr>
        <w:t xml:space="preserve">: </w:t>
      </w:r>
      <w:proofErr w:type="gramStart"/>
      <w:r w:rsidRPr="00B47331">
        <w:rPr>
          <w:rFonts w:ascii="Times New Roman" w:hAnsi="Times New Roman" w:cs="Times New Roman"/>
          <w:sz w:val="22"/>
          <w:szCs w:val="22"/>
        </w:rPr>
        <w:t>In order to</w:t>
      </w:r>
      <w:proofErr w:type="gramEnd"/>
      <w:r w:rsidRPr="00B47331">
        <w:rPr>
          <w:rFonts w:ascii="Times New Roman" w:hAnsi="Times New Roman" w:cs="Times New Roman"/>
          <w:sz w:val="22"/>
          <w:szCs w:val="22"/>
        </w:rPr>
        <w:t xml:space="preserve"> be deemed consistent with the comprehensive plan, the zoning ordinance must contain those provisions which, as specified in the plan, were to be included in the ordinance.</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Provisions contained in the zoning ordinance must be derived from and supported by the plan.</w:t>
      </w:r>
    </w:p>
    <w:p w14:paraId="0B74977E"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2E48395"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B.</w:t>
      </w:r>
      <w:r w:rsidRPr="00B47331">
        <w:rPr>
          <w:rFonts w:ascii="Times New Roman" w:hAnsi="Times New Roman" w:cs="Times New Roman"/>
          <w:sz w:val="22"/>
          <w:szCs w:val="22"/>
        </w:rPr>
        <w:tab/>
      </w:r>
      <w:r w:rsidRPr="00933D50">
        <w:rPr>
          <w:rFonts w:ascii="Times New Roman" w:hAnsi="Times New Roman" w:cs="Times New Roman"/>
          <w:b/>
          <w:sz w:val="22"/>
          <w:szCs w:val="22"/>
        </w:rPr>
        <w:t>Standard</w:t>
      </w:r>
      <w:r w:rsidRPr="00B47331">
        <w:rPr>
          <w:rFonts w:ascii="Times New Roman" w:hAnsi="Times New Roman" w:cs="Times New Roman"/>
          <w:sz w:val="22"/>
          <w:szCs w:val="22"/>
        </w:rPr>
        <w:t>: The provisions of the ordinance must be consistent with the approach identified in the comprehensive plan and must be no less effective in promoting the policies and strategies committed to in the plan than those implementing provisions specified in the plan.</w:t>
      </w:r>
    </w:p>
    <w:p w14:paraId="6398B78E"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4C6A6E9"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NOTE:</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In most instances, a municipality's proposed zoning ordinance should be more detailed, specific and comprehensive in Lard use matters than the plan.</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Moreover, it is recognized that in the actual drafting of the ordinance minor adjustments to the provisions of the plan my be reasonably expected.</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review Standard noted above Is intended to accommodate such adjustments.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However, it is also intended to respect and maintain the integrity of the plan, which is of primary importance.</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For example, a zoning ordinance will not be consistent if it represents a different approach to managing growth than was called for in the plan, even if </w:t>
      </w:r>
      <w:proofErr w:type="gramStart"/>
      <w:r w:rsidRPr="00B47331">
        <w:rPr>
          <w:rFonts w:ascii="Times New Roman" w:hAnsi="Times New Roman" w:cs="Times New Roman"/>
          <w:sz w:val="22"/>
          <w:szCs w:val="22"/>
        </w:rPr>
        <w:t>It</w:t>
      </w:r>
      <w:proofErr w:type="gramEnd"/>
      <w:r w:rsidRPr="00B47331">
        <w:rPr>
          <w:rFonts w:ascii="Times New Roman" w:hAnsi="Times New Roman" w:cs="Times New Roman"/>
          <w:sz w:val="22"/>
          <w:szCs w:val="22"/>
        </w:rPr>
        <w:t xml:space="preserve"> may be mom effective in promoting the goals and guidelines of the Act than the original concept.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Plan, or the ordinance, will need to be revised.</w:t>
      </w:r>
    </w:p>
    <w:p w14:paraId="03FE412B"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4C16C04C"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C.</w:t>
      </w:r>
      <w:r w:rsidRPr="00B47331">
        <w:rPr>
          <w:rFonts w:ascii="Times New Roman" w:hAnsi="Times New Roman" w:cs="Times New Roman"/>
          <w:sz w:val="22"/>
          <w:szCs w:val="22"/>
        </w:rPr>
        <w:tab/>
      </w:r>
      <w:r w:rsidRPr="005E0C2A">
        <w:rPr>
          <w:rFonts w:ascii="Times New Roman" w:hAnsi="Times New Roman" w:cs="Times New Roman"/>
          <w:b/>
          <w:sz w:val="22"/>
          <w:szCs w:val="22"/>
        </w:rPr>
        <w:t>Scope/Limitation</w:t>
      </w:r>
      <w:r w:rsidRPr="00B47331">
        <w:rPr>
          <w:rFonts w:ascii="Times New Roman" w:hAnsi="Times New Roman" w:cs="Times New Roman"/>
          <w:sz w:val="22"/>
          <w:szCs w:val="22"/>
        </w:rPr>
        <w:t xml:space="preserve">: The zoning ordinance need not accomplish </w:t>
      </w:r>
      <w:proofErr w:type="gramStart"/>
      <w:r w:rsidRPr="00B47331">
        <w:rPr>
          <w:rFonts w:ascii="Times New Roman" w:hAnsi="Times New Roman" w:cs="Times New Roman"/>
          <w:sz w:val="22"/>
          <w:szCs w:val="22"/>
        </w:rPr>
        <w:t>all of</w:t>
      </w:r>
      <w:proofErr w:type="gramEnd"/>
      <w:r w:rsidRPr="00B47331">
        <w:rPr>
          <w:rFonts w:ascii="Times New Roman" w:hAnsi="Times New Roman" w:cs="Times New Roman"/>
          <w:sz w:val="22"/>
          <w:szCs w:val="22"/>
        </w:rPr>
        <w:t xml:space="preserve"> the growth management policies and strategies of the plan. A zoning ordinance which is consistent with a consistent plan, but which may not be effective alone in meeting the goals and guidelines of the Act ( i.e. other commitments in the Plan, to be implemented by means other than the zoning ordinance, justify plan consistency), may be deemed consistent.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However, the provisions of the zoning ordinance must not conflict with those other policies and strategies.</w:t>
      </w:r>
    </w:p>
    <w:p w14:paraId="1FDC0DDC"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80C7A2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1B60938" w14:textId="77777777" w:rsidR="00F06D44" w:rsidRPr="005E0C2A" w:rsidRDefault="00F06D44">
      <w:pPr>
        <w:tabs>
          <w:tab w:val="left" w:pos="720"/>
          <w:tab w:val="left" w:pos="1440"/>
          <w:tab w:val="left" w:pos="2160"/>
          <w:tab w:val="left" w:pos="2880"/>
        </w:tabs>
        <w:ind w:left="1440" w:hanging="1440"/>
        <w:rPr>
          <w:rFonts w:ascii="Times New Roman" w:hAnsi="Times New Roman" w:cs="Times New Roman"/>
          <w:b/>
          <w:sz w:val="22"/>
          <w:szCs w:val="22"/>
        </w:rPr>
      </w:pPr>
      <w:r w:rsidRPr="005E0C2A">
        <w:rPr>
          <w:rFonts w:ascii="Times New Roman" w:hAnsi="Times New Roman" w:cs="Times New Roman"/>
          <w:b/>
          <w:sz w:val="22"/>
          <w:szCs w:val="22"/>
        </w:rPr>
        <w:t>SECTION 5.</w:t>
      </w:r>
      <w:r w:rsidRPr="005E0C2A">
        <w:rPr>
          <w:rFonts w:ascii="Times New Roman" w:hAnsi="Times New Roman" w:cs="Times New Roman"/>
          <w:b/>
          <w:sz w:val="22"/>
          <w:szCs w:val="22"/>
        </w:rPr>
        <w:tab/>
        <w:t>EFFECTIVENESS AND INTERNAL CONSISTENCY OF THE ZONING ORDINANCE</w:t>
      </w:r>
    </w:p>
    <w:p w14:paraId="6F8CA34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15FBC79"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A.</w:t>
      </w:r>
      <w:r w:rsidRPr="00B47331">
        <w:rPr>
          <w:rFonts w:ascii="Times New Roman" w:hAnsi="Times New Roman" w:cs="Times New Roman"/>
          <w:sz w:val="22"/>
          <w:szCs w:val="22"/>
        </w:rPr>
        <w:tab/>
      </w:r>
      <w:r w:rsidRPr="005E0C2A">
        <w:rPr>
          <w:rFonts w:ascii="Times New Roman" w:hAnsi="Times New Roman" w:cs="Times New Roman"/>
          <w:b/>
          <w:sz w:val="22"/>
          <w:szCs w:val="22"/>
        </w:rPr>
        <w:t>Standard</w:t>
      </w:r>
      <w:r w:rsidRPr="00B47331">
        <w:rPr>
          <w:rFonts w:ascii="Times New Roman" w:hAnsi="Times New Roman" w:cs="Times New Roman"/>
          <w:sz w:val="22"/>
          <w:szCs w:val="22"/>
        </w:rPr>
        <w:t>: The zoning ordinance must be internally consistent and sufficiently complete to allow it to function in a manner which will effectively promote the policies and strategies of the plan.</w:t>
      </w:r>
    </w:p>
    <w:p w14:paraId="50CE28E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004E411" w14:textId="77777777" w:rsidR="00F06D44" w:rsidRPr="00B47331" w:rsidRDefault="00F06D44">
      <w:pPr>
        <w:tabs>
          <w:tab w:val="left" w:pos="720"/>
          <w:tab w:val="left" w:pos="1440"/>
          <w:tab w:val="left" w:pos="2160"/>
          <w:tab w:val="left" w:pos="2880"/>
        </w:tabs>
        <w:ind w:left="1440" w:hanging="1440"/>
        <w:rPr>
          <w:rFonts w:ascii="Times New Roman" w:hAnsi="Times New Roman" w:cs="Times New Roman"/>
          <w:sz w:val="22"/>
          <w:szCs w:val="22"/>
        </w:rPr>
      </w:pPr>
      <w:r w:rsidRPr="00B47331">
        <w:rPr>
          <w:rFonts w:ascii="Times New Roman" w:hAnsi="Times New Roman" w:cs="Times New Roman"/>
          <w:sz w:val="22"/>
          <w:szCs w:val="22"/>
        </w:rPr>
        <w:tab/>
        <w:t>B.</w:t>
      </w:r>
      <w:r w:rsidRPr="00B47331">
        <w:rPr>
          <w:rFonts w:ascii="Times New Roman" w:hAnsi="Times New Roman" w:cs="Times New Roman"/>
          <w:sz w:val="22"/>
          <w:szCs w:val="22"/>
        </w:rPr>
        <w:tab/>
      </w:r>
      <w:r w:rsidRPr="005E0C2A">
        <w:rPr>
          <w:rFonts w:ascii="Times New Roman" w:hAnsi="Times New Roman" w:cs="Times New Roman"/>
          <w:b/>
          <w:sz w:val="22"/>
          <w:szCs w:val="22"/>
        </w:rPr>
        <w:t>Elements Required</w:t>
      </w:r>
      <w:r w:rsidRPr="00B47331">
        <w:rPr>
          <w:rFonts w:ascii="Times New Roman" w:hAnsi="Times New Roman" w:cs="Times New Roman"/>
          <w:sz w:val="22"/>
          <w:szCs w:val="22"/>
        </w:rPr>
        <w:t>: The zoning ordinance must contain enough information to allow the Office to determine whether the ordinance will effectively promote the policies and strategies of the plan.</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zoning ordinance must contain at least the elements listed below.</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However, an ordinance based on alternative techniques, as described in the zoning ordinance definition of this rule (Section 2(D)(1)(b)), must include the elements listed below to the extent they are required by a comprehensive plan deemed to be consistent by the office.</w:t>
      </w:r>
    </w:p>
    <w:p w14:paraId="26AE288F"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256BB43"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lastRenderedPageBreak/>
        <w:tab/>
      </w:r>
      <w:r w:rsidRPr="00B47331">
        <w:rPr>
          <w:rFonts w:ascii="Times New Roman" w:hAnsi="Times New Roman" w:cs="Times New Roman"/>
          <w:sz w:val="22"/>
          <w:szCs w:val="22"/>
        </w:rPr>
        <w:tab/>
        <w:t>1.</w:t>
      </w:r>
      <w:r w:rsidRPr="00B47331">
        <w:rPr>
          <w:rFonts w:ascii="Times New Roman" w:hAnsi="Times New Roman" w:cs="Times New Roman"/>
          <w:sz w:val="22"/>
          <w:szCs w:val="22"/>
        </w:rPr>
        <w:tab/>
      </w:r>
      <w:r w:rsidRPr="005E0C2A">
        <w:rPr>
          <w:rFonts w:ascii="Times New Roman" w:hAnsi="Times New Roman" w:cs="Times New Roman"/>
          <w:b/>
          <w:sz w:val="22"/>
          <w:szCs w:val="22"/>
        </w:rPr>
        <w:t>Zoning districts and map(s)</w:t>
      </w:r>
      <w:r w:rsidRPr="00B47331">
        <w:rPr>
          <w:rFonts w:ascii="Times New Roman" w:hAnsi="Times New Roman" w:cs="Times New Roman"/>
          <w:sz w:val="22"/>
          <w:szCs w:val="22"/>
        </w:rPr>
        <w:t xml:space="preserve">: Zoning districts must be </w:t>
      </w:r>
      <w:proofErr w:type="gramStart"/>
      <w:r w:rsidRPr="00B47331">
        <w:rPr>
          <w:rFonts w:ascii="Times New Roman" w:hAnsi="Times New Roman" w:cs="Times New Roman"/>
          <w:sz w:val="22"/>
          <w:szCs w:val="22"/>
        </w:rPr>
        <w:t>established</w:t>
      </w:r>
      <w:proofErr w:type="gramEnd"/>
      <w:r w:rsidRPr="00B47331">
        <w:rPr>
          <w:rFonts w:ascii="Times New Roman" w:hAnsi="Times New Roman" w:cs="Times New Roman"/>
          <w:sz w:val="22"/>
          <w:szCs w:val="22"/>
        </w:rPr>
        <w:t xml:space="preserve"> and district boundaries must be shown on the zoning map(s) for all of the land areas within the municipality's boundaries.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zoning ordinance must indicate how district boundaries are to be interpreted in the event of uncertainty or conflict between the map and the ordinance.</w:t>
      </w:r>
    </w:p>
    <w:p w14:paraId="545AAD7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35BE7E70"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5E0C2A">
        <w:rPr>
          <w:rFonts w:ascii="Times New Roman" w:hAnsi="Times New Roman" w:cs="Times New Roman"/>
          <w:b/>
          <w:sz w:val="22"/>
          <w:szCs w:val="22"/>
        </w:rPr>
        <w:t>Specially regulated areas</w:t>
      </w:r>
      <w:r w:rsidRPr="00B47331">
        <w:rPr>
          <w:rFonts w:ascii="Times New Roman" w:hAnsi="Times New Roman" w:cs="Times New Roman"/>
          <w:sz w:val="22"/>
          <w:szCs w:val="22"/>
        </w:rPr>
        <w:t>, such as overlay zones and shoreland zones, must also be described and represented on the zoning map(s).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Other features which must be represented on the map(s) include municipal boundaries, major roads, and major water bodies.</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map(s) must have a scale and a legend.</w:t>
      </w:r>
    </w:p>
    <w:p w14:paraId="680559F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305A2DCE" w14:textId="77777777" w:rsidR="00F06D44" w:rsidRPr="00B47331" w:rsidRDefault="005E0C2A">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NOTE: </w:t>
      </w:r>
      <w:r w:rsidR="00F06D44" w:rsidRPr="00B47331">
        <w:rPr>
          <w:rFonts w:ascii="Times New Roman" w:hAnsi="Times New Roman" w:cs="Times New Roman"/>
          <w:sz w:val="22"/>
          <w:szCs w:val="22"/>
        </w:rPr>
        <w:t>Municipalities should note that Title 30-A, §4352, sub-§3 requires that, "a zoning map describing each zone established or modified must be adopted as part of the zoning ordinance or incorporated in the ordinance.</w:t>
      </w:r>
      <w:r w:rsidR="00B47331">
        <w:rPr>
          <w:rFonts w:ascii="Times New Roman" w:hAnsi="Times New Roman" w:cs="Times New Roman"/>
          <w:sz w:val="22"/>
          <w:szCs w:val="22"/>
        </w:rPr>
        <w:t xml:space="preserve"> </w:t>
      </w:r>
      <w:r w:rsidR="00F06D44" w:rsidRPr="00B47331">
        <w:rPr>
          <w:rFonts w:ascii="Times New Roman" w:hAnsi="Times New Roman" w:cs="Times New Roman"/>
          <w:sz w:val="22"/>
          <w:szCs w:val="22"/>
        </w:rPr>
        <w:t xml:space="preserve">Any conflict between the zoning map and a description by metes and bounds shall be resolved </w:t>
      </w:r>
      <w:proofErr w:type="gramStart"/>
      <w:r w:rsidR="00F06D44" w:rsidRPr="00B47331">
        <w:rPr>
          <w:rFonts w:ascii="Times New Roman" w:hAnsi="Times New Roman" w:cs="Times New Roman"/>
          <w:sz w:val="22"/>
          <w:szCs w:val="22"/>
        </w:rPr>
        <w:t>In</w:t>
      </w:r>
      <w:proofErr w:type="gramEnd"/>
      <w:r w:rsidR="00F06D44" w:rsidRPr="00B47331">
        <w:rPr>
          <w:rFonts w:ascii="Times New Roman" w:hAnsi="Times New Roman" w:cs="Times New Roman"/>
          <w:sz w:val="22"/>
          <w:szCs w:val="22"/>
        </w:rPr>
        <w:t xml:space="preserve"> favor of the description by metes and bounds."]</w:t>
      </w:r>
    </w:p>
    <w:p w14:paraId="0E9C0B1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361F6E7"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2.</w:t>
      </w:r>
      <w:r w:rsidRPr="00B47331">
        <w:rPr>
          <w:rFonts w:ascii="Times New Roman" w:hAnsi="Times New Roman" w:cs="Times New Roman"/>
          <w:sz w:val="22"/>
          <w:szCs w:val="22"/>
        </w:rPr>
        <w:tab/>
      </w:r>
      <w:r w:rsidRPr="005E0C2A">
        <w:rPr>
          <w:rFonts w:ascii="Times New Roman" w:hAnsi="Times New Roman" w:cs="Times New Roman"/>
          <w:b/>
          <w:sz w:val="22"/>
          <w:szCs w:val="22"/>
        </w:rPr>
        <w:t>Permitted uses by districts</w:t>
      </w:r>
      <w:r w:rsidRPr="00B47331">
        <w:rPr>
          <w:rFonts w:ascii="Times New Roman" w:hAnsi="Times New Roman" w:cs="Times New Roman"/>
          <w:sz w:val="22"/>
          <w:szCs w:val="22"/>
        </w:rPr>
        <w:t>: All uses to be permitted and conditionally permitted (if any) within each zoning district must be indicated in the zoning ordinance.</w:t>
      </w:r>
    </w:p>
    <w:p w14:paraId="3049C05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8642A23"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3.</w:t>
      </w:r>
      <w:r w:rsidRPr="00B47331">
        <w:rPr>
          <w:rFonts w:ascii="Times New Roman" w:hAnsi="Times New Roman" w:cs="Times New Roman"/>
          <w:sz w:val="22"/>
          <w:szCs w:val="22"/>
        </w:rPr>
        <w:tab/>
      </w:r>
      <w:r w:rsidRPr="005E0C2A">
        <w:rPr>
          <w:rFonts w:ascii="Times New Roman" w:hAnsi="Times New Roman" w:cs="Times New Roman"/>
          <w:b/>
          <w:sz w:val="22"/>
          <w:szCs w:val="22"/>
        </w:rPr>
        <w:t>Development standards</w:t>
      </w:r>
      <w:r w:rsidRPr="00B47331">
        <w:rPr>
          <w:rFonts w:ascii="Times New Roman" w:hAnsi="Times New Roman" w:cs="Times New Roman"/>
          <w:sz w:val="22"/>
          <w:szCs w:val="22"/>
        </w:rPr>
        <w:t>: The zoning ordinance must address the following types of standards:</w:t>
      </w:r>
    </w:p>
    <w:p w14:paraId="55B14F77"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E425E67" w14:textId="77777777" w:rsidR="00F06D44" w:rsidRPr="00B47331" w:rsidRDefault="00F06D44">
      <w:pPr>
        <w:tabs>
          <w:tab w:val="left" w:pos="720"/>
          <w:tab w:val="left" w:pos="1440"/>
          <w:tab w:val="left" w:pos="2160"/>
          <w:tab w:val="left" w:pos="2880"/>
        </w:tabs>
        <w:ind w:left="2880" w:hanging="288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a.</w:t>
      </w:r>
      <w:r w:rsidRPr="00B47331">
        <w:rPr>
          <w:rFonts w:ascii="Times New Roman" w:hAnsi="Times New Roman" w:cs="Times New Roman"/>
          <w:sz w:val="22"/>
          <w:szCs w:val="22"/>
        </w:rPr>
        <w:tab/>
        <w:t>Density/intensity for residential/non-residential uses, respectively</w:t>
      </w:r>
    </w:p>
    <w:p w14:paraId="232C448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44E925C"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b.</w:t>
      </w:r>
      <w:r w:rsidRPr="00B47331">
        <w:rPr>
          <w:rFonts w:ascii="Times New Roman" w:hAnsi="Times New Roman" w:cs="Times New Roman"/>
          <w:sz w:val="22"/>
          <w:szCs w:val="22"/>
        </w:rPr>
        <w:tab/>
        <w:t>Building or Structure Height</w:t>
      </w:r>
    </w:p>
    <w:p w14:paraId="0551DC05"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30726463" w14:textId="77777777" w:rsidR="00F06D44" w:rsidRPr="00B47331" w:rsidRDefault="005E0C2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 xml:space="preserve">Setbacks </w:t>
      </w:r>
      <w:r w:rsidR="00F06D44" w:rsidRPr="00B47331">
        <w:rPr>
          <w:rFonts w:ascii="Times New Roman" w:hAnsi="Times New Roman" w:cs="Times New Roman"/>
          <w:sz w:val="22"/>
          <w:szCs w:val="22"/>
        </w:rPr>
        <w:t>or yard requirements</w:t>
      </w:r>
    </w:p>
    <w:p w14:paraId="2F82092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2AA4DE54" w14:textId="77777777" w:rsidR="00F06D44" w:rsidRPr="00B47331" w:rsidRDefault="00F06D44">
      <w:pPr>
        <w:tabs>
          <w:tab w:val="left" w:pos="720"/>
          <w:tab w:val="left" w:pos="1440"/>
          <w:tab w:val="left" w:pos="2160"/>
          <w:tab w:val="left" w:pos="2880"/>
        </w:tabs>
        <w:ind w:left="2880" w:hanging="288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d.</w:t>
      </w:r>
      <w:r w:rsidRPr="00B47331">
        <w:rPr>
          <w:rFonts w:ascii="Times New Roman" w:hAnsi="Times New Roman" w:cs="Times New Roman"/>
          <w:sz w:val="22"/>
          <w:szCs w:val="22"/>
        </w:rPr>
        <w:tab/>
        <w:t>Access (How access to a property may or may not be achieved; e.g., from new or existing, arterial or local roads)</w:t>
      </w:r>
    </w:p>
    <w:p w14:paraId="11F1FDDB"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BA47D0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e.</w:t>
      </w:r>
      <w:r w:rsidRPr="00B47331">
        <w:rPr>
          <w:rFonts w:ascii="Times New Roman" w:hAnsi="Times New Roman" w:cs="Times New Roman"/>
          <w:sz w:val="22"/>
          <w:szCs w:val="22"/>
        </w:rPr>
        <w:tab/>
        <w:t>Frontage along roads and water bodies (i.e. lot width)</w:t>
      </w:r>
    </w:p>
    <w:p w14:paraId="405D071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4BE55113"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f.</w:t>
      </w:r>
      <w:r w:rsidRPr="00B47331">
        <w:rPr>
          <w:rFonts w:ascii="Times New Roman" w:hAnsi="Times New Roman" w:cs="Times New Roman"/>
          <w:sz w:val="22"/>
          <w:szCs w:val="22"/>
        </w:rPr>
        <w:tab/>
        <w:t>Performance standards</w:t>
      </w:r>
    </w:p>
    <w:p w14:paraId="3764125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52004D9" w14:textId="77777777" w:rsidR="00F06D44" w:rsidRPr="00B47331" w:rsidRDefault="00F06D44">
      <w:pPr>
        <w:tabs>
          <w:tab w:val="left" w:pos="720"/>
          <w:tab w:val="left" w:pos="1440"/>
          <w:tab w:val="left" w:pos="2160"/>
          <w:tab w:val="left" w:pos="2880"/>
        </w:tabs>
        <w:ind w:left="3600" w:hanging="360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NOTE: The Office recognizes that in some consistent comprehensive plans, municipalities explicitly chose not to establish a minimum requirement for sane of the standards listed above (i.e. setbacks, frontage, building height).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For example, in village areas, some communities may require zero (0) setback or frontage requirements </w:t>
      </w:r>
      <w:proofErr w:type="gramStart"/>
      <w:r w:rsidRPr="00B47331">
        <w:rPr>
          <w:rFonts w:ascii="Times New Roman" w:hAnsi="Times New Roman" w:cs="Times New Roman"/>
          <w:sz w:val="22"/>
          <w:szCs w:val="22"/>
        </w:rPr>
        <w:t>as a way to</w:t>
      </w:r>
      <w:proofErr w:type="gramEnd"/>
      <w:r w:rsidRPr="00B47331">
        <w:rPr>
          <w:rFonts w:ascii="Times New Roman" w:hAnsi="Times New Roman" w:cs="Times New Roman"/>
          <w:sz w:val="22"/>
          <w:szCs w:val="22"/>
        </w:rPr>
        <w:t xml:space="preserve"> encourage growth.</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For these cases, the zoning ordinance should simply indicate that there is no minimum. The office also recognizes, however, that in some consistent comprehensive plans, municipalities simply did not set minimum requirements for standards such as setback or yard requirements or building </w:t>
      </w:r>
      <w:proofErr w:type="gramStart"/>
      <w:r w:rsidRPr="00B47331">
        <w:rPr>
          <w:rFonts w:ascii="Times New Roman" w:hAnsi="Times New Roman" w:cs="Times New Roman"/>
          <w:sz w:val="22"/>
          <w:szCs w:val="22"/>
        </w:rPr>
        <w:t>height, but</w:t>
      </w:r>
      <w:proofErr w:type="gramEnd"/>
      <w:r w:rsidRPr="00B47331">
        <w:rPr>
          <w:rFonts w:ascii="Times New Roman" w:hAnsi="Times New Roman" w:cs="Times New Roman"/>
          <w:sz w:val="22"/>
          <w:szCs w:val="22"/>
        </w:rPr>
        <w:t xml:space="preserve"> will be including such standards in the zoning ordinance.</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For these situations, the Office strongly recommends that the municipality revise its </w:t>
      </w:r>
      <w:r w:rsidRPr="00B47331">
        <w:rPr>
          <w:rFonts w:ascii="Times New Roman" w:hAnsi="Times New Roman" w:cs="Times New Roman"/>
          <w:sz w:val="22"/>
          <w:szCs w:val="22"/>
        </w:rPr>
        <w:lastRenderedPageBreak/>
        <w:t>comprehensive plan, as appropriate, to provide support for such zoning standards.]</w:t>
      </w:r>
    </w:p>
    <w:p w14:paraId="0866B4A1"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72C3604"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4.</w:t>
      </w:r>
      <w:r w:rsidRPr="00B47331">
        <w:rPr>
          <w:rFonts w:ascii="Times New Roman" w:hAnsi="Times New Roman" w:cs="Times New Roman"/>
          <w:sz w:val="22"/>
          <w:szCs w:val="22"/>
        </w:rPr>
        <w:tab/>
      </w:r>
      <w:r w:rsidRPr="005E0C2A">
        <w:rPr>
          <w:rFonts w:ascii="Times New Roman" w:hAnsi="Times New Roman" w:cs="Times New Roman"/>
          <w:b/>
          <w:sz w:val="22"/>
          <w:szCs w:val="22"/>
        </w:rPr>
        <w:t>Other Provisions</w:t>
      </w:r>
      <w:r w:rsidRPr="00B47331">
        <w:rPr>
          <w:rFonts w:ascii="Times New Roman" w:hAnsi="Times New Roman" w:cs="Times New Roman"/>
          <w:sz w:val="22"/>
          <w:szCs w:val="22"/>
        </w:rPr>
        <w:t>: Any other land use requirement or zoning technique specified in the plan that falls within the definition of a zoning ordinance as used in this rule.</w:t>
      </w:r>
    </w:p>
    <w:p w14:paraId="262113C4"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E0017A6"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5.</w:t>
      </w:r>
      <w:r w:rsidRPr="00B47331">
        <w:rPr>
          <w:rFonts w:ascii="Times New Roman" w:hAnsi="Times New Roman" w:cs="Times New Roman"/>
          <w:sz w:val="22"/>
          <w:szCs w:val="22"/>
        </w:rPr>
        <w:tab/>
      </w:r>
      <w:r w:rsidRPr="005E0C2A">
        <w:rPr>
          <w:rFonts w:ascii="Times New Roman" w:hAnsi="Times New Roman" w:cs="Times New Roman"/>
          <w:b/>
          <w:sz w:val="22"/>
          <w:szCs w:val="22"/>
        </w:rPr>
        <w:t>Permit review and approval procedures</w:t>
      </w:r>
      <w:r w:rsidRPr="00B47331">
        <w:rPr>
          <w:rFonts w:ascii="Times New Roman" w:hAnsi="Times New Roman" w:cs="Times New Roman"/>
          <w:sz w:val="22"/>
          <w:szCs w:val="22"/>
        </w:rPr>
        <w:t>: Permit application, review, approval, appeal, and enforcement procedures, and a description of the roles and responsibilities of the various administrative, review and enforcement officials must be included in the zoning ordinance.</w:t>
      </w:r>
    </w:p>
    <w:p w14:paraId="44982627"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BFC80C2"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6.</w:t>
      </w:r>
      <w:r w:rsidRPr="00B47331">
        <w:rPr>
          <w:rFonts w:ascii="Times New Roman" w:hAnsi="Times New Roman" w:cs="Times New Roman"/>
          <w:sz w:val="22"/>
          <w:szCs w:val="22"/>
        </w:rPr>
        <w:tab/>
      </w:r>
      <w:r w:rsidRPr="005E0C2A">
        <w:rPr>
          <w:rFonts w:ascii="Times New Roman" w:hAnsi="Times New Roman" w:cs="Times New Roman"/>
          <w:b/>
          <w:sz w:val="22"/>
          <w:szCs w:val="22"/>
        </w:rPr>
        <w:t>Definitions</w:t>
      </w:r>
      <w:r w:rsidRPr="00B47331">
        <w:rPr>
          <w:rFonts w:ascii="Times New Roman" w:hAnsi="Times New Roman" w:cs="Times New Roman"/>
          <w:sz w:val="22"/>
          <w:szCs w:val="22"/>
        </w:rPr>
        <w:t>: All terms that are critical to effective implementation of the zoning ordinance must be defined.</w:t>
      </w:r>
    </w:p>
    <w:p w14:paraId="40E45D1B"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3D4AB5B" w14:textId="77777777" w:rsidR="00F06D44" w:rsidRPr="00B47331" w:rsidRDefault="00F06D44">
      <w:pPr>
        <w:tabs>
          <w:tab w:val="left" w:pos="720"/>
          <w:tab w:val="left" w:pos="1440"/>
          <w:tab w:val="left" w:pos="2160"/>
          <w:tab w:val="left" w:pos="2880"/>
        </w:tabs>
        <w:ind w:left="2160" w:hanging="216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t>7.</w:t>
      </w:r>
      <w:r w:rsidRPr="00B47331">
        <w:rPr>
          <w:rFonts w:ascii="Times New Roman" w:hAnsi="Times New Roman" w:cs="Times New Roman"/>
          <w:sz w:val="22"/>
          <w:szCs w:val="22"/>
        </w:rPr>
        <w:tab/>
      </w:r>
      <w:r w:rsidRPr="005E0C2A">
        <w:rPr>
          <w:rFonts w:ascii="Times New Roman" w:hAnsi="Times New Roman" w:cs="Times New Roman"/>
          <w:b/>
          <w:sz w:val="22"/>
          <w:szCs w:val="22"/>
        </w:rPr>
        <w:t>Effective date</w:t>
      </w:r>
      <w:r w:rsidRPr="00B47331">
        <w:rPr>
          <w:rFonts w:ascii="Times New Roman" w:hAnsi="Times New Roman" w:cs="Times New Roman"/>
          <w:sz w:val="22"/>
          <w:szCs w:val="22"/>
        </w:rPr>
        <w:t>: The effective date of the zoning ordinance must be indicated.</w:t>
      </w:r>
    </w:p>
    <w:p w14:paraId="60BE6DAA"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4820806" w14:textId="77777777" w:rsidR="00F06D44" w:rsidRPr="00B47331" w:rsidRDefault="00F06D44">
      <w:pPr>
        <w:tabs>
          <w:tab w:val="left" w:pos="720"/>
          <w:tab w:val="left" w:pos="1440"/>
          <w:tab w:val="left" w:pos="2160"/>
          <w:tab w:val="left" w:pos="2880"/>
        </w:tabs>
        <w:ind w:left="2880" w:hanging="2880"/>
        <w:rPr>
          <w:rFonts w:ascii="Times New Roman" w:hAnsi="Times New Roman" w:cs="Times New Roman"/>
          <w:sz w:val="22"/>
          <w:szCs w:val="22"/>
        </w:rPr>
      </w:pP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r>
      <w:r w:rsidRPr="00B47331">
        <w:rPr>
          <w:rFonts w:ascii="Times New Roman" w:hAnsi="Times New Roman" w:cs="Times New Roman"/>
          <w:sz w:val="22"/>
          <w:szCs w:val="22"/>
        </w:rPr>
        <w:tab/>
        <w:t>NOTE:</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 xml:space="preserve">The above list of required elements is not intended to prescribe a specific format or organization for the zoning ordinance; however, </w:t>
      </w:r>
      <w:proofErr w:type="gramStart"/>
      <w:r w:rsidRPr="00B47331">
        <w:rPr>
          <w:rFonts w:ascii="Times New Roman" w:hAnsi="Times New Roman" w:cs="Times New Roman"/>
          <w:sz w:val="22"/>
          <w:szCs w:val="22"/>
        </w:rPr>
        <w:t>all of</w:t>
      </w:r>
      <w:proofErr w:type="gramEnd"/>
      <w:r w:rsidRPr="00B47331">
        <w:rPr>
          <w:rFonts w:ascii="Times New Roman" w:hAnsi="Times New Roman" w:cs="Times New Roman"/>
          <w:sz w:val="22"/>
          <w:szCs w:val="22"/>
        </w:rPr>
        <w:t xml:space="preserve"> the above elements must be clearly reflected, in saw manner, in the zoning ordinance.</w:t>
      </w:r>
    </w:p>
    <w:p w14:paraId="0B7A8BE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756A9FB"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52C40CCD" w14:textId="77777777" w:rsidR="00F06D44" w:rsidRPr="005E0C2A" w:rsidRDefault="004046C2">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SECTION 6.</w:t>
      </w:r>
      <w:r w:rsidR="00F06D44" w:rsidRPr="005E0C2A">
        <w:rPr>
          <w:rFonts w:ascii="Times New Roman" w:hAnsi="Times New Roman" w:cs="Times New Roman"/>
          <w:b/>
          <w:sz w:val="22"/>
          <w:szCs w:val="22"/>
        </w:rPr>
        <w:tab/>
        <w:t>SCOPE OF REVIEW</w:t>
      </w:r>
    </w:p>
    <w:p w14:paraId="462BEFCF"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E9BC22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t>The scope of the Office's review, and of this rule, is limited to those aspects of a zoning ordinance which are relevant to the substantive provisions of the plan and to the goals and guidelines of the Act.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It is not the purpose of the Office's review to provide a comprehensive determination of legal sufficiency.</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Outside of the purview of the office's review for consistency are a variety of provisions (penalty provisions, statement of statutory authority, severability clause, etc.) which may be necessary in order for the zoning ordinance to be legally valid, but which are not directly related to the goals and guidelines of the Act and are less likely to have a direct bearing on the issue of effectiveness in implementing the policies and strategies in the plan.</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The municipality remains responsible for these matters of form and legal sufficiency, and for the overall integrity and enforceability of the zoning ordinance.</w:t>
      </w:r>
    </w:p>
    <w:p w14:paraId="5873FF80"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51DA737"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t>Notwithstanding the Office's limited scope of review, extensive omissions and weaknesses which would affect the enforceability of the ordinance, and hence its effectiveness in implementing the plan, may provide a basis for a finding of inconsistency with the Act.</w:t>
      </w:r>
      <w:r w:rsidR="00B47331">
        <w:rPr>
          <w:rFonts w:ascii="Times New Roman" w:hAnsi="Times New Roman" w:cs="Times New Roman"/>
          <w:sz w:val="22"/>
          <w:szCs w:val="22"/>
        </w:rPr>
        <w:t xml:space="preserve"> </w:t>
      </w:r>
      <w:r w:rsidRPr="00B47331">
        <w:rPr>
          <w:rFonts w:ascii="Times New Roman" w:hAnsi="Times New Roman" w:cs="Times New Roman"/>
          <w:sz w:val="22"/>
          <w:szCs w:val="22"/>
        </w:rPr>
        <w:t>In addition, the Office in its findings may comment on any apparent omission, weakness or questionable provision, and may suggest that the municipality reconsider such provisions, or seek the advice of legal counsel.</w:t>
      </w:r>
    </w:p>
    <w:p w14:paraId="0DA4E165"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09678F46"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64F03104" w14:textId="77777777" w:rsidR="00F06D44" w:rsidRPr="00B47331" w:rsidRDefault="005E0C2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w:t>
      </w:r>
      <w:r w:rsidR="00F06D44" w:rsidRPr="00B47331">
        <w:rPr>
          <w:rFonts w:ascii="Times New Roman" w:hAnsi="Times New Roman" w:cs="Times New Roman"/>
          <w:sz w:val="22"/>
          <w:szCs w:val="22"/>
        </w:rPr>
        <w:t>AUTHORITY:</w:t>
      </w:r>
      <w:r>
        <w:rPr>
          <w:rFonts w:ascii="Times New Roman" w:hAnsi="Times New Roman" w:cs="Times New Roman"/>
          <w:sz w:val="22"/>
          <w:szCs w:val="22"/>
        </w:rPr>
        <w:t xml:space="preserve"> </w:t>
      </w:r>
      <w:r w:rsidR="002F41D3">
        <w:rPr>
          <w:rFonts w:ascii="Times New Roman" w:hAnsi="Times New Roman" w:cs="Times New Roman"/>
          <w:sz w:val="22"/>
          <w:szCs w:val="22"/>
        </w:rPr>
        <w:t>30-A</w:t>
      </w:r>
      <w:r w:rsidR="00F06D44" w:rsidRPr="00B47331">
        <w:rPr>
          <w:rFonts w:ascii="Times New Roman" w:hAnsi="Times New Roman" w:cs="Times New Roman"/>
          <w:sz w:val="22"/>
          <w:szCs w:val="22"/>
        </w:rPr>
        <w:t xml:space="preserve"> M.R.S.A.</w:t>
      </w:r>
      <w:r>
        <w:rPr>
          <w:rFonts w:ascii="Times New Roman" w:hAnsi="Times New Roman" w:cs="Times New Roman"/>
          <w:sz w:val="22"/>
          <w:szCs w:val="22"/>
        </w:rPr>
        <w:t xml:space="preserve"> </w:t>
      </w:r>
      <w:r w:rsidR="002F41D3">
        <w:rPr>
          <w:rFonts w:ascii="Times New Roman" w:hAnsi="Times New Roman" w:cs="Times New Roman"/>
          <w:sz w:val="22"/>
          <w:szCs w:val="22"/>
        </w:rPr>
        <w:t>§4312</w:t>
      </w:r>
      <w:r w:rsidR="00F06D44" w:rsidRPr="00B47331">
        <w:rPr>
          <w:rFonts w:ascii="Times New Roman" w:hAnsi="Times New Roman" w:cs="Times New Roman"/>
          <w:sz w:val="22"/>
          <w:szCs w:val="22"/>
        </w:rPr>
        <w:t>(</w:t>
      </w:r>
      <w:r w:rsidR="002F41D3">
        <w:rPr>
          <w:rFonts w:ascii="Times New Roman" w:hAnsi="Times New Roman" w:cs="Times New Roman"/>
          <w:sz w:val="22"/>
          <w:szCs w:val="22"/>
        </w:rPr>
        <w:t>4</w:t>
      </w:r>
      <w:r w:rsidR="00F06D44" w:rsidRPr="00B47331">
        <w:rPr>
          <w:rFonts w:ascii="Times New Roman" w:hAnsi="Times New Roman" w:cs="Times New Roman"/>
          <w:sz w:val="22"/>
          <w:szCs w:val="22"/>
        </w:rPr>
        <w:t>)</w:t>
      </w:r>
    </w:p>
    <w:p w14:paraId="6D955652"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151D68E6" w14:textId="77777777" w:rsidR="005E0C2A" w:rsidRDefault="005E0C2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EFFECTIVE DATE:</w:t>
      </w:r>
    </w:p>
    <w:p w14:paraId="244E029E" w14:textId="77777777" w:rsidR="00F06D44" w:rsidRPr="00B47331" w:rsidRDefault="005E0C2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F06D44" w:rsidRPr="00B47331">
        <w:rPr>
          <w:rFonts w:ascii="Times New Roman" w:hAnsi="Times New Roman" w:cs="Times New Roman"/>
          <w:sz w:val="22"/>
          <w:szCs w:val="22"/>
        </w:rPr>
        <w:t>May 25, 1993</w:t>
      </w:r>
    </w:p>
    <w:p w14:paraId="5FC730AD" w14:textId="77777777" w:rsidR="00F06D44" w:rsidRPr="00B47331" w:rsidRDefault="00F06D44">
      <w:pPr>
        <w:tabs>
          <w:tab w:val="left" w:pos="720"/>
          <w:tab w:val="left" w:pos="1440"/>
          <w:tab w:val="left" w:pos="2160"/>
          <w:tab w:val="left" w:pos="2880"/>
        </w:tabs>
        <w:ind w:left="720" w:hanging="720"/>
        <w:rPr>
          <w:rFonts w:ascii="Times New Roman" w:hAnsi="Times New Roman" w:cs="Times New Roman"/>
          <w:sz w:val="22"/>
          <w:szCs w:val="22"/>
        </w:rPr>
      </w:pPr>
    </w:p>
    <w:p w14:paraId="77A34F69" w14:textId="77777777" w:rsidR="005E0C2A"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EFFECTIVE DATE (ELECTRONIC CONVERSION):</w:t>
      </w:r>
    </w:p>
    <w:p w14:paraId="4F2A64EE" w14:textId="77777777" w:rsidR="00F06D44" w:rsidRDefault="00F06D44">
      <w:pPr>
        <w:tabs>
          <w:tab w:val="left" w:pos="720"/>
          <w:tab w:val="left" w:pos="1440"/>
          <w:tab w:val="left" w:pos="2160"/>
          <w:tab w:val="left" w:pos="2880"/>
        </w:tabs>
        <w:ind w:left="720" w:hanging="720"/>
        <w:rPr>
          <w:rFonts w:ascii="Times New Roman" w:hAnsi="Times New Roman" w:cs="Times New Roman"/>
          <w:sz w:val="22"/>
          <w:szCs w:val="22"/>
        </w:rPr>
      </w:pPr>
      <w:r w:rsidRPr="00B47331">
        <w:rPr>
          <w:rFonts w:ascii="Times New Roman" w:hAnsi="Times New Roman" w:cs="Times New Roman"/>
          <w:sz w:val="22"/>
          <w:szCs w:val="22"/>
        </w:rPr>
        <w:tab/>
        <w:t>May 22, 1996</w:t>
      </w:r>
    </w:p>
    <w:p w14:paraId="286EECFB" w14:textId="77777777" w:rsidR="005E0C2A" w:rsidRDefault="005E0C2A">
      <w:pPr>
        <w:tabs>
          <w:tab w:val="left" w:pos="720"/>
          <w:tab w:val="left" w:pos="1440"/>
          <w:tab w:val="left" w:pos="2160"/>
          <w:tab w:val="left" w:pos="2880"/>
        </w:tabs>
        <w:ind w:left="720" w:hanging="720"/>
        <w:rPr>
          <w:rFonts w:ascii="Times New Roman" w:hAnsi="Times New Roman" w:cs="Times New Roman"/>
          <w:sz w:val="22"/>
          <w:szCs w:val="22"/>
        </w:rPr>
      </w:pPr>
    </w:p>
    <w:p w14:paraId="42862FF3" w14:textId="77777777" w:rsidR="005E0C2A" w:rsidRDefault="005E0C2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lastRenderedPageBreak/>
        <w:t>NON-SUBSTANTIVE CORRECTIONS:</w:t>
      </w:r>
    </w:p>
    <w:p w14:paraId="30EA6428" w14:textId="77777777" w:rsidR="005E0C2A" w:rsidRDefault="002F41D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December 1</w:t>
      </w:r>
      <w:r w:rsidR="005E0C2A">
        <w:rPr>
          <w:rFonts w:ascii="Times New Roman" w:hAnsi="Times New Roman" w:cs="Times New Roman"/>
          <w:sz w:val="22"/>
          <w:szCs w:val="22"/>
        </w:rPr>
        <w:t>, 2010 – format, agency names</w:t>
      </w:r>
      <w:r>
        <w:rPr>
          <w:rFonts w:ascii="Times New Roman" w:hAnsi="Times New Roman" w:cs="Times New Roman"/>
          <w:sz w:val="22"/>
          <w:szCs w:val="22"/>
        </w:rPr>
        <w:t>, statutory citations</w:t>
      </w:r>
    </w:p>
    <w:p w14:paraId="5D680BCE" w14:textId="77777777" w:rsidR="000321E5" w:rsidRDefault="000321E5">
      <w:pPr>
        <w:tabs>
          <w:tab w:val="left" w:pos="720"/>
          <w:tab w:val="left" w:pos="1440"/>
          <w:tab w:val="left" w:pos="2160"/>
          <w:tab w:val="left" w:pos="2880"/>
        </w:tabs>
        <w:ind w:left="720" w:hanging="720"/>
        <w:rPr>
          <w:rFonts w:ascii="Times New Roman" w:hAnsi="Times New Roman" w:cs="Times New Roman"/>
          <w:sz w:val="22"/>
          <w:szCs w:val="22"/>
        </w:rPr>
      </w:pPr>
    </w:p>
    <w:p w14:paraId="1810B0D2" w14:textId="37F4DD04" w:rsidR="000321E5" w:rsidRDefault="000321E5">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WORD VERSION CONVERSION (IF NEEDED) AND ACCESSIBILITY CHECK: July 14, 2025</w:t>
      </w:r>
    </w:p>
    <w:p w14:paraId="6EBF4806" w14:textId="77777777" w:rsidR="005542EF" w:rsidRDefault="005542EF">
      <w:pPr>
        <w:tabs>
          <w:tab w:val="left" w:pos="720"/>
          <w:tab w:val="left" w:pos="1440"/>
          <w:tab w:val="left" w:pos="2160"/>
          <w:tab w:val="left" w:pos="2880"/>
        </w:tabs>
        <w:ind w:left="720" w:hanging="720"/>
        <w:rPr>
          <w:rFonts w:ascii="Times New Roman" w:hAnsi="Times New Roman" w:cs="Times New Roman"/>
          <w:sz w:val="22"/>
          <w:szCs w:val="22"/>
        </w:rPr>
      </w:pPr>
    </w:p>
    <w:p w14:paraId="71BA8343" w14:textId="210BBD9D" w:rsidR="005542EF" w:rsidRDefault="005542EF" w:rsidP="005542EF">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sz w:val="24"/>
          <w:szCs w:val="24"/>
        </w:rPr>
        <w:t xml:space="preserve">TRANSFER OF AUTHORITY TO ADMINISTER AND ENFORCE RULE: The authority to administer and enforce this rule (formerly 07-105 C.M.R. Ch. 210) was transferred to the Maine Office of Community Affairs on September 24, </w:t>
      </w:r>
      <w:proofErr w:type="gramStart"/>
      <w:r>
        <w:rPr>
          <w:rFonts w:ascii="Times New Roman" w:hAnsi="Times New Roman"/>
          <w:sz w:val="24"/>
          <w:szCs w:val="24"/>
        </w:rPr>
        <w:t>2025</w:t>
      </w:r>
      <w:proofErr w:type="gramEnd"/>
      <w:r>
        <w:rPr>
          <w:rFonts w:ascii="Times New Roman" w:hAnsi="Times New Roman"/>
          <w:sz w:val="24"/>
          <w:szCs w:val="24"/>
        </w:rPr>
        <w:t xml:space="preserve"> pursuant to PL 2025, c. 388.</w:t>
      </w:r>
    </w:p>
    <w:p w14:paraId="53739227" w14:textId="77777777" w:rsidR="005542EF" w:rsidRPr="00B47331" w:rsidRDefault="005542EF">
      <w:pPr>
        <w:tabs>
          <w:tab w:val="left" w:pos="720"/>
          <w:tab w:val="left" w:pos="1440"/>
          <w:tab w:val="left" w:pos="2160"/>
          <w:tab w:val="left" w:pos="2880"/>
        </w:tabs>
        <w:ind w:left="720" w:hanging="720"/>
        <w:rPr>
          <w:rFonts w:ascii="Times New Roman" w:hAnsi="Times New Roman" w:cs="Times New Roman"/>
          <w:sz w:val="22"/>
          <w:szCs w:val="22"/>
        </w:rPr>
      </w:pPr>
    </w:p>
    <w:sectPr w:rsidR="005542EF" w:rsidRPr="00B47331" w:rsidSect="00B47331">
      <w:headerReference w:type="default" r:id="rId6"/>
      <w:type w:val="continuous"/>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850D" w14:textId="77777777" w:rsidR="00352E8A" w:rsidRDefault="00352E8A">
      <w:r>
        <w:separator/>
      </w:r>
    </w:p>
  </w:endnote>
  <w:endnote w:type="continuationSeparator" w:id="0">
    <w:p w14:paraId="657F0F1D" w14:textId="77777777" w:rsidR="00352E8A" w:rsidRDefault="0035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1267" w14:textId="77777777" w:rsidR="00352E8A" w:rsidRDefault="00352E8A">
      <w:r>
        <w:rPr>
          <w:sz w:val="24"/>
          <w:szCs w:val="24"/>
        </w:rPr>
        <w:separator/>
      </w:r>
    </w:p>
  </w:footnote>
  <w:footnote w:type="continuationSeparator" w:id="0">
    <w:p w14:paraId="1CC4E266" w14:textId="77777777" w:rsidR="00352E8A" w:rsidRDefault="0035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FF36" w14:textId="77777777" w:rsidR="004046C2" w:rsidRPr="00B47331" w:rsidRDefault="004046C2">
    <w:pPr>
      <w:pStyle w:val="Header"/>
      <w:jc w:val="right"/>
      <w:rPr>
        <w:rFonts w:ascii="Times New Roman" w:hAnsi="Times New Roman" w:cs="Times New Roman"/>
        <w:sz w:val="18"/>
        <w:szCs w:val="18"/>
      </w:rPr>
    </w:pPr>
  </w:p>
  <w:p w14:paraId="75D389E3" w14:textId="77777777" w:rsidR="004046C2" w:rsidRPr="00B47331" w:rsidRDefault="004046C2">
    <w:pPr>
      <w:pStyle w:val="Header"/>
      <w:jc w:val="right"/>
      <w:rPr>
        <w:rFonts w:ascii="Times New Roman" w:hAnsi="Times New Roman" w:cs="Times New Roman"/>
        <w:sz w:val="18"/>
        <w:szCs w:val="18"/>
      </w:rPr>
    </w:pPr>
  </w:p>
  <w:p w14:paraId="4F5DD069" w14:textId="77777777" w:rsidR="004046C2" w:rsidRPr="00B47331" w:rsidRDefault="004046C2">
    <w:pPr>
      <w:pStyle w:val="Header"/>
      <w:jc w:val="right"/>
      <w:rPr>
        <w:rFonts w:ascii="Times New Roman" w:hAnsi="Times New Roman" w:cs="Times New Roman"/>
        <w:sz w:val="18"/>
        <w:szCs w:val="18"/>
      </w:rPr>
    </w:pPr>
  </w:p>
  <w:p w14:paraId="5D112B3A" w14:textId="77777777" w:rsidR="004046C2" w:rsidRPr="00B47331" w:rsidRDefault="004046C2" w:rsidP="00B47331">
    <w:pPr>
      <w:pStyle w:val="Header"/>
      <w:pBdr>
        <w:bottom w:val="single" w:sz="4" w:space="1" w:color="auto"/>
      </w:pBdr>
      <w:jc w:val="right"/>
      <w:rPr>
        <w:rFonts w:ascii="Times New Roman" w:hAnsi="Times New Roman" w:cs="Times New Roman"/>
        <w:sz w:val="18"/>
        <w:szCs w:val="18"/>
      </w:rPr>
    </w:pPr>
    <w:r w:rsidRPr="00B47331">
      <w:rPr>
        <w:rFonts w:ascii="Times New Roman" w:hAnsi="Times New Roman" w:cs="Times New Roman"/>
        <w:sz w:val="18"/>
        <w:szCs w:val="18"/>
      </w:rPr>
      <w:t xml:space="preserve">Chapter 210     page </w:t>
    </w:r>
    <w:r w:rsidRPr="00B47331">
      <w:rPr>
        <w:rStyle w:val="PageNumber"/>
        <w:rFonts w:ascii="Times New Roman" w:hAnsi="Times New Roman" w:cs="Times New Roman"/>
        <w:sz w:val="18"/>
        <w:szCs w:val="18"/>
      </w:rPr>
      <w:fldChar w:fldCharType="begin"/>
    </w:r>
    <w:r w:rsidRPr="00B47331">
      <w:rPr>
        <w:rStyle w:val="PageNumber"/>
        <w:rFonts w:ascii="Times New Roman" w:hAnsi="Times New Roman" w:cs="Times New Roman"/>
        <w:sz w:val="18"/>
        <w:szCs w:val="18"/>
      </w:rPr>
      <w:instrText xml:space="preserve"> PAGE </w:instrText>
    </w:r>
    <w:r w:rsidRPr="00B47331">
      <w:rPr>
        <w:rStyle w:val="PageNumber"/>
        <w:rFonts w:ascii="Times New Roman" w:hAnsi="Times New Roman" w:cs="Times New Roman"/>
        <w:sz w:val="18"/>
        <w:szCs w:val="18"/>
      </w:rPr>
      <w:fldChar w:fldCharType="separate"/>
    </w:r>
    <w:r w:rsidR="00F85F5A">
      <w:rPr>
        <w:rStyle w:val="PageNumber"/>
        <w:rFonts w:ascii="Times New Roman" w:hAnsi="Times New Roman" w:cs="Times New Roman"/>
        <w:noProof/>
        <w:sz w:val="18"/>
        <w:szCs w:val="18"/>
      </w:rPr>
      <w:t>6</w:t>
    </w:r>
    <w:r w:rsidRPr="00B47331">
      <w:rPr>
        <w:rStyle w:val="PageNumbe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C5"/>
    <w:rsid w:val="000321E5"/>
    <w:rsid w:val="001E372E"/>
    <w:rsid w:val="002F41D3"/>
    <w:rsid w:val="00352E8A"/>
    <w:rsid w:val="004046C2"/>
    <w:rsid w:val="004244C5"/>
    <w:rsid w:val="00445FD4"/>
    <w:rsid w:val="005542EF"/>
    <w:rsid w:val="005E0C2A"/>
    <w:rsid w:val="005F60CF"/>
    <w:rsid w:val="00770AF0"/>
    <w:rsid w:val="008C2FD6"/>
    <w:rsid w:val="00933D50"/>
    <w:rsid w:val="00A767DE"/>
    <w:rsid w:val="00B47331"/>
    <w:rsid w:val="00C939A6"/>
    <w:rsid w:val="00D06670"/>
    <w:rsid w:val="00DE1EA6"/>
    <w:rsid w:val="00F06D44"/>
    <w:rsid w:val="00F8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A7935"/>
  <w15:chartTrackingRefBased/>
  <w15:docId w15:val="{D0302E38-0AFA-4530-B9DC-EA8710F8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cs="Courier"/>
      <w:sz w:val="14"/>
    </w:rPr>
  </w:style>
  <w:style w:type="paragraph" w:styleId="Heading1">
    <w:name w:val="heading 1"/>
    <w:basedOn w:val="Normal"/>
    <w:next w:val="Normal"/>
    <w:link w:val="Heading1Char"/>
    <w:qFormat/>
    <w:rsid w:val="000321E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rPr>
      <w:sz w:val="24"/>
    </w:rPr>
  </w:style>
  <w:style w:type="character" w:styleId="PageNumber">
    <w:name w:val="page number"/>
    <w:basedOn w:val="DefaultParagraphFont"/>
    <w:rsid w:val="00B47331"/>
  </w:style>
  <w:style w:type="paragraph" w:styleId="Revision">
    <w:name w:val="Revision"/>
    <w:hidden/>
    <w:uiPriority w:val="99"/>
    <w:semiHidden/>
    <w:rsid w:val="000321E5"/>
    <w:rPr>
      <w:rFonts w:ascii="Courier" w:hAnsi="Courier" w:cs="Courier"/>
      <w:sz w:val="14"/>
    </w:rPr>
  </w:style>
  <w:style w:type="character" w:customStyle="1" w:styleId="Heading1Char">
    <w:name w:val="Heading 1 Char"/>
    <w:basedOn w:val="DefaultParagraphFont"/>
    <w:link w:val="Heading1"/>
    <w:rsid w:val="000321E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902149">
      <w:bodyDiv w:val="1"/>
      <w:marLeft w:val="0"/>
      <w:marRight w:val="0"/>
      <w:marTop w:val="0"/>
      <w:marBottom w:val="0"/>
      <w:divBdr>
        <w:top w:val="none" w:sz="0" w:space="0" w:color="auto"/>
        <w:left w:val="none" w:sz="0" w:space="0" w:color="auto"/>
        <w:bottom w:val="none" w:sz="0" w:space="0" w:color="auto"/>
        <w:right w:val="none" w:sz="0" w:space="0" w:color="auto"/>
      </w:divBdr>
    </w:div>
    <w:div w:id="19090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2037</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07</vt:lpstr>
    </vt:vector>
  </TitlesOfParts>
  <Company>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________</dc:creator>
  <cp:keywords/>
  <dc:description/>
  <cp:lastModifiedBy>Parr, J.Chris</cp:lastModifiedBy>
  <cp:revision>4</cp:revision>
  <dcterms:created xsi:type="dcterms:W3CDTF">2025-07-14T15:00:00Z</dcterms:created>
  <dcterms:modified xsi:type="dcterms:W3CDTF">2025-09-15T12:37:00Z</dcterms:modified>
</cp:coreProperties>
</file>