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ED" w:rsidRDefault="008C239E" w:rsidP="002B4DED">
      <w:pPr>
        <w:pStyle w:val="DefaultText"/>
        <w:tabs>
          <w:tab w:val="left" w:pos="720"/>
          <w:tab w:val="left" w:pos="1440"/>
          <w:tab w:val="left" w:pos="2160"/>
          <w:tab w:val="left" w:pos="2880"/>
          <w:tab w:val="left" w:pos="3600"/>
        </w:tabs>
        <w:rPr>
          <w:rStyle w:val="InitialStyle"/>
          <w:b/>
          <w:sz w:val="22"/>
          <w:szCs w:val="22"/>
        </w:rPr>
      </w:pPr>
      <w:r w:rsidRPr="002B4DED">
        <w:rPr>
          <w:rStyle w:val="InitialStyle"/>
          <w:b/>
          <w:sz w:val="22"/>
          <w:szCs w:val="22"/>
        </w:rPr>
        <w:t>65-407</w:t>
      </w:r>
      <w:r w:rsidRPr="002B4DED">
        <w:rPr>
          <w:rStyle w:val="InitialStyle"/>
          <w:b/>
          <w:sz w:val="22"/>
          <w:szCs w:val="22"/>
        </w:rPr>
        <w:tab/>
      </w:r>
      <w:r w:rsidRPr="002B4DED">
        <w:rPr>
          <w:rStyle w:val="InitialStyle"/>
          <w:b/>
          <w:sz w:val="22"/>
          <w:szCs w:val="22"/>
        </w:rPr>
        <w:tab/>
        <w:t>PUBLIC UTILITIES COMMISSION</w:t>
      </w:r>
    </w:p>
    <w:p w:rsidR="002B4DED" w:rsidRDefault="002B4DED" w:rsidP="002B4DED">
      <w:pPr>
        <w:pStyle w:val="DefaultText"/>
        <w:tabs>
          <w:tab w:val="left" w:pos="720"/>
          <w:tab w:val="left" w:pos="1440"/>
          <w:tab w:val="left" w:pos="2160"/>
          <w:tab w:val="left" w:pos="2880"/>
          <w:tab w:val="left" w:pos="3600"/>
        </w:tabs>
        <w:rPr>
          <w:rStyle w:val="InitialStyle"/>
          <w:b/>
          <w:sz w:val="22"/>
          <w:szCs w:val="22"/>
        </w:rPr>
      </w:pPr>
    </w:p>
    <w:p w:rsidR="002B4DED" w:rsidRDefault="008C239E"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b/>
          <w:sz w:val="22"/>
          <w:szCs w:val="22"/>
        </w:rPr>
      </w:pPr>
      <w:r w:rsidRPr="002B4DED">
        <w:rPr>
          <w:rStyle w:val="InitialStyle"/>
          <w:b/>
          <w:sz w:val="22"/>
          <w:szCs w:val="22"/>
        </w:rPr>
        <w:t xml:space="preserve">Chapter </w:t>
      </w:r>
      <w:r w:rsidR="009F0E3B" w:rsidRPr="002B4DED">
        <w:rPr>
          <w:rStyle w:val="InitialStyle"/>
          <w:b/>
          <w:sz w:val="22"/>
          <w:szCs w:val="22"/>
        </w:rPr>
        <w:t>396</w:t>
      </w:r>
      <w:r w:rsidRPr="002B4DED">
        <w:rPr>
          <w:rStyle w:val="InitialStyle"/>
          <w:b/>
          <w:sz w:val="22"/>
          <w:szCs w:val="22"/>
        </w:rPr>
        <w:t>:</w:t>
      </w:r>
      <w:r w:rsidRPr="002B4DED">
        <w:rPr>
          <w:rStyle w:val="InitialStyle"/>
          <w:b/>
          <w:sz w:val="22"/>
          <w:szCs w:val="22"/>
        </w:rPr>
        <w:tab/>
        <w:t>EFFICIENCY MAINE TRUST PROCUREMENT</w:t>
      </w:r>
      <w:r w:rsidR="00613567" w:rsidRPr="002B4DED">
        <w:rPr>
          <w:rStyle w:val="InitialStyle"/>
          <w:b/>
          <w:sz w:val="22"/>
          <w:szCs w:val="22"/>
        </w:rPr>
        <w:t xml:space="preserve"> FUNDING</w:t>
      </w:r>
      <w:r w:rsidR="00C155CC" w:rsidRPr="002B4DED">
        <w:rPr>
          <w:rStyle w:val="InitialStyle"/>
          <w:b/>
          <w:sz w:val="22"/>
          <w:szCs w:val="22"/>
        </w:rPr>
        <w:t xml:space="preserve"> CAP</w:t>
      </w:r>
    </w:p>
    <w:p w:rsidR="002B4DED" w:rsidRPr="001359AE" w:rsidRDefault="002B4DED" w:rsidP="001359AE">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p>
    <w:p w:rsidR="004802EB" w:rsidRPr="001359AE" w:rsidRDefault="004802EB"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left="1440" w:hanging="1440"/>
        <w:rPr>
          <w:rStyle w:val="InitialStyle"/>
          <w:sz w:val="22"/>
          <w:szCs w:val="22"/>
        </w:rPr>
      </w:pPr>
    </w:p>
    <w:p w:rsidR="002B4DED" w:rsidRDefault="008C239E"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sidRPr="002B4DED">
        <w:rPr>
          <w:rStyle w:val="InitialStyle"/>
          <w:b/>
          <w:sz w:val="22"/>
          <w:szCs w:val="22"/>
        </w:rPr>
        <w:t>SUMMARY</w:t>
      </w:r>
      <w:r w:rsidRPr="002B4DED">
        <w:rPr>
          <w:rStyle w:val="InitialStyle"/>
          <w:sz w:val="22"/>
          <w:szCs w:val="22"/>
        </w:rPr>
        <w:t xml:space="preserve">: This </w:t>
      </w:r>
      <w:r w:rsidR="001359AE">
        <w:rPr>
          <w:rStyle w:val="InitialStyle"/>
          <w:sz w:val="22"/>
          <w:szCs w:val="22"/>
        </w:rPr>
        <w:t>chapter</w:t>
      </w:r>
      <w:r w:rsidRPr="002B4DED">
        <w:rPr>
          <w:rStyle w:val="InitialStyle"/>
          <w:sz w:val="22"/>
          <w:szCs w:val="22"/>
        </w:rPr>
        <w:t xml:space="preserve"> establishes the </w:t>
      </w:r>
      <w:r w:rsidR="00C155CC" w:rsidRPr="002B4DED">
        <w:rPr>
          <w:rStyle w:val="InitialStyle"/>
          <w:sz w:val="22"/>
          <w:szCs w:val="22"/>
        </w:rPr>
        <w:t xml:space="preserve">process and </w:t>
      </w:r>
      <w:r w:rsidRPr="002B4DED">
        <w:rPr>
          <w:rStyle w:val="InitialStyle"/>
          <w:sz w:val="22"/>
          <w:szCs w:val="22"/>
        </w:rPr>
        <w:t xml:space="preserve">requirements for determining </w:t>
      </w:r>
      <w:r w:rsidR="00892BF9" w:rsidRPr="002B4DED">
        <w:rPr>
          <w:rStyle w:val="InitialStyle"/>
          <w:sz w:val="22"/>
          <w:szCs w:val="22"/>
        </w:rPr>
        <w:t xml:space="preserve">and applying </w:t>
      </w:r>
      <w:r w:rsidRPr="002B4DED">
        <w:rPr>
          <w:rStyle w:val="InitialStyle"/>
          <w:sz w:val="22"/>
          <w:szCs w:val="22"/>
        </w:rPr>
        <w:t xml:space="preserve">the </w:t>
      </w:r>
      <w:r w:rsidR="00C155CC" w:rsidRPr="002B4DED">
        <w:rPr>
          <w:rStyle w:val="InitialStyle"/>
          <w:sz w:val="22"/>
          <w:szCs w:val="22"/>
        </w:rPr>
        <w:t xml:space="preserve">statutory cap on </w:t>
      </w:r>
      <w:r w:rsidR="00613567" w:rsidRPr="002B4DED">
        <w:rPr>
          <w:rStyle w:val="InitialStyle"/>
          <w:sz w:val="22"/>
          <w:szCs w:val="22"/>
        </w:rPr>
        <w:t xml:space="preserve">transmission and distribution utility </w:t>
      </w:r>
      <w:r w:rsidR="00892BF9" w:rsidRPr="002B4DED">
        <w:rPr>
          <w:rStyle w:val="InitialStyle"/>
          <w:sz w:val="22"/>
          <w:szCs w:val="22"/>
        </w:rPr>
        <w:t xml:space="preserve">rates for </w:t>
      </w:r>
      <w:r w:rsidR="00613567" w:rsidRPr="002B4DED">
        <w:rPr>
          <w:rStyle w:val="InitialStyle"/>
          <w:sz w:val="22"/>
          <w:szCs w:val="22"/>
        </w:rPr>
        <w:t xml:space="preserve">procurement </w:t>
      </w:r>
      <w:r w:rsidR="00892BF9" w:rsidRPr="002B4DED">
        <w:rPr>
          <w:rStyle w:val="InitialStyle"/>
          <w:sz w:val="22"/>
          <w:szCs w:val="22"/>
        </w:rPr>
        <w:t>of energy efficiency resources</w:t>
      </w:r>
      <w:r w:rsidR="00B14E91" w:rsidRPr="002B4DED">
        <w:rPr>
          <w:rStyle w:val="InitialStyle"/>
          <w:sz w:val="22"/>
          <w:szCs w:val="22"/>
        </w:rPr>
        <w:t>.</w:t>
      </w:r>
      <w:r w:rsidR="002B4DED">
        <w:rPr>
          <w:rStyle w:val="InitialStyle"/>
          <w:sz w:val="22"/>
          <w:szCs w:val="22"/>
        </w:rPr>
        <w:t xml:space="preserve"> </w:t>
      </w:r>
    </w:p>
    <w:p w:rsidR="002B4DED" w:rsidRDefault="002B4DED" w:rsidP="001359AE">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rsidR="004802EB" w:rsidRDefault="004802EB"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rsidR="004802EB" w:rsidRDefault="004802EB"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rsidR="002B4DED" w:rsidRDefault="00613567"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2B4DED">
        <w:rPr>
          <w:rFonts w:ascii="Times New Roman" w:eastAsia="Times New Roman" w:hAnsi="Times New Roman" w:cs="Times New Roman"/>
          <w:b/>
        </w:rPr>
        <w:t>§</w:t>
      </w:r>
      <w:r w:rsidR="00927F25" w:rsidRPr="002B4DED">
        <w:rPr>
          <w:rFonts w:ascii="Times New Roman" w:eastAsia="Times New Roman" w:hAnsi="Times New Roman" w:cs="Times New Roman"/>
          <w:b/>
        </w:rPr>
        <w:t xml:space="preserve"> </w:t>
      </w:r>
      <w:r w:rsidRPr="002B4DED">
        <w:rPr>
          <w:rFonts w:ascii="Times New Roman" w:eastAsia="Times New Roman" w:hAnsi="Times New Roman" w:cs="Times New Roman"/>
          <w:b/>
        </w:rPr>
        <w:t>1</w:t>
      </w:r>
      <w:r w:rsidRPr="002B4DED">
        <w:rPr>
          <w:rFonts w:ascii="Times New Roman" w:eastAsia="Times New Roman" w:hAnsi="Times New Roman" w:cs="Times New Roman"/>
          <w:b/>
        </w:rPr>
        <w:tab/>
        <w:t>PURPOSE</w:t>
      </w:r>
    </w:p>
    <w:p w:rsidR="002B4DED" w:rsidRDefault="002B4DED"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rsidR="002B4DED" w:rsidRDefault="00613567" w:rsidP="001359AE">
      <w:pPr>
        <w:tabs>
          <w:tab w:val="left" w:pos="720"/>
          <w:tab w:val="left" w:pos="1440"/>
          <w:tab w:val="left" w:pos="2160"/>
          <w:tab w:val="left" w:pos="2880"/>
          <w:tab w:val="left" w:pos="3600"/>
        </w:tabs>
        <w:spacing w:after="0" w:line="240" w:lineRule="auto"/>
        <w:ind w:left="720"/>
        <w:rPr>
          <w:rFonts w:ascii="Times New Roman" w:eastAsia="Times New Roman" w:hAnsi="Times New Roman" w:cs="Times New Roman"/>
        </w:rPr>
      </w:pPr>
      <w:r w:rsidRPr="002B4DED">
        <w:rPr>
          <w:rFonts w:ascii="Times New Roman" w:eastAsia="Times New Roman" w:hAnsi="Times New Roman" w:cs="Times New Roman"/>
        </w:rPr>
        <w:t xml:space="preserve">The purpose of this </w:t>
      </w:r>
      <w:r w:rsidR="001359AE">
        <w:rPr>
          <w:rFonts w:ascii="Times New Roman" w:eastAsia="Times New Roman" w:hAnsi="Times New Roman" w:cs="Times New Roman"/>
        </w:rPr>
        <w:t>chapter</w:t>
      </w:r>
      <w:r w:rsidRPr="002B4DED">
        <w:rPr>
          <w:rFonts w:ascii="Times New Roman" w:eastAsia="Times New Roman" w:hAnsi="Times New Roman" w:cs="Times New Roman"/>
        </w:rPr>
        <w:t xml:space="preserve"> is to </w:t>
      </w:r>
      <w:r w:rsidR="00892BF9" w:rsidRPr="002B4DED">
        <w:rPr>
          <w:rFonts w:ascii="Times New Roman" w:eastAsia="Times New Roman" w:hAnsi="Times New Roman" w:cs="Times New Roman"/>
        </w:rPr>
        <w:t xml:space="preserve">establish the process </w:t>
      </w:r>
      <w:r w:rsidR="000B6DA9" w:rsidRPr="002B4DED">
        <w:rPr>
          <w:rFonts w:ascii="Times New Roman" w:eastAsia="Times New Roman" w:hAnsi="Times New Roman" w:cs="Times New Roman"/>
        </w:rPr>
        <w:t xml:space="preserve">and requirements </w:t>
      </w:r>
      <w:r w:rsidR="005C59E7" w:rsidRPr="002B4DED">
        <w:rPr>
          <w:rFonts w:ascii="Times New Roman" w:eastAsia="Times New Roman" w:hAnsi="Times New Roman" w:cs="Times New Roman"/>
        </w:rPr>
        <w:t>by whic</w:t>
      </w:r>
      <w:r w:rsidR="000B6DA9" w:rsidRPr="002B4DED">
        <w:rPr>
          <w:rFonts w:ascii="Times New Roman" w:eastAsia="Times New Roman" w:hAnsi="Times New Roman" w:cs="Times New Roman"/>
        </w:rPr>
        <w:t xml:space="preserve">h the Commission will determine </w:t>
      </w:r>
      <w:r w:rsidR="003C337D" w:rsidRPr="002B4DED">
        <w:rPr>
          <w:rFonts w:ascii="Times New Roman" w:eastAsia="Times New Roman" w:hAnsi="Times New Roman" w:cs="Times New Roman"/>
        </w:rPr>
        <w:t xml:space="preserve">the </w:t>
      </w:r>
      <w:r w:rsidR="00524761" w:rsidRPr="002B4DED">
        <w:rPr>
          <w:rFonts w:ascii="Times New Roman" w:eastAsia="Times New Roman" w:hAnsi="Times New Roman" w:cs="Times New Roman"/>
        </w:rPr>
        <w:t xml:space="preserve">statutory cap of 4% of the total retail electricity </w:t>
      </w:r>
      <w:r w:rsidR="006E1471" w:rsidRPr="002B4DED">
        <w:rPr>
          <w:rFonts w:ascii="Times New Roman" w:eastAsia="Times New Roman" w:hAnsi="Times New Roman" w:cs="Times New Roman"/>
        </w:rPr>
        <w:t xml:space="preserve">and </w:t>
      </w:r>
      <w:r w:rsidR="00524761" w:rsidRPr="002B4DED">
        <w:rPr>
          <w:rFonts w:ascii="Times New Roman" w:eastAsia="Times New Roman" w:hAnsi="Times New Roman" w:cs="Times New Roman"/>
        </w:rPr>
        <w:t>transmission and distribution sales for the procurement electric energy efficiency</w:t>
      </w:r>
      <w:r w:rsidR="002B4DED">
        <w:rPr>
          <w:rFonts w:ascii="Times New Roman" w:eastAsia="Times New Roman" w:hAnsi="Times New Roman" w:cs="Times New Roman"/>
        </w:rPr>
        <w:t xml:space="preserve"> </w:t>
      </w:r>
      <w:r w:rsidR="00524761" w:rsidRPr="002B4DED">
        <w:rPr>
          <w:rFonts w:ascii="Times New Roman" w:eastAsia="Times New Roman" w:hAnsi="Times New Roman" w:cs="Times New Roman"/>
        </w:rPr>
        <w:t>resources pursuant to Title 35-A, section 10110(4-A).</w:t>
      </w:r>
    </w:p>
    <w:p w:rsidR="002B4DED" w:rsidRDefault="002B4DED" w:rsidP="002B4DED">
      <w:pPr>
        <w:tabs>
          <w:tab w:val="left" w:pos="720"/>
          <w:tab w:val="left" w:pos="1440"/>
          <w:tab w:val="left" w:pos="2160"/>
          <w:tab w:val="left" w:pos="2880"/>
          <w:tab w:val="left" w:pos="3600"/>
        </w:tabs>
        <w:spacing w:after="0" w:line="240" w:lineRule="auto"/>
        <w:ind w:firstLine="720"/>
        <w:rPr>
          <w:rFonts w:ascii="Times New Roman" w:eastAsia="Times New Roman" w:hAnsi="Times New Roman" w:cs="Times New Roman"/>
        </w:rPr>
      </w:pPr>
    </w:p>
    <w:p w:rsidR="004802EB" w:rsidRDefault="004802EB" w:rsidP="002B4DED">
      <w:pPr>
        <w:tabs>
          <w:tab w:val="left" w:pos="720"/>
          <w:tab w:val="left" w:pos="1440"/>
          <w:tab w:val="left" w:pos="2160"/>
          <w:tab w:val="left" w:pos="2880"/>
          <w:tab w:val="left" w:pos="3600"/>
        </w:tabs>
        <w:spacing w:after="0" w:line="240" w:lineRule="auto"/>
        <w:ind w:firstLine="720"/>
        <w:rPr>
          <w:rFonts w:ascii="Times New Roman" w:eastAsia="Times New Roman" w:hAnsi="Times New Roman" w:cs="Times New Roman"/>
        </w:rPr>
      </w:pPr>
    </w:p>
    <w:p w:rsidR="002B4DED" w:rsidRDefault="00613567"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2B4DED">
        <w:rPr>
          <w:rFonts w:ascii="Times New Roman" w:eastAsia="Times New Roman" w:hAnsi="Times New Roman" w:cs="Times New Roman"/>
          <w:b/>
        </w:rPr>
        <w:t>§</w:t>
      </w:r>
      <w:r w:rsidR="00927F25" w:rsidRPr="002B4DED">
        <w:rPr>
          <w:rFonts w:ascii="Times New Roman" w:eastAsia="Times New Roman" w:hAnsi="Times New Roman" w:cs="Times New Roman"/>
          <w:b/>
        </w:rPr>
        <w:t xml:space="preserve"> </w:t>
      </w:r>
      <w:r w:rsidRPr="002B4DED">
        <w:rPr>
          <w:rFonts w:ascii="Times New Roman" w:eastAsia="Times New Roman" w:hAnsi="Times New Roman" w:cs="Times New Roman"/>
          <w:b/>
        </w:rPr>
        <w:t>2</w:t>
      </w:r>
      <w:r w:rsidRPr="002B4DED">
        <w:rPr>
          <w:rFonts w:ascii="Times New Roman" w:eastAsia="Times New Roman" w:hAnsi="Times New Roman" w:cs="Times New Roman"/>
          <w:b/>
        </w:rPr>
        <w:tab/>
        <w:t>DEFINITIONS</w:t>
      </w:r>
    </w:p>
    <w:p w:rsidR="002B4DED" w:rsidRDefault="002B4DED"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rsidR="002B4DED" w:rsidRPr="004802EB" w:rsidRDefault="00613567" w:rsidP="004802EB">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r w:rsidRPr="002B4DED">
        <w:rPr>
          <w:rStyle w:val="InitialStyle"/>
          <w:rFonts w:eastAsia="Times New Roman" w:cs="Times New Roman"/>
          <w:sz w:val="22"/>
        </w:rPr>
        <w:tab/>
        <w:t>A.</w:t>
      </w:r>
      <w:r w:rsidRPr="002B4DED">
        <w:rPr>
          <w:rStyle w:val="InitialStyle"/>
          <w:rFonts w:eastAsia="Times New Roman" w:cs="Times New Roman"/>
          <w:sz w:val="22"/>
        </w:rPr>
        <w:tab/>
      </w:r>
      <w:r w:rsidR="00D36E70" w:rsidRPr="004802EB">
        <w:rPr>
          <w:rStyle w:val="InitialStyle"/>
          <w:rFonts w:eastAsia="Times New Roman" w:cs="Times New Roman"/>
          <w:b/>
          <w:sz w:val="22"/>
        </w:rPr>
        <w:t>Assessments</w:t>
      </w:r>
      <w:r w:rsidR="00D36E70" w:rsidRPr="004802EB">
        <w:rPr>
          <w:rStyle w:val="InitialStyle"/>
          <w:rFonts w:eastAsia="Times New Roman" w:cs="Times New Roman"/>
          <w:sz w:val="22"/>
        </w:rPr>
        <w:t>.</w:t>
      </w:r>
      <w:r w:rsidR="002B4DED" w:rsidRPr="004802EB">
        <w:rPr>
          <w:rStyle w:val="InitialStyle"/>
          <w:rFonts w:eastAsia="Times New Roman" w:cs="Times New Roman"/>
          <w:sz w:val="22"/>
        </w:rPr>
        <w:t xml:space="preserve"> </w:t>
      </w:r>
      <w:r w:rsidR="00D36E70" w:rsidRPr="004802EB">
        <w:rPr>
          <w:rStyle w:val="InitialStyle"/>
          <w:rFonts w:eastAsia="Times New Roman" w:cs="Times New Roman"/>
          <w:sz w:val="22"/>
        </w:rPr>
        <w:t xml:space="preserve">“Assessments” means </w:t>
      </w:r>
      <w:r w:rsidR="00656FA9" w:rsidRPr="004802EB">
        <w:rPr>
          <w:rStyle w:val="InitialStyle"/>
          <w:rFonts w:eastAsia="Times New Roman" w:cs="Times New Roman"/>
          <w:sz w:val="22"/>
        </w:rPr>
        <w:t>the assessments made by the Commission pursuant to 35-A M.R.S. § 10110(4).</w:t>
      </w:r>
    </w:p>
    <w:p w:rsidR="002B4DED" w:rsidRPr="004802EB" w:rsidRDefault="002B4DED" w:rsidP="004802EB">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p>
    <w:p w:rsidR="002B4DED" w:rsidRPr="004802EB" w:rsidRDefault="004802EB" w:rsidP="004802EB">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r>
        <w:rPr>
          <w:rStyle w:val="InitialStyle"/>
          <w:rFonts w:eastAsia="Times New Roman" w:cs="Times New Roman"/>
          <w:sz w:val="22"/>
        </w:rPr>
        <w:tab/>
      </w:r>
      <w:r w:rsidR="00D36E70" w:rsidRPr="004802EB">
        <w:rPr>
          <w:rStyle w:val="InitialStyle"/>
          <w:rFonts w:eastAsia="Times New Roman" w:cs="Times New Roman"/>
          <w:sz w:val="22"/>
        </w:rPr>
        <w:t>B.</w:t>
      </w:r>
      <w:r w:rsidR="00D36E70" w:rsidRPr="004802EB">
        <w:rPr>
          <w:rStyle w:val="InitialStyle"/>
          <w:rFonts w:eastAsia="Times New Roman" w:cs="Times New Roman"/>
          <w:sz w:val="22"/>
        </w:rPr>
        <w:tab/>
      </w:r>
      <w:r w:rsidR="00613567" w:rsidRPr="004802EB">
        <w:rPr>
          <w:rStyle w:val="InitialStyle"/>
          <w:rFonts w:eastAsia="Times New Roman" w:cs="Times New Roman"/>
          <w:b/>
          <w:sz w:val="22"/>
        </w:rPr>
        <w:t>Commission</w:t>
      </w:r>
      <w:r w:rsidR="00613567" w:rsidRPr="004802EB">
        <w:rPr>
          <w:rStyle w:val="InitialStyle"/>
          <w:rFonts w:eastAsia="Times New Roman" w:cs="Times New Roman"/>
          <w:sz w:val="22"/>
        </w:rPr>
        <w:t>. "Commission" means the Maine Public Utilities Commission.</w:t>
      </w:r>
    </w:p>
    <w:p w:rsidR="002B4DED" w:rsidRPr="004802EB" w:rsidRDefault="002B4DED" w:rsidP="004802EB">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p>
    <w:p w:rsidR="002B4DED" w:rsidRPr="004802EB" w:rsidRDefault="00613567"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r w:rsidRPr="004802EB">
        <w:rPr>
          <w:rStyle w:val="InitialStyle"/>
          <w:rFonts w:eastAsia="Times New Roman" w:cs="Times New Roman"/>
          <w:sz w:val="22"/>
        </w:rPr>
        <w:tab/>
      </w:r>
      <w:r w:rsidR="00D36E70" w:rsidRPr="004802EB">
        <w:rPr>
          <w:rStyle w:val="InitialStyle"/>
          <w:rFonts w:eastAsia="Times New Roman" w:cs="Times New Roman"/>
          <w:sz w:val="22"/>
        </w:rPr>
        <w:t>C</w:t>
      </w:r>
      <w:r w:rsidR="009C5EA8" w:rsidRPr="004802EB">
        <w:rPr>
          <w:rStyle w:val="InitialStyle"/>
          <w:rFonts w:eastAsia="Times New Roman" w:cs="Times New Roman"/>
          <w:sz w:val="22"/>
        </w:rPr>
        <w:t>.</w:t>
      </w:r>
      <w:r w:rsidR="009C5EA8" w:rsidRPr="004802EB">
        <w:rPr>
          <w:rStyle w:val="InitialStyle"/>
          <w:rFonts w:eastAsia="Times New Roman" w:cs="Times New Roman"/>
          <w:sz w:val="22"/>
        </w:rPr>
        <w:tab/>
      </w:r>
      <w:r w:rsidR="009C5EA8" w:rsidRPr="004802EB">
        <w:rPr>
          <w:rStyle w:val="InitialStyle"/>
          <w:rFonts w:eastAsia="Times New Roman" w:cs="Times New Roman"/>
          <w:b/>
          <w:sz w:val="22"/>
        </w:rPr>
        <w:t>Efficiency Maine Trust</w:t>
      </w:r>
      <w:r w:rsidR="009C5EA8" w:rsidRPr="004802EB">
        <w:rPr>
          <w:rStyle w:val="InitialStyle"/>
          <w:rFonts w:eastAsia="Times New Roman" w:cs="Times New Roman"/>
          <w:sz w:val="22"/>
        </w:rPr>
        <w:t>.</w:t>
      </w:r>
      <w:r w:rsidR="002B4DED" w:rsidRPr="004802EB">
        <w:rPr>
          <w:rStyle w:val="InitialStyle"/>
          <w:rFonts w:eastAsia="Times New Roman" w:cs="Times New Roman"/>
          <w:sz w:val="22"/>
        </w:rPr>
        <w:t xml:space="preserve"> </w:t>
      </w:r>
      <w:r w:rsidR="00927F25" w:rsidRPr="004802EB">
        <w:rPr>
          <w:rStyle w:val="InitialStyle"/>
          <w:rFonts w:eastAsia="Times New Roman" w:cs="Times New Roman"/>
          <w:sz w:val="22"/>
        </w:rPr>
        <w:t>“</w:t>
      </w:r>
      <w:r w:rsidR="000D4FE2" w:rsidRPr="004802EB">
        <w:rPr>
          <w:rStyle w:val="InitialStyle"/>
          <w:rFonts w:eastAsia="Times New Roman" w:cs="Times New Roman"/>
          <w:sz w:val="22"/>
        </w:rPr>
        <w:t xml:space="preserve">Efficiency Maine Trust” means the entity </w:t>
      </w:r>
      <w:r w:rsidR="0018191D" w:rsidRPr="004802EB">
        <w:rPr>
          <w:rStyle w:val="InitialStyle"/>
          <w:rFonts w:eastAsia="Times New Roman" w:cs="Times New Roman"/>
          <w:sz w:val="22"/>
        </w:rPr>
        <w:t xml:space="preserve">established </w:t>
      </w:r>
      <w:r w:rsidR="000D4FE2" w:rsidRPr="004802EB">
        <w:rPr>
          <w:rStyle w:val="InitialStyle"/>
          <w:rFonts w:eastAsia="Times New Roman" w:cs="Times New Roman"/>
          <w:sz w:val="22"/>
        </w:rPr>
        <w:t>by Leg</w:t>
      </w:r>
      <w:r w:rsidR="0018191D" w:rsidRPr="004802EB">
        <w:rPr>
          <w:rStyle w:val="InitialStyle"/>
          <w:rFonts w:eastAsia="Times New Roman" w:cs="Times New Roman"/>
          <w:sz w:val="22"/>
        </w:rPr>
        <w:t xml:space="preserve">islature pursuant to </w:t>
      </w:r>
      <w:r w:rsidR="00F8380E" w:rsidRPr="004802EB">
        <w:rPr>
          <w:rStyle w:val="InitialStyle"/>
          <w:rFonts w:eastAsia="Times New Roman" w:cs="Times New Roman"/>
          <w:sz w:val="22"/>
        </w:rPr>
        <w:t>T</w:t>
      </w:r>
      <w:r w:rsidR="0018191D" w:rsidRPr="004802EB">
        <w:rPr>
          <w:rStyle w:val="InitialStyle"/>
          <w:rFonts w:eastAsia="Times New Roman" w:cs="Times New Roman"/>
          <w:sz w:val="22"/>
        </w:rPr>
        <w:t>itle 35-A</w:t>
      </w:r>
      <w:r w:rsidR="00B76649" w:rsidRPr="004802EB">
        <w:rPr>
          <w:rStyle w:val="InitialStyle"/>
          <w:rFonts w:eastAsia="Times New Roman" w:cs="Times New Roman"/>
          <w:sz w:val="22"/>
        </w:rPr>
        <w:t xml:space="preserve">, section </w:t>
      </w:r>
      <w:r w:rsidR="0018191D" w:rsidRPr="004802EB">
        <w:rPr>
          <w:rFonts w:ascii="Times New Roman" w:eastAsia="Times New Roman" w:hAnsi="Times New Roman" w:cs="Times New Roman"/>
        </w:rPr>
        <w:t>10103(1)</w:t>
      </w:r>
      <w:r w:rsidR="000D4FE2" w:rsidRPr="004802EB">
        <w:rPr>
          <w:rFonts w:ascii="Times New Roman" w:hAnsi="Times New Roman" w:cs="Times New Roman"/>
        </w:rPr>
        <w:t xml:space="preserve"> for the purposes of developing, planning, coordinating and implementing energy efficiency and alternative energy resources programs in the State</w:t>
      </w:r>
      <w:r w:rsidR="00277F04" w:rsidRPr="004802EB">
        <w:rPr>
          <w:rFonts w:ascii="Times New Roman" w:hAnsi="Times New Roman" w:cs="Times New Roman"/>
        </w:rPr>
        <w:t>.</w:t>
      </w:r>
    </w:p>
    <w:p w:rsidR="002B4DED" w:rsidRPr="004802EB" w:rsidRDefault="002B4DED"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p>
    <w:p w:rsidR="002B4DED" w:rsidRPr="004802EB" w:rsidRDefault="00C6120A"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r w:rsidRPr="004802EB">
        <w:rPr>
          <w:rFonts w:ascii="Times New Roman" w:hAnsi="Times New Roman" w:cs="Times New Roman"/>
        </w:rPr>
        <w:tab/>
      </w:r>
      <w:r w:rsidR="00D36E70" w:rsidRPr="004802EB">
        <w:rPr>
          <w:rFonts w:ascii="Times New Roman" w:hAnsi="Times New Roman" w:cs="Times New Roman"/>
        </w:rPr>
        <w:t>D</w:t>
      </w:r>
      <w:r w:rsidRPr="004802EB">
        <w:rPr>
          <w:rFonts w:ascii="Times New Roman" w:hAnsi="Times New Roman" w:cs="Times New Roman"/>
        </w:rPr>
        <w:t>.</w:t>
      </w:r>
      <w:r w:rsidRPr="004802EB">
        <w:rPr>
          <w:rFonts w:ascii="Times New Roman" w:hAnsi="Times New Roman" w:cs="Times New Roman"/>
        </w:rPr>
        <w:tab/>
      </w:r>
      <w:r w:rsidRPr="004802EB">
        <w:rPr>
          <w:rFonts w:ascii="Times New Roman" w:hAnsi="Times New Roman" w:cs="Times New Roman"/>
          <w:b/>
        </w:rPr>
        <w:t>External Funds</w:t>
      </w:r>
      <w:r w:rsidRPr="004802EB">
        <w:rPr>
          <w:rFonts w:ascii="Times New Roman" w:hAnsi="Times New Roman" w:cs="Times New Roman"/>
        </w:rPr>
        <w:t>.</w:t>
      </w:r>
      <w:r w:rsidR="002B4DED" w:rsidRPr="004802EB">
        <w:rPr>
          <w:rFonts w:ascii="Times New Roman" w:hAnsi="Times New Roman" w:cs="Times New Roman"/>
        </w:rPr>
        <w:t xml:space="preserve"> </w:t>
      </w:r>
      <w:r w:rsidRPr="004802EB">
        <w:rPr>
          <w:rFonts w:ascii="Times New Roman" w:hAnsi="Times New Roman" w:cs="Times New Roman"/>
        </w:rPr>
        <w:t>“External Funds” means funds received by or due to the transmission and distribution utilities from external sources, including Maine Yankee Funds or other proceeds from legal actions</w:t>
      </w:r>
      <w:r w:rsidR="002D1460" w:rsidRPr="004802EB">
        <w:rPr>
          <w:rFonts w:ascii="Times New Roman" w:hAnsi="Times New Roman" w:cs="Times New Roman"/>
        </w:rPr>
        <w:t xml:space="preserve"> that have been or will be transferred to the Efficiency Maine</w:t>
      </w:r>
      <w:r w:rsidR="000A3E95">
        <w:rPr>
          <w:rFonts w:ascii="Times New Roman" w:hAnsi="Times New Roman" w:cs="Times New Roman"/>
        </w:rPr>
        <w:t> </w:t>
      </w:r>
      <w:r w:rsidR="002D1460" w:rsidRPr="004802EB">
        <w:rPr>
          <w:rFonts w:ascii="Times New Roman" w:hAnsi="Times New Roman" w:cs="Times New Roman"/>
        </w:rPr>
        <w:t>Trust</w:t>
      </w:r>
      <w:r w:rsidR="00C57C84" w:rsidRPr="004802EB">
        <w:rPr>
          <w:rFonts w:ascii="Times New Roman" w:hAnsi="Times New Roman" w:cs="Times New Roman"/>
        </w:rPr>
        <w:t>.</w:t>
      </w:r>
      <w:r w:rsidR="002B4DED" w:rsidRPr="004802EB">
        <w:rPr>
          <w:rFonts w:ascii="Times New Roman" w:hAnsi="Times New Roman" w:cs="Times New Roman"/>
        </w:rPr>
        <w:t xml:space="preserve"> </w:t>
      </w:r>
    </w:p>
    <w:p w:rsidR="002B4DED" w:rsidRPr="004802EB" w:rsidRDefault="002B4DED"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p>
    <w:p w:rsidR="002B4DED" w:rsidRPr="004802EB" w:rsidRDefault="00C57C84"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r w:rsidRPr="004802EB">
        <w:rPr>
          <w:rFonts w:ascii="Times New Roman" w:hAnsi="Times New Roman" w:cs="Times New Roman"/>
        </w:rPr>
        <w:tab/>
      </w:r>
      <w:r w:rsidR="00D36E70" w:rsidRPr="004802EB">
        <w:rPr>
          <w:rFonts w:ascii="Times New Roman" w:hAnsi="Times New Roman" w:cs="Times New Roman"/>
        </w:rPr>
        <w:t>E</w:t>
      </w:r>
      <w:r w:rsidR="00277F04" w:rsidRPr="004802EB">
        <w:rPr>
          <w:rFonts w:ascii="Times New Roman" w:hAnsi="Times New Roman" w:cs="Times New Roman"/>
        </w:rPr>
        <w:t>.</w:t>
      </w:r>
      <w:r w:rsidR="00277F04" w:rsidRPr="004802EB">
        <w:rPr>
          <w:rFonts w:ascii="Times New Roman" w:hAnsi="Times New Roman" w:cs="Times New Roman"/>
        </w:rPr>
        <w:tab/>
      </w:r>
      <w:r w:rsidR="00277F04" w:rsidRPr="004802EB">
        <w:rPr>
          <w:rFonts w:ascii="Times New Roman" w:hAnsi="Times New Roman" w:cs="Times New Roman"/>
          <w:b/>
        </w:rPr>
        <w:t>Long-Term Contract Funds</w:t>
      </w:r>
      <w:r w:rsidR="00277F04" w:rsidRPr="004802EB">
        <w:rPr>
          <w:rFonts w:ascii="Times New Roman" w:hAnsi="Times New Roman" w:cs="Times New Roman"/>
        </w:rPr>
        <w:t>.</w:t>
      </w:r>
      <w:r w:rsidR="002B4DED" w:rsidRPr="004802EB">
        <w:rPr>
          <w:rFonts w:ascii="Times New Roman" w:hAnsi="Times New Roman" w:cs="Times New Roman"/>
        </w:rPr>
        <w:t xml:space="preserve"> </w:t>
      </w:r>
      <w:r w:rsidR="00277F04" w:rsidRPr="004802EB">
        <w:rPr>
          <w:rFonts w:ascii="Times New Roman" w:hAnsi="Times New Roman" w:cs="Times New Roman"/>
        </w:rPr>
        <w:t>“Long-Term Contract Funds” mean</w:t>
      </w:r>
      <w:r w:rsidR="00B76649" w:rsidRPr="004802EB">
        <w:rPr>
          <w:rFonts w:ascii="Times New Roman" w:hAnsi="Times New Roman" w:cs="Times New Roman"/>
        </w:rPr>
        <w:t xml:space="preserve"> amounts transferred from transmission and distribution utilities to the Efficiency Maine Trust pursuant to Commission order in Docket No. 2012-00408 or other Commission orders pursuant to Title 35-A, section 3210-C.</w:t>
      </w:r>
    </w:p>
    <w:p w:rsidR="002B4DED" w:rsidRPr="004802EB" w:rsidRDefault="002B4DED"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p>
    <w:p w:rsidR="002B4DED" w:rsidRPr="004802EB" w:rsidRDefault="00B76649"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r w:rsidRPr="004802EB">
        <w:rPr>
          <w:rFonts w:ascii="Times New Roman" w:hAnsi="Times New Roman" w:cs="Times New Roman"/>
        </w:rPr>
        <w:tab/>
      </w:r>
      <w:r w:rsidR="00D36E70" w:rsidRPr="004802EB">
        <w:rPr>
          <w:rFonts w:ascii="Times New Roman" w:hAnsi="Times New Roman" w:cs="Times New Roman"/>
        </w:rPr>
        <w:t>F</w:t>
      </w:r>
      <w:r w:rsidRPr="004802EB">
        <w:rPr>
          <w:rFonts w:ascii="Times New Roman" w:hAnsi="Times New Roman" w:cs="Times New Roman"/>
        </w:rPr>
        <w:t>.</w:t>
      </w:r>
      <w:r w:rsidRPr="004802EB">
        <w:rPr>
          <w:rFonts w:ascii="Times New Roman" w:hAnsi="Times New Roman" w:cs="Times New Roman"/>
        </w:rPr>
        <w:tab/>
      </w:r>
      <w:r w:rsidRPr="004802EB">
        <w:rPr>
          <w:rFonts w:ascii="Times New Roman" w:hAnsi="Times New Roman" w:cs="Times New Roman"/>
          <w:b/>
        </w:rPr>
        <w:t>Maine Yankee Funds</w:t>
      </w:r>
      <w:r w:rsidRPr="004802EB">
        <w:rPr>
          <w:rFonts w:ascii="Times New Roman" w:hAnsi="Times New Roman" w:cs="Times New Roman"/>
        </w:rPr>
        <w:t>.</w:t>
      </w:r>
      <w:r w:rsidR="002B4DED" w:rsidRPr="004802EB">
        <w:rPr>
          <w:rFonts w:ascii="Times New Roman" w:hAnsi="Times New Roman" w:cs="Times New Roman"/>
        </w:rPr>
        <w:t xml:space="preserve"> </w:t>
      </w:r>
      <w:r w:rsidRPr="004802EB">
        <w:rPr>
          <w:rFonts w:ascii="Times New Roman" w:hAnsi="Times New Roman" w:cs="Times New Roman"/>
        </w:rPr>
        <w:t xml:space="preserve">“Maine Yankee Funds” means funds pursuant to a damage award received </w:t>
      </w:r>
      <w:r w:rsidR="007D102D" w:rsidRPr="004802EB">
        <w:rPr>
          <w:rFonts w:ascii="Times New Roman" w:hAnsi="Times New Roman" w:cs="Times New Roman"/>
        </w:rPr>
        <w:t xml:space="preserve">by transmission and distribution utilities </w:t>
      </w:r>
      <w:r w:rsidRPr="004802EB">
        <w:rPr>
          <w:rFonts w:ascii="Times New Roman" w:hAnsi="Times New Roman" w:cs="Times New Roman"/>
        </w:rPr>
        <w:t xml:space="preserve">pursuant to litigation with the United States Department of Energy concerning </w:t>
      </w:r>
      <w:r w:rsidR="00AD528D" w:rsidRPr="004802EB">
        <w:rPr>
          <w:rFonts w:ascii="Times New Roman" w:hAnsi="Times New Roman" w:cs="Times New Roman"/>
        </w:rPr>
        <w:t xml:space="preserve">the removal and storage of spent nuclear fuel </w:t>
      </w:r>
      <w:r w:rsidRPr="004802EB">
        <w:rPr>
          <w:rFonts w:ascii="Times New Roman" w:hAnsi="Times New Roman" w:cs="Times New Roman"/>
        </w:rPr>
        <w:t xml:space="preserve">related to </w:t>
      </w:r>
      <w:r w:rsidR="00540C5A" w:rsidRPr="004802EB">
        <w:rPr>
          <w:rFonts w:ascii="Times New Roman" w:hAnsi="Times New Roman" w:cs="Times New Roman"/>
        </w:rPr>
        <w:t xml:space="preserve">the </w:t>
      </w:r>
      <w:r w:rsidRPr="004802EB">
        <w:rPr>
          <w:rFonts w:ascii="Times New Roman" w:hAnsi="Times New Roman" w:cs="Times New Roman"/>
        </w:rPr>
        <w:t>Maine Yankee Atomic Power Company</w:t>
      </w:r>
      <w:r w:rsidR="00F95ECF" w:rsidRPr="004802EB">
        <w:rPr>
          <w:rFonts w:ascii="Times New Roman" w:hAnsi="Times New Roman" w:cs="Times New Roman"/>
        </w:rPr>
        <w:t>.</w:t>
      </w:r>
    </w:p>
    <w:p w:rsidR="002B4DED" w:rsidRPr="004802EB" w:rsidRDefault="002B4DED" w:rsidP="004802EB">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p>
    <w:p w:rsidR="002B4DED" w:rsidRPr="004802EB" w:rsidRDefault="009C5EA8" w:rsidP="004802EB">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r w:rsidRPr="004802EB">
        <w:rPr>
          <w:rStyle w:val="InitialStyle"/>
          <w:rFonts w:eastAsia="Times New Roman" w:cs="Times New Roman"/>
          <w:sz w:val="22"/>
        </w:rPr>
        <w:tab/>
      </w:r>
      <w:r w:rsidR="00D36E70" w:rsidRPr="004802EB">
        <w:rPr>
          <w:rStyle w:val="InitialStyle"/>
          <w:rFonts w:eastAsia="Times New Roman" w:cs="Times New Roman"/>
          <w:sz w:val="22"/>
        </w:rPr>
        <w:t>G</w:t>
      </w:r>
      <w:r w:rsidRPr="004802EB">
        <w:rPr>
          <w:rStyle w:val="InitialStyle"/>
          <w:rFonts w:eastAsia="Times New Roman" w:cs="Times New Roman"/>
          <w:sz w:val="22"/>
        </w:rPr>
        <w:t>.</w:t>
      </w:r>
      <w:r w:rsidRPr="004802EB">
        <w:rPr>
          <w:rStyle w:val="InitialStyle"/>
          <w:rFonts w:eastAsia="Times New Roman" w:cs="Times New Roman"/>
          <w:sz w:val="22"/>
        </w:rPr>
        <w:tab/>
      </w:r>
      <w:r w:rsidRPr="004802EB">
        <w:rPr>
          <w:rStyle w:val="InitialStyle"/>
          <w:rFonts w:eastAsia="Times New Roman" w:cs="Times New Roman"/>
          <w:b/>
          <w:sz w:val="22"/>
        </w:rPr>
        <w:t>Procurement Order</w:t>
      </w:r>
      <w:r w:rsidR="00EC4A49" w:rsidRPr="004802EB">
        <w:rPr>
          <w:rStyle w:val="InitialStyle"/>
          <w:rFonts w:eastAsia="Times New Roman" w:cs="Times New Roman"/>
          <w:sz w:val="22"/>
        </w:rPr>
        <w:t>.</w:t>
      </w:r>
      <w:r w:rsidR="002B4DED" w:rsidRPr="004802EB">
        <w:rPr>
          <w:rStyle w:val="InitialStyle"/>
          <w:rFonts w:eastAsia="Times New Roman" w:cs="Times New Roman"/>
          <w:sz w:val="22"/>
        </w:rPr>
        <w:t xml:space="preserve"> </w:t>
      </w:r>
      <w:r w:rsidR="00EC4A49" w:rsidRPr="004802EB">
        <w:rPr>
          <w:rStyle w:val="InitialStyle"/>
          <w:rFonts w:eastAsia="Times New Roman" w:cs="Times New Roman"/>
          <w:sz w:val="22"/>
        </w:rPr>
        <w:t xml:space="preserve">“Procurement Order” means an order of the Commission directing transmission and distribution utilities to transfer funds to the Efficiency Maine Trust for purposes of </w:t>
      </w:r>
      <w:r w:rsidR="00F8380E" w:rsidRPr="004802EB">
        <w:rPr>
          <w:rStyle w:val="InitialStyle"/>
          <w:rFonts w:eastAsia="Times New Roman" w:cs="Times New Roman"/>
          <w:sz w:val="22"/>
        </w:rPr>
        <w:t xml:space="preserve">electric efficiency and conservation </w:t>
      </w:r>
      <w:r w:rsidR="00EC4A49" w:rsidRPr="004802EB">
        <w:rPr>
          <w:rStyle w:val="InitialStyle"/>
          <w:rFonts w:eastAsia="Times New Roman" w:cs="Times New Roman"/>
          <w:sz w:val="22"/>
        </w:rPr>
        <w:t>program funding</w:t>
      </w:r>
      <w:r w:rsidR="0018191D" w:rsidRPr="004802EB">
        <w:rPr>
          <w:rStyle w:val="InitialStyle"/>
          <w:rFonts w:eastAsia="Times New Roman" w:cs="Times New Roman"/>
          <w:sz w:val="22"/>
        </w:rPr>
        <w:t xml:space="preserve"> pursuant to </w:t>
      </w:r>
      <w:r w:rsidR="00F8380E" w:rsidRPr="004802EB">
        <w:rPr>
          <w:rStyle w:val="InitialStyle"/>
          <w:rFonts w:eastAsia="Times New Roman" w:cs="Times New Roman"/>
          <w:sz w:val="22"/>
        </w:rPr>
        <w:t xml:space="preserve">Title </w:t>
      </w:r>
      <w:r w:rsidR="0018191D" w:rsidRPr="004802EB">
        <w:rPr>
          <w:rStyle w:val="InitialStyle"/>
          <w:rFonts w:eastAsia="Times New Roman" w:cs="Times New Roman"/>
          <w:sz w:val="22"/>
        </w:rPr>
        <w:t>35-A</w:t>
      </w:r>
      <w:r w:rsidR="00540C5A" w:rsidRPr="004802EB">
        <w:rPr>
          <w:rStyle w:val="InitialStyle"/>
          <w:rFonts w:eastAsia="Times New Roman" w:cs="Times New Roman"/>
          <w:sz w:val="22"/>
        </w:rPr>
        <w:t xml:space="preserve">, section </w:t>
      </w:r>
      <w:r w:rsidR="0018191D" w:rsidRPr="004802EB">
        <w:rPr>
          <w:rFonts w:ascii="Times New Roman" w:eastAsia="Times New Roman" w:hAnsi="Times New Roman" w:cs="Times New Roman"/>
        </w:rPr>
        <w:t>10110</w:t>
      </w:r>
      <w:r w:rsidR="00540C5A" w:rsidRPr="004802EB">
        <w:rPr>
          <w:rFonts w:ascii="Times New Roman" w:eastAsia="Times New Roman" w:hAnsi="Times New Roman" w:cs="Times New Roman"/>
        </w:rPr>
        <w:t xml:space="preserve">, subsection </w:t>
      </w:r>
      <w:r w:rsidR="0018191D" w:rsidRPr="004802EB">
        <w:rPr>
          <w:rFonts w:ascii="Times New Roman" w:eastAsia="Times New Roman" w:hAnsi="Times New Roman" w:cs="Times New Roman"/>
        </w:rPr>
        <w:t>(4-A)</w:t>
      </w:r>
      <w:r w:rsidR="00EC4A49" w:rsidRPr="004802EB">
        <w:rPr>
          <w:rStyle w:val="InitialStyle"/>
          <w:rFonts w:eastAsia="Times New Roman" w:cs="Times New Roman"/>
          <w:sz w:val="22"/>
        </w:rPr>
        <w:t>.</w:t>
      </w:r>
    </w:p>
    <w:p w:rsidR="002B4DED" w:rsidRPr="004802EB" w:rsidRDefault="002B4DED" w:rsidP="004802EB">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p>
    <w:p w:rsidR="002B4DED" w:rsidRDefault="009C5EA8" w:rsidP="004802EB">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r w:rsidRPr="004802EB">
        <w:rPr>
          <w:rStyle w:val="InitialStyle"/>
          <w:rFonts w:eastAsia="Times New Roman" w:cs="Times New Roman"/>
          <w:sz w:val="22"/>
        </w:rPr>
        <w:tab/>
      </w:r>
      <w:r w:rsidR="00D36E70" w:rsidRPr="004802EB">
        <w:rPr>
          <w:rStyle w:val="InitialStyle"/>
          <w:rFonts w:eastAsia="Times New Roman" w:cs="Times New Roman"/>
          <w:sz w:val="22"/>
        </w:rPr>
        <w:t>H</w:t>
      </w:r>
      <w:r w:rsidR="00613567" w:rsidRPr="004802EB">
        <w:rPr>
          <w:rStyle w:val="InitialStyle"/>
          <w:rFonts w:eastAsia="Times New Roman" w:cs="Times New Roman"/>
          <w:sz w:val="22"/>
        </w:rPr>
        <w:t>.</w:t>
      </w:r>
      <w:r w:rsidR="00613567" w:rsidRPr="004802EB">
        <w:rPr>
          <w:rStyle w:val="InitialStyle"/>
          <w:rFonts w:eastAsia="Times New Roman" w:cs="Times New Roman"/>
          <w:sz w:val="22"/>
        </w:rPr>
        <w:tab/>
      </w:r>
      <w:r w:rsidR="00613567" w:rsidRPr="001359AE">
        <w:rPr>
          <w:rStyle w:val="InitialStyle"/>
          <w:rFonts w:eastAsia="Times New Roman" w:cs="Times New Roman"/>
          <w:b/>
          <w:sz w:val="22"/>
        </w:rPr>
        <w:t>Transmission and Distribution Utility</w:t>
      </w:r>
      <w:r w:rsidR="00613567" w:rsidRPr="004802EB">
        <w:rPr>
          <w:rStyle w:val="InitialStyle"/>
          <w:rFonts w:eastAsia="Times New Roman" w:cs="Times New Roman"/>
          <w:sz w:val="22"/>
        </w:rPr>
        <w:t>. "Transmission and distribution utility" means a person, its lessees, trustees, receivers or</w:t>
      </w:r>
      <w:r w:rsidR="00613567" w:rsidRPr="002B4DED">
        <w:rPr>
          <w:rStyle w:val="InitialStyle"/>
          <w:rFonts w:eastAsia="Times New Roman" w:cs="Times New Roman"/>
          <w:sz w:val="22"/>
        </w:rPr>
        <w:t xml:space="preserve"> trustees appointed by a court, owning, controlling, operating or managing a transmission and distribution plant for compensation within the State.</w:t>
      </w:r>
    </w:p>
    <w:p w:rsidR="002B4DED" w:rsidRDefault="002B4DED" w:rsidP="002B4DED">
      <w:pPr>
        <w:tabs>
          <w:tab w:val="left" w:pos="720"/>
          <w:tab w:val="left" w:pos="1440"/>
          <w:tab w:val="left" w:pos="2160"/>
          <w:tab w:val="left" w:pos="2880"/>
          <w:tab w:val="left" w:pos="3600"/>
        </w:tabs>
        <w:spacing w:after="0" w:line="240" w:lineRule="auto"/>
        <w:rPr>
          <w:rStyle w:val="InitialStyle"/>
          <w:rFonts w:eastAsia="Times New Roman" w:cs="Times New Roman"/>
          <w:sz w:val="22"/>
        </w:rPr>
      </w:pPr>
    </w:p>
    <w:p w:rsidR="002B4DED" w:rsidRDefault="00C66B7C" w:rsidP="001359AE">
      <w:pPr>
        <w:tabs>
          <w:tab w:val="left" w:pos="720"/>
          <w:tab w:val="left" w:pos="1440"/>
          <w:tab w:val="left" w:pos="2160"/>
          <w:tab w:val="left" w:pos="2880"/>
          <w:tab w:val="left" w:pos="3600"/>
        </w:tabs>
        <w:spacing w:after="0" w:line="240" w:lineRule="auto"/>
        <w:ind w:left="1440" w:hanging="1440"/>
        <w:rPr>
          <w:rStyle w:val="InitialStyle"/>
          <w:rFonts w:eastAsia="Times New Roman" w:cs="Times New Roman"/>
          <w:sz w:val="22"/>
        </w:rPr>
      </w:pPr>
      <w:r w:rsidRPr="002B4DED">
        <w:rPr>
          <w:rStyle w:val="InitialStyle"/>
          <w:rFonts w:eastAsia="Times New Roman" w:cs="Times New Roman"/>
          <w:sz w:val="22"/>
        </w:rPr>
        <w:tab/>
      </w:r>
      <w:r w:rsidR="00D36E70" w:rsidRPr="002B4DED">
        <w:rPr>
          <w:rStyle w:val="InitialStyle"/>
          <w:rFonts w:eastAsia="Times New Roman" w:cs="Times New Roman"/>
          <w:sz w:val="22"/>
        </w:rPr>
        <w:t>I</w:t>
      </w:r>
      <w:r w:rsidRPr="002B4DED">
        <w:rPr>
          <w:rStyle w:val="InitialStyle"/>
          <w:rFonts w:eastAsia="Times New Roman" w:cs="Times New Roman"/>
          <w:sz w:val="22"/>
        </w:rPr>
        <w:t>.</w:t>
      </w:r>
      <w:r w:rsidRPr="002B4DED">
        <w:rPr>
          <w:rStyle w:val="InitialStyle"/>
          <w:rFonts w:eastAsia="Times New Roman" w:cs="Times New Roman"/>
          <w:sz w:val="22"/>
        </w:rPr>
        <w:tab/>
      </w:r>
      <w:r w:rsidR="000D4FE2" w:rsidRPr="004802EB">
        <w:rPr>
          <w:rStyle w:val="InitialStyle"/>
          <w:rFonts w:eastAsia="Times New Roman" w:cs="Times New Roman"/>
          <w:b/>
          <w:sz w:val="22"/>
        </w:rPr>
        <w:t xml:space="preserve">Triennial </w:t>
      </w:r>
      <w:r w:rsidRPr="004802EB">
        <w:rPr>
          <w:rStyle w:val="InitialStyle"/>
          <w:rFonts w:eastAsia="Times New Roman" w:cs="Times New Roman"/>
          <w:b/>
          <w:sz w:val="22"/>
        </w:rPr>
        <w:t>P</w:t>
      </w:r>
      <w:r w:rsidR="000D4FE2" w:rsidRPr="004802EB">
        <w:rPr>
          <w:rStyle w:val="InitialStyle"/>
          <w:rFonts w:eastAsia="Times New Roman" w:cs="Times New Roman"/>
          <w:b/>
          <w:sz w:val="22"/>
        </w:rPr>
        <w:t>lan</w:t>
      </w:r>
      <w:r w:rsidR="000D4FE2" w:rsidRPr="002B4DED">
        <w:rPr>
          <w:rStyle w:val="InitialStyle"/>
          <w:rFonts w:eastAsia="Times New Roman" w:cs="Times New Roman"/>
          <w:sz w:val="22"/>
        </w:rPr>
        <w:t>.</w:t>
      </w:r>
      <w:r w:rsidR="002B4DED">
        <w:rPr>
          <w:rStyle w:val="InitialStyle"/>
          <w:rFonts w:eastAsia="Times New Roman" w:cs="Times New Roman"/>
          <w:sz w:val="22"/>
        </w:rPr>
        <w:t xml:space="preserve"> </w:t>
      </w:r>
      <w:r w:rsidR="000D4FE2" w:rsidRPr="002B4DED">
        <w:rPr>
          <w:rStyle w:val="InitialStyle"/>
          <w:rFonts w:eastAsia="Times New Roman" w:cs="Times New Roman"/>
          <w:sz w:val="22"/>
        </w:rPr>
        <w:t xml:space="preserve">"Triennial </w:t>
      </w:r>
      <w:r w:rsidRPr="002B4DED">
        <w:rPr>
          <w:rStyle w:val="InitialStyle"/>
          <w:rFonts w:eastAsia="Times New Roman" w:cs="Times New Roman"/>
          <w:sz w:val="22"/>
        </w:rPr>
        <w:t>P</w:t>
      </w:r>
      <w:r w:rsidR="000D4FE2" w:rsidRPr="002B4DED">
        <w:rPr>
          <w:rStyle w:val="InitialStyle"/>
          <w:rFonts w:eastAsia="Times New Roman" w:cs="Times New Roman"/>
          <w:sz w:val="22"/>
        </w:rPr>
        <w:t xml:space="preserve">lan" means the </w:t>
      </w:r>
      <w:r w:rsidRPr="002B4DED">
        <w:rPr>
          <w:rStyle w:val="InitialStyle"/>
          <w:rFonts w:eastAsia="Times New Roman" w:cs="Times New Roman"/>
          <w:sz w:val="22"/>
        </w:rPr>
        <w:t xml:space="preserve">Efficiency Maine Trust’s energy efficiency </w:t>
      </w:r>
      <w:r w:rsidR="000D4FE2" w:rsidRPr="002B4DED">
        <w:rPr>
          <w:rStyle w:val="InitialStyle"/>
          <w:rFonts w:eastAsia="Times New Roman" w:cs="Times New Roman"/>
          <w:sz w:val="22"/>
        </w:rPr>
        <w:t xml:space="preserve">plan required under </w:t>
      </w:r>
      <w:r w:rsidRPr="002B4DED">
        <w:rPr>
          <w:rStyle w:val="InitialStyle"/>
          <w:rFonts w:eastAsia="Times New Roman" w:cs="Times New Roman"/>
          <w:sz w:val="22"/>
        </w:rPr>
        <w:t xml:space="preserve">Title 35-A, </w:t>
      </w:r>
      <w:r w:rsidR="000D4FE2" w:rsidRPr="002B4DED">
        <w:rPr>
          <w:rStyle w:val="InitialStyle"/>
          <w:rFonts w:eastAsia="Times New Roman" w:cs="Times New Roman"/>
          <w:sz w:val="22"/>
        </w:rPr>
        <w:t>section 10104, subsection 4</w:t>
      </w:r>
      <w:r w:rsidR="00C6120A" w:rsidRPr="002B4DED">
        <w:rPr>
          <w:rStyle w:val="InitialStyle"/>
          <w:rFonts w:eastAsia="Times New Roman" w:cs="Times New Roman"/>
          <w:sz w:val="22"/>
        </w:rPr>
        <w:t>.</w:t>
      </w:r>
    </w:p>
    <w:p w:rsidR="002B4DED" w:rsidRDefault="002B4DED" w:rsidP="002B4DED">
      <w:pPr>
        <w:tabs>
          <w:tab w:val="left" w:pos="720"/>
          <w:tab w:val="left" w:pos="1440"/>
          <w:tab w:val="left" w:pos="2160"/>
          <w:tab w:val="left" w:pos="2880"/>
          <w:tab w:val="left" w:pos="3600"/>
        </w:tabs>
        <w:spacing w:after="0" w:line="240" w:lineRule="auto"/>
        <w:rPr>
          <w:rStyle w:val="InitialStyle"/>
          <w:rFonts w:eastAsia="Times New Roman" w:cs="Times New Roman"/>
          <w:sz w:val="22"/>
        </w:rPr>
      </w:pPr>
    </w:p>
    <w:p w:rsidR="001359AE" w:rsidRDefault="001359AE" w:rsidP="002B4DED">
      <w:pPr>
        <w:tabs>
          <w:tab w:val="left" w:pos="720"/>
          <w:tab w:val="left" w:pos="1440"/>
          <w:tab w:val="left" w:pos="2160"/>
          <w:tab w:val="left" w:pos="2880"/>
          <w:tab w:val="left" w:pos="3600"/>
        </w:tabs>
        <w:spacing w:after="0" w:line="240" w:lineRule="auto"/>
        <w:rPr>
          <w:rStyle w:val="InitialStyle"/>
          <w:rFonts w:eastAsia="Times New Roman" w:cs="Times New Roman"/>
          <w:sz w:val="22"/>
        </w:rPr>
      </w:pPr>
    </w:p>
    <w:p w:rsidR="002B4DED" w:rsidRDefault="009C5EA8"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2B4DED">
        <w:rPr>
          <w:rFonts w:ascii="Times New Roman" w:eastAsia="Times New Roman" w:hAnsi="Times New Roman" w:cs="Times New Roman"/>
          <w:b/>
        </w:rPr>
        <w:t>§</w:t>
      </w:r>
      <w:r w:rsidR="00927F25" w:rsidRPr="002B4DED">
        <w:rPr>
          <w:rFonts w:ascii="Times New Roman" w:eastAsia="Times New Roman" w:hAnsi="Times New Roman" w:cs="Times New Roman"/>
          <w:b/>
        </w:rPr>
        <w:t xml:space="preserve"> </w:t>
      </w:r>
      <w:r w:rsidRPr="002B4DED">
        <w:rPr>
          <w:rFonts w:ascii="Times New Roman" w:eastAsia="Times New Roman" w:hAnsi="Times New Roman" w:cs="Times New Roman"/>
          <w:b/>
        </w:rPr>
        <w:t>3</w:t>
      </w:r>
      <w:r w:rsidRPr="002B4DED">
        <w:rPr>
          <w:rFonts w:ascii="Times New Roman" w:eastAsia="Times New Roman" w:hAnsi="Times New Roman" w:cs="Times New Roman"/>
          <w:b/>
        </w:rPr>
        <w:tab/>
        <w:t xml:space="preserve">UTILITY </w:t>
      </w:r>
      <w:r w:rsidR="00251F10" w:rsidRPr="002B4DED">
        <w:rPr>
          <w:rFonts w:ascii="Times New Roman" w:eastAsia="Times New Roman" w:hAnsi="Times New Roman" w:cs="Times New Roman"/>
          <w:b/>
        </w:rPr>
        <w:t>ENERGY EFFICIENCY PROCUREMENT</w:t>
      </w:r>
      <w:r w:rsidR="00C66B7C" w:rsidRPr="002B4DED">
        <w:rPr>
          <w:rFonts w:ascii="Times New Roman" w:eastAsia="Times New Roman" w:hAnsi="Times New Roman" w:cs="Times New Roman"/>
          <w:b/>
        </w:rPr>
        <w:t xml:space="preserve"> CAP</w:t>
      </w:r>
    </w:p>
    <w:p w:rsidR="002B4DED" w:rsidRDefault="002B4DED"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rsidR="002B4DED" w:rsidRDefault="00251F10" w:rsidP="004802EB">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2B4DED">
        <w:rPr>
          <w:rFonts w:ascii="Times New Roman" w:eastAsia="Times New Roman" w:hAnsi="Times New Roman" w:cs="Times New Roman"/>
          <w:b/>
        </w:rPr>
        <w:tab/>
      </w:r>
      <w:r w:rsidRPr="002B4DED">
        <w:rPr>
          <w:rFonts w:ascii="Times New Roman" w:eastAsia="Times New Roman" w:hAnsi="Times New Roman" w:cs="Times New Roman"/>
        </w:rPr>
        <w:t>A.</w:t>
      </w:r>
      <w:r w:rsidRPr="002B4DED">
        <w:rPr>
          <w:rFonts w:ascii="Times New Roman" w:eastAsia="Times New Roman" w:hAnsi="Times New Roman" w:cs="Times New Roman"/>
        </w:rPr>
        <w:tab/>
      </w:r>
      <w:r w:rsidRPr="004802EB">
        <w:rPr>
          <w:rFonts w:ascii="Times New Roman" w:eastAsia="Times New Roman" w:hAnsi="Times New Roman" w:cs="Times New Roman"/>
          <w:b/>
        </w:rPr>
        <w:t>Utility Procurement Obligation</w:t>
      </w:r>
      <w:r w:rsidR="0089503B" w:rsidRPr="004802EB">
        <w:rPr>
          <w:rFonts w:ascii="Times New Roman" w:eastAsia="Times New Roman" w:hAnsi="Times New Roman" w:cs="Times New Roman"/>
          <w:b/>
        </w:rPr>
        <w:t>.</w:t>
      </w:r>
      <w:r w:rsidR="002B4DED">
        <w:rPr>
          <w:rFonts w:ascii="Times New Roman" w:eastAsia="Times New Roman" w:hAnsi="Times New Roman" w:cs="Times New Roman"/>
        </w:rPr>
        <w:t xml:space="preserve"> </w:t>
      </w:r>
      <w:r w:rsidR="0089503B" w:rsidRPr="002B4DED">
        <w:rPr>
          <w:rFonts w:ascii="Times New Roman" w:eastAsia="Times New Roman" w:hAnsi="Times New Roman" w:cs="Times New Roman"/>
        </w:rPr>
        <w:t xml:space="preserve">Each transmission and distribution utility shall </w:t>
      </w:r>
      <w:r w:rsidR="003926BC" w:rsidRPr="002B4DED">
        <w:rPr>
          <w:rFonts w:ascii="Times New Roman" w:eastAsia="Times New Roman" w:hAnsi="Times New Roman" w:cs="Times New Roman"/>
        </w:rPr>
        <w:t xml:space="preserve">comply with a Procurement Order to </w:t>
      </w:r>
      <w:r w:rsidR="0089503B" w:rsidRPr="002B4DED">
        <w:rPr>
          <w:rFonts w:ascii="Times New Roman" w:eastAsia="Times New Roman" w:hAnsi="Times New Roman" w:cs="Times New Roman"/>
        </w:rPr>
        <w:t>procure all electric energy efficiency resources found by the Commission to be cost-effective, reliable and achievable pursuant to Title 35-A, section 10104, subsection 4</w:t>
      </w:r>
      <w:r w:rsidR="003926BC" w:rsidRPr="002B4DED">
        <w:rPr>
          <w:rFonts w:ascii="Times New Roman" w:eastAsia="Times New Roman" w:hAnsi="Times New Roman" w:cs="Times New Roman"/>
        </w:rPr>
        <w:t>, subject to the Utility Procurement Cap</w:t>
      </w:r>
      <w:r w:rsidR="001A26A2" w:rsidRPr="002B4DED">
        <w:rPr>
          <w:rFonts w:ascii="Times New Roman" w:eastAsia="Times New Roman" w:hAnsi="Times New Roman" w:cs="Times New Roman"/>
        </w:rPr>
        <w:t>.</w:t>
      </w:r>
      <w:r w:rsidR="002B4DED">
        <w:rPr>
          <w:rFonts w:ascii="Times New Roman" w:eastAsia="Times New Roman" w:hAnsi="Times New Roman" w:cs="Times New Roman"/>
        </w:rPr>
        <w:t xml:space="preserve"> </w:t>
      </w:r>
    </w:p>
    <w:p w:rsidR="002B4DED" w:rsidRDefault="002B4DED" w:rsidP="004802EB">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rsidR="002B4DED" w:rsidRDefault="001A26A2" w:rsidP="004802EB">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2B4DED">
        <w:rPr>
          <w:rFonts w:ascii="Times New Roman" w:eastAsia="Times New Roman" w:hAnsi="Times New Roman" w:cs="Times New Roman"/>
        </w:rPr>
        <w:tab/>
        <w:t>B.</w:t>
      </w:r>
      <w:r w:rsidRPr="002B4DED">
        <w:rPr>
          <w:rFonts w:ascii="Times New Roman" w:eastAsia="Times New Roman" w:hAnsi="Times New Roman" w:cs="Times New Roman"/>
        </w:rPr>
        <w:tab/>
      </w:r>
      <w:r w:rsidRPr="004802EB">
        <w:rPr>
          <w:rFonts w:ascii="Times New Roman" w:eastAsia="Times New Roman" w:hAnsi="Times New Roman" w:cs="Times New Roman"/>
          <w:b/>
        </w:rPr>
        <w:t>Utility Procurement Cap</w:t>
      </w:r>
      <w:r w:rsidRPr="002B4DED">
        <w:rPr>
          <w:rFonts w:ascii="Times New Roman" w:eastAsia="Times New Roman" w:hAnsi="Times New Roman" w:cs="Times New Roman"/>
          <w:u w:val="single"/>
        </w:rPr>
        <w:t>.</w:t>
      </w:r>
      <w:r w:rsidR="002B4DED">
        <w:rPr>
          <w:rFonts w:ascii="Times New Roman" w:eastAsia="Times New Roman" w:hAnsi="Times New Roman" w:cs="Times New Roman"/>
        </w:rPr>
        <w:t xml:space="preserve"> </w:t>
      </w:r>
      <w:r w:rsidR="005D6FD5" w:rsidRPr="002B4DED">
        <w:rPr>
          <w:rFonts w:ascii="Times New Roman" w:eastAsia="Times New Roman" w:hAnsi="Times New Roman" w:cs="Times New Roman"/>
        </w:rPr>
        <w:t>T</w:t>
      </w:r>
      <w:r w:rsidR="0089503B" w:rsidRPr="002B4DED">
        <w:rPr>
          <w:rFonts w:ascii="Times New Roman" w:eastAsia="Times New Roman" w:hAnsi="Times New Roman" w:cs="Times New Roman"/>
        </w:rPr>
        <w:t xml:space="preserve">he </w:t>
      </w:r>
      <w:r w:rsidRPr="002B4DED">
        <w:rPr>
          <w:rFonts w:ascii="Times New Roman" w:eastAsia="Times New Roman" w:hAnsi="Times New Roman" w:cs="Times New Roman"/>
        </w:rPr>
        <w:t>C</w:t>
      </w:r>
      <w:r w:rsidR="0089503B" w:rsidRPr="002B4DED">
        <w:rPr>
          <w:rFonts w:ascii="Times New Roman" w:eastAsia="Times New Roman" w:hAnsi="Times New Roman" w:cs="Times New Roman"/>
        </w:rPr>
        <w:t>ommission may not</w:t>
      </w:r>
      <w:r w:rsidR="00561F14" w:rsidRPr="002B4DED">
        <w:rPr>
          <w:rFonts w:ascii="Times New Roman" w:eastAsia="Times New Roman" w:hAnsi="Times New Roman" w:cs="Times New Roman"/>
        </w:rPr>
        <w:t xml:space="preserve"> issue a procurement order </w:t>
      </w:r>
      <w:proofErr w:type="gramStart"/>
      <w:r w:rsidR="00561F14" w:rsidRPr="002B4DED">
        <w:rPr>
          <w:rFonts w:ascii="Times New Roman" w:eastAsia="Times New Roman" w:hAnsi="Times New Roman" w:cs="Times New Roman"/>
        </w:rPr>
        <w:t>that results</w:t>
      </w:r>
      <w:proofErr w:type="gramEnd"/>
      <w:r w:rsidR="00561F14" w:rsidRPr="002B4DED">
        <w:rPr>
          <w:rFonts w:ascii="Times New Roman" w:eastAsia="Times New Roman" w:hAnsi="Times New Roman" w:cs="Times New Roman"/>
        </w:rPr>
        <w:t xml:space="preserve"> in an amount in rates for electric energy efficiency resources </w:t>
      </w:r>
      <w:r w:rsidR="0089503B" w:rsidRPr="002B4DED">
        <w:rPr>
          <w:rFonts w:ascii="Times New Roman" w:eastAsia="Times New Roman" w:hAnsi="Times New Roman" w:cs="Times New Roman"/>
        </w:rPr>
        <w:t>that exceeds 4% of total retail electricity</w:t>
      </w:r>
      <w:r w:rsidR="00E516DD" w:rsidRPr="002B4DED">
        <w:rPr>
          <w:rFonts w:ascii="Times New Roman" w:eastAsia="Times New Roman" w:hAnsi="Times New Roman" w:cs="Times New Roman"/>
        </w:rPr>
        <w:t xml:space="preserve"> and</w:t>
      </w:r>
      <w:r w:rsidR="0089503B" w:rsidRPr="002B4DED">
        <w:rPr>
          <w:rFonts w:ascii="Times New Roman" w:eastAsia="Times New Roman" w:hAnsi="Times New Roman" w:cs="Times New Roman"/>
        </w:rPr>
        <w:t xml:space="preserve"> transmission and distribution sales in </w:t>
      </w:r>
      <w:r w:rsidR="006C5422" w:rsidRPr="002B4DED">
        <w:rPr>
          <w:rFonts w:ascii="Times New Roman" w:eastAsia="Times New Roman" w:hAnsi="Times New Roman" w:cs="Times New Roman"/>
        </w:rPr>
        <w:t>Maine.</w:t>
      </w:r>
      <w:r w:rsidR="002B4DED">
        <w:rPr>
          <w:rFonts w:ascii="Times New Roman" w:eastAsia="Times New Roman" w:hAnsi="Times New Roman" w:cs="Times New Roman"/>
        </w:rPr>
        <w:t xml:space="preserve"> </w:t>
      </w:r>
    </w:p>
    <w:p w:rsidR="002B4DED" w:rsidRDefault="002B4DED" w:rsidP="004802EB">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rsidR="002B4DED" w:rsidRDefault="006C5422" w:rsidP="004802EB">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2B4DED">
        <w:rPr>
          <w:rFonts w:ascii="Times New Roman" w:eastAsia="Times New Roman" w:hAnsi="Times New Roman" w:cs="Times New Roman"/>
          <w:b/>
        </w:rPr>
        <w:tab/>
      </w:r>
      <w:r w:rsidR="002A3004" w:rsidRPr="002B4DED">
        <w:rPr>
          <w:rFonts w:ascii="Times New Roman" w:eastAsia="Times New Roman" w:hAnsi="Times New Roman" w:cs="Times New Roman"/>
        </w:rPr>
        <w:t>C</w:t>
      </w:r>
      <w:r w:rsidR="000C2FCA" w:rsidRPr="002B4DED">
        <w:rPr>
          <w:rFonts w:ascii="Times New Roman" w:eastAsia="Times New Roman" w:hAnsi="Times New Roman" w:cs="Times New Roman"/>
        </w:rPr>
        <w:t>.</w:t>
      </w:r>
      <w:r w:rsidR="000C2FCA" w:rsidRPr="002B4DED">
        <w:rPr>
          <w:rFonts w:ascii="Times New Roman" w:eastAsia="Times New Roman" w:hAnsi="Times New Roman" w:cs="Times New Roman"/>
        </w:rPr>
        <w:tab/>
      </w:r>
      <w:r w:rsidR="000C2FCA" w:rsidRPr="004802EB">
        <w:rPr>
          <w:rFonts w:ascii="Times New Roman" w:eastAsia="Times New Roman" w:hAnsi="Times New Roman" w:cs="Times New Roman"/>
          <w:b/>
        </w:rPr>
        <w:t xml:space="preserve">Determination of Amount </w:t>
      </w:r>
      <w:r w:rsidR="00E05C61" w:rsidRPr="004802EB">
        <w:rPr>
          <w:rFonts w:ascii="Times New Roman" w:eastAsia="Times New Roman" w:hAnsi="Times New Roman" w:cs="Times New Roman"/>
          <w:b/>
        </w:rPr>
        <w:t>of Sales Revenue.</w:t>
      </w:r>
      <w:r w:rsidR="00E05C61" w:rsidRPr="002B4DED">
        <w:rPr>
          <w:rFonts w:ascii="Times New Roman" w:eastAsia="Times New Roman" w:hAnsi="Times New Roman" w:cs="Times New Roman"/>
        </w:rPr>
        <w:t xml:space="preserve"> </w:t>
      </w:r>
      <w:r w:rsidR="005314B1" w:rsidRPr="002B4DED">
        <w:rPr>
          <w:rFonts w:ascii="Times New Roman" w:eastAsia="Times New Roman" w:hAnsi="Times New Roman" w:cs="Times New Roman"/>
        </w:rPr>
        <w:t xml:space="preserve">The total retail electricity and transmission and distribution sales in Maine shall be determined using the revenue from retail sales as reported for the State of Maine by the U.S. Energy Information Administration (EIA) in its Form EIA-861for </w:t>
      </w:r>
      <w:r w:rsidR="005C3F6E" w:rsidRPr="002B4DED">
        <w:rPr>
          <w:rFonts w:ascii="Times New Roman" w:eastAsia="Times New Roman" w:hAnsi="Times New Roman" w:cs="Times New Roman"/>
        </w:rPr>
        <w:t>the most recent available year</w:t>
      </w:r>
      <w:r w:rsidR="006E71D3" w:rsidRPr="002B4DED">
        <w:rPr>
          <w:rFonts w:ascii="Times New Roman" w:eastAsia="Times New Roman" w:hAnsi="Times New Roman" w:cs="Times New Roman"/>
        </w:rPr>
        <w:t>.</w:t>
      </w:r>
      <w:r w:rsidR="002B4DED">
        <w:rPr>
          <w:rFonts w:ascii="Times New Roman" w:eastAsia="Times New Roman" w:hAnsi="Times New Roman" w:cs="Times New Roman"/>
        </w:rPr>
        <w:t xml:space="preserve"> </w:t>
      </w:r>
      <w:r w:rsidR="006E71D3" w:rsidRPr="002B4DED">
        <w:rPr>
          <w:rFonts w:ascii="Times New Roman" w:eastAsia="Times New Roman" w:hAnsi="Times New Roman" w:cs="Times New Roman"/>
        </w:rPr>
        <w:t>The Commission may use alternative sources of revenue from retail sales upon a finding</w:t>
      </w:r>
      <w:r w:rsidR="005C3F6E" w:rsidRPr="002B4DED">
        <w:rPr>
          <w:rFonts w:ascii="Times New Roman" w:eastAsia="Times New Roman" w:hAnsi="Times New Roman" w:cs="Times New Roman"/>
        </w:rPr>
        <w:t xml:space="preserve"> </w:t>
      </w:r>
      <w:r w:rsidR="006E71D3" w:rsidRPr="002B4DED">
        <w:rPr>
          <w:rFonts w:ascii="Times New Roman" w:eastAsia="Times New Roman" w:hAnsi="Times New Roman" w:cs="Times New Roman"/>
        </w:rPr>
        <w:t>that an alternative source of information has equivalent or greater reliability</w:t>
      </w:r>
      <w:r w:rsidR="00DA7844" w:rsidRPr="002B4DED">
        <w:rPr>
          <w:rFonts w:ascii="Times New Roman" w:eastAsia="Times New Roman" w:hAnsi="Times New Roman" w:cs="Times New Roman"/>
        </w:rPr>
        <w:t>, is readily available, and reflects more recent retail sales.</w:t>
      </w:r>
      <w:r w:rsidR="002B4DED">
        <w:rPr>
          <w:rFonts w:ascii="Times New Roman" w:eastAsia="Times New Roman" w:hAnsi="Times New Roman" w:cs="Times New Roman"/>
        </w:rPr>
        <w:t xml:space="preserve"> </w:t>
      </w:r>
      <w:r w:rsidR="000C2FCA" w:rsidRPr="002B4DED">
        <w:rPr>
          <w:rFonts w:ascii="Times New Roman" w:eastAsia="Times New Roman" w:hAnsi="Times New Roman" w:cs="Times New Roman"/>
        </w:rPr>
        <w:t xml:space="preserve">In determining the </w:t>
      </w:r>
      <w:r w:rsidR="00111A65" w:rsidRPr="002B4DED">
        <w:rPr>
          <w:rFonts w:ascii="Times New Roman" w:eastAsia="Times New Roman" w:hAnsi="Times New Roman" w:cs="Times New Roman"/>
        </w:rPr>
        <w:t>total retail electricity</w:t>
      </w:r>
      <w:r w:rsidR="00E516DD" w:rsidRPr="002B4DED">
        <w:rPr>
          <w:rFonts w:ascii="Times New Roman" w:eastAsia="Times New Roman" w:hAnsi="Times New Roman" w:cs="Times New Roman"/>
        </w:rPr>
        <w:t xml:space="preserve"> and</w:t>
      </w:r>
      <w:r w:rsidR="00111A65" w:rsidRPr="002B4DED">
        <w:rPr>
          <w:rFonts w:ascii="Times New Roman" w:eastAsia="Times New Roman" w:hAnsi="Times New Roman" w:cs="Times New Roman"/>
        </w:rPr>
        <w:t xml:space="preserve"> transmission and distribution sales</w:t>
      </w:r>
      <w:r w:rsidR="005C58F6" w:rsidRPr="002B4DED">
        <w:rPr>
          <w:rFonts w:ascii="Times New Roman" w:eastAsia="Times New Roman" w:hAnsi="Times New Roman" w:cs="Times New Roman"/>
        </w:rPr>
        <w:t xml:space="preserve"> revenue</w:t>
      </w:r>
      <w:r w:rsidR="002A3004" w:rsidRPr="002B4DED">
        <w:rPr>
          <w:rFonts w:ascii="Times New Roman" w:eastAsia="Times New Roman" w:hAnsi="Times New Roman" w:cs="Times New Roman"/>
        </w:rPr>
        <w:t xml:space="preserve">, the </w:t>
      </w:r>
      <w:r w:rsidR="00B824C4" w:rsidRPr="002B4DED">
        <w:rPr>
          <w:rFonts w:ascii="Times New Roman" w:eastAsia="Times New Roman" w:hAnsi="Times New Roman" w:cs="Times New Roman"/>
        </w:rPr>
        <w:t xml:space="preserve">Commission </w:t>
      </w:r>
      <w:r w:rsidR="000C6779" w:rsidRPr="002B4DED">
        <w:rPr>
          <w:rFonts w:ascii="Times New Roman" w:eastAsia="Times New Roman" w:hAnsi="Times New Roman" w:cs="Times New Roman"/>
        </w:rPr>
        <w:t>shall</w:t>
      </w:r>
      <w:r w:rsidR="005314B1" w:rsidRPr="002B4DED">
        <w:rPr>
          <w:rFonts w:ascii="Times New Roman" w:eastAsia="Times New Roman" w:hAnsi="Times New Roman" w:cs="Times New Roman"/>
        </w:rPr>
        <w:t xml:space="preserve"> e</w:t>
      </w:r>
      <w:r w:rsidR="004A4C8B" w:rsidRPr="002B4DED">
        <w:rPr>
          <w:rFonts w:ascii="Times New Roman" w:eastAsia="Times New Roman" w:hAnsi="Times New Roman" w:cs="Times New Roman"/>
        </w:rPr>
        <w:t xml:space="preserve">xclude all revenue </w:t>
      </w:r>
      <w:r w:rsidR="00AD0E91" w:rsidRPr="002B4DED">
        <w:rPr>
          <w:rFonts w:ascii="Times New Roman" w:eastAsia="Times New Roman" w:hAnsi="Times New Roman" w:cs="Times New Roman"/>
        </w:rPr>
        <w:t xml:space="preserve">included in </w:t>
      </w:r>
      <w:r w:rsidR="00561F14" w:rsidRPr="002B4DED">
        <w:rPr>
          <w:rFonts w:ascii="Times New Roman" w:eastAsia="Times New Roman" w:hAnsi="Times New Roman" w:cs="Times New Roman"/>
        </w:rPr>
        <w:t xml:space="preserve">utility </w:t>
      </w:r>
      <w:r w:rsidR="00AD0E91" w:rsidRPr="002B4DED">
        <w:rPr>
          <w:rFonts w:ascii="Times New Roman" w:eastAsia="Times New Roman" w:hAnsi="Times New Roman" w:cs="Times New Roman"/>
        </w:rPr>
        <w:t xml:space="preserve">rates </w:t>
      </w:r>
      <w:r w:rsidR="004A4C8B" w:rsidRPr="002B4DED">
        <w:rPr>
          <w:rFonts w:ascii="Times New Roman" w:eastAsia="Times New Roman" w:hAnsi="Times New Roman" w:cs="Times New Roman"/>
        </w:rPr>
        <w:t>from prior Procurement Order</w:t>
      </w:r>
      <w:r w:rsidR="00AD0E91" w:rsidRPr="002B4DED">
        <w:rPr>
          <w:rFonts w:ascii="Times New Roman" w:eastAsia="Times New Roman" w:hAnsi="Times New Roman" w:cs="Times New Roman"/>
        </w:rPr>
        <w:t>s</w:t>
      </w:r>
      <w:r w:rsidR="00CE1789" w:rsidRPr="002B4DED">
        <w:rPr>
          <w:rFonts w:ascii="Times New Roman" w:eastAsia="Times New Roman" w:hAnsi="Times New Roman" w:cs="Times New Roman"/>
        </w:rPr>
        <w:t>,</w:t>
      </w:r>
      <w:r w:rsidR="00EF523D" w:rsidRPr="002B4DED">
        <w:rPr>
          <w:rFonts w:ascii="Times New Roman" w:eastAsia="Times New Roman" w:hAnsi="Times New Roman" w:cs="Times New Roman"/>
        </w:rPr>
        <w:t xml:space="preserve"> </w:t>
      </w:r>
      <w:r w:rsidR="00D36E70" w:rsidRPr="002B4DED">
        <w:rPr>
          <w:rFonts w:ascii="Times New Roman" w:eastAsia="Times New Roman" w:hAnsi="Times New Roman" w:cs="Times New Roman"/>
        </w:rPr>
        <w:t>A</w:t>
      </w:r>
      <w:r w:rsidR="00EF523D" w:rsidRPr="002B4DED">
        <w:rPr>
          <w:rFonts w:ascii="Times New Roman" w:eastAsia="Times New Roman" w:hAnsi="Times New Roman" w:cs="Times New Roman"/>
        </w:rPr>
        <w:t>ssessments</w:t>
      </w:r>
      <w:r w:rsidR="00CE1789" w:rsidRPr="002B4DED">
        <w:rPr>
          <w:rFonts w:ascii="Times New Roman" w:eastAsia="Times New Roman" w:hAnsi="Times New Roman" w:cs="Times New Roman"/>
        </w:rPr>
        <w:t xml:space="preserve">, </w:t>
      </w:r>
      <w:r w:rsidR="004F3747" w:rsidRPr="002B4DED">
        <w:rPr>
          <w:rFonts w:ascii="Times New Roman" w:eastAsia="Times New Roman" w:hAnsi="Times New Roman" w:cs="Times New Roman"/>
        </w:rPr>
        <w:t xml:space="preserve">Long-Term Contract Funds, </w:t>
      </w:r>
      <w:r w:rsidR="00CE1789" w:rsidRPr="002B4DED">
        <w:rPr>
          <w:rFonts w:ascii="Times New Roman" w:eastAsia="Times New Roman" w:hAnsi="Times New Roman" w:cs="Times New Roman"/>
        </w:rPr>
        <w:t xml:space="preserve">or other amounts associated with funding for </w:t>
      </w:r>
      <w:r w:rsidR="008C4757" w:rsidRPr="002B4DED">
        <w:rPr>
          <w:rFonts w:ascii="Times New Roman" w:eastAsia="Times New Roman" w:hAnsi="Times New Roman" w:cs="Times New Roman"/>
        </w:rPr>
        <w:t xml:space="preserve">Efficiency Maine Trust </w:t>
      </w:r>
      <w:r w:rsidR="00CE1789" w:rsidRPr="002B4DED">
        <w:rPr>
          <w:rFonts w:ascii="Times New Roman" w:eastAsia="Times New Roman" w:hAnsi="Times New Roman" w:cs="Times New Roman"/>
        </w:rPr>
        <w:t>electric energy efficiency programs.</w:t>
      </w:r>
    </w:p>
    <w:p w:rsidR="002B4DED" w:rsidRDefault="002B4DED" w:rsidP="004802EB">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rsidR="002B4DED" w:rsidRDefault="007A169E" w:rsidP="004802EB">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2B4DED">
        <w:rPr>
          <w:rFonts w:ascii="Times New Roman" w:eastAsia="Times New Roman" w:hAnsi="Times New Roman" w:cs="Times New Roman"/>
        </w:rPr>
        <w:tab/>
      </w:r>
      <w:r w:rsidR="00E05C61" w:rsidRPr="002B4DED">
        <w:rPr>
          <w:rFonts w:ascii="Times New Roman" w:eastAsia="Times New Roman" w:hAnsi="Times New Roman" w:cs="Times New Roman"/>
        </w:rPr>
        <w:t>D.</w:t>
      </w:r>
      <w:r w:rsidR="00E05C61" w:rsidRPr="002B4DED">
        <w:rPr>
          <w:rFonts w:ascii="Times New Roman" w:eastAsia="Times New Roman" w:hAnsi="Times New Roman" w:cs="Times New Roman"/>
        </w:rPr>
        <w:tab/>
      </w:r>
      <w:r w:rsidR="00E05C61" w:rsidRPr="004802EB">
        <w:rPr>
          <w:rFonts w:ascii="Times New Roman" w:eastAsia="Times New Roman" w:hAnsi="Times New Roman" w:cs="Times New Roman"/>
          <w:b/>
        </w:rPr>
        <w:t xml:space="preserve">Determination of </w:t>
      </w:r>
      <w:r w:rsidR="00D37EB8" w:rsidRPr="004802EB">
        <w:rPr>
          <w:rFonts w:ascii="Times New Roman" w:eastAsia="Times New Roman" w:hAnsi="Times New Roman" w:cs="Times New Roman"/>
          <w:b/>
        </w:rPr>
        <w:t>Amounts in Rates</w:t>
      </w:r>
      <w:r w:rsidR="00E05C61" w:rsidRPr="004802EB">
        <w:rPr>
          <w:rFonts w:ascii="Times New Roman" w:eastAsia="Times New Roman" w:hAnsi="Times New Roman" w:cs="Times New Roman"/>
          <w:b/>
        </w:rPr>
        <w:t>.</w:t>
      </w:r>
      <w:r w:rsidR="002B4DED">
        <w:rPr>
          <w:rFonts w:ascii="Times New Roman" w:eastAsia="Times New Roman" w:hAnsi="Times New Roman" w:cs="Times New Roman"/>
        </w:rPr>
        <w:t xml:space="preserve"> </w:t>
      </w:r>
      <w:r w:rsidR="00E05C61" w:rsidRPr="002B4DED">
        <w:rPr>
          <w:rFonts w:ascii="Times New Roman" w:eastAsia="Times New Roman" w:hAnsi="Times New Roman" w:cs="Times New Roman"/>
        </w:rPr>
        <w:t>In determining that the amount in rates</w:t>
      </w:r>
      <w:r w:rsidR="00D37EB8" w:rsidRPr="002B4DED">
        <w:rPr>
          <w:rFonts w:ascii="Times New Roman" w:eastAsia="Times New Roman" w:hAnsi="Times New Roman" w:cs="Times New Roman"/>
        </w:rPr>
        <w:t xml:space="preserve"> </w:t>
      </w:r>
      <w:r w:rsidR="005C58F6" w:rsidRPr="002B4DED">
        <w:rPr>
          <w:rFonts w:ascii="Times New Roman" w:eastAsia="Times New Roman" w:hAnsi="Times New Roman" w:cs="Times New Roman"/>
        </w:rPr>
        <w:t xml:space="preserve">for electric energy </w:t>
      </w:r>
      <w:r w:rsidR="00C57C84" w:rsidRPr="002B4DED">
        <w:rPr>
          <w:rFonts w:ascii="Times New Roman" w:eastAsia="Times New Roman" w:hAnsi="Times New Roman" w:cs="Times New Roman"/>
        </w:rPr>
        <w:t>efficiency</w:t>
      </w:r>
      <w:r w:rsidR="005C58F6" w:rsidRPr="002B4DED">
        <w:rPr>
          <w:rFonts w:ascii="Times New Roman" w:eastAsia="Times New Roman" w:hAnsi="Times New Roman" w:cs="Times New Roman"/>
        </w:rPr>
        <w:t xml:space="preserve"> resources </w:t>
      </w:r>
      <w:r w:rsidR="00E05C61" w:rsidRPr="002B4DED">
        <w:rPr>
          <w:rFonts w:ascii="Times New Roman" w:eastAsia="Times New Roman" w:hAnsi="Times New Roman" w:cs="Times New Roman"/>
        </w:rPr>
        <w:t>does not exceed 4% of total retail electricity</w:t>
      </w:r>
      <w:r w:rsidR="00E516DD" w:rsidRPr="002B4DED">
        <w:rPr>
          <w:rFonts w:ascii="Times New Roman" w:eastAsia="Times New Roman" w:hAnsi="Times New Roman" w:cs="Times New Roman"/>
        </w:rPr>
        <w:t xml:space="preserve"> and</w:t>
      </w:r>
      <w:r w:rsidR="00E05C61" w:rsidRPr="002B4DED">
        <w:rPr>
          <w:rFonts w:ascii="Times New Roman" w:eastAsia="Times New Roman" w:hAnsi="Times New Roman" w:cs="Times New Roman"/>
        </w:rPr>
        <w:t xml:space="preserve"> transmission and distribution sales</w:t>
      </w:r>
      <w:r w:rsidR="00D37EB8" w:rsidRPr="002B4DED">
        <w:rPr>
          <w:rFonts w:ascii="Times New Roman" w:eastAsia="Times New Roman" w:hAnsi="Times New Roman" w:cs="Times New Roman"/>
        </w:rPr>
        <w:t>, the Commission shall:</w:t>
      </w:r>
    </w:p>
    <w:p w:rsidR="002B4DED" w:rsidRDefault="002B4DED"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rsidR="002B4DED" w:rsidRDefault="004802EB" w:rsidP="004802EB">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sidR="005D6FD5" w:rsidRPr="002B4DED">
        <w:rPr>
          <w:rFonts w:ascii="Times New Roman" w:eastAsia="Times New Roman" w:hAnsi="Times New Roman" w:cs="Times New Roman"/>
        </w:rPr>
        <w:tab/>
      </w:r>
      <w:r w:rsidR="003926BC" w:rsidRPr="004802EB">
        <w:rPr>
          <w:rFonts w:ascii="Times New Roman" w:eastAsia="Times New Roman" w:hAnsi="Times New Roman" w:cs="Times New Roman"/>
          <w:b/>
        </w:rPr>
        <w:t>Procurement Order Funds</w:t>
      </w:r>
      <w:r w:rsidR="003926BC" w:rsidRPr="002B4DED">
        <w:rPr>
          <w:rFonts w:ascii="Times New Roman" w:eastAsia="Times New Roman" w:hAnsi="Times New Roman" w:cs="Times New Roman"/>
        </w:rPr>
        <w:t>.</w:t>
      </w:r>
      <w:r w:rsidR="002B4DED">
        <w:rPr>
          <w:rFonts w:ascii="Times New Roman" w:eastAsia="Times New Roman" w:hAnsi="Times New Roman" w:cs="Times New Roman"/>
        </w:rPr>
        <w:t xml:space="preserve"> </w:t>
      </w:r>
      <w:r w:rsidR="003926BC" w:rsidRPr="002B4DED">
        <w:rPr>
          <w:rFonts w:ascii="Times New Roman" w:eastAsia="Times New Roman" w:hAnsi="Times New Roman" w:cs="Times New Roman"/>
        </w:rPr>
        <w:t>Include all amounts</w:t>
      </w:r>
      <w:r w:rsidR="00AD0E91" w:rsidRPr="002B4DED">
        <w:rPr>
          <w:rFonts w:ascii="Times New Roman" w:eastAsia="Times New Roman" w:hAnsi="Times New Roman" w:cs="Times New Roman"/>
        </w:rPr>
        <w:t xml:space="preserve"> that </w:t>
      </w:r>
      <w:r w:rsidR="00CC63E2" w:rsidRPr="002B4DED">
        <w:rPr>
          <w:rFonts w:ascii="Times New Roman" w:eastAsia="Times New Roman" w:hAnsi="Times New Roman" w:cs="Times New Roman"/>
        </w:rPr>
        <w:t>will</w:t>
      </w:r>
      <w:r w:rsidR="00AD0E91" w:rsidRPr="002B4DED">
        <w:rPr>
          <w:rFonts w:ascii="Times New Roman" w:eastAsia="Times New Roman" w:hAnsi="Times New Roman" w:cs="Times New Roman"/>
        </w:rPr>
        <w:t xml:space="preserve"> be in </w:t>
      </w:r>
      <w:r w:rsidR="00561F14" w:rsidRPr="002B4DED">
        <w:rPr>
          <w:rFonts w:ascii="Times New Roman" w:eastAsia="Times New Roman" w:hAnsi="Times New Roman" w:cs="Times New Roman"/>
        </w:rPr>
        <w:t xml:space="preserve">utility </w:t>
      </w:r>
      <w:r w:rsidR="00AD0E91" w:rsidRPr="002B4DED">
        <w:rPr>
          <w:rFonts w:ascii="Times New Roman" w:eastAsia="Times New Roman" w:hAnsi="Times New Roman" w:cs="Times New Roman"/>
        </w:rPr>
        <w:t>rates during the applicable Procurement Order period</w:t>
      </w:r>
      <w:r w:rsidR="003926BC" w:rsidRPr="002B4DED">
        <w:rPr>
          <w:rFonts w:ascii="Times New Roman" w:eastAsia="Times New Roman" w:hAnsi="Times New Roman" w:cs="Times New Roman"/>
        </w:rPr>
        <w:t xml:space="preserve"> related to prior or current Procurement Orders</w:t>
      </w:r>
      <w:r w:rsidR="00CC63E2" w:rsidRPr="002B4DED">
        <w:rPr>
          <w:rFonts w:ascii="Times New Roman" w:eastAsia="Times New Roman" w:hAnsi="Times New Roman" w:cs="Times New Roman"/>
        </w:rPr>
        <w:t xml:space="preserve"> issued pursuant to budgets in approved in Triennial Plans</w:t>
      </w:r>
      <w:r w:rsidR="003926BC" w:rsidRPr="002B4DED">
        <w:rPr>
          <w:rFonts w:ascii="Times New Roman" w:eastAsia="Times New Roman" w:hAnsi="Times New Roman" w:cs="Times New Roman"/>
        </w:rPr>
        <w:t>.</w:t>
      </w:r>
    </w:p>
    <w:p w:rsidR="002B4DED" w:rsidRDefault="002B4DED" w:rsidP="004802EB">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rsidR="002B4DED" w:rsidRDefault="00D37EB8" w:rsidP="000A3E95">
      <w:pPr>
        <w:tabs>
          <w:tab w:val="left" w:pos="720"/>
          <w:tab w:val="left" w:pos="1440"/>
          <w:tab w:val="left" w:pos="2160"/>
          <w:tab w:val="left" w:pos="2880"/>
          <w:tab w:val="left" w:pos="3600"/>
        </w:tabs>
        <w:spacing w:after="0" w:line="240" w:lineRule="auto"/>
        <w:ind w:left="2160" w:right="-270" w:hanging="2160"/>
        <w:rPr>
          <w:rFonts w:ascii="Times New Roman" w:hAnsi="Times New Roman" w:cs="Times New Roman"/>
        </w:rPr>
      </w:pPr>
      <w:r w:rsidRPr="002B4DED">
        <w:rPr>
          <w:rFonts w:ascii="Times New Roman" w:eastAsia="Times New Roman" w:hAnsi="Times New Roman" w:cs="Times New Roman"/>
        </w:rPr>
        <w:tab/>
      </w:r>
      <w:r w:rsidRPr="002B4DED">
        <w:rPr>
          <w:rFonts w:ascii="Times New Roman" w:eastAsia="Times New Roman" w:hAnsi="Times New Roman" w:cs="Times New Roman"/>
        </w:rPr>
        <w:tab/>
      </w:r>
      <w:r w:rsidR="003926BC" w:rsidRPr="002B4DED">
        <w:rPr>
          <w:rFonts w:ascii="Times New Roman" w:eastAsia="Times New Roman" w:hAnsi="Times New Roman" w:cs="Times New Roman"/>
        </w:rPr>
        <w:t>2</w:t>
      </w:r>
      <w:r w:rsidRPr="002B4DED">
        <w:rPr>
          <w:rFonts w:ascii="Times New Roman" w:eastAsia="Times New Roman" w:hAnsi="Times New Roman" w:cs="Times New Roman"/>
        </w:rPr>
        <w:t>.</w:t>
      </w:r>
      <w:r w:rsidRPr="002B4DED">
        <w:rPr>
          <w:rFonts w:ascii="Times New Roman" w:eastAsia="Times New Roman" w:hAnsi="Times New Roman" w:cs="Times New Roman"/>
        </w:rPr>
        <w:tab/>
      </w:r>
      <w:r w:rsidRPr="004802EB">
        <w:rPr>
          <w:rFonts w:ascii="Times New Roman" w:eastAsia="Times New Roman" w:hAnsi="Times New Roman" w:cs="Times New Roman"/>
          <w:b/>
        </w:rPr>
        <w:t>Long-Term Contract Funds.</w:t>
      </w:r>
      <w:r w:rsidR="002B4DED">
        <w:rPr>
          <w:rFonts w:ascii="Times New Roman" w:eastAsia="Times New Roman" w:hAnsi="Times New Roman" w:cs="Times New Roman"/>
        </w:rPr>
        <w:t xml:space="preserve"> </w:t>
      </w:r>
      <w:r w:rsidRPr="002B4DED">
        <w:rPr>
          <w:rFonts w:ascii="Times New Roman" w:eastAsia="Times New Roman" w:hAnsi="Times New Roman" w:cs="Times New Roman"/>
        </w:rPr>
        <w:t>Include</w:t>
      </w:r>
      <w:r w:rsidR="00B824C4" w:rsidRPr="002B4DED">
        <w:rPr>
          <w:rFonts w:ascii="Times New Roman" w:eastAsia="Times New Roman" w:hAnsi="Times New Roman" w:cs="Times New Roman"/>
        </w:rPr>
        <w:t xml:space="preserve"> </w:t>
      </w:r>
      <w:r w:rsidR="00AD0E91" w:rsidRPr="002B4DED">
        <w:rPr>
          <w:rFonts w:ascii="Times New Roman" w:eastAsia="Times New Roman" w:hAnsi="Times New Roman" w:cs="Times New Roman"/>
        </w:rPr>
        <w:t xml:space="preserve">all </w:t>
      </w:r>
      <w:r w:rsidR="00B824C4" w:rsidRPr="002B4DED">
        <w:rPr>
          <w:rFonts w:ascii="Times New Roman" w:eastAsia="Times New Roman" w:hAnsi="Times New Roman" w:cs="Times New Roman"/>
        </w:rPr>
        <w:t>amount</w:t>
      </w:r>
      <w:r w:rsidR="00AD0E91" w:rsidRPr="002B4DED">
        <w:rPr>
          <w:rFonts w:ascii="Times New Roman" w:eastAsia="Times New Roman" w:hAnsi="Times New Roman" w:cs="Times New Roman"/>
        </w:rPr>
        <w:t>s</w:t>
      </w:r>
      <w:r w:rsidR="00B824C4" w:rsidRPr="002B4DED">
        <w:rPr>
          <w:rFonts w:ascii="Times New Roman" w:eastAsia="Times New Roman" w:hAnsi="Times New Roman" w:cs="Times New Roman"/>
        </w:rPr>
        <w:t xml:space="preserve"> </w:t>
      </w:r>
      <w:r w:rsidR="00AD0E91" w:rsidRPr="002B4DED">
        <w:rPr>
          <w:rFonts w:ascii="Times New Roman" w:eastAsia="Times New Roman" w:hAnsi="Times New Roman" w:cs="Times New Roman"/>
        </w:rPr>
        <w:t xml:space="preserve">that </w:t>
      </w:r>
      <w:r w:rsidR="00CC63E2" w:rsidRPr="002B4DED">
        <w:rPr>
          <w:rFonts w:ascii="Times New Roman" w:eastAsia="Times New Roman" w:hAnsi="Times New Roman" w:cs="Times New Roman"/>
        </w:rPr>
        <w:t>will</w:t>
      </w:r>
      <w:r w:rsidR="00AD0E91" w:rsidRPr="002B4DED">
        <w:rPr>
          <w:rFonts w:ascii="Times New Roman" w:eastAsia="Times New Roman" w:hAnsi="Times New Roman" w:cs="Times New Roman"/>
        </w:rPr>
        <w:t xml:space="preserve"> be in </w:t>
      </w:r>
      <w:r w:rsidR="00561F14" w:rsidRPr="002B4DED">
        <w:rPr>
          <w:rFonts w:ascii="Times New Roman" w:eastAsia="Times New Roman" w:hAnsi="Times New Roman" w:cs="Times New Roman"/>
        </w:rPr>
        <w:t xml:space="preserve">utility </w:t>
      </w:r>
      <w:r w:rsidR="00AD0E91" w:rsidRPr="002B4DED">
        <w:rPr>
          <w:rFonts w:ascii="Times New Roman" w:eastAsia="Times New Roman" w:hAnsi="Times New Roman" w:cs="Times New Roman"/>
        </w:rPr>
        <w:t xml:space="preserve">rates </w:t>
      </w:r>
      <w:bookmarkStart w:id="0" w:name="_GoBack"/>
      <w:bookmarkEnd w:id="0"/>
      <w:r w:rsidR="00AD0E91" w:rsidRPr="002B4DED">
        <w:rPr>
          <w:rFonts w:ascii="Times New Roman" w:eastAsia="Times New Roman" w:hAnsi="Times New Roman" w:cs="Times New Roman"/>
        </w:rPr>
        <w:t xml:space="preserve">during the applicable Procurement Order period </w:t>
      </w:r>
      <w:r w:rsidRPr="002B4DED">
        <w:rPr>
          <w:rFonts w:ascii="Times New Roman" w:eastAsia="Times New Roman" w:hAnsi="Times New Roman" w:cs="Times New Roman"/>
        </w:rPr>
        <w:t xml:space="preserve">related to </w:t>
      </w:r>
      <w:r w:rsidRPr="002B4DED">
        <w:rPr>
          <w:rFonts w:ascii="Times New Roman" w:hAnsi="Times New Roman" w:cs="Times New Roman"/>
        </w:rPr>
        <w:t>Long-Term Contract</w:t>
      </w:r>
      <w:r w:rsidR="000A3E95">
        <w:rPr>
          <w:rFonts w:ascii="Times New Roman" w:hAnsi="Times New Roman" w:cs="Times New Roman"/>
        </w:rPr>
        <w:t> </w:t>
      </w:r>
      <w:r w:rsidRPr="002B4DED">
        <w:rPr>
          <w:rFonts w:ascii="Times New Roman" w:hAnsi="Times New Roman" w:cs="Times New Roman"/>
        </w:rPr>
        <w:t>Funds.</w:t>
      </w:r>
    </w:p>
    <w:p w:rsidR="002B4DED" w:rsidRDefault="002B4DED" w:rsidP="004802EB">
      <w:pPr>
        <w:tabs>
          <w:tab w:val="left" w:pos="720"/>
          <w:tab w:val="left" w:pos="1440"/>
          <w:tab w:val="left" w:pos="2160"/>
          <w:tab w:val="left" w:pos="2880"/>
          <w:tab w:val="left" w:pos="3600"/>
        </w:tabs>
        <w:spacing w:after="0" w:line="240" w:lineRule="auto"/>
        <w:ind w:left="2160" w:hanging="2160"/>
        <w:rPr>
          <w:rFonts w:ascii="Times New Roman" w:hAnsi="Times New Roman" w:cs="Times New Roman"/>
        </w:rPr>
      </w:pPr>
    </w:p>
    <w:p w:rsidR="002B4DED" w:rsidRDefault="003926BC" w:rsidP="004802EB">
      <w:pPr>
        <w:tabs>
          <w:tab w:val="left" w:pos="720"/>
          <w:tab w:val="left" w:pos="1440"/>
          <w:tab w:val="left" w:pos="2160"/>
          <w:tab w:val="left" w:pos="2880"/>
          <w:tab w:val="left" w:pos="3600"/>
        </w:tabs>
        <w:spacing w:after="0" w:line="240" w:lineRule="auto"/>
        <w:ind w:left="2160" w:hanging="2160"/>
        <w:rPr>
          <w:rFonts w:ascii="Times New Roman" w:hAnsi="Times New Roman" w:cs="Times New Roman"/>
        </w:rPr>
      </w:pPr>
      <w:r w:rsidRPr="002B4DED">
        <w:rPr>
          <w:rFonts w:ascii="Times New Roman" w:hAnsi="Times New Roman" w:cs="Times New Roman"/>
        </w:rPr>
        <w:tab/>
      </w:r>
      <w:r w:rsidRPr="002B4DED">
        <w:rPr>
          <w:rFonts w:ascii="Times New Roman" w:hAnsi="Times New Roman" w:cs="Times New Roman"/>
        </w:rPr>
        <w:tab/>
        <w:t xml:space="preserve">3. </w:t>
      </w:r>
      <w:r w:rsidR="005D6FD5" w:rsidRPr="002B4DED">
        <w:rPr>
          <w:rFonts w:ascii="Times New Roman" w:hAnsi="Times New Roman" w:cs="Times New Roman"/>
        </w:rPr>
        <w:tab/>
      </w:r>
      <w:r w:rsidRPr="004802EB">
        <w:rPr>
          <w:rFonts w:ascii="Times New Roman" w:hAnsi="Times New Roman" w:cs="Times New Roman"/>
          <w:b/>
        </w:rPr>
        <w:t>Other Funds</w:t>
      </w:r>
      <w:r w:rsidRPr="002B4DED">
        <w:rPr>
          <w:rFonts w:ascii="Times New Roman" w:hAnsi="Times New Roman" w:cs="Times New Roman"/>
        </w:rPr>
        <w:t xml:space="preserve">. </w:t>
      </w:r>
      <w:r w:rsidR="00C83BD2" w:rsidRPr="002B4DED">
        <w:rPr>
          <w:rFonts w:ascii="Times New Roman" w:hAnsi="Times New Roman" w:cs="Times New Roman"/>
        </w:rPr>
        <w:t>Include</w:t>
      </w:r>
      <w:r w:rsidRPr="002B4DED">
        <w:rPr>
          <w:rFonts w:ascii="Times New Roman" w:hAnsi="Times New Roman" w:cs="Times New Roman"/>
        </w:rPr>
        <w:t xml:space="preserve"> all other amounts </w:t>
      </w:r>
      <w:r w:rsidR="00AD0E91" w:rsidRPr="002B4DED">
        <w:rPr>
          <w:rFonts w:ascii="Times New Roman" w:hAnsi="Times New Roman" w:cs="Times New Roman"/>
        </w:rPr>
        <w:t xml:space="preserve">that </w:t>
      </w:r>
      <w:r w:rsidR="00CC63E2" w:rsidRPr="002B4DED">
        <w:rPr>
          <w:rFonts w:ascii="Times New Roman" w:hAnsi="Times New Roman" w:cs="Times New Roman"/>
        </w:rPr>
        <w:t>will</w:t>
      </w:r>
      <w:r w:rsidR="00AD0E91" w:rsidRPr="002B4DED">
        <w:rPr>
          <w:rFonts w:ascii="Times New Roman" w:hAnsi="Times New Roman" w:cs="Times New Roman"/>
        </w:rPr>
        <w:t xml:space="preserve"> be </w:t>
      </w:r>
      <w:r w:rsidRPr="002B4DED">
        <w:rPr>
          <w:rFonts w:ascii="Times New Roman" w:hAnsi="Times New Roman" w:cs="Times New Roman"/>
        </w:rPr>
        <w:t xml:space="preserve">in </w:t>
      </w:r>
      <w:r w:rsidR="00561F14" w:rsidRPr="002B4DED">
        <w:rPr>
          <w:rFonts w:ascii="Times New Roman" w:hAnsi="Times New Roman" w:cs="Times New Roman"/>
        </w:rPr>
        <w:t xml:space="preserve">utility </w:t>
      </w:r>
      <w:r w:rsidR="002161AA" w:rsidRPr="002B4DED">
        <w:rPr>
          <w:rFonts w:ascii="Times New Roman" w:hAnsi="Times New Roman" w:cs="Times New Roman"/>
        </w:rPr>
        <w:t xml:space="preserve">rates </w:t>
      </w:r>
      <w:r w:rsidR="00AD0E91" w:rsidRPr="002B4DED">
        <w:rPr>
          <w:rFonts w:ascii="Times New Roman" w:hAnsi="Times New Roman" w:cs="Times New Roman"/>
        </w:rPr>
        <w:t xml:space="preserve">during the applicable Procurement Order period </w:t>
      </w:r>
      <w:r w:rsidR="002161AA" w:rsidRPr="002B4DED">
        <w:rPr>
          <w:rFonts w:ascii="Times New Roman" w:hAnsi="Times New Roman" w:cs="Times New Roman"/>
        </w:rPr>
        <w:t>for Efficiency Maine Trust</w:t>
      </w:r>
      <w:r w:rsidR="004F4525" w:rsidRPr="002B4DED">
        <w:rPr>
          <w:rFonts w:ascii="Times New Roman" w:hAnsi="Times New Roman" w:cs="Times New Roman"/>
        </w:rPr>
        <w:t xml:space="preserve"> administered</w:t>
      </w:r>
      <w:r w:rsidR="002161AA" w:rsidRPr="002B4DED">
        <w:rPr>
          <w:rFonts w:ascii="Times New Roman" w:hAnsi="Times New Roman" w:cs="Times New Roman"/>
        </w:rPr>
        <w:t xml:space="preserve"> electric</w:t>
      </w:r>
      <w:r w:rsidR="004F4525" w:rsidRPr="002B4DED">
        <w:rPr>
          <w:rFonts w:ascii="Times New Roman" w:hAnsi="Times New Roman" w:cs="Times New Roman"/>
        </w:rPr>
        <w:t xml:space="preserve"> energy </w:t>
      </w:r>
      <w:r w:rsidR="002161AA" w:rsidRPr="002B4DED">
        <w:rPr>
          <w:rFonts w:ascii="Times New Roman" w:hAnsi="Times New Roman" w:cs="Times New Roman"/>
        </w:rPr>
        <w:t>efficiency programs</w:t>
      </w:r>
      <w:r w:rsidR="00CC63E2" w:rsidRPr="002B4DED">
        <w:rPr>
          <w:rFonts w:ascii="Times New Roman" w:hAnsi="Times New Roman" w:cs="Times New Roman"/>
        </w:rPr>
        <w:t xml:space="preserve"> as reflected in approved Triennial Plans</w:t>
      </w:r>
      <w:r w:rsidR="002161AA" w:rsidRPr="002B4DED">
        <w:rPr>
          <w:rFonts w:ascii="Times New Roman" w:hAnsi="Times New Roman" w:cs="Times New Roman"/>
        </w:rPr>
        <w:t xml:space="preserve">. </w:t>
      </w:r>
    </w:p>
    <w:p w:rsidR="002B4DED" w:rsidRDefault="002B4DED" w:rsidP="004802EB">
      <w:pPr>
        <w:tabs>
          <w:tab w:val="left" w:pos="720"/>
          <w:tab w:val="left" w:pos="1440"/>
          <w:tab w:val="left" w:pos="2160"/>
          <w:tab w:val="left" w:pos="2880"/>
          <w:tab w:val="left" w:pos="3600"/>
        </w:tabs>
        <w:spacing w:after="0" w:line="240" w:lineRule="auto"/>
        <w:ind w:left="2160" w:hanging="2160"/>
        <w:rPr>
          <w:rFonts w:ascii="Times New Roman" w:hAnsi="Times New Roman" w:cs="Times New Roman"/>
        </w:rPr>
      </w:pPr>
    </w:p>
    <w:p w:rsidR="002B4DED" w:rsidRDefault="00D37EB8" w:rsidP="004802EB">
      <w:pPr>
        <w:tabs>
          <w:tab w:val="left" w:pos="720"/>
          <w:tab w:val="left" w:pos="1440"/>
          <w:tab w:val="left" w:pos="2160"/>
          <w:tab w:val="left" w:pos="2880"/>
          <w:tab w:val="left" w:pos="3600"/>
        </w:tabs>
        <w:spacing w:after="0" w:line="240" w:lineRule="auto"/>
        <w:ind w:left="2160" w:hanging="2160"/>
        <w:rPr>
          <w:rFonts w:ascii="Times New Roman" w:hAnsi="Times New Roman" w:cs="Times New Roman"/>
        </w:rPr>
      </w:pPr>
      <w:r w:rsidRPr="002B4DED">
        <w:rPr>
          <w:rFonts w:ascii="Times New Roman" w:hAnsi="Times New Roman" w:cs="Times New Roman"/>
        </w:rPr>
        <w:tab/>
      </w:r>
      <w:r w:rsidRPr="002B4DED">
        <w:rPr>
          <w:rFonts w:ascii="Times New Roman" w:hAnsi="Times New Roman" w:cs="Times New Roman"/>
        </w:rPr>
        <w:tab/>
      </w:r>
      <w:r w:rsidR="00E072CB" w:rsidRPr="002B4DED">
        <w:rPr>
          <w:rFonts w:ascii="Times New Roman" w:hAnsi="Times New Roman" w:cs="Times New Roman"/>
        </w:rPr>
        <w:t>4</w:t>
      </w:r>
      <w:r w:rsidRPr="002B4DED">
        <w:rPr>
          <w:rFonts w:ascii="Times New Roman" w:hAnsi="Times New Roman" w:cs="Times New Roman"/>
        </w:rPr>
        <w:t>.</w:t>
      </w:r>
      <w:r w:rsidRPr="002B4DED">
        <w:rPr>
          <w:rFonts w:ascii="Times New Roman" w:hAnsi="Times New Roman" w:cs="Times New Roman"/>
        </w:rPr>
        <w:tab/>
      </w:r>
      <w:r w:rsidRPr="004802EB">
        <w:rPr>
          <w:rFonts w:ascii="Times New Roman" w:hAnsi="Times New Roman" w:cs="Times New Roman"/>
          <w:b/>
        </w:rPr>
        <w:t>External Funds.</w:t>
      </w:r>
      <w:r w:rsidR="002B4DED">
        <w:rPr>
          <w:rFonts w:ascii="Times New Roman" w:hAnsi="Times New Roman" w:cs="Times New Roman"/>
        </w:rPr>
        <w:t xml:space="preserve"> </w:t>
      </w:r>
      <w:r w:rsidR="004802EB">
        <w:rPr>
          <w:rFonts w:ascii="Times New Roman" w:hAnsi="Times New Roman" w:cs="Times New Roman"/>
        </w:rPr>
        <w:t>Exclude External Funds.</w:t>
      </w:r>
    </w:p>
    <w:p w:rsidR="002B4DED" w:rsidRDefault="002B4DED" w:rsidP="002B4DED">
      <w:pPr>
        <w:tabs>
          <w:tab w:val="left" w:pos="720"/>
          <w:tab w:val="left" w:pos="1440"/>
          <w:tab w:val="left" w:pos="2160"/>
          <w:tab w:val="left" w:pos="2880"/>
          <w:tab w:val="left" w:pos="3600"/>
        </w:tabs>
        <w:spacing w:after="0" w:line="240" w:lineRule="auto"/>
        <w:rPr>
          <w:rFonts w:ascii="Times New Roman" w:hAnsi="Times New Roman" w:cs="Times New Roman"/>
        </w:rPr>
      </w:pPr>
    </w:p>
    <w:p w:rsidR="002B4DED" w:rsidRDefault="000E519E" w:rsidP="00725934">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r w:rsidRPr="002B4DED">
        <w:rPr>
          <w:rFonts w:ascii="Times New Roman" w:hAnsi="Times New Roman" w:cs="Times New Roman"/>
        </w:rPr>
        <w:tab/>
      </w:r>
      <w:r w:rsidR="00D37EB8" w:rsidRPr="002B4DED">
        <w:rPr>
          <w:rFonts w:ascii="Times New Roman" w:hAnsi="Times New Roman" w:cs="Times New Roman"/>
        </w:rPr>
        <w:t>E.</w:t>
      </w:r>
      <w:r w:rsidR="00D37EB8" w:rsidRPr="002B4DED">
        <w:rPr>
          <w:rFonts w:ascii="Times New Roman" w:hAnsi="Times New Roman" w:cs="Times New Roman"/>
        </w:rPr>
        <w:tab/>
      </w:r>
      <w:r w:rsidR="00D37EB8" w:rsidRPr="00725934">
        <w:rPr>
          <w:rFonts w:ascii="Times New Roman" w:hAnsi="Times New Roman" w:cs="Times New Roman"/>
          <w:b/>
        </w:rPr>
        <w:t>Determination of Procurement Cap.</w:t>
      </w:r>
      <w:r w:rsidR="002B4DED">
        <w:rPr>
          <w:rFonts w:ascii="Times New Roman" w:hAnsi="Times New Roman" w:cs="Times New Roman"/>
        </w:rPr>
        <w:t xml:space="preserve"> </w:t>
      </w:r>
      <w:r w:rsidR="00CD2608" w:rsidRPr="002B4DED">
        <w:rPr>
          <w:rFonts w:ascii="Times New Roman" w:eastAsia="Times New Roman" w:hAnsi="Times New Roman" w:cs="Times New Roman"/>
        </w:rPr>
        <w:t xml:space="preserve">The Utility Procurement Cap for each </w:t>
      </w:r>
      <w:r w:rsidR="005B52E7" w:rsidRPr="002B4DED">
        <w:rPr>
          <w:rFonts w:ascii="Times New Roman" w:eastAsia="Times New Roman" w:hAnsi="Times New Roman" w:cs="Times New Roman"/>
        </w:rPr>
        <w:t xml:space="preserve">fiscal </w:t>
      </w:r>
      <w:r w:rsidR="00CD2608" w:rsidRPr="002B4DED">
        <w:rPr>
          <w:rFonts w:ascii="Times New Roman" w:eastAsia="Times New Roman" w:hAnsi="Times New Roman" w:cs="Times New Roman"/>
        </w:rPr>
        <w:t xml:space="preserve">year of the Efficiency Maine Trust’s </w:t>
      </w:r>
      <w:r w:rsidR="00CD2608" w:rsidRPr="002B4DED">
        <w:rPr>
          <w:rStyle w:val="InitialStyle"/>
          <w:rFonts w:eastAsia="Times New Roman" w:cs="Times New Roman"/>
          <w:sz w:val="22"/>
        </w:rPr>
        <w:t>Triennial Plan</w:t>
      </w:r>
      <w:r w:rsidR="00CD2608" w:rsidRPr="002B4DED">
        <w:rPr>
          <w:rFonts w:ascii="Times New Roman" w:eastAsia="Times New Roman" w:hAnsi="Times New Roman" w:cs="Times New Roman"/>
        </w:rPr>
        <w:t xml:space="preserve"> shall be 4% of total retail electricity</w:t>
      </w:r>
      <w:r w:rsidR="00E516DD" w:rsidRPr="002B4DED">
        <w:rPr>
          <w:rFonts w:ascii="Times New Roman" w:eastAsia="Times New Roman" w:hAnsi="Times New Roman" w:cs="Times New Roman"/>
        </w:rPr>
        <w:t xml:space="preserve"> and</w:t>
      </w:r>
      <w:r w:rsidR="00CD2608" w:rsidRPr="002B4DED">
        <w:rPr>
          <w:rFonts w:ascii="Times New Roman" w:eastAsia="Times New Roman" w:hAnsi="Times New Roman" w:cs="Times New Roman"/>
        </w:rPr>
        <w:t xml:space="preserve"> transmission and distribution </w:t>
      </w:r>
      <w:r w:rsidR="004A4C8B" w:rsidRPr="002B4DED">
        <w:rPr>
          <w:rFonts w:ascii="Times New Roman" w:eastAsia="Times New Roman" w:hAnsi="Times New Roman" w:cs="Times New Roman"/>
        </w:rPr>
        <w:t xml:space="preserve">revenue </w:t>
      </w:r>
      <w:r w:rsidR="00CD2608" w:rsidRPr="002B4DED">
        <w:rPr>
          <w:rFonts w:ascii="Times New Roman" w:eastAsia="Times New Roman" w:hAnsi="Times New Roman" w:cs="Times New Roman"/>
        </w:rPr>
        <w:t xml:space="preserve">in Maine </w:t>
      </w:r>
      <w:r w:rsidR="00DC37B6" w:rsidRPr="002B4DED">
        <w:rPr>
          <w:rFonts w:ascii="Times New Roman" w:eastAsia="Times New Roman" w:hAnsi="Times New Roman" w:cs="Times New Roman"/>
        </w:rPr>
        <w:t>as se</w:t>
      </w:r>
      <w:r w:rsidR="00322B12" w:rsidRPr="002B4DED">
        <w:rPr>
          <w:rFonts w:ascii="Times New Roman" w:eastAsia="Times New Roman" w:hAnsi="Times New Roman" w:cs="Times New Roman"/>
        </w:rPr>
        <w:t>t forth in Section 3(C) above.</w:t>
      </w:r>
    </w:p>
    <w:p w:rsidR="002B4DED" w:rsidRDefault="002B4DED" w:rsidP="00725934">
      <w:pPr>
        <w:tabs>
          <w:tab w:val="left" w:pos="720"/>
          <w:tab w:val="left" w:pos="1440"/>
          <w:tab w:val="left" w:pos="2160"/>
          <w:tab w:val="left" w:pos="2880"/>
          <w:tab w:val="left" w:pos="3600"/>
        </w:tabs>
        <w:spacing w:after="0" w:line="240" w:lineRule="auto"/>
        <w:ind w:left="1440" w:hanging="1440"/>
        <w:rPr>
          <w:rFonts w:ascii="Times New Roman" w:hAnsi="Times New Roman" w:cs="Times New Roman"/>
        </w:rPr>
      </w:pPr>
    </w:p>
    <w:p w:rsidR="002B4DED" w:rsidRDefault="00CD2608" w:rsidP="00725934">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2B4DED">
        <w:rPr>
          <w:rFonts w:ascii="Times New Roman" w:hAnsi="Times New Roman" w:cs="Times New Roman"/>
        </w:rPr>
        <w:tab/>
        <w:t>F</w:t>
      </w:r>
      <w:r w:rsidR="00111A65" w:rsidRPr="002B4DED">
        <w:rPr>
          <w:rFonts w:ascii="Times New Roman" w:eastAsia="Times New Roman" w:hAnsi="Times New Roman" w:cs="Times New Roman"/>
        </w:rPr>
        <w:t>.</w:t>
      </w:r>
      <w:r w:rsidR="00111A65" w:rsidRPr="002B4DED">
        <w:rPr>
          <w:rFonts w:ascii="Times New Roman" w:eastAsia="Times New Roman" w:hAnsi="Times New Roman" w:cs="Times New Roman"/>
        </w:rPr>
        <w:tab/>
      </w:r>
      <w:r w:rsidR="00111A65" w:rsidRPr="00725934">
        <w:rPr>
          <w:rFonts w:ascii="Times New Roman" w:eastAsia="Times New Roman" w:hAnsi="Times New Roman" w:cs="Times New Roman"/>
          <w:b/>
        </w:rPr>
        <w:t>Utility Annual Report</w:t>
      </w:r>
      <w:r w:rsidR="00111A65" w:rsidRPr="00725934">
        <w:rPr>
          <w:rFonts w:ascii="Times New Roman" w:eastAsia="Times New Roman" w:hAnsi="Times New Roman" w:cs="Times New Roman"/>
        </w:rPr>
        <w:t>.</w:t>
      </w:r>
      <w:r w:rsidR="002B4DED">
        <w:rPr>
          <w:rFonts w:ascii="Times New Roman" w:eastAsia="Times New Roman" w:hAnsi="Times New Roman" w:cs="Times New Roman"/>
        </w:rPr>
        <w:t xml:space="preserve"> </w:t>
      </w:r>
      <w:r w:rsidR="00752ED3" w:rsidRPr="002B4DED">
        <w:rPr>
          <w:rFonts w:ascii="Times New Roman" w:eastAsia="Times New Roman" w:hAnsi="Times New Roman" w:cs="Times New Roman"/>
        </w:rPr>
        <w:t>Each transmission</w:t>
      </w:r>
      <w:r w:rsidR="00640EE4" w:rsidRPr="002B4DED">
        <w:rPr>
          <w:rFonts w:ascii="Times New Roman" w:eastAsia="Times New Roman" w:hAnsi="Times New Roman" w:cs="Times New Roman"/>
        </w:rPr>
        <w:t xml:space="preserve"> and distribution utility shall file an annual report by </w:t>
      </w:r>
      <w:r w:rsidR="005314B1" w:rsidRPr="002B4DED">
        <w:rPr>
          <w:rFonts w:ascii="Times New Roman" w:eastAsia="Times New Roman" w:hAnsi="Times New Roman" w:cs="Times New Roman"/>
        </w:rPr>
        <w:t>March 1st</w:t>
      </w:r>
      <w:r w:rsidRPr="002B4DED">
        <w:rPr>
          <w:rFonts w:ascii="Times New Roman" w:eastAsia="Times New Roman" w:hAnsi="Times New Roman" w:cs="Times New Roman"/>
        </w:rPr>
        <w:t xml:space="preserve"> </w:t>
      </w:r>
      <w:r w:rsidR="00B824C4" w:rsidRPr="002B4DED">
        <w:rPr>
          <w:rFonts w:ascii="Times New Roman" w:eastAsia="Times New Roman" w:hAnsi="Times New Roman" w:cs="Times New Roman"/>
        </w:rPr>
        <w:t xml:space="preserve">of each year that </w:t>
      </w:r>
      <w:r w:rsidR="00640EE4" w:rsidRPr="002B4DED">
        <w:rPr>
          <w:rFonts w:ascii="Times New Roman" w:eastAsia="Times New Roman" w:hAnsi="Times New Roman" w:cs="Times New Roman"/>
        </w:rPr>
        <w:t xml:space="preserve">contains </w:t>
      </w:r>
      <w:r w:rsidR="005314B1" w:rsidRPr="002B4DED">
        <w:rPr>
          <w:rFonts w:ascii="Times New Roman" w:eastAsia="Times New Roman" w:hAnsi="Times New Roman" w:cs="Times New Roman"/>
        </w:rPr>
        <w:t xml:space="preserve">all revenue included in </w:t>
      </w:r>
      <w:r w:rsidR="00561F14" w:rsidRPr="002B4DED">
        <w:rPr>
          <w:rFonts w:ascii="Times New Roman" w:eastAsia="Times New Roman" w:hAnsi="Times New Roman" w:cs="Times New Roman"/>
        </w:rPr>
        <w:t xml:space="preserve">utility </w:t>
      </w:r>
      <w:r w:rsidR="005314B1" w:rsidRPr="002B4DED">
        <w:rPr>
          <w:rFonts w:ascii="Times New Roman" w:eastAsia="Times New Roman" w:hAnsi="Times New Roman" w:cs="Times New Roman"/>
        </w:rPr>
        <w:t xml:space="preserve">rates </w:t>
      </w:r>
      <w:r w:rsidR="008C4757" w:rsidRPr="002B4DED">
        <w:rPr>
          <w:rFonts w:ascii="Times New Roman" w:eastAsia="Times New Roman" w:hAnsi="Times New Roman" w:cs="Times New Roman"/>
        </w:rPr>
        <w:t xml:space="preserve">for Efficiency Maine electric energy efficiency programs, including </w:t>
      </w:r>
      <w:r w:rsidR="005314B1" w:rsidRPr="002B4DED">
        <w:rPr>
          <w:rFonts w:ascii="Times New Roman" w:eastAsia="Times New Roman" w:hAnsi="Times New Roman" w:cs="Times New Roman"/>
        </w:rPr>
        <w:t>from prior Procurement Orders, Assessments, Long-Term Contract Funds, or other amounts associated with funding for electric energy efficiency programs</w:t>
      </w:r>
      <w:r w:rsidR="008C4757" w:rsidRPr="002B4DED">
        <w:rPr>
          <w:rFonts w:ascii="Times New Roman" w:eastAsia="Times New Roman" w:hAnsi="Times New Roman" w:cs="Times New Roman"/>
        </w:rPr>
        <w:t>, (i) during the two prior calendar years and (ii) expected during the fiscal year beginning July 1</w:t>
      </w:r>
      <w:r w:rsidR="008C4757" w:rsidRPr="002B4DED">
        <w:rPr>
          <w:rFonts w:ascii="Times New Roman" w:eastAsia="Times New Roman" w:hAnsi="Times New Roman" w:cs="Times New Roman"/>
          <w:vertAlign w:val="superscript"/>
        </w:rPr>
        <w:t>st</w:t>
      </w:r>
      <w:r w:rsidR="008C4757" w:rsidRPr="002B4DED">
        <w:rPr>
          <w:rFonts w:ascii="Times New Roman" w:eastAsia="Times New Roman" w:hAnsi="Times New Roman" w:cs="Times New Roman"/>
        </w:rPr>
        <w:t xml:space="preserve"> of the current year.</w:t>
      </w:r>
      <w:r w:rsidR="00111A65" w:rsidRPr="002B4DED">
        <w:rPr>
          <w:rFonts w:ascii="Times New Roman" w:eastAsia="Times New Roman" w:hAnsi="Times New Roman" w:cs="Times New Roman"/>
        </w:rPr>
        <w:t xml:space="preserve"> </w:t>
      </w:r>
    </w:p>
    <w:p w:rsidR="002B4DED" w:rsidRDefault="002B4DED" w:rsidP="00725934">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rsidR="002B4DED" w:rsidRDefault="00350F8C" w:rsidP="00725934">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2B4DED">
        <w:rPr>
          <w:rFonts w:ascii="Times New Roman" w:eastAsia="Times New Roman" w:hAnsi="Times New Roman" w:cs="Times New Roman"/>
        </w:rPr>
        <w:tab/>
      </w:r>
      <w:r w:rsidR="005B52E7" w:rsidRPr="002B4DED">
        <w:rPr>
          <w:rFonts w:ascii="Times New Roman" w:eastAsia="Times New Roman" w:hAnsi="Times New Roman" w:cs="Times New Roman"/>
        </w:rPr>
        <w:t>G</w:t>
      </w:r>
      <w:r w:rsidR="000C6779" w:rsidRPr="002B4DED">
        <w:rPr>
          <w:rFonts w:ascii="Times New Roman" w:eastAsia="Times New Roman" w:hAnsi="Times New Roman" w:cs="Times New Roman"/>
        </w:rPr>
        <w:t>.</w:t>
      </w:r>
      <w:r w:rsidR="000C6779" w:rsidRPr="002B4DED">
        <w:rPr>
          <w:rFonts w:ascii="Times New Roman" w:eastAsia="Times New Roman" w:hAnsi="Times New Roman" w:cs="Times New Roman"/>
        </w:rPr>
        <w:tab/>
      </w:r>
      <w:r w:rsidR="000C6779" w:rsidRPr="00725934">
        <w:rPr>
          <w:rFonts w:ascii="Times New Roman" w:eastAsia="Times New Roman" w:hAnsi="Times New Roman" w:cs="Times New Roman"/>
          <w:b/>
        </w:rPr>
        <w:t>Cost Recovery.</w:t>
      </w:r>
      <w:r w:rsidR="002B4DED">
        <w:rPr>
          <w:rFonts w:ascii="Times New Roman" w:eastAsia="Times New Roman" w:hAnsi="Times New Roman" w:cs="Times New Roman"/>
        </w:rPr>
        <w:t xml:space="preserve"> </w:t>
      </w:r>
      <w:r w:rsidR="000C6779" w:rsidRPr="002B4DED">
        <w:rPr>
          <w:rFonts w:ascii="Times New Roman" w:eastAsia="Times New Roman" w:hAnsi="Times New Roman" w:cs="Times New Roman"/>
        </w:rPr>
        <w:t xml:space="preserve">The cost of procurement of cost-effective electric energy efficiency resources pursuant to this </w:t>
      </w:r>
      <w:r w:rsidR="001359AE">
        <w:rPr>
          <w:rFonts w:ascii="Times New Roman" w:eastAsia="Times New Roman" w:hAnsi="Times New Roman" w:cs="Times New Roman"/>
        </w:rPr>
        <w:t>chapter</w:t>
      </w:r>
      <w:r w:rsidR="000C6779" w:rsidRPr="002B4DED">
        <w:rPr>
          <w:rFonts w:ascii="Times New Roman" w:eastAsia="Times New Roman" w:hAnsi="Times New Roman" w:cs="Times New Roman"/>
        </w:rPr>
        <w:t xml:space="preserve"> constitutes a just and reasonable utility expense that shall be recovered through transmission and distribution utility rates.</w:t>
      </w:r>
      <w:r w:rsidR="002B4DED">
        <w:rPr>
          <w:rFonts w:ascii="Times New Roman" w:eastAsia="Times New Roman" w:hAnsi="Times New Roman" w:cs="Times New Roman"/>
        </w:rPr>
        <w:t xml:space="preserve"> </w:t>
      </w:r>
    </w:p>
    <w:p w:rsidR="001359AE" w:rsidRDefault="001359AE" w:rsidP="00725934">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rsidR="002B4DED" w:rsidRDefault="002B4DED"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rsidR="002B4DED" w:rsidRDefault="009C5EA8"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roofErr w:type="gramStart"/>
      <w:r w:rsidRPr="002B4DED">
        <w:rPr>
          <w:rFonts w:ascii="Times New Roman" w:eastAsia="Times New Roman" w:hAnsi="Times New Roman" w:cs="Times New Roman"/>
          <w:b/>
        </w:rPr>
        <w:t>§</w:t>
      </w:r>
      <w:r w:rsidR="00927F25" w:rsidRPr="002B4DED">
        <w:rPr>
          <w:rFonts w:ascii="Times New Roman" w:eastAsia="Times New Roman" w:hAnsi="Times New Roman" w:cs="Times New Roman"/>
          <w:b/>
        </w:rPr>
        <w:t xml:space="preserve"> </w:t>
      </w:r>
      <w:r w:rsidR="00752ED3" w:rsidRPr="002B4DED">
        <w:rPr>
          <w:rFonts w:ascii="Times New Roman" w:eastAsia="Times New Roman" w:hAnsi="Times New Roman" w:cs="Times New Roman"/>
          <w:b/>
        </w:rPr>
        <w:t>4</w:t>
      </w:r>
      <w:r w:rsidRPr="002B4DED">
        <w:rPr>
          <w:rFonts w:ascii="Times New Roman" w:eastAsia="Times New Roman" w:hAnsi="Times New Roman" w:cs="Times New Roman"/>
          <w:b/>
        </w:rPr>
        <w:tab/>
        <w:t>WAIVER</w:t>
      </w:r>
      <w:proofErr w:type="gramEnd"/>
      <w:r w:rsidRPr="002B4DED">
        <w:rPr>
          <w:rFonts w:ascii="Times New Roman" w:eastAsia="Times New Roman" w:hAnsi="Times New Roman" w:cs="Times New Roman"/>
          <w:b/>
        </w:rPr>
        <w:t xml:space="preserve"> OR EXEMPTION</w:t>
      </w:r>
    </w:p>
    <w:p w:rsidR="002B4DED" w:rsidRDefault="002B4DED"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rsidR="002B4DED" w:rsidRDefault="009C5EA8" w:rsidP="00725934">
      <w:pPr>
        <w:tabs>
          <w:tab w:val="left" w:pos="0"/>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2B4DED">
        <w:rPr>
          <w:rFonts w:ascii="Times New Roman" w:eastAsia="Times New Roman" w:hAnsi="Times New Roman" w:cs="Times New Roman"/>
        </w:rPr>
        <w:tab/>
        <w:t xml:space="preserve">Upon request of any person subject to the provisions of this </w:t>
      </w:r>
      <w:r w:rsidR="001359AE">
        <w:rPr>
          <w:rFonts w:ascii="Times New Roman" w:eastAsia="Times New Roman" w:hAnsi="Times New Roman" w:cs="Times New Roman"/>
        </w:rPr>
        <w:t>chapter</w:t>
      </w:r>
      <w:r w:rsidRPr="002B4DED">
        <w:rPr>
          <w:rFonts w:ascii="Times New Roman" w:eastAsia="Times New Roman" w:hAnsi="Times New Roman" w:cs="Times New Roman"/>
        </w:rPr>
        <w:t xml:space="preserve"> or upon its own motion, the Commission may, for good cause, waive any requirement of this </w:t>
      </w:r>
      <w:r w:rsidR="001359AE">
        <w:rPr>
          <w:rFonts w:ascii="Times New Roman" w:eastAsia="Times New Roman" w:hAnsi="Times New Roman" w:cs="Times New Roman"/>
        </w:rPr>
        <w:t>chapter</w:t>
      </w:r>
      <w:r w:rsidRPr="002B4DED">
        <w:rPr>
          <w:rFonts w:ascii="Times New Roman" w:eastAsia="Times New Roman" w:hAnsi="Times New Roman" w:cs="Times New Roman"/>
        </w:rPr>
        <w:t xml:space="preserve"> that is not required by statute. The waiver may not be inconsistent with the purposes of this </w:t>
      </w:r>
      <w:r w:rsidR="001359AE">
        <w:rPr>
          <w:rFonts w:ascii="Times New Roman" w:eastAsia="Times New Roman" w:hAnsi="Times New Roman" w:cs="Times New Roman"/>
        </w:rPr>
        <w:t>chapter</w:t>
      </w:r>
      <w:r w:rsidRPr="002B4DED">
        <w:rPr>
          <w:rFonts w:ascii="Times New Roman" w:eastAsia="Times New Roman" w:hAnsi="Times New Roman" w:cs="Times New Roman"/>
        </w:rPr>
        <w:t xml:space="preserve"> or Title 35-A. The Commission, the Director of Electric and Gas Utility Industries, or the presiding officer assigned to a proceeding related to this </w:t>
      </w:r>
      <w:r w:rsidR="001359AE">
        <w:rPr>
          <w:rFonts w:ascii="Times New Roman" w:eastAsia="Times New Roman" w:hAnsi="Times New Roman" w:cs="Times New Roman"/>
        </w:rPr>
        <w:t>chapter</w:t>
      </w:r>
      <w:r w:rsidRPr="002B4DED">
        <w:rPr>
          <w:rFonts w:ascii="Times New Roman" w:eastAsia="Times New Roman" w:hAnsi="Times New Roman" w:cs="Times New Roman"/>
        </w:rPr>
        <w:t xml:space="preserve"> may grant the waiver.</w:t>
      </w:r>
    </w:p>
    <w:p w:rsidR="002B4DED" w:rsidRDefault="002B4DED" w:rsidP="00725934">
      <w:pPr>
        <w:pBdr>
          <w:bottom w:val="single" w:sz="4" w:space="1" w:color="auto"/>
        </w:pBdr>
        <w:tabs>
          <w:tab w:val="left" w:pos="0"/>
          <w:tab w:val="left" w:pos="720"/>
          <w:tab w:val="left" w:pos="1440"/>
          <w:tab w:val="left" w:pos="2160"/>
          <w:tab w:val="left" w:pos="2880"/>
          <w:tab w:val="left" w:pos="3600"/>
        </w:tabs>
        <w:spacing w:after="0" w:line="240" w:lineRule="auto"/>
        <w:rPr>
          <w:rFonts w:ascii="Times New Roman" w:eastAsia="Times New Roman" w:hAnsi="Times New Roman" w:cs="Times New Roman"/>
        </w:rPr>
      </w:pPr>
    </w:p>
    <w:p w:rsidR="002B4DED" w:rsidRDefault="002B4DED" w:rsidP="002B4DED">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rsidR="002B4DED" w:rsidRDefault="002B4DED"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rsidR="002B4DED" w:rsidRDefault="00725934"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r>
        <w:rPr>
          <w:rStyle w:val="InitialStyle"/>
          <w:b/>
          <w:sz w:val="22"/>
          <w:szCs w:val="22"/>
        </w:rPr>
        <w:t xml:space="preserve">STATUTORY </w:t>
      </w:r>
      <w:r w:rsidR="003957F7" w:rsidRPr="002B4DED">
        <w:rPr>
          <w:rStyle w:val="InitialStyle"/>
          <w:b/>
          <w:sz w:val="22"/>
          <w:szCs w:val="22"/>
        </w:rPr>
        <w:t>AUTHORITY:</w:t>
      </w:r>
      <w:r w:rsidR="002B4DED">
        <w:rPr>
          <w:rStyle w:val="InitialStyle"/>
          <w:sz w:val="22"/>
          <w:szCs w:val="22"/>
        </w:rPr>
        <w:t xml:space="preserve"> </w:t>
      </w:r>
      <w:r w:rsidR="003957F7" w:rsidRPr="002B4DED">
        <w:rPr>
          <w:rStyle w:val="InitialStyle"/>
          <w:sz w:val="22"/>
          <w:szCs w:val="22"/>
        </w:rPr>
        <w:t>35-A M.R.S. §§</w:t>
      </w:r>
      <w:r w:rsidR="00B91D64" w:rsidRPr="002B4DED">
        <w:rPr>
          <w:rStyle w:val="InitialStyle"/>
          <w:sz w:val="22"/>
          <w:szCs w:val="22"/>
        </w:rPr>
        <w:t xml:space="preserve"> 104, 111, 10110(4-A).</w:t>
      </w:r>
    </w:p>
    <w:p w:rsidR="002B4DED" w:rsidRDefault="002B4DED"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rsidR="002B4DED" w:rsidRDefault="003957F7" w:rsidP="00E06C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ind w:right="360"/>
        <w:rPr>
          <w:rStyle w:val="InitialStyle"/>
          <w:sz w:val="22"/>
          <w:szCs w:val="22"/>
        </w:rPr>
      </w:pPr>
      <w:r w:rsidRPr="002B4DED">
        <w:rPr>
          <w:rStyle w:val="InitialStyle"/>
          <w:b/>
          <w:sz w:val="22"/>
          <w:szCs w:val="22"/>
        </w:rPr>
        <w:t>EFFECTIVE DATE:</w:t>
      </w:r>
      <w:r w:rsidR="002B4DED">
        <w:rPr>
          <w:rStyle w:val="InitialStyle"/>
          <w:sz w:val="22"/>
          <w:szCs w:val="22"/>
        </w:rPr>
        <w:t xml:space="preserve"> </w:t>
      </w:r>
      <w:r w:rsidRPr="002B4DED">
        <w:rPr>
          <w:rStyle w:val="InitialStyle"/>
          <w:sz w:val="22"/>
          <w:szCs w:val="22"/>
        </w:rPr>
        <w:t>This rule was approved as to form and legality by the Attorn</w:t>
      </w:r>
      <w:r w:rsidR="00725934">
        <w:rPr>
          <w:rStyle w:val="InitialStyle"/>
          <w:sz w:val="22"/>
          <w:szCs w:val="22"/>
        </w:rPr>
        <w:t>ey General on January 26, 2016</w:t>
      </w:r>
      <w:r w:rsidRPr="002B4DED">
        <w:rPr>
          <w:rStyle w:val="InitialStyle"/>
          <w:sz w:val="22"/>
          <w:szCs w:val="22"/>
        </w:rPr>
        <w:t>.</w:t>
      </w:r>
      <w:r w:rsidR="002B4DED">
        <w:rPr>
          <w:rStyle w:val="InitialStyle"/>
          <w:sz w:val="22"/>
          <w:szCs w:val="22"/>
        </w:rPr>
        <w:t xml:space="preserve"> </w:t>
      </w:r>
      <w:r w:rsidRPr="002B4DED">
        <w:rPr>
          <w:rStyle w:val="InitialStyle"/>
          <w:sz w:val="22"/>
          <w:szCs w:val="22"/>
        </w:rPr>
        <w:t>It was filed with the Secre</w:t>
      </w:r>
      <w:r w:rsidR="00725934">
        <w:rPr>
          <w:rStyle w:val="InitialStyle"/>
          <w:sz w:val="22"/>
          <w:szCs w:val="22"/>
        </w:rPr>
        <w:t>tary of State on January 27, 2016 and</w:t>
      </w:r>
      <w:r w:rsidRPr="002B4DED">
        <w:rPr>
          <w:rStyle w:val="InitialStyle"/>
          <w:sz w:val="22"/>
          <w:szCs w:val="22"/>
        </w:rPr>
        <w:t xml:space="preserve"> be</w:t>
      </w:r>
      <w:r w:rsidR="00725934">
        <w:rPr>
          <w:rStyle w:val="InitialStyle"/>
          <w:sz w:val="22"/>
          <w:szCs w:val="22"/>
        </w:rPr>
        <w:t>came</w:t>
      </w:r>
      <w:r w:rsidRPr="002B4DED">
        <w:rPr>
          <w:rStyle w:val="InitialStyle"/>
          <w:sz w:val="22"/>
          <w:szCs w:val="22"/>
        </w:rPr>
        <w:t xml:space="preserve"> ef</w:t>
      </w:r>
      <w:r w:rsidR="00E06C1E">
        <w:rPr>
          <w:rStyle w:val="InitialStyle"/>
          <w:sz w:val="22"/>
          <w:szCs w:val="22"/>
        </w:rPr>
        <w:t>fective on February 1, 2016 (filing 2016-015)</w:t>
      </w:r>
      <w:r w:rsidRPr="002B4DED">
        <w:rPr>
          <w:rStyle w:val="InitialStyle"/>
          <w:sz w:val="22"/>
          <w:szCs w:val="22"/>
        </w:rPr>
        <w:t>.</w:t>
      </w:r>
    </w:p>
    <w:p w:rsidR="002B4DED" w:rsidRDefault="002B4DED"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p w:rsidR="003957F7" w:rsidRPr="002B4DED" w:rsidRDefault="003957F7" w:rsidP="002B4D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5"/>
        </w:tabs>
        <w:rPr>
          <w:rStyle w:val="InitialStyle"/>
          <w:sz w:val="22"/>
          <w:szCs w:val="22"/>
        </w:rPr>
      </w:pPr>
    </w:p>
    <w:sectPr w:rsidR="003957F7" w:rsidRPr="002B4DED" w:rsidSect="000A3E9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95" w:rsidRDefault="000A3E95" w:rsidP="000A3E95">
      <w:pPr>
        <w:spacing w:after="0" w:line="240" w:lineRule="auto"/>
      </w:pPr>
      <w:r>
        <w:separator/>
      </w:r>
    </w:p>
  </w:endnote>
  <w:endnote w:type="continuationSeparator" w:id="0">
    <w:p w:rsidR="000A3E95" w:rsidRDefault="000A3E95" w:rsidP="000A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95" w:rsidRDefault="000A3E95" w:rsidP="000A3E95">
      <w:pPr>
        <w:spacing w:after="0" w:line="240" w:lineRule="auto"/>
      </w:pPr>
      <w:r>
        <w:separator/>
      </w:r>
    </w:p>
  </w:footnote>
  <w:footnote w:type="continuationSeparator" w:id="0">
    <w:p w:rsidR="000A3E95" w:rsidRDefault="000A3E95" w:rsidP="000A3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95" w:rsidRPr="000A3E95" w:rsidRDefault="000A3E95" w:rsidP="000A3E95">
    <w:pPr>
      <w:pStyle w:val="Header"/>
      <w:pBdr>
        <w:bottom w:val="single" w:sz="4" w:space="1" w:color="auto"/>
      </w:pBdr>
      <w:jc w:val="right"/>
      <w:rPr>
        <w:rFonts w:ascii="Times New Roman" w:hAnsi="Times New Roman" w:cs="Times New Roman"/>
        <w:sz w:val="18"/>
        <w:szCs w:val="18"/>
      </w:rPr>
    </w:pPr>
    <w:r w:rsidRPr="000A3E95">
      <w:rPr>
        <w:rFonts w:ascii="Times New Roman" w:hAnsi="Times New Roman" w:cs="Times New Roman"/>
        <w:sz w:val="18"/>
        <w:szCs w:val="18"/>
      </w:rPr>
      <w:t xml:space="preserve">65-407 Chapter 396     page </w:t>
    </w:r>
    <w:r w:rsidRPr="000A3E95">
      <w:rPr>
        <w:rFonts w:ascii="Times New Roman" w:hAnsi="Times New Roman" w:cs="Times New Roman"/>
        <w:sz w:val="18"/>
        <w:szCs w:val="18"/>
      </w:rPr>
      <w:fldChar w:fldCharType="begin"/>
    </w:r>
    <w:r w:rsidRPr="000A3E95">
      <w:rPr>
        <w:rFonts w:ascii="Times New Roman" w:hAnsi="Times New Roman" w:cs="Times New Roman"/>
        <w:sz w:val="18"/>
        <w:szCs w:val="18"/>
      </w:rPr>
      <w:instrText xml:space="preserve"> PAGE   \* MERGEFORMAT </w:instrText>
    </w:r>
    <w:r w:rsidRPr="000A3E95">
      <w:rPr>
        <w:rFonts w:ascii="Times New Roman" w:hAnsi="Times New Roman" w:cs="Times New Roman"/>
        <w:sz w:val="18"/>
        <w:szCs w:val="18"/>
      </w:rPr>
      <w:fldChar w:fldCharType="separate"/>
    </w:r>
    <w:r>
      <w:rPr>
        <w:rFonts w:ascii="Times New Roman" w:hAnsi="Times New Roman" w:cs="Times New Roman"/>
        <w:noProof/>
        <w:sz w:val="18"/>
        <w:szCs w:val="18"/>
      </w:rPr>
      <w:t>3</w:t>
    </w:r>
    <w:r w:rsidRPr="000A3E95">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9E"/>
    <w:rsid w:val="00002EAD"/>
    <w:rsid w:val="00011B2F"/>
    <w:rsid w:val="00027951"/>
    <w:rsid w:val="000333BB"/>
    <w:rsid w:val="00055C8C"/>
    <w:rsid w:val="00094678"/>
    <w:rsid w:val="000A3E95"/>
    <w:rsid w:val="000B6DA9"/>
    <w:rsid w:val="000C2FCA"/>
    <w:rsid w:val="000C34FA"/>
    <w:rsid w:val="000C6779"/>
    <w:rsid w:val="000D4FE2"/>
    <w:rsid w:val="000E519E"/>
    <w:rsid w:val="0010540A"/>
    <w:rsid w:val="00111A65"/>
    <w:rsid w:val="001359AE"/>
    <w:rsid w:val="00154E43"/>
    <w:rsid w:val="0018191D"/>
    <w:rsid w:val="0019474F"/>
    <w:rsid w:val="001A26A2"/>
    <w:rsid w:val="002161AA"/>
    <w:rsid w:val="002165CF"/>
    <w:rsid w:val="00251F10"/>
    <w:rsid w:val="00261ADB"/>
    <w:rsid w:val="00271402"/>
    <w:rsid w:val="00274CF0"/>
    <w:rsid w:val="00277F04"/>
    <w:rsid w:val="002A3004"/>
    <w:rsid w:val="002B4DED"/>
    <w:rsid w:val="002D1460"/>
    <w:rsid w:val="002E0BAE"/>
    <w:rsid w:val="002E1FFA"/>
    <w:rsid w:val="0031166B"/>
    <w:rsid w:val="00322B12"/>
    <w:rsid w:val="00350F8C"/>
    <w:rsid w:val="0036064A"/>
    <w:rsid w:val="00387D4C"/>
    <w:rsid w:val="003926BC"/>
    <w:rsid w:val="003946B6"/>
    <w:rsid w:val="003957F7"/>
    <w:rsid w:val="003C337D"/>
    <w:rsid w:val="004024D6"/>
    <w:rsid w:val="00411C59"/>
    <w:rsid w:val="00420574"/>
    <w:rsid w:val="0042665A"/>
    <w:rsid w:val="004802EB"/>
    <w:rsid w:val="00482013"/>
    <w:rsid w:val="004A4C8B"/>
    <w:rsid w:val="004F3747"/>
    <w:rsid w:val="004F4525"/>
    <w:rsid w:val="00503AA5"/>
    <w:rsid w:val="00507E57"/>
    <w:rsid w:val="0051605B"/>
    <w:rsid w:val="00524761"/>
    <w:rsid w:val="005314B1"/>
    <w:rsid w:val="00540C5A"/>
    <w:rsid w:val="005456F5"/>
    <w:rsid w:val="00561F14"/>
    <w:rsid w:val="005B52E7"/>
    <w:rsid w:val="005C3F6E"/>
    <w:rsid w:val="005C58F6"/>
    <w:rsid w:val="005C59E7"/>
    <w:rsid w:val="005D6FD5"/>
    <w:rsid w:val="005E7218"/>
    <w:rsid w:val="00613567"/>
    <w:rsid w:val="00626BD5"/>
    <w:rsid w:val="00640EE4"/>
    <w:rsid w:val="00656FA9"/>
    <w:rsid w:val="006B1F4C"/>
    <w:rsid w:val="006C518A"/>
    <w:rsid w:val="006C5422"/>
    <w:rsid w:val="006E1471"/>
    <w:rsid w:val="006E71D3"/>
    <w:rsid w:val="007021FA"/>
    <w:rsid w:val="00725934"/>
    <w:rsid w:val="00745D51"/>
    <w:rsid w:val="00747C70"/>
    <w:rsid w:val="00752ED3"/>
    <w:rsid w:val="00782D63"/>
    <w:rsid w:val="007A169E"/>
    <w:rsid w:val="007D102D"/>
    <w:rsid w:val="00825042"/>
    <w:rsid w:val="00830E28"/>
    <w:rsid w:val="00890137"/>
    <w:rsid w:val="00892BF9"/>
    <w:rsid w:val="0089503B"/>
    <w:rsid w:val="008B3512"/>
    <w:rsid w:val="008C239E"/>
    <w:rsid w:val="008C4757"/>
    <w:rsid w:val="00927F25"/>
    <w:rsid w:val="009A4840"/>
    <w:rsid w:val="009A6AEE"/>
    <w:rsid w:val="009C5EA8"/>
    <w:rsid w:val="009F0E3B"/>
    <w:rsid w:val="00A10483"/>
    <w:rsid w:val="00A22DF1"/>
    <w:rsid w:val="00A4361A"/>
    <w:rsid w:val="00AD0E91"/>
    <w:rsid w:val="00AD528D"/>
    <w:rsid w:val="00AE3467"/>
    <w:rsid w:val="00AF4B28"/>
    <w:rsid w:val="00B14E91"/>
    <w:rsid w:val="00B17BC6"/>
    <w:rsid w:val="00B35A24"/>
    <w:rsid w:val="00B4476B"/>
    <w:rsid w:val="00B6181B"/>
    <w:rsid w:val="00B65576"/>
    <w:rsid w:val="00B76649"/>
    <w:rsid w:val="00B824C4"/>
    <w:rsid w:val="00B91D64"/>
    <w:rsid w:val="00B92934"/>
    <w:rsid w:val="00BA0467"/>
    <w:rsid w:val="00BA527E"/>
    <w:rsid w:val="00BB397D"/>
    <w:rsid w:val="00BD75FE"/>
    <w:rsid w:val="00C155CC"/>
    <w:rsid w:val="00C202DB"/>
    <w:rsid w:val="00C52FBD"/>
    <w:rsid w:val="00C57C84"/>
    <w:rsid w:val="00C6120A"/>
    <w:rsid w:val="00C66B7C"/>
    <w:rsid w:val="00C83BD2"/>
    <w:rsid w:val="00C86EE0"/>
    <w:rsid w:val="00CB3BE9"/>
    <w:rsid w:val="00CC63E2"/>
    <w:rsid w:val="00CD2608"/>
    <w:rsid w:val="00CE1789"/>
    <w:rsid w:val="00D25C6F"/>
    <w:rsid w:val="00D35AB2"/>
    <w:rsid w:val="00D36E70"/>
    <w:rsid w:val="00D37EB8"/>
    <w:rsid w:val="00D83DDC"/>
    <w:rsid w:val="00D84375"/>
    <w:rsid w:val="00D94CE6"/>
    <w:rsid w:val="00DA7844"/>
    <w:rsid w:val="00DC1BE8"/>
    <w:rsid w:val="00DC37B6"/>
    <w:rsid w:val="00DC46BD"/>
    <w:rsid w:val="00DC553F"/>
    <w:rsid w:val="00E05C61"/>
    <w:rsid w:val="00E06B2D"/>
    <w:rsid w:val="00E06C1E"/>
    <w:rsid w:val="00E072CB"/>
    <w:rsid w:val="00E516DD"/>
    <w:rsid w:val="00E9536D"/>
    <w:rsid w:val="00EC4A49"/>
    <w:rsid w:val="00EE6378"/>
    <w:rsid w:val="00EF523D"/>
    <w:rsid w:val="00F04853"/>
    <w:rsid w:val="00F1416C"/>
    <w:rsid w:val="00F54B02"/>
    <w:rsid w:val="00F73BD9"/>
    <w:rsid w:val="00F82649"/>
    <w:rsid w:val="00F8380E"/>
    <w:rsid w:val="00F85EE3"/>
    <w:rsid w:val="00F95ECF"/>
    <w:rsid w:val="00F969F1"/>
    <w:rsid w:val="00FF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380E"/>
    <w:pPr>
      <w:spacing w:before="100" w:beforeAutospacing="1" w:after="100" w:afterAutospacing="1"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C239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8C239E"/>
    <w:rPr>
      <w:rFonts w:ascii="Times New Roman" w:hAnsi="Times New Roman"/>
      <w:color w:val="auto"/>
      <w:spacing w:val="0"/>
      <w:sz w:val="24"/>
    </w:rPr>
  </w:style>
  <w:style w:type="character" w:customStyle="1" w:styleId="Heading3Char">
    <w:name w:val="Heading 3 Char"/>
    <w:basedOn w:val="DefaultParagraphFont"/>
    <w:link w:val="Heading3"/>
    <w:uiPriority w:val="9"/>
    <w:rsid w:val="00F8380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DC1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BE8"/>
    <w:rPr>
      <w:rFonts w:ascii="Tahoma" w:hAnsi="Tahoma" w:cs="Tahoma"/>
      <w:sz w:val="16"/>
      <w:szCs w:val="16"/>
    </w:rPr>
  </w:style>
  <w:style w:type="character" w:styleId="CommentReference">
    <w:name w:val="annotation reference"/>
    <w:basedOn w:val="DefaultParagraphFont"/>
    <w:uiPriority w:val="99"/>
    <w:semiHidden/>
    <w:unhideWhenUsed/>
    <w:rsid w:val="00B35A24"/>
    <w:rPr>
      <w:sz w:val="16"/>
      <w:szCs w:val="16"/>
    </w:rPr>
  </w:style>
  <w:style w:type="paragraph" w:styleId="CommentText">
    <w:name w:val="annotation text"/>
    <w:basedOn w:val="Normal"/>
    <w:link w:val="CommentTextChar"/>
    <w:uiPriority w:val="99"/>
    <w:semiHidden/>
    <w:unhideWhenUsed/>
    <w:rsid w:val="00B35A24"/>
    <w:pPr>
      <w:spacing w:line="240" w:lineRule="auto"/>
    </w:pPr>
    <w:rPr>
      <w:sz w:val="20"/>
      <w:szCs w:val="20"/>
    </w:rPr>
  </w:style>
  <w:style w:type="character" w:customStyle="1" w:styleId="CommentTextChar">
    <w:name w:val="Comment Text Char"/>
    <w:basedOn w:val="DefaultParagraphFont"/>
    <w:link w:val="CommentText"/>
    <w:uiPriority w:val="99"/>
    <w:semiHidden/>
    <w:rsid w:val="00B35A24"/>
    <w:rPr>
      <w:sz w:val="20"/>
      <w:szCs w:val="20"/>
    </w:rPr>
  </w:style>
  <w:style w:type="paragraph" w:styleId="CommentSubject">
    <w:name w:val="annotation subject"/>
    <w:basedOn w:val="CommentText"/>
    <w:next w:val="CommentText"/>
    <w:link w:val="CommentSubjectChar"/>
    <w:uiPriority w:val="99"/>
    <w:semiHidden/>
    <w:unhideWhenUsed/>
    <w:rsid w:val="00B35A24"/>
    <w:rPr>
      <w:b/>
      <w:bCs/>
    </w:rPr>
  </w:style>
  <w:style w:type="character" w:customStyle="1" w:styleId="CommentSubjectChar">
    <w:name w:val="Comment Subject Char"/>
    <w:basedOn w:val="CommentTextChar"/>
    <w:link w:val="CommentSubject"/>
    <w:uiPriority w:val="99"/>
    <w:semiHidden/>
    <w:rsid w:val="00B35A24"/>
    <w:rPr>
      <w:b/>
      <w:bCs/>
      <w:sz w:val="20"/>
      <w:szCs w:val="20"/>
    </w:rPr>
  </w:style>
  <w:style w:type="paragraph" w:styleId="Revision">
    <w:name w:val="Revision"/>
    <w:hidden/>
    <w:uiPriority w:val="99"/>
    <w:semiHidden/>
    <w:rsid w:val="002165CF"/>
    <w:pPr>
      <w:spacing w:after="0" w:line="240" w:lineRule="auto"/>
    </w:pPr>
  </w:style>
  <w:style w:type="paragraph" w:styleId="Header">
    <w:name w:val="header"/>
    <w:basedOn w:val="Normal"/>
    <w:link w:val="HeaderChar"/>
    <w:uiPriority w:val="99"/>
    <w:unhideWhenUsed/>
    <w:rsid w:val="000A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E95"/>
  </w:style>
  <w:style w:type="paragraph" w:styleId="Footer">
    <w:name w:val="footer"/>
    <w:basedOn w:val="Normal"/>
    <w:link w:val="FooterChar"/>
    <w:uiPriority w:val="99"/>
    <w:unhideWhenUsed/>
    <w:rsid w:val="000A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380E"/>
    <w:pPr>
      <w:spacing w:before="100" w:beforeAutospacing="1" w:after="100" w:afterAutospacing="1"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C239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8C239E"/>
    <w:rPr>
      <w:rFonts w:ascii="Times New Roman" w:hAnsi="Times New Roman"/>
      <w:color w:val="auto"/>
      <w:spacing w:val="0"/>
      <w:sz w:val="24"/>
    </w:rPr>
  </w:style>
  <w:style w:type="character" w:customStyle="1" w:styleId="Heading3Char">
    <w:name w:val="Heading 3 Char"/>
    <w:basedOn w:val="DefaultParagraphFont"/>
    <w:link w:val="Heading3"/>
    <w:uiPriority w:val="9"/>
    <w:rsid w:val="00F8380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DC1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BE8"/>
    <w:rPr>
      <w:rFonts w:ascii="Tahoma" w:hAnsi="Tahoma" w:cs="Tahoma"/>
      <w:sz w:val="16"/>
      <w:szCs w:val="16"/>
    </w:rPr>
  </w:style>
  <w:style w:type="character" w:styleId="CommentReference">
    <w:name w:val="annotation reference"/>
    <w:basedOn w:val="DefaultParagraphFont"/>
    <w:uiPriority w:val="99"/>
    <w:semiHidden/>
    <w:unhideWhenUsed/>
    <w:rsid w:val="00B35A24"/>
    <w:rPr>
      <w:sz w:val="16"/>
      <w:szCs w:val="16"/>
    </w:rPr>
  </w:style>
  <w:style w:type="paragraph" w:styleId="CommentText">
    <w:name w:val="annotation text"/>
    <w:basedOn w:val="Normal"/>
    <w:link w:val="CommentTextChar"/>
    <w:uiPriority w:val="99"/>
    <w:semiHidden/>
    <w:unhideWhenUsed/>
    <w:rsid w:val="00B35A24"/>
    <w:pPr>
      <w:spacing w:line="240" w:lineRule="auto"/>
    </w:pPr>
    <w:rPr>
      <w:sz w:val="20"/>
      <w:szCs w:val="20"/>
    </w:rPr>
  </w:style>
  <w:style w:type="character" w:customStyle="1" w:styleId="CommentTextChar">
    <w:name w:val="Comment Text Char"/>
    <w:basedOn w:val="DefaultParagraphFont"/>
    <w:link w:val="CommentText"/>
    <w:uiPriority w:val="99"/>
    <w:semiHidden/>
    <w:rsid w:val="00B35A24"/>
    <w:rPr>
      <w:sz w:val="20"/>
      <w:szCs w:val="20"/>
    </w:rPr>
  </w:style>
  <w:style w:type="paragraph" w:styleId="CommentSubject">
    <w:name w:val="annotation subject"/>
    <w:basedOn w:val="CommentText"/>
    <w:next w:val="CommentText"/>
    <w:link w:val="CommentSubjectChar"/>
    <w:uiPriority w:val="99"/>
    <w:semiHidden/>
    <w:unhideWhenUsed/>
    <w:rsid w:val="00B35A24"/>
    <w:rPr>
      <w:b/>
      <w:bCs/>
    </w:rPr>
  </w:style>
  <w:style w:type="character" w:customStyle="1" w:styleId="CommentSubjectChar">
    <w:name w:val="Comment Subject Char"/>
    <w:basedOn w:val="CommentTextChar"/>
    <w:link w:val="CommentSubject"/>
    <w:uiPriority w:val="99"/>
    <w:semiHidden/>
    <w:rsid w:val="00B35A24"/>
    <w:rPr>
      <w:b/>
      <w:bCs/>
      <w:sz w:val="20"/>
      <w:szCs w:val="20"/>
    </w:rPr>
  </w:style>
  <w:style w:type="paragraph" w:styleId="Revision">
    <w:name w:val="Revision"/>
    <w:hidden/>
    <w:uiPriority w:val="99"/>
    <w:semiHidden/>
    <w:rsid w:val="002165CF"/>
    <w:pPr>
      <w:spacing w:after="0" w:line="240" w:lineRule="auto"/>
    </w:pPr>
  </w:style>
  <w:style w:type="paragraph" w:styleId="Header">
    <w:name w:val="header"/>
    <w:basedOn w:val="Normal"/>
    <w:link w:val="HeaderChar"/>
    <w:uiPriority w:val="99"/>
    <w:unhideWhenUsed/>
    <w:rsid w:val="000A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E95"/>
  </w:style>
  <w:style w:type="paragraph" w:styleId="Footer">
    <w:name w:val="footer"/>
    <w:basedOn w:val="Normal"/>
    <w:link w:val="FooterChar"/>
    <w:uiPriority w:val="99"/>
    <w:unhideWhenUsed/>
    <w:rsid w:val="000A3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6388">
      <w:bodyDiv w:val="1"/>
      <w:marLeft w:val="80"/>
      <w:marRight w:val="80"/>
      <w:marTop w:val="80"/>
      <w:marBottom w:val="80"/>
      <w:divBdr>
        <w:top w:val="none" w:sz="0" w:space="0" w:color="auto"/>
        <w:left w:val="none" w:sz="0" w:space="0" w:color="auto"/>
        <w:bottom w:val="none" w:sz="0" w:space="0" w:color="auto"/>
        <w:right w:val="none" w:sz="0" w:space="0" w:color="auto"/>
      </w:divBdr>
      <w:divsChild>
        <w:div w:id="1091926095">
          <w:marLeft w:val="2880"/>
          <w:marRight w:val="0"/>
          <w:marTop w:val="16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4527-BC78-4324-8874-9A2A50C4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Tannenbaum, Mitchell</dc:creator>
  <cp:lastModifiedBy>Wismer, Don</cp:lastModifiedBy>
  <cp:revision>8</cp:revision>
  <cp:lastPrinted>2015-12-15T20:50:00Z</cp:lastPrinted>
  <dcterms:created xsi:type="dcterms:W3CDTF">2016-02-03T20:52:00Z</dcterms:created>
  <dcterms:modified xsi:type="dcterms:W3CDTF">2016-02-03T21:08:00Z</dcterms:modified>
</cp:coreProperties>
</file>